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E2B20" w:rsidR="00B8284A" w:rsidP="00DE2B20" w:rsidRDefault="00DE2B20" w14:paraId="558B8FCA" w14:textId="471BC2DE">
      <w:pPr>
        <w:spacing w:before="120" w:after="120"/>
        <w:rPr>
          <w:rFonts w:ascii="Times New Roman" w:hAnsi="Times New Roman"/>
          <w:sz w:val="22"/>
          <w:szCs w:val="22"/>
        </w:rPr>
      </w:pPr>
      <w:r>
        <w:rPr>
          <w:rFonts w:ascii="Times New Roman" w:hAnsi="Times New Roman"/>
          <w:b/>
          <w:sz w:val="22"/>
          <w:szCs w:val="22"/>
        </w:rPr>
        <w:t xml:space="preserve">Supporting Statement </w:t>
      </w:r>
      <w:r w:rsidRPr="00DE2B20" w:rsidR="00BC53E8">
        <w:rPr>
          <w:rFonts w:ascii="Times New Roman" w:hAnsi="Times New Roman"/>
          <w:b/>
          <w:sz w:val="22"/>
          <w:szCs w:val="22"/>
        </w:rPr>
        <w:t>A.</w:t>
      </w:r>
      <w:r w:rsidRPr="00DE2B20" w:rsidR="00360242">
        <w:rPr>
          <w:rFonts w:ascii="Times New Roman" w:hAnsi="Times New Roman"/>
          <w:sz w:val="22"/>
          <w:szCs w:val="22"/>
        </w:rPr>
        <w:t xml:space="preserve"> </w:t>
      </w:r>
      <w:r w:rsidRPr="00DE2B20" w:rsidR="00BC53E8">
        <w:rPr>
          <w:rFonts w:ascii="Times New Roman" w:hAnsi="Times New Roman"/>
          <w:b/>
          <w:sz w:val="22"/>
          <w:szCs w:val="22"/>
        </w:rPr>
        <w:t>Justification</w:t>
      </w:r>
      <w:r w:rsidRPr="00DE2B20" w:rsidR="00593B62">
        <w:rPr>
          <w:rFonts w:ascii="Times New Roman" w:hAnsi="Times New Roman"/>
          <w:b/>
          <w:sz w:val="22"/>
          <w:szCs w:val="22"/>
        </w:rPr>
        <w:t xml:space="preserve">: </w:t>
      </w:r>
      <w:r w:rsidRPr="00DE2B20" w:rsidR="00A155D8">
        <w:rPr>
          <w:rFonts w:ascii="Times New Roman" w:hAnsi="Times New Roman"/>
          <w:b/>
          <w:sz w:val="22"/>
          <w:szCs w:val="22"/>
        </w:rPr>
        <w:t xml:space="preserve">2022-2024 </w:t>
      </w:r>
      <w:r>
        <w:rPr>
          <w:rFonts w:ascii="Times New Roman" w:hAnsi="Times New Roman"/>
          <w:b/>
          <w:sz w:val="22"/>
          <w:szCs w:val="22"/>
        </w:rPr>
        <w:t xml:space="preserve">IMLS </w:t>
      </w:r>
      <w:r w:rsidRPr="00DE2B20" w:rsidR="00980C48">
        <w:rPr>
          <w:rFonts w:ascii="Times New Roman" w:hAnsi="Times New Roman"/>
          <w:b/>
          <w:sz w:val="22"/>
          <w:szCs w:val="22"/>
        </w:rPr>
        <w:t>N</w:t>
      </w:r>
      <w:r w:rsidRPr="00DE2B20" w:rsidR="00DB607D">
        <w:rPr>
          <w:rFonts w:ascii="Times New Roman" w:hAnsi="Times New Roman"/>
          <w:b/>
          <w:sz w:val="22"/>
          <w:szCs w:val="22"/>
        </w:rPr>
        <w:t xml:space="preserve">ative American Basic </w:t>
      </w:r>
      <w:r>
        <w:rPr>
          <w:rFonts w:ascii="Times New Roman" w:hAnsi="Times New Roman"/>
          <w:b/>
          <w:sz w:val="22"/>
          <w:szCs w:val="22"/>
        </w:rPr>
        <w:t xml:space="preserve">Grant </w:t>
      </w:r>
      <w:r w:rsidRPr="00DE2B20" w:rsidR="00DB607D">
        <w:rPr>
          <w:rFonts w:ascii="Times New Roman" w:hAnsi="Times New Roman"/>
          <w:b/>
          <w:sz w:val="22"/>
          <w:szCs w:val="22"/>
        </w:rPr>
        <w:t>Performance Report</w:t>
      </w:r>
      <w:r w:rsidRPr="00DE2B20" w:rsidR="00BB04A4">
        <w:rPr>
          <w:rFonts w:ascii="Times New Roman" w:hAnsi="Times New Roman"/>
          <w:b/>
          <w:sz w:val="22"/>
          <w:szCs w:val="22"/>
        </w:rPr>
        <w:t xml:space="preserve"> </w:t>
      </w:r>
      <w:r>
        <w:rPr>
          <w:rFonts w:ascii="Times New Roman" w:hAnsi="Times New Roman"/>
          <w:b/>
          <w:sz w:val="22"/>
          <w:szCs w:val="22"/>
        </w:rPr>
        <w:t>Form</w:t>
      </w:r>
      <w:r>
        <w:rPr>
          <w:rFonts w:ascii="Times New Roman" w:hAnsi="Times New Roman"/>
          <w:b/>
          <w:sz w:val="22"/>
          <w:szCs w:val="22"/>
        </w:rPr>
        <w:br/>
      </w:r>
      <w:r w:rsidRPr="00DE2B20" w:rsidR="00015F11">
        <w:rPr>
          <w:rFonts w:ascii="Times New Roman" w:hAnsi="Times New Roman"/>
          <w:b/>
          <w:sz w:val="22"/>
          <w:szCs w:val="22"/>
        </w:rPr>
        <w:t>OMB Control Number 3137-0098</w:t>
      </w:r>
    </w:p>
    <w:p w:rsidRPr="00DE2B20" w:rsidR="00BC53E8" w:rsidP="00DE2B20" w:rsidRDefault="00BC53E8" w14:paraId="66182088" w14:textId="77777777">
      <w:pPr>
        <w:spacing w:before="120" w:after="120"/>
        <w:rPr>
          <w:rFonts w:ascii="Times New Roman" w:hAnsi="Times New Roman"/>
          <w:sz w:val="22"/>
          <w:szCs w:val="22"/>
        </w:rPr>
      </w:pPr>
    </w:p>
    <w:p w:rsidRPr="00DE2B20" w:rsidR="007709E4" w:rsidP="00DE2B20" w:rsidRDefault="00387B6A" w14:paraId="2F2C2006" w14:textId="756A9919">
      <w:pPr>
        <w:suppressAutoHyphens/>
        <w:spacing w:before="120" w:after="120"/>
        <w:rPr>
          <w:rFonts w:ascii="Times New Roman" w:hAnsi="Times New Roman"/>
          <w:b/>
          <w:sz w:val="22"/>
          <w:szCs w:val="22"/>
        </w:rPr>
      </w:pPr>
      <w:r w:rsidRPr="00DE2B20">
        <w:rPr>
          <w:rFonts w:ascii="Times New Roman" w:hAnsi="Times New Roman"/>
          <w:b/>
          <w:sz w:val="22"/>
          <w:szCs w:val="22"/>
        </w:rPr>
        <w:t xml:space="preserve">1. </w:t>
      </w:r>
      <w:r w:rsidRPr="00E54AFB" w:rsidR="00DE2B20">
        <w:rPr>
          <w:rFonts w:ascii="Times New Roman" w:hAnsi="Times New Roman"/>
          <w:b/>
          <w:bCs/>
          <w:sz w:val="22"/>
          <w:szCs w:val="22"/>
        </w:rPr>
        <w:t>Circumstances Making the Collection of Information Necessary</w:t>
      </w:r>
    </w:p>
    <w:p w:rsidR="00DE2B20" w:rsidP="00DE2B20" w:rsidRDefault="00DE2B20" w14:paraId="7C47B254" w14:textId="3EBC2A3C">
      <w:pPr>
        <w:tabs>
          <w:tab w:val="left" w:pos="-720"/>
          <w:tab w:val="left" w:pos="0"/>
        </w:tabs>
        <w:suppressAutoHyphens/>
        <w:spacing w:before="120" w:after="120"/>
        <w:rPr>
          <w:rFonts w:ascii="Times New Roman" w:hAnsi="Times New Roman"/>
          <w:sz w:val="22"/>
          <w:szCs w:val="22"/>
        </w:rPr>
      </w:pPr>
      <w:r w:rsidRPr="006679B4">
        <w:rPr>
          <w:rFonts w:ascii="Times New Roman" w:hAnsi="Times New Roman"/>
          <w:sz w:val="22"/>
          <w:szCs w:val="22"/>
        </w:rPr>
        <w:t xml:space="preserve">The Institute of Museum and Library Services (IMLS) requests a </w:t>
      </w:r>
      <w:r>
        <w:rPr>
          <w:rFonts w:ascii="Times New Roman" w:hAnsi="Times New Roman"/>
          <w:sz w:val="22"/>
          <w:szCs w:val="22"/>
        </w:rPr>
        <w:t xml:space="preserve">three-year </w:t>
      </w:r>
      <w:r w:rsidRPr="006679B4">
        <w:rPr>
          <w:rFonts w:ascii="Times New Roman" w:hAnsi="Times New Roman"/>
          <w:sz w:val="22"/>
          <w:szCs w:val="22"/>
        </w:rPr>
        <w:t xml:space="preserve">renewal clearance for the </w:t>
      </w:r>
      <w:r>
        <w:rPr>
          <w:rFonts w:ascii="Times New Roman" w:hAnsi="Times New Roman"/>
          <w:sz w:val="22"/>
          <w:szCs w:val="22"/>
        </w:rPr>
        <w:t xml:space="preserve">Native American Basic Grant </w:t>
      </w:r>
      <w:r w:rsidRPr="006679B4">
        <w:rPr>
          <w:rFonts w:ascii="Times New Roman" w:hAnsi="Times New Roman"/>
          <w:sz w:val="22"/>
          <w:szCs w:val="22"/>
        </w:rPr>
        <w:t xml:space="preserve">Performance Report Form under the Paperwork Reduction Act. </w:t>
      </w:r>
      <w:r w:rsidRPr="00462610">
        <w:rPr>
          <w:rFonts w:ascii="Times New Roman" w:hAnsi="Times New Roman"/>
          <w:sz w:val="22"/>
          <w:szCs w:val="22"/>
        </w:rPr>
        <w:t xml:space="preserve">IMLS uses </w:t>
      </w:r>
      <w:r>
        <w:rPr>
          <w:rFonts w:ascii="Times New Roman" w:hAnsi="Times New Roman"/>
          <w:sz w:val="22"/>
          <w:szCs w:val="22"/>
        </w:rPr>
        <w:t xml:space="preserve">a </w:t>
      </w:r>
      <w:r w:rsidRPr="00462610">
        <w:rPr>
          <w:rFonts w:ascii="Times New Roman" w:hAnsi="Times New Roman"/>
          <w:sz w:val="22"/>
          <w:szCs w:val="22"/>
        </w:rPr>
        <w:t>standardized</w:t>
      </w:r>
      <w:r>
        <w:rPr>
          <w:rFonts w:ascii="Times New Roman" w:hAnsi="Times New Roman"/>
          <w:sz w:val="22"/>
          <w:szCs w:val="22"/>
        </w:rPr>
        <w:t xml:space="preserve"> performance</w:t>
      </w:r>
      <w:r w:rsidRPr="00462610">
        <w:rPr>
          <w:rFonts w:ascii="Times New Roman" w:hAnsi="Times New Roman"/>
          <w:sz w:val="22"/>
          <w:szCs w:val="22"/>
        </w:rPr>
        <w:t xml:space="preserve"> report form for </w:t>
      </w:r>
      <w:r>
        <w:rPr>
          <w:rFonts w:ascii="Times New Roman" w:hAnsi="Times New Roman"/>
          <w:sz w:val="22"/>
          <w:szCs w:val="22"/>
        </w:rPr>
        <w:t>Federally recognized Native American Tribes</w:t>
      </w:r>
      <w:r w:rsidRPr="00462610">
        <w:rPr>
          <w:rFonts w:ascii="Times New Roman" w:hAnsi="Times New Roman"/>
          <w:sz w:val="22"/>
          <w:szCs w:val="22"/>
        </w:rPr>
        <w:t xml:space="preserve"> that receive funding</w:t>
      </w:r>
      <w:r>
        <w:rPr>
          <w:rFonts w:ascii="Times New Roman" w:hAnsi="Times New Roman"/>
          <w:sz w:val="22"/>
          <w:szCs w:val="22"/>
        </w:rPr>
        <w:t xml:space="preserve"> through its non-competitive discretionary grant program</w:t>
      </w:r>
      <w:r w:rsidRPr="00462610">
        <w:rPr>
          <w:rFonts w:ascii="Times New Roman" w:hAnsi="Times New Roman"/>
          <w:sz w:val="22"/>
          <w:szCs w:val="22"/>
        </w:rPr>
        <w:t xml:space="preserve">. </w:t>
      </w:r>
      <w:r w:rsidRPr="006679B4">
        <w:rPr>
          <w:rFonts w:ascii="Times New Roman" w:hAnsi="Times New Roman"/>
          <w:sz w:val="22"/>
          <w:szCs w:val="22"/>
        </w:rPr>
        <w:t xml:space="preserve">The current clearance expires on </w:t>
      </w:r>
      <w:r>
        <w:rPr>
          <w:rFonts w:ascii="Times New Roman" w:hAnsi="Times New Roman"/>
          <w:sz w:val="22"/>
          <w:szCs w:val="22"/>
        </w:rPr>
        <w:t xml:space="preserve">March </w:t>
      </w:r>
      <w:r w:rsidRPr="006679B4">
        <w:rPr>
          <w:rFonts w:ascii="Times New Roman" w:hAnsi="Times New Roman"/>
          <w:sz w:val="22"/>
          <w:szCs w:val="22"/>
        </w:rPr>
        <w:t>31, 202</w:t>
      </w:r>
      <w:r>
        <w:rPr>
          <w:rFonts w:ascii="Times New Roman" w:hAnsi="Times New Roman"/>
          <w:sz w:val="22"/>
          <w:szCs w:val="22"/>
        </w:rPr>
        <w:t>2</w:t>
      </w:r>
      <w:r w:rsidRPr="006679B4">
        <w:rPr>
          <w:rFonts w:ascii="Times New Roman" w:hAnsi="Times New Roman"/>
          <w:sz w:val="22"/>
          <w:szCs w:val="22"/>
        </w:rPr>
        <w:t>.</w:t>
      </w:r>
    </w:p>
    <w:p w:rsidRPr="00DE2B20" w:rsidR="007709E4" w:rsidP="00DE2B20" w:rsidRDefault="00B65FBE" w14:paraId="19C904B1" w14:textId="572E6496">
      <w:pPr>
        <w:tabs>
          <w:tab w:val="left" w:pos="0"/>
        </w:tabs>
        <w:spacing w:before="120" w:after="120"/>
        <w:rPr>
          <w:rFonts w:ascii="Times New Roman" w:hAnsi="Times New Roman"/>
          <w:b/>
          <w:bCs/>
          <w:sz w:val="22"/>
          <w:szCs w:val="22"/>
        </w:rPr>
      </w:pPr>
      <w:r w:rsidRPr="00DE2B20">
        <w:rPr>
          <w:rFonts w:ascii="Times New Roman" w:hAnsi="Times New Roman"/>
          <w:b/>
          <w:bCs/>
          <w:sz w:val="22"/>
          <w:szCs w:val="22"/>
        </w:rPr>
        <w:t>2. Purposes and Uses of the Data</w:t>
      </w:r>
    </w:p>
    <w:p w:rsidR="0003336E" w:rsidP="0003336E" w:rsidRDefault="0003336E" w14:paraId="06DEB7FA" w14:textId="6B92FA87">
      <w:pPr>
        <w:spacing w:before="120" w:after="120"/>
        <w:rPr>
          <w:rFonts w:ascii="Times New Roman" w:hAnsi="Times New Roman"/>
          <w:bCs/>
          <w:color w:val="000000"/>
          <w:sz w:val="22"/>
          <w:szCs w:val="22"/>
        </w:rPr>
      </w:pPr>
      <w:r w:rsidRPr="00462610">
        <w:rPr>
          <w:rFonts w:ascii="Times New Roman" w:hAnsi="Times New Roman"/>
          <w:color w:val="000000"/>
          <w:sz w:val="22"/>
          <w:szCs w:val="22"/>
        </w:rPr>
        <w:t xml:space="preserve">The information collected by IMLS through </w:t>
      </w:r>
      <w:r>
        <w:rPr>
          <w:rFonts w:ascii="Times New Roman" w:hAnsi="Times New Roman"/>
          <w:color w:val="000000"/>
          <w:sz w:val="22"/>
          <w:szCs w:val="22"/>
        </w:rPr>
        <w:t>this</w:t>
      </w:r>
      <w:r w:rsidRPr="00462610">
        <w:rPr>
          <w:rFonts w:ascii="Times New Roman" w:hAnsi="Times New Roman"/>
          <w:color w:val="000000"/>
          <w:sz w:val="22"/>
          <w:szCs w:val="22"/>
        </w:rPr>
        <w:t xml:space="preserve"> form </w:t>
      </w:r>
      <w:r>
        <w:rPr>
          <w:rFonts w:ascii="Times New Roman" w:hAnsi="Times New Roman"/>
          <w:color w:val="000000"/>
          <w:sz w:val="22"/>
          <w:szCs w:val="22"/>
        </w:rPr>
        <w:t xml:space="preserve">constitutes </w:t>
      </w:r>
      <w:r w:rsidRPr="006679B4">
        <w:rPr>
          <w:rFonts w:ascii="Times New Roman" w:hAnsi="Times New Roman"/>
          <w:bCs/>
          <w:color w:val="000000"/>
          <w:sz w:val="22"/>
          <w:szCs w:val="22"/>
        </w:rPr>
        <w:t>a record of IMLS-funded project activities, results, and accomplishments at annual intervals throughout the grant period and at the conclusion of each award; account</w:t>
      </w:r>
      <w:r>
        <w:rPr>
          <w:rFonts w:ascii="Times New Roman" w:hAnsi="Times New Roman"/>
          <w:bCs/>
          <w:color w:val="000000"/>
          <w:sz w:val="22"/>
          <w:szCs w:val="22"/>
        </w:rPr>
        <w:t>ings</w:t>
      </w:r>
      <w:r w:rsidRPr="006679B4">
        <w:rPr>
          <w:rFonts w:ascii="Times New Roman" w:hAnsi="Times New Roman"/>
          <w:bCs/>
          <w:color w:val="000000"/>
          <w:sz w:val="22"/>
          <w:szCs w:val="22"/>
        </w:rPr>
        <w:t xml:space="preserve"> of best practices and lessons learned</w:t>
      </w:r>
      <w:r>
        <w:rPr>
          <w:rFonts w:ascii="Times New Roman" w:hAnsi="Times New Roman"/>
          <w:bCs/>
          <w:color w:val="000000"/>
          <w:sz w:val="22"/>
          <w:szCs w:val="22"/>
        </w:rPr>
        <w:t>;</w:t>
      </w:r>
      <w:r w:rsidRPr="006679B4">
        <w:rPr>
          <w:rFonts w:ascii="Times New Roman" w:hAnsi="Times New Roman"/>
          <w:bCs/>
          <w:color w:val="000000"/>
          <w:sz w:val="22"/>
          <w:szCs w:val="22"/>
        </w:rPr>
        <w:t xml:space="preserve"> and </w:t>
      </w:r>
      <w:r>
        <w:rPr>
          <w:rFonts w:ascii="Times New Roman" w:hAnsi="Times New Roman"/>
          <w:bCs/>
          <w:color w:val="000000"/>
          <w:sz w:val="22"/>
          <w:szCs w:val="22"/>
        </w:rPr>
        <w:t>performance measurements</w:t>
      </w:r>
      <w:r w:rsidRPr="006679B4">
        <w:rPr>
          <w:rFonts w:ascii="Times New Roman" w:hAnsi="Times New Roman"/>
          <w:bCs/>
          <w:color w:val="000000"/>
          <w:sz w:val="22"/>
          <w:szCs w:val="22"/>
        </w:rPr>
        <w:t>. Although specific goals</w:t>
      </w:r>
      <w:r>
        <w:rPr>
          <w:rFonts w:ascii="Times New Roman" w:hAnsi="Times New Roman"/>
          <w:bCs/>
          <w:color w:val="000000"/>
          <w:sz w:val="22"/>
          <w:szCs w:val="22"/>
        </w:rPr>
        <w:t xml:space="preserve"> and </w:t>
      </w:r>
      <w:r w:rsidRPr="006679B4">
        <w:rPr>
          <w:rFonts w:ascii="Times New Roman" w:hAnsi="Times New Roman"/>
          <w:bCs/>
          <w:color w:val="000000"/>
          <w:sz w:val="22"/>
          <w:szCs w:val="22"/>
        </w:rPr>
        <w:t xml:space="preserve">objectives vary among </w:t>
      </w:r>
      <w:r>
        <w:rPr>
          <w:rFonts w:ascii="Times New Roman" w:hAnsi="Times New Roman"/>
          <w:bCs/>
          <w:color w:val="000000"/>
          <w:sz w:val="22"/>
          <w:szCs w:val="22"/>
        </w:rPr>
        <w:t>projects</w:t>
      </w:r>
      <w:r w:rsidRPr="006679B4">
        <w:rPr>
          <w:rFonts w:ascii="Times New Roman" w:hAnsi="Times New Roman"/>
          <w:bCs/>
          <w:color w:val="000000"/>
          <w:sz w:val="22"/>
          <w:szCs w:val="22"/>
        </w:rPr>
        <w:t xml:space="preserve">, using </w:t>
      </w:r>
      <w:r>
        <w:rPr>
          <w:rFonts w:ascii="Times New Roman" w:hAnsi="Times New Roman"/>
          <w:bCs/>
          <w:color w:val="000000"/>
          <w:sz w:val="22"/>
          <w:szCs w:val="22"/>
        </w:rPr>
        <w:t xml:space="preserve">a </w:t>
      </w:r>
      <w:r w:rsidRPr="006679B4">
        <w:rPr>
          <w:rFonts w:ascii="Times New Roman" w:hAnsi="Times New Roman"/>
          <w:bCs/>
          <w:color w:val="000000"/>
          <w:sz w:val="22"/>
          <w:szCs w:val="22"/>
        </w:rPr>
        <w:t>standardized performance report form helps ensure consistent information collectio</w:t>
      </w:r>
      <w:r>
        <w:rPr>
          <w:rFonts w:ascii="Times New Roman" w:hAnsi="Times New Roman"/>
          <w:bCs/>
          <w:color w:val="000000"/>
          <w:sz w:val="22"/>
          <w:szCs w:val="22"/>
        </w:rPr>
        <w:t>n, which in turn can form the foundation for meaningful inter- and intra-program analyses</w:t>
      </w:r>
      <w:r w:rsidRPr="006679B4">
        <w:rPr>
          <w:rFonts w:ascii="Times New Roman" w:hAnsi="Times New Roman"/>
          <w:bCs/>
          <w:color w:val="000000"/>
          <w:sz w:val="22"/>
          <w:szCs w:val="22"/>
        </w:rPr>
        <w:t xml:space="preserve">. </w:t>
      </w:r>
    </w:p>
    <w:p w:rsidRPr="001A48EB" w:rsidR="0003336E" w:rsidP="0003336E" w:rsidRDefault="0003336E" w14:paraId="2944B63B" w14:textId="37FE2D71">
      <w:pPr>
        <w:spacing w:before="120" w:after="120"/>
        <w:rPr>
          <w:rFonts w:ascii="Times New Roman" w:hAnsi="Times New Roman"/>
          <w:color w:val="000000"/>
          <w:sz w:val="22"/>
          <w:szCs w:val="22"/>
        </w:rPr>
      </w:pPr>
      <w:r w:rsidRPr="001A1923">
        <w:rPr>
          <w:rFonts w:ascii="Times New Roman" w:hAnsi="Times New Roman"/>
          <w:color w:val="000000"/>
          <w:sz w:val="22"/>
          <w:szCs w:val="22"/>
        </w:rPr>
        <w:t xml:space="preserve">In various forms, </w:t>
      </w:r>
      <w:r>
        <w:rPr>
          <w:rFonts w:ascii="Times New Roman" w:hAnsi="Times New Roman"/>
          <w:color w:val="000000"/>
          <w:sz w:val="22"/>
          <w:szCs w:val="22"/>
        </w:rPr>
        <w:t xml:space="preserve">IMLS uses </w:t>
      </w:r>
      <w:r w:rsidRPr="001A1923">
        <w:rPr>
          <w:rFonts w:ascii="Times New Roman" w:hAnsi="Times New Roman"/>
          <w:color w:val="000000"/>
          <w:sz w:val="22"/>
          <w:szCs w:val="22"/>
        </w:rPr>
        <w:t xml:space="preserve">the information to </w:t>
      </w:r>
      <w:r>
        <w:rPr>
          <w:rFonts w:ascii="Times New Roman" w:hAnsi="Times New Roman"/>
          <w:color w:val="000000"/>
          <w:sz w:val="22"/>
          <w:szCs w:val="22"/>
        </w:rPr>
        <w:t xml:space="preserve">monitor individual grants; to describe our grants and our grant-making efforts on </w:t>
      </w:r>
      <w:r w:rsidRPr="000552F5">
        <w:rPr>
          <w:rFonts w:ascii="Times New Roman" w:hAnsi="Times New Roman"/>
          <w:color w:val="000000"/>
          <w:sz w:val="22"/>
          <w:szCs w:val="22"/>
        </w:rPr>
        <w:t>the IMLS website</w:t>
      </w:r>
      <w:r>
        <w:rPr>
          <w:rFonts w:ascii="Times New Roman" w:hAnsi="Times New Roman"/>
          <w:color w:val="000000"/>
          <w:sz w:val="22"/>
          <w:szCs w:val="22"/>
        </w:rPr>
        <w:t xml:space="preserve">; to </w:t>
      </w:r>
      <w:r w:rsidRPr="001A1923">
        <w:rPr>
          <w:rFonts w:ascii="Times New Roman" w:hAnsi="Times New Roman"/>
          <w:color w:val="000000"/>
          <w:sz w:val="22"/>
          <w:szCs w:val="22"/>
        </w:rPr>
        <w:t xml:space="preserve">prepare the </w:t>
      </w:r>
      <w:r>
        <w:rPr>
          <w:rFonts w:ascii="Times New Roman" w:hAnsi="Times New Roman"/>
          <w:color w:val="000000"/>
          <w:sz w:val="22"/>
          <w:szCs w:val="22"/>
        </w:rPr>
        <w:t>Annual Performance Report</w:t>
      </w:r>
      <w:r w:rsidRPr="001A1923">
        <w:rPr>
          <w:rFonts w:ascii="Times New Roman" w:hAnsi="Times New Roman"/>
          <w:color w:val="000000"/>
          <w:sz w:val="22"/>
          <w:szCs w:val="22"/>
        </w:rPr>
        <w:t xml:space="preserve"> for OMB</w:t>
      </w:r>
      <w:r>
        <w:rPr>
          <w:rFonts w:ascii="Times New Roman" w:hAnsi="Times New Roman"/>
          <w:color w:val="000000"/>
          <w:sz w:val="22"/>
          <w:szCs w:val="22"/>
        </w:rPr>
        <w:t xml:space="preserve">; </w:t>
      </w:r>
      <w:r w:rsidRPr="001A1923">
        <w:rPr>
          <w:rFonts w:ascii="Times New Roman" w:hAnsi="Times New Roman"/>
          <w:color w:val="000000"/>
          <w:sz w:val="22"/>
          <w:szCs w:val="22"/>
        </w:rPr>
        <w:t xml:space="preserve">and </w:t>
      </w:r>
      <w:r>
        <w:rPr>
          <w:rFonts w:ascii="Times New Roman" w:hAnsi="Times New Roman"/>
          <w:color w:val="000000"/>
          <w:sz w:val="22"/>
          <w:szCs w:val="22"/>
        </w:rPr>
        <w:t xml:space="preserve">to support </w:t>
      </w:r>
      <w:r w:rsidRPr="001A1923">
        <w:rPr>
          <w:rFonts w:ascii="Times New Roman" w:hAnsi="Times New Roman"/>
          <w:color w:val="000000"/>
          <w:sz w:val="22"/>
          <w:szCs w:val="22"/>
        </w:rPr>
        <w:t>other data reportin</w:t>
      </w:r>
      <w:r>
        <w:rPr>
          <w:rFonts w:ascii="Times New Roman" w:hAnsi="Times New Roman"/>
          <w:color w:val="000000"/>
          <w:sz w:val="22"/>
          <w:szCs w:val="22"/>
        </w:rPr>
        <w:t>g</w:t>
      </w:r>
      <w:r w:rsidRPr="001A1923">
        <w:rPr>
          <w:rFonts w:ascii="Times New Roman" w:hAnsi="Times New Roman"/>
          <w:color w:val="000000"/>
          <w:sz w:val="22"/>
          <w:szCs w:val="22"/>
        </w:rPr>
        <w:t xml:space="preserve"> </w:t>
      </w:r>
      <w:r>
        <w:rPr>
          <w:rFonts w:ascii="Times New Roman" w:hAnsi="Times New Roman"/>
          <w:color w:val="000000"/>
          <w:sz w:val="22"/>
          <w:szCs w:val="22"/>
        </w:rPr>
        <w:t>requirements for the Administration and Congress</w:t>
      </w:r>
      <w:r w:rsidRPr="001A1923">
        <w:rPr>
          <w:rFonts w:ascii="Times New Roman" w:hAnsi="Times New Roman"/>
          <w:color w:val="000000"/>
          <w:sz w:val="22"/>
          <w:szCs w:val="22"/>
        </w:rPr>
        <w:t xml:space="preserve">. Data elements subject to FOIA also provide information about IMLS’s grant </w:t>
      </w:r>
      <w:r>
        <w:rPr>
          <w:rFonts w:ascii="Times New Roman" w:hAnsi="Times New Roman"/>
          <w:color w:val="000000"/>
          <w:sz w:val="22"/>
          <w:szCs w:val="22"/>
        </w:rPr>
        <w:t>awards</w:t>
      </w:r>
      <w:r w:rsidRPr="001A1923">
        <w:rPr>
          <w:rFonts w:ascii="Times New Roman" w:hAnsi="Times New Roman"/>
          <w:color w:val="000000"/>
          <w:sz w:val="22"/>
          <w:szCs w:val="22"/>
        </w:rPr>
        <w:t xml:space="preserve"> and programs to individuals outside the agency and may be used by applicants to validate their project ideas or application strategies</w:t>
      </w:r>
      <w:r w:rsidRPr="001A48EB">
        <w:rPr>
          <w:rFonts w:ascii="Times New Roman" w:hAnsi="Times New Roman"/>
          <w:color w:val="000000"/>
          <w:sz w:val="22"/>
          <w:szCs w:val="22"/>
        </w:rPr>
        <w:t xml:space="preserve">, to follow trends in their fields, and to identify effective practice that can be widely adapted to improve the quality of </w:t>
      </w:r>
      <w:r w:rsidR="00D85183">
        <w:rPr>
          <w:rFonts w:ascii="Times New Roman" w:hAnsi="Times New Roman"/>
          <w:color w:val="000000"/>
          <w:sz w:val="22"/>
          <w:szCs w:val="22"/>
        </w:rPr>
        <w:t>tribal</w:t>
      </w:r>
      <w:r w:rsidRPr="001A48EB">
        <w:rPr>
          <w:rFonts w:ascii="Times New Roman" w:hAnsi="Times New Roman"/>
          <w:color w:val="000000"/>
          <w:sz w:val="22"/>
          <w:szCs w:val="22"/>
        </w:rPr>
        <w:t xml:space="preserve"> library services in the United States.</w:t>
      </w:r>
      <w:r w:rsidRPr="001A48EB">
        <w:rPr>
          <w:rFonts w:ascii="Times New Roman" w:hAnsi="Times New Roman"/>
          <w:sz w:val="22"/>
          <w:szCs w:val="22"/>
        </w:rPr>
        <w:t xml:space="preserve"> </w:t>
      </w:r>
    </w:p>
    <w:p w:rsidRPr="00DE2B20" w:rsidR="007709E4" w:rsidP="00DE2B20" w:rsidRDefault="00B65FBE" w14:paraId="1FCD0159" w14:textId="2032A17D">
      <w:pPr>
        <w:widowControl w:val="0"/>
        <w:spacing w:before="120" w:after="120"/>
        <w:rPr>
          <w:rFonts w:ascii="Times New Roman" w:hAnsi="Times New Roman"/>
          <w:b/>
          <w:bCs/>
          <w:color w:val="000000"/>
          <w:sz w:val="22"/>
          <w:szCs w:val="22"/>
        </w:rPr>
      </w:pPr>
      <w:r w:rsidRPr="00DE2B20">
        <w:rPr>
          <w:rFonts w:ascii="Times New Roman" w:hAnsi="Times New Roman"/>
          <w:b/>
          <w:bCs/>
          <w:color w:val="000000"/>
          <w:sz w:val="22"/>
          <w:szCs w:val="22"/>
        </w:rPr>
        <w:t>3. Use of Information Technology</w:t>
      </w:r>
    </w:p>
    <w:p w:rsidRPr="00822C3A" w:rsidR="00D85183" w:rsidP="00D85183" w:rsidRDefault="00D85183" w14:paraId="0FE88B9C" w14:textId="77777777">
      <w:pPr>
        <w:spacing w:before="120" w:after="120"/>
        <w:rPr>
          <w:rFonts w:ascii="Times New Roman" w:hAnsi="Times New Roman"/>
          <w:sz w:val="22"/>
          <w:szCs w:val="22"/>
        </w:rPr>
      </w:pPr>
      <w:r w:rsidRPr="001A48EB">
        <w:rPr>
          <w:rFonts w:ascii="Times New Roman" w:hAnsi="Times New Roman"/>
          <w:color w:val="000000"/>
          <w:sz w:val="22"/>
          <w:szCs w:val="22"/>
        </w:rPr>
        <w:t xml:space="preserve">IMLS is committed to the use of </w:t>
      </w:r>
      <w:r>
        <w:rPr>
          <w:rFonts w:ascii="Times New Roman" w:hAnsi="Times New Roman"/>
          <w:color w:val="000000"/>
          <w:sz w:val="22"/>
          <w:szCs w:val="22"/>
        </w:rPr>
        <w:t xml:space="preserve">current </w:t>
      </w:r>
      <w:r w:rsidRPr="001A48EB">
        <w:rPr>
          <w:rFonts w:ascii="Times New Roman" w:hAnsi="Times New Roman"/>
          <w:color w:val="000000"/>
          <w:sz w:val="22"/>
          <w:szCs w:val="22"/>
        </w:rPr>
        <w:t xml:space="preserve">information technology to improve the efficiency and effectiveness of its programs and reporting requirements, while reducing the burden on </w:t>
      </w:r>
      <w:r>
        <w:rPr>
          <w:rFonts w:ascii="Times New Roman" w:hAnsi="Times New Roman"/>
          <w:color w:val="000000"/>
          <w:sz w:val="22"/>
          <w:szCs w:val="22"/>
        </w:rPr>
        <w:t>awardees</w:t>
      </w:r>
      <w:r w:rsidRPr="001A48EB">
        <w:rPr>
          <w:rFonts w:ascii="Times New Roman" w:hAnsi="Times New Roman"/>
          <w:color w:val="000000"/>
          <w:sz w:val="22"/>
          <w:szCs w:val="22"/>
        </w:rPr>
        <w:t xml:space="preserve">. </w:t>
      </w:r>
      <w:r w:rsidRPr="00822C3A">
        <w:rPr>
          <w:rFonts w:ascii="Times New Roman" w:hAnsi="Times New Roman"/>
          <w:sz w:val="22"/>
          <w:szCs w:val="22"/>
        </w:rPr>
        <w:t>Beginning in FY2020, IMLS implemented eGMS (Electronic Grants Management System)</w:t>
      </w:r>
      <w:r>
        <w:rPr>
          <w:rFonts w:ascii="Times New Roman" w:hAnsi="Times New Roman"/>
          <w:sz w:val="22"/>
          <w:szCs w:val="22"/>
        </w:rPr>
        <w:t>,</w:t>
      </w:r>
      <w:r w:rsidRPr="00822C3A">
        <w:rPr>
          <w:rFonts w:ascii="Times New Roman" w:hAnsi="Times New Roman"/>
          <w:sz w:val="22"/>
          <w:szCs w:val="22"/>
        </w:rPr>
        <w:t xml:space="preserve"> originally developed by the National Endowment for the Humanities and now used also by the National Endowment for the Arts and IMLS. </w:t>
      </w:r>
      <w:r>
        <w:rPr>
          <w:rFonts w:ascii="Times New Roman" w:hAnsi="Times New Roman"/>
          <w:sz w:val="22"/>
          <w:szCs w:val="22"/>
        </w:rPr>
        <w:t xml:space="preserve">eGMS is recognized as IMLS’s system of record for all functions related to grants management, and with this new set of forms, we propose to expand the system’s capability to accept performance reports submitted directly online. This replaces the previous system of providing Word documents and instructions on our website, which awardees downloaded, completed, scanned or saved as PDFs, and then uploaded to eGMS. We intend to enable the system to autofill the metadata associated with each award (e.g., the FAIN, the project title, the name of the recipient organization, the award period of performance start and end dates, the agency-level goal, and the grant program goal and objectives), thus lowering the burden on awardees, helping ensure a lower error rate, and contributing to improved data sets overall. </w:t>
      </w:r>
    </w:p>
    <w:p w:rsidRPr="00DE2B20" w:rsidR="000E1652" w:rsidP="00DE2B20" w:rsidRDefault="00B65FBE" w14:paraId="628C4828" w14:textId="72E79CE7">
      <w:pPr>
        <w:spacing w:before="120" w:after="120"/>
        <w:rPr>
          <w:rFonts w:ascii="Times New Roman" w:hAnsi="Times New Roman"/>
          <w:b/>
          <w:bCs/>
          <w:sz w:val="22"/>
          <w:szCs w:val="22"/>
        </w:rPr>
      </w:pPr>
      <w:r w:rsidRPr="00DE2B20">
        <w:rPr>
          <w:rFonts w:ascii="Times New Roman" w:hAnsi="Times New Roman"/>
          <w:b/>
          <w:bCs/>
          <w:sz w:val="22"/>
          <w:szCs w:val="22"/>
        </w:rPr>
        <w:t>4. Efforts to Identify Duplication</w:t>
      </w:r>
    </w:p>
    <w:p w:rsidRPr="001A48EB" w:rsidR="00D85183" w:rsidP="00D85183" w:rsidRDefault="00D85183" w14:paraId="0BE42E2F" w14:textId="77777777">
      <w:pPr>
        <w:spacing w:before="120" w:after="120"/>
        <w:jc w:val="both"/>
        <w:rPr>
          <w:rFonts w:ascii="Times New Roman" w:hAnsi="Times New Roman"/>
          <w:color w:val="000000"/>
          <w:sz w:val="22"/>
          <w:szCs w:val="22"/>
        </w:rPr>
      </w:pPr>
      <w:r w:rsidRPr="001A48EB">
        <w:rPr>
          <w:rFonts w:ascii="Times New Roman" w:hAnsi="Times New Roman"/>
          <w:color w:val="000000"/>
          <w:sz w:val="22"/>
          <w:szCs w:val="22"/>
        </w:rPr>
        <w:t xml:space="preserve">All IMLS externally facing documents are annually reviewed through an internal clearance process, which requires review by different offices within the agency, including the program offices, and the Office of Grants Policy and Management. This annual review process protects against duplication. </w:t>
      </w:r>
    </w:p>
    <w:p w:rsidRPr="00DE2B20" w:rsidR="007709E4" w:rsidP="00DE2B20" w:rsidRDefault="00B65FBE" w14:paraId="7FC9C33A" w14:textId="10EA0165">
      <w:pPr>
        <w:spacing w:before="120" w:after="120"/>
        <w:rPr>
          <w:rFonts w:ascii="Times New Roman" w:hAnsi="Times New Roman"/>
          <w:b/>
          <w:bCs/>
          <w:sz w:val="22"/>
          <w:szCs w:val="22"/>
        </w:rPr>
      </w:pPr>
      <w:r w:rsidRPr="00DE2B20">
        <w:rPr>
          <w:rFonts w:ascii="Times New Roman" w:hAnsi="Times New Roman"/>
          <w:b/>
          <w:bCs/>
          <w:sz w:val="22"/>
          <w:szCs w:val="22"/>
        </w:rPr>
        <w:t>5. Method Used to Minimize Burden on Small Businesses</w:t>
      </w:r>
    </w:p>
    <w:p w:rsidRPr="00D85183" w:rsidR="000A6A47" w:rsidP="00D85183" w:rsidRDefault="00D85183" w14:paraId="1A704997" w14:textId="393669A7">
      <w:pPr>
        <w:tabs>
          <w:tab w:val="left" w:pos="-720"/>
          <w:tab w:val="left" w:pos="0"/>
        </w:tabs>
        <w:suppressAutoHyphens/>
        <w:spacing w:before="120" w:after="120"/>
        <w:rPr>
          <w:rFonts w:ascii="Times New Roman" w:hAnsi="Times New Roman"/>
          <w:color w:val="000000"/>
          <w:sz w:val="22"/>
          <w:szCs w:val="22"/>
        </w:rPr>
      </w:pPr>
      <w:r w:rsidRPr="001A48EB">
        <w:rPr>
          <w:rFonts w:ascii="Times New Roman" w:hAnsi="Times New Roman"/>
          <w:color w:val="000000"/>
          <w:sz w:val="22"/>
          <w:szCs w:val="22"/>
        </w:rPr>
        <w:t xml:space="preserve">Participation is entirely voluntary. No small businesses are impacted, but some </w:t>
      </w:r>
      <w:r>
        <w:rPr>
          <w:rFonts w:ascii="Times New Roman" w:hAnsi="Times New Roman"/>
          <w:color w:val="000000"/>
          <w:sz w:val="22"/>
          <w:szCs w:val="22"/>
        </w:rPr>
        <w:t>awardees</w:t>
      </w:r>
      <w:r w:rsidRPr="001A48EB">
        <w:rPr>
          <w:rFonts w:ascii="Times New Roman" w:hAnsi="Times New Roman"/>
          <w:color w:val="000000"/>
          <w:sz w:val="22"/>
          <w:szCs w:val="22"/>
        </w:rPr>
        <w:t xml:space="preserve"> are from small </w:t>
      </w:r>
      <w:r>
        <w:rPr>
          <w:rFonts w:ascii="Times New Roman" w:hAnsi="Times New Roman"/>
          <w:color w:val="000000"/>
          <w:sz w:val="22"/>
          <w:szCs w:val="22"/>
        </w:rPr>
        <w:t>tribes</w:t>
      </w:r>
      <w:r w:rsidRPr="001A48EB">
        <w:rPr>
          <w:rFonts w:ascii="Times New Roman" w:hAnsi="Times New Roman"/>
          <w:color w:val="000000"/>
          <w:sz w:val="22"/>
          <w:szCs w:val="22"/>
        </w:rPr>
        <w:t xml:space="preserve">. Every effort has been made to streamline processes and to simplify the reporting process. The </w:t>
      </w:r>
      <w:r w:rsidRPr="001A48EB">
        <w:rPr>
          <w:rFonts w:ascii="Times New Roman" w:hAnsi="Times New Roman"/>
          <w:color w:val="000000"/>
          <w:sz w:val="22"/>
          <w:szCs w:val="22"/>
        </w:rPr>
        <w:lastRenderedPageBreak/>
        <w:t>agency’s internal clearance process ensures that no undue burden is placed on any applicant for IMLS funding.</w:t>
      </w:r>
      <w:r w:rsidRPr="00DE2B20" w:rsidR="00360242">
        <w:rPr>
          <w:rFonts w:ascii="Times New Roman" w:hAnsi="Times New Roman"/>
          <w:sz w:val="22"/>
          <w:szCs w:val="22"/>
        </w:rPr>
        <w:t xml:space="preserve"> </w:t>
      </w:r>
      <w:r w:rsidRPr="00DE2B20" w:rsidR="00980C48">
        <w:rPr>
          <w:rFonts w:ascii="Times New Roman" w:hAnsi="Times New Roman"/>
          <w:sz w:val="22"/>
          <w:szCs w:val="22"/>
        </w:rPr>
        <w:t>This form was designed specifically to be a minimal burden on tribes.</w:t>
      </w:r>
    </w:p>
    <w:p w:rsidRPr="00DE2B20" w:rsidR="007709E4" w:rsidP="00DE2B20" w:rsidRDefault="00B65FBE" w14:paraId="6F428E9C" w14:textId="2A4DA26F">
      <w:pPr>
        <w:spacing w:before="120" w:after="120"/>
        <w:rPr>
          <w:rFonts w:ascii="Times New Roman" w:hAnsi="Times New Roman"/>
          <w:b/>
          <w:bCs/>
          <w:sz w:val="22"/>
          <w:szCs w:val="22"/>
        </w:rPr>
      </w:pPr>
      <w:r w:rsidRPr="00DE2B20">
        <w:rPr>
          <w:rFonts w:ascii="Times New Roman" w:hAnsi="Times New Roman"/>
          <w:b/>
          <w:bCs/>
          <w:sz w:val="22"/>
          <w:szCs w:val="22"/>
        </w:rPr>
        <w:t>6. Consequences of Less Frequent Data Collection</w:t>
      </w:r>
    </w:p>
    <w:p w:rsidRPr="00DE2B20" w:rsidR="009B5E19" w:rsidP="00DE2B20" w:rsidRDefault="00A55092" w14:paraId="58EA9035" w14:textId="02622167">
      <w:pPr>
        <w:spacing w:before="120" w:after="120"/>
        <w:rPr>
          <w:rFonts w:ascii="Times New Roman" w:hAnsi="Times New Roman"/>
          <w:sz w:val="22"/>
          <w:szCs w:val="22"/>
        </w:rPr>
      </w:pPr>
      <w:r w:rsidRPr="00DE2B20">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DE2B20">
        <w:rPr>
          <w:rFonts w:ascii="Times New Roman" w:hAnsi="Times New Roman"/>
          <w:i/>
          <w:color w:val="000000"/>
          <w:sz w:val="22"/>
          <w:szCs w:val="22"/>
        </w:rPr>
        <w:t>et seq</w:t>
      </w:r>
      <w:r w:rsidRPr="00DE2B20">
        <w:rPr>
          <w:rFonts w:ascii="Times New Roman" w:hAnsi="Times New Roman"/>
          <w:color w:val="000000"/>
          <w:sz w:val="22"/>
          <w:szCs w:val="22"/>
        </w:rPr>
        <w:t xml:space="preserve">.), and its obligation to identify needs and trends in museum, library and information services. </w:t>
      </w:r>
      <w:r w:rsidRPr="00DE2B20" w:rsidR="00C625A7">
        <w:rPr>
          <w:rFonts w:ascii="Times New Roman" w:hAnsi="Times New Roman"/>
          <w:sz w:val="22"/>
          <w:szCs w:val="22"/>
        </w:rPr>
        <w:t>The information collected in the forms is essential to IMLS’</w:t>
      </w:r>
      <w:r w:rsidRPr="00DE2B20" w:rsidR="0022572D">
        <w:rPr>
          <w:rFonts w:ascii="Times New Roman" w:hAnsi="Times New Roman"/>
          <w:sz w:val="22"/>
          <w:szCs w:val="22"/>
        </w:rPr>
        <w:t>s</w:t>
      </w:r>
      <w:r w:rsidRPr="00DE2B20" w:rsidR="00C625A7">
        <w:rPr>
          <w:rFonts w:ascii="Times New Roman" w:hAnsi="Times New Roman"/>
          <w:sz w:val="22"/>
          <w:szCs w:val="22"/>
        </w:rPr>
        <w:t xml:space="preserve"> responsibility to expend appropriations, monitor the progress of completion of awards,</w:t>
      </w:r>
      <w:r w:rsidRPr="00DE2B20" w:rsidR="00AB3292">
        <w:rPr>
          <w:rFonts w:ascii="Times New Roman" w:hAnsi="Times New Roman"/>
          <w:sz w:val="22"/>
          <w:szCs w:val="22"/>
        </w:rPr>
        <w:t xml:space="preserve"> and enable IMLS to</w:t>
      </w:r>
      <w:r w:rsidRPr="00DE2B20" w:rsidR="009B5E19">
        <w:rPr>
          <w:rFonts w:ascii="Times New Roman" w:hAnsi="Times New Roman"/>
          <w:sz w:val="22"/>
          <w:szCs w:val="22"/>
        </w:rPr>
        <w:t xml:space="preserve"> meet its PAR reporting requirements.</w:t>
      </w:r>
      <w:r w:rsidRPr="00DE2B20" w:rsidR="00360242">
        <w:rPr>
          <w:rFonts w:ascii="Times New Roman" w:hAnsi="Times New Roman"/>
          <w:sz w:val="22"/>
          <w:szCs w:val="22"/>
        </w:rPr>
        <w:t xml:space="preserve"> </w:t>
      </w:r>
      <w:r w:rsidRPr="00DE2B20" w:rsidR="009B5E19">
        <w:rPr>
          <w:rFonts w:ascii="Times New Roman" w:hAnsi="Times New Roman"/>
          <w:sz w:val="22"/>
          <w:szCs w:val="22"/>
        </w:rPr>
        <w:t>The information collected from applicants and grant recipients is subject to annual variations and must be collected anew for each grant cycle.</w:t>
      </w:r>
      <w:r w:rsidRPr="00DE2B20" w:rsidR="00360242">
        <w:rPr>
          <w:rFonts w:ascii="Times New Roman" w:hAnsi="Times New Roman"/>
          <w:sz w:val="22"/>
          <w:szCs w:val="22"/>
        </w:rPr>
        <w:t xml:space="preserve"> </w:t>
      </w:r>
      <w:r w:rsidRPr="00DE2B20" w:rsidR="009B5E19">
        <w:rPr>
          <w:rFonts w:ascii="Times New Roman" w:hAnsi="Times New Roman"/>
          <w:sz w:val="22"/>
          <w:szCs w:val="22"/>
        </w:rPr>
        <w:t xml:space="preserve">In </w:t>
      </w:r>
      <w:r w:rsidR="00CF5F89">
        <w:rPr>
          <w:rFonts w:ascii="Times New Roman" w:hAnsi="Times New Roman"/>
          <w:sz w:val="22"/>
          <w:szCs w:val="22"/>
        </w:rPr>
        <w:t>most</w:t>
      </w:r>
      <w:r w:rsidRPr="00DE2B20" w:rsidR="009B5E19">
        <w:rPr>
          <w:rFonts w:ascii="Times New Roman" w:hAnsi="Times New Roman"/>
          <w:sz w:val="22"/>
          <w:szCs w:val="22"/>
        </w:rPr>
        <w:t xml:space="preserve"> cases</w:t>
      </w:r>
      <w:r w:rsidR="00CF5F89">
        <w:rPr>
          <w:rFonts w:ascii="Times New Roman" w:hAnsi="Times New Roman"/>
          <w:sz w:val="22"/>
          <w:szCs w:val="22"/>
        </w:rPr>
        <w:t xml:space="preserve"> in this particular grant program,</w:t>
      </w:r>
      <w:r w:rsidRPr="00DE2B20" w:rsidR="009B5E19">
        <w:rPr>
          <w:rFonts w:ascii="Times New Roman" w:hAnsi="Times New Roman"/>
          <w:sz w:val="22"/>
          <w:szCs w:val="22"/>
        </w:rPr>
        <w:t xml:space="preserve"> the collection is a one-time collection.</w:t>
      </w:r>
    </w:p>
    <w:p w:rsidRPr="00DE2B20" w:rsidR="007709E4" w:rsidP="00DE2B20" w:rsidRDefault="00B65FBE" w14:paraId="4C04E8C4" w14:textId="4FD68440">
      <w:pPr>
        <w:tabs>
          <w:tab w:val="left" w:pos="-720"/>
          <w:tab w:val="left" w:pos="0"/>
        </w:tabs>
        <w:suppressAutoHyphens/>
        <w:spacing w:before="120" w:after="120"/>
        <w:rPr>
          <w:rFonts w:ascii="Times New Roman" w:hAnsi="Times New Roman"/>
          <w:b/>
          <w:sz w:val="22"/>
          <w:szCs w:val="22"/>
        </w:rPr>
      </w:pPr>
      <w:r w:rsidRPr="00DE2B20">
        <w:rPr>
          <w:rFonts w:ascii="Times New Roman" w:hAnsi="Times New Roman"/>
          <w:b/>
          <w:sz w:val="22"/>
          <w:szCs w:val="22"/>
        </w:rPr>
        <w:t>7. Special Circumstances</w:t>
      </w:r>
    </w:p>
    <w:p w:rsidRPr="0082332E" w:rsidR="00CF5F89" w:rsidP="00CF5F89" w:rsidRDefault="00CF5F89" w14:paraId="0F5B62B5" w14:textId="77777777">
      <w:pPr>
        <w:tabs>
          <w:tab w:val="left" w:pos="-720"/>
          <w:tab w:val="left" w:pos="0"/>
        </w:tabs>
        <w:suppressAutoHyphens/>
        <w:spacing w:before="120" w:after="120"/>
        <w:rPr>
          <w:rFonts w:ascii="Times New Roman" w:hAnsi="Times New Roman"/>
          <w:color w:val="000000"/>
          <w:sz w:val="22"/>
          <w:szCs w:val="22"/>
        </w:rPr>
      </w:pPr>
      <w:r w:rsidRPr="00E54AFB">
        <w:rPr>
          <w:rFonts w:ascii="Times New Roman" w:hAnsi="Times New Roman"/>
          <w:sz w:val="22"/>
          <w:szCs w:val="22"/>
        </w:rPr>
        <w:t>No special circumstances require the collection to be conducted in a manner inconsistent with the guidelines in 5 C</w:t>
      </w:r>
      <w:r>
        <w:rPr>
          <w:rFonts w:ascii="Times New Roman" w:hAnsi="Times New Roman"/>
          <w:sz w:val="22"/>
          <w:szCs w:val="22"/>
        </w:rPr>
        <w:t>.</w:t>
      </w:r>
      <w:r w:rsidRPr="00E54AFB">
        <w:rPr>
          <w:rFonts w:ascii="Times New Roman" w:hAnsi="Times New Roman"/>
          <w:sz w:val="22"/>
          <w:szCs w:val="22"/>
        </w:rPr>
        <w:t>F</w:t>
      </w:r>
      <w:r>
        <w:rPr>
          <w:rFonts w:ascii="Times New Roman" w:hAnsi="Times New Roman"/>
          <w:sz w:val="22"/>
          <w:szCs w:val="22"/>
        </w:rPr>
        <w:t>.</w:t>
      </w:r>
      <w:r w:rsidRPr="00E54AFB">
        <w:rPr>
          <w:rFonts w:ascii="Times New Roman" w:hAnsi="Times New Roman"/>
          <w:sz w:val="22"/>
          <w:szCs w:val="22"/>
        </w:rPr>
        <w:t>R</w:t>
      </w:r>
      <w:r>
        <w:rPr>
          <w:rFonts w:ascii="Times New Roman" w:hAnsi="Times New Roman"/>
          <w:sz w:val="22"/>
          <w:szCs w:val="22"/>
        </w:rPr>
        <w:t>.</w:t>
      </w:r>
      <w:r w:rsidRPr="00E54AFB">
        <w:rPr>
          <w:rFonts w:ascii="Times New Roman" w:hAnsi="Times New Roman"/>
          <w:sz w:val="22"/>
          <w:szCs w:val="22"/>
        </w:rPr>
        <w:t xml:space="preserve"> </w:t>
      </w:r>
      <w:r>
        <w:rPr>
          <w:rFonts w:ascii="Times New Roman" w:hAnsi="Times New Roman"/>
          <w:sz w:val="22"/>
          <w:szCs w:val="22"/>
        </w:rPr>
        <w:t xml:space="preserve">§ </w:t>
      </w:r>
      <w:r w:rsidRPr="00E54AFB">
        <w:rPr>
          <w:rFonts w:ascii="Times New Roman" w:hAnsi="Times New Roman"/>
          <w:sz w:val="22"/>
          <w:szCs w:val="22"/>
        </w:rPr>
        <w:t>1320.6.</w:t>
      </w:r>
    </w:p>
    <w:p w:rsidRPr="00DE2B20" w:rsidR="007709E4" w:rsidP="00DE2B20" w:rsidRDefault="00B65FBE" w14:paraId="0601343F" w14:textId="25D2139B">
      <w:pPr>
        <w:spacing w:before="120" w:after="120"/>
        <w:rPr>
          <w:rFonts w:ascii="Times New Roman" w:hAnsi="Times New Roman"/>
          <w:b/>
          <w:sz w:val="22"/>
          <w:szCs w:val="22"/>
        </w:rPr>
      </w:pPr>
      <w:r w:rsidRPr="00DE2B20">
        <w:rPr>
          <w:rFonts w:ascii="Times New Roman" w:hAnsi="Times New Roman"/>
          <w:b/>
          <w:sz w:val="22"/>
          <w:szCs w:val="22"/>
        </w:rPr>
        <w:t>8. Consultations Outside the Agency</w:t>
      </w:r>
    </w:p>
    <w:p w:rsidRPr="00B505A6" w:rsidR="00CF5F89" w:rsidP="00CF5F89" w:rsidRDefault="00CF5F89" w14:paraId="0F7D6B26" w14:textId="7F48E118">
      <w:pPr>
        <w:tabs>
          <w:tab w:val="left" w:pos="-720"/>
          <w:tab w:val="left" w:pos="0"/>
        </w:tabs>
        <w:suppressAutoHyphens/>
        <w:spacing w:before="120" w:after="120"/>
        <w:rPr>
          <w:rFonts w:ascii="Times New Roman" w:hAnsi="Times New Roman"/>
          <w:color w:val="000000"/>
          <w:sz w:val="22"/>
          <w:szCs w:val="22"/>
        </w:rPr>
      </w:pPr>
      <w:r w:rsidRPr="00B505A6">
        <w:rPr>
          <w:rFonts w:ascii="Times New Roman" w:hAnsi="Times New Roman"/>
          <w:color w:val="000000"/>
          <w:sz w:val="22"/>
          <w:szCs w:val="22"/>
        </w:rPr>
        <w:t xml:space="preserve">IMLS uses </w:t>
      </w:r>
      <w:r>
        <w:rPr>
          <w:rFonts w:ascii="Times New Roman" w:hAnsi="Times New Roman"/>
          <w:color w:val="000000"/>
          <w:sz w:val="22"/>
          <w:szCs w:val="22"/>
        </w:rPr>
        <w:t>a variety of</w:t>
      </w:r>
      <w:r w:rsidRPr="00B505A6">
        <w:rPr>
          <w:rFonts w:ascii="Times New Roman" w:hAnsi="Times New Roman"/>
          <w:color w:val="000000"/>
          <w:sz w:val="22"/>
          <w:szCs w:val="22"/>
        </w:rPr>
        <w:t xml:space="preserve"> mechanisms to consult </w:t>
      </w:r>
      <w:r w:rsidRPr="003A5009">
        <w:rPr>
          <w:rFonts w:ascii="Times New Roman" w:hAnsi="Times New Roman"/>
          <w:color w:val="000000"/>
          <w:sz w:val="22"/>
          <w:szCs w:val="22"/>
        </w:rPr>
        <w:t xml:space="preserve">about its grants administration practices </w:t>
      </w:r>
      <w:r w:rsidRPr="00B505A6">
        <w:rPr>
          <w:rFonts w:ascii="Times New Roman" w:hAnsi="Times New Roman"/>
          <w:color w:val="000000"/>
          <w:sz w:val="22"/>
          <w:szCs w:val="22"/>
        </w:rPr>
        <w:t xml:space="preserve">with persons outside the agency. Contact information for program officers is widely distributed and easily accessible from the IMLS website, and </w:t>
      </w:r>
      <w:r>
        <w:rPr>
          <w:rFonts w:ascii="Times New Roman" w:hAnsi="Times New Roman"/>
          <w:color w:val="000000"/>
          <w:sz w:val="22"/>
          <w:szCs w:val="22"/>
        </w:rPr>
        <w:t>awardees</w:t>
      </w:r>
      <w:r w:rsidRPr="00B505A6">
        <w:rPr>
          <w:rFonts w:ascii="Times New Roman" w:hAnsi="Times New Roman"/>
          <w:color w:val="000000"/>
          <w:sz w:val="22"/>
          <w:szCs w:val="22"/>
        </w:rPr>
        <w:t xml:space="preserve"> are encouraged to communicate frequently with these experts. </w:t>
      </w:r>
      <w:r>
        <w:rPr>
          <w:rFonts w:ascii="Times New Roman" w:hAnsi="Times New Roman"/>
          <w:color w:val="000000"/>
          <w:sz w:val="22"/>
          <w:szCs w:val="22"/>
        </w:rPr>
        <w:t xml:space="preserve">When possible, </w:t>
      </w:r>
      <w:r w:rsidRPr="00B505A6">
        <w:rPr>
          <w:rFonts w:ascii="Times New Roman" w:hAnsi="Times New Roman"/>
          <w:color w:val="000000"/>
          <w:sz w:val="22"/>
          <w:szCs w:val="22"/>
        </w:rPr>
        <w:t xml:space="preserve">IMLS program staff travel to meetings </w:t>
      </w:r>
      <w:r>
        <w:rPr>
          <w:rFonts w:ascii="Times New Roman" w:hAnsi="Times New Roman"/>
          <w:color w:val="000000"/>
          <w:sz w:val="22"/>
          <w:szCs w:val="22"/>
        </w:rPr>
        <w:t>attended by potential applicants and awardees and take advantage of opportunities to</w:t>
      </w:r>
      <w:r w:rsidRPr="00B505A6">
        <w:rPr>
          <w:rFonts w:ascii="Times New Roman" w:hAnsi="Times New Roman"/>
          <w:color w:val="000000"/>
          <w:sz w:val="22"/>
          <w:szCs w:val="22"/>
        </w:rPr>
        <w:t xml:space="preserve"> discuss program requirements</w:t>
      </w:r>
      <w:r>
        <w:rPr>
          <w:rFonts w:ascii="Times New Roman" w:hAnsi="Times New Roman"/>
          <w:color w:val="000000"/>
          <w:sz w:val="22"/>
          <w:szCs w:val="22"/>
        </w:rPr>
        <w:t>, including but not limited to reporting</w:t>
      </w:r>
      <w:r w:rsidRPr="00B505A6">
        <w:rPr>
          <w:rFonts w:ascii="Times New Roman" w:hAnsi="Times New Roman"/>
          <w:color w:val="000000"/>
          <w:sz w:val="22"/>
          <w:szCs w:val="22"/>
        </w:rPr>
        <w:t xml:space="preserve">. Finally, agency staff consults informally with its communities </w:t>
      </w:r>
      <w:r>
        <w:rPr>
          <w:rFonts w:ascii="Times New Roman" w:hAnsi="Times New Roman"/>
          <w:color w:val="000000"/>
          <w:sz w:val="22"/>
          <w:szCs w:val="22"/>
        </w:rPr>
        <w:t>through</w:t>
      </w:r>
      <w:r w:rsidRPr="00B505A6">
        <w:rPr>
          <w:rFonts w:ascii="Times New Roman" w:hAnsi="Times New Roman"/>
          <w:color w:val="000000"/>
          <w:sz w:val="22"/>
          <w:szCs w:val="22"/>
        </w:rPr>
        <w:t xml:space="preserve"> information meetings hosted for representatives of key professional associations</w:t>
      </w:r>
      <w:r>
        <w:rPr>
          <w:rFonts w:ascii="Times New Roman" w:hAnsi="Times New Roman"/>
          <w:color w:val="000000"/>
          <w:sz w:val="22"/>
          <w:szCs w:val="22"/>
        </w:rPr>
        <w:t xml:space="preserve"> as well as </w:t>
      </w:r>
      <w:r w:rsidRPr="00B505A6">
        <w:rPr>
          <w:rFonts w:ascii="Times New Roman" w:hAnsi="Times New Roman"/>
          <w:color w:val="000000"/>
          <w:sz w:val="22"/>
          <w:szCs w:val="22"/>
        </w:rPr>
        <w:t>convening</w:t>
      </w:r>
      <w:r>
        <w:rPr>
          <w:rFonts w:ascii="Times New Roman" w:hAnsi="Times New Roman"/>
          <w:color w:val="000000"/>
          <w:sz w:val="22"/>
          <w:szCs w:val="22"/>
        </w:rPr>
        <w:t>s</w:t>
      </w:r>
      <w:r w:rsidRPr="00B505A6">
        <w:rPr>
          <w:rFonts w:ascii="Times New Roman" w:hAnsi="Times New Roman"/>
          <w:color w:val="000000"/>
          <w:sz w:val="22"/>
          <w:szCs w:val="22"/>
        </w:rPr>
        <w:t xml:space="preserve"> </w:t>
      </w:r>
      <w:r>
        <w:rPr>
          <w:rFonts w:ascii="Times New Roman" w:hAnsi="Times New Roman"/>
          <w:color w:val="000000"/>
          <w:sz w:val="22"/>
          <w:szCs w:val="22"/>
        </w:rPr>
        <w:t>of awardees in particular programs</w:t>
      </w:r>
      <w:r w:rsidRPr="00B505A6">
        <w:rPr>
          <w:rFonts w:ascii="Times New Roman" w:hAnsi="Times New Roman"/>
          <w:color w:val="000000"/>
          <w:sz w:val="22"/>
          <w:szCs w:val="22"/>
        </w:rPr>
        <w:t>.</w:t>
      </w:r>
    </w:p>
    <w:p w:rsidRPr="00B505A6" w:rsidR="00CF5F89" w:rsidP="00CF5F89" w:rsidRDefault="00CF5F89" w14:paraId="598453DD" w14:textId="77777777">
      <w:pPr>
        <w:tabs>
          <w:tab w:val="left" w:pos="-720"/>
          <w:tab w:val="left" w:pos="0"/>
        </w:tabs>
        <w:suppressAutoHyphens/>
        <w:spacing w:before="120" w:after="120"/>
        <w:rPr>
          <w:rFonts w:ascii="Times New Roman" w:hAnsi="Times New Roman"/>
          <w:color w:val="000000"/>
          <w:sz w:val="22"/>
          <w:szCs w:val="22"/>
        </w:rPr>
      </w:pPr>
      <w:r w:rsidRPr="00B505A6">
        <w:rPr>
          <w:rFonts w:ascii="Times New Roman" w:hAnsi="Times New Roman"/>
          <w:color w:val="000000"/>
          <w:sz w:val="22"/>
          <w:szCs w:val="22"/>
        </w:rPr>
        <w:t xml:space="preserve">IMLS notes and evaluates all suggestions from </w:t>
      </w:r>
      <w:r>
        <w:rPr>
          <w:rFonts w:ascii="Times New Roman" w:hAnsi="Times New Roman"/>
          <w:color w:val="000000"/>
          <w:sz w:val="22"/>
          <w:szCs w:val="22"/>
        </w:rPr>
        <w:t>awardees</w:t>
      </w:r>
      <w:r w:rsidRPr="00B505A6">
        <w:rPr>
          <w:rFonts w:ascii="Times New Roman" w:hAnsi="Times New Roman"/>
          <w:color w:val="000000"/>
          <w:sz w:val="22"/>
          <w:szCs w:val="22"/>
        </w:rPr>
        <w:t xml:space="preserve"> for revising reporting forms</w:t>
      </w:r>
      <w:r>
        <w:rPr>
          <w:rFonts w:ascii="Times New Roman" w:hAnsi="Times New Roman"/>
          <w:color w:val="000000"/>
          <w:sz w:val="22"/>
          <w:szCs w:val="22"/>
        </w:rPr>
        <w:t xml:space="preserve"> and responds </w:t>
      </w:r>
      <w:r w:rsidRPr="00B505A6">
        <w:rPr>
          <w:rFonts w:ascii="Times New Roman" w:hAnsi="Times New Roman"/>
          <w:color w:val="000000"/>
          <w:sz w:val="22"/>
          <w:szCs w:val="22"/>
        </w:rPr>
        <w:t>to the invitation for comments found in the burden statement contained in each information collection. Efforts are continually made to shorten and simplify forms in response to suggestions made by respondents.</w:t>
      </w:r>
    </w:p>
    <w:p w:rsidRPr="0082332E" w:rsidR="00CF5F89" w:rsidP="00CF5F89" w:rsidRDefault="00CF5F89" w14:paraId="3B7C5368" w14:textId="11BA707A">
      <w:pPr>
        <w:spacing w:before="120" w:after="120"/>
        <w:rPr>
          <w:rFonts w:ascii="Times New Roman" w:hAnsi="Times New Roman"/>
          <w:color w:val="000000"/>
          <w:sz w:val="22"/>
          <w:szCs w:val="22"/>
        </w:rPr>
      </w:pPr>
      <w:r w:rsidRPr="0082332E">
        <w:rPr>
          <w:rFonts w:ascii="Times New Roman" w:hAnsi="Times New Roman"/>
          <w:color w:val="000000"/>
          <w:sz w:val="22"/>
          <w:szCs w:val="22"/>
        </w:rPr>
        <w:t>The 60-</w:t>
      </w:r>
      <w:r>
        <w:rPr>
          <w:rFonts w:ascii="Times New Roman" w:hAnsi="Times New Roman"/>
          <w:color w:val="000000"/>
          <w:sz w:val="22"/>
          <w:szCs w:val="22"/>
        </w:rPr>
        <w:t>D</w:t>
      </w:r>
      <w:r w:rsidRPr="0082332E">
        <w:rPr>
          <w:rFonts w:ascii="Times New Roman" w:hAnsi="Times New Roman"/>
          <w:color w:val="000000"/>
          <w:sz w:val="22"/>
          <w:szCs w:val="22"/>
        </w:rPr>
        <w:t xml:space="preserve">ay </w:t>
      </w:r>
      <w:r>
        <w:rPr>
          <w:rFonts w:ascii="Times New Roman" w:hAnsi="Times New Roman"/>
          <w:color w:val="000000"/>
          <w:sz w:val="22"/>
          <w:szCs w:val="22"/>
        </w:rPr>
        <w:t>N</w:t>
      </w:r>
      <w:r w:rsidRPr="0082332E">
        <w:rPr>
          <w:rFonts w:ascii="Times New Roman" w:hAnsi="Times New Roman"/>
          <w:color w:val="000000"/>
          <w:sz w:val="22"/>
          <w:szCs w:val="22"/>
        </w:rPr>
        <w:t>otice for the 2022-2024 Grant Performance Report Forms (3137-0</w:t>
      </w:r>
      <w:r>
        <w:rPr>
          <w:rFonts w:ascii="Times New Roman" w:hAnsi="Times New Roman"/>
          <w:color w:val="000000"/>
          <w:sz w:val="22"/>
          <w:szCs w:val="22"/>
        </w:rPr>
        <w:t>098</w:t>
      </w:r>
      <w:r w:rsidRPr="0082332E">
        <w:rPr>
          <w:rFonts w:ascii="Times New Roman" w:hAnsi="Times New Roman"/>
          <w:color w:val="000000"/>
          <w:sz w:val="22"/>
          <w:szCs w:val="22"/>
        </w:rPr>
        <w:t xml:space="preserve">) was published on </w:t>
      </w:r>
      <w:r w:rsidRPr="001E1D85">
        <w:rPr>
          <w:rFonts w:ascii="Times New Roman" w:hAnsi="Times New Roman"/>
          <w:color w:val="000000"/>
          <w:sz w:val="22"/>
          <w:szCs w:val="22"/>
        </w:rPr>
        <w:t>January 8, 2021 in the Federal Register 86 FR 153</w:t>
      </w:r>
      <w:r w:rsidRPr="001E1D85" w:rsidR="001E1D85">
        <w:rPr>
          <w:rFonts w:ascii="Times New Roman" w:hAnsi="Times New Roman"/>
          <w:color w:val="000000"/>
          <w:sz w:val="22"/>
          <w:szCs w:val="22"/>
        </w:rPr>
        <w:t>9</w:t>
      </w:r>
      <w:r w:rsidRPr="001E1D85">
        <w:rPr>
          <w:rFonts w:ascii="Times New Roman" w:hAnsi="Times New Roman"/>
          <w:color w:val="000000"/>
          <w:sz w:val="22"/>
          <w:szCs w:val="22"/>
        </w:rPr>
        <w:t>. No</w:t>
      </w:r>
      <w:r w:rsidRPr="00822C3A">
        <w:rPr>
          <w:rFonts w:ascii="Times New Roman" w:hAnsi="Times New Roman"/>
          <w:color w:val="000000"/>
          <w:sz w:val="22"/>
          <w:szCs w:val="22"/>
        </w:rPr>
        <w:t xml:space="preserve"> comments were received. </w:t>
      </w:r>
      <w:r w:rsidRPr="0082332E">
        <w:rPr>
          <w:rFonts w:ascii="Times New Roman" w:hAnsi="Times New Roman"/>
          <w:color w:val="000000"/>
          <w:sz w:val="22"/>
          <w:szCs w:val="22"/>
        </w:rPr>
        <w:t>A 30-</w:t>
      </w:r>
      <w:r w:rsidR="001E1D85">
        <w:rPr>
          <w:rFonts w:ascii="Times New Roman" w:hAnsi="Times New Roman"/>
          <w:color w:val="000000"/>
          <w:sz w:val="22"/>
          <w:szCs w:val="22"/>
        </w:rPr>
        <w:t>D</w:t>
      </w:r>
      <w:r w:rsidRPr="0082332E">
        <w:rPr>
          <w:rFonts w:ascii="Times New Roman" w:hAnsi="Times New Roman"/>
          <w:color w:val="000000"/>
          <w:sz w:val="22"/>
          <w:szCs w:val="22"/>
        </w:rPr>
        <w:t xml:space="preserve">ay </w:t>
      </w:r>
      <w:r w:rsidR="001E1D85">
        <w:rPr>
          <w:rFonts w:ascii="Times New Roman" w:hAnsi="Times New Roman"/>
          <w:color w:val="000000"/>
          <w:sz w:val="22"/>
          <w:szCs w:val="22"/>
        </w:rPr>
        <w:t>N</w:t>
      </w:r>
      <w:r w:rsidRPr="0082332E">
        <w:rPr>
          <w:rFonts w:ascii="Times New Roman" w:hAnsi="Times New Roman"/>
          <w:color w:val="000000"/>
          <w:sz w:val="22"/>
          <w:szCs w:val="22"/>
        </w:rPr>
        <w:t xml:space="preserve">otice requesting comment for the OMB clearance was published in the Federal Register on </w:t>
      </w:r>
      <w:r w:rsidRPr="0032144A" w:rsidR="001E1D85">
        <w:rPr>
          <w:rFonts w:ascii="Times New Roman" w:hAnsi="Times New Roman"/>
          <w:color w:val="000000"/>
          <w:sz w:val="22"/>
          <w:szCs w:val="22"/>
        </w:rPr>
        <w:t>January</w:t>
      </w:r>
      <w:r w:rsidRPr="0032144A">
        <w:rPr>
          <w:rFonts w:ascii="Times New Roman" w:hAnsi="Times New Roman"/>
          <w:color w:val="000000"/>
          <w:sz w:val="22"/>
          <w:szCs w:val="22"/>
        </w:rPr>
        <w:t xml:space="preserve"> </w:t>
      </w:r>
      <w:r w:rsidRPr="0032144A" w:rsidR="0032144A">
        <w:rPr>
          <w:rFonts w:ascii="Times New Roman" w:hAnsi="Times New Roman"/>
          <w:color w:val="000000"/>
          <w:sz w:val="22"/>
          <w:szCs w:val="22"/>
        </w:rPr>
        <w:t>28</w:t>
      </w:r>
      <w:r w:rsidRPr="0032144A">
        <w:rPr>
          <w:rFonts w:ascii="Times New Roman" w:hAnsi="Times New Roman"/>
          <w:color w:val="000000"/>
          <w:sz w:val="22"/>
          <w:szCs w:val="22"/>
        </w:rPr>
        <w:t>,</w:t>
      </w:r>
      <w:r w:rsidRPr="0082332E">
        <w:rPr>
          <w:rFonts w:ascii="Times New Roman" w:hAnsi="Times New Roman"/>
          <w:color w:val="000000"/>
          <w:sz w:val="22"/>
          <w:szCs w:val="22"/>
        </w:rPr>
        <w:t xml:space="preserve"> 202</w:t>
      </w:r>
      <w:r w:rsidR="001E1D85">
        <w:rPr>
          <w:rFonts w:ascii="Times New Roman" w:hAnsi="Times New Roman"/>
          <w:color w:val="000000"/>
          <w:sz w:val="22"/>
          <w:szCs w:val="22"/>
        </w:rPr>
        <w:t>2</w:t>
      </w:r>
      <w:r w:rsidRPr="0082332E">
        <w:rPr>
          <w:rFonts w:ascii="Times New Roman" w:hAnsi="Times New Roman"/>
          <w:color w:val="000000"/>
          <w:sz w:val="22"/>
          <w:szCs w:val="22"/>
        </w:rPr>
        <w:t xml:space="preserve"> in the Federal Register </w:t>
      </w:r>
      <w:r w:rsidR="0032144A">
        <w:rPr>
          <w:rFonts w:ascii="Times New Roman" w:hAnsi="Times New Roman"/>
          <w:color w:val="000000"/>
          <w:sz w:val="22"/>
          <w:szCs w:val="22"/>
        </w:rPr>
        <w:t>87</w:t>
      </w:r>
      <w:r w:rsidRPr="0082332E">
        <w:rPr>
          <w:rFonts w:ascii="Times New Roman" w:hAnsi="Times New Roman"/>
          <w:color w:val="000000"/>
          <w:sz w:val="22"/>
          <w:szCs w:val="22"/>
        </w:rPr>
        <w:t xml:space="preserve"> FR </w:t>
      </w:r>
      <w:r w:rsidR="0032144A">
        <w:rPr>
          <w:rFonts w:ascii="Times New Roman" w:hAnsi="Times New Roman"/>
          <w:color w:val="000000"/>
          <w:sz w:val="22"/>
          <w:szCs w:val="22"/>
        </w:rPr>
        <w:t>4662-4663</w:t>
      </w:r>
      <w:r w:rsidRPr="0082332E">
        <w:rPr>
          <w:rFonts w:ascii="Times New Roman" w:hAnsi="Times New Roman"/>
          <w:color w:val="000000"/>
          <w:sz w:val="22"/>
          <w:szCs w:val="22"/>
        </w:rPr>
        <w:t xml:space="preserve">. </w:t>
      </w:r>
    </w:p>
    <w:p w:rsidRPr="00DE2B20" w:rsidR="007709E4" w:rsidP="00DE2B20" w:rsidRDefault="00B65FBE" w14:paraId="14F227ED" w14:textId="019682BA">
      <w:pPr>
        <w:spacing w:before="120" w:after="120"/>
        <w:rPr>
          <w:rFonts w:ascii="Times New Roman" w:hAnsi="Times New Roman"/>
          <w:b/>
          <w:sz w:val="22"/>
          <w:szCs w:val="22"/>
        </w:rPr>
      </w:pPr>
      <w:r w:rsidRPr="00DE2B20">
        <w:rPr>
          <w:rFonts w:ascii="Times New Roman" w:hAnsi="Times New Roman"/>
          <w:b/>
          <w:sz w:val="22"/>
          <w:szCs w:val="22"/>
        </w:rPr>
        <w:t>9. Payments or Gifts to Respondents</w:t>
      </w:r>
    </w:p>
    <w:p w:rsidRPr="00DE2B20" w:rsidR="00C23419" w:rsidP="00DE2B20" w:rsidRDefault="00C23419" w14:paraId="37C1F3E8" w14:textId="77777777">
      <w:pPr>
        <w:tabs>
          <w:tab w:val="left" w:pos="540"/>
        </w:tabs>
        <w:spacing w:before="120" w:after="120"/>
        <w:rPr>
          <w:rFonts w:ascii="Times New Roman" w:hAnsi="Times New Roman"/>
          <w:color w:val="000000"/>
          <w:sz w:val="22"/>
          <w:szCs w:val="22"/>
        </w:rPr>
      </w:pPr>
      <w:r w:rsidRPr="00DE2B20">
        <w:rPr>
          <w:rFonts w:ascii="Times New Roman" w:hAnsi="Times New Roman"/>
          <w:color w:val="000000"/>
          <w:sz w:val="22"/>
          <w:szCs w:val="22"/>
        </w:rPr>
        <w:t>No payments or gifts are provided to any of the respondents.</w:t>
      </w:r>
    </w:p>
    <w:p w:rsidRPr="00DE2B20" w:rsidR="007709E4" w:rsidP="00DE2B20" w:rsidRDefault="00B65FBE" w14:paraId="77771F28" w14:textId="547B2EA5">
      <w:pPr>
        <w:spacing w:before="120" w:after="120"/>
        <w:rPr>
          <w:rFonts w:ascii="Times New Roman" w:hAnsi="Times New Roman"/>
          <w:b/>
          <w:bCs/>
          <w:sz w:val="22"/>
          <w:szCs w:val="22"/>
        </w:rPr>
      </w:pPr>
      <w:r w:rsidRPr="00DE2B20">
        <w:rPr>
          <w:rFonts w:ascii="Times New Roman" w:hAnsi="Times New Roman"/>
          <w:b/>
          <w:bCs/>
          <w:sz w:val="22"/>
          <w:szCs w:val="22"/>
        </w:rPr>
        <w:t>10. Assurance of Confidentiality</w:t>
      </w:r>
    </w:p>
    <w:p w:rsidRPr="00DE2B20" w:rsidR="000E6D39" w:rsidP="00DE2B20" w:rsidRDefault="00C23419" w14:paraId="2D4E2984" w14:textId="1CD4E1DE">
      <w:pPr>
        <w:spacing w:before="120" w:after="120"/>
        <w:rPr>
          <w:rFonts w:ascii="Times New Roman" w:hAnsi="Times New Roman"/>
          <w:sz w:val="22"/>
          <w:szCs w:val="22"/>
        </w:rPr>
      </w:pPr>
      <w:r w:rsidRPr="00DE2B20">
        <w:rPr>
          <w:rFonts w:ascii="Times New Roman" w:hAnsi="Times New Roman"/>
          <w:color w:val="000000"/>
          <w:sz w:val="22"/>
          <w:szCs w:val="22"/>
        </w:rPr>
        <w:t>No assurance of confidentiality is provided</w:t>
      </w:r>
      <w:r w:rsidRPr="00DE2B20">
        <w:rPr>
          <w:rFonts w:ascii="Times New Roman" w:hAnsi="Times New Roman"/>
          <w:sz w:val="22"/>
          <w:szCs w:val="22"/>
        </w:rPr>
        <w:t xml:space="preserve">. </w:t>
      </w:r>
      <w:r w:rsidR="00CF5F89">
        <w:rPr>
          <w:rFonts w:ascii="Times New Roman" w:hAnsi="Times New Roman"/>
          <w:sz w:val="22"/>
          <w:szCs w:val="22"/>
        </w:rPr>
        <w:t>F</w:t>
      </w:r>
      <w:r w:rsidRPr="00DE2B20" w:rsidR="000E6D39">
        <w:rPr>
          <w:rFonts w:ascii="Times New Roman" w:hAnsi="Times New Roman"/>
          <w:sz w:val="22"/>
          <w:szCs w:val="22"/>
        </w:rPr>
        <w:t xml:space="preserve">iles are subject to FOIA request and are handled on a case-by-case basis. IMLS intends to make final grant reports available via its </w:t>
      </w:r>
      <w:r w:rsidRPr="00DE2B20" w:rsidR="0061027F">
        <w:rPr>
          <w:rFonts w:ascii="Times New Roman" w:hAnsi="Times New Roman"/>
          <w:sz w:val="22"/>
          <w:szCs w:val="22"/>
        </w:rPr>
        <w:t>web</w:t>
      </w:r>
      <w:r w:rsidRPr="00DE2B20" w:rsidR="000E6D39">
        <w:rPr>
          <w:rFonts w:ascii="Times New Roman" w:hAnsi="Times New Roman"/>
          <w:sz w:val="22"/>
          <w:szCs w:val="22"/>
        </w:rPr>
        <w:t>site and so inform</w:t>
      </w:r>
      <w:r w:rsidRPr="00DE2B20">
        <w:rPr>
          <w:rFonts w:ascii="Times New Roman" w:hAnsi="Times New Roman"/>
          <w:sz w:val="22"/>
          <w:szCs w:val="22"/>
        </w:rPr>
        <w:t>s</w:t>
      </w:r>
      <w:r w:rsidRPr="00DE2B20" w:rsidR="000E6D39">
        <w:rPr>
          <w:rFonts w:ascii="Times New Roman" w:hAnsi="Times New Roman"/>
          <w:sz w:val="22"/>
          <w:szCs w:val="22"/>
        </w:rPr>
        <w:t xml:space="preserve"> </w:t>
      </w:r>
      <w:r w:rsidR="00CF5F89">
        <w:rPr>
          <w:rFonts w:ascii="Times New Roman" w:hAnsi="Times New Roman"/>
          <w:sz w:val="22"/>
          <w:szCs w:val="22"/>
        </w:rPr>
        <w:t>awardees</w:t>
      </w:r>
      <w:r w:rsidRPr="00DE2B20" w:rsidR="000E6D39">
        <w:rPr>
          <w:rFonts w:ascii="Times New Roman" w:hAnsi="Times New Roman"/>
          <w:sz w:val="22"/>
          <w:szCs w:val="22"/>
        </w:rPr>
        <w:t>.</w:t>
      </w:r>
    </w:p>
    <w:p w:rsidRPr="00DE2B20" w:rsidR="007709E4" w:rsidP="00DE2B20" w:rsidRDefault="00B65FBE" w14:paraId="14D9D494" w14:textId="7174E861">
      <w:pPr>
        <w:spacing w:before="120" w:after="120"/>
        <w:rPr>
          <w:rFonts w:ascii="Times New Roman" w:hAnsi="Times New Roman"/>
          <w:b/>
          <w:sz w:val="22"/>
          <w:szCs w:val="22"/>
        </w:rPr>
      </w:pPr>
      <w:r w:rsidRPr="00DE2B20">
        <w:rPr>
          <w:rFonts w:ascii="Times New Roman" w:hAnsi="Times New Roman"/>
          <w:b/>
          <w:sz w:val="22"/>
          <w:szCs w:val="22"/>
        </w:rPr>
        <w:t>11. Justification for Sensitive Questions</w:t>
      </w:r>
    </w:p>
    <w:p w:rsidRPr="00DE2B20" w:rsidR="000E6D39" w:rsidP="00DE2B20" w:rsidRDefault="00C23419" w14:paraId="291F277C" w14:textId="4BE16D3B">
      <w:pPr>
        <w:spacing w:before="120" w:after="120"/>
        <w:rPr>
          <w:rFonts w:ascii="Times New Roman" w:hAnsi="Times New Roman"/>
          <w:sz w:val="22"/>
          <w:szCs w:val="22"/>
        </w:rPr>
      </w:pPr>
      <w:r w:rsidRPr="00DE2B20">
        <w:rPr>
          <w:rFonts w:ascii="Times New Roman" w:hAnsi="Times New Roman"/>
          <w:sz w:val="22"/>
          <w:szCs w:val="22"/>
        </w:rPr>
        <w:t>There are no questions of a sensitive nature.</w:t>
      </w:r>
    </w:p>
    <w:p w:rsidRPr="00DE2B20" w:rsidR="007709E4" w:rsidP="00DE2B20" w:rsidRDefault="00B65FBE" w14:paraId="2250B48A" w14:textId="40518334">
      <w:pPr>
        <w:widowControl w:val="0"/>
        <w:tabs>
          <w:tab w:val="left" w:pos="540"/>
        </w:tabs>
        <w:spacing w:before="120" w:after="120"/>
        <w:rPr>
          <w:rFonts w:ascii="Times New Roman" w:hAnsi="Times New Roman"/>
          <w:b/>
          <w:sz w:val="22"/>
          <w:szCs w:val="22"/>
        </w:rPr>
      </w:pPr>
      <w:r w:rsidRPr="00DE2B20">
        <w:rPr>
          <w:rFonts w:ascii="Times New Roman" w:hAnsi="Times New Roman"/>
          <w:b/>
          <w:sz w:val="22"/>
          <w:szCs w:val="22"/>
        </w:rPr>
        <w:t>12. Estimate of Hour Burden to Respondents</w:t>
      </w:r>
    </w:p>
    <w:p w:rsidRPr="00DE2B20" w:rsidR="003960F8" w:rsidP="00DE2B20" w:rsidRDefault="003960F8" w14:paraId="7E267990" w14:textId="4BCE3BF7">
      <w:pPr>
        <w:widowControl w:val="0"/>
        <w:tabs>
          <w:tab w:val="left" w:pos="540"/>
        </w:tabs>
        <w:spacing w:before="120" w:after="120"/>
        <w:rPr>
          <w:rFonts w:ascii="Times New Roman" w:hAnsi="Times New Roman"/>
          <w:sz w:val="22"/>
          <w:szCs w:val="22"/>
        </w:rPr>
      </w:pPr>
      <w:r w:rsidRPr="00DE2B20">
        <w:rPr>
          <w:rFonts w:ascii="Times New Roman" w:hAnsi="Times New Roman"/>
          <w:sz w:val="22"/>
          <w:szCs w:val="22"/>
        </w:rPr>
        <w:t xml:space="preserve">The </w:t>
      </w:r>
      <w:r w:rsidRPr="00DE2B20" w:rsidR="006B6E4C">
        <w:rPr>
          <w:rFonts w:ascii="Times New Roman" w:hAnsi="Times New Roman"/>
          <w:sz w:val="22"/>
          <w:szCs w:val="22"/>
        </w:rPr>
        <w:t xml:space="preserve">estimated </w:t>
      </w:r>
      <w:r w:rsidRPr="00DE2B20">
        <w:rPr>
          <w:rFonts w:ascii="Times New Roman" w:hAnsi="Times New Roman"/>
          <w:sz w:val="22"/>
          <w:szCs w:val="22"/>
        </w:rPr>
        <w:t xml:space="preserve">number of respondents is </w:t>
      </w:r>
      <w:r w:rsidRPr="00DE2B20" w:rsidR="006B6E4C">
        <w:rPr>
          <w:rFonts w:ascii="Times New Roman" w:hAnsi="Times New Roman"/>
          <w:sz w:val="22"/>
          <w:szCs w:val="22"/>
        </w:rPr>
        <w:t>180</w:t>
      </w:r>
      <w:r w:rsidR="00CF5F89">
        <w:rPr>
          <w:rFonts w:ascii="Times New Roman" w:hAnsi="Times New Roman"/>
          <w:sz w:val="22"/>
          <w:szCs w:val="22"/>
        </w:rPr>
        <w:t>, based on the number of open grants in any year</w:t>
      </w:r>
      <w:r w:rsidRPr="00DE2B20">
        <w:rPr>
          <w:rFonts w:ascii="Times New Roman" w:hAnsi="Times New Roman"/>
          <w:sz w:val="22"/>
          <w:szCs w:val="22"/>
        </w:rPr>
        <w:t>.</w:t>
      </w:r>
      <w:r w:rsidRPr="00DE2B20" w:rsidR="00360242">
        <w:rPr>
          <w:rFonts w:ascii="Times New Roman" w:hAnsi="Times New Roman"/>
          <w:sz w:val="22"/>
          <w:szCs w:val="22"/>
        </w:rPr>
        <w:t xml:space="preserve"> </w:t>
      </w:r>
      <w:r w:rsidRPr="00DE2B20">
        <w:rPr>
          <w:rFonts w:ascii="Times New Roman" w:hAnsi="Times New Roman"/>
          <w:sz w:val="22"/>
          <w:szCs w:val="22"/>
        </w:rPr>
        <w:t xml:space="preserve">The </w:t>
      </w:r>
      <w:r w:rsidR="00CF5F89">
        <w:rPr>
          <w:rFonts w:ascii="Times New Roman" w:hAnsi="Times New Roman"/>
          <w:sz w:val="22"/>
          <w:szCs w:val="22"/>
        </w:rPr>
        <w:t>estimated</w:t>
      </w:r>
      <w:r w:rsidRPr="00DE2B20">
        <w:rPr>
          <w:rFonts w:ascii="Times New Roman" w:hAnsi="Times New Roman"/>
          <w:sz w:val="22"/>
          <w:szCs w:val="22"/>
        </w:rPr>
        <w:t xml:space="preserve"> </w:t>
      </w:r>
      <w:r w:rsidR="00CF5F89">
        <w:rPr>
          <w:rFonts w:ascii="Times New Roman" w:hAnsi="Times New Roman"/>
          <w:sz w:val="22"/>
          <w:szCs w:val="22"/>
        </w:rPr>
        <w:t>average</w:t>
      </w:r>
      <w:r w:rsidRPr="00DE2B20">
        <w:rPr>
          <w:rFonts w:ascii="Times New Roman" w:hAnsi="Times New Roman"/>
          <w:sz w:val="22"/>
          <w:szCs w:val="22"/>
        </w:rPr>
        <w:t xml:space="preserve"> burden </w:t>
      </w:r>
      <w:r w:rsidR="00CF5F89">
        <w:rPr>
          <w:rFonts w:ascii="Times New Roman" w:hAnsi="Times New Roman"/>
          <w:sz w:val="22"/>
          <w:szCs w:val="22"/>
        </w:rPr>
        <w:t xml:space="preserve">per response is </w:t>
      </w:r>
      <w:r w:rsidRPr="00DE2B20" w:rsidR="006D416F">
        <w:rPr>
          <w:rFonts w:ascii="Times New Roman" w:hAnsi="Times New Roman"/>
          <w:sz w:val="22"/>
          <w:szCs w:val="22"/>
        </w:rPr>
        <w:t>2</w:t>
      </w:r>
      <w:r w:rsidR="000C7476">
        <w:rPr>
          <w:rFonts w:ascii="Times New Roman" w:hAnsi="Times New Roman"/>
          <w:sz w:val="22"/>
          <w:szCs w:val="22"/>
        </w:rPr>
        <w:t>.00</w:t>
      </w:r>
      <w:r w:rsidRPr="00DE2B20" w:rsidR="00B73008">
        <w:rPr>
          <w:rFonts w:ascii="Times New Roman" w:hAnsi="Times New Roman"/>
          <w:sz w:val="22"/>
          <w:szCs w:val="22"/>
        </w:rPr>
        <w:t xml:space="preserve"> </w:t>
      </w:r>
      <w:r w:rsidRPr="00DE2B20">
        <w:rPr>
          <w:rFonts w:ascii="Times New Roman" w:hAnsi="Times New Roman"/>
          <w:sz w:val="22"/>
          <w:szCs w:val="22"/>
        </w:rPr>
        <w:t>hours</w:t>
      </w:r>
      <w:r w:rsidR="00CF5F89">
        <w:rPr>
          <w:rFonts w:ascii="Times New Roman" w:hAnsi="Times New Roman"/>
          <w:sz w:val="22"/>
          <w:szCs w:val="22"/>
        </w:rPr>
        <w:t xml:space="preserve">, with the estimated total annual burden to be </w:t>
      </w:r>
      <w:r w:rsidR="00324566">
        <w:rPr>
          <w:rFonts w:ascii="Times New Roman" w:hAnsi="Times New Roman"/>
          <w:sz w:val="22"/>
          <w:szCs w:val="22"/>
        </w:rPr>
        <w:t>360</w:t>
      </w:r>
      <w:r w:rsidR="000C7476">
        <w:rPr>
          <w:rFonts w:ascii="Times New Roman" w:hAnsi="Times New Roman"/>
          <w:sz w:val="22"/>
          <w:szCs w:val="22"/>
        </w:rPr>
        <w:t>.00</w:t>
      </w:r>
      <w:r w:rsidR="00324566">
        <w:rPr>
          <w:rFonts w:ascii="Times New Roman" w:hAnsi="Times New Roman"/>
          <w:sz w:val="22"/>
          <w:szCs w:val="22"/>
        </w:rPr>
        <w:t xml:space="preserve"> hours. </w:t>
      </w:r>
      <w:r w:rsidRPr="0082332E" w:rsidR="00324566">
        <w:rPr>
          <w:rFonts w:ascii="Times New Roman" w:hAnsi="Times New Roman"/>
          <w:sz w:val="22"/>
          <w:szCs w:val="22"/>
        </w:rPr>
        <w:t>The Total Annualized capital/startup costs do not apply. The total annual cost is $</w:t>
      </w:r>
      <w:r w:rsidR="00324566">
        <w:rPr>
          <w:rFonts w:ascii="Times New Roman" w:hAnsi="Times New Roman"/>
          <w:sz w:val="22"/>
          <w:szCs w:val="22"/>
        </w:rPr>
        <w:t>11,001.60.</w:t>
      </w:r>
    </w:p>
    <w:p w:rsidRPr="00DE2B20" w:rsidR="00A12CB6" w:rsidP="00DE2B20" w:rsidRDefault="00B65FBE" w14:paraId="3246FDBB" w14:textId="7B016EF9">
      <w:pPr>
        <w:spacing w:before="120" w:after="120"/>
        <w:rPr>
          <w:rFonts w:ascii="Times New Roman" w:hAnsi="Times New Roman"/>
          <w:b/>
          <w:sz w:val="22"/>
          <w:szCs w:val="22"/>
        </w:rPr>
      </w:pPr>
      <w:r w:rsidRPr="00DE2B20">
        <w:rPr>
          <w:rFonts w:ascii="Times New Roman" w:hAnsi="Times New Roman"/>
          <w:b/>
          <w:sz w:val="22"/>
          <w:szCs w:val="22"/>
        </w:rPr>
        <w:t>13. Estimate of Cost Burden to Respondents</w:t>
      </w:r>
    </w:p>
    <w:p w:rsidRPr="001A48EB" w:rsidR="00324566" w:rsidP="00324566" w:rsidRDefault="00324566" w14:paraId="031091EC" w14:textId="615119FA">
      <w:pPr>
        <w:spacing w:before="120" w:after="120"/>
        <w:rPr>
          <w:rFonts w:ascii="Times New Roman" w:hAnsi="Times New Roman"/>
          <w:sz w:val="22"/>
          <w:szCs w:val="22"/>
        </w:rPr>
      </w:pPr>
      <w:r w:rsidRPr="001A48EB">
        <w:rPr>
          <w:rFonts w:ascii="Times New Roman" w:hAnsi="Times New Roman"/>
          <w:sz w:val="22"/>
          <w:szCs w:val="22"/>
        </w:rPr>
        <w:lastRenderedPageBreak/>
        <w:t>The estimated cost to awardees is $</w:t>
      </w:r>
      <w:r>
        <w:rPr>
          <w:rFonts w:ascii="Times New Roman" w:hAnsi="Times New Roman"/>
          <w:sz w:val="22"/>
          <w:szCs w:val="22"/>
        </w:rPr>
        <w:t>11,001.60</w:t>
      </w:r>
      <w:r w:rsidRPr="001A48EB">
        <w:rPr>
          <w:rFonts w:ascii="Times New Roman" w:hAnsi="Times New Roman"/>
          <w:sz w:val="22"/>
          <w:szCs w:val="22"/>
        </w:rPr>
        <w:t xml:space="preserve">. The burden hours total </w:t>
      </w:r>
      <w:r>
        <w:rPr>
          <w:rFonts w:ascii="Times New Roman" w:hAnsi="Times New Roman"/>
          <w:sz w:val="22"/>
          <w:szCs w:val="22"/>
        </w:rPr>
        <w:t>360.00</w:t>
      </w:r>
      <w:r w:rsidRPr="001A48EB">
        <w:rPr>
          <w:rFonts w:ascii="Times New Roman" w:hAnsi="Times New Roman"/>
          <w:sz w:val="22"/>
          <w:szCs w:val="22"/>
        </w:rPr>
        <w:t xml:space="preserve">, based on the total </w:t>
      </w:r>
      <w:r w:rsidR="003947B8">
        <w:rPr>
          <w:rFonts w:ascii="Times New Roman" w:hAnsi="Times New Roman"/>
          <w:sz w:val="22"/>
          <w:szCs w:val="22"/>
        </w:rPr>
        <w:t xml:space="preserve">time per response of </w:t>
      </w:r>
      <w:r>
        <w:rPr>
          <w:rFonts w:ascii="Times New Roman" w:hAnsi="Times New Roman"/>
          <w:sz w:val="22"/>
          <w:szCs w:val="22"/>
        </w:rPr>
        <w:t>2.00</w:t>
      </w:r>
      <w:r w:rsidRPr="001A48EB">
        <w:rPr>
          <w:rFonts w:ascii="Times New Roman" w:hAnsi="Times New Roman"/>
          <w:sz w:val="22"/>
          <w:szCs w:val="22"/>
        </w:rPr>
        <w:t xml:space="preserve"> hours</w:t>
      </w:r>
      <w:r w:rsidR="003947B8">
        <w:rPr>
          <w:rFonts w:ascii="Times New Roman" w:hAnsi="Times New Roman"/>
          <w:sz w:val="22"/>
          <w:szCs w:val="22"/>
        </w:rPr>
        <w:t xml:space="preserve"> multiplied by 180 responses</w:t>
      </w:r>
      <w:r w:rsidRPr="001A48EB">
        <w:rPr>
          <w:rFonts w:ascii="Times New Roman" w:hAnsi="Times New Roman"/>
          <w:sz w:val="22"/>
          <w:szCs w:val="22"/>
        </w:rPr>
        <w:t>. The average cost per hour is based on $</w:t>
      </w:r>
      <w:r>
        <w:rPr>
          <w:rFonts w:ascii="Times New Roman" w:hAnsi="Times New Roman"/>
          <w:sz w:val="22"/>
          <w:szCs w:val="22"/>
        </w:rPr>
        <w:t>30</w:t>
      </w:r>
      <w:r w:rsidRPr="001A48EB">
        <w:rPr>
          <w:rFonts w:ascii="Times New Roman" w:hAnsi="Times New Roman"/>
          <w:sz w:val="22"/>
          <w:szCs w:val="22"/>
        </w:rPr>
        <w:t>.</w:t>
      </w:r>
      <w:r>
        <w:rPr>
          <w:rFonts w:ascii="Times New Roman" w:hAnsi="Times New Roman"/>
          <w:sz w:val="22"/>
          <w:szCs w:val="22"/>
        </w:rPr>
        <w:t>56</w:t>
      </w:r>
      <w:r w:rsidRPr="001A48EB">
        <w:rPr>
          <w:rFonts w:ascii="Times New Roman" w:hAnsi="Times New Roman"/>
          <w:sz w:val="22"/>
          <w:szCs w:val="22"/>
        </w:rPr>
        <w:t xml:space="preserve">, the Bureau of Labor Statistics average mean hourly wage for library staff. </w:t>
      </w:r>
    </w:p>
    <w:p w:rsidRPr="001A48EB" w:rsidR="00324566" w:rsidP="00324566" w:rsidRDefault="00324566" w14:paraId="2DBAACDE" w14:textId="77777777">
      <w:pPr>
        <w:spacing w:before="120" w:after="120"/>
        <w:rPr>
          <w:rFonts w:ascii="Times New Roman" w:hAnsi="Times New Roman"/>
          <w:sz w:val="22"/>
          <w:szCs w:val="22"/>
        </w:rPr>
      </w:pPr>
      <w:r w:rsidRPr="001A48EB">
        <w:rPr>
          <w:rFonts w:ascii="Times New Roman" w:hAnsi="Times New Roman"/>
          <w:sz w:val="22"/>
          <w:szCs w:val="22"/>
        </w:rPr>
        <w:t>The two cost components for total capital/start-up and operation/maintenance/purchase of services are not applicable.</w:t>
      </w:r>
    </w:p>
    <w:p w:rsidRPr="00DE2B20" w:rsidR="00A12CB6" w:rsidP="00DE2B20" w:rsidRDefault="00B65FBE" w14:paraId="62A70543" w14:textId="76AA3D6E">
      <w:pPr>
        <w:spacing w:before="120" w:after="120"/>
        <w:rPr>
          <w:rFonts w:ascii="Times New Roman" w:hAnsi="Times New Roman"/>
          <w:b/>
          <w:bCs/>
          <w:sz w:val="22"/>
          <w:szCs w:val="22"/>
        </w:rPr>
      </w:pPr>
      <w:r w:rsidRPr="00DE2B20">
        <w:rPr>
          <w:rFonts w:ascii="Times New Roman" w:hAnsi="Times New Roman"/>
          <w:b/>
          <w:bCs/>
          <w:sz w:val="22"/>
          <w:szCs w:val="22"/>
        </w:rPr>
        <w:t>14. Estimate of Costs to Federal Government</w:t>
      </w:r>
    </w:p>
    <w:p w:rsidRPr="00DE2B20" w:rsidR="00D432D9" w:rsidP="00DE2B20" w:rsidRDefault="00D432D9" w14:paraId="0000348E" w14:textId="0D7CE355">
      <w:pPr>
        <w:spacing w:before="120" w:after="120"/>
        <w:rPr>
          <w:rFonts w:ascii="Times New Roman" w:hAnsi="Times New Roman"/>
          <w:sz w:val="22"/>
          <w:szCs w:val="22"/>
        </w:rPr>
      </w:pPr>
      <w:r w:rsidRPr="00DE2B20">
        <w:rPr>
          <w:rFonts w:ascii="Times New Roman" w:hAnsi="Times New Roman"/>
          <w:sz w:val="22"/>
          <w:szCs w:val="22"/>
        </w:rPr>
        <w:t xml:space="preserve">The annualized cost to IMLS is estimated at $7,846.20. The agency expects to receive 180 applications. Approximately </w:t>
      </w:r>
      <w:r w:rsidR="00A10569">
        <w:rPr>
          <w:rFonts w:ascii="Times New Roman" w:hAnsi="Times New Roman"/>
          <w:sz w:val="22"/>
          <w:szCs w:val="22"/>
        </w:rPr>
        <w:t>one</w:t>
      </w:r>
      <w:r w:rsidRPr="00DE2B20">
        <w:rPr>
          <w:rFonts w:ascii="Times New Roman" w:hAnsi="Times New Roman"/>
          <w:sz w:val="22"/>
          <w:szCs w:val="22"/>
        </w:rPr>
        <w:t xml:space="preserve"> hour </w:t>
      </w:r>
      <w:r w:rsidR="00A10569">
        <w:rPr>
          <w:rFonts w:ascii="Times New Roman" w:hAnsi="Times New Roman"/>
          <w:sz w:val="22"/>
          <w:szCs w:val="22"/>
        </w:rPr>
        <w:t>is</w:t>
      </w:r>
      <w:r w:rsidRPr="00DE2B20">
        <w:rPr>
          <w:rFonts w:ascii="Times New Roman" w:hAnsi="Times New Roman"/>
          <w:sz w:val="22"/>
          <w:szCs w:val="22"/>
        </w:rPr>
        <w:t xml:space="preserve"> spent by IMLS staff reviewing each report (180 hours total) at an average wage of $43.59.</w:t>
      </w:r>
    </w:p>
    <w:p w:rsidRPr="00DE2B20" w:rsidR="00133937" w:rsidP="00DE2B20" w:rsidRDefault="00B65FBE" w14:paraId="2DC22AE9" w14:textId="1D1DFD98">
      <w:pPr>
        <w:spacing w:before="120" w:after="120"/>
        <w:rPr>
          <w:rFonts w:ascii="Times New Roman" w:hAnsi="Times New Roman"/>
          <w:b/>
          <w:bCs/>
          <w:sz w:val="22"/>
          <w:szCs w:val="22"/>
        </w:rPr>
      </w:pPr>
      <w:r w:rsidRPr="00DE2B20">
        <w:rPr>
          <w:rFonts w:ascii="Times New Roman" w:hAnsi="Times New Roman"/>
          <w:b/>
          <w:bCs/>
          <w:sz w:val="22"/>
          <w:szCs w:val="22"/>
        </w:rPr>
        <w:t>15. Explanation of Change in Burden</w:t>
      </w:r>
    </w:p>
    <w:p w:rsidR="00346A2F" w:rsidP="00346A2F" w:rsidRDefault="00166C25" w14:paraId="3A582C31" w14:textId="77777777">
      <w:pPr>
        <w:spacing w:before="120" w:after="120"/>
        <w:rPr>
          <w:rFonts w:ascii="Times New Roman" w:hAnsi="Times New Roman"/>
          <w:sz w:val="22"/>
          <w:szCs w:val="22"/>
        </w:rPr>
      </w:pPr>
      <w:r w:rsidRPr="00DE2B20">
        <w:rPr>
          <w:rFonts w:ascii="Times New Roman" w:hAnsi="Times New Roman"/>
          <w:color w:val="000000"/>
          <w:sz w:val="22"/>
          <w:szCs w:val="22"/>
        </w:rPr>
        <w:t xml:space="preserve">The </w:t>
      </w:r>
      <w:r w:rsidR="00346A2F">
        <w:rPr>
          <w:rFonts w:ascii="Times New Roman" w:hAnsi="Times New Roman"/>
          <w:sz w:val="22"/>
          <w:szCs w:val="22"/>
        </w:rPr>
        <w:t xml:space="preserve">change in burden is due to salary increases and the added requirement to report on performance measurements. Overall, the burden estimate also represents time savings that we deem likely to result from the ability of awardees able to submit their reports directly online and the ability of our system to autofill much of the metadata associated with each award. </w:t>
      </w:r>
    </w:p>
    <w:p w:rsidRPr="00DE2B20" w:rsidR="00A12CB6" w:rsidP="00DE2B20" w:rsidRDefault="00B65FBE" w14:paraId="1BE1B8CD" w14:textId="762D7FF5">
      <w:pPr>
        <w:spacing w:before="120" w:after="120"/>
        <w:rPr>
          <w:rFonts w:ascii="Times New Roman" w:hAnsi="Times New Roman"/>
          <w:b/>
          <w:bCs/>
          <w:sz w:val="22"/>
          <w:szCs w:val="22"/>
        </w:rPr>
      </w:pPr>
      <w:r w:rsidRPr="00DE2B20">
        <w:rPr>
          <w:rFonts w:ascii="Times New Roman" w:hAnsi="Times New Roman"/>
          <w:b/>
          <w:bCs/>
          <w:sz w:val="22"/>
          <w:szCs w:val="22"/>
        </w:rPr>
        <w:t>16. Statistical Usage</w:t>
      </w:r>
    </w:p>
    <w:p w:rsidRPr="00DE2B20" w:rsidR="004C58CC" w:rsidP="00DE2B20" w:rsidRDefault="000E6D39" w14:paraId="51356269" w14:textId="7DB24176">
      <w:pPr>
        <w:spacing w:before="120" w:after="120"/>
        <w:rPr>
          <w:rFonts w:ascii="Times New Roman" w:hAnsi="Times New Roman"/>
          <w:sz w:val="22"/>
          <w:szCs w:val="22"/>
        </w:rPr>
      </w:pPr>
      <w:r w:rsidRPr="00DE2B20">
        <w:rPr>
          <w:rFonts w:ascii="Times New Roman" w:hAnsi="Times New Roman"/>
          <w:sz w:val="22"/>
          <w:szCs w:val="22"/>
        </w:rPr>
        <w:t xml:space="preserve">Not applicable. </w:t>
      </w:r>
    </w:p>
    <w:p w:rsidRPr="00DE2B20" w:rsidR="00A12CB6" w:rsidP="00DE2B20" w:rsidRDefault="00B65FBE" w14:paraId="1D0D33F7" w14:textId="00F2A872">
      <w:pPr>
        <w:spacing w:before="120" w:after="120"/>
        <w:rPr>
          <w:rFonts w:ascii="Times New Roman" w:hAnsi="Times New Roman"/>
          <w:b/>
          <w:sz w:val="22"/>
          <w:szCs w:val="22"/>
        </w:rPr>
      </w:pPr>
      <w:r w:rsidRPr="00DE2B20">
        <w:rPr>
          <w:rFonts w:ascii="Times New Roman" w:hAnsi="Times New Roman"/>
          <w:b/>
          <w:sz w:val="22"/>
          <w:szCs w:val="22"/>
        </w:rPr>
        <w:t>17. Request to Not Display Expiration Date</w:t>
      </w:r>
    </w:p>
    <w:p w:rsidRPr="001845F2" w:rsidR="00346A2F" w:rsidP="00346A2F" w:rsidRDefault="00346A2F" w14:paraId="5C52EC65" w14:textId="3CEFC99D">
      <w:pPr>
        <w:spacing w:before="120" w:after="120"/>
        <w:rPr>
          <w:rFonts w:ascii="Times New Roman" w:hAnsi="Times New Roman"/>
          <w:sz w:val="22"/>
          <w:szCs w:val="22"/>
        </w:rPr>
      </w:pPr>
      <w:r w:rsidRPr="001845F2">
        <w:rPr>
          <w:rFonts w:ascii="Times New Roman" w:hAnsi="Times New Roman"/>
          <w:sz w:val="22"/>
          <w:szCs w:val="22"/>
        </w:rPr>
        <w:t xml:space="preserve">No exemption from the requirements to display the expiration date for OMB approval of the information collection is being requested for the </w:t>
      </w:r>
      <w:r>
        <w:rPr>
          <w:rFonts w:ascii="Times New Roman" w:hAnsi="Times New Roman"/>
          <w:sz w:val="22"/>
          <w:szCs w:val="22"/>
        </w:rPr>
        <w:t>performance report</w:t>
      </w:r>
      <w:r w:rsidRPr="001845F2">
        <w:rPr>
          <w:rFonts w:ascii="Times New Roman" w:hAnsi="Times New Roman"/>
          <w:sz w:val="22"/>
          <w:szCs w:val="22"/>
        </w:rPr>
        <w:t xml:space="preserve"> form. The OMB approval number and expiration date will be displayed.</w:t>
      </w:r>
    </w:p>
    <w:p w:rsidRPr="00DE2B20" w:rsidR="00A12CB6" w:rsidP="00DE2B20" w:rsidRDefault="00B65FBE" w14:paraId="08F73269" w14:textId="2A9D107C">
      <w:pPr>
        <w:spacing w:before="120" w:after="120"/>
        <w:rPr>
          <w:rFonts w:ascii="Times New Roman" w:hAnsi="Times New Roman"/>
          <w:b/>
          <w:sz w:val="22"/>
          <w:szCs w:val="22"/>
        </w:rPr>
      </w:pPr>
      <w:r w:rsidRPr="00DE2B20">
        <w:rPr>
          <w:rFonts w:ascii="Times New Roman" w:hAnsi="Times New Roman"/>
          <w:b/>
          <w:sz w:val="22"/>
          <w:szCs w:val="22"/>
        </w:rPr>
        <w:t>18. Exception to Certification Statement</w:t>
      </w:r>
    </w:p>
    <w:p w:rsidRPr="004E3D5D" w:rsidR="00346A2F" w:rsidP="00346A2F" w:rsidRDefault="00346A2F" w14:paraId="74D6BFEC" w14:textId="77777777">
      <w:pPr>
        <w:spacing w:before="120" w:after="120"/>
        <w:rPr>
          <w:rFonts w:ascii="Times New Roman" w:hAnsi="Times New Roman"/>
          <w:sz w:val="22"/>
          <w:szCs w:val="22"/>
        </w:rPr>
      </w:pPr>
      <w:r w:rsidRPr="004E3D5D">
        <w:rPr>
          <w:rFonts w:ascii="Times New Roman" w:hAnsi="Times New Roman"/>
          <w:sz w:val="22"/>
          <w:szCs w:val="22"/>
        </w:rPr>
        <w:t>There are no exceptions to the certification statement.</w:t>
      </w:r>
    </w:p>
    <w:p w:rsidRPr="00DE2B20" w:rsidR="001B5563" w:rsidP="00346A2F" w:rsidRDefault="001B5563" w14:paraId="2110B68B" w14:textId="3135B7BE">
      <w:pPr>
        <w:spacing w:before="120" w:after="120"/>
        <w:rPr>
          <w:rFonts w:ascii="Times New Roman" w:hAnsi="Times New Roman"/>
          <w:sz w:val="22"/>
          <w:szCs w:val="22"/>
        </w:rPr>
      </w:pPr>
    </w:p>
    <w:sectPr w:rsidRPr="00DE2B20" w:rsidR="001B5563" w:rsidSect="004F058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DF3D0" w14:textId="77777777" w:rsidR="00CB29AD" w:rsidRDefault="00CB29AD">
      <w:r>
        <w:separator/>
      </w:r>
    </w:p>
  </w:endnote>
  <w:endnote w:type="continuationSeparator" w:id="0">
    <w:p w14:paraId="1E28160D" w14:textId="77777777" w:rsidR="00CB29AD" w:rsidRDefault="00CB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565D" w14:textId="77777777"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0B7A04">
      <w:rPr>
        <w:rStyle w:val="PageNumber"/>
        <w:noProof/>
      </w:rPr>
      <w:t>3</w:t>
    </w:r>
    <w:r>
      <w:rPr>
        <w:rStyle w:val="PageNumber"/>
      </w:rPr>
      <w:fldChar w:fldCharType="end"/>
    </w:r>
  </w:p>
  <w:p w14:paraId="3B741C9B" w14:textId="77777777" w:rsidR="000B7A04" w:rsidRDefault="000B7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5AC2" w14:textId="77777777"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246538">
      <w:rPr>
        <w:rStyle w:val="PageNumber"/>
        <w:noProof/>
      </w:rPr>
      <w:t>1</w:t>
    </w:r>
    <w:r>
      <w:rPr>
        <w:rStyle w:val="PageNumber"/>
      </w:rPr>
      <w:fldChar w:fldCharType="end"/>
    </w:r>
  </w:p>
  <w:p w14:paraId="7804848A" w14:textId="77777777" w:rsidR="000B7A04" w:rsidRDefault="000B7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9BA49" w14:textId="77777777" w:rsidR="00CB29AD" w:rsidRDefault="00CB29AD">
      <w:r>
        <w:separator/>
      </w:r>
    </w:p>
  </w:footnote>
  <w:footnote w:type="continuationSeparator" w:id="0">
    <w:p w14:paraId="14BFE7E4" w14:textId="77777777" w:rsidR="00CB29AD" w:rsidRDefault="00CB2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048F"/>
    <w:multiLevelType w:val="hybridMultilevel"/>
    <w:tmpl w:val="462C7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AE69D0"/>
    <w:multiLevelType w:val="hybridMultilevel"/>
    <w:tmpl w:val="104A6448"/>
    <w:lvl w:ilvl="0" w:tplc="A7F85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B7E20"/>
    <w:multiLevelType w:val="hybridMultilevel"/>
    <w:tmpl w:val="86FE556A"/>
    <w:lvl w:ilvl="0" w:tplc="0409000F">
      <w:start w:val="1"/>
      <w:numFmt w:val="decimal"/>
      <w:lvlText w:val="%1."/>
      <w:lvlJc w:val="left"/>
      <w:pPr>
        <w:tabs>
          <w:tab w:val="num" w:pos="720"/>
        </w:tabs>
        <w:ind w:left="720" w:hanging="360"/>
      </w:pPr>
      <w:rPr>
        <w:rFonts w:hint="default"/>
      </w:rPr>
    </w:lvl>
    <w:lvl w:ilvl="1" w:tplc="402C674C">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BF28CC"/>
    <w:multiLevelType w:val="hybridMultilevel"/>
    <w:tmpl w:val="BEE4E86E"/>
    <w:lvl w:ilvl="0" w:tplc="7662178A">
      <w:start w:val="5"/>
      <w:numFmt w:val="decimal"/>
      <w:lvlText w:val="%1."/>
      <w:lvlJc w:val="left"/>
      <w:pPr>
        <w:tabs>
          <w:tab w:val="num" w:pos="360"/>
        </w:tabs>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C403EF"/>
    <w:multiLevelType w:val="hybridMultilevel"/>
    <w:tmpl w:val="EC1461B2"/>
    <w:lvl w:ilvl="0" w:tplc="503EC366">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35A0B43"/>
    <w:multiLevelType w:val="hybridMultilevel"/>
    <w:tmpl w:val="F7E46874"/>
    <w:lvl w:ilvl="0" w:tplc="C1406E7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B91E01"/>
    <w:multiLevelType w:val="multilevel"/>
    <w:tmpl w:val="4B60F1FC"/>
    <w:styleLink w:val="Formalphalist"/>
    <w:lvl w:ilvl="0">
      <w:start w:val="1"/>
      <w:numFmt w:val="none"/>
      <w:lvlText w:val="a."/>
      <w:lvlJc w:val="left"/>
      <w:pPr>
        <w:tabs>
          <w:tab w:val="num" w:pos="216"/>
        </w:tabs>
        <w:ind w:left="0" w:firstLine="0"/>
      </w:pPr>
      <w:rPr>
        <w:rFonts w:hint="default"/>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1394F2A"/>
    <w:multiLevelType w:val="hybridMultilevel"/>
    <w:tmpl w:val="A990741C"/>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10" w15:restartNumberingAfterBreak="0">
    <w:nsid w:val="565B2E86"/>
    <w:multiLevelType w:val="hybridMultilevel"/>
    <w:tmpl w:val="1F263D68"/>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2667F7"/>
    <w:multiLevelType w:val="hybridMultilevel"/>
    <w:tmpl w:val="59768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39A57C9"/>
    <w:multiLevelType w:val="hybridMultilevel"/>
    <w:tmpl w:val="1DF47D84"/>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5B20C2"/>
    <w:multiLevelType w:val="hybridMultilevel"/>
    <w:tmpl w:val="AA16B5F4"/>
    <w:lvl w:ilvl="0" w:tplc="DAF6A15C">
      <w:start w:val="1"/>
      <w:numFmt w:val="decimal"/>
      <w:lvlText w:val="%1."/>
      <w:lvlJc w:val="left"/>
      <w:pPr>
        <w:tabs>
          <w:tab w:val="num" w:pos="360"/>
        </w:tabs>
        <w:ind w:left="360" w:hanging="360"/>
      </w:pPr>
      <w:rPr>
        <w:rFonts w:hint="default"/>
        <w:b w:val="0"/>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12"/>
  </w:num>
  <w:num w:numId="4">
    <w:abstractNumId w:val="10"/>
  </w:num>
  <w:num w:numId="5">
    <w:abstractNumId w:val="1"/>
  </w:num>
  <w:num w:numId="6">
    <w:abstractNumId w:val="8"/>
  </w:num>
  <w:num w:numId="7">
    <w:abstractNumId w:val="11"/>
  </w:num>
  <w:num w:numId="8">
    <w:abstractNumId w:val="3"/>
  </w:num>
  <w:num w:numId="9">
    <w:abstractNumId w:val="9"/>
  </w:num>
  <w:num w:numId="10">
    <w:abstractNumId w:val="5"/>
  </w:num>
  <w:num w:numId="11">
    <w:abstractNumId w:val="13"/>
  </w:num>
  <w:num w:numId="12">
    <w:abstractNumId w:val="4"/>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E8"/>
    <w:rsid w:val="000070E9"/>
    <w:rsid w:val="000146AE"/>
    <w:rsid w:val="00015F11"/>
    <w:rsid w:val="00024CE0"/>
    <w:rsid w:val="0003336E"/>
    <w:rsid w:val="00036A60"/>
    <w:rsid w:val="000412E8"/>
    <w:rsid w:val="00052CFA"/>
    <w:rsid w:val="000534B0"/>
    <w:rsid w:val="000666CC"/>
    <w:rsid w:val="00087E71"/>
    <w:rsid w:val="000A6A47"/>
    <w:rsid w:val="000B7A04"/>
    <w:rsid w:val="000B7AA0"/>
    <w:rsid w:val="000C6A89"/>
    <w:rsid w:val="000C7476"/>
    <w:rsid w:val="000D7625"/>
    <w:rsid w:val="000E1652"/>
    <w:rsid w:val="000E6D39"/>
    <w:rsid w:val="00132A32"/>
    <w:rsid w:val="00133937"/>
    <w:rsid w:val="00143554"/>
    <w:rsid w:val="00144D7C"/>
    <w:rsid w:val="00154407"/>
    <w:rsid w:val="00160B4D"/>
    <w:rsid w:val="00166C25"/>
    <w:rsid w:val="001768EC"/>
    <w:rsid w:val="001831F6"/>
    <w:rsid w:val="001855BD"/>
    <w:rsid w:val="001B4A7A"/>
    <w:rsid w:val="001B5563"/>
    <w:rsid w:val="001B6760"/>
    <w:rsid w:val="001E1D85"/>
    <w:rsid w:val="001F0620"/>
    <w:rsid w:val="00203FF1"/>
    <w:rsid w:val="0022572D"/>
    <w:rsid w:val="00232BBA"/>
    <w:rsid w:val="00237CC0"/>
    <w:rsid w:val="00246538"/>
    <w:rsid w:val="00272BED"/>
    <w:rsid w:val="00281F29"/>
    <w:rsid w:val="002A7499"/>
    <w:rsid w:val="002B1449"/>
    <w:rsid w:val="002B3610"/>
    <w:rsid w:val="002C470F"/>
    <w:rsid w:val="002F21B4"/>
    <w:rsid w:val="0032144A"/>
    <w:rsid w:val="00324566"/>
    <w:rsid w:val="00346A2F"/>
    <w:rsid w:val="00351C7D"/>
    <w:rsid w:val="00352694"/>
    <w:rsid w:val="00360242"/>
    <w:rsid w:val="00386D4E"/>
    <w:rsid w:val="00387B6A"/>
    <w:rsid w:val="003947B8"/>
    <w:rsid w:val="003960F8"/>
    <w:rsid w:val="003E5512"/>
    <w:rsid w:val="004048FC"/>
    <w:rsid w:val="00431EAA"/>
    <w:rsid w:val="00462854"/>
    <w:rsid w:val="00467A82"/>
    <w:rsid w:val="004739F8"/>
    <w:rsid w:val="004A1355"/>
    <w:rsid w:val="004A1AB0"/>
    <w:rsid w:val="004A1CDB"/>
    <w:rsid w:val="004C58CC"/>
    <w:rsid w:val="004C78C2"/>
    <w:rsid w:val="004E69B7"/>
    <w:rsid w:val="004F058F"/>
    <w:rsid w:val="0050310E"/>
    <w:rsid w:val="00517B59"/>
    <w:rsid w:val="00527784"/>
    <w:rsid w:val="0054030C"/>
    <w:rsid w:val="00542B02"/>
    <w:rsid w:val="0054674D"/>
    <w:rsid w:val="005514BA"/>
    <w:rsid w:val="005529C1"/>
    <w:rsid w:val="00567D2E"/>
    <w:rsid w:val="00593B62"/>
    <w:rsid w:val="005A15A2"/>
    <w:rsid w:val="005A49CC"/>
    <w:rsid w:val="005C23BE"/>
    <w:rsid w:val="005D7388"/>
    <w:rsid w:val="005E31BB"/>
    <w:rsid w:val="005E35E1"/>
    <w:rsid w:val="00606AC5"/>
    <w:rsid w:val="0061027F"/>
    <w:rsid w:val="0062475A"/>
    <w:rsid w:val="00627CEC"/>
    <w:rsid w:val="00651EF4"/>
    <w:rsid w:val="006940ED"/>
    <w:rsid w:val="00697219"/>
    <w:rsid w:val="006A58B0"/>
    <w:rsid w:val="006B6E4C"/>
    <w:rsid w:val="006D416F"/>
    <w:rsid w:val="006D5379"/>
    <w:rsid w:val="006D7DC9"/>
    <w:rsid w:val="006E0594"/>
    <w:rsid w:val="006E2BFD"/>
    <w:rsid w:val="006F3263"/>
    <w:rsid w:val="007017EC"/>
    <w:rsid w:val="00711D27"/>
    <w:rsid w:val="00731D70"/>
    <w:rsid w:val="007709E4"/>
    <w:rsid w:val="00782BE7"/>
    <w:rsid w:val="00797D4C"/>
    <w:rsid w:val="007B7322"/>
    <w:rsid w:val="0081290B"/>
    <w:rsid w:val="00825B9F"/>
    <w:rsid w:val="00835350"/>
    <w:rsid w:val="00852968"/>
    <w:rsid w:val="00881A01"/>
    <w:rsid w:val="00883B4E"/>
    <w:rsid w:val="008C3428"/>
    <w:rsid w:val="008D0EC0"/>
    <w:rsid w:val="008D3E4A"/>
    <w:rsid w:val="008D7549"/>
    <w:rsid w:val="008E234B"/>
    <w:rsid w:val="009042B6"/>
    <w:rsid w:val="00925EFA"/>
    <w:rsid w:val="00926311"/>
    <w:rsid w:val="00926DC1"/>
    <w:rsid w:val="00943BEC"/>
    <w:rsid w:val="00960410"/>
    <w:rsid w:val="009607D6"/>
    <w:rsid w:val="00980C48"/>
    <w:rsid w:val="00992C2D"/>
    <w:rsid w:val="009979D3"/>
    <w:rsid w:val="009A2BEF"/>
    <w:rsid w:val="009B04E9"/>
    <w:rsid w:val="009B5E19"/>
    <w:rsid w:val="009C655F"/>
    <w:rsid w:val="009D5DC7"/>
    <w:rsid w:val="009F66AF"/>
    <w:rsid w:val="00A04B42"/>
    <w:rsid w:val="00A0696A"/>
    <w:rsid w:val="00A10569"/>
    <w:rsid w:val="00A12CB6"/>
    <w:rsid w:val="00A155D8"/>
    <w:rsid w:val="00A17AB1"/>
    <w:rsid w:val="00A44681"/>
    <w:rsid w:val="00A55092"/>
    <w:rsid w:val="00A72515"/>
    <w:rsid w:val="00A74EE0"/>
    <w:rsid w:val="00AB3292"/>
    <w:rsid w:val="00B00710"/>
    <w:rsid w:val="00B048AA"/>
    <w:rsid w:val="00B05512"/>
    <w:rsid w:val="00B3222B"/>
    <w:rsid w:val="00B57918"/>
    <w:rsid w:val="00B65FBE"/>
    <w:rsid w:val="00B67DE7"/>
    <w:rsid w:val="00B723B8"/>
    <w:rsid w:val="00B73008"/>
    <w:rsid w:val="00B731DB"/>
    <w:rsid w:val="00B73F31"/>
    <w:rsid w:val="00B8284A"/>
    <w:rsid w:val="00B96EF3"/>
    <w:rsid w:val="00BB04A4"/>
    <w:rsid w:val="00BB7F5D"/>
    <w:rsid w:val="00BC2AEC"/>
    <w:rsid w:val="00BC53E8"/>
    <w:rsid w:val="00BE1A34"/>
    <w:rsid w:val="00C03407"/>
    <w:rsid w:val="00C07C68"/>
    <w:rsid w:val="00C1150E"/>
    <w:rsid w:val="00C23419"/>
    <w:rsid w:val="00C41AAD"/>
    <w:rsid w:val="00C625A7"/>
    <w:rsid w:val="00C64907"/>
    <w:rsid w:val="00C817E7"/>
    <w:rsid w:val="00C93A3F"/>
    <w:rsid w:val="00CB29AD"/>
    <w:rsid w:val="00CB6FC2"/>
    <w:rsid w:val="00CC20B1"/>
    <w:rsid w:val="00CC4AC9"/>
    <w:rsid w:val="00CD1165"/>
    <w:rsid w:val="00CD6B4C"/>
    <w:rsid w:val="00CF17B9"/>
    <w:rsid w:val="00CF367E"/>
    <w:rsid w:val="00CF5F89"/>
    <w:rsid w:val="00CF72C1"/>
    <w:rsid w:val="00D035BB"/>
    <w:rsid w:val="00D4326D"/>
    <w:rsid w:val="00D432D9"/>
    <w:rsid w:val="00D517F9"/>
    <w:rsid w:val="00D84BAF"/>
    <w:rsid w:val="00D85183"/>
    <w:rsid w:val="00D86441"/>
    <w:rsid w:val="00DA6972"/>
    <w:rsid w:val="00DB559F"/>
    <w:rsid w:val="00DB607D"/>
    <w:rsid w:val="00DD1194"/>
    <w:rsid w:val="00DE2B20"/>
    <w:rsid w:val="00E00CF5"/>
    <w:rsid w:val="00E24A8D"/>
    <w:rsid w:val="00E27216"/>
    <w:rsid w:val="00E42FC3"/>
    <w:rsid w:val="00E438C1"/>
    <w:rsid w:val="00E74EB9"/>
    <w:rsid w:val="00E80D57"/>
    <w:rsid w:val="00E85CFC"/>
    <w:rsid w:val="00E93211"/>
    <w:rsid w:val="00EB042F"/>
    <w:rsid w:val="00EB5844"/>
    <w:rsid w:val="00EB5DEB"/>
    <w:rsid w:val="00EC0FAA"/>
    <w:rsid w:val="00ED5F58"/>
    <w:rsid w:val="00EE118D"/>
    <w:rsid w:val="00F32568"/>
    <w:rsid w:val="00F357E2"/>
    <w:rsid w:val="00F52F69"/>
    <w:rsid w:val="00F72F15"/>
    <w:rsid w:val="00FA7913"/>
    <w:rsid w:val="00FB27DB"/>
    <w:rsid w:val="00FC72C7"/>
    <w:rsid w:val="00FF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792D2"/>
  <w15:docId w15:val="{7DDF08FD-D08D-4257-833A-908D84E4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10056">
      <w:bodyDiv w:val="1"/>
      <w:marLeft w:val="0"/>
      <w:marRight w:val="0"/>
      <w:marTop w:val="0"/>
      <w:marBottom w:val="0"/>
      <w:divBdr>
        <w:top w:val="none" w:sz="0" w:space="0" w:color="auto"/>
        <w:left w:val="none" w:sz="0" w:space="0" w:color="auto"/>
        <w:bottom w:val="none" w:sz="0" w:space="0" w:color="auto"/>
        <w:right w:val="none" w:sz="0" w:space="0" w:color="auto"/>
      </w:divBdr>
    </w:div>
    <w:div w:id="6685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97FF2-BF97-4517-9DD8-EFF4967E2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vt:lpstr>
    </vt:vector>
  </TitlesOfParts>
  <Company>IMLS</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Barbara Smith</dc:creator>
  <cp:lastModifiedBy>Connie Bodner</cp:lastModifiedBy>
  <cp:revision>31</cp:revision>
  <cp:lastPrinted>2015-05-15T14:33:00Z</cp:lastPrinted>
  <dcterms:created xsi:type="dcterms:W3CDTF">2021-02-03T19:40:00Z</dcterms:created>
  <dcterms:modified xsi:type="dcterms:W3CDTF">2022-01-31T16:50:00Z</dcterms:modified>
</cp:coreProperties>
</file>