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6D43" w:rsidR="005F1FFC" w:rsidP="005F1FFC" w:rsidRDefault="005F1FFC" w14:paraId="7E088B25" w14:textId="77777777"/>
    <w:p w:rsidRPr="00BF6D43" w:rsidR="005F1FFC" w:rsidP="005F1FFC" w:rsidRDefault="005F1FFC" w14:paraId="28CF1330" w14:textId="77777777">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Pr="00BF6D43" w:rsidR="003225D2" w:rsidP="00181B86" w:rsidRDefault="009253D1" w14:paraId="00B8C0D6" w14:textId="68A6F693">
      <w:pPr>
        <w:tabs>
          <w:tab w:val="left" w:pos="3046"/>
        </w:tabs>
        <w:jc w:val="center"/>
        <w:rPr>
          <w:b/>
          <w:caps/>
          <w:sz w:val="24"/>
          <w:szCs w:val="24"/>
        </w:rPr>
      </w:pPr>
      <w:r>
        <w:rPr>
          <w:b/>
          <w:caps/>
          <w:sz w:val="24"/>
          <w:szCs w:val="24"/>
        </w:rPr>
        <w:t>CeRTIFICATION OF VACCINATION</w:t>
      </w:r>
    </w:p>
    <w:p w:rsidRPr="00BF6D43" w:rsidR="003225D2" w:rsidP="003225D2" w:rsidRDefault="003225D2" w14:paraId="4ACA79D4" w14:textId="57ED1EBE">
      <w:pPr>
        <w:jc w:val="center"/>
        <w:rPr>
          <w:b/>
          <w:bCs/>
          <w:sz w:val="24"/>
          <w:szCs w:val="24"/>
        </w:rPr>
      </w:pPr>
      <w:r w:rsidRPr="00BF6D43">
        <w:rPr>
          <w:b/>
          <w:bCs/>
          <w:sz w:val="24"/>
          <w:szCs w:val="24"/>
        </w:rPr>
        <w:t xml:space="preserve">OMB CONTROL NO. </w:t>
      </w:r>
      <w:r w:rsidR="00181B86">
        <w:rPr>
          <w:b/>
          <w:bCs/>
          <w:sz w:val="24"/>
          <w:szCs w:val="24"/>
        </w:rPr>
        <w:t>TBD</w:t>
      </w:r>
    </w:p>
    <w:p w:rsidRPr="00BF6D43" w:rsidR="00A4452C" w:rsidP="000F0DD6" w:rsidRDefault="00CF1807" w14:paraId="7DC5C315" w14:textId="0B2A5A15">
      <w:pPr>
        <w:tabs>
          <w:tab w:val="left" w:pos="880"/>
        </w:tabs>
        <w:rPr>
          <w:b/>
          <w:caps/>
          <w:sz w:val="24"/>
        </w:rPr>
      </w:pPr>
      <w:r w:rsidRPr="00BF6D43">
        <w:rPr>
          <w:b/>
          <w:caps/>
          <w:sz w:val="24"/>
        </w:rPr>
        <w:tab/>
      </w:r>
    </w:p>
    <w:p w:rsidRPr="00BF6D43" w:rsidR="005F1FFC" w:rsidP="005F1FFC" w:rsidRDefault="005F1FFC" w14:paraId="14A29F18" w14:textId="77777777">
      <w:pPr>
        <w:jc w:val="center"/>
        <w:rPr>
          <w:b/>
          <w:sz w:val="24"/>
        </w:rPr>
      </w:pPr>
    </w:p>
    <w:p w:rsidRPr="00BF6D43" w:rsidR="005F1FFC" w:rsidP="005F1FFC" w:rsidRDefault="005F1FFC" w14:paraId="3DBE2AB2" w14:textId="77777777">
      <w:pPr>
        <w:rPr>
          <w:b/>
          <w:sz w:val="24"/>
        </w:rPr>
      </w:pPr>
      <w:r w:rsidRPr="00BF6D43">
        <w:rPr>
          <w:b/>
          <w:sz w:val="24"/>
        </w:rPr>
        <w:t xml:space="preserve">A.  </w:t>
      </w:r>
      <w:r w:rsidRPr="00BF6D43">
        <w:rPr>
          <w:b/>
          <w:caps/>
          <w:sz w:val="24"/>
        </w:rPr>
        <w:t>Justification</w:t>
      </w:r>
    </w:p>
    <w:p w:rsidRPr="00BF6D43" w:rsidR="005F1FFC" w:rsidP="005F1FFC" w:rsidRDefault="005F1FFC" w14:paraId="4378B360" w14:textId="77777777">
      <w:pPr>
        <w:rPr>
          <w:b/>
          <w:sz w:val="24"/>
        </w:rPr>
      </w:pPr>
    </w:p>
    <w:p w:rsidRPr="00BF6D43" w:rsidR="00092D91" w:rsidP="00092D91" w:rsidRDefault="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F6D43" w:rsidR="005F1FFC" w:rsidP="005F1FFC" w:rsidRDefault="005F1FFC" w14:paraId="1F5F91FF" w14:textId="77777777">
      <w:pPr>
        <w:rPr>
          <w:sz w:val="24"/>
        </w:rPr>
      </w:pPr>
    </w:p>
    <w:p w:rsidRPr="00A20B1A" w:rsidR="00E939D3" w:rsidP="005F1FFC" w:rsidRDefault="00671941" w14:paraId="2A8A43BC" w14:textId="6148FC32">
      <w:pPr>
        <w:rPr>
          <w:sz w:val="24"/>
        </w:rPr>
      </w:pPr>
      <w:r w:rsidRPr="00A20B1A">
        <w:rPr>
          <w:sz w:val="24"/>
        </w:rPr>
        <w:t xml:space="preserve">The Consumer Financial Protection Bureau (CFPB or the Bureau) is establishing safety protocols for both fully vaccinated and unvaccinated people.  This information collection </w:t>
      </w:r>
      <w:r w:rsidR="00A20B1A">
        <w:rPr>
          <w:sz w:val="24"/>
        </w:rPr>
        <w:t xml:space="preserve">(e.g. the certification form) </w:t>
      </w:r>
      <w:r w:rsidRPr="00A20B1A">
        <w:rPr>
          <w:sz w:val="24"/>
        </w:rPr>
        <w:t>will ascertain individuals’ vaccination status in order for the Bureau to comply with Executive Order 13991</w:t>
      </w:r>
      <w:r w:rsidRPr="00A20B1A">
        <w:rPr>
          <w:rStyle w:val="FootnoteReference"/>
          <w:sz w:val="24"/>
        </w:rPr>
        <w:footnoteReference w:id="1"/>
      </w:r>
      <w:r w:rsidRPr="00A20B1A">
        <w:rPr>
          <w:sz w:val="24"/>
        </w:rPr>
        <w:t xml:space="preserve"> titled </w:t>
      </w:r>
      <w:r w:rsidRPr="00A20B1A">
        <w:rPr>
          <w:i/>
          <w:iCs/>
          <w:sz w:val="24"/>
        </w:rPr>
        <w:t>Protecting the Federal Workforce and Requiring Mask-Wearing</w:t>
      </w:r>
      <w:r w:rsidRPr="00A20B1A">
        <w:rPr>
          <w:sz w:val="24"/>
        </w:rPr>
        <w:t>.</w:t>
      </w:r>
    </w:p>
    <w:p w:rsidRPr="00A20B1A" w:rsidR="00671941" w:rsidP="005F1FFC" w:rsidRDefault="00671941" w14:paraId="2EA2126A" w14:textId="1AA92D53">
      <w:pPr>
        <w:rPr>
          <w:sz w:val="24"/>
        </w:rPr>
      </w:pPr>
    </w:p>
    <w:p w:rsidRPr="00A20B1A" w:rsidR="00671941" w:rsidP="005F1FFC" w:rsidRDefault="00671941" w14:paraId="673C8132" w14:textId="3EF754B0">
      <w:pPr>
        <w:rPr>
          <w:sz w:val="24"/>
        </w:rPr>
      </w:pPr>
      <w:r w:rsidRPr="00A20B1A">
        <w:rPr>
          <w:sz w:val="24"/>
        </w:rPr>
        <w:t>In compliance with guidance from the Centers for Disease Control and Prevention (CDC) and the Safer Federal Workforce Task Force, the Bureau is collecting this information from fully vaccinated individuals so that they can comply with Bureau safety guidelines.  The Bureau is also collecting this information from partially or unvaccinated individuals so that that other measure</w:t>
      </w:r>
      <w:r w:rsidRPr="00A20B1A" w:rsidR="00E739B7">
        <w:rPr>
          <w:sz w:val="24"/>
        </w:rPr>
        <w:t>s</w:t>
      </w:r>
      <w:r w:rsidRPr="00A20B1A">
        <w:rPr>
          <w:sz w:val="24"/>
        </w:rPr>
        <w:t xml:space="preserve"> can be implemented to enforce Bureau safety guidelines (e.g. wearing masks</w:t>
      </w:r>
      <w:r w:rsidRPr="00A20B1A" w:rsidR="00291A9D">
        <w:rPr>
          <w:sz w:val="24"/>
        </w:rPr>
        <w:t>, physical/social distancing, regular testing, adherence to applicable travel requirements).</w:t>
      </w:r>
    </w:p>
    <w:p w:rsidRPr="00BF6D43" w:rsidR="00671941" w:rsidP="005F1FFC" w:rsidRDefault="00671941" w14:paraId="370F70A5" w14:textId="77777777">
      <w:pPr>
        <w:rPr>
          <w:sz w:val="24"/>
        </w:rPr>
      </w:pPr>
    </w:p>
    <w:p w:rsidRPr="00BF6D43" w:rsidR="00092D91" w:rsidP="00092D91" w:rsidRDefault="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Pr="00BF6D43" w:rsidR="005F1FFC" w:rsidP="005F1FFC" w:rsidRDefault="005F1FFC" w14:paraId="04B2529C" w14:textId="77777777">
      <w:pPr>
        <w:rPr>
          <w:sz w:val="24"/>
        </w:rPr>
      </w:pPr>
    </w:p>
    <w:p w:rsidRPr="00915C4F" w:rsidR="005F1FFC" w:rsidP="005F1FFC" w:rsidRDefault="00291A9D" w14:paraId="1D6DD610" w14:textId="75EA2A65">
      <w:pPr>
        <w:rPr>
          <w:sz w:val="24"/>
        </w:rPr>
      </w:pPr>
      <w:r w:rsidRPr="00915C4F">
        <w:rPr>
          <w:sz w:val="24"/>
        </w:rPr>
        <w:t>The Bureau requests these data to promote the safety of Federal buildings, the Federal workforce, and others on site at agency facilities consistent with the COVID-19 Workplace Safety: Agency Model Safety Principles established by the Safer Federal Workforce Task Force and guidance from the Centers for Disease Control and Prevention and the Occupational Safety and Health Administration.  Specifically, Bureau staff will use these data for implementing and enforcing workplace safety protocols.</w:t>
      </w:r>
    </w:p>
    <w:p w:rsidRPr="00915C4F" w:rsidR="00180A6C" w:rsidP="005F1FFC" w:rsidRDefault="00180A6C" w14:paraId="33695FA6" w14:textId="6C873FFD">
      <w:pPr>
        <w:rPr>
          <w:sz w:val="24"/>
        </w:rPr>
      </w:pPr>
    </w:p>
    <w:p w:rsidRPr="00915C4F" w:rsidR="00180A6C" w:rsidP="005F1FFC" w:rsidRDefault="00180A6C" w14:paraId="1BAEC134" w14:textId="3B79CBA8">
      <w:pPr>
        <w:rPr>
          <w:sz w:val="24"/>
        </w:rPr>
      </w:pPr>
      <w:r w:rsidRPr="00915C4F">
        <w:rPr>
          <w:sz w:val="24"/>
        </w:rPr>
        <w:t>The Bureau is permitting visitors to provide any of the following forms of proof of vaccination:</w:t>
      </w:r>
    </w:p>
    <w:p w:rsidRPr="00915C4F" w:rsidR="00180A6C" w:rsidP="00180A6C" w:rsidRDefault="00180A6C" w14:paraId="06A232AF" w14:textId="31F51C92">
      <w:pPr>
        <w:pStyle w:val="ListParagraph"/>
        <w:numPr>
          <w:ilvl w:val="0"/>
          <w:numId w:val="25"/>
        </w:numPr>
        <w:rPr>
          <w:rFonts w:ascii="Times New Roman" w:hAnsi="Times New Roman"/>
          <w:sz w:val="24"/>
        </w:rPr>
      </w:pPr>
      <w:r w:rsidRPr="00915C4F">
        <w:rPr>
          <w:rFonts w:ascii="Times New Roman" w:hAnsi="Times New Roman"/>
          <w:sz w:val="24"/>
        </w:rPr>
        <w:t>A copy of the immunization record from a health care provider;</w:t>
      </w:r>
    </w:p>
    <w:p w:rsidRPr="00915C4F" w:rsidR="00180A6C" w:rsidP="00180A6C" w:rsidRDefault="00180A6C" w14:paraId="2355DCEA" w14:textId="77AD734E">
      <w:pPr>
        <w:pStyle w:val="ListParagraph"/>
        <w:numPr>
          <w:ilvl w:val="0"/>
          <w:numId w:val="25"/>
        </w:numPr>
        <w:rPr>
          <w:rFonts w:ascii="Times New Roman" w:hAnsi="Times New Roman"/>
          <w:sz w:val="24"/>
        </w:rPr>
      </w:pPr>
      <w:r w:rsidRPr="00915C4F">
        <w:rPr>
          <w:rFonts w:ascii="Times New Roman" w:hAnsi="Times New Roman"/>
          <w:sz w:val="24"/>
        </w:rPr>
        <w:t>A copy of the COVID-19 Vaccination Record Card;</w:t>
      </w:r>
    </w:p>
    <w:p w:rsidRPr="00915C4F" w:rsidR="00180A6C" w:rsidP="00180A6C" w:rsidRDefault="00180A6C" w14:paraId="542D71D8" w14:textId="6886D347">
      <w:pPr>
        <w:pStyle w:val="ListParagraph"/>
        <w:numPr>
          <w:ilvl w:val="0"/>
          <w:numId w:val="25"/>
        </w:numPr>
        <w:rPr>
          <w:rFonts w:ascii="Times New Roman" w:hAnsi="Times New Roman"/>
          <w:sz w:val="24"/>
        </w:rPr>
      </w:pPr>
      <w:r w:rsidRPr="00915C4F">
        <w:rPr>
          <w:rFonts w:ascii="Times New Roman" w:hAnsi="Times New Roman"/>
          <w:sz w:val="24"/>
        </w:rPr>
        <w:lastRenderedPageBreak/>
        <w:t>A copy of medical records documenting the vaccination;</w:t>
      </w:r>
    </w:p>
    <w:p w:rsidRPr="00915C4F" w:rsidR="00180A6C" w:rsidP="00180A6C" w:rsidRDefault="00180A6C" w14:paraId="17643FD5" w14:textId="04DB228E">
      <w:pPr>
        <w:pStyle w:val="ListParagraph"/>
        <w:numPr>
          <w:ilvl w:val="0"/>
          <w:numId w:val="25"/>
        </w:numPr>
        <w:rPr>
          <w:rFonts w:ascii="Times New Roman" w:hAnsi="Times New Roman"/>
          <w:sz w:val="24"/>
        </w:rPr>
      </w:pPr>
      <w:r w:rsidRPr="00915C4F">
        <w:rPr>
          <w:rFonts w:ascii="Times New Roman" w:hAnsi="Times New Roman"/>
          <w:sz w:val="24"/>
        </w:rPr>
        <w:t>A copy of immunization records from a public health or state immunization information system;</w:t>
      </w:r>
    </w:p>
    <w:p w:rsidRPr="00915C4F" w:rsidR="00180A6C" w:rsidP="00180A6C" w:rsidRDefault="00180A6C" w14:paraId="65C94A0C" w14:textId="3C3F50B2">
      <w:pPr>
        <w:pStyle w:val="ListParagraph"/>
        <w:numPr>
          <w:ilvl w:val="0"/>
          <w:numId w:val="25"/>
        </w:numPr>
        <w:rPr>
          <w:rFonts w:ascii="Times New Roman" w:hAnsi="Times New Roman"/>
          <w:sz w:val="24"/>
        </w:rPr>
      </w:pPr>
      <w:r w:rsidRPr="00915C4F">
        <w:rPr>
          <w:rFonts w:ascii="Times New Roman" w:hAnsi="Times New Roman"/>
          <w:sz w:val="24"/>
        </w:rPr>
        <w:t xml:space="preserve">A copy of any other official documentation containing required data points (e.g. type of vaccine administered, date(s) of administration, the name of the health care professional(s) or clinic site(s) administering the vaccine(s)).  </w:t>
      </w:r>
    </w:p>
    <w:p w:rsidRPr="00915C4F" w:rsidR="00180A6C" w:rsidP="00180A6C" w:rsidRDefault="00180A6C" w14:paraId="64079DEB" w14:textId="1F2B4407">
      <w:pPr>
        <w:rPr>
          <w:sz w:val="24"/>
        </w:rPr>
      </w:pPr>
    </w:p>
    <w:p w:rsidRPr="00915C4F" w:rsidR="00180A6C" w:rsidP="00180A6C" w:rsidRDefault="00180A6C" w14:paraId="59DD8494" w14:textId="5D080A02">
      <w:pPr>
        <w:rPr>
          <w:sz w:val="24"/>
        </w:rPr>
      </w:pPr>
      <w:r w:rsidRPr="00915C4F">
        <w:rPr>
          <w:sz w:val="24"/>
        </w:rPr>
        <w:t xml:space="preserve">All of these requirements are in accordance with guidelines of the Safer Federal Workforce Task Force.  </w:t>
      </w:r>
    </w:p>
    <w:p w:rsidRPr="00BF6D43" w:rsidR="00E939D3" w:rsidP="005F1FFC" w:rsidRDefault="00E939D3" w14:paraId="19B9EB12" w14:textId="77777777"/>
    <w:p w:rsidRPr="00BF6D43" w:rsidR="00092D91" w:rsidP="00092D91" w:rsidRDefault="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F6D43" w:rsidR="005F1FFC" w:rsidP="005F1FFC" w:rsidRDefault="005F1FFC" w14:paraId="07836B1D" w14:textId="77777777"/>
    <w:p w:rsidR="00180A6C" w:rsidP="005F1FFC" w:rsidRDefault="00A20B1A" w14:paraId="56D42B17" w14:textId="77777777">
      <w:pPr>
        <w:rPr>
          <w:sz w:val="24"/>
        </w:rPr>
      </w:pPr>
      <w:r>
        <w:rPr>
          <w:sz w:val="24"/>
        </w:rPr>
        <w:t xml:space="preserve">The form can be printed out, completed, and presented to Bureau security personnel at the entrance of Bureau headquarters.  Respondents may also complete the form in PDF format, save it to their electronic device, and show agency personnel at the entrance of Bureau headquarters.  </w:t>
      </w:r>
    </w:p>
    <w:p w:rsidR="00180A6C" w:rsidP="005F1FFC" w:rsidRDefault="00180A6C" w14:paraId="44C15F1D" w14:textId="77777777">
      <w:pPr>
        <w:rPr>
          <w:sz w:val="24"/>
        </w:rPr>
      </w:pPr>
    </w:p>
    <w:p w:rsidR="00180A6C" w:rsidP="005F1FFC" w:rsidRDefault="00180A6C" w14:paraId="1FBF7E66" w14:textId="09C10763">
      <w:pPr>
        <w:rPr>
          <w:sz w:val="24"/>
        </w:rPr>
      </w:pPr>
      <w:r>
        <w:rPr>
          <w:sz w:val="24"/>
        </w:rPr>
        <w:t>Respondents may also provide digital copies of vaccination proof (e.g. digital photograph, scanned image, or PDF) as long as the record clearly and legibly displays the information outlined above.</w:t>
      </w:r>
    </w:p>
    <w:p w:rsidR="00180A6C" w:rsidP="005F1FFC" w:rsidRDefault="00180A6C" w14:paraId="6F71DAC5" w14:textId="77777777">
      <w:pPr>
        <w:rPr>
          <w:sz w:val="24"/>
        </w:rPr>
      </w:pPr>
    </w:p>
    <w:p w:rsidRPr="00BF6D43" w:rsidR="00AA66A0" w:rsidP="005F1FFC" w:rsidRDefault="00A20B1A" w14:paraId="0A417FDF" w14:textId="496AC2C9">
      <w:pPr>
        <w:rPr>
          <w:sz w:val="24"/>
        </w:rPr>
      </w:pPr>
      <w:r>
        <w:rPr>
          <w:sz w:val="24"/>
        </w:rPr>
        <w:t xml:space="preserve">In any case, Bureau staff will continue researching options on further reducing burden and/or implementing IT resources to a greater extent.  </w:t>
      </w:r>
    </w:p>
    <w:p w:rsidRPr="00BF6D43" w:rsidR="00E939D3" w:rsidP="00E81562" w:rsidRDefault="00E939D3" w14:paraId="7CEBA56C" w14:textId="77777777">
      <w:pPr>
        <w:rPr>
          <w:b/>
          <w:sz w:val="24"/>
        </w:rPr>
      </w:pPr>
    </w:p>
    <w:p w:rsidRPr="00BF6D43"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Pr="00BF6D43" w:rsidR="005F1FFC" w:rsidP="005F1FFC" w:rsidRDefault="005F1FFC" w14:paraId="7339726A" w14:textId="77777777">
      <w:pPr>
        <w:rPr>
          <w:sz w:val="24"/>
        </w:rPr>
      </w:pPr>
    </w:p>
    <w:p w:rsidRPr="00697B55" w:rsidR="00697B55" w:rsidP="00240C6E" w:rsidRDefault="00291A9D" w14:paraId="53B8E6D5" w14:textId="60778784">
      <w:pPr>
        <w:rPr>
          <w:sz w:val="24"/>
        </w:rPr>
      </w:pPr>
      <w:r>
        <w:rPr>
          <w:sz w:val="24"/>
        </w:rPr>
        <w:t xml:space="preserve">An information collection </w:t>
      </w:r>
      <w:r w:rsidR="00697B55">
        <w:rPr>
          <w:sz w:val="24"/>
        </w:rPr>
        <w:t>that collects data sufficient to satisfy the Bureau’s safety protocols does not exist</w:t>
      </w:r>
      <w:r w:rsidRPr="00BF6D43" w:rsidR="005F1FFC">
        <w:rPr>
          <w:sz w:val="24"/>
        </w:rPr>
        <w:t>.</w:t>
      </w:r>
      <w:r w:rsidR="00697B55">
        <w:rPr>
          <w:sz w:val="24"/>
        </w:rPr>
        <w:t xml:space="preserve">  </w:t>
      </w:r>
    </w:p>
    <w:p w:rsidR="00697B55" w:rsidP="00697B55" w:rsidRDefault="00697B55" w14:paraId="528B8091" w14:textId="6698BF65">
      <w:pPr>
        <w:rPr>
          <w:sz w:val="24"/>
        </w:rPr>
      </w:pPr>
    </w:p>
    <w:p w:rsidRPr="00697B55" w:rsidR="00697B55" w:rsidP="00697B55" w:rsidRDefault="00697B55" w14:paraId="0CF37DA8" w14:textId="05ABBFB0">
      <w:pPr>
        <w:rPr>
          <w:sz w:val="24"/>
        </w:rPr>
      </w:pPr>
      <w:r>
        <w:rPr>
          <w:sz w:val="24"/>
        </w:rPr>
        <w:t>There is no other existing information collection that covers th</w:t>
      </w:r>
      <w:r w:rsidR="007C6F84">
        <w:rPr>
          <w:sz w:val="24"/>
        </w:rPr>
        <w:t>is</w:t>
      </w:r>
      <w:r>
        <w:rPr>
          <w:sz w:val="24"/>
        </w:rPr>
        <w:t xml:space="preserve"> categor</w:t>
      </w:r>
      <w:r w:rsidR="007C6F84">
        <w:rPr>
          <w:sz w:val="24"/>
        </w:rPr>
        <w:t>y</w:t>
      </w:r>
      <w:r>
        <w:rPr>
          <w:sz w:val="24"/>
        </w:rPr>
        <w:t xml:space="preserve"> of respondent.</w:t>
      </w:r>
    </w:p>
    <w:p w:rsidRPr="00BF6D43" w:rsidR="00BE61FE" w:rsidP="005F1FFC" w:rsidRDefault="00BE61FE" w14:paraId="1111F676" w14:textId="77777777">
      <w:pPr>
        <w:rPr>
          <w:sz w:val="24"/>
        </w:rPr>
      </w:pPr>
    </w:p>
    <w:p w:rsidRPr="00BF6D43" w:rsidR="00092D91" w:rsidP="00092D91" w:rsidRDefault="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Pr="00BF6D43" w:rsidR="005F1FFC" w:rsidP="00092D91" w:rsidRDefault="005F1FFC" w14:paraId="6511B9A0" w14:textId="77777777">
      <w:pPr>
        <w:pStyle w:val="BodyText"/>
      </w:pPr>
    </w:p>
    <w:p w:rsidRPr="00BF6D43" w:rsidR="005F1FFC" w:rsidP="005F1FFC" w:rsidRDefault="00BE61FE" w14:paraId="740B1074" w14:textId="6D559845">
      <w:pPr>
        <w:pStyle w:val="BodyText"/>
      </w:pPr>
      <w:r w:rsidRPr="00BF6D43">
        <w:t xml:space="preserve">Not applicable. The information collected </w:t>
      </w:r>
      <w:r w:rsidR="00697B55">
        <w:t xml:space="preserve">will be supplied by individuals.  </w:t>
      </w:r>
      <w:r w:rsidRPr="00BF6D43">
        <w:t>Small businesses or other small entities are not impacted by this collection of information</w:t>
      </w:r>
      <w:r w:rsidRPr="00BF6D43" w:rsidR="005F1FFC">
        <w:t xml:space="preserve">.  </w:t>
      </w:r>
    </w:p>
    <w:p w:rsidRPr="00BF6D43" w:rsidR="00E939D3" w:rsidP="005F1FFC" w:rsidRDefault="00E939D3" w14:paraId="2EE74F06" w14:textId="77777777">
      <w:pPr>
        <w:pStyle w:val="BodyText"/>
      </w:pPr>
    </w:p>
    <w:p w:rsidRPr="00BF6D43" w:rsidR="00F660E8" w:rsidP="00F660E8" w:rsidRDefault="00F660E8" w14:paraId="7ACF7470" w14:textId="77777777">
      <w:pPr>
        <w:rPr>
          <w:b/>
          <w:sz w:val="24"/>
          <w:szCs w:val="24"/>
        </w:rPr>
      </w:pPr>
      <w:r w:rsidRPr="00BF6D43">
        <w:rPr>
          <w:b/>
          <w:sz w:val="24"/>
          <w:szCs w:val="24"/>
        </w:rPr>
        <w:lastRenderedPageBreak/>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Pr="00BF6D43" w:rsidR="005F1FFC" w:rsidP="005F1FFC" w:rsidRDefault="005F1FFC" w14:paraId="03B2F609" w14:textId="77777777">
      <w:pPr>
        <w:rPr>
          <w:sz w:val="24"/>
        </w:rPr>
      </w:pPr>
    </w:p>
    <w:p w:rsidRPr="00BF6D43" w:rsidR="005F1FFC" w:rsidP="005F1FFC" w:rsidRDefault="00BE61FE" w14:paraId="039568CD" w14:textId="7D89470F">
      <w:pPr>
        <w:rPr>
          <w:sz w:val="24"/>
        </w:rPr>
      </w:pPr>
      <w:r w:rsidRPr="00BF6D43">
        <w:rPr>
          <w:sz w:val="24"/>
        </w:rPr>
        <w:t xml:space="preserve">As discussed above, failing to collect this information may leave the Bureau without the necessary information </w:t>
      </w:r>
      <w:r w:rsidR="007D6D43">
        <w:rPr>
          <w:sz w:val="24"/>
        </w:rPr>
        <w:t>to</w:t>
      </w:r>
      <w:r w:rsidRPr="00BF6D43">
        <w:rPr>
          <w:sz w:val="24"/>
        </w:rPr>
        <w:t xml:space="preserve"> </w:t>
      </w:r>
      <w:r w:rsidR="007D6D43">
        <w:rPr>
          <w:sz w:val="24"/>
        </w:rPr>
        <w:t>properly impose science-based public health measures and to adequately protect federal staff, federal contractors, and visitors while physically present in the Bureau’s headquarters.</w:t>
      </w:r>
    </w:p>
    <w:p w:rsidRPr="00BF6D43" w:rsidR="00E939D3" w:rsidP="00BE61FE" w:rsidRDefault="00E939D3" w14:paraId="224E9EAF" w14:textId="77777777">
      <w:pPr>
        <w:rPr>
          <w:sz w:val="24"/>
        </w:rPr>
      </w:pPr>
    </w:p>
    <w:p w:rsidRPr="00BF6D43" w:rsidR="00F660E8" w:rsidP="00F660E8" w:rsidRDefault="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Pr="00BF6D43" w:rsidR="00F660E8" w:rsidP="00F660E8" w:rsidRDefault="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report information to the agency more often than quarterly;</w:t>
      </w:r>
    </w:p>
    <w:p w:rsidRPr="00BF6D43" w:rsidR="00F660E8" w:rsidP="00F660E8" w:rsidRDefault="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prepare a written response to a collection of information in fewer than 30 days after receipt of it;</w:t>
      </w:r>
    </w:p>
    <w:p w:rsidRPr="00BF6D43" w:rsidR="00F660E8" w:rsidP="00F660E8" w:rsidRDefault="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submit more than an original and two copies of any document;</w:t>
      </w:r>
    </w:p>
    <w:p w:rsidRPr="00BF6D43" w:rsidR="00F660E8" w:rsidP="00F660E8" w:rsidRDefault="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retain records, other than health, medical, government contract, grant-in-aid, or tax records for more than three years;</w:t>
      </w:r>
    </w:p>
    <w:p w:rsidRPr="00BF6D43" w:rsidR="00F660E8" w:rsidP="00F660E8" w:rsidRDefault="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in connection with a statistical survey, that is not designed to produce valid and reliable results that can be generalized to the universe of study;</w:t>
      </w:r>
    </w:p>
    <w:p w:rsidRPr="00BF6D43" w:rsidR="00F660E8" w:rsidP="00F660E8" w:rsidRDefault="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requiring the use of statistical data classification that has not been reviewed and approved by OMB;</w:t>
      </w:r>
    </w:p>
    <w:p w:rsidRPr="00BF6D43" w:rsidR="00F660E8" w:rsidP="00F660E8" w:rsidRDefault="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F6D43" w:rsidR="00F660E8" w:rsidP="00F660E8" w:rsidRDefault="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Pr="00BF6D43" w:rsidR="005F1FFC" w:rsidP="005F1FFC" w:rsidRDefault="005F1FFC" w14:paraId="394DE9F1" w14:textId="77777777">
      <w:pPr>
        <w:ind w:left="720"/>
        <w:rPr>
          <w:sz w:val="24"/>
        </w:rPr>
      </w:pPr>
    </w:p>
    <w:p w:rsidR="005F1FFC" w:rsidP="005F1FFC" w:rsidRDefault="008429DD" w14:paraId="7D149E8F" w14:textId="25F0F475">
      <w:pPr>
        <w:rPr>
          <w:sz w:val="24"/>
        </w:rPr>
      </w:pPr>
      <w:r>
        <w:rPr>
          <w:sz w:val="24"/>
        </w:rPr>
        <w:t>Respondents may be required to complete this form more often than quarterly if there are changes in their vaccination status, if there is a need to update their pertinent information on the form, or if they routinely seek entry into Bureau headquarters.</w:t>
      </w:r>
    </w:p>
    <w:p w:rsidR="008429DD" w:rsidP="005F1FFC" w:rsidRDefault="008429DD" w14:paraId="27DEFAF5" w14:textId="304E434D">
      <w:pPr>
        <w:rPr>
          <w:sz w:val="24"/>
        </w:rPr>
      </w:pPr>
    </w:p>
    <w:p w:rsidRPr="00BF6D43" w:rsidR="008429DD" w:rsidP="005F1FFC" w:rsidRDefault="008429DD" w14:paraId="4578A096" w14:textId="79024800">
      <w:pPr>
        <w:rPr>
          <w:sz w:val="24"/>
        </w:rPr>
      </w:pPr>
      <w:r>
        <w:rPr>
          <w:sz w:val="24"/>
        </w:rPr>
        <w:t>No other special circumstances apply to this information collection.</w:t>
      </w:r>
    </w:p>
    <w:p w:rsidRPr="00BF6D43" w:rsidR="00E939D3" w:rsidP="002A0531" w:rsidRDefault="00E939D3" w14:paraId="630F2A4B" w14:textId="77777777">
      <w:pPr>
        <w:rPr>
          <w:sz w:val="24"/>
        </w:rPr>
      </w:pPr>
    </w:p>
    <w:p w:rsidRPr="00BF6D43" w:rsidR="00F660E8" w:rsidP="00F660E8" w:rsidRDefault="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F6D43" w:rsidR="00F660E8" w:rsidP="00F660E8" w:rsidRDefault="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F6D43" w:rsidR="00F660E8" w:rsidP="00F660E8" w:rsidRDefault="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BF6D43" w:rsidR="005F1FFC" w:rsidP="005F1FFC" w:rsidRDefault="005F1FFC" w14:paraId="3454479C" w14:textId="77777777">
      <w:pPr>
        <w:rPr>
          <w:sz w:val="24"/>
        </w:rPr>
      </w:pPr>
    </w:p>
    <w:p w:rsidR="00915C4F" w:rsidP="00BC56A2" w:rsidRDefault="00F81CBF" w14:paraId="66940DEA" w14:textId="3608033F">
      <w:pPr>
        <w:rPr>
          <w:bCs/>
          <w:sz w:val="24"/>
        </w:rPr>
      </w:pPr>
      <w:r>
        <w:rPr>
          <w:bCs/>
          <w:sz w:val="24"/>
        </w:rPr>
        <w:t>Per requirements in 44 USC 3506(c)(2)(a), the Bureau published a 60-day notice within the Federal Register</w:t>
      </w:r>
      <w:r w:rsidR="00506324">
        <w:rPr>
          <w:rStyle w:val="FootnoteReference"/>
          <w:bCs/>
          <w:sz w:val="24"/>
        </w:rPr>
        <w:footnoteReference w:id="2"/>
      </w:r>
      <w:r>
        <w:rPr>
          <w:bCs/>
          <w:sz w:val="24"/>
        </w:rPr>
        <w:t>.  No comments were received.</w:t>
      </w:r>
    </w:p>
    <w:p w:rsidR="00F81CBF" w:rsidP="00BC56A2" w:rsidRDefault="00F81CBF" w14:paraId="0A266754" w14:textId="7E56B1D7">
      <w:pPr>
        <w:rPr>
          <w:bCs/>
          <w:sz w:val="24"/>
        </w:rPr>
      </w:pPr>
    </w:p>
    <w:p w:rsidR="00F81CBF" w:rsidP="00BC56A2" w:rsidRDefault="00F81CBF" w14:paraId="5EF18B60" w14:textId="5BA48625">
      <w:pPr>
        <w:rPr>
          <w:bCs/>
          <w:sz w:val="24"/>
        </w:rPr>
      </w:pPr>
      <w:r>
        <w:rPr>
          <w:bCs/>
          <w:sz w:val="24"/>
        </w:rPr>
        <w:t>Per requirements in 44 USC 3507(b), the Bureau also published a 30-day notice within the Federal Register</w:t>
      </w:r>
      <w:r w:rsidR="00506324">
        <w:rPr>
          <w:rStyle w:val="FootnoteReference"/>
          <w:bCs/>
          <w:sz w:val="24"/>
        </w:rPr>
        <w:footnoteReference w:id="3"/>
      </w:r>
      <w:r>
        <w:rPr>
          <w:bCs/>
          <w:sz w:val="24"/>
        </w:rPr>
        <w:t>.  That notice directed respondents to submit comments directly to the OMB desk officer per normative procedure.</w:t>
      </w:r>
    </w:p>
    <w:p w:rsidRPr="00BF6D43" w:rsidR="00E939D3" w:rsidP="005F1FFC" w:rsidRDefault="00E939D3" w14:paraId="6891C959" w14:textId="77777777">
      <w:pPr>
        <w:rPr>
          <w:sz w:val="24"/>
        </w:rPr>
      </w:pPr>
    </w:p>
    <w:p w:rsidRPr="00BF6D43" w:rsidR="00F660E8" w:rsidP="00F660E8" w:rsidRDefault="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Pr="00BF6D43" w:rsidR="005F1FFC" w:rsidP="005F1FFC" w:rsidRDefault="005F1FFC" w14:paraId="0EFC2C53" w14:textId="77777777">
      <w:pPr>
        <w:rPr>
          <w:sz w:val="24"/>
        </w:rPr>
      </w:pPr>
    </w:p>
    <w:p w:rsidRPr="00BF6D43" w:rsidR="005F1FFC" w:rsidP="009E1042" w:rsidRDefault="009D7886" w14:paraId="7429A731" w14:textId="5C0D07FC">
      <w:pPr>
        <w:rPr>
          <w:sz w:val="24"/>
          <w:szCs w:val="24"/>
        </w:rPr>
      </w:pPr>
      <w:r w:rsidRPr="00BF6D43">
        <w:rPr>
          <w:sz w:val="24"/>
          <w:szCs w:val="24"/>
        </w:rPr>
        <w:t>Not applicable. This information collection does not provide payments of gifts to respondents.</w:t>
      </w:r>
    </w:p>
    <w:p w:rsidRPr="00BF6D43" w:rsidR="00A93967" w:rsidP="009E1042" w:rsidRDefault="00A93967" w14:paraId="7CFFEB9F" w14:textId="77777777">
      <w:pPr>
        <w:rPr>
          <w:sz w:val="24"/>
          <w:szCs w:val="24"/>
        </w:rPr>
      </w:pPr>
    </w:p>
    <w:p w:rsidRPr="00BF6D43" w:rsidR="00F660E8" w:rsidP="00F660E8" w:rsidRDefault="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Pr="00BF6D43" w:rsidR="005F1FFC" w:rsidP="005F1FFC" w:rsidRDefault="005F1FFC" w14:paraId="59FF77B7" w14:textId="77777777">
      <w:pPr>
        <w:ind w:left="720"/>
        <w:rPr>
          <w:sz w:val="24"/>
        </w:rPr>
      </w:pPr>
    </w:p>
    <w:p w:rsidRPr="00BF6D43" w:rsidR="005F1FFC" w:rsidP="00A878B0" w:rsidRDefault="005B7808" w14:paraId="5356217C" w14:textId="0A8CEE74">
      <w:pPr>
        <w:pStyle w:val="BodyText"/>
        <w:spacing w:before="201" w:line="288" w:lineRule="auto"/>
        <w:ind w:right="147" w:hanging="1"/>
      </w:pPr>
      <w:r>
        <w:t xml:space="preserve">The information collected on this form is covered by </w:t>
      </w:r>
      <w:r w:rsidR="00A878B0">
        <w:t xml:space="preserve">the system of records notice, CFPB.029, Public Health and Safety System, </w:t>
      </w:r>
      <w:hyperlink w:history="1" r:id="rId13">
        <w:r w:rsidR="00506324">
          <w:rPr>
            <w:rStyle w:val="Hyperlink"/>
          </w:rPr>
          <w:t>86 FR 18041 (4/7/2021)</w:t>
        </w:r>
      </w:hyperlink>
      <w:r>
        <w:t>.</w:t>
      </w:r>
    </w:p>
    <w:p w:rsidRPr="00BF6D43" w:rsidR="00A93967" w:rsidP="005F1FFC" w:rsidRDefault="00A93967" w14:paraId="2A4F7C4C" w14:textId="77777777">
      <w:pPr>
        <w:ind w:left="720"/>
        <w:rPr>
          <w:sz w:val="24"/>
        </w:rPr>
      </w:pPr>
    </w:p>
    <w:p w:rsidRPr="00BF6D43" w:rsidR="00F660E8" w:rsidP="00F660E8" w:rsidRDefault="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F6D43" w:rsidR="005F1FFC" w:rsidP="005F1FFC" w:rsidRDefault="005F1FFC" w14:paraId="74706F28" w14:textId="77777777">
      <w:pPr>
        <w:ind w:left="720"/>
        <w:rPr>
          <w:sz w:val="24"/>
        </w:rPr>
      </w:pPr>
    </w:p>
    <w:p w:rsidRPr="00947980" w:rsidR="00947980" w:rsidP="00947980" w:rsidRDefault="00947980" w14:paraId="50DA60AA" w14:textId="2310AE23">
      <w:pPr>
        <w:pStyle w:val="BodyText"/>
      </w:pPr>
      <w:r w:rsidRPr="00947980">
        <w:t xml:space="preserve">This information collection includes a request for information concerning whether an individual has received the COVID-19 vaccination.  To the extent this information is deemed sensitive by respondents, it is necessary to promote the safety of Federal buildings, and the Federal workforce, and others on site at agency facilities consistent </w:t>
      </w:r>
      <w:r w:rsidRPr="00947980">
        <w:lastRenderedPageBreak/>
        <w:t>with the COVID-19 Workplace Safety: Agency Model Safety Principles established by the Safer Federal Workforce Task Force, and guidance from the Centers for Disease Control and Prevention and the Occupational Safety and Health Administration.</w:t>
      </w:r>
    </w:p>
    <w:p w:rsidRPr="00BF6D43" w:rsidR="00A93967" w:rsidP="005F1FFC" w:rsidRDefault="00A93967" w14:paraId="42E5A68A" w14:textId="77777777">
      <w:pPr>
        <w:pStyle w:val="BodyText"/>
      </w:pPr>
    </w:p>
    <w:p w:rsidRPr="00BF6D43" w:rsidR="00F660E8" w:rsidP="00F660E8" w:rsidRDefault="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Pr="00BF6D43"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BF6D43" w:rsidR="00F660E8" w:rsidP="00F660E8" w:rsidRDefault="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Pr="00BF6D43"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BF6D43" w:rsidR="00BC16BB" w:rsidP="005F1FFC" w:rsidRDefault="00BC16BB" w14:paraId="18388E76" w14:textId="77777777">
      <w:pPr>
        <w:rPr>
          <w:bCs/>
          <w:sz w:val="24"/>
        </w:rPr>
      </w:pPr>
    </w:p>
    <w:p w:rsidRPr="00BF6D43" w:rsidR="005F1FFC" w:rsidP="005F1FFC" w:rsidRDefault="0090025B" w14:paraId="3717194D" w14:textId="4A8CD79D">
      <w:pPr>
        <w:rPr>
          <w:bCs/>
          <w:sz w:val="24"/>
        </w:rPr>
      </w:pPr>
      <w:r w:rsidRPr="00BF6D43">
        <w:rPr>
          <w:bCs/>
          <w:sz w:val="24"/>
        </w:rPr>
        <w:t>The Bureau estimates the burden of this information collection as follows:</w:t>
      </w:r>
    </w:p>
    <w:p w:rsidRPr="00BF6D43" w:rsidR="0090025B" w:rsidP="005F1FFC" w:rsidRDefault="0090025B" w14:paraId="17C41B7D" w14:textId="77777777">
      <w:pPr>
        <w:rPr>
          <w:bCs/>
          <w:sz w:val="24"/>
        </w:rPr>
      </w:pPr>
    </w:p>
    <w:tbl>
      <w:tblPr>
        <w:tblStyle w:val="TableGrid"/>
        <w:tblW w:w="0" w:type="auto"/>
        <w:tblInd w:w="-185" w:type="dxa"/>
        <w:tblLayout w:type="fixed"/>
        <w:tblLook w:val="04A0" w:firstRow="1" w:lastRow="0" w:firstColumn="1" w:lastColumn="0" w:noHBand="0" w:noVBand="1"/>
      </w:tblPr>
      <w:tblGrid>
        <w:gridCol w:w="1440"/>
        <w:gridCol w:w="1311"/>
        <w:gridCol w:w="1228"/>
        <w:gridCol w:w="1094"/>
        <w:gridCol w:w="988"/>
        <w:gridCol w:w="949"/>
        <w:gridCol w:w="856"/>
        <w:gridCol w:w="949"/>
      </w:tblGrid>
      <w:tr w:rsidRPr="00BF6D43" w:rsidR="00BC16BB" w:rsidTr="00CF5E4C" w14:paraId="32C03BB1" w14:textId="77777777">
        <w:tc>
          <w:tcPr>
            <w:tcW w:w="1440" w:type="dxa"/>
            <w:shd w:val="clear" w:color="auto" w:fill="D9D9D9" w:themeFill="background1" w:themeFillShade="D9"/>
          </w:tcPr>
          <w:p w:rsidRPr="00BF6D43" w:rsidR="0090025B" w:rsidP="005F1FFC" w:rsidRDefault="0090025B" w14:paraId="38110A14" w14:textId="54D3543F">
            <w:pPr>
              <w:rPr>
                <w:b/>
                <w:bCs/>
              </w:rPr>
            </w:pPr>
            <w:r w:rsidRPr="00BF6D43">
              <w:rPr>
                <w:b/>
                <w:bCs/>
              </w:rPr>
              <w:t>Information Collection Requirement</w:t>
            </w:r>
          </w:p>
        </w:tc>
        <w:tc>
          <w:tcPr>
            <w:tcW w:w="1311" w:type="dxa"/>
            <w:shd w:val="clear" w:color="auto" w:fill="D9D9D9" w:themeFill="background1" w:themeFillShade="D9"/>
          </w:tcPr>
          <w:p w:rsidRPr="00BF6D43" w:rsidR="0090025B" w:rsidP="005F1FFC" w:rsidRDefault="0090025B" w14:paraId="00BC74AA" w14:textId="082E2449">
            <w:pPr>
              <w:rPr>
                <w:b/>
                <w:bCs/>
              </w:rPr>
            </w:pPr>
            <w:r w:rsidRPr="00BF6D43">
              <w:rPr>
                <w:b/>
                <w:bCs/>
              </w:rPr>
              <w:t>Number of Respondent</w:t>
            </w:r>
          </w:p>
        </w:tc>
        <w:tc>
          <w:tcPr>
            <w:tcW w:w="1228" w:type="dxa"/>
            <w:shd w:val="clear" w:color="auto" w:fill="D9D9D9" w:themeFill="background1" w:themeFillShade="D9"/>
          </w:tcPr>
          <w:p w:rsidRPr="00BF6D43" w:rsidR="0090025B" w:rsidP="005F1FFC" w:rsidRDefault="0090025B" w14:paraId="58D4579A" w14:textId="1A50912F">
            <w:pPr>
              <w:rPr>
                <w:b/>
                <w:bCs/>
              </w:rPr>
            </w:pPr>
            <w:r w:rsidRPr="00BF6D43">
              <w:rPr>
                <w:b/>
                <w:bCs/>
              </w:rPr>
              <w:t>Number of Responses per Respondent</w:t>
            </w:r>
          </w:p>
        </w:tc>
        <w:tc>
          <w:tcPr>
            <w:tcW w:w="1094" w:type="dxa"/>
            <w:shd w:val="clear" w:color="auto" w:fill="D9D9D9" w:themeFill="background1" w:themeFillShade="D9"/>
          </w:tcPr>
          <w:p w:rsidRPr="00BF6D43" w:rsidR="0090025B" w:rsidP="005F1FFC" w:rsidRDefault="0090025B" w14:paraId="6531917A" w14:textId="35F70E41">
            <w:pPr>
              <w:rPr>
                <w:b/>
                <w:bCs/>
              </w:rPr>
            </w:pPr>
            <w:r w:rsidRPr="00BF6D43">
              <w:rPr>
                <w:b/>
                <w:bCs/>
              </w:rPr>
              <w:t>Total Responses</w:t>
            </w:r>
          </w:p>
        </w:tc>
        <w:tc>
          <w:tcPr>
            <w:tcW w:w="988" w:type="dxa"/>
            <w:shd w:val="clear" w:color="auto" w:fill="D9D9D9" w:themeFill="background1" w:themeFillShade="D9"/>
          </w:tcPr>
          <w:p w:rsidRPr="00BF6D43" w:rsidR="0090025B" w:rsidP="005F1FFC" w:rsidRDefault="0090025B" w14:paraId="39A6D528" w14:textId="1AE9708C">
            <w:pPr>
              <w:rPr>
                <w:b/>
                <w:bCs/>
              </w:rPr>
            </w:pPr>
            <w:r w:rsidRPr="00BF6D43">
              <w:rPr>
                <w:b/>
                <w:bCs/>
              </w:rPr>
              <w:t>Average Burden Hours</w:t>
            </w:r>
          </w:p>
        </w:tc>
        <w:tc>
          <w:tcPr>
            <w:tcW w:w="949" w:type="dxa"/>
            <w:shd w:val="clear" w:color="auto" w:fill="D9D9D9" w:themeFill="background1" w:themeFillShade="D9"/>
          </w:tcPr>
          <w:p w:rsidRPr="00BF6D43" w:rsidR="0090025B" w:rsidP="005F1FFC" w:rsidRDefault="0090025B" w14:paraId="504C1F38" w14:textId="2BF4539D">
            <w:pPr>
              <w:rPr>
                <w:b/>
                <w:bCs/>
              </w:rPr>
            </w:pPr>
            <w:r w:rsidRPr="00BF6D43">
              <w:rPr>
                <w:b/>
                <w:bCs/>
              </w:rPr>
              <w:t>Annual Burden Hours</w:t>
            </w:r>
          </w:p>
        </w:tc>
        <w:tc>
          <w:tcPr>
            <w:tcW w:w="856" w:type="dxa"/>
            <w:shd w:val="clear" w:color="auto" w:fill="D9D9D9" w:themeFill="background1" w:themeFillShade="D9"/>
          </w:tcPr>
          <w:p w:rsidRPr="00BF6D43" w:rsidR="0090025B" w:rsidP="005F1FFC" w:rsidRDefault="0090025B" w14:paraId="13569052" w14:textId="33781E4F">
            <w:pPr>
              <w:rPr>
                <w:b/>
                <w:bCs/>
              </w:rPr>
            </w:pPr>
            <w:r w:rsidRPr="00BF6D43">
              <w:rPr>
                <w:b/>
                <w:bCs/>
              </w:rPr>
              <w:t>Wage Rate</w:t>
            </w:r>
          </w:p>
        </w:tc>
        <w:tc>
          <w:tcPr>
            <w:tcW w:w="949" w:type="dxa"/>
            <w:shd w:val="clear" w:color="auto" w:fill="D9D9D9" w:themeFill="background1" w:themeFillShade="D9"/>
          </w:tcPr>
          <w:p w:rsidRPr="00BF6D43" w:rsidR="0090025B" w:rsidP="005F1FFC" w:rsidRDefault="00BC16BB" w14:paraId="7AEB5F9E" w14:textId="1F25FD6A">
            <w:pPr>
              <w:rPr>
                <w:b/>
                <w:bCs/>
              </w:rPr>
            </w:pPr>
            <w:r w:rsidRPr="00BF6D43">
              <w:rPr>
                <w:b/>
                <w:bCs/>
              </w:rPr>
              <w:t>Total Burden Cost</w:t>
            </w:r>
          </w:p>
        </w:tc>
      </w:tr>
      <w:tr w:rsidRPr="00BF6D43" w:rsidR="0090025B" w:rsidTr="00CF5E4C" w14:paraId="3C17D82E" w14:textId="77777777">
        <w:tc>
          <w:tcPr>
            <w:tcW w:w="1440" w:type="dxa"/>
          </w:tcPr>
          <w:p w:rsidRPr="00BF6D43" w:rsidR="0090025B" w:rsidP="005F1FFC" w:rsidRDefault="002126EF" w14:paraId="13BEC28E" w14:textId="35C69DBE">
            <w:r>
              <w:t xml:space="preserve">Certification of </w:t>
            </w:r>
            <w:r w:rsidR="00CF5E4C">
              <w:t>Vaccination</w:t>
            </w:r>
          </w:p>
        </w:tc>
        <w:tc>
          <w:tcPr>
            <w:tcW w:w="1311" w:type="dxa"/>
          </w:tcPr>
          <w:p w:rsidRPr="00BF6D43" w:rsidR="0090025B" w:rsidP="00BC16BB" w:rsidRDefault="00346753" w14:paraId="183A7F7B" w14:textId="45EB81D8">
            <w:pPr>
              <w:jc w:val="right"/>
            </w:pPr>
            <w:r>
              <w:t>1,500</w:t>
            </w:r>
          </w:p>
        </w:tc>
        <w:tc>
          <w:tcPr>
            <w:tcW w:w="1228" w:type="dxa"/>
          </w:tcPr>
          <w:p w:rsidRPr="00BF6D43" w:rsidR="0090025B" w:rsidP="00BC16BB" w:rsidRDefault="00BC16BB" w14:paraId="17394683" w14:textId="64E49547">
            <w:pPr>
              <w:jc w:val="right"/>
            </w:pPr>
            <w:r w:rsidRPr="00BF6D43">
              <w:t>1</w:t>
            </w:r>
          </w:p>
        </w:tc>
        <w:tc>
          <w:tcPr>
            <w:tcW w:w="1094" w:type="dxa"/>
          </w:tcPr>
          <w:p w:rsidRPr="00BF6D43" w:rsidR="0090025B" w:rsidP="00BC16BB" w:rsidRDefault="00346753" w14:paraId="0B52C53E" w14:textId="27C8168C">
            <w:pPr>
              <w:jc w:val="right"/>
            </w:pPr>
            <w:r>
              <w:t>1,500</w:t>
            </w:r>
          </w:p>
        </w:tc>
        <w:tc>
          <w:tcPr>
            <w:tcW w:w="988" w:type="dxa"/>
          </w:tcPr>
          <w:p w:rsidRPr="00BF6D43" w:rsidR="0090025B" w:rsidP="00BC16BB" w:rsidRDefault="00BC16BB" w14:paraId="0165911A" w14:textId="6E76B3CB">
            <w:pPr>
              <w:jc w:val="right"/>
            </w:pPr>
            <w:r w:rsidRPr="00BF6D43">
              <w:t>0.</w:t>
            </w:r>
            <w:r w:rsidR="00346753">
              <w:t>0083</w:t>
            </w:r>
            <w:r w:rsidR="00346753">
              <w:rPr>
                <w:rStyle w:val="FootnoteReference"/>
              </w:rPr>
              <w:footnoteReference w:id="4"/>
            </w:r>
          </w:p>
        </w:tc>
        <w:tc>
          <w:tcPr>
            <w:tcW w:w="949" w:type="dxa"/>
          </w:tcPr>
          <w:p w:rsidRPr="00BF6D43" w:rsidR="0090025B" w:rsidP="00BC16BB" w:rsidRDefault="00BC16BB" w14:paraId="307C410D" w14:textId="1019A2DD">
            <w:pPr>
              <w:jc w:val="right"/>
            </w:pPr>
            <w:r w:rsidRPr="00BF6D43">
              <w:t>1</w:t>
            </w:r>
            <w:r w:rsidR="002126EF">
              <w:t>25</w:t>
            </w:r>
          </w:p>
        </w:tc>
        <w:tc>
          <w:tcPr>
            <w:tcW w:w="856" w:type="dxa"/>
          </w:tcPr>
          <w:p w:rsidRPr="00BF6D43" w:rsidR="0090025B" w:rsidP="00BC16BB" w:rsidRDefault="00BC16BB" w14:paraId="29D868D1" w14:textId="3123E0FA">
            <w:pPr>
              <w:jc w:val="right"/>
            </w:pPr>
            <w:r w:rsidRPr="00BF6D43">
              <w:t>$</w:t>
            </w:r>
            <w:r w:rsidR="002126EF">
              <w:t>27.07</w:t>
            </w:r>
            <w:r w:rsidR="002126EF">
              <w:rPr>
                <w:rStyle w:val="FootnoteReference"/>
              </w:rPr>
              <w:footnoteReference w:id="5"/>
            </w:r>
          </w:p>
        </w:tc>
        <w:tc>
          <w:tcPr>
            <w:tcW w:w="949" w:type="dxa"/>
          </w:tcPr>
          <w:p w:rsidRPr="00BF6D43" w:rsidR="0090025B" w:rsidP="00BC16BB" w:rsidRDefault="00BC16BB" w14:paraId="6E39D7C7" w14:textId="501128BB">
            <w:pPr>
              <w:jc w:val="right"/>
            </w:pPr>
            <w:r w:rsidRPr="00BF6D43">
              <w:t>$</w:t>
            </w:r>
            <w:r w:rsidR="002126EF">
              <w:t>3,384</w:t>
            </w:r>
          </w:p>
        </w:tc>
      </w:tr>
    </w:tbl>
    <w:p w:rsidRPr="00BF6D43" w:rsidR="00A93967" w:rsidP="005F1FFC" w:rsidRDefault="00A93967" w14:paraId="0D6A5C78" w14:textId="4AFC0AFE">
      <w:pPr>
        <w:rPr>
          <w:b/>
          <w:sz w:val="24"/>
          <w:szCs w:val="24"/>
        </w:rPr>
      </w:pPr>
    </w:p>
    <w:p w:rsidRPr="00BF6D43" w:rsidR="00F660E8" w:rsidP="00F660E8" w:rsidRDefault="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Pr="00BF6D43" w:rsidR="005F1FFC" w:rsidP="005F1FFC" w:rsidRDefault="005F1FFC" w14:paraId="3715E245" w14:textId="77777777">
      <w:pPr>
        <w:rPr>
          <w:b/>
          <w:sz w:val="24"/>
        </w:rPr>
      </w:pPr>
    </w:p>
    <w:p w:rsidRPr="00BF6D43" w:rsidR="005F1FFC" w:rsidP="00BD789B" w:rsidRDefault="00BD789B" w14:paraId="2408796A" w14:textId="03DB7D77">
      <w:pPr>
        <w:rPr>
          <w:sz w:val="24"/>
        </w:rPr>
      </w:pPr>
      <w:r w:rsidRPr="00BF6D43">
        <w:rPr>
          <w:sz w:val="24"/>
        </w:rPr>
        <w:t>Th</w:t>
      </w:r>
      <w:r w:rsidR="00CF5E4C">
        <w:rPr>
          <w:sz w:val="24"/>
        </w:rPr>
        <w:t>ere are no non-wage costs to respondents or recordkeepers resulting from this information collection.</w:t>
      </w:r>
    </w:p>
    <w:p w:rsidRPr="00BF6D43" w:rsidR="00A93967" w:rsidP="005F1FFC" w:rsidRDefault="00A93967" w14:paraId="7426A13C" w14:textId="77777777">
      <w:pPr>
        <w:ind w:left="720"/>
        <w:rPr>
          <w:sz w:val="24"/>
        </w:rPr>
      </w:pPr>
    </w:p>
    <w:p w:rsidRPr="00BF6D43"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lastRenderedPageBreak/>
        <w:t>without this collection of information.  Agencies also may aggregate cost estimates from Items 12, 13, and 14 into a single table.</w:t>
      </w:r>
    </w:p>
    <w:p w:rsidRPr="00BF6D43" w:rsidR="005F1FFC" w:rsidP="005F1FFC" w:rsidRDefault="005F1FFC" w14:paraId="0A689257" w14:textId="77777777">
      <w:pPr>
        <w:ind w:left="720"/>
        <w:rPr>
          <w:sz w:val="24"/>
        </w:rPr>
      </w:pPr>
    </w:p>
    <w:p w:rsidRPr="00BF6D43" w:rsidR="005F1FFC" w:rsidP="00BD789B" w:rsidRDefault="00BD789B" w14:paraId="121770EB" w14:textId="37B50436">
      <w:pPr>
        <w:rPr>
          <w:sz w:val="24"/>
          <w:szCs w:val="24"/>
        </w:rPr>
      </w:pPr>
      <w:r w:rsidRPr="00BF6D43">
        <w:rPr>
          <w:sz w:val="24"/>
          <w:szCs w:val="24"/>
        </w:rPr>
        <w:t>The Bureau does not incur any additional Federal annualized cost as a result of this information collection</w:t>
      </w:r>
      <w:r w:rsidRPr="00BF6D43" w:rsidR="0079339F">
        <w:rPr>
          <w:sz w:val="24"/>
          <w:szCs w:val="24"/>
        </w:rPr>
        <w:t>.</w:t>
      </w:r>
    </w:p>
    <w:p w:rsidRPr="00BF6D43" w:rsidR="00A93967" w:rsidP="005F1FFC" w:rsidRDefault="00A93967" w14:paraId="28539FB8" w14:textId="77777777">
      <w:pPr>
        <w:ind w:left="720"/>
        <w:rPr>
          <w:sz w:val="24"/>
        </w:rPr>
      </w:pPr>
    </w:p>
    <w:p w:rsidRPr="00BF6D43" w:rsidR="00F660E8" w:rsidP="00F660E8" w:rsidRDefault="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Pr="00BF6D43" w:rsidR="005F1FFC" w:rsidP="005F1FFC" w:rsidRDefault="005F1FFC" w14:paraId="7D933924" w14:textId="77777777">
      <w:pPr>
        <w:numPr>
          <w:ilvl w:val="12"/>
          <w:numId w:val="0"/>
        </w:numPr>
        <w:rPr>
          <w:sz w:val="24"/>
        </w:rPr>
      </w:pPr>
    </w:p>
    <w:p w:rsidRPr="00947980" w:rsidR="00947980" w:rsidP="00CF5E4C" w:rsidRDefault="00CF5E4C" w14:paraId="7B76B5E2" w14:textId="4586CBA3">
      <w:pPr>
        <w:rPr>
          <w:color w:val="000000" w:themeColor="text1"/>
          <w:sz w:val="24"/>
        </w:rPr>
      </w:pPr>
      <w:r>
        <w:rPr>
          <w:color w:val="000000" w:themeColor="text1"/>
          <w:sz w:val="24"/>
        </w:rPr>
        <w:t>T</w:t>
      </w:r>
      <w:r w:rsidR="005E2F92">
        <w:rPr>
          <w:color w:val="000000" w:themeColor="text1"/>
          <w:sz w:val="24"/>
        </w:rPr>
        <w:t>he Bureau is not making</w:t>
      </w:r>
      <w:r>
        <w:rPr>
          <w:color w:val="000000" w:themeColor="text1"/>
          <w:sz w:val="24"/>
        </w:rPr>
        <w:t xml:space="preserve"> program </w:t>
      </w:r>
      <w:r w:rsidR="002C1194">
        <w:rPr>
          <w:color w:val="000000" w:themeColor="text1"/>
          <w:sz w:val="24"/>
        </w:rPr>
        <w:t>changes or adjustment</w:t>
      </w:r>
      <w:r w:rsidR="005E2F92">
        <w:rPr>
          <w:color w:val="000000" w:themeColor="text1"/>
          <w:sz w:val="24"/>
        </w:rPr>
        <w:t>s to this information collection.</w:t>
      </w:r>
    </w:p>
    <w:p w:rsidRPr="00BF6D43" w:rsidR="00A93967" w:rsidP="00253FF0" w:rsidRDefault="00A93967" w14:paraId="52F188B0" w14:textId="77777777">
      <w:pPr>
        <w:rPr>
          <w:sz w:val="24"/>
        </w:rPr>
      </w:pPr>
    </w:p>
    <w:p w:rsidRPr="00BF6D43" w:rsidR="00F660E8" w:rsidP="00F660E8" w:rsidRDefault="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Pr="00BF6D43" w:rsidR="00253FF0" w:rsidP="005F1FFC" w:rsidRDefault="00253FF0" w14:paraId="0747BC43" w14:textId="77777777">
      <w:pPr>
        <w:rPr>
          <w:sz w:val="24"/>
        </w:rPr>
      </w:pPr>
    </w:p>
    <w:p w:rsidRPr="00BF6D43" w:rsidR="005F1FFC" w:rsidP="005F1FFC" w:rsidRDefault="00253FF0" w14:paraId="3C07C2B3" w14:textId="5B92C8DB">
      <w:pPr>
        <w:rPr>
          <w:sz w:val="24"/>
        </w:rPr>
      </w:pPr>
      <w:r w:rsidRPr="00BF6D43">
        <w:rPr>
          <w:sz w:val="24"/>
        </w:rPr>
        <w:t xml:space="preserve">The Bureau </w:t>
      </w:r>
      <w:r w:rsidR="00085AF1">
        <w:rPr>
          <w:sz w:val="24"/>
        </w:rPr>
        <w:t>will not</w:t>
      </w:r>
      <w:r w:rsidRPr="00BF6D43">
        <w:rPr>
          <w:sz w:val="24"/>
        </w:rPr>
        <w:t xml:space="preserve"> publish</w:t>
      </w:r>
      <w:r w:rsidRPr="00BF6D43" w:rsidR="003E083F">
        <w:rPr>
          <w:sz w:val="24"/>
        </w:rPr>
        <w:t xml:space="preserve"> the collected information</w:t>
      </w:r>
      <w:r w:rsidRPr="00BF6D43" w:rsidR="005F1FFC">
        <w:rPr>
          <w:sz w:val="24"/>
        </w:rPr>
        <w:t xml:space="preserve">.  </w:t>
      </w:r>
    </w:p>
    <w:p w:rsidRPr="00BF6D43" w:rsidR="005F1FFC" w:rsidP="005F1FFC" w:rsidRDefault="005F1FFC" w14:paraId="77B89593" w14:textId="77777777">
      <w:pPr>
        <w:rPr>
          <w:sz w:val="24"/>
        </w:rPr>
      </w:pPr>
    </w:p>
    <w:p w:rsidRPr="00BF6D43" w:rsidR="00F660E8" w:rsidP="00F660E8" w:rsidRDefault="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Pr="00BF6D43" w:rsidR="005F1FFC" w:rsidP="005F1FFC" w:rsidRDefault="005F1FFC" w14:paraId="195A2521" w14:textId="77777777">
      <w:pPr>
        <w:rPr>
          <w:sz w:val="24"/>
        </w:rPr>
      </w:pPr>
    </w:p>
    <w:p w:rsidRPr="00BF6D43" w:rsidR="00791AC9" w:rsidP="005F1FFC" w:rsidRDefault="00791AC9" w14:paraId="2449748D" w14:textId="70F554C2">
      <w:pPr>
        <w:rPr>
          <w:sz w:val="24"/>
        </w:rPr>
      </w:pPr>
      <w:r w:rsidRPr="00BF6D43">
        <w:rPr>
          <w:sz w:val="24"/>
        </w:rPr>
        <w:t xml:space="preserve">The </w:t>
      </w:r>
      <w:r w:rsidR="002C1194">
        <w:rPr>
          <w:sz w:val="24"/>
        </w:rPr>
        <w:t>Bureau is not seeking to avoid displaying the expiration date.  The expiration date will be displayed in the upper right-hand corner of the proposed form.</w:t>
      </w:r>
    </w:p>
    <w:p w:rsidRPr="00BF6D43" w:rsidR="00A93967" w:rsidP="003E083F" w:rsidRDefault="00A93967" w14:paraId="58CE7FA0" w14:textId="77777777">
      <w:pPr>
        <w:rPr>
          <w:sz w:val="24"/>
        </w:rPr>
      </w:pPr>
    </w:p>
    <w:p w:rsidRPr="00BF6D43" w:rsidR="00F660E8" w:rsidP="00F660E8" w:rsidRDefault="00F660E8" w14:paraId="0503086D" w14:textId="77777777">
      <w:pPr>
        <w:rPr>
          <w:b/>
          <w:sz w:val="24"/>
        </w:rPr>
      </w:pPr>
      <w:r w:rsidRPr="00BF6D43">
        <w:rPr>
          <w:b/>
          <w:sz w:val="24"/>
        </w:rPr>
        <w:t>18.  Explain each exception to the certification statement.</w:t>
      </w:r>
    </w:p>
    <w:p w:rsidRPr="00BF6D43" w:rsidR="005F1FFC" w:rsidP="005F1FFC" w:rsidRDefault="005F1FFC" w14:paraId="6066F545" w14:textId="77777777">
      <w:pPr>
        <w:pStyle w:val="BodyText"/>
      </w:pPr>
    </w:p>
    <w:p w:rsidRPr="00A637BE" w:rsidR="00CA6DAB" w:rsidP="00A0364C" w:rsidRDefault="00BF6D43" w14:paraId="235F0EA3" w14:textId="420D3C42">
      <w:pPr>
        <w:rPr>
          <w:sz w:val="24"/>
        </w:rPr>
      </w:pPr>
      <w:r w:rsidRPr="00BF6D43">
        <w:rPr>
          <w:sz w:val="24"/>
        </w:rPr>
        <w:t xml:space="preserve">The Bureau certifies that this collection of information is consistent with the requirements </w:t>
      </w:r>
      <w:r>
        <w:rPr>
          <w:sz w:val="24"/>
        </w:rPr>
        <w:t xml:space="preserve">contained within </w:t>
      </w:r>
      <w:r w:rsidRPr="00BF6D43">
        <w:rPr>
          <w:sz w:val="24"/>
        </w:rPr>
        <w:t xml:space="preserve">5 CFR </w:t>
      </w:r>
      <w:r>
        <w:rPr>
          <w:sz w:val="24"/>
        </w:rPr>
        <w:t xml:space="preserve">Sections </w:t>
      </w:r>
      <w:r w:rsidRPr="00BF6D43">
        <w:rPr>
          <w:sz w:val="24"/>
        </w:rPr>
        <w:t>1320.9</w:t>
      </w:r>
      <w:r>
        <w:rPr>
          <w:sz w:val="24"/>
        </w:rPr>
        <w:t xml:space="preserve"> and</w:t>
      </w:r>
      <w:r w:rsidRPr="00BF6D43">
        <w:rPr>
          <w:sz w:val="24"/>
        </w:rPr>
        <w:t xml:space="preserve"> 1320.8(b)(3) and is not seeking an exemption to these certification requirements.</w:t>
      </w:r>
    </w:p>
    <w:sectPr w:rsidRPr="00A637BE" w:rsidR="00CA6DAB" w:rsidSect="0079547E">
      <w:headerReference w:type="default" r:id="rId14"/>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AF3E5" w14:textId="77777777" w:rsidR="000279BB" w:rsidRDefault="000279BB" w:rsidP="0079547E">
      <w:r>
        <w:separator/>
      </w:r>
    </w:p>
  </w:endnote>
  <w:endnote w:type="continuationSeparator" w:id="0">
    <w:p w14:paraId="3F7973B2" w14:textId="77777777" w:rsidR="000279BB" w:rsidRDefault="000279BB"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8F4C2" w14:textId="77777777" w:rsidR="00B35205" w:rsidRDefault="00B35205">
    <w:pPr>
      <w:pStyle w:val="Footer"/>
      <w:jc w:val="center"/>
    </w:pPr>
    <w:r>
      <w:fldChar w:fldCharType="begin"/>
    </w:r>
    <w:r>
      <w:instrText xml:space="preserve"> PAGE   \* MERGEFORMAT </w:instrText>
    </w:r>
    <w:r>
      <w:fldChar w:fldCharType="separate"/>
    </w:r>
    <w:r w:rsidR="001E418A">
      <w:rPr>
        <w:noProof/>
      </w:rPr>
      <w:t>8</w:t>
    </w:r>
    <w:r>
      <w:fldChar w:fldCharType="end"/>
    </w:r>
  </w:p>
  <w:p w14:paraId="4A3288D3" w14:textId="77777777" w:rsidR="00B35205" w:rsidRDefault="00B3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EA683" w14:textId="77777777" w:rsidR="000279BB" w:rsidRDefault="000279BB" w:rsidP="0079547E">
      <w:r>
        <w:separator/>
      </w:r>
    </w:p>
  </w:footnote>
  <w:footnote w:type="continuationSeparator" w:id="0">
    <w:p w14:paraId="7FD26B76" w14:textId="77777777" w:rsidR="000279BB" w:rsidRDefault="000279BB" w:rsidP="0079547E">
      <w:r>
        <w:continuationSeparator/>
      </w:r>
    </w:p>
  </w:footnote>
  <w:footnote w:id="1">
    <w:p w14:paraId="743B7F9D" w14:textId="0E57E167" w:rsidR="00671941" w:rsidRDefault="00671941">
      <w:pPr>
        <w:pStyle w:val="FootnoteText"/>
      </w:pPr>
      <w:r>
        <w:rPr>
          <w:rStyle w:val="FootnoteReference"/>
        </w:rPr>
        <w:footnoteRef/>
      </w:r>
      <w:r>
        <w:t xml:space="preserve"> Published in the Federal Register on 1/21/2021: </w:t>
      </w:r>
      <w:hyperlink r:id="rId1" w:history="1">
        <w:r w:rsidRPr="00C1666C">
          <w:rPr>
            <w:rStyle w:val="Hyperlink"/>
          </w:rPr>
          <w:t>https://www.govinfo.gov/content/pkg/FR-2021-01-25/pdf/2021-01766.pdf</w:t>
        </w:r>
      </w:hyperlink>
    </w:p>
    <w:p w14:paraId="07AB1146" w14:textId="77777777" w:rsidR="00671941" w:rsidRDefault="00671941">
      <w:pPr>
        <w:pStyle w:val="FootnoteText"/>
      </w:pPr>
    </w:p>
  </w:footnote>
  <w:footnote w:id="2">
    <w:p w14:paraId="6C716372" w14:textId="66EF9B3D" w:rsidR="00506324" w:rsidRDefault="00506324">
      <w:pPr>
        <w:pStyle w:val="FootnoteText"/>
      </w:pPr>
      <w:r>
        <w:rPr>
          <w:rStyle w:val="FootnoteReference"/>
        </w:rPr>
        <w:footnoteRef/>
      </w:r>
      <w:r>
        <w:t xml:space="preserve"> 86 FR 63344 (11/16/2021).</w:t>
      </w:r>
    </w:p>
  </w:footnote>
  <w:footnote w:id="3">
    <w:p w14:paraId="51BB2783" w14:textId="37EE86E3" w:rsidR="00506324" w:rsidRDefault="00506324">
      <w:pPr>
        <w:pStyle w:val="FootnoteText"/>
      </w:pPr>
      <w:r>
        <w:rPr>
          <w:rStyle w:val="FootnoteReference"/>
        </w:rPr>
        <w:footnoteRef/>
      </w:r>
      <w:r>
        <w:t xml:space="preserve"> </w:t>
      </w:r>
    </w:p>
  </w:footnote>
  <w:footnote w:id="4">
    <w:p w14:paraId="5ADC5F2B" w14:textId="67CBF2CE" w:rsidR="00346753" w:rsidRDefault="00346753">
      <w:pPr>
        <w:pStyle w:val="FootnoteText"/>
      </w:pPr>
      <w:r>
        <w:rPr>
          <w:rStyle w:val="FootnoteReference"/>
        </w:rPr>
        <w:footnoteRef/>
      </w:r>
      <w:r>
        <w:t xml:space="preserve"> </w:t>
      </w:r>
      <w:r w:rsidR="002126EF">
        <w:t>0.0083 hours = ~5 minutes.</w:t>
      </w:r>
    </w:p>
  </w:footnote>
  <w:footnote w:id="5">
    <w:p w14:paraId="6473095F" w14:textId="7B65CD4E" w:rsidR="002126EF" w:rsidRDefault="002126EF">
      <w:pPr>
        <w:pStyle w:val="FootnoteText"/>
      </w:pPr>
      <w:r>
        <w:rPr>
          <w:rStyle w:val="FootnoteReference"/>
        </w:rPr>
        <w:footnoteRef/>
      </w:r>
      <w:r>
        <w:t xml:space="preserve"> Mean hourly wage for all occupations as listed on the Bureau of Labor Statistics website: </w:t>
      </w:r>
      <w:hyperlink r:id="rId2" w:anchor="00-0000" w:history="1">
        <w:r w:rsidRPr="003B7E7B">
          <w:rPr>
            <w:rStyle w:val="Hyperlink"/>
          </w:rPr>
          <w:t>https://www.bls.gov/oes/current/oes_nat.htm#00-0000</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1924E" w14:textId="11E11C8E" w:rsidR="00B35205" w:rsidRDefault="00085AF1">
    <w:pPr>
      <w:pStyle w:val="Header"/>
    </w:pPr>
    <w:r>
      <w:t>Certification of Vaccination</w:t>
    </w:r>
  </w:p>
  <w:p w14:paraId="55C694D9" w14:textId="2FD5F5E3" w:rsidR="00B35205" w:rsidRDefault="00B35205">
    <w:pPr>
      <w:pStyle w:val="Header"/>
    </w:pPr>
    <w:r>
      <w:t>OMB Control Number</w:t>
    </w:r>
    <w:r w:rsidR="00181B86">
      <w:t xml:space="preserve">: </w:t>
    </w:r>
    <w:r w:rsidR="00915C4F">
      <w:t>3170-0075</w:t>
    </w:r>
  </w:p>
  <w:p w14:paraId="3E4932DB" w14:textId="69FDC1E2" w:rsidR="00B35205" w:rsidRDefault="00B35205">
    <w:pPr>
      <w:pStyle w:val="Header"/>
    </w:pPr>
    <w:r>
      <w:t xml:space="preserve">OMB Expiration Date: </w:t>
    </w:r>
    <w:r w:rsidR="00915C4F">
      <w:t>3/31/2022</w:t>
    </w:r>
  </w:p>
  <w:p w14:paraId="1930D639" w14:textId="77777777" w:rsidR="00B35205" w:rsidRDefault="00B35205" w:rsidP="00F52D42">
    <w:pPr>
      <w:pStyle w:val="Header"/>
      <w:tabs>
        <w:tab w:val="clear" w:pos="4680"/>
        <w:tab w:val="clear" w:pos="9360"/>
        <w:tab w:val="left" w:pos="65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B63"/>
    <w:multiLevelType w:val="hybridMultilevel"/>
    <w:tmpl w:val="018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B1FF0"/>
    <w:multiLevelType w:val="hybridMultilevel"/>
    <w:tmpl w:val="C782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564B"/>
    <w:multiLevelType w:val="hybridMultilevel"/>
    <w:tmpl w:val="86AA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075698"/>
    <w:multiLevelType w:val="hybridMultilevel"/>
    <w:tmpl w:val="816A664C"/>
    <w:lvl w:ilvl="0" w:tplc="0A80373E">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tplc="C32E74B6">
      <w:numFmt w:val="bullet"/>
      <w:lvlText w:val=""/>
      <w:lvlJc w:val="left"/>
      <w:pPr>
        <w:ind w:left="940" w:hanging="360"/>
      </w:pPr>
      <w:rPr>
        <w:rFonts w:ascii="Symbol" w:eastAsia="Symbol" w:hAnsi="Symbol" w:cs="Symbol" w:hint="default"/>
        <w:w w:val="100"/>
        <w:sz w:val="24"/>
        <w:szCs w:val="24"/>
      </w:rPr>
    </w:lvl>
    <w:lvl w:ilvl="2" w:tplc="D23E126E">
      <w:numFmt w:val="bullet"/>
      <w:lvlText w:val="•"/>
      <w:lvlJc w:val="left"/>
      <w:pPr>
        <w:ind w:left="1924" w:hanging="360"/>
      </w:pPr>
      <w:rPr>
        <w:rFonts w:hint="default"/>
      </w:rPr>
    </w:lvl>
    <w:lvl w:ilvl="3" w:tplc="6822763A">
      <w:numFmt w:val="bullet"/>
      <w:lvlText w:val="•"/>
      <w:lvlJc w:val="left"/>
      <w:pPr>
        <w:ind w:left="2908" w:hanging="360"/>
      </w:pPr>
      <w:rPr>
        <w:rFonts w:hint="default"/>
      </w:rPr>
    </w:lvl>
    <w:lvl w:ilvl="4" w:tplc="11683F90">
      <w:numFmt w:val="bullet"/>
      <w:lvlText w:val="•"/>
      <w:lvlJc w:val="left"/>
      <w:pPr>
        <w:ind w:left="3893" w:hanging="360"/>
      </w:pPr>
      <w:rPr>
        <w:rFonts w:hint="default"/>
      </w:rPr>
    </w:lvl>
    <w:lvl w:ilvl="5" w:tplc="CAFCD7C4">
      <w:numFmt w:val="bullet"/>
      <w:lvlText w:val="•"/>
      <w:lvlJc w:val="left"/>
      <w:pPr>
        <w:ind w:left="4877" w:hanging="360"/>
      </w:pPr>
      <w:rPr>
        <w:rFonts w:hint="default"/>
      </w:rPr>
    </w:lvl>
    <w:lvl w:ilvl="6" w:tplc="144C2892">
      <w:numFmt w:val="bullet"/>
      <w:lvlText w:val="•"/>
      <w:lvlJc w:val="left"/>
      <w:pPr>
        <w:ind w:left="5862" w:hanging="360"/>
      </w:pPr>
      <w:rPr>
        <w:rFonts w:hint="default"/>
      </w:rPr>
    </w:lvl>
    <w:lvl w:ilvl="7" w:tplc="EEE69CFA">
      <w:numFmt w:val="bullet"/>
      <w:lvlText w:val="•"/>
      <w:lvlJc w:val="left"/>
      <w:pPr>
        <w:ind w:left="6846" w:hanging="360"/>
      </w:pPr>
      <w:rPr>
        <w:rFonts w:hint="default"/>
      </w:rPr>
    </w:lvl>
    <w:lvl w:ilvl="8" w:tplc="AB320F30">
      <w:numFmt w:val="bullet"/>
      <w:lvlText w:val="•"/>
      <w:lvlJc w:val="left"/>
      <w:pPr>
        <w:ind w:left="7831" w:hanging="360"/>
      </w:pPr>
      <w:rPr>
        <w:rFonts w:hint="default"/>
      </w:rPr>
    </w:lvl>
  </w:abstractNum>
  <w:abstractNum w:abstractNumId="8" w15:restartNumberingAfterBreak="0">
    <w:nsid w:val="3BE619C0"/>
    <w:multiLevelType w:val="hybridMultilevel"/>
    <w:tmpl w:val="0C3A601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15:restartNumberingAfterBreak="0">
    <w:nsid w:val="42EF0202"/>
    <w:multiLevelType w:val="hybridMultilevel"/>
    <w:tmpl w:val="6FD0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2" w15:restartNumberingAfterBreak="0">
    <w:nsid w:val="51771B42"/>
    <w:multiLevelType w:val="hybridMultilevel"/>
    <w:tmpl w:val="D9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4"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6"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7"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C522AE"/>
    <w:multiLevelType w:val="hybridMultilevel"/>
    <w:tmpl w:val="285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1"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0"/>
  </w:num>
  <w:num w:numId="4">
    <w:abstractNumId w:val="9"/>
  </w:num>
  <w:num w:numId="5">
    <w:abstractNumId w:val="16"/>
  </w:num>
  <w:num w:numId="6">
    <w:abstractNumId w:val="15"/>
  </w:num>
  <w:num w:numId="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7"/>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num>
  <w:num w:numId="16">
    <w:abstractNumId w:val="21"/>
  </w:num>
  <w:num w:numId="17">
    <w:abstractNumId w:val="3"/>
  </w:num>
  <w:num w:numId="18">
    <w:abstractNumId w:val="7"/>
  </w:num>
  <w:num w:numId="19">
    <w:abstractNumId w:val="4"/>
  </w:num>
  <w:num w:numId="20">
    <w:abstractNumId w:val="12"/>
  </w:num>
  <w:num w:numId="21">
    <w:abstractNumId w:val="0"/>
  </w:num>
  <w:num w:numId="22">
    <w:abstractNumId w:val="8"/>
  </w:num>
  <w:num w:numId="23">
    <w:abstractNumId w:val="10"/>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0633F"/>
    <w:rsid w:val="0001380B"/>
    <w:rsid w:val="00014936"/>
    <w:rsid w:val="000267DB"/>
    <w:rsid w:val="000279BB"/>
    <w:rsid w:val="00032848"/>
    <w:rsid w:val="00032C14"/>
    <w:rsid w:val="00034C49"/>
    <w:rsid w:val="00035E5E"/>
    <w:rsid w:val="0004229D"/>
    <w:rsid w:val="0005070D"/>
    <w:rsid w:val="000533A4"/>
    <w:rsid w:val="0005687E"/>
    <w:rsid w:val="00057B87"/>
    <w:rsid w:val="0007006A"/>
    <w:rsid w:val="00071C66"/>
    <w:rsid w:val="000763B3"/>
    <w:rsid w:val="00080781"/>
    <w:rsid w:val="00081109"/>
    <w:rsid w:val="00085AF1"/>
    <w:rsid w:val="00091AE1"/>
    <w:rsid w:val="00092D91"/>
    <w:rsid w:val="0009401F"/>
    <w:rsid w:val="000A44E3"/>
    <w:rsid w:val="000C1729"/>
    <w:rsid w:val="000C39BD"/>
    <w:rsid w:val="000D0B4D"/>
    <w:rsid w:val="000D3E1A"/>
    <w:rsid w:val="000D74D0"/>
    <w:rsid w:val="000F0DD6"/>
    <w:rsid w:val="000F5117"/>
    <w:rsid w:val="00100120"/>
    <w:rsid w:val="00110F8E"/>
    <w:rsid w:val="001345AE"/>
    <w:rsid w:val="001346E6"/>
    <w:rsid w:val="00135A84"/>
    <w:rsid w:val="00141E34"/>
    <w:rsid w:val="00143C38"/>
    <w:rsid w:val="00143D87"/>
    <w:rsid w:val="00162371"/>
    <w:rsid w:val="001639C2"/>
    <w:rsid w:val="00166D3B"/>
    <w:rsid w:val="00166FBE"/>
    <w:rsid w:val="00177293"/>
    <w:rsid w:val="00180A6C"/>
    <w:rsid w:val="00181B86"/>
    <w:rsid w:val="00187617"/>
    <w:rsid w:val="001912C5"/>
    <w:rsid w:val="00194264"/>
    <w:rsid w:val="001B12AF"/>
    <w:rsid w:val="001B50EB"/>
    <w:rsid w:val="001C1DAC"/>
    <w:rsid w:val="001C4457"/>
    <w:rsid w:val="001C59A8"/>
    <w:rsid w:val="001D5558"/>
    <w:rsid w:val="001E418A"/>
    <w:rsid w:val="001F0989"/>
    <w:rsid w:val="002029FA"/>
    <w:rsid w:val="002063CD"/>
    <w:rsid w:val="00211F72"/>
    <w:rsid w:val="002126EF"/>
    <w:rsid w:val="002153B7"/>
    <w:rsid w:val="002215EA"/>
    <w:rsid w:val="00226237"/>
    <w:rsid w:val="002341FB"/>
    <w:rsid w:val="00235BD3"/>
    <w:rsid w:val="00240C6E"/>
    <w:rsid w:val="00253FF0"/>
    <w:rsid w:val="00255107"/>
    <w:rsid w:val="00256325"/>
    <w:rsid w:val="002678C2"/>
    <w:rsid w:val="00274CC0"/>
    <w:rsid w:val="00291A9D"/>
    <w:rsid w:val="00294DF4"/>
    <w:rsid w:val="0029506E"/>
    <w:rsid w:val="002A0531"/>
    <w:rsid w:val="002B0AB2"/>
    <w:rsid w:val="002B341A"/>
    <w:rsid w:val="002B7700"/>
    <w:rsid w:val="002C1194"/>
    <w:rsid w:val="002C126F"/>
    <w:rsid w:val="002C5F25"/>
    <w:rsid w:val="002C6BC6"/>
    <w:rsid w:val="002D1431"/>
    <w:rsid w:val="002D19AD"/>
    <w:rsid w:val="002D2C81"/>
    <w:rsid w:val="002D5173"/>
    <w:rsid w:val="002D789D"/>
    <w:rsid w:val="002E0E6B"/>
    <w:rsid w:val="002E65EF"/>
    <w:rsid w:val="002E7B73"/>
    <w:rsid w:val="002F17DC"/>
    <w:rsid w:val="002F4F70"/>
    <w:rsid w:val="00302B1C"/>
    <w:rsid w:val="003105AC"/>
    <w:rsid w:val="00312C7C"/>
    <w:rsid w:val="003161D3"/>
    <w:rsid w:val="00316F7F"/>
    <w:rsid w:val="00316FE0"/>
    <w:rsid w:val="003177CE"/>
    <w:rsid w:val="003225D2"/>
    <w:rsid w:val="003252C5"/>
    <w:rsid w:val="00327A0B"/>
    <w:rsid w:val="0033632B"/>
    <w:rsid w:val="003372E9"/>
    <w:rsid w:val="00340510"/>
    <w:rsid w:val="003427C8"/>
    <w:rsid w:val="00345720"/>
    <w:rsid w:val="00346753"/>
    <w:rsid w:val="003560DF"/>
    <w:rsid w:val="0036198E"/>
    <w:rsid w:val="00366EAF"/>
    <w:rsid w:val="0038607F"/>
    <w:rsid w:val="0038749E"/>
    <w:rsid w:val="003A1CBC"/>
    <w:rsid w:val="003A66A4"/>
    <w:rsid w:val="003B4917"/>
    <w:rsid w:val="003C30A7"/>
    <w:rsid w:val="003C4F2E"/>
    <w:rsid w:val="003D1A46"/>
    <w:rsid w:val="003D3ED3"/>
    <w:rsid w:val="003D6C6B"/>
    <w:rsid w:val="003D6EA7"/>
    <w:rsid w:val="003E083F"/>
    <w:rsid w:val="003E34FA"/>
    <w:rsid w:val="003F5802"/>
    <w:rsid w:val="00426D4F"/>
    <w:rsid w:val="00427149"/>
    <w:rsid w:val="004318BF"/>
    <w:rsid w:val="00433D35"/>
    <w:rsid w:val="004342CA"/>
    <w:rsid w:val="00441BED"/>
    <w:rsid w:val="004460F3"/>
    <w:rsid w:val="00473ADB"/>
    <w:rsid w:val="0047444F"/>
    <w:rsid w:val="00475305"/>
    <w:rsid w:val="00477376"/>
    <w:rsid w:val="00481A62"/>
    <w:rsid w:val="00486C34"/>
    <w:rsid w:val="00487A05"/>
    <w:rsid w:val="0049767C"/>
    <w:rsid w:val="004A0C5F"/>
    <w:rsid w:val="004A5D8F"/>
    <w:rsid w:val="004A7DC4"/>
    <w:rsid w:val="004B45A2"/>
    <w:rsid w:val="004B7532"/>
    <w:rsid w:val="004C0E57"/>
    <w:rsid w:val="004C77CB"/>
    <w:rsid w:val="004D665B"/>
    <w:rsid w:val="004E1F5B"/>
    <w:rsid w:val="004E3A68"/>
    <w:rsid w:val="00506324"/>
    <w:rsid w:val="00511C92"/>
    <w:rsid w:val="00513ACA"/>
    <w:rsid w:val="005148FE"/>
    <w:rsid w:val="0051614E"/>
    <w:rsid w:val="005168DD"/>
    <w:rsid w:val="00516CC6"/>
    <w:rsid w:val="00521E6C"/>
    <w:rsid w:val="005270DF"/>
    <w:rsid w:val="00532872"/>
    <w:rsid w:val="00533076"/>
    <w:rsid w:val="005339D5"/>
    <w:rsid w:val="00536912"/>
    <w:rsid w:val="0054251A"/>
    <w:rsid w:val="00553771"/>
    <w:rsid w:val="0057278C"/>
    <w:rsid w:val="00573509"/>
    <w:rsid w:val="0057551F"/>
    <w:rsid w:val="00590D21"/>
    <w:rsid w:val="00594C60"/>
    <w:rsid w:val="00595988"/>
    <w:rsid w:val="005A1AE0"/>
    <w:rsid w:val="005B3933"/>
    <w:rsid w:val="005B6341"/>
    <w:rsid w:val="005B7808"/>
    <w:rsid w:val="005D2B19"/>
    <w:rsid w:val="005D6DBE"/>
    <w:rsid w:val="005E2F92"/>
    <w:rsid w:val="005E5175"/>
    <w:rsid w:val="005E5972"/>
    <w:rsid w:val="005F1FFC"/>
    <w:rsid w:val="005F249F"/>
    <w:rsid w:val="005F4EFA"/>
    <w:rsid w:val="00600A9A"/>
    <w:rsid w:val="006213DD"/>
    <w:rsid w:val="00625395"/>
    <w:rsid w:val="00626F36"/>
    <w:rsid w:val="00634112"/>
    <w:rsid w:val="00635204"/>
    <w:rsid w:val="00637913"/>
    <w:rsid w:val="00641707"/>
    <w:rsid w:val="00643848"/>
    <w:rsid w:val="00650767"/>
    <w:rsid w:val="00664D05"/>
    <w:rsid w:val="00665C34"/>
    <w:rsid w:val="00671941"/>
    <w:rsid w:val="0068349A"/>
    <w:rsid w:val="00690B79"/>
    <w:rsid w:val="00697B55"/>
    <w:rsid w:val="006A5577"/>
    <w:rsid w:val="006B7AD2"/>
    <w:rsid w:val="006C511F"/>
    <w:rsid w:val="006C7C21"/>
    <w:rsid w:val="006D1E8C"/>
    <w:rsid w:val="006D37FD"/>
    <w:rsid w:val="006D4E10"/>
    <w:rsid w:val="006E2197"/>
    <w:rsid w:val="006E6951"/>
    <w:rsid w:val="006F0A01"/>
    <w:rsid w:val="006F13DD"/>
    <w:rsid w:val="006F2252"/>
    <w:rsid w:val="007011FA"/>
    <w:rsid w:val="007059EE"/>
    <w:rsid w:val="00706218"/>
    <w:rsid w:val="00710CC5"/>
    <w:rsid w:val="00715C7F"/>
    <w:rsid w:val="007319B7"/>
    <w:rsid w:val="00732F4F"/>
    <w:rsid w:val="00733C46"/>
    <w:rsid w:val="007355AA"/>
    <w:rsid w:val="00744ECB"/>
    <w:rsid w:val="0074629B"/>
    <w:rsid w:val="00751358"/>
    <w:rsid w:val="007612A9"/>
    <w:rsid w:val="00763D5B"/>
    <w:rsid w:val="00765C7B"/>
    <w:rsid w:val="00791AC9"/>
    <w:rsid w:val="0079339F"/>
    <w:rsid w:val="00793479"/>
    <w:rsid w:val="0079547E"/>
    <w:rsid w:val="007A30EB"/>
    <w:rsid w:val="007A6EE8"/>
    <w:rsid w:val="007C0923"/>
    <w:rsid w:val="007C3C35"/>
    <w:rsid w:val="007C6F84"/>
    <w:rsid w:val="007C7E60"/>
    <w:rsid w:val="007D3D93"/>
    <w:rsid w:val="007D6D43"/>
    <w:rsid w:val="007E7E37"/>
    <w:rsid w:val="007F3057"/>
    <w:rsid w:val="007F35B6"/>
    <w:rsid w:val="007F4556"/>
    <w:rsid w:val="007F5A07"/>
    <w:rsid w:val="00806B03"/>
    <w:rsid w:val="00810FF4"/>
    <w:rsid w:val="0081330B"/>
    <w:rsid w:val="00814193"/>
    <w:rsid w:val="00816792"/>
    <w:rsid w:val="00816AA8"/>
    <w:rsid w:val="00823FDC"/>
    <w:rsid w:val="008429DD"/>
    <w:rsid w:val="00855E15"/>
    <w:rsid w:val="008573A2"/>
    <w:rsid w:val="008576C7"/>
    <w:rsid w:val="00865B4D"/>
    <w:rsid w:val="008671F9"/>
    <w:rsid w:val="00875B65"/>
    <w:rsid w:val="0088222A"/>
    <w:rsid w:val="00882935"/>
    <w:rsid w:val="008964E9"/>
    <w:rsid w:val="008970DC"/>
    <w:rsid w:val="008A6525"/>
    <w:rsid w:val="008B001F"/>
    <w:rsid w:val="008B2CB9"/>
    <w:rsid w:val="008B40CD"/>
    <w:rsid w:val="008B54DF"/>
    <w:rsid w:val="008C44A7"/>
    <w:rsid w:val="008C7818"/>
    <w:rsid w:val="008D3161"/>
    <w:rsid w:val="008D38AE"/>
    <w:rsid w:val="008D3940"/>
    <w:rsid w:val="008E164F"/>
    <w:rsid w:val="008E3E92"/>
    <w:rsid w:val="008E5D30"/>
    <w:rsid w:val="008E777F"/>
    <w:rsid w:val="0090025B"/>
    <w:rsid w:val="00904477"/>
    <w:rsid w:val="00915C4F"/>
    <w:rsid w:val="0092092B"/>
    <w:rsid w:val="00923029"/>
    <w:rsid w:val="009253D1"/>
    <w:rsid w:val="009336CF"/>
    <w:rsid w:val="00947980"/>
    <w:rsid w:val="00954684"/>
    <w:rsid w:val="00955CDF"/>
    <w:rsid w:val="009615E5"/>
    <w:rsid w:val="0096415E"/>
    <w:rsid w:val="009664D0"/>
    <w:rsid w:val="00967432"/>
    <w:rsid w:val="0097154F"/>
    <w:rsid w:val="00973293"/>
    <w:rsid w:val="00977470"/>
    <w:rsid w:val="00990CFC"/>
    <w:rsid w:val="009936CA"/>
    <w:rsid w:val="00994943"/>
    <w:rsid w:val="00996A0D"/>
    <w:rsid w:val="009A13BD"/>
    <w:rsid w:val="009A641F"/>
    <w:rsid w:val="009B30FA"/>
    <w:rsid w:val="009B3CA2"/>
    <w:rsid w:val="009C10E1"/>
    <w:rsid w:val="009C5ABF"/>
    <w:rsid w:val="009C7539"/>
    <w:rsid w:val="009D195A"/>
    <w:rsid w:val="009D33D2"/>
    <w:rsid w:val="009D412E"/>
    <w:rsid w:val="009D7886"/>
    <w:rsid w:val="009E1042"/>
    <w:rsid w:val="009E47CC"/>
    <w:rsid w:val="009E76E0"/>
    <w:rsid w:val="009F0BC4"/>
    <w:rsid w:val="009F3A08"/>
    <w:rsid w:val="009F4469"/>
    <w:rsid w:val="009F6E69"/>
    <w:rsid w:val="009F7E64"/>
    <w:rsid w:val="00A0364C"/>
    <w:rsid w:val="00A0474C"/>
    <w:rsid w:val="00A06C9A"/>
    <w:rsid w:val="00A13C84"/>
    <w:rsid w:val="00A20B1A"/>
    <w:rsid w:val="00A30AA0"/>
    <w:rsid w:val="00A358CE"/>
    <w:rsid w:val="00A36144"/>
    <w:rsid w:val="00A4452C"/>
    <w:rsid w:val="00A55878"/>
    <w:rsid w:val="00A622E9"/>
    <w:rsid w:val="00A637BE"/>
    <w:rsid w:val="00A71151"/>
    <w:rsid w:val="00A818AE"/>
    <w:rsid w:val="00A83ED2"/>
    <w:rsid w:val="00A84128"/>
    <w:rsid w:val="00A878B0"/>
    <w:rsid w:val="00A90DA3"/>
    <w:rsid w:val="00A92A19"/>
    <w:rsid w:val="00A93967"/>
    <w:rsid w:val="00AA633C"/>
    <w:rsid w:val="00AA66A0"/>
    <w:rsid w:val="00AA6EC1"/>
    <w:rsid w:val="00AC2DFF"/>
    <w:rsid w:val="00AD0BCB"/>
    <w:rsid w:val="00AD2890"/>
    <w:rsid w:val="00AD7C75"/>
    <w:rsid w:val="00AF1678"/>
    <w:rsid w:val="00AF51D0"/>
    <w:rsid w:val="00B0041E"/>
    <w:rsid w:val="00B02F1E"/>
    <w:rsid w:val="00B03988"/>
    <w:rsid w:val="00B07D28"/>
    <w:rsid w:val="00B10271"/>
    <w:rsid w:val="00B16815"/>
    <w:rsid w:val="00B258FB"/>
    <w:rsid w:val="00B30BA4"/>
    <w:rsid w:val="00B35205"/>
    <w:rsid w:val="00B43E7B"/>
    <w:rsid w:val="00B7194A"/>
    <w:rsid w:val="00B76BED"/>
    <w:rsid w:val="00B804F3"/>
    <w:rsid w:val="00B85F31"/>
    <w:rsid w:val="00B860C7"/>
    <w:rsid w:val="00B92BDE"/>
    <w:rsid w:val="00B96DD6"/>
    <w:rsid w:val="00B974E3"/>
    <w:rsid w:val="00BA1433"/>
    <w:rsid w:val="00BA4383"/>
    <w:rsid w:val="00BC10FD"/>
    <w:rsid w:val="00BC16BB"/>
    <w:rsid w:val="00BC56A2"/>
    <w:rsid w:val="00BC5B56"/>
    <w:rsid w:val="00BD42E6"/>
    <w:rsid w:val="00BD440C"/>
    <w:rsid w:val="00BD596F"/>
    <w:rsid w:val="00BD634B"/>
    <w:rsid w:val="00BD789B"/>
    <w:rsid w:val="00BD7D0B"/>
    <w:rsid w:val="00BE4034"/>
    <w:rsid w:val="00BE414D"/>
    <w:rsid w:val="00BE61FE"/>
    <w:rsid w:val="00BF3B8E"/>
    <w:rsid w:val="00BF6D43"/>
    <w:rsid w:val="00C01BBE"/>
    <w:rsid w:val="00C05B3E"/>
    <w:rsid w:val="00C26D14"/>
    <w:rsid w:val="00C3225C"/>
    <w:rsid w:val="00C34282"/>
    <w:rsid w:val="00C34CD3"/>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5F33"/>
    <w:rsid w:val="00CE13C5"/>
    <w:rsid w:val="00CE2CA6"/>
    <w:rsid w:val="00CE36FF"/>
    <w:rsid w:val="00CE65D6"/>
    <w:rsid w:val="00CE6EF6"/>
    <w:rsid w:val="00CE781E"/>
    <w:rsid w:val="00CF1807"/>
    <w:rsid w:val="00CF54AB"/>
    <w:rsid w:val="00CF5E4C"/>
    <w:rsid w:val="00CF6E73"/>
    <w:rsid w:val="00D13CC0"/>
    <w:rsid w:val="00D152D6"/>
    <w:rsid w:val="00D1640B"/>
    <w:rsid w:val="00D1702D"/>
    <w:rsid w:val="00D21CAF"/>
    <w:rsid w:val="00D27EE7"/>
    <w:rsid w:val="00D35E81"/>
    <w:rsid w:val="00D41323"/>
    <w:rsid w:val="00D51A8E"/>
    <w:rsid w:val="00D5266A"/>
    <w:rsid w:val="00D54E06"/>
    <w:rsid w:val="00D561AD"/>
    <w:rsid w:val="00D84541"/>
    <w:rsid w:val="00D86091"/>
    <w:rsid w:val="00D95AA8"/>
    <w:rsid w:val="00DA0CF0"/>
    <w:rsid w:val="00DA62F9"/>
    <w:rsid w:val="00DD1FDE"/>
    <w:rsid w:val="00DD20FC"/>
    <w:rsid w:val="00DD3EB0"/>
    <w:rsid w:val="00DD40BE"/>
    <w:rsid w:val="00DD6F06"/>
    <w:rsid w:val="00DE2E05"/>
    <w:rsid w:val="00DE3025"/>
    <w:rsid w:val="00DE6849"/>
    <w:rsid w:val="00DE70D6"/>
    <w:rsid w:val="00DF2DAA"/>
    <w:rsid w:val="00E0047E"/>
    <w:rsid w:val="00E0306E"/>
    <w:rsid w:val="00E0710C"/>
    <w:rsid w:val="00E22A8C"/>
    <w:rsid w:val="00E2598F"/>
    <w:rsid w:val="00E30F77"/>
    <w:rsid w:val="00E31770"/>
    <w:rsid w:val="00E34C47"/>
    <w:rsid w:val="00E35C99"/>
    <w:rsid w:val="00E365FF"/>
    <w:rsid w:val="00E44531"/>
    <w:rsid w:val="00E509E8"/>
    <w:rsid w:val="00E577E0"/>
    <w:rsid w:val="00E6073A"/>
    <w:rsid w:val="00E621CC"/>
    <w:rsid w:val="00E63DE1"/>
    <w:rsid w:val="00E66CDA"/>
    <w:rsid w:val="00E739B7"/>
    <w:rsid w:val="00E81562"/>
    <w:rsid w:val="00E81DA1"/>
    <w:rsid w:val="00E85B4C"/>
    <w:rsid w:val="00E939D3"/>
    <w:rsid w:val="00EA1984"/>
    <w:rsid w:val="00EA669E"/>
    <w:rsid w:val="00EB0A8A"/>
    <w:rsid w:val="00EB4DF0"/>
    <w:rsid w:val="00EB554A"/>
    <w:rsid w:val="00EC2804"/>
    <w:rsid w:val="00ED26B5"/>
    <w:rsid w:val="00EE31E1"/>
    <w:rsid w:val="00EE6C88"/>
    <w:rsid w:val="00F04735"/>
    <w:rsid w:val="00F07733"/>
    <w:rsid w:val="00F07C26"/>
    <w:rsid w:val="00F10718"/>
    <w:rsid w:val="00F10F75"/>
    <w:rsid w:val="00F13A08"/>
    <w:rsid w:val="00F1588B"/>
    <w:rsid w:val="00F17B54"/>
    <w:rsid w:val="00F213B5"/>
    <w:rsid w:val="00F2419A"/>
    <w:rsid w:val="00F26141"/>
    <w:rsid w:val="00F307E5"/>
    <w:rsid w:val="00F32331"/>
    <w:rsid w:val="00F32901"/>
    <w:rsid w:val="00F348C5"/>
    <w:rsid w:val="00F43FAC"/>
    <w:rsid w:val="00F449B5"/>
    <w:rsid w:val="00F50D5F"/>
    <w:rsid w:val="00F52081"/>
    <w:rsid w:val="00F52D42"/>
    <w:rsid w:val="00F561CC"/>
    <w:rsid w:val="00F60B0E"/>
    <w:rsid w:val="00F62EE2"/>
    <w:rsid w:val="00F660E8"/>
    <w:rsid w:val="00F70BBC"/>
    <w:rsid w:val="00F7353F"/>
    <w:rsid w:val="00F804DD"/>
    <w:rsid w:val="00F81CBF"/>
    <w:rsid w:val="00F85F5D"/>
    <w:rsid w:val="00F9485D"/>
    <w:rsid w:val="00F97A0C"/>
    <w:rsid w:val="00FB4384"/>
    <w:rsid w:val="00FB4B0E"/>
    <w:rsid w:val="00FB531D"/>
    <w:rsid w:val="00FD2564"/>
    <w:rsid w:val="00FD39F0"/>
    <w:rsid w:val="00FD45EB"/>
    <w:rsid w:val="00FD666D"/>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150171888">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39657096">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50345138">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029407351">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deralregister.gov/documents/2021/04/07/2021-07091/privacy-act-of-1974-system-of-record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govinfo.gov/content/pkg/FR-2021-01-25/pdf/2021-017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5e6029f0-4cb2-4578-9dca-18ac3ce3eaca">CFPBCDO-2004683907-2128687</_dlc_DocId>
    <_dlc_DocIdUrl xmlns="5e6029f0-4cb2-4578-9dca-18ac3ce3eaca">
      <Url>https://bcfp365.sharepoint.com/sites/cdo/_layouts/15/DocIdRedir.aspx?ID=CFPBCDO-2004683907-2128687</Url>
      <Description>CFPBCDO-2004683907-2128687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C084-2840-410F-AF95-36837BC3E5FD}">
  <ds:schemaRefs>
    <ds:schemaRef ds:uri="Microsoft.SharePoint.Taxonomy.ContentTypeSync"/>
  </ds:schemaRefs>
</ds:datastoreItem>
</file>

<file path=customXml/itemProps2.xml><?xml version="1.0" encoding="utf-8"?>
<ds:datastoreItem xmlns:ds="http://schemas.openxmlformats.org/officeDocument/2006/customXml" ds:itemID="{F79C4458-1403-47BC-84F3-D687A834D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4.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5.xml><?xml version="1.0" encoding="utf-8"?>
<ds:datastoreItem xmlns:ds="http://schemas.openxmlformats.org/officeDocument/2006/customXml" ds:itemID="{0F5836C9-F822-4229-AFE8-AC20BBBC40DB}">
  <ds:schemaRefs>
    <ds:schemaRef ds:uri="http://schemas.microsoft.com/sharepoint/events"/>
  </ds:schemaRefs>
</ds:datastoreItem>
</file>

<file path=customXml/itemProps6.xml><?xml version="1.0" encoding="utf-8"?>
<ds:datastoreItem xmlns:ds="http://schemas.openxmlformats.org/officeDocument/2006/customXml" ds:itemID="{B870F890-D813-4C7F-8AA7-618CA000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1998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13361</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cp:lastModifiedBy>May, Anthony (CFPB)</cp:lastModifiedBy>
  <cp:revision>5</cp:revision>
  <cp:lastPrinted>2017-07-25T10:39:00Z</cp:lastPrinted>
  <dcterms:created xsi:type="dcterms:W3CDTF">2022-02-01T21:47:00Z</dcterms:created>
  <dcterms:modified xsi:type="dcterms:W3CDTF">2022-02-01T22:10:00Z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_dlc_DocIdItemGuid">
    <vt:lpwstr>7a559e38-4cc5-40e8-beef-d0e4fd3c4b63</vt:lpwstr>
  </property>
  <property fmtid="{D5CDD505-2E9C-101B-9397-08002B2CF9AE}" pid="5" name="TaxKeyword">
    <vt:lpwstr/>
  </property>
</Properties>
</file>