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bottomFromText="518" w:vertAnchor="text" w:tblpY="1"/>
        <w:tblOverlap w:val="never"/>
        <w:tblW w:w="9576" w:type="dxa"/>
        <w:tblLook w:val="04A0" w:firstRow="1" w:lastRow="0" w:firstColumn="1" w:lastColumn="0" w:noHBand="0" w:noVBand="1"/>
      </w:tblPr>
      <w:tblGrid>
        <w:gridCol w:w="8395"/>
        <w:gridCol w:w="1181"/>
      </w:tblGrid>
      <w:tr w:rsidRPr="001E5F24" w:rsidR="007B21D1" w:rsidTr="00DB4B6E" w14:paraId="39B0A2EF" w14:textId="77777777">
        <w:tc>
          <w:tcPr>
            <w:tcW w:w="8395" w:type="dxa"/>
            <w:vAlign w:val="bottom"/>
          </w:tcPr>
          <w:p w:rsidRPr="00E11D52" w:rsidR="007B21D1" w:rsidP="007B21D1" w:rsidRDefault="007B21D1" w14:paraId="4637E3FB" w14:textId="77777777">
            <w:pPr>
              <w:pStyle w:val="Heading1"/>
            </w:pPr>
            <w:r>
              <w:t>Quality Control</w:t>
            </w:r>
          </w:p>
        </w:tc>
        <w:tc>
          <w:tcPr>
            <w:tcW w:w="1181" w:type="dxa"/>
            <w:shd w:val="clear" w:color="auto" w:fill="324162"/>
            <w:vAlign w:val="bottom"/>
          </w:tcPr>
          <w:p w:rsidRPr="001E5F24" w:rsidR="007B21D1" w:rsidP="00DB4B6E" w:rsidRDefault="00B760EC" w14:paraId="6931E1CF" w14:textId="77777777">
            <w:pPr>
              <w:pStyle w:val="Heading1"/>
              <w:spacing w:before="120" w:line="240" w:lineRule="atLeast"/>
              <w:ind w:left="-144" w:right="-144"/>
              <w:jc w:val="center"/>
              <w:rPr>
                <w:color w:val="FFFFFF"/>
                <w:sz w:val="96"/>
                <w:szCs w:val="96"/>
              </w:rPr>
            </w:pPr>
            <w:r>
              <w:rPr>
                <w:color w:val="FFFFFF"/>
                <w:sz w:val="96"/>
                <w:szCs w:val="96"/>
              </w:rPr>
              <w:t>6</w:t>
            </w:r>
          </w:p>
        </w:tc>
      </w:tr>
    </w:tbl>
    <w:p w:rsidRPr="00CA1FD7" w:rsidR="00DD4F7C" w:rsidP="00DD4F7C" w:rsidRDefault="00B760EC" w14:paraId="48677168" w14:textId="77777777">
      <w:pPr>
        <w:pStyle w:val="Heading2"/>
      </w:pPr>
      <w:r>
        <w:t>6.</w:t>
      </w:r>
      <w:r w:rsidR="00DD4F7C">
        <w:t>1</w:t>
      </w:r>
      <w:r w:rsidRPr="00CA1FD7" w:rsidR="00DD4F7C">
        <w:tab/>
        <w:t>Quality Control Procedures</w:t>
      </w:r>
    </w:p>
    <w:p w:rsidRPr="00CA1FD7" w:rsidR="00DD4F7C" w:rsidP="007B21D1" w:rsidRDefault="00DD4F7C" w14:paraId="437680AB" w14:textId="77777777">
      <w:pPr>
        <w:pStyle w:val="L1-FlLSp12"/>
      </w:pPr>
      <w:r w:rsidRPr="00CA1FD7">
        <w:t xml:space="preserve">We will use a variety of methods to ensure that every </w:t>
      </w:r>
      <w:r w:rsidR="00324880">
        <w:t>field interviewer</w:t>
      </w:r>
      <w:r w:rsidRPr="00CA1FD7">
        <w:t xml:space="preserve"> on </w:t>
      </w:r>
      <w:r w:rsidR="002D5018">
        <w:t>NFS Field Test</w:t>
      </w:r>
      <w:r w:rsidRPr="00CA1FD7">
        <w:t xml:space="preserve"> is collecting high quality data and following the study protocol. </w:t>
      </w:r>
      <w:r>
        <w:t xml:space="preserve">Please view any feedback as a way to develop your skills and improve data quality, which is a goal of all team members. </w:t>
      </w:r>
      <w:r w:rsidRPr="00CA1FD7">
        <w:t xml:space="preserve">The </w:t>
      </w:r>
      <w:r w:rsidR="002D5018">
        <w:t>NFS Field Test</w:t>
      </w:r>
      <w:r w:rsidRPr="00CA1FD7">
        <w:t xml:space="preserve"> will utilize a blend of tried and true methods along with newer technologies to maximize our efforts to </w:t>
      </w:r>
      <w:r>
        <w:t>maintain</w:t>
      </w:r>
      <w:r w:rsidRPr="00CA1FD7">
        <w:t xml:space="preserve"> cooperation</w:t>
      </w:r>
      <w:r>
        <w:t xml:space="preserve"> with the </w:t>
      </w:r>
      <w:r w:rsidR="002D5018">
        <w:t>NFS Field Test</w:t>
      </w:r>
      <w:r>
        <w:t xml:space="preserve"> study participants</w:t>
      </w:r>
      <w:r w:rsidRPr="00CA1FD7">
        <w:t xml:space="preserve"> and to provide you with specific feedback on your work.</w:t>
      </w:r>
    </w:p>
    <w:p w:rsidRPr="00CA1FD7" w:rsidR="00DD4F7C" w:rsidP="007B21D1" w:rsidRDefault="00DD4F7C" w14:paraId="3432EA73" w14:textId="77777777">
      <w:pPr>
        <w:pStyle w:val="L1-FlLSp12"/>
      </w:pPr>
    </w:p>
    <w:p w:rsidRPr="00CA1FD7" w:rsidR="00DD4F7C" w:rsidP="007B21D1" w:rsidRDefault="00DD4F7C" w14:paraId="20591ED0" w14:textId="77777777">
      <w:pPr>
        <w:pStyle w:val="L1-FlLSp12"/>
      </w:pPr>
      <w:r w:rsidRPr="00CA1FD7">
        <w:t xml:space="preserve">Quality control </w:t>
      </w:r>
      <w:r>
        <w:t xml:space="preserve">(QC) </w:t>
      </w:r>
      <w:r w:rsidRPr="00CA1FD7">
        <w:t xml:space="preserve">begins </w:t>
      </w:r>
      <w:r>
        <w:t>with</w:t>
      </w:r>
      <w:r w:rsidRPr="00CA1FD7">
        <w:t xml:space="preserve"> training and continues throughout the course of the project. Collecting and recording data accurately is a vital aspect of your </w:t>
      </w:r>
      <w:r w:rsidR="00324880">
        <w:t>field interviewer</w:t>
      </w:r>
      <w:r w:rsidRPr="00CA1FD7">
        <w:t xml:space="preserve"> role. It is your responsibility to complete all of your work accurately and thoroughly for each </w:t>
      </w:r>
      <w:r w:rsidR="00324880">
        <w:t>respondent</w:t>
      </w:r>
      <w:r w:rsidRPr="00CA1FD7">
        <w:t>. This chapter describes the following quality control procedures:</w:t>
      </w:r>
    </w:p>
    <w:p w:rsidRPr="00CA1FD7" w:rsidR="00DD4F7C" w:rsidP="007B21D1" w:rsidRDefault="00DD4F7C" w14:paraId="15FFCDA8" w14:textId="77777777">
      <w:pPr>
        <w:pStyle w:val="L1-FlLSp12"/>
      </w:pPr>
    </w:p>
    <w:p w:rsidRPr="00CA1FD7" w:rsidR="00DD4F7C" w:rsidP="00350C44" w:rsidRDefault="00DD4F7C" w14:paraId="1181736F" w14:textId="77777777">
      <w:pPr>
        <w:pStyle w:val="N1-1stBullet"/>
      </w:pPr>
      <w:r w:rsidRPr="00CA1FD7">
        <w:t>Training</w:t>
      </w:r>
      <w:r w:rsidR="007F0601">
        <w:t xml:space="preserve"> and</w:t>
      </w:r>
      <w:r>
        <w:t xml:space="preserve"> certification</w:t>
      </w:r>
      <w:r w:rsidRPr="00CA1FD7">
        <w:t>;</w:t>
      </w:r>
    </w:p>
    <w:p w:rsidR="00DD4F7C" w:rsidP="00350C44" w:rsidRDefault="00DD4F7C" w14:paraId="2E363527" w14:textId="77777777">
      <w:pPr>
        <w:pStyle w:val="N1-1stBullet"/>
      </w:pPr>
      <w:r w:rsidRPr="00CA1FD7">
        <w:t>Observations;</w:t>
      </w:r>
    </w:p>
    <w:p w:rsidRPr="00CA1FD7" w:rsidR="00DD4F7C" w:rsidP="00350C44" w:rsidRDefault="00DD4F7C" w14:paraId="70A1EC1C" w14:textId="77777777">
      <w:pPr>
        <w:pStyle w:val="N1-1stBullet"/>
      </w:pPr>
      <w:r>
        <w:t>Global Positioning System (GPS) data review;</w:t>
      </w:r>
    </w:p>
    <w:p w:rsidRPr="00CA1FD7" w:rsidR="00DD4F7C" w:rsidP="00350C44" w:rsidRDefault="00DD4F7C" w14:paraId="0EEBF14D" w14:textId="77777777">
      <w:pPr>
        <w:pStyle w:val="N1-1stBullet"/>
      </w:pPr>
      <w:r>
        <w:t>Validation;</w:t>
      </w:r>
    </w:p>
    <w:p w:rsidR="00DD4F7C" w:rsidP="00350C44" w:rsidRDefault="00DD4F7C" w14:paraId="0C94C5A8" w14:textId="77777777">
      <w:pPr>
        <w:pStyle w:val="N1-1stBullet"/>
      </w:pPr>
      <w:r>
        <w:t>Feedback from Westat home o</w:t>
      </w:r>
      <w:r w:rsidRPr="00CA1FD7">
        <w:t>ffice</w:t>
      </w:r>
      <w:r>
        <w:t>; and</w:t>
      </w:r>
    </w:p>
    <w:p w:rsidRPr="00CA1FD7" w:rsidR="00DD4F7C" w:rsidP="00350C44" w:rsidRDefault="00DD4F7C" w14:paraId="426F77BA" w14:textId="77777777">
      <w:pPr>
        <w:pStyle w:val="N1-1stBullet"/>
      </w:pPr>
      <w:r>
        <w:t>Making comments</w:t>
      </w:r>
      <w:r w:rsidRPr="00CA1FD7">
        <w:t>.</w:t>
      </w:r>
    </w:p>
    <w:p w:rsidRPr="00CA1FD7" w:rsidR="00DD4F7C" w:rsidP="00DD4F7C" w:rsidRDefault="00DD4F7C" w14:paraId="4950EF2A" w14:textId="77777777">
      <w:pPr>
        <w:pStyle w:val="L1-FlLSp12"/>
      </w:pPr>
    </w:p>
    <w:p w:rsidRPr="00972425" w:rsidR="00DD4F7C" w:rsidP="00DD4F7C" w:rsidRDefault="00B760EC" w14:paraId="40F3FADF" w14:textId="77777777">
      <w:pPr>
        <w:pStyle w:val="Heading2"/>
      </w:pPr>
      <w:r>
        <w:t>6.</w:t>
      </w:r>
      <w:r w:rsidRPr="009E3ED9" w:rsidR="00DD4F7C">
        <w:t>2</w:t>
      </w:r>
      <w:r w:rsidRPr="009E3ED9" w:rsidR="00DD4F7C">
        <w:tab/>
      </w:r>
      <w:r w:rsidR="003F28D9">
        <w:t xml:space="preserve">Interviewer </w:t>
      </w:r>
      <w:r w:rsidRPr="009E3ED9" w:rsidR="00DD4F7C">
        <w:t>Training</w:t>
      </w:r>
      <w:r w:rsidR="008C3795">
        <w:t xml:space="preserve"> and </w:t>
      </w:r>
      <w:r w:rsidR="002D5018">
        <w:t>Assessment</w:t>
      </w:r>
    </w:p>
    <w:p w:rsidR="00DD4F7C" w:rsidP="00350C44" w:rsidRDefault="00DD4F7C" w14:paraId="6AEC03F7" w14:textId="77777777">
      <w:pPr>
        <w:pStyle w:val="L1-FlLSp12"/>
      </w:pPr>
      <w:r>
        <w:t>As part of</w:t>
      </w:r>
      <w:r w:rsidRPr="00CA1FD7">
        <w:t xml:space="preserve"> training, you will be evaluated on important skills, such as interviewing skills, project knowledge, cooperation</w:t>
      </w:r>
      <w:r>
        <w:t>-</w:t>
      </w:r>
      <w:r w:rsidRPr="00CA1FD7">
        <w:t>gaining skills,</w:t>
      </w:r>
      <w:r>
        <w:t xml:space="preserve"> administration</w:t>
      </w:r>
      <w:r w:rsidR="00047F21">
        <w:t>,</w:t>
      </w:r>
      <w:r w:rsidRPr="00047F21" w:rsidR="00047F21">
        <w:t xml:space="preserve"> </w:t>
      </w:r>
      <w:r w:rsidRPr="00CA1FD7" w:rsidR="00047F21">
        <w:t>computer skills</w:t>
      </w:r>
      <w:r w:rsidR="00047F21">
        <w:t>,</w:t>
      </w:r>
      <w:r>
        <w:t xml:space="preserve"> and </w:t>
      </w:r>
      <w:r w:rsidR="00047F21">
        <w:t xml:space="preserve">your ability to implement each of the </w:t>
      </w:r>
      <w:r w:rsidR="002D5018">
        <w:t>NFS Field Test</w:t>
      </w:r>
      <w:r w:rsidR="00047F21">
        <w:t xml:space="preserve"> data collection </w:t>
      </w:r>
      <w:r>
        <w:t>activities</w:t>
      </w:r>
      <w:r w:rsidRPr="00CA1FD7">
        <w:t>.</w:t>
      </w:r>
      <w:r>
        <w:t xml:space="preserve"> You must successfully complete all </w:t>
      </w:r>
      <w:r w:rsidR="00130247">
        <w:t xml:space="preserve">three components </w:t>
      </w:r>
      <w:r>
        <w:t xml:space="preserve">of the </w:t>
      </w:r>
      <w:r w:rsidR="002D5018">
        <w:t>NFS Field Test</w:t>
      </w:r>
      <w:r>
        <w:t xml:space="preserve"> training.</w:t>
      </w:r>
      <w:r w:rsidR="00B64EA3">
        <w:t xml:space="preserve"> </w:t>
      </w:r>
      <w:r w:rsidR="00130247">
        <w:t>These include</w:t>
      </w:r>
      <w:r>
        <w:t xml:space="preserve"> the entire </w:t>
      </w:r>
      <w:r w:rsidR="00047F21">
        <w:t xml:space="preserve">pre-classroom </w:t>
      </w:r>
      <w:r>
        <w:lastRenderedPageBreak/>
        <w:t>home study</w:t>
      </w:r>
      <w:r w:rsidR="00047F21">
        <w:t>,</w:t>
      </w:r>
      <w:r>
        <w:t xml:space="preserve"> including the</w:t>
      </w:r>
      <w:r w:rsidRPr="00845BA8">
        <w:t xml:space="preserve"> </w:t>
      </w:r>
      <w:r>
        <w:t>Learning Management System (LMS) activities</w:t>
      </w:r>
      <w:r w:rsidR="00130247">
        <w:t>,</w:t>
      </w:r>
      <w:r w:rsidR="00047F21">
        <w:t xml:space="preserve"> if these have been assigned to you, </w:t>
      </w:r>
      <w:r w:rsidRPr="00350C44">
        <w:t xml:space="preserve">the in-person </w:t>
      </w:r>
      <w:r w:rsidR="00047F21">
        <w:t xml:space="preserve">classroom </w:t>
      </w:r>
      <w:r w:rsidRPr="00350C44">
        <w:t>training</w:t>
      </w:r>
      <w:r w:rsidR="00047F21">
        <w:t>, and the post-classroom home study training</w:t>
      </w:r>
      <w:r w:rsidRPr="00350C44">
        <w:t xml:space="preserve">. </w:t>
      </w:r>
    </w:p>
    <w:p w:rsidR="00DD4F7C" w:rsidP="00350C44" w:rsidRDefault="00DD4F7C" w14:paraId="7B611B74" w14:textId="77777777">
      <w:pPr>
        <w:pStyle w:val="L1-FlLSp12"/>
      </w:pPr>
    </w:p>
    <w:p w:rsidR="00B93B59" w:rsidP="00350C44" w:rsidRDefault="00B93B59" w14:paraId="576733BD" w14:textId="77777777">
      <w:pPr>
        <w:pStyle w:val="L1-FlLSp12"/>
      </w:pPr>
      <w:r>
        <w:t xml:space="preserve">Your </w:t>
      </w:r>
      <w:r w:rsidR="001D3AF4">
        <w:t>supervisor</w:t>
      </w:r>
      <w:r>
        <w:t xml:space="preserve"> will monitor the completion of your home study activities. In the classroom, your trainer and co-trainer will evaluate your progress each day and provide feedback where needed. On conclusion of your post-classroom home study training your supervisor will evaluate your readiness to begin data collection and will certify you to begin data collection. Once she certifies you, you will receive your initial case load in the IMS.</w:t>
      </w:r>
    </w:p>
    <w:p w:rsidR="00B93B59" w:rsidP="00350C44" w:rsidRDefault="00B93B59" w14:paraId="2D38CA94" w14:textId="77777777">
      <w:pPr>
        <w:pStyle w:val="L1-FlLSp12"/>
      </w:pPr>
    </w:p>
    <w:p w:rsidR="00DD4F7C" w:rsidP="00350C44" w:rsidRDefault="00DD4F7C" w14:paraId="76C05F56" w14:textId="77777777">
      <w:pPr>
        <w:pStyle w:val="L1-FlLSp12"/>
      </w:pPr>
      <w:r>
        <w:t xml:space="preserve">Additionally, during the field period, you </w:t>
      </w:r>
      <w:r w:rsidR="00624F51">
        <w:t>will meet with your supervisor weekly. This is your opportunity t</w:t>
      </w:r>
      <w:r w:rsidR="00BA6B9E">
        <w:t>o clarify concepts, discuss</w:t>
      </w:r>
      <w:r w:rsidR="00624F51">
        <w:t xml:space="preserve"> </w:t>
      </w:r>
      <w:r w:rsidR="001D3AF4">
        <w:t>strategies</w:t>
      </w:r>
      <w:r w:rsidR="00624F51">
        <w:t xml:space="preserve"> for the coming week</w:t>
      </w:r>
      <w:r w:rsidR="00BA6B9E">
        <w:t>, and bring up any concerns</w:t>
      </w:r>
      <w:r w:rsidR="00624F51">
        <w:t>.</w:t>
      </w:r>
    </w:p>
    <w:p w:rsidR="00DD4F7C" w:rsidP="00350C44" w:rsidRDefault="00DD4F7C" w14:paraId="4D1662B3" w14:textId="77777777">
      <w:pPr>
        <w:pStyle w:val="L1-FlLSp12"/>
      </w:pPr>
    </w:p>
    <w:p w:rsidR="00DD4F7C" w:rsidP="00350C44" w:rsidRDefault="00DD4F7C" w14:paraId="6ED53BA0" w14:textId="77777777">
      <w:pPr>
        <w:pStyle w:val="L1-FlLSp12"/>
      </w:pPr>
    </w:p>
    <w:p w:rsidRPr="00CA1FD7" w:rsidR="00DD4F7C" w:rsidP="00DD4F7C" w:rsidRDefault="00B760EC" w14:paraId="055D57B9" w14:textId="77777777">
      <w:pPr>
        <w:pStyle w:val="Heading2"/>
      </w:pPr>
      <w:r>
        <w:t>6.</w:t>
      </w:r>
      <w:r w:rsidR="00DD4F7C">
        <w:t>3</w:t>
      </w:r>
      <w:r w:rsidRPr="00CA1FD7" w:rsidR="00DD4F7C">
        <w:tab/>
      </w:r>
      <w:r w:rsidR="00FE409A">
        <w:t>Interviewing Techniques</w:t>
      </w:r>
    </w:p>
    <w:p w:rsidR="00DD4F7C" w:rsidP="00870C1A" w:rsidRDefault="004F4EA8" w14:paraId="68FB0B94" w14:textId="77777777">
      <w:pPr>
        <w:pStyle w:val="L1-FlLSp12"/>
      </w:pPr>
      <w:r>
        <w:t xml:space="preserve">There are several steps you can take to ensure you are conducting high quality and accurate interviews. </w:t>
      </w:r>
      <w:r w:rsidR="00DD4F7C">
        <w:t xml:space="preserve">There are three </w:t>
      </w:r>
      <w:proofErr w:type="gramStart"/>
      <w:r w:rsidR="00DD4F7C">
        <w:t>main focus</w:t>
      </w:r>
      <w:proofErr w:type="gramEnd"/>
      <w:r w:rsidR="00DD4F7C">
        <w:t xml:space="preserve"> areas to be aware </w:t>
      </w:r>
      <w:r w:rsidR="00F53AE9">
        <w:t xml:space="preserve">of </w:t>
      </w:r>
      <w:r w:rsidR="00DD4F7C">
        <w:t>when interviewing.</w:t>
      </w:r>
    </w:p>
    <w:p w:rsidR="00DD4F7C" w:rsidRDefault="00DD4F7C" w14:paraId="01F80F86" w14:textId="77777777">
      <w:pPr>
        <w:pStyle w:val="L1-FlLSp12"/>
      </w:pPr>
    </w:p>
    <w:p w:rsidR="00DD4F7C" w:rsidP="00455349" w:rsidRDefault="00DD4F7C" w14:paraId="24784A98" w14:textId="77777777">
      <w:pPr>
        <w:pStyle w:val="N1-1stBullet"/>
        <w:numPr>
          <w:ilvl w:val="0"/>
          <w:numId w:val="19"/>
        </w:numPr>
        <w:spacing w:line="360" w:lineRule="atLeast"/>
      </w:pPr>
      <w:r w:rsidRPr="00CF413D">
        <w:t>Read verbatim.</w:t>
      </w:r>
      <w:r>
        <w:t xml:space="preserve"> Question wording is critical, and it is important for you to read each question text exactly as it is written. Always read the reference periods and categories when they are part of the question.</w:t>
      </w:r>
      <w:r w:rsidR="00DC76FD">
        <w:t xml:space="preserve"> Text in ALL CAPS is for your information only and should not be read out loud to the respondent. There are a few exceptions to this rule that will be highlighted during classroom training.</w:t>
      </w:r>
    </w:p>
    <w:p w:rsidR="00DD4F7C" w:rsidP="00455349" w:rsidRDefault="00DD4F7C" w14:paraId="35D26491" w14:textId="77777777">
      <w:pPr>
        <w:pStyle w:val="N1-1stBullet"/>
        <w:numPr>
          <w:ilvl w:val="0"/>
          <w:numId w:val="19"/>
        </w:numPr>
        <w:spacing w:line="360" w:lineRule="atLeast"/>
      </w:pPr>
      <w:r w:rsidRPr="00CF413D">
        <w:t>We only ask questions</w:t>
      </w:r>
      <w:r>
        <w:t xml:space="preserve">, we never answer them. The </w:t>
      </w:r>
      <w:r w:rsidR="00324880">
        <w:t>respondent</w:t>
      </w:r>
      <w:r>
        <w:t xml:space="preserve"> is the only one who can answer a question. Never assume or guess what you think might be the best answer.</w:t>
      </w:r>
    </w:p>
    <w:p w:rsidR="00DD4F7C" w:rsidP="00455349" w:rsidRDefault="00DD4F7C" w14:paraId="6368D3C2" w14:textId="77777777">
      <w:pPr>
        <w:pStyle w:val="N1-1stBullet"/>
        <w:numPr>
          <w:ilvl w:val="0"/>
          <w:numId w:val="19"/>
        </w:numPr>
        <w:spacing w:line="360" w:lineRule="atLeast"/>
      </w:pPr>
      <w:r w:rsidRPr="00E67EA1">
        <w:t>When you need to probe for a complete answer</w:t>
      </w:r>
      <w:r>
        <w:t>,</w:t>
      </w:r>
      <w:r w:rsidRPr="00E67EA1">
        <w:t xml:space="preserve"> t</w:t>
      </w:r>
      <w:r w:rsidRPr="004C32A0">
        <w:t xml:space="preserve">he best </w:t>
      </w:r>
      <w:r w:rsidRPr="00E67EA1">
        <w:t>probe</w:t>
      </w:r>
      <w:r>
        <w:t xml:space="preserve"> is to reread the question o</w:t>
      </w:r>
      <w:r w:rsidR="00324880">
        <w:t>r the part of the question the respondent</w:t>
      </w:r>
      <w:r>
        <w:t xml:space="preserve"> did not hear or understand. Do not reword or simplify the question in your own words. Never lead when you probe. Your respondent must hear all answer categories—do not narrow down to what you assume are the possible answers.</w:t>
      </w:r>
      <w:r w:rsidR="00DC76FD">
        <w:t xml:space="preserve"> If the respondent does not understand a question, reread the question and then respond with “whatever it means to you.”</w:t>
      </w:r>
      <w:r w:rsidR="006741AD">
        <w:t xml:space="preserve"> </w:t>
      </w:r>
      <w:r w:rsidR="00E64247">
        <w:t>Below</w:t>
      </w:r>
      <w:r w:rsidR="006741AD">
        <w:t xml:space="preserve"> are some exhibits with standard Westat probes that can be used in various </w:t>
      </w:r>
      <w:r w:rsidR="006741AD">
        <w:lastRenderedPageBreak/>
        <w:t>circumstances. Please review and be familiar with them.</w:t>
      </w:r>
      <w:r w:rsidR="00A4259C">
        <w:t xml:space="preserve"> We will give you hard copies of these probes at training.</w:t>
      </w:r>
    </w:p>
    <w:p w:rsidR="00870C1A" w:rsidP="00455349" w:rsidRDefault="00870C1A" w14:paraId="4790A573" w14:textId="77777777">
      <w:pPr>
        <w:pStyle w:val="N1-1stBullet"/>
        <w:numPr>
          <w:ilvl w:val="0"/>
          <w:numId w:val="0"/>
        </w:numPr>
        <w:ind w:left="1152"/>
      </w:pPr>
    </w:p>
    <w:p w:rsidRPr="005B6925" w:rsidR="006741AD" w:rsidP="005B6925" w:rsidRDefault="006741AD" w14:paraId="1327FCCE" w14:textId="77777777">
      <w:pPr>
        <w:pStyle w:val="N1-1stBullet"/>
        <w:numPr>
          <w:ilvl w:val="0"/>
          <w:numId w:val="0"/>
        </w:numPr>
        <w:ind w:left="576"/>
        <w:rPr>
          <w:b/>
        </w:rPr>
      </w:pPr>
      <w:r w:rsidRPr="006741AD">
        <w:rPr>
          <w:b/>
        </w:rPr>
        <w:t xml:space="preserve">Exhibit </w:t>
      </w:r>
      <w:r w:rsidR="00B760EC">
        <w:rPr>
          <w:b/>
        </w:rPr>
        <w:t>6</w:t>
      </w:r>
      <w:r w:rsidR="00870C1A">
        <w:rPr>
          <w:b/>
        </w:rPr>
        <w:t>-1</w:t>
      </w:r>
      <w:r w:rsidRPr="006741AD">
        <w:rPr>
          <w:b/>
        </w:rPr>
        <w:t>. List of Standard Probes</w:t>
      </w:r>
    </w:p>
    <w:p w:rsidR="006741AD" w:rsidP="00350C44" w:rsidRDefault="006741AD" w14:paraId="001A1E04" w14:textId="77777777">
      <w:pPr>
        <w:pStyle w:val="L1-FlLSp12"/>
      </w:pPr>
      <w:r>
        <w:rPr>
          <w:noProof/>
        </w:rPr>
        <w:drawing>
          <wp:inline distT="0" distB="0" distL="0" distR="0" wp14:anchorId="3E99A751" wp14:editId="27B49D67">
            <wp:extent cx="5810250" cy="610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10250" cy="6105525"/>
                    </a:xfrm>
                    <a:prstGeom prst="rect">
                      <a:avLst/>
                    </a:prstGeom>
                  </pic:spPr>
                </pic:pic>
              </a:graphicData>
            </a:graphic>
          </wp:inline>
        </w:drawing>
      </w:r>
    </w:p>
    <w:p w:rsidR="006741AD" w:rsidP="00350C44" w:rsidRDefault="006741AD" w14:paraId="04FE3541" w14:textId="77777777">
      <w:pPr>
        <w:pStyle w:val="L1-FlLSp12"/>
      </w:pPr>
    </w:p>
    <w:p w:rsidR="005B6925" w:rsidRDefault="005B6925" w14:paraId="274DC221" w14:textId="77777777">
      <w:pPr>
        <w:spacing w:line="240" w:lineRule="auto"/>
        <w:rPr>
          <w:b/>
        </w:rPr>
      </w:pPr>
      <w:r>
        <w:rPr>
          <w:b/>
        </w:rPr>
        <w:br w:type="page"/>
      </w:r>
    </w:p>
    <w:p w:rsidRPr="006741AD" w:rsidR="006741AD" w:rsidP="00350C44" w:rsidRDefault="006741AD" w14:paraId="6D1D20B9" w14:textId="77777777">
      <w:pPr>
        <w:pStyle w:val="L1-FlLSp12"/>
        <w:rPr>
          <w:b/>
        </w:rPr>
      </w:pPr>
      <w:r w:rsidRPr="006741AD">
        <w:rPr>
          <w:b/>
        </w:rPr>
        <w:t xml:space="preserve">Exhibit </w:t>
      </w:r>
      <w:r w:rsidR="00B760EC">
        <w:rPr>
          <w:b/>
        </w:rPr>
        <w:t>6</w:t>
      </w:r>
      <w:r w:rsidR="00870C1A">
        <w:rPr>
          <w:b/>
        </w:rPr>
        <w:t>-2</w:t>
      </w:r>
      <w:r w:rsidRPr="006741AD">
        <w:rPr>
          <w:b/>
        </w:rPr>
        <w:t>. List of Clarifications and Comments Standard Probes</w:t>
      </w:r>
    </w:p>
    <w:p w:rsidR="006741AD" w:rsidP="00350C44" w:rsidRDefault="006741AD" w14:paraId="117D3DBA" w14:textId="77777777">
      <w:pPr>
        <w:pStyle w:val="L1-FlLSp12"/>
      </w:pPr>
      <w:r>
        <w:rPr>
          <w:noProof/>
        </w:rPr>
        <w:drawing>
          <wp:inline distT="0" distB="0" distL="0" distR="0" wp14:anchorId="57073D20" wp14:editId="4BC0E41E">
            <wp:extent cx="5629275" cy="612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29275" cy="6124575"/>
                    </a:xfrm>
                    <a:prstGeom prst="rect">
                      <a:avLst/>
                    </a:prstGeom>
                  </pic:spPr>
                </pic:pic>
              </a:graphicData>
            </a:graphic>
          </wp:inline>
        </w:drawing>
      </w:r>
    </w:p>
    <w:p w:rsidR="006741AD" w:rsidP="00350C44" w:rsidRDefault="006741AD" w14:paraId="0CB5C2A5" w14:textId="77777777">
      <w:pPr>
        <w:pStyle w:val="L1-FlLSp12"/>
      </w:pPr>
    </w:p>
    <w:p w:rsidR="005B6925" w:rsidRDefault="005B6925" w14:paraId="33F8DEA7" w14:textId="77777777">
      <w:pPr>
        <w:spacing w:line="240" w:lineRule="auto"/>
        <w:rPr>
          <w:b/>
        </w:rPr>
      </w:pPr>
      <w:r>
        <w:rPr>
          <w:b/>
        </w:rPr>
        <w:br w:type="page"/>
      </w:r>
    </w:p>
    <w:p w:rsidRPr="006741AD" w:rsidR="006741AD" w:rsidP="00350C44" w:rsidRDefault="006741AD" w14:paraId="6D8274AC" w14:textId="77777777">
      <w:pPr>
        <w:pStyle w:val="L1-FlLSp12"/>
        <w:rPr>
          <w:b/>
        </w:rPr>
      </w:pPr>
      <w:r w:rsidRPr="006741AD">
        <w:rPr>
          <w:b/>
        </w:rPr>
        <w:t xml:space="preserve">Exhibit </w:t>
      </w:r>
      <w:r w:rsidR="00B760EC">
        <w:rPr>
          <w:b/>
        </w:rPr>
        <w:t>6</w:t>
      </w:r>
      <w:r w:rsidR="00870C1A">
        <w:rPr>
          <w:b/>
        </w:rPr>
        <w:t>-3</w:t>
      </w:r>
      <w:r w:rsidRPr="006741AD">
        <w:rPr>
          <w:b/>
        </w:rPr>
        <w:t>. List of Positive Reinforcement Standard Probes</w:t>
      </w:r>
    </w:p>
    <w:p w:rsidR="006741AD" w:rsidP="00350C44" w:rsidRDefault="006741AD" w14:paraId="40C2D9AE" w14:textId="77777777">
      <w:pPr>
        <w:pStyle w:val="L1-FlLSp12"/>
      </w:pPr>
      <w:r>
        <w:rPr>
          <w:noProof/>
        </w:rPr>
        <w:drawing>
          <wp:inline distT="0" distB="0" distL="0" distR="0" wp14:anchorId="41FC3787" wp14:editId="03EB0DB7">
            <wp:extent cx="5438775" cy="4943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38775" cy="4943475"/>
                    </a:xfrm>
                    <a:prstGeom prst="rect">
                      <a:avLst/>
                    </a:prstGeom>
                  </pic:spPr>
                </pic:pic>
              </a:graphicData>
            </a:graphic>
          </wp:inline>
        </w:drawing>
      </w:r>
    </w:p>
    <w:p w:rsidR="006741AD" w:rsidP="00350C44" w:rsidRDefault="006741AD" w14:paraId="0E25B0F8" w14:textId="77777777">
      <w:pPr>
        <w:pStyle w:val="L1-FlLSp12"/>
      </w:pPr>
    </w:p>
    <w:p w:rsidR="008265D0" w:rsidP="008265D0" w:rsidRDefault="00DD4F7C" w14:paraId="7615B390" w14:textId="7F95B486">
      <w:pPr>
        <w:spacing w:line="360" w:lineRule="atLeast"/>
      </w:pPr>
      <w:r>
        <w:t xml:space="preserve">When working on a national study it is essential that all </w:t>
      </w:r>
      <w:r w:rsidR="00324880">
        <w:t>field interviewer</w:t>
      </w:r>
      <w:r>
        <w:t xml:space="preserve">s follow the same procedures and protocols during the interview so that data can be </w:t>
      </w:r>
      <w:proofErr w:type="gramStart"/>
      <w:r>
        <w:t>compared and contrasted</w:t>
      </w:r>
      <w:proofErr w:type="gramEnd"/>
      <w:r w:rsidR="008265D0">
        <w:t xml:space="preserve"> </w:t>
      </w:r>
      <w:r>
        <w:t xml:space="preserve">across the </w:t>
      </w:r>
      <w:r w:rsidR="002D5018">
        <w:t>NFS Field Test</w:t>
      </w:r>
      <w:r>
        <w:t xml:space="preserve"> sample and with other national and international studies.</w:t>
      </w:r>
    </w:p>
    <w:p w:rsidRPr="008265D0" w:rsidR="001622B7" w:rsidP="008265D0" w:rsidRDefault="00DD4F7C" w14:paraId="78828111" w14:textId="5E627ECB">
      <w:pPr>
        <w:spacing w:line="360" w:lineRule="atLeast"/>
      </w:pPr>
      <w:r w:rsidRPr="008265D0">
        <w:t xml:space="preserve">Making even the slightest change to the question wording changes the meaning of the question and </w:t>
      </w:r>
      <w:r w:rsidRPr="008265D0" w:rsidR="00DC76FD">
        <w:t xml:space="preserve">it </w:t>
      </w:r>
      <w:r w:rsidRPr="008265D0">
        <w:t xml:space="preserve">may no longer mean what the questionnaire designer intended. A definition of an activity, reference period, or answer category is critical to quality data collection. For example, if you drop the reference period </w:t>
      </w:r>
      <w:r w:rsidRPr="008265D0" w:rsidR="007B21D1">
        <w:t>“</w:t>
      </w:r>
      <w:r w:rsidRPr="008265D0">
        <w:t>In the last month</w:t>
      </w:r>
      <w:r w:rsidRPr="008265D0" w:rsidR="007B21D1">
        <w:t>”</w:t>
      </w:r>
      <w:r w:rsidRPr="008265D0">
        <w:t xml:space="preserve"> from your question, the respondent may answer incorrectly. Leaving out answer categories ma</w:t>
      </w:r>
      <w:r w:rsidRPr="008265D0" w:rsidR="00DC76FD">
        <w:t xml:space="preserve">y result in those categories being selected less often or </w:t>
      </w:r>
      <w:r w:rsidRPr="008265D0">
        <w:t xml:space="preserve">it </w:t>
      </w:r>
      <w:r w:rsidRPr="008265D0" w:rsidR="00DC76FD">
        <w:t xml:space="preserve">may make it </w:t>
      </w:r>
      <w:r w:rsidRPr="008265D0">
        <w:t>more difficult and confusing for the responden</w:t>
      </w:r>
      <w:r w:rsidRPr="008265D0" w:rsidR="004F4EA8">
        <w:t>t to answer the question. W</w:t>
      </w:r>
      <w:r w:rsidRPr="008265D0">
        <w:t xml:space="preserve">e have consistently found that interviewers who take these </w:t>
      </w:r>
      <w:r w:rsidRPr="008265D0" w:rsidR="007B21D1">
        <w:t>“</w:t>
      </w:r>
      <w:r w:rsidRPr="008265D0">
        <w:t>short cuts</w:t>
      </w:r>
      <w:r w:rsidRPr="008265D0" w:rsidR="007B21D1">
        <w:t>”</w:t>
      </w:r>
      <w:r w:rsidRPr="008265D0">
        <w:t xml:space="preserve"> cause confusion for the respondent and add extra time to the </w:t>
      </w:r>
      <w:proofErr w:type="spellStart"/>
      <w:r w:rsidRPr="008265D0">
        <w:t>overallinterview</w:t>
      </w:r>
      <w:proofErr w:type="spellEnd"/>
      <w:r w:rsidRPr="008265D0">
        <w:t xml:space="preserve"> time.</w:t>
      </w:r>
    </w:p>
    <w:p w:rsidRPr="008265D0" w:rsidR="001622B7" w:rsidP="008265D0" w:rsidRDefault="001622B7" w14:paraId="74578A54" w14:textId="77777777">
      <w:pPr>
        <w:pStyle w:val="L1-FlLSp12"/>
      </w:pPr>
    </w:p>
    <w:p w:rsidRPr="00CA1FD7" w:rsidR="00DD4F7C" w:rsidP="00DD4F7C" w:rsidRDefault="00B760EC" w14:paraId="49736873" w14:textId="77777777">
      <w:pPr>
        <w:pStyle w:val="Heading3"/>
      </w:pPr>
      <w:r>
        <w:t>6.</w:t>
      </w:r>
      <w:r w:rsidR="00DD4F7C">
        <w:t>3.</w:t>
      </w:r>
      <w:r w:rsidR="004F4EA8">
        <w:t>1</w:t>
      </w:r>
      <w:r w:rsidRPr="00CA1FD7" w:rsidR="00DD4F7C">
        <w:tab/>
      </w:r>
      <w:r w:rsidR="00DD4F7C">
        <w:t>Other Reminders</w:t>
      </w:r>
    </w:p>
    <w:p w:rsidR="00DD4F7C" w:rsidP="00350C44" w:rsidRDefault="00374674" w14:paraId="6B7AD8BE" w14:textId="77777777">
      <w:pPr>
        <w:pStyle w:val="L1-FlLSp12"/>
      </w:pPr>
      <w:r>
        <w:t>Though showing excitement about the study and its objectives it critical to ensuring cooperation, when administering the study procedures you must r</w:t>
      </w:r>
      <w:r w:rsidR="00DD4F7C">
        <w:t xml:space="preserve">emain neutral about any question or comment about the </w:t>
      </w:r>
      <w:r w:rsidR="002D5018">
        <w:t>NFS Field Test</w:t>
      </w:r>
      <w:r w:rsidR="00DD4F7C">
        <w:t xml:space="preserve"> study or any other topic. Your facial expression, your body language, or your voice can affect respondent answers. Do not indicate by your voice or gestures that you are agree or disagree, or are judging the respondent</w:t>
      </w:r>
      <w:r w:rsidR="007B21D1">
        <w:t>’</w:t>
      </w:r>
      <w:r w:rsidR="00DD4F7C">
        <w:t>s behavior.</w:t>
      </w:r>
    </w:p>
    <w:p w:rsidR="00DD4F7C" w:rsidP="00350C44" w:rsidRDefault="00DD4F7C" w14:paraId="62D9F07A" w14:textId="77777777">
      <w:pPr>
        <w:pStyle w:val="L1-FlLSp12"/>
      </w:pPr>
    </w:p>
    <w:p w:rsidR="00DD4F7C" w:rsidP="00350C44" w:rsidRDefault="00DD4F7C" w14:paraId="5DEB511C" w14:textId="77777777">
      <w:pPr>
        <w:pStyle w:val="L1-FlLSp12"/>
      </w:pPr>
      <w:r>
        <w:t xml:space="preserve">Your neutrality should extend to conversations outside the interview itself. </w:t>
      </w:r>
      <w:r w:rsidRPr="00492BCF">
        <w:rPr>
          <w:b/>
        </w:rPr>
        <w:t>Do not volunteer anything from your personal life</w:t>
      </w:r>
      <w:r>
        <w:rPr>
          <w:b/>
        </w:rPr>
        <w:t xml:space="preserve">. </w:t>
      </w:r>
      <w:r>
        <w:t xml:space="preserve">Respond with neutrality, but remain courteous, towards stories or opinions on social topics. For example, limit your responses and use neutral statements such as </w:t>
      </w:r>
      <w:r w:rsidR="007B21D1">
        <w:t>“</w:t>
      </w:r>
      <w:r>
        <w:t>I see</w:t>
      </w:r>
      <w:r w:rsidR="007B21D1">
        <w:t>”</w:t>
      </w:r>
      <w:r>
        <w:t xml:space="preserve"> </w:t>
      </w:r>
      <w:r w:rsidR="007B21D1">
        <w:t>“</w:t>
      </w:r>
      <w:r>
        <w:t>I can understand how you feel about that</w:t>
      </w:r>
      <w:r w:rsidR="007B21D1">
        <w:t>”</w:t>
      </w:r>
      <w:r>
        <w:t xml:space="preserve"> or </w:t>
      </w:r>
      <w:r w:rsidR="007B21D1">
        <w:t>“</w:t>
      </w:r>
      <w:r>
        <w:t>That</w:t>
      </w:r>
      <w:r w:rsidR="007B21D1">
        <w:t>’</w:t>
      </w:r>
      <w:r>
        <w:t>s why this study is so important, to learn about everyone</w:t>
      </w:r>
      <w:r w:rsidR="007B21D1">
        <w:t>’</w:t>
      </w:r>
      <w:r>
        <w:t>s experience.</w:t>
      </w:r>
      <w:r w:rsidR="007B21D1">
        <w:t>”</w:t>
      </w:r>
      <w:r>
        <w:t xml:space="preserve"> The respondent will appreciate a true professional in their home.</w:t>
      </w:r>
    </w:p>
    <w:p w:rsidR="00DD4F7C" w:rsidP="00350C44" w:rsidRDefault="00DD4F7C" w14:paraId="27938261" w14:textId="77777777">
      <w:pPr>
        <w:pStyle w:val="L1-FlLSp12"/>
      </w:pPr>
    </w:p>
    <w:p w:rsidR="00DD4F7C" w:rsidP="00350C44" w:rsidRDefault="00DD4F7C" w14:paraId="60FD8998" w14:textId="77777777">
      <w:pPr>
        <w:pStyle w:val="L1-FlLSp12"/>
      </w:pPr>
      <w:r>
        <w:t>Support the science. Indicate to respondents that you are interested in getting accurate, useful, and objective information and that you do not have any biases, preference, or theories about the study results. Do not state your opinions.</w:t>
      </w:r>
    </w:p>
    <w:p w:rsidRPr="00CA1FD7" w:rsidR="00DD4F7C" w:rsidP="00350C44" w:rsidRDefault="00DD4F7C" w14:paraId="79947B8F" w14:textId="77777777">
      <w:pPr>
        <w:pStyle w:val="L1-FlLSp12"/>
      </w:pPr>
    </w:p>
    <w:p w:rsidRPr="00CA1FD7" w:rsidR="00DD4F7C" w:rsidP="00DD4F7C" w:rsidRDefault="00B760EC" w14:paraId="50551A01" w14:textId="77777777">
      <w:pPr>
        <w:pStyle w:val="Heading2"/>
      </w:pPr>
      <w:r>
        <w:t>6.</w:t>
      </w:r>
      <w:r w:rsidR="00DD4F7C">
        <w:t>4</w:t>
      </w:r>
      <w:r w:rsidRPr="00CA1FD7" w:rsidR="00DD4F7C">
        <w:tab/>
        <w:t>Observation</w:t>
      </w:r>
    </w:p>
    <w:p w:rsidRPr="00CA1FD7" w:rsidR="00DD4F7C" w:rsidP="00350C44" w:rsidRDefault="006A481B" w14:paraId="6BD37858" w14:textId="77777777">
      <w:pPr>
        <w:pStyle w:val="L1-FlLSp12"/>
      </w:pPr>
      <w:r>
        <w:t>If necessary, d</w:t>
      </w:r>
      <w:r w:rsidRPr="00CA1FD7" w:rsidR="00DD4F7C">
        <w:t>uring the field period</w:t>
      </w:r>
      <w:r w:rsidR="00DD4F7C">
        <w:t>,</w:t>
      </w:r>
      <w:r w:rsidRPr="00CA1FD7" w:rsidR="00DD4F7C">
        <w:t xml:space="preserve"> you may be observed conducting one or more interviews at the discretion of your supervisor or the Westat home office.</w:t>
      </w:r>
      <w:r>
        <w:t xml:space="preserve"> </w:t>
      </w:r>
      <w:r w:rsidRPr="00CA1FD7" w:rsidR="00DD4F7C">
        <w:t>The purpose of observation is to assess all aspects of your performance</w:t>
      </w:r>
      <w:r w:rsidR="00DD4F7C">
        <w:t xml:space="preserve"> in following the </w:t>
      </w:r>
      <w:r w:rsidR="002D5018">
        <w:t>NFS Field Test</w:t>
      </w:r>
      <w:r w:rsidR="00DD4F7C">
        <w:t xml:space="preserve"> data collection protocol</w:t>
      </w:r>
      <w:r w:rsidRPr="00CA1FD7" w:rsidR="00DD4F7C">
        <w:t xml:space="preserve">, such as </w:t>
      </w:r>
      <w:r w:rsidR="00555369">
        <w:t>reading questions verbatim</w:t>
      </w:r>
      <w:r w:rsidRPr="00CA1FD7" w:rsidR="00DD4F7C">
        <w:t xml:space="preserve">, collecting data efficiently in the </w:t>
      </w:r>
      <w:r>
        <w:t>household’s</w:t>
      </w:r>
      <w:r w:rsidRPr="00CA1FD7">
        <w:t xml:space="preserve"> </w:t>
      </w:r>
      <w:r w:rsidRPr="00CA1FD7" w:rsidR="00DD4F7C">
        <w:t>residence</w:t>
      </w:r>
      <w:r w:rsidR="00555369">
        <w:t xml:space="preserve">, and training the household in the food entering system. </w:t>
      </w:r>
      <w:r w:rsidRPr="00CA1FD7" w:rsidR="00DD4F7C">
        <w:t xml:space="preserve">Other skill areas that will be observed are the ability to obtain cooperation from the </w:t>
      </w:r>
      <w:r>
        <w:t>PR</w:t>
      </w:r>
      <w:r w:rsidRPr="00CA1FD7">
        <w:t xml:space="preserve"> </w:t>
      </w:r>
      <w:r w:rsidR="00DD4F7C">
        <w:t>(</w:t>
      </w:r>
      <w:r w:rsidRPr="00CA1FD7" w:rsidR="00DD4F7C">
        <w:t>and household members</w:t>
      </w:r>
      <w:r w:rsidR="00DD4F7C">
        <w:t xml:space="preserve"> if necessary)</w:t>
      </w:r>
      <w:r w:rsidRPr="00CA1FD7" w:rsidR="00DD4F7C">
        <w:t>, explain the study, answer questions, and maintain rapport.</w:t>
      </w:r>
    </w:p>
    <w:p w:rsidRPr="00CA1FD7" w:rsidR="00DD4F7C" w:rsidP="00350C44" w:rsidRDefault="00DD4F7C" w14:paraId="2ABCBBF6" w14:textId="77777777">
      <w:pPr>
        <w:pStyle w:val="L1-FlLSp12"/>
      </w:pPr>
    </w:p>
    <w:p w:rsidRPr="00CA1FD7" w:rsidR="00DD4F7C" w:rsidP="00350C44" w:rsidRDefault="00DD4F7C" w14:paraId="258386BD" w14:textId="77777777">
      <w:pPr>
        <w:pStyle w:val="L1-FlLSp12"/>
      </w:pPr>
      <w:r w:rsidRPr="00CA1FD7">
        <w:t xml:space="preserve">The observer typically meets with you prior to the appointment. You will introduce the observer as a colleague who is coming along </w:t>
      </w:r>
      <w:r>
        <w:t>to observe the interview</w:t>
      </w:r>
      <w:r w:rsidRPr="00CA1FD7">
        <w:t xml:space="preserve">. Keep in mind that observers maintain a low </w:t>
      </w:r>
      <w:proofErr w:type="gramStart"/>
      <w:r w:rsidRPr="00CA1FD7">
        <w:t>profile</w:t>
      </w:r>
      <w:proofErr w:type="gramEnd"/>
      <w:r>
        <w:t xml:space="preserve"> so </w:t>
      </w:r>
      <w:r w:rsidRPr="00CA1FD7">
        <w:t xml:space="preserve">respondents are not greatly distracted by them. Once you have left the residence, the observer will discuss your performance and, if needed, </w:t>
      </w:r>
      <w:r>
        <w:t>areas</w:t>
      </w:r>
      <w:r w:rsidRPr="00CA1FD7">
        <w:t xml:space="preserve"> for improvement.</w:t>
      </w:r>
    </w:p>
    <w:p w:rsidRPr="00CA1FD7" w:rsidR="00DD4F7C" w:rsidP="00350C44" w:rsidRDefault="00DD4F7C" w14:paraId="41D4C73E" w14:textId="77777777">
      <w:pPr>
        <w:pStyle w:val="L1-FlLSp12"/>
      </w:pPr>
    </w:p>
    <w:p w:rsidRPr="00CA1FD7" w:rsidR="00DD4F7C" w:rsidP="00DD4F7C" w:rsidRDefault="00B760EC" w14:paraId="1AEC7369" w14:textId="77777777">
      <w:pPr>
        <w:pStyle w:val="Heading2"/>
      </w:pPr>
      <w:r>
        <w:t>6.</w:t>
      </w:r>
      <w:r w:rsidR="00DD4F7C">
        <w:t>5</w:t>
      </w:r>
      <w:r w:rsidRPr="00CA1FD7" w:rsidR="00DD4F7C">
        <w:tab/>
      </w:r>
      <w:r w:rsidR="00DD4F7C">
        <w:t>Global Positioning System (GPS) Data Review</w:t>
      </w:r>
    </w:p>
    <w:p w:rsidR="00AC1890" w:rsidP="00350C44" w:rsidRDefault="00DD4F7C" w14:paraId="7C144D78" w14:textId="77777777">
      <w:pPr>
        <w:pStyle w:val="L1-FlLSp12"/>
      </w:pPr>
      <w:r>
        <w:t xml:space="preserve">A requirement of your job as a </w:t>
      </w:r>
      <w:r w:rsidR="00324880">
        <w:t>field interviewer</w:t>
      </w:r>
      <w:r>
        <w:t xml:space="preserve"> on </w:t>
      </w:r>
      <w:r w:rsidR="002D5018">
        <w:t>NFS Field Test</w:t>
      </w:r>
      <w:r>
        <w:t xml:space="preserve"> is to be prepared for each case you are assigned and to work efficiently in the field. </w:t>
      </w:r>
      <w:r w:rsidR="00C362F9">
        <w:t xml:space="preserve">Your supervisor </w:t>
      </w:r>
      <w:r w:rsidR="00AC1890">
        <w:t>will</w:t>
      </w:r>
      <w:r w:rsidR="00C362F9">
        <w:t xml:space="preserve"> help you to organize your work </w:t>
      </w:r>
      <w:r w:rsidR="00AC1890">
        <w:t>to ensure the use of</w:t>
      </w:r>
      <w:r w:rsidR="00C362F9">
        <w:t xml:space="preserve"> best practices while working in the field.</w:t>
      </w:r>
      <w:r w:rsidR="007B21D1">
        <w:t xml:space="preserve"> </w:t>
      </w:r>
      <w:r>
        <w:t xml:space="preserve">As part of this responsibility, you must log in to your </w:t>
      </w:r>
      <w:proofErr w:type="spellStart"/>
      <w:r w:rsidR="00350C44">
        <w:t>m</w:t>
      </w:r>
      <w:r w:rsidR="00F53AE9">
        <w:t>FOS</w:t>
      </w:r>
      <w:proofErr w:type="spellEnd"/>
      <w:r w:rsidR="00F53AE9">
        <w:t xml:space="preserve"> </w:t>
      </w:r>
      <w:r>
        <w:t>application at the beginning of your workday and track your work activities throughout your day</w:t>
      </w:r>
      <w:r w:rsidR="00F53AE9">
        <w:t xml:space="preserve"> in the </w:t>
      </w:r>
      <w:proofErr w:type="spellStart"/>
      <w:r w:rsidR="00F53AE9">
        <w:t>MyDay</w:t>
      </w:r>
      <w:proofErr w:type="spellEnd"/>
      <w:r w:rsidR="00F53AE9">
        <w:t xml:space="preserve"> </w:t>
      </w:r>
      <w:r w:rsidR="00F65D10">
        <w:t>portion. This</w:t>
      </w:r>
      <w:r>
        <w:t xml:space="preserve"> system collects GPS data any</w:t>
      </w:r>
      <w:r w:rsidR="00F53AE9">
        <w:t xml:space="preserve"> </w:t>
      </w:r>
      <w:r>
        <w:t xml:space="preserve">time the </w:t>
      </w:r>
      <w:proofErr w:type="spellStart"/>
      <w:r>
        <w:t>MyDay</w:t>
      </w:r>
      <w:proofErr w:type="spellEnd"/>
      <w:r>
        <w:t xml:space="preserve"> application is running.</w:t>
      </w:r>
      <w:r w:rsidR="007B21D1">
        <w:t xml:space="preserve"> </w:t>
      </w:r>
    </w:p>
    <w:p w:rsidR="00AC1890" w:rsidP="00350C44" w:rsidRDefault="00AC1890" w14:paraId="31ECFBFE" w14:textId="77777777">
      <w:pPr>
        <w:pStyle w:val="L1-FlLSp12"/>
      </w:pPr>
    </w:p>
    <w:p w:rsidR="00DD4F7C" w:rsidP="00350C44" w:rsidRDefault="00DD4F7C" w14:paraId="6B8BFB70" w14:textId="77777777">
      <w:pPr>
        <w:pStyle w:val="L1-FlLSp12"/>
      </w:pPr>
      <w:r>
        <w:t xml:space="preserve">Westat uses </w:t>
      </w:r>
      <w:r w:rsidR="00F947CD">
        <w:t>GPS</w:t>
      </w:r>
      <w:r>
        <w:t xml:space="preserve"> data, along with case information, to perform quality control checks and identify potential </w:t>
      </w:r>
      <w:r w:rsidR="00F947CD">
        <w:t xml:space="preserve">areas </w:t>
      </w:r>
      <w:r>
        <w:t>for gaining efficiency in field work.</w:t>
      </w:r>
    </w:p>
    <w:p w:rsidRPr="00CA1FD7" w:rsidR="00DD4F7C" w:rsidP="00DD4F7C" w:rsidRDefault="00DD4F7C" w14:paraId="7439F26B" w14:textId="77777777">
      <w:pPr>
        <w:pStyle w:val="L1-FlLSp12"/>
      </w:pPr>
    </w:p>
    <w:p w:rsidRPr="00CA1FD7" w:rsidR="00DD4F7C" w:rsidP="00DD4F7C" w:rsidRDefault="00B760EC" w14:paraId="6E15E117" w14:textId="77777777">
      <w:pPr>
        <w:pStyle w:val="Heading2"/>
      </w:pPr>
      <w:r>
        <w:t>6.</w:t>
      </w:r>
      <w:r w:rsidR="004F4EA8">
        <w:t>6</w:t>
      </w:r>
      <w:r w:rsidRPr="00CA1FD7" w:rsidR="00DD4F7C">
        <w:tab/>
        <w:t>Validation</w:t>
      </w:r>
    </w:p>
    <w:p w:rsidR="00AC1890" w:rsidP="00350C44" w:rsidRDefault="00DD4F7C" w14:paraId="586910B0" w14:textId="77777777">
      <w:pPr>
        <w:pStyle w:val="L1-FlLSp12"/>
      </w:pPr>
      <w:r w:rsidRPr="00CA1FD7">
        <w:t xml:space="preserve">Validation consists of </w:t>
      </w:r>
      <w:r>
        <w:t>reviewing the cases yo</w:t>
      </w:r>
      <w:r w:rsidR="00555369">
        <w:t>u have completed through the CAP</w:t>
      </w:r>
      <w:r>
        <w:t xml:space="preserve">I system, reviewing </w:t>
      </w:r>
      <w:proofErr w:type="spellStart"/>
      <w:r>
        <w:t>MyDay</w:t>
      </w:r>
      <w:proofErr w:type="spellEnd"/>
      <w:r>
        <w:t xml:space="preserve"> logs including GPS data, or r</w:t>
      </w:r>
      <w:r w:rsidRPr="00CA1FD7">
        <w:t>e</w:t>
      </w:r>
      <w:r>
        <w:t>-</w:t>
      </w:r>
      <w:r w:rsidRPr="00CA1FD7">
        <w:t xml:space="preserve">contacting a randomly selected portion of your assigned cases by telephone. </w:t>
      </w:r>
      <w:r w:rsidR="00552468">
        <w:t xml:space="preserve">On the </w:t>
      </w:r>
      <w:r w:rsidR="002D5018">
        <w:t>NFS Field Test</w:t>
      </w:r>
      <w:r w:rsidR="00552468">
        <w:t xml:space="preserve">, if GPS and other data review show any </w:t>
      </w:r>
      <w:r w:rsidR="001D3AF4">
        <w:t>anomalies</w:t>
      </w:r>
      <w:r w:rsidR="00552468">
        <w:t xml:space="preserve">, </w:t>
      </w:r>
      <w:r w:rsidRPr="00CA1FD7">
        <w:t xml:space="preserve">we will validate </w:t>
      </w:r>
      <w:r w:rsidR="00552468">
        <w:t>interviews that have been completed.</w:t>
      </w:r>
    </w:p>
    <w:p w:rsidRPr="00CA1FD7" w:rsidR="00AC1890" w:rsidP="00350C44" w:rsidRDefault="00AC1890" w14:paraId="51B207FA" w14:textId="77777777">
      <w:pPr>
        <w:pStyle w:val="L1-FlLSp12"/>
      </w:pPr>
    </w:p>
    <w:p w:rsidRPr="00CA1FD7" w:rsidR="00DD4F7C" w:rsidP="00DD4F7C" w:rsidRDefault="00B760EC" w14:paraId="35E8EC12" w14:textId="77777777">
      <w:pPr>
        <w:pStyle w:val="Heading2"/>
      </w:pPr>
      <w:r>
        <w:t>6.</w:t>
      </w:r>
      <w:r w:rsidR="004F4EA8">
        <w:t>7</w:t>
      </w:r>
      <w:r w:rsidR="00DD4F7C">
        <w:tab/>
        <w:t xml:space="preserve">Feedback </w:t>
      </w:r>
      <w:proofErr w:type="gramStart"/>
      <w:r w:rsidR="00DD4F7C">
        <w:t>F</w:t>
      </w:r>
      <w:r w:rsidRPr="00CA1FD7" w:rsidR="00DD4F7C">
        <w:t>rom</w:t>
      </w:r>
      <w:proofErr w:type="gramEnd"/>
      <w:r w:rsidRPr="00CA1FD7" w:rsidR="00DD4F7C">
        <w:t xml:space="preserve"> Westat Home Office</w:t>
      </w:r>
    </w:p>
    <w:p w:rsidR="00DD4F7C" w:rsidP="00350C44" w:rsidRDefault="00DD4F7C" w14:paraId="43B537BE" w14:textId="77777777">
      <w:pPr>
        <w:pStyle w:val="L1-FlLSp12"/>
      </w:pPr>
      <w:r w:rsidRPr="00CA1FD7">
        <w:t xml:space="preserve">During the weekly conference, you and your supervisor will also discuss quality control issues. Your supervisor will discuss any problems you may be having completing interviews. In addition, your supervisor will discuss any problems in the cases </w:t>
      </w:r>
      <w:r w:rsidR="00236896">
        <w:t>you completed compared to those completed by others and</w:t>
      </w:r>
      <w:r w:rsidRPr="00CA1FD7">
        <w:t xml:space="preserve"> </w:t>
      </w:r>
      <w:r>
        <w:t xml:space="preserve">feedback from review of </w:t>
      </w:r>
      <w:proofErr w:type="spellStart"/>
      <w:r>
        <w:t>MyDay</w:t>
      </w:r>
      <w:proofErr w:type="spellEnd"/>
      <w:r>
        <w:t xml:space="preserve"> data</w:t>
      </w:r>
      <w:r w:rsidR="00555369">
        <w:t>.</w:t>
      </w:r>
    </w:p>
    <w:p w:rsidR="00DD4F7C" w:rsidP="00350C44" w:rsidRDefault="00DD4F7C" w14:paraId="1A285FA0" w14:textId="77777777">
      <w:pPr>
        <w:pStyle w:val="L1-FlLSp12"/>
      </w:pPr>
    </w:p>
    <w:p w:rsidR="00DD4F7C" w:rsidP="00350C44" w:rsidRDefault="00DD4F7C" w14:paraId="19E92A4F" w14:textId="77777777">
      <w:pPr>
        <w:pStyle w:val="L1-FlLSp12"/>
      </w:pPr>
      <w:r w:rsidRPr="00CA1FD7">
        <w:t>Be open and receptive to this feedback to improve the quality of the data that you are collecting</w:t>
      </w:r>
      <w:r w:rsidR="00236896">
        <w:t xml:space="preserve"> and your cooperation rates</w:t>
      </w:r>
      <w:r w:rsidRPr="00CA1FD7">
        <w:t>.</w:t>
      </w:r>
      <w:r>
        <w:t xml:space="preserve"> </w:t>
      </w:r>
      <w:r w:rsidRPr="00CA1FD7">
        <w:t xml:space="preserve">As a professional </w:t>
      </w:r>
      <w:r w:rsidR="00324880">
        <w:t>field interviewer</w:t>
      </w:r>
      <w:r w:rsidRPr="00CA1FD7">
        <w:t>, view the feedback as an opportunity to learn about your performance and improve your skills</w:t>
      </w:r>
      <w:r>
        <w:t>.</w:t>
      </w:r>
    </w:p>
    <w:p w:rsidR="00DD4F7C" w:rsidP="00350C44" w:rsidRDefault="00DD4F7C" w14:paraId="2108E07C" w14:textId="77777777">
      <w:pPr>
        <w:pStyle w:val="L1-FlLSp12"/>
      </w:pPr>
    </w:p>
    <w:p w:rsidR="00DD4F7C" w:rsidP="00350C44" w:rsidRDefault="00DD4F7C" w14:paraId="6C98A8F8" w14:textId="77777777">
      <w:pPr>
        <w:pStyle w:val="L1-FlLSp12"/>
      </w:pPr>
    </w:p>
    <w:p w:rsidR="0016766A" w:rsidP="00350C44" w:rsidRDefault="0016766A" w14:paraId="37972D94" w14:textId="77777777">
      <w:pPr>
        <w:pStyle w:val="L1-FlLSp12"/>
      </w:pPr>
    </w:p>
    <w:p w:rsidR="00DD4F7C" w:rsidP="00DD4F7C" w:rsidRDefault="00B760EC" w14:paraId="3DBC476E" w14:textId="77777777">
      <w:pPr>
        <w:pStyle w:val="Heading2"/>
      </w:pPr>
      <w:r>
        <w:t>6.</w:t>
      </w:r>
      <w:r w:rsidR="00074CD1">
        <w:t>8</w:t>
      </w:r>
      <w:r w:rsidR="00DD4F7C">
        <w:tab/>
        <w:t xml:space="preserve">Using </w:t>
      </w:r>
      <w:r w:rsidR="007B21D1">
        <w:t>“</w:t>
      </w:r>
      <w:r w:rsidR="00DD4F7C">
        <w:t>Other (Specify)</w:t>
      </w:r>
      <w:r w:rsidR="007B21D1">
        <w:t>”</w:t>
      </w:r>
    </w:p>
    <w:p w:rsidRPr="00794CAE" w:rsidR="00DD4F7C" w:rsidP="00350C44" w:rsidRDefault="00DD4F7C" w14:paraId="7B0D176E" w14:textId="77777777">
      <w:pPr>
        <w:pStyle w:val="L1-FlLSp12"/>
      </w:pPr>
      <w:r>
        <w:t>An important part of your job is to record clear, accurate responses during the interview. Some questions offer a response option of OTHER (SPECIFY) if a respondent</w:t>
      </w:r>
      <w:r w:rsidR="007B21D1">
        <w:t>’</w:t>
      </w:r>
      <w:r>
        <w:t>s answer doesn</w:t>
      </w:r>
      <w:r w:rsidR="007B21D1">
        <w:t>’</w:t>
      </w:r>
      <w:r>
        <w:t xml:space="preserve">t fit any of the provided response options. When you select a response option that includes the </w:t>
      </w:r>
      <w:r w:rsidR="007B21D1">
        <w:t>“</w:t>
      </w:r>
      <w:r>
        <w:t>OTHER (SPECIFY)</w:t>
      </w:r>
      <w:r w:rsidR="007B21D1">
        <w:t>”</w:t>
      </w:r>
      <w:r>
        <w:t xml:space="preserve">, you </w:t>
      </w:r>
      <w:r w:rsidR="00D91101">
        <w:t>may</w:t>
      </w:r>
      <w:r>
        <w:t xml:space="preserve"> see one or more </w:t>
      </w:r>
      <w:proofErr w:type="spellStart"/>
      <w:r>
        <w:t>followup</w:t>
      </w:r>
      <w:proofErr w:type="spellEnd"/>
      <w:r>
        <w:t xml:space="preserve"> questions requesting additional details about the respondent</w:t>
      </w:r>
      <w:r w:rsidR="007B21D1">
        <w:t>’</w:t>
      </w:r>
      <w:r>
        <w:t>s answer.</w:t>
      </w:r>
    </w:p>
    <w:p w:rsidR="00DD4F7C" w:rsidP="00350C44" w:rsidRDefault="00DD4F7C" w14:paraId="4048DA4F" w14:textId="77777777">
      <w:pPr>
        <w:pStyle w:val="L1-FlLSp12"/>
      </w:pPr>
    </w:p>
    <w:p w:rsidR="00DD4F7C" w:rsidP="00350C44" w:rsidRDefault="00D91101" w14:paraId="45EBF293" w14:textId="77777777">
      <w:pPr>
        <w:pStyle w:val="L1-FlLSp12"/>
        <w:rPr>
          <w:color w:val="000000"/>
        </w:rPr>
      </w:pPr>
      <w:r>
        <w:t xml:space="preserve">When entering a response, be sure it is complete and </w:t>
      </w:r>
      <w:r w:rsidR="00DD4F7C">
        <w:t xml:space="preserve">that </w:t>
      </w:r>
      <w:r>
        <w:t xml:space="preserve">it </w:t>
      </w:r>
      <w:r w:rsidR="00DD4F7C">
        <w:t xml:space="preserve">will be clear even if taken out of context. </w:t>
      </w:r>
    </w:p>
    <w:p w:rsidR="00DD4F7C" w:rsidP="00350C44" w:rsidRDefault="00DD4F7C" w14:paraId="07C5BE22" w14:textId="77777777">
      <w:pPr>
        <w:pStyle w:val="L1-FlLSp12"/>
        <w:rPr>
          <w:color w:val="000000"/>
        </w:rPr>
      </w:pPr>
    </w:p>
    <w:p w:rsidR="00DD4F7C" w:rsidP="00DD4F7C" w:rsidRDefault="00B760EC" w14:paraId="481BD1D4" w14:textId="77777777">
      <w:pPr>
        <w:pStyle w:val="Heading2"/>
      </w:pPr>
      <w:r>
        <w:t>6.</w:t>
      </w:r>
      <w:r w:rsidR="00074CD1">
        <w:t>9</w:t>
      </w:r>
      <w:r w:rsidR="00DD4F7C">
        <w:tab/>
        <w:t>Open Ended Text Questions</w:t>
      </w:r>
    </w:p>
    <w:p w:rsidR="00DD4F7C" w:rsidP="00350C44" w:rsidRDefault="00DD4F7C" w14:paraId="6E4D83AF" w14:textId="77777777">
      <w:pPr>
        <w:pStyle w:val="L1-FlLSp12"/>
        <w:rPr>
          <w:color w:val="000000"/>
        </w:rPr>
      </w:pPr>
      <w:r>
        <w:rPr>
          <w:color w:val="000000"/>
        </w:rPr>
        <w:t xml:space="preserve">A special type of text entry similar to entering OTHER (SPECIFY) text includes open-ended questions that require you to enter text based on what the </w:t>
      </w:r>
      <w:r w:rsidR="00BF6898">
        <w:rPr>
          <w:color w:val="000000"/>
        </w:rPr>
        <w:t xml:space="preserve">respondent </w:t>
      </w:r>
      <w:r>
        <w:rPr>
          <w:color w:val="000000"/>
        </w:rPr>
        <w:t xml:space="preserve">says. You want to capture the response as close as verbatim to what the </w:t>
      </w:r>
      <w:r w:rsidR="001D3AF4">
        <w:rPr>
          <w:color w:val="000000"/>
        </w:rPr>
        <w:t>respondent</w:t>
      </w:r>
      <w:r w:rsidR="00BF6898">
        <w:rPr>
          <w:color w:val="000000"/>
        </w:rPr>
        <w:t xml:space="preserve"> </w:t>
      </w:r>
      <w:r>
        <w:rPr>
          <w:color w:val="000000"/>
        </w:rPr>
        <w:t>says, but you will also need to be sure you get sufficient detail from the respondent to be sure the question has been answered sufficiently.</w:t>
      </w:r>
    </w:p>
    <w:p w:rsidR="00DD4F7C" w:rsidP="00350C44" w:rsidRDefault="00DD4F7C" w14:paraId="2EC1D054" w14:textId="77777777">
      <w:pPr>
        <w:pStyle w:val="L1-FlLSp12"/>
        <w:rPr>
          <w:color w:val="000000"/>
        </w:rPr>
      </w:pPr>
    </w:p>
    <w:p w:rsidR="00DD4F7C" w:rsidP="00350C44" w:rsidRDefault="00DD4F7C" w14:paraId="5C61F4D0" w14:textId="77777777">
      <w:pPr>
        <w:pStyle w:val="L1-FlLSp12"/>
      </w:pPr>
      <w:r>
        <w:t>If you</w:t>
      </w:r>
      <w:r w:rsidR="007B21D1">
        <w:t>’</w:t>
      </w:r>
      <w:r>
        <w:t xml:space="preserve">re not clear exactly what the response means, probe to get a more detailed response. </w:t>
      </w:r>
      <w:r w:rsidR="00BF6898">
        <w:t xml:space="preserve">Use probes </w:t>
      </w:r>
      <w:r>
        <w:t xml:space="preserve">such as </w:t>
      </w:r>
      <w:r w:rsidR="007B21D1">
        <w:t>“</w:t>
      </w:r>
      <w:r>
        <w:t>Could you be more specific</w:t>
      </w:r>
      <w:r w:rsidR="007B21D1">
        <w:t>”</w:t>
      </w:r>
      <w:r>
        <w:t xml:space="preserve"> to get addition specific information.</w:t>
      </w:r>
    </w:p>
    <w:p w:rsidR="003F28D9" w:rsidP="00350C44" w:rsidRDefault="003F28D9" w14:paraId="34F9C8A6" w14:textId="77777777">
      <w:pPr>
        <w:pStyle w:val="L1-FlLSp12"/>
      </w:pPr>
    </w:p>
    <w:p w:rsidR="003F28D9" w:rsidP="003F28D9" w:rsidRDefault="00B760EC" w14:paraId="6D935029" w14:textId="77777777">
      <w:pPr>
        <w:pStyle w:val="Heading2"/>
      </w:pPr>
      <w:r>
        <w:t>6.</w:t>
      </w:r>
      <w:r w:rsidR="00074CD1">
        <w:t>10</w:t>
      </w:r>
      <w:r w:rsidR="003F28D9">
        <w:tab/>
        <w:t>Respondent Training</w:t>
      </w:r>
    </w:p>
    <w:p w:rsidR="003F28D9" w:rsidP="00350C44" w:rsidRDefault="00F73BA7" w14:paraId="47771627" w14:textId="77777777">
      <w:pPr>
        <w:pStyle w:val="L1-FlLSp12"/>
      </w:pPr>
      <w:r>
        <w:t xml:space="preserve">You will be responsible </w:t>
      </w:r>
      <w:r w:rsidR="005723A9">
        <w:t xml:space="preserve">for training respondents on how to use the </w:t>
      </w:r>
      <w:r w:rsidR="002D5018">
        <w:t>NFS Field Test Food</w:t>
      </w:r>
      <w:r w:rsidR="005723A9">
        <w:t>Log</w:t>
      </w:r>
      <w:r w:rsidR="002D5018">
        <w:t>ger</w:t>
      </w:r>
      <w:r w:rsidR="005723A9">
        <w:t>.</w:t>
      </w:r>
      <w:r w:rsidR="00B64EA3">
        <w:t xml:space="preserve"> </w:t>
      </w:r>
      <w:r w:rsidR="005723A9">
        <w:t xml:space="preserve">To ensure this, make sure you follow all the procedures </w:t>
      </w:r>
      <w:r w:rsidR="002D5018">
        <w:t xml:space="preserve">from </w:t>
      </w:r>
      <w:r w:rsidR="005723A9">
        <w:t>your classroom training. Following all the steps as outlined will ensure that all respondents get the identical training.</w:t>
      </w:r>
    </w:p>
    <w:sectPr w:rsidR="003F28D9" w:rsidSect="008265D0">
      <w:headerReference w:type="default" r:id="rId11"/>
      <w:footerReference w:type="default" r:id="rId12"/>
      <w:footerReference w:type="first" r:id="rId13"/>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A0CF2" w14:textId="77777777" w:rsidR="00CB3283" w:rsidRDefault="00CB3283">
      <w:pPr>
        <w:spacing w:line="240" w:lineRule="auto"/>
      </w:pPr>
      <w:r>
        <w:separator/>
      </w:r>
    </w:p>
  </w:endnote>
  <w:endnote w:type="continuationSeparator" w:id="0">
    <w:p w14:paraId="5858A22C" w14:textId="77777777" w:rsidR="00CB3283" w:rsidRDefault="00CB3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CB3283" w14:paraId="705FAC03" w14:textId="77777777" w:rsidTr="00350C44">
      <w:trPr>
        <w:cantSplit/>
        <w:trHeight w:hRule="exact" w:val="120"/>
      </w:trPr>
      <w:tc>
        <w:tcPr>
          <w:tcW w:w="2269" w:type="pct"/>
          <w:tcBorders>
            <w:top w:val="single" w:sz="4" w:space="0" w:color="007DA4"/>
          </w:tcBorders>
          <w:vAlign w:val="center"/>
        </w:tcPr>
        <w:p w14:paraId="0DD60057" w14:textId="77777777" w:rsidR="00CB3283" w:rsidRDefault="00CB3283">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65D7D3EF" w14:textId="77777777" w:rsidR="00CB3283" w:rsidRDefault="00CB3283">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23EA58DC" w14:textId="77777777" w:rsidR="00CB3283" w:rsidRDefault="00CB3283">
          <w:pPr>
            <w:spacing w:line="240" w:lineRule="auto"/>
            <w:jc w:val="right"/>
            <w:rPr>
              <w:rFonts w:ascii="Franklin Gothic Medium" w:hAnsi="Franklin Gothic Medium"/>
              <w:sz w:val="14"/>
              <w:szCs w:val="24"/>
            </w:rPr>
          </w:pPr>
        </w:p>
      </w:tc>
    </w:tr>
    <w:tr w:rsidR="00CB3283" w14:paraId="56DE067D" w14:textId="77777777" w:rsidTr="00350C44">
      <w:trPr>
        <w:cantSplit/>
      </w:trPr>
      <w:tc>
        <w:tcPr>
          <w:tcW w:w="2269" w:type="pct"/>
          <w:vAlign w:val="center"/>
        </w:tcPr>
        <w:p w14:paraId="2156E2DB" w14:textId="3E318019" w:rsidR="00CB3283" w:rsidRDefault="001622B7" w:rsidP="002D5018">
          <w:pPr>
            <w:spacing w:line="240" w:lineRule="auto"/>
            <w:rPr>
              <w:rFonts w:ascii="Franklin Gothic Medium" w:hAnsi="Franklin Gothic Medium"/>
              <w:b/>
              <w:sz w:val="20"/>
            </w:rPr>
          </w:pPr>
          <w:r>
            <w:rPr>
              <w:rFonts w:ascii="Franklin Gothic Medium" w:hAnsi="Franklin Gothic Medium"/>
              <w:b/>
              <w:sz w:val="20"/>
            </w:rPr>
            <w:t>Attachment H6 – Quality Control (Interviewer Training Manual)</w:t>
          </w:r>
          <w:r w:rsidR="00CB3283">
            <w:rPr>
              <w:rFonts w:ascii="Franklin Gothic Medium" w:hAnsi="Franklin Gothic Medium"/>
              <w:b/>
              <w:sz w:val="20"/>
            </w:rPr>
            <w:t xml:space="preserve"> </w:t>
          </w:r>
        </w:p>
      </w:tc>
      <w:tc>
        <w:tcPr>
          <w:tcW w:w="462" w:type="pct"/>
          <w:vAlign w:val="center"/>
        </w:tcPr>
        <w:p w14:paraId="1D49B777" w14:textId="77777777" w:rsidR="00CB3283" w:rsidRDefault="00B760EC" w:rsidP="00350C44">
          <w:pPr>
            <w:spacing w:line="240" w:lineRule="auto"/>
            <w:jc w:val="center"/>
            <w:rPr>
              <w:rFonts w:ascii="Franklin Gothic Medium" w:hAnsi="Franklin Gothic Medium"/>
              <w:b/>
              <w:sz w:val="13"/>
              <w:szCs w:val="13"/>
            </w:rPr>
          </w:pPr>
          <w:r>
            <w:rPr>
              <w:rStyle w:val="PageNumber"/>
              <w:rFonts w:ascii="Franklin Gothic Medium" w:hAnsi="Franklin Gothic Medium"/>
              <w:b/>
              <w:sz w:val="20"/>
            </w:rPr>
            <w:t>6</w:t>
          </w:r>
          <w:r w:rsidR="00CB3283">
            <w:rPr>
              <w:rStyle w:val="PageNumber"/>
              <w:rFonts w:ascii="Franklin Gothic Medium" w:hAnsi="Franklin Gothic Medium"/>
              <w:b/>
              <w:sz w:val="20"/>
            </w:rPr>
            <w:t>-</w:t>
          </w:r>
          <w:r w:rsidR="00CB3283">
            <w:rPr>
              <w:rStyle w:val="PageNumber"/>
              <w:rFonts w:ascii="Franklin Gothic Medium" w:hAnsi="Franklin Gothic Medium"/>
              <w:b/>
              <w:sz w:val="20"/>
            </w:rPr>
            <w:fldChar w:fldCharType="begin"/>
          </w:r>
          <w:r w:rsidR="00CB3283">
            <w:rPr>
              <w:rStyle w:val="PageNumber"/>
              <w:rFonts w:ascii="Franklin Gothic Medium" w:hAnsi="Franklin Gothic Medium"/>
              <w:b/>
              <w:sz w:val="20"/>
            </w:rPr>
            <w:instrText xml:space="preserve"> PAGE </w:instrText>
          </w:r>
          <w:r w:rsidR="00CB3283">
            <w:rPr>
              <w:rStyle w:val="PageNumber"/>
              <w:rFonts w:ascii="Franklin Gothic Medium" w:hAnsi="Franklin Gothic Medium"/>
              <w:b/>
              <w:sz w:val="20"/>
            </w:rPr>
            <w:fldChar w:fldCharType="separate"/>
          </w:r>
          <w:r>
            <w:rPr>
              <w:rStyle w:val="PageNumber"/>
              <w:rFonts w:ascii="Franklin Gothic Medium" w:hAnsi="Franklin Gothic Medium"/>
              <w:b/>
              <w:noProof/>
              <w:sz w:val="20"/>
            </w:rPr>
            <w:t>8</w:t>
          </w:r>
          <w:r w:rsidR="00CB3283">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CB3283" w14:paraId="716DE84B" w14:textId="77777777" w:rsidTr="00350C44">
            <w:trPr>
              <w:cantSplit/>
            </w:trPr>
            <w:tc>
              <w:tcPr>
                <w:tcW w:w="4158" w:type="dxa"/>
                <w:vAlign w:val="center"/>
              </w:tcPr>
              <w:p w14:paraId="301003C8" w14:textId="77777777" w:rsidR="00CB3283" w:rsidRDefault="002D5018" w:rsidP="00350C44">
                <w:pPr>
                  <w:pStyle w:val="SL-FlLftSgl"/>
                  <w:jc w:val="right"/>
                </w:pPr>
                <w:r>
                  <w:rPr>
                    <w:noProof/>
                  </w:rPr>
                  <w:drawing>
                    <wp:inline distT="0" distB="0" distL="0" distR="0" wp14:anchorId="49DACA5C" wp14:editId="69920D6D">
                      <wp:extent cx="914400" cy="292100"/>
                      <wp:effectExtent l="0" t="0" r="0" b="0"/>
                      <wp:docPr id="5" name="Picture 4"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100"/>
                              </a:xfrm>
                              <a:prstGeom prst="rect">
                                <a:avLst/>
                              </a:prstGeom>
                              <a:noFill/>
                              <a:ln>
                                <a:noFill/>
                              </a:ln>
                            </pic:spPr>
                          </pic:pic>
                        </a:graphicData>
                      </a:graphic>
                    </wp:inline>
                  </w:drawing>
                </w:r>
              </w:p>
            </w:tc>
          </w:tr>
        </w:tbl>
        <w:p w14:paraId="207580E1" w14:textId="77777777" w:rsidR="00CB3283" w:rsidRDefault="00CB3283">
          <w:pPr>
            <w:spacing w:line="240" w:lineRule="auto"/>
            <w:jc w:val="right"/>
            <w:rPr>
              <w:rFonts w:ascii="Franklin Gothic Medium" w:hAnsi="Franklin Gothic Medium"/>
              <w:b/>
              <w:sz w:val="16"/>
              <w:szCs w:val="14"/>
            </w:rPr>
          </w:pPr>
        </w:p>
      </w:tc>
    </w:tr>
  </w:tbl>
  <w:p w14:paraId="1EABBF94" w14:textId="77777777" w:rsidR="00CB3283" w:rsidRDefault="00CB3283">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CB3283" w14:paraId="7FAFE8FC" w14:textId="77777777" w:rsidTr="00350C44">
      <w:trPr>
        <w:cantSplit/>
        <w:trHeight w:hRule="exact" w:val="120"/>
      </w:trPr>
      <w:tc>
        <w:tcPr>
          <w:tcW w:w="2269" w:type="pct"/>
          <w:tcBorders>
            <w:top w:val="single" w:sz="4" w:space="0" w:color="007DA4"/>
          </w:tcBorders>
          <w:vAlign w:val="center"/>
        </w:tcPr>
        <w:p w14:paraId="0B1CD57C" w14:textId="77777777" w:rsidR="00CB3283" w:rsidRDefault="00CB3283">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6C36B1EA" w14:textId="77777777" w:rsidR="00CB3283" w:rsidRDefault="00CB3283">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09543CDF" w14:textId="77777777" w:rsidR="00CB3283" w:rsidRDefault="00CB3283">
          <w:pPr>
            <w:spacing w:line="240" w:lineRule="auto"/>
            <w:jc w:val="right"/>
            <w:rPr>
              <w:rFonts w:ascii="Franklin Gothic Medium" w:hAnsi="Franklin Gothic Medium"/>
              <w:sz w:val="14"/>
              <w:szCs w:val="24"/>
            </w:rPr>
          </w:pPr>
        </w:p>
      </w:tc>
    </w:tr>
    <w:tr w:rsidR="00CB3283" w14:paraId="711A2A19" w14:textId="77777777" w:rsidTr="00350C44">
      <w:trPr>
        <w:cantSplit/>
      </w:trPr>
      <w:tc>
        <w:tcPr>
          <w:tcW w:w="2269" w:type="pct"/>
          <w:vAlign w:val="center"/>
        </w:tcPr>
        <w:p w14:paraId="1A8A11AC" w14:textId="77777777" w:rsidR="00CB3283" w:rsidRDefault="002D5018" w:rsidP="002D5018">
          <w:pPr>
            <w:spacing w:line="240" w:lineRule="auto"/>
            <w:rPr>
              <w:rFonts w:ascii="Franklin Gothic Medium" w:hAnsi="Franklin Gothic Medium"/>
              <w:b/>
              <w:sz w:val="20"/>
            </w:rPr>
          </w:pPr>
          <w:r>
            <w:rPr>
              <w:rFonts w:ascii="Franklin Gothic Medium" w:hAnsi="Franklin Gothic Medium"/>
              <w:b/>
              <w:sz w:val="20"/>
            </w:rPr>
            <w:t>NFS Field Test</w:t>
          </w:r>
          <w:r w:rsidR="00CB3283" w:rsidRPr="00922A95">
            <w:rPr>
              <w:rFonts w:ascii="Franklin Gothic Medium" w:hAnsi="Franklin Gothic Medium"/>
              <w:b/>
              <w:sz w:val="20"/>
            </w:rPr>
            <w:t xml:space="preserve"> Procedures Manual</w:t>
          </w:r>
          <w:r w:rsidR="00CB3283">
            <w:rPr>
              <w:rFonts w:ascii="Franklin Gothic Medium" w:hAnsi="Franklin Gothic Medium"/>
              <w:b/>
              <w:sz w:val="20"/>
            </w:rPr>
            <w:t xml:space="preserve"> </w:t>
          </w:r>
        </w:p>
      </w:tc>
      <w:tc>
        <w:tcPr>
          <w:tcW w:w="462" w:type="pct"/>
          <w:vAlign w:val="center"/>
        </w:tcPr>
        <w:p w14:paraId="3DD4AC5B" w14:textId="77777777" w:rsidR="00CB3283" w:rsidRDefault="00B760EC">
          <w:pPr>
            <w:spacing w:line="240" w:lineRule="auto"/>
            <w:jc w:val="center"/>
            <w:rPr>
              <w:rFonts w:ascii="Franklin Gothic Medium" w:hAnsi="Franklin Gothic Medium"/>
              <w:b/>
              <w:sz w:val="13"/>
              <w:szCs w:val="13"/>
            </w:rPr>
          </w:pPr>
          <w:r>
            <w:rPr>
              <w:rStyle w:val="PageNumber"/>
              <w:rFonts w:ascii="Franklin Gothic Medium" w:hAnsi="Franklin Gothic Medium"/>
              <w:b/>
              <w:sz w:val="20"/>
            </w:rPr>
            <w:t>6</w:t>
          </w:r>
          <w:r w:rsidR="00CB3283">
            <w:rPr>
              <w:rStyle w:val="PageNumber"/>
              <w:rFonts w:ascii="Franklin Gothic Medium" w:hAnsi="Franklin Gothic Medium"/>
              <w:b/>
              <w:sz w:val="20"/>
            </w:rPr>
            <w:t>-</w:t>
          </w:r>
          <w:r w:rsidR="00CB3283">
            <w:rPr>
              <w:rStyle w:val="PageNumber"/>
              <w:rFonts w:ascii="Franklin Gothic Medium" w:hAnsi="Franklin Gothic Medium"/>
              <w:b/>
              <w:sz w:val="20"/>
            </w:rPr>
            <w:fldChar w:fldCharType="begin"/>
          </w:r>
          <w:r w:rsidR="00CB3283">
            <w:rPr>
              <w:rStyle w:val="PageNumber"/>
              <w:rFonts w:ascii="Franklin Gothic Medium" w:hAnsi="Franklin Gothic Medium"/>
              <w:b/>
              <w:sz w:val="20"/>
            </w:rPr>
            <w:instrText xml:space="preserve"> PAGE </w:instrText>
          </w:r>
          <w:r w:rsidR="00CB3283">
            <w:rPr>
              <w:rStyle w:val="PageNumber"/>
              <w:rFonts w:ascii="Franklin Gothic Medium" w:hAnsi="Franklin Gothic Medium"/>
              <w:b/>
              <w:sz w:val="20"/>
            </w:rPr>
            <w:fldChar w:fldCharType="separate"/>
          </w:r>
          <w:r>
            <w:rPr>
              <w:rStyle w:val="PageNumber"/>
              <w:rFonts w:ascii="Franklin Gothic Medium" w:hAnsi="Franklin Gothic Medium"/>
              <w:b/>
              <w:noProof/>
              <w:sz w:val="20"/>
            </w:rPr>
            <w:t>1</w:t>
          </w:r>
          <w:r w:rsidR="00CB3283">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CB3283" w14:paraId="44670A26" w14:textId="77777777" w:rsidTr="00350C44">
            <w:trPr>
              <w:cantSplit/>
            </w:trPr>
            <w:tc>
              <w:tcPr>
                <w:tcW w:w="4158" w:type="dxa"/>
                <w:vAlign w:val="center"/>
              </w:tcPr>
              <w:p w14:paraId="22E4F3BB" w14:textId="77777777" w:rsidR="00CB3283" w:rsidRDefault="002D5018" w:rsidP="00350C44">
                <w:pPr>
                  <w:pStyle w:val="SL-FlLftSgl"/>
                  <w:jc w:val="right"/>
                </w:pPr>
                <w:r>
                  <w:rPr>
                    <w:noProof/>
                  </w:rPr>
                  <w:drawing>
                    <wp:inline distT="0" distB="0" distL="0" distR="0" wp14:anchorId="2319FEEB" wp14:editId="37553B90">
                      <wp:extent cx="914400" cy="292100"/>
                      <wp:effectExtent l="0" t="0" r="0" b="0"/>
                      <wp:docPr id="4" name="Picture 1"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100"/>
                              </a:xfrm>
                              <a:prstGeom prst="rect">
                                <a:avLst/>
                              </a:prstGeom>
                              <a:noFill/>
                              <a:ln>
                                <a:noFill/>
                              </a:ln>
                            </pic:spPr>
                          </pic:pic>
                        </a:graphicData>
                      </a:graphic>
                    </wp:inline>
                  </w:drawing>
                </w:r>
              </w:p>
            </w:tc>
          </w:tr>
        </w:tbl>
        <w:p w14:paraId="3FFD3D01" w14:textId="77777777" w:rsidR="00CB3283" w:rsidRDefault="00CB3283">
          <w:pPr>
            <w:spacing w:line="240" w:lineRule="auto"/>
            <w:jc w:val="right"/>
            <w:rPr>
              <w:rFonts w:ascii="Franklin Gothic Medium" w:hAnsi="Franklin Gothic Medium"/>
              <w:b/>
              <w:sz w:val="16"/>
              <w:szCs w:val="14"/>
            </w:rPr>
          </w:pPr>
        </w:p>
      </w:tc>
    </w:tr>
  </w:tbl>
  <w:p w14:paraId="13CE0003" w14:textId="77777777" w:rsidR="00CB3283" w:rsidRDefault="00CB3283">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9C686" w14:textId="77777777" w:rsidR="00CB3283" w:rsidRDefault="00CB3283">
      <w:pPr>
        <w:spacing w:line="240" w:lineRule="auto"/>
      </w:pPr>
      <w:r>
        <w:separator/>
      </w:r>
    </w:p>
  </w:footnote>
  <w:footnote w:type="continuationSeparator" w:id="0">
    <w:p w14:paraId="5DCE0522" w14:textId="77777777" w:rsidR="00CB3283" w:rsidRDefault="00CB32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34115" w14:textId="77777777" w:rsidR="00CB3283" w:rsidRDefault="00CB3283">
    <w:pPr>
      <w:pStyle w:val="SL-FlLftSgl"/>
      <w:spacing w:line="15" w:lineRule="exact"/>
    </w:pPr>
  </w:p>
  <w:p w14:paraId="72D49A4B" w14:textId="77777777" w:rsidR="00CB3283" w:rsidRDefault="00CB3283">
    <w:pPr>
      <w:pStyle w:val="SL-FlLftSgl"/>
      <w:spacing w:line="15"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306938"/>
    <w:multiLevelType w:val="hybridMultilevel"/>
    <w:tmpl w:val="1166C29A"/>
    <w:lvl w:ilvl="0" w:tplc="11F892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73237"/>
    <w:multiLevelType w:val="hybridMultilevel"/>
    <w:tmpl w:val="319CA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0"/>
  </w:num>
  <w:num w:numId="4">
    <w:abstractNumId w:val="4"/>
  </w:num>
  <w:num w:numId="5">
    <w:abstractNumId w:val="5"/>
  </w:num>
  <w:num w:numId="6">
    <w:abstractNumId w:val="1"/>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6"/>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7C"/>
    <w:rsid w:val="0000162D"/>
    <w:rsid w:val="000350E9"/>
    <w:rsid w:val="00036AF4"/>
    <w:rsid w:val="00043871"/>
    <w:rsid w:val="00044705"/>
    <w:rsid w:val="000447C2"/>
    <w:rsid w:val="00047085"/>
    <w:rsid w:val="00047F21"/>
    <w:rsid w:val="000502FA"/>
    <w:rsid w:val="00050DF4"/>
    <w:rsid w:val="00051FAB"/>
    <w:rsid w:val="00057925"/>
    <w:rsid w:val="0006498E"/>
    <w:rsid w:val="00066207"/>
    <w:rsid w:val="00073632"/>
    <w:rsid w:val="00073F2D"/>
    <w:rsid w:val="00074CD1"/>
    <w:rsid w:val="00076495"/>
    <w:rsid w:val="00091A23"/>
    <w:rsid w:val="000B6AAF"/>
    <w:rsid w:val="000C33DB"/>
    <w:rsid w:val="000D02CD"/>
    <w:rsid w:val="000D51B5"/>
    <w:rsid w:val="000E07BE"/>
    <w:rsid w:val="000F4CFB"/>
    <w:rsid w:val="00101C84"/>
    <w:rsid w:val="00114C6E"/>
    <w:rsid w:val="00120A6B"/>
    <w:rsid w:val="00121A4A"/>
    <w:rsid w:val="00130247"/>
    <w:rsid w:val="00133ABD"/>
    <w:rsid w:val="00134EFB"/>
    <w:rsid w:val="00147D20"/>
    <w:rsid w:val="00152B01"/>
    <w:rsid w:val="00156208"/>
    <w:rsid w:val="001622B7"/>
    <w:rsid w:val="001659AC"/>
    <w:rsid w:val="0016766A"/>
    <w:rsid w:val="0017530B"/>
    <w:rsid w:val="001768BA"/>
    <w:rsid w:val="00184A10"/>
    <w:rsid w:val="00186A9E"/>
    <w:rsid w:val="001A10A2"/>
    <w:rsid w:val="001B097C"/>
    <w:rsid w:val="001B6AA1"/>
    <w:rsid w:val="001C69DD"/>
    <w:rsid w:val="001D0187"/>
    <w:rsid w:val="001D1F70"/>
    <w:rsid w:val="001D3AF4"/>
    <w:rsid w:val="001E0F7C"/>
    <w:rsid w:val="001E3800"/>
    <w:rsid w:val="001E5F24"/>
    <w:rsid w:val="001E6079"/>
    <w:rsid w:val="002010F5"/>
    <w:rsid w:val="00203CA4"/>
    <w:rsid w:val="00203EFB"/>
    <w:rsid w:val="0020415E"/>
    <w:rsid w:val="0020526D"/>
    <w:rsid w:val="00212FFB"/>
    <w:rsid w:val="002143C2"/>
    <w:rsid w:val="00214B46"/>
    <w:rsid w:val="00236896"/>
    <w:rsid w:val="00266495"/>
    <w:rsid w:val="00267642"/>
    <w:rsid w:val="002747D9"/>
    <w:rsid w:val="002777F0"/>
    <w:rsid w:val="00282312"/>
    <w:rsid w:val="002851B1"/>
    <w:rsid w:val="002A0251"/>
    <w:rsid w:val="002A6821"/>
    <w:rsid w:val="002D10E6"/>
    <w:rsid w:val="002D1420"/>
    <w:rsid w:val="002D3E8C"/>
    <w:rsid w:val="002D5018"/>
    <w:rsid w:val="002F0F19"/>
    <w:rsid w:val="002F5259"/>
    <w:rsid w:val="00302E5C"/>
    <w:rsid w:val="00304009"/>
    <w:rsid w:val="00315646"/>
    <w:rsid w:val="00323FC9"/>
    <w:rsid w:val="00324880"/>
    <w:rsid w:val="003254F9"/>
    <w:rsid w:val="00350C44"/>
    <w:rsid w:val="00374674"/>
    <w:rsid w:val="00383C29"/>
    <w:rsid w:val="00385470"/>
    <w:rsid w:val="00397B0B"/>
    <w:rsid w:val="003A33F2"/>
    <w:rsid w:val="003A4615"/>
    <w:rsid w:val="003A522C"/>
    <w:rsid w:val="003A6AB6"/>
    <w:rsid w:val="003C3199"/>
    <w:rsid w:val="003C6F0F"/>
    <w:rsid w:val="003F28D9"/>
    <w:rsid w:val="004144E2"/>
    <w:rsid w:val="00414B36"/>
    <w:rsid w:val="004153AF"/>
    <w:rsid w:val="00417779"/>
    <w:rsid w:val="00421E98"/>
    <w:rsid w:val="004273F4"/>
    <w:rsid w:val="00432E99"/>
    <w:rsid w:val="00455349"/>
    <w:rsid w:val="0047041E"/>
    <w:rsid w:val="00470FF8"/>
    <w:rsid w:val="004762B0"/>
    <w:rsid w:val="00481DB2"/>
    <w:rsid w:val="00485666"/>
    <w:rsid w:val="00493E51"/>
    <w:rsid w:val="004B3AEF"/>
    <w:rsid w:val="004D0D4C"/>
    <w:rsid w:val="004D3719"/>
    <w:rsid w:val="004E2D86"/>
    <w:rsid w:val="004E7AC1"/>
    <w:rsid w:val="004F4EA8"/>
    <w:rsid w:val="004F55B8"/>
    <w:rsid w:val="00517BD9"/>
    <w:rsid w:val="005444F4"/>
    <w:rsid w:val="00552468"/>
    <w:rsid w:val="005547B9"/>
    <w:rsid w:val="00555369"/>
    <w:rsid w:val="005721B9"/>
    <w:rsid w:val="005723A9"/>
    <w:rsid w:val="00575C11"/>
    <w:rsid w:val="00580B23"/>
    <w:rsid w:val="00593313"/>
    <w:rsid w:val="00596C37"/>
    <w:rsid w:val="005B6925"/>
    <w:rsid w:val="005B7031"/>
    <w:rsid w:val="005D1174"/>
    <w:rsid w:val="005D46D8"/>
    <w:rsid w:val="005D5BBC"/>
    <w:rsid w:val="005E3AA1"/>
    <w:rsid w:val="005E53FF"/>
    <w:rsid w:val="005F33C9"/>
    <w:rsid w:val="005F5509"/>
    <w:rsid w:val="00614494"/>
    <w:rsid w:val="00624F51"/>
    <w:rsid w:val="006313A0"/>
    <w:rsid w:val="00644471"/>
    <w:rsid w:val="00651022"/>
    <w:rsid w:val="00672E8F"/>
    <w:rsid w:val="006741AD"/>
    <w:rsid w:val="006756A3"/>
    <w:rsid w:val="0068253C"/>
    <w:rsid w:val="00683296"/>
    <w:rsid w:val="0068381B"/>
    <w:rsid w:val="00683820"/>
    <w:rsid w:val="006849A8"/>
    <w:rsid w:val="006901D7"/>
    <w:rsid w:val="006A0637"/>
    <w:rsid w:val="006A238C"/>
    <w:rsid w:val="006A46F6"/>
    <w:rsid w:val="006A481B"/>
    <w:rsid w:val="006D02AE"/>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B21D1"/>
    <w:rsid w:val="007C0946"/>
    <w:rsid w:val="007C2D80"/>
    <w:rsid w:val="007C548D"/>
    <w:rsid w:val="007F0601"/>
    <w:rsid w:val="00820C97"/>
    <w:rsid w:val="008265D0"/>
    <w:rsid w:val="008478CF"/>
    <w:rsid w:val="00850A8B"/>
    <w:rsid w:val="00853851"/>
    <w:rsid w:val="008562F2"/>
    <w:rsid w:val="0086324B"/>
    <w:rsid w:val="00870C1A"/>
    <w:rsid w:val="008750B5"/>
    <w:rsid w:val="0088021E"/>
    <w:rsid w:val="008829E2"/>
    <w:rsid w:val="008874B0"/>
    <w:rsid w:val="00887EC8"/>
    <w:rsid w:val="00894610"/>
    <w:rsid w:val="00895E95"/>
    <w:rsid w:val="008B577C"/>
    <w:rsid w:val="008C3795"/>
    <w:rsid w:val="008D232C"/>
    <w:rsid w:val="008D45A5"/>
    <w:rsid w:val="008E766E"/>
    <w:rsid w:val="008F037E"/>
    <w:rsid w:val="00900D21"/>
    <w:rsid w:val="00923737"/>
    <w:rsid w:val="00923C66"/>
    <w:rsid w:val="00923EA4"/>
    <w:rsid w:val="009355F7"/>
    <w:rsid w:val="00940319"/>
    <w:rsid w:val="00950A60"/>
    <w:rsid w:val="0095362B"/>
    <w:rsid w:val="0097142D"/>
    <w:rsid w:val="00972425"/>
    <w:rsid w:val="009871D3"/>
    <w:rsid w:val="00992616"/>
    <w:rsid w:val="00992641"/>
    <w:rsid w:val="009943A4"/>
    <w:rsid w:val="009D254B"/>
    <w:rsid w:val="009D2B32"/>
    <w:rsid w:val="009E28F8"/>
    <w:rsid w:val="00A15A6F"/>
    <w:rsid w:val="00A26E08"/>
    <w:rsid w:val="00A4259C"/>
    <w:rsid w:val="00A44935"/>
    <w:rsid w:val="00A5064E"/>
    <w:rsid w:val="00A5456C"/>
    <w:rsid w:val="00A668DB"/>
    <w:rsid w:val="00A755BD"/>
    <w:rsid w:val="00A75648"/>
    <w:rsid w:val="00A77D80"/>
    <w:rsid w:val="00A80085"/>
    <w:rsid w:val="00A80C12"/>
    <w:rsid w:val="00A877F4"/>
    <w:rsid w:val="00A9104B"/>
    <w:rsid w:val="00AA35E1"/>
    <w:rsid w:val="00AC1890"/>
    <w:rsid w:val="00AC64BC"/>
    <w:rsid w:val="00AD2E9F"/>
    <w:rsid w:val="00AD5980"/>
    <w:rsid w:val="00AE3C51"/>
    <w:rsid w:val="00AF1251"/>
    <w:rsid w:val="00AF3094"/>
    <w:rsid w:val="00B06CAC"/>
    <w:rsid w:val="00B118D4"/>
    <w:rsid w:val="00B11E90"/>
    <w:rsid w:val="00B231D1"/>
    <w:rsid w:val="00B54406"/>
    <w:rsid w:val="00B55900"/>
    <w:rsid w:val="00B55B95"/>
    <w:rsid w:val="00B64EA3"/>
    <w:rsid w:val="00B70876"/>
    <w:rsid w:val="00B755EB"/>
    <w:rsid w:val="00B760EC"/>
    <w:rsid w:val="00B80C36"/>
    <w:rsid w:val="00B84D69"/>
    <w:rsid w:val="00B93B59"/>
    <w:rsid w:val="00B9677F"/>
    <w:rsid w:val="00BA4999"/>
    <w:rsid w:val="00BA6B9E"/>
    <w:rsid w:val="00BB06E9"/>
    <w:rsid w:val="00BB46EA"/>
    <w:rsid w:val="00BC6E81"/>
    <w:rsid w:val="00BD1970"/>
    <w:rsid w:val="00BD4AB9"/>
    <w:rsid w:val="00BE6197"/>
    <w:rsid w:val="00BF2625"/>
    <w:rsid w:val="00BF6898"/>
    <w:rsid w:val="00C02332"/>
    <w:rsid w:val="00C06140"/>
    <w:rsid w:val="00C07120"/>
    <w:rsid w:val="00C119FB"/>
    <w:rsid w:val="00C14B4C"/>
    <w:rsid w:val="00C16990"/>
    <w:rsid w:val="00C23317"/>
    <w:rsid w:val="00C2364F"/>
    <w:rsid w:val="00C274BD"/>
    <w:rsid w:val="00C31396"/>
    <w:rsid w:val="00C362F9"/>
    <w:rsid w:val="00C41ADD"/>
    <w:rsid w:val="00C44186"/>
    <w:rsid w:val="00C50612"/>
    <w:rsid w:val="00C61ED2"/>
    <w:rsid w:val="00C81152"/>
    <w:rsid w:val="00C923FF"/>
    <w:rsid w:val="00C9296E"/>
    <w:rsid w:val="00C9473F"/>
    <w:rsid w:val="00CB3283"/>
    <w:rsid w:val="00CB6421"/>
    <w:rsid w:val="00CD25A0"/>
    <w:rsid w:val="00CD70C0"/>
    <w:rsid w:val="00CE0DE7"/>
    <w:rsid w:val="00CE2EFB"/>
    <w:rsid w:val="00CE6820"/>
    <w:rsid w:val="00CF2F50"/>
    <w:rsid w:val="00D01D1F"/>
    <w:rsid w:val="00D026CE"/>
    <w:rsid w:val="00D256B0"/>
    <w:rsid w:val="00D302BC"/>
    <w:rsid w:val="00D52D48"/>
    <w:rsid w:val="00D564BE"/>
    <w:rsid w:val="00D63563"/>
    <w:rsid w:val="00D737EE"/>
    <w:rsid w:val="00D91101"/>
    <w:rsid w:val="00DB4B6E"/>
    <w:rsid w:val="00DC76FD"/>
    <w:rsid w:val="00DD4E06"/>
    <w:rsid w:val="00DD4F7C"/>
    <w:rsid w:val="00DE2ED9"/>
    <w:rsid w:val="00DE658E"/>
    <w:rsid w:val="00DF435E"/>
    <w:rsid w:val="00E11011"/>
    <w:rsid w:val="00E11D52"/>
    <w:rsid w:val="00E1521A"/>
    <w:rsid w:val="00E30E6D"/>
    <w:rsid w:val="00E314C7"/>
    <w:rsid w:val="00E33761"/>
    <w:rsid w:val="00E47194"/>
    <w:rsid w:val="00E6096F"/>
    <w:rsid w:val="00E62BCD"/>
    <w:rsid w:val="00E64247"/>
    <w:rsid w:val="00E65595"/>
    <w:rsid w:val="00E70DFB"/>
    <w:rsid w:val="00E90931"/>
    <w:rsid w:val="00E976F7"/>
    <w:rsid w:val="00EA6750"/>
    <w:rsid w:val="00EC17B6"/>
    <w:rsid w:val="00EC5256"/>
    <w:rsid w:val="00ED3B35"/>
    <w:rsid w:val="00EE593E"/>
    <w:rsid w:val="00EF4608"/>
    <w:rsid w:val="00EF59E6"/>
    <w:rsid w:val="00F14953"/>
    <w:rsid w:val="00F238F4"/>
    <w:rsid w:val="00F53AE9"/>
    <w:rsid w:val="00F54A25"/>
    <w:rsid w:val="00F57723"/>
    <w:rsid w:val="00F65D10"/>
    <w:rsid w:val="00F72113"/>
    <w:rsid w:val="00F73BA7"/>
    <w:rsid w:val="00F947CD"/>
    <w:rsid w:val="00FB2FBC"/>
    <w:rsid w:val="00FE409A"/>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7504429D"/>
  <w15:docId w15:val="{99921B34-7014-4E1C-8548-0C51EF6D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F7C"/>
    <w:pPr>
      <w:spacing w:line="240" w:lineRule="atLeast"/>
    </w:pPr>
    <w:rPr>
      <w:rFonts w:asciiTheme="minorHAnsi" w:hAnsiTheme="minorHAnsi"/>
      <w:sz w:val="24"/>
    </w:rPr>
  </w:style>
  <w:style w:type="paragraph" w:styleId="Heading1">
    <w:name w:val="heading 1"/>
    <w:aliases w:val="H1-Chap. Head,H1-Sec.Head"/>
    <w:basedOn w:val="Normal"/>
    <w:qFormat/>
    <w:rsid w:val="00DD4F7C"/>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DD4F7C"/>
    <w:pPr>
      <w:spacing w:after="360"/>
      <w:ind w:left="1152" w:hanging="1152"/>
      <w:jc w:val="left"/>
      <w:outlineLvl w:val="1"/>
    </w:pPr>
    <w:rPr>
      <w:sz w:val="32"/>
    </w:rPr>
  </w:style>
  <w:style w:type="paragraph" w:styleId="Heading3">
    <w:name w:val="heading 3"/>
    <w:aliases w:val="H3-Sec. Head"/>
    <w:basedOn w:val="Heading1"/>
    <w:next w:val="L1-FlLSp12"/>
    <w:qFormat/>
    <w:rsid w:val="00DD4F7C"/>
    <w:pPr>
      <w:spacing w:after="360"/>
      <w:ind w:left="1152" w:hanging="1152"/>
      <w:jc w:val="left"/>
      <w:outlineLvl w:val="2"/>
    </w:pPr>
    <w:rPr>
      <w:sz w:val="28"/>
    </w:rPr>
  </w:style>
  <w:style w:type="paragraph" w:styleId="Heading4">
    <w:name w:val="heading 4"/>
    <w:aliases w:val="H4-Sec. Head"/>
    <w:basedOn w:val="Heading1"/>
    <w:next w:val="L1-FlLSp12"/>
    <w:qFormat/>
    <w:rsid w:val="00DD4F7C"/>
    <w:pPr>
      <w:spacing w:after="360"/>
      <w:ind w:left="1152" w:hanging="1152"/>
      <w:jc w:val="left"/>
      <w:outlineLvl w:val="3"/>
    </w:pPr>
    <w:rPr>
      <w:color w:val="auto"/>
      <w:sz w:val="24"/>
    </w:rPr>
  </w:style>
  <w:style w:type="paragraph" w:styleId="Heading5">
    <w:name w:val="heading 5"/>
    <w:aliases w:val="H5-Sec. Head"/>
    <w:basedOn w:val="Heading1"/>
    <w:next w:val="L1-FlLSp12"/>
    <w:qFormat/>
    <w:rsid w:val="00DD4F7C"/>
    <w:pPr>
      <w:keepLines/>
      <w:spacing w:after="360"/>
      <w:ind w:left="1152" w:hanging="1152"/>
      <w:jc w:val="left"/>
      <w:outlineLvl w:val="4"/>
    </w:pPr>
    <w:rPr>
      <w:i/>
      <w:color w:val="auto"/>
      <w:sz w:val="24"/>
    </w:rPr>
  </w:style>
  <w:style w:type="paragraph" w:styleId="Heading6">
    <w:name w:val="heading 6"/>
    <w:basedOn w:val="Normal"/>
    <w:next w:val="Normal"/>
    <w:qFormat/>
    <w:rsid w:val="00DD4F7C"/>
    <w:pPr>
      <w:keepNext/>
      <w:spacing w:before="240"/>
      <w:jc w:val="center"/>
      <w:outlineLvl w:val="5"/>
    </w:pPr>
    <w:rPr>
      <w:b/>
      <w:caps/>
    </w:rPr>
  </w:style>
  <w:style w:type="paragraph" w:styleId="Heading7">
    <w:name w:val="heading 7"/>
    <w:basedOn w:val="Normal"/>
    <w:next w:val="Normal"/>
    <w:qFormat/>
    <w:rsid w:val="00DD4F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DD4F7C"/>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DD4F7C"/>
    <w:pPr>
      <w:keepLines/>
      <w:jc w:val="center"/>
    </w:pPr>
  </w:style>
  <w:style w:type="paragraph" w:customStyle="1" w:styleId="C3-CtrSp12">
    <w:name w:val="C3-Ctr Sp&amp;1/2"/>
    <w:basedOn w:val="Normal"/>
    <w:rsid w:val="00DD4F7C"/>
    <w:pPr>
      <w:keepLines/>
      <w:spacing w:line="360" w:lineRule="atLeast"/>
      <w:jc w:val="center"/>
    </w:pPr>
  </w:style>
  <w:style w:type="paragraph" w:customStyle="1" w:styleId="E1-Equation">
    <w:name w:val="E1-Equation"/>
    <w:basedOn w:val="Normal"/>
    <w:rsid w:val="00DD4F7C"/>
    <w:pPr>
      <w:tabs>
        <w:tab w:val="center" w:pos="4680"/>
        <w:tab w:val="right" w:pos="9360"/>
      </w:tabs>
    </w:pPr>
  </w:style>
  <w:style w:type="paragraph" w:customStyle="1" w:styleId="E2-Equation">
    <w:name w:val="E2-Equation"/>
    <w:basedOn w:val="Normal"/>
    <w:rsid w:val="00DD4F7C"/>
    <w:pPr>
      <w:tabs>
        <w:tab w:val="right" w:pos="1152"/>
        <w:tab w:val="center" w:pos="1440"/>
        <w:tab w:val="left" w:pos="1728"/>
      </w:tabs>
      <w:ind w:left="1728" w:hanging="1728"/>
    </w:pPr>
  </w:style>
  <w:style w:type="paragraph" w:styleId="Footer">
    <w:name w:val="footer"/>
    <w:basedOn w:val="Normal"/>
    <w:rsid w:val="00DD4F7C"/>
  </w:style>
  <w:style w:type="paragraph" w:styleId="FootnoteText">
    <w:name w:val="footnote text"/>
    <w:aliases w:val="F1"/>
    <w:semiHidden/>
    <w:rsid w:val="00DD4F7C"/>
    <w:pPr>
      <w:tabs>
        <w:tab w:val="left" w:pos="120"/>
      </w:tabs>
      <w:spacing w:before="120" w:line="200" w:lineRule="atLeast"/>
      <w:ind w:left="115" w:hanging="115"/>
    </w:pPr>
    <w:rPr>
      <w:rFonts w:ascii="Garamond" w:hAnsi="Garamond"/>
    </w:rPr>
  </w:style>
  <w:style w:type="paragraph" w:styleId="Header">
    <w:name w:val="header"/>
    <w:basedOn w:val="Normal"/>
    <w:rsid w:val="00DD4F7C"/>
    <w:rPr>
      <w:sz w:val="20"/>
    </w:rPr>
  </w:style>
  <w:style w:type="paragraph" w:customStyle="1" w:styleId="L1-FlLSp12">
    <w:name w:val="L1-FlL Sp&amp;1/2"/>
    <w:basedOn w:val="Normal"/>
    <w:link w:val="L1-FlLSp12Char"/>
    <w:rsid w:val="00DD4F7C"/>
    <w:pPr>
      <w:tabs>
        <w:tab w:val="left" w:pos="1152"/>
      </w:tabs>
      <w:spacing w:line="360" w:lineRule="atLeast"/>
    </w:pPr>
  </w:style>
  <w:style w:type="paragraph" w:customStyle="1" w:styleId="N0-FlLftBullet">
    <w:name w:val="N0-Fl Lft Bullet"/>
    <w:basedOn w:val="Normal"/>
    <w:rsid w:val="00DD4F7C"/>
    <w:pPr>
      <w:tabs>
        <w:tab w:val="left" w:pos="576"/>
      </w:tabs>
      <w:spacing w:after="240"/>
      <w:ind w:left="576" w:hanging="576"/>
    </w:pPr>
  </w:style>
  <w:style w:type="paragraph" w:customStyle="1" w:styleId="N1-1stBullet">
    <w:name w:val="N1-1st Bullet"/>
    <w:basedOn w:val="Normal"/>
    <w:rsid w:val="00DD4F7C"/>
    <w:pPr>
      <w:numPr>
        <w:numId w:val="3"/>
      </w:numPr>
      <w:spacing w:after="240"/>
    </w:pPr>
  </w:style>
  <w:style w:type="paragraph" w:customStyle="1" w:styleId="N2-2ndBullet">
    <w:name w:val="N2-2nd Bullet"/>
    <w:basedOn w:val="Normal"/>
    <w:rsid w:val="00DD4F7C"/>
    <w:pPr>
      <w:numPr>
        <w:numId w:val="1"/>
      </w:numPr>
      <w:spacing w:after="240"/>
    </w:pPr>
  </w:style>
  <w:style w:type="paragraph" w:customStyle="1" w:styleId="N3-3rdBullet">
    <w:name w:val="N3-3rd Bullet"/>
    <w:basedOn w:val="Normal"/>
    <w:rsid w:val="00DD4F7C"/>
    <w:pPr>
      <w:numPr>
        <w:numId w:val="7"/>
      </w:numPr>
      <w:spacing w:after="240"/>
    </w:pPr>
  </w:style>
  <w:style w:type="paragraph" w:customStyle="1" w:styleId="N4-4thBullet">
    <w:name w:val="N4-4th Bullet"/>
    <w:basedOn w:val="Normal"/>
    <w:rsid w:val="00DD4F7C"/>
    <w:pPr>
      <w:numPr>
        <w:numId w:val="6"/>
      </w:numPr>
      <w:spacing w:after="240"/>
    </w:pPr>
  </w:style>
  <w:style w:type="paragraph" w:customStyle="1" w:styleId="N5-5thBullet">
    <w:name w:val="N5-5th Bullet"/>
    <w:basedOn w:val="Normal"/>
    <w:rsid w:val="00DD4F7C"/>
    <w:pPr>
      <w:tabs>
        <w:tab w:val="left" w:pos="3456"/>
      </w:tabs>
      <w:spacing w:after="240"/>
      <w:ind w:left="3456" w:hanging="576"/>
    </w:pPr>
  </w:style>
  <w:style w:type="paragraph" w:customStyle="1" w:styleId="N6-DateInd">
    <w:name w:val="N6-Date Ind."/>
    <w:basedOn w:val="Normal"/>
    <w:rsid w:val="00DD4F7C"/>
    <w:pPr>
      <w:tabs>
        <w:tab w:val="left" w:pos="4910"/>
      </w:tabs>
      <w:ind w:left="4910"/>
    </w:pPr>
  </w:style>
  <w:style w:type="paragraph" w:customStyle="1" w:styleId="N7-3Block">
    <w:name w:val="N7-3&quot; Block"/>
    <w:basedOn w:val="Normal"/>
    <w:rsid w:val="00DD4F7C"/>
    <w:pPr>
      <w:tabs>
        <w:tab w:val="left" w:pos="1152"/>
      </w:tabs>
      <w:ind w:left="1152" w:right="1152"/>
    </w:pPr>
  </w:style>
  <w:style w:type="paragraph" w:customStyle="1" w:styleId="N8-QxQBlock">
    <w:name w:val="N8-QxQ Block"/>
    <w:basedOn w:val="Normal"/>
    <w:rsid w:val="00DD4F7C"/>
    <w:pPr>
      <w:tabs>
        <w:tab w:val="left" w:pos="1152"/>
      </w:tabs>
      <w:spacing w:after="360" w:line="360" w:lineRule="atLeast"/>
      <w:ind w:left="1152" w:hanging="1152"/>
    </w:pPr>
  </w:style>
  <w:style w:type="paragraph" w:customStyle="1" w:styleId="P1-StandPara">
    <w:name w:val="P1-Stand Para"/>
    <w:basedOn w:val="Normal"/>
    <w:rsid w:val="00DD4F7C"/>
    <w:pPr>
      <w:spacing w:line="360" w:lineRule="atLeast"/>
      <w:ind w:firstLine="1152"/>
    </w:pPr>
  </w:style>
  <w:style w:type="paragraph" w:customStyle="1" w:styleId="Q1-BestFinQ">
    <w:name w:val="Q1-Best/Fin Q"/>
    <w:rsid w:val="00DD4F7C"/>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DD4F7C"/>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DD4F7C"/>
  </w:style>
  <w:style w:type="paragraph" w:customStyle="1" w:styleId="SP-SglSpPara">
    <w:name w:val="SP-Sgl Sp Para"/>
    <w:basedOn w:val="Normal"/>
    <w:rsid w:val="00DD4F7C"/>
    <w:pPr>
      <w:tabs>
        <w:tab w:val="left" w:pos="576"/>
      </w:tabs>
      <w:ind w:firstLine="576"/>
    </w:pPr>
  </w:style>
  <w:style w:type="paragraph" w:customStyle="1" w:styleId="T0-ChapPgHd">
    <w:name w:val="T0-Chap/Pg Hd"/>
    <w:basedOn w:val="Normal"/>
    <w:rsid w:val="00DD4F7C"/>
    <w:pPr>
      <w:tabs>
        <w:tab w:val="left" w:pos="8640"/>
      </w:tabs>
    </w:pPr>
    <w:rPr>
      <w:rFonts w:ascii="Franklin Gothic Medium" w:hAnsi="Franklin Gothic Medium"/>
      <w:u w:val="words"/>
    </w:rPr>
  </w:style>
  <w:style w:type="paragraph" w:styleId="TOC1">
    <w:name w:val="toc 1"/>
    <w:basedOn w:val="Normal"/>
    <w:semiHidden/>
    <w:rsid w:val="00DD4F7C"/>
    <w:pPr>
      <w:tabs>
        <w:tab w:val="left" w:pos="1440"/>
        <w:tab w:val="right" w:leader="dot" w:pos="8208"/>
        <w:tab w:val="left" w:pos="8640"/>
      </w:tabs>
      <w:ind w:left="1440" w:right="1800" w:hanging="1152"/>
    </w:pPr>
  </w:style>
  <w:style w:type="paragraph" w:styleId="TOC2">
    <w:name w:val="toc 2"/>
    <w:basedOn w:val="Normal"/>
    <w:semiHidden/>
    <w:rsid w:val="00DD4F7C"/>
    <w:pPr>
      <w:tabs>
        <w:tab w:val="left" w:pos="2160"/>
        <w:tab w:val="right" w:leader="dot" w:pos="8208"/>
        <w:tab w:val="left" w:pos="8640"/>
      </w:tabs>
      <w:ind w:left="2160" w:right="1800" w:hanging="720"/>
    </w:pPr>
    <w:rPr>
      <w:szCs w:val="22"/>
    </w:rPr>
  </w:style>
  <w:style w:type="paragraph" w:styleId="TOC3">
    <w:name w:val="toc 3"/>
    <w:basedOn w:val="Normal"/>
    <w:semiHidden/>
    <w:rsid w:val="00DD4F7C"/>
    <w:pPr>
      <w:tabs>
        <w:tab w:val="left" w:pos="3024"/>
        <w:tab w:val="right" w:leader="dot" w:pos="8208"/>
        <w:tab w:val="left" w:pos="8640"/>
      </w:tabs>
      <w:ind w:left="3024" w:right="1800" w:hanging="864"/>
    </w:pPr>
  </w:style>
  <w:style w:type="paragraph" w:styleId="TOC4">
    <w:name w:val="toc 4"/>
    <w:basedOn w:val="Normal"/>
    <w:semiHidden/>
    <w:rsid w:val="00DD4F7C"/>
    <w:pPr>
      <w:tabs>
        <w:tab w:val="left" w:pos="3888"/>
        <w:tab w:val="right" w:leader="dot" w:pos="8208"/>
        <w:tab w:val="left" w:pos="8640"/>
      </w:tabs>
      <w:ind w:left="3888" w:right="1800" w:hanging="864"/>
    </w:pPr>
  </w:style>
  <w:style w:type="paragraph" w:styleId="TOC5">
    <w:name w:val="toc 5"/>
    <w:basedOn w:val="Normal"/>
    <w:semiHidden/>
    <w:rsid w:val="00DD4F7C"/>
    <w:pPr>
      <w:tabs>
        <w:tab w:val="left" w:pos="1440"/>
        <w:tab w:val="right" w:leader="dot" w:pos="8208"/>
        <w:tab w:val="left" w:pos="8640"/>
      </w:tabs>
      <w:ind w:left="1440" w:right="1800" w:hanging="1152"/>
    </w:pPr>
  </w:style>
  <w:style w:type="paragraph" w:customStyle="1" w:styleId="TT-TableTitle">
    <w:name w:val="TT-Table Title"/>
    <w:rsid w:val="00DD4F7C"/>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DD4F7C"/>
    <w:pPr>
      <w:tabs>
        <w:tab w:val="left" w:pos="2232"/>
      </w:tabs>
      <w:spacing w:line="240" w:lineRule="exact"/>
    </w:pPr>
  </w:style>
  <w:style w:type="paragraph" w:customStyle="1" w:styleId="R1-ResPara">
    <w:name w:val="R1-Res. Para"/>
    <w:rsid w:val="00DD4F7C"/>
    <w:pPr>
      <w:spacing w:line="240" w:lineRule="atLeast"/>
      <w:ind w:left="288"/>
    </w:pPr>
    <w:rPr>
      <w:rFonts w:ascii="Garamond" w:hAnsi="Garamond"/>
      <w:sz w:val="24"/>
    </w:rPr>
  </w:style>
  <w:style w:type="paragraph" w:customStyle="1" w:styleId="R2-ResBullet">
    <w:name w:val="R2-Res Bullet"/>
    <w:basedOn w:val="Normal"/>
    <w:rsid w:val="00DD4F7C"/>
    <w:pPr>
      <w:tabs>
        <w:tab w:val="left" w:pos="720"/>
      </w:tabs>
      <w:ind w:left="720" w:hanging="432"/>
    </w:pPr>
  </w:style>
  <w:style w:type="paragraph" w:customStyle="1" w:styleId="RF-Reference">
    <w:name w:val="RF-Reference"/>
    <w:basedOn w:val="Normal"/>
    <w:rsid w:val="00DD4F7C"/>
    <w:pPr>
      <w:spacing w:line="240" w:lineRule="exact"/>
      <w:ind w:left="216" w:hanging="216"/>
    </w:pPr>
  </w:style>
  <w:style w:type="paragraph" w:customStyle="1" w:styleId="RH-SglSpHead">
    <w:name w:val="RH-Sgl Sp Head"/>
    <w:next w:val="RL-FlLftSgl"/>
    <w:rsid w:val="00DD4F7C"/>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DD4F7C"/>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DD4F7C"/>
    <w:pPr>
      <w:keepNext/>
      <w:spacing w:line="240" w:lineRule="exact"/>
    </w:pPr>
    <w:rPr>
      <w:u w:val="single"/>
    </w:rPr>
  </w:style>
  <w:style w:type="paragraph" w:customStyle="1" w:styleId="Header-1">
    <w:name w:val="Header-1"/>
    <w:rsid w:val="00DD4F7C"/>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DD4F7C"/>
    <w:pPr>
      <w:numPr>
        <w:numId w:val="17"/>
      </w:numPr>
      <w:ind w:left="288" w:hanging="288"/>
    </w:pPr>
  </w:style>
  <w:style w:type="character" w:styleId="PageNumber">
    <w:name w:val="page number"/>
    <w:basedOn w:val="DefaultParagraphFont"/>
    <w:rsid w:val="00DD4F7C"/>
  </w:style>
  <w:style w:type="paragraph" w:customStyle="1" w:styleId="R0-FLLftSglBoldItalic">
    <w:name w:val="R0-FL Lft Sgl Bold Italic"/>
    <w:rsid w:val="00DD4F7C"/>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DD4F7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D4F7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D4F7C"/>
    <w:rPr>
      <w:rFonts w:ascii="Franklin Gothic Medium" w:hAnsi="Franklin Gothic Medium"/>
      <w:sz w:val="16"/>
    </w:rPr>
  </w:style>
  <w:style w:type="paragraph" w:customStyle="1" w:styleId="TH-TableHeading">
    <w:name w:val="TH-Table Heading"/>
    <w:rsid w:val="00DD4F7C"/>
    <w:pPr>
      <w:keepNext/>
      <w:spacing w:line="240" w:lineRule="atLeast"/>
      <w:jc w:val="center"/>
    </w:pPr>
    <w:rPr>
      <w:rFonts w:ascii="Franklin Gothic Medium" w:hAnsi="Franklin Gothic Medium"/>
      <w:b/>
    </w:rPr>
  </w:style>
  <w:style w:type="paragraph" w:styleId="TOC6">
    <w:name w:val="toc 6"/>
    <w:semiHidden/>
    <w:rsid w:val="00DD4F7C"/>
    <w:pPr>
      <w:tabs>
        <w:tab w:val="right" w:leader="dot" w:pos="8208"/>
        <w:tab w:val="left" w:pos="8640"/>
      </w:tabs>
      <w:ind w:left="288"/>
    </w:pPr>
    <w:rPr>
      <w:rFonts w:ascii="Garamond" w:hAnsi="Garamond"/>
      <w:sz w:val="24"/>
      <w:szCs w:val="22"/>
    </w:rPr>
  </w:style>
  <w:style w:type="paragraph" w:styleId="TOC7">
    <w:name w:val="toc 7"/>
    <w:semiHidden/>
    <w:rsid w:val="00DD4F7C"/>
    <w:pPr>
      <w:tabs>
        <w:tab w:val="right" w:leader="dot" w:pos="8208"/>
        <w:tab w:val="left" w:pos="8640"/>
      </w:tabs>
      <w:ind w:left="1440"/>
    </w:pPr>
    <w:rPr>
      <w:rFonts w:ascii="Garamond" w:hAnsi="Garamond"/>
      <w:sz w:val="24"/>
      <w:szCs w:val="22"/>
    </w:rPr>
  </w:style>
  <w:style w:type="paragraph" w:styleId="TOC8">
    <w:name w:val="toc 8"/>
    <w:semiHidden/>
    <w:rsid w:val="00DD4F7C"/>
    <w:pPr>
      <w:tabs>
        <w:tab w:val="right" w:leader="dot" w:pos="8208"/>
        <w:tab w:val="left" w:pos="8640"/>
      </w:tabs>
      <w:ind w:left="2160"/>
    </w:pPr>
    <w:rPr>
      <w:rFonts w:ascii="Garamond" w:hAnsi="Garamond"/>
      <w:sz w:val="24"/>
      <w:szCs w:val="22"/>
    </w:rPr>
  </w:style>
  <w:style w:type="paragraph" w:styleId="TOC9">
    <w:name w:val="toc 9"/>
    <w:semiHidden/>
    <w:rsid w:val="00DD4F7C"/>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DD4F7C"/>
    <w:rPr>
      <w:rFonts w:ascii="Franklin Gothic Medium" w:hAnsi="Franklin Gothic Medium"/>
      <w:sz w:val="20"/>
    </w:rPr>
  </w:style>
  <w:style w:type="paragraph" w:styleId="BalloonText">
    <w:name w:val="Balloon Text"/>
    <w:basedOn w:val="Normal"/>
    <w:link w:val="BalloonTextChar"/>
    <w:uiPriority w:val="99"/>
    <w:semiHidden/>
    <w:unhideWhenUsed/>
    <w:rsid w:val="00DD4F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F7C"/>
    <w:rPr>
      <w:rFonts w:ascii="Tahoma" w:hAnsi="Tahoma" w:cs="Tahoma"/>
      <w:sz w:val="16"/>
      <w:szCs w:val="16"/>
    </w:rPr>
  </w:style>
  <w:style w:type="character" w:styleId="FootnoteReference">
    <w:name w:val="footnote reference"/>
    <w:basedOn w:val="DefaultParagraphFont"/>
    <w:uiPriority w:val="99"/>
    <w:semiHidden/>
    <w:unhideWhenUsed/>
    <w:rsid w:val="00DD4F7C"/>
    <w:rPr>
      <w:vertAlign w:val="superscript"/>
    </w:rPr>
  </w:style>
  <w:style w:type="paragraph" w:customStyle="1" w:styleId="Heading0">
    <w:name w:val="Heading 0"/>
    <w:aliases w:val="H0-Chap Head"/>
    <w:basedOn w:val="Heading1"/>
    <w:rsid w:val="00DD4F7C"/>
    <w:pPr>
      <w:tabs>
        <w:tab w:val="clear" w:pos="1152"/>
      </w:tabs>
    </w:pPr>
  </w:style>
  <w:style w:type="character" w:customStyle="1" w:styleId="L1-FlLSp12Char">
    <w:name w:val="L1-FlL Sp&amp;1/2 Char"/>
    <w:link w:val="L1-FlLSp12"/>
    <w:rsid w:val="00DD4F7C"/>
    <w:rPr>
      <w:rFonts w:asciiTheme="minorHAnsi" w:hAnsiTheme="minorHAnsi"/>
      <w:sz w:val="24"/>
    </w:rPr>
  </w:style>
  <w:style w:type="paragraph" w:styleId="ListParagraph">
    <w:name w:val="List Paragraph"/>
    <w:basedOn w:val="Normal"/>
    <w:uiPriority w:val="34"/>
    <w:qFormat/>
    <w:rsid w:val="00DD4F7C"/>
    <w:pPr>
      <w:ind w:left="720"/>
    </w:pPr>
    <w:rPr>
      <w:rFonts w:ascii="Garamond" w:hAnsi="Garamond"/>
    </w:rPr>
  </w:style>
  <w:style w:type="character" w:styleId="CommentReference">
    <w:name w:val="annotation reference"/>
    <w:basedOn w:val="DefaultParagraphFont"/>
    <w:uiPriority w:val="99"/>
    <w:semiHidden/>
    <w:unhideWhenUsed/>
    <w:rsid w:val="007C548D"/>
    <w:rPr>
      <w:sz w:val="16"/>
      <w:szCs w:val="16"/>
    </w:rPr>
  </w:style>
  <w:style w:type="paragraph" w:styleId="CommentText">
    <w:name w:val="annotation text"/>
    <w:basedOn w:val="Normal"/>
    <w:link w:val="CommentTextChar"/>
    <w:uiPriority w:val="99"/>
    <w:semiHidden/>
    <w:unhideWhenUsed/>
    <w:rsid w:val="007C548D"/>
    <w:pPr>
      <w:spacing w:line="240" w:lineRule="auto"/>
    </w:pPr>
    <w:rPr>
      <w:sz w:val="20"/>
    </w:rPr>
  </w:style>
  <w:style w:type="character" w:customStyle="1" w:styleId="CommentTextChar">
    <w:name w:val="Comment Text Char"/>
    <w:basedOn w:val="DefaultParagraphFont"/>
    <w:link w:val="CommentText"/>
    <w:uiPriority w:val="99"/>
    <w:semiHidden/>
    <w:rsid w:val="007C548D"/>
    <w:rPr>
      <w:rFonts w:asciiTheme="minorHAnsi" w:hAnsiTheme="minorHAnsi"/>
    </w:rPr>
  </w:style>
  <w:style w:type="paragraph" w:styleId="CommentSubject">
    <w:name w:val="annotation subject"/>
    <w:basedOn w:val="CommentText"/>
    <w:next w:val="CommentText"/>
    <w:link w:val="CommentSubjectChar"/>
    <w:uiPriority w:val="99"/>
    <w:semiHidden/>
    <w:unhideWhenUsed/>
    <w:rsid w:val="007C548D"/>
    <w:rPr>
      <w:b/>
      <w:bCs/>
    </w:rPr>
  </w:style>
  <w:style w:type="character" w:customStyle="1" w:styleId="CommentSubjectChar">
    <w:name w:val="Comment Subject Char"/>
    <w:basedOn w:val="CommentTextChar"/>
    <w:link w:val="CommentSubject"/>
    <w:uiPriority w:val="99"/>
    <w:semiHidden/>
    <w:rsid w:val="007C548D"/>
    <w:rPr>
      <w:rFonts w:asciiTheme="minorHAnsi" w:hAnsiTheme="minorHAnsi"/>
      <w:b/>
      <w:bCs/>
    </w:rPr>
  </w:style>
  <w:style w:type="paragraph" w:styleId="Revision">
    <w:name w:val="Revision"/>
    <w:hidden/>
    <w:uiPriority w:val="99"/>
    <w:semiHidden/>
    <w:rsid w:val="00236896"/>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134AB-1EC0-4339-9FC2-3B4F2853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Gonzalez, Jeffrey - REE-ERS, Washington, DC</cp:lastModifiedBy>
  <cp:revision>3</cp:revision>
  <cp:lastPrinted>2015-02-26T14:32:00Z</cp:lastPrinted>
  <dcterms:created xsi:type="dcterms:W3CDTF">2022-01-18T20:54:00Z</dcterms:created>
  <dcterms:modified xsi:type="dcterms:W3CDTF">2022-01-18T20:54:00Z</dcterms:modified>
</cp:coreProperties>
</file>