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1594" w:rsidP="00A81594" w:rsidRDefault="00A81594" w14:paraId="3E2B9822" w14:textId="20BEB6CC">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IC List for 0575-</w:t>
      </w:r>
      <w:r w:rsidR="00A82EF0">
        <w:rPr>
          <w:rFonts w:ascii="Times New Roman" w:hAnsi="Times New Roman" w:eastAsia="Times New Roman" w:cs="Times New Roman"/>
          <w:b/>
          <w:bCs/>
          <w:sz w:val="24"/>
          <w:szCs w:val="24"/>
        </w:rPr>
        <w:t>0200</w:t>
      </w:r>
    </w:p>
    <w:p w:rsidR="00A81594" w:rsidP="00A81594" w:rsidRDefault="00A81594" w14:paraId="25346948" w14:textId="77777777">
      <w:pPr>
        <w:spacing w:after="0" w:line="240" w:lineRule="auto"/>
        <w:jc w:val="center"/>
        <w:textAlignment w:val="baseline"/>
        <w:rPr>
          <w:rFonts w:ascii="Times New Roman" w:hAnsi="Times New Roman" w:eastAsia="Times New Roman" w:cs="Times New Roman"/>
          <w:b/>
          <w:bCs/>
          <w:sz w:val="24"/>
          <w:szCs w:val="24"/>
        </w:rPr>
      </w:pPr>
    </w:p>
    <w:p w:rsidR="00F0545B" w:rsidP="00F0545B" w:rsidRDefault="00F0545B" w14:paraId="1212F24F" w14:textId="3A26B243">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American Rural Health Care</w:t>
      </w:r>
      <w:r w:rsidR="00A81594">
        <w:rPr>
          <w:rFonts w:ascii="Times New Roman" w:hAnsi="Times New Roman" w:eastAsia="Times New Roman" w:cs="Times New Roman"/>
          <w:b/>
          <w:bCs/>
          <w:sz w:val="24"/>
          <w:szCs w:val="24"/>
        </w:rPr>
        <w:t xml:space="preserve"> (ARHC)</w:t>
      </w:r>
      <w:r>
        <w:rPr>
          <w:rFonts w:ascii="Times New Roman" w:hAnsi="Times New Roman" w:eastAsia="Times New Roman" w:cs="Times New Roman"/>
          <w:b/>
          <w:bCs/>
          <w:sz w:val="24"/>
          <w:szCs w:val="24"/>
        </w:rPr>
        <w:t xml:space="preserve"> Grant Program</w:t>
      </w:r>
      <w:r w:rsidR="00A81594">
        <w:rPr>
          <w:rFonts w:ascii="Times New Roman" w:hAnsi="Times New Roman" w:eastAsia="Times New Roman" w:cs="Times New Roman"/>
          <w:b/>
          <w:bCs/>
          <w:sz w:val="24"/>
          <w:szCs w:val="24"/>
        </w:rPr>
        <w:t xml:space="preserve"> </w:t>
      </w:r>
    </w:p>
    <w:p w:rsidR="00F0545B" w:rsidP="00F0545B" w:rsidRDefault="00F0545B" w14:paraId="4EE5BBAF" w14:textId="5E5E1332">
      <w:pPr>
        <w:spacing w:after="0" w:line="240" w:lineRule="auto"/>
        <w:jc w:val="center"/>
        <w:textAlignment w:val="baseline"/>
        <w:rPr>
          <w:rFonts w:ascii="Times New Roman" w:hAnsi="Times New Roman" w:eastAsia="Times New Roman" w:cs="Times New Roman"/>
          <w:b/>
          <w:bCs/>
          <w:sz w:val="24"/>
          <w:szCs w:val="24"/>
        </w:rPr>
      </w:pPr>
    </w:p>
    <w:p w:rsidRPr="00F0545B" w:rsidR="00F0545B" w:rsidP="00F0545B" w:rsidRDefault="00F0545B" w14:paraId="5A135136" w14:textId="77777777">
      <w:pPr>
        <w:spacing w:after="0" w:line="240" w:lineRule="auto"/>
        <w:jc w:val="center"/>
        <w:textAlignment w:val="baseline"/>
        <w:rPr>
          <w:rFonts w:ascii="Times New Roman" w:hAnsi="Times New Roman" w:eastAsia="Times New Roman" w:cs="Times New Roman"/>
          <w:b/>
          <w:bCs/>
          <w:sz w:val="24"/>
          <w:szCs w:val="24"/>
        </w:rPr>
      </w:pPr>
    </w:p>
    <w:p w:rsidRPr="00D2654B" w:rsidR="008F43FA" w:rsidP="008F43FA" w:rsidRDefault="00A81594" w14:paraId="06BB1DB3" w14:textId="31507EBE">
      <w:pPr>
        <w:spacing w:after="0" w:line="240" w:lineRule="auto"/>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The following Non-Form Reporting Requirements is collected and accounted for under this collection package:</w:t>
      </w:r>
    </w:p>
    <w:p w:rsidRPr="00302B24" w:rsidR="008F43FA" w:rsidP="008F43FA" w:rsidRDefault="008F43FA" w14:paraId="536EFE92" w14:textId="77777777">
      <w:pPr>
        <w:spacing w:after="0" w:line="240" w:lineRule="auto"/>
        <w:textAlignment w:val="baseline"/>
        <w:rPr>
          <w:rFonts w:ascii="Segoe UI" w:hAnsi="Segoe UI" w:eastAsia="Times New Roman" w:cs="Segoe UI"/>
          <w:b/>
          <w:bCs/>
          <w:sz w:val="18"/>
          <w:szCs w:val="18"/>
          <w:u w:val="single"/>
        </w:rPr>
      </w:pPr>
    </w:p>
    <w:p w:rsidR="00F0545B" w:rsidP="008F43FA" w:rsidRDefault="00F0545B" w14:paraId="0D0E2DB0"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F43FA" w:rsidP="008F43FA" w:rsidRDefault="008F43FA" w14:paraId="6428F6C3" w14:textId="2D32B31D">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b/>
          <w:bCs/>
          <w:sz w:val="24"/>
          <w:szCs w:val="24"/>
          <w:u w:val="single"/>
        </w:rPr>
        <w:t>Lease/Management Agreement</w:t>
      </w: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u w:val="single"/>
        </w:rPr>
        <w:t> </w:t>
      </w:r>
    </w:p>
    <w:p w:rsidRPr="00302B24" w:rsidR="008F43FA" w:rsidP="008F43FA" w:rsidRDefault="008F43FA" w14:paraId="128F7ADF" w14:textId="3A0C94CF">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sz w:val="24"/>
          <w:szCs w:val="24"/>
        </w:rPr>
        <w:t>2 CFR 200 as adopted by USDA through 2 CFR part 400 have use and disposition requirements for all Federal grant programs that require the grantee to meet certain provisions.</w:t>
      </w:r>
      <w:r w:rsidR="00A82EF0">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Where the right of use or control of the facility/real property not owned by the applicant/grantee is essential to the successful operation of the facility during the term of the grant, such right will be evidenced by written agreements or leases between the owner of the property and the applicant/grantee, to protect the interest of the Government’s investment and ensure services will continue.</w:t>
      </w:r>
      <w:r w:rsidR="00A82EF0">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Also, contracts for services, such as management, operation, and maintenance, will be evidenced by a management agreement to ensure essential community facility services will continue to be available to the entire public.</w:t>
      </w:r>
      <w:r w:rsidR="009B586A">
        <w:rPr>
          <w:rFonts w:ascii="Times New Roman" w:hAnsi="Times New Roman" w:eastAsia="Times New Roman" w:cs="Times New Roman"/>
          <w:sz w:val="24"/>
          <w:szCs w:val="24"/>
        </w:rPr>
        <w:t xml:space="preserve">  Agreements will be completed by 253 applicants</w:t>
      </w:r>
      <w:r w:rsidR="001154F3">
        <w:rPr>
          <w:rFonts w:ascii="Times New Roman" w:hAnsi="Times New Roman" w:eastAsia="Times New Roman" w:cs="Times New Roman"/>
          <w:sz w:val="24"/>
          <w:szCs w:val="24"/>
        </w:rPr>
        <w:t xml:space="preserve"> at 5 hours per response.</w:t>
      </w:r>
    </w:p>
    <w:p w:rsidRPr="00D058E1" w:rsidR="008F43FA" w:rsidP="008F43FA" w:rsidRDefault="008F43FA" w14:paraId="2569834C" w14:textId="77777777">
      <w:pPr>
        <w:spacing w:after="0" w:line="240" w:lineRule="auto"/>
        <w:textAlignment w:val="baseline"/>
        <w:rPr>
          <w:rFonts w:ascii="Times New Roman" w:hAnsi="Times New Roman" w:eastAsia="Times New Roman" w:cs="Times New Roman"/>
          <w:sz w:val="20"/>
          <w:szCs w:val="20"/>
        </w:rPr>
      </w:pPr>
      <w:r w:rsidRPr="00D058E1">
        <w:rPr>
          <w:rFonts w:ascii="Times New Roman" w:hAnsi="Times New Roman" w:eastAsia="Times New Roman" w:cs="Times New Roman"/>
          <w:sz w:val="20"/>
          <w:szCs w:val="20"/>
        </w:rPr>
        <w:t> </w:t>
      </w:r>
    </w:p>
    <w:p w:rsidRPr="00375BE8" w:rsidR="008F43FA" w:rsidP="008F43FA" w:rsidRDefault="008F43FA" w14:paraId="5BDEBC9F" w14:textId="77777777">
      <w:pPr>
        <w:spacing w:after="0" w:line="240" w:lineRule="auto"/>
        <w:textAlignment w:val="baseline"/>
        <w:rPr>
          <w:rFonts w:ascii="Times New Roman" w:hAnsi="Times New Roman" w:eastAsia="Times New Roman" w:cs="Times New Roman"/>
          <w:sz w:val="20"/>
          <w:szCs w:val="20"/>
        </w:rPr>
      </w:pPr>
    </w:p>
    <w:p w:rsidRPr="00302B24" w:rsidR="008F43FA" w:rsidP="008F43FA" w:rsidRDefault="008F43FA" w14:paraId="0AF6FA94" w14:textId="0F685EBE">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Liens on real property</w:t>
      </w:r>
    </w:p>
    <w:p w:rsidRPr="00302B24" w:rsidR="008F43FA" w:rsidP="008F43FA" w:rsidRDefault="008F43FA" w14:paraId="3FF7B8F0" w14:textId="2AF610C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In accordance with</w:t>
      </w:r>
      <w:r w:rsidR="00A82EF0">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2 CFR 200 as adopted by USDA through 2 CFR part 400, and RD Instructions 3570-B and 1942-A, the Agency is required to be secured by the best position practicable to protect the Government’s interest during the term of the grant.  Security may include assignments, liens on real property, and equipment, etc.</w:t>
      </w:r>
      <w:r w:rsidR="00A82EF0">
        <w:rPr>
          <w:rFonts w:ascii="Times New Roman" w:hAnsi="Times New Roman" w:eastAsia="Times New Roman" w:cs="Times New Roman"/>
          <w:sz w:val="24"/>
          <w:szCs w:val="24"/>
        </w:rPr>
        <w:t xml:space="preserve">  </w:t>
      </w:r>
      <w:r w:rsidR="001154F3">
        <w:rPr>
          <w:rFonts w:ascii="Times New Roman" w:hAnsi="Times New Roman" w:eastAsia="Times New Roman" w:cs="Times New Roman"/>
          <w:sz w:val="24"/>
          <w:szCs w:val="24"/>
        </w:rPr>
        <w:t>Liens on real property will be submitted by 279 applicants at 1 hour per response.</w:t>
      </w:r>
    </w:p>
    <w:p w:rsidR="008F43FA" w:rsidP="008F43FA" w:rsidRDefault="008F43FA" w14:paraId="1D7E995E"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F43FA" w:rsidP="008F43FA" w:rsidRDefault="008F43FA" w14:paraId="1CCE7E3F" w14:textId="3763F281">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Interim Financing</w:t>
      </w:r>
    </w:p>
    <w:p w:rsidRPr="00302B24" w:rsidR="008F43FA" w:rsidP="008F43FA" w:rsidRDefault="008F43FA" w14:paraId="38CDFB39" w14:textId="31E0078C">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grantee is expected to finance the construction phase of the project through commercial sources when financing can be arranged at reasonable rates and terms in accordance with RD Instruction 1942-A.</w:t>
      </w:r>
      <w:r w:rsidR="00A82EF0">
        <w:rPr>
          <w:rFonts w:ascii="Times New Roman" w:hAnsi="Times New Roman" w:eastAsia="Times New Roman" w:cs="Times New Roman"/>
          <w:sz w:val="24"/>
          <w:szCs w:val="24"/>
        </w:rPr>
        <w:t xml:space="preserve">  </w:t>
      </w:r>
      <w:r w:rsidR="001154F3">
        <w:rPr>
          <w:rFonts w:ascii="Times New Roman" w:hAnsi="Times New Roman" w:eastAsia="Times New Roman" w:cs="Times New Roman"/>
          <w:sz w:val="24"/>
          <w:szCs w:val="24"/>
        </w:rPr>
        <w:t>Financing will be submitted by 279 Grantee at 4 hours per response.</w:t>
      </w:r>
    </w:p>
    <w:p w:rsidRPr="00302B24" w:rsidR="008F43FA" w:rsidP="008F43FA" w:rsidRDefault="008F43FA" w14:paraId="512B865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8F43FA" w:rsidP="008F43FA" w:rsidRDefault="008F43FA" w14:paraId="0DCE4A4C" w14:textId="4164D9EF">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w:t>
      </w:r>
    </w:p>
    <w:p w:rsidRPr="00302B24" w:rsidR="008F43FA" w:rsidP="008F43FA" w:rsidRDefault="008F43FA" w14:paraId="3E04F50A" w14:textId="3F93A246">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Annual audits are required from all borrowers with gross incomes over $100,000.</w:t>
      </w:r>
      <w:r w:rsidR="00A82EF0">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 audits help Rural Development determine if the operations are sound and the intended services are being provided to the public.</w:t>
      </w:r>
      <w:r w:rsidR="00A82EF0">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Often Rural Development can use the audits to predict developing financial problems and suggest corrective steps before the problems become serious.</w:t>
      </w:r>
    </w:p>
    <w:p w:rsidR="008F43FA" w:rsidP="008F43FA" w:rsidRDefault="008F43FA" w14:paraId="3631070D" w14:textId="77777777"/>
    <w:p w:rsidR="00E374CE" w:rsidRDefault="00E374CE" w14:paraId="62DE0058" w14:textId="77777777"/>
    <w:sectPr w:rsidR="00E3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FA"/>
    <w:rsid w:val="001154F3"/>
    <w:rsid w:val="006D2729"/>
    <w:rsid w:val="008F43FA"/>
    <w:rsid w:val="009B586A"/>
    <w:rsid w:val="009F1FBC"/>
    <w:rsid w:val="00A81594"/>
    <w:rsid w:val="00A82EF0"/>
    <w:rsid w:val="00E374CE"/>
    <w:rsid w:val="00F0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6ABA"/>
  <w15:chartTrackingRefBased/>
  <w15:docId w15:val="{5E77B2B0-B31B-4FB8-9E6E-7E7A3637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1881</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Arlette</cp:lastModifiedBy>
  <cp:revision>3</cp:revision>
  <dcterms:created xsi:type="dcterms:W3CDTF">2021-10-01T17:44:00Z</dcterms:created>
  <dcterms:modified xsi:type="dcterms:W3CDTF">2022-01-05T22:59:00Z</dcterms:modified>
</cp:coreProperties>
</file>