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A8D4F8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871D4C" w:rsidR="00052F81" w:rsidP="00052F81" w:rsidRDefault="00052F81" w14:paraId="5A2FD650" w14:textId="35ACCA5B">
      <w:pPr>
        <w:rPr>
          <w:color w:val="548DD4" w:themeColor="text2" w:themeTint="99"/>
          <w:sz w:val="10"/>
          <w:szCs w:val="10"/>
        </w:rPr>
      </w:pPr>
      <w:bookmarkStart w:name="_Hlk79568240" w:id="0"/>
    </w:p>
    <w:bookmarkEnd w:id="0"/>
    <w:p w:rsidRPr="00871D4C" w:rsidR="00E50293" w:rsidP="00434E33" w:rsidRDefault="00D2292B" w14:paraId="783D9BB8" w14:textId="77777777">
      <w:pPr>
        <w:rPr>
          <w:b/>
        </w:rPr>
      </w:pPr>
      <w:r w:rsidRPr="00871D4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B43B68A" wp14:anchorId="3B392B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5CBF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871D4C" w:rsidR="005E714A">
        <w:rPr>
          <w:b/>
        </w:rPr>
        <w:t>TITLE OF INFORMATION COLLECTION:</w:t>
      </w:r>
      <w:r w:rsidRPr="00871D4C" w:rsidR="005E714A">
        <w:t xml:space="preserve">  </w:t>
      </w:r>
    </w:p>
    <w:p w:rsidRPr="00871D4C" w:rsidR="005E714A" w:rsidRDefault="005E714A" w14:paraId="6E8BC7D2" w14:textId="40DBE44B"/>
    <w:p w:rsidRPr="00871D4C" w:rsidR="00336FA4" w:rsidRDefault="00336FA4" w14:paraId="4ED1E5EA" w14:textId="498A1DE8">
      <w:r w:rsidRPr="00871D4C">
        <w:t xml:space="preserve">APHIS </w:t>
      </w:r>
      <w:r w:rsidRPr="00871D4C" w:rsidR="00D63566">
        <w:t xml:space="preserve">PPQ </w:t>
      </w:r>
      <w:r w:rsidRPr="00871D4C">
        <w:t xml:space="preserve">ACE Help Desk Customer Satisfaction Survey </w:t>
      </w:r>
    </w:p>
    <w:p w:rsidRPr="00871D4C" w:rsidR="00336FA4" w:rsidRDefault="00336FA4" w14:paraId="4780650A" w14:textId="77777777"/>
    <w:p w:rsidRPr="00871D4C" w:rsidR="00871D4C" w:rsidP="00E03CB8" w:rsidRDefault="00F15956" w14:paraId="7E1D2399" w14:textId="7973CFBB">
      <w:r w:rsidRPr="00871D4C">
        <w:rPr>
          <w:b/>
        </w:rPr>
        <w:t>PURPOSE:</w:t>
      </w:r>
      <w:r w:rsidRPr="00871D4C" w:rsidR="00C14CC4">
        <w:rPr>
          <w:b/>
        </w:rPr>
        <w:t xml:space="preserve">  </w:t>
      </w:r>
      <w:r w:rsidRPr="00871D4C" w:rsidR="00E03CB8">
        <w:t xml:space="preserve">The purpose of the survey is to </w:t>
      </w:r>
      <w:r w:rsidR="00871D4C">
        <w:t xml:space="preserve">collect </w:t>
      </w:r>
      <w:r w:rsidRPr="00871D4C" w:rsidR="00871D4C">
        <w:rPr>
          <w:rStyle w:val="InitialStyle"/>
          <w:rFonts w:ascii="Times New Roman" w:hAnsi="Times New Roman" w:cs="Times New Roman"/>
        </w:rPr>
        <w:t>Automated Commercial Environment (ACE) information system</w:t>
      </w:r>
      <w:r w:rsidR="00871D4C">
        <w:rPr>
          <w:rStyle w:val="InitialStyle"/>
          <w:rFonts w:ascii="Times New Roman" w:hAnsi="Times New Roman" w:cs="Times New Roman"/>
        </w:rPr>
        <w:t xml:space="preserve"> </w:t>
      </w:r>
      <w:r w:rsidRPr="00871D4C" w:rsidR="00871D4C">
        <w:t xml:space="preserve">end user </w:t>
      </w:r>
      <w:r w:rsidR="00871D4C">
        <w:t xml:space="preserve">assessments of </w:t>
      </w:r>
      <w:r w:rsidRPr="00871D4C" w:rsidR="00871D4C">
        <w:t>the Help Desk’s performance.</w:t>
      </w:r>
    </w:p>
    <w:p w:rsidRPr="00871D4C" w:rsidR="00C8488C" w:rsidRDefault="00C8488C" w14:paraId="71A6F570" w14:textId="77777777"/>
    <w:p w:rsidRPr="00871D4C" w:rsidR="00434E33" w:rsidP="00434E33" w:rsidRDefault="00434E33" w14:paraId="2D22B86F" w14:textId="75BC198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71D4C">
        <w:rPr>
          <w:b/>
        </w:rPr>
        <w:t>DESCRIPTION OF RESPONDENTS</w:t>
      </w:r>
      <w:r w:rsidRPr="00871D4C">
        <w:t xml:space="preserve">: </w:t>
      </w:r>
      <w:r w:rsidRPr="00871D4C" w:rsidR="00D63566">
        <w:t xml:space="preserve">Respondents are commercial trade importers using the </w:t>
      </w:r>
      <w:bookmarkStart w:name="_Hlk79568444" w:id="1"/>
      <w:r w:rsidRPr="00871D4C" w:rsidR="00D63566">
        <w:rPr>
          <w:rStyle w:val="InitialStyle"/>
          <w:rFonts w:ascii="Times New Roman" w:hAnsi="Times New Roman" w:cs="Times New Roman"/>
        </w:rPr>
        <w:t>A</w:t>
      </w:r>
      <w:r w:rsidR="00871D4C">
        <w:rPr>
          <w:rStyle w:val="InitialStyle"/>
          <w:rFonts w:ascii="Times New Roman" w:hAnsi="Times New Roman" w:cs="Times New Roman"/>
        </w:rPr>
        <w:t xml:space="preserve">CE </w:t>
      </w:r>
      <w:r w:rsidRPr="00871D4C" w:rsidR="00871D4C">
        <w:rPr>
          <w:rStyle w:val="InitialStyle"/>
          <w:rFonts w:ascii="Times New Roman" w:hAnsi="Times New Roman" w:cs="Times New Roman"/>
        </w:rPr>
        <w:t>information system.</w:t>
      </w:r>
    </w:p>
    <w:bookmarkEnd w:id="1"/>
    <w:p w:rsidRPr="00871D4C" w:rsidR="00E26329" w:rsidRDefault="00E26329" w14:paraId="2C3DC41C" w14:textId="77777777">
      <w:pPr>
        <w:rPr>
          <w:b/>
        </w:rPr>
      </w:pPr>
    </w:p>
    <w:p w:rsidRPr="00F06866" w:rsidR="00F06866" w:rsidRDefault="00F06866" w14:paraId="58992197" w14:textId="77777777">
      <w:pPr>
        <w:rPr>
          <w:b/>
        </w:rPr>
      </w:pPr>
      <w:r w:rsidRPr="00871D4C">
        <w:rPr>
          <w:b/>
        </w:rPr>
        <w:t>TYPE OF COLLECTION:</w:t>
      </w:r>
      <w:r w:rsidRPr="00871D4C">
        <w:t xml:space="preserve"> (Check</w:t>
      </w:r>
      <w:r w:rsidRPr="00F06866">
        <w:t xml:space="preserve"> one)</w:t>
      </w:r>
    </w:p>
    <w:p w:rsidRPr="00434E33" w:rsidR="00441434" w:rsidP="0096108F" w:rsidRDefault="00441434" w14:paraId="05AA794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7FB169E" w14:textId="320B23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336FA4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871D4C">
        <w:rPr>
          <w:bCs/>
          <w:sz w:val="24"/>
        </w:rPr>
        <w:t>[</w:t>
      </w:r>
      <w:r w:rsidRPr="00871D4C" w:rsidR="00E03CB8">
        <w:rPr>
          <w:bCs/>
          <w:sz w:val="24"/>
        </w:rPr>
        <w:t>X</w:t>
      </w:r>
      <w:r w:rsidRPr="00871D4C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69FA155" w14:textId="502B49E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336FA4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336FA4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] Small Discussion Group</w:t>
      </w:r>
    </w:p>
    <w:p w:rsidR="00336FA4" w:rsidP="00336FA4" w:rsidRDefault="00935ADA" w14:paraId="0D39D9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336FA4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336FA4">
        <w:rPr>
          <w:bCs/>
          <w:sz w:val="24"/>
        </w:rPr>
        <w:t xml:space="preserve">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336FA4">
        <w:rPr>
          <w:bCs/>
          <w:sz w:val="24"/>
        </w:rPr>
        <w:t xml:space="preserve"> </w:t>
      </w:r>
    </w:p>
    <w:p w:rsidR="00336FA4" w:rsidP="00336FA4" w:rsidRDefault="00336FA4" w14:paraId="455723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P="00336FA4" w:rsidRDefault="00441434" w14:paraId="2602AD7C" w14:textId="7F6AF572">
      <w:pPr>
        <w:pStyle w:val="BodyTextIndent"/>
        <w:tabs>
          <w:tab w:val="left" w:pos="360"/>
        </w:tabs>
        <w:ind w:left="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FC6262B" w14:textId="77777777">
      <w:pPr>
        <w:rPr>
          <w:sz w:val="16"/>
          <w:szCs w:val="16"/>
        </w:rPr>
      </w:pPr>
    </w:p>
    <w:p w:rsidR="008101A5" w:rsidP="008101A5" w:rsidRDefault="008101A5" w14:paraId="7FB31B54" w14:textId="77777777">
      <w:r>
        <w:t xml:space="preserve">I certify the following to be true: </w:t>
      </w:r>
    </w:p>
    <w:p w:rsidRPr="009C13B9" w:rsidR="00052F81" w:rsidP="008101A5" w:rsidRDefault="00052F81" w14:paraId="152C724F" w14:textId="77777777"/>
    <w:p w:rsidR="008101A5" w:rsidP="008101A5" w:rsidRDefault="008101A5" w14:paraId="6529FFD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7499F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E8604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5A08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6F5FFF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66AD42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5968AE" w14:textId="77777777"/>
    <w:p w:rsidR="009C13B9" w:rsidP="009C13B9" w:rsidRDefault="009C13B9" w14:paraId="1011C1DE" w14:textId="1BAEF689">
      <w:r>
        <w:t>Name:</w:t>
      </w:r>
      <w:r w:rsidR="00336FA4">
        <w:t xml:space="preserve">  Taunya D. Said</w:t>
      </w:r>
    </w:p>
    <w:p w:rsidR="009C13B9" w:rsidP="009C13B9" w:rsidRDefault="009C13B9" w14:paraId="14470F48" w14:textId="77777777">
      <w:pPr>
        <w:pStyle w:val="ListParagraph"/>
        <w:ind w:left="360"/>
      </w:pPr>
    </w:p>
    <w:p w:rsidR="009C13B9" w:rsidP="009C13B9" w:rsidRDefault="009C13B9" w14:paraId="05220863" w14:textId="77777777">
      <w:r>
        <w:t>To assist review, please provide answers to the following question</w:t>
      </w:r>
      <w:r w:rsidR="00052F81">
        <w:t>s</w:t>
      </w:r>
      <w:r>
        <w:t>:</w:t>
      </w:r>
    </w:p>
    <w:p w:rsidR="009C13B9" w:rsidP="009C13B9" w:rsidRDefault="009C13B9" w14:paraId="05A87F88" w14:textId="77777777">
      <w:pPr>
        <w:pStyle w:val="ListParagraph"/>
        <w:ind w:left="360"/>
      </w:pPr>
    </w:p>
    <w:p w:rsidR="009C13B9" w:rsidP="00C86E91" w:rsidRDefault="00F57B7E" w14:paraId="2C313569" w14:textId="7B7EC47A">
      <w:pPr>
        <w:rPr>
          <w:b/>
        </w:rPr>
      </w:pPr>
      <w:r w:rsidRPr="00C86E91">
        <w:rPr>
          <w:b/>
        </w:rPr>
        <w:t>Personally,</w:t>
      </w:r>
      <w:r w:rsidRPr="00C86E91" w:rsidR="00C86E91">
        <w:rPr>
          <w:b/>
        </w:rPr>
        <w:t xml:space="preserve"> Identifiable Information:</w:t>
      </w:r>
    </w:p>
    <w:p w:rsidRPr="00C86E91" w:rsidR="00052F81" w:rsidP="00C86E91" w:rsidRDefault="00052F81" w14:paraId="76DACF0A" w14:textId="77777777">
      <w:pPr>
        <w:rPr>
          <w:b/>
        </w:rPr>
      </w:pPr>
    </w:p>
    <w:p w:rsidRPr="00871D4C" w:rsidR="00C86E91" w:rsidP="00C86E91" w:rsidRDefault="009C13B9" w14:paraId="4345A0ED" w14:textId="1FB08EC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ED0C55">
        <w:t xml:space="preserve">   </w:t>
      </w:r>
      <w:r w:rsidR="009239AA">
        <w:t xml:space="preserve">[  </w:t>
      </w:r>
      <w:r w:rsidR="00336FA4">
        <w:t xml:space="preserve"> </w:t>
      </w:r>
      <w:r w:rsidRPr="00871D4C" w:rsidR="009239AA">
        <w:t>] Yes</w:t>
      </w:r>
      <w:r w:rsidRPr="00871D4C" w:rsidR="00ED0C55">
        <w:t xml:space="preserve">   </w:t>
      </w:r>
      <w:r w:rsidRPr="00871D4C" w:rsidR="009239AA">
        <w:t>[</w:t>
      </w:r>
      <w:r w:rsidRPr="00871D4C" w:rsidR="00E03CB8">
        <w:t>X</w:t>
      </w:r>
      <w:r w:rsidRPr="00871D4C" w:rsidR="009239AA">
        <w:t xml:space="preserve">]  No </w:t>
      </w:r>
    </w:p>
    <w:p w:rsidRPr="00871D4C" w:rsidR="00052F81" w:rsidP="00052F81" w:rsidRDefault="00052F81" w14:paraId="613B8C52" w14:textId="77777777">
      <w:pPr>
        <w:pStyle w:val="ListParagraph"/>
        <w:ind w:left="360"/>
      </w:pPr>
    </w:p>
    <w:p w:rsidRPr="00871D4C" w:rsidR="00C86E91" w:rsidP="00C86E91" w:rsidRDefault="009C13B9" w14:paraId="44831907" w14:textId="1FED73AC">
      <w:pPr>
        <w:pStyle w:val="ListParagraph"/>
        <w:numPr>
          <w:ilvl w:val="0"/>
          <w:numId w:val="18"/>
        </w:numPr>
      </w:pPr>
      <w:r w:rsidRPr="00871D4C">
        <w:t xml:space="preserve">If </w:t>
      </w:r>
      <w:r w:rsidRPr="00871D4C" w:rsidR="009239AA">
        <w:t>Yes,</w:t>
      </w:r>
      <w:r w:rsidRPr="00871D4C">
        <w:t xml:space="preserve"> </w:t>
      </w:r>
      <w:r w:rsidRPr="00871D4C" w:rsidR="002B34CD">
        <w:t>will any</w:t>
      </w:r>
      <w:r w:rsidRPr="00871D4C" w:rsidR="009239AA">
        <w:t xml:space="preserve"> information that</w:t>
      </w:r>
      <w:r w:rsidRPr="00871D4C" w:rsidR="002B34CD">
        <w:t xml:space="preserve"> is collected</w:t>
      </w:r>
      <w:r w:rsidRPr="00871D4C" w:rsidR="009239AA">
        <w:t xml:space="preserve"> be included in records that are subject to the Privacy Act of 1974?   [  </w:t>
      </w:r>
      <w:r w:rsidRPr="00871D4C" w:rsidR="00336FA4">
        <w:t xml:space="preserve"> </w:t>
      </w:r>
      <w:r w:rsidRPr="00871D4C" w:rsidR="009239AA">
        <w:t xml:space="preserve">] Yes </w:t>
      </w:r>
      <w:r w:rsidRPr="00871D4C" w:rsidR="00ED0C55">
        <w:t xml:space="preserve">  </w:t>
      </w:r>
      <w:r w:rsidRPr="00871D4C" w:rsidR="009239AA">
        <w:t xml:space="preserve">[  </w:t>
      </w:r>
      <w:r w:rsidRPr="00871D4C" w:rsidR="00336FA4">
        <w:t xml:space="preserve"> </w:t>
      </w:r>
      <w:r w:rsidRPr="00871D4C" w:rsidR="009239AA">
        <w:t>] No</w:t>
      </w:r>
      <w:r w:rsidRPr="00871D4C" w:rsidR="00C86E91">
        <w:t xml:space="preserve">   </w:t>
      </w:r>
    </w:p>
    <w:p w:rsidRPr="00871D4C" w:rsidR="00052F81" w:rsidP="00052F81" w:rsidRDefault="00052F81" w14:paraId="74640951" w14:textId="77777777">
      <w:pPr>
        <w:pStyle w:val="ListParagraph"/>
      </w:pPr>
    </w:p>
    <w:p w:rsidRPr="00871D4C" w:rsidR="00C86E91" w:rsidP="00336FA4" w:rsidRDefault="00C86E91" w14:paraId="3CC65838" w14:textId="349A9276">
      <w:pPr>
        <w:pStyle w:val="ListParagraph"/>
        <w:numPr>
          <w:ilvl w:val="0"/>
          <w:numId w:val="18"/>
        </w:numPr>
        <w:ind w:right="-270"/>
      </w:pPr>
      <w:r w:rsidRPr="00871D4C">
        <w:t xml:space="preserve">If </w:t>
      </w:r>
      <w:r w:rsidRPr="00871D4C" w:rsidR="002B34CD">
        <w:t>Yes</w:t>
      </w:r>
      <w:r w:rsidRPr="00871D4C">
        <w:t>, has a</w:t>
      </w:r>
      <w:r w:rsidRPr="00871D4C" w:rsidR="002B34CD">
        <w:t>n up-to-date</w:t>
      </w:r>
      <w:r w:rsidRPr="00871D4C">
        <w:t xml:space="preserve"> System o</w:t>
      </w:r>
      <w:r w:rsidRPr="00871D4C" w:rsidR="002B34CD">
        <w:t>f</w:t>
      </w:r>
      <w:r w:rsidRPr="00871D4C">
        <w:t xml:space="preserve"> Records Notice</w:t>
      </w:r>
      <w:r w:rsidRPr="00871D4C" w:rsidR="002B34CD">
        <w:t xml:space="preserve"> (SORN)</w:t>
      </w:r>
      <w:r w:rsidRPr="00871D4C">
        <w:t xml:space="preserve"> been published? </w:t>
      </w:r>
      <w:r w:rsidRPr="00871D4C" w:rsidR="00336FA4">
        <w:t xml:space="preserve"> </w:t>
      </w:r>
      <w:r w:rsidRPr="00871D4C">
        <w:t xml:space="preserve">[  </w:t>
      </w:r>
      <w:r w:rsidRPr="00871D4C" w:rsidR="00336FA4">
        <w:t xml:space="preserve"> </w:t>
      </w:r>
      <w:r w:rsidRPr="00871D4C">
        <w:t xml:space="preserve">] Yes  [ </w:t>
      </w:r>
      <w:r w:rsidRPr="00871D4C" w:rsidR="00336FA4">
        <w:t xml:space="preserve"> </w:t>
      </w:r>
      <w:r w:rsidRPr="00871D4C">
        <w:t xml:space="preserve"> ] No</w:t>
      </w:r>
    </w:p>
    <w:p w:rsidRPr="00871D4C" w:rsidR="00336FA4" w:rsidP="00C86E91" w:rsidRDefault="00336FA4" w14:paraId="1240425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7BDF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871D4C" w:rsidP="00C86E91" w:rsidRDefault="00871D4C" w14:paraId="433AF2A1" w14:textId="77777777"/>
    <w:p w:rsidR="00336FA4" w:rsidP="00C86E91" w:rsidRDefault="00C86E91" w14:paraId="31426375" w14:textId="4243EF2A">
      <w:r>
        <w:t>Is an incentive (e.g., money or reimbursement of expenses, token of appreciation) provided to participants?  [</w:t>
      </w:r>
      <w:r w:rsidR="00347CB5">
        <w:t xml:space="preserve"> </w:t>
      </w:r>
      <w:r w:rsidR="00336FA4">
        <w:t xml:space="preserve">  </w:t>
      </w:r>
      <w:r>
        <w:t xml:space="preserve">] Yes </w:t>
      </w:r>
      <w:r w:rsidR="00336FA4">
        <w:t xml:space="preserve"> </w:t>
      </w:r>
      <w:r w:rsidR="00ED0C55">
        <w:t xml:space="preserve"> </w:t>
      </w:r>
      <w:r>
        <w:t>[</w:t>
      </w:r>
      <w:r w:rsidR="00347CB5">
        <w:t>X</w:t>
      </w:r>
      <w:r>
        <w:t>] No</w:t>
      </w:r>
    </w:p>
    <w:p w:rsidR="004D6E14" w:rsidRDefault="004D6E14" w14:paraId="63704354" w14:textId="77777777">
      <w:pPr>
        <w:rPr>
          <w:b/>
        </w:rPr>
      </w:pPr>
    </w:p>
    <w:p w:rsidR="005E714A" w:rsidP="00C86E91" w:rsidRDefault="005E714A" w14:paraId="64D3D18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D1AAE25" w14:textId="77777777">
      <w:pPr>
        <w:keepNext/>
        <w:keepLines/>
        <w:rPr>
          <w:b/>
        </w:rPr>
      </w:pPr>
    </w:p>
    <w:tbl>
      <w:tblPr>
        <w:tblW w:w="9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1944"/>
        <w:gridCol w:w="1944"/>
        <w:gridCol w:w="1944"/>
      </w:tblGrid>
      <w:tr w:rsidR="00EF2095" w:rsidTr="00871D4C" w14:paraId="0FC88524" w14:textId="77777777">
        <w:trPr>
          <w:trHeight w:val="274"/>
        </w:trPr>
        <w:tc>
          <w:tcPr>
            <w:tcW w:w="3415" w:type="dxa"/>
            <w:vAlign w:val="center"/>
          </w:tcPr>
          <w:p w:rsidRPr="00871D4C" w:rsidR="006832D9" w:rsidP="00871D4C" w:rsidRDefault="00E40B50" w14:paraId="73978373" w14:textId="77777777">
            <w:pPr>
              <w:rPr>
                <w:b/>
              </w:rPr>
            </w:pPr>
            <w:r w:rsidRPr="00871D4C">
              <w:rPr>
                <w:b/>
              </w:rPr>
              <w:t>Category of Respondent</w:t>
            </w:r>
            <w:r w:rsidRPr="00871D4C" w:rsidR="00EF2095">
              <w:rPr>
                <w:b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:rsidRPr="00871D4C" w:rsidR="006832D9" w:rsidP="00871D4C" w:rsidRDefault="006832D9" w14:paraId="169AD3F5" w14:textId="77777777">
            <w:pPr>
              <w:jc w:val="center"/>
              <w:rPr>
                <w:b/>
              </w:rPr>
            </w:pPr>
            <w:r w:rsidRPr="00871D4C">
              <w:rPr>
                <w:b/>
              </w:rPr>
              <w:t>N</w:t>
            </w:r>
            <w:r w:rsidRPr="00871D4C" w:rsidR="009F5923">
              <w:rPr>
                <w:b/>
              </w:rPr>
              <w:t>o.</w:t>
            </w:r>
            <w:r w:rsidRPr="00871D4C">
              <w:rPr>
                <w:b/>
              </w:rPr>
              <w:t xml:space="preserve"> of Respondents</w:t>
            </w:r>
          </w:p>
        </w:tc>
        <w:tc>
          <w:tcPr>
            <w:tcW w:w="1944" w:type="dxa"/>
            <w:vAlign w:val="center"/>
          </w:tcPr>
          <w:p w:rsidRPr="00871D4C" w:rsidR="006832D9" w:rsidP="00871D4C" w:rsidRDefault="006832D9" w14:paraId="4CC2172C" w14:textId="77777777">
            <w:pPr>
              <w:jc w:val="center"/>
              <w:rPr>
                <w:b/>
              </w:rPr>
            </w:pPr>
            <w:r w:rsidRPr="00871D4C">
              <w:rPr>
                <w:b/>
              </w:rPr>
              <w:t>Participation Time</w:t>
            </w:r>
          </w:p>
        </w:tc>
        <w:tc>
          <w:tcPr>
            <w:tcW w:w="1944" w:type="dxa"/>
            <w:vAlign w:val="center"/>
          </w:tcPr>
          <w:p w:rsidRPr="00871D4C" w:rsidR="006832D9" w:rsidP="00871D4C" w:rsidRDefault="006832D9" w14:paraId="4CFFE387" w14:textId="77777777">
            <w:pPr>
              <w:jc w:val="center"/>
              <w:rPr>
                <w:b/>
              </w:rPr>
            </w:pPr>
            <w:r w:rsidRPr="00871D4C">
              <w:rPr>
                <w:b/>
              </w:rPr>
              <w:t>Burden</w:t>
            </w:r>
          </w:p>
        </w:tc>
      </w:tr>
      <w:tr w:rsidR="00EF2095" w:rsidTr="00871D4C" w14:paraId="06CEE5FC" w14:textId="77777777">
        <w:trPr>
          <w:trHeight w:val="576"/>
        </w:trPr>
        <w:tc>
          <w:tcPr>
            <w:tcW w:w="3415" w:type="dxa"/>
            <w:vAlign w:val="center"/>
          </w:tcPr>
          <w:p w:rsidRPr="00871D4C" w:rsidR="006832D9" w:rsidP="00871D4C" w:rsidRDefault="00336FA4" w14:paraId="272EC36B" w14:textId="06D1330B">
            <w:pPr>
              <w:rPr>
                <w:bCs/>
              </w:rPr>
            </w:pPr>
            <w:r w:rsidRPr="00871D4C">
              <w:rPr>
                <w:bCs/>
              </w:rPr>
              <w:t>Private Sector – Importers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444353" w14:paraId="480B99DE" w14:textId="00C494CC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10</w:t>
            </w:r>
            <w:r w:rsidRPr="00444353" w:rsidR="00336FA4">
              <w:rPr>
                <w:bCs/>
              </w:rPr>
              <w:t>0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072E80" w14:paraId="001AA3C2" w14:textId="643A3D46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</w:t>
            </w:r>
            <w:r w:rsidRPr="00444353" w:rsidR="00336FA4">
              <w:rPr>
                <w:bCs/>
              </w:rPr>
              <w:t xml:space="preserve"> minute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444353" w14:paraId="1908EF3E" w14:textId="2EE1DBFD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1.7</w:t>
            </w:r>
            <w:r w:rsidRPr="00444353" w:rsidR="00336FA4">
              <w:rPr>
                <w:bCs/>
              </w:rPr>
              <w:t xml:space="preserve"> hr</w:t>
            </w:r>
            <w:r w:rsidRPr="00444353">
              <w:rPr>
                <w:bCs/>
              </w:rPr>
              <w:t>s</w:t>
            </w:r>
          </w:p>
        </w:tc>
      </w:tr>
      <w:tr w:rsidR="00EF2095" w:rsidTr="00871D4C" w14:paraId="1CB94B08" w14:textId="77777777">
        <w:trPr>
          <w:trHeight w:val="576"/>
        </w:trPr>
        <w:tc>
          <w:tcPr>
            <w:tcW w:w="3415" w:type="dxa"/>
            <w:vAlign w:val="center"/>
          </w:tcPr>
          <w:p w:rsidRPr="00871D4C" w:rsidR="006832D9" w:rsidP="00871D4C" w:rsidRDefault="006832D9" w14:paraId="4A59A8D4" w14:textId="77777777">
            <w:pPr>
              <w:rPr>
                <w:bCs/>
              </w:rPr>
            </w:pPr>
            <w:r w:rsidRPr="00871D4C">
              <w:rPr>
                <w:bCs/>
              </w:rPr>
              <w:t>Totals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444353" w14:paraId="6CAEA675" w14:textId="74077EE9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10</w:t>
            </w:r>
            <w:r w:rsidRPr="00444353" w:rsidR="00617252">
              <w:rPr>
                <w:bCs/>
              </w:rPr>
              <w:t>0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072E80" w14:paraId="0334D9EF" w14:textId="30495DD2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</w:t>
            </w:r>
            <w:r w:rsidRPr="00444353" w:rsidR="00336FA4">
              <w:rPr>
                <w:bCs/>
              </w:rPr>
              <w:t xml:space="preserve"> minute</w:t>
            </w:r>
          </w:p>
        </w:tc>
        <w:tc>
          <w:tcPr>
            <w:tcW w:w="1944" w:type="dxa"/>
            <w:vAlign w:val="center"/>
          </w:tcPr>
          <w:p w:rsidRPr="00444353" w:rsidR="006832D9" w:rsidP="00444353" w:rsidRDefault="00444353" w14:paraId="1D994A04" w14:textId="60E3FA79">
            <w:pPr>
              <w:jc w:val="center"/>
              <w:rPr>
                <w:bCs/>
              </w:rPr>
            </w:pPr>
            <w:r w:rsidRPr="00444353">
              <w:rPr>
                <w:bCs/>
              </w:rPr>
              <w:t>1.7</w:t>
            </w:r>
            <w:r w:rsidRPr="00444353" w:rsidR="00336FA4">
              <w:rPr>
                <w:bCs/>
              </w:rPr>
              <w:t xml:space="preserve"> hr</w:t>
            </w:r>
            <w:r w:rsidRPr="00444353">
              <w:rPr>
                <w:bCs/>
              </w:rPr>
              <w:t>s</w:t>
            </w:r>
          </w:p>
        </w:tc>
      </w:tr>
    </w:tbl>
    <w:p w:rsidR="00F3170F" w:rsidP="00F3170F" w:rsidRDefault="00F3170F" w14:paraId="0B8038A4" w14:textId="77777777"/>
    <w:p w:rsidR="005E714A" w:rsidRDefault="001C39F7" w14:paraId="5109B109" w14:textId="4DDF806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336FA4" w:rsidR="00C86E91">
        <w:t xml:space="preserve">is </w:t>
      </w:r>
      <w:r w:rsidRPr="00336FA4" w:rsidR="00347CB5">
        <w:t>$0.00</w:t>
      </w:r>
      <w:r w:rsidR="00336FA4">
        <w:t>.</w:t>
      </w:r>
    </w:p>
    <w:p w:rsidR="00ED6492" w:rsidRDefault="00ED6492" w14:paraId="7BD98EB7" w14:textId="77777777">
      <w:pPr>
        <w:rPr>
          <w:b/>
          <w:bCs/>
          <w:u w:val="single"/>
        </w:rPr>
      </w:pPr>
    </w:p>
    <w:p w:rsidR="0069403B" w:rsidP="00F06866" w:rsidRDefault="00ED6492" w14:paraId="64450AA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7B5779D" w14:textId="77777777">
      <w:pPr>
        <w:rPr>
          <w:b/>
        </w:rPr>
      </w:pPr>
    </w:p>
    <w:p w:rsidR="00F06866" w:rsidP="00F06866" w:rsidRDefault="00636621" w14:paraId="17BA938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871D4C" w:rsidR="00052F81" w:rsidP="00F06866" w:rsidRDefault="00052F81" w14:paraId="6BBBA066" w14:textId="77777777">
      <w:pPr>
        <w:rPr>
          <w:b/>
        </w:rPr>
      </w:pPr>
    </w:p>
    <w:p w:rsidRPr="00871D4C" w:rsidR="0069403B" w:rsidP="00052F81" w:rsidRDefault="0069403B" w14:paraId="180565E3" w14:textId="598B982E">
      <w:r w:rsidRPr="00871D4C">
        <w:t>Do you have a customer list or something similar that defines the universe of potential respondents</w:t>
      </w:r>
      <w:r w:rsidRPr="00871D4C" w:rsidR="00636621">
        <w:t xml:space="preserve"> and do you have a sampling plan for selecting from this universe</w:t>
      </w:r>
      <w:r w:rsidRPr="00871D4C">
        <w:t>?</w:t>
      </w:r>
      <w:r w:rsidR="00871D4C">
        <w:t xml:space="preserve">   </w:t>
      </w:r>
      <w:r w:rsidRPr="00871D4C">
        <w:t>[</w:t>
      </w:r>
      <w:r w:rsidRPr="00871D4C" w:rsidR="00617252">
        <w:t>X</w:t>
      </w:r>
      <w:r w:rsidRPr="00871D4C">
        <w:t>] Yes</w:t>
      </w:r>
      <w:r w:rsidRPr="00871D4C" w:rsidR="00ED0C55">
        <w:t xml:space="preserve">   </w:t>
      </w:r>
      <w:r w:rsidRPr="00871D4C">
        <w:t xml:space="preserve">[ </w:t>
      </w:r>
      <w:r w:rsidRPr="00871D4C" w:rsidR="00336FA4">
        <w:t xml:space="preserve">  </w:t>
      </w:r>
      <w:r w:rsidRPr="00871D4C">
        <w:t>] No</w:t>
      </w:r>
    </w:p>
    <w:p w:rsidRPr="00871D4C" w:rsidR="00636621" w:rsidP="00871D4C" w:rsidRDefault="00636621" w14:paraId="2222809F" w14:textId="77777777">
      <w:pPr>
        <w:pStyle w:val="ListParagraph"/>
        <w:ind w:left="0"/>
      </w:pPr>
    </w:p>
    <w:p w:rsidRPr="00E73E18" w:rsidR="00636621" w:rsidP="001B0AAA" w:rsidRDefault="00636621" w14:paraId="20AD0E5C" w14:textId="65A33DD1">
      <w:pPr>
        <w:rPr>
          <w:i/>
          <w:iCs/>
        </w:rPr>
      </w:pPr>
      <w:r w:rsidRPr="00E73E18">
        <w:rPr>
          <w:i/>
          <w:iCs/>
        </w:rPr>
        <w:t>If the answer is yes, please provide a description of both below</w:t>
      </w:r>
      <w:r w:rsidRPr="00E73E18" w:rsidR="00A403BB">
        <w:rPr>
          <w:i/>
          <w:iCs/>
        </w:rPr>
        <w:t xml:space="preserve"> (or attach the sampling plan)</w:t>
      </w:r>
      <w:r w:rsidRPr="00E73E18" w:rsidR="00E73E18">
        <w:rPr>
          <w:i/>
          <w:iCs/>
        </w:rPr>
        <w:t>.</w:t>
      </w:r>
      <w:r w:rsidRPr="00E73E18">
        <w:rPr>
          <w:i/>
          <w:iCs/>
        </w:rPr>
        <w:t xml:space="preserve">  If the answer is no, please provide a description of how you plan to identify your potential group of respondents</w:t>
      </w:r>
      <w:r w:rsidRPr="00E73E18" w:rsidR="001B0AAA">
        <w:rPr>
          <w:i/>
          <w:iCs/>
        </w:rPr>
        <w:t xml:space="preserve"> and how you will select them</w:t>
      </w:r>
      <w:r w:rsidRPr="00E73E18" w:rsidR="00E73E18">
        <w:rPr>
          <w:i/>
          <w:iCs/>
        </w:rPr>
        <w:t>.</w:t>
      </w:r>
    </w:p>
    <w:p w:rsidRPr="00E73E18" w:rsidR="00871D4C" w:rsidP="00871D4C" w:rsidRDefault="00871D4C" w14:paraId="42E4069D" w14:textId="1D970981">
      <w:pPr>
        <w:pStyle w:val="ListParagraph"/>
        <w:ind w:left="0"/>
      </w:pPr>
    </w:p>
    <w:p w:rsidRPr="00E73E18" w:rsidR="00871D4C" w:rsidP="00871D4C" w:rsidRDefault="00E73E18" w14:paraId="47277C0F" w14:textId="2D149598">
      <w:pPr>
        <w:pStyle w:val="ListParagraph"/>
        <w:ind w:left="0"/>
      </w:pPr>
      <w:r>
        <w:t>At least quarterly, t</w:t>
      </w:r>
      <w:r w:rsidRPr="00E73E18" w:rsidR="00871D4C">
        <w:t xml:space="preserve">his survey will be distributed at random </w:t>
      </w:r>
      <w:r>
        <w:t xml:space="preserve">for one month </w:t>
      </w:r>
      <w:r w:rsidRPr="00E73E18" w:rsidR="00871D4C">
        <w:t>to 10% of PPQ ACE Customer</w:t>
      </w:r>
      <w:r w:rsidRPr="00E73E18">
        <w:t xml:space="preserve">s </w:t>
      </w:r>
      <w:r>
        <w:t xml:space="preserve">who submit an incident requesting assistance from the PPQ ACE Help Desk. APHIS estimates a </w:t>
      </w:r>
      <w:r w:rsidRPr="00E73E18" w:rsidR="00871D4C">
        <w:t xml:space="preserve">60% participation </w:t>
      </w:r>
      <w:r>
        <w:t xml:space="preserve">rate </w:t>
      </w:r>
      <w:r w:rsidRPr="00E73E18" w:rsidR="00871D4C">
        <w:t>from that subset of customers.</w:t>
      </w:r>
      <w:r>
        <w:t xml:space="preserve">  No customer will receive a survey more than once during a survey period.  All responses are anonymous; no personal information will be retained.</w:t>
      </w:r>
    </w:p>
    <w:p w:rsidRPr="00E73E18" w:rsidR="00871D4C" w:rsidP="00871D4C" w:rsidRDefault="00871D4C" w14:paraId="35893422" w14:textId="797B6A5A">
      <w:pPr>
        <w:pStyle w:val="ListParagraph"/>
        <w:ind w:left="0"/>
      </w:pPr>
    </w:p>
    <w:p w:rsidR="00A403BB" w:rsidP="00A403BB" w:rsidRDefault="00A403BB" w14:paraId="33CECB0E" w14:textId="77777777">
      <w:pPr>
        <w:rPr>
          <w:b/>
        </w:rPr>
      </w:pPr>
      <w:r>
        <w:rPr>
          <w:b/>
        </w:rPr>
        <w:t>Administration of the Instrument</w:t>
      </w:r>
    </w:p>
    <w:p w:rsidR="00871D4C" w:rsidP="00871D4C" w:rsidRDefault="00871D4C" w14:paraId="43EF0381" w14:textId="77777777">
      <w:pPr>
        <w:pStyle w:val="ListParagraph"/>
        <w:ind w:left="360"/>
      </w:pPr>
    </w:p>
    <w:p w:rsidR="00A403BB" w:rsidP="00A403BB" w:rsidRDefault="001B0AAA" w14:paraId="1F50AE8E" w14:textId="2CE763DE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871D4C" w:rsidP="00871D4C" w:rsidRDefault="00871D4C" w14:paraId="1175D548" w14:textId="77777777"/>
    <w:p w:rsidR="001B0AAA" w:rsidP="001B0AAA" w:rsidRDefault="00A403BB" w14:paraId="75454896" w14:textId="780E094D">
      <w:pPr>
        <w:ind w:left="720"/>
      </w:pPr>
      <w:r>
        <w:t>[</w:t>
      </w:r>
      <w:r w:rsidR="0044435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DFE9BDF" w14:textId="4B7B7A75">
      <w:pPr>
        <w:ind w:left="720"/>
      </w:pPr>
      <w:r>
        <w:t>[</w:t>
      </w:r>
      <w:r w:rsidR="001B0AAA">
        <w:t xml:space="preserve"> </w:t>
      </w:r>
      <w:r w:rsidR="00336FA4">
        <w:t xml:space="preserve">  </w:t>
      </w:r>
      <w:r>
        <w:t>] Telephone</w:t>
      </w:r>
      <w:r>
        <w:tab/>
      </w:r>
    </w:p>
    <w:p w:rsidR="001B0AAA" w:rsidP="001B0AAA" w:rsidRDefault="00A403BB" w14:paraId="2BAEC41B" w14:textId="5B15C068">
      <w:pPr>
        <w:ind w:left="720"/>
      </w:pPr>
      <w:r>
        <w:t>[</w:t>
      </w:r>
      <w:r w:rsidR="001B0AAA">
        <w:t xml:space="preserve"> </w:t>
      </w:r>
      <w:r>
        <w:t xml:space="preserve"> </w:t>
      </w:r>
      <w:r w:rsidR="00336FA4">
        <w:t xml:space="preserve"> </w:t>
      </w:r>
      <w:r>
        <w:t>] In-person</w:t>
      </w:r>
      <w:r>
        <w:tab/>
      </w:r>
    </w:p>
    <w:p w:rsidRPr="00871D4C" w:rsidR="001B0AAA" w:rsidP="001B0AAA" w:rsidRDefault="00A403BB" w14:paraId="6AA610A7" w14:textId="6C8330D1">
      <w:pPr>
        <w:ind w:left="720"/>
      </w:pPr>
      <w:r w:rsidRPr="00871D4C">
        <w:t xml:space="preserve">[ </w:t>
      </w:r>
      <w:r w:rsidRPr="00871D4C" w:rsidR="001B0AAA">
        <w:t xml:space="preserve"> </w:t>
      </w:r>
      <w:r w:rsidRPr="00871D4C" w:rsidR="00336FA4">
        <w:t xml:space="preserve"> </w:t>
      </w:r>
      <w:r w:rsidRPr="00871D4C">
        <w:t>] Mail</w:t>
      </w:r>
      <w:r w:rsidRPr="00871D4C" w:rsidR="001B0AAA">
        <w:t xml:space="preserve"> </w:t>
      </w:r>
    </w:p>
    <w:p w:rsidRPr="00444353" w:rsidR="001B0AAA" w:rsidP="001B0AAA" w:rsidRDefault="00A403BB" w14:paraId="7FD9D67E" w14:textId="1A5EC51E">
      <w:pPr>
        <w:ind w:left="720"/>
      </w:pPr>
      <w:r w:rsidRPr="00871D4C">
        <w:t>[</w:t>
      </w:r>
      <w:r w:rsidRPr="00871D4C" w:rsidR="00347CB5">
        <w:t>X</w:t>
      </w:r>
      <w:r w:rsidRPr="00871D4C">
        <w:t xml:space="preserve">] </w:t>
      </w:r>
      <w:r w:rsidRPr="00444353">
        <w:t>Other</w:t>
      </w:r>
      <w:r w:rsidRPr="00444353" w:rsidR="00ED0C55">
        <w:t>:</w:t>
      </w:r>
      <w:r w:rsidRPr="00444353" w:rsidR="00444353">
        <w:t xml:space="preserve">  </w:t>
      </w:r>
      <w:r w:rsidRPr="00444353" w:rsidR="00617252">
        <w:t>When a</w:t>
      </w:r>
      <w:r w:rsidRPr="00444353" w:rsidR="00E73E18">
        <w:t xml:space="preserve"> respondent </w:t>
      </w:r>
      <w:r w:rsidRPr="00444353" w:rsidR="00617252">
        <w:t>re</w:t>
      </w:r>
      <w:r w:rsidRPr="00444353" w:rsidR="00E73E18">
        <w:t xml:space="preserve">quests Help Desk </w:t>
      </w:r>
      <w:r w:rsidRPr="00444353" w:rsidR="00617252">
        <w:t xml:space="preserve">support via email and/or </w:t>
      </w:r>
      <w:r w:rsidRPr="00444353" w:rsidR="00444353">
        <w:t xml:space="preserve">a </w:t>
      </w:r>
      <w:r w:rsidRPr="00444353" w:rsidR="00617252">
        <w:t>phone call</w:t>
      </w:r>
      <w:r w:rsidRPr="00444353" w:rsidR="00E73E18">
        <w:t xml:space="preserve">, </w:t>
      </w:r>
      <w:r w:rsidRPr="00444353" w:rsidR="00617252">
        <w:t>a</w:t>
      </w:r>
      <w:r w:rsidRPr="00444353" w:rsidR="0075778D">
        <w:t xml:space="preserve">n </w:t>
      </w:r>
      <w:r w:rsidRPr="00444353" w:rsidR="00E73E18">
        <w:t>i</w:t>
      </w:r>
      <w:r w:rsidRPr="00444353" w:rsidR="0075778D">
        <w:t>ncident ticket is created</w:t>
      </w:r>
      <w:r w:rsidRPr="00444353" w:rsidR="00444353">
        <w:t xml:space="preserve"> by the Help Desk</w:t>
      </w:r>
      <w:r w:rsidRPr="00444353" w:rsidR="0075778D">
        <w:t xml:space="preserve">. </w:t>
      </w:r>
      <w:r w:rsidRPr="00444353" w:rsidR="00444353">
        <w:t xml:space="preserve"> Upon its resolution, </w:t>
      </w:r>
      <w:r w:rsidRPr="00444353" w:rsidR="0075778D">
        <w:t xml:space="preserve">an automatic email is </w:t>
      </w:r>
      <w:r w:rsidRPr="00444353" w:rsidR="00444353">
        <w:t>sent to the respondent informing him or her the issue has been resolved.  The email will also include a link to</w:t>
      </w:r>
      <w:r w:rsidR="00444353">
        <w:t xml:space="preserve"> the </w:t>
      </w:r>
      <w:r w:rsidRPr="00444353" w:rsidR="0075778D">
        <w:t>survey.</w:t>
      </w:r>
    </w:p>
    <w:p w:rsidRPr="00444353" w:rsidR="00052F81" w:rsidP="001B0AAA" w:rsidRDefault="00052F81" w14:paraId="63069B54" w14:textId="77777777">
      <w:pPr>
        <w:ind w:left="720"/>
      </w:pPr>
    </w:p>
    <w:p w:rsidRPr="00444353" w:rsidR="00F24CFC" w:rsidP="00871D4C" w:rsidRDefault="00F24CFC" w14:paraId="0F81D397" w14:textId="3A648237">
      <w:pPr>
        <w:pStyle w:val="ListParagraph"/>
        <w:numPr>
          <w:ilvl w:val="0"/>
          <w:numId w:val="17"/>
        </w:numPr>
      </w:pPr>
      <w:r w:rsidRPr="00444353">
        <w:t xml:space="preserve">Will interviewers or facilitators be used?  [  </w:t>
      </w:r>
      <w:r w:rsidRPr="00444353" w:rsidR="00ED0C55">
        <w:t xml:space="preserve"> </w:t>
      </w:r>
      <w:r w:rsidRPr="00444353">
        <w:t>] Yes</w:t>
      </w:r>
      <w:r w:rsidRPr="00444353" w:rsidR="00ED0C55">
        <w:t xml:space="preserve">  </w:t>
      </w:r>
      <w:r w:rsidRPr="00444353">
        <w:t xml:space="preserve"> [</w:t>
      </w:r>
      <w:r w:rsidRPr="00444353" w:rsidR="0075778D">
        <w:t>X</w:t>
      </w:r>
      <w:r w:rsidRPr="00444353">
        <w:t>] No</w:t>
      </w:r>
    </w:p>
    <w:p w:rsidRPr="00444353" w:rsidR="00F24CFC" w:rsidP="00F24CFC" w:rsidRDefault="00F24CFC" w14:paraId="029EF4D1" w14:textId="77777777">
      <w:pPr>
        <w:pStyle w:val="ListParagraph"/>
        <w:ind w:left="360"/>
      </w:pPr>
      <w:r w:rsidRPr="00444353">
        <w:t xml:space="preserve"> </w:t>
      </w:r>
    </w:p>
    <w:p w:rsidR="0024521E" w:rsidP="0024521E" w:rsidRDefault="00F24CFC" w14:paraId="2722A8C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P="0024521E" w:rsidRDefault="00052F81" w14:paraId="77B2A720" w14:textId="77777777">
      <w:pPr>
        <w:rPr>
          <w:b/>
        </w:rPr>
      </w:pPr>
    </w:p>
    <w:p w:rsidR="00052F81" w:rsidP="0024521E" w:rsidRDefault="00052F81" w14:paraId="1BC261A0" w14:textId="798FA19D">
      <w:pPr>
        <w:rPr>
          <w:b/>
        </w:rPr>
      </w:pPr>
    </w:p>
    <w:sectPr w:rsidR="00052F81" w:rsidSect="00871D4C">
      <w:headerReference w:type="default" r:id="rId7"/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D9561" w14:textId="77777777" w:rsidR="00B70BE7" w:rsidRDefault="00B70BE7">
      <w:r>
        <w:separator/>
      </w:r>
    </w:p>
  </w:endnote>
  <w:endnote w:type="continuationSeparator" w:id="0">
    <w:p w14:paraId="3F55953C" w14:textId="77777777" w:rsidR="00B70BE7" w:rsidRDefault="00B7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A684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126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B7729" w14:textId="77777777" w:rsidR="00B70BE7" w:rsidRDefault="00B70BE7">
      <w:r>
        <w:separator/>
      </w:r>
    </w:p>
  </w:footnote>
  <w:footnote w:type="continuationSeparator" w:id="0">
    <w:p w14:paraId="318CF75E" w14:textId="77777777" w:rsidR="00B70BE7" w:rsidRDefault="00B7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1FF9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C3E8E"/>
    <w:multiLevelType w:val="hybridMultilevel"/>
    <w:tmpl w:val="21E80ABC"/>
    <w:lvl w:ilvl="0" w:tplc="4740F7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2CA5"/>
    <w:rsid w:val="00017166"/>
    <w:rsid w:val="00023A57"/>
    <w:rsid w:val="00047A64"/>
    <w:rsid w:val="00052F81"/>
    <w:rsid w:val="00067329"/>
    <w:rsid w:val="00072E80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A31B4"/>
    <w:rsid w:val="002B052D"/>
    <w:rsid w:val="002B34CD"/>
    <w:rsid w:val="002B3C95"/>
    <w:rsid w:val="002D0B92"/>
    <w:rsid w:val="00336FA4"/>
    <w:rsid w:val="00347CB5"/>
    <w:rsid w:val="003752B4"/>
    <w:rsid w:val="003D5BBE"/>
    <w:rsid w:val="003E3C61"/>
    <w:rsid w:val="003F1C5B"/>
    <w:rsid w:val="00434E33"/>
    <w:rsid w:val="00441434"/>
    <w:rsid w:val="00444353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17252"/>
    <w:rsid w:val="00636621"/>
    <w:rsid w:val="00642B49"/>
    <w:rsid w:val="0066126F"/>
    <w:rsid w:val="006832D9"/>
    <w:rsid w:val="0069403B"/>
    <w:rsid w:val="006F3DDE"/>
    <w:rsid w:val="00704678"/>
    <w:rsid w:val="007425E7"/>
    <w:rsid w:val="0075778D"/>
    <w:rsid w:val="007F7080"/>
    <w:rsid w:val="00802607"/>
    <w:rsid w:val="008101A5"/>
    <w:rsid w:val="00822664"/>
    <w:rsid w:val="00843796"/>
    <w:rsid w:val="00871D4C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1433"/>
    <w:rsid w:val="009C13B9"/>
    <w:rsid w:val="009D01A2"/>
    <w:rsid w:val="009F5923"/>
    <w:rsid w:val="00A403BB"/>
    <w:rsid w:val="00A674DF"/>
    <w:rsid w:val="00A83AA6"/>
    <w:rsid w:val="00A934D6"/>
    <w:rsid w:val="00AE1809"/>
    <w:rsid w:val="00B70BE7"/>
    <w:rsid w:val="00B80D76"/>
    <w:rsid w:val="00BA2105"/>
    <w:rsid w:val="00BA7E06"/>
    <w:rsid w:val="00BB43B5"/>
    <w:rsid w:val="00BB6219"/>
    <w:rsid w:val="00BD290F"/>
    <w:rsid w:val="00BD4D1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110"/>
    <w:rsid w:val="00CF6542"/>
    <w:rsid w:val="00D2292B"/>
    <w:rsid w:val="00D24698"/>
    <w:rsid w:val="00D63566"/>
    <w:rsid w:val="00D6383F"/>
    <w:rsid w:val="00DB59D0"/>
    <w:rsid w:val="00DC33D3"/>
    <w:rsid w:val="00E03CB8"/>
    <w:rsid w:val="00E26329"/>
    <w:rsid w:val="00E40B50"/>
    <w:rsid w:val="00E50293"/>
    <w:rsid w:val="00E65FFC"/>
    <w:rsid w:val="00E73E18"/>
    <w:rsid w:val="00E744EA"/>
    <w:rsid w:val="00E80951"/>
    <w:rsid w:val="00E86CC6"/>
    <w:rsid w:val="00EB56B3"/>
    <w:rsid w:val="00ED0C55"/>
    <w:rsid w:val="00ED6492"/>
    <w:rsid w:val="00EF2095"/>
    <w:rsid w:val="00F06866"/>
    <w:rsid w:val="00F15956"/>
    <w:rsid w:val="00F24CFC"/>
    <w:rsid w:val="00F3170F"/>
    <w:rsid w:val="00F57B7E"/>
    <w:rsid w:val="00F7698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B0880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nitialStyle">
    <w:name w:val="InitialStyle"/>
    <w:rsid w:val="00D63566"/>
    <w:rPr>
      <w:rFonts w:ascii="Courier New" w:hAnsi="Courier New" w:cs="Courier New" w:hint="default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5</cp:revision>
  <cp:lastPrinted>2010-10-04T16:59:00Z</cp:lastPrinted>
  <dcterms:created xsi:type="dcterms:W3CDTF">2021-09-07T17:57:00Z</dcterms:created>
  <dcterms:modified xsi:type="dcterms:W3CDTF">2021-09-07T19:26:00Z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