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658" w:rsidP="00FA7E24" w:rsidRDefault="00847658" w14:paraId="5F23E348" w14:textId="343FFFC1">
      <w:pPr>
        <w:pStyle w:val="NoSpacing"/>
        <w:spacing w:line="480" w:lineRule="auto"/>
        <w:rPr>
          <w:rFonts w:ascii="Times New Roman" w:hAnsi="Times New Roman"/>
          <w:szCs w:val="24"/>
        </w:rPr>
      </w:pPr>
    </w:p>
    <w:p w:rsidR="00847658" w:rsidP="00FA7E24" w:rsidRDefault="00847658" w14:paraId="16434F8E" w14:textId="77777777">
      <w:pPr>
        <w:pStyle w:val="NoSpacing"/>
        <w:spacing w:line="480" w:lineRule="auto"/>
        <w:rPr>
          <w:rFonts w:ascii="Times New Roman" w:hAnsi="Times New Roman"/>
          <w:szCs w:val="24"/>
        </w:rPr>
      </w:pPr>
    </w:p>
    <w:p w:rsidRPr="004C2679" w:rsidR="004C2679" w:rsidP="004C2679" w:rsidRDefault="004C2679" w14:paraId="38C3DB24" w14:textId="377183BC">
      <w:pPr>
        <w:pStyle w:val="NoSpacing"/>
        <w:spacing w:line="480" w:lineRule="auto"/>
        <w:rPr>
          <w:rFonts w:ascii="Times New Roman" w:hAnsi="Times New Roman"/>
          <w:szCs w:val="24"/>
        </w:rPr>
      </w:pPr>
      <w:r w:rsidRPr="004C2679">
        <w:rPr>
          <w:rFonts w:ascii="Times New Roman" w:hAnsi="Times New Roman"/>
          <w:szCs w:val="24"/>
        </w:rPr>
        <w:t>Supporting Statement for OMB Clearance for the WIC Nutrition Assessment</w:t>
      </w:r>
      <w:r w:rsidR="009A0EA9">
        <w:rPr>
          <w:rFonts w:ascii="Times New Roman" w:hAnsi="Times New Roman"/>
          <w:szCs w:val="24"/>
        </w:rPr>
        <w:t xml:space="preserve"> and Tailoring</w:t>
      </w:r>
      <w:r w:rsidRPr="004C2679">
        <w:rPr>
          <w:rFonts w:ascii="Times New Roman" w:hAnsi="Times New Roman"/>
          <w:szCs w:val="24"/>
        </w:rPr>
        <w:t xml:space="preserve"> Study In-Person Site Visit Data Collection</w:t>
      </w:r>
    </w:p>
    <w:p w:rsidRPr="004C2679" w:rsidR="004C2679" w:rsidP="004C2679" w:rsidRDefault="004C2679" w14:paraId="4CBAB963" w14:textId="77777777">
      <w:pPr>
        <w:pStyle w:val="NoSpacing"/>
        <w:spacing w:line="480" w:lineRule="auto"/>
        <w:rPr>
          <w:rFonts w:ascii="Times New Roman" w:hAnsi="Times New Roman"/>
          <w:szCs w:val="24"/>
        </w:rPr>
      </w:pPr>
    </w:p>
    <w:p w:rsidRPr="004C2679" w:rsidR="004C2679" w:rsidP="004C2679" w:rsidRDefault="004C2679" w14:paraId="3266E57B" w14:textId="620321D8">
      <w:pPr>
        <w:pStyle w:val="NoSpacing"/>
        <w:spacing w:line="480" w:lineRule="auto"/>
        <w:rPr>
          <w:rFonts w:ascii="Times New Roman" w:hAnsi="Times New Roman"/>
          <w:szCs w:val="24"/>
        </w:rPr>
      </w:pPr>
      <w:r w:rsidRPr="004C2679">
        <w:rPr>
          <w:rFonts w:ascii="Times New Roman" w:hAnsi="Times New Roman"/>
          <w:szCs w:val="24"/>
        </w:rPr>
        <w:t xml:space="preserve">Part </w:t>
      </w:r>
      <w:r>
        <w:rPr>
          <w:rFonts w:ascii="Times New Roman" w:hAnsi="Times New Roman"/>
          <w:szCs w:val="24"/>
        </w:rPr>
        <w:t>B</w:t>
      </w:r>
    </w:p>
    <w:p w:rsidRPr="004C2679" w:rsidR="004C2679" w:rsidP="004C2679" w:rsidRDefault="004C2679" w14:paraId="307E6358" w14:textId="77777777">
      <w:pPr>
        <w:pStyle w:val="NoSpacing"/>
        <w:spacing w:line="480" w:lineRule="auto"/>
        <w:rPr>
          <w:rFonts w:ascii="Times New Roman" w:hAnsi="Times New Roman"/>
          <w:szCs w:val="24"/>
        </w:rPr>
      </w:pPr>
    </w:p>
    <w:p w:rsidRPr="004C2679" w:rsidR="004C2679" w:rsidP="004C2679" w:rsidRDefault="004C2679" w14:paraId="7BB601A1" w14:textId="77777777">
      <w:pPr>
        <w:pStyle w:val="NoSpacing"/>
        <w:spacing w:line="480" w:lineRule="auto"/>
        <w:rPr>
          <w:rFonts w:ascii="Times New Roman" w:hAnsi="Times New Roman"/>
          <w:szCs w:val="24"/>
        </w:rPr>
      </w:pPr>
      <w:r w:rsidRPr="004C2679">
        <w:rPr>
          <w:rFonts w:ascii="Times New Roman" w:hAnsi="Times New Roman"/>
          <w:szCs w:val="24"/>
        </w:rPr>
        <w:t>Revision to OMB Control # 0584-0663: WIC Nutrition Assessment and Tailoring Study</w:t>
      </w:r>
    </w:p>
    <w:p w:rsidRPr="004C2679" w:rsidR="004C2679" w:rsidP="004C2679" w:rsidRDefault="004C2679" w14:paraId="10697574" w14:textId="2ABBD0E2">
      <w:pPr>
        <w:pStyle w:val="NoSpacing"/>
        <w:spacing w:line="480" w:lineRule="auto"/>
        <w:rPr>
          <w:rFonts w:ascii="Times New Roman" w:hAnsi="Times New Roman"/>
          <w:szCs w:val="24"/>
        </w:rPr>
      </w:pPr>
      <w:r w:rsidRPr="004C2679">
        <w:rPr>
          <w:rFonts w:ascii="Times New Roman" w:hAnsi="Times New Roman"/>
          <w:szCs w:val="24"/>
        </w:rPr>
        <w:t xml:space="preserve">     </w:t>
      </w:r>
      <w:r w:rsidR="00305D29">
        <w:rPr>
          <w:rFonts w:ascii="Times New Roman" w:hAnsi="Times New Roman"/>
          <w:szCs w:val="24"/>
        </w:rPr>
        <w:t xml:space="preserve">February </w:t>
      </w:r>
      <w:bookmarkStart w:name="_GoBack" w:id="0"/>
      <w:bookmarkEnd w:id="0"/>
      <w:r w:rsidR="00A1118D">
        <w:rPr>
          <w:rFonts w:ascii="Times New Roman" w:hAnsi="Times New Roman"/>
          <w:szCs w:val="24"/>
        </w:rPr>
        <w:t>1</w:t>
      </w:r>
      <w:r w:rsidRPr="004C2679">
        <w:rPr>
          <w:rFonts w:ascii="Times New Roman" w:hAnsi="Times New Roman"/>
          <w:szCs w:val="24"/>
        </w:rPr>
        <w:t>, 202</w:t>
      </w:r>
      <w:r w:rsidR="00DA34D0">
        <w:rPr>
          <w:rFonts w:ascii="Times New Roman" w:hAnsi="Times New Roman"/>
          <w:szCs w:val="24"/>
        </w:rPr>
        <w:t>2</w:t>
      </w:r>
    </w:p>
    <w:p w:rsidRPr="00402301" w:rsidR="008E0367" w:rsidP="004C2679" w:rsidRDefault="008E0367" w14:paraId="6899F2B7" w14:textId="77777777">
      <w:pPr>
        <w:tabs>
          <w:tab w:val="right" w:pos="9360"/>
        </w:tabs>
        <w:spacing w:line="480" w:lineRule="auto"/>
        <w:jc w:val="center"/>
        <w:rPr>
          <w:szCs w:val="24"/>
        </w:rPr>
      </w:pPr>
    </w:p>
    <w:p w:rsidRPr="007D1432" w:rsidR="008E0367" w:rsidP="004C2679" w:rsidRDefault="008E0367" w14:paraId="67CB3422" w14:textId="77777777">
      <w:pPr>
        <w:tabs>
          <w:tab w:val="right" w:pos="9360"/>
        </w:tabs>
        <w:spacing w:line="480" w:lineRule="auto"/>
        <w:jc w:val="center"/>
        <w:rPr>
          <w:szCs w:val="24"/>
          <w:lang w:val="es-US"/>
        </w:rPr>
      </w:pPr>
    </w:p>
    <w:p w:rsidRPr="007D1432" w:rsidR="00156286" w:rsidP="008E0367" w:rsidRDefault="00D34F66" w14:paraId="4D521450" w14:textId="36EF7EE8">
      <w:pPr>
        <w:spacing w:line="480" w:lineRule="auto"/>
        <w:jc w:val="center"/>
        <w:rPr>
          <w:b/>
          <w:szCs w:val="24"/>
        </w:rPr>
      </w:pPr>
      <w:r>
        <w:rPr>
          <w:szCs w:val="24"/>
        </w:rPr>
        <w:t>Alexander Bush</w:t>
      </w:r>
    </w:p>
    <w:p w:rsidRPr="007D1432" w:rsidR="00AA543F" w:rsidP="008E0367" w:rsidRDefault="00AA543F" w14:paraId="4BDE80C2" w14:textId="042C5523">
      <w:pPr>
        <w:pStyle w:val="NoSpacing"/>
        <w:spacing w:line="480" w:lineRule="auto"/>
        <w:rPr>
          <w:rFonts w:ascii="Times New Roman" w:hAnsi="Times New Roman"/>
          <w:b w:val="0"/>
          <w:szCs w:val="24"/>
        </w:rPr>
      </w:pPr>
      <w:r w:rsidRPr="007D1432">
        <w:rPr>
          <w:rFonts w:ascii="Times New Roman" w:hAnsi="Times New Roman"/>
          <w:b w:val="0"/>
          <w:szCs w:val="24"/>
        </w:rPr>
        <w:t>Social Science Research Analyst</w:t>
      </w:r>
    </w:p>
    <w:p w:rsidRPr="00402301" w:rsidR="00156286" w:rsidP="008E0367" w:rsidRDefault="00681372" w14:paraId="60E220EE" w14:textId="0CD710B4">
      <w:pPr>
        <w:pStyle w:val="NoSpacing"/>
        <w:spacing w:line="480" w:lineRule="auto"/>
        <w:rPr>
          <w:rFonts w:ascii="Times New Roman" w:hAnsi="Times New Roman"/>
          <w:b w:val="0"/>
          <w:szCs w:val="24"/>
        </w:rPr>
      </w:pPr>
      <w:r w:rsidRPr="00402301">
        <w:rPr>
          <w:rFonts w:ascii="Times New Roman" w:hAnsi="Times New Roman"/>
          <w:b w:val="0"/>
          <w:szCs w:val="24"/>
        </w:rPr>
        <w:t>Office of Policy Support</w:t>
      </w:r>
    </w:p>
    <w:p w:rsidRPr="00402301" w:rsidR="00156286" w:rsidP="008E0367" w:rsidRDefault="00AA543F" w14:paraId="5E164724" w14:textId="39959D3E">
      <w:pPr>
        <w:pStyle w:val="NoSpacing"/>
        <w:spacing w:line="480" w:lineRule="auto"/>
        <w:rPr>
          <w:rFonts w:ascii="Times New Roman" w:hAnsi="Times New Roman"/>
          <w:b w:val="0"/>
          <w:szCs w:val="24"/>
        </w:rPr>
      </w:pPr>
      <w:r w:rsidRPr="00402301">
        <w:rPr>
          <w:rFonts w:ascii="Times New Roman" w:hAnsi="Times New Roman"/>
          <w:b w:val="0"/>
          <w:szCs w:val="24"/>
        </w:rPr>
        <w:t xml:space="preserve">USDA, </w:t>
      </w:r>
      <w:r w:rsidRPr="00402301" w:rsidR="00156286">
        <w:rPr>
          <w:rFonts w:ascii="Times New Roman" w:hAnsi="Times New Roman"/>
          <w:b w:val="0"/>
          <w:szCs w:val="24"/>
        </w:rPr>
        <w:t>Food and Nutrition Service</w:t>
      </w:r>
    </w:p>
    <w:p w:rsidRPr="00402301" w:rsidR="00156286" w:rsidP="008E0367" w:rsidRDefault="00F109F8" w14:paraId="17B41383" w14:textId="7FD7D329">
      <w:pPr>
        <w:pStyle w:val="NoSpacing"/>
        <w:spacing w:line="480" w:lineRule="auto"/>
        <w:rPr>
          <w:rFonts w:ascii="Times New Roman" w:hAnsi="Times New Roman"/>
          <w:b w:val="0"/>
          <w:szCs w:val="24"/>
        </w:rPr>
      </w:pPr>
      <w:r>
        <w:rPr>
          <w:rFonts w:ascii="Times New Roman" w:hAnsi="Times New Roman"/>
          <w:b w:val="0"/>
          <w:szCs w:val="24"/>
        </w:rPr>
        <w:t>1320 Braddock Place</w:t>
      </w:r>
    </w:p>
    <w:p w:rsidRPr="00402301" w:rsidR="00156286" w:rsidP="008E0367" w:rsidRDefault="00156286" w14:paraId="725D3D7D" w14:textId="23DD5B15">
      <w:pPr>
        <w:pStyle w:val="NoSpacing"/>
        <w:spacing w:line="480" w:lineRule="auto"/>
        <w:rPr>
          <w:rFonts w:ascii="Times New Roman" w:hAnsi="Times New Roman"/>
          <w:b w:val="0"/>
          <w:szCs w:val="24"/>
        </w:rPr>
      </w:pPr>
      <w:r w:rsidRPr="00402301">
        <w:rPr>
          <w:rFonts w:ascii="Times New Roman" w:hAnsi="Times New Roman"/>
          <w:b w:val="0"/>
          <w:szCs w:val="24"/>
        </w:rPr>
        <w:t>Alexandria, VA 223</w:t>
      </w:r>
      <w:r w:rsidR="00F109F8">
        <w:rPr>
          <w:rFonts w:ascii="Times New Roman" w:hAnsi="Times New Roman"/>
          <w:b w:val="0"/>
          <w:szCs w:val="24"/>
        </w:rPr>
        <w:t>14</w:t>
      </w:r>
    </w:p>
    <w:p w:rsidR="00E014C4" w:rsidP="008E0367" w:rsidRDefault="00E014C4" w14:paraId="1BF6ED47" w14:textId="235EB85C">
      <w:pPr>
        <w:pStyle w:val="NoSpacing"/>
        <w:spacing w:line="480" w:lineRule="auto"/>
        <w:rPr>
          <w:rFonts w:ascii="Times New Roman" w:hAnsi="Times New Roman"/>
          <w:b w:val="0"/>
          <w:szCs w:val="24"/>
        </w:rPr>
      </w:pPr>
      <w:r w:rsidRPr="00402301">
        <w:rPr>
          <w:rFonts w:ascii="Times New Roman" w:hAnsi="Times New Roman"/>
          <w:b w:val="0"/>
          <w:szCs w:val="24"/>
        </w:rPr>
        <w:t xml:space="preserve">Email: </w:t>
      </w:r>
      <w:hyperlink w:history="1" r:id="rId11">
        <w:r w:rsidR="00D34F66">
          <w:rPr>
            <w:rStyle w:val="Hyperlink"/>
            <w:rFonts w:ascii="Times New Roman" w:hAnsi="Times New Roman"/>
            <w:b w:val="0"/>
            <w:szCs w:val="24"/>
          </w:rPr>
          <w:t>Alexander.Bush</w:t>
        </w:r>
        <w:r w:rsidRPr="00402301" w:rsidR="00D34F66">
          <w:rPr>
            <w:rStyle w:val="Hyperlink"/>
            <w:rFonts w:ascii="Times New Roman" w:hAnsi="Times New Roman"/>
            <w:b w:val="0"/>
            <w:szCs w:val="24"/>
          </w:rPr>
          <w:t>@usda.gov</w:t>
        </w:r>
      </w:hyperlink>
      <w:r w:rsidRPr="00402301">
        <w:rPr>
          <w:rFonts w:ascii="Times New Roman" w:hAnsi="Times New Roman"/>
          <w:b w:val="0"/>
          <w:szCs w:val="24"/>
        </w:rPr>
        <w:t xml:space="preserve"> </w:t>
      </w:r>
    </w:p>
    <w:p w:rsidRPr="00402301" w:rsidR="00974414" w:rsidP="008E0367" w:rsidRDefault="00974414" w14:paraId="03D3611D" w14:textId="74CCEC7B">
      <w:pPr>
        <w:pStyle w:val="NoSpacing"/>
        <w:spacing w:line="480" w:lineRule="auto"/>
        <w:rPr>
          <w:rFonts w:ascii="Times New Roman" w:hAnsi="Times New Roman"/>
          <w:b w:val="0"/>
          <w:szCs w:val="24"/>
        </w:rPr>
      </w:pPr>
      <w:r>
        <w:rPr>
          <w:rFonts w:ascii="Times New Roman" w:hAnsi="Times New Roman"/>
          <w:b w:val="0"/>
          <w:szCs w:val="24"/>
        </w:rPr>
        <w:t>Telephone: (703) 305-2127</w:t>
      </w:r>
    </w:p>
    <w:p w:rsidRPr="00402301" w:rsidR="00300AA8" w:rsidP="00300AA8" w:rsidRDefault="00300AA8" w14:paraId="14D251F1" w14:textId="77777777">
      <w:pPr>
        <w:pStyle w:val="NoSpacing"/>
        <w:spacing w:line="480" w:lineRule="auto"/>
        <w:rPr>
          <w:rFonts w:ascii="Times New Roman" w:hAnsi="Times New Roman"/>
          <w:szCs w:val="24"/>
        </w:rPr>
      </w:pPr>
    </w:p>
    <w:p w:rsidRPr="007D1432" w:rsidR="00300AA8" w:rsidP="008E0367" w:rsidRDefault="00300AA8" w14:paraId="3EC11C4E" w14:textId="77777777">
      <w:pPr>
        <w:pStyle w:val="NoSpacing"/>
        <w:spacing w:line="480" w:lineRule="auto"/>
        <w:rPr>
          <w:rFonts w:ascii="Times New Roman" w:hAnsi="Times New Roman"/>
          <w:b w:val="0"/>
          <w:szCs w:val="24"/>
        </w:rPr>
      </w:pPr>
    </w:p>
    <w:p w:rsidRPr="007D1432" w:rsidR="00447C1E" w:rsidP="0020370D" w:rsidRDefault="00447C1E" w14:paraId="2693916C" w14:textId="77777777">
      <w:pPr>
        <w:spacing w:line="480" w:lineRule="auto"/>
        <w:jc w:val="center"/>
        <w:rPr>
          <w:szCs w:val="24"/>
        </w:rPr>
      </w:pPr>
    </w:p>
    <w:p w:rsidRPr="00402301" w:rsidR="00156286" w:rsidP="0020370D" w:rsidRDefault="00905A5F" w14:paraId="3AC35F9A" w14:textId="77777777">
      <w:pPr>
        <w:widowControl/>
        <w:overflowPunct/>
        <w:autoSpaceDE/>
        <w:autoSpaceDN/>
        <w:adjustRightInd/>
        <w:spacing w:line="480" w:lineRule="auto"/>
        <w:textAlignment w:val="auto"/>
        <w:rPr>
          <w:szCs w:val="24"/>
        </w:rPr>
        <w:sectPr w:rsidRPr="00402301" w:rsidR="00156286" w:rsidSect="00FA7E24">
          <w:headerReference w:type="default" r:id="rId12"/>
          <w:footerReference w:type="default" r:id="rId13"/>
          <w:footerReference w:type="first" r:id="rId14"/>
          <w:pgSz w:w="12240" w:h="15840" w:code="1"/>
          <w:pgMar w:top="1440" w:right="1440" w:bottom="1440" w:left="1440" w:header="720" w:footer="576" w:gutter="0"/>
          <w:cols w:space="720"/>
          <w:docGrid w:linePitch="326"/>
        </w:sectPr>
      </w:pPr>
      <w:r w:rsidRPr="007D1432">
        <w:rPr>
          <w:szCs w:val="24"/>
        </w:rPr>
        <w:br w:type="page"/>
      </w:r>
    </w:p>
    <w:p w:rsidRPr="00402301" w:rsidR="00A63935" w:rsidP="00A63935" w:rsidRDefault="00A63935" w14:paraId="605491BB" w14:textId="4840A75D">
      <w:r w:rsidRPr="00402301">
        <w:rPr>
          <w:b/>
          <w:u w:val="single"/>
        </w:rPr>
        <w:lastRenderedPageBreak/>
        <w:t>Table of Contents</w:t>
      </w:r>
    </w:p>
    <w:p w:rsidR="00C86395" w:rsidP="00C86395" w:rsidRDefault="00A63935" w14:paraId="5A9FC3AC" w14:textId="30175403">
      <w:pPr>
        <w:pStyle w:val="TOC1"/>
        <w:ind w:left="360" w:hanging="360"/>
        <w:rPr>
          <w:rFonts w:asciiTheme="minorHAnsi" w:hAnsiTheme="minorHAnsi" w:eastAsiaTheme="minorEastAsia" w:cstheme="minorBidi"/>
          <w:b w:val="0"/>
          <w:bCs w:val="0"/>
          <w:caps w:val="0"/>
          <w:sz w:val="22"/>
          <w:szCs w:val="22"/>
        </w:rPr>
      </w:pPr>
      <w:r w:rsidRPr="00402301">
        <w:fldChar w:fldCharType="begin"/>
      </w:r>
      <w:r w:rsidRPr="00402301">
        <w:instrText xml:space="preserve"> TOC \o "1-3" \h \z \u </w:instrText>
      </w:r>
      <w:r w:rsidRPr="00402301">
        <w:fldChar w:fldCharType="separate"/>
      </w:r>
      <w:hyperlink w:history="1" w:anchor="_Toc24455991">
        <w:r w:rsidRPr="00B80B2C" w:rsidR="007F67E9">
          <w:rPr>
            <w:rStyle w:val="Hyperlink"/>
          </w:rPr>
          <w:t>B.1 Respondent Universe and Sampling Methods</w:t>
        </w:r>
        <w:r w:rsidR="007F67E9">
          <w:rPr>
            <w:webHidden/>
          </w:rPr>
          <w:tab/>
          <w:t>3</w:t>
        </w:r>
      </w:hyperlink>
    </w:p>
    <w:p w:rsidR="00C86395" w:rsidP="00C86395" w:rsidRDefault="00305D29" w14:paraId="4F3F2F2C" w14:textId="45959684">
      <w:pPr>
        <w:pStyle w:val="TOC1"/>
        <w:ind w:left="360" w:hanging="360"/>
        <w:rPr>
          <w:rFonts w:asciiTheme="minorHAnsi" w:hAnsiTheme="minorHAnsi" w:eastAsiaTheme="minorEastAsia" w:cstheme="minorBidi"/>
          <w:b w:val="0"/>
          <w:bCs w:val="0"/>
          <w:caps w:val="0"/>
          <w:sz w:val="22"/>
          <w:szCs w:val="22"/>
        </w:rPr>
      </w:pPr>
      <w:hyperlink w:history="1" w:anchor="_Toc24455993">
        <w:r w:rsidRPr="00B80B2C" w:rsidR="00C86395">
          <w:rPr>
            <w:rStyle w:val="Hyperlink"/>
          </w:rPr>
          <w:t>B.2 Procedures for the Collection of Information</w:t>
        </w:r>
        <w:r w:rsidR="00C86395">
          <w:rPr>
            <w:webHidden/>
          </w:rPr>
          <w:tab/>
        </w:r>
        <w:r w:rsidR="00DA34D0">
          <w:rPr>
            <w:webHidden/>
          </w:rPr>
          <w:t>6</w:t>
        </w:r>
      </w:hyperlink>
    </w:p>
    <w:p w:rsidR="00C86395" w:rsidP="00C86395" w:rsidRDefault="00305D29" w14:paraId="0AB40613" w14:textId="0E435BEA">
      <w:pPr>
        <w:pStyle w:val="TOC1"/>
        <w:ind w:left="360" w:hanging="360"/>
        <w:rPr>
          <w:rFonts w:asciiTheme="minorHAnsi" w:hAnsiTheme="minorHAnsi" w:eastAsiaTheme="minorEastAsia" w:cstheme="minorBidi"/>
          <w:b w:val="0"/>
          <w:bCs w:val="0"/>
          <w:caps w:val="0"/>
          <w:sz w:val="22"/>
          <w:szCs w:val="22"/>
        </w:rPr>
      </w:pPr>
      <w:hyperlink w:history="1" w:anchor="_Toc24455999">
        <w:r w:rsidRPr="00B80B2C" w:rsidR="00C86395">
          <w:rPr>
            <w:rStyle w:val="Hyperlink"/>
          </w:rPr>
          <w:t>B.3 Methods to Maximize Response Rates and to Deal With Nonresponse</w:t>
        </w:r>
        <w:r w:rsidR="00C86395">
          <w:rPr>
            <w:webHidden/>
          </w:rPr>
          <w:tab/>
        </w:r>
        <w:r w:rsidR="007F67E9">
          <w:rPr>
            <w:webHidden/>
          </w:rPr>
          <w:t>7</w:t>
        </w:r>
      </w:hyperlink>
    </w:p>
    <w:p w:rsidR="00C86395" w:rsidP="00C86395" w:rsidRDefault="00305D29" w14:paraId="3759B642" w14:textId="4929D714">
      <w:pPr>
        <w:pStyle w:val="TOC1"/>
        <w:ind w:left="360" w:hanging="360"/>
        <w:rPr>
          <w:rFonts w:asciiTheme="minorHAnsi" w:hAnsiTheme="minorHAnsi" w:eastAsiaTheme="minorEastAsia" w:cstheme="minorBidi"/>
          <w:b w:val="0"/>
          <w:bCs w:val="0"/>
          <w:caps w:val="0"/>
          <w:sz w:val="22"/>
          <w:szCs w:val="22"/>
        </w:rPr>
      </w:pPr>
      <w:hyperlink w:history="1" w:anchor="_Toc24456000">
        <w:r w:rsidRPr="00B80B2C" w:rsidR="00C86395">
          <w:rPr>
            <w:rStyle w:val="Hyperlink"/>
          </w:rPr>
          <w:t>B.4 Test of Procedures or Methods to be Undertaken</w:t>
        </w:r>
        <w:r w:rsidR="00C86395">
          <w:rPr>
            <w:webHidden/>
          </w:rPr>
          <w:tab/>
        </w:r>
        <w:r w:rsidR="007F67E9">
          <w:rPr>
            <w:webHidden/>
          </w:rPr>
          <w:t>9</w:t>
        </w:r>
      </w:hyperlink>
    </w:p>
    <w:p w:rsidR="00C86395" w:rsidP="00461DA3" w:rsidRDefault="00305D29" w14:paraId="07B1D407" w14:textId="652D0782">
      <w:pPr>
        <w:pStyle w:val="TOC1"/>
        <w:rPr>
          <w:rFonts w:asciiTheme="minorHAnsi" w:hAnsiTheme="minorHAnsi" w:eastAsiaTheme="minorEastAsia" w:cstheme="minorBidi"/>
          <w:b w:val="0"/>
          <w:bCs w:val="0"/>
          <w:caps w:val="0"/>
          <w:sz w:val="22"/>
          <w:szCs w:val="22"/>
        </w:rPr>
      </w:pPr>
      <w:hyperlink w:history="1" w:anchor="_Toc24456001">
        <w:r w:rsidRPr="00B80B2C" w:rsidR="00C86395">
          <w:rPr>
            <w:rStyle w:val="Hyperlink"/>
          </w:rPr>
          <w:t>B.5 Individuals Consulted on Statistical Aspects and Individuals Collecting and/or Analyzing Data</w:t>
        </w:r>
        <w:r w:rsidR="00C86395">
          <w:rPr>
            <w:webHidden/>
          </w:rPr>
          <w:tab/>
        </w:r>
        <w:r w:rsidR="007F67E9">
          <w:rPr>
            <w:webHidden/>
          </w:rPr>
          <w:t>1</w:t>
        </w:r>
        <w:r w:rsidR="00C86395">
          <w:rPr>
            <w:webHidden/>
          </w:rPr>
          <w:fldChar w:fldCharType="begin"/>
        </w:r>
        <w:r w:rsidR="00C86395">
          <w:rPr>
            <w:webHidden/>
          </w:rPr>
          <w:instrText xml:space="preserve"> PAGEREF _Toc24456001 \h </w:instrText>
        </w:r>
        <w:r w:rsidR="00C86395">
          <w:rPr>
            <w:webHidden/>
          </w:rPr>
        </w:r>
        <w:r w:rsidR="00C86395">
          <w:rPr>
            <w:webHidden/>
          </w:rPr>
          <w:fldChar w:fldCharType="separate"/>
        </w:r>
        <w:r w:rsidR="000819A6">
          <w:rPr>
            <w:webHidden/>
          </w:rPr>
          <w:t>1</w:t>
        </w:r>
        <w:r w:rsidR="00C86395">
          <w:rPr>
            <w:webHidden/>
          </w:rPr>
          <w:fldChar w:fldCharType="end"/>
        </w:r>
      </w:hyperlink>
    </w:p>
    <w:p w:rsidRPr="00402301" w:rsidR="00FF1634" w:rsidRDefault="00A63935" w14:paraId="64A01FB2" w14:textId="345C7921">
      <w:pPr>
        <w:pStyle w:val="TableofFigures"/>
        <w:tabs>
          <w:tab w:val="right" w:leader="dot" w:pos="9350"/>
        </w:tabs>
        <w:rPr>
          <w:sz w:val="20"/>
        </w:rPr>
      </w:pPr>
      <w:r w:rsidRPr="00402301">
        <w:rPr>
          <w:sz w:val="20"/>
        </w:rPr>
        <w:fldChar w:fldCharType="end"/>
      </w:r>
    </w:p>
    <w:p w:rsidRPr="00402301" w:rsidR="00E67673" w:rsidP="00E67673" w:rsidRDefault="00E67673" w14:paraId="4DEF1F9C" w14:textId="41AA28FB">
      <w:pPr>
        <w:pStyle w:val="T0-ChapPgHd"/>
        <w:rPr>
          <w:rFonts w:ascii="Times New Roman" w:hAnsi="Times New Roman"/>
          <w:sz w:val="20"/>
        </w:rPr>
      </w:pPr>
      <w:r w:rsidRPr="00402301">
        <w:rPr>
          <w:rFonts w:ascii="Times New Roman" w:hAnsi="Times New Roman"/>
          <w:b/>
          <w:szCs w:val="24"/>
        </w:rPr>
        <w:t>Tables</w:t>
      </w:r>
      <w:r w:rsidRPr="00402301">
        <w:rPr>
          <w:rFonts w:ascii="Times New Roman" w:hAnsi="Times New Roman"/>
          <w:sz w:val="20"/>
        </w:rPr>
        <w:tab/>
      </w:r>
    </w:p>
    <w:p w:rsidRPr="008703F6" w:rsidR="00183DA4" w:rsidRDefault="0095640B" w14:paraId="428B1F0B" w14:textId="18C09A04">
      <w:pPr>
        <w:pStyle w:val="TableofFigures"/>
        <w:tabs>
          <w:tab w:val="left" w:pos="1440"/>
          <w:tab w:val="right" w:leader="dot" w:pos="9350"/>
        </w:tabs>
        <w:rPr>
          <w:rFonts w:asciiTheme="minorHAnsi" w:hAnsiTheme="minorHAnsi" w:eastAsiaTheme="minorEastAsia" w:cstheme="minorBidi"/>
          <w:b/>
          <w:bCs/>
          <w:noProof/>
          <w:sz w:val="20"/>
        </w:rPr>
      </w:pPr>
      <w:r w:rsidRPr="008703F6">
        <w:rPr>
          <w:b/>
          <w:bCs/>
          <w:sz w:val="20"/>
        </w:rPr>
        <w:fldChar w:fldCharType="begin"/>
      </w:r>
      <w:r w:rsidRPr="008703F6">
        <w:rPr>
          <w:b/>
          <w:bCs/>
          <w:sz w:val="20"/>
        </w:rPr>
        <w:instrText xml:space="preserve"> TOC \t "Caption" \c </w:instrText>
      </w:r>
      <w:r w:rsidRPr="008703F6">
        <w:rPr>
          <w:b/>
          <w:bCs/>
          <w:sz w:val="20"/>
        </w:rPr>
        <w:fldChar w:fldCharType="separate"/>
      </w:r>
      <w:r w:rsidRPr="008703F6" w:rsidR="00183DA4">
        <w:rPr>
          <w:b/>
          <w:bCs/>
          <w:noProof/>
          <w:sz w:val="20"/>
        </w:rPr>
        <w:t>B1-1.</w:t>
      </w:r>
      <w:r w:rsidR="00183DA4">
        <w:rPr>
          <w:rFonts w:asciiTheme="minorHAnsi" w:hAnsiTheme="minorHAnsi" w:eastAsiaTheme="minorEastAsia" w:cstheme="minorBidi"/>
          <w:b/>
          <w:bCs/>
          <w:noProof/>
          <w:sz w:val="20"/>
        </w:rPr>
        <w:t xml:space="preserve"> </w:t>
      </w:r>
      <w:r w:rsidRPr="008703F6" w:rsidR="00183DA4">
        <w:rPr>
          <w:b/>
          <w:bCs/>
          <w:noProof/>
          <w:sz w:val="20"/>
        </w:rPr>
        <w:t>Respondent Universe by Respondent Category</w:t>
      </w:r>
      <w:r w:rsidRPr="008703F6" w:rsidR="00183DA4">
        <w:rPr>
          <w:b/>
          <w:bCs/>
          <w:noProof/>
          <w:sz w:val="20"/>
        </w:rPr>
        <w:tab/>
      </w:r>
      <w:r w:rsidR="000550B2">
        <w:rPr>
          <w:b/>
          <w:bCs/>
          <w:noProof/>
          <w:sz w:val="20"/>
        </w:rPr>
        <w:t>4</w:t>
      </w:r>
    </w:p>
    <w:p w:rsidRPr="008703F6" w:rsidR="00183DA4" w:rsidRDefault="00183DA4" w14:paraId="262A17A7" w14:textId="100D76C6">
      <w:pPr>
        <w:pStyle w:val="TableofFigures"/>
        <w:tabs>
          <w:tab w:val="left" w:pos="1440"/>
          <w:tab w:val="right" w:leader="dot" w:pos="9350"/>
        </w:tabs>
        <w:rPr>
          <w:rFonts w:asciiTheme="minorHAnsi" w:hAnsiTheme="minorHAnsi" w:eastAsiaTheme="minorEastAsia" w:cstheme="minorBidi"/>
          <w:b/>
          <w:bCs/>
          <w:noProof/>
          <w:sz w:val="20"/>
        </w:rPr>
      </w:pPr>
      <w:r w:rsidRPr="008703F6">
        <w:rPr>
          <w:b/>
          <w:bCs/>
          <w:noProof/>
          <w:sz w:val="20"/>
        </w:rPr>
        <w:t>B2-1.</w:t>
      </w:r>
      <w:r>
        <w:rPr>
          <w:rFonts w:asciiTheme="minorHAnsi" w:hAnsiTheme="minorHAnsi" w:eastAsiaTheme="minorEastAsia" w:cstheme="minorBidi"/>
          <w:b/>
          <w:bCs/>
          <w:noProof/>
          <w:sz w:val="20"/>
        </w:rPr>
        <w:t xml:space="preserve"> </w:t>
      </w:r>
      <w:r w:rsidRPr="008703F6">
        <w:rPr>
          <w:b/>
          <w:bCs/>
          <w:noProof/>
          <w:sz w:val="20"/>
        </w:rPr>
        <w:t>Standard Error of the Estimates</w:t>
      </w:r>
      <w:r w:rsidRPr="008703F6">
        <w:rPr>
          <w:b/>
          <w:bCs/>
          <w:noProof/>
          <w:sz w:val="20"/>
        </w:rPr>
        <w:tab/>
      </w:r>
      <w:r w:rsidR="000550B2">
        <w:rPr>
          <w:b/>
          <w:bCs/>
          <w:noProof/>
          <w:sz w:val="20"/>
        </w:rPr>
        <w:t>7</w:t>
      </w:r>
    </w:p>
    <w:p w:rsidRPr="008703F6" w:rsidR="00183DA4" w:rsidRDefault="00183DA4" w14:paraId="37DA2DA5" w14:textId="6F9236E2">
      <w:pPr>
        <w:pStyle w:val="TableofFigures"/>
        <w:tabs>
          <w:tab w:val="left" w:pos="1440"/>
          <w:tab w:val="right" w:leader="dot" w:pos="9350"/>
        </w:tabs>
        <w:rPr>
          <w:rFonts w:asciiTheme="minorHAnsi" w:hAnsiTheme="minorHAnsi" w:eastAsiaTheme="minorEastAsia" w:cstheme="minorBidi"/>
          <w:b/>
          <w:bCs/>
          <w:noProof/>
          <w:sz w:val="20"/>
        </w:rPr>
      </w:pPr>
      <w:r w:rsidRPr="008703F6">
        <w:rPr>
          <w:b/>
          <w:bCs/>
          <w:noProof/>
          <w:sz w:val="20"/>
        </w:rPr>
        <w:t>B4-1.</w:t>
      </w:r>
      <w:r>
        <w:rPr>
          <w:rFonts w:asciiTheme="minorHAnsi" w:hAnsiTheme="minorHAnsi" w:eastAsiaTheme="minorEastAsia" w:cstheme="minorBidi"/>
          <w:b/>
          <w:bCs/>
          <w:noProof/>
          <w:sz w:val="20"/>
        </w:rPr>
        <w:t xml:space="preserve"> </w:t>
      </w:r>
      <w:r w:rsidRPr="008703F6">
        <w:rPr>
          <w:b/>
          <w:bCs/>
          <w:noProof/>
          <w:sz w:val="20"/>
        </w:rPr>
        <w:t>Pretested Instruments by Respondent</w:t>
      </w:r>
      <w:r w:rsidRPr="008703F6">
        <w:rPr>
          <w:b/>
          <w:bCs/>
          <w:noProof/>
          <w:sz w:val="20"/>
        </w:rPr>
        <w:tab/>
      </w:r>
      <w:r w:rsidR="000550B2">
        <w:rPr>
          <w:b/>
          <w:bCs/>
          <w:noProof/>
          <w:sz w:val="20"/>
        </w:rPr>
        <w:t>9</w:t>
      </w:r>
    </w:p>
    <w:p w:rsidRPr="008703F6" w:rsidR="00183DA4" w:rsidRDefault="00183DA4" w14:paraId="4815F3D3" w14:textId="57507BB4">
      <w:pPr>
        <w:pStyle w:val="TableofFigures"/>
        <w:tabs>
          <w:tab w:val="left" w:pos="1440"/>
          <w:tab w:val="right" w:leader="dot" w:pos="9350"/>
        </w:tabs>
        <w:rPr>
          <w:rFonts w:asciiTheme="minorHAnsi" w:hAnsiTheme="minorHAnsi" w:eastAsiaTheme="minorEastAsia" w:cstheme="minorBidi"/>
          <w:b/>
          <w:bCs/>
          <w:noProof/>
          <w:sz w:val="20"/>
        </w:rPr>
      </w:pPr>
      <w:r w:rsidRPr="008703F6">
        <w:rPr>
          <w:b/>
          <w:bCs/>
          <w:noProof/>
          <w:sz w:val="20"/>
        </w:rPr>
        <w:t>B5-1.</w:t>
      </w:r>
      <w:r>
        <w:rPr>
          <w:rFonts w:asciiTheme="minorHAnsi" w:hAnsiTheme="minorHAnsi" w:eastAsiaTheme="minorEastAsia" w:cstheme="minorBidi"/>
          <w:b/>
          <w:bCs/>
          <w:noProof/>
          <w:sz w:val="20"/>
        </w:rPr>
        <w:t xml:space="preserve"> </w:t>
      </w:r>
      <w:r w:rsidRPr="008703F6">
        <w:rPr>
          <w:b/>
          <w:bCs/>
          <w:noProof/>
          <w:sz w:val="20"/>
        </w:rPr>
        <w:t>Individuals Consulted on Data Collection or Analysis</w:t>
      </w:r>
      <w:r w:rsidRPr="008703F6">
        <w:rPr>
          <w:b/>
          <w:bCs/>
          <w:noProof/>
          <w:sz w:val="20"/>
        </w:rPr>
        <w:tab/>
      </w:r>
      <w:r w:rsidR="000550B2">
        <w:rPr>
          <w:b/>
          <w:bCs/>
          <w:noProof/>
          <w:sz w:val="20"/>
        </w:rPr>
        <w:t>12</w:t>
      </w:r>
    </w:p>
    <w:p w:rsidRPr="00402301" w:rsidR="0095640B" w:rsidP="0095640B" w:rsidRDefault="0095640B" w14:paraId="4941C77B" w14:textId="02360287">
      <w:pPr>
        <w:rPr>
          <w:sz w:val="20"/>
        </w:rPr>
      </w:pPr>
      <w:r w:rsidRPr="008703F6">
        <w:rPr>
          <w:b/>
          <w:bCs/>
          <w:sz w:val="20"/>
        </w:rPr>
        <w:fldChar w:fldCharType="end"/>
      </w:r>
    </w:p>
    <w:p w:rsidRPr="007D1432" w:rsidR="00E67673" w:rsidP="0095640B" w:rsidRDefault="00E67673" w14:paraId="00B148CF" w14:textId="298ADF60">
      <w:pPr>
        <w:rPr>
          <w:sz w:val="20"/>
        </w:rPr>
      </w:pPr>
    </w:p>
    <w:p w:rsidRPr="00402301" w:rsidR="00E67673" w:rsidP="00E67673" w:rsidRDefault="00E67673" w14:paraId="38BC0B1A" w14:textId="00A53397">
      <w:pPr>
        <w:pStyle w:val="T0-ChapPgHd"/>
        <w:rPr>
          <w:rFonts w:ascii="Times New Roman" w:hAnsi="Times New Roman"/>
          <w:sz w:val="20"/>
        </w:rPr>
      </w:pPr>
      <w:r w:rsidRPr="007D1432">
        <w:rPr>
          <w:rFonts w:ascii="Times New Roman" w:hAnsi="Times New Roman"/>
          <w:b/>
          <w:szCs w:val="24"/>
        </w:rPr>
        <w:t>Appendices</w:t>
      </w:r>
      <w:r w:rsidRPr="00402301">
        <w:rPr>
          <w:rFonts w:ascii="Times New Roman" w:hAnsi="Times New Roman"/>
          <w:sz w:val="20"/>
        </w:rPr>
        <w:tab/>
      </w:r>
    </w:p>
    <w:p w:rsidRPr="004A3755" w:rsidR="00DA5A20" w:rsidP="00DA5A20" w:rsidRDefault="00DA5A20" w14:paraId="4F18CE25" w14:textId="77777777">
      <w:pPr>
        <w:tabs>
          <w:tab w:val="left" w:pos="900"/>
        </w:tabs>
        <w:rPr>
          <w:rFonts w:eastAsia="Calibri"/>
          <w:b/>
          <w:sz w:val="20"/>
        </w:rPr>
      </w:pPr>
      <w:bookmarkStart w:name="_Toc329341099" w:id="1"/>
      <w:bookmarkStart w:name="_Toc400377718" w:id="2"/>
      <w:bookmarkStart w:name="_Toc409090900" w:id="3"/>
      <w:bookmarkStart w:name="_Toc492882765" w:id="4"/>
      <w:r w:rsidRPr="00435717">
        <w:rPr>
          <w:rFonts w:eastAsia="Calibri"/>
          <w:b/>
          <w:sz w:val="20"/>
        </w:rPr>
        <w:t>Appendix A: WIC NATS Supporting Documents</w:t>
      </w:r>
    </w:p>
    <w:p w:rsidR="00DA5A20" w:rsidP="00DA5A20" w:rsidRDefault="00DA5A20" w14:paraId="05A93D9B" w14:textId="77777777">
      <w:pPr>
        <w:pStyle w:val="ListParagraph"/>
        <w:widowControl/>
        <w:numPr>
          <w:ilvl w:val="1"/>
          <w:numId w:val="47"/>
        </w:numPr>
        <w:tabs>
          <w:tab w:val="clear" w:pos="-720"/>
        </w:tabs>
        <w:suppressAutoHyphens w:val="0"/>
        <w:spacing w:line="240" w:lineRule="atLeast"/>
        <w:contextualSpacing w:val="0"/>
        <w:rPr>
          <w:rFonts w:eastAsia="Calibri"/>
          <w:sz w:val="20"/>
        </w:rPr>
      </w:pPr>
      <w:r>
        <w:rPr>
          <w:rFonts w:eastAsia="Calibri"/>
          <w:sz w:val="20"/>
        </w:rPr>
        <w:t>Authorizing Statutes</w:t>
      </w:r>
    </w:p>
    <w:p w:rsidR="00DA5A20" w:rsidP="00DA5A20" w:rsidRDefault="00DA5A20" w14:paraId="48AD26D2" w14:textId="2AE5C633">
      <w:pPr>
        <w:pStyle w:val="ListParagraph"/>
        <w:widowControl/>
        <w:numPr>
          <w:ilvl w:val="1"/>
          <w:numId w:val="47"/>
        </w:numPr>
        <w:tabs>
          <w:tab w:val="clear" w:pos="-720"/>
        </w:tabs>
        <w:suppressAutoHyphens w:val="0"/>
        <w:spacing w:line="240" w:lineRule="atLeast"/>
        <w:contextualSpacing w:val="0"/>
        <w:rPr>
          <w:rFonts w:eastAsia="Calibri"/>
          <w:sz w:val="20"/>
        </w:rPr>
      </w:pPr>
      <w:r>
        <w:rPr>
          <w:rFonts w:eastAsia="Calibri"/>
          <w:sz w:val="20"/>
        </w:rPr>
        <w:t>Relevant WIC Policy and Guidance Documents</w:t>
      </w:r>
    </w:p>
    <w:p w:rsidR="00445AB3" w:rsidP="00DA5A20" w:rsidRDefault="00445AB3" w14:paraId="4BF15956" w14:textId="35642A3D">
      <w:pPr>
        <w:pStyle w:val="ListParagraph"/>
        <w:widowControl/>
        <w:numPr>
          <w:ilvl w:val="1"/>
          <w:numId w:val="47"/>
        </w:numPr>
        <w:tabs>
          <w:tab w:val="clear" w:pos="-720"/>
        </w:tabs>
        <w:suppressAutoHyphens w:val="0"/>
        <w:spacing w:line="240" w:lineRule="atLeast"/>
        <w:contextualSpacing w:val="0"/>
        <w:rPr>
          <w:rFonts w:eastAsia="Calibri"/>
          <w:sz w:val="20"/>
        </w:rPr>
      </w:pPr>
      <w:r>
        <w:rPr>
          <w:rFonts w:eastAsia="Calibri"/>
          <w:sz w:val="20"/>
        </w:rPr>
        <w:t>WIC NATS Sampling Approach</w:t>
      </w:r>
    </w:p>
    <w:p w:rsidRPr="007A0A5D" w:rsidR="00DA5A20" w:rsidP="00DA5A20" w:rsidRDefault="00DA5A20" w14:paraId="4B615A4B" w14:textId="001A516C">
      <w:pPr>
        <w:tabs>
          <w:tab w:val="left" w:pos="900"/>
        </w:tabs>
        <w:rPr>
          <w:rFonts w:eastAsia="Calibri"/>
          <w:sz w:val="20"/>
        </w:rPr>
      </w:pPr>
      <w:r>
        <w:rPr>
          <w:rFonts w:eastAsia="Calibri"/>
          <w:b/>
          <w:sz w:val="20"/>
        </w:rPr>
        <w:t xml:space="preserve">Appendix B: WIC NATS </w:t>
      </w:r>
      <w:r w:rsidR="007F67E9">
        <w:rPr>
          <w:rFonts w:eastAsia="Calibri"/>
          <w:b/>
          <w:sz w:val="20"/>
        </w:rPr>
        <w:t xml:space="preserve">In-Person Data Collection </w:t>
      </w:r>
      <w:r>
        <w:rPr>
          <w:rFonts w:eastAsia="Calibri"/>
          <w:b/>
          <w:sz w:val="20"/>
        </w:rPr>
        <w:t>OMB Burden Table</w:t>
      </w:r>
    </w:p>
    <w:p w:rsidRPr="007A0A5D" w:rsidR="00DA5A20" w:rsidP="00DA5A20" w:rsidRDefault="00DA5A20" w14:paraId="70D1C0EA" w14:textId="77777777">
      <w:pPr>
        <w:rPr>
          <w:rFonts w:eastAsia="Calibri"/>
          <w:b/>
          <w:sz w:val="20"/>
        </w:rPr>
      </w:pPr>
      <w:r>
        <w:rPr>
          <w:rFonts w:eastAsia="Calibri"/>
          <w:b/>
          <w:sz w:val="20"/>
        </w:rPr>
        <w:t>Appendix C</w:t>
      </w:r>
      <w:r w:rsidRPr="007A0A5D">
        <w:rPr>
          <w:rFonts w:eastAsia="Calibri"/>
          <w:b/>
          <w:sz w:val="20"/>
        </w:rPr>
        <w:t xml:space="preserve">: </w:t>
      </w:r>
      <w:r>
        <w:rPr>
          <w:rFonts w:eastAsia="Calibri"/>
          <w:b/>
          <w:sz w:val="20"/>
        </w:rPr>
        <w:t>Information Collections and Instruments</w:t>
      </w:r>
    </w:p>
    <w:p w:rsidRPr="00435717" w:rsidR="00DA5A20" w:rsidP="00DA5A20" w:rsidRDefault="00DA5A20" w14:paraId="39E2D0C3" w14:textId="77777777">
      <w:pPr>
        <w:ind w:firstLine="720"/>
        <w:rPr>
          <w:rFonts w:eastAsia="Calibri"/>
          <w:sz w:val="20"/>
        </w:rPr>
      </w:pPr>
      <w:bookmarkStart w:name="_Hlk46838455" w:id="5"/>
      <w:r w:rsidRPr="00435717">
        <w:rPr>
          <w:rFonts w:eastAsia="Calibri"/>
          <w:sz w:val="20"/>
        </w:rPr>
        <w:t xml:space="preserve">C1. </w:t>
      </w:r>
      <w:bookmarkEnd w:id="5"/>
      <w:r w:rsidRPr="00435717">
        <w:rPr>
          <w:rFonts w:eastAsia="Calibri"/>
          <w:sz w:val="20"/>
        </w:rPr>
        <w:t>Site Director Interview Guide</w:t>
      </w:r>
    </w:p>
    <w:p w:rsidRPr="00435717" w:rsidR="00DA5A20" w:rsidP="00DA5A20" w:rsidRDefault="00DA5A20" w14:paraId="4D6F9724" w14:textId="77777777">
      <w:pPr>
        <w:ind w:firstLine="720"/>
        <w:rPr>
          <w:rFonts w:eastAsia="Calibri"/>
          <w:sz w:val="20"/>
        </w:rPr>
      </w:pPr>
      <w:r w:rsidRPr="00435717">
        <w:rPr>
          <w:rFonts w:eastAsia="Calibri"/>
          <w:sz w:val="20"/>
        </w:rPr>
        <w:t>C2. Nutrition Services Observation Form</w:t>
      </w:r>
    </w:p>
    <w:p w:rsidRPr="00435717" w:rsidR="00DA5A20" w:rsidP="00DA5A20" w:rsidRDefault="00DA5A20" w14:paraId="4D0612CC" w14:textId="77777777">
      <w:pPr>
        <w:ind w:left="450" w:firstLine="720"/>
        <w:rPr>
          <w:rFonts w:eastAsia="Calibri"/>
          <w:sz w:val="20"/>
        </w:rPr>
      </w:pPr>
      <w:r w:rsidRPr="00435717">
        <w:rPr>
          <w:rFonts w:eastAsia="Calibri"/>
          <w:sz w:val="20"/>
        </w:rPr>
        <w:t>C2a. Identified Risks Data Collection Form</w:t>
      </w:r>
    </w:p>
    <w:p w:rsidRPr="00435717" w:rsidR="00DA5A20" w:rsidP="00DA5A20" w:rsidRDefault="00DA5A20" w14:paraId="7D0C0A53" w14:textId="77777777">
      <w:pPr>
        <w:ind w:firstLine="720"/>
        <w:rPr>
          <w:rFonts w:eastAsia="Calibri"/>
          <w:sz w:val="20"/>
        </w:rPr>
      </w:pPr>
      <w:r w:rsidRPr="00435717">
        <w:rPr>
          <w:rFonts w:eastAsia="Calibri"/>
          <w:sz w:val="20"/>
        </w:rPr>
        <w:t>C3. Staff Interview Guide</w:t>
      </w:r>
    </w:p>
    <w:p w:rsidRPr="00435717" w:rsidR="00DA5A20" w:rsidP="00DA5A20" w:rsidRDefault="00DA5A20" w14:paraId="51F519C6" w14:textId="77777777">
      <w:pPr>
        <w:ind w:firstLine="720"/>
        <w:rPr>
          <w:rFonts w:eastAsia="Calibri"/>
          <w:sz w:val="20"/>
        </w:rPr>
      </w:pPr>
      <w:r w:rsidRPr="00435717">
        <w:rPr>
          <w:rFonts w:eastAsia="Calibri"/>
          <w:sz w:val="20"/>
        </w:rPr>
        <w:t>C4. WIC Participant Interview Guide</w:t>
      </w:r>
    </w:p>
    <w:p w:rsidR="00DA5A20" w:rsidP="00DA5A20" w:rsidRDefault="00DA5A20" w14:paraId="42EA9214" w14:textId="5EB548B0">
      <w:pPr>
        <w:pStyle w:val="ListParagraph"/>
        <w:widowControl/>
        <w:tabs>
          <w:tab w:val="clear" w:pos="-720"/>
        </w:tabs>
        <w:suppressAutoHyphens w:val="0"/>
        <w:spacing w:line="240" w:lineRule="atLeast"/>
        <w:ind w:left="1170"/>
        <w:contextualSpacing w:val="0"/>
        <w:rPr>
          <w:rFonts w:eastAsia="Calibri"/>
          <w:sz w:val="20"/>
        </w:rPr>
      </w:pPr>
      <w:r w:rsidRPr="004A3755">
        <w:rPr>
          <w:rFonts w:eastAsia="Calibri"/>
          <w:sz w:val="20"/>
        </w:rPr>
        <w:t>C4</w:t>
      </w:r>
      <w:r w:rsidRPr="00435717">
        <w:rPr>
          <w:rFonts w:eastAsia="Calibri"/>
          <w:sz w:val="20"/>
        </w:rPr>
        <w:t>a. WIC Participant Interview Guide-Spanish</w:t>
      </w:r>
    </w:p>
    <w:p w:rsidRPr="000D1F57" w:rsidR="00445AB3" w:rsidP="000D1F57" w:rsidRDefault="00445AB3" w14:paraId="6BB282AB" w14:textId="7A53B1CD">
      <w:pPr>
        <w:widowControl/>
        <w:spacing w:line="240" w:lineRule="atLeast"/>
        <w:ind w:firstLine="720"/>
        <w:rPr>
          <w:rFonts w:eastAsia="Calibri"/>
          <w:sz w:val="20"/>
        </w:rPr>
      </w:pPr>
      <w:r>
        <w:rPr>
          <w:rFonts w:eastAsia="Calibri"/>
          <w:sz w:val="20"/>
        </w:rPr>
        <w:t xml:space="preserve">C5. Clinic Site Observation Form </w:t>
      </w:r>
    </w:p>
    <w:p w:rsidRPr="007A0A5D" w:rsidR="00DA5A20" w:rsidP="00DA5A20" w:rsidRDefault="00DA5A20" w14:paraId="3BF2D83E" w14:textId="77777777">
      <w:pPr>
        <w:rPr>
          <w:rFonts w:eastAsia="Calibri"/>
          <w:b/>
          <w:sz w:val="20"/>
        </w:rPr>
      </w:pPr>
      <w:r>
        <w:rPr>
          <w:rFonts w:eastAsia="Calibri"/>
          <w:b/>
          <w:sz w:val="20"/>
        </w:rPr>
        <w:t>Appendix D</w:t>
      </w:r>
      <w:r w:rsidRPr="007A0A5D">
        <w:rPr>
          <w:rFonts w:eastAsia="Calibri"/>
          <w:b/>
          <w:sz w:val="20"/>
        </w:rPr>
        <w:t xml:space="preserve">: WIC Clinic Site Visit and </w:t>
      </w:r>
      <w:r>
        <w:rPr>
          <w:rFonts w:eastAsia="Calibri"/>
          <w:b/>
          <w:sz w:val="20"/>
        </w:rPr>
        <w:t>Participant Recruitment</w:t>
      </w:r>
      <w:r w:rsidRPr="007A0A5D">
        <w:rPr>
          <w:rFonts w:eastAsia="Calibri"/>
          <w:b/>
          <w:sz w:val="20"/>
        </w:rPr>
        <w:t xml:space="preserve"> </w:t>
      </w:r>
    </w:p>
    <w:p w:rsidRPr="00BF678C" w:rsidR="00DA5A20" w:rsidP="00DA5A20" w:rsidRDefault="00DA5A20" w14:paraId="6E5E873B" w14:textId="77777777">
      <w:pPr>
        <w:pStyle w:val="ListParagraph"/>
        <w:numPr>
          <w:ilvl w:val="0"/>
          <w:numId w:val="44"/>
        </w:numPr>
        <w:spacing w:line="240" w:lineRule="auto"/>
        <w:ind w:left="1296" w:hanging="486"/>
        <w:rPr>
          <w:rFonts w:eastAsia="Calibri"/>
          <w:sz w:val="20"/>
        </w:rPr>
      </w:pPr>
      <w:r>
        <w:rPr>
          <w:rFonts w:eastAsia="Calibri"/>
          <w:sz w:val="20"/>
        </w:rPr>
        <w:t>Site Visit</w:t>
      </w:r>
      <w:r w:rsidRPr="00BF678C">
        <w:rPr>
          <w:rFonts w:eastAsia="Calibri"/>
          <w:spacing w:val="0"/>
          <w:sz w:val="20"/>
        </w:rPr>
        <w:t xml:space="preserve"> </w:t>
      </w:r>
      <w:r w:rsidRPr="00BF678C">
        <w:rPr>
          <w:rFonts w:eastAsia="Calibri"/>
          <w:sz w:val="20"/>
        </w:rPr>
        <w:t>Email to WIC Clinic and Schedule Call</w:t>
      </w:r>
    </w:p>
    <w:p w:rsidRPr="00BF678C" w:rsidR="00DA5A20" w:rsidP="00DA5A20" w:rsidRDefault="00DA5A20" w14:paraId="3B76D1ED" w14:textId="77777777">
      <w:pPr>
        <w:pStyle w:val="ListParagraph"/>
        <w:numPr>
          <w:ilvl w:val="0"/>
          <w:numId w:val="44"/>
        </w:numPr>
        <w:spacing w:line="240" w:lineRule="auto"/>
        <w:ind w:left="1296" w:hanging="486"/>
        <w:rPr>
          <w:rFonts w:eastAsia="Calibri"/>
          <w:sz w:val="20"/>
        </w:rPr>
      </w:pPr>
      <w:r w:rsidRPr="00BF678C">
        <w:rPr>
          <w:rFonts w:eastAsia="Calibri"/>
          <w:sz w:val="20"/>
        </w:rPr>
        <w:t>Telephone Call with WIC Clinic</w:t>
      </w:r>
    </w:p>
    <w:p w:rsidRPr="00BF678C" w:rsidR="00DA5A20" w:rsidP="00DA5A20" w:rsidRDefault="00DA5A20" w14:paraId="586055BA" w14:textId="77777777">
      <w:pPr>
        <w:pStyle w:val="ListParagraph"/>
        <w:numPr>
          <w:ilvl w:val="0"/>
          <w:numId w:val="44"/>
        </w:numPr>
        <w:spacing w:line="240" w:lineRule="auto"/>
        <w:ind w:left="1296" w:hanging="486"/>
        <w:rPr>
          <w:rFonts w:eastAsia="Calibri"/>
          <w:sz w:val="20"/>
        </w:rPr>
      </w:pPr>
      <w:r w:rsidRPr="00BF678C">
        <w:rPr>
          <w:rFonts w:eastAsia="Calibri"/>
          <w:sz w:val="20"/>
        </w:rPr>
        <w:t>Informed Consent for Site Director Interview</w:t>
      </w:r>
    </w:p>
    <w:p w:rsidRPr="00BF678C" w:rsidR="00DA5A20" w:rsidP="00DA5A20" w:rsidRDefault="00DA5A20" w14:paraId="02C5983E" w14:textId="77777777">
      <w:pPr>
        <w:pStyle w:val="ListParagraph"/>
        <w:numPr>
          <w:ilvl w:val="0"/>
          <w:numId w:val="44"/>
        </w:numPr>
        <w:spacing w:line="240" w:lineRule="auto"/>
        <w:ind w:left="1296" w:hanging="486"/>
        <w:rPr>
          <w:rFonts w:eastAsia="Calibri"/>
          <w:sz w:val="20"/>
        </w:rPr>
      </w:pPr>
      <w:r w:rsidRPr="00BF678C">
        <w:rPr>
          <w:rFonts w:eastAsia="Calibri"/>
          <w:sz w:val="20"/>
        </w:rPr>
        <w:t>Informed Consent for Observation and Staff Interview</w:t>
      </w:r>
    </w:p>
    <w:p w:rsidR="00DA5A20" w:rsidP="00DA5A20" w:rsidRDefault="00DA5A20" w14:paraId="716E2390" w14:textId="77777777">
      <w:pPr>
        <w:pStyle w:val="ListParagraph"/>
        <w:numPr>
          <w:ilvl w:val="0"/>
          <w:numId w:val="44"/>
        </w:numPr>
        <w:spacing w:line="240" w:lineRule="auto"/>
        <w:ind w:left="1296" w:hanging="486"/>
        <w:rPr>
          <w:rFonts w:eastAsia="Calibri"/>
          <w:sz w:val="20"/>
        </w:rPr>
      </w:pPr>
      <w:r w:rsidRPr="00BF678C">
        <w:rPr>
          <w:rFonts w:eastAsia="Calibri"/>
          <w:sz w:val="20"/>
        </w:rPr>
        <w:t>Study Brochure for WIC Participant</w:t>
      </w:r>
    </w:p>
    <w:p w:rsidRPr="00F83D64" w:rsidR="00DA5A20" w:rsidP="00DA5A20" w:rsidRDefault="00DA5A20" w14:paraId="29574F7D" w14:textId="77777777">
      <w:pPr>
        <w:widowControl/>
        <w:ind w:left="1080"/>
        <w:rPr>
          <w:rFonts w:eastAsia="Calibri"/>
          <w:sz w:val="20"/>
        </w:rPr>
      </w:pPr>
      <w:r>
        <w:rPr>
          <w:rFonts w:eastAsia="Calibri"/>
          <w:sz w:val="20"/>
        </w:rPr>
        <w:t>D5</w:t>
      </w:r>
      <w:r w:rsidRPr="00F83D64">
        <w:rPr>
          <w:rFonts w:eastAsia="Calibri"/>
          <w:sz w:val="20"/>
        </w:rPr>
        <w:t>a. Study Brochure for WIC Participant-Spanish</w:t>
      </w:r>
    </w:p>
    <w:p w:rsidR="00DA5A20" w:rsidP="00DA5A20" w:rsidRDefault="00DA5A20" w14:paraId="159148DA" w14:textId="77777777">
      <w:pPr>
        <w:pStyle w:val="ListParagraph"/>
        <w:widowControl/>
        <w:numPr>
          <w:ilvl w:val="0"/>
          <w:numId w:val="44"/>
        </w:numPr>
        <w:spacing w:line="240" w:lineRule="auto"/>
        <w:ind w:left="1296" w:hanging="486"/>
        <w:rPr>
          <w:rFonts w:eastAsia="Calibri"/>
          <w:sz w:val="20"/>
        </w:rPr>
      </w:pPr>
      <w:r w:rsidRPr="00BF678C">
        <w:rPr>
          <w:rFonts w:eastAsia="Calibri"/>
          <w:sz w:val="20"/>
        </w:rPr>
        <w:t>WIC Participant Screener</w:t>
      </w:r>
    </w:p>
    <w:p w:rsidRPr="00F83D64" w:rsidR="00DA5A20" w:rsidP="00DA5A20" w:rsidRDefault="00DA5A20" w14:paraId="01A48FE4" w14:textId="77777777">
      <w:pPr>
        <w:widowControl/>
        <w:ind w:left="1080"/>
        <w:rPr>
          <w:rFonts w:eastAsia="Calibri"/>
          <w:sz w:val="20"/>
        </w:rPr>
      </w:pPr>
      <w:r>
        <w:rPr>
          <w:rFonts w:eastAsia="Calibri"/>
          <w:sz w:val="20"/>
        </w:rPr>
        <w:t>D6</w:t>
      </w:r>
      <w:r w:rsidRPr="00F83D64">
        <w:rPr>
          <w:rFonts w:eastAsia="Calibri"/>
          <w:sz w:val="20"/>
        </w:rPr>
        <w:t>a. WIC Participant Screener-Spanish</w:t>
      </w:r>
    </w:p>
    <w:p w:rsidR="00DA5A20" w:rsidP="00DA5A20" w:rsidRDefault="00DA5A20" w14:paraId="2130D640" w14:textId="77777777">
      <w:pPr>
        <w:pStyle w:val="ListParagraph"/>
        <w:widowControl/>
        <w:numPr>
          <w:ilvl w:val="0"/>
          <w:numId w:val="44"/>
        </w:numPr>
        <w:spacing w:line="240" w:lineRule="auto"/>
        <w:ind w:left="1296" w:hanging="486"/>
        <w:rPr>
          <w:rFonts w:eastAsia="Calibri"/>
          <w:sz w:val="20"/>
        </w:rPr>
      </w:pPr>
      <w:r w:rsidRPr="00BF678C">
        <w:rPr>
          <w:rFonts w:eastAsia="Calibri"/>
          <w:sz w:val="20"/>
        </w:rPr>
        <w:t>Informed Consent for Observation and WIC Participant Interview</w:t>
      </w:r>
    </w:p>
    <w:p w:rsidRPr="00F83D64" w:rsidR="00DA5A20" w:rsidP="00DA5A20" w:rsidRDefault="00DA5A20" w14:paraId="69982679" w14:textId="77777777">
      <w:pPr>
        <w:widowControl/>
        <w:ind w:left="1080"/>
        <w:rPr>
          <w:rFonts w:eastAsia="Calibri"/>
          <w:sz w:val="20"/>
        </w:rPr>
      </w:pPr>
      <w:r>
        <w:rPr>
          <w:rFonts w:eastAsia="Calibri"/>
          <w:sz w:val="20"/>
        </w:rPr>
        <w:t>D7</w:t>
      </w:r>
      <w:r w:rsidRPr="00F83D64">
        <w:rPr>
          <w:rFonts w:eastAsia="Calibri"/>
          <w:sz w:val="20"/>
        </w:rPr>
        <w:t>a. Informed Consent for Observatio</w:t>
      </w:r>
      <w:r>
        <w:rPr>
          <w:rFonts w:eastAsia="Calibri"/>
          <w:sz w:val="20"/>
        </w:rPr>
        <w:t>n and WIC Participant Interview</w:t>
      </w:r>
      <w:r w:rsidRPr="00F83D64">
        <w:rPr>
          <w:rFonts w:eastAsia="Calibri"/>
          <w:sz w:val="20"/>
        </w:rPr>
        <w:t>-Spanish</w:t>
      </w:r>
    </w:p>
    <w:p w:rsidR="00DA5A20" w:rsidP="00DA5A20" w:rsidRDefault="00DA5A20" w14:paraId="0D08D168" w14:textId="77777777">
      <w:pPr>
        <w:pStyle w:val="ListParagraph"/>
        <w:widowControl/>
        <w:numPr>
          <w:ilvl w:val="0"/>
          <w:numId w:val="44"/>
        </w:numPr>
        <w:spacing w:line="240" w:lineRule="auto"/>
        <w:ind w:left="1296" w:hanging="486"/>
        <w:rPr>
          <w:rFonts w:eastAsia="Calibri"/>
          <w:sz w:val="20"/>
        </w:rPr>
      </w:pPr>
      <w:r w:rsidRPr="00BF678C">
        <w:rPr>
          <w:rFonts w:eastAsia="Calibri"/>
          <w:sz w:val="20"/>
        </w:rPr>
        <w:t xml:space="preserve">Reminder Text for WIC Participant Interview to be Conducted Over the Phone </w:t>
      </w:r>
    </w:p>
    <w:p w:rsidRPr="00F83D64" w:rsidR="00DA5A20" w:rsidP="00DA5A20" w:rsidRDefault="00DA5A20" w14:paraId="26562BB2" w14:textId="77777777">
      <w:pPr>
        <w:widowControl/>
        <w:ind w:left="1080"/>
        <w:rPr>
          <w:rFonts w:eastAsia="Calibri"/>
          <w:sz w:val="20"/>
        </w:rPr>
      </w:pPr>
      <w:r>
        <w:rPr>
          <w:rFonts w:eastAsia="Calibri"/>
          <w:sz w:val="20"/>
        </w:rPr>
        <w:t>D8</w:t>
      </w:r>
      <w:r w:rsidRPr="00F83D64">
        <w:rPr>
          <w:rFonts w:eastAsia="Calibri"/>
          <w:sz w:val="20"/>
        </w:rPr>
        <w:t>a. Reminder Text for WIC Participant Interview to be Conducted Over the Phone-Spanish</w:t>
      </w:r>
    </w:p>
    <w:p w:rsidR="00DA5A20" w:rsidP="00DA5A20" w:rsidRDefault="00DA5A20" w14:paraId="52D705E2" w14:textId="77777777">
      <w:pPr>
        <w:pStyle w:val="ListParagraph"/>
        <w:widowControl/>
        <w:numPr>
          <w:ilvl w:val="0"/>
          <w:numId w:val="44"/>
        </w:numPr>
        <w:spacing w:line="240" w:lineRule="auto"/>
        <w:ind w:left="1296" w:hanging="486"/>
        <w:rPr>
          <w:rFonts w:eastAsia="Calibri"/>
          <w:sz w:val="20"/>
        </w:rPr>
      </w:pPr>
      <w:r w:rsidRPr="00BF678C">
        <w:rPr>
          <w:rFonts w:eastAsia="Calibri"/>
          <w:sz w:val="20"/>
        </w:rPr>
        <w:t>Reminder Call for WIC Participant Interview to be Conducted Over the Phone</w:t>
      </w:r>
    </w:p>
    <w:p w:rsidRPr="00D8081C" w:rsidR="00DA5A20" w:rsidP="00DA5A20" w:rsidRDefault="00DA5A20" w14:paraId="1E098E1D" w14:textId="77777777">
      <w:pPr>
        <w:widowControl/>
        <w:ind w:left="1080"/>
        <w:rPr>
          <w:rFonts w:eastAsia="Calibri"/>
          <w:sz w:val="20"/>
        </w:rPr>
      </w:pPr>
      <w:r>
        <w:rPr>
          <w:rFonts w:eastAsia="Calibri"/>
          <w:sz w:val="20"/>
        </w:rPr>
        <w:t>D9</w:t>
      </w:r>
      <w:r w:rsidRPr="00F83D64">
        <w:rPr>
          <w:rFonts w:eastAsia="Calibri"/>
          <w:sz w:val="20"/>
        </w:rPr>
        <w:t>a. Reminder Call for WIC Participant Interview</w:t>
      </w:r>
      <w:r>
        <w:rPr>
          <w:rFonts w:eastAsia="Calibri"/>
          <w:sz w:val="20"/>
        </w:rPr>
        <w:t xml:space="preserve"> to be Conducted Over the Phone</w:t>
      </w:r>
      <w:r w:rsidRPr="00F83D64">
        <w:rPr>
          <w:rFonts w:eastAsia="Calibri"/>
          <w:sz w:val="20"/>
        </w:rPr>
        <w:t>-Spanish</w:t>
      </w:r>
    </w:p>
    <w:p w:rsidR="00BB2875" w:rsidP="00BB2875" w:rsidRDefault="00BB2875" w14:paraId="176AE816" w14:textId="2B51524F">
      <w:pPr>
        <w:rPr>
          <w:rFonts w:eastAsia="Calibri"/>
          <w:b/>
          <w:sz w:val="20"/>
        </w:rPr>
      </w:pPr>
      <w:r>
        <w:rPr>
          <w:rFonts w:eastAsia="Calibri"/>
          <w:b/>
          <w:sz w:val="20"/>
        </w:rPr>
        <w:t>Appendix E: Pretest Memorandum</w:t>
      </w:r>
    </w:p>
    <w:p w:rsidR="00C12164" w:rsidP="00BB2875" w:rsidRDefault="00C12164" w14:paraId="69CF6375" w14:textId="408B8B0E">
      <w:pPr>
        <w:rPr>
          <w:rFonts w:eastAsia="Calibri"/>
          <w:b/>
          <w:sz w:val="20"/>
        </w:rPr>
      </w:pPr>
      <w:r>
        <w:rPr>
          <w:rFonts w:eastAsia="Calibri"/>
          <w:b/>
          <w:sz w:val="20"/>
        </w:rPr>
        <w:t>Appendix F: Expert Review Panel Comments and Responses</w:t>
      </w:r>
    </w:p>
    <w:p w:rsidR="00BB2875" w:rsidP="00BB2875" w:rsidRDefault="00BB2875" w14:paraId="7B565660" w14:textId="0F4C27B0">
      <w:pPr>
        <w:rPr>
          <w:rFonts w:eastAsia="Calibri"/>
          <w:b/>
          <w:sz w:val="20"/>
        </w:rPr>
      </w:pPr>
      <w:r>
        <w:rPr>
          <w:rFonts w:eastAsia="Calibri"/>
          <w:b/>
          <w:bCs/>
          <w:sz w:val="20"/>
        </w:rPr>
        <w:t xml:space="preserve">Appendix </w:t>
      </w:r>
      <w:r w:rsidR="00C12164">
        <w:rPr>
          <w:rFonts w:eastAsia="Calibri"/>
          <w:b/>
          <w:bCs/>
          <w:sz w:val="20"/>
        </w:rPr>
        <w:t>G</w:t>
      </w:r>
      <w:r>
        <w:rPr>
          <w:rFonts w:eastAsia="Calibri"/>
          <w:b/>
          <w:bCs/>
          <w:sz w:val="20"/>
        </w:rPr>
        <w:t xml:space="preserve">: </w:t>
      </w:r>
      <w:r>
        <w:rPr>
          <w:rFonts w:eastAsia="Calibri"/>
          <w:b/>
          <w:sz w:val="20"/>
        </w:rPr>
        <w:t>Confidentiality Agreements and IRB Documents</w:t>
      </w:r>
    </w:p>
    <w:p w:rsidR="00BB2875" w:rsidP="00BB2875" w:rsidRDefault="00C12164" w14:paraId="3A3C9E88" w14:textId="1A1DB587">
      <w:pPr>
        <w:ind w:left="810"/>
        <w:rPr>
          <w:rFonts w:eastAsia="Calibri"/>
          <w:sz w:val="20"/>
        </w:rPr>
      </w:pPr>
      <w:r>
        <w:rPr>
          <w:rFonts w:eastAsia="Calibri"/>
          <w:sz w:val="20"/>
        </w:rPr>
        <w:t>G</w:t>
      </w:r>
      <w:r w:rsidR="00BB2875">
        <w:rPr>
          <w:rFonts w:eastAsia="Calibri"/>
          <w:sz w:val="20"/>
        </w:rPr>
        <w:t>1. Statement of Confidentiality and Non-Disclosure</w:t>
      </w:r>
    </w:p>
    <w:p w:rsidR="00BB2875" w:rsidP="00BB2875" w:rsidRDefault="00C12164" w14:paraId="429A9269" w14:textId="55174AB6">
      <w:pPr>
        <w:ind w:left="810"/>
        <w:rPr>
          <w:rFonts w:eastAsia="Calibri"/>
          <w:sz w:val="20"/>
        </w:rPr>
      </w:pPr>
      <w:r>
        <w:rPr>
          <w:rFonts w:eastAsia="Calibri"/>
          <w:sz w:val="20"/>
        </w:rPr>
        <w:t>G</w:t>
      </w:r>
      <w:r w:rsidR="00BB2875">
        <w:rPr>
          <w:rFonts w:eastAsia="Calibri"/>
          <w:sz w:val="20"/>
        </w:rPr>
        <w:t>2. Westat IRB Approval Letter</w:t>
      </w:r>
    </w:p>
    <w:p w:rsidR="00BB2875" w:rsidP="00BB2875" w:rsidRDefault="00BB2875" w14:paraId="3EEF992A" w14:textId="24F0A9A4">
      <w:pPr>
        <w:rPr>
          <w:rFonts w:eastAsia="Calibri"/>
          <w:b/>
          <w:sz w:val="20"/>
        </w:rPr>
      </w:pPr>
      <w:r>
        <w:rPr>
          <w:rFonts w:eastAsia="Calibri"/>
          <w:b/>
          <w:sz w:val="20"/>
        </w:rPr>
        <w:t xml:space="preserve">Appendix </w:t>
      </w:r>
      <w:r w:rsidR="00C12164">
        <w:rPr>
          <w:rFonts w:eastAsia="Calibri"/>
          <w:b/>
          <w:sz w:val="20"/>
        </w:rPr>
        <w:t>H</w:t>
      </w:r>
      <w:r>
        <w:rPr>
          <w:rFonts w:eastAsia="Calibri"/>
          <w:b/>
          <w:sz w:val="20"/>
        </w:rPr>
        <w:t>: Comments from NASS</w:t>
      </w:r>
    </w:p>
    <w:p w:rsidR="00BB2875" w:rsidP="00BB2875" w:rsidRDefault="00BB2875" w14:paraId="08D3C3FE" w14:textId="4808024A">
      <w:pPr>
        <w:widowControl/>
        <w:spacing w:line="240" w:lineRule="atLeast"/>
        <w:rPr>
          <w:rFonts w:eastAsia="Calibri"/>
          <w:b/>
          <w:bCs/>
          <w:sz w:val="20"/>
        </w:rPr>
      </w:pPr>
      <w:r>
        <w:rPr>
          <w:rFonts w:eastAsia="Calibri"/>
          <w:b/>
          <w:sz w:val="20"/>
        </w:rPr>
        <w:t xml:space="preserve">Appendix </w:t>
      </w:r>
      <w:r w:rsidR="00C12164">
        <w:rPr>
          <w:rFonts w:eastAsia="Calibri"/>
          <w:b/>
          <w:sz w:val="20"/>
        </w:rPr>
        <w:t>I</w:t>
      </w:r>
      <w:r>
        <w:rPr>
          <w:rFonts w:eastAsia="Calibri"/>
          <w:b/>
          <w:sz w:val="20"/>
        </w:rPr>
        <w:t xml:space="preserve">: </w:t>
      </w:r>
      <w:r>
        <w:rPr>
          <w:rFonts w:eastAsia="Calibri"/>
          <w:b/>
          <w:bCs/>
          <w:sz w:val="20"/>
        </w:rPr>
        <w:t>FNS Response to Comments from NASS</w:t>
      </w:r>
    </w:p>
    <w:p w:rsidRPr="00402301" w:rsidR="00DF2097" w:rsidP="005C665D" w:rsidRDefault="00DF2097" w14:paraId="0769255E" w14:textId="1D49571D">
      <w:pPr>
        <w:widowControl/>
        <w:overflowPunct/>
        <w:autoSpaceDE/>
        <w:autoSpaceDN/>
        <w:adjustRightInd/>
        <w:textAlignment w:val="auto"/>
        <w:rPr>
          <w:b/>
          <w:szCs w:val="24"/>
        </w:rPr>
      </w:pPr>
      <w:r w:rsidRPr="00402301">
        <w:rPr>
          <w:szCs w:val="24"/>
        </w:rPr>
        <w:br w:type="page"/>
      </w:r>
    </w:p>
    <w:p w:rsidRPr="00402301" w:rsidR="00156286" w:rsidP="008E0367" w:rsidRDefault="006F021F" w14:paraId="5E8049A0" w14:textId="1D84B6E5">
      <w:pPr>
        <w:pStyle w:val="Heading1"/>
        <w:rPr>
          <w:b w:val="0"/>
          <w:color w:val="324162"/>
          <w:szCs w:val="24"/>
        </w:rPr>
      </w:pPr>
      <w:bookmarkStart w:name="_Toc24455991" w:id="6"/>
      <w:r w:rsidRPr="00DA73C2">
        <w:rPr>
          <w:szCs w:val="24"/>
        </w:rPr>
        <w:lastRenderedPageBreak/>
        <w:t>B.1 Respondent</w:t>
      </w:r>
      <w:r w:rsidRPr="00DA73C2" w:rsidR="00156286">
        <w:rPr>
          <w:szCs w:val="24"/>
        </w:rPr>
        <w:t xml:space="preserve"> Universe and Sampling Methods</w:t>
      </w:r>
      <w:bookmarkEnd w:id="1"/>
      <w:bookmarkEnd w:id="2"/>
      <w:bookmarkEnd w:id="3"/>
      <w:bookmarkEnd w:id="4"/>
      <w:bookmarkEnd w:id="6"/>
    </w:p>
    <w:p w:rsidRPr="00402301" w:rsidR="00156286" w:rsidP="008E6CD2" w:rsidRDefault="00156286" w14:paraId="6EB3D2E8" w14:textId="79D2828C">
      <w:pPr>
        <w:rPr>
          <w:b/>
          <w:szCs w:val="24"/>
        </w:rPr>
      </w:pPr>
      <w:bookmarkStart w:name="_Toc316652505" w:id="7"/>
      <w:bookmarkStart w:name="_Toc325550963" w:id="8"/>
      <w:bookmarkStart w:name="_Toc400377719" w:id="9"/>
      <w:r w:rsidRPr="00402301">
        <w:rPr>
          <w:b/>
          <w:szCs w:val="24"/>
        </w:rPr>
        <w:t xml:space="preserve">Describe (including a numerical estimate) the potential respondent universe and any sampling or other respondent selection method to be used. Data on the number of entities (e.g., establishments, </w:t>
      </w:r>
      <w:r w:rsidRPr="00402301" w:rsidR="00E92355">
        <w:rPr>
          <w:b/>
          <w:szCs w:val="24"/>
        </w:rPr>
        <w:t>State</w:t>
      </w:r>
      <w:r w:rsidRPr="00402301">
        <w:rPr>
          <w:b/>
          <w:szCs w:val="24"/>
        </w:rPr>
        <w:t xml:space="preserv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7"/>
      <w:bookmarkEnd w:id="8"/>
      <w:bookmarkEnd w:id="9"/>
    </w:p>
    <w:p w:rsidRPr="00402301" w:rsidR="0028461D" w:rsidP="004E027B" w:rsidRDefault="0028461D" w14:paraId="40C608C0" w14:textId="77777777">
      <w:pPr>
        <w:tabs>
          <w:tab w:val="left" w:pos="-720"/>
        </w:tabs>
        <w:suppressAutoHyphens/>
        <w:rPr>
          <w:b/>
          <w:color w:val="000000" w:themeColor="text1"/>
          <w:szCs w:val="24"/>
        </w:rPr>
      </w:pPr>
    </w:p>
    <w:p w:rsidRPr="00402301" w:rsidR="002D43E7" w:rsidP="004E027B" w:rsidRDefault="00BB55EB" w14:paraId="45AEEEF2" w14:textId="69B9775E">
      <w:pPr>
        <w:tabs>
          <w:tab w:val="left" w:pos="-720"/>
        </w:tabs>
        <w:suppressAutoHyphens/>
        <w:rPr>
          <w:b/>
          <w:color w:val="000000" w:themeColor="text1"/>
          <w:szCs w:val="24"/>
        </w:rPr>
      </w:pPr>
      <w:r w:rsidRPr="00402301">
        <w:rPr>
          <w:b/>
          <w:color w:val="000000" w:themeColor="text1"/>
          <w:szCs w:val="24"/>
        </w:rPr>
        <w:t xml:space="preserve">B.1.1 </w:t>
      </w:r>
      <w:r w:rsidRPr="00402301">
        <w:rPr>
          <w:b/>
          <w:color w:val="000000" w:themeColor="text1"/>
          <w:szCs w:val="24"/>
        </w:rPr>
        <w:tab/>
      </w:r>
      <w:r w:rsidRPr="00402301" w:rsidR="002D43E7">
        <w:rPr>
          <w:b/>
          <w:color w:val="000000" w:themeColor="text1"/>
          <w:szCs w:val="24"/>
        </w:rPr>
        <w:t>Respondent Universe</w:t>
      </w:r>
    </w:p>
    <w:p w:rsidRPr="00402301" w:rsidR="0028461D" w:rsidP="004E027B" w:rsidRDefault="0028461D" w14:paraId="4369A08D" w14:textId="77777777">
      <w:pPr>
        <w:tabs>
          <w:tab w:val="left" w:pos="-720"/>
        </w:tabs>
        <w:suppressAutoHyphens/>
        <w:rPr>
          <w:b/>
          <w:color w:val="000000" w:themeColor="text1"/>
          <w:szCs w:val="24"/>
        </w:rPr>
      </w:pPr>
    </w:p>
    <w:p w:rsidRPr="00402301" w:rsidR="002D43E7" w:rsidP="00A9436B" w:rsidRDefault="00236BE7" w14:paraId="3497A233" w14:textId="5192976C">
      <w:pPr>
        <w:spacing w:line="480" w:lineRule="auto"/>
        <w:ind w:firstLine="720"/>
        <w:rPr>
          <w:szCs w:val="24"/>
        </w:rPr>
      </w:pPr>
      <w:r>
        <w:rPr>
          <w:szCs w:val="24"/>
        </w:rPr>
        <w:t xml:space="preserve">In the original </w:t>
      </w:r>
      <w:r w:rsidRPr="00402301" w:rsidR="002E34C2">
        <w:rPr>
          <w:szCs w:val="24"/>
        </w:rPr>
        <w:t xml:space="preserve">WIC Nutrition Assessment and Tailoring Study </w:t>
      </w:r>
      <w:r w:rsidRPr="00402301" w:rsidR="00E014C4">
        <w:rPr>
          <w:szCs w:val="24"/>
        </w:rPr>
        <w:t>(WIC NATS)</w:t>
      </w:r>
      <w:r>
        <w:rPr>
          <w:szCs w:val="24"/>
        </w:rPr>
        <w:t xml:space="preserve">, data was collected </w:t>
      </w:r>
      <w:r w:rsidRPr="00402301" w:rsidR="002D43E7">
        <w:rPr>
          <w:szCs w:val="24"/>
        </w:rPr>
        <w:t xml:space="preserve">from four </w:t>
      </w:r>
      <w:r w:rsidRPr="00402301" w:rsidR="002E34C2">
        <w:rPr>
          <w:szCs w:val="24"/>
        </w:rPr>
        <w:t>respondent groups</w:t>
      </w:r>
      <w:r w:rsidRPr="00402301" w:rsidR="002D43E7">
        <w:rPr>
          <w:szCs w:val="24"/>
        </w:rPr>
        <w:t xml:space="preserve">: (1) </w:t>
      </w:r>
      <w:r w:rsidRPr="00402301" w:rsidR="002E34C2">
        <w:rPr>
          <w:szCs w:val="24"/>
        </w:rPr>
        <w:t>WIC State Agencies</w:t>
      </w:r>
      <w:r w:rsidRPr="00402301" w:rsidR="00DF2097">
        <w:rPr>
          <w:szCs w:val="24"/>
        </w:rPr>
        <w:t xml:space="preserve"> (SAs)</w:t>
      </w:r>
      <w:r w:rsidRPr="00402301" w:rsidR="002D43E7">
        <w:rPr>
          <w:szCs w:val="24"/>
        </w:rPr>
        <w:t xml:space="preserve">; (2) </w:t>
      </w:r>
      <w:r w:rsidRPr="00402301" w:rsidR="002E34C2">
        <w:rPr>
          <w:szCs w:val="24"/>
        </w:rPr>
        <w:t>WIC Local Agencies</w:t>
      </w:r>
      <w:r w:rsidRPr="00402301" w:rsidR="00DF2097">
        <w:rPr>
          <w:szCs w:val="24"/>
        </w:rPr>
        <w:t xml:space="preserve"> (LAs)</w:t>
      </w:r>
      <w:r w:rsidRPr="00402301" w:rsidR="002D43E7">
        <w:rPr>
          <w:szCs w:val="24"/>
        </w:rPr>
        <w:t xml:space="preserve">; (3) </w:t>
      </w:r>
      <w:r w:rsidRPr="00402301" w:rsidR="002E34C2">
        <w:rPr>
          <w:szCs w:val="24"/>
        </w:rPr>
        <w:t>WIC Clinics</w:t>
      </w:r>
      <w:r w:rsidRPr="00402301" w:rsidR="002D43E7">
        <w:rPr>
          <w:szCs w:val="24"/>
        </w:rPr>
        <w:t xml:space="preserve">; and (4) </w:t>
      </w:r>
      <w:r w:rsidRPr="00402301" w:rsidR="002E34C2">
        <w:rPr>
          <w:szCs w:val="24"/>
        </w:rPr>
        <w:t xml:space="preserve">WIC </w:t>
      </w:r>
      <w:r w:rsidRPr="00402301" w:rsidR="002D43E7">
        <w:rPr>
          <w:szCs w:val="24"/>
        </w:rPr>
        <w:t>participant</w:t>
      </w:r>
      <w:r w:rsidRPr="00402301" w:rsidR="002E34C2">
        <w:rPr>
          <w:szCs w:val="24"/>
        </w:rPr>
        <w:t>s</w:t>
      </w:r>
      <w:r w:rsidRPr="00402301" w:rsidR="002D43E7">
        <w:rPr>
          <w:szCs w:val="24"/>
        </w:rPr>
        <w:t xml:space="preserve">. </w:t>
      </w:r>
      <w:r w:rsidR="00A028B5">
        <w:rPr>
          <w:szCs w:val="24"/>
        </w:rPr>
        <w:t xml:space="preserve">Under this proposed revision, the United States Department of Agriculture’s (USDA) Food and Nutrition Service (FNS) </w:t>
      </w:r>
      <w:r w:rsidR="00BD7626">
        <w:rPr>
          <w:szCs w:val="24"/>
        </w:rPr>
        <w:t xml:space="preserve">will utilize the same diverse sample of 30 clinic sites that were recruited under the original WIC NATS </w:t>
      </w:r>
      <w:r w:rsidR="0059667E">
        <w:rPr>
          <w:szCs w:val="24"/>
        </w:rPr>
        <w:t>collection (</w:t>
      </w:r>
      <w:r w:rsidRPr="00BF1CA9" w:rsidR="0059667E">
        <w:rPr>
          <w:szCs w:val="24"/>
        </w:rPr>
        <w:t>OMB Control Number 0584-0663</w:t>
      </w:r>
      <w:r w:rsidR="004E3F1E">
        <w:rPr>
          <w:szCs w:val="24"/>
        </w:rPr>
        <w:t xml:space="preserve"> WIC Nutrition Assessment and Tailoring Study</w:t>
      </w:r>
      <w:r w:rsidRPr="00931A5B" w:rsidR="0059667E">
        <w:rPr>
          <w:szCs w:val="24"/>
        </w:rPr>
        <w:t>; expiration date 04/30/2024</w:t>
      </w:r>
      <w:r w:rsidR="0059667E">
        <w:rPr>
          <w:szCs w:val="24"/>
        </w:rPr>
        <w:t>).</w:t>
      </w:r>
      <w:r>
        <w:rPr>
          <w:szCs w:val="24"/>
        </w:rPr>
        <w:t xml:space="preserve"> </w:t>
      </w:r>
      <w:r w:rsidR="006F489C">
        <w:rPr>
          <w:szCs w:val="24"/>
        </w:rPr>
        <w:t>The proposed revision adds data collection from in-person site visits, where the data collection activities planned for the currently approved remote site visits under WIC NATS will be replicated for use with 30 WIC clinic sites for in-person site visits once WIC clinic sites safely resume in-person operations.</w:t>
      </w:r>
      <w:r w:rsidR="00A028B5">
        <w:rPr>
          <w:szCs w:val="24"/>
        </w:rPr>
        <w:t xml:space="preserve"> </w:t>
      </w:r>
      <w:r w:rsidR="006F489C">
        <w:rPr>
          <w:szCs w:val="24"/>
        </w:rPr>
        <w:t xml:space="preserve">Data collection during in-person site visits under this revision will include </w:t>
      </w:r>
      <w:r w:rsidR="00BD491B">
        <w:rPr>
          <w:szCs w:val="24"/>
        </w:rPr>
        <w:t>observing nutrition risk assessments and interviewing participants and staff.</w:t>
      </w:r>
      <w:r>
        <w:rPr>
          <w:szCs w:val="24"/>
        </w:rPr>
        <w:t xml:space="preserve">  In this revision, data will not be collected from the SAs and the LAs.</w:t>
      </w:r>
    </w:p>
    <w:p w:rsidR="00E014C4" w:rsidP="00A9436B" w:rsidRDefault="001F30F3" w14:paraId="111CF28D" w14:textId="22FE89D9">
      <w:pPr>
        <w:spacing w:line="480" w:lineRule="auto"/>
        <w:ind w:firstLine="720"/>
        <w:rPr>
          <w:szCs w:val="24"/>
        </w:rPr>
      </w:pPr>
      <w:r>
        <w:rPr>
          <w:szCs w:val="24"/>
        </w:rPr>
        <w:t>WIC is administered in 89 SAs – which includes all 50 States, 33 Indian Tribal Organizations (ITOs), the District of Columbia, and five territories (</w:t>
      </w:r>
      <w:r w:rsidR="00E10145">
        <w:rPr>
          <w:szCs w:val="24"/>
        </w:rPr>
        <w:t xml:space="preserve">the Commonwealth of the </w:t>
      </w:r>
      <w:r>
        <w:rPr>
          <w:szCs w:val="24"/>
        </w:rPr>
        <w:t>Northern Mariana</w:t>
      </w:r>
      <w:r w:rsidR="00E10145">
        <w:rPr>
          <w:szCs w:val="24"/>
        </w:rPr>
        <w:t xml:space="preserve"> Islands</w:t>
      </w:r>
      <w:r>
        <w:rPr>
          <w:szCs w:val="24"/>
        </w:rPr>
        <w:t>, American Samoa, Guam, Puerto Rico, and the</w:t>
      </w:r>
      <w:r w:rsidR="00E10145">
        <w:rPr>
          <w:szCs w:val="24"/>
        </w:rPr>
        <w:t xml:space="preserve"> U.S.</w:t>
      </w:r>
      <w:r>
        <w:rPr>
          <w:szCs w:val="24"/>
        </w:rPr>
        <w:t xml:space="preserve"> Virgin Islands). </w:t>
      </w:r>
      <w:r w:rsidRPr="00402301" w:rsidR="00E014C4">
        <w:rPr>
          <w:szCs w:val="24"/>
        </w:rPr>
        <w:t xml:space="preserve">The universe of WIC SAs </w:t>
      </w:r>
      <w:r>
        <w:rPr>
          <w:szCs w:val="24"/>
        </w:rPr>
        <w:t xml:space="preserve">for this study </w:t>
      </w:r>
      <w:r w:rsidRPr="00402301" w:rsidR="00E014C4">
        <w:rPr>
          <w:szCs w:val="24"/>
        </w:rPr>
        <w:t xml:space="preserve">includes </w:t>
      </w:r>
      <w:r w:rsidR="00594B01">
        <w:rPr>
          <w:szCs w:val="24"/>
        </w:rPr>
        <w:t>all</w:t>
      </w:r>
      <w:r w:rsidR="00D34F66">
        <w:rPr>
          <w:szCs w:val="24"/>
        </w:rPr>
        <w:t xml:space="preserve"> </w:t>
      </w:r>
      <w:r w:rsidRPr="00402301" w:rsidR="00E014C4">
        <w:rPr>
          <w:szCs w:val="24"/>
        </w:rPr>
        <w:t xml:space="preserve">SAs </w:t>
      </w:r>
      <w:r w:rsidR="00515C31">
        <w:rPr>
          <w:szCs w:val="24"/>
        </w:rPr>
        <w:t>expected to</w:t>
      </w:r>
      <w:r w:rsidRPr="00402301" w:rsidR="00515C31">
        <w:rPr>
          <w:szCs w:val="24"/>
        </w:rPr>
        <w:t xml:space="preserve"> </w:t>
      </w:r>
      <w:r w:rsidRPr="00402301" w:rsidR="00641EF4">
        <w:rPr>
          <w:szCs w:val="24"/>
        </w:rPr>
        <w:t xml:space="preserve">meet the </w:t>
      </w:r>
      <w:r w:rsidR="00F470ED">
        <w:rPr>
          <w:szCs w:val="24"/>
        </w:rPr>
        <w:t xml:space="preserve">following </w:t>
      </w:r>
      <w:r w:rsidRPr="00402301" w:rsidR="00641EF4">
        <w:rPr>
          <w:szCs w:val="24"/>
        </w:rPr>
        <w:t>eligibility criteria</w:t>
      </w:r>
      <w:r w:rsidR="00F470ED">
        <w:rPr>
          <w:szCs w:val="24"/>
        </w:rPr>
        <w:t xml:space="preserve">: </w:t>
      </w:r>
      <w:r w:rsidRPr="00402301" w:rsidR="00F470ED">
        <w:t>having a fully</w:t>
      </w:r>
      <w:r w:rsidR="00F470ED">
        <w:t>-</w:t>
      </w:r>
      <w:r w:rsidRPr="00402301" w:rsidR="00F470ED">
        <w:t xml:space="preserve">operational Electronic Benefit Transfer (EBT) system for at </w:t>
      </w:r>
      <w:r w:rsidRPr="00402301" w:rsidR="00F470ED">
        <w:lastRenderedPageBreak/>
        <w:t>least six months</w:t>
      </w:r>
      <w:r w:rsidR="00F470ED">
        <w:t>,</w:t>
      </w:r>
      <w:r w:rsidRPr="00402301" w:rsidR="00F470ED">
        <w:t xml:space="preserve"> not engaging in any major overhauls of their Management Information System (MIS) during t</w:t>
      </w:r>
      <w:r w:rsidR="00F470ED">
        <w:t>he study data collection window,</w:t>
      </w:r>
      <w:r w:rsidRPr="00402301" w:rsidR="00F470ED">
        <w:t xml:space="preserve"> </w:t>
      </w:r>
      <w:r w:rsidR="00515C31">
        <w:t xml:space="preserve">and </w:t>
      </w:r>
      <w:r w:rsidR="00F470ED">
        <w:t>located within</w:t>
      </w:r>
      <w:r w:rsidRPr="00402301" w:rsidR="00F470ED">
        <w:t xml:space="preserve"> the contiguous United States</w:t>
      </w:r>
      <w:r w:rsidR="00F470ED">
        <w:t>.</w:t>
      </w:r>
      <w:r w:rsidRPr="00402301" w:rsidR="00641EF4">
        <w:rPr>
          <w:szCs w:val="24"/>
        </w:rPr>
        <w:t xml:space="preserve"> </w:t>
      </w:r>
      <w:r w:rsidRPr="00402301" w:rsidR="00E014C4">
        <w:rPr>
          <w:szCs w:val="24"/>
        </w:rPr>
        <w:t>A</w:t>
      </w:r>
      <w:r w:rsidR="006F489C">
        <w:rPr>
          <w:szCs w:val="24"/>
        </w:rPr>
        <w:t>t the time the WIC NATS sample was selected, it was estimated that</w:t>
      </w:r>
      <w:r w:rsidRPr="00594B01" w:rsidR="00594B01">
        <w:rPr>
          <w:szCs w:val="24"/>
        </w:rPr>
        <w:t xml:space="preserve"> </w:t>
      </w:r>
      <w:r w:rsidRPr="009B77DD" w:rsidR="00594B01">
        <w:rPr>
          <w:szCs w:val="24"/>
        </w:rPr>
        <w:t>54</w:t>
      </w:r>
      <w:r w:rsidRPr="00594B01" w:rsidR="00594B01">
        <w:rPr>
          <w:szCs w:val="24"/>
        </w:rPr>
        <w:t xml:space="preserve"> </w:t>
      </w:r>
      <w:r w:rsidRPr="00594B01" w:rsidR="00E014C4">
        <w:rPr>
          <w:szCs w:val="24"/>
        </w:rPr>
        <w:t>SAs</w:t>
      </w:r>
      <w:r w:rsidR="006F489C">
        <w:rPr>
          <w:szCs w:val="24"/>
        </w:rPr>
        <w:t xml:space="preserve"> met the eligibility criteria</w:t>
      </w:r>
      <w:r w:rsidRPr="007D1432" w:rsidR="00641EF4">
        <w:rPr>
          <w:szCs w:val="24"/>
        </w:rPr>
        <w:t>,</w:t>
      </w:r>
      <w:r w:rsidR="006F489C">
        <w:rPr>
          <w:szCs w:val="24"/>
        </w:rPr>
        <w:t xml:space="preserve"> and within those SAs</w:t>
      </w:r>
      <w:r w:rsidRPr="007D1432" w:rsidR="00641EF4">
        <w:rPr>
          <w:szCs w:val="24"/>
        </w:rPr>
        <w:t xml:space="preserve"> there </w:t>
      </w:r>
      <w:r w:rsidR="006F489C">
        <w:rPr>
          <w:szCs w:val="24"/>
        </w:rPr>
        <w:t>wa</w:t>
      </w:r>
      <w:r w:rsidRPr="007D1432" w:rsidR="00641EF4">
        <w:rPr>
          <w:szCs w:val="24"/>
        </w:rPr>
        <w:t>s a universe of</w:t>
      </w:r>
      <w:r w:rsidRPr="007D1432" w:rsidR="00E014C4">
        <w:rPr>
          <w:szCs w:val="24"/>
        </w:rPr>
        <w:t xml:space="preserve"> </w:t>
      </w:r>
      <w:r>
        <w:rPr>
          <w:szCs w:val="24"/>
        </w:rPr>
        <w:t xml:space="preserve">an estimated </w:t>
      </w:r>
      <w:r w:rsidRPr="007D1432" w:rsidR="00F202F9">
        <w:rPr>
          <w:szCs w:val="24"/>
        </w:rPr>
        <w:t>1,</w:t>
      </w:r>
      <w:r w:rsidR="00515C31">
        <w:rPr>
          <w:szCs w:val="24"/>
        </w:rPr>
        <w:t>5</w:t>
      </w:r>
      <w:r w:rsidRPr="007D1432" w:rsidR="002614DA">
        <w:rPr>
          <w:szCs w:val="24"/>
        </w:rPr>
        <w:t>33</w:t>
      </w:r>
      <w:r w:rsidRPr="007D1432" w:rsidR="00E014C4">
        <w:rPr>
          <w:szCs w:val="24"/>
        </w:rPr>
        <w:t xml:space="preserve"> </w:t>
      </w:r>
      <w:r w:rsidRPr="007D1432" w:rsidR="00617809">
        <w:rPr>
          <w:szCs w:val="24"/>
        </w:rPr>
        <w:t>LAs</w:t>
      </w:r>
      <w:r w:rsidRPr="007D1432" w:rsidR="00E014C4">
        <w:rPr>
          <w:szCs w:val="24"/>
        </w:rPr>
        <w:t xml:space="preserve"> and an estimated </w:t>
      </w:r>
      <w:r w:rsidRPr="007D1432" w:rsidR="002614DA">
        <w:rPr>
          <w:szCs w:val="24"/>
        </w:rPr>
        <w:t>3,</w:t>
      </w:r>
      <w:r w:rsidR="00515C31">
        <w:rPr>
          <w:szCs w:val="24"/>
        </w:rPr>
        <w:t>669</w:t>
      </w:r>
      <w:r w:rsidRPr="007D1432" w:rsidR="00515C31">
        <w:rPr>
          <w:szCs w:val="24"/>
        </w:rPr>
        <w:t xml:space="preserve"> </w:t>
      </w:r>
      <w:r w:rsidRPr="007D1432" w:rsidR="00641EF4">
        <w:rPr>
          <w:szCs w:val="24"/>
        </w:rPr>
        <w:t xml:space="preserve">clinics </w:t>
      </w:r>
      <w:r w:rsidRPr="007D1432" w:rsidR="006F7A1B">
        <w:rPr>
          <w:szCs w:val="24"/>
        </w:rPr>
        <w:t xml:space="preserve">associated with </w:t>
      </w:r>
      <w:r w:rsidRPr="007D1432" w:rsidR="00641EF4">
        <w:rPr>
          <w:szCs w:val="24"/>
        </w:rPr>
        <w:t>those LAs.</w:t>
      </w:r>
      <w:r w:rsidRPr="00402301" w:rsidR="00641EF4">
        <w:rPr>
          <w:szCs w:val="24"/>
        </w:rPr>
        <w:t xml:space="preserve"> The universe of eligible WIC participants is estimated at </w:t>
      </w:r>
      <w:r w:rsidR="00515C31">
        <w:t>5,355,980</w:t>
      </w:r>
      <w:r w:rsidRPr="00402301" w:rsidR="00641EF4">
        <w:rPr>
          <w:szCs w:val="24"/>
        </w:rPr>
        <w:t xml:space="preserve"> participants. </w:t>
      </w:r>
      <w:r w:rsidRPr="00402301" w:rsidR="002614DA">
        <w:rPr>
          <w:szCs w:val="24"/>
        </w:rPr>
        <w:t>Table B1-1 summarizes the respondent universe</w:t>
      </w:r>
      <w:r w:rsidR="005A67F1">
        <w:rPr>
          <w:szCs w:val="24"/>
        </w:rPr>
        <w:t xml:space="preserve"> and estimated response rates</w:t>
      </w:r>
      <w:r w:rsidRPr="00402301" w:rsidR="002614DA">
        <w:rPr>
          <w:szCs w:val="24"/>
        </w:rPr>
        <w:t>.</w:t>
      </w:r>
      <w:r w:rsidR="005A67F1">
        <w:rPr>
          <w:szCs w:val="24"/>
        </w:rPr>
        <w:t xml:space="preserve"> </w:t>
      </w:r>
    </w:p>
    <w:p w:rsidRPr="00402301" w:rsidR="005A67F1" w:rsidP="00A9436B" w:rsidRDefault="005A67F1" w14:paraId="0E37C329" w14:textId="79803F98">
      <w:pPr>
        <w:spacing w:line="480" w:lineRule="auto"/>
        <w:ind w:firstLine="720"/>
        <w:rPr>
          <w:szCs w:val="24"/>
        </w:rPr>
      </w:pPr>
      <w:r>
        <w:rPr>
          <w:szCs w:val="24"/>
        </w:rPr>
        <w:t xml:space="preserve">The </w:t>
      </w:r>
      <w:r w:rsidR="000B34AA">
        <w:rPr>
          <w:szCs w:val="24"/>
        </w:rPr>
        <w:t>s</w:t>
      </w:r>
      <w:r>
        <w:rPr>
          <w:szCs w:val="24"/>
        </w:rPr>
        <w:t xml:space="preserve">tudy </w:t>
      </w:r>
      <w:r w:rsidR="000B34AA">
        <w:rPr>
          <w:szCs w:val="24"/>
        </w:rPr>
        <w:t>t</w:t>
      </w:r>
      <w:r>
        <w:rPr>
          <w:szCs w:val="24"/>
        </w:rPr>
        <w:t xml:space="preserve">eam will take many strategic steps to maximize response rates across respondent groups. This includes providing clear information about the study and flexible scheduling to all participants, using incentives for WIC participants, </w:t>
      </w:r>
      <w:r w:rsidR="006F489C">
        <w:rPr>
          <w:szCs w:val="24"/>
        </w:rPr>
        <w:t xml:space="preserve">and </w:t>
      </w:r>
      <w:r>
        <w:rPr>
          <w:szCs w:val="24"/>
        </w:rPr>
        <w:t>sending reminders to complete phone interviews. A full description of efforts to improve response rates can be found in Section B3 of this supporting statement.</w:t>
      </w:r>
    </w:p>
    <w:p w:rsidRPr="00402301" w:rsidR="00641EF4" w:rsidP="00641EF4" w:rsidRDefault="00641EF4" w14:paraId="5180AC25" w14:textId="30F58001">
      <w:pPr>
        <w:pStyle w:val="Caption"/>
        <w:keepNext/>
        <w:keepLines/>
        <w:rPr>
          <w:b/>
          <w:szCs w:val="24"/>
        </w:rPr>
      </w:pPr>
      <w:bookmarkStart w:name="_Toc24544622" w:id="10"/>
      <w:bookmarkStart w:name="_Toc48313897" w:id="11"/>
      <w:r w:rsidRPr="00402301">
        <w:rPr>
          <w:b/>
        </w:rPr>
        <w:t>Table B1-</w:t>
      </w:r>
      <w:r w:rsidRPr="00402301">
        <w:rPr>
          <w:b/>
        </w:rPr>
        <w:fldChar w:fldCharType="begin"/>
      </w:r>
      <w:r w:rsidRPr="00402301">
        <w:rPr>
          <w:b/>
        </w:rPr>
        <w:instrText xml:space="preserve"> SEQ Table_B1_-_ \* ARABIC </w:instrText>
      </w:r>
      <w:r w:rsidRPr="00402301">
        <w:rPr>
          <w:b/>
        </w:rPr>
        <w:fldChar w:fldCharType="separate"/>
      </w:r>
      <w:r w:rsidR="007D1432">
        <w:rPr>
          <w:b/>
          <w:noProof/>
        </w:rPr>
        <w:t>1</w:t>
      </w:r>
      <w:r w:rsidRPr="00402301">
        <w:rPr>
          <w:b/>
        </w:rPr>
        <w:fldChar w:fldCharType="end"/>
      </w:r>
      <w:r w:rsidRPr="00402301">
        <w:rPr>
          <w:b/>
        </w:rPr>
        <w:t>.</w:t>
      </w:r>
      <w:r w:rsidRPr="00402301">
        <w:rPr>
          <w:b/>
        </w:rPr>
        <w:tab/>
      </w:r>
      <w:r w:rsidRPr="00402301">
        <w:rPr>
          <w:b/>
          <w:szCs w:val="24"/>
        </w:rPr>
        <w:t xml:space="preserve">Respondent </w:t>
      </w:r>
      <w:r w:rsidR="00437E9A">
        <w:rPr>
          <w:b/>
          <w:szCs w:val="24"/>
        </w:rPr>
        <w:t>U</w:t>
      </w:r>
      <w:r w:rsidRPr="00402301">
        <w:rPr>
          <w:b/>
          <w:szCs w:val="24"/>
        </w:rPr>
        <w:t xml:space="preserve">niverse by </w:t>
      </w:r>
      <w:r w:rsidR="00437E9A">
        <w:rPr>
          <w:b/>
          <w:szCs w:val="24"/>
        </w:rPr>
        <w:t>R</w:t>
      </w:r>
      <w:r w:rsidRPr="00402301" w:rsidR="00437E9A">
        <w:rPr>
          <w:b/>
          <w:szCs w:val="24"/>
        </w:rPr>
        <w:t xml:space="preserve">espondent </w:t>
      </w:r>
      <w:r w:rsidR="00437E9A">
        <w:rPr>
          <w:b/>
          <w:szCs w:val="24"/>
        </w:rPr>
        <w:t>C</w:t>
      </w:r>
      <w:r w:rsidRPr="00402301" w:rsidR="00437E9A">
        <w:rPr>
          <w:b/>
          <w:szCs w:val="24"/>
        </w:rPr>
        <w:t>ategory</w:t>
      </w:r>
      <w:bookmarkEnd w:id="10"/>
      <w:bookmarkEnd w:id="11"/>
    </w:p>
    <w:tbl>
      <w:tblPr>
        <w:tblStyle w:val="TableGrid"/>
        <w:tblW w:w="5000" w:type="pct"/>
        <w:tblLayout w:type="fixed"/>
        <w:tblLook w:val="04A0" w:firstRow="1" w:lastRow="0" w:firstColumn="1" w:lastColumn="0" w:noHBand="0" w:noVBand="1"/>
      </w:tblPr>
      <w:tblGrid>
        <w:gridCol w:w="2514"/>
        <w:gridCol w:w="2521"/>
        <w:gridCol w:w="1818"/>
        <w:gridCol w:w="1216"/>
        <w:gridCol w:w="1281"/>
      </w:tblGrid>
      <w:tr w:rsidRPr="00402301" w:rsidR="007B31B0" w:rsidTr="00F45145" w14:paraId="1ED87555" w14:textId="0F04BE49">
        <w:trPr>
          <w:tblHeader/>
        </w:trPr>
        <w:tc>
          <w:tcPr>
            <w:tcW w:w="1344" w:type="pct"/>
            <w:shd w:val="clear" w:color="auto" w:fill="D9D9D9" w:themeFill="background1" w:themeFillShade="D9"/>
            <w:vAlign w:val="center"/>
          </w:tcPr>
          <w:p w:rsidRPr="007D1432" w:rsidR="007B31B0" w:rsidP="00D360CE" w:rsidRDefault="007B31B0" w14:paraId="1D95CC22" w14:textId="47F9BA9F">
            <w:pPr>
              <w:keepNext/>
              <w:keepLines/>
              <w:jc w:val="center"/>
            </w:pPr>
            <w:r w:rsidRPr="007D1432">
              <w:t>Respondent Category</w:t>
            </w:r>
          </w:p>
        </w:tc>
        <w:tc>
          <w:tcPr>
            <w:tcW w:w="1348" w:type="pct"/>
            <w:shd w:val="clear" w:color="auto" w:fill="D9D9D9" w:themeFill="background1" w:themeFillShade="D9"/>
            <w:vAlign w:val="center"/>
          </w:tcPr>
          <w:p w:rsidRPr="007D1432" w:rsidR="007B31B0" w:rsidP="00D360CE" w:rsidRDefault="007B31B0" w14:paraId="16C50188" w14:textId="618EA9D0">
            <w:pPr>
              <w:keepNext/>
              <w:keepLines/>
              <w:jc w:val="center"/>
            </w:pPr>
            <w:r w:rsidRPr="007D1432">
              <w:t>Size of Respondent Universe</w:t>
            </w:r>
          </w:p>
        </w:tc>
        <w:tc>
          <w:tcPr>
            <w:tcW w:w="972" w:type="pct"/>
            <w:shd w:val="clear" w:color="auto" w:fill="D9D9D9" w:themeFill="background1" w:themeFillShade="D9"/>
          </w:tcPr>
          <w:p w:rsidRPr="00D360CE" w:rsidR="007B31B0" w:rsidP="00D360CE" w:rsidRDefault="007B31B0" w14:paraId="1A4B63AB" w14:textId="4814B297">
            <w:pPr>
              <w:keepNext/>
              <w:keepLines/>
              <w:jc w:val="center"/>
              <w:rPr>
                <w:vertAlign w:val="superscript"/>
              </w:rPr>
            </w:pPr>
            <w:r>
              <w:t>Initial Sample</w:t>
            </w:r>
          </w:p>
        </w:tc>
        <w:tc>
          <w:tcPr>
            <w:tcW w:w="650" w:type="pct"/>
            <w:shd w:val="clear" w:color="auto" w:fill="D9D9D9" w:themeFill="background1" w:themeFillShade="D9"/>
          </w:tcPr>
          <w:p w:rsidRPr="007D1432" w:rsidR="007B31B0" w:rsidP="00D360CE" w:rsidRDefault="007B31B0" w14:paraId="48CF2303" w14:textId="395FB856">
            <w:pPr>
              <w:keepNext/>
              <w:keepLines/>
              <w:jc w:val="center"/>
            </w:pPr>
            <w:r>
              <w:t>Target completed cases</w:t>
            </w:r>
          </w:p>
        </w:tc>
        <w:tc>
          <w:tcPr>
            <w:tcW w:w="685" w:type="pct"/>
            <w:shd w:val="clear" w:color="auto" w:fill="D9D9D9" w:themeFill="background1" w:themeFillShade="D9"/>
          </w:tcPr>
          <w:p w:rsidRPr="007D1432" w:rsidR="007B31B0" w:rsidP="00D360CE" w:rsidRDefault="007B31B0" w14:paraId="4404B84F" w14:textId="671370C6">
            <w:pPr>
              <w:keepNext/>
              <w:keepLines/>
              <w:jc w:val="center"/>
            </w:pPr>
            <w:r>
              <w:t>Response Rates</w:t>
            </w:r>
          </w:p>
        </w:tc>
      </w:tr>
      <w:tr w:rsidRPr="00402301" w:rsidR="007B31B0" w:rsidTr="00F45145" w14:paraId="5181EE41" w14:textId="11228536">
        <w:tc>
          <w:tcPr>
            <w:tcW w:w="1344" w:type="pct"/>
            <w:vAlign w:val="center"/>
          </w:tcPr>
          <w:p w:rsidRPr="00495749" w:rsidR="007B31B0" w:rsidP="00641EF4" w:rsidRDefault="007B31B0" w14:paraId="534B0CA5" w14:textId="3E8B30B2">
            <w:pPr>
              <w:rPr>
                <w:vertAlign w:val="superscript"/>
              </w:rPr>
            </w:pPr>
            <w:r w:rsidRPr="00402301">
              <w:t>WIC clinics</w:t>
            </w:r>
            <w:r w:rsidR="00495749">
              <w:rPr>
                <w:vertAlign w:val="superscript"/>
              </w:rPr>
              <w:t>1</w:t>
            </w:r>
          </w:p>
        </w:tc>
        <w:tc>
          <w:tcPr>
            <w:tcW w:w="1348" w:type="pct"/>
            <w:vAlign w:val="center"/>
          </w:tcPr>
          <w:p w:rsidRPr="00402301" w:rsidR="007B31B0" w:rsidP="00515C31" w:rsidRDefault="007B31B0" w14:paraId="01310B0F" w14:textId="1F439FD4">
            <w:pPr>
              <w:ind w:right="420"/>
              <w:jc w:val="right"/>
            </w:pPr>
            <w:r w:rsidRPr="00402301">
              <w:t>3,</w:t>
            </w:r>
            <w:r w:rsidR="00515C31">
              <w:t>669</w:t>
            </w:r>
          </w:p>
        </w:tc>
        <w:tc>
          <w:tcPr>
            <w:tcW w:w="972" w:type="pct"/>
          </w:tcPr>
          <w:p w:rsidRPr="00402301" w:rsidR="007B31B0" w:rsidP="00D360CE" w:rsidRDefault="007B31B0" w14:paraId="46D27C90" w14:textId="523B15CF">
            <w:pPr>
              <w:ind w:right="420"/>
              <w:jc w:val="right"/>
            </w:pPr>
            <w:r>
              <w:t>3</w:t>
            </w:r>
            <w:r w:rsidR="004F0A15">
              <w:t>0</w:t>
            </w:r>
          </w:p>
        </w:tc>
        <w:tc>
          <w:tcPr>
            <w:tcW w:w="650" w:type="pct"/>
            <w:shd w:val="clear" w:color="auto" w:fill="auto"/>
          </w:tcPr>
          <w:p w:rsidRPr="00402301" w:rsidR="007B31B0" w:rsidP="00D360CE" w:rsidRDefault="007B31B0" w14:paraId="07BD9A3D" w14:textId="730CE51B">
            <w:pPr>
              <w:ind w:right="420"/>
              <w:jc w:val="right"/>
            </w:pPr>
            <w:r>
              <w:t>3</w:t>
            </w:r>
            <w:r w:rsidR="008030B3">
              <w:t>0</w:t>
            </w:r>
          </w:p>
        </w:tc>
        <w:tc>
          <w:tcPr>
            <w:tcW w:w="685" w:type="pct"/>
            <w:shd w:val="clear" w:color="auto" w:fill="auto"/>
          </w:tcPr>
          <w:p w:rsidRPr="00402301" w:rsidR="007B31B0" w:rsidP="00D360CE" w:rsidRDefault="004F0A15" w14:paraId="745D2FA5" w14:textId="3FC09817">
            <w:pPr>
              <w:jc w:val="center"/>
            </w:pPr>
            <w:r>
              <w:t>100</w:t>
            </w:r>
            <w:r w:rsidR="00826D40">
              <w:t>%</w:t>
            </w:r>
          </w:p>
        </w:tc>
      </w:tr>
      <w:tr w:rsidRPr="00402301" w:rsidR="007B31B0" w:rsidTr="00F45145" w14:paraId="552B8F82" w14:textId="35F9D4A3">
        <w:tc>
          <w:tcPr>
            <w:tcW w:w="1344" w:type="pct"/>
            <w:vAlign w:val="center"/>
          </w:tcPr>
          <w:p w:rsidR="007B31B0" w:rsidP="003D11DE" w:rsidRDefault="007B31B0" w14:paraId="3C5D6E9C" w14:textId="77777777">
            <w:r w:rsidRPr="00402301">
              <w:t>WIC participants</w:t>
            </w:r>
          </w:p>
          <w:p w:rsidRPr="003D3F9D" w:rsidR="007B31B0" w:rsidP="003D3F9D" w:rsidRDefault="007B31B0" w14:paraId="06753375" w14:textId="77777777">
            <w:pPr>
              <w:ind w:left="240"/>
              <w:rPr>
                <w:i/>
              </w:rPr>
            </w:pPr>
            <w:r w:rsidRPr="003D3F9D">
              <w:rPr>
                <w:i/>
              </w:rPr>
              <w:t>Observation</w:t>
            </w:r>
          </w:p>
          <w:p w:rsidRPr="00402301" w:rsidR="007B31B0" w:rsidP="003D3F9D" w:rsidRDefault="007B31B0" w14:paraId="009E091D" w14:textId="7A8C2555">
            <w:pPr>
              <w:ind w:left="240"/>
            </w:pPr>
            <w:r w:rsidRPr="003D3F9D">
              <w:rPr>
                <w:i/>
              </w:rPr>
              <w:t>Interview</w:t>
            </w:r>
          </w:p>
        </w:tc>
        <w:tc>
          <w:tcPr>
            <w:tcW w:w="1348" w:type="pct"/>
            <w:vAlign w:val="center"/>
          </w:tcPr>
          <w:p w:rsidRPr="00402301" w:rsidR="007B31B0" w:rsidP="00D360CE" w:rsidRDefault="00515C31" w14:paraId="49D03FC7" w14:textId="00574E9A">
            <w:pPr>
              <w:ind w:right="420"/>
              <w:jc w:val="right"/>
            </w:pPr>
            <w:r>
              <w:t>5,355,980</w:t>
            </w:r>
          </w:p>
        </w:tc>
        <w:tc>
          <w:tcPr>
            <w:tcW w:w="972" w:type="pct"/>
          </w:tcPr>
          <w:p w:rsidR="007B31B0" w:rsidP="00D360CE" w:rsidRDefault="007B31B0" w14:paraId="0756D386" w14:textId="77777777">
            <w:pPr>
              <w:ind w:right="420"/>
              <w:jc w:val="right"/>
            </w:pPr>
          </w:p>
          <w:p w:rsidR="007B31B0" w:rsidP="00D360CE" w:rsidRDefault="007B31B0" w14:paraId="2B0FAF52" w14:textId="507A5672">
            <w:pPr>
              <w:ind w:right="420"/>
              <w:jc w:val="right"/>
            </w:pPr>
            <w:r>
              <w:t>1,02</w:t>
            </w:r>
            <w:r w:rsidR="008030B3">
              <w:t>0</w:t>
            </w:r>
          </w:p>
          <w:p w:rsidRPr="00402301" w:rsidR="007B31B0" w:rsidP="00D360CE" w:rsidRDefault="007B31B0" w14:paraId="19CEA3CA" w14:textId="71B47759">
            <w:pPr>
              <w:ind w:right="420"/>
              <w:jc w:val="right"/>
            </w:pPr>
            <w:r>
              <w:t>51</w:t>
            </w:r>
            <w:r w:rsidR="008030B3">
              <w:t>0</w:t>
            </w:r>
          </w:p>
        </w:tc>
        <w:tc>
          <w:tcPr>
            <w:tcW w:w="650" w:type="pct"/>
            <w:shd w:val="clear" w:color="auto" w:fill="auto"/>
          </w:tcPr>
          <w:p w:rsidR="007B31B0" w:rsidP="00D360CE" w:rsidRDefault="007B31B0" w14:paraId="6F5113AF" w14:textId="77777777">
            <w:pPr>
              <w:ind w:right="420"/>
              <w:jc w:val="right"/>
            </w:pPr>
          </w:p>
          <w:p w:rsidR="007B31B0" w:rsidP="00D360CE" w:rsidRDefault="007B31B0" w14:paraId="2253540E" w14:textId="40B829ED">
            <w:pPr>
              <w:ind w:right="420"/>
              <w:jc w:val="right"/>
            </w:pPr>
            <w:r>
              <w:t>51</w:t>
            </w:r>
            <w:r w:rsidR="008030B3">
              <w:t>0</w:t>
            </w:r>
          </w:p>
          <w:p w:rsidRPr="00402301" w:rsidR="007B31B0" w:rsidP="00D360CE" w:rsidRDefault="007B31B0" w14:paraId="272EE5A0" w14:textId="7328525B">
            <w:pPr>
              <w:ind w:right="420"/>
              <w:jc w:val="right"/>
            </w:pPr>
            <w:r>
              <w:t>30</w:t>
            </w:r>
            <w:r w:rsidR="008030B3">
              <w:t>0</w:t>
            </w:r>
          </w:p>
        </w:tc>
        <w:tc>
          <w:tcPr>
            <w:tcW w:w="685" w:type="pct"/>
            <w:shd w:val="clear" w:color="auto" w:fill="auto"/>
          </w:tcPr>
          <w:p w:rsidR="007B31B0" w:rsidP="00D360CE" w:rsidRDefault="007B31B0" w14:paraId="3B5ED679" w14:textId="77777777">
            <w:pPr>
              <w:jc w:val="center"/>
            </w:pPr>
          </w:p>
          <w:p w:rsidR="00826D40" w:rsidP="00D360CE" w:rsidRDefault="00826D40" w14:paraId="41832D92" w14:textId="77777777">
            <w:pPr>
              <w:jc w:val="center"/>
            </w:pPr>
            <w:r>
              <w:t>50%</w:t>
            </w:r>
          </w:p>
          <w:p w:rsidRPr="00402301" w:rsidR="00826D40" w:rsidP="00D360CE" w:rsidRDefault="00826D40" w14:paraId="4C5F4941" w14:textId="2918F170">
            <w:pPr>
              <w:jc w:val="center"/>
            </w:pPr>
            <w:r>
              <w:t>59%</w:t>
            </w:r>
          </w:p>
        </w:tc>
      </w:tr>
      <w:tr w:rsidRPr="00402301" w:rsidR="00DA7D53" w:rsidTr="00F45145" w14:paraId="4C2489DB" w14:textId="77777777">
        <w:tc>
          <w:tcPr>
            <w:tcW w:w="1344" w:type="pct"/>
            <w:vAlign w:val="center"/>
          </w:tcPr>
          <w:p w:rsidRPr="00402301" w:rsidR="00DA7D53" w:rsidP="00231D89" w:rsidRDefault="004276C6" w14:paraId="11F2E53E" w14:textId="40E797A3">
            <w:pPr>
              <w:jc w:val="right"/>
            </w:pPr>
            <w:r>
              <w:t>Overall Response Rate</w:t>
            </w:r>
          </w:p>
        </w:tc>
        <w:tc>
          <w:tcPr>
            <w:tcW w:w="1348" w:type="pct"/>
            <w:vAlign w:val="center"/>
          </w:tcPr>
          <w:p w:rsidR="00DA7D53" w:rsidP="00D360CE" w:rsidRDefault="00DA7D53" w14:paraId="2E512E7A" w14:textId="77777777">
            <w:pPr>
              <w:ind w:right="420"/>
              <w:jc w:val="right"/>
            </w:pPr>
          </w:p>
        </w:tc>
        <w:tc>
          <w:tcPr>
            <w:tcW w:w="972" w:type="pct"/>
          </w:tcPr>
          <w:p w:rsidR="00DA7D53" w:rsidP="00D360CE" w:rsidRDefault="00DA7D53" w14:paraId="7B70C593" w14:textId="5A9787CA">
            <w:pPr>
              <w:ind w:right="420"/>
              <w:jc w:val="right"/>
            </w:pPr>
            <w:r>
              <w:t>1,</w:t>
            </w:r>
            <w:r w:rsidR="004F0A15">
              <w:t>050</w:t>
            </w:r>
          </w:p>
        </w:tc>
        <w:tc>
          <w:tcPr>
            <w:tcW w:w="650" w:type="pct"/>
            <w:shd w:val="clear" w:color="auto" w:fill="auto"/>
          </w:tcPr>
          <w:p w:rsidR="00DA7D53" w:rsidP="00D360CE" w:rsidRDefault="004F0A15" w14:paraId="30588EA4" w14:textId="02413DA2">
            <w:pPr>
              <w:ind w:right="420"/>
              <w:jc w:val="right"/>
            </w:pPr>
            <w:r>
              <w:t>540</w:t>
            </w:r>
          </w:p>
        </w:tc>
        <w:tc>
          <w:tcPr>
            <w:tcW w:w="685" w:type="pct"/>
            <w:shd w:val="clear" w:color="auto" w:fill="auto"/>
          </w:tcPr>
          <w:p w:rsidR="00DA7D53" w:rsidP="00D360CE" w:rsidRDefault="004276C6" w14:paraId="5064F554" w14:textId="1BE61CE3">
            <w:pPr>
              <w:jc w:val="center"/>
            </w:pPr>
            <w:r>
              <w:t>5</w:t>
            </w:r>
            <w:r w:rsidR="004F0A15">
              <w:t>1</w:t>
            </w:r>
            <w:r>
              <w:t>%</w:t>
            </w:r>
          </w:p>
        </w:tc>
      </w:tr>
    </w:tbl>
    <w:p w:rsidRPr="00402301" w:rsidR="00DA7D53" w:rsidP="00DA6218" w:rsidRDefault="00495749" w14:paraId="064717C9" w14:textId="23FFA970">
      <w:pPr>
        <w:tabs>
          <w:tab w:val="left" w:pos="-720"/>
        </w:tabs>
        <w:suppressAutoHyphens/>
        <w:rPr>
          <w:sz w:val="20"/>
          <w:szCs w:val="24"/>
        </w:rPr>
      </w:pPr>
      <w:r>
        <w:rPr>
          <w:sz w:val="20"/>
          <w:szCs w:val="24"/>
          <w:vertAlign w:val="superscript"/>
        </w:rPr>
        <w:t>1</w:t>
      </w:r>
      <w:r w:rsidR="00DA7D53">
        <w:rPr>
          <w:sz w:val="20"/>
          <w:szCs w:val="24"/>
        </w:rPr>
        <w:t xml:space="preserve"> It is expected that all 30 clinics will fully participate in all site director and staff interviews.</w:t>
      </w:r>
    </w:p>
    <w:p w:rsidRPr="00402301" w:rsidR="00DA6218" w:rsidP="00FA7E24" w:rsidRDefault="00DA6218" w14:paraId="6BF79B4D" w14:textId="77777777">
      <w:pPr>
        <w:tabs>
          <w:tab w:val="left" w:pos="-720"/>
        </w:tabs>
        <w:suppressAutoHyphens/>
        <w:rPr>
          <w:sz w:val="20"/>
        </w:rPr>
      </w:pPr>
    </w:p>
    <w:p w:rsidRPr="00402301" w:rsidR="00F951F5" w:rsidP="0020370D" w:rsidRDefault="00BB55EB" w14:paraId="11C2A7D0" w14:textId="41EC1057">
      <w:pPr>
        <w:tabs>
          <w:tab w:val="left" w:pos="-720"/>
        </w:tabs>
        <w:suppressAutoHyphens/>
        <w:spacing w:line="480" w:lineRule="auto"/>
        <w:rPr>
          <w:color w:val="000000" w:themeColor="text1"/>
          <w:szCs w:val="24"/>
        </w:rPr>
      </w:pPr>
      <w:r w:rsidRPr="00402301">
        <w:rPr>
          <w:b/>
          <w:color w:val="000000" w:themeColor="text1"/>
          <w:szCs w:val="24"/>
        </w:rPr>
        <w:t>B.1.2</w:t>
      </w:r>
      <w:r w:rsidRPr="00402301">
        <w:rPr>
          <w:b/>
          <w:color w:val="000000" w:themeColor="text1"/>
          <w:szCs w:val="24"/>
        </w:rPr>
        <w:tab/>
      </w:r>
      <w:r w:rsidRPr="00402301" w:rsidR="00F951F5">
        <w:rPr>
          <w:b/>
          <w:color w:val="000000" w:themeColor="text1"/>
          <w:szCs w:val="24"/>
        </w:rPr>
        <w:t xml:space="preserve">Sampling </w:t>
      </w:r>
      <w:r w:rsidRPr="00402301" w:rsidR="002D43E7">
        <w:rPr>
          <w:b/>
          <w:color w:val="000000" w:themeColor="text1"/>
          <w:szCs w:val="24"/>
        </w:rPr>
        <w:t>Methods</w:t>
      </w:r>
    </w:p>
    <w:p w:rsidR="00F4159D" w:rsidP="00F45145" w:rsidRDefault="00DC5D5C" w14:paraId="7B0F8AAE" w14:textId="6150E561">
      <w:pPr>
        <w:spacing w:line="480" w:lineRule="auto"/>
        <w:ind w:firstLine="720"/>
        <w:rPr>
          <w:b/>
          <w:i/>
        </w:rPr>
      </w:pPr>
      <w:bookmarkStart w:name="_Toc492882809" w:id="12"/>
      <w:r>
        <w:rPr>
          <w:szCs w:val="24"/>
        </w:rPr>
        <w:t>As mentioned above, the in-person site visits conducted under this revision will occur in the same diverse sample of 30 clinic sites that were recruited under the original WIC NATS collection (</w:t>
      </w:r>
      <w:r w:rsidRPr="00BF1CA9">
        <w:rPr>
          <w:szCs w:val="24"/>
        </w:rPr>
        <w:t>OMB Control Number 0584-0663</w:t>
      </w:r>
      <w:r w:rsidR="004E3F1E">
        <w:rPr>
          <w:szCs w:val="24"/>
        </w:rPr>
        <w:t xml:space="preserve"> WIC Nutrition Assessment and Tailoring Study</w:t>
      </w:r>
      <w:r w:rsidRPr="00931A5B">
        <w:rPr>
          <w:szCs w:val="24"/>
        </w:rPr>
        <w:t>; expiration date 04/30/2024</w:t>
      </w:r>
      <w:r>
        <w:rPr>
          <w:szCs w:val="24"/>
        </w:rPr>
        <w:t>).</w:t>
      </w:r>
      <w:r w:rsidR="004E3F1E">
        <w:rPr>
          <w:szCs w:val="24"/>
        </w:rPr>
        <w:t xml:space="preserve">  </w:t>
      </w:r>
      <w:r>
        <w:rPr>
          <w:bCs/>
          <w:iCs/>
        </w:rPr>
        <w:t xml:space="preserve">This will allow for better comparisons between </w:t>
      </w:r>
      <w:r w:rsidR="005A5A34">
        <w:rPr>
          <w:bCs/>
          <w:iCs/>
        </w:rPr>
        <w:t>information collected during remote and in-person site visits and will</w:t>
      </w:r>
      <w:r w:rsidR="00F4159D">
        <w:rPr>
          <w:bCs/>
          <w:iCs/>
        </w:rPr>
        <w:t xml:space="preserve"> no</w:t>
      </w:r>
      <w:r w:rsidR="005A5A34">
        <w:rPr>
          <w:bCs/>
          <w:iCs/>
        </w:rPr>
        <w:t>t</w:t>
      </w:r>
      <w:r w:rsidR="00F4159D">
        <w:rPr>
          <w:bCs/>
          <w:iCs/>
        </w:rPr>
        <w:t xml:space="preserve"> </w:t>
      </w:r>
      <w:r w:rsidR="005A5A34">
        <w:rPr>
          <w:bCs/>
          <w:iCs/>
        </w:rPr>
        <w:t xml:space="preserve">require additional </w:t>
      </w:r>
      <w:r w:rsidR="00F4159D">
        <w:rPr>
          <w:bCs/>
          <w:iCs/>
        </w:rPr>
        <w:t xml:space="preserve">sampling of State </w:t>
      </w:r>
      <w:r w:rsidR="00F4159D">
        <w:rPr>
          <w:bCs/>
          <w:iCs/>
        </w:rPr>
        <w:lastRenderedPageBreak/>
        <w:t>agencies, local agencies, or WIC clinics.</w:t>
      </w:r>
      <w:r w:rsidR="00F762D5">
        <w:rPr>
          <w:bCs/>
          <w:iCs/>
        </w:rPr>
        <w:t xml:space="preserve"> Details on the sampling of State agencies, local agencies, and WIC clinics into the original WIC NATS sample is described in Appendix A3.</w:t>
      </w:r>
    </w:p>
    <w:p w:rsidRPr="00402301" w:rsidR="00ED0363" w:rsidP="00103D93" w:rsidRDefault="00ED0363" w14:paraId="3787DE14" w14:textId="61E564F6">
      <w:pPr>
        <w:spacing w:line="480" w:lineRule="auto"/>
        <w:ind w:firstLine="720"/>
      </w:pPr>
      <w:bookmarkStart w:name="Sampling_Participants_and_Non-participan" w:id="13"/>
      <w:bookmarkEnd w:id="12"/>
      <w:bookmarkEnd w:id="13"/>
      <w:r w:rsidRPr="00402301">
        <w:t xml:space="preserve">During the site visits, </w:t>
      </w:r>
      <w:r w:rsidR="00363C18">
        <w:t xml:space="preserve">the </w:t>
      </w:r>
      <w:r w:rsidR="002913ED">
        <w:t>field researchers</w:t>
      </w:r>
      <w:r w:rsidRPr="00402301" w:rsidR="00363C18">
        <w:t xml:space="preserve"> </w:t>
      </w:r>
      <w:r w:rsidRPr="00402301">
        <w:t xml:space="preserve">will </w:t>
      </w:r>
      <w:r w:rsidRPr="00402301" w:rsidR="00113000">
        <w:t>screen</w:t>
      </w:r>
      <w:r w:rsidR="001C3B16">
        <w:t xml:space="preserve"> (Appendix </w:t>
      </w:r>
      <w:r w:rsidR="003A3120">
        <w:t>D6</w:t>
      </w:r>
      <w:r w:rsidR="001C3B16">
        <w:t xml:space="preserve">, </w:t>
      </w:r>
      <w:r w:rsidR="003A3120">
        <w:t>D6</w:t>
      </w:r>
      <w:r w:rsidR="001C3B16">
        <w:t>a)</w:t>
      </w:r>
      <w:r w:rsidRPr="00402301" w:rsidR="00113000">
        <w:t xml:space="preserve"> </w:t>
      </w:r>
      <w:r w:rsidR="00872DC7">
        <w:t>an estimated</w:t>
      </w:r>
      <w:r w:rsidRPr="00402301" w:rsidR="00872DC7">
        <w:t xml:space="preserve"> </w:t>
      </w:r>
      <w:r w:rsidRPr="00402301" w:rsidR="00113000">
        <w:t>1</w:t>
      </w:r>
      <w:r w:rsidRPr="00402301" w:rsidR="00807407">
        <w:t>,</w:t>
      </w:r>
      <w:r w:rsidRPr="00402301" w:rsidR="00113000">
        <w:t xml:space="preserve">020 WIC participants </w:t>
      </w:r>
      <w:r w:rsidR="00872DC7">
        <w:t xml:space="preserve">in order to recruit </w:t>
      </w:r>
      <w:r w:rsidRPr="00402301">
        <w:t>approximately 510 WIC participants (</w:t>
      </w:r>
      <w:r w:rsidRPr="00402301" w:rsidR="00C24023">
        <w:t xml:space="preserve">about </w:t>
      </w:r>
      <w:r w:rsidRPr="00402301">
        <w:t xml:space="preserve">17 per site) </w:t>
      </w:r>
      <w:r w:rsidR="001C3B16">
        <w:t xml:space="preserve">to provide informed consent (Appendix </w:t>
      </w:r>
      <w:r w:rsidR="003A3120">
        <w:t>D7</w:t>
      </w:r>
      <w:r w:rsidR="001C3B16">
        <w:t xml:space="preserve">, </w:t>
      </w:r>
      <w:r w:rsidR="003A3120">
        <w:t>D7</w:t>
      </w:r>
      <w:r w:rsidR="001C3B16">
        <w:t>a)</w:t>
      </w:r>
      <w:r w:rsidRPr="00402301" w:rsidR="001C3B16">
        <w:t xml:space="preserve"> </w:t>
      </w:r>
      <w:r w:rsidR="001C3B16">
        <w:t xml:space="preserve">and </w:t>
      </w:r>
      <w:r w:rsidRPr="00402301" w:rsidR="00C24023">
        <w:t>participat</w:t>
      </w:r>
      <w:r w:rsidR="001C3B16">
        <w:t>e</w:t>
      </w:r>
      <w:r w:rsidRPr="00402301" w:rsidR="00C24023">
        <w:t xml:space="preserve"> in the observation </w:t>
      </w:r>
      <w:r w:rsidRPr="00402301" w:rsidR="00113000">
        <w:t>(</w:t>
      </w:r>
      <w:r w:rsidRPr="00402301" w:rsidR="00C24023">
        <w:t xml:space="preserve">estimated 50 percent </w:t>
      </w:r>
      <w:r w:rsidRPr="00402301" w:rsidR="00B93232">
        <w:t xml:space="preserve">participation </w:t>
      </w:r>
      <w:r w:rsidRPr="00402301" w:rsidR="00113000">
        <w:t>rate)</w:t>
      </w:r>
      <w:r w:rsidRPr="00402301">
        <w:t>.</w:t>
      </w:r>
      <w:r w:rsidR="0084299A">
        <w:rPr>
          <w:rStyle w:val="FootnoteReference"/>
        </w:rPr>
        <w:footnoteReference w:id="2"/>
      </w:r>
      <w:r w:rsidRPr="00402301">
        <w:t xml:space="preserve"> </w:t>
      </w:r>
      <w:r w:rsidR="004E4605">
        <w:t>F</w:t>
      </w:r>
      <w:r w:rsidR="002913ED">
        <w:t>ield researchers</w:t>
      </w:r>
      <w:r w:rsidRPr="00402301" w:rsidR="002913ED">
        <w:t xml:space="preserve"> </w:t>
      </w:r>
      <w:r w:rsidRPr="00402301" w:rsidR="00C24023">
        <w:t xml:space="preserve">will review the WIC clinic schedule for the week of the site visit with the site director. </w:t>
      </w:r>
      <w:r w:rsidR="00872DC7">
        <w:t xml:space="preserve">To ensure that a diverse sample of participants and nutrition risk assessments are observed, the team will aim to recruit </w:t>
      </w:r>
      <w:r w:rsidRPr="00402301" w:rsidR="00C24023">
        <w:t>participant</w:t>
      </w:r>
      <w:r w:rsidRPr="00402301" w:rsidR="009A13A6">
        <w:t>s</w:t>
      </w:r>
      <w:r w:rsidRPr="00402301" w:rsidR="00C24023">
        <w:t xml:space="preserve"> </w:t>
      </w:r>
      <w:r w:rsidR="00872DC7">
        <w:t>across appointment types (</w:t>
      </w:r>
      <w:r w:rsidRPr="00402301">
        <w:t>certification and recertification</w:t>
      </w:r>
      <w:r w:rsidR="00872DC7">
        <w:t>)</w:t>
      </w:r>
      <w:r w:rsidRPr="00402301">
        <w:t xml:space="preserve">, </w:t>
      </w:r>
      <w:r w:rsidR="00872DC7">
        <w:t>and participant categories (</w:t>
      </w:r>
      <w:r w:rsidRPr="00402301" w:rsidR="009A13A6">
        <w:t>pregnant women, postpartum women, infants, and children</w:t>
      </w:r>
      <w:r w:rsidR="00872DC7">
        <w:t>)</w:t>
      </w:r>
      <w:r w:rsidRPr="00402301" w:rsidR="009A13A6">
        <w:t xml:space="preserve">. </w:t>
      </w:r>
    </w:p>
    <w:p w:rsidRPr="00402301" w:rsidR="00DC3534" w:rsidP="00113000" w:rsidRDefault="00872DC7" w14:paraId="36CC2436" w14:textId="08268F6A">
      <w:pPr>
        <w:spacing w:line="480" w:lineRule="auto"/>
        <w:ind w:firstLine="720"/>
        <w:rPr>
          <w:szCs w:val="24"/>
        </w:rPr>
      </w:pPr>
      <w:r>
        <w:t>All observed participants will be asked to complete the follow-up interview</w:t>
      </w:r>
      <w:r w:rsidR="003A3120">
        <w:t xml:space="preserve"> (Appendix C4, C4a)</w:t>
      </w:r>
      <w:r w:rsidR="005A5A34">
        <w:t xml:space="preserve">. Of the 510 that participated in the nutrition assessment observations, </w:t>
      </w:r>
      <w:r w:rsidR="000B34AA">
        <w:t>we</w:t>
      </w:r>
      <w:r w:rsidR="005A5A34">
        <w:t xml:space="preserve"> estimate that around 300 will complete the follow-up interview (estimated</w:t>
      </w:r>
      <w:r w:rsidRPr="00402301" w:rsidR="009A13A6">
        <w:t xml:space="preserve"> 59 percent</w:t>
      </w:r>
      <w:r w:rsidR="005A5A34">
        <w:t xml:space="preserve"> response rate)</w:t>
      </w:r>
      <w:r w:rsidRPr="00402301" w:rsidR="00ED0363">
        <w:t>.</w:t>
      </w:r>
      <w:r w:rsidR="002C0799">
        <w:rPr>
          <w:vertAlign w:val="superscript"/>
        </w:rPr>
        <w:t>1</w:t>
      </w:r>
      <w:r w:rsidRPr="00402301" w:rsidR="00ED0363">
        <w:t xml:space="preserve"> </w:t>
      </w:r>
      <w:r w:rsidRPr="001C3B16" w:rsidR="00762380">
        <w:t xml:space="preserve">WIC participants will be given the option of either completing their interview </w:t>
      </w:r>
      <w:r w:rsidR="004E4605">
        <w:t>immediately</w:t>
      </w:r>
      <w:r w:rsidRPr="001C3B16" w:rsidR="00762380">
        <w:t xml:space="preserve"> following their appointment </w:t>
      </w:r>
      <w:r w:rsidR="005A5A34">
        <w:t xml:space="preserve">in-person at the clinic site </w:t>
      </w:r>
      <w:r w:rsidRPr="001C3B16" w:rsidR="00762380">
        <w:t xml:space="preserve">or scheduling a later date to complete the interview over the phone. </w:t>
      </w:r>
      <w:r w:rsidR="000B34AA">
        <w:t xml:space="preserve">We </w:t>
      </w:r>
      <w:r w:rsidR="005A5A34">
        <w:t xml:space="preserve">estimate that 150 participants will complete the interview onsite after their appointment. </w:t>
      </w:r>
      <w:r w:rsidR="000B34AA">
        <w:t>We</w:t>
      </w:r>
      <w:r w:rsidR="005A5A34">
        <w:t xml:space="preserve"> expect 255 participants will agree to schedule phone interviews, but that only 150 of those will complete their schedule</w:t>
      </w:r>
      <w:r w:rsidR="002A4B2F">
        <w:t>d</w:t>
      </w:r>
      <w:r w:rsidR="005A5A34">
        <w:t xml:space="preserve"> phone interviews. </w:t>
      </w:r>
      <w:r w:rsidR="004E4605">
        <w:t>All</w:t>
      </w:r>
      <w:r w:rsidR="000B34AA">
        <w:t xml:space="preserve"> 255 of</w:t>
      </w:r>
      <w:r w:rsidR="004E4605">
        <w:t xml:space="preserve"> those that agree to be interviewed </w:t>
      </w:r>
      <w:r w:rsidR="005A5A34">
        <w:t xml:space="preserve">by phone </w:t>
      </w:r>
      <w:r w:rsidR="004E4605">
        <w:t xml:space="preserve">will receive a text message reminder just before the call (Appendix </w:t>
      </w:r>
      <w:r w:rsidR="004B3A6B">
        <w:t>D8, D8</w:t>
      </w:r>
      <w:r w:rsidR="004E4605">
        <w:t xml:space="preserve">a). </w:t>
      </w:r>
      <w:r w:rsidR="000B34AA">
        <w:t xml:space="preserve">Those that don’t answer the study team’s initial interview call will receive a follow up reminder call </w:t>
      </w:r>
      <w:r w:rsidR="004E4605">
        <w:t>(Appendix</w:t>
      </w:r>
      <w:r w:rsidR="004B3A6B">
        <w:t xml:space="preserve"> D9, D9a</w:t>
      </w:r>
      <w:r w:rsidR="004E4605">
        <w:t>).</w:t>
      </w:r>
    </w:p>
    <w:p w:rsidRPr="00402301" w:rsidR="008129D8" w:rsidP="00695629" w:rsidRDefault="006F021F" w14:paraId="20B0B98E" w14:textId="466D78A4">
      <w:pPr>
        <w:pStyle w:val="Heading1"/>
      </w:pPr>
      <w:bookmarkStart w:name="_Toc329341117" w:id="14"/>
      <w:bookmarkStart w:name="_Toc290021782" w:id="15"/>
      <w:bookmarkStart w:name="_Toc287257090" w:id="16"/>
      <w:bookmarkStart w:name="_Toc287257036" w:id="17"/>
      <w:bookmarkStart w:name="_Toc400377724" w:id="18"/>
      <w:bookmarkStart w:name="_Toc409090901" w:id="19"/>
      <w:bookmarkStart w:name="_Toc492882811" w:id="20"/>
      <w:bookmarkStart w:name="_Toc24455993" w:id="21"/>
      <w:r w:rsidRPr="00402301">
        <w:lastRenderedPageBreak/>
        <w:t>B.2 Procedures</w:t>
      </w:r>
      <w:r w:rsidRPr="00402301" w:rsidR="008129D8">
        <w:t xml:space="preserve"> for the Collection of Information</w:t>
      </w:r>
      <w:bookmarkEnd w:id="14"/>
      <w:bookmarkEnd w:id="15"/>
      <w:bookmarkEnd w:id="16"/>
      <w:bookmarkEnd w:id="17"/>
      <w:bookmarkEnd w:id="18"/>
      <w:bookmarkEnd w:id="19"/>
      <w:bookmarkEnd w:id="20"/>
      <w:bookmarkEnd w:id="21"/>
    </w:p>
    <w:p w:rsidRPr="00402301" w:rsidR="008129D8" w:rsidP="00695629" w:rsidRDefault="008129D8" w14:paraId="36CB4BC9" w14:textId="6157E051">
      <w:pPr>
        <w:widowControl/>
        <w:tabs>
          <w:tab w:val="left" w:pos="1152"/>
        </w:tabs>
        <w:overflowPunct/>
        <w:autoSpaceDE/>
        <w:autoSpaceDN/>
        <w:adjustRightInd/>
        <w:textAlignment w:val="auto"/>
        <w:rPr>
          <w:b/>
          <w:szCs w:val="24"/>
        </w:rPr>
      </w:pPr>
      <w:bookmarkStart w:name="_Toc400377725" w:id="22"/>
      <w:r w:rsidRPr="00402301">
        <w:rPr>
          <w:b/>
          <w:szCs w:val="24"/>
        </w:rPr>
        <w:t>Describe the procedures for the collection of information including:</w:t>
      </w:r>
      <w:bookmarkEnd w:id="22"/>
    </w:p>
    <w:p w:rsidRPr="00402301" w:rsidR="008129D8" w:rsidP="00695629" w:rsidRDefault="008129D8" w14:paraId="6B8E24FB" w14:textId="77777777">
      <w:pPr>
        <w:pStyle w:val="N1-1stBullet"/>
        <w:numPr>
          <w:ilvl w:val="0"/>
          <w:numId w:val="23"/>
        </w:numPr>
        <w:spacing w:after="0" w:line="240" w:lineRule="auto"/>
        <w:rPr>
          <w:rFonts w:ascii="Times New Roman" w:hAnsi="Times New Roman"/>
          <w:b/>
          <w:szCs w:val="24"/>
        </w:rPr>
      </w:pPr>
      <w:bookmarkStart w:name="_Toc325550967" w:id="23"/>
      <w:bookmarkStart w:name="_Toc316652509" w:id="24"/>
      <w:bookmarkStart w:name="_Toc400377726" w:id="25"/>
      <w:r w:rsidRPr="00402301">
        <w:rPr>
          <w:rFonts w:ascii="Times New Roman" w:hAnsi="Times New Roman"/>
          <w:b/>
          <w:szCs w:val="24"/>
        </w:rPr>
        <w:t>Statistical methodology for stratification and sample selection,</w:t>
      </w:r>
      <w:bookmarkEnd w:id="23"/>
      <w:bookmarkEnd w:id="24"/>
      <w:bookmarkEnd w:id="25"/>
    </w:p>
    <w:p w:rsidRPr="00402301" w:rsidR="008129D8" w:rsidP="00695629" w:rsidRDefault="008129D8" w14:paraId="472D96F0" w14:textId="77777777">
      <w:pPr>
        <w:pStyle w:val="N1-1stBullet"/>
        <w:numPr>
          <w:ilvl w:val="0"/>
          <w:numId w:val="23"/>
        </w:numPr>
        <w:spacing w:after="0" w:line="240" w:lineRule="auto"/>
        <w:rPr>
          <w:rFonts w:ascii="Times New Roman" w:hAnsi="Times New Roman"/>
          <w:b/>
          <w:szCs w:val="24"/>
        </w:rPr>
      </w:pPr>
      <w:bookmarkStart w:name="_Toc325550968" w:id="26"/>
      <w:bookmarkStart w:name="_Toc316652510" w:id="27"/>
      <w:bookmarkStart w:name="_Toc400377727" w:id="28"/>
      <w:r w:rsidRPr="00402301">
        <w:rPr>
          <w:rFonts w:ascii="Times New Roman" w:hAnsi="Times New Roman"/>
          <w:b/>
          <w:szCs w:val="24"/>
        </w:rPr>
        <w:t>Estimation procedure,</w:t>
      </w:r>
      <w:bookmarkEnd w:id="26"/>
      <w:bookmarkEnd w:id="27"/>
      <w:bookmarkEnd w:id="28"/>
    </w:p>
    <w:p w:rsidRPr="00402301" w:rsidR="008129D8" w:rsidP="00695629" w:rsidRDefault="008129D8" w14:paraId="3B044270" w14:textId="77777777">
      <w:pPr>
        <w:pStyle w:val="N1-1stBullet"/>
        <w:numPr>
          <w:ilvl w:val="0"/>
          <w:numId w:val="23"/>
        </w:numPr>
        <w:spacing w:after="0" w:line="240" w:lineRule="auto"/>
        <w:rPr>
          <w:rFonts w:ascii="Times New Roman" w:hAnsi="Times New Roman"/>
          <w:b/>
          <w:szCs w:val="24"/>
        </w:rPr>
      </w:pPr>
      <w:bookmarkStart w:name="_Toc325550969" w:id="29"/>
      <w:bookmarkStart w:name="_Toc316652511" w:id="30"/>
      <w:bookmarkStart w:name="_Toc400377728" w:id="31"/>
      <w:r w:rsidRPr="00402301">
        <w:rPr>
          <w:rFonts w:ascii="Times New Roman" w:hAnsi="Times New Roman"/>
          <w:b/>
          <w:szCs w:val="24"/>
        </w:rPr>
        <w:t>Degree of accuracy needed for the purpose described in the justification,</w:t>
      </w:r>
      <w:bookmarkEnd w:id="29"/>
      <w:bookmarkEnd w:id="30"/>
      <w:bookmarkEnd w:id="31"/>
    </w:p>
    <w:p w:rsidRPr="00402301" w:rsidR="008129D8" w:rsidP="00695629" w:rsidRDefault="008129D8" w14:paraId="2D75A6F1" w14:textId="77777777">
      <w:pPr>
        <w:pStyle w:val="N1-1stBullet"/>
        <w:numPr>
          <w:ilvl w:val="0"/>
          <w:numId w:val="23"/>
        </w:numPr>
        <w:spacing w:after="0" w:line="240" w:lineRule="auto"/>
        <w:rPr>
          <w:rFonts w:ascii="Times New Roman" w:hAnsi="Times New Roman"/>
          <w:b/>
          <w:szCs w:val="24"/>
        </w:rPr>
      </w:pPr>
      <w:bookmarkStart w:name="_Toc325550970" w:id="32"/>
      <w:bookmarkStart w:name="_Toc316652512" w:id="33"/>
      <w:bookmarkStart w:name="_Toc400377729" w:id="34"/>
      <w:r w:rsidRPr="00402301">
        <w:rPr>
          <w:rFonts w:ascii="Times New Roman" w:hAnsi="Times New Roman"/>
          <w:b/>
          <w:szCs w:val="24"/>
        </w:rPr>
        <w:t>Unusual problems requiring specialized sampling procedures, and</w:t>
      </w:r>
      <w:bookmarkEnd w:id="32"/>
      <w:bookmarkEnd w:id="33"/>
      <w:bookmarkEnd w:id="34"/>
    </w:p>
    <w:p w:rsidRPr="00402301" w:rsidR="008129D8" w:rsidP="008E6CD2" w:rsidRDefault="008129D8" w14:paraId="159246BE" w14:textId="77777777">
      <w:pPr>
        <w:pStyle w:val="N1-1stBullet"/>
        <w:numPr>
          <w:ilvl w:val="0"/>
          <w:numId w:val="23"/>
        </w:numPr>
        <w:spacing w:after="0" w:line="240" w:lineRule="auto"/>
        <w:rPr>
          <w:rFonts w:ascii="Times New Roman" w:hAnsi="Times New Roman"/>
          <w:b/>
          <w:szCs w:val="24"/>
        </w:rPr>
      </w:pPr>
      <w:bookmarkStart w:name="_Toc325550971" w:id="35"/>
      <w:bookmarkStart w:name="_Toc316652513" w:id="36"/>
      <w:bookmarkStart w:name="_Toc400377730" w:id="37"/>
      <w:r w:rsidRPr="00402301">
        <w:rPr>
          <w:rFonts w:ascii="Times New Roman" w:hAnsi="Times New Roman"/>
          <w:b/>
          <w:szCs w:val="24"/>
        </w:rPr>
        <w:t>Any use of periodic (less frequent than annual) data collection cycles to reduce burden.</w:t>
      </w:r>
      <w:bookmarkEnd w:id="35"/>
      <w:bookmarkEnd w:id="36"/>
      <w:bookmarkEnd w:id="37"/>
    </w:p>
    <w:p w:rsidRPr="00402301" w:rsidR="0028461D" w:rsidP="004E027B" w:rsidRDefault="0028461D" w14:paraId="4640CC5E" w14:textId="77777777">
      <w:pPr>
        <w:tabs>
          <w:tab w:val="left" w:pos="-720"/>
        </w:tabs>
        <w:suppressAutoHyphens/>
        <w:rPr>
          <w:b/>
          <w:color w:val="324162"/>
          <w:szCs w:val="24"/>
        </w:rPr>
      </w:pPr>
    </w:p>
    <w:p w:rsidRPr="00261C55" w:rsidR="00E151FF" w:rsidP="003D3F9D" w:rsidRDefault="00A2377E" w14:paraId="2FFFDD90" w14:textId="3641F588">
      <w:pPr>
        <w:ind w:firstLine="720"/>
      </w:pPr>
      <w:bookmarkStart w:name="_Toc24455994" w:id="38"/>
      <w:r>
        <w:t xml:space="preserve">Information </w:t>
      </w:r>
      <w:r w:rsidR="00F86209">
        <w:t>on how information will be collected is</w:t>
      </w:r>
      <w:r>
        <w:t xml:space="preserve"> described in Section A.2</w:t>
      </w:r>
      <w:r w:rsidR="00A637D5">
        <w:t xml:space="preserve"> </w:t>
      </w:r>
      <w:r>
        <w:t>of this request.</w:t>
      </w:r>
    </w:p>
    <w:p w:rsidR="00FC2099" w:rsidP="003677FD" w:rsidRDefault="00FC2099" w14:paraId="4B738BB3" w14:textId="77777777">
      <w:pPr>
        <w:ind w:firstLine="720"/>
      </w:pPr>
    </w:p>
    <w:p w:rsidRPr="00402301" w:rsidR="009E7273" w:rsidP="000B650C" w:rsidRDefault="009E7273" w14:paraId="57E5C5F3" w14:textId="4FC6E95A">
      <w:pPr>
        <w:pStyle w:val="Heading1"/>
        <w:spacing w:line="240" w:lineRule="auto"/>
      </w:pPr>
      <w:r w:rsidRPr="00402301">
        <w:t xml:space="preserve">B.2.1 </w:t>
      </w:r>
      <w:r w:rsidR="00774EB6">
        <w:t xml:space="preserve">Statistical Methodology for Stratification and </w:t>
      </w:r>
      <w:r w:rsidRPr="00402301">
        <w:t>Sample Selection, Estimation</w:t>
      </w:r>
      <w:r w:rsidR="00774EB6">
        <w:t xml:space="preserve"> Procedure</w:t>
      </w:r>
      <w:r w:rsidRPr="00402301">
        <w:t xml:space="preserve">, and </w:t>
      </w:r>
      <w:r w:rsidR="00774EB6">
        <w:t>Degree of Accuracy Needed for the Purpose Described in the Justification</w:t>
      </w:r>
      <w:bookmarkEnd w:id="38"/>
    </w:p>
    <w:p w:rsidR="000B650C" w:rsidP="00F45145" w:rsidRDefault="009E7273" w14:paraId="51D9A4A8" w14:textId="77777777">
      <w:pPr>
        <w:tabs>
          <w:tab w:val="left" w:pos="-720"/>
        </w:tabs>
        <w:suppressAutoHyphens/>
        <w:spacing w:line="480" w:lineRule="auto"/>
        <w:rPr>
          <w:szCs w:val="24"/>
        </w:rPr>
      </w:pPr>
      <w:r w:rsidRPr="00402301">
        <w:rPr>
          <w:szCs w:val="24"/>
        </w:rPr>
        <w:tab/>
      </w:r>
    </w:p>
    <w:p w:rsidRPr="00402301" w:rsidR="002D3CF0" w:rsidP="00F45145" w:rsidRDefault="000B650C" w14:paraId="3B31FC5F" w14:textId="2D686185">
      <w:pPr>
        <w:tabs>
          <w:tab w:val="left" w:pos="-720"/>
        </w:tabs>
        <w:suppressAutoHyphens/>
        <w:spacing w:line="480" w:lineRule="auto"/>
      </w:pPr>
      <w:r>
        <w:rPr>
          <w:szCs w:val="24"/>
        </w:rPr>
        <w:tab/>
      </w:r>
      <w:r w:rsidR="00266DBB">
        <w:rPr>
          <w:bCs/>
          <w:iCs/>
        </w:rPr>
        <w:t xml:space="preserve">As discussed previously, we will recruit clinic staff and WIC participants from the same sample of 30 clinics that was used for the WIC NATS remote site visit collection. </w:t>
      </w:r>
      <w:r w:rsidR="00F762D5">
        <w:rPr>
          <w:bCs/>
          <w:iCs/>
        </w:rPr>
        <w:t xml:space="preserve">Methods for stratification and sample selection were approved under the original WIC NATS collection and are attached under Appendix A3 for reference. </w:t>
      </w:r>
      <w:r w:rsidRPr="00F45145" w:rsidR="00A5786D">
        <w:rPr>
          <w:bCs/>
          <w:iCs/>
        </w:rPr>
        <w:t xml:space="preserve">WIC staff and WIC participants </w:t>
      </w:r>
      <w:r w:rsidRPr="00F45145" w:rsidR="003D11DE">
        <w:rPr>
          <w:bCs/>
          <w:iCs/>
        </w:rPr>
        <w:t xml:space="preserve">at </w:t>
      </w:r>
      <w:r w:rsidR="00266DBB">
        <w:rPr>
          <w:bCs/>
          <w:iCs/>
        </w:rPr>
        <w:t>these</w:t>
      </w:r>
      <w:r w:rsidRPr="00F45145" w:rsidR="00266DBB">
        <w:rPr>
          <w:bCs/>
          <w:iCs/>
        </w:rPr>
        <w:t xml:space="preserve"> </w:t>
      </w:r>
      <w:r w:rsidRPr="00F45145" w:rsidR="003D11DE">
        <w:rPr>
          <w:bCs/>
          <w:iCs/>
        </w:rPr>
        <w:t>site</w:t>
      </w:r>
      <w:r w:rsidR="00266DBB">
        <w:rPr>
          <w:bCs/>
          <w:iCs/>
        </w:rPr>
        <w:t>s</w:t>
      </w:r>
      <w:r w:rsidRPr="00F45145" w:rsidR="003D11DE">
        <w:rPr>
          <w:bCs/>
          <w:iCs/>
        </w:rPr>
        <w:t xml:space="preserve"> </w:t>
      </w:r>
      <w:r w:rsidRPr="00F45145" w:rsidR="00A5786D">
        <w:rPr>
          <w:bCs/>
          <w:iCs/>
        </w:rPr>
        <w:t>will be recruited during the site visit. No sampling will be involved, as we are limited to recruiting WIC participants scheduled for certification or recertification visits during the site visit. Once a WIC participant agrees to participate in the study</w:t>
      </w:r>
      <w:r w:rsidRPr="00F45145" w:rsidR="001C3B16">
        <w:rPr>
          <w:bCs/>
          <w:iCs/>
        </w:rPr>
        <w:t xml:space="preserve"> (Appendix </w:t>
      </w:r>
      <w:r w:rsidR="00BB2875">
        <w:rPr>
          <w:bCs/>
          <w:iCs/>
        </w:rPr>
        <w:t>D7</w:t>
      </w:r>
      <w:r w:rsidRPr="00F45145" w:rsidR="009E7342">
        <w:rPr>
          <w:bCs/>
          <w:iCs/>
        </w:rPr>
        <w:t xml:space="preserve">, </w:t>
      </w:r>
      <w:r w:rsidR="00BB2875">
        <w:rPr>
          <w:bCs/>
          <w:iCs/>
        </w:rPr>
        <w:t>D7</w:t>
      </w:r>
      <w:r w:rsidRPr="00F45145" w:rsidR="009E7342">
        <w:rPr>
          <w:bCs/>
          <w:iCs/>
        </w:rPr>
        <w:t>a)</w:t>
      </w:r>
      <w:r w:rsidRPr="00F45145" w:rsidR="00A5786D">
        <w:rPr>
          <w:bCs/>
          <w:iCs/>
        </w:rPr>
        <w:t>, we will recruit the staff member conducting the assessment and/or benefit tailoring to participate in the study</w:t>
      </w:r>
      <w:r w:rsidRPr="00F45145" w:rsidR="009E7342">
        <w:rPr>
          <w:bCs/>
          <w:iCs/>
        </w:rPr>
        <w:t xml:space="preserve"> (Appendix </w:t>
      </w:r>
      <w:r w:rsidR="00BB2875">
        <w:rPr>
          <w:bCs/>
          <w:iCs/>
        </w:rPr>
        <w:t>D4</w:t>
      </w:r>
      <w:r w:rsidRPr="00F45145" w:rsidR="009E7342">
        <w:rPr>
          <w:bCs/>
          <w:iCs/>
        </w:rPr>
        <w:t>)</w:t>
      </w:r>
      <w:r w:rsidRPr="00F45145" w:rsidR="00A5786D">
        <w:rPr>
          <w:bCs/>
          <w:iCs/>
        </w:rPr>
        <w:t>.</w:t>
      </w:r>
    </w:p>
    <w:p w:rsidRPr="00402301" w:rsidR="00A5786D" w:rsidP="008E6CD2" w:rsidRDefault="00A5786D" w14:paraId="7A46E4C7" w14:textId="472C0022">
      <w:pPr>
        <w:spacing w:line="480" w:lineRule="auto"/>
        <w:ind w:firstLine="720"/>
      </w:pPr>
      <w:r w:rsidRPr="00402301">
        <w:t xml:space="preserve">We expect that 50 percent of the WIC participants </w:t>
      </w:r>
      <w:r w:rsidR="002B6137">
        <w:t xml:space="preserve">approached </w:t>
      </w:r>
      <w:r w:rsidRPr="00402301">
        <w:t xml:space="preserve">will </w:t>
      </w:r>
      <w:r w:rsidRPr="00402301" w:rsidR="003D11DE">
        <w:t xml:space="preserve">consent </w:t>
      </w:r>
      <w:r w:rsidRPr="00402301">
        <w:t xml:space="preserve">to participate in the observation, and that 59 percent of those who allow us to observe their </w:t>
      </w:r>
      <w:r w:rsidRPr="00402301" w:rsidR="00A53738">
        <w:t>appointment</w:t>
      </w:r>
      <w:r w:rsidRPr="00402301">
        <w:t xml:space="preserve"> will complete the</w:t>
      </w:r>
      <w:r w:rsidRPr="00402301" w:rsidR="003D11DE">
        <w:t xml:space="preserve"> follow-up</w:t>
      </w:r>
      <w:r w:rsidRPr="00402301">
        <w:t xml:space="preserve"> interview. </w:t>
      </w:r>
    </w:p>
    <w:p w:rsidR="00A2377E" w:rsidP="003D3F9D" w:rsidRDefault="00A5786D" w14:paraId="4A465B6F" w14:textId="2B41FFA2">
      <w:pPr>
        <w:spacing w:line="480" w:lineRule="auto"/>
        <w:ind w:firstLine="720"/>
        <w:rPr>
          <w:b/>
          <w:bCs/>
        </w:rPr>
      </w:pPr>
      <w:r w:rsidRPr="00402301">
        <w:rPr>
          <w:rFonts w:eastAsiaTheme="minorHAnsi"/>
        </w:rPr>
        <w:t xml:space="preserve">Table </w:t>
      </w:r>
      <w:r w:rsidRPr="00402301" w:rsidR="004C2EF3">
        <w:rPr>
          <w:rFonts w:eastAsiaTheme="minorHAnsi"/>
        </w:rPr>
        <w:t>B.</w:t>
      </w:r>
      <w:r w:rsidRPr="00402301">
        <w:rPr>
          <w:rFonts w:eastAsiaTheme="minorHAnsi"/>
        </w:rPr>
        <w:t>2-</w:t>
      </w:r>
      <w:r w:rsidR="00E10145">
        <w:rPr>
          <w:rFonts w:eastAsiaTheme="minorHAnsi"/>
        </w:rPr>
        <w:t>1</w:t>
      </w:r>
      <w:r w:rsidRPr="00402301">
        <w:rPr>
          <w:rFonts w:eastAsiaTheme="minorHAnsi"/>
        </w:rPr>
        <w:t xml:space="preserve"> below shows the expected standard errors of the estimates for various levels of the proportion estimates (p) and sample sizes. These expected standard errors account for the </w:t>
      </w:r>
      <w:r w:rsidRPr="00402301">
        <w:rPr>
          <w:rFonts w:eastAsiaTheme="minorHAnsi"/>
        </w:rPr>
        <w:lastRenderedPageBreak/>
        <w:t>nested design (i.e., the sampling of WIC participants within sites) and assume a small intraclass (within-site) correlation of 0.01</w:t>
      </w:r>
      <w:r w:rsidRPr="00402301">
        <w:rPr>
          <w:rStyle w:val="FootnoteReference"/>
          <w:rFonts w:eastAsiaTheme="minorHAnsi"/>
        </w:rPr>
        <w:footnoteReference w:id="3"/>
      </w:r>
      <w:r w:rsidRPr="00402301">
        <w:rPr>
          <w:rFonts w:eastAsiaTheme="minorHAnsi"/>
        </w:rPr>
        <w:t xml:space="preserve">. With 510 </w:t>
      </w:r>
      <w:r w:rsidRPr="00402301" w:rsidR="0018407B">
        <w:rPr>
          <w:rFonts w:eastAsiaTheme="minorHAnsi"/>
        </w:rPr>
        <w:t>appointment observations</w:t>
      </w:r>
      <w:r w:rsidRPr="00402301">
        <w:rPr>
          <w:rFonts w:eastAsiaTheme="minorHAnsi"/>
        </w:rPr>
        <w:t xml:space="preserve"> and 300 participant interviews, the expected standard errors range from about 0.014 to 0.030. For example, for a proportion </w:t>
      </w:r>
      <w:r w:rsidRPr="007D1432" w:rsidR="003B6521">
        <w:rPr>
          <w:rFonts w:eastAsiaTheme="minorHAnsi"/>
        </w:rPr>
        <w:t xml:space="preserve">estimate </w:t>
      </w:r>
      <w:r w:rsidRPr="007D1432">
        <w:rPr>
          <w:rFonts w:eastAsiaTheme="minorHAnsi"/>
        </w:rPr>
        <w:t xml:space="preserve">of 90 percent and a sample size of 300, a 95 percent confidence interval is between 86.0 and 93.2 percent. </w:t>
      </w:r>
      <w:bookmarkStart w:name="_Toc4169523" w:id="40"/>
      <w:bookmarkStart w:name="_Toc24544627" w:id="41"/>
    </w:p>
    <w:p w:rsidRPr="003D3F9D" w:rsidR="00A5786D" w:rsidP="00261C55" w:rsidRDefault="00A5786D" w14:paraId="6747A8FB" w14:textId="5B7E5C0F">
      <w:pPr>
        <w:pStyle w:val="Caption"/>
        <w:rPr>
          <w:b/>
          <w:bCs/>
        </w:rPr>
      </w:pPr>
      <w:bookmarkStart w:name="_Toc48313902" w:id="42"/>
      <w:r w:rsidRPr="003D3F9D">
        <w:rPr>
          <w:b/>
          <w:bCs/>
        </w:rPr>
        <w:t xml:space="preserve">Table </w:t>
      </w:r>
      <w:r w:rsidRPr="003D3F9D" w:rsidR="004C2EF3">
        <w:rPr>
          <w:b/>
          <w:bCs/>
        </w:rPr>
        <w:t>B2-</w:t>
      </w:r>
      <w:r w:rsidR="00E10145">
        <w:rPr>
          <w:b/>
          <w:bCs/>
        </w:rPr>
        <w:t>1</w:t>
      </w:r>
      <w:r w:rsidRPr="003D3F9D">
        <w:rPr>
          <w:b/>
          <w:bCs/>
        </w:rPr>
        <w:t>.</w:t>
      </w:r>
      <w:r w:rsidRPr="003D3F9D">
        <w:rPr>
          <w:b/>
          <w:bCs/>
        </w:rPr>
        <w:tab/>
        <w:t>Standard Error of the Estimates</w:t>
      </w:r>
      <w:bookmarkEnd w:id="40"/>
      <w:bookmarkEnd w:id="41"/>
      <w:bookmarkEnd w:id="42"/>
    </w:p>
    <w:tbl>
      <w:tblPr>
        <w:tblStyle w:val="TableGridLight"/>
        <w:tblpPr w:leftFromText="180" w:rightFromText="180" w:vertAnchor="text" w:tblpY="1"/>
        <w:tblW w:w="36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7"/>
        <w:gridCol w:w="1068"/>
        <w:gridCol w:w="1079"/>
        <w:gridCol w:w="1531"/>
      </w:tblGrid>
      <w:tr w:rsidRPr="00402301" w:rsidR="00A5786D" w:rsidTr="00ED7814" w14:paraId="03D3C6C3" w14:textId="77777777">
        <w:tc>
          <w:tcPr>
            <w:tcW w:w="2310" w:type="pct"/>
            <w:vMerge w:val="restart"/>
            <w:shd w:val="clear" w:color="auto" w:fill="BFBFBF" w:themeFill="background1" w:themeFillShade="BF"/>
            <w:noWrap/>
            <w:vAlign w:val="center"/>
          </w:tcPr>
          <w:p w:rsidRPr="005F3FFC" w:rsidR="00A5786D" w:rsidP="00ED7814" w:rsidRDefault="00A5786D" w14:paraId="432AA28A" w14:textId="181E0260">
            <w:pPr>
              <w:rPr>
                <w:rFonts w:eastAsiaTheme="minorHAnsi"/>
                <w:b/>
              </w:rPr>
            </w:pPr>
            <w:r w:rsidRPr="005F3FFC">
              <w:rPr>
                <w:rFonts w:eastAsiaTheme="minorHAnsi"/>
                <w:b/>
              </w:rPr>
              <w:t>Proportion</w:t>
            </w:r>
            <w:r w:rsidRPr="005F3FFC" w:rsidR="003B6521">
              <w:rPr>
                <w:rFonts w:eastAsiaTheme="minorHAnsi"/>
                <w:b/>
              </w:rPr>
              <w:t xml:space="preserve"> Estimate</w:t>
            </w:r>
            <w:r w:rsidRPr="005F3FFC">
              <w:rPr>
                <w:rFonts w:eastAsiaTheme="minorHAnsi"/>
                <w:b/>
              </w:rPr>
              <w:t xml:space="preserve"> (p)</w:t>
            </w:r>
          </w:p>
        </w:tc>
        <w:tc>
          <w:tcPr>
            <w:tcW w:w="2690" w:type="pct"/>
            <w:gridSpan w:val="3"/>
            <w:shd w:val="clear" w:color="auto" w:fill="BFBFBF" w:themeFill="background1" w:themeFillShade="BF"/>
            <w:noWrap/>
            <w:vAlign w:val="center"/>
          </w:tcPr>
          <w:p w:rsidRPr="00A83905" w:rsidR="00A5786D" w:rsidP="00ED7814" w:rsidRDefault="00A5786D" w14:paraId="55AA5D8D" w14:textId="3FA4DDFA">
            <w:pPr>
              <w:jc w:val="center"/>
              <w:rPr>
                <w:rFonts w:eastAsiaTheme="minorHAnsi"/>
                <w:b/>
              </w:rPr>
            </w:pPr>
            <w:r w:rsidRPr="00707829">
              <w:rPr>
                <w:rFonts w:eastAsiaTheme="minorHAnsi"/>
                <w:b/>
              </w:rPr>
              <w:t>Sample size</w:t>
            </w:r>
            <w:r w:rsidRPr="00707829" w:rsidR="00A53738">
              <w:rPr>
                <w:rFonts w:eastAsiaTheme="minorHAnsi"/>
                <w:b/>
              </w:rPr>
              <w:t>s</w:t>
            </w:r>
          </w:p>
        </w:tc>
      </w:tr>
      <w:tr w:rsidRPr="00402301" w:rsidR="00A5786D" w:rsidTr="00ED7814" w14:paraId="5BEC0A57" w14:textId="77777777">
        <w:tc>
          <w:tcPr>
            <w:tcW w:w="2310" w:type="pct"/>
            <w:vMerge/>
            <w:shd w:val="clear" w:color="auto" w:fill="BFBFBF" w:themeFill="background1" w:themeFillShade="BF"/>
            <w:noWrap/>
            <w:vAlign w:val="center"/>
            <w:hideMark/>
          </w:tcPr>
          <w:p w:rsidRPr="00402301" w:rsidR="00A5786D" w:rsidP="00214763" w:rsidRDefault="00A5786D" w14:paraId="6E7CE6D3" w14:textId="77777777">
            <w:pPr>
              <w:rPr>
                <w:rFonts w:eastAsiaTheme="minorHAnsi"/>
                <w:b/>
                <w:sz w:val="20"/>
              </w:rPr>
            </w:pPr>
          </w:p>
        </w:tc>
        <w:tc>
          <w:tcPr>
            <w:tcW w:w="781" w:type="pct"/>
            <w:shd w:val="clear" w:color="auto" w:fill="BFBFBF" w:themeFill="background1" w:themeFillShade="BF"/>
            <w:noWrap/>
            <w:vAlign w:val="center"/>
            <w:hideMark/>
          </w:tcPr>
          <w:p w:rsidRPr="00402301" w:rsidR="00A5786D" w:rsidP="00214763" w:rsidRDefault="00A5786D" w14:paraId="48B03180" w14:textId="77777777">
            <w:pPr>
              <w:rPr>
                <w:b/>
              </w:rPr>
            </w:pPr>
            <w:r w:rsidRPr="00402301">
              <w:rPr>
                <w:b/>
              </w:rPr>
              <w:t>300</w:t>
            </w:r>
          </w:p>
        </w:tc>
        <w:tc>
          <w:tcPr>
            <w:tcW w:w="789" w:type="pct"/>
            <w:shd w:val="clear" w:color="auto" w:fill="BFBFBF" w:themeFill="background1" w:themeFillShade="BF"/>
            <w:noWrap/>
            <w:vAlign w:val="center"/>
            <w:hideMark/>
          </w:tcPr>
          <w:p w:rsidRPr="00402301" w:rsidR="00A5786D" w:rsidP="00214763" w:rsidRDefault="00A5786D" w14:paraId="2A67D74A" w14:textId="77777777">
            <w:pPr>
              <w:rPr>
                <w:b/>
              </w:rPr>
            </w:pPr>
            <w:r w:rsidRPr="00402301">
              <w:rPr>
                <w:b/>
              </w:rPr>
              <w:t>450</w:t>
            </w:r>
          </w:p>
        </w:tc>
        <w:tc>
          <w:tcPr>
            <w:tcW w:w="1119" w:type="pct"/>
            <w:shd w:val="clear" w:color="auto" w:fill="BFBFBF" w:themeFill="background1" w:themeFillShade="BF"/>
            <w:noWrap/>
            <w:vAlign w:val="center"/>
            <w:hideMark/>
          </w:tcPr>
          <w:p w:rsidRPr="00402301" w:rsidR="00A5786D" w:rsidP="00214763" w:rsidRDefault="00A5786D" w14:paraId="6CBAF8EA" w14:textId="77777777">
            <w:pPr>
              <w:rPr>
                <w:b/>
              </w:rPr>
            </w:pPr>
            <w:r w:rsidRPr="00402301">
              <w:rPr>
                <w:b/>
              </w:rPr>
              <w:t>600</w:t>
            </w:r>
          </w:p>
        </w:tc>
      </w:tr>
      <w:tr w:rsidRPr="00402301" w:rsidR="00A5786D" w:rsidTr="00ED7814" w14:paraId="2002EDEA" w14:textId="77777777">
        <w:tc>
          <w:tcPr>
            <w:tcW w:w="2310" w:type="pct"/>
            <w:noWrap/>
            <w:vAlign w:val="center"/>
            <w:hideMark/>
          </w:tcPr>
          <w:p w:rsidRPr="00402301" w:rsidR="00A5786D" w:rsidP="00ED7814" w:rsidRDefault="00A5786D" w14:paraId="095583A6" w14:textId="77777777">
            <w:pPr>
              <w:rPr>
                <w:rFonts w:eastAsiaTheme="minorHAnsi"/>
              </w:rPr>
            </w:pPr>
            <w:r w:rsidRPr="00402301">
              <w:rPr>
                <w:rFonts w:eastAsiaTheme="minorHAnsi"/>
              </w:rPr>
              <w:t>0.1 (or 0.90)</w:t>
            </w:r>
          </w:p>
        </w:tc>
        <w:tc>
          <w:tcPr>
            <w:tcW w:w="781" w:type="pct"/>
            <w:noWrap/>
            <w:vAlign w:val="center"/>
            <w:hideMark/>
          </w:tcPr>
          <w:p w:rsidRPr="00402301" w:rsidR="00A5786D" w:rsidP="00ED7814" w:rsidRDefault="00A5786D" w14:paraId="30A83B31" w14:textId="77777777">
            <w:pPr>
              <w:rPr>
                <w:rFonts w:eastAsiaTheme="minorHAnsi"/>
              </w:rPr>
            </w:pPr>
            <w:r w:rsidRPr="00402301">
              <w:rPr>
                <w:rFonts w:eastAsiaTheme="minorHAnsi"/>
              </w:rPr>
              <w:t>0.018</w:t>
            </w:r>
          </w:p>
        </w:tc>
        <w:tc>
          <w:tcPr>
            <w:tcW w:w="789" w:type="pct"/>
            <w:noWrap/>
            <w:vAlign w:val="center"/>
            <w:hideMark/>
          </w:tcPr>
          <w:p w:rsidRPr="00402301" w:rsidR="00A5786D" w:rsidP="00ED7814" w:rsidRDefault="00A5786D" w14:paraId="40F39002" w14:textId="77777777">
            <w:pPr>
              <w:rPr>
                <w:rFonts w:eastAsiaTheme="minorHAnsi"/>
              </w:rPr>
            </w:pPr>
            <w:r w:rsidRPr="00402301">
              <w:rPr>
                <w:rFonts w:eastAsiaTheme="minorHAnsi"/>
              </w:rPr>
              <w:t>0.015</w:t>
            </w:r>
          </w:p>
        </w:tc>
        <w:tc>
          <w:tcPr>
            <w:tcW w:w="1119" w:type="pct"/>
            <w:noWrap/>
            <w:vAlign w:val="center"/>
            <w:hideMark/>
          </w:tcPr>
          <w:p w:rsidRPr="00402301" w:rsidR="00A5786D" w:rsidP="00ED7814" w:rsidRDefault="00A5786D" w14:paraId="5AE861F6" w14:textId="77777777">
            <w:pPr>
              <w:rPr>
                <w:rFonts w:eastAsiaTheme="minorHAnsi"/>
              </w:rPr>
            </w:pPr>
            <w:r w:rsidRPr="00402301">
              <w:rPr>
                <w:rFonts w:eastAsiaTheme="minorHAnsi"/>
              </w:rPr>
              <w:t>0.013</w:t>
            </w:r>
          </w:p>
        </w:tc>
      </w:tr>
      <w:tr w:rsidRPr="00402301" w:rsidR="00A5786D" w:rsidTr="00ED7814" w14:paraId="5AE70201" w14:textId="77777777">
        <w:tc>
          <w:tcPr>
            <w:tcW w:w="2310" w:type="pct"/>
            <w:noWrap/>
            <w:vAlign w:val="center"/>
            <w:hideMark/>
          </w:tcPr>
          <w:p w:rsidRPr="00402301" w:rsidR="00A5786D" w:rsidP="00ED7814" w:rsidRDefault="00A5786D" w14:paraId="2B6DF1CA" w14:textId="77777777">
            <w:pPr>
              <w:rPr>
                <w:rFonts w:eastAsiaTheme="minorHAnsi"/>
              </w:rPr>
            </w:pPr>
            <w:r w:rsidRPr="00402301">
              <w:rPr>
                <w:rFonts w:eastAsiaTheme="minorHAnsi"/>
              </w:rPr>
              <w:t>0.2 (or 0.80)</w:t>
            </w:r>
          </w:p>
        </w:tc>
        <w:tc>
          <w:tcPr>
            <w:tcW w:w="781" w:type="pct"/>
            <w:noWrap/>
            <w:vAlign w:val="center"/>
            <w:hideMark/>
          </w:tcPr>
          <w:p w:rsidRPr="00402301" w:rsidR="00A5786D" w:rsidP="00ED7814" w:rsidRDefault="00A5786D" w14:paraId="33E1ACAC" w14:textId="77777777">
            <w:pPr>
              <w:rPr>
                <w:rFonts w:eastAsiaTheme="minorHAnsi"/>
              </w:rPr>
            </w:pPr>
            <w:r w:rsidRPr="00402301">
              <w:rPr>
                <w:rFonts w:eastAsiaTheme="minorHAnsi"/>
              </w:rPr>
              <w:t>0.024</w:t>
            </w:r>
          </w:p>
        </w:tc>
        <w:tc>
          <w:tcPr>
            <w:tcW w:w="789" w:type="pct"/>
            <w:noWrap/>
            <w:vAlign w:val="center"/>
            <w:hideMark/>
          </w:tcPr>
          <w:p w:rsidRPr="00402301" w:rsidR="00A5786D" w:rsidP="00ED7814" w:rsidRDefault="00A5786D" w14:paraId="73AA179A" w14:textId="77777777">
            <w:pPr>
              <w:rPr>
                <w:rFonts w:eastAsiaTheme="minorHAnsi"/>
              </w:rPr>
            </w:pPr>
            <w:r w:rsidRPr="00402301">
              <w:rPr>
                <w:rFonts w:eastAsiaTheme="minorHAnsi"/>
              </w:rPr>
              <w:t>0.020</w:t>
            </w:r>
          </w:p>
        </w:tc>
        <w:tc>
          <w:tcPr>
            <w:tcW w:w="1119" w:type="pct"/>
            <w:noWrap/>
            <w:vAlign w:val="center"/>
            <w:hideMark/>
          </w:tcPr>
          <w:p w:rsidRPr="00402301" w:rsidR="00A5786D" w:rsidP="00ED7814" w:rsidRDefault="00A5786D" w14:paraId="5F5855F8" w14:textId="77777777">
            <w:pPr>
              <w:rPr>
                <w:rFonts w:eastAsiaTheme="minorHAnsi"/>
              </w:rPr>
            </w:pPr>
            <w:r w:rsidRPr="00402301">
              <w:rPr>
                <w:rFonts w:eastAsiaTheme="minorHAnsi"/>
              </w:rPr>
              <w:t>0.018</w:t>
            </w:r>
          </w:p>
        </w:tc>
      </w:tr>
      <w:tr w:rsidRPr="00402301" w:rsidR="00A5786D" w:rsidTr="00ED7814" w14:paraId="07F33BDC" w14:textId="77777777">
        <w:tc>
          <w:tcPr>
            <w:tcW w:w="2310" w:type="pct"/>
            <w:noWrap/>
            <w:vAlign w:val="center"/>
            <w:hideMark/>
          </w:tcPr>
          <w:p w:rsidRPr="005F3FFC" w:rsidR="00A5786D" w:rsidP="00ED7814" w:rsidRDefault="00A5786D" w14:paraId="6B44C451" w14:textId="42F29F9E">
            <w:pPr>
              <w:rPr>
                <w:rFonts w:eastAsiaTheme="minorHAnsi"/>
              </w:rPr>
            </w:pPr>
            <w:r w:rsidRPr="00402301">
              <w:rPr>
                <w:rFonts w:eastAsiaTheme="minorHAnsi"/>
              </w:rPr>
              <w:t>0.</w:t>
            </w:r>
            <w:r w:rsidR="00D34F66">
              <w:rPr>
                <w:rFonts w:eastAsiaTheme="minorHAnsi"/>
              </w:rPr>
              <w:t>3</w:t>
            </w:r>
            <w:r w:rsidRPr="00402301">
              <w:rPr>
                <w:rFonts w:eastAsiaTheme="minorHAnsi"/>
              </w:rPr>
              <w:t xml:space="preserve"> (or 0.70)</w:t>
            </w:r>
          </w:p>
        </w:tc>
        <w:tc>
          <w:tcPr>
            <w:tcW w:w="781" w:type="pct"/>
            <w:noWrap/>
            <w:vAlign w:val="center"/>
            <w:hideMark/>
          </w:tcPr>
          <w:p w:rsidRPr="00707829" w:rsidR="00A5786D" w:rsidP="00ED7814" w:rsidRDefault="00A5786D" w14:paraId="482C3D1A" w14:textId="77777777">
            <w:pPr>
              <w:rPr>
                <w:rFonts w:eastAsiaTheme="minorHAnsi"/>
              </w:rPr>
            </w:pPr>
            <w:r w:rsidRPr="00707829">
              <w:rPr>
                <w:rFonts w:eastAsiaTheme="minorHAnsi"/>
              </w:rPr>
              <w:t>0.030</w:t>
            </w:r>
          </w:p>
        </w:tc>
        <w:tc>
          <w:tcPr>
            <w:tcW w:w="789" w:type="pct"/>
            <w:noWrap/>
            <w:vAlign w:val="center"/>
            <w:hideMark/>
          </w:tcPr>
          <w:p w:rsidRPr="00402301" w:rsidR="00A5786D" w:rsidP="00ED7814" w:rsidRDefault="00A5786D" w14:paraId="6430FB04" w14:textId="77777777">
            <w:pPr>
              <w:rPr>
                <w:rFonts w:eastAsiaTheme="minorHAnsi"/>
              </w:rPr>
            </w:pPr>
            <w:r w:rsidRPr="00402301">
              <w:rPr>
                <w:rFonts w:eastAsiaTheme="minorHAnsi"/>
              </w:rPr>
              <w:t>0.025</w:t>
            </w:r>
          </w:p>
        </w:tc>
        <w:tc>
          <w:tcPr>
            <w:tcW w:w="1119" w:type="pct"/>
            <w:noWrap/>
            <w:vAlign w:val="center"/>
            <w:hideMark/>
          </w:tcPr>
          <w:p w:rsidRPr="00402301" w:rsidR="00A5786D" w:rsidP="00ED7814" w:rsidRDefault="00A5786D" w14:paraId="461AA9DC" w14:textId="77777777">
            <w:pPr>
              <w:rPr>
                <w:rFonts w:eastAsiaTheme="minorHAnsi"/>
              </w:rPr>
            </w:pPr>
            <w:r w:rsidRPr="00402301">
              <w:rPr>
                <w:rFonts w:eastAsiaTheme="minorHAnsi"/>
              </w:rPr>
              <w:t>0.022</w:t>
            </w:r>
          </w:p>
        </w:tc>
      </w:tr>
    </w:tbl>
    <w:p w:rsidRPr="00402301" w:rsidR="009E7273" w:rsidP="004E4FB8" w:rsidRDefault="009E7273" w14:paraId="5442C59F" w14:textId="2E62FB43">
      <w:pPr>
        <w:pStyle w:val="Heading1"/>
        <w:spacing w:line="240" w:lineRule="auto"/>
      </w:pPr>
    </w:p>
    <w:p w:rsidR="00ED7814" w:rsidP="004E4FB8" w:rsidRDefault="00ED7814" w14:paraId="498EABEB" w14:textId="77777777">
      <w:pPr>
        <w:pStyle w:val="Heading1"/>
        <w:rPr>
          <w:rFonts w:eastAsiaTheme="minorHAnsi"/>
        </w:rPr>
      </w:pPr>
    </w:p>
    <w:p w:rsidR="00F23E98" w:rsidP="004E4FB8" w:rsidRDefault="00F23E98" w14:paraId="7D32AC96" w14:textId="77777777">
      <w:pPr>
        <w:pStyle w:val="Heading1"/>
        <w:rPr>
          <w:rFonts w:eastAsiaTheme="minorHAnsi"/>
        </w:rPr>
      </w:pPr>
      <w:bookmarkStart w:name="_Toc24455997" w:id="43"/>
    </w:p>
    <w:p w:rsidR="00F23E98" w:rsidP="004E4FB8" w:rsidRDefault="00F23E98" w14:paraId="5A24E3D2" w14:textId="77777777">
      <w:pPr>
        <w:pStyle w:val="Heading1"/>
        <w:rPr>
          <w:rFonts w:eastAsiaTheme="minorHAnsi"/>
        </w:rPr>
      </w:pPr>
    </w:p>
    <w:p w:rsidRPr="00402301" w:rsidR="009E7273" w:rsidP="004E4FB8" w:rsidRDefault="009E7273" w14:paraId="45559AC5" w14:textId="73CA9193">
      <w:pPr>
        <w:pStyle w:val="Heading1"/>
        <w:rPr>
          <w:szCs w:val="24"/>
        </w:rPr>
      </w:pPr>
      <w:r w:rsidRPr="00402301">
        <w:rPr>
          <w:rFonts w:eastAsiaTheme="minorHAnsi"/>
        </w:rPr>
        <w:t xml:space="preserve">B.2.2 </w:t>
      </w:r>
      <w:r w:rsidRPr="00402301">
        <w:t>Unusual Problems Requiring Specialized Sampling Procedures</w:t>
      </w:r>
      <w:bookmarkEnd w:id="43"/>
    </w:p>
    <w:p w:rsidRPr="00402301" w:rsidR="001128D0" w:rsidP="00DF2097" w:rsidRDefault="000F066B" w14:paraId="5DA97E44" w14:textId="00726B4D">
      <w:pPr>
        <w:tabs>
          <w:tab w:val="left" w:pos="-720"/>
        </w:tabs>
        <w:suppressAutoHyphens/>
        <w:spacing w:line="480" w:lineRule="auto"/>
        <w:rPr>
          <w:szCs w:val="24"/>
        </w:rPr>
      </w:pPr>
      <w:r w:rsidRPr="00402301">
        <w:rPr>
          <w:szCs w:val="24"/>
        </w:rPr>
        <w:tab/>
      </w:r>
      <w:r w:rsidRPr="00402301" w:rsidR="000640D7">
        <w:rPr>
          <w:szCs w:val="24"/>
        </w:rPr>
        <w:t xml:space="preserve">There are no unusual problems that require specialized sampling procedures. </w:t>
      </w:r>
    </w:p>
    <w:p w:rsidRPr="00402301" w:rsidR="009E7273" w:rsidP="004E4FB8" w:rsidRDefault="009E7273" w14:paraId="46FA51B5" w14:textId="03E3D515">
      <w:pPr>
        <w:pStyle w:val="Heading1"/>
      </w:pPr>
      <w:bookmarkStart w:name="_Toc24455998" w:id="44"/>
      <w:r w:rsidRPr="00402301">
        <w:t>B.2.3 Use of Periodic Data Collection Cycles to Reduce Burden</w:t>
      </w:r>
      <w:bookmarkEnd w:id="44"/>
    </w:p>
    <w:p w:rsidR="00750767" w:rsidP="00750767" w:rsidRDefault="001128D0" w14:paraId="74B33CDA" w14:textId="2E681FD6">
      <w:pPr>
        <w:tabs>
          <w:tab w:val="left" w:pos="-720"/>
        </w:tabs>
        <w:suppressAutoHyphens/>
        <w:spacing w:line="480" w:lineRule="auto"/>
      </w:pPr>
      <w:r w:rsidRPr="00402301">
        <w:tab/>
      </w:r>
      <w:r w:rsidRPr="00402301" w:rsidR="000640D7">
        <w:t>This is a one-time study; concern regarding the periodicity of data collection cycles is not applicable.</w:t>
      </w:r>
      <w:bookmarkStart w:name="_Toc400377751" w:id="45"/>
      <w:bookmarkStart w:name="_Toc409090905" w:id="46"/>
      <w:bookmarkStart w:name="_Toc492882812" w:id="47"/>
      <w:bookmarkStart w:name="_Toc24455999" w:id="48"/>
    </w:p>
    <w:p w:rsidRPr="0063164E" w:rsidR="00377E4A" w:rsidP="00F23E98" w:rsidRDefault="006F021F" w14:paraId="1A4EFA41" w14:textId="12AF9351">
      <w:pPr>
        <w:pStyle w:val="Heading1"/>
        <w:widowControl/>
      </w:pPr>
      <w:r w:rsidRPr="00402301">
        <w:t>B.3 Methods</w:t>
      </w:r>
      <w:r w:rsidRPr="0063164E" w:rsidR="00377E4A">
        <w:t xml:space="preserve"> to Maximize Response Rates and to Deal With Nonresponse</w:t>
      </w:r>
      <w:bookmarkEnd w:id="45"/>
      <w:bookmarkEnd w:id="46"/>
      <w:bookmarkEnd w:id="47"/>
      <w:bookmarkEnd w:id="48"/>
    </w:p>
    <w:p w:rsidRPr="00402301" w:rsidR="00767474" w:rsidP="00F56893" w:rsidRDefault="00377E4A" w14:paraId="6DD867F3" w14:textId="3652C79A">
      <w:pPr>
        <w:widowControl/>
        <w:tabs>
          <w:tab w:val="left" w:pos="1152"/>
        </w:tabs>
        <w:overflowPunct/>
        <w:autoSpaceDE/>
        <w:autoSpaceDN/>
        <w:adjustRightInd/>
        <w:textAlignment w:val="auto"/>
        <w:rPr>
          <w:b/>
          <w:szCs w:val="24"/>
        </w:rPr>
      </w:pPr>
      <w:bookmarkStart w:name="_Toc400377752" w:id="49"/>
      <w:r w:rsidRPr="00402301">
        <w:rPr>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49"/>
    </w:p>
    <w:p w:rsidRPr="00402301" w:rsidR="00CA5FD8" w:rsidP="003D3F9D" w:rsidRDefault="00CA5FD8" w14:paraId="72243000" w14:textId="77777777">
      <w:pPr>
        <w:widowControl/>
        <w:tabs>
          <w:tab w:val="left" w:pos="1152"/>
        </w:tabs>
        <w:overflowPunct/>
        <w:autoSpaceDE/>
        <w:autoSpaceDN/>
        <w:adjustRightInd/>
        <w:textAlignment w:val="auto"/>
        <w:rPr>
          <w:szCs w:val="24"/>
        </w:rPr>
      </w:pPr>
    </w:p>
    <w:p w:rsidRPr="00D101BE" w:rsidR="003D54EA" w:rsidP="00F45145" w:rsidRDefault="00D979B7" w14:paraId="40D543A6" w14:textId="3AF3549A">
      <w:pPr>
        <w:tabs>
          <w:tab w:val="left" w:pos="-720"/>
        </w:tabs>
        <w:suppressAutoHyphens/>
        <w:spacing w:line="480" w:lineRule="auto"/>
        <w:rPr>
          <w:szCs w:val="24"/>
        </w:rPr>
      </w:pPr>
      <w:r w:rsidRPr="00402301">
        <w:rPr>
          <w:szCs w:val="24"/>
        </w:rPr>
        <w:tab/>
      </w:r>
      <w:bookmarkStart w:name="_Hlk82775917" w:id="50"/>
      <w:r w:rsidR="000B34AA">
        <w:rPr>
          <w:szCs w:val="24"/>
        </w:rPr>
        <w:t>We</w:t>
      </w:r>
      <w:r w:rsidR="00630ECB">
        <w:rPr>
          <w:szCs w:val="24"/>
        </w:rPr>
        <w:t xml:space="preserve"> will contact each </w:t>
      </w:r>
      <w:r w:rsidR="00266DBB">
        <w:rPr>
          <w:szCs w:val="24"/>
        </w:rPr>
        <w:t xml:space="preserve">of the 30 </w:t>
      </w:r>
      <w:r w:rsidR="00630ECB">
        <w:rPr>
          <w:szCs w:val="24"/>
        </w:rPr>
        <w:t>clinic</w:t>
      </w:r>
      <w:r w:rsidR="00266DBB">
        <w:rPr>
          <w:szCs w:val="24"/>
        </w:rPr>
        <w:t xml:space="preserve"> sites by email</w:t>
      </w:r>
      <w:r w:rsidR="00630ECB">
        <w:rPr>
          <w:szCs w:val="24"/>
        </w:rPr>
        <w:t xml:space="preserve"> (</w:t>
      </w:r>
      <w:r w:rsidR="00E76A2E">
        <w:rPr>
          <w:szCs w:val="24"/>
        </w:rPr>
        <w:t>Appendi</w:t>
      </w:r>
      <w:r w:rsidR="00CC5576">
        <w:rPr>
          <w:szCs w:val="24"/>
        </w:rPr>
        <w:t>x</w:t>
      </w:r>
      <w:r w:rsidR="00630ECB">
        <w:rPr>
          <w:szCs w:val="24"/>
        </w:rPr>
        <w:t xml:space="preserve"> </w:t>
      </w:r>
      <w:r w:rsidR="00266DBB">
        <w:rPr>
          <w:szCs w:val="24"/>
        </w:rPr>
        <w:t>D1</w:t>
      </w:r>
      <w:r w:rsidR="00630ECB">
        <w:rPr>
          <w:szCs w:val="24"/>
        </w:rPr>
        <w:t xml:space="preserve">) to schedule an </w:t>
      </w:r>
      <w:r w:rsidR="00630ECB">
        <w:rPr>
          <w:szCs w:val="24"/>
        </w:rPr>
        <w:lastRenderedPageBreak/>
        <w:t xml:space="preserve">informational call (Appendix </w:t>
      </w:r>
      <w:r w:rsidR="00266DBB">
        <w:rPr>
          <w:szCs w:val="24"/>
        </w:rPr>
        <w:t>D2</w:t>
      </w:r>
      <w:r w:rsidR="00630ECB">
        <w:rPr>
          <w:szCs w:val="24"/>
        </w:rPr>
        <w:t>)</w:t>
      </w:r>
      <w:r w:rsidR="007F049B">
        <w:rPr>
          <w:szCs w:val="24"/>
        </w:rPr>
        <w:t>.</w:t>
      </w:r>
      <w:bookmarkEnd w:id="50"/>
      <w:r w:rsidR="007F049B">
        <w:rPr>
          <w:szCs w:val="24"/>
        </w:rPr>
        <w:t xml:space="preserve"> During this call, we will provide the clinic with an overview of the</w:t>
      </w:r>
      <w:r w:rsidR="00266DBB">
        <w:rPr>
          <w:szCs w:val="24"/>
        </w:rPr>
        <w:t xml:space="preserve"> plans for in-person site visits</w:t>
      </w:r>
      <w:r w:rsidR="00630ECB">
        <w:rPr>
          <w:szCs w:val="24"/>
        </w:rPr>
        <w:t xml:space="preserve"> and the </w:t>
      </w:r>
      <w:r w:rsidR="007F049B">
        <w:rPr>
          <w:szCs w:val="24"/>
        </w:rPr>
        <w:t>data collection procedures and allow the site to ask any questions they may have about the study</w:t>
      </w:r>
      <w:r w:rsidR="00630ECB">
        <w:rPr>
          <w:szCs w:val="24"/>
        </w:rPr>
        <w:t>.</w:t>
      </w:r>
      <w:r w:rsidR="00E76A2E">
        <w:rPr>
          <w:szCs w:val="24"/>
        </w:rPr>
        <w:t xml:space="preserve"> </w:t>
      </w:r>
      <w:r w:rsidR="00D7189C">
        <w:rPr>
          <w:szCs w:val="24"/>
        </w:rPr>
        <w:t>W</w:t>
      </w:r>
      <w:r w:rsidR="007F049B">
        <w:rPr>
          <w:szCs w:val="24"/>
        </w:rPr>
        <w:t>e</w:t>
      </w:r>
      <w:r w:rsidRPr="00D101BE" w:rsidR="003D54EA">
        <w:rPr>
          <w:szCs w:val="24"/>
        </w:rPr>
        <w:t xml:space="preserve"> will </w:t>
      </w:r>
      <w:r w:rsidR="007F049B">
        <w:rPr>
          <w:szCs w:val="24"/>
        </w:rPr>
        <w:t xml:space="preserve">also </w:t>
      </w:r>
      <w:r w:rsidR="00F86209">
        <w:rPr>
          <w:szCs w:val="24"/>
        </w:rPr>
        <w:t xml:space="preserve">explain during the call </w:t>
      </w:r>
      <w:r w:rsidR="007F049B">
        <w:rPr>
          <w:szCs w:val="24"/>
        </w:rPr>
        <w:t xml:space="preserve">that participating </w:t>
      </w:r>
      <w:r w:rsidRPr="00D101BE" w:rsidR="003D54EA">
        <w:rPr>
          <w:szCs w:val="24"/>
        </w:rPr>
        <w:t xml:space="preserve">WIC clinics </w:t>
      </w:r>
      <w:r w:rsidR="007F049B">
        <w:rPr>
          <w:szCs w:val="24"/>
        </w:rPr>
        <w:t xml:space="preserve">will be offered </w:t>
      </w:r>
      <w:r w:rsidRPr="00D101BE" w:rsidR="003D54EA">
        <w:rPr>
          <w:szCs w:val="24"/>
        </w:rPr>
        <w:t xml:space="preserve">a gift </w:t>
      </w:r>
      <w:r w:rsidR="007F049B">
        <w:rPr>
          <w:szCs w:val="24"/>
        </w:rPr>
        <w:t>(</w:t>
      </w:r>
      <w:r w:rsidRPr="00D101BE" w:rsidR="007F049B">
        <w:rPr>
          <w:szCs w:val="24"/>
        </w:rPr>
        <w:t>valued at $40</w:t>
      </w:r>
      <w:r w:rsidR="007F049B">
        <w:rPr>
          <w:szCs w:val="24"/>
        </w:rPr>
        <w:t xml:space="preserve">) </w:t>
      </w:r>
      <w:r w:rsidRPr="00D101BE" w:rsidR="003D54EA">
        <w:rPr>
          <w:szCs w:val="24"/>
        </w:rPr>
        <w:t xml:space="preserve">of children’s books and games for their waiting area </w:t>
      </w:r>
      <w:r w:rsidR="00CC5576">
        <w:rPr>
          <w:szCs w:val="24"/>
        </w:rPr>
        <w:t>as a thank you</w:t>
      </w:r>
      <w:r w:rsidR="007F049B">
        <w:rPr>
          <w:szCs w:val="24"/>
        </w:rPr>
        <w:t xml:space="preserve"> for time spent accommodating the study’s activities</w:t>
      </w:r>
      <w:r w:rsidRPr="00D101BE" w:rsidR="003D54EA">
        <w:rPr>
          <w:szCs w:val="24"/>
        </w:rPr>
        <w:t xml:space="preserve">. </w:t>
      </w:r>
    </w:p>
    <w:p w:rsidRPr="00630ECB" w:rsidR="009144B5" w:rsidP="00792E24" w:rsidRDefault="00630ECB" w14:paraId="1369BDA4" w14:textId="29B79053">
      <w:pPr>
        <w:tabs>
          <w:tab w:val="left" w:pos="-720"/>
        </w:tabs>
        <w:suppressAutoHyphens/>
        <w:spacing w:line="480" w:lineRule="auto"/>
        <w:ind w:firstLine="720"/>
        <w:rPr>
          <w:szCs w:val="24"/>
        </w:rPr>
      </w:pPr>
      <w:r>
        <w:rPr>
          <w:szCs w:val="24"/>
        </w:rPr>
        <w:t xml:space="preserve">Across all </w:t>
      </w:r>
      <w:r w:rsidR="00E76A2E">
        <w:rPr>
          <w:szCs w:val="24"/>
        </w:rPr>
        <w:t>site visits with participating</w:t>
      </w:r>
      <w:r>
        <w:rPr>
          <w:szCs w:val="24"/>
        </w:rPr>
        <w:t xml:space="preserve"> WIC clinics, </w:t>
      </w:r>
      <w:r w:rsidR="00343FC2">
        <w:rPr>
          <w:szCs w:val="24"/>
        </w:rPr>
        <w:t>trained field data collectors in teams of two</w:t>
      </w:r>
      <w:r w:rsidRPr="00630ECB" w:rsidR="003D54EA">
        <w:rPr>
          <w:szCs w:val="24"/>
        </w:rPr>
        <w:t xml:space="preserve"> will screen 1</w:t>
      </w:r>
      <w:r w:rsidRPr="00630ECB" w:rsidR="00BB463D">
        <w:rPr>
          <w:szCs w:val="24"/>
        </w:rPr>
        <w:t>,</w:t>
      </w:r>
      <w:r w:rsidRPr="00630ECB" w:rsidR="003D54EA">
        <w:rPr>
          <w:szCs w:val="24"/>
        </w:rPr>
        <w:t xml:space="preserve">020 WIC participants </w:t>
      </w:r>
      <w:r w:rsidR="00E76A2E">
        <w:rPr>
          <w:szCs w:val="24"/>
        </w:rPr>
        <w:t xml:space="preserve">by administering a screener </w:t>
      </w:r>
      <w:r w:rsidRPr="00630ECB" w:rsidR="008B4FAA">
        <w:rPr>
          <w:szCs w:val="24"/>
        </w:rPr>
        <w:t>(</w:t>
      </w:r>
      <w:r w:rsidRPr="00630ECB" w:rsidR="00E76A2E">
        <w:rPr>
          <w:szCs w:val="24"/>
        </w:rPr>
        <w:t>Appendi</w:t>
      </w:r>
      <w:r w:rsidR="00E76A2E">
        <w:rPr>
          <w:szCs w:val="24"/>
        </w:rPr>
        <w:t>x</w:t>
      </w:r>
      <w:r w:rsidRPr="00630ECB" w:rsidR="00E76A2E">
        <w:rPr>
          <w:szCs w:val="24"/>
        </w:rPr>
        <w:t xml:space="preserve"> </w:t>
      </w:r>
      <w:r w:rsidR="00A9786D">
        <w:rPr>
          <w:szCs w:val="24"/>
        </w:rPr>
        <w:t>D6</w:t>
      </w:r>
      <w:r w:rsidR="0064423D">
        <w:rPr>
          <w:szCs w:val="24"/>
        </w:rPr>
        <w:t xml:space="preserve">, </w:t>
      </w:r>
      <w:r w:rsidR="00A9786D">
        <w:rPr>
          <w:szCs w:val="24"/>
        </w:rPr>
        <w:t>D6</w:t>
      </w:r>
      <w:r w:rsidR="0064423D">
        <w:rPr>
          <w:szCs w:val="24"/>
        </w:rPr>
        <w:t>a</w:t>
      </w:r>
      <w:r w:rsidRPr="00630ECB" w:rsidR="008B4FAA">
        <w:rPr>
          <w:szCs w:val="24"/>
        </w:rPr>
        <w:t>)</w:t>
      </w:r>
      <w:r w:rsidR="00E76A2E">
        <w:rPr>
          <w:szCs w:val="24"/>
        </w:rPr>
        <w:t xml:space="preserve"> and sharing the study brochure (Appendix </w:t>
      </w:r>
      <w:r w:rsidR="00A9786D">
        <w:rPr>
          <w:szCs w:val="24"/>
        </w:rPr>
        <w:t>D5</w:t>
      </w:r>
      <w:r w:rsidR="0064423D">
        <w:rPr>
          <w:szCs w:val="24"/>
        </w:rPr>
        <w:t xml:space="preserve">, </w:t>
      </w:r>
      <w:r w:rsidR="00A9786D">
        <w:rPr>
          <w:szCs w:val="24"/>
        </w:rPr>
        <w:t>D5</w:t>
      </w:r>
      <w:r w:rsidR="0064423D">
        <w:rPr>
          <w:szCs w:val="24"/>
        </w:rPr>
        <w:t>a</w:t>
      </w:r>
      <w:r w:rsidR="00E76A2E">
        <w:rPr>
          <w:szCs w:val="24"/>
        </w:rPr>
        <w:t xml:space="preserve">). Given an expected response rate of 50 percent, we will </w:t>
      </w:r>
      <w:r w:rsidRPr="00630ECB" w:rsidR="003D54EA">
        <w:rPr>
          <w:szCs w:val="24"/>
        </w:rPr>
        <w:t xml:space="preserve">identify 510 </w:t>
      </w:r>
      <w:r w:rsidR="00E76A2E">
        <w:rPr>
          <w:szCs w:val="24"/>
        </w:rPr>
        <w:t xml:space="preserve">participants who consent (Appendix </w:t>
      </w:r>
      <w:r w:rsidR="00A9786D">
        <w:rPr>
          <w:szCs w:val="24"/>
        </w:rPr>
        <w:t>D7</w:t>
      </w:r>
      <w:r w:rsidR="0064423D">
        <w:rPr>
          <w:szCs w:val="24"/>
        </w:rPr>
        <w:t xml:space="preserve">, </w:t>
      </w:r>
      <w:r w:rsidR="00A9786D">
        <w:rPr>
          <w:szCs w:val="24"/>
        </w:rPr>
        <w:t>D7</w:t>
      </w:r>
      <w:r w:rsidR="0064423D">
        <w:rPr>
          <w:szCs w:val="24"/>
        </w:rPr>
        <w:t>a</w:t>
      </w:r>
      <w:r w:rsidR="00E76A2E">
        <w:rPr>
          <w:szCs w:val="24"/>
        </w:rPr>
        <w:t xml:space="preserve">) </w:t>
      </w:r>
      <w:r w:rsidRPr="00630ECB" w:rsidR="003D54EA">
        <w:rPr>
          <w:szCs w:val="24"/>
        </w:rPr>
        <w:t xml:space="preserve">to </w:t>
      </w:r>
      <w:r w:rsidR="00E76A2E">
        <w:rPr>
          <w:szCs w:val="24"/>
        </w:rPr>
        <w:t xml:space="preserve">having </w:t>
      </w:r>
      <w:r w:rsidR="00343FC2">
        <w:rPr>
          <w:szCs w:val="24"/>
        </w:rPr>
        <w:t>the data collectors</w:t>
      </w:r>
      <w:r w:rsidR="00E76A2E">
        <w:rPr>
          <w:szCs w:val="24"/>
        </w:rPr>
        <w:t xml:space="preserve"> </w:t>
      </w:r>
      <w:r w:rsidRPr="00630ECB" w:rsidR="00E76A2E">
        <w:rPr>
          <w:szCs w:val="24"/>
        </w:rPr>
        <w:t>observ</w:t>
      </w:r>
      <w:r w:rsidR="00E76A2E">
        <w:rPr>
          <w:szCs w:val="24"/>
        </w:rPr>
        <w:t>e</w:t>
      </w:r>
      <w:r w:rsidRPr="00630ECB" w:rsidR="00E76A2E">
        <w:rPr>
          <w:szCs w:val="24"/>
        </w:rPr>
        <w:t xml:space="preserve"> </w:t>
      </w:r>
      <w:r w:rsidRPr="00630ECB" w:rsidR="003D54EA">
        <w:rPr>
          <w:szCs w:val="24"/>
        </w:rPr>
        <w:t xml:space="preserve">their nutrition risk assessment and </w:t>
      </w:r>
      <w:r w:rsidRPr="00630ECB" w:rsidR="00A53738">
        <w:rPr>
          <w:szCs w:val="24"/>
        </w:rPr>
        <w:t>benefit tailoring appointment</w:t>
      </w:r>
      <w:r w:rsidRPr="00630ECB" w:rsidR="003D54EA">
        <w:rPr>
          <w:szCs w:val="24"/>
        </w:rPr>
        <w:t>.</w:t>
      </w:r>
      <w:r w:rsidR="00374F3A">
        <w:rPr>
          <w:szCs w:val="24"/>
        </w:rPr>
        <w:t xml:space="preserve"> We believe the following steps will be sufficient to reach response rate targets by </w:t>
      </w:r>
      <w:r w:rsidR="008D28B9">
        <w:rPr>
          <w:szCs w:val="24"/>
        </w:rPr>
        <w:t xml:space="preserve">providing </w:t>
      </w:r>
      <w:r w:rsidR="00374F3A">
        <w:rPr>
          <w:szCs w:val="24"/>
        </w:rPr>
        <w:t>adequate information about the study, offering incentives to encourage participation, and allowing for flexibility of when and how the interview is conducted to meet participant schedule restraints.</w:t>
      </w:r>
      <w:r w:rsidRPr="00630ECB" w:rsidR="003D54EA">
        <w:rPr>
          <w:szCs w:val="24"/>
        </w:rPr>
        <w:t xml:space="preserve"> </w:t>
      </w:r>
      <w:r w:rsidR="00F23137">
        <w:rPr>
          <w:szCs w:val="24"/>
        </w:rPr>
        <w:t xml:space="preserve">In order to ensure the study is accurately conveyed to participants in recruitment, field researchers will be trained in the details of the study as a whole and will be able to respond to participants’ questions or concerns. </w:t>
      </w:r>
      <w:r w:rsidR="00343FC2">
        <w:rPr>
          <w:szCs w:val="24"/>
        </w:rPr>
        <w:t>The study team</w:t>
      </w:r>
      <w:r w:rsidRPr="00630ECB" w:rsidR="00343FC2">
        <w:rPr>
          <w:szCs w:val="24"/>
        </w:rPr>
        <w:t xml:space="preserve"> </w:t>
      </w:r>
      <w:r w:rsidRPr="00630ECB" w:rsidR="003D54EA">
        <w:rPr>
          <w:szCs w:val="24"/>
        </w:rPr>
        <w:t>will offer</w:t>
      </w:r>
      <w:r w:rsidR="009511C8">
        <w:rPr>
          <w:szCs w:val="24"/>
        </w:rPr>
        <w:t xml:space="preserve"> a $20 incentive to WIC participants that both allow</w:t>
      </w:r>
      <w:r w:rsidRPr="00630ECB" w:rsidR="003D54EA">
        <w:rPr>
          <w:szCs w:val="24"/>
        </w:rPr>
        <w:t xml:space="preserve"> the observation </w:t>
      </w:r>
      <w:r w:rsidR="00E76A2E">
        <w:rPr>
          <w:szCs w:val="24"/>
        </w:rPr>
        <w:t xml:space="preserve">(Appendix </w:t>
      </w:r>
      <w:r w:rsidR="00BD491B">
        <w:rPr>
          <w:szCs w:val="24"/>
        </w:rPr>
        <w:t>C</w:t>
      </w:r>
      <w:r w:rsidR="00A9786D">
        <w:rPr>
          <w:szCs w:val="24"/>
        </w:rPr>
        <w:t>2</w:t>
      </w:r>
      <w:r w:rsidR="00E76A2E">
        <w:rPr>
          <w:szCs w:val="24"/>
        </w:rPr>
        <w:t xml:space="preserve">) </w:t>
      </w:r>
      <w:r w:rsidR="009511C8">
        <w:rPr>
          <w:szCs w:val="24"/>
        </w:rPr>
        <w:t>and complete</w:t>
      </w:r>
      <w:r w:rsidRPr="00630ECB" w:rsidR="003D54EA">
        <w:rPr>
          <w:szCs w:val="24"/>
        </w:rPr>
        <w:t xml:space="preserve"> the follow</w:t>
      </w:r>
      <w:r w:rsidR="00E76A2E">
        <w:rPr>
          <w:szCs w:val="24"/>
        </w:rPr>
        <w:t>-</w:t>
      </w:r>
      <w:r w:rsidRPr="00630ECB" w:rsidR="003D54EA">
        <w:rPr>
          <w:szCs w:val="24"/>
        </w:rPr>
        <w:t>up interview</w:t>
      </w:r>
      <w:r w:rsidR="00E76A2E">
        <w:rPr>
          <w:szCs w:val="24"/>
        </w:rPr>
        <w:t xml:space="preserve"> (Appendix </w:t>
      </w:r>
      <w:r w:rsidR="00BD491B">
        <w:rPr>
          <w:szCs w:val="24"/>
        </w:rPr>
        <w:t>C</w:t>
      </w:r>
      <w:r w:rsidR="00A9786D">
        <w:rPr>
          <w:szCs w:val="24"/>
        </w:rPr>
        <w:t>4</w:t>
      </w:r>
      <w:r w:rsidR="0064423D">
        <w:rPr>
          <w:szCs w:val="24"/>
        </w:rPr>
        <w:t xml:space="preserve">, </w:t>
      </w:r>
      <w:r w:rsidR="00BD491B">
        <w:rPr>
          <w:szCs w:val="24"/>
        </w:rPr>
        <w:t>C</w:t>
      </w:r>
      <w:r w:rsidR="00A9786D">
        <w:rPr>
          <w:szCs w:val="24"/>
        </w:rPr>
        <w:t>4</w:t>
      </w:r>
      <w:r w:rsidR="0064423D">
        <w:rPr>
          <w:szCs w:val="24"/>
        </w:rPr>
        <w:t>a</w:t>
      </w:r>
      <w:r w:rsidR="00E76A2E">
        <w:rPr>
          <w:szCs w:val="24"/>
        </w:rPr>
        <w:t>)</w:t>
      </w:r>
      <w:r w:rsidRPr="00630ECB" w:rsidR="003D54EA">
        <w:rPr>
          <w:szCs w:val="24"/>
        </w:rPr>
        <w:t xml:space="preserve">. </w:t>
      </w:r>
      <w:r w:rsidR="00E76A2E">
        <w:rPr>
          <w:szCs w:val="24"/>
        </w:rPr>
        <w:t xml:space="preserve">For flexibility, </w:t>
      </w:r>
      <w:r w:rsidRPr="00630ECB" w:rsidR="003D54EA">
        <w:rPr>
          <w:szCs w:val="24"/>
        </w:rPr>
        <w:t xml:space="preserve">participants </w:t>
      </w:r>
      <w:r w:rsidR="00D7189C">
        <w:rPr>
          <w:szCs w:val="24"/>
        </w:rPr>
        <w:t xml:space="preserve">will have </w:t>
      </w:r>
      <w:r w:rsidRPr="00630ECB" w:rsidR="003D54EA">
        <w:rPr>
          <w:szCs w:val="24"/>
        </w:rPr>
        <w:t>the option of completing the interview via telephone</w:t>
      </w:r>
      <w:r w:rsidR="00506943">
        <w:rPr>
          <w:szCs w:val="24"/>
        </w:rPr>
        <w:t xml:space="preserve"> at a time of their choosing within a week of their observed nutrition assessment appointment</w:t>
      </w:r>
      <w:r w:rsidR="006F393E">
        <w:rPr>
          <w:szCs w:val="24"/>
        </w:rPr>
        <w:t xml:space="preserve">. Participants who elect to complete the survey by phone </w:t>
      </w:r>
      <w:r w:rsidRPr="00630ECB" w:rsidR="003D54EA">
        <w:rPr>
          <w:szCs w:val="24"/>
        </w:rPr>
        <w:t xml:space="preserve">will </w:t>
      </w:r>
      <w:r w:rsidR="006F393E">
        <w:rPr>
          <w:szCs w:val="24"/>
        </w:rPr>
        <w:t xml:space="preserve">be </w:t>
      </w:r>
      <w:r w:rsidRPr="00630ECB" w:rsidR="003D54EA">
        <w:rPr>
          <w:szCs w:val="24"/>
        </w:rPr>
        <w:t>provide</w:t>
      </w:r>
      <w:r w:rsidR="006F393E">
        <w:rPr>
          <w:szCs w:val="24"/>
        </w:rPr>
        <w:t xml:space="preserve">d </w:t>
      </w:r>
      <w:r w:rsidRPr="00630ECB" w:rsidR="003D54EA">
        <w:rPr>
          <w:szCs w:val="24"/>
        </w:rPr>
        <w:t xml:space="preserve">with a disposable cell phone pre-loaded with enough minutes to complete the interview, should they not have access to a telephone for the call. For all scheduled telephone interviews, we will send </w:t>
      </w:r>
      <w:r w:rsidR="00B3275E">
        <w:rPr>
          <w:szCs w:val="24"/>
        </w:rPr>
        <w:t xml:space="preserve">the WIC participant </w:t>
      </w:r>
      <w:r w:rsidRPr="00630ECB" w:rsidR="003D54EA">
        <w:rPr>
          <w:szCs w:val="24"/>
        </w:rPr>
        <w:t xml:space="preserve">a reminder by text message </w:t>
      </w:r>
      <w:r w:rsidRPr="00630ECB" w:rsidR="0063164E">
        <w:rPr>
          <w:szCs w:val="24"/>
        </w:rPr>
        <w:t xml:space="preserve">(Appendix </w:t>
      </w:r>
      <w:r w:rsidR="00A9786D">
        <w:rPr>
          <w:szCs w:val="24"/>
        </w:rPr>
        <w:t>D8</w:t>
      </w:r>
      <w:r w:rsidR="0064423D">
        <w:rPr>
          <w:szCs w:val="24"/>
        </w:rPr>
        <w:t xml:space="preserve">, </w:t>
      </w:r>
      <w:r w:rsidR="00A9786D">
        <w:rPr>
          <w:szCs w:val="24"/>
        </w:rPr>
        <w:t>D8</w:t>
      </w:r>
      <w:r w:rsidR="0064423D">
        <w:rPr>
          <w:szCs w:val="24"/>
        </w:rPr>
        <w:t>a</w:t>
      </w:r>
      <w:r w:rsidRPr="00630ECB" w:rsidR="0063164E">
        <w:rPr>
          <w:szCs w:val="24"/>
        </w:rPr>
        <w:t>)</w:t>
      </w:r>
      <w:r w:rsidR="0063164E">
        <w:rPr>
          <w:szCs w:val="24"/>
        </w:rPr>
        <w:t xml:space="preserve"> and</w:t>
      </w:r>
      <w:r w:rsidR="009511C8">
        <w:rPr>
          <w:szCs w:val="24"/>
        </w:rPr>
        <w:t>, if needed, a</w:t>
      </w:r>
      <w:r w:rsidR="00B3275E">
        <w:rPr>
          <w:szCs w:val="24"/>
        </w:rPr>
        <w:t xml:space="preserve"> reminder</w:t>
      </w:r>
      <w:r w:rsidR="0063164E">
        <w:rPr>
          <w:szCs w:val="24"/>
        </w:rPr>
        <w:t xml:space="preserve"> phone call </w:t>
      </w:r>
      <w:r w:rsidR="0063164E">
        <w:rPr>
          <w:szCs w:val="24"/>
        </w:rPr>
        <w:lastRenderedPageBreak/>
        <w:t xml:space="preserve">(Appendix </w:t>
      </w:r>
      <w:r w:rsidR="00A9786D">
        <w:rPr>
          <w:szCs w:val="24"/>
        </w:rPr>
        <w:t>D9</w:t>
      </w:r>
      <w:r w:rsidR="0064423D">
        <w:rPr>
          <w:szCs w:val="24"/>
        </w:rPr>
        <w:t xml:space="preserve">, </w:t>
      </w:r>
      <w:r w:rsidR="00A9786D">
        <w:rPr>
          <w:szCs w:val="24"/>
        </w:rPr>
        <w:t>D9</w:t>
      </w:r>
      <w:r w:rsidR="0064423D">
        <w:rPr>
          <w:szCs w:val="24"/>
        </w:rPr>
        <w:t>a</w:t>
      </w:r>
      <w:r w:rsidR="0063164E">
        <w:rPr>
          <w:szCs w:val="24"/>
        </w:rPr>
        <w:t>)</w:t>
      </w:r>
      <w:r w:rsidR="0064423D">
        <w:rPr>
          <w:szCs w:val="24"/>
        </w:rPr>
        <w:t>.</w:t>
      </w:r>
      <w:r w:rsidRPr="00630ECB" w:rsidR="003D54EA">
        <w:rPr>
          <w:szCs w:val="24"/>
        </w:rPr>
        <w:t xml:space="preserve"> </w:t>
      </w:r>
      <w:r w:rsidR="007713EC">
        <w:rPr>
          <w:szCs w:val="24"/>
        </w:rPr>
        <w:t>We</w:t>
      </w:r>
      <w:r w:rsidRPr="00630ECB" w:rsidR="003D54EA">
        <w:rPr>
          <w:szCs w:val="24"/>
        </w:rPr>
        <w:t xml:space="preserve"> will attempt to complete the interview </w:t>
      </w:r>
      <w:r w:rsidR="0063164E">
        <w:rPr>
          <w:szCs w:val="24"/>
        </w:rPr>
        <w:t xml:space="preserve">within </w:t>
      </w:r>
      <w:r w:rsidRPr="00630ECB" w:rsidR="003D54EA">
        <w:rPr>
          <w:szCs w:val="24"/>
        </w:rPr>
        <w:t>one week following the observation. We expect to complete</w:t>
      </w:r>
      <w:r w:rsidR="00B3275E">
        <w:rPr>
          <w:szCs w:val="24"/>
        </w:rPr>
        <w:t xml:space="preserve"> 300 </w:t>
      </w:r>
      <w:r w:rsidR="0064423D">
        <w:rPr>
          <w:szCs w:val="24"/>
        </w:rPr>
        <w:t>interviews</w:t>
      </w:r>
      <w:r w:rsidR="00A819B3">
        <w:rPr>
          <w:szCs w:val="24"/>
        </w:rPr>
        <w:t xml:space="preserve">, both in-person and over the phone, </w:t>
      </w:r>
      <w:r w:rsidRPr="00630ECB" w:rsidR="008B4FAA">
        <w:rPr>
          <w:szCs w:val="24"/>
        </w:rPr>
        <w:t xml:space="preserve">out of the 510 </w:t>
      </w:r>
      <w:r w:rsidR="0064423D">
        <w:rPr>
          <w:szCs w:val="24"/>
        </w:rPr>
        <w:t xml:space="preserve">WIC participants </w:t>
      </w:r>
      <w:r w:rsidRPr="00630ECB" w:rsidR="008B4FAA">
        <w:rPr>
          <w:szCs w:val="24"/>
        </w:rPr>
        <w:t xml:space="preserve">who </w:t>
      </w:r>
      <w:r w:rsidR="00343FC2">
        <w:rPr>
          <w:szCs w:val="24"/>
        </w:rPr>
        <w:t xml:space="preserve">allow their nutrition assessment appointment to be observed during the site visit </w:t>
      </w:r>
      <w:r w:rsidR="0063164E">
        <w:rPr>
          <w:szCs w:val="24"/>
        </w:rPr>
        <w:t>(response rate of 59 percent)</w:t>
      </w:r>
      <w:r w:rsidRPr="00630ECB" w:rsidR="003D54EA">
        <w:rPr>
          <w:szCs w:val="24"/>
        </w:rPr>
        <w:t>.</w:t>
      </w:r>
    </w:p>
    <w:p w:rsidRPr="007F049B" w:rsidR="00562E04" w:rsidP="009144B5" w:rsidRDefault="00562E04" w14:paraId="3E9511BC" w14:textId="6ED6E163">
      <w:pPr>
        <w:rPr>
          <w:szCs w:val="24"/>
        </w:rPr>
      </w:pPr>
    </w:p>
    <w:p w:rsidRPr="00E76A2E" w:rsidR="00377E4A" w:rsidP="00F56893" w:rsidRDefault="006F021F" w14:paraId="759EB16F" w14:textId="4A071AFC">
      <w:pPr>
        <w:pStyle w:val="Heading1"/>
      </w:pPr>
      <w:bookmarkStart w:name="_Toc329341130" w:id="51"/>
      <w:bookmarkStart w:name="_Toc400377755" w:id="52"/>
      <w:bookmarkStart w:name="_Toc409090906" w:id="53"/>
      <w:bookmarkStart w:name="_Toc492882813" w:id="54"/>
      <w:bookmarkStart w:name="_Toc24456000" w:id="55"/>
      <w:r w:rsidRPr="00E76A2E">
        <w:t>B.4 Test</w:t>
      </w:r>
      <w:r w:rsidRPr="00E76A2E" w:rsidR="00377E4A">
        <w:t xml:space="preserve"> of Procedures or Methods to be Undertaken</w:t>
      </w:r>
      <w:bookmarkEnd w:id="51"/>
      <w:bookmarkEnd w:id="52"/>
      <w:bookmarkEnd w:id="53"/>
      <w:bookmarkEnd w:id="54"/>
      <w:bookmarkEnd w:id="55"/>
    </w:p>
    <w:p w:rsidRPr="0063164E" w:rsidR="00792E24" w:rsidP="00F56893" w:rsidRDefault="00377E4A" w14:paraId="36FDD808" w14:textId="6B3D653C">
      <w:pPr>
        <w:widowControl/>
        <w:tabs>
          <w:tab w:val="left" w:pos="1152"/>
        </w:tabs>
        <w:overflowPunct/>
        <w:autoSpaceDE/>
        <w:autoSpaceDN/>
        <w:adjustRightInd/>
        <w:textAlignment w:val="auto"/>
        <w:rPr>
          <w:b/>
          <w:szCs w:val="24"/>
        </w:rPr>
      </w:pPr>
      <w:r w:rsidRPr="00E76A2E">
        <w:rPr>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w:t>
      </w:r>
      <w:r w:rsidRPr="0063164E">
        <w:rPr>
          <w:b/>
          <w:szCs w:val="24"/>
        </w:rPr>
        <w:t>n.</w:t>
      </w:r>
    </w:p>
    <w:p w:rsidRPr="00707829" w:rsidR="00CA5FD8" w:rsidP="003D3F9D" w:rsidRDefault="00CA5FD8" w14:paraId="4238A043" w14:textId="77777777">
      <w:pPr>
        <w:widowControl/>
        <w:tabs>
          <w:tab w:val="left" w:pos="1152"/>
        </w:tabs>
        <w:overflowPunct/>
        <w:autoSpaceDE/>
        <w:autoSpaceDN/>
        <w:adjustRightInd/>
        <w:textAlignment w:val="auto"/>
        <w:rPr>
          <w:szCs w:val="24"/>
        </w:rPr>
      </w:pPr>
    </w:p>
    <w:p w:rsidR="00F23E98" w:rsidP="003D3F9D" w:rsidRDefault="00551DAE" w14:paraId="318B7B53" w14:textId="0A09ABFA">
      <w:pPr>
        <w:spacing w:line="480" w:lineRule="auto"/>
        <w:ind w:firstLine="720"/>
        <w:rPr>
          <w:b/>
          <w:bCs/>
        </w:rPr>
      </w:pPr>
      <w:r w:rsidRPr="00402301">
        <w:rPr>
          <w:szCs w:val="24"/>
        </w:rPr>
        <w:t xml:space="preserve">All data collection instruments </w:t>
      </w:r>
      <w:r w:rsidRPr="00402301" w:rsidR="00475456">
        <w:rPr>
          <w:szCs w:val="24"/>
        </w:rPr>
        <w:t>were pretested</w:t>
      </w:r>
      <w:r w:rsidR="000C0173">
        <w:rPr>
          <w:szCs w:val="24"/>
        </w:rPr>
        <w:t xml:space="preserve"> (Appendix </w:t>
      </w:r>
      <w:r w:rsidR="00BB2875">
        <w:rPr>
          <w:szCs w:val="24"/>
        </w:rPr>
        <w:t>E</w:t>
      </w:r>
      <w:r w:rsidR="00BD2C32">
        <w:rPr>
          <w:szCs w:val="24"/>
        </w:rPr>
        <w:t>)</w:t>
      </w:r>
      <w:r w:rsidRPr="00402301" w:rsidR="007A14B2">
        <w:rPr>
          <w:szCs w:val="24"/>
        </w:rPr>
        <w:t>. T</w:t>
      </w:r>
      <w:r w:rsidRPr="00402301" w:rsidR="00475456">
        <w:rPr>
          <w:szCs w:val="24"/>
        </w:rPr>
        <w:t>he pretest</w:t>
      </w:r>
      <w:r w:rsidR="00772C43">
        <w:rPr>
          <w:szCs w:val="24"/>
        </w:rPr>
        <w:t xml:space="preserve"> for the instruments used in this revision</w:t>
      </w:r>
      <w:r w:rsidRPr="00402301" w:rsidR="00475456">
        <w:rPr>
          <w:szCs w:val="24"/>
        </w:rPr>
        <w:t xml:space="preserve"> involved </w:t>
      </w:r>
      <w:r w:rsidRPr="00402301" w:rsidR="00A878CA">
        <w:rPr>
          <w:szCs w:val="24"/>
        </w:rPr>
        <w:t xml:space="preserve">a total of </w:t>
      </w:r>
      <w:r w:rsidR="00EB34EA">
        <w:rPr>
          <w:szCs w:val="24"/>
        </w:rPr>
        <w:t>6</w:t>
      </w:r>
      <w:r w:rsidRPr="00402301" w:rsidR="00A878CA">
        <w:rPr>
          <w:szCs w:val="24"/>
        </w:rPr>
        <w:t xml:space="preserve"> individuals</w:t>
      </w:r>
      <w:r w:rsidRPr="00402301" w:rsidR="00157DFB">
        <w:rPr>
          <w:szCs w:val="24"/>
        </w:rPr>
        <w:t xml:space="preserve"> (</w:t>
      </w:r>
      <w:r w:rsidRPr="00402301" w:rsidR="00BB0149">
        <w:rPr>
          <w:szCs w:val="24"/>
        </w:rPr>
        <w:t>2 clinic directors, 2 clinic staff members and 2 WIC participants</w:t>
      </w:r>
      <w:r w:rsidRPr="00402301" w:rsidR="00157DFB">
        <w:rPr>
          <w:szCs w:val="24"/>
        </w:rPr>
        <w:t>)</w:t>
      </w:r>
      <w:r w:rsidRPr="00402301" w:rsidR="00BB0149">
        <w:rPr>
          <w:szCs w:val="24"/>
        </w:rPr>
        <w:t xml:space="preserve">, as seen in </w:t>
      </w:r>
      <w:r w:rsidRPr="00F11DA6" w:rsidR="00BB0149">
        <w:rPr>
          <w:szCs w:val="24"/>
        </w:rPr>
        <w:t xml:space="preserve">Table </w:t>
      </w:r>
      <w:r w:rsidRPr="00402301" w:rsidR="00D37168">
        <w:rPr>
          <w:szCs w:val="24"/>
        </w:rPr>
        <w:t>B</w:t>
      </w:r>
      <w:r w:rsidRPr="00402301" w:rsidR="001F4848">
        <w:rPr>
          <w:szCs w:val="24"/>
        </w:rPr>
        <w:t>4-1</w:t>
      </w:r>
      <w:r w:rsidRPr="00402301" w:rsidR="00A878CA">
        <w:rPr>
          <w:szCs w:val="24"/>
        </w:rPr>
        <w:t xml:space="preserve">. </w:t>
      </w:r>
      <w:bookmarkStart w:name="_Toc24544628" w:id="56"/>
      <w:r w:rsidR="002C0799">
        <w:rPr>
          <w:szCs w:val="24"/>
        </w:rPr>
        <w:t>Burden associated with the pretest was accounted for in the original ICR and no additional pretesting was conducted ahead of this revision.</w:t>
      </w:r>
    </w:p>
    <w:p w:rsidRPr="00437E9A" w:rsidR="0063164E" w:rsidP="0063164E" w:rsidRDefault="0063164E" w14:paraId="1E82F6BC" w14:textId="77AFE259">
      <w:pPr>
        <w:pStyle w:val="Caption"/>
        <w:rPr>
          <w:b/>
          <w:bCs/>
        </w:rPr>
      </w:pPr>
      <w:bookmarkStart w:name="_Toc48313903" w:id="57"/>
      <w:r w:rsidRPr="00437E9A">
        <w:rPr>
          <w:b/>
          <w:bCs/>
        </w:rPr>
        <w:t>Table B</w:t>
      </w:r>
      <w:r>
        <w:rPr>
          <w:b/>
          <w:bCs/>
        </w:rPr>
        <w:t>4-1</w:t>
      </w:r>
      <w:r w:rsidRPr="00437E9A">
        <w:rPr>
          <w:b/>
          <w:bCs/>
        </w:rPr>
        <w:t>.</w:t>
      </w:r>
      <w:r w:rsidRPr="00437E9A">
        <w:rPr>
          <w:b/>
          <w:bCs/>
        </w:rPr>
        <w:tab/>
      </w:r>
      <w:r>
        <w:rPr>
          <w:b/>
          <w:bCs/>
        </w:rPr>
        <w:t>Pretested Instruments by Respondent</w:t>
      </w:r>
      <w:bookmarkEnd w:id="56"/>
      <w:bookmarkEnd w:id="57"/>
    </w:p>
    <w:tbl>
      <w:tblPr>
        <w:tblStyle w:val="TableGrid"/>
        <w:tblW w:w="10165" w:type="dxa"/>
        <w:tblLook w:val="04A0" w:firstRow="1" w:lastRow="0" w:firstColumn="1" w:lastColumn="0" w:noHBand="0" w:noVBand="1"/>
      </w:tblPr>
      <w:tblGrid>
        <w:gridCol w:w="1430"/>
        <w:gridCol w:w="2192"/>
        <w:gridCol w:w="6543"/>
      </w:tblGrid>
      <w:tr w:rsidRPr="00F11DA6" w:rsidR="00BB0149" w:rsidTr="00E24FD3" w14:paraId="17592764" w14:textId="77777777">
        <w:tc>
          <w:tcPr>
            <w:tcW w:w="1430" w:type="dxa"/>
            <w:shd w:val="clear" w:color="auto" w:fill="BFBFBF" w:themeFill="background1" w:themeFillShade="BF"/>
            <w:vAlign w:val="center"/>
          </w:tcPr>
          <w:p w:rsidRPr="00F11DA6" w:rsidR="00BB0149" w:rsidP="00F11DA6" w:rsidRDefault="00BB0149" w14:paraId="43131B97" w14:textId="77777777">
            <w:pPr>
              <w:rPr>
                <w:b/>
                <w:szCs w:val="24"/>
              </w:rPr>
            </w:pPr>
            <w:r w:rsidRPr="00F11DA6">
              <w:rPr>
                <w:b/>
                <w:szCs w:val="24"/>
              </w:rPr>
              <w:t>Respondent Number</w:t>
            </w:r>
          </w:p>
        </w:tc>
        <w:tc>
          <w:tcPr>
            <w:tcW w:w="2192" w:type="dxa"/>
            <w:shd w:val="clear" w:color="auto" w:fill="BFBFBF" w:themeFill="background1" w:themeFillShade="BF"/>
            <w:vAlign w:val="center"/>
          </w:tcPr>
          <w:p w:rsidRPr="00F11DA6" w:rsidR="00BB0149" w:rsidP="00F11DA6" w:rsidRDefault="00BB0149" w14:paraId="4F165216" w14:textId="77777777">
            <w:pPr>
              <w:rPr>
                <w:b/>
                <w:szCs w:val="24"/>
              </w:rPr>
            </w:pPr>
            <w:r w:rsidRPr="00F11DA6">
              <w:rPr>
                <w:b/>
                <w:szCs w:val="24"/>
              </w:rPr>
              <w:t>Pretest Respondent</w:t>
            </w:r>
          </w:p>
        </w:tc>
        <w:tc>
          <w:tcPr>
            <w:tcW w:w="6543" w:type="dxa"/>
            <w:shd w:val="clear" w:color="auto" w:fill="BFBFBF" w:themeFill="background1" w:themeFillShade="BF"/>
            <w:vAlign w:val="center"/>
          </w:tcPr>
          <w:p w:rsidRPr="00F11DA6" w:rsidR="00BB0149" w:rsidP="00F11DA6" w:rsidRDefault="00BB0149" w14:paraId="2657F4DA" w14:textId="77777777">
            <w:pPr>
              <w:rPr>
                <w:b/>
                <w:szCs w:val="24"/>
              </w:rPr>
            </w:pPr>
            <w:r w:rsidRPr="00F11DA6">
              <w:rPr>
                <w:b/>
                <w:szCs w:val="24"/>
              </w:rPr>
              <w:t>Instruments Pretested by Respondent</w:t>
            </w:r>
          </w:p>
        </w:tc>
      </w:tr>
      <w:tr w:rsidRPr="00402301" w:rsidR="00BB0149" w:rsidTr="00E24FD3" w14:paraId="49C73311" w14:textId="77777777">
        <w:trPr>
          <w:trHeight w:val="80"/>
        </w:trPr>
        <w:tc>
          <w:tcPr>
            <w:tcW w:w="1430" w:type="dxa"/>
            <w:vAlign w:val="center"/>
          </w:tcPr>
          <w:p w:rsidRPr="00402301" w:rsidR="00BB0149" w:rsidP="00F11DA6" w:rsidRDefault="00495749" w14:paraId="0083BDCA" w14:textId="7F05077C">
            <w:pPr>
              <w:rPr>
                <w:szCs w:val="24"/>
              </w:rPr>
            </w:pPr>
            <w:r>
              <w:rPr>
                <w:szCs w:val="24"/>
              </w:rPr>
              <w:t>1</w:t>
            </w:r>
          </w:p>
        </w:tc>
        <w:tc>
          <w:tcPr>
            <w:tcW w:w="2192" w:type="dxa"/>
            <w:vAlign w:val="center"/>
          </w:tcPr>
          <w:p w:rsidRPr="00707829" w:rsidR="00BB0149" w:rsidP="00F11DA6" w:rsidRDefault="00BB0149" w14:paraId="59149259" w14:textId="44B5DC7D">
            <w:pPr>
              <w:rPr>
                <w:szCs w:val="24"/>
              </w:rPr>
            </w:pPr>
            <w:r w:rsidRPr="00402301">
              <w:rPr>
                <w:szCs w:val="24"/>
              </w:rPr>
              <w:t>Clinic director (</w:t>
            </w:r>
            <w:r w:rsidR="00707829">
              <w:rPr>
                <w:szCs w:val="24"/>
              </w:rPr>
              <w:t>State #1</w:t>
            </w:r>
            <w:r w:rsidRPr="00707829">
              <w:rPr>
                <w:szCs w:val="24"/>
              </w:rPr>
              <w:t>)</w:t>
            </w:r>
          </w:p>
        </w:tc>
        <w:tc>
          <w:tcPr>
            <w:tcW w:w="6543" w:type="dxa"/>
            <w:vAlign w:val="center"/>
          </w:tcPr>
          <w:p w:rsidRPr="00A83905" w:rsidR="00BB0149" w:rsidP="00AA1BA2" w:rsidRDefault="00BB0149" w14:paraId="7CD31B31" w14:textId="67C7B08D">
            <w:pPr>
              <w:pStyle w:val="ListParagraph"/>
              <w:numPr>
                <w:ilvl w:val="0"/>
                <w:numId w:val="40"/>
              </w:numPr>
              <w:spacing w:line="240" w:lineRule="auto"/>
              <w:ind w:left="389"/>
              <w:contextualSpacing w:val="0"/>
              <w:rPr>
                <w:szCs w:val="24"/>
              </w:rPr>
            </w:pPr>
            <w:r w:rsidRPr="00707829">
              <w:rPr>
                <w:szCs w:val="24"/>
              </w:rPr>
              <w:t>Site Director Interview Guide</w:t>
            </w:r>
            <w:r w:rsidRPr="00707829" w:rsidR="001F76E8">
              <w:rPr>
                <w:szCs w:val="24"/>
              </w:rPr>
              <w:t xml:space="preserve"> </w:t>
            </w:r>
            <w:r w:rsidR="00AA1BA2">
              <w:rPr>
                <w:szCs w:val="24"/>
              </w:rPr>
              <w:t xml:space="preserve">(Appendix </w:t>
            </w:r>
            <w:r w:rsidR="00BD491B">
              <w:rPr>
                <w:szCs w:val="24"/>
              </w:rPr>
              <w:t>C</w:t>
            </w:r>
            <w:r w:rsidR="00A9786D">
              <w:rPr>
                <w:szCs w:val="24"/>
              </w:rPr>
              <w:t>1</w:t>
            </w:r>
            <w:r w:rsidR="00AA1BA2">
              <w:rPr>
                <w:szCs w:val="24"/>
              </w:rPr>
              <w:t>)</w:t>
            </w:r>
          </w:p>
        </w:tc>
      </w:tr>
      <w:tr w:rsidRPr="00402301" w:rsidR="00BB0149" w:rsidTr="00E24FD3" w14:paraId="47ED1ED8" w14:textId="77777777">
        <w:trPr>
          <w:trHeight w:val="80"/>
        </w:trPr>
        <w:tc>
          <w:tcPr>
            <w:tcW w:w="1430" w:type="dxa"/>
            <w:vAlign w:val="center"/>
          </w:tcPr>
          <w:p w:rsidRPr="00402301" w:rsidR="00BB0149" w:rsidP="00F11DA6" w:rsidRDefault="00495749" w14:paraId="79FEEE36" w14:textId="4F386F84">
            <w:pPr>
              <w:rPr>
                <w:szCs w:val="24"/>
              </w:rPr>
            </w:pPr>
            <w:r>
              <w:rPr>
                <w:szCs w:val="24"/>
              </w:rPr>
              <w:t>2</w:t>
            </w:r>
          </w:p>
        </w:tc>
        <w:tc>
          <w:tcPr>
            <w:tcW w:w="2192" w:type="dxa"/>
            <w:vAlign w:val="center"/>
          </w:tcPr>
          <w:p w:rsidRPr="00707829" w:rsidR="00BB0149" w:rsidP="00F11DA6" w:rsidRDefault="00BB0149" w14:paraId="4405820E" w14:textId="45761097">
            <w:pPr>
              <w:rPr>
                <w:szCs w:val="24"/>
              </w:rPr>
            </w:pPr>
            <w:r w:rsidRPr="00402301">
              <w:rPr>
                <w:szCs w:val="24"/>
              </w:rPr>
              <w:t>Clinic director (</w:t>
            </w:r>
            <w:r w:rsidR="00707829">
              <w:rPr>
                <w:szCs w:val="24"/>
              </w:rPr>
              <w:t>State #2</w:t>
            </w:r>
            <w:r w:rsidRPr="00707829">
              <w:rPr>
                <w:szCs w:val="24"/>
              </w:rPr>
              <w:t>)</w:t>
            </w:r>
          </w:p>
        </w:tc>
        <w:tc>
          <w:tcPr>
            <w:tcW w:w="6543" w:type="dxa"/>
            <w:vAlign w:val="center"/>
          </w:tcPr>
          <w:p w:rsidRPr="00A83905" w:rsidR="00BB0149" w:rsidP="00AA1BA2" w:rsidRDefault="00BB0149" w14:paraId="2E21209E" w14:textId="72CD0B34">
            <w:pPr>
              <w:pStyle w:val="ListParagraph"/>
              <w:numPr>
                <w:ilvl w:val="0"/>
                <w:numId w:val="40"/>
              </w:numPr>
              <w:spacing w:line="240" w:lineRule="auto"/>
              <w:ind w:left="389"/>
              <w:contextualSpacing w:val="0"/>
              <w:rPr>
                <w:szCs w:val="24"/>
              </w:rPr>
            </w:pPr>
            <w:r w:rsidRPr="00707829">
              <w:rPr>
                <w:szCs w:val="24"/>
              </w:rPr>
              <w:t xml:space="preserve">Site Director Interview Guide </w:t>
            </w:r>
            <w:r w:rsidR="00AA1BA2">
              <w:rPr>
                <w:szCs w:val="24"/>
              </w:rPr>
              <w:t xml:space="preserve">(Appendix </w:t>
            </w:r>
            <w:r w:rsidR="00BD491B">
              <w:rPr>
                <w:szCs w:val="24"/>
              </w:rPr>
              <w:t>C</w:t>
            </w:r>
            <w:r w:rsidR="00A9786D">
              <w:rPr>
                <w:szCs w:val="24"/>
              </w:rPr>
              <w:t>1</w:t>
            </w:r>
            <w:r w:rsidR="00AA1BA2">
              <w:rPr>
                <w:szCs w:val="24"/>
              </w:rPr>
              <w:t>)</w:t>
            </w:r>
          </w:p>
        </w:tc>
      </w:tr>
      <w:tr w:rsidRPr="00402301" w:rsidR="00BB0149" w:rsidTr="00E24FD3" w14:paraId="02C56865" w14:textId="77777777">
        <w:trPr>
          <w:trHeight w:val="80"/>
        </w:trPr>
        <w:tc>
          <w:tcPr>
            <w:tcW w:w="1430" w:type="dxa"/>
            <w:vAlign w:val="center"/>
          </w:tcPr>
          <w:p w:rsidRPr="00402301" w:rsidR="00BB0149" w:rsidP="00F11DA6" w:rsidRDefault="00495749" w14:paraId="6EC52F50" w14:textId="7EDFC260">
            <w:pPr>
              <w:rPr>
                <w:szCs w:val="24"/>
              </w:rPr>
            </w:pPr>
            <w:r>
              <w:rPr>
                <w:szCs w:val="24"/>
              </w:rPr>
              <w:t>3</w:t>
            </w:r>
          </w:p>
        </w:tc>
        <w:tc>
          <w:tcPr>
            <w:tcW w:w="2192" w:type="dxa"/>
            <w:vAlign w:val="center"/>
          </w:tcPr>
          <w:p w:rsidR="00F11DA6" w:rsidP="00F11DA6" w:rsidRDefault="00BB0149" w14:paraId="0EB1517F" w14:textId="77777777">
            <w:pPr>
              <w:rPr>
                <w:szCs w:val="24"/>
              </w:rPr>
            </w:pPr>
            <w:r w:rsidRPr="00402301">
              <w:rPr>
                <w:szCs w:val="24"/>
              </w:rPr>
              <w:t xml:space="preserve">WIC clinic staff member </w:t>
            </w:r>
          </w:p>
          <w:p w:rsidRPr="00707829" w:rsidR="00BB0149" w:rsidP="00F11DA6" w:rsidRDefault="00BB0149" w14:paraId="1DB51104" w14:textId="10F47ECE">
            <w:pPr>
              <w:rPr>
                <w:szCs w:val="24"/>
              </w:rPr>
            </w:pPr>
            <w:r w:rsidRPr="00402301">
              <w:rPr>
                <w:szCs w:val="24"/>
              </w:rPr>
              <w:t>(</w:t>
            </w:r>
            <w:r w:rsidR="00707829">
              <w:rPr>
                <w:szCs w:val="24"/>
              </w:rPr>
              <w:t>State #1</w:t>
            </w:r>
            <w:r w:rsidRPr="00707829">
              <w:rPr>
                <w:szCs w:val="24"/>
              </w:rPr>
              <w:t>)</w:t>
            </w:r>
          </w:p>
        </w:tc>
        <w:tc>
          <w:tcPr>
            <w:tcW w:w="6543" w:type="dxa"/>
            <w:vAlign w:val="center"/>
          </w:tcPr>
          <w:p w:rsidRPr="00707829" w:rsidR="00BB0149" w:rsidP="00F11DA6" w:rsidRDefault="00BB0149" w14:paraId="1B7F890B" w14:textId="3F33BF01">
            <w:pPr>
              <w:pStyle w:val="ListParagraph"/>
              <w:numPr>
                <w:ilvl w:val="0"/>
                <w:numId w:val="40"/>
              </w:numPr>
              <w:spacing w:line="240" w:lineRule="auto"/>
              <w:ind w:left="389"/>
              <w:contextualSpacing w:val="0"/>
              <w:rPr>
                <w:szCs w:val="24"/>
              </w:rPr>
            </w:pPr>
            <w:r w:rsidRPr="00707829">
              <w:rPr>
                <w:szCs w:val="24"/>
              </w:rPr>
              <w:t xml:space="preserve">Staff Interview Guide (Appendix </w:t>
            </w:r>
            <w:r w:rsidR="00BD491B">
              <w:rPr>
                <w:szCs w:val="24"/>
              </w:rPr>
              <w:t>C</w:t>
            </w:r>
            <w:r w:rsidR="00A9786D">
              <w:rPr>
                <w:szCs w:val="24"/>
              </w:rPr>
              <w:t>3</w:t>
            </w:r>
            <w:r w:rsidRPr="00707829">
              <w:rPr>
                <w:szCs w:val="24"/>
              </w:rPr>
              <w:t xml:space="preserve">) </w:t>
            </w:r>
          </w:p>
          <w:p w:rsidRPr="00707829" w:rsidR="00BB0149" w:rsidP="00F11DA6" w:rsidRDefault="00BB0149" w14:paraId="0AC6AC1C" w14:textId="3F335F9B">
            <w:pPr>
              <w:pStyle w:val="ListParagraph"/>
              <w:numPr>
                <w:ilvl w:val="0"/>
                <w:numId w:val="40"/>
              </w:numPr>
              <w:spacing w:line="240" w:lineRule="auto"/>
              <w:ind w:left="389"/>
              <w:contextualSpacing w:val="0"/>
              <w:rPr>
                <w:szCs w:val="24"/>
              </w:rPr>
            </w:pPr>
            <w:r w:rsidRPr="00707829">
              <w:rPr>
                <w:szCs w:val="24"/>
              </w:rPr>
              <w:t xml:space="preserve">Nutrition </w:t>
            </w:r>
            <w:r w:rsidR="00507D55">
              <w:rPr>
                <w:szCs w:val="24"/>
              </w:rPr>
              <w:t>Services</w:t>
            </w:r>
            <w:r w:rsidRPr="00707829">
              <w:rPr>
                <w:szCs w:val="24"/>
              </w:rPr>
              <w:t xml:space="preserve"> Observation </w:t>
            </w:r>
            <w:r w:rsidR="00507D55">
              <w:rPr>
                <w:szCs w:val="24"/>
              </w:rPr>
              <w:t>Form</w:t>
            </w:r>
            <w:r w:rsidRPr="00707829">
              <w:rPr>
                <w:szCs w:val="24"/>
              </w:rPr>
              <w:t xml:space="preserve"> (Appendix </w:t>
            </w:r>
            <w:r w:rsidR="00BD491B">
              <w:rPr>
                <w:szCs w:val="24"/>
              </w:rPr>
              <w:t>C</w:t>
            </w:r>
            <w:r w:rsidR="00A9786D">
              <w:rPr>
                <w:szCs w:val="24"/>
              </w:rPr>
              <w:t>2</w:t>
            </w:r>
            <w:r w:rsidRPr="00707829">
              <w:rPr>
                <w:szCs w:val="24"/>
              </w:rPr>
              <w:t>)</w:t>
            </w:r>
          </w:p>
        </w:tc>
      </w:tr>
      <w:tr w:rsidRPr="00402301" w:rsidR="00BB0149" w:rsidTr="00E24FD3" w14:paraId="3CA87B62" w14:textId="77777777">
        <w:trPr>
          <w:trHeight w:val="80"/>
        </w:trPr>
        <w:tc>
          <w:tcPr>
            <w:tcW w:w="1430" w:type="dxa"/>
            <w:vAlign w:val="center"/>
          </w:tcPr>
          <w:p w:rsidRPr="00402301" w:rsidR="00BB0149" w:rsidP="00F11DA6" w:rsidRDefault="00495749" w14:paraId="6A42A356" w14:textId="0434CC61">
            <w:pPr>
              <w:rPr>
                <w:szCs w:val="24"/>
              </w:rPr>
            </w:pPr>
            <w:r>
              <w:rPr>
                <w:szCs w:val="24"/>
              </w:rPr>
              <w:t>4</w:t>
            </w:r>
          </w:p>
        </w:tc>
        <w:tc>
          <w:tcPr>
            <w:tcW w:w="2192" w:type="dxa"/>
            <w:vAlign w:val="center"/>
          </w:tcPr>
          <w:p w:rsidR="00F11DA6" w:rsidP="00F11DA6" w:rsidRDefault="00BB0149" w14:paraId="35AA5766" w14:textId="77777777">
            <w:pPr>
              <w:rPr>
                <w:szCs w:val="24"/>
              </w:rPr>
            </w:pPr>
            <w:r w:rsidRPr="00402301">
              <w:rPr>
                <w:szCs w:val="24"/>
              </w:rPr>
              <w:t xml:space="preserve">WIC clinic staff member </w:t>
            </w:r>
          </w:p>
          <w:p w:rsidRPr="00707829" w:rsidR="00BB0149" w:rsidP="00F11DA6" w:rsidRDefault="00BB0149" w14:paraId="19810060" w14:textId="622EBA34">
            <w:pPr>
              <w:rPr>
                <w:szCs w:val="24"/>
              </w:rPr>
            </w:pPr>
            <w:r w:rsidRPr="00402301">
              <w:rPr>
                <w:szCs w:val="24"/>
              </w:rPr>
              <w:t>(</w:t>
            </w:r>
            <w:r w:rsidR="00707829">
              <w:rPr>
                <w:szCs w:val="24"/>
              </w:rPr>
              <w:t>State #2</w:t>
            </w:r>
            <w:r w:rsidRPr="00707829">
              <w:rPr>
                <w:szCs w:val="24"/>
              </w:rPr>
              <w:t>)</w:t>
            </w:r>
          </w:p>
        </w:tc>
        <w:tc>
          <w:tcPr>
            <w:tcW w:w="6543" w:type="dxa"/>
            <w:vAlign w:val="center"/>
          </w:tcPr>
          <w:p w:rsidRPr="00707829" w:rsidR="00BB0149" w:rsidP="00F11DA6" w:rsidRDefault="00BB0149" w14:paraId="3D8100BA" w14:textId="30E799C5">
            <w:pPr>
              <w:pStyle w:val="ListParagraph"/>
              <w:numPr>
                <w:ilvl w:val="0"/>
                <w:numId w:val="40"/>
              </w:numPr>
              <w:spacing w:line="240" w:lineRule="auto"/>
              <w:ind w:left="389"/>
              <w:contextualSpacing w:val="0"/>
              <w:rPr>
                <w:szCs w:val="24"/>
              </w:rPr>
            </w:pPr>
            <w:r w:rsidRPr="00707829">
              <w:rPr>
                <w:szCs w:val="24"/>
              </w:rPr>
              <w:t>Staff Interview Guide</w:t>
            </w:r>
            <w:r w:rsidRPr="00707829" w:rsidR="001F76E8">
              <w:rPr>
                <w:szCs w:val="24"/>
              </w:rPr>
              <w:t xml:space="preserve"> </w:t>
            </w:r>
            <w:r w:rsidRPr="00707829">
              <w:rPr>
                <w:szCs w:val="24"/>
              </w:rPr>
              <w:t xml:space="preserve">(Appendix </w:t>
            </w:r>
            <w:r w:rsidR="00BD491B">
              <w:rPr>
                <w:szCs w:val="24"/>
              </w:rPr>
              <w:t>C</w:t>
            </w:r>
            <w:r w:rsidR="00A9786D">
              <w:rPr>
                <w:szCs w:val="24"/>
              </w:rPr>
              <w:t>3</w:t>
            </w:r>
            <w:r w:rsidRPr="00707829">
              <w:rPr>
                <w:szCs w:val="24"/>
              </w:rPr>
              <w:t xml:space="preserve">) </w:t>
            </w:r>
          </w:p>
          <w:p w:rsidRPr="00707829" w:rsidR="00BB0149" w:rsidP="00F11DA6" w:rsidRDefault="00BB0149" w14:paraId="0D7E2D9C" w14:textId="4002F9F3">
            <w:pPr>
              <w:pStyle w:val="ListParagraph"/>
              <w:numPr>
                <w:ilvl w:val="0"/>
                <w:numId w:val="40"/>
              </w:numPr>
              <w:spacing w:line="240" w:lineRule="auto"/>
              <w:ind w:left="389"/>
              <w:contextualSpacing w:val="0"/>
              <w:rPr>
                <w:szCs w:val="24"/>
              </w:rPr>
            </w:pPr>
            <w:r w:rsidRPr="00707829">
              <w:rPr>
                <w:szCs w:val="24"/>
              </w:rPr>
              <w:t xml:space="preserve">Nutrition </w:t>
            </w:r>
            <w:r w:rsidR="00507D55">
              <w:rPr>
                <w:szCs w:val="24"/>
              </w:rPr>
              <w:t>Services</w:t>
            </w:r>
            <w:r w:rsidRPr="00707829">
              <w:rPr>
                <w:szCs w:val="24"/>
              </w:rPr>
              <w:t xml:space="preserve"> Observation </w:t>
            </w:r>
            <w:r w:rsidR="00507D55">
              <w:rPr>
                <w:szCs w:val="24"/>
              </w:rPr>
              <w:t>Form</w:t>
            </w:r>
            <w:r w:rsidRPr="00707829">
              <w:rPr>
                <w:szCs w:val="24"/>
              </w:rPr>
              <w:t xml:space="preserve"> (Appendix </w:t>
            </w:r>
            <w:r w:rsidR="00BD491B">
              <w:rPr>
                <w:szCs w:val="24"/>
              </w:rPr>
              <w:t>C</w:t>
            </w:r>
            <w:r w:rsidR="00A9786D">
              <w:rPr>
                <w:szCs w:val="24"/>
              </w:rPr>
              <w:t>2</w:t>
            </w:r>
            <w:r w:rsidRPr="00707829">
              <w:rPr>
                <w:szCs w:val="24"/>
              </w:rPr>
              <w:t>)</w:t>
            </w:r>
          </w:p>
        </w:tc>
      </w:tr>
      <w:tr w:rsidRPr="00402301" w:rsidR="00BB0149" w:rsidTr="00E24FD3" w14:paraId="472A9168" w14:textId="77777777">
        <w:trPr>
          <w:trHeight w:val="80"/>
        </w:trPr>
        <w:tc>
          <w:tcPr>
            <w:tcW w:w="1430" w:type="dxa"/>
            <w:vAlign w:val="center"/>
          </w:tcPr>
          <w:p w:rsidRPr="00402301" w:rsidR="00BB0149" w:rsidP="00F11DA6" w:rsidRDefault="00495749" w14:paraId="269243E8" w14:textId="7A86BBD7">
            <w:pPr>
              <w:rPr>
                <w:szCs w:val="24"/>
              </w:rPr>
            </w:pPr>
            <w:r>
              <w:rPr>
                <w:szCs w:val="24"/>
              </w:rPr>
              <w:t>5</w:t>
            </w:r>
          </w:p>
        </w:tc>
        <w:tc>
          <w:tcPr>
            <w:tcW w:w="2192" w:type="dxa"/>
            <w:vAlign w:val="center"/>
          </w:tcPr>
          <w:p w:rsidRPr="00707829" w:rsidR="00BB0149" w:rsidP="00F11DA6" w:rsidRDefault="00BB0149" w14:paraId="5443E4EF" w14:textId="51079570">
            <w:pPr>
              <w:rPr>
                <w:szCs w:val="24"/>
              </w:rPr>
            </w:pPr>
            <w:r w:rsidRPr="00402301">
              <w:rPr>
                <w:szCs w:val="24"/>
              </w:rPr>
              <w:t>WIC participant (</w:t>
            </w:r>
            <w:r w:rsidR="00707829">
              <w:rPr>
                <w:szCs w:val="24"/>
              </w:rPr>
              <w:t>State #1</w:t>
            </w:r>
            <w:r w:rsidRPr="00707829">
              <w:rPr>
                <w:szCs w:val="24"/>
              </w:rPr>
              <w:t>)</w:t>
            </w:r>
          </w:p>
        </w:tc>
        <w:tc>
          <w:tcPr>
            <w:tcW w:w="6543" w:type="dxa"/>
            <w:vAlign w:val="center"/>
          </w:tcPr>
          <w:p w:rsidRPr="00707829" w:rsidR="00BB0149" w:rsidP="00214763" w:rsidRDefault="00BB0149" w14:paraId="1CDF8CD5" w14:textId="4D3BC1E2">
            <w:pPr>
              <w:pStyle w:val="ListParagraph"/>
              <w:numPr>
                <w:ilvl w:val="0"/>
                <w:numId w:val="40"/>
              </w:numPr>
              <w:spacing w:line="240" w:lineRule="auto"/>
              <w:ind w:left="389"/>
              <w:contextualSpacing w:val="0"/>
              <w:rPr>
                <w:szCs w:val="24"/>
              </w:rPr>
            </w:pPr>
            <w:r w:rsidRPr="00707829">
              <w:rPr>
                <w:szCs w:val="24"/>
              </w:rPr>
              <w:t>WIC Participant Interview</w:t>
            </w:r>
            <w:r w:rsidR="00792E24">
              <w:rPr>
                <w:szCs w:val="24"/>
              </w:rPr>
              <w:t xml:space="preserve"> Guide</w:t>
            </w:r>
            <w:r w:rsidRPr="00707829">
              <w:rPr>
                <w:szCs w:val="24"/>
              </w:rPr>
              <w:t xml:space="preserve"> (Appendi</w:t>
            </w:r>
            <w:r w:rsidRPr="00707829" w:rsidR="001F76E8">
              <w:rPr>
                <w:szCs w:val="24"/>
              </w:rPr>
              <w:t>x</w:t>
            </w:r>
            <w:r w:rsidRPr="00707829">
              <w:rPr>
                <w:szCs w:val="24"/>
              </w:rPr>
              <w:t xml:space="preserve"> </w:t>
            </w:r>
            <w:r w:rsidR="00BD491B">
              <w:rPr>
                <w:szCs w:val="24"/>
              </w:rPr>
              <w:t>C</w:t>
            </w:r>
            <w:r w:rsidR="00A9786D">
              <w:rPr>
                <w:szCs w:val="24"/>
              </w:rPr>
              <w:t>4</w:t>
            </w:r>
            <w:r w:rsidR="00792E24">
              <w:rPr>
                <w:szCs w:val="24"/>
              </w:rPr>
              <w:t>)</w:t>
            </w:r>
          </w:p>
        </w:tc>
      </w:tr>
      <w:tr w:rsidRPr="00402301" w:rsidR="00BB0149" w:rsidTr="00E24FD3" w14:paraId="2DFF3097" w14:textId="77777777">
        <w:trPr>
          <w:trHeight w:val="80"/>
        </w:trPr>
        <w:tc>
          <w:tcPr>
            <w:tcW w:w="1430" w:type="dxa"/>
            <w:vAlign w:val="center"/>
          </w:tcPr>
          <w:p w:rsidRPr="00402301" w:rsidR="00BB0149" w:rsidP="00F11DA6" w:rsidRDefault="00495749" w14:paraId="47192E4E" w14:textId="600FE611">
            <w:pPr>
              <w:rPr>
                <w:szCs w:val="24"/>
              </w:rPr>
            </w:pPr>
            <w:r>
              <w:rPr>
                <w:szCs w:val="24"/>
              </w:rPr>
              <w:t>6</w:t>
            </w:r>
          </w:p>
        </w:tc>
        <w:tc>
          <w:tcPr>
            <w:tcW w:w="2192" w:type="dxa"/>
            <w:vAlign w:val="center"/>
          </w:tcPr>
          <w:p w:rsidRPr="00707829" w:rsidR="00BB0149" w:rsidP="00F11DA6" w:rsidRDefault="00BB0149" w14:paraId="2C1232EA" w14:textId="3AE4AC06">
            <w:pPr>
              <w:rPr>
                <w:szCs w:val="24"/>
              </w:rPr>
            </w:pPr>
            <w:r w:rsidRPr="00402301">
              <w:rPr>
                <w:szCs w:val="24"/>
              </w:rPr>
              <w:t>WIC participant (</w:t>
            </w:r>
            <w:r w:rsidR="00707829">
              <w:rPr>
                <w:szCs w:val="24"/>
              </w:rPr>
              <w:t>State #2</w:t>
            </w:r>
            <w:r w:rsidRPr="00707829">
              <w:rPr>
                <w:szCs w:val="24"/>
              </w:rPr>
              <w:t>)</w:t>
            </w:r>
          </w:p>
        </w:tc>
        <w:tc>
          <w:tcPr>
            <w:tcW w:w="6543" w:type="dxa"/>
            <w:vAlign w:val="center"/>
          </w:tcPr>
          <w:p w:rsidRPr="0063164E" w:rsidR="00BB0149" w:rsidP="00214763" w:rsidRDefault="00BB0149" w14:paraId="6D6DF28E" w14:textId="0889D671">
            <w:pPr>
              <w:pStyle w:val="ListParagraph"/>
              <w:numPr>
                <w:ilvl w:val="0"/>
                <w:numId w:val="40"/>
              </w:numPr>
              <w:spacing w:line="240" w:lineRule="auto"/>
              <w:ind w:left="389"/>
              <w:contextualSpacing w:val="0"/>
              <w:rPr>
                <w:szCs w:val="24"/>
              </w:rPr>
            </w:pPr>
            <w:r w:rsidRPr="00707829">
              <w:rPr>
                <w:szCs w:val="24"/>
              </w:rPr>
              <w:t>WIC Participant Interview</w:t>
            </w:r>
            <w:r w:rsidR="00792E24">
              <w:rPr>
                <w:szCs w:val="24"/>
              </w:rPr>
              <w:t xml:space="preserve"> Guide</w:t>
            </w:r>
            <w:r w:rsidRPr="00707829">
              <w:rPr>
                <w:szCs w:val="24"/>
              </w:rPr>
              <w:t xml:space="preserve"> (Appendi</w:t>
            </w:r>
            <w:r w:rsidRPr="00707829" w:rsidR="001F76E8">
              <w:rPr>
                <w:szCs w:val="24"/>
              </w:rPr>
              <w:t>x</w:t>
            </w:r>
            <w:r w:rsidRPr="00707829">
              <w:rPr>
                <w:szCs w:val="24"/>
              </w:rPr>
              <w:t xml:space="preserve"> </w:t>
            </w:r>
            <w:r w:rsidR="00BD491B">
              <w:rPr>
                <w:szCs w:val="24"/>
              </w:rPr>
              <w:t>C</w:t>
            </w:r>
            <w:r w:rsidR="00A9786D">
              <w:rPr>
                <w:szCs w:val="24"/>
              </w:rPr>
              <w:t>4</w:t>
            </w:r>
            <w:r w:rsidRPr="00707829">
              <w:rPr>
                <w:szCs w:val="24"/>
              </w:rPr>
              <w:t>)</w:t>
            </w:r>
          </w:p>
        </w:tc>
      </w:tr>
    </w:tbl>
    <w:p w:rsidRPr="00402301" w:rsidR="00BB0149" w:rsidP="004E4FB8" w:rsidRDefault="00BB0149" w14:paraId="5EC08607" w14:textId="77777777">
      <w:pPr>
        <w:spacing w:line="480" w:lineRule="auto"/>
        <w:rPr>
          <w:szCs w:val="24"/>
        </w:rPr>
      </w:pPr>
    </w:p>
    <w:p w:rsidRPr="00A83905" w:rsidR="00A878CA" w:rsidP="00A878CA" w:rsidRDefault="00B3275E" w14:paraId="58210774" w14:textId="4A4C411E">
      <w:pPr>
        <w:spacing w:line="480" w:lineRule="auto"/>
        <w:ind w:firstLine="720"/>
      </w:pPr>
      <w:r>
        <w:lastRenderedPageBreak/>
        <w:t>T</w:t>
      </w:r>
      <w:r w:rsidRPr="00EF3ED9" w:rsidR="007A14B2">
        <w:t>wo WIC clinics</w:t>
      </w:r>
      <w:r>
        <w:t xml:space="preserve"> were</w:t>
      </w:r>
      <w:r w:rsidR="00B3570A">
        <w:t xml:space="preserve"> nominated by their respective </w:t>
      </w:r>
      <w:r w:rsidR="00B65030">
        <w:t>L</w:t>
      </w:r>
      <w:r w:rsidR="00B3570A">
        <w:t>As and</w:t>
      </w:r>
      <w:r>
        <w:t xml:space="preserve"> selected</w:t>
      </w:r>
      <w:r w:rsidRPr="00EF3ED9" w:rsidR="007A14B2">
        <w:t xml:space="preserve"> to pretest the </w:t>
      </w:r>
      <w:r w:rsidR="00EB34EA">
        <w:t>site visit</w:t>
      </w:r>
      <w:r w:rsidR="008D28B9">
        <w:t xml:space="preserve"> </w:t>
      </w:r>
      <w:r w:rsidRPr="00EF3ED9" w:rsidR="007A14B2">
        <w:t xml:space="preserve">data collection instruments. At on-site visits with each of these clinics, the site </w:t>
      </w:r>
      <w:r w:rsidRPr="00EF3ED9" w:rsidR="00C734B5">
        <w:t xml:space="preserve">visit staff </w:t>
      </w:r>
      <w:r w:rsidRPr="00EF3ED9" w:rsidR="007A14B2">
        <w:t xml:space="preserve">pretested the </w:t>
      </w:r>
      <w:r w:rsidRPr="00EF3ED9" w:rsidR="00475456">
        <w:t xml:space="preserve">Site Director Interview Guide </w:t>
      </w:r>
      <w:r w:rsidRPr="00EF3ED9" w:rsidR="007F1884">
        <w:t xml:space="preserve">(Appendix </w:t>
      </w:r>
      <w:r w:rsidR="00BD491B">
        <w:t>C</w:t>
      </w:r>
      <w:r w:rsidR="00A9786D">
        <w:t>1</w:t>
      </w:r>
      <w:r w:rsidRPr="00EF3ED9" w:rsidR="007F1884">
        <w:t xml:space="preserve">) </w:t>
      </w:r>
      <w:r w:rsidR="00A83905">
        <w:t xml:space="preserve">with the clinic director. </w:t>
      </w:r>
      <w:r w:rsidRPr="00EF3ED9" w:rsidR="00A878CA">
        <w:t xml:space="preserve"> The site visit also included </w:t>
      </w:r>
      <w:r w:rsidRPr="00EF3ED9" w:rsidR="007A14B2">
        <w:t>pre</w:t>
      </w:r>
      <w:r w:rsidRPr="00EF3ED9" w:rsidR="00A878CA">
        <w:t>testing of t</w:t>
      </w:r>
      <w:r w:rsidRPr="00EF3ED9" w:rsidR="00475456">
        <w:t>he S</w:t>
      </w:r>
      <w:r w:rsidRPr="00A83905" w:rsidR="008B4FAA">
        <w:t xml:space="preserve">taff Interview Guide (Appendix </w:t>
      </w:r>
      <w:r w:rsidR="00BD491B">
        <w:t>C</w:t>
      </w:r>
      <w:r w:rsidR="00A9786D">
        <w:t>3</w:t>
      </w:r>
      <w:r w:rsidRPr="00A83905" w:rsidR="00475456">
        <w:t xml:space="preserve">) and Nutrition </w:t>
      </w:r>
      <w:r w:rsidR="00B3570A">
        <w:t>Services</w:t>
      </w:r>
      <w:r w:rsidRPr="00A83905" w:rsidR="008B4FAA">
        <w:t xml:space="preserve"> Observation </w:t>
      </w:r>
      <w:r w:rsidR="00B3570A">
        <w:t>Form</w:t>
      </w:r>
      <w:r w:rsidRPr="00A83905" w:rsidR="00B3570A">
        <w:t xml:space="preserve"> </w:t>
      </w:r>
      <w:r w:rsidRPr="00A83905" w:rsidR="008B4FAA">
        <w:t xml:space="preserve">(Appendix </w:t>
      </w:r>
      <w:r w:rsidR="00BD491B">
        <w:t>C</w:t>
      </w:r>
      <w:r w:rsidR="00A9786D">
        <w:t>2</w:t>
      </w:r>
      <w:r w:rsidRPr="00A83905" w:rsidR="00475456">
        <w:t xml:space="preserve">) with </w:t>
      </w:r>
      <w:r w:rsidRPr="00A83905" w:rsidR="00BB463D">
        <w:t xml:space="preserve">two </w:t>
      </w:r>
      <w:r w:rsidRPr="00A83905" w:rsidR="00475456">
        <w:t>staff members who conduct nutrition risk assessment and benefit tailoring activities</w:t>
      </w:r>
      <w:r w:rsidRPr="00A83905" w:rsidR="007A14B2">
        <w:t>. Additionally, during the site visits the</w:t>
      </w:r>
      <w:r w:rsidRPr="00A83905" w:rsidR="00475456">
        <w:t xml:space="preserve"> WIC</w:t>
      </w:r>
      <w:r w:rsidRPr="00A83905" w:rsidR="008B4FAA">
        <w:t xml:space="preserve"> Participant Interview </w:t>
      </w:r>
      <w:r w:rsidRPr="00A83905" w:rsidR="00DC5B3A">
        <w:t xml:space="preserve">Guide </w:t>
      </w:r>
      <w:r w:rsidRPr="00A83905" w:rsidR="008B4FAA">
        <w:t>(Appendi</w:t>
      </w:r>
      <w:r w:rsidRPr="00A83905" w:rsidR="001F76E8">
        <w:t>x</w:t>
      </w:r>
      <w:r w:rsidRPr="00A83905" w:rsidR="00475456">
        <w:t xml:space="preserve"> </w:t>
      </w:r>
      <w:r w:rsidR="00BD491B">
        <w:t>C</w:t>
      </w:r>
      <w:r w:rsidR="00E22B62">
        <w:t>4</w:t>
      </w:r>
      <w:r w:rsidRPr="00A83905" w:rsidR="00475456">
        <w:t>)</w:t>
      </w:r>
      <w:r w:rsidR="00806334">
        <w:t xml:space="preserve"> </w:t>
      </w:r>
      <w:r w:rsidR="00C271C8">
        <w:t>was</w:t>
      </w:r>
      <w:r w:rsidR="00806334">
        <w:t xml:space="preserve"> pretested</w:t>
      </w:r>
      <w:r w:rsidRPr="00A83905" w:rsidR="00475456">
        <w:t xml:space="preserve"> with </w:t>
      </w:r>
      <w:r w:rsidRPr="00A83905" w:rsidR="00BB463D">
        <w:t xml:space="preserve">two </w:t>
      </w:r>
      <w:r w:rsidRPr="00A83905" w:rsidR="00475456">
        <w:t>WIC participants</w:t>
      </w:r>
      <w:r w:rsidR="00B3570A">
        <w:t xml:space="preserve">, one from each pretest clinic, who were present </w:t>
      </w:r>
      <w:r w:rsidRPr="00A83905" w:rsidR="00A83905">
        <w:t xml:space="preserve">for </w:t>
      </w:r>
      <w:r w:rsidR="00C271C8">
        <w:t>certification</w:t>
      </w:r>
      <w:r w:rsidRPr="00A83905" w:rsidR="00DC5B3A">
        <w:t xml:space="preserve"> and recertification visits</w:t>
      </w:r>
      <w:r w:rsidRPr="00A83905" w:rsidR="00617809">
        <w:t>.</w:t>
      </w:r>
      <w:r w:rsidRPr="00A83905" w:rsidR="00A878CA">
        <w:t xml:space="preserve"> </w:t>
      </w:r>
      <w:r w:rsidR="00B3570A">
        <w:t>The WIC participants were recruited at random during the pretest site visit.</w:t>
      </w:r>
    </w:p>
    <w:p w:rsidRPr="00402301" w:rsidR="00475456" w:rsidP="00A878CA" w:rsidRDefault="00A878CA" w14:paraId="5F659B63" w14:textId="7223DEF1">
      <w:pPr>
        <w:spacing w:line="480" w:lineRule="auto"/>
        <w:ind w:firstLine="720"/>
      </w:pPr>
      <w:r w:rsidRPr="00402301">
        <w:t xml:space="preserve">The </w:t>
      </w:r>
      <w:r w:rsidRPr="00402301" w:rsidR="001F76E8">
        <w:t>Site Director</w:t>
      </w:r>
      <w:r w:rsidRPr="00402301" w:rsidR="001F76E8">
        <w:rPr>
          <w:rStyle w:val="CommentReference"/>
        </w:rPr>
        <w:t xml:space="preserve">, </w:t>
      </w:r>
      <w:r w:rsidRPr="00402301" w:rsidR="001F76E8">
        <w:rPr>
          <w:rStyle w:val="CommentReference"/>
          <w:sz w:val="24"/>
          <w:szCs w:val="24"/>
        </w:rPr>
        <w:t>Staff, and WIC Participant Interview Guides w</w:t>
      </w:r>
      <w:r w:rsidRPr="00402301">
        <w:t xml:space="preserve">ere tested to ensure that the respondents interpreted the questions as intended and could easily respond, that the interview guide was easy for the interviewer to administer, and to verify the burden estimates. Trained interviewers reviewed the instruments question by question with the respondents, observed and documented any issues that arose for either respondents or interviewers, and discussed any points of difficulty with respondents. The </w:t>
      </w:r>
      <w:r w:rsidRPr="00402301" w:rsidR="001F76E8">
        <w:t xml:space="preserve">Nutrition </w:t>
      </w:r>
      <w:r w:rsidR="00C8081A">
        <w:t xml:space="preserve">Services </w:t>
      </w:r>
      <w:r w:rsidRPr="00402301" w:rsidR="001F76E8">
        <w:t xml:space="preserve">Observation </w:t>
      </w:r>
      <w:r w:rsidR="00C8081A">
        <w:t xml:space="preserve">Form </w:t>
      </w:r>
      <w:r w:rsidR="0054367F">
        <w:t>was</w:t>
      </w:r>
      <w:r w:rsidRPr="00402301">
        <w:t xml:space="preserve"> tested to ensure that </w:t>
      </w:r>
      <w:r w:rsidRPr="00402301" w:rsidR="00042B5F">
        <w:t>observer</w:t>
      </w:r>
      <w:r w:rsidRPr="00402301" w:rsidR="009669ED">
        <w:t xml:space="preserve">s can complete the form as intended </w:t>
      </w:r>
      <w:r w:rsidRPr="00402301" w:rsidR="00042B5F">
        <w:t xml:space="preserve">and </w:t>
      </w:r>
      <w:r w:rsidRPr="00402301" w:rsidR="009669ED">
        <w:t xml:space="preserve">were not missing any </w:t>
      </w:r>
      <w:r w:rsidRPr="00402301" w:rsidR="00042B5F">
        <w:t>key elements of the visits and clinic flow.</w:t>
      </w:r>
    </w:p>
    <w:p w:rsidRPr="00402301" w:rsidR="00042B5F" w:rsidP="00A878CA" w:rsidRDefault="00042B5F" w14:paraId="3C8AAD2E" w14:textId="6CB1C0F1">
      <w:pPr>
        <w:spacing w:line="480" w:lineRule="auto"/>
        <w:ind w:firstLine="720"/>
      </w:pPr>
      <w:r w:rsidRPr="00402301">
        <w:t>Following the pretests, analyst</w:t>
      </w:r>
      <w:r w:rsidRPr="00402301" w:rsidR="00CB4E2A">
        <w:t>s</w:t>
      </w:r>
      <w:r w:rsidRPr="00402301">
        <w:t xml:space="preserve"> reviewed notes from each interview </w:t>
      </w:r>
      <w:r w:rsidRPr="00402301" w:rsidR="00CB4E2A">
        <w:t>and</w:t>
      </w:r>
      <w:r w:rsidRPr="00402301">
        <w:t xml:space="preserve"> observation</w:t>
      </w:r>
      <w:r w:rsidRPr="00402301" w:rsidR="00CB4E2A">
        <w:t>,</w:t>
      </w:r>
      <w:r w:rsidRPr="00402301">
        <w:t xml:space="preserve"> and </w:t>
      </w:r>
      <w:r w:rsidRPr="00402301" w:rsidR="00CB4E2A">
        <w:t>summarized</w:t>
      </w:r>
      <w:r w:rsidRPr="00402301">
        <w:t xml:space="preserve"> themes and patterns within the data. In particular, </w:t>
      </w:r>
      <w:r w:rsidRPr="00402301" w:rsidR="00CB4E2A">
        <w:t xml:space="preserve">analysts </w:t>
      </w:r>
      <w:r w:rsidRPr="00402301">
        <w:t xml:space="preserve">focused on problems with the instruments, including areas where the respondents demonstrated confusion, hesitation, </w:t>
      </w:r>
      <w:r w:rsidRPr="00402301" w:rsidR="00CB4E2A">
        <w:t xml:space="preserve">or </w:t>
      </w:r>
      <w:r w:rsidRPr="00402301">
        <w:t xml:space="preserve">uncertainty. Themes and patterns were organized, evaluated, synthesized, and summarized into the </w:t>
      </w:r>
      <w:r w:rsidRPr="00402301" w:rsidR="007F1884">
        <w:t xml:space="preserve">WIC </w:t>
      </w:r>
      <w:r w:rsidRPr="00402301">
        <w:t>NATS P</w:t>
      </w:r>
      <w:r w:rsidRPr="00402301" w:rsidR="008B4FAA">
        <w:t>retest Memo</w:t>
      </w:r>
      <w:r w:rsidR="008A1D85">
        <w:t>randum</w:t>
      </w:r>
      <w:r w:rsidRPr="00402301" w:rsidR="008B4FAA">
        <w:t xml:space="preserve"> (Appendix </w:t>
      </w:r>
      <w:r w:rsidR="00BB2875">
        <w:t>E</w:t>
      </w:r>
      <w:r w:rsidRPr="00402301">
        <w:t xml:space="preserve">). </w:t>
      </w:r>
      <w:r w:rsidR="003E25EA">
        <w:t>The attached WIC NATS Pretest Memorandum also describes specific comments</w:t>
      </w:r>
      <w:r w:rsidR="00792775">
        <w:t xml:space="preserve"> </w:t>
      </w:r>
      <w:r w:rsidRPr="00402301">
        <w:t xml:space="preserve">and recommendations from the pretest </w:t>
      </w:r>
      <w:r w:rsidR="003E25EA">
        <w:lastRenderedPageBreak/>
        <w:t xml:space="preserve">respondents as well as how these </w:t>
      </w:r>
      <w:r w:rsidRPr="00402301">
        <w:t xml:space="preserve">were used to refine the survey, interview guides, and observation forms. The pretest verified the initial burden estimates for the </w:t>
      </w:r>
      <w:r w:rsidR="00E22B62">
        <w:t>instruments</w:t>
      </w:r>
      <w:r w:rsidRPr="00402301">
        <w:t>.</w:t>
      </w:r>
      <w:r w:rsidR="00483981">
        <w:t xml:space="preserve"> Note that the WIC NATS Pretest </w:t>
      </w:r>
      <w:r w:rsidR="00E22B62">
        <w:t>also includes the Local Agency Web Survey, Clinic Site Information Form, and the Clinic Observation Guide; these instruments were cleared under the currently approved WIC NATS collection, but additional burden for these is not needed in this revision.</w:t>
      </w:r>
    </w:p>
    <w:p w:rsidRPr="00402301" w:rsidR="00F704C3" w:rsidP="001E5604" w:rsidRDefault="00F704C3" w14:paraId="2E4E1330" w14:textId="77777777">
      <w:pPr>
        <w:rPr>
          <w:szCs w:val="24"/>
        </w:rPr>
      </w:pPr>
    </w:p>
    <w:p w:rsidR="00377E4A" w:rsidP="00DE560D" w:rsidRDefault="006F021F" w14:paraId="6D2238E6" w14:textId="526BB12B">
      <w:pPr>
        <w:pStyle w:val="Heading1"/>
        <w:spacing w:line="240" w:lineRule="auto"/>
      </w:pPr>
      <w:bookmarkStart w:name="_Toc400377756" w:id="58"/>
      <w:bookmarkStart w:name="_Toc409090907" w:id="59"/>
      <w:bookmarkStart w:name="_Toc492882814" w:id="60"/>
      <w:bookmarkStart w:name="_Toc24456001" w:id="61"/>
      <w:bookmarkStart w:name="_Hlk47369511" w:id="62"/>
      <w:r w:rsidRPr="00402301">
        <w:t>B.5 Individuals</w:t>
      </w:r>
      <w:r w:rsidRPr="00402301" w:rsidR="00377E4A">
        <w:t xml:space="preserve"> Consulted on Statistical Aspects and Individuals Collecting and/or</w:t>
      </w:r>
      <w:r w:rsidR="00F90AD3">
        <w:t xml:space="preserve"> </w:t>
      </w:r>
      <w:r w:rsidRPr="00402301" w:rsidR="00377E4A">
        <w:t>Analyzing Data</w:t>
      </w:r>
      <w:bookmarkEnd w:id="58"/>
      <w:bookmarkEnd w:id="59"/>
      <w:bookmarkEnd w:id="60"/>
      <w:bookmarkEnd w:id="61"/>
    </w:p>
    <w:p w:rsidRPr="00F409A3" w:rsidR="00F409A3" w:rsidP="00F409A3" w:rsidRDefault="00F409A3" w14:paraId="0878AE75" w14:textId="77777777"/>
    <w:p w:rsidRPr="00402301" w:rsidR="00416134" w:rsidP="00F56893" w:rsidRDefault="00377E4A" w14:paraId="67BBEE92" w14:textId="176B58BA">
      <w:pPr>
        <w:widowControl/>
        <w:tabs>
          <w:tab w:val="left" w:pos="1152"/>
        </w:tabs>
        <w:overflowPunct/>
        <w:autoSpaceDE/>
        <w:autoSpaceDN/>
        <w:adjustRightInd/>
        <w:textAlignment w:val="auto"/>
        <w:rPr>
          <w:b/>
          <w:szCs w:val="24"/>
        </w:rPr>
      </w:pPr>
      <w:r w:rsidRPr="00402301">
        <w:rPr>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402301" w:rsidR="00377E4A" w:rsidP="003D3F9D" w:rsidRDefault="00377E4A" w14:paraId="3E8DC229" w14:textId="77777777">
      <w:pPr>
        <w:widowControl/>
        <w:tabs>
          <w:tab w:val="left" w:pos="1152"/>
        </w:tabs>
        <w:overflowPunct/>
        <w:autoSpaceDE/>
        <w:autoSpaceDN/>
        <w:adjustRightInd/>
        <w:textAlignment w:val="auto"/>
        <w:rPr>
          <w:szCs w:val="24"/>
        </w:rPr>
      </w:pPr>
    </w:p>
    <w:p w:rsidR="008E6CD2" w:rsidP="004E4FB8" w:rsidRDefault="00D979B7" w14:paraId="22067458" w14:textId="4AAD6451">
      <w:pPr>
        <w:spacing w:line="480" w:lineRule="auto"/>
        <w:rPr>
          <w:noProof/>
        </w:rPr>
      </w:pPr>
      <w:r w:rsidRPr="00402301">
        <w:rPr>
          <w:szCs w:val="24"/>
        </w:rPr>
        <w:tab/>
      </w:r>
      <w:bookmarkStart w:name="_Hlk47454139" w:id="63"/>
      <w:r w:rsidRPr="00402301" w:rsidR="00CC54FA">
        <w:rPr>
          <w:szCs w:val="24"/>
        </w:rPr>
        <w:fldChar w:fldCharType="begin"/>
      </w:r>
      <w:r w:rsidRPr="00402301" w:rsidR="00CC54FA">
        <w:rPr>
          <w:szCs w:val="24"/>
        </w:rPr>
        <w:instrText xml:space="preserve"> REF _Ref492891160 \h  \* MERGEFORMAT </w:instrText>
      </w:r>
      <w:r w:rsidRPr="00402301" w:rsidR="00CC54FA">
        <w:rPr>
          <w:szCs w:val="24"/>
        </w:rPr>
      </w:r>
      <w:r w:rsidRPr="00402301" w:rsidR="00CC54FA">
        <w:rPr>
          <w:szCs w:val="24"/>
        </w:rPr>
        <w:fldChar w:fldCharType="separate"/>
      </w:r>
      <w:r w:rsidRPr="00720979" w:rsidR="00CC54FA">
        <w:t>Table B5-1</w:t>
      </w:r>
      <w:r w:rsidRPr="00402301" w:rsidR="00CC54FA">
        <w:rPr>
          <w:szCs w:val="24"/>
        </w:rPr>
        <w:fldChar w:fldCharType="end"/>
      </w:r>
      <w:r w:rsidRPr="00402301" w:rsidR="00CC54FA">
        <w:rPr>
          <w:szCs w:val="24"/>
        </w:rPr>
        <w:t xml:space="preserve"> presents a summary of individuals </w:t>
      </w:r>
      <w:r w:rsidRPr="007D1432" w:rsidR="00CC54FA">
        <w:rPr>
          <w:szCs w:val="24"/>
        </w:rPr>
        <w:t xml:space="preserve">consulted on </w:t>
      </w:r>
      <w:r w:rsidR="00CC54FA">
        <w:rPr>
          <w:szCs w:val="24"/>
        </w:rPr>
        <w:t>instrument</w:t>
      </w:r>
      <w:r w:rsidRPr="007D1432" w:rsidR="00CC54FA">
        <w:rPr>
          <w:szCs w:val="24"/>
        </w:rPr>
        <w:t xml:space="preserve"> design</w:t>
      </w:r>
      <w:r w:rsidR="00CC54FA">
        <w:rPr>
          <w:szCs w:val="24"/>
        </w:rPr>
        <w:t>, data collection, and/or analysis</w:t>
      </w:r>
      <w:r w:rsidRPr="007D1432" w:rsidR="00CC54FA">
        <w:rPr>
          <w:szCs w:val="24"/>
        </w:rPr>
        <w:t>.</w:t>
      </w:r>
      <w:r w:rsidR="00CC54FA">
        <w:rPr>
          <w:szCs w:val="24"/>
        </w:rPr>
        <w:t xml:space="preserve"> </w:t>
      </w:r>
      <w:r w:rsidRPr="00402301" w:rsidR="00A76D6D">
        <w:rPr>
          <w:szCs w:val="24"/>
        </w:rPr>
        <w:t>The protocol</w:t>
      </w:r>
      <w:r w:rsidR="00CC54FA">
        <w:rPr>
          <w:szCs w:val="24"/>
        </w:rPr>
        <w:t xml:space="preserve"> and instruments</w:t>
      </w:r>
      <w:r w:rsidRPr="00402301" w:rsidR="00A76D6D">
        <w:rPr>
          <w:szCs w:val="24"/>
        </w:rPr>
        <w:t xml:space="preserve"> were developed and reviewed extensively by FNS and the Westat study team</w:t>
      </w:r>
      <w:r w:rsidR="00503805">
        <w:rPr>
          <w:szCs w:val="24"/>
        </w:rPr>
        <w:t>—</w:t>
      </w:r>
      <w:r w:rsidR="00041C61">
        <w:rPr>
          <w:szCs w:val="24"/>
        </w:rPr>
        <w:t xml:space="preserve">which includes </w:t>
      </w:r>
      <w:r w:rsidR="008054E0">
        <w:rPr>
          <w:szCs w:val="24"/>
        </w:rPr>
        <w:t>researchers</w:t>
      </w:r>
      <w:r w:rsidR="00041C61">
        <w:rPr>
          <w:szCs w:val="24"/>
        </w:rPr>
        <w:t xml:space="preserve"> that Westat sub-contracted with from</w:t>
      </w:r>
      <w:r w:rsidR="008054E0">
        <w:rPr>
          <w:szCs w:val="24"/>
        </w:rPr>
        <w:t xml:space="preserve"> Insight Policy Research,</w:t>
      </w:r>
      <w:r w:rsidR="00041C61">
        <w:rPr>
          <w:szCs w:val="24"/>
        </w:rPr>
        <w:t xml:space="preserve"> PHFE WIC</w:t>
      </w:r>
      <w:r w:rsidR="008054E0">
        <w:rPr>
          <w:szCs w:val="24"/>
        </w:rPr>
        <w:t>,</w:t>
      </w:r>
      <w:r w:rsidR="00041C61">
        <w:rPr>
          <w:szCs w:val="24"/>
        </w:rPr>
        <w:t xml:space="preserve"> and Gabor and Associates</w:t>
      </w:r>
      <w:r w:rsidRPr="00402301" w:rsidR="00A76D6D">
        <w:rPr>
          <w:szCs w:val="24"/>
        </w:rPr>
        <w:t xml:space="preserve">. </w:t>
      </w:r>
      <w:r w:rsidRPr="007D1432" w:rsidR="000457D7">
        <w:rPr>
          <w:szCs w:val="24"/>
        </w:rPr>
        <w:t>Westat</w:t>
      </w:r>
      <w:r w:rsidR="00CC54FA">
        <w:rPr>
          <w:szCs w:val="24"/>
        </w:rPr>
        <w:t>,</w:t>
      </w:r>
      <w:r w:rsidR="00CB770D">
        <w:rPr>
          <w:szCs w:val="24"/>
        </w:rPr>
        <w:t xml:space="preserve"> </w:t>
      </w:r>
      <w:r w:rsidR="00041C61">
        <w:rPr>
          <w:szCs w:val="24"/>
        </w:rPr>
        <w:t>Insight Policy Research,</w:t>
      </w:r>
      <w:r w:rsidR="00221D34">
        <w:rPr>
          <w:szCs w:val="24"/>
        </w:rPr>
        <w:t xml:space="preserve"> PHFE WIC</w:t>
      </w:r>
      <w:r w:rsidR="00CC54FA">
        <w:rPr>
          <w:szCs w:val="24"/>
        </w:rPr>
        <w:t>,</w:t>
      </w:r>
      <w:r w:rsidR="00221D34">
        <w:rPr>
          <w:szCs w:val="24"/>
        </w:rPr>
        <w:t xml:space="preserve"> and Gabor and Associates</w:t>
      </w:r>
      <w:r w:rsidRPr="007D1432" w:rsidR="000457D7">
        <w:rPr>
          <w:szCs w:val="24"/>
        </w:rPr>
        <w:t xml:space="preserve"> </w:t>
      </w:r>
      <w:r w:rsidRPr="007D1432" w:rsidR="00562E04">
        <w:rPr>
          <w:szCs w:val="24"/>
        </w:rPr>
        <w:t>will</w:t>
      </w:r>
      <w:r w:rsidR="00CB770D">
        <w:rPr>
          <w:szCs w:val="24"/>
        </w:rPr>
        <w:t xml:space="preserve"> also</w:t>
      </w:r>
      <w:r w:rsidRPr="007D1432" w:rsidR="00562E04">
        <w:rPr>
          <w:szCs w:val="24"/>
        </w:rPr>
        <w:t xml:space="preserve"> be responsible for the collection and analysis of the study’s data</w:t>
      </w:r>
      <w:r w:rsidRPr="007D1432" w:rsidR="000640D7">
        <w:rPr>
          <w:szCs w:val="24"/>
        </w:rPr>
        <w:t>, in coordination with FNS</w:t>
      </w:r>
      <w:r w:rsidRPr="00437E9A" w:rsidR="00562E04">
        <w:rPr>
          <w:szCs w:val="24"/>
        </w:rPr>
        <w:t xml:space="preserve">. </w:t>
      </w:r>
      <w:bookmarkEnd w:id="62"/>
      <w:bookmarkEnd w:id="63"/>
      <w:r w:rsidRPr="00437E9A" w:rsidR="008E6CD2">
        <w:rPr>
          <w:szCs w:val="24"/>
        </w:rPr>
        <w:t xml:space="preserve">The three members of the </w:t>
      </w:r>
      <w:r w:rsidR="00C271C8">
        <w:rPr>
          <w:szCs w:val="24"/>
        </w:rPr>
        <w:t>Expert Review</w:t>
      </w:r>
      <w:r w:rsidRPr="00437E9A" w:rsidR="008E6CD2">
        <w:rPr>
          <w:szCs w:val="24"/>
        </w:rPr>
        <w:t xml:space="preserve"> Panel </w:t>
      </w:r>
      <w:r w:rsidR="008054E0">
        <w:rPr>
          <w:szCs w:val="24"/>
        </w:rPr>
        <w:t xml:space="preserve">reviewed </w:t>
      </w:r>
      <w:r w:rsidRPr="00437E9A" w:rsidR="00C55DDF">
        <w:rPr>
          <w:szCs w:val="24"/>
        </w:rPr>
        <w:t>the</w:t>
      </w:r>
      <w:r w:rsidRPr="00437E9A" w:rsidR="008E6CD2">
        <w:rPr>
          <w:szCs w:val="24"/>
        </w:rPr>
        <w:t xml:space="preserve"> data collection procedures and the data analysis plan. </w:t>
      </w:r>
      <w:r w:rsidRPr="00437E9A" w:rsidR="008E6CD2">
        <w:rPr>
          <w:noProof/>
        </w:rPr>
        <w:t xml:space="preserve">The statistical procedures included in this information request have also been reviewed by </w:t>
      </w:r>
      <w:r w:rsidR="00F762D5">
        <w:rPr>
          <w:noProof/>
        </w:rPr>
        <w:t>Jennifer Rhorer</w:t>
      </w:r>
      <w:r w:rsidRPr="005F3FFC" w:rsidR="008E6CD2">
        <w:rPr>
          <w:noProof/>
        </w:rPr>
        <w:t xml:space="preserve"> with the USDA National Agricultual Statistics Service (NASS). </w:t>
      </w:r>
      <w:r w:rsidR="00F762D5">
        <w:rPr>
          <w:noProof/>
        </w:rPr>
        <w:t>The c</w:t>
      </w:r>
      <w:r w:rsidRPr="005F3FFC" w:rsidR="008E6CD2">
        <w:rPr>
          <w:noProof/>
        </w:rPr>
        <w:t xml:space="preserve">omment from NASS </w:t>
      </w:r>
      <w:r w:rsidR="00F762D5">
        <w:rPr>
          <w:noProof/>
        </w:rPr>
        <w:t>is</w:t>
      </w:r>
      <w:r w:rsidRPr="005F3FFC" w:rsidR="00F762D5">
        <w:rPr>
          <w:noProof/>
        </w:rPr>
        <w:t xml:space="preserve"> </w:t>
      </w:r>
      <w:r w:rsidRPr="005F3FFC" w:rsidR="008E6CD2">
        <w:rPr>
          <w:noProof/>
        </w:rPr>
        <w:t xml:space="preserve">included in </w:t>
      </w:r>
      <w:r w:rsidRPr="00261C55" w:rsidR="008E6CD2">
        <w:rPr>
          <w:noProof/>
        </w:rPr>
        <w:t xml:space="preserve">Appendix </w:t>
      </w:r>
      <w:r w:rsidR="006F74E9">
        <w:rPr>
          <w:noProof/>
        </w:rPr>
        <w:t>H</w:t>
      </w:r>
      <w:r w:rsidRPr="004E0653" w:rsidR="008E6CD2">
        <w:rPr>
          <w:noProof/>
        </w:rPr>
        <w:t>, and</w:t>
      </w:r>
      <w:r w:rsidRPr="005F3FFC" w:rsidR="008E6CD2">
        <w:rPr>
          <w:noProof/>
        </w:rPr>
        <w:t xml:space="preserve"> </w:t>
      </w:r>
      <w:r w:rsidR="00F762D5">
        <w:rPr>
          <w:noProof/>
        </w:rPr>
        <w:t>the FNS response isprovided</w:t>
      </w:r>
      <w:r w:rsidR="00041C61">
        <w:rPr>
          <w:noProof/>
        </w:rPr>
        <w:t xml:space="preserve"> in Appendix </w:t>
      </w:r>
      <w:r w:rsidR="006F74E9">
        <w:rPr>
          <w:noProof/>
        </w:rPr>
        <w:t>I</w:t>
      </w:r>
      <w:r w:rsidRPr="005F3FFC" w:rsidR="008E6CD2">
        <w:rPr>
          <w:noProof/>
        </w:rPr>
        <w:t>.</w:t>
      </w:r>
    </w:p>
    <w:p w:rsidRPr="00402301" w:rsidR="00562E04" w:rsidP="00F23E98" w:rsidRDefault="0095640B" w14:paraId="70B8E85E" w14:textId="667347BE">
      <w:pPr>
        <w:pStyle w:val="Caption"/>
        <w:keepNext/>
        <w:keepLines/>
        <w:widowControl/>
        <w:rPr>
          <w:b/>
          <w:szCs w:val="24"/>
        </w:rPr>
      </w:pPr>
      <w:bookmarkStart w:name="_Ref492891160" w:id="64"/>
      <w:bookmarkStart w:name="_Toc315969104" w:id="65"/>
      <w:bookmarkStart w:name="_Toc316312723" w:id="66"/>
      <w:bookmarkStart w:name="_Toc318292713" w:id="67"/>
      <w:bookmarkStart w:name="_Toc406501323" w:id="68"/>
      <w:bookmarkStart w:name="_Toc10116664" w:id="69"/>
      <w:bookmarkStart w:name="_Toc24544629" w:id="70"/>
      <w:bookmarkStart w:name="_Toc48313904" w:id="71"/>
      <w:r w:rsidRPr="005F3FFC">
        <w:rPr>
          <w:b/>
        </w:rPr>
        <w:lastRenderedPageBreak/>
        <w:t>Table B5</w:t>
      </w:r>
      <w:r w:rsidRPr="00D101BE" w:rsidR="004B3DA3">
        <w:rPr>
          <w:b/>
        </w:rPr>
        <w:t>-</w:t>
      </w:r>
      <w:r w:rsidRPr="00402301" w:rsidR="004B3DA3">
        <w:rPr>
          <w:b/>
        </w:rPr>
        <w:fldChar w:fldCharType="begin"/>
      </w:r>
      <w:r w:rsidRPr="00402301" w:rsidR="004B3DA3">
        <w:rPr>
          <w:b/>
        </w:rPr>
        <w:instrText xml:space="preserve"> SEQ Table_B5_- \* ARABIC </w:instrText>
      </w:r>
      <w:r w:rsidRPr="00402301" w:rsidR="004B3DA3">
        <w:rPr>
          <w:b/>
        </w:rPr>
        <w:fldChar w:fldCharType="separate"/>
      </w:r>
      <w:r w:rsidR="007D1432">
        <w:rPr>
          <w:b/>
          <w:noProof/>
        </w:rPr>
        <w:t>1</w:t>
      </w:r>
      <w:r w:rsidRPr="00402301" w:rsidR="004B3DA3">
        <w:rPr>
          <w:b/>
        </w:rPr>
        <w:fldChar w:fldCharType="end"/>
      </w:r>
      <w:bookmarkEnd w:id="64"/>
      <w:r w:rsidRPr="00402301">
        <w:rPr>
          <w:b/>
          <w:szCs w:val="24"/>
        </w:rPr>
        <w:t>.</w:t>
      </w:r>
      <w:r w:rsidRPr="00402301">
        <w:rPr>
          <w:b/>
          <w:szCs w:val="24"/>
        </w:rPr>
        <w:tab/>
      </w:r>
      <w:r w:rsidRPr="00402301" w:rsidR="00562E04">
        <w:rPr>
          <w:b/>
          <w:szCs w:val="24"/>
        </w:rPr>
        <w:t>Individuals Consulted on Data Collection or Analysis</w:t>
      </w:r>
      <w:bookmarkEnd w:id="65"/>
      <w:bookmarkEnd w:id="66"/>
      <w:bookmarkEnd w:id="67"/>
      <w:bookmarkEnd w:id="68"/>
      <w:bookmarkEnd w:id="69"/>
      <w:bookmarkEnd w:id="70"/>
      <w:bookmarkEnd w:id="71"/>
    </w:p>
    <w:tbl>
      <w:tblPr>
        <w:tblW w:w="5000" w:type="pct"/>
        <w:jc w:val="center"/>
        <w:tblCellMar>
          <w:left w:w="115" w:type="dxa"/>
          <w:right w:w="115" w:type="dxa"/>
        </w:tblCellMar>
        <w:tblLook w:val="00A0" w:firstRow="1" w:lastRow="0" w:firstColumn="1" w:lastColumn="0" w:noHBand="0" w:noVBand="0"/>
      </w:tblPr>
      <w:tblGrid>
        <w:gridCol w:w="2971"/>
        <w:gridCol w:w="3637"/>
        <w:gridCol w:w="2752"/>
      </w:tblGrid>
      <w:tr w:rsidRPr="00402301" w:rsidR="001A6460" w:rsidTr="004E4FB8" w14:paraId="20D6B811" w14:textId="77777777">
        <w:trPr>
          <w:trHeight w:val="331"/>
          <w:tblHeader/>
          <w:jc w:val="center"/>
        </w:trPr>
        <w:tc>
          <w:tcPr>
            <w:tcW w:w="1587" w:type="pct"/>
            <w:tcBorders>
              <w:top w:val="single" w:color="auto" w:sz="4" w:space="0"/>
              <w:bottom w:val="single" w:color="auto" w:sz="4" w:space="0"/>
            </w:tcBorders>
            <w:shd w:val="clear" w:color="auto" w:fill="808080" w:themeFill="background1" w:themeFillShade="80"/>
            <w:vAlign w:val="center"/>
          </w:tcPr>
          <w:p w:rsidRPr="007D1432" w:rsidR="004B3DA3" w:rsidP="00F23E98" w:rsidRDefault="004B3DA3" w14:paraId="10A08CC9" w14:textId="3AD65C0A">
            <w:pPr>
              <w:keepNext/>
              <w:keepLines/>
              <w:widowControl/>
              <w:overflowPunct/>
              <w:autoSpaceDE/>
              <w:autoSpaceDN/>
              <w:adjustRightInd/>
              <w:textAlignment w:val="auto"/>
              <w:rPr>
                <w:szCs w:val="24"/>
              </w:rPr>
            </w:pPr>
            <w:r w:rsidRPr="007D1432">
              <w:rPr>
                <w:szCs w:val="24"/>
              </w:rPr>
              <w:t>Staff</w:t>
            </w:r>
          </w:p>
        </w:tc>
        <w:tc>
          <w:tcPr>
            <w:tcW w:w="1943" w:type="pct"/>
            <w:tcBorders>
              <w:top w:val="single" w:color="auto" w:sz="4" w:space="0"/>
              <w:bottom w:val="single" w:color="auto" w:sz="4" w:space="0"/>
            </w:tcBorders>
            <w:shd w:val="clear" w:color="auto" w:fill="808080" w:themeFill="background1" w:themeFillShade="80"/>
            <w:vAlign w:val="center"/>
          </w:tcPr>
          <w:p w:rsidRPr="007D1432" w:rsidR="004B3DA3" w:rsidP="00F23E98" w:rsidRDefault="004B3DA3" w14:paraId="7A45C592" w14:textId="3472C36A">
            <w:pPr>
              <w:keepNext/>
              <w:keepLines/>
              <w:widowControl/>
              <w:overflowPunct/>
              <w:autoSpaceDE/>
              <w:autoSpaceDN/>
              <w:adjustRightInd/>
              <w:textAlignment w:val="auto"/>
              <w:rPr>
                <w:szCs w:val="24"/>
              </w:rPr>
            </w:pPr>
            <w:r w:rsidRPr="007D1432">
              <w:rPr>
                <w:szCs w:val="24"/>
              </w:rPr>
              <w:t>Title</w:t>
            </w:r>
          </w:p>
        </w:tc>
        <w:tc>
          <w:tcPr>
            <w:tcW w:w="1470" w:type="pct"/>
            <w:tcBorders>
              <w:top w:val="single" w:color="auto" w:sz="4" w:space="0"/>
              <w:bottom w:val="single" w:color="auto" w:sz="4" w:space="0"/>
            </w:tcBorders>
            <w:shd w:val="clear" w:color="auto" w:fill="808080" w:themeFill="background1" w:themeFillShade="80"/>
            <w:vAlign w:val="center"/>
          </w:tcPr>
          <w:p w:rsidRPr="007D1432" w:rsidR="004B3DA3" w:rsidP="00F23E98" w:rsidRDefault="004B3DA3" w14:paraId="61B967F9" w14:textId="667C7DA2">
            <w:pPr>
              <w:keepNext/>
              <w:keepLines/>
              <w:widowControl/>
              <w:overflowPunct/>
              <w:autoSpaceDE/>
              <w:autoSpaceDN/>
              <w:adjustRightInd/>
              <w:textAlignment w:val="auto"/>
              <w:rPr>
                <w:szCs w:val="24"/>
              </w:rPr>
            </w:pPr>
            <w:r w:rsidRPr="007D1432">
              <w:rPr>
                <w:szCs w:val="24"/>
              </w:rPr>
              <w:t>Contact Information (phone or email)</w:t>
            </w:r>
          </w:p>
        </w:tc>
      </w:tr>
      <w:tr w:rsidRPr="00402301" w:rsidR="001A6460" w:rsidTr="004E4FB8" w14:paraId="4A7EE52E" w14:textId="77777777">
        <w:trPr>
          <w:trHeight w:val="331"/>
          <w:jc w:val="center"/>
        </w:trPr>
        <w:tc>
          <w:tcPr>
            <w:tcW w:w="1587" w:type="pct"/>
            <w:tcBorders>
              <w:top w:val="single" w:color="auto" w:sz="4" w:space="0"/>
              <w:bottom w:val="single" w:color="auto" w:sz="4" w:space="0"/>
            </w:tcBorders>
            <w:shd w:val="clear" w:color="auto" w:fill="D9D9D9" w:themeFill="background1" w:themeFillShade="D9"/>
            <w:vAlign w:val="center"/>
          </w:tcPr>
          <w:p w:rsidRPr="00402301" w:rsidR="004B3DA3" w:rsidP="00F23E98" w:rsidRDefault="004B3DA3" w14:paraId="67D5E480" w14:textId="7F0FAE3F">
            <w:pPr>
              <w:keepNext/>
              <w:keepLines/>
              <w:widowControl/>
              <w:overflowPunct/>
              <w:autoSpaceDE/>
              <w:autoSpaceDN/>
              <w:adjustRightInd/>
              <w:textAlignment w:val="auto"/>
              <w:rPr>
                <w:szCs w:val="24"/>
              </w:rPr>
            </w:pPr>
            <w:r w:rsidRPr="00402301">
              <w:rPr>
                <w:szCs w:val="24"/>
              </w:rPr>
              <w:t>Westat (contractor)</w:t>
            </w:r>
          </w:p>
        </w:tc>
        <w:tc>
          <w:tcPr>
            <w:tcW w:w="1943" w:type="pct"/>
            <w:tcBorders>
              <w:top w:val="single" w:color="auto" w:sz="4" w:space="0"/>
              <w:bottom w:val="single" w:color="auto" w:sz="4" w:space="0"/>
            </w:tcBorders>
            <w:shd w:val="clear" w:color="auto" w:fill="D9D9D9" w:themeFill="background1" w:themeFillShade="D9"/>
          </w:tcPr>
          <w:p w:rsidRPr="00402301" w:rsidR="004B3DA3" w:rsidP="00F23E98" w:rsidRDefault="004B3DA3" w14:paraId="13ABF871" w14:textId="77777777">
            <w:pPr>
              <w:keepNext/>
              <w:keepLines/>
              <w:widowControl/>
              <w:overflowPunct/>
              <w:autoSpaceDE/>
              <w:autoSpaceDN/>
              <w:adjustRightInd/>
              <w:textAlignment w:val="auto"/>
              <w:rPr>
                <w:szCs w:val="24"/>
              </w:rPr>
            </w:pPr>
          </w:p>
        </w:tc>
        <w:tc>
          <w:tcPr>
            <w:tcW w:w="1470" w:type="pct"/>
            <w:tcBorders>
              <w:top w:val="single" w:color="auto" w:sz="4" w:space="0"/>
              <w:bottom w:val="single" w:color="auto" w:sz="4" w:space="0"/>
            </w:tcBorders>
            <w:shd w:val="clear" w:color="auto" w:fill="D9D9D9" w:themeFill="background1" w:themeFillShade="D9"/>
          </w:tcPr>
          <w:p w:rsidRPr="00402301" w:rsidR="004B3DA3" w:rsidP="00F23E98" w:rsidRDefault="004B3DA3" w14:paraId="4766B6C8" w14:textId="77777777">
            <w:pPr>
              <w:keepNext/>
              <w:keepLines/>
              <w:widowControl/>
              <w:overflowPunct/>
              <w:autoSpaceDE/>
              <w:autoSpaceDN/>
              <w:adjustRightInd/>
              <w:textAlignment w:val="auto"/>
              <w:rPr>
                <w:szCs w:val="24"/>
              </w:rPr>
            </w:pPr>
          </w:p>
        </w:tc>
      </w:tr>
      <w:tr w:rsidRPr="00402301" w:rsidR="001A6460" w:rsidTr="004E4FB8" w14:paraId="58362AA7" w14:textId="77777777">
        <w:trPr>
          <w:trHeight w:val="331"/>
          <w:jc w:val="center"/>
        </w:trPr>
        <w:tc>
          <w:tcPr>
            <w:tcW w:w="1587" w:type="pct"/>
            <w:tcBorders>
              <w:top w:val="single" w:color="auto" w:sz="4" w:space="0"/>
              <w:bottom w:val="single" w:color="auto" w:sz="4" w:space="0"/>
            </w:tcBorders>
            <w:vAlign w:val="center"/>
          </w:tcPr>
          <w:p w:rsidRPr="00402301" w:rsidR="00562E04" w:rsidP="00F23E98" w:rsidRDefault="00562E04" w14:paraId="70C0839B" w14:textId="49D89353">
            <w:pPr>
              <w:keepNext/>
              <w:keepLines/>
              <w:widowControl/>
              <w:overflowPunct/>
              <w:autoSpaceDE/>
              <w:autoSpaceDN/>
              <w:adjustRightInd/>
              <w:textAlignment w:val="auto"/>
              <w:rPr>
                <w:szCs w:val="24"/>
              </w:rPr>
            </w:pPr>
            <w:r w:rsidRPr="00402301">
              <w:rPr>
                <w:szCs w:val="24"/>
              </w:rPr>
              <w:t>Laurie May, PhD</w:t>
            </w:r>
          </w:p>
        </w:tc>
        <w:tc>
          <w:tcPr>
            <w:tcW w:w="1943" w:type="pct"/>
            <w:tcBorders>
              <w:top w:val="single" w:color="auto" w:sz="4" w:space="0"/>
              <w:bottom w:val="single" w:color="auto" w:sz="4" w:space="0"/>
            </w:tcBorders>
          </w:tcPr>
          <w:p w:rsidRPr="00402301" w:rsidR="00562E04" w:rsidP="00F23E98" w:rsidRDefault="00562E04" w14:paraId="2485BC3C" w14:textId="0BEE9541">
            <w:pPr>
              <w:keepNext/>
              <w:keepLines/>
              <w:widowControl/>
              <w:overflowPunct/>
              <w:autoSpaceDE/>
              <w:autoSpaceDN/>
              <w:adjustRightInd/>
              <w:textAlignment w:val="auto"/>
              <w:rPr>
                <w:szCs w:val="24"/>
              </w:rPr>
            </w:pPr>
            <w:r w:rsidRPr="00402301">
              <w:rPr>
                <w:szCs w:val="24"/>
              </w:rPr>
              <w:t>Vice President</w:t>
            </w:r>
          </w:p>
        </w:tc>
        <w:tc>
          <w:tcPr>
            <w:tcW w:w="1470" w:type="pct"/>
            <w:tcBorders>
              <w:top w:val="single" w:color="auto" w:sz="4" w:space="0"/>
              <w:bottom w:val="single" w:color="auto" w:sz="4" w:space="0"/>
            </w:tcBorders>
          </w:tcPr>
          <w:p w:rsidRPr="00402301" w:rsidR="00562E04" w:rsidP="00F23E98" w:rsidRDefault="00562E04" w14:paraId="39930511" w14:textId="77777777">
            <w:pPr>
              <w:keepNext/>
              <w:keepLines/>
              <w:widowControl/>
              <w:overflowPunct/>
              <w:autoSpaceDE/>
              <w:autoSpaceDN/>
              <w:adjustRightInd/>
              <w:textAlignment w:val="auto"/>
              <w:rPr>
                <w:szCs w:val="24"/>
              </w:rPr>
            </w:pPr>
            <w:r w:rsidRPr="00402301">
              <w:rPr>
                <w:szCs w:val="24"/>
              </w:rPr>
              <w:t>301-517-4076</w:t>
            </w:r>
          </w:p>
        </w:tc>
      </w:tr>
      <w:tr w:rsidRPr="00402301" w:rsidR="001A6460" w:rsidTr="004E4FB8" w14:paraId="718F0514" w14:textId="77777777">
        <w:trPr>
          <w:trHeight w:val="331"/>
          <w:jc w:val="center"/>
        </w:trPr>
        <w:tc>
          <w:tcPr>
            <w:tcW w:w="1587" w:type="pct"/>
            <w:tcBorders>
              <w:top w:val="single" w:color="auto" w:sz="4" w:space="0"/>
              <w:bottom w:val="single" w:color="auto" w:sz="4" w:space="0"/>
            </w:tcBorders>
            <w:vAlign w:val="center"/>
          </w:tcPr>
          <w:p w:rsidRPr="00402301" w:rsidR="00562E04" w:rsidP="00F23E98" w:rsidRDefault="00042B5F" w14:paraId="310F1B77" w14:textId="44BA7F9E">
            <w:pPr>
              <w:keepNext/>
              <w:keepLines/>
              <w:widowControl/>
              <w:overflowPunct/>
              <w:autoSpaceDE/>
              <w:autoSpaceDN/>
              <w:adjustRightInd/>
              <w:textAlignment w:val="auto"/>
              <w:rPr>
                <w:szCs w:val="24"/>
              </w:rPr>
            </w:pPr>
            <w:r w:rsidRPr="00402301">
              <w:rPr>
                <w:szCs w:val="24"/>
              </w:rPr>
              <w:t>Mary Gabay</w:t>
            </w:r>
            <w:r w:rsidRPr="00402301" w:rsidR="00562E04">
              <w:rPr>
                <w:szCs w:val="24"/>
              </w:rPr>
              <w:t xml:space="preserve">, </w:t>
            </w:r>
            <w:r w:rsidRPr="00402301" w:rsidR="00492698">
              <w:rPr>
                <w:szCs w:val="24"/>
              </w:rPr>
              <w:t>MS</w:t>
            </w:r>
          </w:p>
        </w:tc>
        <w:tc>
          <w:tcPr>
            <w:tcW w:w="1943" w:type="pct"/>
            <w:tcBorders>
              <w:top w:val="single" w:color="auto" w:sz="4" w:space="0"/>
              <w:bottom w:val="single" w:color="auto" w:sz="4" w:space="0"/>
            </w:tcBorders>
          </w:tcPr>
          <w:p w:rsidRPr="00402301" w:rsidR="00562E04" w:rsidP="00F23E98" w:rsidRDefault="00562E04" w14:paraId="2B9D730E" w14:textId="77777777">
            <w:pPr>
              <w:keepNext/>
              <w:keepLines/>
              <w:widowControl/>
              <w:overflowPunct/>
              <w:autoSpaceDE/>
              <w:autoSpaceDN/>
              <w:adjustRightInd/>
              <w:textAlignment w:val="auto"/>
              <w:rPr>
                <w:szCs w:val="24"/>
              </w:rPr>
            </w:pPr>
            <w:r w:rsidRPr="00402301">
              <w:rPr>
                <w:szCs w:val="24"/>
              </w:rPr>
              <w:t>Senior Study Director</w:t>
            </w:r>
          </w:p>
        </w:tc>
        <w:tc>
          <w:tcPr>
            <w:tcW w:w="1470" w:type="pct"/>
            <w:tcBorders>
              <w:top w:val="single" w:color="auto" w:sz="4" w:space="0"/>
              <w:bottom w:val="single" w:color="auto" w:sz="4" w:space="0"/>
            </w:tcBorders>
          </w:tcPr>
          <w:p w:rsidRPr="00402301" w:rsidR="00562E04" w:rsidP="00F23E98" w:rsidRDefault="00042B5F" w14:paraId="5253BD39" w14:textId="7F7CB4BF">
            <w:pPr>
              <w:keepNext/>
              <w:keepLines/>
              <w:widowControl/>
              <w:overflowPunct/>
              <w:autoSpaceDE/>
              <w:autoSpaceDN/>
              <w:adjustRightInd/>
              <w:textAlignment w:val="auto"/>
              <w:rPr>
                <w:szCs w:val="24"/>
              </w:rPr>
            </w:pPr>
            <w:r w:rsidRPr="00402301">
              <w:rPr>
                <w:szCs w:val="24"/>
              </w:rPr>
              <w:t>301-294-2811</w:t>
            </w:r>
          </w:p>
        </w:tc>
      </w:tr>
      <w:tr w:rsidRPr="00402301" w:rsidR="001A6460" w:rsidTr="004E4FB8" w14:paraId="5BA4750C" w14:textId="77777777">
        <w:trPr>
          <w:trHeight w:val="331"/>
          <w:jc w:val="center"/>
        </w:trPr>
        <w:tc>
          <w:tcPr>
            <w:tcW w:w="1587" w:type="pct"/>
            <w:tcBorders>
              <w:top w:val="single" w:color="auto" w:sz="4" w:space="0"/>
              <w:bottom w:val="single" w:color="auto" w:sz="4" w:space="0"/>
            </w:tcBorders>
            <w:vAlign w:val="center"/>
          </w:tcPr>
          <w:p w:rsidRPr="00402301" w:rsidR="00562E04" w:rsidP="00F23E98" w:rsidRDefault="00042B5F" w14:paraId="6D665D01" w14:textId="284D5B12">
            <w:pPr>
              <w:keepNext/>
              <w:keepLines/>
              <w:widowControl/>
              <w:overflowPunct/>
              <w:autoSpaceDE/>
              <w:autoSpaceDN/>
              <w:adjustRightInd/>
              <w:textAlignment w:val="auto"/>
              <w:rPr>
                <w:szCs w:val="24"/>
              </w:rPr>
            </w:pPr>
            <w:r w:rsidRPr="00402301">
              <w:rPr>
                <w:szCs w:val="24"/>
              </w:rPr>
              <w:t>Christine Borger</w:t>
            </w:r>
            <w:r w:rsidRPr="00402301" w:rsidR="00562E04">
              <w:rPr>
                <w:szCs w:val="24"/>
              </w:rPr>
              <w:t>, PhD</w:t>
            </w:r>
          </w:p>
        </w:tc>
        <w:tc>
          <w:tcPr>
            <w:tcW w:w="1943" w:type="pct"/>
            <w:tcBorders>
              <w:top w:val="single" w:color="auto" w:sz="4" w:space="0"/>
              <w:bottom w:val="single" w:color="auto" w:sz="4" w:space="0"/>
            </w:tcBorders>
          </w:tcPr>
          <w:p w:rsidRPr="00402301" w:rsidR="00562E04" w:rsidP="00F23E98" w:rsidRDefault="00562E04" w14:paraId="0B0AEF58" w14:textId="39E00604">
            <w:pPr>
              <w:keepNext/>
              <w:keepLines/>
              <w:widowControl/>
              <w:overflowPunct/>
              <w:autoSpaceDE/>
              <w:autoSpaceDN/>
              <w:adjustRightInd/>
              <w:textAlignment w:val="auto"/>
              <w:rPr>
                <w:szCs w:val="24"/>
              </w:rPr>
            </w:pPr>
            <w:r w:rsidRPr="00402301">
              <w:rPr>
                <w:szCs w:val="24"/>
              </w:rPr>
              <w:t>Senior Study Director</w:t>
            </w:r>
          </w:p>
        </w:tc>
        <w:tc>
          <w:tcPr>
            <w:tcW w:w="1470" w:type="pct"/>
            <w:tcBorders>
              <w:top w:val="single" w:color="auto" w:sz="4" w:space="0"/>
              <w:bottom w:val="single" w:color="auto" w:sz="4" w:space="0"/>
            </w:tcBorders>
          </w:tcPr>
          <w:p w:rsidRPr="00402301" w:rsidR="00562E04" w:rsidP="00F23E98" w:rsidRDefault="0066357F" w14:paraId="3D8CBFBC" w14:textId="04671A92">
            <w:pPr>
              <w:keepNext/>
              <w:keepLines/>
              <w:widowControl/>
              <w:overflowPunct/>
              <w:autoSpaceDE/>
              <w:autoSpaceDN/>
              <w:adjustRightInd/>
              <w:textAlignment w:val="auto"/>
              <w:rPr>
                <w:szCs w:val="24"/>
              </w:rPr>
            </w:pPr>
            <w:r w:rsidRPr="00402301">
              <w:rPr>
                <w:szCs w:val="24"/>
              </w:rPr>
              <w:t>301-294-2072</w:t>
            </w:r>
          </w:p>
        </w:tc>
      </w:tr>
      <w:tr w:rsidRPr="00402301" w:rsidR="001A6460" w:rsidTr="004E4FB8" w14:paraId="53DCA43A" w14:textId="77777777">
        <w:trPr>
          <w:trHeight w:val="331"/>
          <w:jc w:val="center"/>
        </w:trPr>
        <w:tc>
          <w:tcPr>
            <w:tcW w:w="1587" w:type="pct"/>
            <w:tcBorders>
              <w:top w:val="single" w:color="auto" w:sz="4" w:space="0"/>
              <w:bottom w:val="single" w:color="auto" w:sz="4" w:space="0"/>
            </w:tcBorders>
            <w:vAlign w:val="center"/>
          </w:tcPr>
          <w:p w:rsidRPr="00402301" w:rsidR="00562E04" w:rsidP="00F23E98" w:rsidRDefault="00562E04" w14:paraId="48AA9229" w14:textId="153C4BA9">
            <w:pPr>
              <w:keepNext/>
              <w:keepLines/>
              <w:widowControl/>
              <w:overflowPunct/>
              <w:autoSpaceDE/>
              <w:autoSpaceDN/>
              <w:adjustRightInd/>
              <w:textAlignment w:val="auto"/>
              <w:rPr>
                <w:szCs w:val="24"/>
              </w:rPr>
            </w:pPr>
            <w:r w:rsidRPr="00402301">
              <w:rPr>
                <w:szCs w:val="24"/>
              </w:rPr>
              <w:t>Thea Zimmerman</w:t>
            </w:r>
            <w:r w:rsidRPr="00402301" w:rsidR="008E6CD2">
              <w:rPr>
                <w:szCs w:val="24"/>
              </w:rPr>
              <w:t xml:space="preserve">, </w:t>
            </w:r>
            <w:r w:rsidRPr="00402301" w:rsidR="001F76E8">
              <w:rPr>
                <w:szCs w:val="24"/>
              </w:rPr>
              <w:t>M</w:t>
            </w:r>
            <w:r w:rsidRPr="00402301" w:rsidR="00A625EE">
              <w:rPr>
                <w:szCs w:val="24"/>
              </w:rPr>
              <w:t>S, R</w:t>
            </w:r>
            <w:r w:rsidRPr="00402301" w:rsidR="001F76E8">
              <w:rPr>
                <w:szCs w:val="24"/>
              </w:rPr>
              <w:t>D</w:t>
            </w:r>
          </w:p>
        </w:tc>
        <w:tc>
          <w:tcPr>
            <w:tcW w:w="1943" w:type="pct"/>
            <w:tcBorders>
              <w:top w:val="single" w:color="auto" w:sz="4" w:space="0"/>
              <w:bottom w:val="single" w:color="auto" w:sz="4" w:space="0"/>
            </w:tcBorders>
          </w:tcPr>
          <w:p w:rsidRPr="00402301" w:rsidR="00562E04" w:rsidP="00F23E98" w:rsidRDefault="00562E04" w14:paraId="52B5FDF1" w14:textId="005CFD7A">
            <w:pPr>
              <w:keepNext/>
              <w:keepLines/>
              <w:widowControl/>
              <w:overflowPunct/>
              <w:autoSpaceDE/>
              <w:autoSpaceDN/>
              <w:adjustRightInd/>
              <w:textAlignment w:val="auto"/>
              <w:rPr>
                <w:szCs w:val="24"/>
              </w:rPr>
            </w:pPr>
            <w:r w:rsidRPr="00402301">
              <w:rPr>
                <w:szCs w:val="24"/>
              </w:rPr>
              <w:t>Senior Study Director</w:t>
            </w:r>
          </w:p>
        </w:tc>
        <w:tc>
          <w:tcPr>
            <w:tcW w:w="1470" w:type="pct"/>
            <w:tcBorders>
              <w:top w:val="single" w:color="auto" w:sz="4" w:space="0"/>
              <w:bottom w:val="single" w:color="auto" w:sz="4" w:space="0"/>
            </w:tcBorders>
          </w:tcPr>
          <w:p w:rsidRPr="00402301" w:rsidR="00562E04" w:rsidP="00F23E98" w:rsidRDefault="00562E04" w14:paraId="2ADBF898" w14:textId="0392DD5F">
            <w:pPr>
              <w:keepNext/>
              <w:keepLines/>
              <w:widowControl/>
              <w:overflowPunct/>
              <w:autoSpaceDE/>
              <w:autoSpaceDN/>
              <w:adjustRightInd/>
              <w:textAlignment w:val="auto"/>
              <w:rPr>
                <w:szCs w:val="24"/>
              </w:rPr>
            </w:pPr>
            <w:r w:rsidRPr="00402301">
              <w:rPr>
                <w:szCs w:val="24"/>
              </w:rPr>
              <w:t>240-314-2413</w:t>
            </w:r>
          </w:p>
        </w:tc>
      </w:tr>
      <w:tr w:rsidRPr="00402301" w:rsidR="00041C61" w:rsidTr="008703F6" w14:paraId="27051A0F" w14:textId="77777777">
        <w:trPr>
          <w:trHeight w:val="331"/>
          <w:jc w:val="center"/>
        </w:trPr>
        <w:tc>
          <w:tcPr>
            <w:tcW w:w="1587" w:type="pct"/>
            <w:tcBorders>
              <w:top w:val="single" w:color="auto" w:sz="4" w:space="0"/>
              <w:bottom w:val="single" w:color="auto" w:sz="4" w:space="0"/>
            </w:tcBorders>
            <w:shd w:val="clear" w:color="auto" w:fill="D9D9D9" w:themeFill="background1" w:themeFillShade="D9"/>
            <w:vAlign w:val="center"/>
          </w:tcPr>
          <w:p w:rsidRPr="00402301" w:rsidR="00041C61" w:rsidP="00F23E98" w:rsidRDefault="00041C61" w14:paraId="6E919668" w14:textId="10B55E97">
            <w:pPr>
              <w:keepNext/>
              <w:keepLines/>
              <w:widowControl/>
              <w:overflowPunct/>
              <w:autoSpaceDE/>
              <w:autoSpaceDN/>
              <w:adjustRightInd/>
              <w:textAlignment w:val="auto"/>
              <w:rPr>
                <w:szCs w:val="24"/>
              </w:rPr>
            </w:pPr>
            <w:r>
              <w:rPr>
                <w:szCs w:val="24"/>
              </w:rPr>
              <w:t>Consultants</w:t>
            </w:r>
            <w:r w:rsidR="00B644E9">
              <w:rPr>
                <w:szCs w:val="24"/>
              </w:rPr>
              <w:t xml:space="preserve"> and Sub-Contractors</w:t>
            </w:r>
          </w:p>
        </w:tc>
        <w:tc>
          <w:tcPr>
            <w:tcW w:w="1943" w:type="pct"/>
            <w:tcBorders>
              <w:top w:val="single" w:color="auto" w:sz="4" w:space="0"/>
              <w:bottom w:val="single" w:color="auto" w:sz="4" w:space="0"/>
            </w:tcBorders>
            <w:shd w:val="clear" w:color="auto" w:fill="D9D9D9" w:themeFill="background1" w:themeFillShade="D9"/>
          </w:tcPr>
          <w:p w:rsidRPr="00402301" w:rsidR="00041C61" w:rsidP="00F23E98" w:rsidRDefault="00041C61" w14:paraId="62440A2B" w14:textId="77777777">
            <w:pPr>
              <w:keepNext/>
              <w:keepLines/>
              <w:widowControl/>
              <w:overflowPunct/>
              <w:autoSpaceDE/>
              <w:autoSpaceDN/>
              <w:adjustRightInd/>
              <w:textAlignment w:val="auto"/>
              <w:rPr>
                <w:szCs w:val="24"/>
              </w:rPr>
            </w:pPr>
          </w:p>
        </w:tc>
        <w:tc>
          <w:tcPr>
            <w:tcW w:w="1470" w:type="pct"/>
            <w:tcBorders>
              <w:top w:val="single" w:color="auto" w:sz="4" w:space="0"/>
              <w:bottom w:val="single" w:color="auto" w:sz="4" w:space="0"/>
            </w:tcBorders>
            <w:shd w:val="clear" w:color="auto" w:fill="D9D9D9" w:themeFill="background1" w:themeFillShade="D9"/>
          </w:tcPr>
          <w:p w:rsidRPr="00402301" w:rsidR="00041C61" w:rsidP="00F23E98" w:rsidRDefault="00041C61" w14:paraId="6746ED29" w14:textId="77777777">
            <w:pPr>
              <w:keepNext/>
              <w:keepLines/>
              <w:widowControl/>
              <w:overflowPunct/>
              <w:autoSpaceDE/>
              <w:autoSpaceDN/>
              <w:adjustRightInd/>
              <w:textAlignment w:val="auto"/>
              <w:rPr>
                <w:szCs w:val="24"/>
              </w:rPr>
            </w:pPr>
          </w:p>
        </w:tc>
      </w:tr>
      <w:tr w:rsidRPr="00402301" w:rsidR="00042B5F" w:rsidTr="004E4FB8" w14:paraId="18B54C1C" w14:textId="77777777">
        <w:trPr>
          <w:trHeight w:val="331"/>
          <w:jc w:val="center"/>
        </w:trPr>
        <w:tc>
          <w:tcPr>
            <w:tcW w:w="1587" w:type="pct"/>
            <w:tcBorders>
              <w:top w:val="single" w:color="auto" w:sz="4" w:space="0"/>
              <w:bottom w:val="single" w:color="auto" w:sz="4" w:space="0"/>
            </w:tcBorders>
            <w:vAlign w:val="center"/>
          </w:tcPr>
          <w:p w:rsidRPr="00402301" w:rsidR="00042B5F" w:rsidP="00F23E98" w:rsidRDefault="00042B5F" w14:paraId="4370418B" w14:textId="7EECDB8C">
            <w:pPr>
              <w:keepNext/>
              <w:keepLines/>
              <w:widowControl/>
              <w:overflowPunct/>
              <w:autoSpaceDE/>
              <w:autoSpaceDN/>
              <w:adjustRightInd/>
              <w:textAlignment w:val="auto"/>
              <w:rPr>
                <w:szCs w:val="24"/>
              </w:rPr>
            </w:pPr>
            <w:r w:rsidRPr="00402301">
              <w:rPr>
                <w:szCs w:val="24"/>
              </w:rPr>
              <w:t>Vivian Gabor</w:t>
            </w:r>
            <w:r w:rsidRPr="00402301" w:rsidR="00A625EE">
              <w:rPr>
                <w:szCs w:val="24"/>
              </w:rPr>
              <w:t>, MP</w:t>
            </w:r>
            <w:r w:rsidRPr="00402301" w:rsidR="001F76E8">
              <w:rPr>
                <w:szCs w:val="24"/>
              </w:rPr>
              <w:t>H</w:t>
            </w:r>
          </w:p>
        </w:tc>
        <w:tc>
          <w:tcPr>
            <w:tcW w:w="1943" w:type="pct"/>
            <w:tcBorders>
              <w:top w:val="single" w:color="auto" w:sz="4" w:space="0"/>
              <w:bottom w:val="single" w:color="auto" w:sz="4" w:space="0"/>
            </w:tcBorders>
          </w:tcPr>
          <w:p w:rsidRPr="00402301" w:rsidR="00042B5F" w:rsidP="00F23E98" w:rsidRDefault="008054E0" w14:paraId="448F5B4B" w14:textId="57EEBB6B">
            <w:pPr>
              <w:keepNext/>
              <w:keepLines/>
              <w:widowControl/>
              <w:overflowPunct/>
              <w:autoSpaceDE/>
              <w:autoSpaceDN/>
              <w:adjustRightInd/>
              <w:textAlignment w:val="auto"/>
              <w:rPr>
                <w:szCs w:val="24"/>
              </w:rPr>
            </w:pPr>
            <w:r>
              <w:rPr>
                <w:szCs w:val="24"/>
              </w:rPr>
              <w:t>Principal</w:t>
            </w:r>
            <w:r w:rsidR="00041C61">
              <w:rPr>
                <w:szCs w:val="24"/>
              </w:rPr>
              <w:t>, Gabor &amp; Associates</w:t>
            </w:r>
          </w:p>
        </w:tc>
        <w:tc>
          <w:tcPr>
            <w:tcW w:w="1470" w:type="pct"/>
            <w:tcBorders>
              <w:top w:val="single" w:color="auto" w:sz="4" w:space="0"/>
              <w:bottom w:val="single" w:color="auto" w:sz="4" w:space="0"/>
            </w:tcBorders>
          </w:tcPr>
          <w:p w:rsidRPr="00402301" w:rsidR="00042B5F" w:rsidP="00F23E98" w:rsidRDefault="0066357F" w14:paraId="4AAE385E" w14:textId="1CF8C5F4">
            <w:pPr>
              <w:keepNext/>
              <w:keepLines/>
              <w:widowControl/>
              <w:overflowPunct/>
              <w:autoSpaceDE/>
              <w:autoSpaceDN/>
              <w:adjustRightInd/>
              <w:textAlignment w:val="auto"/>
              <w:rPr>
                <w:szCs w:val="24"/>
              </w:rPr>
            </w:pPr>
            <w:r w:rsidRPr="00402301">
              <w:rPr>
                <w:szCs w:val="24"/>
              </w:rPr>
              <w:t>202-841-3071</w:t>
            </w:r>
          </w:p>
        </w:tc>
      </w:tr>
      <w:tr w:rsidRPr="00402301" w:rsidR="00042B5F" w:rsidTr="004E4FB8" w14:paraId="54F29C2C" w14:textId="77777777">
        <w:trPr>
          <w:trHeight w:val="331"/>
          <w:jc w:val="center"/>
        </w:trPr>
        <w:tc>
          <w:tcPr>
            <w:tcW w:w="1587" w:type="pct"/>
            <w:tcBorders>
              <w:top w:val="single" w:color="auto" w:sz="4" w:space="0"/>
              <w:bottom w:val="single" w:color="auto" w:sz="4" w:space="0"/>
            </w:tcBorders>
            <w:vAlign w:val="center"/>
          </w:tcPr>
          <w:p w:rsidRPr="00402301" w:rsidR="00042B5F" w:rsidP="00F23E98" w:rsidRDefault="00042B5F" w14:paraId="09B5536C" w14:textId="000B32D6">
            <w:pPr>
              <w:keepNext/>
              <w:keepLines/>
              <w:widowControl/>
              <w:overflowPunct/>
              <w:autoSpaceDE/>
              <w:autoSpaceDN/>
              <w:adjustRightInd/>
              <w:textAlignment w:val="auto"/>
              <w:rPr>
                <w:szCs w:val="24"/>
              </w:rPr>
            </w:pPr>
            <w:r w:rsidRPr="00402301">
              <w:rPr>
                <w:szCs w:val="24"/>
              </w:rPr>
              <w:t>Shannon Whaley</w:t>
            </w:r>
            <w:r w:rsidRPr="00402301" w:rsidR="001F76E8">
              <w:rPr>
                <w:szCs w:val="24"/>
              </w:rPr>
              <w:t>, PhD</w:t>
            </w:r>
          </w:p>
        </w:tc>
        <w:tc>
          <w:tcPr>
            <w:tcW w:w="1943" w:type="pct"/>
            <w:tcBorders>
              <w:top w:val="single" w:color="auto" w:sz="4" w:space="0"/>
              <w:bottom w:val="single" w:color="auto" w:sz="4" w:space="0"/>
            </w:tcBorders>
          </w:tcPr>
          <w:p w:rsidRPr="00402301" w:rsidR="00042B5F" w:rsidP="00F23E98" w:rsidRDefault="008054E0" w14:paraId="0C4E1A93" w14:textId="176A4CFD">
            <w:pPr>
              <w:keepNext/>
              <w:keepLines/>
              <w:widowControl/>
              <w:overflowPunct/>
              <w:autoSpaceDE/>
              <w:autoSpaceDN/>
              <w:adjustRightInd/>
              <w:textAlignment w:val="auto"/>
              <w:rPr>
                <w:szCs w:val="24"/>
              </w:rPr>
            </w:pPr>
            <w:r>
              <w:rPr>
                <w:szCs w:val="24"/>
              </w:rPr>
              <w:t>Director of Research and Evaluation</w:t>
            </w:r>
            <w:r w:rsidR="00041C61">
              <w:rPr>
                <w:szCs w:val="24"/>
              </w:rPr>
              <w:t>, PHFE WIC</w:t>
            </w:r>
          </w:p>
        </w:tc>
        <w:tc>
          <w:tcPr>
            <w:tcW w:w="1470" w:type="pct"/>
            <w:tcBorders>
              <w:top w:val="single" w:color="auto" w:sz="4" w:space="0"/>
              <w:bottom w:val="single" w:color="auto" w:sz="4" w:space="0"/>
            </w:tcBorders>
          </w:tcPr>
          <w:p w:rsidRPr="00402301" w:rsidR="00042B5F" w:rsidP="00F23E98" w:rsidRDefault="0066357F" w14:paraId="2B5E1FB1" w14:textId="4139B5DD">
            <w:pPr>
              <w:keepNext/>
              <w:keepLines/>
              <w:widowControl/>
              <w:overflowPunct/>
              <w:autoSpaceDE/>
              <w:autoSpaceDN/>
              <w:adjustRightInd/>
              <w:textAlignment w:val="auto"/>
              <w:rPr>
                <w:szCs w:val="24"/>
              </w:rPr>
            </w:pPr>
            <w:r w:rsidRPr="00402301">
              <w:rPr>
                <w:szCs w:val="24"/>
              </w:rPr>
              <w:t>626-233-0798</w:t>
            </w:r>
          </w:p>
        </w:tc>
      </w:tr>
      <w:tr w:rsidRPr="00402301" w:rsidR="00B644E9" w:rsidTr="004E4FB8" w14:paraId="70276E25" w14:textId="77777777">
        <w:trPr>
          <w:trHeight w:val="331"/>
          <w:jc w:val="center"/>
        </w:trPr>
        <w:tc>
          <w:tcPr>
            <w:tcW w:w="1587" w:type="pct"/>
            <w:tcBorders>
              <w:top w:val="single" w:color="auto" w:sz="4" w:space="0"/>
              <w:bottom w:val="single" w:color="auto" w:sz="4" w:space="0"/>
            </w:tcBorders>
            <w:vAlign w:val="center"/>
          </w:tcPr>
          <w:p w:rsidRPr="00402301" w:rsidR="00B644E9" w:rsidP="00F23E98" w:rsidRDefault="00CC54FA" w14:paraId="475139B4" w14:textId="37E3A02B">
            <w:pPr>
              <w:keepNext/>
              <w:keepLines/>
              <w:widowControl/>
              <w:overflowPunct/>
              <w:autoSpaceDE/>
              <w:autoSpaceDN/>
              <w:adjustRightInd/>
              <w:textAlignment w:val="auto"/>
              <w:rPr>
                <w:szCs w:val="24"/>
              </w:rPr>
            </w:pPr>
            <w:r>
              <w:rPr>
                <w:szCs w:val="24"/>
              </w:rPr>
              <w:t>Betsy Thorn</w:t>
            </w:r>
          </w:p>
        </w:tc>
        <w:tc>
          <w:tcPr>
            <w:tcW w:w="1943" w:type="pct"/>
            <w:tcBorders>
              <w:top w:val="single" w:color="auto" w:sz="4" w:space="0"/>
              <w:bottom w:val="single" w:color="auto" w:sz="4" w:space="0"/>
            </w:tcBorders>
          </w:tcPr>
          <w:p w:rsidRPr="00402301" w:rsidR="00B644E9" w:rsidP="00F23E98" w:rsidRDefault="00CC54FA" w14:paraId="121F816A" w14:textId="67D85312">
            <w:pPr>
              <w:keepNext/>
              <w:keepLines/>
              <w:widowControl/>
              <w:overflowPunct/>
              <w:autoSpaceDE/>
              <w:autoSpaceDN/>
              <w:adjustRightInd/>
              <w:textAlignment w:val="auto"/>
              <w:rPr>
                <w:szCs w:val="24"/>
              </w:rPr>
            </w:pPr>
            <w:r>
              <w:rPr>
                <w:szCs w:val="24"/>
              </w:rPr>
              <w:t>Associate Director, Insight Policy Research</w:t>
            </w:r>
          </w:p>
        </w:tc>
        <w:tc>
          <w:tcPr>
            <w:tcW w:w="1470" w:type="pct"/>
            <w:tcBorders>
              <w:top w:val="single" w:color="auto" w:sz="4" w:space="0"/>
              <w:bottom w:val="single" w:color="auto" w:sz="4" w:space="0"/>
            </w:tcBorders>
          </w:tcPr>
          <w:p w:rsidRPr="00402301" w:rsidR="00B644E9" w:rsidP="00F23E98" w:rsidRDefault="00B100AB" w14:paraId="5DB47CDF" w14:textId="76D9D26B">
            <w:pPr>
              <w:keepNext/>
              <w:keepLines/>
              <w:widowControl/>
              <w:overflowPunct/>
              <w:autoSpaceDE/>
              <w:autoSpaceDN/>
              <w:adjustRightInd/>
              <w:textAlignment w:val="auto"/>
              <w:rPr>
                <w:szCs w:val="24"/>
              </w:rPr>
            </w:pPr>
            <w:r w:rsidRPr="00311695">
              <w:rPr>
                <w:szCs w:val="24"/>
              </w:rPr>
              <w:t>703</w:t>
            </w:r>
            <w:r>
              <w:rPr>
                <w:szCs w:val="24"/>
              </w:rPr>
              <w:t>-</w:t>
            </w:r>
            <w:r w:rsidRPr="00311695">
              <w:rPr>
                <w:szCs w:val="24"/>
              </w:rPr>
              <w:t>504</w:t>
            </w:r>
            <w:r>
              <w:rPr>
                <w:szCs w:val="24"/>
              </w:rPr>
              <w:t>-</w:t>
            </w:r>
            <w:r w:rsidRPr="00311695">
              <w:rPr>
                <w:szCs w:val="24"/>
              </w:rPr>
              <w:t>9488</w:t>
            </w:r>
          </w:p>
        </w:tc>
      </w:tr>
      <w:tr w:rsidRPr="00402301" w:rsidR="00562E04" w:rsidTr="001E5604" w14:paraId="647CB953" w14:textId="77777777">
        <w:trPr>
          <w:trHeight w:val="331"/>
          <w:jc w:val="center"/>
        </w:trPr>
        <w:tc>
          <w:tcPr>
            <w:tcW w:w="5000" w:type="pct"/>
            <w:gridSpan w:val="3"/>
            <w:tcBorders>
              <w:top w:val="single" w:color="auto" w:sz="4" w:space="0"/>
              <w:bottom w:val="single" w:color="auto" w:sz="4" w:space="0"/>
            </w:tcBorders>
            <w:shd w:val="clear" w:color="auto" w:fill="D9D9D9" w:themeFill="background1" w:themeFillShade="D9"/>
          </w:tcPr>
          <w:p w:rsidRPr="00402301" w:rsidR="00562E04" w:rsidP="00F23E98" w:rsidRDefault="00C271C8" w14:paraId="5CE1FB90" w14:textId="44FC17D2">
            <w:pPr>
              <w:keepNext/>
              <w:keepLines/>
              <w:widowControl/>
              <w:overflowPunct/>
              <w:autoSpaceDE/>
              <w:autoSpaceDN/>
              <w:adjustRightInd/>
              <w:textAlignment w:val="auto"/>
              <w:rPr>
                <w:szCs w:val="24"/>
                <w:highlight w:val="yellow"/>
              </w:rPr>
            </w:pPr>
            <w:r>
              <w:rPr>
                <w:szCs w:val="24"/>
              </w:rPr>
              <w:t>Expert Review</w:t>
            </w:r>
            <w:r w:rsidRPr="00402301" w:rsidR="00FD00C3">
              <w:rPr>
                <w:szCs w:val="24"/>
              </w:rPr>
              <w:t xml:space="preserve"> Panel</w:t>
            </w:r>
          </w:p>
        </w:tc>
      </w:tr>
      <w:tr w:rsidRPr="00402301" w:rsidR="001A6460" w:rsidTr="004E4FB8" w14:paraId="69E79F47" w14:textId="77777777">
        <w:trPr>
          <w:trHeight w:val="331"/>
          <w:jc w:val="center"/>
        </w:trPr>
        <w:tc>
          <w:tcPr>
            <w:tcW w:w="1587" w:type="pct"/>
            <w:tcBorders>
              <w:top w:val="single" w:color="auto" w:sz="4" w:space="0"/>
              <w:bottom w:val="single" w:color="auto" w:sz="4" w:space="0"/>
            </w:tcBorders>
          </w:tcPr>
          <w:p w:rsidRPr="00402301" w:rsidR="00FD00C3" w:rsidP="00F23E98" w:rsidRDefault="00042B5F" w14:paraId="1FDE8237" w14:textId="48A015AC">
            <w:pPr>
              <w:keepNext/>
              <w:keepLines/>
              <w:widowControl/>
              <w:overflowPunct/>
              <w:autoSpaceDE/>
              <w:autoSpaceDN/>
              <w:adjustRightInd/>
              <w:textAlignment w:val="auto"/>
              <w:rPr>
                <w:szCs w:val="24"/>
              </w:rPr>
            </w:pPr>
            <w:r w:rsidRPr="00402301">
              <w:rPr>
                <w:szCs w:val="24"/>
              </w:rPr>
              <w:t>Joni Geppert</w:t>
            </w:r>
            <w:r w:rsidRPr="00402301" w:rsidR="00D227D9">
              <w:rPr>
                <w:szCs w:val="24"/>
              </w:rPr>
              <w:t>, MPH, RD, LN</w:t>
            </w:r>
          </w:p>
        </w:tc>
        <w:tc>
          <w:tcPr>
            <w:tcW w:w="1943" w:type="pct"/>
            <w:tcBorders>
              <w:top w:val="single" w:color="auto" w:sz="4" w:space="0"/>
              <w:bottom w:val="single" w:color="auto" w:sz="4" w:space="0"/>
            </w:tcBorders>
          </w:tcPr>
          <w:p w:rsidRPr="00402301" w:rsidR="00D06452" w:rsidP="00F23E98" w:rsidRDefault="0066357F" w14:paraId="14613CDC" w14:textId="78B89CA9">
            <w:pPr>
              <w:keepNext/>
              <w:keepLines/>
              <w:widowControl/>
              <w:overflowPunct/>
              <w:autoSpaceDE/>
              <w:autoSpaceDN/>
              <w:adjustRightInd/>
              <w:textAlignment w:val="auto"/>
              <w:rPr>
                <w:szCs w:val="24"/>
              </w:rPr>
            </w:pPr>
            <w:r w:rsidRPr="00402301">
              <w:rPr>
                <w:szCs w:val="24"/>
              </w:rPr>
              <w:t xml:space="preserve">Senior </w:t>
            </w:r>
            <w:r w:rsidRPr="00402301" w:rsidR="00243CD7">
              <w:rPr>
                <w:szCs w:val="24"/>
              </w:rPr>
              <w:t>Epidemiologist</w:t>
            </w:r>
          </w:p>
          <w:p w:rsidRPr="00402301" w:rsidR="00FD00C3" w:rsidP="00F23E98" w:rsidRDefault="0066357F" w14:paraId="36364263" w14:textId="5D7609C2">
            <w:pPr>
              <w:keepNext/>
              <w:keepLines/>
              <w:widowControl/>
              <w:overflowPunct/>
              <w:autoSpaceDE/>
              <w:autoSpaceDN/>
              <w:adjustRightInd/>
              <w:textAlignment w:val="auto"/>
              <w:rPr>
                <w:szCs w:val="24"/>
              </w:rPr>
            </w:pPr>
            <w:r w:rsidRPr="00402301">
              <w:rPr>
                <w:szCs w:val="24"/>
              </w:rPr>
              <w:t>Minnesota Department of Health</w:t>
            </w:r>
          </w:p>
        </w:tc>
        <w:tc>
          <w:tcPr>
            <w:tcW w:w="1470" w:type="pct"/>
            <w:tcBorders>
              <w:top w:val="single" w:color="auto" w:sz="4" w:space="0"/>
              <w:bottom w:val="single" w:color="auto" w:sz="4" w:space="0"/>
            </w:tcBorders>
          </w:tcPr>
          <w:p w:rsidRPr="00402301" w:rsidR="00FD00C3" w:rsidP="00F23E98" w:rsidRDefault="0066357F" w14:paraId="5A9D919A" w14:textId="0CDFFF0F">
            <w:pPr>
              <w:keepNext/>
              <w:keepLines/>
              <w:widowControl/>
              <w:overflowPunct/>
              <w:autoSpaceDE/>
              <w:autoSpaceDN/>
              <w:adjustRightInd/>
              <w:textAlignment w:val="auto"/>
              <w:rPr>
                <w:szCs w:val="24"/>
              </w:rPr>
            </w:pPr>
            <w:r w:rsidRPr="00402301">
              <w:rPr>
                <w:szCs w:val="24"/>
              </w:rPr>
              <w:t>651-201-3632</w:t>
            </w:r>
          </w:p>
        </w:tc>
      </w:tr>
      <w:tr w:rsidRPr="00402301" w:rsidR="001A6460" w:rsidTr="004E4FB8" w14:paraId="3472D0CF" w14:textId="77777777">
        <w:trPr>
          <w:trHeight w:val="331"/>
          <w:jc w:val="center"/>
        </w:trPr>
        <w:tc>
          <w:tcPr>
            <w:tcW w:w="1587" w:type="pct"/>
            <w:tcBorders>
              <w:top w:val="single" w:color="auto" w:sz="4" w:space="0"/>
              <w:bottom w:val="single" w:color="auto" w:sz="4" w:space="0"/>
            </w:tcBorders>
          </w:tcPr>
          <w:p w:rsidRPr="00402301" w:rsidR="00FD00C3" w:rsidP="00F23E98" w:rsidRDefault="00A545A0" w14:paraId="30929164" w14:textId="3E92300D">
            <w:pPr>
              <w:keepNext/>
              <w:keepLines/>
              <w:widowControl/>
              <w:overflowPunct/>
              <w:autoSpaceDE/>
              <w:autoSpaceDN/>
              <w:adjustRightInd/>
              <w:textAlignment w:val="auto"/>
              <w:rPr>
                <w:szCs w:val="24"/>
              </w:rPr>
            </w:pPr>
            <w:r w:rsidRPr="00402301">
              <w:rPr>
                <w:szCs w:val="24"/>
              </w:rPr>
              <w:t>Angela Odoms-Young</w:t>
            </w:r>
            <w:r w:rsidRPr="00402301" w:rsidR="008E0833">
              <w:rPr>
                <w:szCs w:val="24"/>
              </w:rPr>
              <w:t>, PhD</w:t>
            </w:r>
          </w:p>
        </w:tc>
        <w:tc>
          <w:tcPr>
            <w:tcW w:w="1943" w:type="pct"/>
            <w:tcBorders>
              <w:top w:val="single" w:color="auto" w:sz="4" w:space="0"/>
              <w:bottom w:val="single" w:color="auto" w:sz="4" w:space="0"/>
            </w:tcBorders>
          </w:tcPr>
          <w:p w:rsidRPr="00402301" w:rsidR="00D06452" w:rsidP="00F23E98" w:rsidRDefault="00243CD7" w14:paraId="6A41940A" w14:textId="77777777">
            <w:pPr>
              <w:keepNext/>
              <w:keepLines/>
              <w:widowControl/>
              <w:overflowPunct/>
              <w:autoSpaceDE/>
              <w:autoSpaceDN/>
              <w:adjustRightInd/>
              <w:textAlignment w:val="auto"/>
              <w:rPr>
                <w:szCs w:val="24"/>
              </w:rPr>
            </w:pPr>
            <w:r w:rsidRPr="00402301">
              <w:rPr>
                <w:szCs w:val="24"/>
              </w:rPr>
              <w:t xml:space="preserve">Associate Professor, </w:t>
            </w:r>
            <w:r w:rsidRPr="00402301" w:rsidR="00D06452">
              <w:rPr>
                <w:szCs w:val="24"/>
              </w:rPr>
              <w:t>Kinesiology and Nutrition</w:t>
            </w:r>
          </w:p>
          <w:p w:rsidRPr="00402301" w:rsidR="00FD00C3" w:rsidP="00F23E98" w:rsidRDefault="00243CD7" w14:paraId="01E07C34" w14:textId="10F03583">
            <w:pPr>
              <w:keepNext/>
              <w:keepLines/>
              <w:widowControl/>
              <w:overflowPunct/>
              <w:autoSpaceDE/>
              <w:autoSpaceDN/>
              <w:adjustRightInd/>
              <w:textAlignment w:val="auto"/>
              <w:rPr>
                <w:szCs w:val="24"/>
              </w:rPr>
            </w:pPr>
            <w:r w:rsidRPr="00402301">
              <w:rPr>
                <w:szCs w:val="24"/>
              </w:rPr>
              <w:t>University of Illinois at Chicago</w:t>
            </w:r>
          </w:p>
        </w:tc>
        <w:tc>
          <w:tcPr>
            <w:tcW w:w="1470" w:type="pct"/>
            <w:tcBorders>
              <w:top w:val="single" w:color="auto" w:sz="4" w:space="0"/>
              <w:bottom w:val="single" w:color="auto" w:sz="4" w:space="0"/>
            </w:tcBorders>
          </w:tcPr>
          <w:p w:rsidRPr="00402301" w:rsidR="00FD00C3" w:rsidP="00F23E98" w:rsidRDefault="00A545A0" w14:paraId="1C098653" w14:textId="0C2141B5">
            <w:pPr>
              <w:keepNext/>
              <w:keepLines/>
              <w:widowControl/>
              <w:overflowPunct/>
              <w:autoSpaceDE/>
              <w:autoSpaceDN/>
              <w:adjustRightInd/>
              <w:textAlignment w:val="auto"/>
              <w:rPr>
                <w:szCs w:val="24"/>
              </w:rPr>
            </w:pPr>
            <w:r w:rsidRPr="00402301">
              <w:rPr>
                <w:szCs w:val="24"/>
              </w:rPr>
              <w:t>773-391-3358</w:t>
            </w:r>
          </w:p>
        </w:tc>
      </w:tr>
      <w:tr w:rsidRPr="00402301" w:rsidR="001A6460" w:rsidTr="004E4FB8" w14:paraId="6AE6267E" w14:textId="77777777">
        <w:trPr>
          <w:trHeight w:val="331"/>
          <w:jc w:val="center"/>
        </w:trPr>
        <w:tc>
          <w:tcPr>
            <w:tcW w:w="1587" w:type="pct"/>
            <w:tcBorders>
              <w:top w:val="single" w:color="auto" w:sz="4" w:space="0"/>
              <w:bottom w:val="single" w:color="auto" w:sz="4" w:space="0"/>
            </w:tcBorders>
          </w:tcPr>
          <w:p w:rsidRPr="00402301" w:rsidR="00FD00C3" w:rsidP="00F23E98" w:rsidRDefault="00A545A0" w14:paraId="735ED177" w14:textId="5F51E1F0">
            <w:pPr>
              <w:keepNext/>
              <w:keepLines/>
              <w:widowControl/>
              <w:overflowPunct/>
              <w:autoSpaceDE/>
              <w:autoSpaceDN/>
              <w:adjustRightInd/>
              <w:textAlignment w:val="auto"/>
              <w:rPr>
                <w:szCs w:val="24"/>
              </w:rPr>
            </w:pPr>
            <w:r w:rsidRPr="00402301">
              <w:rPr>
                <w:szCs w:val="24"/>
              </w:rPr>
              <w:t>Sarah Jane Schwarzenberg</w:t>
            </w:r>
            <w:r w:rsidRPr="00402301" w:rsidR="00A625EE">
              <w:rPr>
                <w:szCs w:val="24"/>
              </w:rPr>
              <w:t>, M</w:t>
            </w:r>
            <w:r w:rsidRPr="00402301" w:rsidR="001F76E8">
              <w:rPr>
                <w:szCs w:val="24"/>
              </w:rPr>
              <w:t>D</w:t>
            </w:r>
          </w:p>
        </w:tc>
        <w:tc>
          <w:tcPr>
            <w:tcW w:w="1943" w:type="pct"/>
            <w:tcBorders>
              <w:top w:val="single" w:color="auto" w:sz="4" w:space="0"/>
              <w:bottom w:val="single" w:color="auto" w:sz="4" w:space="0"/>
            </w:tcBorders>
          </w:tcPr>
          <w:p w:rsidRPr="00402301" w:rsidR="00FD00C3" w:rsidP="00F23E98" w:rsidRDefault="00D06452" w14:paraId="382B251F" w14:textId="5D5EF0AF">
            <w:pPr>
              <w:keepNext/>
              <w:keepLines/>
              <w:widowControl/>
              <w:overflowPunct/>
              <w:autoSpaceDE/>
              <w:autoSpaceDN/>
              <w:adjustRightInd/>
              <w:textAlignment w:val="auto"/>
              <w:rPr>
                <w:szCs w:val="24"/>
              </w:rPr>
            </w:pPr>
            <w:r w:rsidRPr="00402301">
              <w:rPr>
                <w:szCs w:val="24"/>
              </w:rPr>
              <w:t>Professor, Department of Pediatrics</w:t>
            </w:r>
          </w:p>
          <w:p w:rsidRPr="00402301" w:rsidR="00D06452" w:rsidP="00F23E98" w:rsidRDefault="00D06452" w14:paraId="6427CFC4" w14:textId="77777777">
            <w:pPr>
              <w:keepNext/>
              <w:keepLines/>
              <w:widowControl/>
              <w:overflowPunct/>
              <w:autoSpaceDE/>
              <w:autoSpaceDN/>
              <w:adjustRightInd/>
              <w:textAlignment w:val="auto"/>
              <w:rPr>
                <w:szCs w:val="24"/>
              </w:rPr>
            </w:pPr>
            <w:r w:rsidRPr="00402301">
              <w:rPr>
                <w:szCs w:val="24"/>
              </w:rPr>
              <w:t>University of Minnesota</w:t>
            </w:r>
          </w:p>
          <w:p w:rsidRPr="00402301" w:rsidR="00D06452" w:rsidP="00F23E98" w:rsidRDefault="00D06452" w14:paraId="1796B22D" w14:textId="51E5A48B">
            <w:pPr>
              <w:keepNext/>
              <w:keepLines/>
              <w:widowControl/>
              <w:overflowPunct/>
              <w:autoSpaceDE/>
              <w:autoSpaceDN/>
              <w:adjustRightInd/>
              <w:textAlignment w:val="auto"/>
              <w:rPr>
                <w:szCs w:val="24"/>
              </w:rPr>
            </w:pPr>
            <w:r w:rsidRPr="00402301">
              <w:rPr>
                <w:szCs w:val="24"/>
              </w:rPr>
              <w:t>Masonic Children’s Hospital</w:t>
            </w:r>
          </w:p>
        </w:tc>
        <w:tc>
          <w:tcPr>
            <w:tcW w:w="1470" w:type="pct"/>
            <w:tcBorders>
              <w:top w:val="single" w:color="auto" w:sz="4" w:space="0"/>
              <w:bottom w:val="single" w:color="auto" w:sz="4" w:space="0"/>
            </w:tcBorders>
          </w:tcPr>
          <w:p w:rsidRPr="00402301" w:rsidR="00FD00C3" w:rsidP="00F23E98" w:rsidRDefault="00A545A0" w14:paraId="0B3E2A37" w14:textId="3995D368">
            <w:pPr>
              <w:keepNext/>
              <w:keepLines/>
              <w:widowControl/>
              <w:overflowPunct/>
              <w:autoSpaceDE/>
              <w:autoSpaceDN/>
              <w:adjustRightInd/>
              <w:textAlignment w:val="auto"/>
              <w:rPr>
                <w:szCs w:val="24"/>
              </w:rPr>
            </w:pPr>
            <w:r w:rsidRPr="00402301">
              <w:rPr>
                <w:szCs w:val="24"/>
              </w:rPr>
              <w:t>612-624-1133</w:t>
            </w:r>
          </w:p>
        </w:tc>
      </w:tr>
      <w:tr w:rsidRPr="00402301" w:rsidR="001A6460" w:rsidTr="004E4FB8" w14:paraId="6E009BF6" w14:textId="77777777">
        <w:trPr>
          <w:trHeight w:val="331"/>
          <w:jc w:val="center"/>
        </w:trPr>
        <w:tc>
          <w:tcPr>
            <w:tcW w:w="1587" w:type="pct"/>
            <w:tcBorders>
              <w:top w:val="single" w:color="auto" w:sz="4" w:space="0"/>
              <w:bottom w:val="single" w:color="auto" w:sz="4" w:space="0"/>
            </w:tcBorders>
            <w:shd w:val="clear" w:color="auto" w:fill="D9D9D9" w:themeFill="background1" w:themeFillShade="D9"/>
          </w:tcPr>
          <w:p w:rsidRPr="00402301" w:rsidR="004B3DA3" w:rsidP="00F23E98" w:rsidRDefault="004B3DA3" w14:paraId="0906927E" w14:textId="57A10A64">
            <w:pPr>
              <w:keepNext/>
              <w:keepLines/>
              <w:widowControl/>
              <w:overflowPunct/>
              <w:autoSpaceDE/>
              <w:autoSpaceDN/>
              <w:adjustRightInd/>
              <w:textAlignment w:val="auto"/>
              <w:rPr>
                <w:szCs w:val="24"/>
              </w:rPr>
            </w:pPr>
            <w:r w:rsidRPr="00402301">
              <w:rPr>
                <w:szCs w:val="24"/>
              </w:rPr>
              <w:t>FNS Staff</w:t>
            </w:r>
          </w:p>
        </w:tc>
        <w:tc>
          <w:tcPr>
            <w:tcW w:w="1943" w:type="pct"/>
            <w:tcBorders>
              <w:top w:val="single" w:color="auto" w:sz="4" w:space="0"/>
              <w:bottom w:val="single" w:color="auto" w:sz="4" w:space="0"/>
            </w:tcBorders>
            <w:shd w:val="clear" w:color="auto" w:fill="D9D9D9" w:themeFill="background1" w:themeFillShade="D9"/>
          </w:tcPr>
          <w:p w:rsidRPr="00402301" w:rsidR="004B3DA3" w:rsidP="00F23E98" w:rsidRDefault="004B3DA3" w14:paraId="5C2E9881" w14:textId="77777777">
            <w:pPr>
              <w:keepNext/>
              <w:keepLines/>
              <w:widowControl/>
              <w:overflowPunct/>
              <w:autoSpaceDE/>
              <w:autoSpaceDN/>
              <w:adjustRightInd/>
              <w:textAlignment w:val="auto"/>
              <w:rPr>
                <w:szCs w:val="24"/>
              </w:rPr>
            </w:pPr>
          </w:p>
        </w:tc>
        <w:tc>
          <w:tcPr>
            <w:tcW w:w="1470" w:type="pct"/>
            <w:tcBorders>
              <w:top w:val="single" w:color="auto" w:sz="4" w:space="0"/>
              <w:bottom w:val="single" w:color="auto" w:sz="4" w:space="0"/>
            </w:tcBorders>
            <w:shd w:val="clear" w:color="auto" w:fill="D9D9D9" w:themeFill="background1" w:themeFillShade="D9"/>
          </w:tcPr>
          <w:p w:rsidRPr="00402301" w:rsidR="004B3DA3" w:rsidP="00F23E98" w:rsidRDefault="004B3DA3" w14:paraId="029D7791" w14:textId="77777777">
            <w:pPr>
              <w:keepNext/>
              <w:keepLines/>
              <w:widowControl/>
              <w:overflowPunct/>
              <w:autoSpaceDE/>
              <w:autoSpaceDN/>
              <w:adjustRightInd/>
              <w:textAlignment w:val="auto"/>
              <w:rPr>
                <w:szCs w:val="24"/>
              </w:rPr>
            </w:pPr>
          </w:p>
        </w:tc>
      </w:tr>
      <w:tr w:rsidRPr="00402301" w:rsidR="001A6460" w:rsidTr="004E4FB8" w14:paraId="607990A1" w14:textId="77777777">
        <w:trPr>
          <w:trHeight w:val="331"/>
          <w:jc w:val="center"/>
        </w:trPr>
        <w:tc>
          <w:tcPr>
            <w:tcW w:w="1587" w:type="pct"/>
            <w:tcBorders>
              <w:top w:val="single" w:color="auto" w:sz="4" w:space="0"/>
              <w:bottom w:val="single" w:color="auto" w:sz="4" w:space="0"/>
            </w:tcBorders>
          </w:tcPr>
          <w:p w:rsidR="00887BDA" w:rsidP="00F23E98" w:rsidRDefault="00251320" w14:paraId="389E810D" w14:textId="30FD4C8B">
            <w:pPr>
              <w:keepNext/>
              <w:keepLines/>
              <w:widowControl/>
              <w:overflowPunct/>
              <w:autoSpaceDE/>
              <w:autoSpaceDN/>
              <w:adjustRightInd/>
              <w:textAlignment w:val="auto"/>
              <w:rPr>
                <w:szCs w:val="24"/>
              </w:rPr>
            </w:pPr>
            <w:r>
              <w:rPr>
                <w:szCs w:val="24"/>
              </w:rPr>
              <w:t>Alexander Bush, MPH</w:t>
            </w:r>
          </w:p>
          <w:p w:rsidRPr="00402301" w:rsidR="004B3DA3" w:rsidP="00F23E98" w:rsidRDefault="00A545A0" w14:paraId="439458B0" w14:textId="2C626A6B">
            <w:pPr>
              <w:keepNext/>
              <w:keepLines/>
              <w:widowControl/>
              <w:overflowPunct/>
              <w:autoSpaceDE/>
              <w:autoSpaceDN/>
              <w:adjustRightInd/>
              <w:textAlignment w:val="auto"/>
              <w:rPr>
                <w:szCs w:val="24"/>
                <w:highlight w:val="yellow"/>
              </w:rPr>
            </w:pPr>
            <w:r w:rsidRPr="00402301">
              <w:rPr>
                <w:szCs w:val="24"/>
              </w:rPr>
              <w:t>Courtney Paolicelli</w:t>
            </w:r>
            <w:r w:rsidRPr="00402301" w:rsidR="008E6CD2">
              <w:rPr>
                <w:szCs w:val="24"/>
              </w:rPr>
              <w:t xml:space="preserve">, </w:t>
            </w:r>
            <w:r w:rsidRPr="00402301" w:rsidR="00617809">
              <w:rPr>
                <w:szCs w:val="24"/>
              </w:rPr>
              <w:t>DrPH</w:t>
            </w:r>
          </w:p>
        </w:tc>
        <w:tc>
          <w:tcPr>
            <w:tcW w:w="1943" w:type="pct"/>
            <w:tcBorders>
              <w:top w:val="single" w:color="auto" w:sz="4" w:space="0"/>
              <w:bottom w:val="single" w:color="auto" w:sz="4" w:space="0"/>
            </w:tcBorders>
          </w:tcPr>
          <w:p w:rsidR="00887BDA" w:rsidP="00F23E98" w:rsidRDefault="00251320" w14:paraId="54B04A7F" w14:textId="7B24CEFE">
            <w:pPr>
              <w:keepNext/>
              <w:keepLines/>
              <w:widowControl/>
              <w:overflowPunct/>
              <w:autoSpaceDE/>
              <w:autoSpaceDN/>
              <w:adjustRightInd/>
              <w:textAlignment w:val="auto"/>
              <w:rPr>
                <w:szCs w:val="24"/>
              </w:rPr>
            </w:pPr>
            <w:r>
              <w:rPr>
                <w:szCs w:val="24"/>
              </w:rPr>
              <w:t>Social Science Research Analyst</w:t>
            </w:r>
          </w:p>
          <w:p w:rsidRPr="00402301" w:rsidR="004B3DA3" w:rsidP="00F23E98" w:rsidRDefault="00143524" w14:paraId="2D1B2B42" w14:textId="499DDEA4">
            <w:pPr>
              <w:keepNext/>
              <w:keepLines/>
              <w:widowControl/>
              <w:overflowPunct/>
              <w:autoSpaceDE/>
              <w:autoSpaceDN/>
              <w:adjustRightInd/>
              <w:textAlignment w:val="auto"/>
              <w:rPr>
                <w:szCs w:val="24"/>
                <w:highlight w:val="yellow"/>
              </w:rPr>
            </w:pPr>
            <w:r>
              <w:rPr>
                <w:szCs w:val="24"/>
              </w:rPr>
              <w:t>Lead Social Science</w:t>
            </w:r>
            <w:r w:rsidRPr="00402301" w:rsidR="004B3DA3">
              <w:rPr>
                <w:szCs w:val="24"/>
              </w:rPr>
              <w:t xml:space="preserve"> Analyst</w:t>
            </w:r>
          </w:p>
        </w:tc>
        <w:tc>
          <w:tcPr>
            <w:tcW w:w="1470" w:type="pct"/>
            <w:tcBorders>
              <w:top w:val="single" w:color="auto" w:sz="4" w:space="0"/>
              <w:bottom w:val="single" w:color="auto" w:sz="4" w:space="0"/>
            </w:tcBorders>
          </w:tcPr>
          <w:p w:rsidR="00887BDA" w:rsidP="00F23E98" w:rsidRDefault="00251320" w14:paraId="5F1F7B0C" w14:textId="275F3E79">
            <w:pPr>
              <w:keepNext/>
              <w:keepLines/>
              <w:widowControl/>
              <w:overflowPunct/>
              <w:autoSpaceDE/>
              <w:autoSpaceDN/>
              <w:adjustRightInd/>
              <w:textAlignment w:val="auto"/>
              <w:rPr>
                <w:szCs w:val="24"/>
              </w:rPr>
            </w:pPr>
            <w:r>
              <w:rPr>
                <w:szCs w:val="24"/>
              </w:rPr>
              <w:t>703-305-2127</w:t>
            </w:r>
          </w:p>
          <w:p w:rsidRPr="00402301" w:rsidR="004B3DA3" w:rsidP="00F23E98" w:rsidRDefault="00A545A0" w14:paraId="06575C38" w14:textId="36DD33F8">
            <w:pPr>
              <w:keepNext/>
              <w:keepLines/>
              <w:widowControl/>
              <w:overflowPunct/>
              <w:autoSpaceDE/>
              <w:autoSpaceDN/>
              <w:adjustRightInd/>
              <w:textAlignment w:val="auto"/>
              <w:rPr>
                <w:szCs w:val="24"/>
                <w:highlight w:val="yellow"/>
              </w:rPr>
            </w:pPr>
            <w:r w:rsidRPr="00402301">
              <w:rPr>
                <w:szCs w:val="24"/>
              </w:rPr>
              <w:t>703-605-4370</w:t>
            </w:r>
          </w:p>
        </w:tc>
      </w:tr>
      <w:tr w:rsidRPr="00402301" w:rsidR="004B3DA3" w:rsidTr="001E5604" w14:paraId="3B6B4B21" w14:textId="77777777">
        <w:trPr>
          <w:trHeight w:val="331"/>
          <w:jc w:val="center"/>
        </w:trPr>
        <w:tc>
          <w:tcPr>
            <w:tcW w:w="5000" w:type="pct"/>
            <w:gridSpan w:val="3"/>
            <w:tcBorders>
              <w:top w:val="single" w:color="auto" w:sz="4" w:space="0"/>
              <w:bottom w:val="single" w:color="auto" w:sz="4" w:space="0"/>
            </w:tcBorders>
            <w:shd w:val="clear" w:color="auto" w:fill="D9D9D9" w:themeFill="background1" w:themeFillShade="D9"/>
          </w:tcPr>
          <w:p w:rsidRPr="00402301" w:rsidR="004B3DA3" w:rsidP="00F23E98" w:rsidRDefault="004B3DA3" w14:paraId="75D65AEE" w14:textId="77777777">
            <w:pPr>
              <w:keepNext/>
              <w:keepLines/>
              <w:widowControl/>
              <w:overflowPunct/>
              <w:autoSpaceDE/>
              <w:autoSpaceDN/>
              <w:adjustRightInd/>
              <w:textAlignment w:val="auto"/>
              <w:rPr>
                <w:szCs w:val="24"/>
              </w:rPr>
            </w:pPr>
            <w:r w:rsidRPr="00402301">
              <w:rPr>
                <w:szCs w:val="24"/>
              </w:rPr>
              <w:t>NASS Staff</w:t>
            </w:r>
          </w:p>
        </w:tc>
      </w:tr>
      <w:tr w:rsidRPr="00402301" w:rsidR="001A6460" w:rsidTr="004E4FB8" w14:paraId="23CACF59" w14:textId="77777777">
        <w:trPr>
          <w:trHeight w:val="331"/>
          <w:jc w:val="center"/>
        </w:trPr>
        <w:tc>
          <w:tcPr>
            <w:tcW w:w="1587" w:type="pct"/>
            <w:tcBorders>
              <w:top w:val="single" w:color="auto" w:sz="4" w:space="0"/>
              <w:bottom w:val="single" w:color="auto" w:sz="4" w:space="0"/>
            </w:tcBorders>
            <w:shd w:val="clear" w:color="auto" w:fill="auto"/>
          </w:tcPr>
          <w:p w:rsidRPr="00402301" w:rsidR="004B3DA3" w:rsidP="00F23E98" w:rsidRDefault="00A17810" w14:paraId="1E2E15C5" w14:textId="276A361E">
            <w:pPr>
              <w:keepNext/>
              <w:keepLines/>
              <w:widowControl/>
              <w:overflowPunct/>
              <w:autoSpaceDE/>
              <w:autoSpaceDN/>
              <w:adjustRightInd/>
              <w:textAlignment w:val="auto"/>
              <w:rPr>
                <w:szCs w:val="24"/>
              </w:rPr>
            </w:pPr>
            <w:r>
              <w:rPr>
                <w:szCs w:val="24"/>
              </w:rPr>
              <w:t>Jennifer Rhorer</w:t>
            </w:r>
          </w:p>
        </w:tc>
        <w:tc>
          <w:tcPr>
            <w:tcW w:w="1943" w:type="pct"/>
            <w:tcBorders>
              <w:top w:val="single" w:color="auto" w:sz="4" w:space="0"/>
              <w:bottom w:val="single" w:color="auto" w:sz="4" w:space="0"/>
            </w:tcBorders>
          </w:tcPr>
          <w:p w:rsidRPr="00402301" w:rsidR="004B3DA3" w:rsidDel="00660517" w:rsidP="00F23E98" w:rsidRDefault="00143524" w14:paraId="6905E5CE" w14:textId="02D4B666">
            <w:pPr>
              <w:keepNext/>
              <w:keepLines/>
              <w:widowControl/>
              <w:overflowPunct/>
              <w:autoSpaceDE/>
              <w:autoSpaceDN/>
              <w:adjustRightInd/>
              <w:textAlignment w:val="auto"/>
              <w:rPr>
                <w:szCs w:val="24"/>
                <w:highlight w:val="yellow"/>
              </w:rPr>
            </w:pPr>
            <w:r>
              <w:t>Mathematical Statistician, Methodology Division</w:t>
            </w:r>
          </w:p>
        </w:tc>
        <w:tc>
          <w:tcPr>
            <w:tcW w:w="1470" w:type="pct"/>
            <w:tcBorders>
              <w:top w:val="single" w:color="auto" w:sz="4" w:space="0"/>
              <w:bottom w:val="single" w:color="auto" w:sz="4" w:space="0"/>
            </w:tcBorders>
          </w:tcPr>
          <w:p w:rsidRPr="00402301" w:rsidR="004B3DA3" w:rsidP="00F23E98" w:rsidRDefault="00143524" w14:paraId="224DF55E" w14:textId="5F603A80">
            <w:pPr>
              <w:keepNext/>
              <w:keepLines/>
              <w:widowControl/>
              <w:overflowPunct/>
              <w:autoSpaceDE/>
              <w:autoSpaceDN/>
              <w:adjustRightInd/>
              <w:textAlignment w:val="auto"/>
              <w:rPr>
                <w:szCs w:val="24"/>
                <w:highlight w:val="yellow"/>
              </w:rPr>
            </w:pPr>
            <w:r w:rsidRPr="004923C6">
              <w:rPr>
                <w:szCs w:val="24"/>
              </w:rPr>
              <w:t>202-720-</w:t>
            </w:r>
            <w:r w:rsidR="00A17810">
              <w:rPr>
                <w:szCs w:val="24"/>
              </w:rPr>
              <w:t>3026</w:t>
            </w:r>
          </w:p>
        </w:tc>
      </w:tr>
    </w:tbl>
    <w:p w:rsidRPr="00402301" w:rsidR="00562E04" w:rsidP="0020370D" w:rsidRDefault="00562E04" w14:paraId="0536F1A1" w14:textId="77777777">
      <w:pPr>
        <w:widowControl/>
        <w:tabs>
          <w:tab w:val="left" w:pos="1152"/>
        </w:tabs>
        <w:overflowPunct/>
        <w:autoSpaceDE/>
        <w:autoSpaceDN/>
        <w:adjustRightInd/>
        <w:spacing w:line="480" w:lineRule="auto"/>
        <w:textAlignment w:val="auto"/>
        <w:rPr>
          <w:szCs w:val="24"/>
        </w:rPr>
      </w:pPr>
    </w:p>
    <w:sectPr w:rsidRPr="00402301" w:rsidR="00562E04" w:rsidSect="003D3F9D">
      <w:footerReference w:type="default" r:id="rId15"/>
      <w:endnotePr>
        <w:numFmt w:val="decimal"/>
      </w:endnotePr>
      <w:pgSz w:w="12240" w:h="15840"/>
      <w:pgMar w:top="1167" w:right="1440" w:bottom="1440" w:left="1440" w:header="1440" w:footer="720" w:gutter="0"/>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AC9F" w16cex:dateUtc="2021-11-05T17:14:00Z"/>
  <w16cex:commentExtensible w16cex:durableId="252FE304" w16cex:dateUtc="2021-11-05T21:06:00Z"/>
  <w16cex:commentExtensible w16cex:durableId="252FE218" w16cex:dateUtc="2021-11-05T21:02:00Z"/>
  <w16cex:commentExtensible w16cex:durableId="252FE36C" w16cex:dateUtc="2021-11-05T21:07:00Z"/>
  <w16cex:commentExtensible w16cex:durableId="252FB050" w16cex:dateUtc="2021-11-05T17:29:00Z"/>
  <w16cex:commentExtensible w16cex:durableId="252FE42D" w16cex:dateUtc="2021-11-05T21:11:00Z"/>
  <w16cex:commentExtensible w16cex:durableId="252FE493" w16cex:dateUtc="2021-11-05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6D6B9B" w16cid:durableId="252FA9B0"/>
  <w16cid:commentId w16cid:paraId="58421CFD" w16cid:durableId="252FAC9F"/>
  <w16cid:commentId w16cid:paraId="616737DD" w16cid:durableId="252FA9B1"/>
  <w16cid:commentId w16cid:paraId="777CA1DC" w16cid:durableId="252FE304"/>
  <w16cid:commentId w16cid:paraId="43753685" w16cid:durableId="252FA9B2"/>
  <w16cid:commentId w16cid:paraId="0FADF90B" w16cid:durableId="252FE218"/>
  <w16cid:commentId w16cid:paraId="404984A5" w16cid:durableId="252FA9B3"/>
  <w16cid:commentId w16cid:paraId="5318A813" w16cid:durableId="252FE36C"/>
  <w16cid:commentId w16cid:paraId="524A0047" w16cid:durableId="252FA9B4"/>
  <w16cid:commentId w16cid:paraId="6F9FAE97" w16cid:durableId="252FB050"/>
  <w16cid:commentId w16cid:paraId="659C9AB8" w16cid:durableId="252FE42D"/>
  <w16cid:commentId w16cid:paraId="09B137B7" w16cid:durableId="252FE4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BBAD4" w14:textId="77777777" w:rsidR="00A028B5" w:rsidRDefault="00A028B5">
      <w:pPr>
        <w:spacing w:line="20" w:lineRule="exact"/>
      </w:pPr>
    </w:p>
  </w:endnote>
  <w:endnote w:type="continuationSeparator" w:id="0">
    <w:p w14:paraId="5D82B4DB" w14:textId="77777777" w:rsidR="00A028B5" w:rsidRDefault="00A028B5">
      <w:r>
        <w:t xml:space="preserve"> </w:t>
      </w:r>
    </w:p>
  </w:endnote>
  <w:endnote w:type="continuationNotice" w:id="1">
    <w:p w14:paraId="781FD328" w14:textId="77777777" w:rsidR="00A028B5" w:rsidRDefault="00A028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83E5" w14:textId="556B00A1" w:rsidR="00A028B5" w:rsidRPr="001E39AE" w:rsidRDefault="00A028B5" w:rsidP="00740B5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473486"/>
      <w:docPartObj>
        <w:docPartGallery w:val="Page Numbers (Bottom of Page)"/>
        <w:docPartUnique/>
      </w:docPartObj>
    </w:sdtPr>
    <w:sdtEndPr>
      <w:rPr>
        <w:noProof/>
      </w:rPr>
    </w:sdtEndPr>
    <w:sdtContent>
      <w:p w14:paraId="7514F329" w14:textId="575FF41C" w:rsidR="00A028B5" w:rsidRDefault="00A028B5">
        <w:pPr>
          <w:pStyle w:val="Footer"/>
          <w:jc w:val="center"/>
        </w:pPr>
        <w:r>
          <w:fldChar w:fldCharType="begin"/>
        </w:r>
        <w:r>
          <w:instrText xml:space="preserve"> PAGE   \* MERGEFORMAT </w:instrText>
        </w:r>
        <w:r>
          <w:fldChar w:fldCharType="separate"/>
        </w:r>
        <w:r w:rsidR="00305D29">
          <w:rPr>
            <w:noProof/>
          </w:rPr>
          <w:t>2</w:t>
        </w:r>
        <w:r>
          <w:rPr>
            <w:noProof/>
          </w:rPr>
          <w:fldChar w:fldCharType="end"/>
        </w:r>
      </w:p>
    </w:sdtContent>
  </w:sdt>
  <w:p w14:paraId="33FB280F" w14:textId="77777777" w:rsidR="00A028B5" w:rsidRPr="00CE5CE1" w:rsidRDefault="00A028B5" w:rsidP="00CE5C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585664"/>
      <w:docPartObj>
        <w:docPartGallery w:val="Page Numbers (Bottom of Page)"/>
        <w:docPartUnique/>
      </w:docPartObj>
    </w:sdtPr>
    <w:sdtEndPr>
      <w:rPr>
        <w:noProof/>
      </w:rPr>
    </w:sdtEndPr>
    <w:sdtContent>
      <w:p w14:paraId="1A97D7DE" w14:textId="1FCA0894" w:rsidR="00A028B5" w:rsidRPr="001E39AE" w:rsidRDefault="00A028B5" w:rsidP="00740B5A">
        <w:pPr>
          <w:pStyle w:val="Footer"/>
          <w:jc w:val="center"/>
        </w:pPr>
        <w:r w:rsidRPr="001E39AE">
          <w:fldChar w:fldCharType="begin"/>
        </w:r>
        <w:r w:rsidRPr="001E39AE">
          <w:instrText xml:space="preserve"> PAGE   \* MERGEFORMAT </w:instrText>
        </w:r>
        <w:r w:rsidRPr="001E39AE">
          <w:fldChar w:fldCharType="separate"/>
        </w:r>
        <w:r w:rsidR="00305D29">
          <w:rPr>
            <w:noProof/>
          </w:rPr>
          <w:t>12</w:t>
        </w:r>
        <w:r w:rsidRPr="001E39A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8FBCF" w14:textId="77777777" w:rsidR="00A028B5" w:rsidRDefault="00A028B5">
      <w:r>
        <w:separator/>
      </w:r>
    </w:p>
  </w:footnote>
  <w:footnote w:type="continuationSeparator" w:id="0">
    <w:p w14:paraId="56032814" w14:textId="77777777" w:rsidR="00A028B5" w:rsidRDefault="00A028B5">
      <w:r>
        <w:continuationSeparator/>
      </w:r>
    </w:p>
  </w:footnote>
  <w:footnote w:type="continuationNotice" w:id="1">
    <w:p w14:paraId="02AE7095" w14:textId="77777777" w:rsidR="00A028B5" w:rsidRDefault="00A028B5"/>
  </w:footnote>
  <w:footnote w:id="2">
    <w:p w14:paraId="631A170E" w14:textId="4685EA75" w:rsidR="00A028B5" w:rsidRPr="001C3B16" w:rsidRDefault="00A028B5" w:rsidP="0084299A">
      <w:pPr>
        <w:pStyle w:val="FootnoteText"/>
        <w:rPr>
          <w:sz w:val="18"/>
          <w:szCs w:val="18"/>
        </w:rPr>
      </w:pPr>
      <w:r w:rsidRPr="001C3B16">
        <w:rPr>
          <w:rStyle w:val="FootnoteReference"/>
          <w:sz w:val="18"/>
          <w:szCs w:val="18"/>
        </w:rPr>
        <w:footnoteRef/>
      </w:r>
      <w:r w:rsidRPr="001C3B16">
        <w:rPr>
          <w:sz w:val="18"/>
          <w:szCs w:val="18"/>
        </w:rPr>
        <w:t xml:space="preserve"> Based on response rates seen in the WIC Infant and Toddler Feeding Practices Study-2: Infant Report</w:t>
      </w:r>
      <w:r>
        <w:rPr>
          <w:sz w:val="18"/>
          <w:szCs w:val="18"/>
        </w:rPr>
        <w:t xml:space="preserve"> (</w:t>
      </w:r>
      <w:r w:rsidRPr="00A637D5">
        <w:rPr>
          <w:sz w:val="18"/>
          <w:szCs w:val="18"/>
        </w:rPr>
        <w:t>OMB Control No: 0584-0580</w:t>
      </w:r>
      <w:r w:rsidR="002D7044">
        <w:rPr>
          <w:sz w:val="18"/>
          <w:szCs w:val="18"/>
        </w:rPr>
        <w:t xml:space="preserve"> WIC Infant and Toddler Feeding Practices Study-2 (WIC ITFPS-2)</w:t>
      </w:r>
      <w:r w:rsidRPr="00A637D5">
        <w:rPr>
          <w:sz w:val="18"/>
          <w:szCs w:val="18"/>
        </w:rPr>
        <w:t>; Expiration Date: 03/31/2022</w:t>
      </w:r>
      <w:r>
        <w:rPr>
          <w:sz w:val="18"/>
          <w:szCs w:val="18"/>
        </w:rPr>
        <w:t>)</w:t>
      </w:r>
      <w:r w:rsidRPr="001C3B16">
        <w:rPr>
          <w:sz w:val="18"/>
          <w:szCs w:val="18"/>
        </w:rPr>
        <w:t>, available at https://fns-prod.azureedge.net/sites/default/files/ops/WIC-ITFPS2-Infant.pdf</w:t>
      </w:r>
    </w:p>
  </w:footnote>
  <w:footnote w:id="3">
    <w:p w14:paraId="1869A38C" w14:textId="09A742CB" w:rsidR="00A028B5" w:rsidRPr="00402301" w:rsidRDefault="00A028B5" w:rsidP="00A5786D">
      <w:pPr>
        <w:pStyle w:val="CommentText"/>
      </w:pPr>
      <w:r w:rsidRPr="00FC5B83">
        <w:rPr>
          <w:rStyle w:val="FootnoteReference"/>
        </w:rPr>
        <w:footnoteRef/>
      </w:r>
      <w:r w:rsidRPr="00FC5B83">
        <w:t xml:space="preserve">We assume a small intraclass correlation based on work previously </w:t>
      </w:r>
      <w:r w:rsidRPr="00A96B1C">
        <w:t>conducted for the WIC program by Westat for the WIC Infant Toddler Feeding Practices Study 2 (</w:t>
      </w:r>
      <w:bookmarkStart w:id="39" w:name="_Hlk44344808"/>
      <w:r w:rsidRPr="00A96B1C">
        <w:t>OMB Control No: 0584-0580</w:t>
      </w:r>
      <w:r w:rsidR="002A4B2F">
        <w:t xml:space="preserve"> WIC Infant and Toddler Feeding Practices Study-2 (WIC ITFPS-2</w:t>
      </w:r>
      <w:r w:rsidR="001F6556">
        <w:t>)</w:t>
      </w:r>
      <w:r>
        <w:t>; Expiration Date: 03/31/2022</w:t>
      </w:r>
      <w:bookmarkEnd w:id="39"/>
      <w:r w:rsidRPr="00A96B1C">
        <w:t>)</w:t>
      </w:r>
      <w:r w:rsidRPr="008C6ECF">
        <w:t>. In that study, intraclass correlation estimates of 0.01 were calculated for the variables WC21 (which asks if the mother made a change due to something she learned at WIC, a question asked at 3, 13, and 24 months) and I7_KA28 (</w:t>
      </w:r>
      <w:r w:rsidRPr="00402301">
        <w:t>which asked if WIC allows the mother to buy the types of food she would usually feed her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9FEAE" w14:textId="77777777" w:rsidR="00A028B5" w:rsidRDefault="00A028B5" w:rsidP="00416134">
    <w:pPr>
      <w:pStyle w:val="Header"/>
      <w:tabs>
        <w:tab w:val="clear" w:pos="4320"/>
        <w:tab w:val="clear" w:pos="8640"/>
        <w:tab w:val="left" w:pos="32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EF3EB2"/>
    <w:multiLevelType w:val="hybridMultilevel"/>
    <w:tmpl w:val="F5E854C6"/>
    <w:lvl w:ilvl="0" w:tplc="F39C2A2A">
      <w:start w:val="1"/>
      <w:numFmt w:val="decimal"/>
      <w:lvlText w:val="B%1."/>
      <w:lvlJc w:val="left"/>
      <w:pPr>
        <w:ind w:left="1620" w:hanging="360"/>
      </w:pPr>
      <w:rPr>
        <w:rFonts w:hint="default"/>
      </w:rPr>
    </w:lvl>
    <w:lvl w:ilvl="1" w:tplc="1B4EFFF0">
      <w:start w:val="1"/>
      <w:numFmt w:val="decimal"/>
      <w:lvlText w:val="C%2."/>
      <w:lvlJc w:val="left"/>
      <w:pPr>
        <w:ind w:left="1170" w:hanging="360"/>
      </w:pPr>
      <w:rPr>
        <w:rFonts w:hint="default"/>
      </w:rPr>
    </w:lvl>
    <w:lvl w:ilvl="2" w:tplc="504ABD9C">
      <w:start w:val="1"/>
      <w:numFmt w:val="lowerLetter"/>
      <w:lvlText w:val="C9%3."/>
      <w:lvlJc w:val="left"/>
      <w:pPr>
        <w:ind w:left="2340" w:hanging="360"/>
      </w:pPr>
      <w:rPr>
        <w:rFonts w:hint="default"/>
      </w:rPr>
    </w:lvl>
    <w:lvl w:ilvl="3" w:tplc="42B20A08">
      <w:start w:val="1"/>
      <w:numFmt w:val="lowerLetter"/>
      <w:lvlText w:val="C7%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D002F3"/>
    <w:multiLevelType w:val="hybridMultilevel"/>
    <w:tmpl w:val="7FD2116C"/>
    <w:lvl w:ilvl="0" w:tplc="C8842D2E">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15:restartNumberingAfterBreak="0">
    <w:nsid w:val="10D27910"/>
    <w:multiLevelType w:val="hybridMultilevel"/>
    <w:tmpl w:val="1C289776"/>
    <w:lvl w:ilvl="0" w:tplc="1D20B94C">
      <w:start w:val="1"/>
      <w:numFmt w:val="decimal"/>
      <w:lvlText w:val="D%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61767C"/>
    <w:multiLevelType w:val="hybridMultilevel"/>
    <w:tmpl w:val="AD5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CD4F6C"/>
    <w:multiLevelType w:val="hybridMultilevel"/>
    <w:tmpl w:val="69F8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A12030"/>
    <w:multiLevelType w:val="hybridMultilevel"/>
    <w:tmpl w:val="F58EF4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70236"/>
    <w:multiLevelType w:val="hybridMultilevel"/>
    <w:tmpl w:val="EAE0559C"/>
    <w:lvl w:ilvl="0" w:tplc="315845F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26204"/>
    <w:multiLevelType w:val="hybridMultilevel"/>
    <w:tmpl w:val="05549FA0"/>
    <w:lvl w:ilvl="0" w:tplc="2F4837C6">
      <w:start w:val="1"/>
      <w:numFmt w:val="bullet"/>
      <w:pStyle w:val="N2-2nd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317063BE"/>
    <w:multiLevelType w:val="hybridMultilevel"/>
    <w:tmpl w:val="649046E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31DE4EC9"/>
    <w:multiLevelType w:val="hybridMultilevel"/>
    <w:tmpl w:val="C90C4996"/>
    <w:lvl w:ilvl="0" w:tplc="809C749A">
      <w:start w:val="2"/>
      <w:numFmt w:val="decimal"/>
      <w:lvlText w:val="C%1."/>
      <w:lvlJc w:val="left"/>
      <w:pPr>
        <w:ind w:left="1584" w:hanging="360"/>
      </w:pPr>
      <w:rPr>
        <w:rFonts w:hint="default"/>
      </w:rPr>
    </w:lvl>
    <w:lvl w:ilvl="1" w:tplc="50448F92">
      <w:start w:val="1"/>
      <w:numFmt w:val="lowerLetter"/>
      <w:lvlText w:val="C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E1DB3"/>
    <w:multiLevelType w:val="hybridMultilevel"/>
    <w:tmpl w:val="20C6ACA6"/>
    <w:lvl w:ilvl="0" w:tplc="F39C2A2A">
      <w:start w:val="1"/>
      <w:numFmt w:val="decimal"/>
      <w:lvlText w:val="B%1."/>
      <w:lvlJc w:val="left"/>
      <w:pPr>
        <w:ind w:left="1620" w:hanging="360"/>
      </w:pPr>
      <w:rPr>
        <w:rFonts w:hint="default"/>
      </w:rPr>
    </w:lvl>
    <w:lvl w:ilvl="1" w:tplc="8270AABC">
      <w:start w:val="1"/>
      <w:numFmt w:val="decimal"/>
      <w:lvlText w:val="A%2."/>
      <w:lvlJc w:val="left"/>
      <w:pPr>
        <w:ind w:left="1170" w:hanging="360"/>
      </w:pPr>
      <w:rPr>
        <w:rFonts w:hint="default"/>
      </w:rPr>
    </w:lvl>
    <w:lvl w:ilvl="2" w:tplc="504ABD9C">
      <w:start w:val="1"/>
      <w:numFmt w:val="lowerLetter"/>
      <w:lvlText w:val="C9%3."/>
      <w:lvlJc w:val="left"/>
      <w:pPr>
        <w:ind w:left="2340" w:hanging="360"/>
      </w:pPr>
      <w:rPr>
        <w:rFonts w:hint="default"/>
      </w:rPr>
    </w:lvl>
    <w:lvl w:ilvl="3" w:tplc="42B20A08">
      <w:start w:val="1"/>
      <w:numFmt w:val="lowerLetter"/>
      <w:lvlText w:val="C7%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5B5A5E"/>
    <w:multiLevelType w:val="hybridMultilevel"/>
    <w:tmpl w:val="B5DE8B80"/>
    <w:lvl w:ilvl="0" w:tplc="D652A8E8">
      <w:start w:val="1"/>
      <w:numFmt w:val="decimal"/>
      <w:lvlText w:val="E%1."/>
      <w:lvlJc w:val="left"/>
      <w:pPr>
        <w:ind w:left="1584" w:hanging="360"/>
      </w:pPr>
      <w:rPr>
        <w:rFonts w:hint="default"/>
      </w:rPr>
    </w:lvl>
    <w:lvl w:ilvl="1" w:tplc="44560484">
      <w:start w:val="1"/>
      <w:numFmt w:val="lowerLetter"/>
      <w:lvlText w:val="E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102C40"/>
    <w:multiLevelType w:val="hybridMultilevel"/>
    <w:tmpl w:val="9B405C68"/>
    <w:lvl w:ilvl="0" w:tplc="619C3D0A">
      <w:start w:val="1"/>
      <w:numFmt w:val="lowerLetter"/>
      <w:lvlText w:val="C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772CF4"/>
    <w:multiLevelType w:val="hybridMultilevel"/>
    <w:tmpl w:val="90F46BB0"/>
    <w:lvl w:ilvl="0" w:tplc="4EBE576E">
      <w:start w:val="3"/>
      <w:numFmt w:val="decimal"/>
      <w:lvlText w:val="D%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B118E3"/>
    <w:multiLevelType w:val="hybridMultilevel"/>
    <w:tmpl w:val="CA4C6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E87D10"/>
    <w:multiLevelType w:val="hybridMultilevel"/>
    <w:tmpl w:val="FB76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1A7361"/>
    <w:multiLevelType w:val="hybridMultilevel"/>
    <w:tmpl w:val="1E447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52863F8"/>
    <w:multiLevelType w:val="hybridMultilevel"/>
    <w:tmpl w:val="300E15C8"/>
    <w:lvl w:ilvl="0" w:tplc="1A64B198">
      <w:start w:val="1"/>
      <w:numFmt w:val="decimal"/>
      <w:lvlText w:val="F%1."/>
      <w:lvlJc w:val="left"/>
      <w:pPr>
        <w:ind w:left="1170" w:hanging="360"/>
      </w:pPr>
      <w:rPr>
        <w:rFonts w:hint="default"/>
      </w:rPr>
    </w:lvl>
    <w:lvl w:ilvl="1" w:tplc="4D9E332A">
      <w:start w:val="1"/>
      <w:numFmt w:val="lowerLetter"/>
      <w:lvlText w:val="F1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C355B5"/>
    <w:multiLevelType w:val="hybridMultilevel"/>
    <w:tmpl w:val="98266154"/>
    <w:lvl w:ilvl="0" w:tplc="307EE10E">
      <w:start w:val="5"/>
      <w:numFmt w:val="decimal"/>
      <w:lvlText w:val="C%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E9690A"/>
    <w:multiLevelType w:val="hybridMultilevel"/>
    <w:tmpl w:val="086211AC"/>
    <w:lvl w:ilvl="0" w:tplc="1D20B94C">
      <w:start w:val="1"/>
      <w:numFmt w:val="decimal"/>
      <w:lvlText w:val="D%1."/>
      <w:lvlJc w:val="left"/>
      <w:pPr>
        <w:ind w:left="5400" w:hanging="360"/>
      </w:pPr>
      <w:rPr>
        <w:rFonts w:hint="default"/>
        <w:b w:val="0"/>
        <w:bCs/>
      </w:rPr>
    </w:lvl>
    <w:lvl w:ilvl="1" w:tplc="04090019" w:tentative="1">
      <w:start w:val="1"/>
      <w:numFmt w:val="lowerLetter"/>
      <w:lvlText w:val="%2."/>
      <w:lvlJc w:val="left"/>
      <w:pPr>
        <w:ind w:left="5256" w:hanging="360"/>
      </w:pPr>
    </w:lvl>
    <w:lvl w:ilvl="2" w:tplc="0409001B" w:tentative="1">
      <w:start w:val="1"/>
      <w:numFmt w:val="lowerRoman"/>
      <w:lvlText w:val="%3."/>
      <w:lvlJc w:val="right"/>
      <w:pPr>
        <w:ind w:left="5976" w:hanging="180"/>
      </w:pPr>
    </w:lvl>
    <w:lvl w:ilvl="3" w:tplc="0409000F" w:tentative="1">
      <w:start w:val="1"/>
      <w:numFmt w:val="decimal"/>
      <w:lvlText w:val="%4."/>
      <w:lvlJc w:val="left"/>
      <w:pPr>
        <w:ind w:left="6696" w:hanging="360"/>
      </w:pPr>
    </w:lvl>
    <w:lvl w:ilvl="4" w:tplc="04090019" w:tentative="1">
      <w:start w:val="1"/>
      <w:numFmt w:val="lowerLetter"/>
      <w:lvlText w:val="%5."/>
      <w:lvlJc w:val="left"/>
      <w:pPr>
        <w:ind w:left="7416" w:hanging="360"/>
      </w:pPr>
    </w:lvl>
    <w:lvl w:ilvl="5" w:tplc="0409001B" w:tentative="1">
      <w:start w:val="1"/>
      <w:numFmt w:val="lowerRoman"/>
      <w:lvlText w:val="%6."/>
      <w:lvlJc w:val="right"/>
      <w:pPr>
        <w:ind w:left="8136" w:hanging="180"/>
      </w:pPr>
    </w:lvl>
    <w:lvl w:ilvl="6" w:tplc="0409000F" w:tentative="1">
      <w:start w:val="1"/>
      <w:numFmt w:val="decimal"/>
      <w:lvlText w:val="%7."/>
      <w:lvlJc w:val="left"/>
      <w:pPr>
        <w:ind w:left="8856" w:hanging="360"/>
      </w:pPr>
    </w:lvl>
    <w:lvl w:ilvl="7" w:tplc="04090019" w:tentative="1">
      <w:start w:val="1"/>
      <w:numFmt w:val="lowerLetter"/>
      <w:lvlText w:val="%8."/>
      <w:lvlJc w:val="left"/>
      <w:pPr>
        <w:ind w:left="9576" w:hanging="360"/>
      </w:pPr>
    </w:lvl>
    <w:lvl w:ilvl="8" w:tplc="0409001B" w:tentative="1">
      <w:start w:val="1"/>
      <w:numFmt w:val="lowerRoman"/>
      <w:lvlText w:val="%9."/>
      <w:lvlJc w:val="right"/>
      <w:pPr>
        <w:ind w:left="10296" w:hanging="180"/>
      </w:pPr>
    </w:lvl>
  </w:abstractNum>
  <w:abstractNum w:abstractNumId="37" w15:restartNumberingAfterBreak="0">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161E62"/>
    <w:multiLevelType w:val="hybridMultilevel"/>
    <w:tmpl w:val="F260EFC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9427935"/>
    <w:multiLevelType w:val="hybridMultilevel"/>
    <w:tmpl w:val="86B44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523191"/>
    <w:multiLevelType w:val="hybridMultilevel"/>
    <w:tmpl w:val="3600FA30"/>
    <w:lvl w:ilvl="0" w:tplc="7BB42FCC">
      <w:start w:val="1"/>
      <w:numFmt w:val="decimal"/>
      <w:lvlText w:val="E%1."/>
      <w:lvlJc w:val="left"/>
      <w:pPr>
        <w:ind w:left="158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A42C0"/>
    <w:multiLevelType w:val="hybridMultilevel"/>
    <w:tmpl w:val="EFC0222C"/>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7B2C6C"/>
    <w:multiLevelType w:val="hybridMultilevel"/>
    <w:tmpl w:val="C444E096"/>
    <w:lvl w:ilvl="0" w:tplc="F39C2A2A">
      <w:start w:val="1"/>
      <w:numFmt w:val="decimal"/>
      <w:lvlText w:val="B%1."/>
      <w:lvlJc w:val="left"/>
      <w:pPr>
        <w:ind w:left="1620" w:hanging="360"/>
      </w:pPr>
      <w:rPr>
        <w:rFonts w:hint="default"/>
      </w:rPr>
    </w:lvl>
    <w:lvl w:ilvl="1" w:tplc="F39C2A2A">
      <w:start w:val="1"/>
      <w:numFmt w:val="decimal"/>
      <w:lvlText w:val="B%2."/>
      <w:lvlJc w:val="left"/>
      <w:pPr>
        <w:ind w:left="1440" w:hanging="360"/>
      </w:pPr>
      <w:rPr>
        <w:rFonts w:hint="default"/>
      </w:rPr>
    </w:lvl>
    <w:lvl w:ilvl="2" w:tplc="92BCA3A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45" w15:restartNumberingAfterBreak="0">
    <w:nsid w:val="7A6D6A36"/>
    <w:multiLevelType w:val="singleLevel"/>
    <w:tmpl w:val="C192771C"/>
    <w:lvl w:ilvl="0">
      <w:start w:val="2"/>
      <w:numFmt w:val="decimal"/>
      <w:pStyle w:val="N1-1stBullet"/>
      <w:lvlText w:val="(%1) "/>
      <w:legacy w:legacy="1" w:legacySpace="0" w:legacyIndent="360"/>
      <w:lvlJc w:val="left"/>
      <w:pPr>
        <w:ind w:left="360" w:hanging="360"/>
      </w:pPr>
      <w:rPr>
        <w:b w:val="0"/>
        <w:i w:val="0"/>
        <w:sz w:val="24"/>
      </w:rPr>
    </w:lvl>
  </w:abstractNum>
  <w:abstractNum w:abstractNumId="46"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6509F"/>
    <w:multiLevelType w:val="hybridMultilevel"/>
    <w:tmpl w:val="AC48D5D2"/>
    <w:lvl w:ilvl="0" w:tplc="E692F9FA">
      <w:start w:val="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5"/>
  </w:num>
  <w:num w:numId="3">
    <w:abstractNumId w:val="44"/>
  </w:num>
  <w:num w:numId="4">
    <w:abstractNumId w:val="12"/>
  </w:num>
  <w:num w:numId="5">
    <w:abstractNumId w:val="46"/>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42"/>
  </w:num>
  <w:num w:numId="18">
    <w:abstractNumId w:val="19"/>
  </w:num>
  <w:num w:numId="19">
    <w:abstractNumId w:val="10"/>
  </w:num>
  <w:num w:numId="20">
    <w:abstractNumId w:val="37"/>
  </w:num>
  <w:num w:numId="21">
    <w:abstractNumId w:val="31"/>
  </w:num>
  <w:num w:numId="22">
    <w:abstractNumId w:val="28"/>
  </w:num>
  <w:num w:numId="23">
    <w:abstractNumId w:val="41"/>
  </w:num>
  <w:num w:numId="24">
    <w:abstractNumId w:val="45"/>
  </w:num>
  <w:num w:numId="25">
    <w:abstractNumId w:val="20"/>
  </w:num>
  <w:num w:numId="26">
    <w:abstractNumId w:val="30"/>
  </w:num>
  <w:num w:numId="27">
    <w:abstractNumId w:val="18"/>
  </w:num>
  <w:num w:numId="28">
    <w:abstractNumId w:val="47"/>
  </w:num>
  <w:num w:numId="29">
    <w:abstractNumId w:val="32"/>
  </w:num>
  <w:num w:numId="30">
    <w:abstractNumId w:val="14"/>
  </w:num>
  <w:num w:numId="31">
    <w:abstractNumId w:val="22"/>
  </w:num>
  <w:num w:numId="32">
    <w:abstractNumId w:val="38"/>
  </w:num>
  <w:num w:numId="33">
    <w:abstractNumId w:val="39"/>
  </w:num>
  <w:num w:numId="34">
    <w:abstractNumId w:val="43"/>
  </w:num>
  <w:num w:numId="35">
    <w:abstractNumId w:val="40"/>
  </w:num>
  <w:num w:numId="36">
    <w:abstractNumId w:val="26"/>
  </w:num>
  <w:num w:numId="37">
    <w:abstractNumId w:val="34"/>
  </w:num>
  <w:num w:numId="38">
    <w:abstractNumId w:val="24"/>
  </w:num>
  <w:num w:numId="39">
    <w:abstractNumId w:val="21"/>
  </w:num>
  <w:num w:numId="40">
    <w:abstractNumId w:val="17"/>
  </w:num>
  <w:num w:numId="41">
    <w:abstractNumId w:val="29"/>
  </w:num>
  <w:num w:numId="42">
    <w:abstractNumId w:val="23"/>
  </w:num>
  <w:num w:numId="43">
    <w:abstractNumId w:val="16"/>
  </w:num>
  <w:num w:numId="44">
    <w:abstractNumId w:val="36"/>
  </w:num>
  <w:num w:numId="45">
    <w:abstractNumId w:val="11"/>
  </w:num>
  <w:num w:numId="46">
    <w:abstractNumId w:val="27"/>
  </w:num>
  <w:num w:numId="47">
    <w:abstractNumId w:val="25"/>
  </w:num>
  <w:num w:numId="48">
    <w:abstractNumId w:val="3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20F4"/>
    <w:rsid w:val="000027BF"/>
    <w:rsid w:val="00003E15"/>
    <w:rsid w:val="00003EA5"/>
    <w:rsid w:val="00003EED"/>
    <w:rsid w:val="000047D8"/>
    <w:rsid w:val="000048BA"/>
    <w:rsid w:val="00005DDC"/>
    <w:rsid w:val="000076A1"/>
    <w:rsid w:val="00007847"/>
    <w:rsid w:val="0000790A"/>
    <w:rsid w:val="00010DE3"/>
    <w:rsid w:val="00010DEC"/>
    <w:rsid w:val="00011487"/>
    <w:rsid w:val="00012AB5"/>
    <w:rsid w:val="00012E33"/>
    <w:rsid w:val="000145E1"/>
    <w:rsid w:val="00014773"/>
    <w:rsid w:val="00014B4D"/>
    <w:rsid w:val="00014C79"/>
    <w:rsid w:val="00015FCF"/>
    <w:rsid w:val="000223C1"/>
    <w:rsid w:val="00022592"/>
    <w:rsid w:val="000234FF"/>
    <w:rsid w:val="00023BFF"/>
    <w:rsid w:val="00024D42"/>
    <w:rsid w:val="00027233"/>
    <w:rsid w:val="000311E0"/>
    <w:rsid w:val="00032621"/>
    <w:rsid w:val="000329F0"/>
    <w:rsid w:val="00036609"/>
    <w:rsid w:val="000373C7"/>
    <w:rsid w:val="00040718"/>
    <w:rsid w:val="000417D2"/>
    <w:rsid w:val="00041C61"/>
    <w:rsid w:val="00042B5F"/>
    <w:rsid w:val="00042FEE"/>
    <w:rsid w:val="000431A5"/>
    <w:rsid w:val="0004364B"/>
    <w:rsid w:val="000438E8"/>
    <w:rsid w:val="000447C0"/>
    <w:rsid w:val="0004539F"/>
    <w:rsid w:val="000457D7"/>
    <w:rsid w:val="000460EC"/>
    <w:rsid w:val="0004668E"/>
    <w:rsid w:val="00046800"/>
    <w:rsid w:val="000472E5"/>
    <w:rsid w:val="00047338"/>
    <w:rsid w:val="00047DFA"/>
    <w:rsid w:val="000507EA"/>
    <w:rsid w:val="00052C5C"/>
    <w:rsid w:val="00053AB5"/>
    <w:rsid w:val="00054647"/>
    <w:rsid w:val="00054D09"/>
    <w:rsid w:val="00054E5E"/>
    <w:rsid w:val="000550B2"/>
    <w:rsid w:val="00056479"/>
    <w:rsid w:val="0006089A"/>
    <w:rsid w:val="00061FC3"/>
    <w:rsid w:val="000621C5"/>
    <w:rsid w:val="00063039"/>
    <w:rsid w:val="00063761"/>
    <w:rsid w:val="00063800"/>
    <w:rsid w:val="000638DA"/>
    <w:rsid w:val="000640D7"/>
    <w:rsid w:val="0006449A"/>
    <w:rsid w:val="00064754"/>
    <w:rsid w:val="000655A0"/>
    <w:rsid w:val="0006609B"/>
    <w:rsid w:val="00070A9C"/>
    <w:rsid w:val="00070E9D"/>
    <w:rsid w:val="000717B6"/>
    <w:rsid w:val="000717C9"/>
    <w:rsid w:val="00071ACF"/>
    <w:rsid w:val="00072177"/>
    <w:rsid w:val="00072C97"/>
    <w:rsid w:val="00073AA8"/>
    <w:rsid w:val="00073C3E"/>
    <w:rsid w:val="00073C41"/>
    <w:rsid w:val="00073F95"/>
    <w:rsid w:val="000750F4"/>
    <w:rsid w:val="00075687"/>
    <w:rsid w:val="00075AFC"/>
    <w:rsid w:val="0007689F"/>
    <w:rsid w:val="00076D3A"/>
    <w:rsid w:val="00077A4A"/>
    <w:rsid w:val="00080337"/>
    <w:rsid w:val="000803CA"/>
    <w:rsid w:val="00080C3F"/>
    <w:rsid w:val="00080FC4"/>
    <w:rsid w:val="000812F7"/>
    <w:rsid w:val="000814FD"/>
    <w:rsid w:val="000819A6"/>
    <w:rsid w:val="00083BEF"/>
    <w:rsid w:val="00083D32"/>
    <w:rsid w:val="000842DC"/>
    <w:rsid w:val="00084B36"/>
    <w:rsid w:val="00084BF8"/>
    <w:rsid w:val="00084C25"/>
    <w:rsid w:val="00086831"/>
    <w:rsid w:val="00090155"/>
    <w:rsid w:val="00090C98"/>
    <w:rsid w:val="00091B04"/>
    <w:rsid w:val="000933A3"/>
    <w:rsid w:val="00093427"/>
    <w:rsid w:val="0009567D"/>
    <w:rsid w:val="00095C26"/>
    <w:rsid w:val="000A28C4"/>
    <w:rsid w:val="000A34BE"/>
    <w:rsid w:val="000A36C4"/>
    <w:rsid w:val="000A3781"/>
    <w:rsid w:val="000A4F8D"/>
    <w:rsid w:val="000A7424"/>
    <w:rsid w:val="000B0318"/>
    <w:rsid w:val="000B117D"/>
    <w:rsid w:val="000B26F3"/>
    <w:rsid w:val="000B34AA"/>
    <w:rsid w:val="000B49DE"/>
    <w:rsid w:val="000B50C9"/>
    <w:rsid w:val="000B53C6"/>
    <w:rsid w:val="000B572D"/>
    <w:rsid w:val="000B650C"/>
    <w:rsid w:val="000B7836"/>
    <w:rsid w:val="000C0173"/>
    <w:rsid w:val="000C03C9"/>
    <w:rsid w:val="000C089B"/>
    <w:rsid w:val="000C098B"/>
    <w:rsid w:val="000C10F7"/>
    <w:rsid w:val="000C487A"/>
    <w:rsid w:val="000C55A2"/>
    <w:rsid w:val="000C5B0F"/>
    <w:rsid w:val="000C6BC7"/>
    <w:rsid w:val="000D0C93"/>
    <w:rsid w:val="000D17F6"/>
    <w:rsid w:val="000D1F57"/>
    <w:rsid w:val="000D279A"/>
    <w:rsid w:val="000D54C4"/>
    <w:rsid w:val="000D5750"/>
    <w:rsid w:val="000D6419"/>
    <w:rsid w:val="000D6D74"/>
    <w:rsid w:val="000D724C"/>
    <w:rsid w:val="000D7585"/>
    <w:rsid w:val="000D7DA0"/>
    <w:rsid w:val="000E1CA0"/>
    <w:rsid w:val="000E253B"/>
    <w:rsid w:val="000E2E6E"/>
    <w:rsid w:val="000E3AFE"/>
    <w:rsid w:val="000E3CC6"/>
    <w:rsid w:val="000E4107"/>
    <w:rsid w:val="000E61B9"/>
    <w:rsid w:val="000E6CC9"/>
    <w:rsid w:val="000E7D6D"/>
    <w:rsid w:val="000F066B"/>
    <w:rsid w:val="000F0CFF"/>
    <w:rsid w:val="000F1819"/>
    <w:rsid w:val="000F1BD4"/>
    <w:rsid w:val="000F24C8"/>
    <w:rsid w:val="000F2BAE"/>
    <w:rsid w:val="000F4EE7"/>
    <w:rsid w:val="000F4EF3"/>
    <w:rsid w:val="000F5E6B"/>
    <w:rsid w:val="000F704B"/>
    <w:rsid w:val="000F780F"/>
    <w:rsid w:val="001035B0"/>
    <w:rsid w:val="00103D93"/>
    <w:rsid w:val="00104FED"/>
    <w:rsid w:val="001052BD"/>
    <w:rsid w:val="00105DA9"/>
    <w:rsid w:val="0010698D"/>
    <w:rsid w:val="00107894"/>
    <w:rsid w:val="00110689"/>
    <w:rsid w:val="00110773"/>
    <w:rsid w:val="0011216E"/>
    <w:rsid w:val="001128D0"/>
    <w:rsid w:val="00113000"/>
    <w:rsid w:val="00115E73"/>
    <w:rsid w:val="00116343"/>
    <w:rsid w:val="001164B5"/>
    <w:rsid w:val="001170E4"/>
    <w:rsid w:val="00117A58"/>
    <w:rsid w:val="001207F5"/>
    <w:rsid w:val="001209FF"/>
    <w:rsid w:val="00120DDB"/>
    <w:rsid w:val="00120E7F"/>
    <w:rsid w:val="00121633"/>
    <w:rsid w:val="001219AB"/>
    <w:rsid w:val="00122007"/>
    <w:rsid w:val="0012249E"/>
    <w:rsid w:val="0012531F"/>
    <w:rsid w:val="00127364"/>
    <w:rsid w:val="00130FB4"/>
    <w:rsid w:val="00132433"/>
    <w:rsid w:val="00132EF8"/>
    <w:rsid w:val="00132F0C"/>
    <w:rsid w:val="0013306C"/>
    <w:rsid w:val="001334EF"/>
    <w:rsid w:val="0013469F"/>
    <w:rsid w:val="001363FB"/>
    <w:rsid w:val="00140218"/>
    <w:rsid w:val="0014222D"/>
    <w:rsid w:val="00142D46"/>
    <w:rsid w:val="00143411"/>
    <w:rsid w:val="00143524"/>
    <w:rsid w:val="0014383A"/>
    <w:rsid w:val="00143852"/>
    <w:rsid w:val="00143B29"/>
    <w:rsid w:val="00145FCB"/>
    <w:rsid w:val="0014693A"/>
    <w:rsid w:val="00151283"/>
    <w:rsid w:val="0015139F"/>
    <w:rsid w:val="00151A70"/>
    <w:rsid w:val="00151DF5"/>
    <w:rsid w:val="0015299D"/>
    <w:rsid w:val="00154D85"/>
    <w:rsid w:val="00156286"/>
    <w:rsid w:val="00156839"/>
    <w:rsid w:val="00157282"/>
    <w:rsid w:val="00157A22"/>
    <w:rsid w:val="00157DFB"/>
    <w:rsid w:val="00160DAC"/>
    <w:rsid w:val="001613F6"/>
    <w:rsid w:val="001633D8"/>
    <w:rsid w:val="0016344D"/>
    <w:rsid w:val="00166501"/>
    <w:rsid w:val="00167108"/>
    <w:rsid w:val="00167686"/>
    <w:rsid w:val="001707E2"/>
    <w:rsid w:val="00171619"/>
    <w:rsid w:val="00172B17"/>
    <w:rsid w:val="00172B36"/>
    <w:rsid w:val="00172DF6"/>
    <w:rsid w:val="0017348C"/>
    <w:rsid w:val="0017633D"/>
    <w:rsid w:val="00180150"/>
    <w:rsid w:val="0018158D"/>
    <w:rsid w:val="00182728"/>
    <w:rsid w:val="001829D2"/>
    <w:rsid w:val="0018306B"/>
    <w:rsid w:val="001834A9"/>
    <w:rsid w:val="00183DA4"/>
    <w:rsid w:val="0018407B"/>
    <w:rsid w:val="0018456B"/>
    <w:rsid w:val="00184E50"/>
    <w:rsid w:val="00185270"/>
    <w:rsid w:val="0018740F"/>
    <w:rsid w:val="00187555"/>
    <w:rsid w:val="001912C2"/>
    <w:rsid w:val="001964E8"/>
    <w:rsid w:val="00196603"/>
    <w:rsid w:val="001A01C9"/>
    <w:rsid w:val="001A0E38"/>
    <w:rsid w:val="001A244F"/>
    <w:rsid w:val="001A63AF"/>
    <w:rsid w:val="001A6460"/>
    <w:rsid w:val="001A7AC8"/>
    <w:rsid w:val="001B0217"/>
    <w:rsid w:val="001B1E25"/>
    <w:rsid w:val="001B257B"/>
    <w:rsid w:val="001B3D92"/>
    <w:rsid w:val="001B3EF8"/>
    <w:rsid w:val="001B6165"/>
    <w:rsid w:val="001B7724"/>
    <w:rsid w:val="001C1586"/>
    <w:rsid w:val="001C15C7"/>
    <w:rsid w:val="001C1623"/>
    <w:rsid w:val="001C1E4E"/>
    <w:rsid w:val="001C256E"/>
    <w:rsid w:val="001C2BF9"/>
    <w:rsid w:val="001C3A4C"/>
    <w:rsid w:val="001C3B16"/>
    <w:rsid w:val="001C4C39"/>
    <w:rsid w:val="001C5266"/>
    <w:rsid w:val="001C602C"/>
    <w:rsid w:val="001C6CBE"/>
    <w:rsid w:val="001C70AF"/>
    <w:rsid w:val="001C7B3F"/>
    <w:rsid w:val="001C7DC9"/>
    <w:rsid w:val="001D0DB3"/>
    <w:rsid w:val="001D1DC0"/>
    <w:rsid w:val="001D1F6E"/>
    <w:rsid w:val="001D2F45"/>
    <w:rsid w:val="001D343E"/>
    <w:rsid w:val="001D3A9B"/>
    <w:rsid w:val="001D4FB0"/>
    <w:rsid w:val="001D6F1E"/>
    <w:rsid w:val="001E22E9"/>
    <w:rsid w:val="001E368F"/>
    <w:rsid w:val="001E39AE"/>
    <w:rsid w:val="001E5604"/>
    <w:rsid w:val="001E5C1F"/>
    <w:rsid w:val="001E5E66"/>
    <w:rsid w:val="001F054A"/>
    <w:rsid w:val="001F2BE9"/>
    <w:rsid w:val="001F30ED"/>
    <w:rsid w:val="001F30F3"/>
    <w:rsid w:val="001F3B13"/>
    <w:rsid w:val="001F4848"/>
    <w:rsid w:val="001F549E"/>
    <w:rsid w:val="001F6556"/>
    <w:rsid w:val="001F6E85"/>
    <w:rsid w:val="001F73D9"/>
    <w:rsid w:val="001F76E8"/>
    <w:rsid w:val="00201068"/>
    <w:rsid w:val="00201287"/>
    <w:rsid w:val="00201855"/>
    <w:rsid w:val="00202602"/>
    <w:rsid w:val="0020370D"/>
    <w:rsid w:val="00204E6E"/>
    <w:rsid w:val="00205B44"/>
    <w:rsid w:val="00205F78"/>
    <w:rsid w:val="002062CF"/>
    <w:rsid w:val="00207558"/>
    <w:rsid w:val="002075EB"/>
    <w:rsid w:val="00207D2F"/>
    <w:rsid w:val="00210268"/>
    <w:rsid w:val="00210907"/>
    <w:rsid w:val="00210D68"/>
    <w:rsid w:val="00210FA8"/>
    <w:rsid w:val="00212905"/>
    <w:rsid w:val="00213436"/>
    <w:rsid w:val="002146DA"/>
    <w:rsid w:val="00214763"/>
    <w:rsid w:val="00215CC6"/>
    <w:rsid w:val="002169EB"/>
    <w:rsid w:val="00217566"/>
    <w:rsid w:val="00220BEA"/>
    <w:rsid w:val="00221D34"/>
    <w:rsid w:val="00222EDC"/>
    <w:rsid w:val="0022443A"/>
    <w:rsid w:val="00224BA4"/>
    <w:rsid w:val="002251B2"/>
    <w:rsid w:val="00226449"/>
    <w:rsid w:val="00231B94"/>
    <w:rsid w:val="00231C61"/>
    <w:rsid w:val="00231D89"/>
    <w:rsid w:val="00235EB3"/>
    <w:rsid w:val="0023606F"/>
    <w:rsid w:val="00236BE7"/>
    <w:rsid w:val="002370B7"/>
    <w:rsid w:val="0023786E"/>
    <w:rsid w:val="00241834"/>
    <w:rsid w:val="00243C07"/>
    <w:rsid w:val="00243CD7"/>
    <w:rsid w:val="00245150"/>
    <w:rsid w:val="00245CF0"/>
    <w:rsid w:val="00246457"/>
    <w:rsid w:val="002468EE"/>
    <w:rsid w:val="00250B15"/>
    <w:rsid w:val="00250CEF"/>
    <w:rsid w:val="00251320"/>
    <w:rsid w:val="00252CF2"/>
    <w:rsid w:val="00252E7C"/>
    <w:rsid w:val="00253394"/>
    <w:rsid w:val="00253ECC"/>
    <w:rsid w:val="002548C0"/>
    <w:rsid w:val="00255137"/>
    <w:rsid w:val="0025683E"/>
    <w:rsid w:val="002568E6"/>
    <w:rsid w:val="002614DA"/>
    <w:rsid w:val="00261C55"/>
    <w:rsid w:val="00262817"/>
    <w:rsid w:val="0026333C"/>
    <w:rsid w:val="00263A91"/>
    <w:rsid w:val="002649A9"/>
    <w:rsid w:val="00265623"/>
    <w:rsid w:val="00265D0B"/>
    <w:rsid w:val="00266727"/>
    <w:rsid w:val="00266DBB"/>
    <w:rsid w:val="00266E52"/>
    <w:rsid w:val="0026774C"/>
    <w:rsid w:val="00267E64"/>
    <w:rsid w:val="00270D71"/>
    <w:rsid w:val="00272DD6"/>
    <w:rsid w:val="0027347C"/>
    <w:rsid w:val="002737E9"/>
    <w:rsid w:val="00275494"/>
    <w:rsid w:val="00275F76"/>
    <w:rsid w:val="0027695F"/>
    <w:rsid w:val="00280945"/>
    <w:rsid w:val="0028250E"/>
    <w:rsid w:val="00283168"/>
    <w:rsid w:val="00283364"/>
    <w:rsid w:val="002833D0"/>
    <w:rsid w:val="0028461D"/>
    <w:rsid w:val="00287377"/>
    <w:rsid w:val="002900F6"/>
    <w:rsid w:val="002913ED"/>
    <w:rsid w:val="002924D2"/>
    <w:rsid w:val="002954B1"/>
    <w:rsid w:val="002A1131"/>
    <w:rsid w:val="002A1B3D"/>
    <w:rsid w:val="002A27C6"/>
    <w:rsid w:val="002A4B2F"/>
    <w:rsid w:val="002A7390"/>
    <w:rsid w:val="002A7769"/>
    <w:rsid w:val="002B0654"/>
    <w:rsid w:val="002B18AF"/>
    <w:rsid w:val="002B46E1"/>
    <w:rsid w:val="002B4F85"/>
    <w:rsid w:val="002B6137"/>
    <w:rsid w:val="002B6598"/>
    <w:rsid w:val="002B7118"/>
    <w:rsid w:val="002C05AC"/>
    <w:rsid w:val="002C0799"/>
    <w:rsid w:val="002C2401"/>
    <w:rsid w:val="002C28F5"/>
    <w:rsid w:val="002C4936"/>
    <w:rsid w:val="002C6748"/>
    <w:rsid w:val="002C7B26"/>
    <w:rsid w:val="002C7DFF"/>
    <w:rsid w:val="002D0DED"/>
    <w:rsid w:val="002D1E33"/>
    <w:rsid w:val="002D1F80"/>
    <w:rsid w:val="002D373C"/>
    <w:rsid w:val="002D3CF0"/>
    <w:rsid w:val="002D3DBB"/>
    <w:rsid w:val="002D43E7"/>
    <w:rsid w:val="002D47CD"/>
    <w:rsid w:val="002D5AC0"/>
    <w:rsid w:val="002D5C61"/>
    <w:rsid w:val="002D7044"/>
    <w:rsid w:val="002E1315"/>
    <w:rsid w:val="002E1A35"/>
    <w:rsid w:val="002E34C2"/>
    <w:rsid w:val="002E3B1B"/>
    <w:rsid w:val="002E3D8B"/>
    <w:rsid w:val="002E3E5E"/>
    <w:rsid w:val="002E40A9"/>
    <w:rsid w:val="002E6B5E"/>
    <w:rsid w:val="002E7427"/>
    <w:rsid w:val="002E7675"/>
    <w:rsid w:val="002F2888"/>
    <w:rsid w:val="002F28FD"/>
    <w:rsid w:val="002F3249"/>
    <w:rsid w:val="002F3954"/>
    <w:rsid w:val="002F4036"/>
    <w:rsid w:val="002F5951"/>
    <w:rsid w:val="002F5E03"/>
    <w:rsid w:val="002F6544"/>
    <w:rsid w:val="002F67D8"/>
    <w:rsid w:val="002F68CE"/>
    <w:rsid w:val="002F6D9B"/>
    <w:rsid w:val="002F6EEE"/>
    <w:rsid w:val="00300AA8"/>
    <w:rsid w:val="003022FF"/>
    <w:rsid w:val="00303388"/>
    <w:rsid w:val="00304807"/>
    <w:rsid w:val="003054A4"/>
    <w:rsid w:val="00305D29"/>
    <w:rsid w:val="0030618C"/>
    <w:rsid w:val="00307D2B"/>
    <w:rsid w:val="0031071F"/>
    <w:rsid w:val="003125D7"/>
    <w:rsid w:val="00312A60"/>
    <w:rsid w:val="00312E66"/>
    <w:rsid w:val="00313A06"/>
    <w:rsid w:val="003140F4"/>
    <w:rsid w:val="0031433C"/>
    <w:rsid w:val="00314D53"/>
    <w:rsid w:val="00315029"/>
    <w:rsid w:val="003161B6"/>
    <w:rsid w:val="003164E9"/>
    <w:rsid w:val="00316EDF"/>
    <w:rsid w:val="00317CD5"/>
    <w:rsid w:val="00317FD8"/>
    <w:rsid w:val="003215CF"/>
    <w:rsid w:val="00324C06"/>
    <w:rsid w:val="00325195"/>
    <w:rsid w:val="0032533B"/>
    <w:rsid w:val="00326F10"/>
    <w:rsid w:val="003272E1"/>
    <w:rsid w:val="00327D75"/>
    <w:rsid w:val="003302CB"/>
    <w:rsid w:val="0033036B"/>
    <w:rsid w:val="00333190"/>
    <w:rsid w:val="003333DF"/>
    <w:rsid w:val="00334635"/>
    <w:rsid w:val="0033630C"/>
    <w:rsid w:val="0033721D"/>
    <w:rsid w:val="00337C33"/>
    <w:rsid w:val="00340A25"/>
    <w:rsid w:val="00341DA8"/>
    <w:rsid w:val="00341DEE"/>
    <w:rsid w:val="00342170"/>
    <w:rsid w:val="00343967"/>
    <w:rsid w:val="00343DCA"/>
    <w:rsid w:val="00343FC2"/>
    <w:rsid w:val="0034535B"/>
    <w:rsid w:val="0034537B"/>
    <w:rsid w:val="00345395"/>
    <w:rsid w:val="00345933"/>
    <w:rsid w:val="00350550"/>
    <w:rsid w:val="003521A9"/>
    <w:rsid w:val="00352556"/>
    <w:rsid w:val="003564A4"/>
    <w:rsid w:val="00356D92"/>
    <w:rsid w:val="00360171"/>
    <w:rsid w:val="0036024F"/>
    <w:rsid w:val="00360B8B"/>
    <w:rsid w:val="003610D2"/>
    <w:rsid w:val="00362D59"/>
    <w:rsid w:val="003637E7"/>
    <w:rsid w:val="00363C18"/>
    <w:rsid w:val="00364068"/>
    <w:rsid w:val="0036497A"/>
    <w:rsid w:val="00364D3C"/>
    <w:rsid w:val="00366BB8"/>
    <w:rsid w:val="00366E7B"/>
    <w:rsid w:val="003677FD"/>
    <w:rsid w:val="00370836"/>
    <w:rsid w:val="00370AFF"/>
    <w:rsid w:val="0037115C"/>
    <w:rsid w:val="00371B7D"/>
    <w:rsid w:val="00372784"/>
    <w:rsid w:val="00372F45"/>
    <w:rsid w:val="00374F3A"/>
    <w:rsid w:val="00376E39"/>
    <w:rsid w:val="003770FE"/>
    <w:rsid w:val="0037744B"/>
    <w:rsid w:val="00377E4A"/>
    <w:rsid w:val="0038070F"/>
    <w:rsid w:val="00383C0A"/>
    <w:rsid w:val="00384F81"/>
    <w:rsid w:val="00385A58"/>
    <w:rsid w:val="00385D01"/>
    <w:rsid w:val="00386068"/>
    <w:rsid w:val="003874A5"/>
    <w:rsid w:val="00393405"/>
    <w:rsid w:val="00393731"/>
    <w:rsid w:val="00393D7B"/>
    <w:rsid w:val="00395746"/>
    <w:rsid w:val="00395831"/>
    <w:rsid w:val="00396BC0"/>
    <w:rsid w:val="00396E91"/>
    <w:rsid w:val="003A222F"/>
    <w:rsid w:val="003A3120"/>
    <w:rsid w:val="003A3599"/>
    <w:rsid w:val="003A4F9D"/>
    <w:rsid w:val="003A556E"/>
    <w:rsid w:val="003A5743"/>
    <w:rsid w:val="003A7703"/>
    <w:rsid w:val="003B0FD0"/>
    <w:rsid w:val="003B10E4"/>
    <w:rsid w:val="003B1199"/>
    <w:rsid w:val="003B1AD7"/>
    <w:rsid w:val="003B1D07"/>
    <w:rsid w:val="003B28E2"/>
    <w:rsid w:val="003B4C92"/>
    <w:rsid w:val="003B6507"/>
    <w:rsid w:val="003B6521"/>
    <w:rsid w:val="003B685F"/>
    <w:rsid w:val="003B7A11"/>
    <w:rsid w:val="003C0A0E"/>
    <w:rsid w:val="003C2346"/>
    <w:rsid w:val="003C3471"/>
    <w:rsid w:val="003C3FCC"/>
    <w:rsid w:val="003C41FC"/>
    <w:rsid w:val="003C5E7D"/>
    <w:rsid w:val="003C646A"/>
    <w:rsid w:val="003C6BDD"/>
    <w:rsid w:val="003C7A8F"/>
    <w:rsid w:val="003D0A72"/>
    <w:rsid w:val="003D11DE"/>
    <w:rsid w:val="003D16EE"/>
    <w:rsid w:val="003D2FA4"/>
    <w:rsid w:val="003D3135"/>
    <w:rsid w:val="003D3F9D"/>
    <w:rsid w:val="003D45DB"/>
    <w:rsid w:val="003D4EDF"/>
    <w:rsid w:val="003D54EA"/>
    <w:rsid w:val="003D6927"/>
    <w:rsid w:val="003E0CA9"/>
    <w:rsid w:val="003E0D93"/>
    <w:rsid w:val="003E1147"/>
    <w:rsid w:val="003E25EA"/>
    <w:rsid w:val="003E2F2D"/>
    <w:rsid w:val="003E5AB9"/>
    <w:rsid w:val="003E5C04"/>
    <w:rsid w:val="003E64F6"/>
    <w:rsid w:val="003F1311"/>
    <w:rsid w:val="003F4D87"/>
    <w:rsid w:val="003F5389"/>
    <w:rsid w:val="003F5923"/>
    <w:rsid w:val="003F6B0F"/>
    <w:rsid w:val="003F6BCD"/>
    <w:rsid w:val="003F7EFD"/>
    <w:rsid w:val="004000FA"/>
    <w:rsid w:val="00400110"/>
    <w:rsid w:val="00400361"/>
    <w:rsid w:val="00400754"/>
    <w:rsid w:val="0040087D"/>
    <w:rsid w:val="00400B67"/>
    <w:rsid w:val="00402301"/>
    <w:rsid w:val="00402D63"/>
    <w:rsid w:val="004033DD"/>
    <w:rsid w:val="004037F9"/>
    <w:rsid w:val="0040495B"/>
    <w:rsid w:val="0040573E"/>
    <w:rsid w:val="0040591B"/>
    <w:rsid w:val="004060BE"/>
    <w:rsid w:val="004061F0"/>
    <w:rsid w:val="00407736"/>
    <w:rsid w:val="00407AEA"/>
    <w:rsid w:val="00407C45"/>
    <w:rsid w:val="0041098C"/>
    <w:rsid w:val="004112F6"/>
    <w:rsid w:val="004113AB"/>
    <w:rsid w:val="00411977"/>
    <w:rsid w:val="00412337"/>
    <w:rsid w:val="004127EA"/>
    <w:rsid w:val="00415AE6"/>
    <w:rsid w:val="00416134"/>
    <w:rsid w:val="00417C54"/>
    <w:rsid w:val="00417F26"/>
    <w:rsid w:val="00421E27"/>
    <w:rsid w:val="00422327"/>
    <w:rsid w:val="004276C6"/>
    <w:rsid w:val="0043148A"/>
    <w:rsid w:val="00431975"/>
    <w:rsid w:val="00432716"/>
    <w:rsid w:val="0043383F"/>
    <w:rsid w:val="00435AB5"/>
    <w:rsid w:val="00437234"/>
    <w:rsid w:val="00437471"/>
    <w:rsid w:val="00437E9A"/>
    <w:rsid w:val="0044015C"/>
    <w:rsid w:val="00440392"/>
    <w:rsid w:val="00441C5A"/>
    <w:rsid w:val="00441DCB"/>
    <w:rsid w:val="004422AA"/>
    <w:rsid w:val="00442B73"/>
    <w:rsid w:val="00443A6D"/>
    <w:rsid w:val="004459C6"/>
    <w:rsid w:val="00445AB3"/>
    <w:rsid w:val="00446314"/>
    <w:rsid w:val="004470D5"/>
    <w:rsid w:val="00447C1E"/>
    <w:rsid w:val="00451A41"/>
    <w:rsid w:val="00451DEC"/>
    <w:rsid w:val="004521F0"/>
    <w:rsid w:val="00452E03"/>
    <w:rsid w:val="00452E8D"/>
    <w:rsid w:val="00455134"/>
    <w:rsid w:val="0045578D"/>
    <w:rsid w:val="00457964"/>
    <w:rsid w:val="004600D7"/>
    <w:rsid w:val="00461DA3"/>
    <w:rsid w:val="00461E47"/>
    <w:rsid w:val="00462037"/>
    <w:rsid w:val="0046268E"/>
    <w:rsid w:val="00462B00"/>
    <w:rsid w:val="00462C4E"/>
    <w:rsid w:val="0046423B"/>
    <w:rsid w:val="004708FD"/>
    <w:rsid w:val="004714B1"/>
    <w:rsid w:val="00472A8F"/>
    <w:rsid w:val="00472E23"/>
    <w:rsid w:val="00474A8E"/>
    <w:rsid w:val="00474B7F"/>
    <w:rsid w:val="004752E2"/>
    <w:rsid w:val="0047544E"/>
    <w:rsid w:val="00475456"/>
    <w:rsid w:val="0047561A"/>
    <w:rsid w:val="0047593A"/>
    <w:rsid w:val="00475C21"/>
    <w:rsid w:val="00476676"/>
    <w:rsid w:val="00477E91"/>
    <w:rsid w:val="00481079"/>
    <w:rsid w:val="00483781"/>
    <w:rsid w:val="00483981"/>
    <w:rsid w:val="00483CCC"/>
    <w:rsid w:val="00483F2C"/>
    <w:rsid w:val="0048423D"/>
    <w:rsid w:val="00484EA6"/>
    <w:rsid w:val="00485CC6"/>
    <w:rsid w:val="00491914"/>
    <w:rsid w:val="004923C6"/>
    <w:rsid w:val="00492698"/>
    <w:rsid w:val="0049367B"/>
    <w:rsid w:val="00494A82"/>
    <w:rsid w:val="00495749"/>
    <w:rsid w:val="004A2D34"/>
    <w:rsid w:val="004A2F08"/>
    <w:rsid w:val="004A404A"/>
    <w:rsid w:val="004A48CA"/>
    <w:rsid w:val="004A543C"/>
    <w:rsid w:val="004A6286"/>
    <w:rsid w:val="004A6581"/>
    <w:rsid w:val="004B35BA"/>
    <w:rsid w:val="004B3A6B"/>
    <w:rsid w:val="004B3DA3"/>
    <w:rsid w:val="004B46EC"/>
    <w:rsid w:val="004B63B4"/>
    <w:rsid w:val="004C2679"/>
    <w:rsid w:val="004C2E49"/>
    <w:rsid w:val="004C2EF3"/>
    <w:rsid w:val="004C32A7"/>
    <w:rsid w:val="004C37F4"/>
    <w:rsid w:val="004C50AE"/>
    <w:rsid w:val="004C615B"/>
    <w:rsid w:val="004C69A7"/>
    <w:rsid w:val="004D04AD"/>
    <w:rsid w:val="004D1FDB"/>
    <w:rsid w:val="004D22BD"/>
    <w:rsid w:val="004D3638"/>
    <w:rsid w:val="004D43D3"/>
    <w:rsid w:val="004D4768"/>
    <w:rsid w:val="004D5E86"/>
    <w:rsid w:val="004E027B"/>
    <w:rsid w:val="004E0653"/>
    <w:rsid w:val="004E11D8"/>
    <w:rsid w:val="004E160F"/>
    <w:rsid w:val="004E3911"/>
    <w:rsid w:val="004E3F1E"/>
    <w:rsid w:val="004E4605"/>
    <w:rsid w:val="004E4959"/>
    <w:rsid w:val="004E4FB8"/>
    <w:rsid w:val="004E5D8C"/>
    <w:rsid w:val="004E5F80"/>
    <w:rsid w:val="004E6BFA"/>
    <w:rsid w:val="004E72D3"/>
    <w:rsid w:val="004E7651"/>
    <w:rsid w:val="004E7FD0"/>
    <w:rsid w:val="004F0A15"/>
    <w:rsid w:val="004F1642"/>
    <w:rsid w:val="004F1F20"/>
    <w:rsid w:val="004F2540"/>
    <w:rsid w:val="004F2F54"/>
    <w:rsid w:val="004F4886"/>
    <w:rsid w:val="004F53C4"/>
    <w:rsid w:val="004F6EDF"/>
    <w:rsid w:val="004F7197"/>
    <w:rsid w:val="004F72C7"/>
    <w:rsid w:val="004F77ED"/>
    <w:rsid w:val="0050255B"/>
    <w:rsid w:val="00503805"/>
    <w:rsid w:val="00503920"/>
    <w:rsid w:val="00503F52"/>
    <w:rsid w:val="00505C81"/>
    <w:rsid w:val="00506668"/>
    <w:rsid w:val="00506943"/>
    <w:rsid w:val="00506D32"/>
    <w:rsid w:val="005072CD"/>
    <w:rsid w:val="00507D55"/>
    <w:rsid w:val="00510518"/>
    <w:rsid w:val="0051085D"/>
    <w:rsid w:val="00511375"/>
    <w:rsid w:val="00511668"/>
    <w:rsid w:val="00511934"/>
    <w:rsid w:val="0051214A"/>
    <w:rsid w:val="00512C6B"/>
    <w:rsid w:val="00515C31"/>
    <w:rsid w:val="00515F7E"/>
    <w:rsid w:val="00520A94"/>
    <w:rsid w:val="0052216F"/>
    <w:rsid w:val="005229A3"/>
    <w:rsid w:val="005234BE"/>
    <w:rsid w:val="005266CA"/>
    <w:rsid w:val="005302D0"/>
    <w:rsid w:val="00530A99"/>
    <w:rsid w:val="00534A2A"/>
    <w:rsid w:val="005358BC"/>
    <w:rsid w:val="0053592C"/>
    <w:rsid w:val="005364A3"/>
    <w:rsid w:val="0053713F"/>
    <w:rsid w:val="00540608"/>
    <w:rsid w:val="005406AB"/>
    <w:rsid w:val="005413E9"/>
    <w:rsid w:val="00542038"/>
    <w:rsid w:val="00542051"/>
    <w:rsid w:val="00542C4F"/>
    <w:rsid w:val="0054367F"/>
    <w:rsid w:val="0054416E"/>
    <w:rsid w:val="005445BE"/>
    <w:rsid w:val="00545890"/>
    <w:rsid w:val="00546DF6"/>
    <w:rsid w:val="005476A1"/>
    <w:rsid w:val="005478A9"/>
    <w:rsid w:val="00550A3B"/>
    <w:rsid w:val="00550E21"/>
    <w:rsid w:val="0055158F"/>
    <w:rsid w:val="00551DAE"/>
    <w:rsid w:val="005524A2"/>
    <w:rsid w:val="005547E1"/>
    <w:rsid w:val="00554C86"/>
    <w:rsid w:val="005601C3"/>
    <w:rsid w:val="00560A01"/>
    <w:rsid w:val="00562E04"/>
    <w:rsid w:val="00563EAF"/>
    <w:rsid w:val="0056518C"/>
    <w:rsid w:val="00565D5B"/>
    <w:rsid w:val="0056618F"/>
    <w:rsid w:val="005674F7"/>
    <w:rsid w:val="00567DE7"/>
    <w:rsid w:val="005721E3"/>
    <w:rsid w:val="00575417"/>
    <w:rsid w:val="005765F3"/>
    <w:rsid w:val="00580507"/>
    <w:rsid w:val="00581489"/>
    <w:rsid w:val="00581E48"/>
    <w:rsid w:val="005827E8"/>
    <w:rsid w:val="0058453E"/>
    <w:rsid w:val="00586E71"/>
    <w:rsid w:val="00586F6C"/>
    <w:rsid w:val="005912FB"/>
    <w:rsid w:val="005917B8"/>
    <w:rsid w:val="00591AD7"/>
    <w:rsid w:val="0059244B"/>
    <w:rsid w:val="005940EB"/>
    <w:rsid w:val="00594B01"/>
    <w:rsid w:val="00594D99"/>
    <w:rsid w:val="0059545A"/>
    <w:rsid w:val="005955C7"/>
    <w:rsid w:val="00596675"/>
    <w:rsid w:val="0059667E"/>
    <w:rsid w:val="005967BB"/>
    <w:rsid w:val="005A0C2E"/>
    <w:rsid w:val="005A3F80"/>
    <w:rsid w:val="005A4606"/>
    <w:rsid w:val="005A4641"/>
    <w:rsid w:val="005A4F79"/>
    <w:rsid w:val="005A598F"/>
    <w:rsid w:val="005A5A34"/>
    <w:rsid w:val="005A67F1"/>
    <w:rsid w:val="005A68BD"/>
    <w:rsid w:val="005B16EA"/>
    <w:rsid w:val="005B172E"/>
    <w:rsid w:val="005B2336"/>
    <w:rsid w:val="005B2527"/>
    <w:rsid w:val="005B2A87"/>
    <w:rsid w:val="005B7203"/>
    <w:rsid w:val="005C04BB"/>
    <w:rsid w:val="005C0BF7"/>
    <w:rsid w:val="005C286E"/>
    <w:rsid w:val="005C33B4"/>
    <w:rsid w:val="005C423C"/>
    <w:rsid w:val="005C50FC"/>
    <w:rsid w:val="005C54B0"/>
    <w:rsid w:val="005C6321"/>
    <w:rsid w:val="005C665D"/>
    <w:rsid w:val="005C74AC"/>
    <w:rsid w:val="005D021A"/>
    <w:rsid w:val="005D19D0"/>
    <w:rsid w:val="005D3602"/>
    <w:rsid w:val="005D4603"/>
    <w:rsid w:val="005D532E"/>
    <w:rsid w:val="005D6339"/>
    <w:rsid w:val="005D6A6C"/>
    <w:rsid w:val="005D6F77"/>
    <w:rsid w:val="005D7CF3"/>
    <w:rsid w:val="005E070B"/>
    <w:rsid w:val="005E0802"/>
    <w:rsid w:val="005E0A1A"/>
    <w:rsid w:val="005E22A5"/>
    <w:rsid w:val="005E292E"/>
    <w:rsid w:val="005E41FD"/>
    <w:rsid w:val="005E51F1"/>
    <w:rsid w:val="005E568D"/>
    <w:rsid w:val="005E5A07"/>
    <w:rsid w:val="005E6A3C"/>
    <w:rsid w:val="005E7295"/>
    <w:rsid w:val="005F0A77"/>
    <w:rsid w:val="005F1209"/>
    <w:rsid w:val="005F2D36"/>
    <w:rsid w:val="005F31C0"/>
    <w:rsid w:val="005F3FFC"/>
    <w:rsid w:val="005F43D7"/>
    <w:rsid w:val="005F5ACA"/>
    <w:rsid w:val="005F5FFE"/>
    <w:rsid w:val="005F6830"/>
    <w:rsid w:val="005F690D"/>
    <w:rsid w:val="005F7C5A"/>
    <w:rsid w:val="00600524"/>
    <w:rsid w:val="006007D4"/>
    <w:rsid w:val="00600B7F"/>
    <w:rsid w:val="00600F05"/>
    <w:rsid w:val="00601333"/>
    <w:rsid w:val="00603FF7"/>
    <w:rsid w:val="00604BE2"/>
    <w:rsid w:val="006059DF"/>
    <w:rsid w:val="0060686B"/>
    <w:rsid w:val="0060707B"/>
    <w:rsid w:val="00610700"/>
    <w:rsid w:val="00616358"/>
    <w:rsid w:val="0061649A"/>
    <w:rsid w:val="0061668E"/>
    <w:rsid w:val="00617729"/>
    <w:rsid w:val="00617809"/>
    <w:rsid w:val="00617B1B"/>
    <w:rsid w:val="0062182F"/>
    <w:rsid w:val="0062241E"/>
    <w:rsid w:val="006226A2"/>
    <w:rsid w:val="0062280A"/>
    <w:rsid w:val="006228E2"/>
    <w:rsid w:val="0062567E"/>
    <w:rsid w:val="00626691"/>
    <w:rsid w:val="0062735B"/>
    <w:rsid w:val="00627971"/>
    <w:rsid w:val="00630C90"/>
    <w:rsid w:val="00630ECB"/>
    <w:rsid w:val="0063164E"/>
    <w:rsid w:val="0063166D"/>
    <w:rsid w:val="0063244C"/>
    <w:rsid w:val="0063430B"/>
    <w:rsid w:val="00634425"/>
    <w:rsid w:val="00634E66"/>
    <w:rsid w:val="00635EB2"/>
    <w:rsid w:val="0063688D"/>
    <w:rsid w:val="00637645"/>
    <w:rsid w:val="00640767"/>
    <w:rsid w:val="00640F7D"/>
    <w:rsid w:val="00641CC0"/>
    <w:rsid w:val="00641EF4"/>
    <w:rsid w:val="0064229A"/>
    <w:rsid w:val="0064423D"/>
    <w:rsid w:val="00645D7B"/>
    <w:rsid w:val="006469D1"/>
    <w:rsid w:val="00646D41"/>
    <w:rsid w:val="00646DDA"/>
    <w:rsid w:val="0065006B"/>
    <w:rsid w:val="00650EBF"/>
    <w:rsid w:val="00653B46"/>
    <w:rsid w:val="00654855"/>
    <w:rsid w:val="00655D39"/>
    <w:rsid w:val="0065657E"/>
    <w:rsid w:val="00656B8B"/>
    <w:rsid w:val="0066069C"/>
    <w:rsid w:val="00660F61"/>
    <w:rsid w:val="00661AF9"/>
    <w:rsid w:val="00661B51"/>
    <w:rsid w:val="0066357F"/>
    <w:rsid w:val="006648D9"/>
    <w:rsid w:val="00664AD0"/>
    <w:rsid w:val="00664C7C"/>
    <w:rsid w:val="006650FB"/>
    <w:rsid w:val="0066552B"/>
    <w:rsid w:val="00665599"/>
    <w:rsid w:val="0066583A"/>
    <w:rsid w:val="00665B4D"/>
    <w:rsid w:val="0066688F"/>
    <w:rsid w:val="00666F6E"/>
    <w:rsid w:val="006722D8"/>
    <w:rsid w:val="00673CE3"/>
    <w:rsid w:val="00673E6A"/>
    <w:rsid w:val="00675EDB"/>
    <w:rsid w:val="00676E4D"/>
    <w:rsid w:val="00677034"/>
    <w:rsid w:val="0068067E"/>
    <w:rsid w:val="00681372"/>
    <w:rsid w:val="00681C9D"/>
    <w:rsid w:val="00682090"/>
    <w:rsid w:val="0068319C"/>
    <w:rsid w:val="006832B3"/>
    <w:rsid w:val="006837B0"/>
    <w:rsid w:val="00685150"/>
    <w:rsid w:val="00685DE9"/>
    <w:rsid w:val="00686034"/>
    <w:rsid w:val="00686481"/>
    <w:rsid w:val="006868DE"/>
    <w:rsid w:val="00686BB3"/>
    <w:rsid w:val="00687C66"/>
    <w:rsid w:val="00691D76"/>
    <w:rsid w:val="006929FB"/>
    <w:rsid w:val="00694161"/>
    <w:rsid w:val="006941E6"/>
    <w:rsid w:val="00694A12"/>
    <w:rsid w:val="00695629"/>
    <w:rsid w:val="00695911"/>
    <w:rsid w:val="0069655D"/>
    <w:rsid w:val="00696634"/>
    <w:rsid w:val="00697236"/>
    <w:rsid w:val="006A131B"/>
    <w:rsid w:val="006A3E01"/>
    <w:rsid w:val="006A4963"/>
    <w:rsid w:val="006A6280"/>
    <w:rsid w:val="006A69AD"/>
    <w:rsid w:val="006A7A14"/>
    <w:rsid w:val="006A7F48"/>
    <w:rsid w:val="006B005F"/>
    <w:rsid w:val="006B03DC"/>
    <w:rsid w:val="006B30F5"/>
    <w:rsid w:val="006B3BF8"/>
    <w:rsid w:val="006B4559"/>
    <w:rsid w:val="006B4BFE"/>
    <w:rsid w:val="006B54EB"/>
    <w:rsid w:val="006B57F0"/>
    <w:rsid w:val="006B598E"/>
    <w:rsid w:val="006C0F33"/>
    <w:rsid w:val="006C2B18"/>
    <w:rsid w:val="006C4942"/>
    <w:rsid w:val="006C4BE5"/>
    <w:rsid w:val="006C5470"/>
    <w:rsid w:val="006C571B"/>
    <w:rsid w:val="006C60D2"/>
    <w:rsid w:val="006C6F61"/>
    <w:rsid w:val="006C7186"/>
    <w:rsid w:val="006D0EAD"/>
    <w:rsid w:val="006D0FF5"/>
    <w:rsid w:val="006D2901"/>
    <w:rsid w:val="006D415E"/>
    <w:rsid w:val="006D4339"/>
    <w:rsid w:val="006D5258"/>
    <w:rsid w:val="006D5D1F"/>
    <w:rsid w:val="006D6B2A"/>
    <w:rsid w:val="006D7835"/>
    <w:rsid w:val="006D7D6B"/>
    <w:rsid w:val="006D7F88"/>
    <w:rsid w:val="006E43FB"/>
    <w:rsid w:val="006E4AC6"/>
    <w:rsid w:val="006E4B7F"/>
    <w:rsid w:val="006E4C14"/>
    <w:rsid w:val="006E5418"/>
    <w:rsid w:val="006E5E54"/>
    <w:rsid w:val="006F021F"/>
    <w:rsid w:val="006F0249"/>
    <w:rsid w:val="006F05C3"/>
    <w:rsid w:val="006F15B1"/>
    <w:rsid w:val="006F174B"/>
    <w:rsid w:val="006F3032"/>
    <w:rsid w:val="006F3089"/>
    <w:rsid w:val="006F346E"/>
    <w:rsid w:val="006F393E"/>
    <w:rsid w:val="006F489C"/>
    <w:rsid w:val="006F55B1"/>
    <w:rsid w:val="006F5B38"/>
    <w:rsid w:val="006F6046"/>
    <w:rsid w:val="006F6A9F"/>
    <w:rsid w:val="006F6AE0"/>
    <w:rsid w:val="006F74E9"/>
    <w:rsid w:val="006F7772"/>
    <w:rsid w:val="006F7A1B"/>
    <w:rsid w:val="00700579"/>
    <w:rsid w:val="00700F3B"/>
    <w:rsid w:val="00701E5A"/>
    <w:rsid w:val="00702225"/>
    <w:rsid w:val="00702822"/>
    <w:rsid w:val="0070367B"/>
    <w:rsid w:val="007059D4"/>
    <w:rsid w:val="00707829"/>
    <w:rsid w:val="00707ED6"/>
    <w:rsid w:val="00710CF7"/>
    <w:rsid w:val="0071282D"/>
    <w:rsid w:val="007134B1"/>
    <w:rsid w:val="007135AF"/>
    <w:rsid w:val="00714ABC"/>
    <w:rsid w:val="00717835"/>
    <w:rsid w:val="00720489"/>
    <w:rsid w:val="0072072E"/>
    <w:rsid w:val="00720979"/>
    <w:rsid w:val="00720BC7"/>
    <w:rsid w:val="00721139"/>
    <w:rsid w:val="007220A6"/>
    <w:rsid w:val="00722B78"/>
    <w:rsid w:val="00723374"/>
    <w:rsid w:val="00723FE2"/>
    <w:rsid w:val="007245E8"/>
    <w:rsid w:val="00727CD5"/>
    <w:rsid w:val="00727F3A"/>
    <w:rsid w:val="00730697"/>
    <w:rsid w:val="0073096B"/>
    <w:rsid w:val="007317BC"/>
    <w:rsid w:val="0073357B"/>
    <w:rsid w:val="00733A77"/>
    <w:rsid w:val="00734305"/>
    <w:rsid w:val="00734D74"/>
    <w:rsid w:val="0073578D"/>
    <w:rsid w:val="00736CE0"/>
    <w:rsid w:val="007373F4"/>
    <w:rsid w:val="007377F1"/>
    <w:rsid w:val="00740B5A"/>
    <w:rsid w:val="0074205E"/>
    <w:rsid w:val="00742246"/>
    <w:rsid w:val="00742377"/>
    <w:rsid w:val="00742CC9"/>
    <w:rsid w:val="007439F4"/>
    <w:rsid w:val="007458F8"/>
    <w:rsid w:val="00745F3B"/>
    <w:rsid w:val="0074676D"/>
    <w:rsid w:val="007468D9"/>
    <w:rsid w:val="00746993"/>
    <w:rsid w:val="00747267"/>
    <w:rsid w:val="007505B0"/>
    <w:rsid w:val="00750767"/>
    <w:rsid w:val="0075166D"/>
    <w:rsid w:val="00751946"/>
    <w:rsid w:val="00751A43"/>
    <w:rsid w:val="007522EB"/>
    <w:rsid w:val="00752ED4"/>
    <w:rsid w:val="007532C9"/>
    <w:rsid w:val="00754981"/>
    <w:rsid w:val="00754E21"/>
    <w:rsid w:val="00756119"/>
    <w:rsid w:val="00760434"/>
    <w:rsid w:val="00761014"/>
    <w:rsid w:val="00761877"/>
    <w:rsid w:val="00762380"/>
    <w:rsid w:val="00763D19"/>
    <w:rsid w:val="00764AB6"/>
    <w:rsid w:val="00764BC5"/>
    <w:rsid w:val="00767474"/>
    <w:rsid w:val="00770086"/>
    <w:rsid w:val="007704A9"/>
    <w:rsid w:val="007713EC"/>
    <w:rsid w:val="00772867"/>
    <w:rsid w:val="00772B26"/>
    <w:rsid w:val="00772C43"/>
    <w:rsid w:val="0077330C"/>
    <w:rsid w:val="00774DD7"/>
    <w:rsid w:val="00774EB6"/>
    <w:rsid w:val="00776426"/>
    <w:rsid w:val="00776D16"/>
    <w:rsid w:val="00780D9D"/>
    <w:rsid w:val="00782727"/>
    <w:rsid w:val="00783919"/>
    <w:rsid w:val="00783DA7"/>
    <w:rsid w:val="00784603"/>
    <w:rsid w:val="0078653A"/>
    <w:rsid w:val="007873B5"/>
    <w:rsid w:val="0079205F"/>
    <w:rsid w:val="00792775"/>
    <w:rsid w:val="00792C32"/>
    <w:rsid w:val="00792E24"/>
    <w:rsid w:val="00793A2F"/>
    <w:rsid w:val="00794AFB"/>
    <w:rsid w:val="00796BB7"/>
    <w:rsid w:val="00797164"/>
    <w:rsid w:val="007A14B2"/>
    <w:rsid w:val="007A238A"/>
    <w:rsid w:val="007A293E"/>
    <w:rsid w:val="007A2BBA"/>
    <w:rsid w:val="007A46E6"/>
    <w:rsid w:val="007A5E7D"/>
    <w:rsid w:val="007A7123"/>
    <w:rsid w:val="007B0003"/>
    <w:rsid w:val="007B008F"/>
    <w:rsid w:val="007B13FA"/>
    <w:rsid w:val="007B17C2"/>
    <w:rsid w:val="007B3030"/>
    <w:rsid w:val="007B31B0"/>
    <w:rsid w:val="007B32AD"/>
    <w:rsid w:val="007B4A75"/>
    <w:rsid w:val="007B64E9"/>
    <w:rsid w:val="007B6541"/>
    <w:rsid w:val="007B7EF1"/>
    <w:rsid w:val="007C072C"/>
    <w:rsid w:val="007C0BE8"/>
    <w:rsid w:val="007C0D2F"/>
    <w:rsid w:val="007C0EBF"/>
    <w:rsid w:val="007C11F0"/>
    <w:rsid w:val="007C2127"/>
    <w:rsid w:val="007C308D"/>
    <w:rsid w:val="007C31C5"/>
    <w:rsid w:val="007C44DA"/>
    <w:rsid w:val="007D1432"/>
    <w:rsid w:val="007D1FBD"/>
    <w:rsid w:val="007D4688"/>
    <w:rsid w:val="007D46EC"/>
    <w:rsid w:val="007D4A29"/>
    <w:rsid w:val="007D4D5F"/>
    <w:rsid w:val="007D4FE4"/>
    <w:rsid w:val="007D5C83"/>
    <w:rsid w:val="007D62C0"/>
    <w:rsid w:val="007D6970"/>
    <w:rsid w:val="007D700C"/>
    <w:rsid w:val="007D76FB"/>
    <w:rsid w:val="007E0B9B"/>
    <w:rsid w:val="007E1AE1"/>
    <w:rsid w:val="007E3170"/>
    <w:rsid w:val="007E4256"/>
    <w:rsid w:val="007E5364"/>
    <w:rsid w:val="007F049B"/>
    <w:rsid w:val="007F1884"/>
    <w:rsid w:val="007F2B2C"/>
    <w:rsid w:val="007F3D80"/>
    <w:rsid w:val="007F3EBF"/>
    <w:rsid w:val="007F4402"/>
    <w:rsid w:val="007F67E9"/>
    <w:rsid w:val="007F7847"/>
    <w:rsid w:val="00800EE9"/>
    <w:rsid w:val="00801786"/>
    <w:rsid w:val="008020BF"/>
    <w:rsid w:val="008030B3"/>
    <w:rsid w:val="00803F61"/>
    <w:rsid w:val="008046D8"/>
    <w:rsid w:val="00804735"/>
    <w:rsid w:val="008050EE"/>
    <w:rsid w:val="008054E0"/>
    <w:rsid w:val="00806334"/>
    <w:rsid w:val="008071C5"/>
    <w:rsid w:val="00807407"/>
    <w:rsid w:val="0080758F"/>
    <w:rsid w:val="00810BB3"/>
    <w:rsid w:val="00812999"/>
    <w:rsid w:val="008129D8"/>
    <w:rsid w:val="00812A5A"/>
    <w:rsid w:val="00813B4B"/>
    <w:rsid w:val="00813EE2"/>
    <w:rsid w:val="00815639"/>
    <w:rsid w:val="00816EB4"/>
    <w:rsid w:val="008203E9"/>
    <w:rsid w:val="0082083D"/>
    <w:rsid w:val="00821AC8"/>
    <w:rsid w:val="008221AA"/>
    <w:rsid w:val="0082448C"/>
    <w:rsid w:val="008257AC"/>
    <w:rsid w:val="00826253"/>
    <w:rsid w:val="0082671D"/>
    <w:rsid w:val="00826D40"/>
    <w:rsid w:val="00826DD8"/>
    <w:rsid w:val="008270DC"/>
    <w:rsid w:val="0082765E"/>
    <w:rsid w:val="008279F1"/>
    <w:rsid w:val="00830CE8"/>
    <w:rsid w:val="0083118E"/>
    <w:rsid w:val="00831C66"/>
    <w:rsid w:val="00831EA7"/>
    <w:rsid w:val="00833324"/>
    <w:rsid w:val="00833513"/>
    <w:rsid w:val="00835A63"/>
    <w:rsid w:val="008377B5"/>
    <w:rsid w:val="008409B7"/>
    <w:rsid w:val="00841477"/>
    <w:rsid w:val="0084287C"/>
    <w:rsid w:val="0084299A"/>
    <w:rsid w:val="00842E02"/>
    <w:rsid w:val="00845F4D"/>
    <w:rsid w:val="00846466"/>
    <w:rsid w:val="00847658"/>
    <w:rsid w:val="00847904"/>
    <w:rsid w:val="008502C2"/>
    <w:rsid w:val="008507EF"/>
    <w:rsid w:val="00850904"/>
    <w:rsid w:val="008525DD"/>
    <w:rsid w:val="00852C4B"/>
    <w:rsid w:val="008532C0"/>
    <w:rsid w:val="00853829"/>
    <w:rsid w:val="00853BF9"/>
    <w:rsid w:val="0085411E"/>
    <w:rsid w:val="00854E04"/>
    <w:rsid w:val="008551DD"/>
    <w:rsid w:val="00856AB0"/>
    <w:rsid w:val="00861FED"/>
    <w:rsid w:val="00862A3F"/>
    <w:rsid w:val="008630DE"/>
    <w:rsid w:val="00863154"/>
    <w:rsid w:val="008647F1"/>
    <w:rsid w:val="008648BF"/>
    <w:rsid w:val="008671A1"/>
    <w:rsid w:val="008675E0"/>
    <w:rsid w:val="00867C20"/>
    <w:rsid w:val="008703F6"/>
    <w:rsid w:val="00870BB1"/>
    <w:rsid w:val="0087187D"/>
    <w:rsid w:val="00871E93"/>
    <w:rsid w:val="00872B95"/>
    <w:rsid w:val="00872DC7"/>
    <w:rsid w:val="008733D8"/>
    <w:rsid w:val="00873F42"/>
    <w:rsid w:val="008745A8"/>
    <w:rsid w:val="008752F7"/>
    <w:rsid w:val="0088245A"/>
    <w:rsid w:val="008832DB"/>
    <w:rsid w:val="00884B5C"/>
    <w:rsid w:val="0088500E"/>
    <w:rsid w:val="00885D1B"/>
    <w:rsid w:val="0088625B"/>
    <w:rsid w:val="00886AC1"/>
    <w:rsid w:val="008876AB"/>
    <w:rsid w:val="00887BDA"/>
    <w:rsid w:val="0089139C"/>
    <w:rsid w:val="008915FB"/>
    <w:rsid w:val="008939A0"/>
    <w:rsid w:val="008944D5"/>
    <w:rsid w:val="00894CD8"/>
    <w:rsid w:val="0089577E"/>
    <w:rsid w:val="00895CB0"/>
    <w:rsid w:val="0089721E"/>
    <w:rsid w:val="008973AB"/>
    <w:rsid w:val="00897DE4"/>
    <w:rsid w:val="008A1A85"/>
    <w:rsid w:val="008A1D85"/>
    <w:rsid w:val="008A1F39"/>
    <w:rsid w:val="008A2948"/>
    <w:rsid w:val="008A7380"/>
    <w:rsid w:val="008B06F1"/>
    <w:rsid w:val="008B0819"/>
    <w:rsid w:val="008B0F94"/>
    <w:rsid w:val="008B13ED"/>
    <w:rsid w:val="008B25E6"/>
    <w:rsid w:val="008B3FDA"/>
    <w:rsid w:val="008B4683"/>
    <w:rsid w:val="008B472E"/>
    <w:rsid w:val="008B4FAA"/>
    <w:rsid w:val="008B57A8"/>
    <w:rsid w:val="008B60DF"/>
    <w:rsid w:val="008B7B0C"/>
    <w:rsid w:val="008C00B4"/>
    <w:rsid w:val="008C0CAA"/>
    <w:rsid w:val="008C1668"/>
    <w:rsid w:val="008C1F7A"/>
    <w:rsid w:val="008C2EB3"/>
    <w:rsid w:val="008C309B"/>
    <w:rsid w:val="008C3FAF"/>
    <w:rsid w:val="008C51BA"/>
    <w:rsid w:val="008C62AD"/>
    <w:rsid w:val="008C63DF"/>
    <w:rsid w:val="008C6BEB"/>
    <w:rsid w:val="008C6EB4"/>
    <w:rsid w:val="008C6ECF"/>
    <w:rsid w:val="008D1717"/>
    <w:rsid w:val="008D174D"/>
    <w:rsid w:val="008D28B9"/>
    <w:rsid w:val="008D2E1A"/>
    <w:rsid w:val="008D2FF6"/>
    <w:rsid w:val="008D554A"/>
    <w:rsid w:val="008D5DC5"/>
    <w:rsid w:val="008D7AAC"/>
    <w:rsid w:val="008E0367"/>
    <w:rsid w:val="008E0833"/>
    <w:rsid w:val="008E0F94"/>
    <w:rsid w:val="008E1D60"/>
    <w:rsid w:val="008E2B05"/>
    <w:rsid w:val="008E569D"/>
    <w:rsid w:val="008E6CD2"/>
    <w:rsid w:val="008F0099"/>
    <w:rsid w:val="008F0605"/>
    <w:rsid w:val="008F0A60"/>
    <w:rsid w:val="008F186C"/>
    <w:rsid w:val="008F2C8F"/>
    <w:rsid w:val="008F2DEC"/>
    <w:rsid w:val="008F3F14"/>
    <w:rsid w:val="008F40F9"/>
    <w:rsid w:val="008F453D"/>
    <w:rsid w:val="0090106E"/>
    <w:rsid w:val="00901184"/>
    <w:rsid w:val="0090283C"/>
    <w:rsid w:val="00902E57"/>
    <w:rsid w:val="00903920"/>
    <w:rsid w:val="00904305"/>
    <w:rsid w:val="009049D1"/>
    <w:rsid w:val="00904B60"/>
    <w:rsid w:val="00904B63"/>
    <w:rsid w:val="00905A5F"/>
    <w:rsid w:val="009062BF"/>
    <w:rsid w:val="00906F7A"/>
    <w:rsid w:val="00907E56"/>
    <w:rsid w:val="00907EC5"/>
    <w:rsid w:val="00910330"/>
    <w:rsid w:val="00910824"/>
    <w:rsid w:val="009108CE"/>
    <w:rsid w:val="00910CCC"/>
    <w:rsid w:val="00911B66"/>
    <w:rsid w:val="0091304F"/>
    <w:rsid w:val="009141DF"/>
    <w:rsid w:val="009144B5"/>
    <w:rsid w:val="00916C9C"/>
    <w:rsid w:val="00917120"/>
    <w:rsid w:val="009171A0"/>
    <w:rsid w:val="00917944"/>
    <w:rsid w:val="00920B77"/>
    <w:rsid w:val="0092152B"/>
    <w:rsid w:val="00921A94"/>
    <w:rsid w:val="0092248C"/>
    <w:rsid w:val="00922DEC"/>
    <w:rsid w:val="00922FC1"/>
    <w:rsid w:val="009232EE"/>
    <w:rsid w:val="00923597"/>
    <w:rsid w:val="00923F25"/>
    <w:rsid w:val="0092466F"/>
    <w:rsid w:val="00925D56"/>
    <w:rsid w:val="0092640D"/>
    <w:rsid w:val="0092668F"/>
    <w:rsid w:val="00930FCC"/>
    <w:rsid w:val="009361A2"/>
    <w:rsid w:val="00937974"/>
    <w:rsid w:val="009379DE"/>
    <w:rsid w:val="0094067E"/>
    <w:rsid w:val="0094179F"/>
    <w:rsid w:val="00941FD4"/>
    <w:rsid w:val="00944853"/>
    <w:rsid w:val="00947DE1"/>
    <w:rsid w:val="009500BC"/>
    <w:rsid w:val="009510F1"/>
    <w:rsid w:val="009511C8"/>
    <w:rsid w:val="00951610"/>
    <w:rsid w:val="009536A2"/>
    <w:rsid w:val="00954584"/>
    <w:rsid w:val="00955B5E"/>
    <w:rsid w:val="009562F4"/>
    <w:rsid w:val="0095640B"/>
    <w:rsid w:val="00956D8E"/>
    <w:rsid w:val="009575CF"/>
    <w:rsid w:val="00961994"/>
    <w:rsid w:val="009628F9"/>
    <w:rsid w:val="00962F5F"/>
    <w:rsid w:val="0096332D"/>
    <w:rsid w:val="009633F2"/>
    <w:rsid w:val="009634C6"/>
    <w:rsid w:val="00964E59"/>
    <w:rsid w:val="0096644C"/>
    <w:rsid w:val="009666C0"/>
    <w:rsid w:val="00966860"/>
    <w:rsid w:val="009669ED"/>
    <w:rsid w:val="00967F46"/>
    <w:rsid w:val="00970473"/>
    <w:rsid w:val="00971C3A"/>
    <w:rsid w:val="00972641"/>
    <w:rsid w:val="009727E2"/>
    <w:rsid w:val="00973A02"/>
    <w:rsid w:val="00974198"/>
    <w:rsid w:val="00974414"/>
    <w:rsid w:val="00974A06"/>
    <w:rsid w:val="00974B18"/>
    <w:rsid w:val="009751DC"/>
    <w:rsid w:val="00976EAA"/>
    <w:rsid w:val="00977274"/>
    <w:rsid w:val="00977B71"/>
    <w:rsid w:val="00980270"/>
    <w:rsid w:val="00980D53"/>
    <w:rsid w:val="009810FB"/>
    <w:rsid w:val="00981759"/>
    <w:rsid w:val="0098306F"/>
    <w:rsid w:val="00983ECF"/>
    <w:rsid w:val="009846F1"/>
    <w:rsid w:val="00985089"/>
    <w:rsid w:val="009853F5"/>
    <w:rsid w:val="00985454"/>
    <w:rsid w:val="00986A71"/>
    <w:rsid w:val="00986CFB"/>
    <w:rsid w:val="0099057F"/>
    <w:rsid w:val="00990736"/>
    <w:rsid w:val="00990979"/>
    <w:rsid w:val="00991650"/>
    <w:rsid w:val="00991FC3"/>
    <w:rsid w:val="00992CA5"/>
    <w:rsid w:val="00993BC1"/>
    <w:rsid w:val="00994791"/>
    <w:rsid w:val="00994BF3"/>
    <w:rsid w:val="00996D65"/>
    <w:rsid w:val="00997530"/>
    <w:rsid w:val="009A0EA9"/>
    <w:rsid w:val="009A13A6"/>
    <w:rsid w:val="009A28AF"/>
    <w:rsid w:val="009A3A6F"/>
    <w:rsid w:val="009A3AAC"/>
    <w:rsid w:val="009A3C7B"/>
    <w:rsid w:val="009A3D1A"/>
    <w:rsid w:val="009A44D7"/>
    <w:rsid w:val="009A5A09"/>
    <w:rsid w:val="009A6BE0"/>
    <w:rsid w:val="009A6E3B"/>
    <w:rsid w:val="009A78D6"/>
    <w:rsid w:val="009A7BE0"/>
    <w:rsid w:val="009B2E15"/>
    <w:rsid w:val="009B4708"/>
    <w:rsid w:val="009B4B0D"/>
    <w:rsid w:val="009B6105"/>
    <w:rsid w:val="009B6326"/>
    <w:rsid w:val="009B77DD"/>
    <w:rsid w:val="009C0FC6"/>
    <w:rsid w:val="009C1A67"/>
    <w:rsid w:val="009C32A5"/>
    <w:rsid w:val="009C3A69"/>
    <w:rsid w:val="009C419C"/>
    <w:rsid w:val="009C5170"/>
    <w:rsid w:val="009C5B28"/>
    <w:rsid w:val="009C5D98"/>
    <w:rsid w:val="009C7411"/>
    <w:rsid w:val="009D2F27"/>
    <w:rsid w:val="009D3334"/>
    <w:rsid w:val="009D5A73"/>
    <w:rsid w:val="009D5B4E"/>
    <w:rsid w:val="009D5C70"/>
    <w:rsid w:val="009D7A98"/>
    <w:rsid w:val="009D7AA1"/>
    <w:rsid w:val="009E07EA"/>
    <w:rsid w:val="009E0DFB"/>
    <w:rsid w:val="009E1059"/>
    <w:rsid w:val="009E120D"/>
    <w:rsid w:val="009E1234"/>
    <w:rsid w:val="009E30A9"/>
    <w:rsid w:val="009E3311"/>
    <w:rsid w:val="009E6159"/>
    <w:rsid w:val="009E7251"/>
    <w:rsid w:val="009E7273"/>
    <w:rsid w:val="009E7342"/>
    <w:rsid w:val="009F0360"/>
    <w:rsid w:val="009F0786"/>
    <w:rsid w:val="009F0EAB"/>
    <w:rsid w:val="009F104D"/>
    <w:rsid w:val="009F146E"/>
    <w:rsid w:val="009F14CE"/>
    <w:rsid w:val="009F1DED"/>
    <w:rsid w:val="009F228E"/>
    <w:rsid w:val="009F54AE"/>
    <w:rsid w:val="009F6173"/>
    <w:rsid w:val="009F65D2"/>
    <w:rsid w:val="009F67CC"/>
    <w:rsid w:val="009F6CF0"/>
    <w:rsid w:val="009F7261"/>
    <w:rsid w:val="009F7643"/>
    <w:rsid w:val="009F7E1A"/>
    <w:rsid w:val="00A021C3"/>
    <w:rsid w:val="00A028B5"/>
    <w:rsid w:val="00A03FF2"/>
    <w:rsid w:val="00A1118D"/>
    <w:rsid w:val="00A1154D"/>
    <w:rsid w:val="00A12F4D"/>
    <w:rsid w:val="00A1371F"/>
    <w:rsid w:val="00A13F72"/>
    <w:rsid w:val="00A15692"/>
    <w:rsid w:val="00A15D98"/>
    <w:rsid w:val="00A15F74"/>
    <w:rsid w:val="00A160BF"/>
    <w:rsid w:val="00A162D9"/>
    <w:rsid w:val="00A167A6"/>
    <w:rsid w:val="00A171D3"/>
    <w:rsid w:val="00A17719"/>
    <w:rsid w:val="00A17810"/>
    <w:rsid w:val="00A20EFB"/>
    <w:rsid w:val="00A2115F"/>
    <w:rsid w:val="00A224BC"/>
    <w:rsid w:val="00A234CF"/>
    <w:rsid w:val="00A2377E"/>
    <w:rsid w:val="00A24406"/>
    <w:rsid w:val="00A24C1D"/>
    <w:rsid w:val="00A274EC"/>
    <w:rsid w:val="00A27B3A"/>
    <w:rsid w:val="00A308DB"/>
    <w:rsid w:val="00A30D82"/>
    <w:rsid w:val="00A3110D"/>
    <w:rsid w:val="00A315EB"/>
    <w:rsid w:val="00A31871"/>
    <w:rsid w:val="00A31B2A"/>
    <w:rsid w:val="00A31BF2"/>
    <w:rsid w:val="00A32543"/>
    <w:rsid w:val="00A32FDE"/>
    <w:rsid w:val="00A3317C"/>
    <w:rsid w:val="00A34E65"/>
    <w:rsid w:val="00A37C87"/>
    <w:rsid w:val="00A421D4"/>
    <w:rsid w:val="00A431C7"/>
    <w:rsid w:val="00A439DA"/>
    <w:rsid w:val="00A44347"/>
    <w:rsid w:val="00A44A53"/>
    <w:rsid w:val="00A45DE3"/>
    <w:rsid w:val="00A46CA1"/>
    <w:rsid w:val="00A4799F"/>
    <w:rsid w:val="00A500EE"/>
    <w:rsid w:val="00A51D62"/>
    <w:rsid w:val="00A52967"/>
    <w:rsid w:val="00A536D1"/>
    <w:rsid w:val="00A53738"/>
    <w:rsid w:val="00A539A5"/>
    <w:rsid w:val="00A545A0"/>
    <w:rsid w:val="00A55E93"/>
    <w:rsid w:val="00A56DAE"/>
    <w:rsid w:val="00A5786D"/>
    <w:rsid w:val="00A57B23"/>
    <w:rsid w:val="00A616E0"/>
    <w:rsid w:val="00A6232F"/>
    <w:rsid w:val="00A625EE"/>
    <w:rsid w:val="00A637D5"/>
    <w:rsid w:val="00A63935"/>
    <w:rsid w:val="00A64015"/>
    <w:rsid w:val="00A641B0"/>
    <w:rsid w:val="00A64291"/>
    <w:rsid w:val="00A645C8"/>
    <w:rsid w:val="00A649BB"/>
    <w:rsid w:val="00A6552E"/>
    <w:rsid w:val="00A666CA"/>
    <w:rsid w:val="00A66DF7"/>
    <w:rsid w:val="00A6703B"/>
    <w:rsid w:val="00A70E02"/>
    <w:rsid w:val="00A722D1"/>
    <w:rsid w:val="00A7252E"/>
    <w:rsid w:val="00A72CE0"/>
    <w:rsid w:val="00A73197"/>
    <w:rsid w:val="00A73419"/>
    <w:rsid w:val="00A73507"/>
    <w:rsid w:val="00A7459E"/>
    <w:rsid w:val="00A75998"/>
    <w:rsid w:val="00A76657"/>
    <w:rsid w:val="00A7688B"/>
    <w:rsid w:val="00A76D6D"/>
    <w:rsid w:val="00A819B3"/>
    <w:rsid w:val="00A81B52"/>
    <w:rsid w:val="00A82AA1"/>
    <w:rsid w:val="00A82BB4"/>
    <w:rsid w:val="00A83905"/>
    <w:rsid w:val="00A83FB0"/>
    <w:rsid w:val="00A84E36"/>
    <w:rsid w:val="00A8700B"/>
    <w:rsid w:val="00A878CA"/>
    <w:rsid w:val="00A905F5"/>
    <w:rsid w:val="00A90FA0"/>
    <w:rsid w:val="00A9191D"/>
    <w:rsid w:val="00A925C9"/>
    <w:rsid w:val="00A92D91"/>
    <w:rsid w:val="00A9436B"/>
    <w:rsid w:val="00A95DB5"/>
    <w:rsid w:val="00A969EB"/>
    <w:rsid w:val="00A96B1C"/>
    <w:rsid w:val="00A96B59"/>
    <w:rsid w:val="00A9786D"/>
    <w:rsid w:val="00AA1BA2"/>
    <w:rsid w:val="00AA1C62"/>
    <w:rsid w:val="00AA543F"/>
    <w:rsid w:val="00AA55D2"/>
    <w:rsid w:val="00AA6AD6"/>
    <w:rsid w:val="00AA6BEE"/>
    <w:rsid w:val="00AA7C64"/>
    <w:rsid w:val="00AB0F1B"/>
    <w:rsid w:val="00AB1A5A"/>
    <w:rsid w:val="00AB38BC"/>
    <w:rsid w:val="00AB5F42"/>
    <w:rsid w:val="00AB67B2"/>
    <w:rsid w:val="00AB6B56"/>
    <w:rsid w:val="00AC0DA1"/>
    <w:rsid w:val="00AC1382"/>
    <w:rsid w:val="00AC1CF7"/>
    <w:rsid w:val="00AC2137"/>
    <w:rsid w:val="00AC2B52"/>
    <w:rsid w:val="00AC3793"/>
    <w:rsid w:val="00AC61A8"/>
    <w:rsid w:val="00AC7ADD"/>
    <w:rsid w:val="00AD1B31"/>
    <w:rsid w:val="00AD2642"/>
    <w:rsid w:val="00AD2800"/>
    <w:rsid w:val="00AD4629"/>
    <w:rsid w:val="00AD6ECF"/>
    <w:rsid w:val="00AE0DA1"/>
    <w:rsid w:val="00AE119F"/>
    <w:rsid w:val="00AE1F87"/>
    <w:rsid w:val="00AE4F48"/>
    <w:rsid w:val="00AE5974"/>
    <w:rsid w:val="00AE6A0B"/>
    <w:rsid w:val="00AE718C"/>
    <w:rsid w:val="00AE7A2F"/>
    <w:rsid w:val="00AF143D"/>
    <w:rsid w:val="00AF17CF"/>
    <w:rsid w:val="00AF32EA"/>
    <w:rsid w:val="00AF3C42"/>
    <w:rsid w:val="00AF3E8D"/>
    <w:rsid w:val="00AF55EF"/>
    <w:rsid w:val="00AF6C5D"/>
    <w:rsid w:val="00AF7AC8"/>
    <w:rsid w:val="00B00456"/>
    <w:rsid w:val="00B01286"/>
    <w:rsid w:val="00B015C1"/>
    <w:rsid w:val="00B01769"/>
    <w:rsid w:val="00B01B6B"/>
    <w:rsid w:val="00B029B7"/>
    <w:rsid w:val="00B06CD9"/>
    <w:rsid w:val="00B100AB"/>
    <w:rsid w:val="00B11FBF"/>
    <w:rsid w:val="00B12273"/>
    <w:rsid w:val="00B12EA3"/>
    <w:rsid w:val="00B12FBB"/>
    <w:rsid w:val="00B130FF"/>
    <w:rsid w:val="00B1387B"/>
    <w:rsid w:val="00B150CC"/>
    <w:rsid w:val="00B15D57"/>
    <w:rsid w:val="00B1648B"/>
    <w:rsid w:val="00B17B8A"/>
    <w:rsid w:val="00B20E43"/>
    <w:rsid w:val="00B2117C"/>
    <w:rsid w:val="00B22E0E"/>
    <w:rsid w:val="00B303B9"/>
    <w:rsid w:val="00B3092B"/>
    <w:rsid w:val="00B30A20"/>
    <w:rsid w:val="00B3275E"/>
    <w:rsid w:val="00B335C9"/>
    <w:rsid w:val="00B33FB9"/>
    <w:rsid w:val="00B344A7"/>
    <w:rsid w:val="00B3570A"/>
    <w:rsid w:val="00B35F66"/>
    <w:rsid w:val="00B3642C"/>
    <w:rsid w:val="00B36D92"/>
    <w:rsid w:val="00B40A87"/>
    <w:rsid w:val="00B40DF9"/>
    <w:rsid w:val="00B40E2C"/>
    <w:rsid w:val="00B410B9"/>
    <w:rsid w:val="00B4117A"/>
    <w:rsid w:val="00B42633"/>
    <w:rsid w:val="00B42A4C"/>
    <w:rsid w:val="00B42E18"/>
    <w:rsid w:val="00B44520"/>
    <w:rsid w:val="00B44FE7"/>
    <w:rsid w:val="00B45036"/>
    <w:rsid w:val="00B46119"/>
    <w:rsid w:val="00B46CF3"/>
    <w:rsid w:val="00B5016E"/>
    <w:rsid w:val="00B501C0"/>
    <w:rsid w:val="00B502BF"/>
    <w:rsid w:val="00B52C79"/>
    <w:rsid w:val="00B52CD7"/>
    <w:rsid w:val="00B534DA"/>
    <w:rsid w:val="00B55CA4"/>
    <w:rsid w:val="00B616CD"/>
    <w:rsid w:val="00B62726"/>
    <w:rsid w:val="00B63168"/>
    <w:rsid w:val="00B64309"/>
    <w:rsid w:val="00B644E9"/>
    <w:rsid w:val="00B65030"/>
    <w:rsid w:val="00B6562C"/>
    <w:rsid w:val="00B677F2"/>
    <w:rsid w:val="00B73492"/>
    <w:rsid w:val="00B735B0"/>
    <w:rsid w:val="00B74CE1"/>
    <w:rsid w:val="00B75C3A"/>
    <w:rsid w:val="00B760CB"/>
    <w:rsid w:val="00B77958"/>
    <w:rsid w:val="00B77C3D"/>
    <w:rsid w:val="00B8362B"/>
    <w:rsid w:val="00B83A31"/>
    <w:rsid w:val="00B8579D"/>
    <w:rsid w:val="00B85D89"/>
    <w:rsid w:val="00B85DF6"/>
    <w:rsid w:val="00B87635"/>
    <w:rsid w:val="00B9061C"/>
    <w:rsid w:val="00B92C27"/>
    <w:rsid w:val="00B9315A"/>
    <w:rsid w:val="00B93232"/>
    <w:rsid w:val="00B932BE"/>
    <w:rsid w:val="00B9352B"/>
    <w:rsid w:val="00B93A5E"/>
    <w:rsid w:val="00B94086"/>
    <w:rsid w:val="00B942FD"/>
    <w:rsid w:val="00B94E1E"/>
    <w:rsid w:val="00B95621"/>
    <w:rsid w:val="00B95B69"/>
    <w:rsid w:val="00B96662"/>
    <w:rsid w:val="00B972EC"/>
    <w:rsid w:val="00BA0965"/>
    <w:rsid w:val="00BA173B"/>
    <w:rsid w:val="00BA2E7F"/>
    <w:rsid w:val="00BA368E"/>
    <w:rsid w:val="00BA4BA8"/>
    <w:rsid w:val="00BA6877"/>
    <w:rsid w:val="00BA6E69"/>
    <w:rsid w:val="00BA6F3A"/>
    <w:rsid w:val="00BB0149"/>
    <w:rsid w:val="00BB01EC"/>
    <w:rsid w:val="00BB1681"/>
    <w:rsid w:val="00BB2608"/>
    <w:rsid w:val="00BB2875"/>
    <w:rsid w:val="00BB2BF7"/>
    <w:rsid w:val="00BB423A"/>
    <w:rsid w:val="00BB463D"/>
    <w:rsid w:val="00BB4B24"/>
    <w:rsid w:val="00BB4ED6"/>
    <w:rsid w:val="00BB5124"/>
    <w:rsid w:val="00BB55EB"/>
    <w:rsid w:val="00BB6B52"/>
    <w:rsid w:val="00BB7224"/>
    <w:rsid w:val="00BC1F50"/>
    <w:rsid w:val="00BC207F"/>
    <w:rsid w:val="00BC23B8"/>
    <w:rsid w:val="00BC2B49"/>
    <w:rsid w:val="00BC38B0"/>
    <w:rsid w:val="00BC41FB"/>
    <w:rsid w:val="00BC6081"/>
    <w:rsid w:val="00BC678C"/>
    <w:rsid w:val="00BC6ABA"/>
    <w:rsid w:val="00BD1DD0"/>
    <w:rsid w:val="00BD258F"/>
    <w:rsid w:val="00BD29F1"/>
    <w:rsid w:val="00BD2C32"/>
    <w:rsid w:val="00BD491B"/>
    <w:rsid w:val="00BD4DF6"/>
    <w:rsid w:val="00BD5404"/>
    <w:rsid w:val="00BD5862"/>
    <w:rsid w:val="00BD63BE"/>
    <w:rsid w:val="00BD6F9A"/>
    <w:rsid w:val="00BD7626"/>
    <w:rsid w:val="00BE04DB"/>
    <w:rsid w:val="00BE0B08"/>
    <w:rsid w:val="00BE0BAB"/>
    <w:rsid w:val="00BE294C"/>
    <w:rsid w:val="00BE308A"/>
    <w:rsid w:val="00BE33AF"/>
    <w:rsid w:val="00BE4553"/>
    <w:rsid w:val="00BE5423"/>
    <w:rsid w:val="00BE589F"/>
    <w:rsid w:val="00BF0F97"/>
    <w:rsid w:val="00BF2B93"/>
    <w:rsid w:val="00BF2C40"/>
    <w:rsid w:val="00BF2DF4"/>
    <w:rsid w:val="00BF357C"/>
    <w:rsid w:val="00BF377B"/>
    <w:rsid w:val="00BF4B90"/>
    <w:rsid w:val="00BF4FCA"/>
    <w:rsid w:val="00BF52DC"/>
    <w:rsid w:val="00BF6637"/>
    <w:rsid w:val="00BF6674"/>
    <w:rsid w:val="00BF780B"/>
    <w:rsid w:val="00C00128"/>
    <w:rsid w:val="00C0024F"/>
    <w:rsid w:val="00C00D93"/>
    <w:rsid w:val="00C02236"/>
    <w:rsid w:val="00C02C23"/>
    <w:rsid w:val="00C02C6A"/>
    <w:rsid w:val="00C02DF1"/>
    <w:rsid w:val="00C05443"/>
    <w:rsid w:val="00C05589"/>
    <w:rsid w:val="00C075A4"/>
    <w:rsid w:val="00C10D1F"/>
    <w:rsid w:val="00C117EA"/>
    <w:rsid w:val="00C12164"/>
    <w:rsid w:val="00C135EF"/>
    <w:rsid w:val="00C13E67"/>
    <w:rsid w:val="00C1431F"/>
    <w:rsid w:val="00C1489D"/>
    <w:rsid w:val="00C15742"/>
    <w:rsid w:val="00C15AB7"/>
    <w:rsid w:val="00C16031"/>
    <w:rsid w:val="00C16378"/>
    <w:rsid w:val="00C178DE"/>
    <w:rsid w:val="00C17A13"/>
    <w:rsid w:val="00C20311"/>
    <w:rsid w:val="00C20AEA"/>
    <w:rsid w:val="00C24023"/>
    <w:rsid w:val="00C24355"/>
    <w:rsid w:val="00C24B26"/>
    <w:rsid w:val="00C24C23"/>
    <w:rsid w:val="00C25057"/>
    <w:rsid w:val="00C25696"/>
    <w:rsid w:val="00C25E69"/>
    <w:rsid w:val="00C26A7A"/>
    <w:rsid w:val="00C271C8"/>
    <w:rsid w:val="00C279DD"/>
    <w:rsid w:val="00C27E77"/>
    <w:rsid w:val="00C315EE"/>
    <w:rsid w:val="00C323F0"/>
    <w:rsid w:val="00C32B1D"/>
    <w:rsid w:val="00C32DEF"/>
    <w:rsid w:val="00C333A0"/>
    <w:rsid w:val="00C33A49"/>
    <w:rsid w:val="00C344F0"/>
    <w:rsid w:val="00C34D0E"/>
    <w:rsid w:val="00C351B7"/>
    <w:rsid w:val="00C365BA"/>
    <w:rsid w:val="00C36E90"/>
    <w:rsid w:val="00C37760"/>
    <w:rsid w:val="00C379C4"/>
    <w:rsid w:val="00C408EC"/>
    <w:rsid w:val="00C40BC0"/>
    <w:rsid w:val="00C41E75"/>
    <w:rsid w:val="00C427D6"/>
    <w:rsid w:val="00C45064"/>
    <w:rsid w:val="00C4592B"/>
    <w:rsid w:val="00C51479"/>
    <w:rsid w:val="00C5330F"/>
    <w:rsid w:val="00C548BB"/>
    <w:rsid w:val="00C54A1A"/>
    <w:rsid w:val="00C557D4"/>
    <w:rsid w:val="00C55A6C"/>
    <w:rsid w:val="00C55DDF"/>
    <w:rsid w:val="00C5617B"/>
    <w:rsid w:val="00C56DEE"/>
    <w:rsid w:val="00C6025D"/>
    <w:rsid w:val="00C619D0"/>
    <w:rsid w:val="00C61B37"/>
    <w:rsid w:val="00C62D89"/>
    <w:rsid w:val="00C64F8D"/>
    <w:rsid w:val="00C7097C"/>
    <w:rsid w:val="00C70AD9"/>
    <w:rsid w:val="00C72374"/>
    <w:rsid w:val="00C72B45"/>
    <w:rsid w:val="00C734B5"/>
    <w:rsid w:val="00C764D3"/>
    <w:rsid w:val="00C77545"/>
    <w:rsid w:val="00C77CDA"/>
    <w:rsid w:val="00C805E1"/>
    <w:rsid w:val="00C8081A"/>
    <w:rsid w:val="00C81187"/>
    <w:rsid w:val="00C82339"/>
    <w:rsid w:val="00C84D5A"/>
    <w:rsid w:val="00C851FC"/>
    <w:rsid w:val="00C85E21"/>
    <w:rsid w:val="00C860DE"/>
    <w:rsid w:val="00C86395"/>
    <w:rsid w:val="00C867FB"/>
    <w:rsid w:val="00C86D6C"/>
    <w:rsid w:val="00C90062"/>
    <w:rsid w:val="00C90227"/>
    <w:rsid w:val="00C915DE"/>
    <w:rsid w:val="00C91CEA"/>
    <w:rsid w:val="00C91F2A"/>
    <w:rsid w:val="00C929DD"/>
    <w:rsid w:val="00C933AF"/>
    <w:rsid w:val="00C93698"/>
    <w:rsid w:val="00C939FA"/>
    <w:rsid w:val="00C94515"/>
    <w:rsid w:val="00CA030D"/>
    <w:rsid w:val="00CA0412"/>
    <w:rsid w:val="00CA0C76"/>
    <w:rsid w:val="00CA17E1"/>
    <w:rsid w:val="00CA1F00"/>
    <w:rsid w:val="00CA2EE6"/>
    <w:rsid w:val="00CA33C7"/>
    <w:rsid w:val="00CA5F04"/>
    <w:rsid w:val="00CA5FD8"/>
    <w:rsid w:val="00CA61A0"/>
    <w:rsid w:val="00CB022F"/>
    <w:rsid w:val="00CB462E"/>
    <w:rsid w:val="00CB4BAA"/>
    <w:rsid w:val="00CB4E2A"/>
    <w:rsid w:val="00CB5657"/>
    <w:rsid w:val="00CB7011"/>
    <w:rsid w:val="00CB770D"/>
    <w:rsid w:val="00CB7BA0"/>
    <w:rsid w:val="00CC03DA"/>
    <w:rsid w:val="00CC1E87"/>
    <w:rsid w:val="00CC2DD8"/>
    <w:rsid w:val="00CC3B51"/>
    <w:rsid w:val="00CC400E"/>
    <w:rsid w:val="00CC54FA"/>
    <w:rsid w:val="00CC5576"/>
    <w:rsid w:val="00CC5EE3"/>
    <w:rsid w:val="00CC6B91"/>
    <w:rsid w:val="00CC78E0"/>
    <w:rsid w:val="00CC7D21"/>
    <w:rsid w:val="00CD11B6"/>
    <w:rsid w:val="00CD3DA6"/>
    <w:rsid w:val="00CD46C2"/>
    <w:rsid w:val="00CD4EFE"/>
    <w:rsid w:val="00CD6008"/>
    <w:rsid w:val="00CD658A"/>
    <w:rsid w:val="00CE2F33"/>
    <w:rsid w:val="00CE3C0C"/>
    <w:rsid w:val="00CE5CE1"/>
    <w:rsid w:val="00CE5DF7"/>
    <w:rsid w:val="00CE6E93"/>
    <w:rsid w:val="00CE7096"/>
    <w:rsid w:val="00CF0312"/>
    <w:rsid w:val="00CF0BBA"/>
    <w:rsid w:val="00CF198E"/>
    <w:rsid w:val="00CF2F46"/>
    <w:rsid w:val="00CF3028"/>
    <w:rsid w:val="00CF7201"/>
    <w:rsid w:val="00CF7CB1"/>
    <w:rsid w:val="00D0059B"/>
    <w:rsid w:val="00D01018"/>
    <w:rsid w:val="00D03694"/>
    <w:rsid w:val="00D04910"/>
    <w:rsid w:val="00D04B01"/>
    <w:rsid w:val="00D06452"/>
    <w:rsid w:val="00D076D5"/>
    <w:rsid w:val="00D100BF"/>
    <w:rsid w:val="00D101BE"/>
    <w:rsid w:val="00D12812"/>
    <w:rsid w:val="00D13013"/>
    <w:rsid w:val="00D15723"/>
    <w:rsid w:val="00D1715C"/>
    <w:rsid w:val="00D1795D"/>
    <w:rsid w:val="00D17F46"/>
    <w:rsid w:val="00D2213B"/>
    <w:rsid w:val="00D227C2"/>
    <w:rsid w:val="00D227D9"/>
    <w:rsid w:val="00D245FB"/>
    <w:rsid w:val="00D254A5"/>
    <w:rsid w:val="00D2765D"/>
    <w:rsid w:val="00D27B6C"/>
    <w:rsid w:val="00D30438"/>
    <w:rsid w:val="00D30C96"/>
    <w:rsid w:val="00D31103"/>
    <w:rsid w:val="00D33375"/>
    <w:rsid w:val="00D33CC2"/>
    <w:rsid w:val="00D34F66"/>
    <w:rsid w:val="00D352D9"/>
    <w:rsid w:val="00D360CE"/>
    <w:rsid w:val="00D36504"/>
    <w:rsid w:val="00D36E89"/>
    <w:rsid w:val="00D37168"/>
    <w:rsid w:val="00D373E1"/>
    <w:rsid w:val="00D3753F"/>
    <w:rsid w:val="00D37570"/>
    <w:rsid w:val="00D37A4B"/>
    <w:rsid w:val="00D37DE9"/>
    <w:rsid w:val="00D41FA8"/>
    <w:rsid w:val="00D42417"/>
    <w:rsid w:val="00D4297F"/>
    <w:rsid w:val="00D4368D"/>
    <w:rsid w:val="00D46D94"/>
    <w:rsid w:val="00D4719E"/>
    <w:rsid w:val="00D5130A"/>
    <w:rsid w:val="00D518BB"/>
    <w:rsid w:val="00D5257C"/>
    <w:rsid w:val="00D528DB"/>
    <w:rsid w:val="00D54BAD"/>
    <w:rsid w:val="00D55B8A"/>
    <w:rsid w:val="00D571DE"/>
    <w:rsid w:val="00D57DE9"/>
    <w:rsid w:val="00D6008F"/>
    <w:rsid w:val="00D60210"/>
    <w:rsid w:val="00D603FC"/>
    <w:rsid w:val="00D61B62"/>
    <w:rsid w:val="00D62E53"/>
    <w:rsid w:val="00D631CC"/>
    <w:rsid w:val="00D64255"/>
    <w:rsid w:val="00D65C2C"/>
    <w:rsid w:val="00D65F4F"/>
    <w:rsid w:val="00D65FFD"/>
    <w:rsid w:val="00D66261"/>
    <w:rsid w:val="00D66655"/>
    <w:rsid w:val="00D67F9E"/>
    <w:rsid w:val="00D7035E"/>
    <w:rsid w:val="00D704CC"/>
    <w:rsid w:val="00D70875"/>
    <w:rsid w:val="00D713CE"/>
    <w:rsid w:val="00D7189C"/>
    <w:rsid w:val="00D71DFC"/>
    <w:rsid w:val="00D726F8"/>
    <w:rsid w:val="00D73DE7"/>
    <w:rsid w:val="00D7624B"/>
    <w:rsid w:val="00D76CF7"/>
    <w:rsid w:val="00D77B69"/>
    <w:rsid w:val="00D77F76"/>
    <w:rsid w:val="00D803BD"/>
    <w:rsid w:val="00D80983"/>
    <w:rsid w:val="00D815E8"/>
    <w:rsid w:val="00D82746"/>
    <w:rsid w:val="00D82F36"/>
    <w:rsid w:val="00D83489"/>
    <w:rsid w:val="00D84706"/>
    <w:rsid w:val="00D84C83"/>
    <w:rsid w:val="00D854A7"/>
    <w:rsid w:val="00D86A03"/>
    <w:rsid w:val="00D91BC2"/>
    <w:rsid w:val="00D91CDF"/>
    <w:rsid w:val="00D91CEF"/>
    <w:rsid w:val="00D92B08"/>
    <w:rsid w:val="00D93106"/>
    <w:rsid w:val="00D93DB0"/>
    <w:rsid w:val="00D94CD1"/>
    <w:rsid w:val="00D9516A"/>
    <w:rsid w:val="00D96C21"/>
    <w:rsid w:val="00D9730C"/>
    <w:rsid w:val="00D979B7"/>
    <w:rsid w:val="00DA0E06"/>
    <w:rsid w:val="00DA34D0"/>
    <w:rsid w:val="00DA40F0"/>
    <w:rsid w:val="00DA5801"/>
    <w:rsid w:val="00DA5A20"/>
    <w:rsid w:val="00DA6090"/>
    <w:rsid w:val="00DA6218"/>
    <w:rsid w:val="00DA6CF2"/>
    <w:rsid w:val="00DA73C2"/>
    <w:rsid w:val="00DA77D2"/>
    <w:rsid w:val="00DA7D53"/>
    <w:rsid w:val="00DB013A"/>
    <w:rsid w:val="00DB11C2"/>
    <w:rsid w:val="00DB4209"/>
    <w:rsid w:val="00DB71BA"/>
    <w:rsid w:val="00DB739F"/>
    <w:rsid w:val="00DB7900"/>
    <w:rsid w:val="00DB7E31"/>
    <w:rsid w:val="00DC1BD4"/>
    <w:rsid w:val="00DC3534"/>
    <w:rsid w:val="00DC3ED1"/>
    <w:rsid w:val="00DC4628"/>
    <w:rsid w:val="00DC56C3"/>
    <w:rsid w:val="00DC5B3A"/>
    <w:rsid w:val="00DC5D5C"/>
    <w:rsid w:val="00DC6BEA"/>
    <w:rsid w:val="00DD12B3"/>
    <w:rsid w:val="00DD1995"/>
    <w:rsid w:val="00DD1A9F"/>
    <w:rsid w:val="00DD1AF7"/>
    <w:rsid w:val="00DD4661"/>
    <w:rsid w:val="00DD4EC4"/>
    <w:rsid w:val="00DD5C89"/>
    <w:rsid w:val="00DD74B8"/>
    <w:rsid w:val="00DD7880"/>
    <w:rsid w:val="00DD7A23"/>
    <w:rsid w:val="00DE04A6"/>
    <w:rsid w:val="00DE13FD"/>
    <w:rsid w:val="00DE1D1B"/>
    <w:rsid w:val="00DE23F4"/>
    <w:rsid w:val="00DE2494"/>
    <w:rsid w:val="00DE283C"/>
    <w:rsid w:val="00DE4085"/>
    <w:rsid w:val="00DE4507"/>
    <w:rsid w:val="00DE560D"/>
    <w:rsid w:val="00DE566C"/>
    <w:rsid w:val="00DE7012"/>
    <w:rsid w:val="00DF0354"/>
    <w:rsid w:val="00DF2097"/>
    <w:rsid w:val="00DF2C39"/>
    <w:rsid w:val="00DF2F7E"/>
    <w:rsid w:val="00DF2FE8"/>
    <w:rsid w:val="00DF3CA9"/>
    <w:rsid w:val="00DF43A9"/>
    <w:rsid w:val="00DF5756"/>
    <w:rsid w:val="00DF57F1"/>
    <w:rsid w:val="00DF70D9"/>
    <w:rsid w:val="00E00927"/>
    <w:rsid w:val="00E014C4"/>
    <w:rsid w:val="00E02A69"/>
    <w:rsid w:val="00E0371E"/>
    <w:rsid w:val="00E03B56"/>
    <w:rsid w:val="00E06442"/>
    <w:rsid w:val="00E06672"/>
    <w:rsid w:val="00E10145"/>
    <w:rsid w:val="00E1019A"/>
    <w:rsid w:val="00E10525"/>
    <w:rsid w:val="00E1095A"/>
    <w:rsid w:val="00E10AB6"/>
    <w:rsid w:val="00E11A38"/>
    <w:rsid w:val="00E13003"/>
    <w:rsid w:val="00E14DD0"/>
    <w:rsid w:val="00E151FF"/>
    <w:rsid w:val="00E16AF8"/>
    <w:rsid w:val="00E16D1A"/>
    <w:rsid w:val="00E213C8"/>
    <w:rsid w:val="00E22B62"/>
    <w:rsid w:val="00E24C4B"/>
    <w:rsid w:val="00E24FD3"/>
    <w:rsid w:val="00E27695"/>
    <w:rsid w:val="00E279C3"/>
    <w:rsid w:val="00E27BE9"/>
    <w:rsid w:val="00E30CC0"/>
    <w:rsid w:val="00E31152"/>
    <w:rsid w:val="00E315C8"/>
    <w:rsid w:val="00E3278B"/>
    <w:rsid w:val="00E34580"/>
    <w:rsid w:val="00E35B7D"/>
    <w:rsid w:val="00E368D6"/>
    <w:rsid w:val="00E36E4B"/>
    <w:rsid w:val="00E37B85"/>
    <w:rsid w:val="00E37CF7"/>
    <w:rsid w:val="00E403BF"/>
    <w:rsid w:val="00E41819"/>
    <w:rsid w:val="00E41939"/>
    <w:rsid w:val="00E41AF5"/>
    <w:rsid w:val="00E4401A"/>
    <w:rsid w:val="00E44AE6"/>
    <w:rsid w:val="00E45C99"/>
    <w:rsid w:val="00E46F66"/>
    <w:rsid w:val="00E47383"/>
    <w:rsid w:val="00E51579"/>
    <w:rsid w:val="00E52126"/>
    <w:rsid w:val="00E534EB"/>
    <w:rsid w:val="00E545A3"/>
    <w:rsid w:val="00E5460E"/>
    <w:rsid w:val="00E546CF"/>
    <w:rsid w:val="00E55327"/>
    <w:rsid w:val="00E563A4"/>
    <w:rsid w:val="00E57A43"/>
    <w:rsid w:val="00E57CBE"/>
    <w:rsid w:val="00E606B2"/>
    <w:rsid w:val="00E611E6"/>
    <w:rsid w:val="00E62E0F"/>
    <w:rsid w:val="00E63997"/>
    <w:rsid w:val="00E63ADA"/>
    <w:rsid w:val="00E63BDA"/>
    <w:rsid w:val="00E674D5"/>
    <w:rsid w:val="00E67673"/>
    <w:rsid w:val="00E67C07"/>
    <w:rsid w:val="00E70ABD"/>
    <w:rsid w:val="00E724EC"/>
    <w:rsid w:val="00E72AA0"/>
    <w:rsid w:val="00E730BC"/>
    <w:rsid w:val="00E74565"/>
    <w:rsid w:val="00E74B25"/>
    <w:rsid w:val="00E757B4"/>
    <w:rsid w:val="00E764FC"/>
    <w:rsid w:val="00E76A2E"/>
    <w:rsid w:val="00E779B7"/>
    <w:rsid w:val="00E77A50"/>
    <w:rsid w:val="00E8084A"/>
    <w:rsid w:val="00E80D25"/>
    <w:rsid w:val="00E810A3"/>
    <w:rsid w:val="00E812B2"/>
    <w:rsid w:val="00E83029"/>
    <w:rsid w:val="00E84E10"/>
    <w:rsid w:val="00E86258"/>
    <w:rsid w:val="00E871B7"/>
    <w:rsid w:val="00E905D4"/>
    <w:rsid w:val="00E9110E"/>
    <w:rsid w:val="00E914CE"/>
    <w:rsid w:val="00E91FD4"/>
    <w:rsid w:val="00E92355"/>
    <w:rsid w:val="00E9460F"/>
    <w:rsid w:val="00E948E4"/>
    <w:rsid w:val="00E94D94"/>
    <w:rsid w:val="00E96345"/>
    <w:rsid w:val="00E96E76"/>
    <w:rsid w:val="00E973BF"/>
    <w:rsid w:val="00E97E45"/>
    <w:rsid w:val="00EA0B0B"/>
    <w:rsid w:val="00EA0C3D"/>
    <w:rsid w:val="00EA2E78"/>
    <w:rsid w:val="00EA2F5B"/>
    <w:rsid w:val="00EA369C"/>
    <w:rsid w:val="00EA375D"/>
    <w:rsid w:val="00EA3C99"/>
    <w:rsid w:val="00EA3D81"/>
    <w:rsid w:val="00EA52B6"/>
    <w:rsid w:val="00EA5B71"/>
    <w:rsid w:val="00EA609C"/>
    <w:rsid w:val="00EA755E"/>
    <w:rsid w:val="00EB0163"/>
    <w:rsid w:val="00EB2A7D"/>
    <w:rsid w:val="00EB34CA"/>
    <w:rsid w:val="00EB34EA"/>
    <w:rsid w:val="00EB3649"/>
    <w:rsid w:val="00EB3985"/>
    <w:rsid w:val="00EB4A80"/>
    <w:rsid w:val="00EB698A"/>
    <w:rsid w:val="00EB6DDA"/>
    <w:rsid w:val="00EB7D33"/>
    <w:rsid w:val="00EC0443"/>
    <w:rsid w:val="00EC17A9"/>
    <w:rsid w:val="00EC1A57"/>
    <w:rsid w:val="00EC1D6A"/>
    <w:rsid w:val="00EC35EA"/>
    <w:rsid w:val="00EC3A74"/>
    <w:rsid w:val="00EC5745"/>
    <w:rsid w:val="00EC6816"/>
    <w:rsid w:val="00EC6954"/>
    <w:rsid w:val="00ED02C4"/>
    <w:rsid w:val="00ED0363"/>
    <w:rsid w:val="00ED28F2"/>
    <w:rsid w:val="00ED3465"/>
    <w:rsid w:val="00ED3E7D"/>
    <w:rsid w:val="00ED5039"/>
    <w:rsid w:val="00ED7814"/>
    <w:rsid w:val="00EE0069"/>
    <w:rsid w:val="00EE0AC0"/>
    <w:rsid w:val="00EE500B"/>
    <w:rsid w:val="00EE50D2"/>
    <w:rsid w:val="00EE574A"/>
    <w:rsid w:val="00EE59C2"/>
    <w:rsid w:val="00EE6685"/>
    <w:rsid w:val="00EE76C5"/>
    <w:rsid w:val="00EF249A"/>
    <w:rsid w:val="00EF347D"/>
    <w:rsid w:val="00EF3E6A"/>
    <w:rsid w:val="00EF3ED9"/>
    <w:rsid w:val="00EF415A"/>
    <w:rsid w:val="00EF46A2"/>
    <w:rsid w:val="00EF5EDE"/>
    <w:rsid w:val="00EF6DC5"/>
    <w:rsid w:val="00EF6E80"/>
    <w:rsid w:val="00EF71E3"/>
    <w:rsid w:val="00F00259"/>
    <w:rsid w:val="00F026D5"/>
    <w:rsid w:val="00F028D8"/>
    <w:rsid w:val="00F02BFD"/>
    <w:rsid w:val="00F05414"/>
    <w:rsid w:val="00F054DD"/>
    <w:rsid w:val="00F05D6B"/>
    <w:rsid w:val="00F06694"/>
    <w:rsid w:val="00F07336"/>
    <w:rsid w:val="00F07DB3"/>
    <w:rsid w:val="00F10125"/>
    <w:rsid w:val="00F10753"/>
    <w:rsid w:val="00F109F8"/>
    <w:rsid w:val="00F10C83"/>
    <w:rsid w:val="00F10FA6"/>
    <w:rsid w:val="00F11837"/>
    <w:rsid w:val="00F11DA6"/>
    <w:rsid w:val="00F15783"/>
    <w:rsid w:val="00F1599B"/>
    <w:rsid w:val="00F15ACC"/>
    <w:rsid w:val="00F178A6"/>
    <w:rsid w:val="00F202F9"/>
    <w:rsid w:val="00F20AEF"/>
    <w:rsid w:val="00F22A97"/>
    <w:rsid w:val="00F23137"/>
    <w:rsid w:val="00F23533"/>
    <w:rsid w:val="00F23E7C"/>
    <w:rsid w:val="00F23E98"/>
    <w:rsid w:val="00F26E4E"/>
    <w:rsid w:val="00F27614"/>
    <w:rsid w:val="00F305A7"/>
    <w:rsid w:val="00F31DC7"/>
    <w:rsid w:val="00F326B3"/>
    <w:rsid w:val="00F36057"/>
    <w:rsid w:val="00F36940"/>
    <w:rsid w:val="00F409A3"/>
    <w:rsid w:val="00F40DA3"/>
    <w:rsid w:val="00F4115C"/>
    <w:rsid w:val="00F411CB"/>
    <w:rsid w:val="00F4159D"/>
    <w:rsid w:val="00F44196"/>
    <w:rsid w:val="00F442EB"/>
    <w:rsid w:val="00F443C6"/>
    <w:rsid w:val="00F45145"/>
    <w:rsid w:val="00F45742"/>
    <w:rsid w:val="00F470ED"/>
    <w:rsid w:val="00F507F6"/>
    <w:rsid w:val="00F50F35"/>
    <w:rsid w:val="00F51A73"/>
    <w:rsid w:val="00F54087"/>
    <w:rsid w:val="00F54906"/>
    <w:rsid w:val="00F54EFD"/>
    <w:rsid w:val="00F5556D"/>
    <w:rsid w:val="00F55F14"/>
    <w:rsid w:val="00F56824"/>
    <w:rsid w:val="00F56893"/>
    <w:rsid w:val="00F57002"/>
    <w:rsid w:val="00F570E0"/>
    <w:rsid w:val="00F60784"/>
    <w:rsid w:val="00F628DD"/>
    <w:rsid w:val="00F62A44"/>
    <w:rsid w:val="00F62E54"/>
    <w:rsid w:val="00F634A0"/>
    <w:rsid w:val="00F63DB6"/>
    <w:rsid w:val="00F63FAF"/>
    <w:rsid w:val="00F64EFC"/>
    <w:rsid w:val="00F65818"/>
    <w:rsid w:val="00F67F75"/>
    <w:rsid w:val="00F704C3"/>
    <w:rsid w:val="00F7052B"/>
    <w:rsid w:val="00F73CE0"/>
    <w:rsid w:val="00F74615"/>
    <w:rsid w:val="00F757ED"/>
    <w:rsid w:val="00F762D5"/>
    <w:rsid w:val="00F7632B"/>
    <w:rsid w:val="00F80F6C"/>
    <w:rsid w:val="00F81F95"/>
    <w:rsid w:val="00F8269D"/>
    <w:rsid w:val="00F82BCE"/>
    <w:rsid w:val="00F84248"/>
    <w:rsid w:val="00F854FE"/>
    <w:rsid w:val="00F85500"/>
    <w:rsid w:val="00F861AC"/>
    <w:rsid w:val="00F86209"/>
    <w:rsid w:val="00F868A2"/>
    <w:rsid w:val="00F87427"/>
    <w:rsid w:val="00F87937"/>
    <w:rsid w:val="00F8793E"/>
    <w:rsid w:val="00F87F76"/>
    <w:rsid w:val="00F90AD3"/>
    <w:rsid w:val="00F91587"/>
    <w:rsid w:val="00F92AF2"/>
    <w:rsid w:val="00F92F35"/>
    <w:rsid w:val="00F9357C"/>
    <w:rsid w:val="00F943AD"/>
    <w:rsid w:val="00F951F5"/>
    <w:rsid w:val="00F95373"/>
    <w:rsid w:val="00F960C4"/>
    <w:rsid w:val="00F96207"/>
    <w:rsid w:val="00F968B8"/>
    <w:rsid w:val="00F97372"/>
    <w:rsid w:val="00FA03F2"/>
    <w:rsid w:val="00FA2369"/>
    <w:rsid w:val="00FA37DD"/>
    <w:rsid w:val="00FA437A"/>
    <w:rsid w:val="00FA47D1"/>
    <w:rsid w:val="00FA49CD"/>
    <w:rsid w:val="00FA5256"/>
    <w:rsid w:val="00FA7E24"/>
    <w:rsid w:val="00FB0BE5"/>
    <w:rsid w:val="00FB41E1"/>
    <w:rsid w:val="00FB4F19"/>
    <w:rsid w:val="00FB6150"/>
    <w:rsid w:val="00FB7807"/>
    <w:rsid w:val="00FB7AB0"/>
    <w:rsid w:val="00FC2099"/>
    <w:rsid w:val="00FC26B5"/>
    <w:rsid w:val="00FC2DB4"/>
    <w:rsid w:val="00FC3E59"/>
    <w:rsid w:val="00FC54F6"/>
    <w:rsid w:val="00FC5505"/>
    <w:rsid w:val="00FC5B83"/>
    <w:rsid w:val="00FC5EF5"/>
    <w:rsid w:val="00FD00C3"/>
    <w:rsid w:val="00FD14C0"/>
    <w:rsid w:val="00FD16CD"/>
    <w:rsid w:val="00FD1B1E"/>
    <w:rsid w:val="00FD48F4"/>
    <w:rsid w:val="00FD4FBC"/>
    <w:rsid w:val="00FD65F1"/>
    <w:rsid w:val="00FD71D3"/>
    <w:rsid w:val="00FE09E0"/>
    <w:rsid w:val="00FE1B20"/>
    <w:rsid w:val="00FE1FC5"/>
    <w:rsid w:val="00FE21EF"/>
    <w:rsid w:val="00FE2475"/>
    <w:rsid w:val="00FE37C1"/>
    <w:rsid w:val="00FE4809"/>
    <w:rsid w:val="00FE4AC5"/>
    <w:rsid w:val="00FE537E"/>
    <w:rsid w:val="00FE53D2"/>
    <w:rsid w:val="00FE58C9"/>
    <w:rsid w:val="00FE6922"/>
    <w:rsid w:val="00FE6B18"/>
    <w:rsid w:val="00FE7D9F"/>
    <w:rsid w:val="00FF1634"/>
    <w:rsid w:val="00FF3B88"/>
    <w:rsid w:val="00FF5B04"/>
    <w:rsid w:val="00FF6739"/>
    <w:rsid w:val="00FF69AA"/>
    <w:rsid w:val="00FF6DE5"/>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3A7B107"/>
  <w15:docId w15:val="{81666BA7-2FBE-413B-B0BF-DF4933D6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30A"/>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9E7273"/>
    <w:pPr>
      <w:keepNext/>
      <w:tabs>
        <w:tab w:val="center" w:pos="4680"/>
      </w:tabs>
      <w:suppressAutoHyphens/>
      <w:spacing w:line="480" w:lineRule="auto"/>
      <w:outlineLvl w:val="0"/>
    </w:pPr>
    <w:rPr>
      <w:b/>
    </w:rPr>
  </w:style>
  <w:style w:type="paragraph" w:styleId="Heading2">
    <w:name w:val="heading 2"/>
    <w:basedOn w:val="Normal"/>
    <w:next w:val="Normal"/>
    <w:qFormat/>
    <w:rsid w:val="00314D53"/>
    <w:pPr>
      <w:keepNext/>
      <w:tabs>
        <w:tab w:val="center" w:pos="4680"/>
      </w:tabs>
      <w:suppressAutoHyphens/>
      <w:spacing w:line="480" w:lineRule="auto"/>
      <w:outlineLvl w:val="1"/>
    </w:pPr>
    <w:rPr>
      <w:b/>
      <w:i/>
    </w:rPr>
  </w:style>
  <w:style w:type="paragraph" w:styleId="Heading3">
    <w:name w:val="heading 3"/>
    <w:basedOn w:val="Normal"/>
    <w:next w:val="Normal"/>
    <w:link w:val="Heading3Char"/>
    <w:semiHidden/>
    <w:unhideWhenUsed/>
    <w:qFormat/>
    <w:rsid w:val="00156286"/>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aliases w:val="H5-Sec. Head"/>
    <w:basedOn w:val="Heading1"/>
    <w:next w:val="L1-FlLSp12"/>
    <w:link w:val="Heading5Char"/>
    <w:qFormat/>
    <w:rsid w:val="00562E04"/>
    <w:pPr>
      <w:keepLines/>
      <w:widowControl/>
      <w:tabs>
        <w:tab w:val="clear" w:pos="4680"/>
        <w:tab w:val="left" w:pos="1152"/>
      </w:tabs>
      <w:suppressAutoHyphens w:val="0"/>
      <w:overflowPunct/>
      <w:autoSpaceDE/>
      <w:autoSpaceDN/>
      <w:adjustRightInd/>
      <w:spacing w:after="360" w:line="360" w:lineRule="atLeast"/>
      <w:ind w:left="1152" w:hanging="1152"/>
      <w:textAlignment w:val="auto"/>
      <w:outlineLvl w:val="4"/>
    </w:pPr>
    <w:rPr>
      <w:rFonts w:ascii="Franklin Gothic Medium" w:hAnsi="Franklin Gothic Medium"/>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rsid w:val="001E39AE"/>
    <w:rPr>
      <w:rFonts w:ascii="Courier" w:hAnsi="Courier"/>
      <w:sz w:val="24"/>
    </w:rPr>
  </w:style>
  <w:style w:type="paragraph" w:styleId="NoSpacing">
    <w:name w:val="No Spacing"/>
    <w:link w:val="NoSpacingChar"/>
    <w:uiPriority w:val="1"/>
    <w:qFormat/>
    <w:rsid w:val="00156286"/>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156286"/>
    <w:rPr>
      <w:rFonts w:ascii="Calibri" w:hAnsi="Calibri"/>
      <w:b/>
      <w:sz w:val="24"/>
    </w:rPr>
  </w:style>
  <w:style w:type="paragraph" w:customStyle="1" w:styleId="L1-FlLSp12">
    <w:name w:val="L1-FlL Sp&amp;1/2"/>
    <w:basedOn w:val="Normal"/>
    <w:link w:val="L1-FlLSp12Char"/>
    <w:qFormat/>
    <w:rsid w:val="00156286"/>
    <w:pPr>
      <w:widowControl/>
      <w:tabs>
        <w:tab w:val="left" w:pos="1152"/>
      </w:tabs>
      <w:overflowPunct/>
      <w:autoSpaceDE/>
      <w:autoSpaceDN/>
      <w:adjustRightInd/>
      <w:spacing w:line="360" w:lineRule="atLeast"/>
      <w:textAlignment w:val="auto"/>
    </w:pPr>
    <w:rPr>
      <w:rFonts w:ascii="Garamond" w:hAnsi="Garamond"/>
    </w:rPr>
  </w:style>
  <w:style w:type="character" w:customStyle="1" w:styleId="L1-FlLSp12Char">
    <w:name w:val="L1-FlL Sp&amp;1/2 Char"/>
    <w:basedOn w:val="DefaultParagraphFont"/>
    <w:link w:val="L1-FlLSp12"/>
    <w:locked/>
    <w:rsid w:val="00156286"/>
    <w:rPr>
      <w:rFonts w:ascii="Garamond" w:hAnsi="Garamond"/>
      <w:sz w:val="24"/>
    </w:rPr>
  </w:style>
  <w:style w:type="character" w:customStyle="1" w:styleId="Heading3Char">
    <w:name w:val="Heading 3 Char"/>
    <w:basedOn w:val="DefaultParagraphFont"/>
    <w:link w:val="Heading3"/>
    <w:semiHidden/>
    <w:rsid w:val="00156286"/>
    <w:rPr>
      <w:rFonts w:asciiTheme="majorHAnsi" w:eastAsiaTheme="majorEastAsia" w:hAnsiTheme="majorHAnsi" w:cstheme="majorBidi"/>
      <w:color w:val="243F60" w:themeColor="accent1" w:themeShade="7F"/>
      <w:sz w:val="24"/>
      <w:szCs w:val="24"/>
    </w:rPr>
  </w:style>
  <w:style w:type="paragraph" w:customStyle="1" w:styleId="N1-1stBullet">
    <w:name w:val="N1-1st Bullet"/>
    <w:basedOn w:val="Normal"/>
    <w:link w:val="N1-1stBulletChar"/>
    <w:qFormat/>
    <w:rsid w:val="008129D8"/>
    <w:pPr>
      <w:widowControl/>
      <w:numPr>
        <w:numId w:val="2"/>
      </w:numPr>
      <w:overflowPunct/>
      <w:autoSpaceDE/>
      <w:autoSpaceDN/>
      <w:adjustRightInd/>
      <w:spacing w:after="240" w:line="240" w:lineRule="atLeast"/>
      <w:textAlignment w:val="auto"/>
    </w:pPr>
    <w:rPr>
      <w:rFonts w:ascii="Garamond" w:hAnsi="Garamond"/>
    </w:rPr>
  </w:style>
  <w:style w:type="character" w:customStyle="1" w:styleId="N1-1stBulletChar">
    <w:name w:val="N1-1st Bullet Char"/>
    <w:basedOn w:val="DefaultParagraphFont"/>
    <w:link w:val="N1-1stBullet"/>
    <w:locked/>
    <w:rsid w:val="008129D8"/>
    <w:rPr>
      <w:rFonts w:ascii="Garamond" w:hAnsi="Garamond"/>
      <w:sz w:val="24"/>
    </w:rPr>
  </w:style>
  <w:style w:type="character" w:customStyle="1" w:styleId="Heading5Char">
    <w:name w:val="Heading 5 Char"/>
    <w:aliases w:val="H5-Sec. Head Char"/>
    <w:basedOn w:val="DefaultParagraphFont"/>
    <w:link w:val="Heading5"/>
    <w:rsid w:val="00562E04"/>
    <w:rPr>
      <w:rFonts w:ascii="Franklin Gothic Medium" w:hAnsi="Franklin Gothic Medium"/>
      <w:b/>
      <w:i/>
      <w:sz w:val="24"/>
    </w:rPr>
  </w:style>
  <w:style w:type="paragraph" w:customStyle="1" w:styleId="NormalSS">
    <w:name w:val="NormalSS"/>
    <w:basedOn w:val="Normal"/>
    <w:qFormat/>
    <w:rsid w:val="000640D7"/>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styleId="TOCHeading">
    <w:name w:val="TOC Heading"/>
    <w:basedOn w:val="Heading1"/>
    <w:next w:val="Normal"/>
    <w:uiPriority w:val="39"/>
    <w:unhideWhenUsed/>
    <w:qFormat/>
    <w:rsid w:val="008E0367"/>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AE718C"/>
  </w:style>
  <w:style w:type="character" w:customStyle="1" w:styleId="CommentTextChar">
    <w:name w:val="Comment Text Char"/>
    <w:basedOn w:val="DefaultParagraphFont"/>
    <w:link w:val="CommentText"/>
    <w:uiPriority w:val="99"/>
    <w:rsid w:val="00B9061C"/>
  </w:style>
  <w:style w:type="paragraph" w:customStyle="1" w:styleId="N2-2ndBullet">
    <w:name w:val="N2-2nd Bullet"/>
    <w:basedOn w:val="Normal"/>
    <w:qFormat/>
    <w:rsid w:val="00ED0363"/>
    <w:pPr>
      <w:widowControl/>
      <w:numPr>
        <w:numId w:val="31"/>
      </w:numPr>
      <w:overflowPunct/>
      <w:autoSpaceDE/>
      <w:autoSpaceDN/>
      <w:adjustRightInd/>
      <w:spacing w:after="120" w:line="240" w:lineRule="atLeast"/>
      <w:textAlignment w:val="auto"/>
    </w:pPr>
    <w:rPr>
      <w:rFonts w:ascii="Garamond" w:hAnsi="Garamond"/>
    </w:rPr>
  </w:style>
  <w:style w:type="paragraph" w:customStyle="1" w:styleId="N3-3rdBullet">
    <w:name w:val="N3-3rd Bullet"/>
    <w:basedOn w:val="Normal"/>
    <w:rsid w:val="00ED0363"/>
    <w:pPr>
      <w:widowControl/>
      <w:overflowPunct/>
      <w:autoSpaceDE/>
      <w:autoSpaceDN/>
      <w:adjustRightInd/>
      <w:spacing w:after="120" w:line="240" w:lineRule="atLeast"/>
      <w:ind w:left="1440" w:hanging="720"/>
      <w:textAlignment w:val="auto"/>
    </w:pPr>
    <w:rPr>
      <w:rFonts w:ascii="Garamond" w:hAnsi="Garamond"/>
    </w:rPr>
  </w:style>
  <w:style w:type="paragraph" w:customStyle="1" w:styleId="SL-FlLftSgl">
    <w:name w:val="SL-Fl Lft Sgl"/>
    <w:basedOn w:val="Normal"/>
    <w:rsid w:val="00ED0363"/>
    <w:pPr>
      <w:widowControl/>
      <w:overflowPunct/>
      <w:autoSpaceDE/>
      <w:autoSpaceDN/>
      <w:adjustRightInd/>
      <w:spacing w:line="240" w:lineRule="atLeast"/>
      <w:textAlignment w:val="auto"/>
    </w:pPr>
    <w:rPr>
      <w:rFonts w:ascii="Garamond" w:hAnsi="Garamond"/>
    </w:rPr>
  </w:style>
  <w:style w:type="paragraph" w:customStyle="1" w:styleId="TT-TableTitle">
    <w:name w:val="TT-Table Title"/>
    <w:link w:val="TT-TableTitleChar"/>
    <w:qFormat/>
    <w:rsid w:val="00ED0363"/>
    <w:pPr>
      <w:keepNext/>
      <w:tabs>
        <w:tab w:val="left" w:pos="1440"/>
      </w:tabs>
      <w:spacing w:after="120" w:line="240" w:lineRule="atLeast"/>
      <w:ind w:left="1440" w:hanging="1440"/>
    </w:pPr>
    <w:rPr>
      <w:rFonts w:ascii="Franklin Gothic Medium" w:eastAsiaTheme="minorHAnsi" w:hAnsi="Franklin Gothic Medium"/>
      <w:sz w:val="22"/>
    </w:rPr>
  </w:style>
  <w:style w:type="paragraph" w:customStyle="1" w:styleId="TH-TableHeading">
    <w:name w:val="TH-Table Heading"/>
    <w:qFormat/>
    <w:rsid w:val="00ED0363"/>
    <w:pPr>
      <w:keepNext/>
      <w:spacing w:before="20" w:after="20" w:line="240" w:lineRule="atLeast"/>
      <w:jc w:val="center"/>
    </w:pPr>
    <w:rPr>
      <w:rFonts w:ascii="Franklin Gothic Medium" w:hAnsi="Franklin Gothic Medium"/>
      <w:b/>
    </w:rPr>
  </w:style>
  <w:style w:type="paragraph" w:customStyle="1" w:styleId="TX-TableText">
    <w:name w:val="TX-Table Text"/>
    <w:basedOn w:val="Normal"/>
    <w:qFormat/>
    <w:rsid w:val="00ED0363"/>
    <w:pPr>
      <w:widowControl/>
      <w:overflowPunct/>
      <w:autoSpaceDE/>
      <w:autoSpaceDN/>
      <w:adjustRightInd/>
      <w:spacing w:line="240" w:lineRule="atLeast"/>
      <w:textAlignment w:val="auto"/>
    </w:pPr>
    <w:rPr>
      <w:rFonts w:ascii="Franklin Gothic Medium" w:hAnsi="Franklin Gothic Medium"/>
      <w:sz w:val="20"/>
    </w:rPr>
  </w:style>
  <w:style w:type="character" w:customStyle="1" w:styleId="TT-TableTitleChar">
    <w:name w:val="TT-Table Title Char"/>
    <w:link w:val="TT-TableTitle"/>
    <w:rsid w:val="00ED0363"/>
    <w:rPr>
      <w:rFonts w:ascii="Franklin Gothic Medium" w:eastAsiaTheme="minorHAnsi" w:hAnsi="Franklin Gothic Medium"/>
      <w:sz w:val="22"/>
    </w:rPr>
  </w:style>
  <w:style w:type="table" w:customStyle="1" w:styleId="Table4-WPN18-523R">
    <w:name w:val="Table 4-WPN 18-523R"/>
    <w:basedOn w:val="TableGrid"/>
    <w:uiPriority w:val="99"/>
    <w:rsid w:val="00ED0363"/>
    <w:pPr>
      <w:spacing w:line="240" w:lineRule="atLeast"/>
    </w:pPr>
    <w:rPr>
      <w:rFonts w:eastAsiaTheme="minorEastAsia" w:cstheme="minorBidi"/>
      <w:color w:val="14487C"/>
      <w:szCs w:val="22"/>
      <w:lang w:eastAsia="ko-KR"/>
    </w:rPr>
    <w:tblPr>
      <w:tblStyleRowBandSize w:val="1"/>
      <w:tblStyleColBandSize w:val="1"/>
      <w:tblBorders>
        <w:top w:val="none" w:sz="0" w:space="0" w:color="auto"/>
        <w:left w:val="none" w:sz="0" w:space="0" w:color="auto"/>
        <w:bottom w:val="single" w:sz="12" w:space="0" w:color="6DA650"/>
        <w:right w:val="none" w:sz="0" w:space="0" w:color="auto"/>
        <w:insideH w:val="single" w:sz="18" w:space="0" w:color="FFFFFF" w:themeColor="background1"/>
        <w:insideV w:val="single" w:sz="18" w:space="0" w:color="FFFFFF" w:themeColor="background1"/>
      </w:tblBorders>
      <w:tblCellMar>
        <w:top w:w="14" w:type="dxa"/>
        <w:left w:w="72" w:type="dxa"/>
        <w:bottom w:w="14" w:type="dxa"/>
        <w:right w:w="72" w:type="dxa"/>
      </w:tblCellMar>
    </w:tblPr>
    <w:tcPr>
      <w:shd w:val="clear" w:color="auto" w:fill="FFFFFF" w:themeFill="background1"/>
    </w:tcPr>
    <w:tblStylePr w:type="firstRow">
      <w:pPr>
        <w:wordWrap/>
        <w:spacing w:beforeLines="0" w:before="40" w:beforeAutospacing="0" w:afterLines="0" w:after="40" w:afterAutospacing="0"/>
        <w:jc w:val="center"/>
      </w:pPr>
      <w:rPr>
        <w:rFonts w:ascii="Times New Roman" w:hAnsi="Times New Roman"/>
        <w:b w:val="0"/>
        <w:color w:val="FFFFFF" w:themeColor="background1"/>
        <w:sz w:val="20"/>
      </w:rPr>
      <w:tblPr/>
      <w:tcPr>
        <w:tcBorders>
          <w:top w:val="single" w:sz="18" w:space="0" w:color="FFFFFF" w:themeColor="background1"/>
          <w:insideV w:val="single" w:sz="18" w:space="0" w:color="FFFFFF" w:themeColor="background1"/>
        </w:tcBorders>
        <w:shd w:val="clear" w:color="auto" w:fill="6DA650"/>
      </w:tcPr>
    </w:tblStylePr>
    <w:tblStylePr w:type="lastRow">
      <w:rPr>
        <w:rFonts w:ascii="Times New Roman" w:hAnsi="Times New Roman"/>
        <w:color w:val="14487C"/>
        <w:sz w:val="20"/>
      </w:rPr>
      <w:tblPr/>
      <w:tcPr>
        <w:shd w:val="clear" w:color="auto" w:fill="DFECD8"/>
      </w:tcPr>
    </w:tblStylePr>
    <w:tblStylePr w:type="firstCol">
      <w:pPr>
        <w:wordWrap/>
        <w:jc w:val="left"/>
      </w:pPr>
      <w:rPr>
        <w:rFonts w:ascii="Times New Roman" w:hAnsi="Times New Roman"/>
        <w:b w:val="0"/>
        <w:color w:val="FFFFFF" w:themeColor="background1"/>
        <w:sz w:val="20"/>
      </w:rPr>
      <w:tblPr/>
      <w:tcPr>
        <w:shd w:val="clear" w:color="auto" w:fill="6DA650"/>
      </w:tcPr>
    </w:tblStylePr>
    <w:tblStylePr w:type="band1Vert">
      <w:rPr>
        <w:color w:val="14487C"/>
      </w:rPr>
      <w:tblPr/>
      <w:tcPr>
        <w:tcBorders>
          <w:insideH w:val="single" w:sz="6" w:space="0" w:color="009CC2"/>
        </w:tcBorders>
      </w:tcPr>
    </w:tblStylePr>
    <w:tblStylePr w:type="band2Vert">
      <w:pPr>
        <w:wordWrap/>
        <w:jc w:val="left"/>
      </w:pPr>
      <w:rPr>
        <w:color w:val="14487C"/>
      </w:rPr>
    </w:tblStylePr>
    <w:tblStylePr w:type="band1Horz">
      <w:pPr>
        <w:jc w:val="left"/>
      </w:pPr>
      <w:rPr>
        <w:rFonts w:ascii="Times New Roman" w:hAnsi="Times New Roman"/>
        <w:color w:val="14487C"/>
        <w:sz w:val="20"/>
      </w:rPr>
      <w:tblPr/>
      <w:tcPr>
        <w:shd w:val="clear" w:color="auto" w:fill="DFECD8"/>
      </w:tcPr>
    </w:tblStylePr>
    <w:tblStylePr w:type="band2Horz">
      <w:pPr>
        <w:jc w:val="left"/>
      </w:pPr>
      <w:rPr>
        <w:color w:val="14487C"/>
      </w:rPr>
      <w:tblPr/>
      <w:tcPr>
        <w:shd w:val="clear" w:color="auto" w:fill="DFECD8"/>
      </w:tcPr>
    </w:tblStylePr>
  </w:style>
  <w:style w:type="table" w:customStyle="1" w:styleId="Table4-WPN18-523">
    <w:name w:val="Table 4-WPN 18-523"/>
    <w:basedOn w:val="TableGrid"/>
    <w:uiPriority w:val="99"/>
    <w:rsid w:val="00ED0363"/>
    <w:pPr>
      <w:spacing w:line="240" w:lineRule="atLeast"/>
    </w:pPr>
    <w:rPr>
      <w:rFonts w:eastAsiaTheme="minorEastAsia" w:cstheme="minorBidi"/>
      <w:color w:val="14487C"/>
      <w:szCs w:val="22"/>
      <w:lang w:eastAsia="ko-KR"/>
    </w:rPr>
    <w:tblPr>
      <w:tblStyleRowBandSize w:val="1"/>
      <w:tblStyleColBandSize w:val="1"/>
      <w:tblBorders>
        <w:top w:val="none" w:sz="0" w:space="0" w:color="auto"/>
        <w:left w:val="none" w:sz="0" w:space="0" w:color="auto"/>
        <w:bottom w:val="single" w:sz="12" w:space="0" w:color="6DA650"/>
        <w:right w:val="none" w:sz="0" w:space="0" w:color="auto"/>
        <w:insideH w:val="single" w:sz="18" w:space="0" w:color="FFFFFF" w:themeColor="background1"/>
        <w:insideV w:val="single" w:sz="18" w:space="0" w:color="FFFFFF" w:themeColor="background1"/>
      </w:tblBorders>
      <w:tblCellMar>
        <w:top w:w="14" w:type="dxa"/>
        <w:left w:w="72" w:type="dxa"/>
        <w:bottom w:w="14" w:type="dxa"/>
        <w:right w:w="72" w:type="dxa"/>
      </w:tblCellMar>
    </w:tblPr>
    <w:tcPr>
      <w:shd w:val="clear" w:color="auto" w:fill="FFFFFF" w:themeFill="background1"/>
    </w:tcPr>
    <w:tblStylePr w:type="firstRow">
      <w:pPr>
        <w:wordWrap/>
        <w:spacing w:beforeLines="0" w:before="40" w:beforeAutospacing="0" w:afterLines="0" w:after="40" w:afterAutospacing="0"/>
        <w:jc w:val="center"/>
      </w:pPr>
      <w:rPr>
        <w:rFonts w:ascii="Times New Roman" w:hAnsi="Times New Roman"/>
        <w:b w:val="0"/>
        <w:color w:val="FFFFFF" w:themeColor="background1"/>
        <w:sz w:val="20"/>
      </w:rPr>
      <w:tblPr/>
      <w:tcPr>
        <w:tcBorders>
          <w:top w:val="single" w:sz="18" w:space="0" w:color="FFFFFF" w:themeColor="background1"/>
          <w:insideV w:val="single" w:sz="18" w:space="0" w:color="FFFFFF" w:themeColor="background1"/>
        </w:tcBorders>
        <w:shd w:val="clear" w:color="auto" w:fill="6DA650"/>
      </w:tcPr>
    </w:tblStylePr>
    <w:tblStylePr w:type="lastRow">
      <w:rPr>
        <w:rFonts w:ascii="Times New Roman" w:hAnsi="Times New Roman"/>
        <w:color w:val="14487C"/>
        <w:sz w:val="20"/>
      </w:rPr>
      <w:tblPr/>
      <w:tcPr>
        <w:shd w:val="clear" w:color="auto" w:fill="DFECD8"/>
      </w:tcPr>
    </w:tblStylePr>
    <w:tblStylePr w:type="firstCol">
      <w:pPr>
        <w:wordWrap/>
        <w:jc w:val="left"/>
      </w:pPr>
      <w:rPr>
        <w:rFonts w:ascii="Times New Roman" w:hAnsi="Times New Roman"/>
        <w:b w:val="0"/>
        <w:color w:val="FFFFFF" w:themeColor="background1"/>
        <w:sz w:val="20"/>
      </w:rPr>
      <w:tblPr/>
      <w:tcPr>
        <w:shd w:val="clear" w:color="auto" w:fill="6DA650"/>
      </w:tcPr>
    </w:tblStylePr>
    <w:tblStylePr w:type="band1Vert">
      <w:rPr>
        <w:color w:val="14487C"/>
      </w:rPr>
      <w:tblPr/>
      <w:tcPr>
        <w:tcBorders>
          <w:insideH w:val="single" w:sz="6" w:space="0" w:color="009CC2"/>
        </w:tcBorders>
      </w:tcPr>
    </w:tblStylePr>
    <w:tblStylePr w:type="band2Vert">
      <w:pPr>
        <w:wordWrap/>
        <w:jc w:val="left"/>
      </w:pPr>
      <w:rPr>
        <w:color w:val="14487C"/>
      </w:rPr>
    </w:tblStylePr>
    <w:tblStylePr w:type="band1Horz">
      <w:pPr>
        <w:jc w:val="left"/>
      </w:pPr>
      <w:rPr>
        <w:rFonts w:ascii="Times New Roman" w:hAnsi="Times New Roman"/>
        <w:color w:val="14487C"/>
        <w:sz w:val="20"/>
      </w:rPr>
      <w:tblPr/>
      <w:tcPr>
        <w:shd w:val="clear" w:color="auto" w:fill="DFECD8"/>
      </w:tcPr>
    </w:tblStylePr>
    <w:tblStylePr w:type="band2Horz">
      <w:pPr>
        <w:jc w:val="left"/>
      </w:pPr>
      <w:rPr>
        <w:color w:val="14487C"/>
      </w:rPr>
      <w:tblPr/>
      <w:tcPr>
        <w:shd w:val="clear" w:color="auto" w:fill="DFECD8"/>
      </w:tcPr>
    </w:tblStylePr>
  </w:style>
  <w:style w:type="table" w:styleId="TableGridLight">
    <w:name w:val="Grid Table Light"/>
    <w:basedOn w:val="TableNormal"/>
    <w:uiPriority w:val="40"/>
    <w:rsid w:val="002109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0-ChapPgHd">
    <w:name w:val="T0-Chap/Pg Hd"/>
    <w:basedOn w:val="Normal"/>
    <w:uiPriority w:val="99"/>
    <w:rsid w:val="00E67673"/>
    <w:pPr>
      <w:widowControl/>
      <w:tabs>
        <w:tab w:val="left" w:pos="8640"/>
      </w:tabs>
      <w:overflowPunct/>
      <w:autoSpaceDE/>
      <w:autoSpaceDN/>
      <w:adjustRightInd/>
      <w:spacing w:line="240" w:lineRule="atLeast"/>
      <w:textAlignment w:val="auto"/>
    </w:pPr>
    <w:rPr>
      <w:rFonts w:ascii="Franklin Gothic Medium" w:hAnsi="Franklin Gothic Medium"/>
      <w:u w:val="words"/>
    </w:rPr>
  </w:style>
  <w:style w:type="paragraph" w:customStyle="1" w:styleId="NL-1stNumberedBullet">
    <w:name w:val="NL-1st Numbered Bullet"/>
    <w:basedOn w:val="Normal"/>
    <w:qFormat/>
    <w:rsid w:val="002F3954"/>
    <w:pPr>
      <w:widowControl/>
      <w:overflowPunct/>
      <w:autoSpaceDE/>
      <w:autoSpaceDN/>
      <w:adjustRightInd/>
      <w:spacing w:after="120" w:line="276" w:lineRule="auto"/>
      <w:ind w:left="936" w:hanging="360"/>
      <w:textAlignment w:val="auto"/>
    </w:pPr>
    <w:rPr>
      <w:rFonts w:ascii="Garamond" w:eastAsiaTheme="minorHAnsi" w:hAnsi="Garamond"/>
      <w:noProof/>
      <w:snapToGrid w:val="0"/>
      <w:szCs w:val="22"/>
    </w:rPr>
  </w:style>
  <w:style w:type="character" w:customStyle="1" w:styleId="UnresolvedMention1">
    <w:name w:val="Unresolved Mention1"/>
    <w:basedOn w:val="DefaultParagraphFont"/>
    <w:uiPriority w:val="99"/>
    <w:semiHidden/>
    <w:unhideWhenUsed/>
    <w:rsid w:val="00083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69157933">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6142494">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91209552">
      <w:bodyDiv w:val="1"/>
      <w:marLeft w:val="0"/>
      <w:marRight w:val="0"/>
      <w:marTop w:val="0"/>
      <w:marBottom w:val="0"/>
      <w:divBdr>
        <w:top w:val="none" w:sz="0" w:space="0" w:color="auto"/>
        <w:left w:val="none" w:sz="0" w:space="0" w:color="auto"/>
        <w:bottom w:val="none" w:sz="0" w:space="0" w:color="auto"/>
        <w:right w:val="none" w:sz="0" w:space="0" w:color="auto"/>
      </w:divBdr>
    </w:div>
    <w:div w:id="653607786">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7945158">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2984249">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1333291">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6596649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04413000">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6955417">
      <w:bodyDiv w:val="1"/>
      <w:marLeft w:val="0"/>
      <w:marRight w:val="0"/>
      <w:marTop w:val="0"/>
      <w:marBottom w:val="0"/>
      <w:divBdr>
        <w:top w:val="none" w:sz="0" w:space="0" w:color="auto"/>
        <w:left w:val="none" w:sz="0" w:space="0" w:color="auto"/>
        <w:bottom w:val="none" w:sz="0" w:space="0" w:color="auto"/>
        <w:right w:val="none" w:sz="0" w:space="0" w:color="auto"/>
      </w:divBdr>
    </w:div>
    <w:div w:id="1974480803">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57925694">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rtney.Paolicelli2@usda.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2.xml><?xml version="1.0" encoding="utf-8"?>
<ds:datastoreItem xmlns:ds="http://schemas.openxmlformats.org/officeDocument/2006/customXml" ds:itemID="{46A81ED5-558C-44A3-BD49-172A09206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5AD51-63DE-470B-B40B-797C58A01094}">
  <ds:schemaRefs>
    <ds:schemaRef ds:uri="http://purl.org/dc/elements/1.1/"/>
    <ds:schemaRef ds:uri="http://schemas.microsoft.com/office/2006/metadata/properties"/>
    <ds:schemaRef ds:uri="http://purl.org/dc/terms/"/>
    <ds:schemaRef ds:uri="http://schemas.openxmlformats.org/package/2006/metadata/core-properties"/>
    <ds:schemaRef ds:uri="ee828c56-32a3-4aec-975e-eb9a1185def9"/>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3389EFA-8129-4E08-9C72-96825B69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12</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21277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Sandberg, Christina - FNS</cp:lastModifiedBy>
  <cp:revision>9</cp:revision>
  <cp:lastPrinted>2019-09-13T15:08:00Z</cp:lastPrinted>
  <dcterms:created xsi:type="dcterms:W3CDTF">2021-12-20T20:38:00Z</dcterms:created>
  <dcterms:modified xsi:type="dcterms:W3CDTF">2022-02-01T15:04:00Z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y fmtid="{D5CDD505-2E9C-101B-9397-08002B2CF9AE}" pid="3" name="Order">
    <vt:r8>600</vt:r8>
  </property>
</Properties>
</file>