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5A0" w:rsidP="00865C1C" w:rsidRDefault="00865C1C" w14:paraId="1B62F672" w14:textId="00573483">
      <w:pPr>
        <w:pStyle w:val="NoSpacing"/>
        <w:jc w:val="center"/>
        <w:rPr>
          <w:rFonts w:ascii="Arial" w:hAnsi="Arial" w:cs="Arial"/>
          <w:b/>
          <w:sz w:val="24"/>
        </w:rPr>
      </w:pPr>
      <w:r>
        <w:rPr>
          <w:rFonts w:ascii="Arial" w:hAnsi="Arial" w:cs="Arial"/>
          <w:b/>
          <w:sz w:val="24"/>
        </w:rPr>
        <w:t>SUPPORTING STATEMENT</w:t>
      </w:r>
    </w:p>
    <w:p w:rsidR="00865C1C" w:rsidP="00865C1C" w:rsidRDefault="00865C1C" w14:paraId="3E9534AD" w14:textId="77777777">
      <w:pPr>
        <w:pStyle w:val="NoSpacing"/>
        <w:jc w:val="center"/>
        <w:rPr>
          <w:rFonts w:ascii="Arial" w:hAnsi="Arial" w:cs="Arial"/>
          <w:b/>
          <w:sz w:val="24"/>
        </w:rPr>
      </w:pPr>
      <w:r>
        <w:rPr>
          <w:rFonts w:ascii="Arial" w:hAnsi="Arial" w:cs="Arial"/>
          <w:b/>
          <w:sz w:val="24"/>
        </w:rPr>
        <w:t>United States Patent and Trademark Office</w:t>
      </w:r>
    </w:p>
    <w:p w:rsidR="00865C1C" w:rsidP="00865C1C" w:rsidRDefault="00865C1C" w14:paraId="7D12B2B3" w14:textId="77777777">
      <w:pPr>
        <w:pStyle w:val="NoSpacing"/>
        <w:jc w:val="center"/>
        <w:rPr>
          <w:rFonts w:ascii="Arial" w:hAnsi="Arial" w:cs="Arial"/>
          <w:b/>
          <w:sz w:val="24"/>
        </w:rPr>
      </w:pPr>
      <w:r>
        <w:rPr>
          <w:rFonts w:ascii="Arial" w:hAnsi="Arial" w:cs="Arial"/>
          <w:b/>
          <w:sz w:val="24"/>
        </w:rPr>
        <w:t>Patent Review and Derivation Proceedings</w:t>
      </w:r>
    </w:p>
    <w:p w:rsidR="00865C1C" w:rsidP="00865C1C" w:rsidRDefault="00865C1C" w14:paraId="515E85C5" w14:textId="77777777">
      <w:pPr>
        <w:pStyle w:val="NoSpacing"/>
        <w:jc w:val="center"/>
        <w:rPr>
          <w:rFonts w:ascii="Arial" w:hAnsi="Arial" w:cs="Arial"/>
          <w:b/>
          <w:sz w:val="24"/>
        </w:rPr>
      </w:pPr>
      <w:r>
        <w:rPr>
          <w:rFonts w:ascii="Arial" w:hAnsi="Arial" w:cs="Arial"/>
          <w:b/>
          <w:sz w:val="24"/>
        </w:rPr>
        <w:t>OMB CONTROL NUMBER 0651-0069</w:t>
      </w:r>
    </w:p>
    <w:p w:rsidR="00865C1C" w:rsidP="00865C1C" w:rsidRDefault="00705070" w14:paraId="323EC370" w14:textId="05FB7BEB">
      <w:pPr>
        <w:pStyle w:val="NoSpacing"/>
        <w:jc w:val="center"/>
        <w:rPr>
          <w:rFonts w:ascii="Arial" w:hAnsi="Arial" w:cs="Arial"/>
          <w:b/>
          <w:sz w:val="24"/>
        </w:rPr>
      </w:pPr>
      <w:r>
        <w:rPr>
          <w:rFonts w:ascii="Arial" w:hAnsi="Arial" w:cs="Arial"/>
          <w:b/>
          <w:sz w:val="24"/>
        </w:rPr>
        <w:t>202</w:t>
      </w:r>
      <w:r w:rsidR="00A839C3">
        <w:rPr>
          <w:rFonts w:ascii="Arial" w:hAnsi="Arial" w:cs="Arial"/>
          <w:b/>
          <w:sz w:val="24"/>
        </w:rPr>
        <w:t>2</w:t>
      </w:r>
    </w:p>
    <w:p w:rsidR="00865C1C" w:rsidP="00865C1C" w:rsidRDefault="00865C1C" w14:paraId="2CDC769B" w14:textId="77777777">
      <w:pPr>
        <w:pStyle w:val="NoSpacing"/>
        <w:jc w:val="both"/>
        <w:rPr>
          <w:rFonts w:ascii="Arial" w:hAnsi="Arial" w:cs="Arial"/>
          <w:b/>
          <w:sz w:val="24"/>
        </w:rPr>
      </w:pPr>
    </w:p>
    <w:p w:rsidR="00865C1C" w:rsidP="00865C1C" w:rsidRDefault="00865C1C" w14:paraId="20BEE6C3" w14:textId="0856DBC9">
      <w:pPr>
        <w:jc w:val="both"/>
        <w:rPr>
          <w:rFonts w:ascii="Arial" w:hAnsi="Arial" w:cs="Arial"/>
        </w:rPr>
      </w:pPr>
      <w:r>
        <w:rPr>
          <w:rFonts w:ascii="Arial" w:hAnsi="Arial" w:cs="Arial"/>
          <w:b/>
          <w:bCs/>
        </w:rPr>
        <w:t>A.</w:t>
      </w:r>
      <w:r>
        <w:rPr>
          <w:rFonts w:ascii="Arial" w:hAnsi="Arial" w:cs="Arial"/>
          <w:b/>
          <w:bCs/>
        </w:rPr>
        <w:tab/>
        <w:t>J</w:t>
      </w:r>
      <w:r w:rsidR="00697426">
        <w:rPr>
          <w:rFonts w:ascii="Arial" w:hAnsi="Arial" w:cs="Arial"/>
          <w:b/>
          <w:bCs/>
        </w:rPr>
        <w:t>USTIFICATION</w:t>
      </w:r>
    </w:p>
    <w:p w:rsidR="00865C1C" w:rsidP="00865C1C" w:rsidRDefault="00865C1C" w14:paraId="56A78122" w14:textId="77777777">
      <w:pPr>
        <w:jc w:val="both"/>
        <w:rPr>
          <w:rFonts w:ascii="Arial" w:hAnsi="Arial" w:cs="Arial"/>
        </w:rPr>
      </w:pPr>
    </w:p>
    <w:p w:rsidRPr="00386484" w:rsidR="00697426" w:rsidP="00697426" w:rsidRDefault="00697426" w14:paraId="04B2A010" w14:textId="4E446163">
      <w:pPr>
        <w:pStyle w:val="ListParagraph"/>
        <w:widowControl/>
        <w:numPr>
          <w:ilvl w:val="0"/>
          <w:numId w:val="17"/>
        </w:numPr>
        <w:jc w:val="both"/>
        <w:rPr>
          <w:rFonts w:ascii="Arial" w:hAnsi="Arial" w:cs="Arial"/>
        </w:rPr>
      </w:pPr>
      <w:r w:rsidRPr="00BE6075">
        <w:rPr>
          <w:rFonts w:ascii="Arial" w:hAnsi="Arial" w:cs="Arial"/>
          <w:b/>
          <w:bCs/>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386484" w:rsidP="00386484" w:rsidRDefault="00386484" w14:paraId="3CE3D169" w14:textId="77777777">
      <w:pPr>
        <w:pStyle w:val="NoSpacing"/>
        <w:jc w:val="both"/>
        <w:rPr>
          <w:rFonts w:ascii="Arial" w:hAnsi="Arial" w:eastAsia="Times New Roman" w:cs="Arial"/>
          <w:sz w:val="24"/>
          <w:szCs w:val="24"/>
        </w:rPr>
      </w:pPr>
    </w:p>
    <w:p w:rsidR="00386484" w:rsidP="00386484" w:rsidRDefault="00386484" w14:paraId="7FA86897" w14:textId="5F6EE8BF">
      <w:pPr>
        <w:pStyle w:val="NoSpacing"/>
        <w:jc w:val="both"/>
        <w:rPr>
          <w:rFonts w:ascii="Arial" w:hAnsi="Arial" w:cs="Arial"/>
          <w:sz w:val="24"/>
        </w:rPr>
      </w:pPr>
      <w:r w:rsidRPr="00386484">
        <w:rPr>
          <w:rFonts w:ascii="Arial" w:hAnsi="Arial" w:cs="Arial"/>
          <w:sz w:val="24"/>
        </w:rPr>
        <w:t>The Leahy-Smith America Invents Act, which was enacted into law on September 16, 2011, provided for many changes to the procedures of the Patent Trial and Appeal Board (“PTAB” or “Board,” formerly the Board of Patent Appeals and Interferences) procedures.  These changes included the introduction of inter partes review, post-grant review, derivation proceedings, and the transitional program for covered business method patents. Under these administrative trial proceedings, third parties may file a petition with the PTAB challenging the validity of issued patents, with each proceeding having different requirements regarding timing restrictions, grounds for challenging validity, and who may request review.</w:t>
      </w:r>
    </w:p>
    <w:p w:rsidR="00386484" w:rsidP="00386484" w:rsidRDefault="00386484" w14:paraId="21FE6DCC" w14:textId="77777777">
      <w:pPr>
        <w:pStyle w:val="NoSpacing"/>
        <w:jc w:val="both"/>
        <w:rPr>
          <w:rFonts w:ascii="Arial" w:hAnsi="Arial" w:cs="Arial"/>
          <w:sz w:val="24"/>
        </w:rPr>
      </w:pPr>
    </w:p>
    <w:p w:rsidRPr="00386484" w:rsidR="00386484" w:rsidP="00386484" w:rsidRDefault="00386484" w14:paraId="7AC173B2" w14:textId="0AE583D0">
      <w:pPr>
        <w:pStyle w:val="NoSpacing"/>
        <w:jc w:val="both"/>
        <w:rPr>
          <w:rFonts w:ascii="Arial" w:hAnsi="Arial" w:cs="Arial"/>
          <w:sz w:val="24"/>
        </w:rPr>
      </w:pPr>
      <w:r w:rsidRPr="00386484">
        <w:rPr>
          <w:rFonts w:ascii="Arial" w:hAnsi="Arial" w:cs="Arial"/>
          <w:sz w:val="24"/>
        </w:rPr>
        <w:t xml:space="preserve">Inter partes review is a trial proceeding conducted at the Board to review the patentability of one or more claims in a patent only on a ground that could be raised under §§ 102 or 103, and only on the basis of prior art consisting of patents or printed publications.  Post grant review is a trial proceeding conducted at the Board to review the patentability of one or more claims in a patent on any ground that could be raised under § 282(b)(2) or (3).  A derivation proceeding is a trial proceeding conducted at the Board to determine whether (1) an inventor named in an earlier application derived the claimed invention from an inventor named in the petitioner’s application, and (2) the earlier application claiming such invention was filed without authorization.  The transitional program for covered business method patents is a trial proceeding conducted at the Board to review the patentability of one or more claims in a covered business method patent.  The covered business method program expired on September 16, 2020 and the Board no longer accepts new petitions related to this program, but continues to accept papers in previously-instituted proceedings.  </w:t>
      </w:r>
    </w:p>
    <w:p w:rsidR="00386484" w:rsidP="00386484" w:rsidRDefault="00386484" w14:paraId="44F91CC1" w14:textId="77777777">
      <w:pPr>
        <w:pStyle w:val="NoSpacing"/>
        <w:jc w:val="both"/>
        <w:rPr>
          <w:rFonts w:ascii="Arial" w:hAnsi="Arial" w:cs="Arial"/>
          <w:sz w:val="24"/>
        </w:rPr>
      </w:pPr>
    </w:p>
    <w:p w:rsidR="00865C1C" w:rsidP="00386484" w:rsidRDefault="00386484" w14:paraId="0F180786" w14:textId="38C6FD88">
      <w:pPr>
        <w:pStyle w:val="NoSpacing"/>
        <w:jc w:val="both"/>
        <w:rPr>
          <w:rFonts w:ascii="Arial" w:hAnsi="Arial" w:cs="Arial"/>
          <w:sz w:val="24"/>
        </w:rPr>
      </w:pPr>
      <w:r w:rsidRPr="00386484">
        <w:rPr>
          <w:rFonts w:ascii="Arial" w:hAnsi="Arial" w:cs="Arial"/>
          <w:sz w:val="24"/>
        </w:rPr>
        <w:t>This information collection covers information submitted by the public to petition the Board to initiate an inter partes review, post-grant review, derivation proceeding, and the transitional program for covered business method patents, as well as any responses to such petitions, and the filing of any motions, replies, oppositions, and other actions, after a review/proceeding has been instituted.</w:t>
      </w:r>
    </w:p>
    <w:p w:rsidRPr="00571FF6" w:rsidR="001F2B15" w:rsidP="00865C1C" w:rsidRDefault="001F2B15" w14:paraId="0E051837" w14:textId="77777777">
      <w:pPr>
        <w:pStyle w:val="NoSpacing"/>
        <w:jc w:val="both"/>
        <w:rPr>
          <w:rFonts w:ascii="Arial" w:hAnsi="Arial" w:cs="Arial"/>
          <w:sz w:val="24"/>
          <w:highlight w:val="yellow"/>
        </w:rPr>
      </w:pPr>
    </w:p>
    <w:p w:rsidRPr="006A4DA8" w:rsidR="001F2B15" w:rsidP="00865C1C" w:rsidRDefault="001F2B15" w14:paraId="747EAD0D" w14:textId="7247D42C">
      <w:pPr>
        <w:pStyle w:val="NoSpacing"/>
        <w:jc w:val="both"/>
        <w:rPr>
          <w:rFonts w:ascii="Arial" w:hAnsi="Arial" w:cs="Arial"/>
          <w:sz w:val="24"/>
        </w:rPr>
      </w:pPr>
      <w:r w:rsidRPr="006A4DA8">
        <w:rPr>
          <w:rFonts w:ascii="Arial" w:hAnsi="Arial" w:cs="Arial"/>
          <w:sz w:val="24"/>
        </w:rPr>
        <w:t>Table 1 provides the specific statu</w:t>
      </w:r>
      <w:r w:rsidRPr="006A4DA8" w:rsidR="00610419">
        <w:rPr>
          <w:rFonts w:ascii="Arial" w:hAnsi="Arial" w:cs="Arial"/>
          <w:sz w:val="24"/>
        </w:rPr>
        <w:t>t</w:t>
      </w:r>
      <w:r w:rsidRPr="006A4DA8">
        <w:rPr>
          <w:rFonts w:ascii="Arial" w:hAnsi="Arial" w:cs="Arial"/>
          <w:sz w:val="24"/>
        </w:rPr>
        <w:t xml:space="preserve">es and regulations </w:t>
      </w:r>
      <w:r w:rsidRPr="006A4DA8" w:rsidR="00610419">
        <w:rPr>
          <w:rFonts w:ascii="Arial" w:hAnsi="Arial" w:cs="Arial"/>
          <w:sz w:val="24"/>
        </w:rPr>
        <w:t xml:space="preserve">authorizing </w:t>
      </w:r>
      <w:r w:rsidRPr="006A4DA8">
        <w:rPr>
          <w:rFonts w:ascii="Arial" w:hAnsi="Arial" w:cs="Arial"/>
          <w:sz w:val="24"/>
        </w:rPr>
        <w:t>the USPTO to collect the information discussed above</w:t>
      </w:r>
      <w:r w:rsidRPr="006A4DA8" w:rsidR="00BF412B">
        <w:rPr>
          <w:rFonts w:ascii="Arial" w:hAnsi="Arial" w:cs="Arial"/>
          <w:sz w:val="24"/>
        </w:rPr>
        <w:t>.</w:t>
      </w:r>
    </w:p>
    <w:p w:rsidRPr="006A4DA8" w:rsidR="001F2B15" w:rsidP="00865C1C" w:rsidRDefault="001F2B15" w14:paraId="3AC1B8F8" w14:textId="77777777">
      <w:pPr>
        <w:pStyle w:val="NoSpacing"/>
        <w:jc w:val="both"/>
        <w:rPr>
          <w:rFonts w:ascii="Arial" w:hAnsi="Arial" w:cs="Arial"/>
          <w:sz w:val="24"/>
        </w:rPr>
      </w:pPr>
    </w:p>
    <w:p w:rsidRPr="006A4DA8" w:rsidR="001F2B15" w:rsidP="00697426" w:rsidRDefault="001F2B15" w14:paraId="34E1D5A4" w14:textId="55809167">
      <w:pPr>
        <w:pStyle w:val="NoSpacing"/>
        <w:rPr>
          <w:rFonts w:ascii="Arial" w:hAnsi="Arial" w:cs="Arial"/>
          <w:b/>
          <w:sz w:val="24"/>
        </w:rPr>
      </w:pPr>
      <w:r w:rsidRPr="006A4DA8">
        <w:rPr>
          <w:rFonts w:ascii="Arial" w:hAnsi="Arial" w:cs="Arial"/>
          <w:b/>
          <w:sz w:val="20"/>
        </w:rPr>
        <w:t>Table 1: Information Requirements</w:t>
      </w:r>
      <w:r w:rsidRPr="006A4DA8" w:rsidR="0016711A">
        <w:rPr>
          <w:rFonts w:ascii="Arial" w:hAnsi="Arial" w:cs="Arial"/>
          <w:b/>
          <w:sz w:val="20"/>
        </w:rPr>
        <w:t xml:space="preserve"> for Patent Review and Derivation Proceedings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127"/>
        <w:gridCol w:w="2070"/>
        <w:gridCol w:w="3263"/>
      </w:tblGrid>
      <w:tr w:rsidRPr="006A4DA8" w:rsidR="001F2B15" w:rsidTr="00BE6A9C" w14:paraId="00B13B7A" w14:textId="77777777">
        <w:trPr>
          <w:cantSplit/>
          <w:trHeight w:val="287"/>
        </w:trPr>
        <w:tc>
          <w:tcPr>
            <w:tcW w:w="900" w:type="dxa"/>
            <w:shd w:val="clear" w:color="auto" w:fill="BDD6EE" w:themeFill="accent1" w:themeFillTint="66"/>
            <w:vAlign w:val="center"/>
          </w:tcPr>
          <w:p w:rsidRPr="006A4DA8" w:rsidR="001F2B15" w:rsidP="00721BDD" w:rsidRDefault="001F2B15" w14:paraId="56CDBC5C" w14:textId="77777777">
            <w:pPr>
              <w:tabs>
                <w:tab w:val="left" w:pos="720"/>
              </w:tabs>
              <w:jc w:val="center"/>
              <w:rPr>
                <w:rFonts w:ascii="Arial" w:hAnsi="Arial"/>
                <w:b/>
                <w:sz w:val="16"/>
                <w:szCs w:val="20"/>
              </w:rPr>
            </w:pPr>
          </w:p>
          <w:p w:rsidRPr="006A4DA8" w:rsidR="001F2B15" w:rsidP="00721BDD" w:rsidRDefault="00A839C3" w14:paraId="2DBFEFB6" w14:textId="21CE8AD7">
            <w:pPr>
              <w:tabs>
                <w:tab w:val="left" w:pos="720"/>
              </w:tabs>
              <w:jc w:val="center"/>
              <w:rPr>
                <w:rFonts w:ascii="Arial" w:hAnsi="Arial"/>
                <w:b/>
                <w:sz w:val="16"/>
                <w:szCs w:val="20"/>
              </w:rPr>
            </w:pPr>
            <w:r w:rsidRPr="006A4DA8">
              <w:rPr>
                <w:rFonts w:ascii="Arial" w:hAnsi="Arial"/>
                <w:b/>
                <w:sz w:val="16"/>
                <w:szCs w:val="20"/>
              </w:rPr>
              <w:t xml:space="preserve">Item No. </w:t>
            </w:r>
          </w:p>
          <w:p w:rsidRPr="006A4DA8" w:rsidR="001F2B15" w:rsidP="00721BDD" w:rsidRDefault="001F2B15" w14:paraId="375BEE3D" w14:textId="77777777">
            <w:pPr>
              <w:tabs>
                <w:tab w:val="left" w:pos="720"/>
              </w:tabs>
              <w:jc w:val="center"/>
              <w:rPr>
                <w:rFonts w:ascii="Arial" w:hAnsi="Arial"/>
                <w:b/>
                <w:sz w:val="16"/>
                <w:szCs w:val="20"/>
              </w:rPr>
            </w:pPr>
          </w:p>
        </w:tc>
        <w:tc>
          <w:tcPr>
            <w:tcW w:w="3127" w:type="dxa"/>
            <w:shd w:val="clear" w:color="auto" w:fill="BDD6EE" w:themeFill="accent1" w:themeFillTint="66"/>
            <w:vAlign w:val="center"/>
          </w:tcPr>
          <w:p w:rsidRPr="006A4DA8" w:rsidR="001F2B15" w:rsidP="00721BDD" w:rsidRDefault="001F2B15" w14:paraId="5CCF5AD2" w14:textId="77777777">
            <w:pPr>
              <w:jc w:val="center"/>
              <w:rPr>
                <w:rFonts w:ascii="Arial" w:hAnsi="Arial"/>
                <w:b/>
                <w:sz w:val="16"/>
                <w:szCs w:val="20"/>
              </w:rPr>
            </w:pPr>
            <w:r w:rsidRPr="006A4DA8">
              <w:rPr>
                <w:rFonts w:ascii="Arial" w:hAnsi="Arial"/>
                <w:b/>
                <w:sz w:val="16"/>
                <w:szCs w:val="20"/>
              </w:rPr>
              <w:t>Requirement</w:t>
            </w:r>
          </w:p>
        </w:tc>
        <w:tc>
          <w:tcPr>
            <w:tcW w:w="2070" w:type="dxa"/>
            <w:shd w:val="clear" w:color="auto" w:fill="BDD6EE" w:themeFill="accent1" w:themeFillTint="66"/>
            <w:vAlign w:val="center"/>
          </w:tcPr>
          <w:p w:rsidRPr="006A4DA8" w:rsidR="001F2B15" w:rsidP="00721BDD" w:rsidRDefault="001F2B15" w14:paraId="19DC2121" w14:textId="77777777">
            <w:pPr>
              <w:jc w:val="center"/>
              <w:rPr>
                <w:rFonts w:ascii="Arial" w:hAnsi="Arial"/>
                <w:b/>
                <w:sz w:val="16"/>
                <w:szCs w:val="20"/>
              </w:rPr>
            </w:pPr>
            <w:r w:rsidRPr="006A4DA8">
              <w:rPr>
                <w:rFonts w:ascii="Arial" w:hAnsi="Arial"/>
                <w:b/>
                <w:sz w:val="16"/>
                <w:szCs w:val="20"/>
              </w:rPr>
              <w:t>Statute</w:t>
            </w:r>
          </w:p>
        </w:tc>
        <w:tc>
          <w:tcPr>
            <w:tcW w:w="3263" w:type="dxa"/>
            <w:shd w:val="clear" w:color="auto" w:fill="BDD6EE" w:themeFill="accent1" w:themeFillTint="66"/>
            <w:vAlign w:val="center"/>
          </w:tcPr>
          <w:p w:rsidRPr="006A4DA8" w:rsidR="001F2B15" w:rsidP="00721BDD" w:rsidRDefault="00A839C3" w14:paraId="2CEFA59D" w14:textId="17AADE4D">
            <w:pPr>
              <w:jc w:val="center"/>
              <w:rPr>
                <w:rFonts w:ascii="Arial" w:hAnsi="Arial"/>
                <w:b/>
                <w:sz w:val="16"/>
                <w:szCs w:val="20"/>
              </w:rPr>
            </w:pPr>
            <w:r w:rsidRPr="006A4DA8">
              <w:rPr>
                <w:rFonts w:ascii="Arial" w:hAnsi="Arial"/>
                <w:b/>
                <w:sz w:val="16"/>
                <w:szCs w:val="20"/>
              </w:rPr>
              <w:t>Regulation</w:t>
            </w:r>
          </w:p>
        </w:tc>
      </w:tr>
      <w:tr w:rsidRPr="006A4DA8" w:rsidR="006204C8" w:rsidTr="006204C8" w14:paraId="074A0064" w14:textId="77777777">
        <w:trPr>
          <w:cantSplit/>
        </w:trPr>
        <w:tc>
          <w:tcPr>
            <w:tcW w:w="900" w:type="dxa"/>
            <w:vAlign w:val="center"/>
          </w:tcPr>
          <w:p w:rsidRPr="006A4DA8" w:rsidR="006204C8" w:rsidP="006204C8" w:rsidRDefault="006204C8" w14:paraId="2A4356B8" w14:textId="77777777">
            <w:pPr>
              <w:jc w:val="center"/>
              <w:rPr>
                <w:rFonts w:ascii="Arial" w:hAnsi="Arial"/>
                <w:b/>
                <w:sz w:val="16"/>
              </w:rPr>
            </w:pPr>
          </w:p>
          <w:p w:rsidRPr="006A4DA8" w:rsidR="006204C8" w:rsidP="006204C8" w:rsidRDefault="006204C8" w14:paraId="74628870" w14:textId="77777777">
            <w:pPr>
              <w:jc w:val="center"/>
              <w:rPr>
                <w:rFonts w:ascii="Arial" w:hAnsi="Arial"/>
                <w:b/>
                <w:sz w:val="16"/>
              </w:rPr>
            </w:pPr>
            <w:r w:rsidRPr="006A4DA8">
              <w:rPr>
                <w:rFonts w:ascii="Arial" w:hAnsi="Arial"/>
                <w:b/>
                <w:sz w:val="16"/>
              </w:rPr>
              <w:t>1</w:t>
            </w:r>
          </w:p>
          <w:p w:rsidRPr="006A4DA8" w:rsidR="006204C8" w:rsidP="006204C8" w:rsidRDefault="006204C8" w14:paraId="031933DB" w14:textId="77777777">
            <w:pPr>
              <w:jc w:val="center"/>
              <w:rPr>
                <w:rFonts w:ascii="Arial" w:hAnsi="Arial"/>
                <w:b/>
                <w:sz w:val="16"/>
              </w:rPr>
            </w:pPr>
          </w:p>
        </w:tc>
        <w:tc>
          <w:tcPr>
            <w:tcW w:w="3127" w:type="dxa"/>
            <w:vAlign w:val="center"/>
          </w:tcPr>
          <w:p w:rsidRPr="006A4DA8" w:rsidR="006204C8" w:rsidP="006204C8" w:rsidRDefault="006204C8" w14:paraId="78E6F780" w14:textId="77777777">
            <w:pPr>
              <w:rPr>
                <w:rFonts w:ascii="Arial" w:hAnsi="Arial"/>
                <w:sz w:val="16"/>
              </w:rPr>
            </w:pPr>
            <w:r w:rsidRPr="006A4DA8">
              <w:rPr>
                <w:rFonts w:ascii="Arial" w:hAnsi="Arial"/>
                <w:sz w:val="16"/>
              </w:rPr>
              <w:t xml:space="preserve">Petitions for </w:t>
            </w:r>
            <w:r w:rsidRPr="006A4DA8">
              <w:rPr>
                <w:rFonts w:ascii="Arial" w:hAnsi="Arial"/>
                <w:i/>
                <w:sz w:val="16"/>
              </w:rPr>
              <w:t xml:space="preserve">Inter Partes </w:t>
            </w:r>
            <w:r w:rsidRPr="006A4DA8">
              <w:rPr>
                <w:rFonts w:ascii="Arial" w:hAnsi="Arial"/>
                <w:sz w:val="16"/>
              </w:rPr>
              <w:t>Review</w:t>
            </w:r>
          </w:p>
        </w:tc>
        <w:tc>
          <w:tcPr>
            <w:tcW w:w="2070" w:type="dxa"/>
            <w:vAlign w:val="center"/>
          </w:tcPr>
          <w:p w:rsidRPr="006A4DA8" w:rsidR="006204C8" w:rsidP="006204C8" w:rsidRDefault="006204C8" w14:paraId="4FB1EA6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312</w:t>
            </w:r>
          </w:p>
        </w:tc>
        <w:tc>
          <w:tcPr>
            <w:tcW w:w="3263" w:type="dxa"/>
            <w:vAlign w:val="center"/>
          </w:tcPr>
          <w:p w:rsidRPr="006A4DA8" w:rsidR="006204C8" w:rsidP="00386484" w:rsidRDefault="006204C8" w14:paraId="777965F9" w14:textId="77777777">
            <w:pPr>
              <w:spacing w:after="58"/>
              <w:jc w:val="center"/>
              <w:rPr>
                <w:rFonts w:ascii="Arial" w:hAnsi="Arial" w:cs="Arial"/>
                <w:sz w:val="16"/>
                <w:szCs w:val="16"/>
              </w:rPr>
            </w:pPr>
            <w:r w:rsidRPr="006A4DA8">
              <w:rPr>
                <w:rFonts w:ascii="Arial" w:hAnsi="Arial" w:cs="Arial"/>
                <w:sz w:val="16"/>
                <w:szCs w:val="16"/>
              </w:rPr>
              <w:t>37 CFR 42.5, 42.6, 42.8, 42.11, 42.13, 42.20-42.22, 42.24(a)(1), 42.63, 42.65, and 42.101-42.105</w:t>
            </w:r>
          </w:p>
        </w:tc>
      </w:tr>
      <w:tr w:rsidRPr="006A4DA8" w:rsidR="006204C8" w:rsidTr="006204C8" w14:paraId="29247BE3" w14:textId="77777777">
        <w:trPr>
          <w:cantSplit/>
        </w:trPr>
        <w:tc>
          <w:tcPr>
            <w:tcW w:w="900" w:type="dxa"/>
            <w:vAlign w:val="center"/>
          </w:tcPr>
          <w:p w:rsidRPr="006A4DA8" w:rsidR="006204C8" w:rsidP="006204C8" w:rsidRDefault="006204C8" w14:paraId="3CFDA46A" w14:textId="77777777">
            <w:pPr>
              <w:jc w:val="center"/>
              <w:rPr>
                <w:rFonts w:ascii="Arial" w:hAnsi="Arial"/>
                <w:b/>
                <w:sz w:val="16"/>
              </w:rPr>
            </w:pPr>
          </w:p>
          <w:p w:rsidRPr="006A4DA8" w:rsidR="006204C8" w:rsidP="006204C8" w:rsidRDefault="006204C8" w14:paraId="6999572A" w14:textId="77777777">
            <w:pPr>
              <w:jc w:val="center"/>
              <w:rPr>
                <w:rFonts w:ascii="Arial" w:hAnsi="Arial"/>
                <w:b/>
                <w:sz w:val="16"/>
              </w:rPr>
            </w:pPr>
            <w:r w:rsidRPr="006A4DA8">
              <w:rPr>
                <w:rFonts w:ascii="Arial" w:hAnsi="Arial"/>
                <w:b/>
                <w:sz w:val="16"/>
              </w:rPr>
              <w:t>2</w:t>
            </w:r>
          </w:p>
          <w:p w:rsidRPr="006A4DA8" w:rsidR="006204C8" w:rsidP="006204C8" w:rsidRDefault="006204C8" w14:paraId="3AB1CC3C" w14:textId="77777777">
            <w:pPr>
              <w:jc w:val="center"/>
              <w:rPr>
                <w:rFonts w:ascii="Arial" w:hAnsi="Arial"/>
                <w:b/>
                <w:sz w:val="16"/>
              </w:rPr>
            </w:pPr>
          </w:p>
        </w:tc>
        <w:tc>
          <w:tcPr>
            <w:tcW w:w="3127" w:type="dxa"/>
            <w:vAlign w:val="center"/>
          </w:tcPr>
          <w:p w:rsidRPr="006A4DA8" w:rsidR="006204C8" w:rsidP="006204C8" w:rsidRDefault="006204C8" w14:paraId="51F4FBCD" w14:textId="77777777">
            <w:pPr>
              <w:rPr>
                <w:rFonts w:ascii="Arial" w:hAnsi="Arial"/>
                <w:sz w:val="16"/>
              </w:rPr>
            </w:pPr>
            <w:r w:rsidRPr="006A4DA8">
              <w:rPr>
                <w:rFonts w:ascii="Arial" w:hAnsi="Arial"/>
                <w:sz w:val="16"/>
              </w:rPr>
              <w:t>Petition for Post-Grant Review or Covered Business Method Patent Review</w:t>
            </w:r>
          </w:p>
        </w:tc>
        <w:tc>
          <w:tcPr>
            <w:tcW w:w="2070" w:type="dxa"/>
            <w:vAlign w:val="center"/>
          </w:tcPr>
          <w:p w:rsidRPr="006A4DA8" w:rsidR="006204C8" w:rsidP="006204C8" w:rsidRDefault="006204C8" w14:paraId="3E6CD7CA"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322</w:t>
            </w:r>
          </w:p>
        </w:tc>
        <w:tc>
          <w:tcPr>
            <w:tcW w:w="3263" w:type="dxa"/>
            <w:vAlign w:val="center"/>
          </w:tcPr>
          <w:p w:rsidRPr="006A4DA8" w:rsidR="006204C8" w:rsidP="00386484" w:rsidRDefault="006204C8" w14:paraId="709F44EF" w14:textId="77777777">
            <w:pPr>
              <w:spacing w:after="58"/>
              <w:jc w:val="center"/>
              <w:rPr>
                <w:rFonts w:ascii="Arial" w:hAnsi="Arial" w:cs="Arial"/>
                <w:sz w:val="16"/>
                <w:szCs w:val="16"/>
              </w:rPr>
            </w:pPr>
            <w:r w:rsidRPr="006A4DA8">
              <w:rPr>
                <w:rFonts w:ascii="Arial" w:hAnsi="Arial" w:cs="Arial"/>
                <w:sz w:val="16"/>
                <w:szCs w:val="16"/>
              </w:rPr>
              <w:t>37 CFR 42.5, 42.6, 42.8, 42.11, 42.13, 42.20-42.22, 42.24(a)(2), 42.24(a)(3), 42.63, 42.65, 42.201-42.205, and 42.302-42.304</w:t>
            </w:r>
          </w:p>
        </w:tc>
      </w:tr>
      <w:tr w:rsidRPr="006A4DA8" w:rsidR="006204C8" w:rsidTr="006204C8" w14:paraId="5C1E23FA" w14:textId="77777777">
        <w:trPr>
          <w:cantSplit/>
        </w:trPr>
        <w:tc>
          <w:tcPr>
            <w:tcW w:w="900" w:type="dxa"/>
            <w:vAlign w:val="center"/>
          </w:tcPr>
          <w:p w:rsidRPr="006A4DA8" w:rsidR="006204C8" w:rsidP="006204C8" w:rsidRDefault="006204C8" w14:paraId="77B17F10" w14:textId="77777777">
            <w:pPr>
              <w:jc w:val="center"/>
              <w:rPr>
                <w:rFonts w:ascii="Arial" w:hAnsi="Arial"/>
                <w:b/>
                <w:sz w:val="16"/>
              </w:rPr>
            </w:pPr>
          </w:p>
          <w:p w:rsidRPr="006A4DA8" w:rsidR="006204C8" w:rsidP="006204C8" w:rsidRDefault="006204C8" w14:paraId="6F649394" w14:textId="77777777">
            <w:pPr>
              <w:jc w:val="center"/>
              <w:rPr>
                <w:rFonts w:ascii="Arial" w:hAnsi="Arial"/>
                <w:b/>
                <w:sz w:val="16"/>
              </w:rPr>
            </w:pPr>
            <w:r w:rsidRPr="006A4DA8">
              <w:rPr>
                <w:rFonts w:ascii="Arial" w:hAnsi="Arial"/>
                <w:b/>
                <w:sz w:val="16"/>
              </w:rPr>
              <w:t>3</w:t>
            </w:r>
          </w:p>
          <w:p w:rsidRPr="006A4DA8" w:rsidR="006204C8" w:rsidP="006204C8" w:rsidRDefault="006204C8" w14:paraId="007E7DE5" w14:textId="77777777">
            <w:pPr>
              <w:jc w:val="center"/>
              <w:rPr>
                <w:rFonts w:ascii="Arial" w:hAnsi="Arial"/>
                <w:b/>
                <w:sz w:val="16"/>
              </w:rPr>
            </w:pPr>
          </w:p>
        </w:tc>
        <w:tc>
          <w:tcPr>
            <w:tcW w:w="3127" w:type="dxa"/>
            <w:vAlign w:val="center"/>
          </w:tcPr>
          <w:p w:rsidRPr="006A4DA8" w:rsidR="006204C8" w:rsidP="006204C8" w:rsidRDefault="006204C8" w14:paraId="0FB067AD" w14:textId="77777777">
            <w:pPr>
              <w:rPr>
                <w:rFonts w:ascii="Arial" w:hAnsi="Arial"/>
                <w:sz w:val="16"/>
              </w:rPr>
            </w:pPr>
            <w:r w:rsidRPr="006A4DA8">
              <w:rPr>
                <w:rFonts w:ascii="Arial" w:hAnsi="Arial"/>
                <w:sz w:val="16"/>
              </w:rPr>
              <w:t>Petition for Derivation</w:t>
            </w:r>
          </w:p>
        </w:tc>
        <w:tc>
          <w:tcPr>
            <w:tcW w:w="2070" w:type="dxa"/>
            <w:vAlign w:val="center"/>
          </w:tcPr>
          <w:p w:rsidRPr="006A4DA8" w:rsidR="006204C8" w:rsidP="006204C8" w:rsidRDefault="006204C8" w14:paraId="7D86152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w:t>
            </w:r>
          </w:p>
        </w:tc>
        <w:tc>
          <w:tcPr>
            <w:tcW w:w="3263" w:type="dxa"/>
            <w:vAlign w:val="center"/>
          </w:tcPr>
          <w:p w:rsidRPr="006A4DA8" w:rsidR="006204C8" w:rsidP="00386484" w:rsidRDefault="006204C8" w14:paraId="1BE5DB63" w14:textId="77777777">
            <w:pPr>
              <w:spacing w:after="58"/>
              <w:jc w:val="center"/>
              <w:rPr>
                <w:rFonts w:ascii="Arial" w:hAnsi="Arial" w:cs="Arial"/>
                <w:sz w:val="16"/>
                <w:szCs w:val="16"/>
              </w:rPr>
            </w:pPr>
            <w:r w:rsidRPr="006A4DA8">
              <w:rPr>
                <w:rFonts w:ascii="Arial" w:hAnsi="Arial" w:cs="Arial"/>
                <w:sz w:val="16"/>
                <w:szCs w:val="16"/>
              </w:rPr>
              <w:t>37 CFR 42.5, 42.6, 42.8, 42.11, 42.13, 42.20-42.22, 42.24(a)(4), 42.63, 42.65, 42.402-42.406</w:t>
            </w:r>
          </w:p>
        </w:tc>
      </w:tr>
      <w:tr w:rsidRPr="006A4DA8" w:rsidR="006204C8" w:rsidTr="006204C8" w14:paraId="2AE113D6" w14:textId="77777777">
        <w:trPr>
          <w:cantSplit/>
        </w:trPr>
        <w:tc>
          <w:tcPr>
            <w:tcW w:w="900" w:type="dxa"/>
            <w:vAlign w:val="center"/>
          </w:tcPr>
          <w:p w:rsidRPr="006A4DA8" w:rsidR="006204C8" w:rsidP="006204C8" w:rsidRDefault="006204C8" w14:paraId="0B5724CF" w14:textId="77777777">
            <w:pPr>
              <w:jc w:val="center"/>
              <w:rPr>
                <w:rFonts w:ascii="Arial" w:hAnsi="Arial"/>
                <w:b/>
                <w:sz w:val="16"/>
              </w:rPr>
            </w:pPr>
          </w:p>
          <w:p w:rsidRPr="006A4DA8" w:rsidR="006204C8" w:rsidP="006204C8" w:rsidRDefault="006204C8" w14:paraId="292BDDC3" w14:textId="77777777">
            <w:pPr>
              <w:jc w:val="center"/>
              <w:rPr>
                <w:rFonts w:ascii="Arial" w:hAnsi="Arial"/>
                <w:b/>
                <w:sz w:val="16"/>
              </w:rPr>
            </w:pPr>
            <w:r w:rsidRPr="006A4DA8">
              <w:rPr>
                <w:rFonts w:ascii="Arial" w:hAnsi="Arial"/>
                <w:b/>
                <w:sz w:val="16"/>
              </w:rPr>
              <w:t>4</w:t>
            </w:r>
          </w:p>
          <w:p w:rsidRPr="006A4DA8" w:rsidR="006204C8" w:rsidP="006204C8" w:rsidRDefault="006204C8" w14:paraId="12E73D09" w14:textId="77777777">
            <w:pPr>
              <w:jc w:val="center"/>
              <w:rPr>
                <w:rFonts w:ascii="Arial" w:hAnsi="Arial"/>
                <w:b/>
                <w:sz w:val="16"/>
              </w:rPr>
            </w:pPr>
          </w:p>
        </w:tc>
        <w:tc>
          <w:tcPr>
            <w:tcW w:w="3127" w:type="dxa"/>
            <w:vAlign w:val="center"/>
          </w:tcPr>
          <w:p w:rsidRPr="006A4DA8" w:rsidR="006204C8" w:rsidP="006204C8" w:rsidRDefault="006204C8" w14:paraId="4C1D48C7" w14:textId="77777777">
            <w:pPr>
              <w:rPr>
                <w:rFonts w:ascii="Arial" w:hAnsi="Arial"/>
                <w:sz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w:t>
            </w:r>
          </w:p>
        </w:tc>
        <w:tc>
          <w:tcPr>
            <w:tcW w:w="2070" w:type="dxa"/>
            <w:vAlign w:val="center"/>
          </w:tcPr>
          <w:p w:rsidRPr="006A4DA8" w:rsidR="006204C8" w:rsidP="006204C8" w:rsidRDefault="006204C8" w14:paraId="1A7DD13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313</w:t>
            </w:r>
          </w:p>
        </w:tc>
        <w:tc>
          <w:tcPr>
            <w:tcW w:w="3263" w:type="dxa"/>
            <w:vAlign w:val="center"/>
          </w:tcPr>
          <w:p w:rsidRPr="006A4DA8" w:rsidR="006204C8" w:rsidP="00386484" w:rsidRDefault="006204C8" w14:paraId="67CFD31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rsidRPr="006A4DA8" w:rsidR="006204C8" w:rsidTr="006204C8" w14:paraId="25FCF2BD" w14:textId="77777777">
        <w:trPr>
          <w:cantSplit/>
        </w:trPr>
        <w:tc>
          <w:tcPr>
            <w:tcW w:w="900" w:type="dxa"/>
            <w:vAlign w:val="center"/>
          </w:tcPr>
          <w:p w:rsidRPr="006A4DA8" w:rsidR="006204C8" w:rsidP="006204C8" w:rsidRDefault="006204C8" w14:paraId="17C2B85C" w14:textId="77777777">
            <w:pPr>
              <w:jc w:val="center"/>
              <w:rPr>
                <w:rFonts w:ascii="Arial" w:hAnsi="Arial"/>
                <w:b/>
                <w:sz w:val="16"/>
              </w:rPr>
            </w:pPr>
          </w:p>
          <w:p w:rsidRPr="006A4DA8" w:rsidR="006204C8" w:rsidP="006204C8" w:rsidRDefault="006204C8" w14:paraId="24275D11" w14:textId="77777777">
            <w:pPr>
              <w:jc w:val="center"/>
              <w:rPr>
                <w:rFonts w:ascii="Arial" w:hAnsi="Arial"/>
                <w:b/>
                <w:sz w:val="16"/>
              </w:rPr>
            </w:pPr>
            <w:r w:rsidRPr="006A4DA8">
              <w:rPr>
                <w:rFonts w:ascii="Arial" w:hAnsi="Arial"/>
                <w:b/>
                <w:sz w:val="16"/>
              </w:rPr>
              <w:t>5</w:t>
            </w:r>
          </w:p>
          <w:p w:rsidRPr="006A4DA8" w:rsidR="006204C8" w:rsidP="006204C8" w:rsidRDefault="006204C8" w14:paraId="152A1F22" w14:textId="77777777">
            <w:pPr>
              <w:jc w:val="center"/>
              <w:rPr>
                <w:rFonts w:ascii="Arial" w:hAnsi="Arial"/>
                <w:b/>
                <w:sz w:val="16"/>
              </w:rPr>
            </w:pPr>
          </w:p>
        </w:tc>
        <w:tc>
          <w:tcPr>
            <w:tcW w:w="3127" w:type="dxa"/>
            <w:vAlign w:val="center"/>
          </w:tcPr>
          <w:p w:rsidRPr="006A4DA8" w:rsidR="006204C8" w:rsidP="006204C8" w:rsidRDefault="006204C8" w14:paraId="0BF9198C" w14:textId="77777777">
            <w:pPr>
              <w:rPr>
                <w:rFonts w:ascii="Arial" w:hAnsi="Arial"/>
                <w:sz w:val="16"/>
              </w:rPr>
            </w:pPr>
            <w:r w:rsidRPr="006A4DA8">
              <w:rPr>
                <w:rFonts w:ascii="Arial" w:hAnsi="Arial" w:cs="Arial"/>
                <w:sz w:val="16"/>
                <w:szCs w:val="16"/>
              </w:rPr>
              <w:t>Patent Owner Preliminary Response to Petition for Initial Post-Grant Review or Covered Business Method Patent Review</w:t>
            </w:r>
          </w:p>
        </w:tc>
        <w:tc>
          <w:tcPr>
            <w:tcW w:w="2070" w:type="dxa"/>
            <w:vAlign w:val="center"/>
          </w:tcPr>
          <w:p w:rsidRPr="006A4DA8" w:rsidR="006204C8" w:rsidP="006204C8" w:rsidRDefault="006204C8" w14:paraId="6E55BA3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323</w:t>
            </w:r>
          </w:p>
        </w:tc>
        <w:tc>
          <w:tcPr>
            <w:tcW w:w="3263" w:type="dxa"/>
            <w:vAlign w:val="center"/>
          </w:tcPr>
          <w:p w:rsidRPr="006A4DA8" w:rsidR="006204C8" w:rsidP="00386484" w:rsidRDefault="006204C8" w14:paraId="69D4DBB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rsidRPr="006A4DA8" w:rsidR="006204C8" w:rsidTr="006204C8" w14:paraId="75100AFB" w14:textId="77777777">
        <w:trPr>
          <w:cantSplit/>
        </w:trPr>
        <w:tc>
          <w:tcPr>
            <w:tcW w:w="900" w:type="dxa"/>
            <w:vAlign w:val="center"/>
          </w:tcPr>
          <w:p w:rsidRPr="006A4DA8" w:rsidR="006204C8" w:rsidP="006204C8" w:rsidRDefault="006204C8" w14:paraId="73F9038A" w14:textId="77777777">
            <w:pPr>
              <w:jc w:val="center"/>
              <w:rPr>
                <w:rFonts w:ascii="Arial" w:hAnsi="Arial"/>
                <w:b/>
                <w:sz w:val="16"/>
              </w:rPr>
            </w:pPr>
          </w:p>
          <w:p w:rsidRPr="006A4DA8" w:rsidR="006204C8" w:rsidP="006204C8" w:rsidRDefault="006204C8" w14:paraId="3309BEE4" w14:textId="77777777">
            <w:pPr>
              <w:jc w:val="center"/>
              <w:rPr>
                <w:rFonts w:ascii="Arial" w:hAnsi="Arial"/>
                <w:b/>
                <w:sz w:val="16"/>
              </w:rPr>
            </w:pPr>
            <w:r w:rsidRPr="006A4DA8">
              <w:rPr>
                <w:rFonts w:ascii="Arial" w:hAnsi="Arial"/>
                <w:b/>
                <w:sz w:val="16"/>
              </w:rPr>
              <w:t>6</w:t>
            </w:r>
          </w:p>
          <w:p w:rsidRPr="006A4DA8" w:rsidR="006204C8" w:rsidP="006204C8" w:rsidRDefault="006204C8" w14:paraId="17ED111D" w14:textId="77777777">
            <w:pPr>
              <w:jc w:val="center"/>
              <w:rPr>
                <w:rFonts w:ascii="Arial" w:hAnsi="Arial"/>
                <w:b/>
                <w:sz w:val="16"/>
              </w:rPr>
            </w:pPr>
          </w:p>
        </w:tc>
        <w:tc>
          <w:tcPr>
            <w:tcW w:w="3127" w:type="dxa"/>
            <w:vAlign w:val="center"/>
          </w:tcPr>
          <w:p w:rsidRPr="006A4DA8" w:rsidR="006204C8" w:rsidP="006204C8" w:rsidRDefault="006204C8" w14:paraId="7CB648AB" w14:textId="77777777">
            <w:pPr>
              <w:rPr>
                <w:rFonts w:ascii="Arial" w:hAnsi="Arial"/>
                <w:sz w:val="16"/>
              </w:rPr>
            </w:pPr>
            <w:r w:rsidRPr="006A4DA8">
              <w:rPr>
                <w:rFonts w:ascii="Arial" w:hAnsi="Arial" w:cs="Arial"/>
                <w:sz w:val="16"/>
                <w:szCs w:val="16"/>
              </w:rPr>
              <w:t>Request for Rehearing</w:t>
            </w:r>
          </w:p>
        </w:tc>
        <w:tc>
          <w:tcPr>
            <w:tcW w:w="2070" w:type="dxa"/>
            <w:vAlign w:val="center"/>
          </w:tcPr>
          <w:p w:rsidRPr="006A4DA8" w:rsidR="006204C8" w:rsidP="006204C8" w:rsidRDefault="006204C8" w14:paraId="780EBEBB"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16(a)(13), and 326(a)(12)</w:t>
            </w:r>
          </w:p>
        </w:tc>
        <w:tc>
          <w:tcPr>
            <w:tcW w:w="3263" w:type="dxa"/>
            <w:vAlign w:val="center"/>
          </w:tcPr>
          <w:p w:rsidRPr="006A4DA8" w:rsidR="006204C8" w:rsidP="00386484" w:rsidRDefault="006204C8" w14:paraId="68B7FA73" w14:textId="77777777">
            <w:pPr>
              <w:spacing w:after="58"/>
              <w:jc w:val="center"/>
              <w:rPr>
                <w:rFonts w:ascii="Arial" w:hAnsi="Arial" w:cs="Arial"/>
                <w:sz w:val="16"/>
                <w:szCs w:val="16"/>
              </w:rPr>
            </w:pPr>
            <w:r w:rsidRPr="006A4DA8">
              <w:rPr>
                <w:rFonts w:ascii="Arial" w:hAnsi="Arial" w:cs="Arial"/>
                <w:sz w:val="16"/>
                <w:szCs w:val="16"/>
              </w:rPr>
              <w:t>37 CFR 42.71</w:t>
            </w:r>
          </w:p>
        </w:tc>
      </w:tr>
      <w:tr w:rsidRPr="006A4DA8" w:rsidR="00160F21" w:rsidTr="006204C8" w14:paraId="5DB1B2C6" w14:textId="77777777">
        <w:trPr>
          <w:cantSplit/>
        </w:trPr>
        <w:tc>
          <w:tcPr>
            <w:tcW w:w="900" w:type="dxa"/>
            <w:vAlign w:val="center"/>
          </w:tcPr>
          <w:p w:rsidRPr="006A4DA8" w:rsidR="00160F21" w:rsidP="00160F21" w:rsidRDefault="00160F21" w14:paraId="03822D08" w14:textId="77777777">
            <w:pPr>
              <w:jc w:val="center"/>
              <w:rPr>
                <w:rFonts w:ascii="Arial" w:hAnsi="Arial"/>
                <w:b/>
                <w:sz w:val="16"/>
              </w:rPr>
            </w:pPr>
          </w:p>
          <w:p w:rsidRPr="006A4DA8" w:rsidR="00160F21" w:rsidP="00160F21" w:rsidRDefault="00160F21" w14:paraId="34064A79" w14:textId="77777777">
            <w:pPr>
              <w:jc w:val="center"/>
              <w:rPr>
                <w:rFonts w:ascii="Arial" w:hAnsi="Arial"/>
                <w:b/>
                <w:sz w:val="16"/>
              </w:rPr>
            </w:pPr>
            <w:r w:rsidRPr="006A4DA8">
              <w:rPr>
                <w:rFonts w:ascii="Arial" w:hAnsi="Arial"/>
                <w:b/>
                <w:sz w:val="16"/>
              </w:rPr>
              <w:t>7</w:t>
            </w:r>
          </w:p>
          <w:p w:rsidRPr="006A4DA8" w:rsidR="00160F21" w:rsidP="00160F21" w:rsidRDefault="00160F21" w14:paraId="7063D121" w14:textId="77777777">
            <w:pPr>
              <w:jc w:val="center"/>
              <w:rPr>
                <w:rFonts w:ascii="Arial" w:hAnsi="Arial"/>
                <w:b/>
                <w:sz w:val="16"/>
              </w:rPr>
            </w:pPr>
          </w:p>
        </w:tc>
        <w:tc>
          <w:tcPr>
            <w:tcW w:w="3127" w:type="dxa"/>
            <w:vAlign w:val="center"/>
          </w:tcPr>
          <w:p w:rsidRPr="006A4DA8" w:rsidR="00160F21" w:rsidP="00707A66" w:rsidRDefault="00707A66" w14:paraId="405AE2A3" w14:textId="627D0BC4">
            <w:pPr>
              <w:rPr>
                <w:rFonts w:ascii="Arial" w:hAnsi="Arial"/>
                <w:sz w:val="16"/>
              </w:rPr>
            </w:pPr>
            <w:r w:rsidRPr="006A4DA8">
              <w:rPr>
                <w:rFonts w:ascii="Arial" w:hAnsi="Arial" w:cs="Arial"/>
                <w:sz w:val="16"/>
                <w:szCs w:val="16"/>
              </w:rPr>
              <w:t xml:space="preserve">Other </w:t>
            </w:r>
            <w:r w:rsidRPr="006A4DA8" w:rsidR="00160F21">
              <w:rPr>
                <w:rFonts w:ascii="Arial" w:hAnsi="Arial" w:cs="Arial"/>
                <w:sz w:val="16"/>
                <w:szCs w:val="16"/>
              </w:rPr>
              <w:t xml:space="preserve">Motions, Replies, Surreplies, and Oppositions in </w:t>
            </w:r>
            <w:r w:rsidRPr="006A4DA8" w:rsidR="00160F21">
              <w:rPr>
                <w:rFonts w:ascii="Arial" w:hAnsi="Arial" w:cs="Arial"/>
                <w:i/>
                <w:sz w:val="16"/>
                <w:szCs w:val="16"/>
              </w:rPr>
              <w:t>Inter Partes</w:t>
            </w:r>
            <w:r w:rsidRPr="006A4DA8" w:rsidR="00160F21">
              <w:rPr>
                <w:rFonts w:ascii="Arial" w:hAnsi="Arial" w:cs="Arial"/>
                <w:sz w:val="16"/>
                <w:szCs w:val="16"/>
              </w:rPr>
              <w:t xml:space="preserve"> Review </w:t>
            </w:r>
          </w:p>
        </w:tc>
        <w:tc>
          <w:tcPr>
            <w:tcW w:w="2070" w:type="dxa"/>
            <w:vAlign w:val="center"/>
          </w:tcPr>
          <w:p w:rsidRPr="006A4DA8" w:rsidR="00160F21" w:rsidP="00160F21" w:rsidRDefault="00160F21" w14:paraId="79B56698"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316</w:t>
            </w:r>
          </w:p>
        </w:tc>
        <w:tc>
          <w:tcPr>
            <w:tcW w:w="3263" w:type="dxa"/>
            <w:vAlign w:val="center"/>
          </w:tcPr>
          <w:p w:rsidRPr="006A4DA8" w:rsidR="00160F21" w:rsidP="00386484" w:rsidRDefault="00160F21" w14:paraId="3F2DDE30" w14:textId="77777777">
            <w:pPr>
              <w:spacing w:after="58"/>
              <w:jc w:val="center"/>
              <w:rPr>
                <w:rFonts w:ascii="Arial" w:hAnsi="Arial" w:cs="Arial"/>
                <w:sz w:val="16"/>
                <w:szCs w:val="16"/>
              </w:rPr>
            </w:pPr>
            <w:r w:rsidRPr="006A4DA8">
              <w:rPr>
                <w:rFonts w:ascii="Arial" w:hAnsi="Arial" w:cs="Arial"/>
                <w:sz w:val="16"/>
                <w:szCs w:val="16"/>
              </w:rPr>
              <w:t>37 CFR 42.6, 42.8, 42.11, 42.13, 42.21, 42.22, 42.23, 42.24(a)(5), 42.24(b), 42.24(c), 42.51-42.54, 42.63-42.65, 42.107, 42.120, 42.121, and 42.123</w:t>
            </w:r>
          </w:p>
        </w:tc>
      </w:tr>
      <w:tr w:rsidRPr="006A4DA8" w:rsidR="00160F21" w:rsidTr="006204C8" w14:paraId="3EF223B1" w14:textId="77777777">
        <w:trPr>
          <w:cantSplit/>
        </w:trPr>
        <w:tc>
          <w:tcPr>
            <w:tcW w:w="900" w:type="dxa"/>
            <w:vAlign w:val="center"/>
          </w:tcPr>
          <w:p w:rsidRPr="006A4DA8" w:rsidR="00160F21" w:rsidP="00160F21" w:rsidRDefault="00160F21" w14:paraId="05243FE2" w14:textId="77777777">
            <w:pPr>
              <w:jc w:val="center"/>
              <w:rPr>
                <w:rFonts w:ascii="Arial" w:hAnsi="Arial"/>
                <w:b/>
                <w:sz w:val="16"/>
              </w:rPr>
            </w:pPr>
          </w:p>
          <w:p w:rsidRPr="006A4DA8" w:rsidR="00160F21" w:rsidP="00160F21" w:rsidRDefault="00160F21" w14:paraId="5AB36E6F" w14:textId="77777777">
            <w:pPr>
              <w:jc w:val="center"/>
              <w:rPr>
                <w:rFonts w:ascii="Arial" w:hAnsi="Arial"/>
                <w:b/>
                <w:sz w:val="16"/>
              </w:rPr>
            </w:pPr>
            <w:r w:rsidRPr="006A4DA8">
              <w:rPr>
                <w:rFonts w:ascii="Arial" w:hAnsi="Arial"/>
                <w:b/>
                <w:sz w:val="16"/>
              </w:rPr>
              <w:t>8</w:t>
            </w:r>
          </w:p>
          <w:p w:rsidRPr="006A4DA8" w:rsidR="00160F21" w:rsidP="00160F21" w:rsidRDefault="00160F21" w14:paraId="30A06E0B" w14:textId="77777777">
            <w:pPr>
              <w:jc w:val="center"/>
              <w:rPr>
                <w:rFonts w:ascii="Arial" w:hAnsi="Arial"/>
                <w:b/>
                <w:sz w:val="16"/>
              </w:rPr>
            </w:pPr>
          </w:p>
        </w:tc>
        <w:tc>
          <w:tcPr>
            <w:tcW w:w="3127" w:type="dxa"/>
            <w:vAlign w:val="center"/>
          </w:tcPr>
          <w:p w:rsidRPr="006A4DA8" w:rsidR="00160F21" w:rsidP="00707A66" w:rsidRDefault="00707A66" w14:paraId="15AA6E0C" w14:textId="7239368A">
            <w:pPr>
              <w:rPr>
                <w:rFonts w:ascii="Arial" w:hAnsi="Arial"/>
                <w:sz w:val="16"/>
              </w:rPr>
            </w:pPr>
            <w:r w:rsidRPr="006A4DA8">
              <w:rPr>
                <w:rFonts w:ascii="Arial" w:hAnsi="Arial" w:cs="Arial"/>
                <w:sz w:val="16"/>
                <w:szCs w:val="16"/>
              </w:rPr>
              <w:t xml:space="preserve">Other </w:t>
            </w:r>
            <w:r w:rsidRPr="006A4DA8" w:rsidR="00160F21">
              <w:rPr>
                <w:rFonts w:ascii="Arial" w:hAnsi="Arial" w:cs="Arial"/>
                <w:sz w:val="16"/>
                <w:szCs w:val="16"/>
              </w:rPr>
              <w:t xml:space="preserve">Motions, Replies, Surreplies, and Oppositions in Post-Grant Review or Covered Business Method Review </w:t>
            </w:r>
          </w:p>
        </w:tc>
        <w:tc>
          <w:tcPr>
            <w:tcW w:w="2070" w:type="dxa"/>
            <w:vAlign w:val="center"/>
          </w:tcPr>
          <w:p w:rsidRPr="006A4DA8" w:rsidR="00160F21" w:rsidP="00160F21" w:rsidRDefault="00160F21" w14:paraId="464C71DD"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326</w:t>
            </w:r>
          </w:p>
        </w:tc>
        <w:tc>
          <w:tcPr>
            <w:tcW w:w="3263" w:type="dxa"/>
            <w:vAlign w:val="center"/>
          </w:tcPr>
          <w:p w:rsidRPr="006A4DA8" w:rsidR="00160F21" w:rsidP="00386484" w:rsidRDefault="00160F21" w14:paraId="7DB90B44" w14:textId="77777777">
            <w:pPr>
              <w:spacing w:after="58"/>
              <w:jc w:val="center"/>
              <w:rPr>
                <w:rFonts w:ascii="Arial" w:hAnsi="Arial" w:cs="Arial"/>
                <w:sz w:val="16"/>
                <w:szCs w:val="16"/>
              </w:rPr>
            </w:pPr>
            <w:r w:rsidRPr="006A4DA8">
              <w:rPr>
                <w:rFonts w:ascii="Arial" w:hAnsi="Arial" w:cs="Arial"/>
                <w:sz w:val="16"/>
                <w:szCs w:val="16"/>
              </w:rPr>
              <w:t>37 CFR 42.6, 42.8, 42.11, 42.13, 42.21-42.23, 42.24(a)(5), 42.24(b), 42.24(c), 42.51-42.54, 42.63-42.65, 42.221, 42.207, 42.220 and 42.223</w:t>
            </w:r>
          </w:p>
        </w:tc>
      </w:tr>
      <w:tr w:rsidRPr="006A4DA8" w:rsidR="00160F21" w:rsidTr="006204C8" w14:paraId="119E78D8" w14:textId="77777777">
        <w:trPr>
          <w:cantSplit/>
        </w:trPr>
        <w:tc>
          <w:tcPr>
            <w:tcW w:w="900" w:type="dxa"/>
            <w:vAlign w:val="center"/>
          </w:tcPr>
          <w:p w:rsidRPr="006A4DA8" w:rsidR="00160F21" w:rsidP="00160F21" w:rsidRDefault="00160F21" w14:paraId="6A501E08" w14:textId="77777777">
            <w:pPr>
              <w:jc w:val="center"/>
              <w:rPr>
                <w:rFonts w:ascii="Arial" w:hAnsi="Arial"/>
                <w:b/>
                <w:sz w:val="16"/>
              </w:rPr>
            </w:pPr>
          </w:p>
          <w:p w:rsidRPr="006A4DA8" w:rsidR="00160F21" w:rsidP="00160F21" w:rsidRDefault="00160F21" w14:paraId="1E9D05DB" w14:textId="77777777">
            <w:pPr>
              <w:jc w:val="center"/>
              <w:rPr>
                <w:rFonts w:ascii="Arial" w:hAnsi="Arial"/>
                <w:b/>
                <w:sz w:val="16"/>
              </w:rPr>
            </w:pPr>
            <w:r w:rsidRPr="006A4DA8">
              <w:rPr>
                <w:rFonts w:ascii="Arial" w:hAnsi="Arial"/>
                <w:b/>
                <w:sz w:val="16"/>
              </w:rPr>
              <w:t>9</w:t>
            </w:r>
          </w:p>
          <w:p w:rsidRPr="006A4DA8" w:rsidR="00160F21" w:rsidP="00160F21" w:rsidRDefault="00160F21" w14:paraId="08F65A16" w14:textId="77777777">
            <w:pPr>
              <w:jc w:val="center"/>
              <w:rPr>
                <w:rFonts w:ascii="Arial" w:hAnsi="Arial"/>
                <w:b/>
                <w:sz w:val="16"/>
              </w:rPr>
            </w:pPr>
          </w:p>
        </w:tc>
        <w:tc>
          <w:tcPr>
            <w:tcW w:w="3127" w:type="dxa"/>
            <w:vAlign w:val="center"/>
          </w:tcPr>
          <w:p w:rsidRPr="006A4DA8" w:rsidR="00160F21" w:rsidP="00707A66" w:rsidRDefault="00707A66" w14:paraId="6DEAA1F5" w14:textId="17EE5242">
            <w:pPr>
              <w:rPr>
                <w:rFonts w:ascii="Arial" w:hAnsi="Arial"/>
                <w:sz w:val="16"/>
              </w:rPr>
            </w:pPr>
            <w:r w:rsidRPr="006A4DA8">
              <w:rPr>
                <w:rFonts w:ascii="Arial" w:hAnsi="Arial" w:cs="Arial"/>
                <w:sz w:val="16"/>
                <w:szCs w:val="16"/>
              </w:rPr>
              <w:t xml:space="preserve">Other </w:t>
            </w:r>
            <w:r w:rsidRPr="006A4DA8" w:rsidR="00160F21">
              <w:rPr>
                <w:rFonts w:ascii="Arial" w:hAnsi="Arial" w:cs="Arial"/>
                <w:sz w:val="16"/>
                <w:szCs w:val="16"/>
              </w:rPr>
              <w:t xml:space="preserve">Motions, Replies, Surreplies, and Oppositions in Derivation Proceedings </w:t>
            </w:r>
          </w:p>
        </w:tc>
        <w:tc>
          <w:tcPr>
            <w:tcW w:w="2070" w:type="dxa"/>
            <w:vAlign w:val="center"/>
          </w:tcPr>
          <w:p w:rsidRPr="006A4DA8" w:rsidR="00160F21" w:rsidP="00160F21" w:rsidRDefault="00160F21" w14:paraId="5D541509"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135(b)</w:t>
            </w:r>
          </w:p>
        </w:tc>
        <w:tc>
          <w:tcPr>
            <w:tcW w:w="3263" w:type="dxa"/>
            <w:vAlign w:val="center"/>
          </w:tcPr>
          <w:p w:rsidRPr="006A4DA8" w:rsidR="00160F21" w:rsidP="00386484" w:rsidRDefault="00160F21" w14:paraId="7DB7DCCC" w14:textId="23D0E37E">
            <w:pPr>
              <w:spacing w:after="58"/>
              <w:jc w:val="center"/>
              <w:rPr>
                <w:rFonts w:ascii="Arial" w:hAnsi="Arial" w:cs="Arial"/>
                <w:sz w:val="16"/>
                <w:szCs w:val="16"/>
              </w:rPr>
            </w:pPr>
            <w:r w:rsidRPr="006A4DA8">
              <w:rPr>
                <w:rFonts w:ascii="Arial" w:hAnsi="Arial" w:cs="Arial"/>
                <w:sz w:val="16"/>
                <w:szCs w:val="16"/>
              </w:rPr>
              <w:t>37 CFR 42.6, 42.8, 42.11, 42.13, 42.21-42.23, 42.24(a)(5), 42.24(b), 42.24(c), 42.51-42.54, 42.63-42.65</w:t>
            </w:r>
          </w:p>
        </w:tc>
      </w:tr>
      <w:tr w:rsidRPr="006A4DA8" w:rsidR="001B27F3" w:rsidTr="006204C8" w14:paraId="3C6B0BD5" w14:textId="77777777">
        <w:trPr>
          <w:cantSplit/>
        </w:trPr>
        <w:tc>
          <w:tcPr>
            <w:tcW w:w="900" w:type="dxa"/>
            <w:vAlign w:val="center"/>
          </w:tcPr>
          <w:p w:rsidRPr="006A4DA8" w:rsidR="001B27F3" w:rsidP="006204C8" w:rsidRDefault="001B27F3" w14:paraId="4D896A79" w14:textId="4710F600">
            <w:pPr>
              <w:jc w:val="center"/>
              <w:rPr>
                <w:rFonts w:ascii="Arial" w:hAnsi="Arial"/>
                <w:b/>
                <w:sz w:val="16"/>
              </w:rPr>
            </w:pPr>
            <w:r w:rsidRPr="006A4DA8">
              <w:rPr>
                <w:rFonts w:ascii="Arial" w:hAnsi="Arial"/>
                <w:b/>
                <w:sz w:val="16"/>
              </w:rPr>
              <w:t>10</w:t>
            </w:r>
          </w:p>
        </w:tc>
        <w:tc>
          <w:tcPr>
            <w:tcW w:w="3127" w:type="dxa"/>
            <w:vAlign w:val="center"/>
          </w:tcPr>
          <w:p w:rsidRPr="006A4DA8" w:rsidR="00462EE2" w:rsidP="006204C8" w:rsidRDefault="001B27F3" w14:paraId="2BC687D7" w14:textId="7F845935">
            <w:pPr>
              <w:rPr>
                <w:rFonts w:ascii="Arial" w:hAnsi="Arial" w:cs="Arial"/>
                <w:sz w:val="16"/>
                <w:szCs w:val="16"/>
              </w:rPr>
            </w:pPr>
            <w:r w:rsidRPr="006A4DA8">
              <w:rPr>
                <w:rFonts w:ascii="Arial" w:hAnsi="Arial" w:cs="Arial"/>
                <w:sz w:val="16"/>
                <w:szCs w:val="16"/>
              </w:rPr>
              <w:t>Pro Hac</w:t>
            </w:r>
            <w:r w:rsidRPr="006A4DA8" w:rsidR="00462EE2">
              <w:rPr>
                <w:rFonts w:ascii="Arial" w:hAnsi="Arial" w:cs="Arial"/>
                <w:sz w:val="16"/>
                <w:szCs w:val="16"/>
              </w:rPr>
              <w:t xml:space="preserve"> Vice Motion</w:t>
            </w:r>
          </w:p>
        </w:tc>
        <w:tc>
          <w:tcPr>
            <w:tcW w:w="2070" w:type="dxa"/>
            <w:vAlign w:val="center"/>
          </w:tcPr>
          <w:p w:rsidRPr="006A4DA8" w:rsidR="001B27F3" w:rsidP="0068108D" w:rsidRDefault="0068108D" w14:paraId="7A55FB73" w14:textId="7470A291">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 316, 326</w:t>
            </w:r>
          </w:p>
        </w:tc>
        <w:tc>
          <w:tcPr>
            <w:tcW w:w="3263" w:type="dxa"/>
            <w:vAlign w:val="center"/>
          </w:tcPr>
          <w:p w:rsidRPr="006A4DA8" w:rsidR="001B27F3" w:rsidP="00386484" w:rsidRDefault="00707A66" w14:paraId="4F9C5B65" w14:textId="416E8E97">
            <w:pPr>
              <w:spacing w:after="58"/>
              <w:jc w:val="center"/>
              <w:rPr>
                <w:rFonts w:ascii="Arial" w:hAnsi="Arial" w:cs="Arial"/>
                <w:sz w:val="16"/>
                <w:szCs w:val="16"/>
              </w:rPr>
            </w:pPr>
            <w:r w:rsidRPr="006A4DA8">
              <w:rPr>
                <w:rFonts w:ascii="Arial" w:hAnsi="Arial" w:cs="Arial"/>
                <w:sz w:val="16"/>
                <w:szCs w:val="16"/>
              </w:rPr>
              <w:t>37 CFR 42.10</w:t>
            </w:r>
          </w:p>
        </w:tc>
      </w:tr>
      <w:tr w:rsidRPr="006A4DA8" w:rsidR="001B27F3" w:rsidTr="006204C8" w14:paraId="3B9C6AE4" w14:textId="77777777">
        <w:trPr>
          <w:cantSplit/>
        </w:trPr>
        <w:tc>
          <w:tcPr>
            <w:tcW w:w="900" w:type="dxa"/>
            <w:vAlign w:val="center"/>
          </w:tcPr>
          <w:p w:rsidRPr="006A4DA8" w:rsidR="001B27F3" w:rsidP="001B27F3" w:rsidRDefault="001B27F3" w14:paraId="1B14661E" w14:textId="77777777">
            <w:pPr>
              <w:tabs>
                <w:tab w:val="left" w:pos="720"/>
              </w:tabs>
              <w:jc w:val="center"/>
              <w:rPr>
                <w:rFonts w:ascii="Arial" w:hAnsi="Arial" w:cs="Arial"/>
                <w:b/>
                <w:sz w:val="16"/>
              </w:rPr>
            </w:pPr>
          </w:p>
          <w:p w:rsidRPr="006A4DA8" w:rsidR="001B27F3" w:rsidP="001B27F3" w:rsidRDefault="001B27F3" w14:paraId="789E476A" w14:textId="77777777">
            <w:pPr>
              <w:tabs>
                <w:tab w:val="left" w:pos="720"/>
              </w:tabs>
              <w:jc w:val="center"/>
              <w:rPr>
                <w:rFonts w:ascii="Arial" w:hAnsi="Arial" w:cs="Arial"/>
                <w:b/>
                <w:sz w:val="16"/>
              </w:rPr>
            </w:pPr>
            <w:r w:rsidRPr="006A4DA8">
              <w:rPr>
                <w:rFonts w:ascii="Arial" w:hAnsi="Arial" w:cs="Arial"/>
                <w:b/>
                <w:sz w:val="16"/>
              </w:rPr>
              <w:t>11</w:t>
            </w:r>
          </w:p>
          <w:p w:rsidRPr="006A4DA8" w:rsidR="001B27F3" w:rsidP="001B27F3" w:rsidRDefault="001B27F3" w14:paraId="48AE2824" w14:textId="77777777">
            <w:pPr>
              <w:jc w:val="center"/>
              <w:rPr>
                <w:rFonts w:ascii="Arial" w:hAnsi="Arial"/>
                <w:b/>
                <w:sz w:val="16"/>
              </w:rPr>
            </w:pPr>
          </w:p>
        </w:tc>
        <w:tc>
          <w:tcPr>
            <w:tcW w:w="3127" w:type="dxa"/>
            <w:vAlign w:val="center"/>
          </w:tcPr>
          <w:p w:rsidRPr="006A4DA8" w:rsidR="001B27F3" w:rsidP="001B27F3" w:rsidRDefault="001B27F3" w14:paraId="5C46D47A" w14:textId="77777777">
            <w:pPr>
              <w:rPr>
                <w:rFonts w:ascii="Arial" w:hAnsi="Arial"/>
                <w:sz w:val="16"/>
              </w:rPr>
            </w:pPr>
            <w:r w:rsidRPr="006A4DA8">
              <w:rPr>
                <w:rFonts w:ascii="Arial" w:hAnsi="Arial" w:cs="Arial"/>
                <w:sz w:val="16"/>
                <w:szCs w:val="16"/>
              </w:rPr>
              <w:t>Request for Oral Hearing</w:t>
            </w:r>
          </w:p>
        </w:tc>
        <w:tc>
          <w:tcPr>
            <w:tcW w:w="2070" w:type="dxa"/>
            <w:vAlign w:val="center"/>
          </w:tcPr>
          <w:p w:rsidRPr="006A4DA8" w:rsidR="001B27F3" w:rsidP="001B27F3" w:rsidRDefault="001B27F3" w14:paraId="24523FA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316 (a)(10), and 326(a)(10)</w:t>
            </w:r>
          </w:p>
        </w:tc>
        <w:tc>
          <w:tcPr>
            <w:tcW w:w="3263" w:type="dxa"/>
            <w:vAlign w:val="center"/>
          </w:tcPr>
          <w:p w:rsidRPr="006A4DA8" w:rsidR="001B27F3" w:rsidP="00386484" w:rsidRDefault="001B27F3" w14:paraId="0260189A" w14:textId="77777777">
            <w:pPr>
              <w:spacing w:after="58"/>
              <w:jc w:val="center"/>
              <w:rPr>
                <w:rFonts w:ascii="Arial" w:hAnsi="Arial" w:cs="Arial"/>
                <w:sz w:val="16"/>
                <w:szCs w:val="16"/>
              </w:rPr>
            </w:pPr>
            <w:r w:rsidRPr="006A4DA8">
              <w:rPr>
                <w:rFonts w:ascii="Arial" w:hAnsi="Arial" w:cs="Arial"/>
                <w:sz w:val="16"/>
                <w:szCs w:val="16"/>
              </w:rPr>
              <w:t>37 CFR 42.70</w:t>
            </w:r>
          </w:p>
        </w:tc>
      </w:tr>
      <w:tr w:rsidRPr="006A4DA8" w:rsidR="001B27F3" w:rsidTr="006204C8" w14:paraId="1435CB5A" w14:textId="77777777">
        <w:trPr>
          <w:cantSplit/>
        </w:trPr>
        <w:tc>
          <w:tcPr>
            <w:tcW w:w="900" w:type="dxa"/>
            <w:vAlign w:val="center"/>
          </w:tcPr>
          <w:p w:rsidRPr="006A4DA8" w:rsidR="001B27F3" w:rsidP="001B27F3" w:rsidRDefault="001B27F3" w14:paraId="6B26A863" w14:textId="77777777">
            <w:pPr>
              <w:tabs>
                <w:tab w:val="left" w:pos="720"/>
              </w:tabs>
              <w:jc w:val="center"/>
              <w:rPr>
                <w:rFonts w:ascii="Arial" w:hAnsi="Arial" w:cs="Arial"/>
                <w:b/>
                <w:sz w:val="16"/>
              </w:rPr>
            </w:pPr>
          </w:p>
          <w:p w:rsidRPr="006A4DA8" w:rsidR="001B27F3" w:rsidP="001B27F3" w:rsidRDefault="001B27F3" w14:paraId="4516D9F9" w14:textId="77777777">
            <w:pPr>
              <w:tabs>
                <w:tab w:val="left" w:pos="720"/>
              </w:tabs>
              <w:jc w:val="center"/>
              <w:rPr>
                <w:rFonts w:ascii="Arial" w:hAnsi="Arial" w:cs="Arial"/>
                <w:b/>
                <w:sz w:val="16"/>
              </w:rPr>
            </w:pPr>
            <w:r w:rsidRPr="006A4DA8">
              <w:rPr>
                <w:rFonts w:ascii="Arial" w:hAnsi="Arial" w:cs="Arial"/>
                <w:b/>
                <w:sz w:val="16"/>
              </w:rPr>
              <w:t>12</w:t>
            </w:r>
          </w:p>
          <w:p w:rsidRPr="006A4DA8" w:rsidR="001B27F3" w:rsidP="001B27F3" w:rsidRDefault="001B27F3" w14:paraId="5590B999" w14:textId="77777777">
            <w:pPr>
              <w:jc w:val="center"/>
              <w:rPr>
                <w:rFonts w:ascii="Arial" w:hAnsi="Arial"/>
                <w:b/>
                <w:sz w:val="16"/>
              </w:rPr>
            </w:pPr>
          </w:p>
        </w:tc>
        <w:tc>
          <w:tcPr>
            <w:tcW w:w="3127" w:type="dxa"/>
            <w:vAlign w:val="center"/>
          </w:tcPr>
          <w:p w:rsidRPr="006A4DA8" w:rsidR="001B27F3" w:rsidP="001B27F3" w:rsidRDefault="001B27F3" w14:paraId="2C2D02F1" w14:textId="77777777">
            <w:pPr>
              <w:rPr>
                <w:rFonts w:ascii="Arial" w:hAnsi="Arial"/>
                <w:sz w:val="16"/>
              </w:rPr>
            </w:pPr>
            <w:r w:rsidRPr="006A4DA8">
              <w:rPr>
                <w:rFonts w:ascii="Arial" w:hAnsi="Arial" w:cs="Arial"/>
                <w:sz w:val="16"/>
                <w:szCs w:val="16"/>
              </w:rPr>
              <w:t>Request to Treat a Settlement as Business Confidential</w:t>
            </w:r>
          </w:p>
        </w:tc>
        <w:tc>
          <w:tcPr>
            <w:tcW w:w="2070" w:type="dxa"/>
            <w:vAlign w:val="center"/>
          </w:tcPr>
          <w:p w:rsidRPr="006A4DA8" w:rsidR="001B27F3" w:rsidP="001B27F3" w:rsidRDefault="001B27F3" w14:paraId="55D6A1A7"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317(a), and 327(a)</w:t>
            </w:r>
          </w:p>
        </w:tc>
        <w:tc>
          <w:tcPr>
            <w:tcW w:w="3263" w:type="dxa"/>
            <w:vAlign w:val="center"/>
          </w:tcPr>
          <w:p w:rsidRPr="006A4DA8" w:rsidR="001B27F3" w:rsidP="00386484" w:rsidRDefault="001B27F3" w14:paraId="26047629" w14:textId="77777777">
            <w:pPr>
              <w:spacing w:after="58"/>
              <w:jc w:val="center"/>
              <w:rPr>
                <w:rFonts w:ascii="Arial" w:hAnsi="Arial" w:cs="Arial"/>
                <w:sz w:val="16"/>
                <w:szCs w:val="16"/>
              </w:rPr>
            </w:pPr>
            <w:r w:rsidRPr="006A4DA8">
              <w:rPr>
                <w:rFonts w:ascii="Arial" w:hAnsi="Arial" w:cs="Arial"/>
                <w:sz w:val="16"/>
                <w:szCs w:val="16"/>
              </w:rPr>
              <w:t>37 CFR 42.74(c) and 42.410</w:t>
            </w:r>
          </w:p>
        </w:tc>
      </w:tr>
      <w:tr w:rsidRPr="006A4DA8" w:rsidR="001B27F3" w:rsidTr="006204C8" w14:paraId="1BE56E0A" w14:textId="77777777">
        <w:trPr>
          <w:cantSplit/>
        </w:trPr>
        <w:tc>
          <w:tcPr>
            <w:tcW w:w="900" w:type="dxa"/>
            <w:vAlign w:val="center"/>
          </w:tcPr>
          <w:p w:rsidRPr="006A4DA8" w:rsidR="001B27F3" w:rsidP="001B27F3" w:rsidRDefault="001B27F3" w14:paraId="18B4F09D" w14:textId="77777777">
            <w:pPr>
              <w:tabs>
                <w:tab w:val="left" w:pos="720"/>
              </w:tabs>
              <w:jc w:val="center"/>
              <w:rPr>
                <w:rFonts w:ascii="Arial" w:hAnsi="Arial" w:cs="Arial"/>
                <w:b/>
                <w:sz w:val="16"/>
              </w:rPr>
            </w:pPr>
          </w:p>
          <w:p w:rsidRPr="006A4DA8" w:rsidR="001B27F3" w:rsidP="001B27F3" w:rsidRDefault="001B27F3" w14:paraId="707F71A0" w14:textId="77777777">
            <w:pPr>
              <w:tabs>
                <w:tab w:val="left" w:pos="720"/>
              </w:tabs>
              <w:jc w:val="center"/>
              <w:rPr>
                <w:rFonts w:ascii="Arial" w:hAnsi="Arial" w:cs="Arial"/>
                <w:b/>
                <w:sz w:val="16"/>
              </w:rPr>
            </w:pPr>
            <w:r w:rsidRPr="006A4DA8">
              <w:rPr>
                <w:rFonts w:ascii="Arial" w:hAnsi="Arial" w:cs="Arial"/>
                <w:b/>
                <w:sz w:val="16"/>
              </w:rPr>
              <w:t>13</w:t>
            </w:r>
          </w:p>
          <w:p w:rsidRPr="006A4DA8" w:rsidR="001B27F3" w:rsidP="001B27F3" w:rsidRDefault="001B27F3" w14:paraId="1178BC4F" w14:textId="77777777">
            <w:pPr>
              <w:jc w:val="center"/>
              <w:rPr>
                <w:rFonts w:ascii="Arial" w:hAnsi="Arial"/>
                <w:b/>
                <w:sz w:val="16"/>
              </w:rPr>
            </w:pPr>
          </w:p>
        </w:tc>
        <w:tc>
          <w:tcPr>
            <w:tcW w:w="3127" w:type="dxa"/>
            <w:vAlign w:val="center"/>
          </w:tcPr>
          <w:p w:rsidRPr="006A4DA8" w:rsidR="001B27F3" w:rsidP="001B27F3" w:rsidRDefault="001B27F3" w14:paraId="5FDCDA72" w14:textId="77777777">
            <w:pPr>
              <w:rPr>
                <w:rFonts w:ascii="Arial" w:hAnsi="Arial"/>
                <w:sz w:val="16"/>
              </w:rPr>
            </w:pPr>
            <w:r w:rsidRPr="006A4DA8">
              <w:rPr>
                <w:rFonts w:ascii="Arial" w:hAnsi="Arial"/>
                <w:sz w:val="16"/>
              </w:rPr>
              <w:t>Settlement</w:t>
            </w:r>
          </w:p>
        </w:tc>
        <w:tc>
          <w:tcPr>
            <w:tcW w:w="2070" w:type="dxa"/>
            <w:vAlign w:val="center"/>
          </w:tcPr>
          <w:p w:rsidRPr="006A4DA8" w:rsidR="001B27F3" w:rsidP="001B27F3" w:rsidRDefault="001B27F3" w14:paraId="36B526A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135(e), 317, and 327</w:t>
            </w:r>
          </w:p>
        </w:tc>
        <w:tc>
          <w:tcPr>
            <w:tcW w:w="3263" w:type="dxa"/>
            <w:vAlign w:val="center"/>
          </w:tcPr>
          <w:p w:rsidRPr="006A4DA8" w:rsidR="001B27F3" w:rsidP="00386484" w:rsidRDefault="001B27F3" w14:paraId="5E9882F9" w14:textId="77777777">
            <w:pPr>
              <w:tabs>
                <w:tab w:val="center" w:pos="1365"/>
              </w:tabs>
              <w:spacing w:after="58"/>
              <w:jc w:val="center"/>
              <w:rPr>
                <w:rFonts w:ascii="Arial" w:hAnsi="Arial" w:cs="Arial"/>
                <w:sz w:val="16"/>
                <w:szCs w:val="16"/>
              </w:rPr>
            </w:pPr>
            <w:r w:rsidRPr="006A4DA8">
              <w:rPr>
                <w:rFonts w:ascii="Arial" w:hAnsi="Arial" w:cs="Arial"/>
                <w:sz w:val="16"/>
                <w:szCs w:val="16"/>
              </w:rPr>
              <w:t>37 CFR 42.73(b) and 42.74(b)</w:t>
            </w:r>
          </w:p>
        </w:tc>
      </w:tr>
      <w:tr w:rsidRPr="006A4DA8" w:rsidR="001B27F3" w:rsidTr="006204C8" w14:paraId="4BF11589" w14:textId="77777777">
        <w:trPr>
          <w:cantSplit/>
        </w:trPr>
        <w:tc>
          <w:tcPr>
            <w:tcW w:w="900" w:type="dxa"/>
            <w:vAlign w:val="center"/>
          </w:tcPr>
          <w:p w:rsidRPr="006A4DA8" w:rsidR="001B27F3" w:rsidP="001B27F3" w:rsidRDefault="001B27F3" w14:paraId="643708F9" w14:textId="77777777">
            <w:pPr>
              <w:tabs>
                <w:tab w:val="left" w:pos="720"/>
              </w:tabs>
              <w:jc w:val="center"/>
              <w:rPr>
                <w:rFonts w:ascii="Arial" w:hAnsi="Arial" w:cs="Arial"/>
                <w:b/>
                <w:sz w:val="16"/>
              </w:rPr>
            </w:pPr>
          </w:p>
          <w:p w:rsidRPr="006A4DA8" w:rsidR="001B27F3" w:rsidP="001B27F3" w:rsidRDefault="001B27F3" w14:paraId="2E60306B" w14:textId="77777777">
            <w:pPr>
              <w:tabs>
                <w:tab w:val="left" w:pos="720"/>
              </w:tabs>
              <w:jc w:val="center"/>
              <w:rPr>
                <w:rFonts w:ascii="Arial" w:hAnsi="Arial" w:cs="Arial"/>
                <w:b/>
                <w:sz w:val="16"/>
              </w:rPr>
            </w:pPr>
            <w:r w:rsidRPr="006A4DA8">
              <w:rPr>
                <w:rFonts w:ascii="Arial" w:hAnsi="Arial" w:cs="Arial"/>
                <w:b/>
                <w:sz w:val="16"/>
              </w:rPr>
              <w:t>14</w:t>
            </w:r>
          </w:p>
          <w:p w:rsidRPr="006A4DA8" w:rsidR="001B27F3" w:rsidP="001B27F3" w:rsidRDefault="001B27F3" w14:paraId="7F684B71" w14:textId="77777777">
            <w:pPr>
              <w:jc w:val="center"/>
              <w:rPr>
                <w:rFonts w:ascii="Arial" w:hAnsi="Arial"/>
                <w:b/>
                <w:sz w:val="16"/>
              </w:rPr>
            </w:pPr>
          </w:p>
        </w:tc>
        <w:tc>
          <w:tcPr>
            <w:tcW w:w="3127" w:type="dxa"/>
            <w:vAlign w:val="center"/>
          </w:tcPr>
          <w:p w:rsidRPr="006A4DA8" w:rsidR="001B27F3" w:rsidP="001B27F3" w:rsidRDefault="001B27F3" w14:paraId="5F2322B6" w14:textId="77777777">
            <w:pPr>
              <w:rPr>
                <w:rFonts w:ascii="Arial" w:hAnsi="Arial"/>
                <w:sz w:val="16"/>
              </w:rPr>
            </w:pPr>
            <w:r w:rsidRPr="006A4DA8">
              <w:rPr>
                <w:rFonts w:ascii="Arial" w:hAnsi="Arial"/>
                <w:sz w:val="16"/>
              </w:rPr>
              <w:t>Arbitration Agreement and Award</w:t>
            </w:r>
          </w:p>
        </w:tc>
        <w:tc>
          <w:tcPr>
            <w:tcW w:w="2070" w:type="dxa"/>
            <w:vAlign w:val="center"/>
          </w:tcPr>
          <w:p w:rsidRPr="006A4DA8" w:rsidR="001B27F3" w:rsidP="001B27F3" w:rsidRDefault="001B27F3" w14:paraId="61F7994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135(f)</w:t>
            </w:r>
          </w:p>
        </w:tc>
        <w:tc>
          <w:tcPr>
            <w:tcW w:w="3263" w:type="dxa"/>
            <w:vAlign w:val="center"/>
          </w:tcPr>
          <w:p w:rsidRPr="006A4DA8" w:rsidR="001B27F3" w:rsidP="00386484" w:rsidRDefault="001B27F3" w14:paraId="72C0079D" w14:textId="77777777">
            <w:pPr>
              <w:spacing w:after="58"/>
              <w:jc w:val="center"/>
              <w:rPr>
                <w:rFonts w:ascii="Arial" w:hAnsi="Arial" w:cs="Arial"/>
                <w:sz w:val="16"/>
                <w:szCs w:val="16"/>
              </w:rPr>
            </w:pPr>
            <w:r w:rsidRPr="006A4DA8">
              <w:rPr>
                <w:rFonts w:ascii="Arial" w:hAnsi="Arial" w:cs="Arial"/>
                <w:sz w:val="16"/>
                <w:szCs w:val="16"/>
              </w:rPr>
              <w:t>37 CFR 42.410</w:t>
            </w:r>
          </w:p>
        </w:tc>
      </w:tr>
      <w:tr w:rsidRPr="006A4DA8" w:rsidR="001B27F3" w:rsidTr="006204C8" w14:paraId="4BDFA6EB" w14:textId="77777777">
        <w:trPr>
          <w:cantSplit/>
        </w:trPr>
        <w:tc>
          <w:tcPr>
            <w:tcW w:w="900" w:type="dxa"/>
            <w:vAlign w:val="center"/>
          </w:tcPr>
          <w:p w:rsidRPr="006A4DA8" w:rsidR="001B27F3" w:rsidP="001B27F3" w:rsidRDefault="001B27F3" w14:paraId="3B2E4B4B" w14:textId="77777777">
            <w:pPr>
              <w:tabs>
                <w:tab w:val="left" w:pos="720"/>
              </w:tabs>
              <w:jc w:val="center"/>
              <w:rPr>
                <w:rFonts w:ascii="Arial" w:hAnsi="Arial" w:cs="Arial"/>
                <w:b/>
                <w:sz w:val="16"/>
              </w:rPr>
            </w:pPr>
          </w:p>
          <w:p w:rsidRPr="006A4DA8" w:rsidR="001B27F3" w:rsidP="001B27F3" w:rsidRDefault="001B27F3" w14:paraId="7A0B4E97" w14:textId="77777777">
            <w:pPr>
              <w:tabs>
                <w:tab w:val="left" w:pos="720"/>
              </w:tabs>
              <w:jc w:val="center"/>
              <w:rPr>
                <w:rFonts w:ascii="Arial" w:hAnsi="Arial" w:cs="Arial"/>
                <w:b/>
                <w:sz w:val="16"/>
              </w:rPr>
            </w:pPr>
            <w:r w:rsidRPr="006A4DA8">
              <w:rPr>
                <w:rFonts w:ascii="Arial" w:hAnsi="Arial" w:cs="Arial"/>
                <w:b/>
                <w:sz w:val="16"/>
              </w:rPr>
              <w:t>15</w:t>
            </w:r>
          </w:p>
          <w:p w:rsidRPr="006A4DA8" w:rsidR="001B27F3" w:rsidP="001B27F3" w:rsidRDefault="001B27F3" w14:paraId="0BCD71C2" w14:textId="77777777">
            <w:pPr>
              <w:jc w:val="center"/>
              <w:rPr>
                <w:rFonts w:ascii="Arial" w:hAnsi="Arial"/>
                <w:b/>
                <w:sz w:val="16"/>
              </w:rPr>
            </w:pPr>
          </w:p>
        </w:tc>
        <w:tc>
          <w:tcPr>
            <w:tcW w:w="3127" w:type="dxa"/>
            <w:vAlign w:val="center"/>
          </w:tcPr>
          <w:p w:rsidRPr="006A4DA8" w:rsidR="001B27F3" w:rsidP="001B27F3" w:rsidRDefault="001B27F3" w14:paraId="6391D1AD" w14:textId="77777777">
            <w:pPr>
              <w:rPr>
                <w:rFonts w:ascii="Arial" w:hAnsi="Arial"/>
                <w:sz w:val="16"/>
              </w:rPr>
            </w:pPr>
            <w:r w:rsidRPr="006A4DA8">
              <w:rPr>
                <w:rFonts w:ascii="Arial" w:hAnsi="Arial" w:cs="Arial"/>
                <w:sz w:val="16"/>
                <w:szCs w:val="16"/>
              </w:rPr>
              <w:t>Request to Make a Settlement Agreement Available</w:t>
            </w:r>
          </w:p>
        </w:tc>
        <w:tc>
          <w:tcPr>
            <w:tcW w:w="2070" w:type="dxa"/>
            <w:vAlign w:val="center"/>
          </w:tcPr>
          <w:p w:rsidRPr="006A4DA8" w:rsidR="001B27F3" w:rsidP="001B27F3" w:rsidRDefault="001B27F3" w14:paraId="6C25CE82"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317(b), and 327(b)</w:t>
            </w:r>
          </w:p>
        </w:tc>
        <w:tc>
          <w:tcPr>
            <w:tcW w:w="3263" w:type="dxa"/>
            <w:vAlign w:val="center"/>
          </w:tcPr>
          <w:p w:rsidRPr="006A4DA8" w:rsidR="001B27F3" w:rsidP="00386484" w:rsidRDefault="001B27F3" w14:paraId="01704A51" w14:textId="77777777">
            <w:pPr>
              <w:spacing w:after="58"/>
              <w:jc w:val="center"/>
              <w:rPr>
                <w:rFonts w:ascii="Arial" w:hAnsi="Arial" w:cs="Arial"/>
                <w:sz w:val="16"/>
                <w:szCs w:val="16"/>
              </w:rPr>
            </w:pPr>
            <w:r w:rsidRPr="006A4DA8">
              <w:rPr>
                <w:rFonts w:ascii="Arial" w:hAnsi="Arial" w:cs="Arial"/>
                <w:sz w:val="16"/>
                <w:szCs w:val="16"/>
              </w:rPr>
              <w:t>37 CFR 42.74(c)</w:t>
            </w:r>
          </w:p>
        </w:tc>
      </w:tr>
      <w:tr w:rsidRPr="006A4DA8" w:rsidR="001B27F3" w:rsidTr="006204C8" w14:paraId="7648605D" w14:textId="77777777">
        <w:trPr>
          <w:cantSplit/>
        </w:trPr>
        <w:tc>
          <w:tcPr>
            <w:tcW w:w="900" w:type="dxa"/>
            <w:vAlign w:val="center"/>
          </w:tcPr>
          <w:p w:rsidRPr="006A4DA8" w:rsidR="001B27F3" w:rsidP="001B27F3" w:rsidRDefault="001B27F3" w14:paraId="1ED2E899" w14:textId="77777777">
            <w:pPr>
              <w:tabs>
                <w:tab w:val="left" w:pos="720"/>
              </w:tabs>
              <w:jc w:val="center"/>
              <w:rPr>
                <w:rFonts w:ascii="Arial" w:hAnsi="Arial" w:cs="Arial"/>
                <w:b/>
                <w:sz w:val="16"/>
              </w:rPr>
            </w:pPr>
          </w:p>
          <w:p w:rsidRPr="006A4DA8" w:rsidR="001B27F3" w:rsidP="001B27F3" w:rsidRDefault="001B27F3" w14:paraId="1C32053C" w14:textId="77777777">
            <w:pPr>
              <w:tabs>
                <w:tab w:val="left" w:pos="720"/>
              </w:tabs>
              <w:jc w:val="center"/>
              <w:rPr>
                <w:rFonts w:ascii="Arial" w:hAnsi="Arial" w:cs="Arial"/>
                <w:b/>
                <w:sz w:val="16"/>
              </w:rPr>
            </w:pPr>
            <w:r w:rsidRPr="006A4DA8">
              <w:rPr>
                <w:rFonts w:ascii="Arial" w:hAnsi="Arial" w:cs="Arial"/>
                <w:b/>
                <w:sz w:val="16"/>
              </w:rPr>
              <w:t>16</w:t>
            </w:r>
          </w:p>
          <w:p w:rsidRPr="006A4DA8" w:rsidR="001B27F3" w:rsidP="001B27F3" w:rsidRDefault="001B27F3" w14:paraId="3E91EBA9" w14:textId="77777777">
            <w:pPr>
              <w:jc w:val="center"/>
              <w:rPr>
                <w:rFonts w:ascii="Arial" w:hAnsi="Arial"/>
                <w:b/>
                <w:sz w:val="16"/>
              </w:rPr>
            </w:pPr>
          </w:p>
        </w:tc>
        <w:tc>
          <w:tcPr>
            <w:tcW w:w="3127" w:type="dxa"/>
            <w:vAlign w:val="center"/>
          </w:tcPr>
          <w:p w:rsidRPr="006A4DA8" w:rsidR="001B27F3" w:rsidP="001B27F3" w:rsidRDefault="001B27F3" w14:paraId="7F0A94FF" w14:textId="77777777">
            <w:pPr>
              <w:rPr>
                <w:rFonts w:ascii="Arial" w:hAnsi="Arial"/>
                <w:sz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2070" w:type="dxa"/>
            <w:vAlign w:val="center"/>
          </w:tcPr>
          <w:p w:rsidRPr="006A4DA8" w:rsidR="001B27F3" w:rsidP="001B27F3" w:rsidRDefault="001B27F3" w14:paraId="5402FC5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141, 142, 145, and 146</w:t>
            </w:r>
          </w:p>
        </w:tc>
        <w:tc>
          <w:tcPr>
            <w:tcW w:w="3263" w:type="dxa"/>
            <w:vAlign w:val="center"/>
          </w:tcPr>
          <w:p w:rsidRPr="006A4DA8" w:rsidR="001B27F3" w:rsidP="00386484" w:rsidRDefault="001B27F3" w14:paraId="11975945" w14:textId="77777777">
            <w:pPr>
              <w:spacing w:after="58"/>
              <w:jc w:val="center"/>
              <w:rPr>
                <w:rFonts w:ascii="Arial" w:hAnsi="Arial" w:cs="Arial"/>
                <w:sz w:val="16"/>
                <w:szCs w:val="16"/>
              </w:rPr>
            </w:pPr>
            <w:r w:rsidRPr="006A4DA8">
              <w:rPr>
                <w:rFonts w:ascii="Arial" w:hAnsi="Arial" w:cs="Arial"/>
                <w:sz w:val="16"/>
                <w:szCs w:val="16"/>
              </w:rPr>
              <w:t>37 CFR 90.1 through 90.3</w:t>
            </w:r>
          </w:p>
        </w:tc>
      </w:tr>
    </w:tbl>
    <w:p w:rsidRPr="006A4DA8" w:rsidR="001F2B15" w:rsidP="00865C1C" w:rsidRDefault="001F2B15" w14:paraId="51A5C7BF" w14:textId="509A9236">
      <w:pPr>
        <w:pStyle w:val="NoSpacing"/>
        <w:jc w:val="both"/>
        <w:rPr>
          <w:rFonts w:ascii="Arial" w:hAnsi="Arial" w:cs="Arial"/>
          <w:sz w:val="24"/>
        </w:rPr>
      </w:pPr>
    </w:p>
    <w:p w:rsidRPr="006A4DA8" w:rsidR="00BF412B" w:rsidP="00865C1C" w:rsidRDefault="00BF412B" w14:paraId="54E811A2" w14:textId="77777777">
      <w:pPr>
        <w:pStyle w:val="NoSpacing"/>
        <w:jc w:val="both"/>
        <w:rPr>
          <w:rFonts w:ascii="Arial" w:hAnsi="Arial" w:cs="Arial"/>
          <w:sz w:val="24"/>
        </w:rPr>
      </w:pPr>
    </w:p>
    <w:p w:rsidRPr="00386484" w:rsidR="006204C8" w:rsidP="00865C1C" w:rsidRDefault="00697426" w14:paraId="5FECBCE2" w14:textId="6F41835E">
      <w:pPr>
        <w:pStyle w:val="ListParagraph"/>
        <w:keepNext/>
        <w:widowControl/>
        <w:numPr>
          <w:ilvl w:val="0"/>
          <w:numId w:val="17"/>
        </w:numPr>
        <w:jc w:val="both"/>
        <w:rPr>
          <w:rFonts w:ascii="Arial" w:hAnsi="Arial" w:cs="Arial"/>
        </w:rPr>
      </w:pPr>
      <w:r w:rsidRPr="00386484">
        <w:rPr>
          <w:rFonts w:ascii="Arial" w:hAnsi="Arial" w:cs="Arial"/>
          <w:b/>
          <w:bCs/>
        </w:rPr>
        <w:t>Indicate how, by whom, and for what purpose the information is to be used. Except for a new information collection, indicate the actual use the Agency has made of the information received from the current information collection.</w:t>
      </w:r>
    </w:p>
    <w:p w:rsidRPr="00386484" w:rsidR="006204C8" w:rsidP="00865C1C" w:rsidRDefault="006204C8" w14:paraId="1817036B" w14:textId="77777777">
      <w:pPr>
        <w:pStyle w:val="NoSpacing"/>
        <w:jc w:val="both"/>
        <w:rPr>
          <w:rFonts w:ascii="Arial" w:hAnsi="Arial" w:cs="Arial"/>
          <w:sz w:val="24"/>
        </w:rPr>
      </w:pPr>
    </w:p>
    <w:p w:rsidRPr="00386484" w:rsidR="006204C8" w:rsidP="00865C1C" w:rsidRDefault="006204C8" w14:paraId="45EAE721" w14:textId="43FCD99A">
      <w:pPr>
        <w:pStyle w:val="NoSpacing"/>
        <w:jc w:val="both"/>
        <w:rPr>
          <w:rFonts w:ascii="Arial" w:hAnsi="Arial" w:cs="Arial"/>
          <w:sz w:val="24"/>
        </w:rPr>
      </w:pPr>
      <w:r w:rsidRPr="00386484">
        <w:rPr>
          <w:rFonts w:ascii="Arial" w:hAnsi="Arial" w:cs="Arial"/>
          <w:sz w:val="24"/>
        </w:rPr>
        <w:lastRenderedPageBreak/>
        <w:t xml:space="preserve">The public will use this information collection to petition the Board to seek the institution of – and to participate in – </w:t>
      </w:r>
      <w:r w:rsidRPr="00386484">
        <w:rPr>
          <w:rFonts w:ascii="Arial" w:hAnsi="Arial" w:cs="Arial"/>
          <w:i/>
          <w:sz w:val="24"/>
        </w:rPr>
        <w:t>inter partes</w:t>
      </w:r>
      <w:r w:rsidRPr="00386484">
        <w:rPr>
          <w:rFonts w:ascii="Arial" w:hAnsi="Arial" w:cs="Arial"/>
          <w:sz w:val="24"/>
        </w:rPr>
        <w:t xml:space="preserve"> reviews, post-grant reviews, covered business method patent reviews, and derivation proceedings. </w:t>
      </w:r>
      <w:r w:rsidRPr="00386484" w:rsidR="001B27F3">
        <w:rPr>
          <w:rFonts w:ascii="Arial" w:hAnsi="Arial" w:cs="Arial"/>
          <w:sz w:val="24"/>
        </w:rPr>
        <w:t xml:space="preserve"> These submissions are typically done by attorneys on behalf of </w:t>
      </w:r>
      <w:r w:rsidRPr="00386484" w:rsidR="00386484">
        <w:rPr>
          <w:rFonts w:ascii="Arial" w:hAnsi="Arial" w:cs="Arial"/>
          <w:sz w:val="24"/>
        </w:rPr>
        <w:t xml:space="preserve">a </w:t>
      </w:r>
      <w:r w:rsidRPr="00386484" w:rsidR="001B27F3">
        <w:rPr>
          <w:rFonts w:ascii="Arial" w:hAnsi="Arial" w:cs="Arial"/>
          <w:sz w:val="24"/>
        </w:rPr>
        <w:t xml:space="preserve">variety of clients.  </w:t>
      </w:r>
      <w:r w:rsidRPr="00386484" w:rsidR="0003527C">
        <w:rPr>
          <w:rFonts w:ascii="Arial" w:hAnsi="Arial" w:cs="Arial"/>
          <w:sz w:val="24"/>
        </w:rPr>
        <w:t xml:space="preserve">The </w:t>
      </w:r>
      <w:r w:rsidRPr="00386484" w:rsidR="001B27F3">
        <w:rPr>
          <w:rFonts w:ascii="Arial" w:hAnsi="Arial" w:cs="Arial"/>
          <w:sz w:val="24"/>
        </w:rPr>
        <w:t xml:space="preserve">USPTO </w:t>
      </w:r>
      <w:r w:rsidRPr="00386484" w:rsidR="00F5140B">
        <w:rPr>
          <w:rFonts w:ascii="Arial" w:hAnsi="Arial" w:cs="Arial"/>
          <w:sz w:val="24"/>
        </w:rPr>
        <w:t xml:space="preserve">also </w:t>
      </w:r>
      <w:r w:rsidRPr="00386484" w:rsidR="001B27F3">
        <w:rPr>
          <w:rFonts w:ascii="Arial" w:hAnsi="Arial" w:cs="Arial"/>
          <w:sz w:val="24"/>
        </w:rPr>
        <w:t>permits individu</w:t>
      </w:r>
      <w:r w:rsidRPr="00386484" w:rsidR="00202705">
        <w:rPr>
          <w:rFonts w:ascii="Arial" w:hAnsi="Arial" w:cs="Arial"/>
          <w:sz w:val="24"/>
        </w:rPr>
        <w:t>a</w:t>
      </w:r>
      <w:r w:rsidRPr="00386484" w:rsidR="001B27F3">
        <w:rPr>
          <w:rFonts w:ascii="Arial" w:hAnsi="Arial" w:cs="Arial"/>
          <w:sz w:val="24"/>
        </w:rPr>
        <w:t>ls to submit these items directly</w:t>
      </w:r>
      <w:r w:rsidRPr="00386484" w:rsidR="00202705">
        <w:rPr>
          <w:rFonts w:ascii="Arial" w:hAnsi="Arial" w:cs="Arial"/>
          <w:sz w:val="24"/>
        </w:rPr>
        <w:t xml:space="preserve"> on their own behalf</w:t>
      </w:r>
      <w:r w:rsidRPr="00386484" w:rsidR="004C5C84">
        <w:rPr>
          <w:rFonts w:ascii="Arial" w:hAnsi="Arial" w:cs="Arial"/>
          <w:sz w:val="24"/>
        </w:rPr>
        <w:t>.  This</w:t>
      </w:r>
      <w:r w:rsidRPr="00386484" w:rsidR="001B27F3">
        <w:rPr>
          <w:rFonts w:ascii="Arial" w:hAnsi="Arial" w:cs="Arial"/>
          <w:sz w:val="24"/>
        </w:rPr>
        <w:t xml:space="preserve"> is rarely done, and the USPTO advises respondents to obtain co</w:t>
      </w:r>
      <w:r w:rsidRPr="00386484" w:rsidR="00BF0B55">
        <w:rPr>
          <w:rFonts w:ascii="Arial" w:hAnsi="Arial" w:cs="Arial"/>
          <w:sz w:val="24"/>
        </w:rPr>
        <w:t>u</w:t>
      </w:r>
      <w:r w:rsidRPr="00386484" w:rsidR="001B27F3">
        <w:rPr>
          <w:rFonts w:ascii="Arial" w:hAnsi="Arial" w:cs="Arial"/>
          <w:sz w:val="24"/>
        </w:rPr>
        <w:t>ns</w:t>
      </w:r>
      <w:r w:rsidRPr="00386484" w:rsidR="00BF0B55">
        <w:rPr>
          <w:rFonts w:ascii="Arial" w:hAnsi="Arial" w:cs="Arial"/>
          <w:sz w:val="24"/>
        </w:rPr>
        <w:t>e</w:t>
      </w:r>
      <w:r w:rsidRPr="00386484" w:rsidR="001B27F3">
        <w:rPr>
          <w:rFonts w:ascii="Arial" w:hAnsi="Arial" w:cs="Arial"/>
          <w:sz w:val="24"/>
        </w:rPr>
        <w:t xml:space="preserve">l.    </w:t>
      </w:r>
    </w:p>
    <w:p w:rsidRPr="00386484" w:rsidR="006204C8" w:rsidP="00865C1C" w:rsidRDefault="006204C8" w14:paraId="5FB1ACDC" w14:textId="77777777">
      <w:pPr>
        <w:pStyle w:val="NoSpacing"/>
        <w:jc w:val="both"/>
        <w:rPr>
          <w:rFonts w:ascii="Arial" w:hAnsi="Arial" w:cs="Arial"/>
          <w:sz w:val="24"/>
        </w:rPr>
      </w:pPr>
    </w:p>
    <w:p w:rsidRPr="00386484" w:rsidR="006204C8" w:rsidP="00865C1C" w:rsidRDefault="006204C8" w14:paraId="3E4165E3" w14:textId="77777777">
      <w:pPr>
        <w:pStyle w:val="NoSpacing"/>
        <w:jc w:val="both"/>
        <w:rPr>
          <w:rFonts w:ascii="Arial" w:hAnsi="Arial" w:cs="Arial"/>
          <w:sz w:val="24"/>
        </w:rPr>
      </w:pPr>
      <w:r w:rsidRPr="00386484">
        <w:rPr>
          <w:rFonts w:ascii="Arial" w:hAnsi="Arial" w:cs="Arial"/>
          <w:sz w:val="24"/>
        </w:rPr>
        <w:t>The Board disseminate</w:t>
      </w:r>
      <w:r w:rsidRPr="00386484" w:rsidR="00343FBB">
        <w:rPr>
          <w:rFonts w:ascii="Arial" w:hAnsi="Arial" w:cs="Arial"/>
          <w:sz w:val="24"/>
        </w:rPr>
        <w:t>s</w:t>
      </w:r>
      <w:r w:rsidRPr="00386484">
        <w:rPr>
          <w:rFonts w:ascii="Arial" w:hAnsi="Arial" w:cs="Arial"/>
          <w:sz w:val="24"/>
        </w:rPr>
        <w:t xml:space="preserve"> information that it collects (unless filed under seal) through various publications and databases. This information collection includes the filings of the parties and decisions and orders by the Board in trials and derivation proceedings. </w:t>
      </w:r>
    </w:p>
    <w:p w:rsidRPr="00386484" w:rsidR="006204C8" w:rsidP="00865C1C" w:rsidRDefault="006204C8" w14:paraId="6DEE99DE" w14:textId="77777777">
      <w:pPr>
        <w:pStyle w:val="NoSpacing"/>
        <w:jc w:val="both"/>
        <w:rPr>
          <w:rFonts w:ascii="Arial" w:hAnsi="Arial" w:cs="Arial"/>
          <w:sz w:val="24"/>
        </w:rPr>
      </w:pPr>
    </w:p>
    <w:p w:rsidRPr="00386484" w:rsidR="006204C8" w:rsidP="00865C1C" w:rsidRDefault="006204C8" w14:paraId="7591C2C5" w14:textId="541AFF8B">
      <w:pPr>
        <w:pStyle w:val="NoSpacing"/>
        <w:jc w:val="both"/>
        <w:rPr>
          <w:rFonts w:ascii="Arial" w:hAnsi="Arial" w:cs="Arial"/>
          <w:sz w:val="24"/>
        </w:rPr>
      </w:pPr>
      <w:r w:rsidRPr="00386484">
        <w:rPr>
          <w:rFonts w:ascii="Arial" w:hAnsi="Arial" w:cs="Arial"/>
          <w:sz w:val="24"/>
        </w:rPr>
        <w:t>Opinions authored by the Board have varying degrees of authority attached to them. There are precedential opinions</w:t>
      </w:r>
      <w:r w:rsidRPr="00386484" w:rsidR="00343FBB">
        <w:rPr>
          <w:rFonts w:ascii="Arial" w:hAnsi="Arial" w:cs="Arial"/>
          <w:sz w:val="24"/>
        </w:rPr>
        <w:t>,</w:t>
      </w:r>
      <w:r w:rsidRPr="00386484">
        <w:rPr>
          <w:rFonts w:ascii="Arial" w:hAnsi="Arial" w:cs="Arial"/>
          <w:sz w:val="24"/>
        </w:rPr>
        <w:t xml:space="preserve"> which when published, are binding and provide the criteria and authority that the Board will use to decide all other factually</w:t>
      </w:r>
      <w:r w:rsidRPr="00386484" w:rsidR="002E57B8">
        <w:rPr>
          <w:rFonts w:ascii="Arial" w:hAnsi="Arial" w:cs="Arial"/>
          <w:sz w:val="24"/>
        </w:rPr>
        <w:t xml:space="preserve"> similar cases (until the opinion is overruled or changed by statute). </w:t>
      </w:r>
      <w:r w:rsidRPr="00386484" w:rsidR="00E63855">
        <w:rPr>
          <w:rFonts w:ascii="Arial" w:hAnsi="Arial" w:cs="Arial"/>
          <w:sz w:val="24"/>
        </w:rPr>
        <w:t>There are informative opinions, which are non-precedential and illustrate the norms of Board decision-making for the public</w:t>
      </w:r>
      <w:r w:rsidRPr="00386484" w:rsidR="00A10E08">
        <w:rPr>
          <w:rFonts w:ascii="Arial" w:hAnsi="Arial" w:cs="Arial"/>
          <w:sz w:val="24"/>
        </w:rPr>
        <w:t xml:space="preserve">. </w:t>
      </w:r>
      <w:r w:rsidRPr="00386484" w:rsidR="000E0229">
        <w:rPr>
          <w:rFonts w:ascii="Arial" w:hAnsi="Arial" w:cs="Arial"/>
          <w:sz w:val="24"/>
        </w:rPr>
        <w:t>The final type of Board opinion is the routine opinion.  Routine opinions are also non</w:t>
      </w:r>
      <w:r w:rsidRPr="00386484" w:rsidR="000E0229">
        <w:rPr>
          <w:rFonts w:ascii="Arial" w:hAnsi="Arial" w:cs="Arial"/>
          <w:sz w:val="24"/>
        </w:rPr>
        <w:noBreakHyphen/>
        <w:t xml:space="preserve">precedential and are publicly available </w:t>
      </w:r>
      <w:r w:rsidRPr="00386484" w:rsidR="007F7F73">
        <w:rPr>
          <w:rFonts w:ascii="Arial" w:hAnsi="Arial" w:cs="Arial"/>
          <w:sz w:val="24"/>
        </w:rPr>
        <w:t>opinions</w:t>
      </w:r>
      <w:r w:rsidRPr="00386484" w:rsidR="000E0229">
        <w:rPr>
          <w:rFonts w:ascii="Arial" w:hAnsi="Arial" w:cs="Arial"/>
          <w:sz w:val="24"/>
        </w:rPr>
        <w:t xml:space="preserve">.  </w:t>
      </w:r>
      <w:r w:rsidRPr="00386484" w:rsidR="008A3786">
        <w:rPr>
          <w:rFonts w:ascii="Arial" w:hAnsi="Arial" w:cs="Arial"/>
          <w:sz w:val="24"/>
        </w:rPr>
        <w:t xml:space="preserve">Since public policy favors a widespread publication of opinions, the Board publishes all publicly available opinions, even if the opinions are not binding precedent upon the Board. </w:t>
      </w:r>
    </w:p>
    <w:p w:rsidRPr="00386484" w:rsidR="008A3786" w:rsidP="00865C1C" w:rsidRDefault="008A3786" w14:paraId="73E9F9C6" w14:textId="77777777">
      <w:pPr>
        <w:pStyle w:val="NoSpacing"/>
        <w:jc w:val="both"/>
        <w:rPr>
          <w:rFonts w:ascii="Arial" w:hAnsi="Arial" w:cs="Arial"/>
          <w:sz w:val="24"/>
        </w:rPr>
      </w:pPr>
    </w:p>
    <w:p w:rsidRPr="00386484" w:rsidR="008A3786" w:rsidP="00865C1C" w:rsidRDefault="008A3786" w14:paraId="722004A8" w14:textId="0CDD89BB">
      <w:pPr>
        <w:pStyle w:val="NoSpacing"/>
        <w:jc w:val="both"/>
        <w:rPr>
          <w:rFonts w:ascii="Arial" w:hAnsi="Arial" w:cs="Arial"/>
          <w:sz w:val="24"/>
        </w:rPr>
      </w:pPr>
      <w:r w:rsidRPr="00386484">
        <w:rPr>
          <w:rFonts w:ascii="Arial" w:hAnsi="Arial" w:cs="Arial"/>
          <w:sz w:val="24"/>
        </w:rPr>
        <w:t xml:space="preserve">The information collected, maintained, and used in this </w:t>
      </w:r>
      <w:r w:rsidRPr="00386484" w:rsidR="00386484">
        <w:rPr>
          <w:rFonts w:ascii="Arial" w:hAnsi="Arial" w:cs="Arial"/>
          <w:sz w:val="24"/>
        </w:rPr>
        <w:t xml:space="preserve">information </w:t>
      </w:r>
      <w:r w:rsidRPr="00386484">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Pr="00386484" w:rsidR="007A756E" w:rsidP="00865C1C" w:rsidRDefault="007A756E" w14:paraId="377C212A" w14:textId="6AF60A7D">
      <w:pPr>
        <w:pStyle w:val="NoSpacing"/>
        <w:jc w:val="both"/>
        <w:rPr>
          <w:rFonts w:ascii="Arial" w:hAnsi="Arial" w:cs="Arial"/>
          <w:sz w:val="24"/>
        </w:rPr>
      </w:pPr>
    </w:p>
    <w:p w:rsidRPr="00386484" w:rsidR="007A756E" w:rsidP="007A756E" w:rsidRDefault="007A756E" w14:paraId="2A14E4F4" w14:textId="2ACA645E">
      <w:pPr>
        <w:tabs>
          <w:tab w:val="left" w:pos="720"/>
        </w:tabs>
        <w:jc w:val="both"/>
        <w:rPr>
          <w:rFonts w:ascii="Arial" w:hAnsi="Arial"/>
        </w:rPr>
      </w:pPr>
      <w:r w:rsidRPr="00386484">
        <w:rPr>
          <w:rFonts w:ascii="Arial" w:hAnsi="Arial"/>
        </w:rPr>
        <w:t xml:space="preserve">The information in this information collection </w:t>
      </w:r>
      <w:r w:rsidRPr="00386484" w:rsidR="005800E5">
        <w:rPr>
          <w:rFonts w:ascii="Arial" w:hAnsi="Arial"/>
        </w:rPr>
        <w:t>is generally submitted through the USPTO’s Web-based electronic filing system, called the Patent Trial and Appeal Board End-to-End System (PTAB E2E), when a party</w:t>
      </w:r>
      <w:r w:rsidRPr="00386484">
        <w:rPr>
          <w:rFonts w:ascii="Arial" w:hAnsi="Arial"/>
        </w:rPr>
        <w:t xml:space="preserve"> files a petition, </w:t>
      </w:r>
      <w:r w:rsidRPr="00386484" w:rsidR="005800E5">
        <w:rPr>
          <w:rFonts w:ascii="Arial" w:hAnsi="Arial"/>
        </w:rPr>
        <w:t>motion</w:t>
      </w:r>
      <w:r w:rsidRPr="00386484" w:rsidR="001B6CBB">
        <w:rPr>
          <w:rFonts w:ascii="Arial" w:hAnsi="Arial"/>
        </w:rPr>
        <w:t>, opposition, reply, sur-reply, or request</w:t>
      </w:r>
      <w:r w:rsidRPr="00386484">
        <w:rPr>
          <w:rFonts w:ascii="Arial" w:hAnsi="Arial"/>
        </w:rPr>
        <w:t xml:space="preserve">.  </w:t>
      </w:r>
      <w:r w:rsidRPr="00386484" w:rsidR="005800E5">
        <w:rPr>
          <w:rFonts w:ascii="Arial" w:hAnsi="Arial"/>
        </w:rPr>
        <w:t>Parties may seek authorization to submit a filing by means other than electronic filing pursuant to 42 CFR 42.6(b)(2)</w:t>
      </w:r>
      <w:r w:rsidRPr="00386484">
        <w:rPr>
          <w:rFonts w:ascii="Arial" w:hAnsi="Arial"/>
        </w:rPr>
        <w:t xml:space="preserve">.  </w:t>
      </w:r>
    </w:p>
    <w:p w:rsidRPr="00386484" w:rsidR="008A3786" w:rsidP="00865C1C" w:rsidRDefault="008A3786" w14:paraId="515F983E" w14:textId="77777777">
      <w:pPr>
        <w:pStyle w:val="NoSpacing"/>
        <w:jc w:val="both"/>
        <w:rPr>
          <w:rFonts w:ascii="Arial" w:hAnsi="Arial" w:cs="Arial"/>
          <w:sz w:val="24"/>
        </w:rPr>
      </w:pPr>
    </w:p>
    <w:p w:rsidRPr="00386484" w:rsidR="008A3786" w:rsidP="00865C1C" w:rsidRDefault="008A3786" w14:paraId="5B605C10" w14:textId="615D01B5">
      <w:pPr>
        <w:pStyle w:val="NoSpacing"/>
        <w:jc w:val="both"/>
        <w:rPr>
          <w:rFonts w:ascii="Arial" w:hAnsi="Arial" w:cs="Arial"/>
          <w:sz w:val="24"/>
        </w:rPr>
      </w:pPr>
      <w:r w:rsidRPr="00386484">
        <w:rPr>
          <w:rFonts w:ascii="Arial" w:hAnsi="Arial" w:cs="Arial"/>
          <w:sz w:val="24"/>
        </w:rPr>
        <w:t>Table 2 outlines how this collection of information is used by the public and the USPTO</w:t>
      </w:r>
      <w:r w:rsidRPr="00386484" w:rsidR="00BF412B">
        <w:rPr>
          <w:rFonts w:ascii="Arial" w:hAnsi="Arial" w:cs="Arial"/>
          <w:sz w:val="24"/>
        </w:rPr>
        <w:t>.</w:t>
      </w:r>
    </w:p>
    <w:p w:rsidRPr="00386484" w:rsidR="008A3786" w:rsidP="00865C1C" w:rsidRDefault="008A3786" w14:paraId="1AB8ADFA" w14:textId="77777777">
      <w:pPr>
        <w:pStyle w:val="NoSpacing"/>
        <w:jc w:val="both"/>
        <w:rPr>
          <w:rFonts w:ascii="Arial" w:hAnsi="Arial" w:cs="Arial"/>
          <w:sz w:val="24"/>
        </w:rPr>
      </w:pPr>
    </w:p>
    <w:p w:rsidRPr="00386484" w:rsidR="008A3786" w:rsidP="00865C1C" w:rsidRDefault="008A3786" w14:paraId="39F71355" w14:textId="1318BD90">
      <w:pPr>
        <w:pStyle w:val="NoSpacing"/>
        <w:jc w:val="both"/>
        <w:rPr>
          <w:rFonts w:ascii="Arial" w:hAnsi="Arial" w:cs="Arial"/>
          <w:sz w:val="20"/>
        </w:rPr>
      </w:pPr>
      <w:r w:rsidRPr="00386484">
        <w:rPr>
          <w:rFonts w:ascii="Arial" w:hAnsi="Arial" w:cs="Arial"/>
          <w:b/>
          <w:sz w:val="20"/>
        </w:rPr>
        <w:t>Table 2: Needs and Uses</w:t>
      </w:r>
      <w:r w:rsidRPr="00386484" w:rsidR="0016711A">
        <w:rPr>
          <w:rFonts w:ascii="Arial" w:hAnsi="Arial" w:cs="Arial"/>
          <w:b/>
          <w:sz w:val="20"/>
        </w:rPr>
        <w:t xml:space="preserve"> for Patent Review and Derivation Proceedings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77"/>
        <w:gridCol w:w="2633"/>
        <w:gridCol w:w="1620"/>
        <w:gridCol w:w="4230"/>
      </w:tblGrid>
      <w:tr w:rsidRPr="00571FF6" w:rsidR="008A3786" w:rsidTr="00AE3A03" w14:paraId="7187733A" w14:textId="77777777">
        <w:trPr>
          <w:cantSplit/>
          <w:trHeight w:val="278"/>
        </w:trPr>
        <w:tc>
          <w:tcPr>
            <w:tcW w:w="877" w:type="dxa"/>
            <w:shd w:val="clear" w:color="auto" w:fill="BDD6EE" w:themeFill="accent1" w:themeFillTint="66"/>
          </w:tcPr>
          <w:p w:rsidRPr="006A4DA8" w:rsidR="008A3786" w:rsidP="00721BDD" w:rsidRDefault="008A3786" w14:paraId="56AD709B" w14:textId="77777777">
            <w:pPr>
              <w:tabs>
                <w:tab w:val="left" w:pos="720"/>
              </w:tabs>
              <w:jc w:val="center"/>
              <w:rPr>
                <w:rFonts w:ascii="Arial" w:hAnsi="Arial"/>
                <w:b/>
                <w:sz w:val="16"/>
                <w:szCs w:val="20"/>
              </w:rPr>
            </w:pPr>
          </w:p>
          <w:p w:rsidRPr="006A4DA8" w:rsidR="008A3786" w:rsidP="00721BDD" w:rsidRDefault="00A839C3" w14:paraId="56C5C426" w14:textId="333F44D9">
            <w:pPr>
              <w:tabs>
                <w:tab w:val="left" w:pos="720"/>
              </w:tabs>
              <w:jc w:val="center"/>
              <w:rPr>
                <w:rFonts w:ascii="Arial" w:hAnsi="Arial"/>
                <w:b/>
                <w:sz w:val="16"/>
                <w:szCs w:val="20"/>
              </w:rPr>
            </w:pPr>
            <w:r w:rsidRPr="006A4DA8">
              <w:rPr>
                <w:rFonts w:ascii="Arial" w:hAnsi="Arial"/>
                <w:b/>
                <w:sz w:val="16"/>
                <w:szCs w:val="20"/>
              </w:rPr>
              <w:t>Item No.</w:t>
            </w:r>
          </w:p>
          <w:p w:rsidRPr="006A4DA8" w:rsidR="008A3786" w:rsidP="00721BDD" w:rsidRDefault="008A3786" w14:paraId="7C02B779" w14:textId="77777777">
            <w:pPr>
              <w:tabs>
                <w:tab w:val="left" w:pos="720"/>
              </w:tabs>
              <w:jc w:val="center"/>
              <w:rPr>
                <w:rFonts w:ascii="Arial" w:hAnsi="Arial"/>
                <w:b/>
                <w:sz w:val="16"/>
                <w:szCs w:val="20"/>
              </w:rPr>
            </w:pPr>
          </w:p>
        </w:tc>
        <w:tc>
          <w:tcPr>
            <w:tcW w:w="2633" w:type="dxa"/>
            <w:shd w:val="clear" w:color="auto" w:fill="BDD6EE" w:themeFill="accent1" w:themeFillTint="66"/>
          </w:tcPr>
          <w:p w:rsidRPr="006A4DA8" w:rsidR="008A3786" w:rsidP="00721BDD" w:rsidRDefault="008A3786" w14:paraId="0F459CB7" w14:textId="77777777">
            <w:pPr>
              <w:tabs>
                <w:tab w:val="left" w:pos="720"/>
              </w:tabs>
              <w:jc w:val="center"/>
              <w:rPr>
                <w:rFonts w:ascii="Arial" w:hAnsi="Arial"/>
                <w:b/>
                <w:sz w:val="16"/>
                <w:szCs w:val="20"/>
              </w:rPr>
            </w:pPr>
          </w:p>
          <w:p w:rsidRPr="006A4DA8" w:rsidR="008A3786" w:rsidP="00721BDD" w:rsidRDefault="008A3786" w14:paraId="7C99C06A" w14:textId="77777777">
            <w:pPr>
              <w:tabs>
                <w:tab w:val="left" w:pos="720"/>
              </w:tabs>
              <w:jc w:val="center"/>
              <w:rPr>
                <w:rFonts w:ascii="Arial" w:hAnsi="Arial"/>
                <w:b/>
                <w:sz w:val="16"/>
                <w:szCs w:val="20"/>
              </w:rPr>
            </w:pPr>
            <w:r w:rsidRPr="006A4DA8">
              <w:rPr>
                <w:rFonts w:ascii="Arial" w:hAnsi="Arial"/>
                <w:b/>
                <w:sz w:val="16"/>
                <w:szCs w:val="20"/>
              </w:rPr>
              <w:t>Form and Function</w:t>
            </w:r>
          </w:p>
        </w:tc>
        <w:tc>
          <w:tcPr>
            <w:tcW w:w="1620" w:type="dxa"/>
            <w:shd w:val="clear" w:color="auto" w:fill="BDD6EE" w:themeFill="accent1" w:themeFillTint="66"/>
          </w:tcPr>
          <w:p w:rsidRPr="006A4DA8" w:rsidR="008A3786" w:rsidP="00721BDD" w:rsidRDefault="008A3786" w14:paraId="31779B98" w14:textId="77777777">
            <w:pPr>
              <w:tabs>
                <w:tab w:val="left" w:pos="720"/>
              </w:tabs>
              <w:jc w:val="center"/>
              <w:rPr>
                <w:rFonts w:ascii="Arial" w:hAnsi="Arial"/>
                <w:b/>
                <w:sz w:val="16"/>
                <w:szCs w:val="20"/>
              </w:rPr>
            </w:pPr>
          </w:p>
          <w:p w:rsidRPr="006A4DA8" w:rsidR="008A3786" w:rsidP="00721BDD" w:rsidRDefault="008A3786" w14:paraId="5498DE13" w14:textId="3216FF43">
            <w:pPr>
              <w:keepNext/>
              <w:tabs>
                <w:tab w:val="left" w:pos="720"/>
              </w:tabs>
              <w:jc w:val="center"/>
              <w:outlineLvl w:val="6"/>
              <w:rPr>
                <w:rFonts w:ascii="Arial" w:hAnsi="Arial"/>
                <w:b/>
                <w:sz w:val="16"/>
                <w:szCs w:val="20"/>
              </w:rPr>
            </w:pPr>
            <w:r w:rsidRPr="006A4DA8">
              <w:rPr>
                <w:rFonts w:ascii="Arial" w:hAnsi="Arial"/>
                <w:b/>
                <w:sz w:val="16"/>
                <w:szCs w:val="20"/>
              </w:rPr>
              <w:t xml:space="preserve">Form </w:t>
            </w:r>
            <w:r w:rsidRPr="006A4DA8" w:rsidR="00BF412B">
              <w:rPr>
                <w:rFonts w:ascii="Arial" w:hAnsi="Arial"/>
                <w:b/>
                <w:sz w:val="16"/>
                <w:szCs w:val="20"/>
              </w:rPr>
              <w:t>No.</w:t>
            </w:r>
          </w:p>
        </w:tc>
        <w:tc>
          <w:tcPr>
            <w:tcW w:w="4230" w:type="dxa"/>
            <w:shd w:val="clear" w:color="auto" w:fill="BDD6EE" w:themeFill="accent1" w:themeFillTint="66"/>
          </w:tcPr>
          <w:p w:rsidRPr="006A4DA8" w:rsidR="008A3786" w:rsidP="00721BDD" w:rsidRDefault="008A3786" w14:paraId="078C602A" w14:textId="77777777">
            <w:pPr>
              <w:tabs>
                <w:tab w:val="left" w:pos="720"/>
              </w:tabs>
              <w:jc w:val="center"/>
              <w:rPr>
                <w:rFonts w:ascii="Arial" w:hAnsi="Arial"/>
                <w:b/>
                <w:sz w:val="16"/>
                <w:szCs w:val="20"/>
              </w:rPr>
            </w:pPr>
          </w:p>
          <w:p w:rsidRPr="006A4DA8" w:rsidR="008A3786" w:rsidP="00721BDD" w:rsidRDefault="008A3786" w14:paraId="2F51D5E5" w14:textId="77777777">
            <w:pPr>
              <w:tabs>
                <w:tab w:val="left" w:pos="720"/>
              </w:tabs>
              <w:jc w:val="center"/>
              <w:rPr>
                <w:rFonts w:ascii="Arial" w:hAnsi="Arial"/>
                <w:b/>
                <w:sz w:val="16"/>
                <w:szCs w:val="20"/>
              </w:rPr>
            </w:pPr>
            <w:r w:rsidRPr="006A4DA8">
              <w:rPr>
                <w:rFonts w:ascii="Arial" w:hAnsi="Arial"/>
                <w:b/>
                <w:sz w:val="16"/>
                <w:szCs w:val="20"/>
              </w:rPr>
              <w:t>Needs and Uses</w:t>
            </w:r>
          </w:p>
        </w:tc>
      </w:tr>
      <w:tr w:rsidRPr="00571FF6" w:rsidR="007F5EA0" w:rsidTr="002463B2" w14:paraId="6252A461" w14:textId="77777777">
        <w:trPr>
          <w:cantSplit/>
        </w:trPr>
        <w:tc>
          <w:tcPr>
            <w:tcW w:w="877" w:type="dxa"/>
            <w:vAlign w:val="center"/>
          </w:tcPr>
          <w:p w:rsidRPr="006A4DA8" w:rsidR="007F5EA0" w:rsidP="007F5EA0" w:rsidRDefault="007F5EA0" w14:paraId="745C6B62" w14:textId="77777777">
            <w:pPr>
              <w:tabs>
                <w:tab w:val="left" w:pos="720"/>
              </w:tabs>
              <w:jc w:val="center"/>
              <w:rPr>
                <w:rFonts w:ascii="Arial" w:hAnsi="Arial"/>
                <w:b/>
                <w:sz w:val="16"/>
              </w:rPr>
            </w:pPr>
          </w:p>
          <w:p w:rsidRPr="006A4DA8" w:rsidR="007F5EA0" w:rsidP="007F5EA0" w:rsidRDefault="007F5EA0" w14:paraId="18907D6C" w14:textId="77777777">
            <w:pPr>
              <w:tabs>
                <w:tab w:val="left" w:pos="720"/>
              </w:tabs>
              <w:jc w:val="center"/>
              <w:rPr>
                <w:rFonts w:ascii="Arial" w:hAnsi="Arial"/>
                <w:b/>
                <w:sz w:val="16"/>
              </w:rPr>
            </w:pPr>
            <w:r w:rsidRPr="006A4DA8">
              <w:rPr>
                <w:rFonts w:ascii="Arial" w:hAnsi="Arial"/>
                <w:b/>
                <w:sz w:val="16"/>
              </w:rPr>
              <w:t>1</w:t>
            </w:r>
          </w:p>
          <w:p w:rsidRPr="006A4DA8" w:rsidR="007F5EA0" w:rsidP="007F5EA0" w:rsidRDefault="007F5EA0" w14:paraId="7A286495" w14:textId="77777777">
            <w:pPr>
              <w:tabs>
                <w:tab w:val="left" w:pos="720"/>
              </w:tabs>
              <w:jc w:val="center"/>
              <w:rPr>
                <w:rFonts w:ascii="Arial" w:hAnsi="Arial"/>
                <w:b/>
                <w:sz w:val="16"/>
              </w:rPr>
            </w:pPr>
          </w:p>
        </w:tc>
        <w:tc>
          <w:tcPr>
            <w:tcW w:w="2633" w:type="dxa"/>
            <w:vAlign w:val="center"/>
          </w:tcPr>
          <w:p w:rsidRPr="006A4DA8" w:rsidR="007F5EA0" w:rsidP="002463B2" w:rsidRDefault="007F5EA0" w14:paraId="7AA7ABD9" w14:textId="77777777">
            <w:pPr>
              <w:spacing w:after="58"/>
              <w:rPr>
                <w:rFonts w:ascii="Arial" w:hAnsi="Arial" w:cs="Arial"/>
                <w:sz w:val="16"/>
                <w:szCs w:val="16"/>
              </w:rPr>
            </w:pPr>
            <w:r w:rsidRPr="006A4DA8">
              <w:rPr>
                <w:rFonts w:ascii="Arial" w:hAnsi="Arial" w:cs="Arial"/>
                <w:sz w:val="16"/>
                <w:szCs w:val="16"/>
              </w:rPr>
              <w:t xml:space="preserve"> Petition for </w:t>
            </w:r>
            <w:r w:rsidRPr="006A4DA8">
              <w:rPr>
                <w:rFonts w:ascii="Arial" w:hAnsi="Arial" w:cs="Arial"/>
                <w:i/>
                <w:sz w:val="16"/>
                <w:szCs w:val="16"/>
              </w:rPr>
              <w:t>Inter Partes</w:t>
            </w:r>
            <w:r w:rsidRPr="006A4DA8">
              <w:rPr>
                <w:rFonts w:ascii="Arial" w:hAnsi="Arial" w:cs="Arial"/>
                <w:sz w:val="16"/>
                <w:szCs w:val="16"/>
              </w:rPr>
              <w:t xml:space="preserve"> Review</w:t>
            </w:r>
          </w:p>
        </w:tc>
        <w:tc>
          <w:tcPr>
            <w:tcW w:w="1620" w:type="dxa"/>
            <w:vAlign w:val="center"/>
          </w:tcPr>
          <w:p w:rsidRPr="006A4DA8" w:rsidR="007F5EA0" w:rsidP="00F30D12" w:rsidRDefault="007F5EA0" w14:paraId="0D78B0A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7F5EA0" w:rsidP="007F5EA0" w:rsidRDefault="007F5EA0" w14:paraId="6A1CA94A" w14:textId="77777777">
            <w:pPr>
              <w:tabs>
                <w:tab w:val="left" w:pos="720"/>
              </w:tabs>
              <w:rPr>
                <w:rFonts w:ascii="Arial" w:hAnsi="Arial" w:cs="Arial"/>
                <w:sz w:val="16"/>
                <w:szCs w:val="20"/>
              </w:rPr>
            </w:pPr>
          </w:p>
          <w:p w:rsidRPr="006A4DA8" w:rsidR="007F5EA0" w:rsidP="007F5EA0" w:rsidRDefault="007F5EA0" w14:paraId="68975A71" w14:textId="00ABD413">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parties who are not the owners of a patent </w:t>
            </w:r>
            <w:r w:rsidRPr="006A4DA8" w:rsidR="003B4CF8">
              <w:rPr>
                <w:rFonts w:ascii="Arial" w:hAnsi="Arial" w:cs="Arial"/>
                <w:sz w:val="16"/>
                <w:szCs w:val="16"/>
              </w:rPr>
              <w:t xml:space="preserve">and who, along with any real party-in-interest, has not filed a civil action challenging the validity of a claim of the patent </w:t>
            </w:r>
            <w:r w:rsidRPr="006A4DA8">
              <w:rPr>
                <w:rFonts w:ascii="Arial" w:hAnsi="Arial" w:cs="Arial"/>
                <w:sz w:val="16"/>
                <w:szCs w:val="16"/>
              </w:rPr>
              <w:t xml:space="preserve">to file a petition to institute an </w:t>
            </w:r>
            <w:r w:rsidRPr="006A4DA8">
              <w:rPr>
                <w:rFonts w:ascii="Arial" w:hAnsi="Arial" w:cs="Arial"/>
                <w:i/>
                <w:sz w:val="16"/>
                <w:szCs w:val="16"/>
              </w:rPr>
              <w:t>inter partes</w:t>
            </w:r>
            <w:r w:rsidRPr="006A4DA8">
              <w:rPr>
                <w:rFonts w:ascii="Arial" w:hAnsi="Arial" w:cs="Arial"/>
                <w:sz w:val="16"/>
                <w:szCs w:val="16"/>
              </w:rPr>
              <w:t xml:space="preserve"> review of a patent.</w:t>
            </w:r>
          </w:p>
          <w:p w:rsidRPr="006A4DA8" w:rsidR="007F5EA0" w:rsidP="007F5EA0" w:rsidRDefault="007F5EA0" w14:paraId="117583BC" w14:textId="77777777">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only on a ground that could be raised under 35 U.S.C. </w:t>
            </w:r>
            <w:r w:rsidRPr="006A4DA8">
              <w:rPr>
                <w:rFonts w:ascii="Arial" w:hAnsi="Arial"/>
                <w:sz w:val="16"/>
                <w:szCs w:val="16"/>
              </w:rPr>
              <w:t xml:space="preserve">§ </w:t>
            </w:r>
            <w:r w:rsidRPr="006A4DA8">
              <w:rPr>
                <w:rFonts w:ascii="Arial" w:hAnsi="Arial" w:cs="Arial"/>
                <w:sz w:val="16"/>
                <w:szCs w:val="16"/>
              </w:rPr>
              <w:t>102 or 103 and only on the basis of prior art consisting of patents or printed publications.</w:t>
            </w:r>
          </w:p>
          <w:p w:rsidRPr="006A4DA8" w:rsidR="007F5EA0" w:rsidP="007F5EA0" w:rsidRDefault="007F5EA0" w14:paraId="644B7F3D" w14:textId="77777777">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parties to demonstrate that they have standing to file the petition (i.e., the patent is available for </w:t>
            </w:r>
            <w:r w:rsidRPr="006A4DA8">
              <w:rPr>
                <w:rFonts w:ascii="Arial" w:hAnsi="Arial" w:cs="Arial"/>
                <w:i/>
                <w:sz w:val="16"/>
                <w:szCs w:val="16"/>
              </w:rPr>
              <w:t>inter partes</w:t>
            </w:r>
            <w:r w:rsidRPr="006A4DA8">
              <w:rPr>
                <w:rFonts w:ascii="Arial" w:hAnsi="Arial" w:cs="Arial"/>
                <w:sz w:val="16"/>
                <w:szCs w:val="16"/>
              </w:rPr>
              <w:t xml:space="preserve"> review and the petitioner is not barred from requesting such review).</w:t>
            </w:r>
          </w:p>
          <w:p w:rsidRPr="006A4DA8" w:rsidR="007F5EA0" w:rsidP="007F5EA0" w:rsidRDefault="007F5EA0" w14:paraId="3F5D2CFD" w14:textId="77777777">
            <w:pPr>
              <w:pStyle w:val="a"/>
              <w:widowControl/>
              <w:numPr>
                <w:ilvl w:val="0"/>
                <w:numId w:val="5"/>
              </w:numPr>
              <w:tabs>
                <w:tab w:val="left" w:pos="-1440"/>
                <w:tab w:val="left" w:pos="-720"/>
                <w:tab w:val="left" w:pos="0"/>
                <w:tab w:val="left" w:pos="1440"/>
              </w:tabs>
              <w:rPr>
                <w:rFonts w:ascii="Arial" w:hAnsi="Arial" w:cs="Arial"/>
                <w:sz w:val="16"/>
                <w:szCs w:val="16"/>
              </w:rPr>
            </w:pPr>
            <w:r w:rsidRPr="006A4DA8">
              <w:rPr>
                <w:rFonts w:ascii="Arial" w:hAnsi="Arial" w:cs="Arial"/>
                <w:sz w:val="16"/>
                <w:szCs w:val="16"/>
              </w:rPr>
              <w:t xml:space="preserve">Used by the Board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Pr="006A4DA8" w:rsidR="007F5EA0" w:rsidP="007F5EA0" w:rsidRDefault="007F5EA0" w14:paraId="7493B9FA" w14:textId="77777777">
            <w:pPr>
              <w:pStyle w:val="a"/>
              <w:widowControl/>
              <w:tabs>
                <w:tab w:val="left" w:pos="-1440"/>
                <w:tab w:val="left" w:pos="-720"/>
                <w:tab w:val="left" w:pos="0"/>
                <w:tab w:val="left" w:pos="1440"/>
              </w:tabs>
              <w:ind w:left="360" w:firstLine="0"/>
              <w:rPr>
                <w:rFonts w:ascii="Arial" w:hAnsi="Arial" w:cs="Arial"/>
                <w:sz w:val="16"/>
                <w:szCs w:val="16"/>
              </w:rPr>
            </w:pPr>
          </w:p>
        </w:tc>
      </w:tr>
      <w:tr w:rsidRPr="00571FF6" w:rsidR="00F30D12" w:rsidTr="002463B2" w14:paraId="50FFE307" w14:textId="77777777">
        <w:trPr>
          <w:cantSplit/>
        </w:trPr>
        <w:tc>
          <w:tcPr>
            <w:tcW w:w="877" w:type="dxa"/>
            <w:vAlign w:val="center"/>
          </w:tcPr>
          <w:p w:rsidRPr="006A4DA8" w:rsidR="00F30D12" w:rsidP="00F30D12" w:rsidRDefault="00F30D12" w14:paraId="1779011F" w14:textId="77777777">
            <w:pPr>
              <w:tabs>
                <w:tab w:val="left" w:pos="720"/>
              </w:tabs>
              <w:jc w:val="center"/>
              <w:rPr>
                <w:rFonts w:ascii="Arial" w:hAnsi="Arial" w:cs="Arial"/>
                <w:b/>
                <w:sz w:val="16"/>
              </w:rPr>
            </w:pPr>
          </w:p>
          <w:p w:rsidRPr="006A4DA8" w:rsidR="00F30D12" w:rsidP="00F30D12" w:rsidRDefault="00F30D12" w14:paraId="182CBA9C" w14:textId="77777777">
            <w:pPr>
              <w:tabs>
                <w:tab w:val="left" w:pos="720"/>
              </w:tabs>
              <w:jc w:val="center"/>
              <w:rPr>
                <w:rFonts w:ascii="Arial" w:hAnsi="Arial" w:cs="Arial"/>
                <w:b/>
                <w:sz w:val="16"/>
              </w:rPr>
            </w:pPr>
            <w:r w:rsidRPr="006A4DA8">
              <w:rPr>
                <w:rFonts w:ascii="Arial" w:hAnsi="Arial" w:cs="Arial"/>
                <w:b/>
                <w:sz w:val="16"/>
              </w:rPr>
              <w:t>2</w:t>
            </w:r>
          </w:p>
          <w:p w:rsidRPr="006A4DA8" w:rsidR="00F30D12" w:rsidP="00F30D12" w:rsidRDefault="00F30D12" w14:paraId="06FFBCEE" w14:textId="77777777">
            <w:pPr>
              <w:tabs>
                <w:tab w:val="left" w:pos="720"/>
              </w:tabs>
              <w:jc w:val="center"/>
              <w:rPr>
                <w:rFonts w:ascii="Arial" w:hAnsi="Arial" w:cs="Arial"/>
                <w:b/>
                <w:sz w:val="16"/>
              </w:rPr>
            </w:pPr>
          </w:p>
        </w:tc>
        <w:tc>
          <w:tcPr>
            <w:tcW w:w="2633" w:type="dxa"/>
            <w:vAlign w:val="center"/>
          </w:tcPr>
          <w:p w:rsidRPr="006A4DA8" w:rsidR="00F30D12" w:rsidP="002463B2" w:rsidRDefault="00F30D12" w14:paraId="1BFFAA2A"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Post-Grant Review or Covered Business Method Patent Review</w:t>
            </w:r>
          </w:p>
        </w:tc>
        <w:tc>
          <w:tcPr>
            <w:tcW w:w="1620" w:type="dxa"/>
            <w:vAlign w:val="center"/>
          </w:tcPr>
          <w:p w:rsidRPr="006A4DA8" w:rsidR="00F30D12" w:rsidP="00F30D12" w:rsidRDefault="00F30D12" w14:paraId="3A2FCD7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F30D12" w:rsidP="00F30D12" w:rsidRDefault="00F30D12" w14:paraId="56EA67FB" w14:textId="77777777">
            <w:pPr>
              <w:tabs>
                <w:tab w:val="left" w:pos="720"/>
              </w:tabs>
              <w:rPr>
                <w:rFonts w:ascii="Arial" w:hAnsi="Arial"/>
                <w:sz w:val="16"/>
              </w:rPr>
            </w:pPr>
          </w:p>
          <w:p w:rsidRPr="006A4DA8" w:rsidR="00F30D12" w:rsidP="00F30D12" w:rsidRDefault="00F30D12" w14:paraId="79A3FDE5" w14:textId="77777777">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6A4DA8">
              <w:rPr>
                <w:rFonts w:ascii="Arial" w:hAnsi="Arial" w:cs="Arial"/>
                <w:sz w:val="16"/>
                <w:szCs w:val="20"/>
              </w:rPr>
              <w:t xml:space="preserve">Used by parties </w:t>
            </w:r>
            <w:r w:rsidRPr="006A4DA8">
              <w:rPr>
                <w:rFonts w:ascii="Arial" w:hAnsi="Arial" w:cs="Arial"/>
                <w:sz w:val="16"/>
                <w:szCs w:val="16"/>
              </w:rPr>
              <w:t>who are not owners of a patent and who, along with any real party-in-interest, has not filed a civil action challenging the validity of a claim of the patent to file a petition to institute a post-grant review of a patent.</w:t>
            </w:r>
          </w:p>
          <w:p w:rsidRPr="006A4DA8" w:rsidR="00F30D12" w:rsidP="00F30D12" w:rsidRDefault="00F30D12" w14:paraId="235021BF" w14:textId="77777777">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 any ground that could be raised under 35 U.S.C. </w:t>
            </w:r>
            <w:r w:rsidRPr="006A4DA8">
              <w:rPr>
                <w:rFonts w:ascii="Arial" w:hAnsi="Arial"/>
                <w:sz w:val="16"/>
                <w:szCs w:val="16"/>
              </w:rPr>
              <w:t>§</w:t>
            </w:r>
            <w:r w:rsidRPr="006A4DA8">
              <w:rPr>
                <w:rFonts w:ascii="Arial" w:hAnsi="Arial" w:cs="Arial"/>
                <w:sz w:val="16"/>
                <w:szCs w:val="16"/>
              </w:rPr>
              <w:t xml:space="preserve"> 282(b)(2) or (3) (relating to invalidity of the patent or any claim) as part of a post-grant review.</w:t>
            </w:r>
          </w:p>
          <w:p w:rsidRPr="006A4DA8" w:rsidR="00F30D12" w:rsidP="00F30D12" w:rsidRDefault="00F30D12" w14:paraId="542B510F" w14:textId="38D896EC">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6A4DA8">
              <w:rPr>
                <w:rFonts w:ascii="Arial" w:hAnsi="Arial" w:cs="Arial"/>
                <w:sz w:val="16"/>
                <w:szCs w:val="16"/>
              </w:rPr>
              <w:t>Used by parties to file a petition for a transitional proceeding with respect to a covered business method patent when the petitioner, the petitioner’s real party-in-interest or privy has been sued for infringement of the patent or has been charged with infringement under that patent and where the petitioner</w:t>
            </w:r>
            <w:r w:rsidRPr="006A4DA8" w:rsidR="00457E5E">
              <w:rPr>
                <w:rFonts w:ascii="Arial" w:hAnsi="Arial" w:cs="Arial"/>
                <w:sz w:val="16"/>
                <w:szCs w:val="16"/>
              </w:rPr>
              <w:t xml:space="preserve"> </w:t>
            </w:r>
            <w:r w:rsidRPr="006A4DA8" w:rsidR="005C1801">
              <w:rPr>
                <w:rFonts w:ascii="Arial" w:hAnsi="Arial" w:cs="Arial"/>
                <w:sz w:val="16"/>
                <w:szCs w:val="16"/>
              </w:rPr>
              <w:t>and</w:t>
            </w:r>
            <w:r w:rsidRPr="006A4DA8">
              <w:rPr>
                <w:rFonts w:ascii="Arial" w:hAnsi="Arial" w:cs="Arial"/>
                <w:sz w:val="16"/>
                <w:szCs w:val="16"/>
              </w:rPr>
              <w:t xml:space="preserve"> the petitioner’s real party-in-interest ha</w:t>
            </w:r>
            <w:r w:rsidRPr="006A4DA8" w:rsidR="009C6547">
              <w:rPr>
                <w:rFonts w:ascii="Arial" w:hAnsi="Arial" w:cs="Arial"/>
                <w:sz w:val="16"/>
                <w:szCs w:val="16"/>
              </w:rPr>
              <w:t>ve</w:t>
            </w:r>
            <w:r w:rsidRPr="006A4DA8">
              <w:rPr>
                <w:rFonts w:ascii="Arial" w:hAnsi="Arial" w:cs="Arial"/>
                <w:sz w:val="16"/>
                <w:szCs w:val="16"/>
              </w:rPr>
              <w:t xml:space="preserve"> not filed a civil action challenging the validity of a claim of the patent.</w:t>
            </w:r>
          </w:p>
          <w:p w:rsidRPr="006A4DA8" w:rsidR="00F30D12" w:rsidP="00F30D12" w:rsidRDefault="00F30D12" w14:paraId="1CD1A0E4" w14:textId="77777777">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6A4DA8">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Pr="006A4DA8" w:rsidR="00F30D12" w:rsidP="00F30D12" w:rsidRDefault="00F30D12" w14:paraId="311608A5" w14:textId="77777777">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6A4DA8">
              <w:rPr>
                <w:rFonts w:ascii="Arial" w:hAnsi="Arial" w:cs="Arial"/>
                <w:sz w:val="16"/>
                <w:szCs w:val="16"/>
              </w:rPr>
              <w:t>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w:t>
            </w:r>
          </w:p>
          <w:p w:rsidRPr="006A4DA8" w:rsidR="00F30D12" w:rsidP="00F30D12" w:rsidRDefault="00F30D12" w14:paraId="35567629" w14:textId="77777777">
            <w:pPr>
              <w:pStyle w:val="a"/>
              <w:widowControl/>
              <w:tabs>
                <w:tab w:val="left" w:pos="-1440"/>
                <w:tab w:val="left" w:pos="-720"/>
                <w:tab w:val="left" w:pos="240"/>
              </w:tabs>
              <w:ind w:left="240" w:firstLine="0"/>
              <w:rPr>
                <w:rFonts w:ascii="Arial" w:hAnsi="Arial" w:cs="Arial"/>
                <w:sz w:val="16"/>
                <w:szCs w:val="16"/>
              </w:rPr>
            </w:pPr>
          </w:p>
        </w:tc>
      </w:tr>
      <w:tr w:rsidRPr="00571FF6" w:rsidR="00F30D12" w:rsidTr="002463B2" w14:paraId="204422FD" w14:textId="77777777">
        <w:trPr>
          <w:cantSplit/>
        </w:trPr>
        <w:tc>
          <w:tcPr>
            <w:tcW w:w="877" w:type="dxa"/>
            <w:vAlign w:val="center"/>
          </w:tcPr>
          <w:p w:rsidRPr="006A4DA8" w:rsidR="00F30D12" w:rsidP="00F30D12" w:rsidRDefault="00F30D12" w14:paraId="03B55F1C" w14:textId="77777777">
            <w:pPr>
              <w:tabs>
                <w:tab w:val="left" w:pos="720"/>
              </w:tabs>
              <w:jc w:val="center"/>
              <w:rPr>
                <w:rFonts w:ascii="Arial" w:hAnsi="Arial" w:cs="Arial"/>
                <w:b/>
                <w:sz w:val="16"/>
              </w:rPr>
            </w:pPr>
          </w:p>
          <w:p w:rsidRPr="006A4DA8" w:rsidR="00F30D12" w:rsidP="00F30D12" w:rsidRDefault="00F30D12" w14:paraId="600E674C" w14:textId="77777777">
            <w:pPr>
              <w:tabs>
                <w:tab w:val="left" w:pos="720"/>
              </w:tabs>
              <w:jc w:val="center"/>
              <w:rPr>
                <w:rFonts w:ascii="Arial" w:hAnsi="Arial" w:cs="Arial"/>
                <w:b/>
                <w:sz w:val="16"/>
              </w:rPr>
            </w:pPr>
            <w:r w:rsidRPr="006A4DA8">
              <w:rPr>
                <w:rFonts w:ascii="Arial" w:hAnsi="Arial" w:cs="Arial"/>
                <w:b/>
                <w:sz w:val="16"/>
              </w:rPr>
              <w:t>3</w:t>
            </w:r>
          </w:p>
          <w:p w:rsidRPr="006A4DA8" w:rsidR="00F30D12" w:rsidP="00F30D12" w:rsidRDefault="00F30D12" w14:paraId="239DBC4E" w14:textId="77777777">
            <w:pPr>
              <w:tabs>
                <w:tab w:val="left" w:pos="720"/>
              </w:tabs>
              <w:jc w:val="center"/>
              <w:rPr>
                <w:rFonts w:ascii="Arial" w:hAnsi="Arial" w:cs="Arial"/>
                <w:b/>
                <w:sz w:val="16"/>
              </w:rPr>
            </w:pPr>
          </w:p>
        </w:tc>
        <w:tc>
          <w:tcPr>
            <w:tcW w:w="2633" w:type="dxa"/>
            <w:vAlign w:val="center"/>
          </w:tcPr>
          <w:p w:rsidRPr="006A4DA8" w:rsidR="00F30D12" w:rsidP="002463B2" w:rsidRDefault="00F30D12" w14:paraId="754DD32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Derivation</w:t>
            </w:r>
          </w:p>
        </w:tc>
        <w:tc>
          <w:tcPr>
            <w:tcW w:w="1620" w:type="dxa"/>
            <w:vAlign w:val="center"/>
          </w:tcPr>
          <w:p w:rsidRPr="006A4DA8" w:rsidR="00F30D12" w:rsidP="00F30D12" w:rsidRDefault="00F30D12" w14:paraId="45AB5331"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vAlign w:val="center"/>
          </w:tcPr>
          <w:p w:rsidRPr="006A4DA8" w:rsidR="00F30D12" w:rsidP="00F30D12" w:rsidRDefault="00F30D12" w14:paraId="58A363BA" w14:textId="77777777">
            <w:pPr>
              <w:pStyle w:val="a"/>
              <w:widowControl/>
              <w:tabs>
                <w:tab w:val="left" w:pos="-1440"/>
                <w:tab w:val="left" w:pos="-720"/>
                <w:tab w:val="left" w:pos="240"/>
              </w:tabs>
              <w:ind w:left="240" w:firstLine="0"/>
              <w:rPr>
                <w:rFonts w:ascii="Arial" w:hAnsi="Arial" w:cs="Arial"/>
                <w:sz w:val="16"/>
                <w:szCs w:val="16"/>
              </w:rPr>
            </w:pPr>
          </w:p>
          <w:p w:rsidRPr="006A4DA8" w:rsidR="00F30D12" w:rsidP="00F30D12" w:rsidRDefault="00F30D12" w14:paraId="0F35CA1D" w14:textId="77777777">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6A4DA8">
              <w:rPr>
                <w:rFonts w:ascii="Arial" w:hAnsi="Arial" w:cs="Arial"/>
                <w:sz w:val="16"/>
                <w:szCs w:val="16"/>
              </w:rPr>
              <w:t>Used by an applicant for patent to petition the Board to institute a derivation proceeding.</w:t>
            </w:r>
          </w:p>
          <w:p w:rsidRPr="006A4DA8" w:rsidR="00F30D12" w:rsidP="00F30D12" w:rsidRDefault="00F30D12" w14:paraId="1D977176" w14:textId="77777777">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6A4DA8">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rsidRPr="00C715D6" w:rsidR="00F30D12" w:rsidP="00C715D6" w:rsidRDefault="00F30D12" w14:paraId="51D62B33" w14:textId="28261808">
            <w:pPr>
              <w:numPr>
                <w:ilvl w:val="0"/>
                <w:numId w:val="8"/>
              </w:numPr>
              <w:tabs>
                <w:tab w:val="clear" w:pos="720"/>
                <w:tab w:val="left" w:pos="-1440"/>
                <w:tab w:val="left" w:pos="-720"/>
                <w:tab w:val="num" w:pos="240"/>
                <w:tab w:val="left" w:pos="1440"/>
              </w:tabs>
              <w:spacing w:after="58"/>
              <w:ind w:left="240" w:hanging="240"/>
              <w:rPr>
                <w:rFonts w:ascii="Arial" w:hAnsi="Arial" w:cs="Arial"/>
                <w:sz w:val="16"/>
                <w:szCs w:val="16"/>
              </w:rPr>
            </w:pPr>
            <w:r w:rsidRPr="006A4DA8">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bookmarkStart w:name="_GoBack" w:id="0"/>
            <w:bookmarkEnd w:id="0"/>
          </w:p>
        </w:tc>
      </w:tr>
      <w:tr w:rsidRPr="00571FF6" w:rsidR="00F30D12" w:rsidTr="002463B2" w14:paraId="30F3C000" w14:textId="77777777">
        <w:trPr>
          <w:cantSplit/>
        </w:trPr>
        <w:tc>
          <w:tcPr>
            <w:tcW w:w="877" w:type="dxa"/>
            <w:vAlign w:val="center"/>
          </w:tcPr>
          <w:p w:rsidRPr="006A4DA8" w:rsidR="00F30D12" w:rsidP="00F30D12" w:rsidRDefault="00F30D12" w14:paraId="70FF071E" w14:textId="77777777">
            <w:pPr>
              <w:tabs>
                <w:tab w:val="left" w:pos="720"/>
              </w:tabs>
              <w:jc w:val="center"/>
              <w:rPr>
                <w:rFonts w:ascii="Arial" w:hAnsi="Arial" w:cs="Arial"/>
                <w:b/>
                <w:sz w:val="16"/>
              </w:rPr>
            </w:pPr>
          </w:p>
          <w:p w:rsidRPr="006A4DA8" w:rsidR="00F30D12" w:rsidP="00F30D12" w:rsidRDefault="00F30D12" w14:paraId="02C1077B" w14:textId="77777777">
            <w:pPr>
              <w:tabs>
                <w:tab w:val="left" w:pos="720"/>
              </w:tabs>
              <w:jc w:val="center"/>
              <w:rPr>
                <w:rFonts w:ascii="Arial" w:hAnsi="Arial" w:cs="Arial"/>
                <w:b/>
                <w:sz w:val="16"/>
              </w:rPr>
            </w:pPr>
            <w:r w:rsidRPr="006A4DA8">
              <w:rPr>
                <w:rFonts w:ascii="Arial" w:hAnsi="Arial" w:cs="Arial"/>
                <w:b/>
                <w:sz w:val="16"/>
              </w:rPr>
              <w:t>4</w:t>
            </w:r>
          </w:p>
          <w:p w:rsidRPr="006A4DA8" w:rsidR="00F30D12" w:rsidP="00F30D12" w:rsidRDefault="00F30D12" w14:paraId="4248BDA5" w14:textId="77777777">
            <w:pPr>
              <w:tabs>
                <w:tab w:val="left" w:pos="720"/>
              </w:tabs>
              <w:jc w:val="center"/>
              <w:rPr>
                <w:rFonts w:ascii="Arial" w:hAnsi="Arial" w:cs="Arial"/>
                <w:b/>
                <w:sz w:val="16"/>
              </w:rPr>
            </w:pPr>
          </w:p>
        </w:tc>
        <w:tc>
          <w:tcPr>
            <w:tcW w:w="2633" w:type="dxa"/>
            <w:vAlign w:val="center"/>
          </w:tcPr>
          <w:p w:rsidRPr="006A4DA8" w:rsidR="00F30D12" w:rsidP="002463B2" w:rsidRDefault="00F30D12" w14:paraId="7BA0331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 </w:t>
            </w:r>
          </w:p>
        </w:tc>
        <w:tc>
          <w:tcPr>
            <w:tcW w:w="1620" w:type="dxa"/>
            <w:vAlign w:val="center"/>
          </w:tcPr>
          <w:p w:rsidRPr="006A4DA8" w:rsidR="00F30D12" w:rsidP="00F30D12" w:rsidRDefault="00F30D12" w14:paraId="4BD5DE04"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vAlign w:val="center"/>
          </w:tcPr>
          <w:p w:rsidRPr="006A4DA8" w:rsidR="00F30D12" w:rsidP="00F30D12" w:rsidRDefault="00F30D12" w14:paraId="66B30A4E" w14:textId="77777777">
            <w:pPr>
              <w:pStyle w:val="a"/>
              <w:widowControl/>
              <w:tabs>
                <w:tab w:val="left" w:pos="-1440"/>
                <w:tab w:val="left" w:pos="-720"/>
                <w:tab w:val="left" w:pos="0"/>
                <w:tab w:val="left" w:pos="1440"/>
              </w:tabs>
              <w:ind w:left="240" w:firstLine="0"/>
              <w:rPr>
                <w:rFonts w:ascii="Arial" w:hAnsi="Arial" w:cs="Arial"/>
                <w:sz w:val="16"/>
                <w:szCs w:val="16"/>
              </w:rPr>
            </w:pPr>
          </w:p>
          <w:p w:rsidRPr="006A4DA8" w:rsidR="00F30D12" w:rsidP="00F30D12" w:rsidRDefault="00F30D12" w14:paraId="7D9F3DC8" w14:textId="77777777">
            <w:pPr>
              <w:pStyle w:val="a"/>
              <w:widowControl/>
              <w:numPr>
                <w:ilvl w:val="0"/>
                <w:numId w:val="9"/>
              </w:numPr>
              <w:tabs>
                <w:tab w:val="clear" w:pos="720"/>
                <w:tab w:val="left" w:pos="-1440"/>
                <w:tab w:val="left" w:pos="-720"/>
                <w:tab w:val="left" w:pos="0"/>
                <w:tab w:val="num" w:pos="240"/>
                <w:tab w:val="left" w:pos="1440"/>
              </w:tabs>
              <w:ind w:left="240" w:hanging="240"/>
              <w:rPr>
                <w:rFonts w:ascii="Arial" w:hAnsi="Arial" w:cs="Arial"/>
                <w:sz w:val="16"/>
                <w:szCs w:val="16"/>
              </w:rPr>
            </w:pPr>
            <w:r w:rsidRPr="006A4DA8">
              <w:rPr>
                <w:rFonts w:ascii="Arial" w:hAnsi="Arial" w:cs="Arial"/>
                <w:sz w:val="16"/>
                <w:szCs w:val="16"/>
              </w:rPr>
              <w:t xml:space="preserve">Used by patent owner to set forth reasons why no </w:t>
            </w:r>
            <w:r w:rsidRPr="006A4DA8">
              <w:rPr>
                <w:rFonts w:ascii="Arial" w:hAnsi="Arial" w:cs="Arial"/>
                <w:i/>
                <w:sz w:val="16"/>
                <w:szCs w:val="16"/>
              </w:rPr>
              <w:t>inter partes</w:t>
            </w:r>
            <w:r w:rsidRPr="006A4DA8">
              <w:rPr>
                <w:rFonts w:ascii="Arial" w:hAnsi="Arial" w:cs="Arial"/>
                <w:sz w:val="16"/>
                <w:szCs w:val="16"/>
              </w:rPr>
              <w:t xml:space="preserve"> review should be instituted.</w:t>
            </w:r>
          </w:p>
          <w:p w:rsidRPr="006A4DA8" w:rsidR="00F30D12" w:rsidP="00F30D12" w:rsidRDefault="00F30D12" w14:paraId="61120DA0" w14:textId="77777777">
            <w:pPr>
              <w:pStyle w:val="a"/>
              <w:widowControl/>
              <w:numPr>
                <w:ilvl w:val="0"/>
                <w:numId w:val="9"/>
              </w:numPr>
              <w:tabs>
                <w:tab w:val="clear" w:pos="720"/>
                <w:tab w:val="left" w:pos="-1440"/>
                <w:tab w:val="left" w:pos="-720"/>
                <w:tab w:val="left" w:pos="0"/>
                <w:tab w:val="num" w:pos="240"/>
                <w:tab w:val="left" w:pos="1440"/>
              </w:tabs>
              <w:ind w:left="240" w:hanging="240"/>
              <w:rPr>
                <w:rFonts w:ascii="Arial" w:hAnsi="Arial" w:cs="Arial"/>
                <w:sz w:val="16"/>
                <w:szCs w:val="16"/>
              </w:rPr>
            </w:pPr>
            <w:r w:rsidRPr="006A4DA8">
              <w:rPr>
                <w:rFonts w:ascii="Arial" w:hAnsi="Arial" w:cs="Arial"/>
                <w:sz w:val="16"/>
                <w:szCs w:val="16"/>
              </w:rPr>
              <w:t xml:space="preserve">Used by the Board together with the petition for </w:t>
            </w:r>
            <w:r w:rsidRPr="006A4DA8">
              <w:rPr>
                <w:rFonts w:ascii="Arial" w:hAnsi="Arial" w:cs="Arial"/>
                <w:i/>
                <w:sz w:val="16"/>
                <w:szCs w:val="16"/>
              </w:rPr>
              <w:t>inter partes</w:t>
            </w:r>
            <w:r w:rsidRPr="006A4DA8">
              <w:rPr>
                <w:rFonts w:ascii="Arial" w:hAnsi="Arial" w:cs="Arial"/>
                <w:sz w:val="16"/>
                <w:szCs w:val="16"/>
              </w:rPr>
              <w:t xml:space="preserve"> review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w:t>
            </w:r>
          </w:p>
          <w:p w:rsidRPr="006A4DA8" w:rsidR="00F30D12" w:rsidP="00F30D12" w:rsidRDefault="00F30D12" w14:paraId="0CA1A997" w14:textId="77777777">
            <w:pPr>
              <w:pStyle w:val="a"/>
              <w:widowControl/>
              <w:tabs>
                <w:tab w:val="left" w:pos="-1440"/>
                <w:tab w:val="left" w:pos="-720"/>
                <w:tab w:val="left" w:pos="0"/>
                <w:tab w:val="left" w:pos="1440"/>
              </w:tabs>
              <w:ind w:left="240" w:firstLine="0"/>
              <w:rPr>
                <w:rFonts w:ascii="Arial" w:hAnsi="Arial" w:cs="Arial"/>
                <w:sz w:val="16"/>
                <w:szCs w:val="16"/>
              </w:rPr>
            </w:pPr>
          </w:p>
        </w:tc>
      </w:tr>
      <w:tr w:rsidRPr="00571FF6" w:rsidR="00F30D12" w:rsidTr="002463B2" w14:paraId="32EF8F46" w14:textId="77777777">
        <w:trPr>
          <w:cantSplit/>
        </w:trPr>
        <w:tc>
          <w:tcPr>
            <w:tcW w:w="877" w:type="dxa"/>
            <w:vAlign w:val="center"/>
          </w:tcPr>
          <w:p w:rsidRPr="006A4DA8" w:rsidR="00F30D12" w:rsidP="00F30D12" w:rsidRDefault="00F30D12" w14:paraId="1219980B" w14:textId="77777777">
            <w:pPr>
              <w:tabs>
                <w:tab w:val="left" w:pos="720"/>
              </w:tabs>
              <w:jc w:val="center"/>
              <w:rPr>
                <w:rFonts w:ascii="Arial" w:hAnsi="Arial" w:cs="Arial"/>
                <w:b/>
                <w:sz w:val="16"/>
              </w:rPr>
            </w:pPr>
          </w:p>
          <w:p w:rsidRPr="006A4DA8" w:rsidR="00F30D12" w:rsidP="00F30D12" w:rsidRDefault="00F30D12" w14:paraId="7AEAA1E1" w14:textId="77777777">
            <w:pPr>
              <w:tabs>
                <w:tab w:val="left" w:pos="720"/>
              </w:tabs>
              <w:jc w:val="center"/>
              <w:rPr>
                <w:rFonts w:ascii="Arial" w:hAnsi="Arial" w:cs="Arial"/>
                <w:b/>
                <w:sz w:val="16"/>
              </w:rPr>
            </w:pPr>
            <w:r w:rsidRPr="006A4DA8">
              <w:rPr>
                <w:rFonts w:ascii="Arial" w:hAnsi="Arial" w:cs="Arial"/>
                <w:b/>
                <w:sz w:val="16"/>
              </w:rPr>
              <w:t>5</w:t>
            </w:r>
          </w:p>
          <w:p w:rsidRPr="006A4DA8" w:rsidR="00F30D12" w:rsidP="00F30D12" w:rsidRDefault="00F30D12" w14:paraId="1651244F" w14:textId="77777777">
            <w:pPr>
              <w:tabs>
                <w:tab w:val="left" w:pos="720"/>
              </w:tabs>
              <w:jc w:val="center"/>
              <w:rPr>
                <w:rFonts w:ascii="Arial" w:hAnsi="Arial" w:cs="Arial"/>
                <w:b/>
                <w:sz w:val="16"/>
              </w:rPr>
            </w:pPr>
          </w:p>
        </w:tc>
        <w:tc>
          <w:tcPr>
            <w:tcW w:w="2633" w:type="dxa"/>
            <w:vAlign w:val="center"/>
          </w:tcPr>
          <w:p w:rsidRPr="006A4DA8" w:rsidR="00F30D12" w:rsidP="000E0229" w:rsidRDefault="00F30D12" w14:paraId="41EAB002"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sidR="000E0229">
              <w:rPr>
                <w:rFonts w:ascii="Arial" w:hAnsi="Arial" w:cs="Arial"/>
                <w:sz w:val="16"/>
                <w:szCs w:val="16"/>
              </w:rPr>
              <w:t>Post</w:t>
            </w:r>
            <w:r w:rsidRPr="006A4DA8" w:rsidR="000E0229">
              <w:rPr>
                <w:rFonts w:ascii="Arial" w:hAnsi="Arial" w:cs="Arial"/>
                <w:sz w:val="16"/>
                <w:szCs w:val="16"/>
              </w:rPr>
              <w:noBreakHyphen/>
              <w:t xml:space="preserve">Grant </w:t>
            </w:r>
            <w:r w:rsidRPr="006A4DA8">
              <w:rPr>
                <w:rFonts w:ascii="Arial" w:hAnsi="Arial" w:cs="Arial"/>
                <w:sz w:val="16"/>
                <w:szCs w:val="16"/>
              </w:rPr>
              <w:t>Review</w:t>
            </w:r>
            <w:r w:rsidRPr="006A4DA8" w:rsidR="000E0229">
              <w:rPr>
                <w:rFonts w:ascii="Arial" w:hAnsi="Arial" w:cs="Arial"/>
                <w:sz w:val="16"/>
                <w:szCs w:val="16"/>
              </w:rPr>
              <w:t xml:space="preserve"> or Covered Business Method Patent Review</w:t>
            </w:r>
            <w:r w:rsidRPr="006A4DA8">
              <w:rPr>
                <w:rFonts w:ascii="Arial" w:hAnsi="Arial" w:cs="Arial"/>
                <w:sz w:val="16"/>
                <w:szCs w:val="16"/>
              </w:rPr>
              <w:t xml:space="preserve"> </w:t>
            </w:r>
          </w:p>
        </w:tc>
        <w:tc>
          <w:tcPr>
            <w:tcW w:w="1620" w:type="dxa"/>
            <w:vAlign w:val="center"/>
          </w:tcPr>
          <w:p w:rsidRPr="006A4DA8" w:rsidR="00F30D12" w:rsidP="00F30D12" w:rsidRDefault="00F30D12" w14:paraId="636F173D"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F30D12" w:rsidP="00F30D12" w:rsidRDefault="00F30D12" w14:paraId="37DB692F" w14:textId="77777777">
            <w:pPr>
              <w:tabs>
                <w:tab w:val="left" w:pos="720"/>
              </w:tabs>
              <w:rPr>
                <w:rFonts w:ascii="Arial" w:hAnsi="Arial" w:cs="Arial"/>
                <w:sz w:val="16"/>
                <w:szCs w:val="20"/>
              </w:rPr>
            </w:pPr>
          </w:p>
          <w:p w:rsidRPr="006A4DA8" w:rsidR="00F30D12" w:rsidP="00F30D12" w:rsidRDefault="00F30D12" w14:paraId="775F0ABC"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patent owner to set forth reasons why no post-grant review or covered business method review should be instituted.</w:t>
            </w:r>
          </w:p>
          <w:p w:rsidRPr="006A4DA8" w:rsidR="00F30D12" w:rsidP="00F30D12" w:rsidRDefault="00F30D12" w14:paraId="142BC643"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Board together with the petition for post-grant review or covered business method review to determine whether to institute a post-grant review or covered business method review.</w:t>
            </w:r>
          </w:p>
          <w:p w:rsidRPr="006A4DA8" w:rsidR="00F30D12" w:rsidP="00F30D12" w:rsidRDefault="00F30D12" w14:paraId="6E61A478" w14:textId="77777777">
            <w:pPr>
              <w:tabs>
                <w:tab w:val="left" w:pos="162"/>
              </w:tabs>
              <w:ind w:left="162"/>
              <w:rPr>
                <w:rFonts w:ascii="Arial" w:hAnsi="Arial" w:cs="Arial"/>
                <w:sz w:val="16"/>
                <w:szCs w:val="20"/>
              </w:rPr>
            </w:pPr>
          </w:p>
        </w:tc>
      </w:tr>
      <w:tr w:rsidRPr="00571FF6" w:rsidR="00F30D12" w:rsidTr="002463B2" w14:paraId="2BD16BAE" w14:textId="77777777">
        <w:trPr>
          <w:cantSplit/>
        </w:trPr>
        <w:tc>
          <w:tcPr>
            <w:tcW w:w="877" w:type="dxa"/>
            <w:vAlign w:val="center"/>
          </w:tcPr>
          <w:p w:rsidRPr="006A4DA8" w:rsidR="00F30D12" w:rsidP="00F30D12" w:rsidRDefault="00F30D12" w14:paraId="2B5837B0" w14:textId="77777777">
            <w:pPr>
              <w:tabs>
                <w:tab w:val="left" w:pos="720"/>
              </w:tabs>
              <w:jc w:val="center"/>
              <w:rPr>
                <w:rFonts w:ascii="Arial" w:hAnsi="Arial" w:cs="Arial"/>
                <w:b/>
                <w:sz w:val="16"/>
              </w:rPr>
            </w:pPr>
          </w:p>
          <w:p w:rsidRPr="006A4DA8" w:rsidR="00F30D12" w:rsidP="00F30D12" w:rsidRDefault="00F30D12" w14:paraId="725D2ACF" w14:textId="77777777">
            <w:pPr>
              <w:tabs>
                <w:tab w:val="left" w:pos="720"/>
              </w:tabs>
              <w:jc w:val="center"/>
              <w:rPr>
                <w:rFonts w:ascii="Arial" w:hAnsi="Arial" w:cs="Arial"/>
                <w:b/>
                <w:sz w:val="16"/>
              </w:rPr>
            </w:pPr>
            <w:r w:rsidRPr="006A4DA8">
              <w:rPr>
                <w:rFonts w:ascii="Arial" w:hAnsi="Arial" w:cs="Arial"/>
                <w:b/>
                <w:sz w:val="16"/>
              </w:rPr>
              <w:t>6</w:t>
            </w:r>
          </w:p>
          <w:p w:rsidRPr="006A4DA8" w:rsidR="00F30D12" w:rsidP="00F30D12" w:rsidRDefault="00F30D12" w14:paraId="7B403929" w14:textId="77777777">
            <w:pPr>
              <w:tabs>
                <w:tab w:val="left" w:pos="720"/>
              </w:tabs>
              <w:jc w:val="center"/>
              <w:rPr>
                <w:rFonts w:ascii="Arial" w:hAnsi="Arial" w:cs="Arial"/>
                <w:b/>
                <w:sz w:val="16"/>
              </w:rPr>
            </w:pPr>
          </w:p>
        </w:tc>
        <w:tc>
          <w:tcPr>
            <w:tcW w:w="2633" w:type="dxa"/>
            <w:vAlign w:val="center"/>
          </w:tcPr>
          <w:p w:rsidRPr="006A4DA8" w:rsidR="00F30D12" w:rsidP="002463B2" w:rsidRDefault="000E0229" w14:paraId="69DDE4BC"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Rehearing</w:t>
            </w:r>
          </w:p>
        </w:tc>
        <w:tc>
          <w:tcPr>
            <w:tcW w:w="1620" w:type="dxa"/>
            <w:vAlign w:val="center"/>
          </w:tcPr>
          <w:p w:rsidRPr="006A4DA8" w:rsidR="00F30D12" w:rsidP="00F30D12" w:rsidRDefault="00F30D12" w14:paraId="009CF07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F30D12" w:rsidP="00F30D12" w:rsidRDefault="00F30D12" w14:paraId="1FC1DBDA" w14:textId="77777777">
            <w:pPr>
              <w:tabs>
                <w:tab w:val="left" w:pos="720"/>
              </w:tabs>
              <w:rPr>
                <w:rFonts w:ascii="Arial" w:hAnsi="Arial"/>
                <w:sz w:val="16"/>
              </w:rPr>
            </w:pPr>
          </w:p>
          <w:p w:rsidRPr="006A4DA8" w:rsidR="00F30D12" w:rsidP="00F30D12" w:rsidRDefault="00F30D12" w14:paraId="6B1BECC5" w14:textId="138AF02D">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by the parties to request the Board </w:t>
            </w:r>
            <w:r w:rsidRPr="006A4DA8" w:rsidR="00AD34FA">
              <w:rPr>
                <w:rFonts w:ascii="Arial" w:hAnsi="Arial" w:cs="Arial"/>
                <w:sz w:val="16"/>
                <w:szCs w:val="20"/>
              </w:rPr>
              <w:t xml:space="preserve">or the Director </w:t>
            </w:r>
            <w:r w:rsidRPr="006A4DA8">
              <w:rPr>
                <w:rFonts w:ascii="Arial" w:hAnsi="Arial" w:cs="Arial"/>
                <w:sz w:val="16"/>
                <w:szCs w:val="20"/>
              </w:rPr>
              <w:t>to reconsider the decision not to institute a trial or another decision.</w:t>
            </w:r>
          </w:p>
          <w:p w:rsidRPr="006A4DA8" w:rsidR="00F30D12" w:rsidP="00F30D12" w:rsidRDefault="00F30D12" w14:paraId="29573E36" w14:textId="52F8EE71">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by the Board </w:t>
            </w:r>
            <w:r w:rsidRPr="006A4DA8" w:rsidR="00AD34FA">
              <w:rPr>
                <w:rFonts w:ascii="Arial" w:hAnsi="Arial" w:cs="Arial"/>
                <w:sz w:val="16"/>
                <w:szCs w:val="20"/>
              </w:rPr>
              <w:t xml:space="preserve">or the Director </w:t>
            </w:r>
            <w:r w:rsidRPr="006A4DA8">
              <w:rPr>
                <w:rFonts w:ascii="Arial" w:hAnsi="Arial" w:cs="Arial"/>
                <w:sz w:val="16"/>
                <w:szCs w:val="20"/>
              </w:rPr>
              <w:t>to review the original decision to not institute a trial or another decision.</w:t>
            </w:r>
          </w:p>
          <w:p w:rsidRPr="006A4DA8" w:rsidR="00F30D12" w:rsidP="00F30D12" w:rsidRDefault="00F30D12" w14:paraId="12FA6A6C" w14:textId="77777777">
            <w:pPr>
              <w:tabs>
                <w:tab w:val="left" w:pos="162"/>
              </w:tabs>
              <w:ind w:left="162"/>
              <w:rPr>
                <w:rFonts w:ascii="Arial" w:hAnsi="Arial" w:cs="Arial"/>
                <w:sz w:val="16"/>
                <w:szCs w:val="20"/>
              </w:rPr>
            </w:pPr>
          </w:p>
        </w:tc>
      </w:tr>
      <w:tr w:rsidRPr="00571FF6" w:rsidR="00160F21" w:rsidTr="002463B2" w14:paraId="0FF64E2A" w14:textId="77777777">
        <w:trPr>
          <w:cantSplit/>
        </w:trPr>
        <w:tc>
          <w:tcPr>
            <w:tcW w:w="877" w:type="dxa"/>
            <w:vAlign w:val="center"/>
          </w:tcPr>
          <w:p w:rsidRPr="006A4DA8" w:rsidR="00160F21" w:rsidP="00160F21" w:rsidRDefault="00160F21" w14:paraId="1C1CBFC4" w14:textId="77777777">
            <w:pPr>
              <w:tabs>
                <w:tab w:val="left" w:pos="720"/>
              </w:tabs>
              <w:jc w:val="center"/>
              <w:rPr>
                <w:rFonts w:ascii="Arial" w:hAnsi="Arial" w:cs="Arial"/>
                <w:b/>
                <w:sz w:val="16"/>
              </w:rPr>
            </w:pPr>
          </w:p>
          <w:p w:rsidRPr="006A4DA8" w:rsidR="00160F21" w:rsidP="00160F21" w:rsidRDefault="00160F21" w14:paraId="15F5759B" w14:textId="77777777">
            <w:pPr>
              <w:tabs>
                <w:tab w:val="left" w:pos="720"/>
              </w:tabs>
              <w:jc w:val="center"/>
              <w:rPr>
                <w:rFonts w:ascii="Arial" w:hAnsi="Arial" w:cs="Arial"/>
                <w:b/>
                <w:sz w:val="16"/>
              </w:rPr>
            </w:pPr>
            <w:r w:rsidRPr="006A4DA8">
              <w:rPr>
                <w:rFonts w:ascii="Arial" w:hAnsi="Arial" w:cs="Arial"/>
                <w:b/>
                <w:sz w:val="16"/>
              </w:rPr>
              <w:t>7</w:t>
            </w:r>
          </w:p>
          <w:p w:rsidRPr="006A4DA8" w:rsidR="00160F21" w:rsidP="00160F21" w:rsidRDefault="00160F21" w14:paraId="04AD8604" w14:textId="77777777">
            <w:pPr>
              <w:tabs>
                <w:tab w:val="left" w:pos="720"/>
              </w:tabs>
              <w:jc w:val="center"/>
              <w:rPr>
                <w:rFonts w:ascii="Arial" w:hAnsi="Arial" w:cs="Arial"/>
                <w:b/>
                <w:sz w:val="16"/>
              </w:rPr>
            </w:pPr>
          </w:p>
        </w:tc>
        <w:tc>
          <w:tcPr>
            <w:tcW w:w="2633" w:type="dxa"/>
            <w:vAlign w:val="center"/>
          </w:tcPr>
          <w:p w:rsidRPr="006A4DA8" w:rsidR="00160F21" w:rsidP="005156D0" w:rsidRDefault="005156D0" w14:paraId="0FFAFE9B" w14:textId="32A5AC67">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w:t>
            </w:r>
            <w:r w:rsidRPr="006A4DA8" w:rsidR="00160F21">
              <w:rPr>
                <w:rFonts w:ascii="Arial" w:hAnsi="Arial" w:cs="Arial"/>
                <w:sz w:val="16"/>
                <w:szCs w:val="16"/>
              </w:rPr>
              <w:t xml:space="preserve">Motions, Replies, Surreplies, and Oppositions in </w:t>
            </w:r>
            <w:r w:rsidRPr="006A4DA8" w:rsidR="00160F21">
              <w:rPr>
                <w:rFonts w:ascii="Arial" w:hAnsi="Arial" w:cs="Arial"/>
                <w:i/>
                <w:sz w:val="16"/>
                <w:szCs w:val="16"/>
              </w:rPr>
              <w:t>Inter Partes</w:t>
            </w:r>
            <w:r w:rsidRPr="006A4DA8" w:rsidR="00160F21">
              <w:rPr>
                <w:rFonts w:ascii="Arial" w:hAnsi="Arial" w:cs="Arial"/>
                <w:sz w:val="16"/>
                <w:szCs w:val="16"/>
              </w:rPr>
              <w:t xml:space="preserve"> Review </w:t>
            </w:r>
          </w:p>
        </w:tc>
        <w:tc>
          <w:tcPr>
            <w:tcW w:w="1620" w:type="dxa"/>
            <w:vAlign w:val="center"/>
          </w:tcPr>
          <w:p w:rsidRPr="006A4DA8" w:rsidR="00160F21" w:rsidP="00160F21" w:rsidRDefault="00160F21" w14:paraId="2B0627CC"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160F21" w:rsidP="00160F21" w:rsidRDefault="00160F21" w14:paraId="26318C63" w14:textId="77777777">
            <w:pPr>
              <w:tabs>
                <w:tab w:val="left" w:pos="720"/>
              </w:tabs>
              <w:rPr>
                <w:rFonts w:ascii="Arial" w:hAnsi="Arial" w:cs="Arial"/>
                <w:sz w:val="16"/>
                <w:szCs w:val="20"/>
              </w:rPr>
            </w:pPr>
          </w:p>
          <w:p w:rsidRPr="006A4DA8" w:rsidR="00160F21" w:rsidP="00160F21" w:rsidRDefault="00160F21" w14:paraId="55E36C2F" w14:textId="291C02D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by </w:t>
            </w:r>
            <w:r w:rsidRPr="006A4DA8">
              <w:rPr>
                <w:rFonts w:ascii="Arial" w:hAnsi="Arial" w:cs="Arial"/>
                <w:sz w:val="16"/>
                <w:szCs w:val="16"/>
              </w:rPr>
              <w:t xml:space="preserve">parties to seek relief in a proceeding including motions to amend, motions to exclude evidence, motions to seal, motions for joinder, motions to file supplemental information, and motions to correct clerical or typographical mistakes in a petition for </w:t>
            </w:r>
            <w:r w:rsidRPr="006A4DA8">
              <w:rPr>
                <w:rFonts w:ascii="Arial" w:hAnsi="Arial" w:cs="Arial"/>
                <w:i/>
                <w:sz w:val="16"/>
                <w:szCs w:val="16"/>
              </w:rPr>
              <w:t>inter partes</w:t>
            </w:r>
            <w:r w:rsidRPr="006A4DA8">
              <w:rPr>
                <w:rFonts w:ascii="Arial" w:hAnsi="Arial" w:cs="Arial"/>
                <w:sz w:val="16"/>
                <w:szCs w:val="16"/>
              </w:rPr>
              <w:t xml:space="preserve"> review.</w:t>
            </w:r>
          </w:p>
          <w:p w:rsidRPr="006A4DA8" w:rsidR="005156D0" w:rsidP="00160F21" w:rsidRDefault="005156D0" w14:paraId="256A1B61" w14:textId="652D9CB1">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Pr="006A4DA8" w:rsidR="00160F21" w:rsidP="00160F21" w:rsidRDefault="00160F21" w14:paraId="10BA2616" w14:textId="1653B8DA">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by a patent owner in response to a petition</w:t>
            </w:r>
            <w:r w:rsidRPr="006A4DA8" w:rsidR="00447654">
              <w:rPr>
                <w:rFonts w:ascii="Arial" w:hAnsi="Arial" w:cs="Arial"/>
                <w:sz w:val="16"/>
                <w:szCs w:val="16"/>
              </w:rPr>
              <w:t>, by the petitioner in a reply thereto,</w:t>
            </w:r>
            <w:r w:rsidRPr="006A4DA8" w:rsidR="00AD34FA">
              <w:rPr>
                <w:rFonts w:ascii="Arial" w:hAnsi="Arial" w:cs="Arial"/>
                <w:sz w:val="16"/>
                <w:szCs w:val="16"/>
              </w:rPr>
              <w:t xml:space="preserve"> </w:t>
            </w:r>
            <w:r w:rsidRPr="006A4DA8" w:rsidR="00ED715E">
              <w:rPr>
                <w:rFonts w:ascii="Arial" w:hAnsi="Arial" w:cs="Arial"/>
                <w:sz w:val="16"/>
                <w:szCs w:val="16"/>
              </w:rPr>
              <w:t>or</w:t>
            </w:r>
            <w:r w:rsidRPr="006A4DA8" w:rsidR="00AD34FA">
              <w:rPr>
                <w:rFonts w:ascii="Arial" w:hAnsi="Arial" w:cs="Arial"/>
                <w:sz w:val="16"/>
                <w:szCs w:val="16"/>
              </w:rPr>
              <w:t xml:space="preserve"> </w:t>
            </w:r>
            <w:r w:rsidRPr="006A4DA8" w:rsidR="00447654">
              <w:rPr>
                <w:rFonts w:ascii="Arial" w:hAnsi="Arial" w:cs="Arial"/>
                <w:sz w:val="16"/>
                <w:szCs w:val="16"/>
              </w:rPr>
              <w:t xml:space="preserve">by the patent owner </w:t>
            </w:r>
            <w:r w:rsidRPr="006A4DA8" w:rsidR="00AD34FA">
              <w:rPr>
                <w:rFonts w:ascii="Arial" w:hAnsi="Arial" w:cs="Arial"/>
                <w:sz w:val="16"/>
                <w:szCs w:val="16"/>
              </w:rPr>
              <w:t xml:space="preserve">in a sur-reply </w:t>
            </w:r>
            <w:r w:rsidRPr="006A4DA8" w:rsidR="00447654">
              <w:rPr>
                <w:rFonts w:ascii="Arial" w:hAnsi="Arial" w:cs="Arial"/>
                <w:sz w:val="16"/>
                <w:szCs w:val="16"/>
              </w:rPr>
              <w:t xml:space="preserve">thereto </w:t>
            </w:r>
            <w:r w:rsidRPr="006A4DA8" w:rsidR="00AD34FA">
              <w:rPr>
                <w:rFonts w:ascii="Arial" w:hAnsi="Arial" w:cs="Arial"/>
                <w:sz w:val="16"/>
                <w:szCs w:val="16"/>
              </w:rPr>
              <w:t>after institution</w:t>
            </w:r>
            <w:r w:rsidRPr="006A4DA8">
              <w:rPr>
                <w:rFonts w:ascii="Arial" w:hAnsi="Arial" w:cs="Arial"/>
                <w:sz w:val="16"/>
                <w:szCs w:val="16"/>
              </w:rPr>
              <w:t xml:space="preserve">,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Pr="006A4DA8" w:rsidR="00447654" w:rsidP="00160F21" w:rsidRDefault="00447654" w14:paraId="021ACA9A" w14:textId="7D1B573D">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opposing parties and the public as amicus curiae in submissions to the precedential opinion panel</w:t>
            </w:r>
          </w:p>
          <w:p w:rsidRPr="006A4DA8" w:rsidR="00160F21" w:rsidP="00160F21" w:rsidRDefault="00160F21" w14:paraId="5053D9C1" w14:textId="0A2F6A58">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Board in issuing a</w:t>
            </w:r>
            <w:r w:rsidRPr="006A4DA8" w:rsidR="005156D0">
              <w:rPr>
                <w:rFonts w:ascii="Arial" w:hAnsi="Arial" w:cs="Arial"/>
                <w:sz w:val="16"/>
                <w:szCs w:val="16"/>
              </w:rPr>
              <w:t xml:space="preserve"> decision on institution or in issuing a</w:t>
            </w:r>
            <w:r w:rsidRPr="006A4DA8">
              <w:rPr>
                <w:rFonts w:ascii="Arial" w:hAnsi="Arial" w:cs="Arial"/>
                <w:sz w:val="16"/>
                <w:szCs w:val="16"/>
              </w:rPr>
              <w:t xml:space="preserve"> final written decision with respect to patentability of a challenged patent claim.</w:t>
            </w:r>
          </w:p>
          <w:p w:rsidRPr="006A4DA8" w:rsidR="00160F21" w:rsidP="00160F21" w:rsidRDefault="00160F21" w14:paraId="3BD5B10F" w14:textId="77777777">
            <w:pPr>
              <w:tabs>
                <w:tab w:val="left" w:pos="162"/>
              </w:tabs>
              <w:ind w:left="162"/>
              <w:rPr>
                <w:rFonts w:ascii="Arial" w:hAnsi="Arial" w:cs="Arial"/>
                <w:sz w:val="16"/>
                <w:szCs w:val="20"/>
              </w:rPr>
            </w:pPr>
          </w:p>
        </w:tc>
      </w:tr>
      <w:tr w:rsidRPr="00571FF6" w:rsidR="00160F21" w:rsidTr="002463B2" w14:paraId="166A97B0" w14:textId="77777777">
        <w:trPr>
          <w:cantSplit/>
        </w:trPr>
        <w:tc>
          <w:tcPr>
            <w:tcW w:w="877" w:type="dxa"/>
            <w:vAlign w:val="center"/>
          </w:tcPr>
          <w:p w:rsidRPr="006A4DA8" w:rsidR="00160F21" w:rsidP="00160F21" w:rsidRDefault="00160F21" w14:paraId="77216032" w14:textId="77777777">
            <w:pPr>
              <w:tabs>
                <w:tab w:val="left" w:pos="720"/>
              </w:tabs>
              <w:jc w:val="center"/>
              <w:rPr>
                <w:rFonts w:ascii="Arial" w:hAnsi="Arial" w:cs="Arial"/>
                <w:b/>
                <w:sz w:val="16"/>
              </w:rPr>
            </w:pPr>
          </w:p>
          <w:p w:rsidRPr="006A4DA8" w:rsidR="00160F21" w:rsidP="00160F21" w:rsidRDefault="00160F21" w14:paraId="56744E2E" w14:textId="77777777">
            <w:pPr>
              <w:tabs>
                <w:tab w:val="left" w:pos="720"/>
              </w:tabs>
              <w:jc w:val="center"/>
              <w:rPr>
                <w:rFonts w:ascii="Arial" w:hAnsi="Arial" w:cs="Arial"/>
                <w:b/>
                <w:sz w:val="16"/>
              </w:rPr>
            </w:pPr>
            <w:r w:rsidRPr="006A4DA8">
              <w:rPr>
                <w:rFonts w:ascii="Arial" w:hAnsi="Arial" w:cs="Arial"/>
                <w:b/>
                <w:sz w:val="16"/>
              </w:rPr>
              <w:t>8</w:t>
            </w:r>
          </w:p>
          <w:p w:rsidRPr="006A4DA8" w:rsidR="00160F21" w:rsidP="00160F21" w:rsidRDefault="00160F21" w14:paraId="46E829D4" w14:textId="77777777">
            <w:pPr>
              <w:tabs>
                <w:tab w:val="left" w:pos="720"/>
              </w:tabs>
              <w:jc w:val="center"/>
              <w:rPr>
                <w:rFonts w:ascii="Arial" w:hAnsi="Arial" w:cs="Arial"/>
                <w:b/>
                <w:sz w:val="16"/>
              </w:rPr>
            </w:pPr>
          </w:p>
        </w:tc>
        <w:tc>
          <w:tcPr>
            <w:tcW w:w="2633" w:type="dxa"/>
            <w:vAlign w:val="center"/>
          </w:tcPr>
          <w:p w:rsidRPr="006A4DA8" w:rsidR="00160F21" w:rsidP="00462EE2" w:rsidRDefault="00462EE2" w14:paraId="5399922A" w14:textId="5EB561F6">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w:t>
            </w:r>
            <w:r w:rsidRPr="006A4DA8" w:rsidR="00160F21">
              <w:rPr>
                <w:rFonts w:ascii="Arial" w:hAnsi="Arial" w:cs="Arial"/>
                <w:sz w:val="16"/>
                <w:szCs w:val="16"/>
              </w:rPr>
              <w:t xml:space="preserve">Motions, Replies, Surreplies, and Oppositions in Post-Grant Review or Covered Business Method Review </w:t>
            </w:r>
          </w:p>
        </w:tc>
        <w:tc>
          <w:tcPr>
            <w:tcW w:w="1620" w:type="dxa"/>
            <w:vAlign w:val="center"/>
          </w:tcPr>
          <w:p w:rsidRPr="006A4DA8" w:rsidR="00160F21" w:rsidP="00160F21" w:rsidRDefault="00160F21" w14:paraId="4589418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160F21" w:rsidP="00160F21" w:rsidRDefault="00160F21" w14:paraId="3DA3C3F1" w14:textId="77777777">
            <w:pPr>
              <w:tabs>
                <w:tab w:val="left" w:pos="720"/>
              </w:tabs>
              <w:rPr>
                <w:rFonts w:ascii="Arial" w:hAnsi="Arial"/>
                <w:sz w:val="16"/>
              </w:rPr>
            </w:pPr>
          </w:p>
          <w:p w:rsidRPr="006A4DA8" w:rsidR="00160F21" w:rsidP="00160F21" w:rsidRDefault="00160F21" w14:paraId="4EA0BD9B" w14:textId="0B5533EA">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post-grant review or covered business method patent review.</w:t>
            </w:r>
          </w:p>
          <w:p w:rsidRPr="006A4DA8" w:rsidR="00462EE2" w:rsidP="00462EE2" w:rsidRDefault="00462EE2" w14:paraId="07845E31" w14:textId="5613A710">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Pr="006A4DA8" w:rsidR="00160F21" w:rsidP="00160F21" w:rsidRDefault="00160F21" w14:paraId="0796C0F9" w14:textId="444B8059">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Pr="006A4DA8" w:rsidR="00447654" w:rsidP="00447654" w:rsidRDefault="00447654" w14:paraId="1B7A8551" w14:textId="6257D500">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opposing parties and the public as amicus curiae in submissions to the precedential opinion panel</w:t>
            </w:r>
          </w:p>
          <w:p w:rsidRPr="006A4DA8" w:rsidR="00160F21" w:rsidP="00160F21" w:rsidRDefault="00160F21" w14:paraId="3D75C5E2" w14:textId="683E60D8">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final written decision with respect to patentability of a challenged patent claim.</w:t>
            </w:r>
          </w:p>
          <w:p w:rsidRPr="006A4DA8" w:rsidR="00160F21" w:rsidP="00160F21" w:rsidRDefault="00160F21" w14:paraId="6A353622" w14:textId="77777777">
            <w:pPr>
              <w:tabs>
                <w:tab w:val="left" w:pos="162"/>
              </w:tabs>
              <w:ind w:left="162"/>
              <w:rPr>
                <w:rFonts w:ascii="Arial" w:hAnsi="Arial" w:cs="Arial"/>
                <w:sz w:val="16"/>
                <w:szCs w:val="20"/>
              </w:rPr>
            </w:pPr>
          </w:p>
        </w:tc>
      </w:tr>
      <w:tr w:rsidRPr="00571FF6" w:rsidR="00160F21" w:rsidTr="002463B2" w14:paraId="09921185" w14:textId="77777777">
        <w:trPr>
          <w:cantSplit/>
        </w:trPr>
        <w:tc>
          <w:tcPr>
            <w:tcW w:w="877" w:type="dxa"/>
            <w:vAlign w:val="center"/>
          </w:tcPr>
          <w:p w:rsidRPr="006A4DA8" w:rsidR="00160F21" w:rsidP="00160F21" w:rsidRDefault="00160F21" w14:paraId="1249EC8B" w14:textId="77777777">
            <w:pPr>
              <w:tabs>
                <w:tab w:val="left" w:pos="720"/>
              </w:tabs>
              <w:jc w:val="center"/>
              <w:rPr>
                <w:rFonts w:ascii="Arial" w:hAnsi="Arial" w:cs="Arial"/>
                <w:b/>
                <w:sz w:val="16"/>
              </w:rPr>
            </w:pPr>
          </w:p>
          <w:p w:rsidRPr="006A4DA8" w:rsidR="00160F21" w:rsidP="00160F21" w:rsidRDefault="00160F21" w14:paraId="39044D6A" w14:textId="77777777">
            <w:pPr>
              <w:tabs>
                <w:tab w:val="left" w:pos="720"/>
              </w:tabs>
              <w:jc w:val="center"/>
              <w:rPr>
                <w:rFonts w:ascii="Arial" w:hAnsi="Arial" w:cs="Arial"/>
                <w:b/>
                <w:sz w:val="16"/>
              </w:rPr>
            </w:pPr>
            <w:r w:rsidRPr="006A4DA8">
              <w:rPr>
                <w:rFonts w:ascii="Arial" w:hAnsi="Arial" w:cs="Arial"/>
                <w:b/>
                <w:sz w:val="16"/>
              </w:rPr>
              <w:t>9</w:t>
            </w:r>
          </w:p>
          <w:p w:rsidRPr="006A4DA8" w:rsidR="00160F21" w:rsidP="00160F21" w:rsidRDefault="00160F21" w14:paraId="751AA8D5" w14:textId="77777777">
            <w:pPr>
              <w:tabs>
                <w:tab w:val="left" w:pos="720"/>
              </w:tabs>
              <w:jc w:val="center"/>
              <w:rPr>
                <w:rFonts w:ascii="Arial" w:hAnsi="Arial" w:cs="Arial"/>
                <w:b/>
                <w:sz w:val="16"/>
              </w:rPr>
            </w:pPr>
          </w:p>
        </w:tc>
        <w:tc>
          <w:tcPr>
            <w:tcW w:w="2633" w:type="dxa"/>
            <w:vAlign w:val="center"/>
          </w:tcPr>
          <w:p w:rsidRPr="006A4DA8" w:rsidR="00160F21" w:rsidP="00462EE2" w:rsidRDefault="00462EE2" w14:paraId="1ACBDE9B" w14:textId="78C44BBC">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w:t>
            </w:r>
            <w:r w:rsidRPr="006A4DA8" w:rsidR="00160F21">
              <w:rPr>
                <w:rFonts w:ascii="Arial" w:hAnsi="Arial" w:cs="Arial"/>
                <w:sz w:val="16"/>
                <w:szCs w:val="16"/>
              </w:rPr>
              <w:t xml:space="preserve">Motions, Replies, Surreplies, and Oppositions in Derivation Proceedings </w:t>
            </w:r>
          </w:p>
        </w:tc>
        <w:tc>
          <w:tcPr>
            <w:tcW w:w="1620" w:type="dxa"/>
            <w:vAlign w:val="center"/>
          </w:tcPr>
          <w:p w:rsidRPr="006A4DA8" w:rsidR="00160F21" w:rsidP="00160F21" w:rsidRDefault="00160F21" w14:paraId="1A27911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160F21" w:rsidP="00160F21" w:rsidRDefault="00160F21" w14:paraId="7AF5DC58" w14:textId="77777777">
            <w:pPr>
              <w:tabs>
                <w:tab w:val="left" w:pos="720"/>
              </w:tabs>
              <w:rPr>
                <w:rFonts w:ascii="Arial" w:hAnsi="Arial" w:cs="Arial"/>
                <w:sz w:val="16"/>
                <w:szCs w:val="20"/>
              </w:rPr>
            </w:pPr>
          </w:p>
          <w:p w:rsidRPr="006A4DA8" w:rsidR="00160F21" w:rsidP="00160F21" w:rsidRDefault="00160F21" w14:paraId="451316A0" w14:textId="47998524">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a derivation proceeding.</w:t>
            </w:r>
          </w:p>
          <w:p w:rsidRPr="006A4DA8" w:rsidR="00462EE2" w:rsidP="00462EE2" w:rsidRDefault="00462EE2" w14:paraId="0E569E30" w14:textId="0BA4F10A">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opposing parties, such as the petitioner, to file a reply to the patent owner preliminary response, or by the patent owner to file a sur-reply thereto prior to institution</w:t>
            </w:r>
          </w:p>
          <w:p w:rsidRPr="006A4DA8" w:rsidR="00160F21" w:rsidP="00160F21" w:rsidRDefault="00160F21" w14:paraId="0857DF4E" w14:textId="47F8AA7E">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sur-reply thereto after institution, </w:t>
            </w:r>
            <w:r w:rsidRPr="006A4DA8" w:rsidR="00DC5F58">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Pr="006A4DA8" w:rsidR="00447654" w:rsidP="00447654" w:rsidRDefault="00447654" w14:paraId="04CC7501" w14:textId="399FD362">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opposing parties and the public as amicus curiae in submissions to the precedential opinion panel</w:t>
            </w:r>
          </w:p>
          <w:p w:rsidRPr="006A4DA8" w:rsidR="00160F21" w:rsidP="00160F21" w:rsidRDefault="00160F21" w14:paraId="2E1E6B62" w14:textId="5F54A250">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 xml:space="preserve">final written decision with respect to the alleged derivation. </w:t>
            </w:r>
          </w:p>
          <w:p w:rsidRPr="006A4DA8" w:rsidR="00160F21" w:rsidP="00160F21" w:rsidRDefault="00160F21" w14:paraId="600A6358" w14:textId="77777777">
            <w:pPr>
              <w:tabs>
                <w:tab w:val="left" w:pos="162"/>
              </w:tabs>
              <w:ind w:left="-18"/>
              <w:rPr>
                <w:rFonts w:ascii="Arial" w:hAnsi="Arial" w:cs="Arial"/>
                <w:sz w:val="16"/>
                <w:szCs w:val="20"/>
              </w:rPr>
            </w:pPr>
          </w:p>
        </w:tc>
      </w:tr>
      <w:tr w:rsidRPr="00571FF6" w:rsidR="004E5B71" w:rsidTr="002463B2" w14:paraId="6D82E86C" w14:textId="77777777">
        <w:trPr>
          <w:cantSplit/>
        </w:trPr>
        <w:tc>
          <w:tcPr>
            <w:tcW w:w="877" w:type="dxa"/>
            <w:vAlign w:val="center"/>
          </w:tcPr>
          <w:p w:rsidRPr="006A4DA8" w:rsidR="004E5B71" w:rsidP="002A767A" w:rsidRDefault="004E5B71" w14:paraId="6628A638" w14:textId="09EC0953">
            <w:pPr>
              <w:tabs>
                <w:tab w:val="left" w:pos="720"/>
              </w:tabs>
              <w:jc w:val="center"/>
              <w:rPr>
                <w:rFonts w:ascii="Arial" w:hAnsi="Arial" w:cs="Arial"/>
                <w:b/>
                <w:sz w:val="16"/>
              </w:rPr>
            </w:pPr>
            <w:r w:rsidRPr="006A4DA8">
              <w:rPr>
                <w:rFonts w:ascii="Arial" w:hAnsi="Arial" w:cs="Arial"/>
                <w:b/>
                <w:sz w:val="16"/>
              </w:rPr>
              <w:t>10</w:t>
            </w:r>
          </w:p>
        </w:tc>
        <w:tc>
          <w:tcPr>
            <w:tcW w:w="2633" w:type="dxa"/>
            <w:vAlign w:val="center"/>
          </w:tcPr>
          <w:p w:rsidRPr="006A4DA8" w:rsidR="004E5B71" w:rsidP="002463B2" w:rsidRDefault="004E5B71" w14:paraId="407D8F1B" w14:textId="42ED2104">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Pro Hac</w:t>
            </w:r>
            <w:r w:rsidRPr="006A4DA8" w:rsidR="00462EE2">
              <w:rPr>
                <w:rFonts w:ascii="Arial" w:hAnsi="Arial" w:cs="Arial"/>
                <w:sz w:val="16"/>
                <w:szCs w:val="16"/>
              </w:rPr>
              <w:t xml:space="preserve"> Vice Motion</w:t>
            </w:r>
          </w:p>
        </w:tc>
        <w:tc>
          <w:tcPr>
            <w:tcW w:w="1620" w:type="dxa"/>
            <w:vAlign w:val="center"/>
          </w:tcPr>
          <w:p w:rsidRPr="006A4DA8" w:rsidR="004E5B71" w:rsidP="002A767A" w:rsidRDefault="00462EE2" w14:paraId="2BE7D3B4" w14:textId="02770F3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462EE2" w:rsidP="007D0585" w:rsidRDefault="00462EE2" w14:paraId="7C05F20A" w14:textId="63397F26">
            <w:pPr>
              <w:tabs>
                <w:tab w:val="left" w:pos="162"/>
              </w:tabs>
              <w:ind w:left="162"/>
              <w:rPr>
                <w:rFonts w:ascii="Arial" w:hAnsi="Arial" w:cs="Arial"/>
                <w:sz w:val="16"/>
                <w:szCs w:val="20"/>
              </w:rPr>
            </w:pPr>
          </w:p>
          <w:p w:rsidRPr="006A4DA8" w:rsidR="00462EE2" w:rsidP="00462EE2" w:rsidRDefault="00462EE2" w14:paraId="0B2351DD" w14:textId="49EB4241">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a party to request authorization to be represented by counsel who is not a registered practitioner, i.e., as back-up counsel where the lead counsel is a registered practitioner. </w:t>
            </w:r>
          </w:p>
          <w:p w:rsidRPr="006A4DA8" w:rsidR="004E5B71" w:rsidP="002A767A" w:rsidRDefault="004E5B71" w14:paraId="77B17282" w14:textId="7E6B78CB">
            <w:pPr>
              <w:tabs>
                <w:tab w:val="left" w:pos="720"/>
              </w:tabs>
              <w:rPr>
                <w:rFonts w:ascii="Arial" w:hAnsi="Arial"/>
                <w:sz w:val="16"/>
              </w:rPr>
            </w:pPr>
          </w:p>
        </w:tc>
      </w:tr>
      <w:tr w:rsidRPr="00571FF6" w:rsidR="002A767A" w:rsidTr="002463B2" w14:paraId="79ECA51B" w14:textId="77777777">
        <w:trPr>
          <w:cantSplit/>
        </w:trPr>
        <w:tc>
          <w:tcPr>
            <w:tcW w:w="877" w:type="dxa"/>
            <w:vAlign w:val="center"/>
          </w:tcPr>
          <w:p w:rsidRPr="006A4DA8" w:rsidR="002A767A" w:rsidP="002A767A" w:rsidRDefault="002A767A" w14:paraId="43B6DA08" w14:textId="77777777">
            <w:pPr>
              <w:tabs>
                <w:tab w:val="left" w:pos="720"/>
              </w:tabs>
              <w:jc w:val="center"/>
              <w:rPr>
                <w:rFonts w:ascii="Arial" w:hAnsi="Arial" w:cs="Arial"/>
                <w:b/>
                <w:sz w:val="16"/>
              </w:rPr>
            </w:pPr>
          </w:p>
          <w:p w:rsidRPr="006A4DA8" w:rsidR="002A767A" w:rsidP="002A767A" w:rsidRDefault="001B27F3" w14:paraId="58D74005" w14:textId="5006C4D2">
            <w:pPr>
              <w:tabs>
                <w:tab w:val="left" w:pos="720"/>
              </w:tabs>
              <w:jc w:val="center"/>
              <w:rPr>
                <w:rFonts w:ascii="Arial" w:hAnsi="Arial" w:cs="Arial"/>
                <w:b/>
                <w:sz w:val="16"/>
              </w:rPr>
            </w:pPr>
            <w:r w:rsidRPr="006A4DA8">
              <w:rPr>
                <w:rFonts w:ascii="Arial" w:hAnsi="Arial" w:cs="Arial"/>
                <w:b/>
                <w:sz w:val="16"/>
              </w:rPr>
              <w:t>11</w:t>
            </w:r>
          </w:p>
          <w:p w:rsidRPr="006A4DA8" w:rsidR="002A767A" w:rsidP="002A767A" w:rsidRDefault="002A767A" w14:paraId="54BFD4DC" w14:textId="77777777">
            <w:pPr>
              <w:tabs>
                <w:tab w:val="left" w:pos="720"/>
              </w:tabs>
              <w:jc w:val="center"/>
              <w:rPr>
                <w:rFonts w:ascii="Arial" w:hAnsi="Arial" w:cs="Arial"/>
                <w:b/>
                <w:sz w:val="16"/>
              </w:rPr>
            </w:pPr>
          </w:p>
        </w:tc>
        <w:tc>
          <w:tcPr>
            <w:tcW w:w="2633" w:type="dxa"/>
            <w:vAlign w:val="center"/>
          </w:tcPr>
          <w:p w:rsidRPr="006A4DA8" w:rsidR="002A767A" w:rsidP="002463B2" w:rsidRDefault="002A767A" w14:paraId="5E55DBF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Oral Hearing</w:t>
            </w:r>
          </w:p>
        </w:tc>
        <w:tc>
          <w:tcPr>
            <w:tcW w:w="1620" w:type="dxa"/>
            <w:vAlign w:val="center"/>
          </w:tcPr>
          <w:p w:rsidRPr="006A4DA8" w:rsidR="002A767A" w:rsidP="002A767A" w:rsidRDefault="002A767A" w14:paraId="1EE500C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2A767A" w:rsidP="002A767A" w:rsidRDefault="002A767A" w14:paraId="525BAEE7" w14:textId="77777777">
            <w:pPr>
              <w:tabs>
                <w:tab w:val="left" w:pos="720"/>
              </w:tabs>
              <w:rPr>
                <w:rFonts w:ascii="Arial" w:hAnsi="Arial"/>
                <w:sz w:val="16"/>
              </w:rPr>
            </w:pPr>
          </w:p>
          <w:p w:rsidRPr="006A4DA8" w:rsidR="002A767A" w:rsidP="002A767A" w:rsidRDefault="002463B2" w14:paraId="2251C13E"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parties to request an oral hearing.</w:t>
            </w:r>
          </w:p>
          <w:p w:rsidRPr="006A4DA8" w:rsidR="002463B2" w:rsidP="002463B2" w:rsidRDefault="002463B2" w14:paraId="356F1B86"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Board to schedule an oral hearing, if appropriate.</w:t>
            </w:r>
          </w:p>
          <w:p w:rsidRPr="006A4DA8" w:rsidR="002463B2" w:rsidP="002463B2" w:rsidRDefault="002463B2" w14:paraId="027FBFC5" w14:textId="77777777">
            <w:pPr>
              <w:tabs>
                <w:tab w:val="left" w:pos="162"/>
              </w:tabs>
              <w:ind w:left="162"/>
              <w:rPr>
                <w:rFonts w:ascii="Arial" w:hAnsi="Arial" w:cs="Arial"/>
                <w:sz w:val="16"/>
                <w:szCs w:val="20"/>
              </w:rPr>
            </w:pPr>
          </w:p>
        </w:tc>
      </w:tr>
      <w:tr w:rsidRPr="00571FF6" w:rsidR="002463B2" w:rsidTr="002463B2" w14:paraId="0BA49E4E" w14:textId="77777777">
        <w:trPr>
          <w:cantSplit/>
        </w:trPr>
        <w:tc>
          <w:tcPr>
            <w:tcW w:w="877" w:type="dxa"/>
            <w:vAlign w:val="center"/>
          </w:tcPr>
          <w:p w:rsidRPr="006A4DA8" w:rsidR="002463B2" w:rsidP="002463B2" w:rsidRDefault="002463B2" w14:paraId="0686F407" w14:textId="77777777">
            <w:pPr>
              <w:tabs>
                <w:tab w:val="left" w:pos="720"/>
              </w:tabs>
              <w:jc w:val="center"/>
              <w:rPr>
                <w:rFonts w:ascii="Arial" w:hAnsi="Arial" w:cs="Arial"/>
                <w:b/>
                <w:sz w:val="16"/>
              </w:rPr>
            </w:pPr>
          </w:p>
          <w:p w:rsidRPr="006A4DA8" w:rsidR="002463B2" w:rsidP="002463B2" w:rsidRDefault="001B27F3" w14:paraId="024C544A" w14:textId="425A068B">
            <w:pPr>
              <w:tabs>
                <w:tab w:val="left" w:pos="720"/>
              </w:tabs>
              <w:jc w:val="center"/>
              <w:rPr>
                <w:rFonts w:ascii="Arial" w:hAnsi="Arial" w:cs="Arial"/>
                <w:b/>
                <w:sz w:val="16"/>
              </w:rPr>
            </w:pPr>
            <w:r w:rsidRPr="006A4DA8">
              <w:rPr>
                <w:rFonts w:ascii="Arial" w:hAnsi="Arial" w:cs="Arial"/>
                <w:b/>
                <w:sz w:val="16"/>
              </w:rPr>
              <w:t>12</w:t>
            </w:r>
          </w:p>
          <w:p w:rsidRPr="006A4DA8" w:rsidR="002463B2" w:rsidP="002463B2" w:rsidRDefault="002463B2" w14:paraId="454A40A6" w14:textId="77777777">
            <w:pPr>
              <w:tabs>
                <w:tab w:val="left" w:pos="720"/>
              </w:tabs>
              <w:jc w:val="center"/>
              <w:rPr>
                <w:rFonts w:ascii="Arial" w:hAnsi="Arial" w:cs="Arial"/>
                <w:b/>
                <w:sz w:val="16"/>
              </w:rPr>
            </w:pPr>
          </w:p>
        </w:tc>
        <w:tc>
          <w:tcPr>
            <w:tcW w:w="2633" w:type="dxa"/>
            <w:vAlign w:val="center"/>
          </w:tcPr>
          <w:p w:rsidRPr="006A4DA8" w:rsidR="002463B2" w:rsidP="002463B2" w:rsidRDefault="002463B2" w14:paraId="4C9EE8C3"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Treat a Settlement as Business Confidential</w:t>
            </w:r>
          </w:p>
        </w:tc>
        <w:tc>
          <w:tcPr>
            <w:tcW w:w="1620" w:type="dxa"/>
            <w:vAlign w:val="center"/>
          </w:tcPr>
          <w:p w:rsidRPr="006A4DA8" w:rsidR="002463B2" w:rsidP="002463B2" w:rsidRDefault="002463B2" w14:paraId="0754642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2463B2" w:rsidP="002463B2" w:rsidRDefault="002463B2" w14:paraId="4B91C696" w14:textId="77777777">
            <w:pPr>
              <w:tabs>
                <w:tab w:val="left" w:pos="720"/>
              </w:tabs>
              <w:rPr>
                <w:rFonts w:ascii="Arial" w:hAnsi="Arial" w:cs="Arial"/>
                <w:sz w:val="16"/>
                <w:szCs w:val="20"/>
              </w:rPr>
            </w:pPr>
          </w:p>
          <w:p w:rsidRPr="006A4DA8" w:rsidR="002463B2" w:rsidP="002463B2" w:rsidRDefault="002463B2" w14:paraId="327C53B7"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request that the settlement agreement be kept confidential and be filed separately from the patent or application file.</w:t>
            </w:r>
          </w:p>
          <w:p w:rsidRPr="006A4DA8" w:rsidR="002463B2" w:rsidP="002463B2" w:rsidRDefault="002463B2" w14:paraId="66A46A8C"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to provide that the settlement agreement be designated as business confidential and kept separately from the publicly available patent or application files. </w:t>
            </w:r>
          </w:p>
          <w:p w:rsidRPr="006A4DA8" w:rsidR="002463B2" w:rsidP="002463B2" w:rsidRDefault="002463B2" w14:paraId="4C98593F" w14:textId="77777777">
            <w:pPr>
              <w:tabs>
                <w:tab w:val="left" w:pos="162"/>
              </w:tabs>
              <w:ind w:left="162"/>
              <w:rPr>
                <w:rFonts w:ascii="Arial" w:hAnsi="Arial" w:cs="Arial"/>
                <w:sz w:val="16"/>
                <w:szCs w:val="20"/>
              </w:rPr>
            </w:pPr>
          </w:p>
        </w:tc>
      </w:tr>
      <w:tr w:rsidRPr="00571FF6" w:rsidR="002463B2" w:rsidTr="002463B2" w14:paraId="50FF616A" w14:textId="77777777">
        <w:trPr>
          <w:cantSplit/>
        </w:trPr>
        <w:tc>
          <w:tcPr>
            <w:tcW w:w="877" w:type="dxa"/>
            <w:vAlign w:val="center"/>
          </w:tcPr>
          <w:p w:rsidRPr="006A4DA8" w:rsidR="002463B2" w:rsidP="002463B2" w:rsidRDefault="002463B2" w14:paraId="4559D6B3" w14:textId="77777777">
            <w:pPr>
              <w:tabs>
                <w:tab w:val="left" w:pos="720"/>
              </w:tabs>
              <w:jc w:val="center"/>
              <w:rPr>
                <w:rFonts w:ascii="Arial" w:hAnsi="Arial" w:cs="Arial"/>
                <w:b/>
                <w:sz w:val="16"/>
              </w:rPr>
            </w:pPr>
          </w:p>
          <w:p w:rsidRPr="006A4DA8" w:rsidR="002463B2" w:rsidP="002463B2" w:rsidRDefault="001B27F3" w14:paraId="228E6BFE" w14:textId="774BD6E6">
            <w:pPr>
              <w:tabs>
                <w:tab w:val="left" w:pos="720"/>
              </w:tabs>
              <w:jc w:val="center"/>
              <w:rPr>
                <w:rFonts w:ascii="Arial" w:hAnsi="Arial" w:cs="Arial"/>
                <w:b/>
                <w:sz w:val="16"/>
              </w:rPr>
            </w:pPr>
            <w:r w:rsidRPr="006A4DA8">
              <w:rPr>
                <w:rFonts w:ascii="Arial" w:hAnsi="Arial" w:cs="Arial"/>
                <w:b/>
                <w:sz w:val="16"/>
              </w:rPr>
              <w:t>13</w:t>
            </w:r>
          </w:p>
          <w:p w:rsidRPr="006A4DA8" w:rsidR="002463B2" w:rsidP="002463B2" w:rsidRDefault="002463B2" w14:paraId="4CD1B661" w14:textId="77777777">
            <w:pPr>
              <w:tabs>
                <w:tab w:val="left" w:pos="720"/>
              </w:tabs>
              <w:jc w:val="center"/>
              <w:rPr>
                <w:rFonts w:ascii="Arial" w:hAnsi="Arial" w:cs="Arial"/>
                <w:b/>
                <w:sz w:val="16"/>
              </w:rPr>
            </w:pPr>
          </w:p>
        </w:tc>
        <w:tc>
          <w:tcPr>
            <w:tcW w:w="2633" w:type="dxa"/>
            <w:vAlign w:val="center"/>
          </w:tcPr>
          <w:p w:rsidRPr="006A4DA8" w:rsidR="002463B2" w:rsidP="002463B2" w:rsidRDefault="002463B2" w14:paraId="244E8F8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Settlement </w:t>
            </w:r>
          </w:p>
        </w:tc>
        <w:tc>
          <w:tcPr>
            <w:tcW w:w="1620" w:type="dxa"/>
            <w:vAlign w:val="center"/>
          </w:tcPr>
          <w:p w:rsidRPr="006A4DA8" w:rsidR="002463B2" w:rsidP="002463B2" w:rsidRDefault="002463B2" w14:paraId="74E574FA"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2463B2" w:rsidP="002463B2" w:rsidRDefault="002463B2" w14:paraId="21C57E7A" w14:textId="77777777">
            <w:pPr>
              <w:tabs>
                <w:tab w:val="left" w:pos="720"/>
              </w:tabs>
              <w:rPr>
                <w:rFonts w:ascii="Arial" w:hAnsi="Arial"/>
                <w:sz w:val="16"/>
              </w:rPr>
            </w:pPr>
          </w:p>
          <w:p w:rsidRPr="006A4DA8" w:rsidR="002463B2" w:rsidP="002463B2" w:rsidRDefault="002463B2" w14:paraId="3091D847" w14:textId="31794111">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w:t>
            </w:r>
            <w:r w:rsidRPr="006A4DA8" w:rsidR="007F7F73">
              <w:rPr>
                <w:rFonts w:ascii="Arial" w:hAnsi="Arial" w:cs="Arial"/>
                <w:sz w:val="16"/>
                <w:szCs w:val="16"/>
              </w:rPr>
              <w:t xml:space="preserve"> </w:t>
            </w:r>
            <w:r w:rsidRPr="006A4DA8" w:rsidR="00CA3129">
              <w:rPr>
                <w:rFonts w:ascii="Arial" w:hAnsi="Arial" w:cs="Arial"/>
                <w:sz w:val="16"/>
                <w:szCs w:val="16"/>
              </w:rPr>
              <w:t>jointly request a termination of the proceeding</w:t>
            </w:r>
            <w:r w:rsidRPr="006A4DA8">
              <w:rPr>
                <w:rFonts w:ascii="Arial" w:hAnsi="Arial" w:cs="Arial"/>
                <w:sz w:val="16"/>
                <w:szCs w:val="16"/>
              </w:rPr>
              <w:t>.</w:t>
            </w:r>
          </w:p>
          <w:p w:rsidRPr="006A4DA8" w:rsidR="002463B2" w:rsidP="002463B2" w:rsidRDefault="002463B2" w14:paraId="6622D9FB" w14:textId="2515CDC6">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to </w:t>
            </w:r>
            <w:r w:rsidRPr="006A4DA8" w:rsidR="00CA3129">
              <w:rPr>
                <w:rFonts w:ascii="Arial" w:hAnsi="Arial" w:cs="Arial"/>
                <w:sz w:val="16"/>
                <w:szCs w:val="16"/>
              </w:rPr>
              <w:t>terminate the proceeding upon a joint request</w:t>
            </w:r>
            <w:r w:rsidRPr="006A4DA8">
              <w:rPr>
                <w:rFonts w:ascii="Arial" w:hAnsi="Arial" w:cs="Arial"/>
                <w:sz w:val="16"/>
                <w:szCs w:val="16"/>
              </w:rPr>
              <w:t xml:space="preserve">. </w:t>
            </w:r>
          </w:p>
          <w:p w:rsidRPr="006A4DA8" w:rsidR="002463B2" w:rsidP="002463B2" w:rsidRDefault="002463B2" w14:paraId="6211693E" w14:textId="77777777">
            <w:pPr>
              <w:tabs>
                <w:tab w:val="left" w:pos="162"/>
              </w:tabs>
              <w:ind w:left="-18"/>
              <w:rPr>
                <w:rFonts w:ascii="Arial" w:hAnsi="Arial" w:cs="Arial"/>
                <w:sz w:val="16"/>
                <w:szCs w:val="20"/>
              </w:rPr>
            </w:pPr>
          </w:p>
        </w:tc>
      </w:tr>
      <w:tr w:rsidRPr="00571FF6" w:rsidR="002463B2" w:rsidTr="002463B2" w14:paraId="2FB59DCD" w14:textId="77777777">
        <w:trPr>
          <w:cantSplit/>
        </w:trPr>
        <w:tc>
          <w:tcPr>
            <w:tcW w:w="877" w:type="dxa"/>
            <w:vAlign w:val="center"/>
          </w:tcPr>
          <w:p w:rsidRPr="006A4DA8" w:rsidR="002463B2" w:rsidP="002463B2" w:rsidRDefault="002463B2" w14:paraId="7048FCF1" w14:textId="77777777">
            <w:pPr>
              <w:tabs>
                <w:tab w:val="left" w:pos="720"/>
              </w:tabs>
              <w:jc w:val="center"/>
              <w:rPr>
                <w:rFonts w:ascii="Arial" w:hAnsi="Arial" w:cs="Arial"/>
                <w:b/>
                <w:sz w:val="16"/>
              </w:rPr>
            </w:pPr>
          </w:p>
          <w:p w:rsidRPr="006A4DA8" w:rsidR="002463B2" w:rsidP="002463B2" w:rsidRDefault="001B27F3" w14:paraId="3B1C96CC" w14:textId="2DB74FDA">
            <w:pPr>
              <w:tabs>
                <w:tab w:val="left" w:pos="720"/>
              </w:tabs>
              <w:jc w:val="center"/>
              <w:rPr>
                <w:rFonts w:ascii="Arial" w:hAnsi="Arial" w:cs="Arial"/>
                <w:b/>
                <w:sz w:val="16"/>
              </w:rPr>
            </w:pPr>
            <w:r w:rsidRPr="006A4DA8">
              <w:rPr>
                <w:rFonts w:ascii="Arial" w:hAnsi="Arial" w:cs="Arial"/>
                <w:b/>
                <w:sz w:val="16"/>
              </w:rPr>
              <w:t>14</w:t>
            </w:r>
          </w:p>
          <w:p w:rsidRPr="006A4DA8" w:rsidR="002463B2" w:rsidP="002463B2" w:rsidRDefault="002463B2" w14:paraId="52D1E3A7" w14:textId="77777777">
            <w:pPr>
              <w:tabs>
                <w:tab w:val="left" w:pos="720"/>
              </w:tabs>
              <w:jc w:val="center"/>
              <w:rPr>
                <w:rFonts w:ascii="Arial" w:hAnsi="Arial" w:cs="Arial"/>
                <w:b/>
                <w:sz w:val="16"/>
              </w:rPr>
            </w:pPr>
          </w:p>
        </w:tc>
        <w:tc>
          <w:tcPr>
            <w:tcW w:w="2633" w:type="dxa"/>
            <w:vAlign w:val="center"/>
          </w:tcPr>
          <w:p w:rsidRPr="006A4DA8" w:rsidR="002463B2" w:rsidP="002463B2" w:rsidRDefault="002463B2" w14:paraId="59176BD0"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Arbitration Agreement and Award</w:t>
            </w:r>
          </w:p>
        </w:tc>
        <w:tc>
          <w:tcPr>
            <w:tcW w:w="1620" w:type="dxa"/>
            <w:vAlign w:val="center"/>
          </w:tcPr>
          <w:p w:rsidRPr="006A4DA8" w:rsidR="002463B2" w:rsidP="002463B2" w:rsidRDefault="002463B2" w14:paraId="728FE4D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2463B2" w:rsidP="002463B2" w:rsidRDefault="002463B2" w14:paraId="154B5451" w14:textId="77777777">
            <w:pPr>
              <w:tabs>
                <w:tab w:val="left" w:pos="720"/>
              </w:tabs>
              <w:rPr>
                <w:rFonts w:ascii="Arial" w:hAnsi="Arial"/>
                <w:sz w:val="16"/>
              </w:rPr>
            </w:pPr>
          </w:p>
          <w:p w:rsidRPr="006A4DA8" w:rsidR="002463B2" w:rsidP="002463B2" w:rsidRDefault="002463B2" w14:paraId="05EE6818" w14:textId="64BF576C">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give notice to the Office of the result of an arbitration between parties</w:t>
            </w:r>
            <w:r w:rsidRPr="006A4DA8" w:rsidR="00CA3129">
              <w:rPr>
                <w:rFonts w:ascii="Arial" w:hAnsi="Arial" w:cs="Arial"/>
                <w:sz w:val="16"/>
                <w:szCs w:val="16"/>
              </w:rPr>
              <w:t>, e.g., in a derivation</w:t>
            </w:r>
            <w:r w:rsidRPr="006A4DA8">
              <w:rPr>
                <w:rFonts w:ascii="Arial" w:hAnsi="Arial" w:cs="Arial"/>
                <w:sz w:val="16"/>
                <w:szCs w:val="16"/>
              </w:rPr>
              <w:t>.</w:t>
            </w:r>
          </w:p>
          <w:p w:rsidRPr="006A4DA8" w:rsidR="002463B2" w:rsidP="002463B2" w:rsidRDefault="002463B2" w14:paraId="261C0AD5"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 xml:space="preserve">Used by the Board to update the records of an instituted derivation proceeding. </w:t>
            </w:r>
          </w:p>
          <w:p w:rsidRPr="006A4DA8" w:rsidR="002463B2" w:rsidP="002463B2" w:rsidRDefault="002463B2" w14:paraId="1CD84401" w14:textId="77777777">
            <w:pPr>
              <w:tabs>
                <w:tab w:val="left" w:pos="162"/>
              </w:tabs>
              <w:ind w:left="-18"/>
              <w:rPr>
                <w:rFonts w:ascii="Arial" w:hAnsi="Arial" w:cs="Arial"/>
                <w:sz w:val="16"/>
                <w:szCs w:val="20"/>
              </w:rPr>
            </w:pPr>
            <w:r w:rsidRPr="006A4DA8">
              <w:rPr>
                <w:rFonts w:ascii="Arial" w:hAnsi="Arial" w:cs="Arial"/>
                <w:sz w:val="16"/>
                <w:szCs w:val="20"/>
              </w:rPr>
              <w:t xml:space="preserve"> </w:t>
            </w:r>
          </w:p>
        </w:tc>
      </w:tr>
      <w:tr w:rsidRPr="00571FF6" w:rsidR="002463B2" w:rsidTr="002463B2" w14:paraId="50BF72B2" w14:textId="77777777">
        <w:trPr>
          <w:cantSplit/>
        </w:trPr>
        <w:tc>
          <w:tcPr>
            <w:tcW w:w="877" w:type="dxa"/>
            <w:vAlign w:val="center"/>
          </w:tcPr>
          <w:p w:rsidRPr="006A4DA8" w:rsidR="002463B2" w:rsidP="002463B2" w:rsidRDefault="002463B2" w14:paraId="6573873B" w14:textId="77777777">
            <w:pPr>
              <w:tabs>
                <w:tab w:val="left" w:pos="720"/>
              </w:tabs>
              <w:jc w:val="center"/>
              <w:rPr>
                <w:rFonts w:ascii="Arial" w:hAnsi="Arial" w:cs="Arial"/>
                <w:b/>
                <w:sz w:val="16"/>
              </w:rPr>
            </w:pPr>
          </w:p>
          <w:p w:rsidRPr="006A4DA8" w:rsidR="002463B2" w:rsidP="002463B2" w:rsidRDefault="001B27F3" w14:paraId="1C17C065" w14:textId="6C1E1BBA">
            <w:pPr>
              <w:tabs>
                <w:tab w:val="left" w:pos="720"/>
              </w:tabs>
              <w:jc w:val="center"/>
              <w:rPr>
                <w:rFonts w:ascii="Arial" w:hAnsi="Arial" w:cs="Arial"/>
                <w:b/>
                <w:sz w:val="16"/>
              </w:rPr>
            </w:pPr>
            <w:r w:rsidRPr="006A4DA8">
              <w:rPr>
                <w:rFonts w:ascii="Arial" w:hAnsi="Arial" w:cs="Arial"/>
                <w:b/>
                <w:sz w:val="16"/>
              </w:rPr>
              <w:t>15</w:t>
            </w:r>
          </w:p>
          <w:p w:rsidRPr="006A4DA8" w:rsidR="002463B2" w:rsidP="002463B2" w:rsidRDefault="002463B2" w14:paraId="563CB3FD" w14:textId="77777777">
            <w:pPr>
              <w:tabs>
                <w:tab w:val="left" w:pos="720"/>
              </w:tabs>
              <w:jc w:val="center"/>
              <w:rPr>
                <w:rFonts w:ascii="Arial" w:hAnsi="Arial" w:cs="Arial"/>
                <w:b/>
                <w:sz w:val="16"/>
              </w:rPr>
            </w:pPr>
          </w:p>
        </w:tc>
        <w:tc>
          <w:tcPr>
            <w:tcW w:w="2633" w:type="dxa"/>
            <w:vAlign w:val="center"/>
          </w:tcPr>
          <w:p w:rsidRPr="006A4DA8" w:rsidR="002463B2" w:rsidP="002463B2" w:rsidRDefault="002463B2" w14:paraId="71D1CDD2"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Make a Settlement Agreement Available</w:t>
            </w:r>
          </w:p>
        </w:tc>
        <w:tc>
          <w:tcPr>
            <w:tcW w:w="1620" w:type="dxa"/>
            <w:vAlign w:val="center"/>
          </w:tcPr>
          <w:p w:rsidRPr="006A4DA8" w:rsidR="002463B2" w:rsidP="002463B2" w:rsidRDefault="002463B2" w14:paraId="18D1D41F"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2463B2" w:rsidP="002463B2" w:rsidRDefault="002463B2" w14:paraId="44C37337" w14:textId="77777777">
            <w:pPr>
              <w:tabs>
                <w:tab w:val="left" w:pos="720"/>
              </w:tabs>
              <w:rPr>
                <w:rFonts w:ascii="Arial" w:hAnsi="Arial" w:cs="Arial"/>
                <w:sz w:val="16"/>
                <w:szCs w:val="20"/>
              </w:rPr>
            </w:pPr>
          </w:p>
          <w:p w:rsidRPr="006A4DA8" w:rsidR="002463B2" w:rsidP="002463B2" w:rsidRDefault="002463B2" w14:paraId="1927E989"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a requester to gain access to a settlement agreement.</w:t>
            </w:r>
          </w:p>
          <w:p w:rsidRPr="006A4DA8" w:rsidR="002463B2" w:rsidP="002463B2" w:rsidRDefault="002463B2" w14:paraId="2B36FD78"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Used by the Board to determine whether the requester may be granted access to the settlement agreement.</w:t>
            </w:r>
          </w:p>
          <w:p w:rsidRPr="006A4DA8" w:rsidR="002463B2" w:rsidP="002463B2" w:rsidRDefault="002463B2" w14:paraId="77A6B01E" w14:textId="77777777">
            <w:pPr>
              <w:tabs>
                <w:tab w:val="left" w:pos="162"/>
              </w:tabs>
              <w:ind w:left="162"/>
              <w:rPr>
                <w:rFonts w:ascii="Arial" w:hAnsi="Arial" w:cs="Arial"/>
                <w:sz w:val="16"/>
                <w:szCs w:val="20"/>
              </w:rPr>
            </w:pPr>
            <w:r w:rsidRPr="006A4DA8">
              <w:rPr>
                <w:rFonts w:ascii="Arial" w:hAnsi="Arial" w:cs="Arial"/>
                <w:sz w:val="16"/>
                <w:szCs w:val="20"/>
              </w:rPr>
              <w:t xml:space="preserve"> </w:t>
            </w:r>
          </w:p>
        </w:tc>
      </w:tr>
      <w:tr w:rsidRPr="00571FF6" w:rsidR="002463B2" w:rsidTr="002463B2" w14:paraId="4322A7AD" w14:textId="77777777">
        <w:trPr>
          <w:cantSplit/>
        </w:trPr>
        <w:tc>
          <w:tcPr>
            <w:tcW w:w="877" w:type="dxa"/>
            <w:vAlign w:val="center"/>
          </w:tcPr>
          <w:p w:rsidRPr="006A4DA8" w:rsidR="002463B2" w:rsidP="002463B2" w:rsidRDefault="002463B2" w14:paraId="5BA003FC" w14:textId="77777777">
            <w:pPr>
              <w:tabs>
                <w:tab w:val="left" w:pos="720"/>
              </w:tabs>
              <w:jc w:val="center"/>
              <w:rPr>
                <w:rFonts w:ascii="Arial" w:hAnsi="Arial" w:cs="Arial"/>
                <w:b/>
                <w:sz w:val="16"/>
              </w:rPr>
            </w:pPr>
          </w:p>
          <w:p w:rsidRPr="006A4DA8" w:rsidR="002463B2" w:rsidP="002463B2" w:rsidRDefault="001B27F3" w14:paraId="24C5B4EA" w14:textId="0C7D2722">
            <w:pPr>
              <w:tabs>
                <w:tab w:val="left" w:pos="720"/>
              </w:tabs>
              <w:jc w:val="center"/>
              <w:rPr>
                <w:rFonts w:ascii="Arial" w:hAnsi="Arial" w:cs="Arial"/>
                <w:b/>
                <w:sz w:val="16"/>
              </w:rPr>
            </w:pPr>
            <w:r w:rsidRPr="006A4DA8">
              <w:rPr>
                <w:rFonts w:ascii="Arial" w:hAnsi="Arial" w:cs="Arial"/>
                <w:b/>
                <w:sz w:val="16"/>
              </w:rPr>
              <w:t>16</w:t>
            </w:r>
          </w:p>
          <w:p w:rsidRPr="006A4DA8" w:rsidR="002463B2" w:rsidP="002463B2" w:rsidRDefault="002463B2" w14:paraId="4FBA2ABB" w14:textId="77777777">
            <w:pPr>
              <w:tabs>
                <w:tab w:val="left" w:pos="720"/>
              </w:tabs>
              <w:jc w:val="center"/>
              <w:rPr>
                <w:rFonts w:ascii="Arial" w:hAnsi="Arial" w:cs="Arial"/>
                <w:b/>
                <w:sz w:val="16"/>
              </w:rPr>
            </w:pPr>
          </w:p>
        </w:tc>
        <w:tc>
          <w:tcPr>
            <w:tcW w:w="2633" w:type="dxa"/>
            <w:vAlign w:val="center"/>
          </w:tcPr>
          <w:p w:rsidRPr="006A4DA8" w:rsidR="002463B2" w:rsidP="002463B2" w:rsidRDefault="002463B2" w14:paraId="34062AD7"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1620" w:type="dxa"/>
            <w:vAlign w:val="center"/>
          </w:tcPr>
          <w:p w:rsidRPr="006A4DA8" w:rsidR="002463B2" w:rsidP="002463B2" w:rsidRDefault="002463B2" w14:paraId="6BA64AF3"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4230" w:type="dxa"/>
          </w:tcPr>
          <w:p w:rsidRPr="006A4DA8" w:rsidR="002463B2" w:rsidP="002463B2" w:rsidRDefault="002463B2" w14:paraId="65964C1A" w14:textId="77777777">
            <w:pPr>
              <w:tabs>
                <w:tab w:val="left" w:pos="720"/>
              </w:tabs>
              <w:rPr>
                <w:rFonts w:ascii="Arial" w:hAnsi="Arial"/>
                <w:sz w:val="16"/>
              </w:rPr>
            </w:pPr>
          </w:p>
          <w:p w:rsidRPr="006A4DA8" w:rsidR="002463B2" w:rsidP="002463B2" w:rsidRDefault="002463B2" w14:paraId="51F27D27"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notify the USPTO that a party has filed a notice of appeal or election</w:t>
            </w:r>
          </w:p>
          <w:p w:rsidRPr="006A4DA8" w:rsidR="002463B2" w:rsidP="002463B2" w:rsidRDefault="002463B2" w14:paraId="5EB816BC" w14:textId="77777777">
            <w:pPr>
              <w:numPr>
                <w:ilvl w:val="0"/>
                <w:numId w:val="5"/>
              </w:numPr>
              <w:tabs>
                <w:tab w:val="left" w:pos="162"/>
              </w:tabs>
              <w:ind w:left="162" w:hanging="180"/>
              <w:rPr>
                <w:rFonts w:ascii="Arial" w:hAnsi="Arial" w:cs="Arial"/>
                <w:sz w:val="16"/>
                <w:szCs w:val="20"/>
              </w:rPr>
            </w:pPr>
            <w:r w:rsidRPr="006A4DA8">
              <w:rPr>
                <w:rFonts w:ascii="Arial" w:hAnsi="Arial" w:cs="Arial"/>
                <w:sz w:val="16"/>
                <w:szCs w:val="16"/>
              </w:rPr>
              <w:t>Used by the Board to recognize that the final decision of the Board has been appealed.</w:t>
            </w:r>
          </w:p>
          <w:p w:rsidRPr="006A4DA8" w:rsidR="002463B2" w:rsidP="002463B2" w:rsidRDefault="002463B2" w14:paraId="574D14C5" w14:textId="77777777">
            <w:pPr>
              <w:tabs>
                <w:tab w:val="left" w:pos="162"/>
              </w:tabs>
              <w:ind w:left="162"/>
              <w:rPr>
                <w:rFonts w:ascii="Arial" w:hAnsi="Arial" w:cs="Arial"/>
                <w:sz w:val="16"/>
                <w:szCs w:val="20"/>
              </w:rPr>
            </w:pPr>
          </w:p>
        </w:tc>
      </w:tr>
    </w:tbl>
    <w:p w:rsidRPr="00571FF6" w:rsidR="008A3786" w:rsidP="00865C1C" w:rsidRDefault="008A3786" w14:paraId="23877715" w14:textId="374B7B31">
      <w:pPr>
        <w:pStyle w:val="NoSpacing"/>
        <w:jc w:val="both"/>
        <w:rPr>
          <w:rFonts w:ascii="Arial" w:hAnsi="Arial" w:cs="Arial"/>
          <w:sz w:val="24"/>
          <w:highlight w:val="yellow"/>
        </w:rPr>
      </w:pPr>
    </w:p>
    <w:p w:rsidRPr="00571FF6" w:rsidR="00BF412B" w:rsidP="00865C1C" w:rsidRDefault="00BF412B" w14:paraId="65C1D613" w14:textId="77777777">
      <w:pPr>
        <w:pStyle w:val="NoSpacing"/>
        <w:jc w:val="both"/>
        <w:rPr>
          <w:rFonts w:ascii="Arial" w:hAnsi="Arial" w:cs="Arial"/>
          <w:sz w:val="24"/>
          <w:highlight w:val="yellow"/>
        </w:rPr>
      </w:pPr>
    </w:p>
    <w:p w:rsidRPr="006A4DA8" w:rsidR="002463B2" w:rsidP="00F75D7F" w:rsidRDefault="002463B2" w14:paraId="1EF0354D" w14:textId="3A6ED1CE">
      <w:pPr>
        <w:pStyle w:val="NoSpacing"/>
        <w:ind w:left="360" w:hanging="360"/>
        <w:jc w:val="both"/>
        <w:rPr>
          <w:rFonts w:ascii="Arial" w:hAnsi="Arial" w:cs="Arial"/>
          <w:sz w:val="24"/>
        </w:rPr>
      </w:pPr>
      <w:r w:rsidRPr="006A4DA8">
        <w:rPr>
          <w:rFonts w:ascii="Arial" w:hAnsi="Arial" w:cs="Arial"/>
          <w:b/>
          <w:sz w:val="24"/>
        </w:rPr>
        <w:t xml:space="preserve">3. </w:t>
      </w:r>
      <w:r w:rsidRPr="006A4DA8">
        <w:rPr>
          <w:rFonts w:ascii="Arial" w:hAnsi="Arial" w:cs="Arial"/>
          <w:b/>
          <w:sz w:val="24"/>
        </w:rPr>
        <w:tab/>
      </w:r>
      <w:r w:rsidRPr="006A4DA8" w:rsidR="00F75D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Pr="006A4DA8" w:rsidR="002463B2" w:rsidP="00865C1C" w:rsidRDefault="002463B2" w14:paraId="00398831" w14:textId="77777777">
      <w:pPr>
        <w:pStyle w:val="NoSpacing"/>
        <w:jc w:val="both"/>
        <w:rPr>
          <w:rFonts w:ascii="Arial" w:hAnsi="Arial" w:cs="Arial"/>
          <w:sz w:val="24"/>
        </w:rPr>
      </w:pPr>
    </w:p>
    <w:p w:rsidRPr="006A4DA8" w:rsidR="002463B2" w:rsidP="00865C1C" w:rsidRDefault="00453D57" w14:paraId="3A2A82A3" w14:textId="55EED3B1">
      <w:pPr>
        <w:pStyle w:val="NoSpacing"/>
        <w:jc w:val="both"/>
        <w:rPr>
          <w:rFonts w:ascii="Arial" w:hAnsi="Arial" w:cs="Arial"/>
          <w:sz w:val="24"/>
        </w:rPr>
      </w:pPr>
      <w:r w:rsidRPr="006A4DA8">
        <w:rPr>
          <w:rFonts w:ascii="Arial" w:hAnsi="Arial" w:cs="Arial"/>
          <w:sz w:val="24"/>
        </w:rPr>
        <w:t>All of the patent review and derivation papers will be filed electronically, unless otherwise authorized by the Board. The USPTO currently utilizes the P</w:t>
      </w:r>
      <w:r w:rsidRPr="006A4DA8" w:rsidR="00EB7FE2">
        <w:rPr>
          <w:rFonts w:ascii="Arial" w:hAnsi="Arial" w:cs="Arial"/>
          <w:sz w:val="24"/>
        </w:rPr>
        <w:t>TAB</w:t>
      </w:r>
      <w:r w:rsidRPr="006A4DA8" w:rsidR="00E55489">
        <w:rPr>
          <w:rFonts w:ascii="Arial" w:hAnsi="Arial" w:cs="Arial"/>
          <w:sz w:val="24"/>
        </w:rPr>
        <w:t xml:space="preserve"> </w:t>
      </w:r>
      <w:r w:rsidRPr="006A4DA8" w:rsidR="00EB7FE2">
        <w:rPr>
          <w:rFonts w:ascii="Arial" w:hAnsi="Arial" w:cs="Arial"/>
          <w:sz w:val="24"/>
        </w:rPr>
        <w:t>E2E</w:t>
      </w:r>
      <w:r w:rsidRPr="006A4DA8">
        <w:rPr>
          <w:rFonts w:ascii="Arial" w:hAnsi="Arial" w:cs="Arial"/>
          <w:sz w:val="24"/>
        </w:rPr>
        <w:t xml:space="preserve">, which allows parties to file proceedings electronically. </w:t>
      </w:r>
    </w:p>
    <w:p w:rsidRPr="006A4DA8" w:rsidR="00ED4946" w:rsidP="00865C1C" w:rsidRDefault="00ED4946" w14:paraId="0BE281F5" w14:textId="77777777">
      <w:pPr>
        <w:pStyle w:val="NoSpacing"/>
        <w:jc w:val="both"/>
        <w:rPr>
          <w:rFonts w:ascii="Arial" w:hAnsi="Arial" w:cs="Arial"/>
          <w:sz w:val="24"/>
        </w:rPr>
      </w:pPr>
    </w:p>
    <w:p w:rsidRPr="006A4DA8" w:rsidR="007A756E" w:rsidP="00865C1C" w:rsidRDefault="00ED4946" w14:paraId="0024B563" w14:textId="26B037D2">
      <w:pPr>
        <w:pStyle w:val="NoSpacing"/>
        <w:jc w:val="both"/>
        <w:rPr>
          <w:rFonts w:ascii="Arial" w:hAnsi="Arial" w:cs="Arial"/>
          <w:sz w:val="24"/>
        </w:rPr>
      </w:pPr>
      <w:r w:rsidRPr="006A4DA8">
        <w:rPr>
          <w:rFonts w:ascii="Arial" w:hAnsi="Arial" w:cs="Arial"/>
          <w:sz w:val="24"/>
        </w:rPr>
        <w:t>The PTAB disseminates opinions and decisions to the public through the USPTO’s website and in the individual case locations in P</w:t>
      </w:r>
      <w:r w:rsidRPr="006A4DA8" w:rsidR="00EB7FE2">
        <w:rPr>
          <w:rFonts w:ascii="Arial" w:hAnsi="Arial" w:cs="Arial"/>
          <w:sz w:val="24"/>
        </w:rPr>
        <w:t>TAB</w:t>
      </w:r>
      <w:r w:rsidRPr="006A4DA8" w:rsidR="00E55489">
        <w:rPr>
          <w:rFonts w:ascii="Arial" w:hAnsi="Arial" w:cs="Arial"/>
          <w:sz w:val="24"/>
        </w:rPr>
        <w:t xml:space="preserve"> </w:t>
      </w:r>
      <w:r w:rsidRPr="006A4DA8" w:rsidR="00EB7FE2">
        <w:rPr>
          <w:rFonts w:ascii="Arial" w:hAnsi="Arial" w:cs="Arial"/>
          <w:sz w:val="24"/>
        </w:rPr>
        <w:t>E2E</w:t>
      </w:r>
      <w:r w:rsidRPr="006A4DA8">
        <w:rPr>
          <w:rFonts w:ascii="Arial" w:hAnsi="Arial" w:cs="Arial"/>
          <w:sz w:val="24"/>
        </w:rPr>
        <w:t xml:space="preserve">, </w:t>
      </w:r>
      <w:r w:rsidRPr="006A4DA8" w:rsidR="00272B50">
        <w:rPr>
          <w:rFonts w:ascii="Arial" w:hAnsi="Arial" w:cs="Arial"/>
          <w:sz w:val="24"/>
        </w:rPr>
        <w:t xml:space="preserve">which has a public portal. </w:t>
      </w:r>
      <w:r w:rsidRPr="006A4DA8" w:rsidR="000E0229">
        <w:rPr>
          <w:rFonts w:ascii="Arial" w:hAnsi="Arial" w:cs="Arial"/>
          <w:sz w:val="24"/>
        </w:rPr>
        <w:t>T</w:t>
      </w:r>
      <w:r w:rsidRPr="006A4DA8" w:rsidR="008D3E43">
        <w:rPr>
          <w:rFonts w:ascii="Arial" w:hAnsi="Arial" w:cs="Arial"/>
          <w:sz w:val="24"/>
        </w:rPr>
        <w:t xml:space="preserve">he PTAB also </w:t>
      </w:r>
      <w:r w:rsidRPr="006A4DA8" w:rsidR="000E0229">
        <w:rPr>
          <w:rFonts w:ascii="Arial" w:hAnsi="Arial" w:cs="Arial"/>
          <w:sz w:val="24"/>
        </w:rPr>
        <w:t xml:space="preserve">posts </w:t>
      </w:r>
      <w:r w:rsidRPr="006A4DA8" w:rsidR="008D3E43">
        <w:rPr>
          <w:rFonts w:ascii="Arial" w:hAnsi="Arial" w:cs="Arial"/>
          <w:sz w:val="24"/>
        </w:rPr>
        <w:t xml:space="preserve">final decisions in </w:t>
      </w:r>
      <w:r w:rsidRPr="006A4DA8" w:rsidR="000E0229">
        <w:rPr>
          <w:rFonts w:ascii="Arial" w:hAnsi="Arial" w:cs="Arial"/>
          <w:sz w:val="24"/>
        </w:rPr>
        <w:t>patent review and derivation proceedings on</w:t>
      </w:r>
      <w:r w:rsidRPr="006A4DA8" w:rsidR="008D3E43">
        <w:rPr>
          <w:rFonts w:ascii="Arial" w:hAnsi="Arial" w:cs="Arial"/>
          <w:sz w:val="24"/>
        </w:rPr>
        <w:t xml:space="preserve"> the </w:t>
      </w:r>
      <w:r w:rsidRPr="006A4DA8" w:rsidR="000E0229">
        <w:rPr>
          <w:rFonts w:ascii="Arial" w:hAnsi="Arial" w:cs="Arial"/>
          <w:sz w:val="24"/>
        </w:rPr>
        <w:t>USPTO’s electronic Freedom of Information Act (e-FOIA) website</w:t>
      </w:r>
      <w:r w:rsidRPr="006A4DA8" w:rsidR="008D3E43">
        <w:rPr>
          <w:rFonts w:ascii="Arial" w:hAnsi="Arial" w:cs="Arial"/>
          <w:sz w:val="24"/>
        </w:rPr>
        <w:t xml:space="preserve">. </w:t>
      </w:r>
    </w:p>
    <w:p w:rsidRPr="00571FF6" w:rsidR="008D3E43" w:rsidP="00865C1C" w:rsidRDefault="008D3E43" w14:paraId="20DA14BA" w14:textId="583E777C">
      <w:pPr>
        <w:pStyle w:val="NoSpacing"/>
        <w:jc w:val="both"/>
        <w:rPr>
          <w:rFonts w:ascii="Arial" w:hAnsi="Arial" w:cs="Arial"/>
          <w:sz w:val="24"/>
          <w:highlight w:val="yellow"/>
        </w:rPr>
      </w:pPr>
    </w:p>
    <w:p w:rsidRPr="006A4DA8" w:rsidR="00BF412B" w:rsidP="00865C1C" w:rsidRDefault="00BF412B" w14:paraId="6F7AAF0E" w14:textId="77777777">
      <w:pPr>
        <w:pStyle w:val="NoSpacing"/>
        <w:jc w:val="both"/>
        <w:rPr>
          <w:rFonts w:ascii="Arial" w:hAnsi="Arial" w:cs="Arial"/>
          <w:sz w:val="24"/>
        </w:rPr>
      </w:pPr>
    </w:p>
    <w:p w:rsidRPr="006A4DA8" w:rsidR="00F75D7F" w:rsidP="00F75D7F" w:rsidRDefault="008D3E43" w14:paraId="4B09E631" w14:textId="5E630956">
      <w:pPr>
        <w:pStyle w:val="NoSpacing"/>
        <w:ind w:left="360" w:hanging="360"/>
        <w:jc w:val="both"/>
        <w:rPr>
          <w:rFonts w:ascii="Arial" w:hAnsi="Arial" w:cs="Arial"/>
          <w:sz w:val="24"/>
          <w:szCs w:val="24"/>
        </w:rPr>
      </w:pPr>
      <w:r w:rsidRPr="006A4DA8">
        <w:rPr>
          <w:rFonts w:ascii="Arial" w:hAnsi="Arial" w:cs="Arial"/>
          <w:b/>
          <w:sz w:val="24"/>
        </w:rPr>
        <w:t xml:space="preserve">4. </w:t>
      </w:r>
      <w:r w:rsidRPr="006A4DA8">
        <w:rPr>
          <w:rFonts w:ascii="Arial" w:hAnsi="Arial" w:cs="Arial"/>
          <w:b/>
          <w:sz w:val="24"/>
        </w:rPr>
        <w:tab/>
      </w:r>
      <w:r w:rsidRPr="006A4DA8" w:rsidR="00F75D7F">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Pr="006A4DA8" w:rsidR="008D3E43" w:rsidP="00865C1C" w:rsidRDefault="008D3E43" w14:paraId="37B28C7D" w14:textId="77777777">
      <w:pPr>
        <w:pStyle w:val="NoSpacing"/>
        <w:jc w:val="both"/>
        <w:rPr>
          <w:rFonts w:ascii="Arial" w:hAnsi="Arial" w:cs="Arial"/>
          <w:sz w:val="24"/>
        </w:rPr>
      </w:pPr>
    </w:p>
    <w:p w:rsidR="008D3E43" w:rsidP="00865C1C" w:rsidRDefault="008D3E43" w14:paraId="57C460B0" w14:textId="024ECBDD">
      <w:pPr>
        <w:pStyle w:val="NoSpacing"/>
        <w:jc w:val="both"/>
        <w:rPr>
          <w:rFonts w:ascii="Arial" w:hAnsi="Arial" w:cs="Arial"/>
          <w:sz w:val="24"/>
        </w:rPr>
      </w:pPr>
      <w:r w:rsidRPr="006A4DA8">
        <w:rPr>
          <w:rFonts w:ascii="Arial" w:hAnsi="Arial" w:cs="Arial"/>
          <w:sz w:val="24"/>
        </w:rPr>
        <w:t xml:space="preserve">This information is collected only when parties file petitions and other associated papers for </w:t>
      </w:r>
      <w:r w:rsidRPr="006A4DA8">
        <w:rPr>
          <w:rFonts w:ascii="Arial" w:hAnsi="Arial" w:cs="Arial"/>
          <w:i/>
          <w:sz w:val="24"/>
        </w:rPr>
        <w:t xml:space="preserve">inter partes </w:t>
      </w:r>
      <w:r w:rsidRPr="006A4DA8">
        <w:rPr>
          <w:rFonts w:ascii="Arial" w:hAnsi="Arial" w:cs="Arial"/>
          <w:sz w:val="24"/>
        </w:rPr>
        <w:t xml:space="preserve">reviews, post-grant reviews, covered business method patent reviews, and derivations. </w:t>
      </w:r>
      <w:r w:rsidRPr="006A4DA8" w:rsidR="00A97DA6">
        <w:rPr>
          <w:rFonts w:ascii="Arial" w:hAnsi="Arial" w:cs="Arial"/>
          <w:sz w:val="24"/>
        </w:rPr>
        <w:t>This</w:t>
      </w:r>
      <w:r w:rsidRPr="006A4DA8" w:rsidR="006142E2">
        <w:rPr>
          <w:rFonts w:ascii="Arial" w:hAnsi="Arial" w:cs="Arial"/>
          <w:sz w:val="24"/>
        </w:rPr>
        <w:t xml:space="preserve"> </w:t>
      </w:r>
      <w:r w:rsidRPr="006A4DA8" w:rsidR="007F7F73">
        <w:rPr>
          <w:rFonts w:ascii="Arial" w:hAnsi="Arial" w:cs="Arial"/>
          <w:sz w:val="24"/>
        </w:rPr>
        <w:t>information</w:t>
      </w:r>
      <w:r w:rsidRPr="006A4DA8" w:rsidR="00A97DA6">
        <w:rPr>
          <w:rFonts w:ascii="Arial" w:hAnsi="Arial" w:cs="Arial"/>
          <w:sz w:val="24"/>
        </w:rPr>
        <w:t xml:space="preserve"> collection does, in part, </w:t>
      </w:r>
      <w:r w:rsidRPr="006A4DA8" w:rsidR="003B6144">
        <w:rPr>
          <w:rFonts w:ascii="Arial" w:hAnsi="Arial" w:cs="Arial"/>
          <w:sz w:val="24"/>
        </w:rPr>
        <w:t xml:space="preserve">solicit data already available at the USPTO, in that certain copies of evidence may have been submitted earlier as part of the patent examination process of the application </w:t>
      </w:r>
      <w:r w:rsidRPr="006A4DA8" w:rsidR="00AC464E">
        <w:rPr>
          <w:rFonts w:ascii="Arial" w:hAnsi="Arial" w:cs="Arial"/>
          <w:sz w:val="24"/>
        </w:rPr>
        <w:t>that resulted in the patent under review. The duplication of effort</w:t>
      </w:r>
      <w:r w:rsidRPr="006A4DA8" w:rsidR="00A90BF8">
        <w:rPr>
          <w:rFonts w:ascii="Arial" w:hAnsi="Arial" w:cs="Arial"/>
          <w:sz w:val="24"/>
        </w:rPr>
        <w:t xml:space="preserve"> is limited, however, and the </w:t>
      </w:r>
      <w:r w:rsidRPr="006A4DA8" w:rsidR="006142E2">
        <w:rPr>
          <w:rFonts w:ascii="Arial" w:hAnsi="Arial" w:cs="Arial"/>
          <w:sz w:val="24"/>
        </w:rPr>
        <w:t>A</w:t>
      </w:r>
      <w:r w:rsidRPr="006A4DA8" w:rsidR="00A90BF8">
        <w:rPr>
          <w:rFonts w:ascii="Arial" w:hAnsi="Arial" w:cs="Arial"/>
          <w:sz w:val="24"/>
        </w:rPr>
        <w:t xml:space="preserve">gency considers it </w:t>
      </w:r>
      <w:r w:rsidRPr="006A4DA8" w:rsidR="00A90BF8">
        <w:rPr>
          <w:rFonts w:ascii="Arial" w:hAnsi="Arial" w:cs="Arial"/>
          <w:sz w:val="24"/>
        </w:rPr>
        <w:lastRenderedPageBreak/>
        <w:t>necessary</w:t>
      </w:r>
      <w:r w:rsidRPr="006A4DA8" w:rsidR="000615FC">
        <w:rPr>
          <w:rFonts w:ascii="Arial" w:hAnsi="Arial" w:cs="Arial"/>
          <w:sz w:val="24"/>
        </w:rPr>
        <w:t xml:space="preserve"> as such duplication is required pursuant to 35 U.S.C. </w:t>
      </w:r>
      <w:r w:rsidRPr="006A4DA8" w:rsidR="0066147C">
        <w:rPr>
          <w:rFonts w:ascii="Arial" w:hAnsi="Arial" w:cs="Arial"/>
          <w:sz w:val="24"/>
        </w:rPr>
        <w:t>§§</w:t>
      </w:r>
      <w:r w:rsidRPr="006A4DA8" w:rsidR="000615FC">
        <w:rPr>
          <w:rFonts w:ascii="Arial" w:hAnsi="Arial" w:cs="Arial"/>
          <w:sz w:val="24"/>
        </w:rPr>
        <w:t xml:space="preserve"> 312</w:t>
      </w:r>
      <w:r w:rsidRPr="006A4DA8" w:rsidR="00DE00CD">
        <w:rPr>
          <w:rFonts w:ascii="Arial" w:hAnsi="Arial" w:cs="Arial"/>
          <w:sz w:val="24"/>
        </w:rPr>
        <w:t xml:space="preserve"> and 322</w:t>
      </w:r>
      <w:r w:rsidRPr="006A4DA8" w:rsidR="00A90BF8">
        <w:rPr>
          <w:rFonts w:ascii="Arial" w:hAnsi="Arial" w:cs="Arial"/>
          <w:sz w:val="24"/>
        </w:rPr>
        <w:t xml:space="preserve">.  </w:t>
      </w:r>
      <w:r w:rsidRPr="006A4DA8" w:rsidR="009773BD">
        <w:rPr>
          <w:rFonts w:ascii="Arial" w:hAnsi="Arial" w:cs="Arial"/>
          <w:sz w:val="24"/>
        </w:rPr>
        <w:t xml:space="preserve">For example, a patent owner may request that the Board consider a disclosure that was made in the patent application and would resubmit the material so that it can be considered in the AIA trial.  </w:t>
      </w:r>
      <w:r w:rsidRPr="006A4DA8" w:rsidR="000615FC">
        <w:rPr>
          <w:rFonts w:ascii="Arial" w:hAnsi="Arial" w:cs="Arial"/>
          <w:sz w:val="24"/>
        </w:rPr>
        <w:t>Although</w:t>
      </w:r>
      <w:r w:rsidRPr="006A4DA8" w:rsidR="00A90BF8">
        <w:rPr>
          <w:rFonts w:ascii="Arial" w:hAnsi="Arial" w:cs="Arial"/>
          <w:sz w:val="24"/>
        </w:rPr>
        <w:t xml:space="preserve"> the copies of evidence re</w:t>
      </w:r>
      <w:r w:rsidRPr="006A4DA8" w:rsidR="000615FC">
        <w:rPr>
          <w:rFonts w:ascii="Arial" w:hAnsi="Arial" w:cs="Arial"/>
          <w:sz w:val="24"/>
        </w:rPr>
        <w:t xml:space="preserve">lied upon in </w:t>
      </w:r>
      <w:r w:rsidRPr="006A4DA8" w:rsidR="00A90BF8">
        <w:rPr>
          <w:rFonts w:ascii="Arial" w:hAnsi="Arial" w:cs="Arial"/>
          <w:sz w:val="24"/>
        </w:rPr>
        <w:t xml:space="preserve">petitions </w:t>
      </w:r>
      <w:r w:rsidRPr="006A4DA8" w:rsidR="009A14D2">
        <w:rPr>
          <w:rFonts w:ascii="Arial" w:hAnsi="Arial" w:cs="Arial"/>
          <w:sz w:val="24"/>
        </w:rPr>
        <w:t>may be duplicates of evidence already in the file of the application that resulted in the patent under review, the necessity of absolute clarity as to the evidence relied on</w:t>
      </w:r>
      <w:r w:rsidRPr="006A4DA8" w:rsidR="000615FC">
        <w:rPr>
          <w:rFonts w:ascii="Arial" w:hAnsi="Arial" w:cs="Arial"/>
          <w:sz w:val="24"/>
        </w:rPr>
        <w:t xml:space="preserve"> in the proceeding to have a complete</w:t>
      </w:r>
      <w:r w:rsidRPr="006A4DA8" w:rsidR="000E0229">
        <w:rPr>
          <w:rFonts w:ascii="Arial" w:hAnsi="Arial" w:cs="Arial"/>
          <w:sz w:val="24"/>
        </w:rPr>
        <w:t xml:space="preserve"> record</w:t>
      </w:r>
      <w:r w:rsidRPr="006A4DA8" w:rsidR="009A14D2">
        <w:rPr>
          <w:rFonts w:ascii="Arial" w:hAnsi="Arial" w:cs="Arial"/>
          <w:sz w:val="24"/>
        </w:rPr>
        <w:t>, couple</w:t>
      </w:r>
      <w:r w:rsidRPr="006A4DA8" w:rsidR="000615FC">
        <w:rPr>
          <w:rFonts w:ascii="Arial" w:hAnsi="Arial" w:cs="Arial"/>
          <w:sz w:val="24"/>
        </w:rPr>
        <w:t>d</w:t>
      </w:r>
      <w:r w:rsidRPr="006A4DA8" w:rsidR="009A14D2">
        <w:rPr>
          <w:rFonts w:ascii="Arial" w:hAnsi="Arial" w:cs="Arial"/>
          <w:sz w:val="24"/>
        </w:rPr>
        <w:t xml:space="preserve"> with the requirement to collect this information under the AIA, outweighs the burden on the public.</w:t>
      </w:r>
      <w:r w:rsidR="009A14D2">
        <w:rPr>
          <w:rFonts w:ascii="Arial" w:hAnsi="Arial" w:cs="Arial"/>
          <w:sz w:val="24"/>
        </w:rPr>
        <w:t xml:space="preserve"> </w:t>
      </w:r>
    </w:p>
    <w:p w:rsidR="00BF412B" w:rsidP="00865C1C" w:rsidRDefault="00BF412B" w14:paraId="527E902C" w14:textId="77777777">
      <w:pPr>
        <w:pStyle w:val="NoSpacing"/>
        <w:jc w:val="both"/>
        <w:rPr>
          <w:rFonts w:ascii="Arial" w:hAnsi="Arial" w:cs="Arial"/>
          <w:sz w:val="24"/>
        </w:rPr>
      </w:pPr>
    </w:p>
    <w:p w:rsidR="009A14D2" w:rsidP="00865C1C" w:rsidRDefault="009A14D2" w14:paraId="23BE3281" w14:textId="77777777">
      <w:pPr>
        <w:pStyle w:val="NoSpacing"/>
        <w:jc w:val="both"/>
        <w:rPr>
          <w:rFonts w:ascii="Arial" w:hAnsi="Arial" w:cs="Arial"/>
          <w:sz w:val="24"/>
        </w:rPr>
      </w:pPr>
    </w:p>
    <w:p w:rsidRPr="00F75D7F" w:rsidR="009A14D2" w:rsidP="00F75D7F" w:rsidRDefault="00D63EC1" w14:paraId="52A44E49" w14:textId="70223EB2">
      <w:pPr>
        <w:pStyle w:val="NoSpacing"/>
        <w:ind w:left="360" w:hanging="360"/>
        <w:jc w:val="both"/>
        <w:rPr>
          <w:rFonts w:ascii="Arial" w:hAnsi="Arial" w:cs="Arial"/>
          <w:sz w:val="24"/>
          <w:szCs w:val="24"/>
        </w:rPr>
      </w:pPr>
      <w:r>
        <w:rPr>
          <w:rFonts w:ascii="Arial" w:hAnsi="Arial" w:cs="Arial"/>
          <w:b/>
          <w:sz w:val="24"/>
        </w:rPr>
        <w:t xml:space="preserve">5. </w:t>
      </w:r>
      <w:r>
        <w:rPr>
          <w:rFonts w:ascii="Arial" w:hAnsi="Arial" w:cs="Arial"/>
          <w:b/>
          <w:sz w:val="24"/>
        </w:rPr>
        <w:tab/>
      </w:r>
      <w:r w:rsidRPr="00152ADE" w:rsidR="00F75D7F">
        <w:rPr>
          <w:rFonts w:ascii="Arial" w:hAnsi="Arial" w:cs="Arial"/>
          <w:b/>
          <w:sz w:val="24"/>
          <w:szCs w:val="24"/>
        </w:rPr>
        <w:t>If the collection of information impacts small businesses or other small entities, describe any methods used to minimize burden.</w:t>
      </w:r>
    </w:p>
    <w:p w:rsidR="00D63EC1" w:rsidP="00865C1C" w:rsidRDefault="00D63EC1" w14:paraId="045C350B" w14:textId="77777777">
      <w:pPr>
        <w:pStyle w:val="NoSpacing"/>
        <w:jc w:val="both"/>
        <w:rPr>
          <w:rFonts w:ascii="Arial" w:hAnsi="Arial" w:cs="Arial"/>
          <w:sz w:val="24"/>
        </w:rPr>
      </w:pPr>
    </w:p>
    <w:p w:rsidR="00D63EC1" w:rsidP="00865C1C" w:rsidRDefault="00D63EC1" w14:paraId="606B9766" w14:textId="5231552A">
      <w:pPr>
        <w:pStyle w:val="NoSpacing"/>
        <w:jc w:val="both"/>
        <w:rPr>
          <w:rFonts w:ascii="Arial" w:hAnsi="Arial" w:cs="Arial"/>
          <w:sz w:val="24"/>
        </w:rPr>
      </w:pPr>
      <w:r w:rsidRPr="006A4DA8">
        <w:rPr>
          <w:rFonts w:ascii="Arial" w:hAnsi="Arial" w:cs="Arial"/>
          <w:sz w:val="24"/>
        </w:rPr>
        <w:t>This collection of information does not impose a significant economic impact on small entities or small businesses.</w:t>
      </w:r>
      <w:r>
        <w:rPr>
          <w:rFonts w:ascii="Arial" w:hAnsi="Arial" w:cs="Arial"/>
          <w:sz w:val="24"/>
        </w:rPr>
        <w:t xml:space="preserve"> </w:t>
      </w:r>
    </w:p>
    <w:p w:rsidR="00BF412B" w:rsidP="00865C1C" w:rsidRDefault="00BF412B" w14:paraId="499D0187" w14:textId="77777777">
      <w:pPr>
        <w:pStyle w:val="NoSpacing"/>
        <w:jc w:val="both"/>
        <w:rPr>
          <w:rFonts w:ascii="Arial" w:hAnsi="Arial" w:cs="Arial"/>
          <w:sz w:val="24"/>
        </w:rPr>
      </w:pPr>
    </w:p>
    <w:p w:rsidR="002E1F1B" w:rsidP="00865C1C" w:rsidRDefault="002E1F1B" w14:paraId="1A9C0AEF" w14:textId="77777777">
      <w:pPr>
        <w:pStyle w:val="NoSpacing"/>
        <w:jc w:val="both"/>
        <w:rPr>
          <w:rFonts w:ascii="Arial" w:hAnsi="Arial" w:cs="Arial"/>
          <w:sz w:val="24"/>
        </w:rPr>
      </w:pPr>
    </w:p>
    <w:p w:rsidR="00F75D7F" w:rsidP="00F75D7F" w:rsidRDefault="002E1F1B" w14:paraId="39204BCC" w14:textId="0CA72AB4">
      <w:pPr>
        <w:pStyle w:val="NoSpacing"/>
        <w:tabs>
          <w:tab w:val="left" w:pos="360"/>
        </w:tabs>
        <w:ind w:left="360" w:hanging="360"/>
        <w:jc w:val="both"/>
        <w:rPr>
          <w:rFonts w:ascii="Arial" w:hAnsi="Arial" w:cs="Arial"/>
          <w:sz w:val="24"/>
          <w:szCs w:val="24"/>
        </w:rPr>
      </w:pPr>
      <w:r>
        <w:rPr>
          <w:rFonts w:ascii="Arial" w:hAnsi="Arial" w:cs="Arial"/>
          <w:b/>
          <w:sz w:val="24"/>
        </w:rPr>
        <w:t xml:space="preserve">6. </w:t>
      </w:r>
      <w:r>
        <w:rPr>
          <w:rFonts w:ascii="Arial" w:hAnsi="Arial" w:cs="Arial"/>
          <w:b/>
          <w:sz w:val="24"/>
        </w:rPr>
        <w:tab/>
      </w:r>
      <w:r w:rsidRPr="00152ADE" w:rsidR="00F75D7F">
        <w:rPr>
          <w:rFonts w:ascii="Arial" w:hAnsi="Arial" w:cs="Arial"/>
          <w:b/>
          <w:sz w:val="24"/>
          <w:szCs w:val="24"/>
        </w:rPr>
        <w:t>Describe the consequence to Federal program or policy activities if the information collection is not conducted or is conducted less frequently, as well as any technical or legal obstacles to reducing burden.</w:t>
      </w:r>
    </w:p>
    <w:p w:rsidR="002E1F1B" w:rsidP="00865C1C" w:rsidRDefault="002E1F1B" w14:paraId="3F77EFA6" w14:textId="77777777">
      <w:pPr>
        <w:pStyle w:val="NoSpacing"/>
        <w:jc w:val="both"/>
        <w:rPr>
          <w:rFonts w:ascii="Arial" w:hAnsi="Arial" w:cs="Arial"/>
          <w:sz w:val="24"/>
        </w:rPr>
      </w:pPr>
    </w:p>
    <w:p w:rsidR="002E1F1B" w:rsidP="00865C1C" w:rsidRDefault="002E1F1B" w14:paraId="77319C6D" w14:textId="77777777">
      <w:pPr>
        <w:pStyle w:val="NoSpacing"/>
        <w:jc w:val="both"/>
        <w:rPr>
          <w:rFonts w:ascii="Arial" w:hAnsi="Arial" w:cs="Arial"/>
          <w:sz w:val="24"/>
        </w:rPr>
      </w:pPr>
      <w:r>
        <w:rPr>
          <w:rFonts w:ascii="Arial" w:hAnsi="Arial" w:cs="Arial"/>
          <w:sz w:val="24"/>
        </w:rPr>
        <w:t xml:space="preserve">This information is collected only when a member of the public files petitions for </w:t>
      </w:r>
      <w:r>
        <w:rPr>
          <w:rFonts w:ascii="Arial" w:hAnsi="Arial" w:cs="Arial"/>
          <w:i/>
          <w:sz w:val="24"/>
        </w:rPr>
        <w:t xml:space="preserve">inter partes </w:t>
      </w:r>
      <w:r>
        <w:rPr>
          <w:rFonts w:ascii="Arial" w:hAnsi="Arial" w:cs="Arial"/>
          <w:sz w:val="24"/>
        </w:rPr>
        <w:t xml:space="preserve">review, </w:t>
      </w:r>
      <w:r w:rsidR="00550C90">
        <w:rPr>
          <w:rFonts w:ascii="Arial" w:hAnsi="Arial" w:cs="Arial"/>
          <w:sz w:val="24"/>
        </w:rPr>
        <w:t xml:space="preserve">post-grant review, covered business method patent review, or an applicant files a petition seeking a derivation proceeding or files any of the responses, replies, requests, motions, </w:t>
      </w:r>
      <w:r w:rsidR="00E32741">
        <w:rPr>
          <w:rFonts w:ascii="Arial" w:hAnsi="Arial" w:cs="Arial"/>
          <w:sz w:val="24"/>
        </w:rPr>
        <w:t xml:space="preserve">oppositions, or other papers associated with these proceedings. This information is not collected elsewhere. </w:t>
      </w:r>
      <w:r w:rsidR="00DB7563">
        <w:rPr>
          <w:rFonts w:ascii="Arial" w:hAnsi="Arial" w:cs="Arial"/>
          <w:sz w:val="24"/>
        </w:rPr>
        <w:t xml:space="preserve">Therefore, this collection of information could not be conducted less frequently. If this information was not collected, the Board could not ensure that the petitioner has submitted all of the information (and applicable fees) necessary to initiate </w:t>
      </w:r>
      <w:r w:rsidR="00E70339">
        <w:rPr>
          <w:rFonts w:ascii="Arial" w:hAnsi="Arial" w:cs="Arial"/>
          <w:sz w:val="24"/>
        </w:rPr>
        <w:t>these new proceedings, nor could the Board determine whether the proceeding should be instituted. If this information was not collected, the Office could not comply with the requirements</w:t>
      </w:r>
      <w:r w:rsidR="00B14B1D">
        <w:rPr>
          <w:rFonts w:ascii="Arial" w:hAnsi="Arial" w:cs="Arial"/>
          <w:sz w:val="24"/>
        </w:rPr>
        <w:t xml:space="preserve"> of </w:t>
      </w:r>
      <w:r w:rsidR="000E0229">
        <w:rPr>
          <w:rFonts w:ascii="Arial" w:hAnsi="Arial" w:cs="Arial"/>
          <w:sz w:val="24"/>
        </w:rPr>
        <w:t xml:space="preserve">35 </w:t>
      </w:r>
      <w:r w:rsidR="00B14B1D">
        <w:rPr>
          <w:rFonts w:ascii="Arial" w:hAnsi="Arial" w:cs="Arial"/>
          <w:sz w:val="24"/>
        </w:rPr>
        <w:t>U.S.C. §§ 135, 141</w:t>
      </w:r>
      <w:r w:rsidR="000E0229">
        <w:rPr>
          <w:rFonts w:ascii="Arial" w:hAnsi="Arial" w:cs="Arial"/>
          <w:sz w:val="24"/>
        </w:rPr>
        <w:t>,</w:t>
      </w:r>
      <w:r w:rsidR="00B14B1D">
        <w:rPr>
          <w:rFonts w:ascii="Arial" w:hAnsi="Arial" w:cs="Arial"/>
          <w:sz w:val="24"/>
        </w:rPr>
        <w:t xml:space="preserve"> 142, </w:t>
      </w:r>
      <w:r w:rsidR="000E0229">
        <w:rPr>
          <w:rFonts w:ascii="Arial" w:hAnsi="Arial" w:cs="Arial"/>
          <w:sz w:val="24"/>
        </w:rPr>
        <w:t xml:space="preserve">145, 146, </w:t>
      </w:r>
      <w:r w:rsidR="00B14B1D">
        <w:rPr>
          <w:rFonts w:ascii="Arial" w:hAnsi="Arial" w:cs="Arial"/>
          <w:sz w:val="24"/>
        </w:rPr>
        <w:t>312</w:t>
      </w:r>
      <w:r w:rsidR="000E0229">
        <w:rPr>
          <w:rFonts w:ascii="Arial" w:hAnsi="Arial" w:cs="Arial"/>
          <w:sz w:val="24"/>
        </w:rPr>
        <w:t>,</w:t>
      </w:r>
      <w:r w:rsidR="00B14B1D">
        <w:rPr>
          <w:rFonts w:ascii="Arial" w:hAnsi="Arial" w:cs="Arial"/>
          <w:sz w:val="24"/>
        </w:rPr>
        <w:t xml:space="preserve"> 313,</w:t>
      </w:r>
      <w:r w:rsidR="000E0229">
        <w:rPr>
          <w:rFonts w:ascii="Arial" w:hAnsi="Arial" w:cs="Arial"/>
          <w:sz w:val="24"/>
        </w:rPr>
        <w:t xml:space="preserve"> 316, 317,</w:t>
      </w:r>
      <w:r w:rsidR="00B14B1D">
        <w:rPr>
          <w:rFonts w:ascii="Arial" w:hAnsi="Arial" w:cs="Arial"/>
          <w:sz w:val="24"/>
        </w:rPr>
        <w:t xml:space="preserve"> 322</w:t>
      </w:r>
      <w:r w:rsidR="000E0229">
        <w:rPr>
          <w:rFonts w:ascii="Arial" w:hAnsi="Arial" w:cs="Arial"/>
          <w:sz w:val="24"/>
        </w:rPr>
        <w:t>,</w:t>
      </w:r>
      <w:r w:rsidR="00B14B1D">
        <w:rPr>
          <w:rFonts w:ascii="Arial" w:hAnsi="Arial" w:cs="Arial"/>
          <w:sz w:val="24"/>
        </w:rPr>
        <w:t xml:space="preserve"> 323, 326</w:t>
      </w:r>
      <w:r w:rsidR="000E0229">
        <w:rPr>
          <w:rFonts w:ascii="Arial" w:hAnsi="Arial" w:cs="Arial"/>
          <w:sz w:val="24"/>
        </w:rPr>
        <w:t>,</w:t>
      </w:r>
      <w:r w:rsidR="00B14B1D">
        <w:rPr>
          <w:rFonts w:ascii="Arial" w:hAnsi="Arial" w:cs="Arial"/>
          <w:sz w:val="24"/>
        </w:rPr>
        <w:t xml:space="preserve"> and 327, and adopted 37 CFR Part</w:t>
      </w:r>
      <w:r w:rsidR="000E0229">
        <w:rPr>
          <w:rFonts w:ascii="Arial" w:hAnsi="Arial" w:cs="Arial"/>
          <w:sz w:val="24"/>
        </w:rPr>
        <w:t>s</w:t>
      </w:r>
      <w:r w:rsidR="00B14B1D">
        <w:rPr>
          <w:rFonts w:ascii="Arial" w:hAnsi="Arial" w:cs="Arial"/>
          <w:sz w:val="24"/>
        </w:rPr>
        <w:t xml:space="preserve"> 42 and 90.</w:t>
      </w:r>
    </w:p>
    <w:p w:rsidR="00407FCB" w:rsidP="00865C1C" w:rsidRDefault="00407FCB" w14:paraId="454AFBBB" w14:textId="65F962E5">
      <w:pPr>
        <w:pStyle w:val="NoSpacing"/>
        <w:jc w:val="both"/>
        <w:rPr>
          <w:rFonts w:ascii="Arial" w:hAnsi="Arial" w:cs="Arial"/>
          <w:sz w:val="24"/>
        </w:rPr>
      </w:pPr>
    </w:p>
    <w:p w:rsidR="00BF412B" w:rsidP="00865C1C" w:rsidRDefault="00BF412B" w14:paraId="2B53CC60" w14:textId="77777777">
      <w:pPr>
        <w:pStyle w:val="NoSpacing"/>
        <w:jc w:val="both"/>
        <w:rPr>
          <w:rFonts w:ascii="Arial" w:hAnsi="Arial" w:cs="Arial"/>
          <w:sz w:val="24"/>
        </w:rPr>
      </w:pPr>
    </w:p>
    <w:p w:rsidRPr="00152ADE" w:rsidR="00F75D7F" w:rsidP="00F75D7F" w:rsidRDefault="00407FCB" w14:paraId="4717F494" w14:textId="192347B0">
      <w:pPr>
        <w:pStyle w:val="NoSpacing"/>
        <w:ind w:left="360" w:hanging="360"/>
        <w:jc w:val="both"/>
        <w:rPr>
          <w:rFonts w:ascii="Arial" w:hAnsi="Arial" w:cs="Arial"/>
          <w:b/>
          <w:sz w:val="24"/>
          <w:szCs w:val="24"/>
        </w:rPr>
      </w:pPr>
      <w:r>
        <w:rPr>
          <w:rFonts w:ascii="Arial" w:hAnsi="Arial" w:cs="Arial"/>
          <w:b/>
          <w:sz w:val="24"/>
        </w:rPr>
        <w:t xml:space="preserve">7. </w:t>
      </w:r>
      <w:r>
        <w:rPr>
          <w:rFonts w:ascii="Arial" w:hAnsi="Arial" w:cs="Arial"/>
          <w:b/>
          <w:sz w:val="24"/>
        </w:rPr>
        <w:tab/>
      </w:r>
      <w:r w:rsidRPr="00152ADE" w:rsidR="00F75D7F">
        <w:rPr>
          <w:rFonts w:ascii="Arial" w:hAnsi="Arial" w:cs="Arial"/>
          <w:b/>
          <w:sz w:val="24"/>
          <w:szCs w:val="24"/>
        </w:rPr>
        <w:t>Explain any special circumstances that would cause an information collection to be conducted in a manner:</w:t>
      </w:r>
    </w:p>
    <w:p w:rsidRPr="00152ADE" w:rsidR="00F75D7F" w:rsidP="00F75D7F" w:rsidRDefault="00F75D7F" w14:paraId="7D0EBE85"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report information to the agency more often than quarterly;</w:t>
      </w:r>
    </w:p>
    <w:p w:rsidRPr="00152ADE" w:rsidR="00F75D7F" w:rsidP="00F75D7F" w:rsidRDefault="00F75D7F" w14:paraId="39AFFA4A"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prepare a written response to a collection of information in fewer than 30 days after receipt of it;</w:t>
      </w:r>
    </w:p>
    <w:p w:rsidRPr="00152ADE" w:rsidR="00F75D7F" w:rsidP="00F75D7F" w:rsidRDefault="00F75D7F" w14:paraId="2F21BA08"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submit more than an original and two copies of any document;</w:t>
      </w:r>
    </w:p>
    <w:p w:rsidRPr="00152ADE" w:rsidR="00F75D7F" w:rsidP="00F75D7F" w:rsidRDefault="00F75D7F" w14:paraId="3BEA93E2"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retain records, other than health, medical, government contract, grant-in-aid, or tax records, for more than three years;</w:t>
      </w:r>
    </w:p>
    <w:p w:rsidRPr="00152ADE" w:rsidR="00F75D7F" w:rsidP="00F75D7F" w:rsidRDefault="00F75D7F" w14:paraId="313809D0"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in connection with a statistical survey, that is not designed to produce valid and reliable results that can be generalized to the universe of study;</w:t>
      </w:r>
    </w:p>
    <w:p w:rsidRPr="00152ADE" w:rsidR="00F75D7F" w:rsidP="00F75D7F" w:rsidRDefault="00F75D7F" w14:paraId="4DDD39B1" w14:textId="77777777">
      <w:pPr>
        <w:pStyle w:val="NoSpacing"/>
        <w:ind w:left="360" w:hanging="360"/>
        <w:jc w:val="both"/>
        <w:rPr>
          <w:rFonts w:ascii="Arial" w:hAnsi="Arial" w:cs="Arial"/>
          <w:b/>
          <w:sz w:val="24"/>
          <w:szCs w:val="24"/>
        </w:rPr>
      </w:pPr>
      <w:r w:rsidRPr="00152ADE">
        <w:rPr>
          <w:rFonts w:ascii="Arial" w:hAnsi="Arial" w:cs="Arial"/>
          <w:b/>
          <w:sz w:val="24"/>
          <w:szCs w:val="24"/>
        </w:rPr>
        <w:lastRenderedPageBreak/>
        <w:t>•</w:t>
      </w:r>
      <w:r w:rsidRPr="00152ADE">
        <w:rPr>
          <w:rFonts w:ascii="Arial" w:hAnsi="Arial" w:cs="Arial"/>
          <w:b/>
          <w:sz w:val="24"/>
          <w:szCs w:val="24"/>
        </w:rPr>
        <w:tab/>
        <w:t>requiring the use of a statistical data classification that has not been reviewed and approved by OMB;</w:t>
      </w:r>
    </w:p>
    <w:p w:rsidRPr="00F75D7F" w:rsidR="00407FCB" w:rsidP="00F75D7F" w:rsidRDefault="00F75D7F" w14:paraId="68A811C5" w14:textId="050B4A66">
      <w:pPr>
        <w:pStyle w:val="NoSpacing"/>
        <w:ind w:left="360" w:hanging="360"/>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407FCB" w:rsidP="00865C1C" w:rsidRDefault="00407FCB" w14:paraId="12BE8E6E" w14:textId="77777777">
      <w:pPr>
        <w:pStyle w:val="NoSpacing"/>
        <w:jc w:val="both"/>
        <w:rPr>
          <w:rFonts w:ascii="Arial" w:hAnsi="Arial" w:cs="Arial"/>
          <w:sz w:val="24"/>
        </w:rPr>
      </w:pPr>
    </w:p>
    <w:p w:rsidR="00407FCB" w:rsidP="00865C1C" w:rsidRDefault="00407FCB" w14:paraId="336ADFF6" w14:textId="77777777">
      <w:pPr>
        <w:pStyle w:val="NoSpacing"/>
        <w:jc w:val="both"/>
        <w:rPr>
          <w:rFonts w:ascii="Arial" w:hAnsi="Arial" w:cs="Arial"/>
          <w:sz w:val="24"/>
        </w:rPr>
      </w:pPr>
      <w:r>
        <w:rPr>
          <w:rFonts w:ascii="Arial" w:hAnsi="Arial" w:cs="Arial"/>
          <w:sz w:val="24"/>
        </w:rPr>
        <w:t xml:space="preserve">There are no special circumstances associated </w:t>
      </w:r>
      <w:r w:rsidR="00874D1C">
        <w:rPr>
          <w:rFonts w:ascii="Arial" w:hAnsi="Arial" w:cs="Arial"/>
          <w:sz w:val="24"/>
        </w:rPr>
        <w:t xml:space="preserve">with this collection of information. </w:t>
      </w:r>
    </w:p>
    <w:p w:rsidR="00874D1C" w:rsidP="00865C1C" w:rsidRDefault="00874D1C" w14:paraId="261EBD94" w14:textId="5C6DC5B8">
      <w:pPr>
        <w:pStyle w:val="NoSpacing"/>
        <w:jc w:val="both"/>
        <w:rPr>
          <w:rFonts w:ascii="Arial" w:hAnsi="Arial" w:cs="Arial"/>
          <w:sz w:val="24"/>
        </w:rPr>
      </w:pPr>
    </w:p>
    <w:p w:rsidR="00BF412B" w:rsidP="00865C1C" w:rsidRDefault="00BF412B" w14:paraId="7A470699" w14:textId="77777777">
      <w:pPr>
        <w:pStyle w:val="NoSpacing"/>
        <w:jc w:val="both"/>
        <w:rPr>
          <w:rFonts w:ascii="Arial" w:hAnsi="Arial" w:cs="Arial"/>
          <w:sz w:val="24"/>
        </w:rPr>
      </w:pPr>
    </w:p>
    <w:p w:rsidRPr="00152ADE" w:rsidR="00F75D7F" w:rsidP="00F75D7F" w:rsidRDefault="00A017A3" w14:paraId="34F849EB" w14:textId="1FFB004E">
      <w:pPr>
        <w:pStyle w:val="NoSpacing"/>
        <w:ind w:left="450" w:hanging="450"/>
        <w:jc w:val="both"/>
        <w:rPr>
          <w:rFonts w:ascii="Arial" w:hAnsi="Arial" w:cs="Arial"/>
          <w:b/>
          <w:sz w:val="24"/>
          <w:szCs w:val="24"/>
        </w:rPr>
      </w:pPr>
      <w:r>
        <w:rPr>
          <w:rFonts w:ascii="Arial" w:hAnsi="Arial" w:cs="Arial"/>
          <w:b/>
          <w:sz w:val="24"/>
        </w:rPr>
        <w:t xml:space="preserve">8. </w:t>
      </w:r>
      <w:r>
        <w:rPr>
          <w:rFonts w:ascii="Arial" w:hAnsi="Arial" w:cs="Arial"/>
          <w:b/>
          <w:sz w:val="24"/>
        </w:rPr>
        <w:tab/>
      </w:r>
      <w:r w:rsidRPr="00152ADE" w:rsidR="00F75D7F">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52ADE" w:rsidR="00F75D7F" w:rsidP="00F75D7F" w:rsidRDefault="00F75D7F" w14:paraId="34388EB8" w14:textId="77777777">
      <w:pPr>
        <w:pStyle w:val="NoSpacing"/>
        <w:ind w:left="450" w:hanging="450"/>
        <w:jc w:val="both"/>
        <w:rPr>
          <w:rFonts w:ascii="Arial" w:hAnsi="Arial" w:cs="Arial"/>
          <w:b/>
          <w:sz w:val="24"/>
          <w:szCs w:val="24"/>
        </w:rPr>
      </w:pPr>
    </w:p>
    <w:p w:rsidRPr="00152ADE" w:rsidR="00F75D7F" w:rsidP="00F75D7F" w:rsidRDefault="00F75D7F" w14:paraId="78C7F438" w14:textId="77777777">
      <w:pPr>
        <w:pStyle w:val="NoSpacing"/>
        <w:ind w:left="450"/>
        <w:jc w:val="both"/>
        <w:rPr>
          <w:rFonts w:ascii="Arial" w:hAnsi="Arial" w:cs="Arial"/>
          <w:b/>
          <w:sz w:val="24"/>
          <w:szCs w:val="24"/>
        </w:rPr>
      </w:pPr>
      <w:r w:rsidRPr="00152ADE">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Pr="00152ADE" w:rsidR="00F75D7F" w:rsidP="00F75D7F" w:rsidRDefault="00F75D7F" w14:paraId="29F0FE35" w14:textId="77777777">
      <w:pPr>
        <w:pStyle w:val="NoSpacing"/>
        <w:ind w:left="450"/>
        <w:jc w:val="both"/>
        <w:rPr>
          <w:rFonts w:ascii="Arial" w:hAnsi="Arial" w:cs="Arial"/>
          <w:b/>
          <w:sz w:val="24"/>
          <w:szCs w:val="24"/>
        </w:rPr>
      </w:pPr>
    </w:p>
    <w:p w:rsidRPr="00F75D7F" w:rsidR="00874D1C" w:rsidP="00F75D7F" w:rsidRDefault="00F75D7F" w14:paraId="045BAF1C" w14:textId="7B476E13">
      <w:pPr>
        <w:pStyle w:val="NoSpacing"/>
        <w:ind w:left="450"/>
        <w:jc w:val="both"/>
        <w:rPr>
          <w:rFonts w:ascii="Arial" w:hAnsi="Arial" w:cs="Arial"/>
          <w:sz w:val="24"/>
          <w:szCs w:val="24"/>
        </w:rPr>
      </w:pPr>
      <w:r w:rsidRPr="00152ADE">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017A3" w:rsidP="00865C1C" w:rsidRDefault="00A017A3" w14:paraId="4C597E91" w14:textId="77777777">
      <w:pPr>
        <w:pStyle w:val="NoSpacing"/>
        <w:jc w:val="both"/>
        <w:rPr>
          <w:rFonts w:ascii="Arial" w:hAnsi="Arial" w:cs="Arial"/>
          <w:sz w:val="24"/>
        </w:rPr>
      </w:pPr>
    </w:p>
    <w:p w:rsidR="00A017A3" w:rsidP="00865C1C" w:rsidRDefault="005612BD" w14:paraId="20595FC3" w14:textId="362FF5EF">
      <w:pPr>
        <w:pStyle w:val="NoSpacing"/>
        <w:jc w:val="both"/>
        <w:rPr>
          <w:rFonts w:ascii="Arial" w:hAnsi="Arial" w:cs="Arial"/>
          <w:sz w:val="24"/>
        </w:rPr>
      </w:pPr>
      <w:r w:rsidRPr="006A4DA8">
        <w:rPr>
          <w:rFonts w:ascii="Arial" w:hAnsi="Arial" w:cs="Arial"/>
          <w:sz w:val="24"/>
        </w:rPr>
        <w:t xml:space="preserve">The 60-Day Notice was published in the </w:t>
      </w:r>
      <w:r w:rsidRPr="006A4DA8">
        <w:rPr>
          <w:rFonts w:ascii="Arial" w:hAnsi="Arial" w:cs="Arial"/>
          <w:i/>
          <w:sz w:val="24"/>
        </w:rPr>
        <w:t>Federal Register</w:t>
      </w:r>
      <w:r w:rsidRPr="006A4DA8">
        <w:rPr>
          <w:rFonts w:ascii="Arial" w:hAnsi="Arial" w:cs="Arial"/>
          <w:sz w:val="24"/>
        </w:rPr>
        <w:t xml:space="preserve"> on </w:t>
      </w:r>
      <w:r w:rsidRPr="006A4DA8" w:rsidR="00926566">
        <w:rPr>
          <w:rFonts w:ascii="Arial" w:hAnsi="Arial" w:cs="Arial"/>
          <w:sz w:val="24"/>
        </w:rPr>
        <w:t xml:space="preserve">December 7, 2021 </w:t>
      </w:r>
      <w:r w:rsidRPr="006A4DA8" w:rsidR="001C4436">
        <w:rPr>
          <w:rFonts w:ascii="Arial" w:hAnsi="Arial" w:cs="Arial"/>
          <w:sz w:val="24"/>
        </w:rPr>
        <w:t>(</w:t>
      </w:r>
      <w:r w:rsidRPr="006A4DA8" w:rsidR="007A756E">
        <w:rPr>
          <w:rFonts w:ascii="Arial" w:hAnsi="Arial" w:cs="Arial"/>
          <w:sz w:val="24"/>
        </w:rPr>
        <w:t>86</w:t>
      </w:r>
      <w:r w:rsidRPr="006A4DA8" w:rsidR="001C4436">
        <w:rPr>
          <w:rFonts w:ascii="Arial" w:hAnsi="Arial" w:cs="Arial"/>
          <w:sz w:val="24"/>
        </w:rPr>
        <w:t xml:space="preserve"> FR </w:t>
      </w:r>
      <w:r w:rsidRPr="006A4DA8" w:rsidR="00926566">
        <w:rPr>
          <w:rFonts w:ascii="Arial" w:hAnsi="Arial" w:cs="Arial"/>
          <w:sz w:val="24"/>
        </w:rPr>
        <w:t>69228</w:t>
      </w:r>
      <w:r w:rsidRPr="006A4DA8" w:rsidR="001C4436">
        <w:rPr>
          <w:rFonts w:ascii="Arial" w:hAnsi="Arial" w:cs="Arial"/>
          <w:sz w:val="24"/>
        </w:rPr>
        <w:t xml:space="preserve">). The comment period ended on </w:t>
      </w:r>
      <w:r w:rsidRPr="006A4DA8" w:rsidR="007F7F73">
        <w:rPr>
          <w:rFonts w:ascii="Arial" w:hAnsi="Arial" w:cs="Arial"/>
          <w:sz w:val="24"/>
        </w:rPr>
        <w:t>February</w:t>
      </w:r>
      <w:r w:rsidRPr="006A4DA8" w:rsidR="00926566">
        <w:rPr>
          <w:rFonts w:ascii="Arial" w:hAnsi="Arial" w:cs="Arial"/>
          <w:sz w:val="24"/>
        </w:rPr>
        <w:t xml:space="preserve"> 7, 2021</w:t>
      </w:r>
      <w:r w:rsidRPr="006A4DA8" w:rsidR="001C4436">
        <w:rPr>
          <w:rFonts w:ascii="Arial" w:hAnsi="Arial" w:cs="Arial"/>
          <w:sz w:val="24"/>
        </w:rPr>
        <w:t>. No comments were received.</w:t>
      </w:r>
      <w:r w:rsidR="001C4436">
        <w:rPr>
          <w:rFonts w:ascii="Arial" w:hAnsi="Arial" w:cs="Arial"/>
          <w:sz w:val="24"/>
        </w:rPr>
        <w:t xml:space="preserve"> </w:t>
      </w:r>
    </w:p>
    <w:p w:rsidR="001C4436" w:rsidP="00865C1C" w:rsidRDefault="001C4436" w14:paraId="1FBB8293" w14:textId="77777777">
      <w:pPr>
        <w:pStyle w:val="NoSpacing"/>
        <w:jc w:val="both"/>
        <w:rPr>
          <w:rFonts w:ascii="Arial" w:hAnsi="Arial" w:cs="Arial"/>
          <w:sz w:val="24"/>
        </w:rPr>
      </w:pPr>
    </w:p>
    <w:p w:rsidR="001C4436" w:rsidP="00865C1C" w:rsidRDefault="004B6C50" w14:paraId="778D06DC" w14:textId="6E7EF5DC">
      <w:pPr>
        <w:pStyle w:val="NoSpacing"/>
        <w:jc w:val="both"/>
        <w:rPr>
          <w:rFonts w:ascii="Arial" w:hAnsi="Arial" w:cs="Arial"/>
          <w:sz w:val="24"/>
        </w:rPr>
      </w:pPr>
      <w:r>
        <w:rPr>
          <w:rFonts w:ascii="Arial" w:hAnsi="Arial" w:cs="Arial"/>
          <w:sz w:val="24"/>
        </w:rPr>
        <w:t>The USPTO has long-standing relationships with groups from whom patent application information is collected, such as the American Intellectual Property Law Association</w:t>
      </w:r>
      <w:r w:rsidR="002A3D27">
        <w:rPr>
          <w:rFonts w:ascii="Arial" w:hAnsi="Arial" w:cs="Arial"/>
          <w:sz w:val="24"/>
        </w:rPr>
        <w:t xml:space="preserve"> (AIPLA)</w:t>
      </w:r>
      <w:r>
        <w:rPr>
          <w:rFonts w:ascii="Arial" w:hAnsi="Arial" w:cs="Arial"/>
          <w:sz w:val="24"/>
        </w:rPr>
        <w:t xml:space="preserve">, as well as patent bar associations, independent inventor groups, and users of </w:t>
      </w:r>
      <w:r w:rsidR="00BF412B">
        <w:rPr>
          <w:rFonts w:ascii="Arial" w:hAnsi="Arial" w:cs="Arial"/>
          <w:sz w:val="24"/>
        </w:rPr>
        <w:t>its</w:t>
      </w:r>
      <w:r>
        <w:rPr>
          <w:rFonts w:ascii="Arial" w:hAnsi="Arial" w:cs="Arial"/>
          <w:sz w:val="24"/>
        </w:rPr>
        <w:t xml:space="preserve"> public search facilities. </w:t>
      </w:r>
      <w:r w:rsidR="00DD6B54">
        <w:rPr>
          <w:rFonts w:ascii="Arial" w:hAnsi="Arial" w:cs="Arial"/>
          <w:sz w:val="24"/>
        </w:rPr>
        <w:t xml:space="preserve">Their views are expressed in regularly scheduled meetings and considered in developing information collection requirements. </w:t>
      </w:r>
      <w:r w:rsidR="002A3D27">
        <w:rPr>
          <w:rFonts w:ascii="Arial" w:hAnsi="Arial" w:cs="Arial"/>
          <w:sz w:val="24"/>
        </w:rPr>
        <w:t xml:space="preserve">There have been no comments or concerns expressed by these or similar organizations concerning </w:t>
      </w:r>
      <w:r w:rsidRPr="006A4DA8" w:rsidR="002A3D27">
        <w:rPr>
          <w:rFonts w:ascii="Arial" w:hAnsi="Arial" w:cs="Arial"/>
          <w:sz w:val="24"/>
        </w:rPr>
        <w:t>th</w:t>
      </w:r>
      <w:r w:rsidR="002A3D27">
        <w:rPr>
          <w:rFonts w:ascii="Arial" w:hAnsi="Arial" w:cs="Arial"/>
          <w:sz w:val="24"/>
        </w:rPr>
        <w:t xml:space="preserve">e information required under this program. </w:t>
      </w:r>
    </w:p>
    <w:p w:rsidR="00DA3B9E" w:rsidP="00865C1C" w:rsidRDefault="00DA3B9E" w14:paraId="784D0E5E" w14:textId="11D504DC">
      <w:pPr>
        <w:pStyle w:val="NoSpacing"/>
        <w:jc w:val="both"/>
        <w:rPr>
          <w:rFonts w:ascii="Arial" w:hAnsi="Arial" w:cs="Arial"/>
          <w:sz w:val="24"/>
        </w:rPr>
      </w:pPr>
    </w:p>
    <w:p w:rsidR="00BF412B" w:rsidP="00865C1C" w:rsidRDefault="00BF412B" w14:paraId="34282757" w14:textId="77777777">
      <w:pPr>
        <w:pStyle w:val="NoSpacing"/>
        <w:jc w:val="both"/>
        <w:rPr>
          <w:rFonts w:ascii="Arial" w:hAnsi="Arial" w:cs="Arial"/>
          <w:sz w:val="24"/>
        </w:rPr>
      </w:pPr>
    </w:p>
    <w:p w:rsidRPr="00137537" w:rsidR="00DA3B9E" w:rsidP="00137537" w:rsidRDefault="00DA3B9E" w14:paraId="3F2D3472" w14:textId="6945BBB3">
      <w:pPr>
        <w:pStyle w:val="NoSpacing"/>
        <w:ind w:left="450" w:hanging="450"/>
        <w:jc w:val="both"/>
        <w:rPr>
          <w:rFonts w:ascii="Arial" w:hAnsi="Arial" w:cs="Arial"/>
          <w:sz w:val="24"/>
          <w:szCs w:val="24"/>
        </w:rPr>
      </w:pPr>
      <w:r>
        <w:rPr>
          <w:rFonts w:ascii="Arial" w:hAnsi="Arial" w:cs="Arial"/>
          <w:b/>
          <w:sz w:val="24"/>
        </w:rPr>
        <w:t xml:space="preserve">9. </w:t>
      </w:r>
      <w:r>
        <w:rPr>
          <w:rFonts w:ascii="Arial" w:hAnsi="Arial" w:cs="Arial"/>
          <w:b/>
          <w:sz w:val="24"/>
        </w:rPr>
        <w:tab/>
      </w:r>
      <w:r w:rsidRPr="00275196" w:rsidR="00137537">
        <w:rPr>
          <w:rFonts w:ascii="Arial" w:hAnsi="Arial" w:cs="Arial"/>
          <w:b/>
          <w:sz w:val="24"/>
          <w:szCs w:val="24"/>
        </w:rPr>
        <w:t>Explain any decision to provide any payment or gift to respondents, other than remuneration of contractors or grantees.</w:t>
      </w:r>
    </w:p>
    <w:p w:rsidR="00300194" w:rsidP="00865C1C" w:rsidRDefault="00300194" w14:paraId="4441BC7A" w14:textId="77777777">
      <w:pPr>
        <w:pStyle w:val="NoSpacing"/>
        <w:jc w:val="both"/>
        <w:rPr>
          <w:rFonts w:ascii="Arial" w:hAnsi="Arial" w:cs="Arial"/>
          <w:sz w:val="24"/>
        </w:rPr>
      </w:pPr>
    </w:p>
    <w:p w:rsidR="00300194" w:rsidP="00865C1C" w:rsidRDefault="003B698E" w14:paraId="28E85D9A" w14:textId="77777777">
      <w:pPr>
        <w:pStyle w:val="NoSpacing"/>
        <w:jc w:val="both"/>
        <w:rPr>
          <w:rFonts w:ascii="Arial" w:hAnsi="Arial" w:cs="Arial"/>
          <w:sz w:val="24"/>
        </w:rPr>
      </w:pPr>
      <w:r>
        <w:rPr>
          <w:rFonts w:ascii="Arial" w:hAnsi="Arial" w:cs="Arial"/>
          <w:sz w:val="24"/>
        </w:rPr>
        <w:t xml:space="preserve">This information collection does not include a payment or gift to any respondent. </w:t>
      </w:r>
    </w:p>
    <w:p w:rsidR="00950F02" w:rsidP="00865C1C" w:rsidRDefault="00950F02" w14:paraId="755BA925" w14:textId="037A1006">
      <w:pPr>
        <w:pStyle w:val="NoSpacing"/>
        <w:jc w:val="both"/>
        <w:rPr>
          <w:rFonts w:ascii="Arial" w:hAnsi="Arial" w:cs="Arial"/>
          <w:sz w:val="24"/>
        </w:rPr>
      </w:pPr>
    </w:p>
    <w:p w:rsidR="00BF412B" w:rsidP="00865C1C" w:rsidRDefault="00BF412B" w14:paraId="7CC55A5E" w14:textId="77777777">
      <w:pPr>
        <w:pStyle w:val="NoSpacing"/>
        <w:jc w:val="both"/>
        <w:rPr>
          <w:rFonts w:ascii="Arial" w:hAnsi="Arial" w:cs="Arial"/>
          <w:sz w:val="24"/>
        </w:rPr>
      </w:pPr>
    </w:p>
    <w:p w:rsidR="007C5055" w:rsidP="00137537" w:rsidRDefault="00950F02" w14:paraId="17B12D98" w14:textId="3A28BE16">
      <w:pPr>
        <w:pStyle w:val="NoSpacing"/>
        <w:ind w:left="450" w:hanging="450"/>
        <w:jc w:val="both"/>
        <w:rPr>
          <w:rFonts w:ascii="Arial" w:hAnsi="Arial" w:cs="Arial"/>
          <w:b/>
          <w:sz w:val="24"/>
          <w:szCs w:val="24"/>
        </w:rPr>
      </w:pPr>
      <w:r>
        <w:rPr>
          <w:rFonts w:ascii="Arial" w:hAnsi="Arial" w:cs="Arial"/>
          <w:b/>
          <w:sz w:val="24"/>
        </w:rPr>
        <w:t xml:space="preserve">10. </w:t>
      </w:r>
      <w:r>
        <w:rPr>
          <w:rFonts w:ascii="Arial" w:hAnsi="Arial" w:cs="Arial"/>
          <w:b/>
          <w:sz w:val="24"/>
        </w:rPr>
        <w:tab/>
      </w:r>
      <w:r w:rsidRPr="00275196" w:rsidR="00137537">
        <w:rPr>
          <w:rFonts w:ascii="Arial" w:hAnsi="Arial" w:cs="Arial"/>
          <w:b/>
          <w:sz w:val="24"/>
          <w:szCs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BF412B" w:rsidP="00137537" w:rsidRDefault="00BF412B" w14:paraId="4811283C" w14:textId="77777777">
      <w:pPr>
        <w:pStyle w:val="NoSpacing"/>
        <w:ind w:left="450" w:hanging="450"/>
        <w:jc w:val="both"/>
        <w:rPr>
          <w:rFonts w:ascii="Arial" w:hAnsi="Arial" w:cs="Arial"/>
          <w:sz w:val="24"/>
        </w:rPr>
      </w:pPr>
    </w:p>
    <w:p w:rsidRPr="00BF412B" w:rsidR="007C5055" w:rsidP="00865C1C" w:rsidRDefault="007C5055" w14:paraId="032ED0A0" w14:textId="4587173B">
      <w:pPr>
        <w:pStyle w:val="NoSpacing"/>
        <w:jc w:val="both"/>
        <w:rPr>
          <w:rFonts w:ascii="Arial" w:hAnsi="Arial" w:cs="Arial"/>
          <w:sz w:val="24"/>
          <w:highlight w:val="yellow"/>
        </w:rPr>
      </w:pPr>
      <w:r w:rsidRPr="00565337">
        <w:rPr>
          <w:rFonts w:ascii="Arial" w:hAnsi="Arial" w:cs="Arial"/>
          <w:sz w:val="24"/>
        </w:rPr>
        <w:t xml:space="preserve">Generally, the file of any </w:t>
      </w:r>
      <w:r w:rsidRPr="00565337">
        <w:rPr>
          <w:rFonts w:ascii="Arial" w:hAnsi="Arial" w:cs="Arial"/>
          <w:i/>
          <w:sz w:val="24"/>
        </w:rPr>
        <w:t>inter partes</w:t>
      </w:r>
      <w:r w:rsidRPr="00565337">
        <w:rPr>
          <w:rFonts w:ascii="Arial" w:hAnsi="Arial" w:cs="Arial"/>
          <w:sz w:val="24"/>
        </w:rPr>
        <w:t xml:space="preserve"> review, </w:t>
      </w:r>
      <w:r w:rsidRPr="00565337" w:rsidR="004637EB">
        <w:rPr>
          <w:rFonts w:ascii="Arial" w:hAnsi="Arial" w:cs="Arial"/>
          <w:sz w:val="24"/>
        </w:rPr>
        <w:t>post-gran</w:t>
      </w:r>
      <w:r w:rsidRPr="00565337" w:rsidR="000E0229">
        <w:rPr>
          <w:rFonts w:ascii="Arial" w:hAnsi="Arial" w:cs="Arial"/>
          <w:sz w:val="24"/>
        </w:rPr>
        <w:t>t</w:t>
      </w:r>
      <w:r w:rsidRPr="00565337" w:rsidR="004637EB">
        <w:rPr>
          <w:rFonts w:ascii="Arial" w:hAnsi="Arial" w:cs="Arial"/>
          <w:sz w:val="24"/>
        </w:rPr>
        <w:t xml:space="preserve"> review, covered business method patent review, and derivation proceeding would be available to the public. See 35 U.S.C. §§ 122, 316(a)(1), and 326(a)(1). </w:t>
      </w:r>
      <w:r w:rsidRPr="00565337" w:rsidR="00455F4C">
        <w:rPr>
          <w:rFonts w:ascii="Arial" w:hAnsi="Arial" w:cs="Arial"/>
          <w:sz w:val="24"/>
        </w:rPr>
        <w:t xml:space="preserve">In 37 CFR 42.55, </w:t>
      </w:r>
      <w:r w:rsidRPr="00565337" w:rsidR="00C67B03">
        <w:rPr>
          <w:rFonts w:ascii="Arial" w:hAnsi="Arial" w:cs="Arial"/>
          <w:sz w:val="24"/>
        </w:rPr>
        <w:t xml:space="preserve">petitioners filing confidential information can file, </w:t>
      </w:r>
      <w:r w:rsidRPr="00565337" w:rsidR="002E31E4">
        <w:rPr>
          <w:rFonts w:ascii="Arial" w:hAnsi="Arial" w:cs="Arial"/>
          <w:sz w:val="24"/>
        </w:rPr>
        <w:t xml:space="preserve">concurrently with the filing of the petition, a motion for a protective order as to the confidential information. </w:t>
      </w:r>
      <w:r w:rsidRPr="00565337" w:rsidR="004D241F">
        <w:rPr>
          <w:rFonts w:ascii="Arial" w:hAnsi="Arial" w:cs="Arial"/>
          <w:sz w:val="24"/>
        </w:rPr>
        <w:t>Under those r</w:t>
      </w:r>
      <w:r w:rsidRPr="00565337" w:rsidR="008D5F1D">
        <w:rPr>
          <w:rFonts w:ascii="Arial" w:hAnsi="Arial" w:cs="Arial"/>
          <w:sz w:val="24"/>
        </w:rPr>
        <w:t>egulations</w:t>
      </w:r>
      <w:r w:rsidRPr="00565337" w:rsidR="004D241F">
        <w:rPr>
          <w:rFonts w:ascii="Arial" w:hAnsi="Arial" w:cs="Arial"/>
          <w:sz w:val="24"/>
        </w:rPr>
        <w:t xml:space="preserve">, the petitioner must file with the petition, but not serve the patent owner with the confidential information, and can do so under seal. </w:t>
      </w:r>
      <w:r w:rsidRPr="00565337" w:rsidR="007703B9">
        <w:rPr>
          <w:rFonts w:ascii="Arial" w:hAnsi="Arial" w:cs="Arial"/>
          <w:sz w:val="24"/>
        </w:rPr>
        <w:t xml:space="preserve">The patent owner may then access the confidential information prior to </w:t>
      </w:r>
      <w:r w:rsidRPr="00565337" w:rsidR="00A20E19">
        <w:rPr>
          <w:rFonts w:ascii="Arial" w:hAnsi="Arial" w:cs="Arial"/>
          <w:sz w:val="24"/>
        </w:rPr>
        <w:t>the institution</w:t>
      </w:r>
      <w:r w:rsidRPr="00565337" w:rsidR="007703B9">
        <w:rPr>
          <w:rFonts w:ascii="Arial" w:hAnsi="Arial" w:cs="Arial"/>
          <w:sz w:val="24"/>
        </w:rPr>
        <w:t xml:space="preserve"> of a trial by agreeing to the terms of the motion for protective order.</w:t>
      </w:r>
      <w:r w:rsidRPr="00BF412B" w:rsidR="007703B9">
        <w:rPr>
          <w:rFonts w:ascii="Arial" w:hAnsi="Arial" w:cs="Arial"/>
          <w:sz w:val="24"/>
          <w:highlight w:val="yellow"/>
        </w:rPr>
        <w:t xml:space="preserve"> </w:t>
      </w:r>
    </w:p>
    <w:p w:rsidRPr="00BF412B" w:rsidR="007A756E" w:rsidP="00865C1C" w:rsidRDefault="007A756E" w14:paraId="34D0AABB" w14:textId="75D63252">
      <w:pPr>
        <w:pStyle w:val="NoSpacing"/>
        <w:jc w:val="both"/>
        <w:rPr>
          <w:rFonts w:ascii="Arial" w:hAnsi="Arial" w:cs="Arial"/>
          <w:sz w:val="24"/>
          <w:highlight w:val="yellow"/>
        </w:rPr>
      </w:pPr>
    </w:p>
    <w:p w:rsidRPr="00565337" w:rsidR="007A756E" w:rsidP="007A756E" w:rsidRDefault="007A756E" w14:paraId="63A2FAE6" w14:textId="77777777">
      <w:pPr>
        <w:jc w:val="both"/>
        <w:rPr>
          <w:rFonts w:ascii="Arial" w:hAnsi="Arial"/>
        </w:rPr>
      </w:pPr>
      <w:r w:rsidRPr="00565337">
        <w:rPr>
          <w:rFonts w:ascii="Arial" w:hAnsi="Arial"/>
        </w:rPr>
        <w:t xml:space="preserve">This information collection contains information that is subject to the Privacy Act.  </w:t>
      </w:r>
    </w:p>
    <w:p w:rsidRPr="00565337" w:rsidR="007A756E" w:rsidP="007A756E" w:rsidRDefault="007A756E" w14:paraId="7E803D2A" w14:textId="77777777">
      <w:pPr>
        <w:jc w:val="both"/>
        <w:rPr>
          <w:rFonts w:ascii="Arial" w:hAnsi="Arial"/>
        </w:rPr>
      </w:pPr>
    </w:p>
    <w:p w:rsidRPr="00565337" w:rsidR="007A756E" w:rsidP="007A756E" w:rsidRDefault="007A756E" w14:paraId="18B77EE1" w14:textId="3A3D579D">
      <w:pPr>
        <w:jc w:val="both"/>
        <w:rPr>
          <w:rFonts w:ascii="Arial" w:hAnsi="Arial" w:cs="Arial"/>
        </w:rPr>
      </w:pPr>
      <w:r w:rsidRPr="00565337">
        <w:rPr>
          <w:rFonts w:ascii="Arial" w:hAnsi="Arial"/>
        </w:rPr>
        <w:t xml:space="preserve">PTAB records are covered by the </w:t>
      </w:r>
      <w:r w:rsidRPr="00565337" w:rsidR="00565337">
        <w:rPr>
          <w:rFonts w:ascii="Arial" w:hAnsi="Arial"/>
        </w:rPr>
        <w:t>C</w:t>
      </w:r>
      <w:r w:rsidRPr="00565337" w:rsidR="00565337">
        <w:rPr>
          <w:rFonts w:ascii="Arial" w:hAnsi="Arial"/>
        </w:rPr>
        <w:t>OMMERCE</w:t>
      </w:r>
      <w:r w:rsidRPr="00565337" w:rsidR="00565337">
        <w:rPr>
          <w:rFonts w:ascii="Arial" w:hAnsi="Arial"/>
        </w:rPr>
        <w:t>/PAT-TM-6</w:t>
      </w:r>
      <w:r w:rsidRPr="00565337" w:rsidR="00565337">
        <w:rPr>
          <w:rFonts w:ascii="Arial" w:hAnsi="Arial"/>
        </w:rPr>
        <w:t xml:space="preserve">, Parties Involved in Patent Interference Proceedings, </w:t>
      </w:r>
      <w:r w:rsidRPr="00565337">
        <w:rPr>
          <w:rFonts w:ascii="Arial" w:hAnsi="Arial"/>
        </w:rPr>
        <w:t>System of Records Notice</w:t>
      </w:r>
      <w:r w:rsidRPr="00565337" w:rsidR="00082EF6">
        <w:rPr>
          <w:rFonts w:ascii="Arial" w:hAnsi="Arial"/>
        </w:rPr>
        <w:t xml:space="preserve"> (SORN)</w:t>
      </w:r>
      <w:r w:rsidRPr="00565337" w:rsidR="00565337">
        <w:rPr>
          <w:rFonts w:ascii="Arial" w:hAnsi="Arial"/>
        </w:rPr>
        <w:t xml:space="preserve"> (published in the Federal Register on March 29, 2013 (</w:t>
      </w:r>
      <w:hyperlink w:history="1" r:id="rId11">
        <w:r w:rsidRPr="00565337" w:rsidR="00565337">
          <w:rPr>
            <w:rStyle w:val="Hyperlink"/>
            <w:rFonts w:ascii="Arial" w:hAnsi="Arial"/>
          </w:rPr>
          <w:t>78 FR 19247</w:t>
        </w:r>
      </w:hyperlink>
      <w:r w:rsidRPr="00565337" w:rsidR="00565337">
        <w:rPr>
          <w:rFonts w:ascii="Arial" w:hAnsi="Arial"/>
        </w:rPr>
        <w:t>))</w:t>
      </w:r>
      <w:r w:rsidRPr="00565337">
        <w:rPr>
          <w:rFonts w:ascii="Arial" w:hAnsi="Arial"/>
        </w:rPr>
        <w:t xml:space="preserve">. This SORN covers all </w:t>
      </w:r>
      <w:r w:rsidRPr="00565337">
        <w:rPr>
          <w:rFonts w:ascii="Arial" w:hAnsi="Arial" w:cs="Arial"/>
        </w:rPr>
        <w:t xml:space="preserve">records relating to the declaration, conduct, and termination of interference proceedings, including, but not limited to: </w:t>
      </w:r>
      <w:r w:rsidRPr="00565337" w:rsidR="00565337">
        <w:rPr>
          <w:rFonts w:ascii="Arial" w:hAnsi="Arial" w:cs="Arial"/>
        </w:rPr>
        <w:t>p</w:t>
      </w:r>
      <w:r w:rsidRPr="00565337">
        <w:rPr>
          <w:rFonts w:ascii="Arial" w:hAnsi="Arial" w:cs="Arial"/>
        </w:rPr>
        <w:t xml:space="preserve">reliminary statements, motions, testimony, and settlement agreements.  The data contained in the records may include information relating to an applicant’s, a patentee’s,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proceeding.  </w:t>
      </w:r>
    </w:p>
    <w:p w:rsidRPr="00082EF6" w:rsidR="00A53F76" w:rsidP="007A756E" w:rsidRDefault="00A53F76" w14:paraId="4963726E" w14:textId="0729C38D">
      <w:pPr>
        <w:jc w:val="both"/>
        <w:rPr>
          <w:rFonts w:ascii="Arial" w:hAnsi="Arial" w:cs="Arial"/>
        </w:rPr>
      </w:pPr>
    </w:p>
    <w:p w:rsidRPr="00082EF6" w:rsidR="00A53F76" w:rsidP="00A53F76" w:rsidRDefault="00A53F76" w14:paraId="6CEA2C5D" w14:textId="0DC635E1">
      <w:pPr>
        <w:pStyle w:val="NoSpacing"/>
        <w:jc w:val="both"/>
        <w:rPr>
          <w:rFonts w:ascii="Arial" w:hAnsi="Arial" w:cs="Arial"/>
          <w:sz w:val="24"/>
        </w:rPr>
      </w:pPr>
      <w:r w:rsidRPr="00082EF6">
        <w:rPr>
          <w:rFonts w:ascii="Arial" w:hAnsi="Arial" w:cs="Arial"/>
          <w:sz w:val="24"/>
        </w:rPr>
        <w:t xml:space="preserve">The information is protected from disclosure to third parties in accordance with the Privacy Act. However, routine uses of this information may include disclosure to the following: to law enforcement </w:t>
      </w:r>
      <w:r w:rsidRPr="00082EF6" w:rsidR="00082EF6">
        <w:rPr>
          <w:rFonts w:ascii="Arial" w:hAnsi="Arial" w:cs="Arial"/>
          <w:sz w:val="24"/>
        </w:rPr>
        <w:t xml:space="preserve">for </w:t>
      </w:r>
      <w:r w:rsidRPr="00082EF6">
        <w:rPr>
          <w:rFonts w:ascii="Arial" w:hAnsi="Arial" w:cs="Arial"/>
          <w:sz w:val="24"/>
        </w:rPr>
        <w:t xml:space="preserve">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w:t>
      </w:r>
      <w:r w:rsidRPr="00082EF6" w:rsidR="00082EF6">
        <w:rPr>
          <w:rFonts w:ascii="Arial" w:hAnsi="Arial" w:cs="Arial"/>
          <w:sz w:val="24"/>
        </w:rPr>
        <w:t>A</w:t>
      </w:r>
      <w:r w:rsidRPr="00082EF6">
        <w:rPr>
          <w:rFonts w:ascii="Arial" w:hAnsi="Arial" w:cs="Arial"/>
          <w:sz w:val="24"/>
        </w:rPr>
        <w:t xml:space="preserve">gency; to a court for adjudication and litigation; to the Department of Justice for Freedom of Information Act assistance; to members of </w:t>
      </w:r>
      <w:r w:rsidRPr="00082EF6" w:rsidR="00082EF6">
        <w:rPr>
          <w:rFonts w:ascii="Arial" w:hAnsi="Arial" w:cs="Arial"/>
          <w:sz w:val="24"/>
        </w:rPr>
        <w:t>C</w:t>
      </w:r>
      <w:r w:rsidRPr="00082EF6">
        <w:rPr>
          <w:rFonts w:ascii="Arial" w:hAnsi="Arial" w:cs="Arial"/>
          <w:sz w:val="24"/>
        </w:rPr>
        <w:t>ongress working on behalf of an individual; to the Office of Personnel Managemen</w:t>
      </w:r>
      <w:r w:rsidRPr="00082EF6" w:rsidR="00082EF6">
        <w:rPr>
          <w:rFonts w:ascii="Arial" w:hAnsi="Arial" w:cs="Arial"/>
          <w:sz w:val="24"/>
        </w:rPr>
        <w:t>t</w:t>
      </w:r>
      <w:r w:rsidRPr="00082EF6">
        <w:rPr>
          <w:rFonts w:ascii="Arial" w:hAnsi="Arial" w:cs="Arial"/>
          <w:sz w:val="24"/>
        </w:rPr>
        <w:t xml:space="preserve"> for personnel research purposes; to National Archives and Records Administration for records</w:t>
      </w:r>
      <w:r w:rsidRPr="00082EF6" w:rsidR="00082EF6">
        <w:rPr>
          <w:rFonts w:ascii="Arial" w:hAnsi="Arial" w:cs="Arial"/>
          <w:sz w:val="24"/>
        </w:rPr>
        <w:t xml:space="preserve"> management</w:t>
      </w:r>
      <w:r w:rsidRPr="00082EF6">
        <w:rPr>
          <w:rFonts w:ascii="Arial" w:hAnsi="Arial" w:cs="Arial"/>
          <w:sz w:val="24"/>
        </w:rPr>
        <w:t xml:space="preserve">; and to OMB for legislative coordination and clearance. Failure to provide any part of the requested information may result in an inability to process submissions. </w:t>
      </w:r>
    </w:p>
    <w:p w:rsidRPr="00BF412B" w:rsidR="007A756E" w:rsidP="007A756E" w:rsidRDefault="007A756E" w14:paraId="528B32B6" w14:textId="77777777">
      <w:pPr>
        <w:jc w:val="both"/>
        <w:rPr>
          <w:rFonts w:ascii="Arial" w:hAnsi="Arial" w:cs="Arial"/>
          <w:highlight w:val="yellow"/>
        </w:rPr>
      </w:pPr>
    </w:p>
    <w:p w:rsidR="000B500C" w:rsidP="00A53F76" w:rsidRDefault="007A756E" w14:paraId="71F99D60" w14:textId="50C22C4B">
      <w:pPr>
        <w:jc w:val="both"/>
        <w:rPr>
          <w:rFonts w:ascii="Arial" w:hAnsi="Arial" w:cs="Arial"/>
        </w:rPr>
      </w:pPr>
      <w:r w:rsidRPr="00565337">
        <w:rPr>
          <w:rFonts w:ascii="Arial" w:hAnsi="Arial" w:cs="Arial"/>
        </w:rPr>
        <w:lastRenderedPageBreak/>
        <w:t>Patent application files may be involved in PTAB decisions and procedures</w:t>
      </w:r>
      <w:r w:rsidRPr="00565337" w:rsidR="00A53F76">
        <w:rPr>
          <w:rFonts w:ascii="Arial" w:hAnsi="Arial" w:cs="Arial"/>
        </w:rPr>
        <w:t xml:space="preserve">. </w:t>
      </w:r>
      <w:r w:rsidRPr="00565337">
        <w:rPr>
          <w:rFonts w:ascii="Arial" w:hAnsi="Arial" w:cs="Arial"/>
        </w:rPr>
        <w:t xml:space="preserve"> </w:t>
      </w:r>
      <w:r w:rsidRPr="00565337" w:rsidR="000B500C">
        <w:rPr>
          <w:rFonts w:ascii="Arial" w:hAnsi="Arial" w:cs="Arial"/>
        </w:rPr>
        <w:t xml:space="preserve">These </w:t>
      </w:r>
      <w:r w:rsidRPr="00565337" w:rsidR="00A53F76">
        <w:rPr>
          <w:rFonts w:ascii="Arial" w:hAnsi="Arial" w:cs="Arial"/>
        </w:rPr>
        <w:t>patent application files</w:t>
      </w:r>
      <w:r w:rsidRPr="00565337" w:rsidR="000B500C">
        <w:rPr>
          <w:rFonts w:ascii="Arial" w:hAnsi="Arial" w:cs="Arial"/>
        </w:rPr>
        <w:t xml:space="preserve"> are covered under </w:t>
      </w:r>
      <w:r w:rsidRPr="00565337" w:rsidR="00082EF6">
        <w:rPr>
          <w:rFonts w:ascii="Arial" w:hAnsi="Arial" w:cs="Arial"/>
        </w:rPr>
        <w:t xml:space="preserve">the </w:t>
      </w:r>
      <w:r w:rsidRPr="00565337" w:rsidR="000B500C">
        <w:rPr>
          <w:rFonts w:ascii="Arial" w:hAnsi="Arial" w:cs="Arial"/>
        </w:rPr>
        <w:t>COMMERCE/PAT-TM-7</w:t>
      </w:r>
      <w:r w:rsidRPr="00565337" w:rsidR="00082EF6">
        <w:rPr>
          <w:rFonts w:ascii="Arial" w:hAnsi="Arial" w:cs="Arial"/>
        </w:rPr>
        <w:t>,</w:t>
      </w:r>
      <w:r w:rsidRPr="00565337" w:rsidR="000B500C">
        <w:rPr>
          <w:rFonts w:ascii="Arial" w:hAnsi="Arial" w:cs="Arial"/>
        </w:rPr>
        <w:t xml:space="preserve"> Patent Application Files,</w:t>
      </w:r>
      <w:r w:rsidRPr="00565337" w:rsidR="00082EF6">
        <w:rPr>
          <w:rFonts w:ascii="Arial" w:hAnsi="Arial" w:cs="Arial"/>
        </w:rPr>
        <w:t xml:space="preserve"> SORN</w:t>
      </w:r>
      <w:r w:rsidRPr="00565337" w:rsidR="000B500C">
        <w:rPr>
          <w:rFonts w:ascii="Arial" w:hAnsi="Arial" w:cs="Arial"/>
        </w:rPr>
        <w:t xml:space="preserve"> </w:t>
      </w:r>
      <w:r w:rsidRPr="00565337" w:rsidR="00565337">
        <w:rPr>
          <w:rFonts w:ascii="Arial" w:hAnsi="Arial" w:cs="Arial"/>
        </w:rPr>
        <w:t>(published in the Federal Register on March 29, 2013 (</w:t>
      </w:r>
      <w:hyperlink w:history="1" r:id="rId12">
        <w:r w:rsidRPr="00565337" w:rsidR="00565337">
          <w:rPr>
            <w:rStyle w:val="Hyperlink"/>
            <w:rFonts w:ascii="Arial" w:hAnsi="Arial" w:cs="Arial"/>
          </w:rPr>
          <w:t>78 FR 19243</w:t>
        </w:r>
      </w:hyperlink>
      <w:r w:rsidRPr="00565337" w:rsidR="00565337">
        <w:rPr>
          <w:rFonts w:ascii="Arial" w:hAnsi="Arial" w:cs="Arial"/>
        </w:rPr>
        <w:t>))</w:t>
      </w:r>
      <w:r w:rsidRPr="00565337" w:rsidR="000B500C">
        <w:rPr>
          <w:rFonts w:ascii="Arial" w:hAnsi="Arial" w:cs="Arial"/>
        </w:rPr>
        <w:t>.</w:t>
      </w:r>
      <w:r w:rsidRPr="008C3795" w:rsidR="000B500C">
        <w:rPr>
          <w:rFonts w:ascii="Arial" w:hAnsi="Arial" w:cs="Arial"/>
        </w:rPr>
        <w:t xml:space="preserve"> </w:t>
      </w:r>
    </w:p>
    <w:p w:rsidR="000B500C" w:rsidP="000B500C" w:rsidRDefault="000B500C" w14:paraId="10176629" w14:textId="77777777">
      <w:pPr>
        <w:pStyle w:val="NoSpacing"/>
        <w:rPr>
          <w:rFonts w:ascii="Arial" w:hAnsi="Arial" w:cs="Arial"/>
          <w:sz w:val="24"/>
          <w:szCs w:val="24"/>
        </w:rPr>
      </w:pPr>
    </w:p>
    <w:p w:rsidR="009A66C7" w:rsidP="00865C1C" w:rsidRDefault="009A66C7" w14:paraId="36064AA4" w14:textId="77777777">
      <w:pPr>
        <w:pStyle w:val="NoSpacing"/>
        <w:jc w:val="both"/>
        <w:rPr>
          <w:rFonts w:ascii="Arial" w:hAnsi="Arial" w:cs="Arial"/>
          <w:sz w:val="24"/>
        </w:rPr>
      </w:pPr>
    </w:p>
    <w:p w:rsidR="00137537" w:rsidP="00137537" w:rsidRDefault="009A66C7" w14:paraId="7863BF9E" w14:textId="1A2C87A3">
      <w:pPr>
        <w:pStyle w:val="NoSpacing"/>
        <w:ind w:left="450" w:hanging="450"/>
        <w:jc w:val="both"/>
        <w:rPr>
          <w:rFonts w:ascii="Arial" w:hAnsi="Arial" w:cs="Arial"/>
          <w:sz w:val="24"/>
          <w:szCs w:val="24"/>
        </w:rPr>
      </w:pPr>
      <w:r>
        <w:rPr>
          <w:rFonts w:ascii="Arial" w:hAnsi="Arial" w:cs="Arial"/>
          <w:b/>
          <w:sz w:val="24"/>
        </w:rPr>
        <w:t xml:space="preserve">11. </w:t>
      </w:r>
      <w:r>
        <w:rPr>
          <w:rFonts w:ascii="Arial" w:hAnsi="Arial" w:cs="Arial"/>
          <w:b/>
          <w:sz w:val="24"/>
        </w:rPr>
        <w:tab/>
      </w:r>
      <w:r w:rsidRPr="00275196" w:rsidR="00137537">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66C7" w:rsidP="00865C1C" w:rsidRDefault="009A66C7" w14:paraId="47F7ACC4" w14:textId="77777777">
      <w:pPr>
        <w:pStyle w:val="NoSpacing"/>
        <w:jc w:val="both"/>
        <w:rPr>
          <w:rFonts w:ascii="Arial" w:hAnsi="Arial" w:cs="Arial"/>
          <w:sz w:val="24"/>
        </w:rPr>
      </w:pPr>
    </w:p>
    <w:p w:rsidR="009A66C7" w:rsidP="00BF412B" w:rsidRDefault="00B37EA7" w14:paraId="03ABBB31" w14:textId="0C9724C0">
      <w:pPr>
        <w:pStyle w:val="NoSpacing"/>
        <w:rPr>
          <w:rFonts w:ascii="Arial" w:hAnsi="Arial" w:cs="Arial"/>
          <w:sz w:val="24"/>
        </w:rPr>
      </w:pPr>
      <w:r>
        <w:rPr>
          <w:rFonts w:ascii="Arial" w:hAnsi="Arial" w:cs="Arial"/>
          <w:sz w:val="24"/>
        </w:rPr>
        <w:t xml:space="preserve">None of the required information in this </w:t>
      </w:r>
      <w:r w:rsidR="00BF412B">
        <w:rPr>
          <w:rFonts w:ascii="Arial" w:hAnsi="Arial" w:cs="Arial"/>
          <w:sz w:val="24"/>
        </w:rPr>
        <w:t xml:space="preserve">information </w:t>
      </w:r>
      <w:r>
        <w:rPr>
          <w:rFonts w:ascii="Arial" w:hAnsi="Arial" w:cs="Arial"/>
          <w:sz w:val="24"/>
        </w:rPr>
        <w:t xml:space="preserve">collection is considered to be sensitive. </w:t>
      </w:r>
    </w:p>
    <w:p w:rsidR="005C787D" w:rsidP="00865C1C" w:rsidRDefault="005C787D" w14:paraId="6E38EE10" w14:textId="55416242">
      <w:pPr>
        <w:pStyle w:val="NoSpacing"/>
        <w:jc w:val="both"/>
        <w:rPr>
          <w:rFonts w:ascii="Arial" w:hAnsi="Arial" w:cs="Arial"/>
          <w:sz w:val="24"/>
        </w:rPr>
      </w:pPr>
    </w:p>
    <w:p w:rsidR="00BF412B" w:rsidP="00865C1C" w:rsidRDefault="00BF412B" w14:paraId="48635D5C" w14:textId="77777777">
      <w:pPr>
        <w:pStyle w:val="NoSpacing"/>
        <w:jc w:val="both"/>
        <w:rPr>
          <w:rFonts w:ascii="Arial" w:hAnsi="Arial" w:cs="Arial"/>
          <w:sz w:val="24"/>
        </w:rPr>
      </w:pPr>
    </w:p>
    <w:p w:rsidRPr="00815F07" w:rsidR="00137537" w:rsidP="00137537" w:rsidRDefault="005C787D" w14:paraId="46E3DD1F" w14:textId="77777777">
      <w:pPr>
        <w:pStyle w:val="NoSpacing"/>
        <w:ind w:left="450" w:hanging="450"/>
        <w:jc w:val="both"/>
        <w:rPr>
          <w:rFonts w:ascii="Arial" w:hAnsi="Arial" w:cs="Arial"/>
          <w:b/>
          <w:sz w:val="24"/>
          <w:szCs w:val="24"/>
        </w:rPr>
      </w:pPr>
      <w:r>
        <w:rPr>
          <w:rFonts w:ascii="Arial" w:hAnsi="Arial" w:cs="Arial"/>
          <w:b/>
          <w:sz w:val="24"/>
        </w:rPr>
        <w:t xml:space="preserve">12. </w:t>
      </w:r>
      <w:r>
        <w:rPr>
          <w:rFonts w:ascii="Arial" w:hAnsi="Arial" w:cs="Arial"/>
          <w:b/>
          <w:sz w:val="24"/>
        </w:rPr>
        <w:tab/>
      </w:r>
      <w:r w:rsidRPr="00815F07" w:rsidR="00137537">
        <w:rPr>
          <w:rFonts w:ascii="Arial" w:hAnsi="Arial" w:cs="Arial"/>
          <w:b/>
          <w:sz w:val="24"/>
          <w:szCs w:val="24"/>
        </w:rPr>
        <w:t>Provide estimates of the hour burden of the collection of information. The statement should:</w:t>
      </w:r>
    </w:p>
    <w:p w:rsidRPr="00815F07" w:rsidR="00137537" w:rsidP="00137537" w:rsidRDefault="00137537" w14:paraId="2EA6D298"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15F07" w:rsidR="00137537" w:rsidP="00137537" w:rsidRDefault="00137537" w14:paraId="50E9D87A"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this request for approval covers more than one form, provide separate hour burden estimates for each form and aggregate the hour burdens.</w:t>
      </w:r>
    </w:p>
    <w:p w:rsidR="00137537" w:rsidP="00137537" w:rsidRDefault="00137537" w14:paraId="36229032" w14:textId="77777777">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787D" w:rsidP="00865C1C" w:rsidRDefault="005C787D" w14:paraId="587B0D84" w14:textId="77777777">
      <w:pPr>
        <w:pStyle w:val="NoSpacing"/>
        <w:jc w:val="both"/>
        <w:rPr>
          <w:rFonts w:ascii="Arial" w:hAnsi="Arial" w:cs="Arial"/>
          <w:sz w:val="24"/>
        </w:rPr>
      </w:pPr>
    </w:p>
    <w:p w:rsidR="005C787D" w:rsidP="00865C1C" w:rsidRDefault="00DF2E3E" w14:paraId="03C265D0" w14:textId="2313B46F">
      <w:pPr>
        <w:pStyle w:val="NoSpacing"/>
        <w:jc w:val="both"/>
        <w:rPr>
          <w:rFonts w:ascii="Arial" w:hAnsi="Arial" w:cs="Arial"/>
          <w:sz w:val="24"/>
        </w:rPr>
      </w:pPr>
      <w:r>
        <w:rPr>
          <w:rFonts w:ascii="Arial" w:hAnsi="Arial" w:cs="Arial"/>
          <w:sz w:val="24"/>
        </w:rPr>
        <w:t>Table</w:t>
      </w:r>
      <w:r w:rsidR="00BF412B">
        <w:rPr>
          <w:rFonts w:ascii="Arial" w:hAnsi="Arial" w:cs="Arial"/>
          <w:sz w:val="24"/>
        </w:rPr>
        <w:t>s</w:t>
      </w:r>
      <w:r>
        <w:rPr>
          <w:rFonts w:ascii="Arial" w:hAnsi="Arial" w:cs="Arial"/>
          <w:sz w:val="24"/>
        </w:rPr>
        <w:t xml:space="preserve"> 3 </w:t>
      </w:r>
      <w:r w:rsidR="00BF412B">
        <w:rPr>
          <w:rFonts w:ascii="Arial" w:hAnsi="Arial" w:cs="Arial"/>
          <w:sz w:val="24"/>
        </w:rPr>
        <w:t xml:space="preserve">and 4 </w:t>
      </w:r>
      <w:r>
        <w:rPr>
          <w:rFonts w:ascii="Arial" w:hAnsi="Arial" w:cs="Arial"/>
          <w:sz w:val="24"/>
        </w:rPr>
        <w:t>calculate the burden hours and costs of this information collection to the public, based on the following factors:</w:t>
      </w:r>
    </w:p>
    <w:p w:rsidR="00134851" w:rsidP="00BF412B" w:rsidRDefault="00134851" w14:paraId="53C87C68" w14:textId="77777777">
      <w:pPr>
        <w:pStyle w:val="NoSpacing"/>
        <w:rPr>
          <w:rFonts w:ascii="Arial" w:hAnsi="Arial" w:cs="Arial"/>
          <w:sz w:val="24"/>
        </w:rPr>
      </w:pPr>
    </w:p>
    <w:p w:rsidRPr="008D5F1D" w:rsidR="00134851" w:rsidP="00BF412B" w:rsidRDefault="007A1828" w14:paraId="4D598330" w14:textId="77777777">
      <w:pPr>
        <w:pStyle w:val="NoSpacing"/>
        <w:numPr>
          <w:ilvl w:val="0"/>
          <w:numId w:val="12"/>
        </w:numPr>
        <w:rPr>
          <w:rFonts w:ascii="Arial" w:hAnsi="Arial" w:cs="Arial"/>
          <w:sz w:val="24"/>
        </w:rPr>
      </w:pPr>
      <w:r w:rsidRPr="008D5F1D">
        <w:rPr>
          <w:rFonts w:ascii="Arial" w:hAnsi="Arial" w:cs="Arial"/>
          <w:b/>
          <w:sz w:val="24"/>
        </w:rPr>
        <w:t>Respondent Calculation Factors</w:t>
      </w:r>
    </w:p>
    <w:p w:rsidRPr="00BF412B" w:rsidR="007A756E" w:rsidP="00BF412B" w:rsidRDefault="007A756E" w14:paraId="33B712E9" w14:textId="571CD38C">
      <w:pPr>
        <w:pStyle w:val="BodyTextIndent"/>
        <w:jc w:val="left"/>
        <w:rPr>
          <w:szCs w:val="24"/>
          <w:highlight w:val="yellow"/>
        </w:rPr>
      </w:pPr>
      <w:r w:rsidRPr="008D5F1D">
        <w:rPr>
          <w:szCs w:val="24"/>
        </w:rPr>
        <w:t xml:space="preserve">The USPTO </w:t>
      </w:r>
      <w:r w:rsidRPr="008D5F1D" w:rsidR="008D5F1D">
        <w:rPr>
          <w:szCs w:val="24"/>
        </w:rPr>
        <w:t>estimates</w:t>
      </w:r>
      <w:r w:rsidRPr="008D5F1D">
        <w:rPr>
          <w:szCs w:val="24"/>
        </w:rPr>
        <w:t xml:space="preserve"> that </w:t>
      </w:r>
      <w:r w:rsidRPr="008D5F1D" w:rsidR="00590C30">
        <w:rPr>
          <w:szCs w:val="24"/>
        </w:rPr>
        <w:t>9,</w:t>
      </w:r>
      <w:r w:rsidRPr="008D5F1D" w:rsidR="008D5F1D">
        <w:rPr>
          <w:szCs w:val="24"/>
        </w:rPr>
        <w:t>2</w:t>
      </w:r>
      <w:r w:rsidRPr="008D5F1D" w:rsidR="00590C30">
        <w:rPr>
          <w:szCs w:val="24"/>
        </w:rPr>
        <w:t>38</w:t>
      </w:r>
      <w:r w:rsidRPr="008D5F1D">
        <w:rPr>
          <w:szCs w:val="24"/>
        </w:rPr>
        <w:t xml:space="preserve"> respondents to this information collection will submit </w:t>
      </w:r>
      <w:r w:rsidRPr="008D5F1D" w:rsidR="00590C30">
        <w:rPr>
          <w:szCs w:val="24"/>
        </w:rPr>
        <w:t>12,338</w:t>
      </w:r>
      <w:r w:rsidRPr="008D5F1D">
        <w:rPr>
          <w:szCs w:val="24"/>
        </w:rPr>
        <w:t xml:space="preserve"> responses per year. </w:t>
      </w:r>
      <w:r w:rsidRPr="008D5F1D" w:rsidR="00BF412B">
        <w:rPr>
          <w:szCs w:val="24"/>
        </w:rPr>
        <w:t xml:space="preserve"> </w:t>
      </w:r>
      <w:r w:rsidRPr="008D5F1D">
        <w:rPr>
          <w:szCs w:val="24"/>
        </w:rPr>
        <w:t>These estimates are based on the Agency’s long-standing institutional knowledge of and experience with the type of information collected by these items.</w:t>
      </w:r>
      <w:r w:rsidRPr="00BF412B">
        <w:rPr>
          <w:szCs w:val="24"/>
          <w:highlight w:val="yellow"/>
        </w:rPr>
        <w:t xml:space="preserve">    </w:t>
      </w:r>
    </w:p>
    <w:p w:rsidRPr="008D5F1D" w:rsidR="008D5F1D" w:rsidP="008D5F1D" w:rsidRDefault="008D5F1D" w14:paraId="6F417E7C" w14:textId="77777777">
      <w:pPr>
        <w:pStyle w:val="NoSpacing"/>
        <w:rPr>
          <w:rFonts w:ascii="Arial" w:hAnsi="Arial" w:cs="Arial"/>
          <w:sz w:val="24"/>
        </w:rPr>
      </w:pPr>
    </w:p>
    <w:p w:rsidRPr="008D5F1D" w:rsidR="00617F01" w:rsidP="00BF412B" w:rsidRDefault="00617F01" w14:paraId="66A98255" w14:textId="3A732AE6">
      <w:pPr>
        <w:pStyle w:val="NoSpacing"/>
        <w:numPr>
          <w:ilvl w:val="0"/>
          <w:numId w:val="12"/>
        </w:numPr>
        <w:rPr>
          <w:rFonts w:ascii="Arial" w:hAnsi="Arial" w:cs="Arial"/>
          <w:sz w:val="24"/>
        </w:rPr>
      </w:pPr>
      <w:r w:rsidRPr="008D5F1D">
        <w:rPr>
          <w:rFonts w:ascii="Arial" w:hAnsi="Arial" w:cs="Arial"/>
          <w:b/>
          <w:sz w:val="24"/>
        </w:rPr>
        <w:t>Burden Hour Calculation Factors</w:t>
      </w:r>
    </w:p>
    <w:p w:rsidRPr="008D5F1D" w:rsidR="00617F01" w:rsidP="008D5F1D" w:rsidRDefault="007A756E" w14:paraId="0FF9EC98" w14:textId="67E89FAB">
      <w:pPr>
        <w:ind w:left="720"/>
        <w:rPr>
          <w:rFonts w:ascii="Arial" w:hAnsi="Arial"/>
        </w:rPr>
      </w:pPr>
      <w:r w:rsidRPr="008D5F1D">
        <w:rPr>
          <w:rFonts w:ascii="Arial" w:hAnsi="Arial"/>
        </w:rPr>
        <w:lastRenderedPageBreak/>
        <w:t>The USPTO estimates that</w:t>
      </w:r>
      <w:r w:rsidRPr="008D5F1D" w:rsidR="008D5F1D">
        <w:rPr>
          <w:rFonts w:ascii="Arial" w:hAnsi="Arial"/>
        </w:rPr>
        <w:t xml:space="preserve"> the responses in this information collection will take the </w:t>
      </w:r>
      <w:r w:rsidRPr="008D5F1D">
        <w:rPr>
          <w:rFonts w:ascii="Arial" w:hAnsi="Arial"/>
        </w:rPr>
        <w:t xml:space="preserve">public </w:t>
      </w:r>
      <w:r w:rsidRPr="008D5F1D" w:rsidR="008D5F1D">
        <w:rPr>
          <w:rFonts w:ascii="Arial" w:hAnsi="Arial"/>
        </w:rPr>
        <w:t xml:space="preserve">between 30 minutes (.05 hours) and </w:t>
      </w:r>
      <w:r w:rsidRPr="008D5F1D" w:rsidR="009B2BA7">
        <w:rPr>
          <w:rFonts w:ascii="Arial" w:hAnsi="Arial"/>
        </w:rPr>
        <w:t>165</w:t>
      </w:r>
      <w:r w:rsidRPr="008D5F1D">
        <w:rPr>
          <w:rFonts w:ascii="Arial" w:hAnsi="Arial"/>
        </w:rPr>
        <w:t xml:space="preserve"> hours to complete</w:t>
      </w:r>
      <w:r w:rsidRPr="008D5F1D" w:rsidR="008D5F1D">
        <w:rPr>
          <w:rFonts w:ascii="Arial" w:hAnsi="Arial"/>
        </w:rPr>
        <w:t xml:space="preserve">. </w:t>
      </w:r>
      <w:r w:rsidRPr="008D5F1D">
        <w:rPr>
          <w:rFonts w:ascii="Arial" w:hAnsi="Arial"/>
        </w:rPr>
        <w:t xml:space="preserve"> This includes the time to gather the necessary information, </w:t>
      </w:r>
      <w:r w:rsidRPr="008D5F1D" w:rsidR="008D5F1D">
        <w:rPr>
          <w:rFonts w:ascii="Arial" w:hAnsi="Arial"/>
        </w:rPr>
        <w:t>create the document, and submit the completed request to the USPTO.</w:t>
      </w:r>
      <w:r w:rsidRPr="008D5F1D">
        <w:rPr>
          <w:rFonts w:ascii="Arial" w:hAnsi="Arial"/>
        </w:rPr>
        <w:t xml:space="preserve">  Using these burden factors, USPTO estimates that the total respondent hourly burden for this information collection is </w:t>
      </w:r>
      <w:r w:rsidRPr="008D5F1D" w:rsidR="005624FB">
        <w:rPr>
          <w:rFonts w:ascii="Arial" w:hAnsi="Arial"/>
        </w:rPr>
        <w:t>1,368,058</w:t>
      </w:r>
      <w:r w:rsidRPr="008D5F1D">
        <w:rPr>
          <w:rFonts w:ascii="Arial" w:hAnsi="Arial"/>
        </w:rPr>
        <w:t xml:space="preserve"> hours per year.</w:t>
      </w:r>
    </w:p>
    <w:p w:rsidRPr="00BF412B" w:rsidR="00443B75" w:rsidP="00BF412B" w:rsidRDefault="00443B75" w14:paraId="01F64469" w14:textId="77777777">
      <w:pPr>
        <w:pStyle w:val="NoSpacing"/>
        <w:rPr>
          <w:rFonts w:ascii="Arial" w:hAnsi="Arial" w:cs="Arial"/>
          <w:sz w:val="24"/>
          <w:highlight w:val="yellow"/>
        </w:rPr>
      </w:pPr>
    </w:p>
    <w:p w:rsidRPr="008D5F1D" w:rsidR="00443B75" w:rsidP="00BF412B" w:rsidRDefault="00443B75" w14:paraId="5FAB24AB" w14:textId="77777777">
      <w:pPr>
        <w:pStyle w:val="NoSpacing"/>
        <w:numPr>
          <w:ilvl w:val="0"/>
          <w:numId w:val="12"/>
        </w:numPr>
        <w:rPr>
          <w:rFonts w:ascii="Arial" w:hAnsi="Arial" w:cs="Arial"/>
          <w:sz w:val="24"/>
        </w:rPr>
      </w:pPr>
      <w:r w:rsidRPr="008D5F1D">
        <w:rPr>
          <w:rFonts w:ascii="Arial" w:hAnsi="Arial" w:cs="Arial"/>
          <w:b/>
          <w:sz w:val="24"/>
        </w:rPr>
        <w:t>Cost Burden Calculation Factors</w:t>
      </w:r>
    </w:p>
    <w:p w:rsidRPr="00B1312B" w:rsidR="00B1312B" w:rsidP="00BF412B" w:rsidRDefault="00B1312B" w14:paraId="3090A56E" w14:textId="248B6995">
      <w:pPr>
        <w:pStyle w:val="BodyTextIndent2"/>
        <w:spacing w:after="0" w:line="240" w:lineRule="auto"/>
        <w:ind w:left="720"/>
        <w:rPr>
          <w:rFonts w:ascii="Arial" w:hAnsi="Arial" w:cs="Arial"/>
        </w:rPr>
      </w:pPr>
      <w:r w:rsidRPr="008D5F1D">
        <w:rPr>
          <w:rFonts w:ascii="Arial" w:hAnsi="Arial" w:cs="Arial"/>
        </w:rPr>
        <w:t>The USPTO uses a professional rate of $</w:t>
      </w:r>
      <w:r w:rsidRPr="008D5F1D" w:rsidR="005624FB">
        <w:rPr>
          <w:rFonts w:ascii="Arial" w:hAnsi="Arial" w:cs="Arial"/>
        </w:rPr>
        <w:t>435</w:t>
      </w:r>
      <w:r w:rsidRPr="008D5F1D" w:rsidR="009C68BE">
        <w:rPr>
          <w:rFonts w:ascii="Arial" w:hAnsi="Arial" w:cs="Arial"/>
        </w:rPr>
        <w:t xml:space="preserve"> </w:t>
      </w:r>
      <w:r w:rsidRPr="008D5F1D">
        <w:rPr>
          <w:rFonts w:ascii="Arial" w:hAnsi="Arial" w:cs="Arial"/>
        </w:rPr>
        <w:t xml:space="preserve">per hour for respondent cost burden calculations, published in the </w:t>
      </w:r>
      <w:hyperlink w:history="1" r:id="rId13">
        <w:r w:rsidRPr="008D5F1D" w:rsidR="009C68BE">
          <w:rPr>
            <w:rStyle w:val="Hyperlink"/>
            <w:rFonts w:ascii="Arial" w:hAnsi="Arial" w:cs="Arial"/>
          </w:rPr>
          <w:t>2021 Report of the Economic Survey</w:t>
        </w:r>
      </w:hyperlink>
      <w:r w:rsidRPr="008D5F1D">
        <w:rPr>
          <w:rStyle w:val="FootnoteReference"/>
          <w:rFonts w:ascii="Arial" w:hAnsi="Arial" w:cs="Arial"/>
        </w:rPr>
        <w:footnoteReference w:id="1"/>
      </w:r>
      <w:r w:rsidRPr="008D5F1D">
        <w:rPr>
          <w:rFonts w:ascii="Arial" w:hAnsi="Arial" w:cs="Arial"/>
        </w:rPr>
        <w:t xml:space="preserve"> from the Law Practice Management Committee of the American Intellectual Property Law Association (AIPLA).  Using this hourly rate, the USPTO estimates that the total respondent cost burden for this information collection is $</w:t>
      </w:r>
      <w:r w:rsidRPr="008D5F1D" w:rsidR="005624FB">
        <w:rPr>
          <w:rFonts w:ascii="Arial" w:hAnsi="Arial" w:cs="Arial"/>
        </w:rPr>
        <w:t>595,105,230</w:t>
      </w:r>
      <w:r w:rsidRPr="008D5F1D">
        <w:rPr>
          <w:rFonts w:ascii="Arial" w:hAnsi="Arial" w:cs="Arial"/>
        </w:rPr>
        <w:t xml:space="preserve"> per year.</w:t>
      </w:r>
    </w:p>
    <w:p w:rsidR="006A2ED9" w:rsidP="006A2ED9" w:rsidRDefault="006A2ED9" w14:paraId="02FAC931" w14:textId="77777777">
      <w:pPr>
        <w:pStyle w:val="NoSpacing"/>
        <w:jc w:val="both"/>
        <w:rPr>
          <w:rFonts w:ascii="Arial" w:hAnsi="Arial" w:cs="Arial"/>
          <w:sz w:val="24"/>
        </w:rPr>
      </w:pPr>
    </w:p>
    <w:p w:rsidR="006A2ED9" w:rsidP="006A2ED9" w:rsidRDefault="006A2ED9" w14:paraId="6A0500D7" w14:textId="5855EEBE">
      <w:pPr>
        <w:pStyle w:val="NoSpacing"/>
        <w:jc w:val="both"/>
        <w:rPr>
          <w:rFonts w:ascii="Arial" w:hAnsi="Arial" w:cs="Arial"/>
          <w:sz w:val="20"/>
        </w:rPr>
      </w:pPr>
      <w:r>
        <w:rPr>
          <w:rFonts w:ascii="Arial" w:hAnsi="Arial" w:cs="Arial"/>
          <w:b/>
          <w:sz w:val="20"/>
        </w:rPr>
        <w:t xml:space="preserve">Table 3: </w:t>
      </w:r>
      <w:r w:rsidR="00926566">
        <w:rPr>
          <w:rFonts w:ascii="Arial" w:hAnsi="Arial" w:cs="Arial"/>
          <w:b/>
          <w:sz w:val="20"/>
        </w:rPr>
        <w:t>Total Burden Hours and Hourly Costs to</w:t>
      </w:r>
      <w:r w:rsidR="00587EDA">
        <w:rPr>
          <w:rFonts w:ascii="Arial" w:hAnsi="Arial" w:cs="Arial"/>
          <w:b/>
          <w:sz w:val="20"/>
        </w:rPr>
        <w:t xml:space="preserve"> </w:t>
      </w:r>
      <w:r w:rsidR="003106BB">
        <w:rPr>
          <w:rFonts w:ascii="Arial" w:hAnsi="Arial" w:cs="Arial"/>
          <w:b/>
          <w:sz w:val="20"/>
        </w:rPr>
        <w:t>Private</w:t>
      </w:r>
      <w:r w:rsidR="00C36AD9">
        <w:rPr>
          <w:rFonts w:ascii="Arial" w:hAnsi="Arial" w:cs="Arial"/>
          <w:b/>
          <w:sz w:val="20"/>
        </w:rPr>
        <w:t xml:space="preserve"> Sector </w:t>
      </w:r>
      <w:r>
        <w:rPr>
          <w:rFonts w:ascii="Arial" w:hAnsi="Arial" w:cs="Arial"/>
          <w:b/>
          <w:sz w:val="20"/>
        </w:rPr>
        <w:t>Respondents</w:t>
      </w:r>
    </w:p>
    <w:tbl>
      <w:tblPr>
        <w:tblStyle w:val="TableGrid"/>
        <w:tblW w:w="9895" w:type="dxa"/>
        <w:tblLayout w:type="fixed"/>
        <w:tblLook w:val="04A0" w:firstRow="1" w:lastRow="0" w:firstColumn="1" w:lastColumn="0" w:noHBand="0" w:noVBand="1"/>
      </w:tblPr>
      <w:tblGrid>
        <w:gridCol w:w="550"/>
        <w:gridCol w:w="1245"/>
        <w:gridCol w:w="1260"/>
        <w:gridCol w:w="1170"/>
        <w:gridCol w:w="1260"/>
        <w:gridCol w:w="1080"/>
        <w:gridCol w:w="1170"/>
        <w:gridCol w:w="810"/>
        <w:gridCol w:w="1350"/>
      </w:tblGrid>
      <w:tr w:rsidRPr="00A37933" w:rsidR="003F6745" w:rsidTr="001F3CF6" w14:paraId="3B309B32" w14:textId="77777777">
        <w:tc>
          <w:tcPr>
            <w:tcW w:w="550" w:type="dxa"/>
            <w:shd w:val="clear" w:color="auto" w:fill="BDD6EE" w:themeFill="accent1" w:themeFillTint="66"/>
          </w:tcPr>
          <w:p w:rsidRPr="00A37933" w:rsidR="003F6745" w:rsidP="003F6745" w:rsidRDefault="003F6745" w14:paraId="778CF383" w14:textId="2F34C4A9">
            <w:pPr>
              <w:pStyle w:val="NoSpacing"/>
              <w:jc w:val="center"/>
              <w:rPr>
                <w:rFonts w:ascii="Arial" w:hAnsi="Arial" w:cs="Arial"/>
                <w:b/>
                <w:sz w:val="14"/>
                <w:szCs w:val="16"/>
              </w:rPr>
            </w:pPr>
            <w:r w:rsidRPr="00A37933">
              <w:rPr>
                <w:rFonts w:ascii="Arial" w:hAnsi="Arial" w:cs="Arial"/>
                <w:b/>
                <w:sz w:val="14"/>
                <w:szCs w:val="16"/>
              </w:rPr>
              <w:t>Item No.</w:t>
            </w:r>
          </w:p>
        </w:tc>
        <w:tc>
          <w:tcPr>
            <w:tcW w:w="1245" w:type="dxa"/>
            <w:shd w:val="clear" w:color="auto" w:fill="BDD6EE" w:themeFill="accent1" w:themeFillTint="66"/>
          </w:tcPr>
          <w:p w:rsidRPr="00A37933" w:rsidR="003F6745" w:rsidP="003F6745" w:rsidRDefault="003F6745" w14:paraId="7566D815" w14:textId="6100EC48">
            <w:pPr>
              <w:pStyle w:val="NoSpacing"/>
              <w:jc w:val="center"/>
              <w:rPr>
                <w:rFonts w:ascii="Arial" w:hAnsi="Arial" w:cs="Arial"/>
                <w:b/>
                <w:sz w:val="14"/>
                <w:szCs w:val="16"/>
              </w:rPr>
            </w:pPr>
            <w:r w:rsidRPr="00A37933">
              <w:rPr>
                <w:rFonts w:ascii="Arial" w:hAnsi="Arial" w:cs="Arial"/>
                <w:b/>
                <w:sz w:val="14"/>
                <w:szCs w:val="16"/>
              </w:rPr>
              <w:t>Item</w:t>
            </w:r>
          </w:p>
        </w:tc>
        <w:tc>
          <w:tcPr>
            <w:tcW w:w="1260" w:type="dxa"/>
            <w:shd w:val="clear" w:color="auto" w:fill="BDD6EE" w:themeFill="accent1" w:themeFillTint="66"/>
          </w:tcPr>
          <w:p w:rsidRPr="00A37933" w:rsidR="003F6745" w:rsidP="003F6745" w:rsidRDefault="003F6745" w14:paraId="6351EFE4" w14:textId="77777777">
            <w:pPr>
              <w:jc w:val="center"/>
              <w:rPr>
                <w:rFonts w:ascii="Arial" w:hAnsi="Arial" w:cs="Arial"/>
                <w:b/>
                <w:sz w:val="14"/>
                <w:szCs w:val="16"/>
              </w:rPr>
            </w:pPr>
            <w:r w:rsidRPr="00A37933">
              <w:rPr>
                <w:rFonts w:ascii="Arial" w:hAnsi="Arial" w:cs="Arial"/>
                <w:b/>
                <w:sz w:val="14"/>
                <w:szCs w:val="16"/>
              </w:rPr>
              <w:t>Estimated Annual Respondents</w:t>
            </w:r>
          </w:p>
          <w:p w:rsidRPr="00A37933" w:rsidR="003F6745" w:rsidP="003F6745" w:rsidRDefault="003F6745" w14:paraId="596CE00F" w14:textId="77777777">
            <w:pPr>
              <w:jc w:val="center"/>
              <w:rPr>
                <w:rFonts w:ascii="Arial" w:hAnsi="Arial" w:cs="Arial"/>
                <w:b/>
                <w:sz w:val="14"/>
                <w:szCs w:val="16"/>
              </w:rPr>
            </w:pPr>
          </w:p>
          <w:p w:rsidRPr="00A37933" w:rsidR="003F6745" w:rsidP="003F6745" w:rsidRDefault="003F6745" w14:paraId="40DC7E4F" w14:textId="2F94B94C">
            <w:pPr>
              <w:jc w:val="center"/>
              <w:rPr>
                <w:rFonts w:ascii="Arial" w:hAnsi="Arial" w:cs="Arial"/>
                <w:b/>
                <w:sz w:val="14"/>
                <w:szCs w:val="16"/>
              </w:rPr>
            </w:pPr>
          </w:p>
          <w:p w:rsidRPr="00A37933" w:rsidR="003F6745" w:rsidP="003F6745" w:rsidRDefault="003F6745" w14:paraId="77956E66" w14:textId="77777777">
            <w:pPr>
              <w:jc w:val="center"/>
              <w:rPr>
                <w:rFonts w:ascii="Arial" w:hAnsi="Arial" w:cs="Arial"/>
                <w:b/>
                <w:sz w:val="14"/>
                <w:szCs w:val="16"/>
              </w:rPr>
            </w:pPr>
          </w:p>
          <w:p w:rsidRPr="00A37933" w:rsidR="003F6745" w:rsidP="003F6745" w:rsidRDefault="003F6745" w14:paraId="4C9935F4" w14:textId="65E674E3">
            <w:pPr>
              <w:pStyle w:val="NoSpacing"/>
              <w:jc w:val="center"/>
              <w:rPr>
                <w:rFonts w:ascii="Arial" w:hAnsi="Arial" w:cs="Arial"/>
                <w:b/>
                <w:sz w:val="14"/>
                <w:szCs w:val="16"/>
              </w:rPr>
            </w:pPr>
            <w:r w:rsidRPr="00A37933">
              <w:rPr>
                <w:rFonts w:ascii="Arial" w:hAnsi="Arial" w:cs="Arial"/>
                <w:b/>
                <w:sz w:val="14"/>
                <w:szCs w:val="16"/>
              </w:rPr>
              <w:t>(a)</w:t>
            </w:r>
          </w:p>
        </w:tc>
        <w:tc>
          <w:tcPr>
            <w:tcW w:w="1170" w:type="dxa"/>
            <w:shd w:val="clear" w:color="auto" w:fill="BDD6EE" w:themeFill="accent1" w:themeFillTint="66"/>
          </w:tcPr>
          <w:p w:rsidRPr="00A37933" w:rsidR="003F6745" w:rsidP="003F6745" w:rsidRDefault="003F6745" w14:paraId="551F20A6" w14:textId="77777777">
            <w:pPr>
              <w:jc w:val="center"/>
              <w:rPr>
                <w:rFonts w:ascii="Arial" w:hAnsi="Arial" w:cs="Arial"/>
                <w:b/>
                <w:sz w:val="14"/>
                <w:szCs w:val="16"/>
              </w:rPr>
            </w:pPr>
            <w:r w:rsidRPr="00A37933">
              <w:rPr>
                <w:rFonts w:ascii="Arial" w:hAnsi="Arial" w:cs="Arial"/>
                <w:b/>
                <w:sz w:val="14"/>
                <w:szCs w:val="16"/>
              </w:rPr>
              <w:t>Responses per Respondent</w:t>
            </w:r>
          </w:p>
          <w:p w:rsidRPr="00A37933" w:rsidR="003F6745" w:rsidP="003F6745" w:rsidRDefault="003F6745" w14:paraId="263467A2" w14:textId="77777777">
            <w:pPr>
              <w:jc w:val="center"/>
              <w:rPr>
                <w:rFonts w:ascii="Arial" w:hAnsi="Arial" w:cs="Arial"/>
                <w:b/>
                <w:sz w:val="14"/>
                <w:szCs w:val="16"/>
              </w:rPr>
            </w:pPr>
          </w:p>
          <w:p w:rsidRPr="00A37933" w:rsidR="003F6745" w:rsidP="003F6745" w:rsidRDefault="003F6745" w14:paraId="437877D6" w14:textId="1D262A64">
            <w:pPr>
              <w:jc w:val="center"/>
              <w:rPr>
                <w:rFonts w:ascii="Arial" w:hAnsi="Arial" w:cs="Arial"/>
                <w:b/>
                <w:sz w:val="14"/>
                <w:szCs w:val="16"/>
              </w:rPr>
            </w:pPr>
          </w:p>
          <w:p w:rsidRPr="00A37933" w:rsidR="003F6745" w:rsidP="003F6745" w:rsidRDefault="003F6745" w14:paraId="5C350DE7" w14:textId="77777777">
            <w:pPr>
              <w:jc w:val="center"/>
              <w:rPr>
                <w:rFonts w:ascii="Arial" w:hAnsi="Arial" w:cs="Arial"/>
                <w:b/>
                <w:sz w:val="14"/>
                <w:szCs w:val="16"/>
              </w:rPr>
            </w:pPr>
          </w:p>
          <w:p w:rsidRPr="00A37933" w:rsidR="003F6745" w:rsidP="003F6745" w:rsidRDefault="003F6745" w14:paraId="029A4B7E" w14:textId="7F9A193E">
            <w:pPr>
              <w:pStyle w:val="NoSpacing"/>
              <w:jc w:val="center"/>
              <w:rPr>
                <w:rFonts w:ascii="Arial" w:hAnsi="Arial" w:cs="Arial"/>
                <w:b/>
                <w:sz w:val="14"/>
                <w:szCs w:val="16"/>
              </w:rPr>
            </w:pPr>
            <w:r w:rsidRPr="00A37933">
              <w:rPr>
                <w:rFonts w:ascii="Arial" w:hAnsi="Arial" w:cs="Arial"/>
                <w:b/>
                <w:sz w:val="14"/>
                <w:szCs w:val="16"/>
              </w:rPr>
              <w:t>(b)</w:t>
            </w:r>
          </w:p>
        </w:tc>
        <w:tc>
          <w:tcPr>
            <w:tcW w:w="1260" w:type="dxa"/>
            <w:shd w:val="clear" w:color="auto" w:fill="BDD6EE" w:themeFill="accent1" w:themeFillTint="66"/>
          </w:tcPr>
          <w:p w:rsidRPr="00A37933" w:rsidR="003F6745" w:rsidP="003F6745" w:rsidRDefault="003F6745" w14:paraId="598E3853" w14:textId="77777777">
            <w:pPr>
              <w:jc w:val="center"/>
              <w:rPr>
                <w:rFonts w:ascii="Arial" w:hAnsi="Arial" w:cs="Arial"/>
                <w:b/>
                <w:sz w:val="14"/>
                <w:szCs w:val="16"/>
              </w:rPr>
            </w:pPr>
            <w:r w:rsidRPr="00A37933">
              <w:rPr>
                <w:rFonts w:ascii="Arial" w:hAnsi="Arial" w:cs="Arial"/>
                <w:b/>
                <w:sz w:val="14"/>
                <w:szCs w:val="16"/>
              </w:rPr>
              <w:t>Estimated Annual Responses</w:t>
            </w:r>
          </w:p>
          <w:p w:rsidRPr="00A37933" w:rsidR="003F6745" w:rsidP="003F6745" w:rsidRDefault="003F6745" w14:paraId="4013A06B" w14:textId="77777777">
            <w:pPr>
              <w:jc w:val="center"/>
              <w:rPr>
                <w:rFonts w:ascii="Arial" w:hAnsi="Arial" w:cs="Arial"/>
                <w:b/>
                <w:sz w:val="14"/>
                <w:szCs w:val="16"/>
              </w:rPr>
            </w:pPr>
          </w:p>
          <w:p w:rsidRPr="00A37933" w:rsidR="003F6745" w:rsidP="003F6745" w:rsidRDefault="003F6745" w14:paraId="4BFE01A9" w14:textId="098B2770">
            <w:pPr>
              <w:jc w:val="center"/>
              <w:rPr>
                <w:rFonts w:ascii="Arial" w:hAnsi="Arial" w:cs="Arial"/>
                <w:b/>
                <w:sz w:val="14"/>
                <w:szCs w:val="16"/>
              </w:rPr>
            </w:pPr>
          </w:p>
          <w:p w:rsidRPr="00A37933" w:rsidR="003F6745" w:rsidP="003F6745" w:rsidRDefault="003F6745" w14:paraId="3A749B66" w14:textId="77777777">
            <w:pPr>
              <w:jc w:val="center"/>
              <w:rPr>
                <w:rFonts w:ascii="Arial" w:hAnsi="Arial" w:cs="Arial"/>
                <w:b/>
                <w:sz w:val="14"/>
                <w:szCs w:val="16"/>
              </w:rPr>
            </w:pPr>
          </w:p>
          <w:p w:rsidRPr="00A37933" w:rsidR="003F6745" w:rsidP="003F6745" w:rsidRDefault="003F6745" w14:paraId="15491DD5" w14:textId="1B6F8653">
            <w:pPr>
              <w:pStyle w:val="NoSpacing"/>
              <w:jc w:val="center"/>
              <w:rPr>
                <w:rFonts w:ascii="Arial" w:hAnsi="Arial" w:cs="Arial"/>
                <w:b/>
                <w:sz w:val="14"/>
                <w:szCs w:val="16"/>
              </w:rPr>
            </w:pPr>
            <w:r w:rsidRPr="00A37933">
              <w:rPr>
                <w:rFonts w:ascii="Arial" w:hAnsi="Arial" w:cs="Arial"/>
                <w:b/>
                <w:sz w:val="14"/>
                <w:szCs w:val="16"/>
              </w:rPr>
              <w:t>(a) x (b) = (c)</w:t>
            </w:r>
          </w:p>
        </w:tc>
        <w:tc>
          <w:tcPr>
            <w:tcW w:w="1080" w:type="dxa"/>
            <w:shd w:val="clear" w:color="auto" w:fill="BDD6EE" w:themeFill="accent1" w:themeFillTint="66"/>
          </w:tcPr>
          <w:p w:rsidRPr="00A37933" w:rsidR="003F6745" w:rsidP="003F6745" w:rsidRDefault="003F6745" w14:paraId="5A171651" w14:textId="6FEC74B7">
            <w:pPr>
              <w:tabs>
                <w:tab w:val="left" w:pos="-1176"/>
              </w:tabs>
              <w:jc w:val="center"/>
              <w:rPr>
                <w:rFonts w:ascii="Arial" w:hAnsi="Arial" w:cs="Arial"/>
                <w:b/>
                <w:sz w:val="14"/>
                <w:szCs w:val="16"/>
              </w:rPr>
            </w:pPr>
            <w:r w:rsidRPr="00A37933">
              <w:rPr>
                <w:rFonts w:ascii="Arial" w:hAnsi="Arial" w:cs="Arial"/>
                <w:b/>
                <w:sz w:val="14"/>
                <w:szCs w:val="16"/>
              </w:rPr>
              <w:t xml:space="preserve">Estimated Time </w:t>
            </w:r>
            <w:r w:rsidRPr="00A37933" w:rsidR="007F7F73">
              <w:rPr>
                <w:rFonts w:ascii="Arial" w:hAnsi="Arial" w:cs="Arial"/>
                <w:b/>
                <w:sz w:val="14"/>
                <w:szCs w:val="16"/>
              </w:rPr>
              <w:t>for</w:t>
            </w:r>
            <w:r w:rsidRPr="00A37933">
              <w:rPr>
                <w:rFonts w:ascii="Arial" w:hAnsi="Arial" w:cs="Arial"/>
                <w:b/>
                <w:sz w:val="14"/>
                <w:szCs w:val="16"/>
              </w:rPr>
              <w:t xml:space="preserve"> Response (hours)</w:t>
            </w:r>
          </w:p>
          <w:p w:rsidRPr="00A37933" w:rsidR="003F6745" w:rsidP="003F6745" w:rsidRDefault="003F6745" w14:paraId="42BFF81E" w14:textId="4F56FA4B">
            <w:pPr>
              <w:tabs>
                <w:tab w:val="left" w:pos="-1176"/>
              </w:tabs>
              <w:jc w:val="center"/>
              <w:rPr>
                <w:rFonts w:ascii="Arial" w:hAnsi="Arial" w:cs="Arial"/>
                <w:b/>
                <w:sz w:val="14"/>
                <w:szCs w:val="16"/>
              </w:rPr>
            </w:pPr>
          </w:p>
          <w:p w:rsidRPr="00A37933" w:rsidR="003F6745" w:rsidP="003F6745" w:rsidRDefault="003F6745" w14:paraId="56CD01BC" w14:textId="77777777">
            <w:pPr>
              <w:tabs>
                <w:tab w:val="left" w:pos="-1176"/>
              </w:tabs>
              <w:jc w:val="center"/>
              <w:rPr>
                <w:rFonts w:ascii="Arial" w:hAnsi="Arial" w:cs="Arial"/>
                <w:b/>
                <w:sz w:val="14"/>
                <w:szCs w:val="16"/>
              </w:rPr>
            </w:pPr>
          </w:p>
          <w:p w:rsidRPr="00A37933" w:rsidR="003F6745" w:rsidP="003F6745" w:rsidRDefault="003F6745" w14:paraId="0AE86239" w14:textId="599E76CE">
            <w:pPr>
              <w:pStyle w:val="NoSpacing"/>
              <w:jc w:val="center"/>
              <w:rPr>
                <w:rFonts w:ascii="Arial" w:hAnsi="Arial" w:cs="Arial"/>
                <w:b/>
                <w:sz w:val="14"/>
                <w:szCs w:val="16"/>
              </w:rPr>
            </w:pPr>
            <w:r w:rsidRPr="00A37933">
              <w:rPr>
                <w:rFonts w:ascii="Arial" w:hAnsi="Arial" w:cs="Arial"/>
                <w:b/>
                <w:sz w:val="14"/>
                <w:szCs w:val="16"/>
              </w:rPr>
              <w:t>(d)</w:t>
            </w:r>
          </w:p>
        </w:tc>
        <w:tc>
          <w:tcPr>
            <w:tcW w:w="1170" w:type="dxa"/>
            <w:shd w:val="clear" w:color="auto" w:fill="BDD6EE" w:themeFill="accent1" w:themeFillTint="66"/>
          </w:tcPr>
          <w:p w:rsidRPr="00A37933" w:rsidR="003F6745" w:rsidP="003F6745" w:rsidRDefault="003F6745" w14:paraId="5EC11B69" w14:textId="77777777">
            <w:pPr>
              <w:tabs>
                <w:tab w:val="left" w:pos="-1176"/>
              </w:tabs>
              <w:jc w:val="center"/>
              <w:rPr>
                <w:rFonts w:ascii="Arial" w:hAnsi="Arial" w:cs="Arial"/>
                <w:b/>
                <w:sz w:val="14"/>
                <w:szCs w:val="16"/>
              </w:rPr>
            </w:pPr>
            <w:r w:rsidRPr="00A37933">
              <w:rPr>
                <w:rFonts w:ascii="Arial" w:hAnsi="Arial" w:cs="Arial"/>
                <w:b/>
                <w:sz w:val="14"/>
                <w:szCs w:val="16"/>
              </w:rPr>
              <w:t>Estimated Burden</w:t>
            </w:r>
          </w:p>
          <w:p w:rsidRPr="00A37933" w:rsidR="003F6745" w:rsidP="003F6745" w:rsidRDefault="003F6745" w14:paraId="314577B8" w14:textId="77777777">
            <w:pPr>
              <w:tabs>
                <w:tab w:val="left" w:pos="-1176"/>
              </w:tabs>
              <w:jc w:val="center"/>
              <w:rPr>
                <w:rFonts w:ascii="Arial" w:hAnsi="Arial" w:cs="Arial"/>
                <w:b/>
                <w:sz w:val="14"/>
                <w:szCs w:val="16"/>
              </w:rPr>
            </w:pPr>
            <w:r w:rsidRPr="00A37933">
              <w:rPr>
                <w:rFonts w:ascii="Arial" w:hAnsi="Arial" w:cs="Arial"/>
                <w:b/>
                <w:sz w:val="14"/>
                <w:szCs w:val="16"/>
              </w:rPr>
              <w:t>(hour/year)</w:t>
            </w:r>
          </w:p>
          <w:p w:rsidRPr="00A37933" w:rsidR="003F6745" w:rsidP="003F6745" w:rsidRDefault="003F6745" w14:paraId="510E88E3" w14:textId="55B0380A">
            <w:pPr>
              <w:tabs>
                <w:tab w:val="left" w:pos="-1176"/>
              </w:tabs>
              <w:jc w:val="center"/>
              <w:rPr>
                <w:rFonts w:ascii="Arial" w:hAnsi="Arial" w:cs="Arial"/>
                <w:b/>
                <w:sz w:val="14"/>
                <w:szCs w:val="16"/>
              </w:rPr>
            </w:pPr>
          </w:p>
          <w:p w:rsidRPr="00A37933" w:rsidR="003F6745" w:rsidP="003F6745" w:rsidRDefault="003F6745" w14:paraId="6462AE06" w14:textId="77777777">
            <w:pPr>
              <w:tabs>
                <w:tab w:val="left" w:pos="-1176"/>
              </w:tabs>
              <w:jc w:val="center"/>
              <w:rPr>
                <w:rFonts w:ascii="Arial" w:hAnsi="Arial" w:cs="Arial"/>
                <w:b/>
                <w:sz w:val="14"/>
                <w:szCs w:val="16"/>
              </w:rPr>
            </w:pPr>
          </w:p>
          <w:p w:rsidRPr="00A37933" w:rsidR="003F6745" w:rsidP="003F6745" w:rsidRDefault="003F6745" w14:paraId="35A64B66" w14:textId="77777777">
            <w:pPr>
              <w:tabs>
                <w:tab w:val="left" w:pos="-1176"/>
              </w:tabs>
              <w:rPr>
                <w:rFonts w:ascii="Arial" w:hAnsi="Arial" w:cs="Arial"/>
                <w:b/>
                <w:sz w:val="14"/>
                <w:szCs w:val="16"/>
              </w:rPr>
            </w:pPr>
          </w:p>
          <w:p w:rsidRPr="00A37933" w:rsidR="003F6745" w:rsidP="003F6745" w:rsidRDefault="003F6745" w14:paraId="5DEA0754" w14:textId="47A76737">
            <w:pPr>
              <w:pStyle w:val="NoSpacing"/>
              <w:jc w:val="center"/>
              <w:rPr>
                <w:rFonts w:ascii="Arial" w:hAnsi="Arial" w:cs="Arial"/>
                <w:b/>
                <w:sz w:val="14"/>
                <w:szCs w:val="16"/>
              </w:rPr>
            </w:pPr>
            <w:r w:rsidRPr="00A37933">
              <w:rPr>
                <w:rFonts w:ascii="Arial" w:hAnsi="Arial" w:cs="Arial"/>
                <w:b/>
                <w:sz w:val="14"/>
                <w:szCs w:val="16"/>
              </w:rPr>
              <w:t xml:space="preserve">(c) x (d) = (e) </w:t>
            </w:r>
          </w:p>
        </w:tc>
        <w:tc>
          <w:tcPr>
            <w:tcW w:w="810" w:type="dxa"/>
            <w:shd w:val="clear" w:color="auto" w:fill="BDD6EE" w:themeFill="accent1" w:themeFillTint="66"/>
          </w:tcPr>
          <w:p w:rsidRPr="00A37933" w:rsidR="003F6745" w:rsidP="003F6745" w:rsidRDefault="003F6745" w14:paraId="4B3E9F6D" w14:textId="73B4C111">
            <w:pPr>
              <w:tabs>
                <w:tab w:val="left" w:pos="-1176"/>
              </w:tabs>
              <w:jc w:val="center"/>
              <w:rPr>
                <w:rFonts w:ascii="Arial" w:hAnsi="Arial" w:cs="Arial"/>
                <w:b/>
                <w:sz w:val="14"/>
                <w:szCs w:val="16"/>
              </w:rPr>
            </w:pPr>
            <w:r w:rsidRPr="00A37933">
              <w:rPr>
                <w:rFonts w:ascii="Arial" w:hAnsi="Arial" w:cs="Arial"/>
                <w:b/>
                <w:sz w:val="14"/>
                <w:szCs w:val="16"/>
              </w:rPr>
              <w:t>Rate</w:t>
            </w:r>
          </w:p>
          <w:p w:rsidRPr="00A37933" w:rsidR="003F6745" w:rsidP="003F6745" w:rsidRDefault="003F6745" w14:paraId="3C76F3A3" w14:textId="77777777">
            <w:pPr>
              <w:tabs>
                <w:tab w:val="left" w:pos="-1176"/>
              </w:tabs>
              <w:jc w:val="center"/>
              <w:rPr>
                <w:rFonts w:ascii="Arial" w:hAnsi="Arial" w:cs="Arial"/>
                <w:b/>
                <w:sz w:val="14"/>
                <w:szCs w:val="16"/>
              </w:rPr>
            </w:pPr>
            <w:r w:rsidRPr="00A37933">
              <w:rPr>
                <w:rFonts w:ascii="Arial" w:hAnsi="Arial" w:cs="Arial"/>
                <w:b/>
                <w:sz w:val="14"/>
                <w:szCs w:val="16"/>
              </w:rPr>
              <w:t>($/hour)</w:t>
            </w:r>
          </w:p>
          <w:p w:rsidRPr="00A37933" w:rsidR="003F6745" w:rsidP="003F6745" w:rsidRDefault="003F6745" w14:paraId="3A6D824A" w14:textId="77777777">
            <w:pPr>
              <w:tabs>
                <w:tab w:val="left" w:pos="-1176"/>
              </w:tabs>
              <w:jc w:val="center"/>
              <w:rPr>
                <w:rFonts w:ascii="Arial" w:hAnsi="Arial" w:cs="Arial"/>
                <w:b/>
                <w:sz w:val="14"/>
                <w:szCs w:val="16"/>
              </w:rPr>
            </w:pPr>
          </w:p>
          <w:p w:rsidRPr="00A37933" w:rsidR="003F6745" w:rsidP="003F6745" w:rsidRDefault="003F6745" w14:paraId="162C3511" w14:textId="77777777">
            <w:pPr>
              <w:tabs>
                <w:tab w:val="left" w:pos="-1176"/>
              </w:tabs>
              <w:jc w:val="center"/>
              <w:rPr>
                <w:rFonts w:ascii="Arial" w:hAnsi="Arial" w:cs="Arial"/>
                <w:b/>
                <w:sz w:val="14"/>
                <w:szCs w:val="16"/>
              </w:rPr>
            </w:pPr>
          </w:p>
          <w:p w:rsidRPr="00A37933" w:rsidR="003F6745" w:rsidP="003F6745" w:rsidRDefault="003F6745" w14:paraId="38FC7B08" w14:textId="1141DC9B">
            <w:pPr>
              <w:tabs>
                <w:tab w:val="left" w:pos="-1176"/>
              </w:tabs>
              <w:jc w:val="center"/>
              <w:rPr>
                <w:rFonts w:ascii="Arial" w:hAnsi="Arial" w:cs="Arial"/>
                <w:b/>
                <w:sz w:val="14"/>
                <w:szCs w:val="16"/>
              </w:rPr>
            </w:pPr>
          </w:p>
          <w:p w:rsidRPr="00A37933" w:rsidR="003313FC" w:rsidP="003F6745" w:rsidRDefault="003313FC" w14:paraId="26B8D60A" w14:textId="77777777">
            <w:pPr>
              <w:tabs>
                <w:tab w:val="left" w:pos="-1176"/>
              </w:tabs>
              <w:jc w:val="center"/>
              <w:rPr>
                <w:rFonts w:ascii="Arial" w:hAnsi="Arial" w:cs="Arial"/>
                <w:b/>
                <w:sz w:val="14"/>
                <w:szCs w:val="16"/>
              </w:rPr>
            </w:pPr>
          </w:p>
          <w:p w:rsidRPr="00A37933" w:rsidR="003F6745" w:rsidP="003F6745" w:rsidRDefault="003F6745" w14:paraId="7AFBD486" w14:textId="4908C20A">
            <w:pPr>
              <w:pStyle w:val="NoSpacing"/>
              <w:jc w:val="center"/>
              <w:rPr>
                <w:rFonts w:ascii="Arial" w:hAnsi="Arial" w:cs="Arial"/>
                <w:b/>
                <w:sz w:val="14"/>
                <w:szCs w:val="16"/>
              </w:rPr>
            </w:pPr>
            <w:r w:rsidRPr="00A37933">
              <w:rPr>
                <w:rFonts w:ascii="Arial" w:hAnsi="Arial" w:cs="Arial"/>
                <w:b/>
                <w:sz w:val="14"/>
                <w:szCs w:val="16"/>
              </w:rPr>
              <w:t>(f)</w:t>
            </w:r>
          </w:p>
        </w:tc>
        <w:tc>
          <w:tcPr>
            <w:tcW w:w="1350" w:type="dxa"/>
            <w:shd w:val="clear" w:color="auto" w:fill="BDD6EE" w:themeFill="accent1" w:themeFillTint="66"/>
          </w:tcPr>
          <w:p w:rsidRPr="00A37933" w:rsidR="003F6745" w:rsidP="003F6745" w:rsidRDefault="003F6745" w14:paraId="5D7D6F70" w14:textId="77777777">
            <w:pPr>
              <w:tabs>
                <w:tab w:val="left" w:pos="-1176"/>
              </w:tabs>
              <w:jc w:val="center"/>
              <w:rPr>
                <w:rFonts w:ascii="Arial" w:hAnsi="Arial" w:cs="Arial"/>
                <w:b/>
                <w:sz w:val="14"/>
                <w:szCs w:val="16"/>
              </w:rPr>
            </w:pPr>
            <w:r w:rsidRPr="00A37933">
              <w:rPr>
                <w:rFonts w:ascii="Arial" w:hAnsi="Arial" w:cs="Arial"/>
                <w:b/>
                <w:sz w:val="14"/>
                <w:szCs w:val="16"/>
              </w:rPr>
              <w:t>Estimated Annual Respondent Cost Burden</w:t>
            </w:r>
          </w:p>
          <w:p w:rsidRPr="00A37933" w:rsidR="003F6745" w:rsidP="003F6745" w:rsidRDefault="003F6745" w14:paraId="3028F980" w14:textId="456128D8">
            <w:pPr>
              <w:tabs>
                <w:tab w:val="left" w:pos="-1176"/>
              </w:tabs>
              <w:jc w:val="center"/>
              <w:rPr>
                <w:rFonts w:ascii="Arial" w:hAnsi="Arial" w:cs="Arial"/>
                <w:b/>
                <w:sz w:val="14"/>
                <w:szCs w:val="16"/>
              </w:rPr>
            </w:pPr>
          </w:p>
          <w:p w:rsidRPr="00A37933" w:rsidR="00E72744" w:rsidP="003F6745" w:rsidRDefault="00E72744" w14:paraId="3B68CDCC" w14:textId="77777777">
            <w:pPr>
              <w:tabs>
                <w:tab w:val="left" w:pos="-1176"/>
              </w:tabs>
              <w:jc w:val="center"/>
              <w:rPr>
                <w:rFonts w:ascii="Arial" w:hAnsi="Arial" w:cs="Arial"/>
                <w:b/>
                <w:sz w:val="14"/>
                <w:szCs w:val="16"/>
              </w:rPr>
            </w:pPr>
          </w:p>
          <w:p w:rsidRPr="00A37933" w:rsidR="003F6745" w:rsidP="003F6745" w:rsidRDefault="003F6745" w14:paraId="2F967C70" w14:textId="2EF866DD">
            <w:pPr>
              <w:pStyle w:val="NoSpacing"/>
              <w:jc w:val="center"/>
              <w:rPr>
                <w:rFonts w:ascii="Arial" w:hAnsi="Arial" w:cs="Arial"/>
                <w:b/>
                <w:sz w:val="14"/>
                <w:szCs w:val="16"/>
              </w:rPr>
            </w:pPr>
            <w:r w:rsidRPr="00A37933">
              <w:rPr>
                <w:rFonts w:ascii="Arial" w:hAnsi="Arial" w:cs="Arial"/>
                <w:b/>
                <w:sz w:val="14"/>
                <w:szCs w:val="16"/>
              </w:rPr>
              <w:t>(e) x (f) = (g)</w:t>
            </w:r>
          </w:p>
        </w:tc>
      </w:tr>
      <w:tr w:rsidRPr="00A37933" w:rsidR="001F3CF6" w:rsidTr="001F3CF6" w14:paraId="6ED9B1CD" w14:textId="77777777">
        <w:tc>
          <w:tcPr>
            <w:tcW w:w="550" w:type="dxa"/>
            <w:vAlign w:val="center"/>
          </w:tcPr>
          <w:p w:rsidRPr="00A37933" w:rsidR="001F3CF6" w:rsidP="001F3CF6" w:rsidRDefault="001F3CF6" w14:paraId="52BEA414" w14:textId="77777777">
            <w:pPr>
              <w:pStyle w:val="NoSpacing"/>
              <w:jc w:val="center"/>
              <w:rPr>
                <w:rFonts w:ascii="Arial" w:hAnsi="Arial" w:cs="Arial"/>
                <w:b/>
                <w:sz w:val="16"/>
                <w:szCs w:val="16"/>
              </w:rPr>
            </w:pPr>
          </w:p>
          <w:p w:rsidRPr="00A37933" w:rsidR="001F3CF6" w:rsidP="001F3CF6" w:rsidRDefault="001F3CF6" w14:paraId="76A98813" w14:textId="77777777">
            <w:pPr>
              <w:pStyle w:val="NoSpacing"/>
              <w:jc w:val="center"/>
              <w:rPr>
                <w:rFonts w:ascii="Arial" w:hAnsi="Arial" w:cs="Arial"/>
                <w:b/>
                <w:sz w:val="16"/>
                <w:szCs w:val="16"/>
              </w:rPr>
            </w:pPr>
            <w:r w:rsidRPr="00A37933">
              <w:rPr>
                <w:rFonts w:ascii="Arial" w:hAnsi="Arial" w:cs="Arial"/>
                <w:b/>
                <w:sz w:val="16"/>
                <w:szCs w:val="16"/>
              </w:rPr>
              <w:t>1</w:t>
            </w:r>
          </w:p>
          <w:p w:rsidRPr="00A37933" w:rsidR="001F3CF6" w:rsidP="001F3CF6" w:rsidRDefault="001F3CF6" w14:paraId="60D647EC"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17920EDD" w14:textId="77777777">
            <w:pPr>
              <w:pStyle w:val="NoSpacing"/>
              <w:rPr>
                <w:rFonts w:ascii="Arial" w:hAnsi="Arial" w:cs="Arial"/>
                <w:sz w:val="16"/>
                <w:szCs w:val="16"/>
              </w:rPr>
            </w:pPr>
            <w:r w:rsidRPr="00A37933">
              <w:rPr>
                <w:rFonts w:ascii="Arial" w:hAnsi="Arial" w:cs="Arial"/>
                <w:sz w:val="16"/>
                <w:szCs w:val="16"/>
              </w:rPr>
              <w:t xml:space="preserve">Petition for </w:t>
            </w:r>
            <w:r w:rsidRPr="00A37933">
              <w:rPr>
                <w:rFonts w:ascii="Arial" w:hAnsi="Arial" w:cs="Arial"/>
                <w:i/>
                <w:sz w:val="16"/>
                <w:szCs w:val="16"/>
              </w:rPr>
              <w:t xml:space="preserve">Inter Partes </w:t>
            </w:r>
            <w:r w:rsidRPr="00A37933">
              <w:rPr>
                <w:rFonts w:ascii="Arial" w:hAnsi="Arial" w:cs="Arial"/>
                <w:sz w:val="16"/>
                <w:szCs w:val="16"/>
              </w:rPr>
              <w:t>Review</w:t>
            </w:r>
          </w:p>
        </w:tc>
        <w:tc>
          <w:tcPr>
            <w:tcW w:w="1260" w:type="dxa"/>
            <w:vAlign w:val="center"/>
          </w:tcPr>
          <w:p w:rsidRPr="00A37933" w:rsidR="001F3CF6" w:rsidP="001F3CF6" w:rsidRDefault="001F3CF6" w14:paraId="20B29765" w14:textId="4DD805AA">
            <w:pPr>
              <w:pStyle w:val="NoSpacing"/>
              <w:jc w:val="right"/>
              <w:rPr>
                <w:rFonts w:ascii="Arial" w:hAnsi="Arial" w:cs="Arial"/>
                <w:sz w:val="16"/>
                <w:szCs w:val="16"/>
              </w:rPr>
            </w:pPr>
            <w:r w:rsidRPr="00A37933">
              <w:rPr>
                <w:rFonts w:ascii="Arial" w:hAnsi="Arial" w:cs="Arial"/>
                <w:color w:val="000000"/>
                <w:sz w:val="18"/>
                <w:szCs w:val="18"/>
              </w:rPr>
              <w:t xml:space="preserve">       1,450 </w:t>
            </w:r>
          </w:p>
        </w:tc>
        <w:tc>
          <w:tcPr>
            <w:tcW w:w="1170" w:type="dxa"/>
            <w:vAlign w:val="center"/>
          </w:tcPr>
          <w:p w:rsidRPr="00A37933" w:rsidR="001F3CF6" w:rsidP="001F3CF6" w:rsidRDefault="001F3CF6" w14:paraId="1098BCC3" w14:textId="3D5421E6">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6E1AC90E" w14:textId="126B56A0">
            <w:pPr>
              <w:pStyle w:val="NoSpacing"/>
              <w:jc w:val="right"/>
              <w:rPr>
                <w:rFonts w:ascii="Arial" w:hAnsi="Arial" w:cs="Arial"/>
                <w:sz w:val="16"/>
                <w:szCs w:val="16"/>
              </w:rPr>
            </w:pPr>
            <w:r w:rsidRPr="00A37933">
              <w:rPr>
                <w:rFonts w:ascii="Arial" w:hAnsi="Arial" w:cs="Arial"/>
                <w:color w:val="000000"/>
                <w:sz w:val="18"/>
                <w:szCs w:val="18"/>
              </w:rPr>
              <w:t xml:space="preserve">          1,450 </w:t>
            </w:r>
          </w:p>
        </w:tc>
        <w:tc>
          <w:tcPr>
            <w:tcW w:w="1080" w:type="dxa"/>
            <w:shd w:val="clear" w:color="auto" w:fill="FFFFFF" w:themeFill="background1"/>
            <w:vAlign w:val="center"/>
          </w:tcPr>
          <w:p w:rsidRPr="00A37933" w:rsidR="001F3CF6" w:rsidP="001F3CF6" w:rsidRDefault="001F3CF6" w14:paraId="5950FDDD" w14:textId="755D8B7A">
            <w:pPr>
              <w:pStyle w:val="NoSpacing"/>
              <w:jc w:val="right"/>
              <w:rPr>
                <w:rFonts w:ascii="Arial" w:hAnsi="Arial" w:cs="Arial"/>
                <w:sz w:val="16"/>
                <w:szCs w:val="16"/>
              </w:rPr>
            </w:pPr>
            <w:r w:rsidRPr="00A37933">
              <w:rPr>
                <w:rFonts w:ascii="Arial" w:hAnsi="Arial" w:cs="Arial"/>
                <w:color w:val="000000"/>
                <w:sz w:val="18"/>
                <w:szCs w:val="18"/>
              </w:rPr>
              <w:t>124</w:t>
            </w:r>
          </w:p>
        </w:tc>
        <w:tc>
          <w:tcPr>
            <w:tcW w:w="1170" w:type="dxa"/>
            <w:shd w:val="clear" w:color="auto" w:fill="FFFFFF" w:themeFill="background1"/>
            <w:vAlign w:val="center"/>
          </w:tcPr>
          <w:p w:rsidRPr="00A37933" w:rsidR="001F3CF6" w:rsidP="001F3CF6" w:rsidRDefault="001F3CF6" w14:paraId="7E1681B9" w14:textId="54B1036D">
            <w:pPr>
              <w:pStyle w:val="NoSpacing"/>
              <w:jc w:val="right"/>
              <w:rPr>
                <w:rFonts w:ascii="Arial" w:hAnsi="Arial" w:cs="Arial"/>
                <w:sz w:val="16"/>
                <w:szCs w:val="16"/>
              </w:rPr>
            </w:pPr>
            <w:r w:rsidRPr="00A37933">
              <w:rPr>
                <w:rFonts w:ascii="Arial" w:hAnsi="Arial" w:cs="Arial"/>
                <w:color w:val="000000"/>
                <w:sz w:val="18"/>
                <w:szCs w:val="18"/>
              </w:rPr>
              <w:t xml:space="preserve">     179,800 </w:t>
            </w:r>
          </w:p>
        </w:tc>
        <w:tc>
          <w:tcPr>
            <w:tcW w:w="810" w:type="dxa"/>
            <w:shd w:val="clear" w:color="auto" w:fill="FFFFFF" w:themeFill="background1"/>
            <w:vAlign w:val="center"/>
          </w:tcPr>
          <w:p w:rsidRPr="00A37933" w:rsidR="001F3CF6" w:rsidP="001F3CF6" w:rsidRDefault="001F3CF6" w14:paraId="407B863A" w14:textId="3F5C25F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5DD927D3" w14:textId="63258E39">
            <w:pPr>
              <w:pStyle w:val="NoSpacing"/>
              <w:jc w:val="right"/>
              <w:rPr>
                <w:rFonts w:ascii="Arial" w:hAnsi="Arial" w:cs="Arial"/>
                <w:sz w:val="16"/>
                <w:szCs w:val="16"/>
              </w:rPr>
            </w:pPr>
            <w:r w:rsidRPr="00A37933">
              <w:rPr>
                <w:rFonts w:ascii="Arial" w:hAnsi="Arial" w:cs="Arial"/>
                <w:color w:val="000000"/>
                <w:sz w:val="18"/>
                <w:szCs w:val="18"/>
              </w:rPr>
              <w:t>$78,213,000</w:t>
            </w:r>
          </w:p>
        </w:tc>
      </w:tr>
      <w:tr w:rsidRPr="00A37933" w:rsidR="001F3CF6" w:rsidTr="001F3CF6" w14:paraId="69E091B0" w14:textId="77777777">
        <w:tc>
          <w:tcPr>
            <w:tcW w:w="550" w:type="dxa"/>
            <w:vAlign w:val="center"/>
          </w:tcPr>
          <w:p w:rsidRPr="00A37933" w:rsidR="001F3CF6" w:rsidP="001F3CF6" w:rsidRDefault="001F3CF6" w14:paraId="3086F1BF" w14:textId="77777777">
            <w:pPr>
              <w:pStyle w:val="NoSpacing"/>
              <w:jc w:val="center"/>
              <w:rPr>
                <w:rFonts w:ascii="Arial" w:hAnsi="Arial" w:cs="Arial"/>
                <w:b/>
                <w:sz w:val="16"/>
                <w:szCs w:val="16"/>
              </w:rPr>
            </w:pPr>
          </w:p>
          <w:p w:rsidRPr="00A37933" w:rsidR="001F3CF6" w:rsidP="001F3CF6" w:rsidRDefault="001F3CF6" w14:paraId="43F4F1FF" w14:textId="77777777">
            <w:pPr>
              <w:pStyle w:val="NoSpacing"/>
              <w:jc w:val="center"/>
              <w:rPr>
                <w:rFonts w:ascii="Arial" w:hAnsi="Arial" w:cs="Arial"/>
                <w:b/>
                <w:sz w:val="16"/>
                <w:szCs w:val="16"/>
              </w:rPr>
            </w:pPr>
            <w:r w:rsidRPr="00A37933">
              <w:rPr>
                <w:rFonts w:ascii="Arial" w:hAnsi="Arial" w:cs="Arial"/>
                <w:b/>
                <w:sz w:val="16"/>
                <w:szCs w:val="16"/>
              </w:rPr>
              <w:t>2</w:t>
            </w:r>
          </w:p>
          <w:p w:rsidRPr="00A37933" w:rsidR="001F3CF6" w:rsidP="001F3CF6" w:rsidRDefault="001F3CF6" w14:paraId="26F493A9"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0FD193F0" w14:textId="77777777">
            <w:pPr>
              <w:pStyle w:val="NoSpacing"/>
              <w:rPr>
                <w:rFonts w:ascii="Arial" w:hAnsi="Arial" w:cs="Arial"/>
                <w:sz w:val="16"/>
                <w:szCs w:val="16"/>
              </w:rPr>
            </w:pPr>
            <w:r w:rsidRPr="00A37933">
              <w:rPr>
                <w:rFonts w:ascii="Arial" w:hAnsi="Arial" w:cs="Arial"/>
                <w:sz w:val="16"/>
                <w:szCs w:val="16"/>
              </w:rPr>
              <w:t>Petition for Post-Grant Review or Covered Business Method Patent Review</w:t>
            </w:r>
          </w:p>
        </w:tc>
        <w:tc>
          <w:tcPr>
            <w:tcW w:w="1260" w:type="dxa"/>
            <w:vAlign w:val="center"/>
          </w:tcPr>
          <w:p w:rsidRPr="00A37933" w:rsidR="001F3CF6" w:rsidP="001F3CF6" w:rsidRDefault="001F3CF6" w14:paraId="49397BA8" w14:textId="735E35E7">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1170" w:type="dxa"/>
            <w:vAlign w:val="center"/>
          </w:tcPr>
          <w:p w:rsidRPr="00A37933" w:rsidR="001F3CF6" w:rsidP="001F3CF6" w:rsidRDefault="001F3CF6" w14:paraId="41FF027E" w14:textId="2A4B0298">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5BF0A310" w14:textId="0DAF8E87">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1080" w:type="dxa"/>
            <w:shd w:val="clear" w:color="auto" w:fill="FFFFFF" w:themeFill="background1"/>
            <w:vAlign w:val="center"/>
          </w:tcPr>
          <w:p w:rsidRPr="00A37933" w:rsidR="001F3CF6" w:rsidP="001F3CF6" w:rsidRDefault="001F3CF6" w14:paraId="762513FC" w14:textId="3A88157F">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Pr="00A37933" w:rsidR="001F3CF6" w:rsidP="001F3CF6" w:rsidRDefault="001F3CF6" w14:paraId="5156C009" w14:textId="5F10B428">
            <w:pPr>
              <w:pStyle w:val="NoSpacing"/>
              <w:jc w:val="right"/>
              <w:rPr>
                <w:rFonts w:ascii="Arial" w:hAnsi="Arial" w:cs="Arial"/>
                <w:sz w:val="16"/>
                <w:szCs w:val="16"/>
              </w:rPr>
            </w:pPr>
            <w:r w:rsidRPr="00A37933">
              <w:rPr>
                <w:rFonts w:ascii="Arial" w:hAnsi="Arial" w:cs="Arial"/>
                <w:color w:val="000000"/>
                <w:sz w:val="18"/>
                <w:szCs w:val="18"/>
              </w:rPr>
              <w:t xml:space="preserve">       16,500 </w:t>
            </w:r>
          </w:p>
        </w:tc>
        <w:tc>
          <w:tcPr>
            <w:tcW w:w="810" w:type="dxa"/>
            <w:shd w:val="clear" w:color="auto" w:fill="FFFFFF" w:themeFill="background1"/>
            <w:vAlign w:val="center"/>
          </w:tcPr>
          <w:p w:rsidRPr="00A37933" w:rsidR="001F3CF6" w:rsidP="001F3CF6" w:rsidRDefault="001F3CF6" w14:paraId="0811FA15" w14:textId="6CDEA297">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34B39ED1" w14:textId="771442C8">
            <w:pPr>
              <w:pStyle w:val="NoSpacing"/>
              <w:jc w:val="right"/>
              <w:rPr>
                <w:rFonts w:ascii="Arial" w:hAnsi="Arial" w:cs="Arial"/>
                <w:sz w:val="16"/>
                <w:szCs w:val="16"/>
              </w:rPr>
            </w:pPr>
            <w:r w:rsidRPr="00A37933">
              <w:rPr>
                <w:rFonts w:ascii="Arial" w:hAnsi="Arial" w:cs="Arial"/>
                <w:color w:val="000000"/>
                <w:sz w:val="18"/>
                <w:szCs w:val="18"/>
              </w:rPr>
              <w:t>$7,177,500</w:t>
            </w:r>
          </w:p>
        </w:tc>
      </w:tr>
      <w:tr w:rsidRPr="00A37933" w:rsidR="001F3CF6" w:rsidTr="001F3CF6" w14:paraId="7548C738" w14:textId="77777777">
        <w:tc>
          <w:tcPr>
            <w:tcW w:w="550" w:type="dxa"/>
            <w:vAlign w:val="center"/>
          </w:tcPr>
          <w:p w:rsidRPr="00A37933" w:rsidR="001F3CF6" w:rsidP="001F3CF6" w:rsidRDefault="001F3CF6" w14:paraId="6741FE01" w14:textId="77777777">
            <w:pPr>
              <w:pStyle w:val="NoSpacing"/>
              <w:jc w:val="center"/>
              <w:rPr>
                <w:rFonts w:ascii="Arial" w:hAnsi="Arial" w:cs="Arial"/>
                <w:b/>
                <w:sz w:val="16"/>
                <w:szCs w:val="16"/>
              </w:rPr>
            </w:pPr>
          </w:p>
          <w:p w:rsidRPr="00A37933" w:rsidR="001F3CF6" w:rsidP="001F3CF6" w:rsidRDefault="001F3CF6" w14:paraId="69BA49DF" w14:textId="77777777">
            <w:pPr>
              <w:pStyle w:val="NoSpacing"/>
              <w:jc w:val="center"/>
              <w:rPr>
                <w:rFonts w:ascii="Arial" w:hAnsi="Arial" w:cs="Arial"/>
                <w:b/>
                <w:sz w:val="16"/>
                <w:szCs w:val="16"/>
              </w:rPr>
            </w:pPr>
            <w:r w:rsidRPr="00A37933">
              <w:rPr>
                <w:rFonts w:ascii="Arial" w:hAnsi="Arial" w:cs="Arial"/>
                <w:b/>
                <w:sz w:val="16"/>
                <w:szCs w:val="16"/>
              </w:rPr>
              <w:t>3</w:t>
            </w:r>
          </w:p>
          <w:p w:rsidRPr="00A37933" w:rsidR="001F3CF6" w:rsidP="001F3CF6" w:rsidRDefault="001F3CF6" w14:paraId="2AB0E43A"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5F305458" w14:textId="77777777">
            <w:pPr>
              <w:pStyle w:val="NoSpacing"/>
              <w:rPr>
                <w:rFonts w:ascii="Arial" w:hAnsi="Arial" w:cs="Arial"/>
                <w:sz w:val="16"/>
                <w:szCs w:val="16"/>
              </w:rPr>
            </w:pPr>
            <w:r w:rsidRPr="00A37933">
              <w:rPr>
                <w:rFonts w:ascii="Arial" w:hAnsi="Arial" w:cs="Arial"/>
                <w:sz w:val="16"/>
                <w:szCs w:val="16"/>
              </w:rPr>
              <w:t>Petition for Derivation</w:t>
            </w:r>
          </w:p>
        </w:tc>
        <w:tc>
          <w:tcPr>
            <w:tcW w:w="1260" w:type="dxa"/>
            <w:vAlign w:val="center"/>
          </w:tcPr>
          <w:p w:rsidRPr="00A37933" w:rsidR="001F3CF6" w:rsidP="001F3CF6" w:rsidRDefault="001F3CF6" w14:paraId="515FABD6" w14:textId="0046D562">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170" w:type="dxa"/>
            <w:vAlign w:val="center"/>
          </w:tcPr>
          <w:p w:rsidRPr="00A37933" w:rsidR="001F3CF6" w:rsidP="001F3CF6" w:rsidRDefault="001F3CF6" w14:paraId="40284DCF" w14:textId="44E02E66">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29228CE7" w14:textId="44095AAF">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080" w:type="dxa"/>
            <w:shd w:val="clear" w:color="auto" w:fill="FFFFFF" w:themeFill="background1"/>
            <w:vAlign w:val="center"/>
          </w:tcPr>
          <w:p w:rsidRPr="00A37933" w:rsidR="001F3CF6" w:rsidP="001F3CF6" w:rsidRDefault="001F3CF6" w14:paraId="5C20948D" w14:textId="595F56E9">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Pr="00A37933" w:rsidR="001F3CF6" w:rsidP="001F3CF6" w:rsidRDefault="001F3CF6" w14:paraId="5147F18F" w14:textId="0C3B0ADD">
            <w:pPr>
              <w:pStyle w:val="NoSpacing"/>
              <w:jc w:val="right"/>
              <w:rPr>
                <w:rFonts w:ascii="Arial" w:hAnsi="Arial" w:cs="Arial"/>
                <w:sz w:val="16"/>
                <w:szCs w:val="16"/>
              </w:rPr>
            </w:pPr>
            <w:r w:rsidRPr="00A37933">
              <w:rPr>
                <w:rFonts w:ascii="Arial" w:hAnsi="Arial" w:cs="Arial"/>
                <w:color w:val="000000"/>
                <w:sz w:val="18"/>
                <w:szCs w:val="18"/>
              </w:rPr>
              <w:t xml:space="preserve">         1,650 </w:t>
            </w:r>
          </w:p>
        </w:tc>
        <w:tc>
          <w:tcPr>
            <w:tcW w:w="810" w:type="dxa"/>
            <w:shd w:val="clear" w:color="auto" w:fill="FFFFFF" w:themeFill="background1"/>
            <w:vAlign w:val="center"/>
          </w:tcPr>
          <w:p w:rsidRPr="00A37933" w:rsidR="001F3CF6" w:rsidP="001F3CF6" w:rsidRDefault="001F3CF6" w14:paraId="500AEAE4" w14:textId="107ABF9A">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4DE214E7" w14:textId="585993C6">
            <w:pPr>
              <w:pStyle w:val="NoSpacing"/>
              <w:jc w:val="right"/>
              <w:rPr>
                <w:rFonts w:ascii="Arial" w:hAnsi="Arial" w:cs="Arial"/>
                <w:sz w:val="16"/>
                <w:szCs w:val="16"/>
              </w:rPr>
            </w:pPr>
            <w:r w:rsidRPr="00A37933">
              <w:rPr>
                <w:rFonts w:ascii="Arial" w:hAnsi="Arial" w:cs="Arial"/>
                <w:color w:val="000000"/>
                <w:sz w:val="18"/>
                <w:szCs w:val="18"/>
              </w:rPr>
              <w:t>$717,750</w:t>
            </w:r>
          </w:p>
        </w:tc>
      </w:tr>
      <w:tr w:rsidRPr="00A37933" w:rsidR="001F3CF6" w:rsidTr="001F3CF6" w14:paraId="0D7B75EF" w14:textId="77777777">
        <w:tc>
          <w:tcPr>
            <w:tcW w:w="550" w:type="dxa"/>
            <w:vAlign w:val="center"/>
          </w:tcPr>
          <w:p w:rsidRPr="00A37933" w:rsidR="001F3CF6" w:rsidP="001F3CF6" w:rsidRDefault="001F3CF6" w14:paraId="040F9F5E" w14:textId="77777777">
            <w:pPr>
              <w:pStyle w:val="NoSpacing"/>
              <w:jc w:val="center"/>
              <w:rPr>
                <w:rFonts w:ascii="Arial" w:hAnsi="Arial" w:cs="Arial"/>
                <w:b/>
                <w:sz w:val="16"/>
                <w:szCs w:val="16"/>
              </w:rPr>
            </w:pPr>
          </w:p>
          <w:p w:rsidRPr="00A37933" w:rsidR="001F3CF6" w:rsidP="001F3CF6" w:rsidRDefault="001F3CF6" w14:paraId="66617B8A" w14:textId="77777777">
            <w:pPr>
              <w:pStyle w:val="NoSpacing"/>
              <w:jc w:val="center"/>
              <w:rPr>
                <w:rFonts w:ascii="Arial" w:hAnsi="Arial" w:cs="Arial"/>
                <w:b/>
                <w:sz w:val="16"/>
                <w:szCs w:val="16"/>
              </w:rPr>
            </w:pPr>
            <w:r w:rsidRPr="00A37933">
              <w:rPr>
                <w:rFonts w:ascii="Arial" w:hAnsi="Arial" w:cs="Arial"/>
                <w:b/>
                <w:sz w:val="16"/>
                <w:szCs w:val="16"/>
              </w:rPr>
              <w:t>4</w:t>
            </w:r>
          </w:p>
          <w:p w:rsidRPr="00A37933" w:rsidR="001F3CF6" w:rsidP="001F3CF6" w:rsidRDefault="001F3CF6" w14:paraId="44CD4548"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11E7C76E" w14:textId="77777777">
            <w:pPr>
              <w:pStyle w:val="NoSpacing"/>
              <w:rPr>
                <w:rFonts w:ascii="Arial" w:hAnsi="Arial" w:cs="Arial"/>
                <w:sz w:val="16"/>
                <w:szCs w:val="16"/>
              </w:rPr>
            </w:pPr>
            <w:r w:rsidRPr="00A37933">
              <w:rPr>
                <w:rFonts w:ascii="Arial" w:hAnsi="Arial" w:cs="Arial"/>
                <w:sz w:val="16"/>
                <w:szCs w:val="16"/>
              </w:rPr>
              <w:t xml:space="preserve">Patent Owner Preliminary Response to Petition for Initial </w:t>
            </w:r>
            <w:r w:rsidRPr="00A37933">
              <w:rPr>
                <w:rFonts w:ascii="Arial" w:hAnsi="Arial" w:cs="Arial"/>
                <w:i/>
                <w:sz w:val="16"/>
                <w:szCs w:val="16"/>
              </w:rPr>
              <w:t>Inter Partes</w:t>
            </w:r>
            <w:r w:rsidRPr="00A37933">
              <w:rPr>
                <w:rFonts w:ascii="Arial" w:hAnsi="Arial" w:cs="Arial"/>
                <w:sz w:val="16"/>
                <w:szCs w:val="16"/>
              </w:rPr>
              <w:t xml:space="preserve"> Review</w:t>
            </w:r>
          </w:p>
        </w:tc>
        <w:tc>
          <w:tcPr>
            <w:tcW w:w="1260" w:type="dxa"/>
            <w:vAlign w:val="center"/>
          </w:tcPr>
          <w:p w:rsidRPr="00A37933" w:rsidR="001F3CF6" w:rsidP="001F3CF6" w:rsidRDefault="001F3CF6" w14:paraId="40A43CF0" w14:textId="0EFC158F">
            <w:pPr>
              <w:pStyle w:val="NoSpacing"/>
              <w:jc w:val="right"/>
              <w:rPr>
                <w:rFonts w:ascii="Arial" w:hAnsi="Arial" w:cs="Arial"/>
                <w:sz w:val="16"/>
                <w:szCs w:val="16"/>
              </w:rPr>
            </w:pPr>
            <w:r w:rsidRPr="00A37933">
              <w:rPr>
                <w:rFonts w:ascii="Arial" w:hAnsi="Arial" w:cs="Arial"/>
                <w:color w:val="000000"/>
                <w:sz w:val="18"/>
                <w:szCs w:val="18"/>
              </w:rPr>
              <w:t>1,175</w:t>
            </w:r>
          </w:p>
        </w:tc>
        <w:tc>
          <w:tcPr>
            <w:tcW w:w="1170" w:type="dxa"/>
            <w:vAlign w:val="center"/>
          </w:tcPr>
          <w:p w:rsidRPr="00A37933" w:rsidR="001F3CF6" w:rsidP="001F3CF6" w:rsidRDefault="00EF27F5" w14:paraId="1136C211" w14:textId="1D526A82">
            <w:pPr>
              <w:pStyle w:val="NoSpacing"/>
              <w:jc w:val="right"/>
              <w:rPr>
                <w:rFonts w:ascii="Arial" w:hAnsi="Arial" w:cs="Arial"/>
                <w:sz w:val="16"/>
                <w:szCs w:val="16"/>
              </w:rPr>
            </w:pPr>
            <w:r w:rsidRPr="00A37933">
              <w:rPr>
                <w:rFonts w:ascii="Arial" w:hAnsi="Arial" w:cs="Arial"/>
                <w:sz w:val="16"/>
                <w:szCs w:val="16"/>
              </w:rPr>
              <w:t>42,625</w:t>
            </w:r>
            <w:r w:rsidRPr="00A37933" w:rsidR="001F3CF6">
              <w:rPr>
                <w:rFonts w:ascii="Arial" w:hAnsi="Arial" w:cs="Arial"/>
                <w:sz w:val="16"/>
                <w:szCs w:val="16"/>
              </w:rPr>
              <w:t>1</w:t>
            </w:r>
          </w:p>
        </w:tc>
        <w:tc>
          <w:tcPr>
            <w:tcW w:w="1260" w:type="dxa"/>
            <w:vAlign w:val="center"/>
          </w:tcPr>
          <w:p w:rsidRPr="00A37933" w:rsidR="001F3CF6" w:rsidP="001F3CF6" w:rsidRDefault="001F3CF6" w14:paraId="43A5E3AA" w14:textId="7A78DF21">
            <w:pPr>
              <w:pStyle w:val="NoSpacing"/>
              <w:jc w:val="right"/>
              <w:rPr>
                <w:rFonts w:ascii="Arial" w:hAnsi="Arial" w:cs="Arial"/>
                <w:sz w:val="16"/>
                <w:szCs w:val="16"/>
              </w:rPr>
            </w:pPr>
            <w:r w:rsidRPr="00A37933">
              <w:rPr>
                <w:rFonts w:ascii="Arial" w:hAnsi="Arial" w:cs="Arial"/>
                <w:color w:val="000000"/>
                <w:sz w:val="18"/>
                <w:szCs w:val="18"/>
              </w:rPr>
              <w:t xml:space="preserve">          1,175 </w:t>
            </w:r>
          </w:p>
        </w:tc>
        <w:tc>
          <w:tcPr>
            <w:tcW w:w="1080" w:type="dxa"/>
            <w:shd w:val="clear" w:color="auto" w:fill="FFFFFF" w:themeFill="background1"/>
            <w:vAlign w:val="center"/>
          </w:tcPr>
          <w:p w:rsidRPr="00A37933" w:rsidR="001F3CF6" w:rsidP="001F3CF6" w:rsidRDefault="001F3CF6" w14:paraId="03DA8C80" w14:textId="6442FEFC">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Pr="00A37933" w:rsidR="001F3CF6" w:rsidP="001F3CF6" w:rsidRDefault="001F3CF6" w14:paraId="029D0E77" w14:textId="60D44B25">
            <w:pPr>
              <w:pStyle w:val="NoSpacing"/>
              <w:jc w:val="right"/>
              <w:rPr>
                <w:rFonts w:ascii="Arial" w:hAnsi="Arial" w:cs="Arial"/>
                <w:sz w:val="16"/>
                <w:szCs w:val="16"/>
              </w:rPr>
            </w:pPr>
            <w:r w:rsidRPr="00A37933">
              <w:rPr>
                <w:rFonts w:ascii="Arial" w:hAnsi="Arial" w:cs="Arial"/>
                <w:color w:val="000000"/>
                <w:sz w:val="18"/>
                <w:szCs w:val="18"/>
              </w:rPr>
              <w:t xml:space="preserve">     106,925 </w:t>
            </w:r>
          </w:p>
        </w:tc>
        <w:tc>
          <w:tcPr>
            <w:tcW w:w="810" w:type="dxa"/>
            <w:shd w:val="clear" w:color="auto" w:fill="FFFFFF" w:themeFill="background1"/>
            <w:vAlign w:val="center"/>
          </w:tcPr>
          <w:p w:rsidRPr="00A37933" w:rsidR="001F3CF6" w:rsidP="001F3CF6" w:rsidRDefault="001F3CF6" w14:paraId="5E40A0CD" w14:textId="3BC6992E">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7065D3CE" w14:textId="13D5605D">
            <w:pPr>
              <w:pStyle w:val="NoSpacing"/>
              <w:jc w:val="right"/>
              <w:rPr>
                <w:rFonts w:ascii="Arial" w:hAnsi="Arial" w:cs="Arial"/>
                <w:sz w:val="16"/>
                <w:szCs w:val="16"/>
              </w:rPr>
            </w:pPr>
            <w:r w:rsidRPr="00A37933">
              <w:rPr>
                <w:rFonts w:ascii="Arial" w:hAnsi="Arial" w:cs="Arial"/>
                <w:color w:val="000000"/>
                <w:sz w:val="18"/>
                <w:szCs w:val="18"/>
              </w:rPr>
              <w:t>$46,512,375</w:t>
            </w:r>
          </w:p>
        </w:tc>
      </w:tr>
      <w:tr w:rsidRPr="00A37933" w:rsidR="001F3CF6" w:rsidTr="001F3CF6" w14:paraId="7AF9D9FC" w14:textId="77777777">
        <w:tc>
          <w:tcPr>
            <w:tcW w:w="550" w:type="dxa"/>
            <w:vAlign w:val="center"/>
          </w:tcPr>
          <w:p w:rsidRPr="00A37933" w:rsidR="001F3CF6" w:rsidP="001F3CF6" w:rsidRDefault="001F3CF6" w14:paraId="5467FB1C" w14:textId="77777777">
            <w:pPr>
              <w:pStyle w:val="NoSpacing"/>
              <w:jc w:val="center"/>
              <w:rPr>
                <w:rFonts w:ascii="Arial" w:hAnsi="Arial" w:cs="Arial"/>
                <w:b/>
                <w:sz w:val="16"/>
                <w:szCs w:val="16"/>
              </w:rPr>
            </w:pPr>
          </w:p>
          <w:p w:rsidRPr="00A37933" w:rsidR="001F3CF6" w:rsidP="001F3CF6" w:rsidRDefault="001F3CF6" w14:paraId="34193E3C" w14:textId="77777777">
            <w:pPr>
              <w:pStyle w:val="NoSpacing"/>
              <w:jc w:val="center"/>
              <w:rPr>
                <w:rFonts w:ascii="Arial" w:hAnsi="Arial" w:cs="Arial"/>
                <w:b/>
                <w:sz w:val="16"/>
                <w:szCs w:val="16"/>
              </w:rPr>
            </w:pPr>
            <w:r w:rsidRPr="00A37933">
              <w:rPr>
                <w:rFonts w:ascii="Arial" w:hAnsi="Arial" w:cs="Arial"/>
                <w:b/>
                <w:sz w:val="16"/>
                <w:szCs w:val="16"/>
              </w:rPr>
              <w:t>5</w:t>
            </w:r>
          </w:p>
          <w:p w:rsidRPr="00A37933" w:rsidR="001F3CF6" w:rsidP="001F3CF6" w:rsidRDefault="001F3CF6" w14:paraId="47754E33"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7A45E286" w14:textId="77777777">
            <w:pPr>
              <w:pStyle w:val="NoSpacing"/>
              <w:rPr>
                <w:rFonts w:ascii="Arial" w:hAnsi="Arial" w:cs="Arial"/>
                <w:sz w:val="16"/>
                <w:szCs w:val="16"/>
              </w:rPr>
            </w:pPr>
            <w:r w:rsidRPr="00A37933">
              <w:rPr>
                <w:rFonts w:ascii="Arial" w:hAnsi="Arial" w:cs="Arial"/>
                <w:sz w:val="16"/>
                <w:szCs w:val="16"/>
              </w:rPr>
              <w:t>Patent Owner Preliminary Response to Petition for Initial Post-Grant Review or Covered Business Method Patent Review</w:t>
            </w:r>
          </w:p>
        </w:tc>
        <w:tc>
          <w:tcPr>
            <w:tcW w:w="1260" w:type="dxa"/>
            <w:vAlign w:val="center"/>
          </w:tcPr>
          <w:p w:rsidRPr="00A37933" w:rsidR="001F3CF6" w:rsidP="001F3CF6" w:rsidRDefault="001F3CF6" w14:paraId="7FDB298A" w14:textId="472E65CD">
            <w:pPr>
              <w:pStyle w:val="NoSpacing"/>
              <w:jc w:val="right"/>
              <w:rPr>
                <w:rFonts w:ascii="Arial" w:hAnsi="Arial" w:cs="Arial"/>
                <w:sz w:val="16"/>
                <w:szCs w:val="16"/>
              </w:rPr>
            </w:pPr>
            <w:r w:rsidRPr="00A37933">
              <w:rPr>
                <w:rFonts w:ascii="Arial" w:hAnsi="Arial" w:cs="Arial"/>
                <w:color w:val="000000"/>
                <w:sz w:val="18"/>
                <w:szCs w:val="18"/>
              </w:rPr>
              <w:t>100</w:t>
            </w:r>
          </w:p>
        </w:tc>
        <w:tc>
          <w:tcPr>
            <w:tcW w:w="1170" w:type="dxa"/>
            <w:vAlign w:val="center"/>
          </w:tcPr>
          <w:p w:rsidRPr="00A37933" w:rsidR="001F3CF6" w:rsidP="001F3CF6" w:rsidRDefault="001F3CF6" w14:paraId="6219CF26" w14:textId="01AF662A">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1AD385C8" w14:textId="74036CEA">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1080" w:type="dxa"/>
            <w:shd w:val="clear" w:color="auto" w:fill="FFFFFF" w:themeFill="background1"/>
            <w:vAlign w:val="center"/>
          </w:tcPr>
          <w:p w:rsidRPr="00A37933" w:rsidR="001F3CF6" w:rsidP="001F3CF6" w:rsidRDefault="001F3CF6" w14:paraId="66103360" w14:textId="4B2A88F5">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Pr="00A37933" w:rsidR="001F3CF6" w:rsidP="001F3CF6" w:rsidRDefault="001F3CF6" w14:paraId="2847E7A2" w14:textId="0A63D8AA">
            <w:pPr>
              <w:pStyle w:val="NoSpacing"/>
              <w:jc w:val="right"/>
              <w:rPr>
                <w:rFonts w:ascii="Arial" w:hAnsi="Arial" w:cs="Arial"/>
                <w:sz w:val="16"/>
                <w:szCs w:val="16"/>
              </w:rPr>
            </w:pPr>
            <w:r w:rsidRPr="00A37933">
              <w:rPr>
                <w:rFonts w:ascii="Arial" w:hAnsi="Arial" w:cs="Arial"/>
                <w:color w:val="000000"/>
                <w:sz w:val="18"/>
                <w:szCs w:val="18"/>
              </w:rPr>
              <w:t xml:space="preserve">         9,100 </w:t>
            </w:r>
          </w:p>
        </w:tc>
        <w:tc>
          <w:tcPr>
            <w:tcW w:w="810" w:type="dxa"/>
            <w:shd w:val="clear" w:color="auto" w:fill="FFFFFF" w:themeFill="background1"/>
            <w:vAlign w:val="center"/>
          </w:tcPr>
          <w:p w:rsidRPr="00A37933" w:rsidR="001F3CF6" w:rsidP="001F3CF6" w:rsidRDefault="001F3CF6" w14:paraId="698DEC12" w14:textId="0E436E92">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04A64D8D" w14:textId="24EF85B7">
            <w:pPr>
              <w:pStyle w:val="NoSpacing"/>
              <w:jc w:val="right"/>
              <w:rPr>
                <w:rFonts w:ascii="Arial" w:hAnsi="Arial" w:cs="Arial"/>
                <w:sz w:val="16"/>
                <w:szCs w:val="16"/>
              </w:rPr>
            </w:pPr>
            <w:r w:rsidRPr="00A37933">
              <w:rPr>
                <w:rFonts w:ascii="Arial" w:hAnsi="Arial" w:cs="Arial"/>
                <w:color w:val="000000"/>
                <w:sz w:val="18"/>
                <w:szCs w:val="18"/>
              </w:rPr>
              <w:t>$3,958,500</w:t>
            </w:r>
          </w:p>
        </w:tc>
      </w:tr>
      <w:tr w:rsidRPr="00A37933" w:rsidR="001F3CF6" w:rsidTr="001F3CF6" w14:paraId="1570FD72" w14:textId="77777777">
        <w:tc>
          <w:tcPr>
            <w:tcW w:w="550" w:type="dxa"/>
            <w:vAlign w:val="center"/>
          </w:tcPr>
          <w:p w:rsidRPr="00A37933" w:rsidR="001F3CF6" w:rsidP="001F3CF6" w:rsidRDefault="001F3CF6" w14:paraId="5E2C887D" w14:textId="77777777">
            <w:pPr>
              <w:pStyle w:val="NoSpacing"/>
              <w:jc w:val="center"/>
              <w:rPr>
                <w:rFonts w:ascii="Arial" w:hAnsi="Arial" w:cs="Arial"/>
                <w:b/>
                <w:sz w:val="16"/>
                <w:szCs w:val="16"/>
              </w:rPr>
            </w:pPr>
          </w:p>
          <w:p w:rsidRPr="00A37933" w:rsidR="001F3CF6" w:rsidP="001F3CF6" w:rsidRDefault="001F3CF6" w14:paraId="6D7D0BA2" w14:textId="77777777">
            <w:pPr>
              <w:pStyle w:val="NoSpacing"/>
              <w:jc w:val="center"/>
              <w:rPr>
                <w:rFonts w:ascii="Arial" w:hAnsi="Arial" w:cs="Arial"/>
                <w:b/>
                <w:sz w:val="16"/>
                <w:szCs w:val="16"/>
              </w:rPr>
            </w:pPr>
            <w:r w:rsidRPr="00A37933">
              <w:rPr>
                <w:rFonts w:ascii="Arial" w:hAnsi="Arial" w:cs="Arial"/>
                <w:b/>
                <w:sz w:val="16"/>
                <w:szCs w:val="16"/>
              </w:rPr>
              <w:t>6</w:t>
            </w:r>
          </w:p>
          <w:p w:rsidRPr="00A37933" w:rsidR="001F3CF6" w:rsidP="001F3CF6" w:rsidRDefault="001F3CF6" w14:paraId="71343917"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7B7F0F47" w14:textId="77777777">
            <w:pPr>
              <w:pStyle w:val="NoSpacing"/>
              <w:rPr>
                <w:rFonts w:ascii="Arial" w:hAnsi="Arial" w:cs="Arial"/>
                <w:sz w:val="16"/>
                <w:szCs w:val="16"/>
              </w:rPr>
            </w:pPr>
            <w:r w:rsidRPr="00A37933">
              <w:rPr>
                <w:rFonts w:ascii="Arial" w:hAnsi="Arial" w:cs="Arial"/>
                <w:sz w:val="16"/>
                <w:szCs w:val="16"/>
              </w:rPr>
              <w:lastRenderedPageBreak/>
              <w:t xml:space="preserve">Request for Rehearing </w:t>
            </w:r>
          </w:p>
        </w:tc>
        <w:tc>
          <w:tcPr>
            <w:tcW w:w="1260" w:type="dxa"/>
            <w:vAlign w:val="center"/>
          </w:tcPr>
          <w:p w:rsidRPr="00A37933" w:rsidR="001F3CF6" w:rsidP="001F3CF6" w:rsidRDefault="00590C30" w14:paraId="3D0F212A" w14:textId="4D129254">
            <w:pPr>
              <w:pStyle w:val="NoSpacing"/>
              <w:jc w:val="right"/>
              <w:rPr>
                <w:rFonts w:ascii="Arial" w:hAnsi="Arial" w:cs="Arial"/>
                <w:sz w:val="16"/>
                <w:szCs w:val="16"/>
              </w:rPr>
            </w:pPr>
            <w:r w:rsidRPr="00A37933">
              <w:rPr>
                <w:rFonts w:ascii="Arial" w:hAnsi="Arial" w:cs="Arial"/>
                <w:color w:val="000000"/>
                <w:sz w:val="18"/>
                <w:szCs w:val="18"/>
              </w:rPr>
              <w:t>350</w:t>
            </w:r>
          </w:p>
        </w:tc>
        <w:tc>
          <w:tcPr>
            <w:tcW w:w="1170" w:type="dxa"/>
            <w:vAlign w:val="center"/>
          </w:tcPr>
          <w:p w:rsidRPr="00A37933" w:rsidR="001F3CF6" w:rsidP="001F3CF6" w:rsidRDefault="001F3CF6" w14:paraId="396EF106" w14:textId="4E2F0643">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590C30" w14:paraId="47ABC17E" w14:textId="6FB352E0">
            <w:pPr>
              <w:pStyle w:val="NoSpacing"/>
              <w:jc w:val="right"/>
              <w:rPr>
                <w:rFonts w:ascii="Arial" w:hAnsi="Arial" w:cs="Arial"/>
                <w:sz w:val="16"/>
                <w:szCs w:val="16"/>
              </w:rPr>
            </w:pPr>
            <w:r w:rsidRPr="00A37933">
              <w:rPr>
                <w:rFonts w:ascii="Arial" w:hAnsi="Arial" w:cs="Arial"/>
                <w:color w:val="000000"/>
                <w:sz w:val="18"/>
                <w:szCs w:val="18"/>
              </w:rPr>
              <w:t>350</w:t>
            </w:r>
            <w:r w:rsidRPr="00A37933" w:rsidR="001F3CF6">
              <w:rPr>
                <w:rFonts w:ascii="Arial" w:hAnsi="Arial" w:cs="Arial"/>
                <w:color w:val="000000"/>
                <w:sz w:val="18"/>
                <w:szCs w:val="18"/>
              </w:rPr>
              <w:t xml:space="preserve"> </w:t>
            </w:r>
          </w:p>
        </w:tc>
        <w:tc>
          <w:tcPr>
            <w:tcW w:w="1080" w:type="dxa"/>
            <w:shd w:val="clear" w:color="auto" w:fill="FFFFFF" w:themeFill="background1"/>
            <w:vAlign w:val="center"/>
          </w:tcPr>
          <w:p w:rsidRPr="00A37933" w:rsidR="001F3CF6" w:rsidP="001F3CF6" w:rsidRDefault="001F3CF6" w14:paraId="547A1499" w14:textId="1BF5BE95">
            <w:pPr>
              <w:pStyle w:val="NoSpacing"/>
              <w:jc w:val="right"/>
              <w:rPr>
                <w:rFonts w:ascii="Arial" w:hAnsi="Arial" w:cs="Arial"/>
                <w:sz w:val="16"/>
                <w:szCs w:val="16"/>
              </w:rPr>
            </w:pPr>
            <w:r w:rsidRPr="00A37933">
              <w:rPr>
                <w:rFonts w:ascii="Arial" w:hAnsi="Arial" w:cs="Arial"/>
                <w:color w:val="000000"/>
                <w:sz w:val="18"/>
                <w:szCs w:val="18"/>
              </w:rPr>
              <w:t>80</w:t>
            </w:r>
          </w:p>
        </w:tc>
        <w:tc>
          <w:tcPr>
            <w:tcW w:w="1170" w:type="dxa"/>
            <w:shd w:val="clear" w:color="auto" w:fill="FFFFFF" w:themeFill="background1"/>
            <w:vAlign w:val="center"/>
          </w:tcPr>
          <w:p w:rsidRPr="00A37933" w:rsidR="001F3CF6" w:rsidP="001F3CF6" w:rsidRDefault="00590C30" w14:paraId="27218176" w14:textId="7A7188F5">
            <w:pPr>
              <w:pStyle w:val="NoSpacing"/>
              <w:jc w:val="right"/>
              <w:rPr>
                <w:rFonts w:ascii="Arial" w:hAnsi="Arial" w:cs="Arial"/>
                <w:sz w:val="16"/>
                <w:szCs w:val="16"/>
              </w:rPr>
            </w:pPr>
            <w:r w:rsidRPr="00A37933">
              <w:rPr>
                <w:rFonts w:ascii="Arial" w:hAnsi="Arial" w:cs="Arial"/>
                <w:color w:val="000000"/>
                <w:sz w:val="18"/>
                <w:szCs w:val="18"/>
              </w:rPr>
              <w:t>28,000</w:t>
            </w:r>
            <w:r w:rsidRPr="00A37933" w:rsidR="001F3CF6">
              <w:rPr>
                <w:rFonts w:ascii="Arial" w:hAnsi="Arial" w:cs="Arial"/>
                <w:color w:val="000000"/>
                <w:sz w:val="18"/>
                <w:szCs w:val="18"/>
              </w:rPr>
              <w:t xml:space="preserve"> </w:t>
            </w:r>
          </w:p>
        </w:tc>
        <w:tc>
          <w:tcPr>
            <w:tcW w:w="810" w:type="dxa"/>
            <w:shd w:val="clear" w:color="auto" w:fill="FFFFFF" w:themeFill="background1"/>
            <w:vAlign w:val="center"/>
          </w:tcPr>
          <w:p w:rsidRPr="00A37933" w:rsidR="001F3CF6" w:rsidP="001F3CF6" w:rsidRDefault="001F3CF6" w14:paraId="4B7049FB" w14:textId="6395E16A">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2DD31247" w14:textId="420225F8">
            <w:pPr>
              <w:pStyle w:val="NoSpacing"/>
              <w:jc w:val="right"/>
              <w:rPr>
                <w:rFonts w:ascii="Arial" w:hAnsi="Arial" w:cs="Arial"/>
                <w:sz w:val="16"/>
                <w:szCs w:val="16"/>
              </w:rPr>
            </w:pPr>
            <w:r w:rsidRPr="00A37933">
              <w:rPr>
                <w:rFonts w:ascii="Arial" w:hAnsi="Arial" w:cs="Arial"/>
                <w:color w:val="000000"/>
                <w:sz w:val="18"/>
                <w:szCs w:val="18"/>
              </w:rPr>
              <w:t>$</w:t>
            </w:r>
            <w:r w:rsidRPr="00A37933" w:rsidR="00590C30">
              <w:rPr>
                <w:rFonts w:ascii="Arial" w:hAnsi="Arial" w:cs="Arial"/>
                <w:color w:val="000000"/>
                <w:sz w:val="18"/>
                <w:szCs w:val="18"/>
              </w:rPr>
              <w:t>12,180,000</w:t>
            </w:r>
          </w:p>
        </w:tc>
      </w:tr>
      <w:tr w:rsidRPr="00A37933" w:rsidR="001F3CF6" w:rsidTr="001F3CF6" w14:paraId="7526E972" w14:textId="77777777">
        <w:tc>
          <w:tcPr>
            <w:tcW w:w="550" w:type="dxa"/>
            <w:vAlign w:val="center"/>
          </w:tcPr>
          <w:p w:rsidRPr="00A37933" w:rsidR="001F3CF6" w:rsidP="001F3CF6" w:rsidRDefault="001F3CF6" w14:paraId="2AB7B51D" w14:textId="77777777">
            <w:pPr>
              <w:pStyle w:val="NoSpacing"/>
              <w:jc w:val="center"/>
              <w:rPr>
                <w:rFonts w:ascii="Arial" w:hAnsi="Arial" w:cs="Arial"/>
                <w:b/>
                <w:sz w:val="16"/>
                <w:szCs w:val="16"/>
              </w:rPr>
            </w:pPr>
          </w:p>
          <w:p w:rsidRPr="00A37933" w:rsidR="001F3CF6" w:rsidP="001F3CF6" w:rsidRDefault="001F3CF6" w14:paraId="64ABE3F0" w14:textId="77777777">
            <w:pPr>
              <w:pStyle w:val="NoSpacing"/>
              <w:jc w:val="center"/>
              <w:rPr>
                <w:rFonts w:ascii="Arial" w:hAnsi="Arial" w:cs="Arial"/>
                <w:b/>
                <w:sz w:val="16"/>
                <w:szCs w:val="16"/>
              </w:rPr>
            </w:pPr>
            <w:r w:rsidRPr="00A37933">
              <w:rPr>
                <w:rFonts w:ascii="Arial" w:hAnsi="Arial" w:cs="Arial"/>
                <w:b/>
                <w:sz w:val="16"/>
                <w:szCs w:val="16"/>
              </w:rPr>
              <w:t>7</w:t>
            </w:r>
          </w:p>
          <w:p w:rsidRPr="00A37933" w:rsidR="001F3CF6" w:rsidP="001F3CF6" w:rsidRDefault="001F3CF6" w14:paraId="31545630"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0B7B4DC7" w14:textId="4621D15B">
            <w:pPr>
              <w:tabs>
                <w:tab w:val="left" w:pos="-1176"/>
              </w:tabs>
              <w:rPr>
                <w:rFonts w:ascii="Arial" w:hAnsi="Arial" w:cs="Arial"/>
                <w:sz w:val="16"/>
                <w:szCs w:val="16"/>
              </w:rPr>
            </w:pPr>
            <w:r w:rsidRPr="00A37933">
              <w:rPr>
                <w:rFonts w:ascii="Arial" w:hAnsi="Arial" w:cs="Arial"/>
                <w:sz w:val="16"/>
                <w:szCs w:val="16"/>
              </w:rPr>
              <w:t xml:space="preserve">Other Motions, Replies, Surreplies, and Oppositions in </w:t>
            </w:r>
            <w:r w:rsidRPr="00A37933">
              <w:rPr>
                <w:rFonts w:ascii="Arial" w:hAnsi="Arial" w:cs="Arial"/>
                <w:i/>
                <w:sz w:val="16"/>
                <w:szCs w:val="16"/>
              </w:rPr>
              <w:t>Inter Partes</w:t>
            </w:r>
            <w:r w:rsidRPr="00A37933">
              <w:rPr>
                <w:rFonts w:ascii="Arial" w:hAnsi="Arial" w:cs="Arial"/>
                <w:sz w:val="16"/>
                <w:szCs w:val="16"/>
              </w:rPr>
              <w:t xml:space="preserve"> Review </w:t>
            </w:r>
          </w:p>
        </w:tc>
        <w:tc>
          <w:tcPr>
            <w:tcW w:w="1260" w:type="dxa"/>
            <w:vAlign w:val="center"/>
          </w:tcPr>
          <w:p w:rsidRPr="00A37933" w:rsidR="001F3CF6" w:rsidP="001F3CF6" w:rsidRDefault="00590C30" w14:paraId="00B02E10" w14:textId="7EF6F172">
            <w:pPr>
              <w:pStyle w:val="NoSpacing"/>
              <w:jc w:val="right"/>
              <w:rPr>
                <w:rFonts w:ascii="Arial" w:hAnsi="Arial" w:cs="Arial"/>
                <w:sz w:val="16"/>
                <w:szCs w:val="16"/>
              </w:rPr>
            </w:pPr>
            <w:r w:rsidRPr="00A37933">
              <w:rPr>
                <w:rFonts w:ascii="Arial" w:hAnsi="Arial" w:cs="Arial"/>
                <w:color w:val="000000"/>
                <w:sz w:val="18"/>
                <w:szCs w:val="18"/>
              </w:rPr>
              <w:t>2,900</w:t>
            </w:r>
          </w:p>
        </w:tc>
        <w:tc>
          <w:tcPr>
            <w:tcW w:w="1170" w:type="dxa"/>
            <w:vAlign w:val="center"/>
          </w:tcPr>
          <w:p w:rsidRPr="00A37933" w:rsidR="001F3CF6" w:rsidP="001F3CF6" w:rsidRDefault="00590C30" w14:paraId="481BCFEB" w14:textId="71D2BD51">
            <w:pPr>
              <w:pStyle w:val="NoSpacing"/>
              <w:jc w:val="right"/>
              <w:rPr>
                <w:rFonts w:ascii="Arial" w:hAnsi="Arial" w:cs="Arial"/>
                <w:sz w:val="16"/>
                <w:szCs w:val="16"/>
              </w:rPr>
            </w:pPr>
            <w:r w:rsidRPr="00A37933">
              <w:rPr>
                <w:rFonts w:ascii="Arial" w:hAnsi="Arial" w:cs="Arial"/>
                <w:sz w:val="16"/>
                <w:szCs w:val="16"/>
              </w:rPr>
              <w:t>2</w:t>
            </w:r>
          </w:p>
        </w:tc>
        <w:tc>
          <w:tcPr>
            <w:tcW w:w="1260" w:type="dxa"/>
            <w:vAlign w:val="center"/>
          </w:tcPr>
          <w:p w:rsidRPr="00A37933" w:rsidR="001F3CF6" w:rsidP="001F3CF6" w:rsidRDefault="00590C30" w14:paraId="3CE1BAED" w14:textId="2010DDDC">
            <w:pPr>
              <w:pStyle w:val="NoSpacing"/>
              <w:jc w:val="right"/>
              <w:rPr>
                <w:rFonts w:ascii="Arial" w:hAnsi="Arial" w:cs="Arial"/>
                <w:sz w:val="16"/>
                <w:szCs w:val="16"/>
              </w:rPr>
            </w:pPr>
            <w:r w:rsidRPr="00A37933">
              <w:rPr>
                <w:rFonts w:ascii="Arial" w:hAnsi="Arial" w:cs="Arial"/>
                <w:color w:val="000000"/>
                <w:sz w:val="18"/>
                <w:szCs w:val="18"/>
              </w:rPr>
              <w:t>5,800</w:t>
            </w:r>
            <w:r w:rsidRPr="00A37933" w:rsidR="001F3CF6">
              <w:rPr>
                <w:rFonts w:ascii="Arial" w:hAnsi="Arial" w:cs="Arial"/>
                <w:color w:val="000000"/>
                <w:sz w:val="18"/>
                <w:szCs w:val="18"/>
              </w:rPr>
              <w:t xml:space="preserve"> </w:t>
            </w:r>
          </w:p>
        </w:tc>
        <w:tc>
          <w:tcPr>
            <w:tcW w:w="1080" w:type="dxa"/>
            <w:shd w:val="clear" w:color="auto" w:fill="FFFFFF" w:themeFill="background1"/>
            <w:vAlign w:val="center"/>
          </w:tcPr>
          <w:p w:rsidRPr="00A37933" w:rsidR="001F3CF6" w:rsidP="001F3CF6" w:rsidRDefault="001F3CF6" w14:paraId="146372B5" w14:textId="190A78A3">
            <w:pPr>
              <w:pStyle w:val="NoSpacing"/>
              <w:jc w:val="right"/>
              <w:rPr>
                <w:rFonts w:ascii="Arial" w:hAnsi="Arial" w:cs="Arial"/>
                <w:sz w:val="16"/>
                <w:szCs w:val="16"/>
              </w:rPr>
            </w:pPr>
            <w:r w:rsidRPr="00A37933">
              <w:rPr>
                <w:rFonts w:ascii="Arial" w:hAnsi="Arial" w:cs="Arial"/>
                <w:color w:val="000000"/>
                <w:sz w:val="18"/>
                <w:szCs w:val="18"/>
              </w:rPr>
              <w:t>158</w:t>
            </w:r>
          </w:p>
        </w:tc>
        <w:tc>
          <w:tcPr>
            <w:tcW w:w="1170" w:type="dxa"/>
            <w:shd w:val="clear" w:color="auto" w:fill="FFFFFF" w:themeFill="background1"/>
            <w:vAlign w:val="center"/>
          </w:tcPr>
          <w:p w:rsidRPr="00A37933" w:rsidR="001F3CF6" w:rsidP="001F3CF6" w:rsidRDefault="00590C30" w14:paraId="603CEE27" w14:textId="04F3B49B">
            <w:pPr>
              <w:pStyle w:val="NoSpacing"/>
              <w:jc w:val="right"/>
              <w:rPr>
                <w:rFonts w:ascii="Arial" w:hAnsi="Arial" w:cs="Arial"/>
                <w:sz w:val="16"/>
                <w:szCs w:val="16"/>
              </w:rPr>
            </w:pPr>
            <w:r w:rsidRPr="00A37933">
              <w:rPr>
                <w:rFonts w:ascii="Arial" w:hAnsi="Arial" w:cs="Arial"/>
                <w:color w:val="000000"/>
                <w:sz w:val="18"/>
                <w:szCs w:val="18"/>
              </w:rPr>
              <w:t>916,400</w:t>
            </w:r>
            <w:r w:rsidRPr="00A37933" w:rsidR="001F3CF6">
              <w:rPr>
                <w:rFonts w:ascii="Arial" w:hAnsi="Arial" w:cs="Arial"/>
                <w:color w:val="000000"/>
                <w:sz w:val="18"/>
                <w:szCs w:val="18"/>
              </w:rPr>
              <w:t xml:space="preserve"> </w:t>
            </w:r>
          </w:p>
        </w:tc>
        <w:tc>
          <w:tcPr>
            <w:tcW w:w="810" w:type="dxa"/>
            <w:shd w:val="clear" w:color="auto" w:fill="FFFFFF" w:themeFill="background1"/>
            <w:vAlign w:val="center"/>
          </w:tcPr>
          <w:p w:rsidRPr="00A37933" w:rsidR="001F3CF6" w:rsidP="001F3CF6" w:rsidRDefault="001F3CF6" w14:paraId="1C892CCE" w14:textId="13AF6C05">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55889E1F" w14:textId="28A76253">
            <w:pPr>
              <w:pStyle w:val="NoSpacing"/>
              <w:jc w:val="right"/>
              <w:rPr>
                <w:rFonts w:ascii="Arial" w:hAnsi="Arial" w:cs="Arial"/>
                <w:sz w:val="16"/>
                <w:szCs w:val="16"/>
              </w:rPr>
            </w:pPr>
            <w:r w:rsidRPr="00A37933">
              <w:rPr>
                <w:rFonts w:ascii="Arial" w:hAnsi="Arial" w:cs="Arial"/>
                <w:color w:val="000000"/>
                <w:sz w:val="18"/>
                <w:szCs w:val="18"/>
              </w:rPr>
              <w:t>$</w:t>
            </w:r>
            <w:r w:rsidRPr="00A37933" w:rsidR="00590C30">
              <w:rPr>
                <w:rFonts w:ascii="Arial" w:hAnsi="Arial" w:cs="Arial"/>
                <w:color w:val="000000"/>
                <w:sz w:val="18"/>
                <w:szCs w:val="18"/>
              </w:rPr>
              <w:t>398,634,000</w:t>
            </w:r>
          </w:p>
        </w:tc>
      </w:tr>
      <w:tr w:rsidRPr="00A37933" w:rsidR="001F3CF6" w:rsidTr="001F3CF6" w14:paraId="1A4587F0" w14:textId="77777777">
        <w:tc>
          <w:tcPr>
            <w:tcW w:w="550" w:type="dxa"/>
            <w:vAlign w:val="center"/>
          </w:tcPr>
          <w:p w:rsidRPr="00A37933" w:rsidR="001F3CF6" w:rsidP="001F3CF6" w:rsidRDefault="001F3CF6" w14:paraId="70D6A09D" w14:textId="77777777">
            <w:pPr>
              <w:pStyle w:val="NoSpacing"/>
              <w:jc w:val="center"/>
              <w:rPr>
                <w:rFonts w:ascii="Arial" w:hAnsi="Arial" w:cs="Arial"/>
                <w:b/>
                <w:sz w:val="16"/>
                <w:szCs w:val="16"/>
              </w:rPr>
            </w:pPr>
          </w:p>
          <w:p w:rsidRPr="00A37933" w:rsidR="001F3CF6" w:rsidP="001F3CF6" w:rsidRDefault="001F3CF6" w14:paraId="74DC9DF2" w14:textId="77777777">
            <w:pPr>
              <w:pStyle w:val="NoSpacing"/>
              <w:jc w:val="center"/>
              <w:rPr>
                <w:rFonts w:ascii="Arial" w:hAnsi="Arial" w:cs="Arial"/>
                <w:b/>
                <w:sz w:val="16"/>
                <w:szCs w:val="16"/>
              </w:rPr>
            </w:pPr>
            <w:r w:rsidRPr="00A37933">
              <w:rPr>
                <w:rFonts w:ascii="Arial" w:hAnsi="Arial" w:cs="Arial"/>
                <w:b/>
                <w:sz w:val="16"/>
                <w:szCs w:val="16"/>
              </w:rPr>
              <w:t>8</w:t>
            </w:r>
          </w:p>
          <w:p w:rsidRPr="00A37933" w:rsidR="001F3CF6" w:rsidP="001F3CF6" w:rsidRDefault="001F3CF6" w14:paraId="4EA430F1"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0BF67A46" w14:textId="1A69663B">
            <w:pPr>
              <w:tabs>
                <w:tab w:val="left" w:pos="-1176"/>
              </w:tabs>
              <w:rPr>
                <w:rFonts w:ascii="Arial" w:hAnsi="Arial" w:cs="Arial"/>
                <w:sz w:val="16"/>
                <w:szCs w:val="16"/>
              </w:rPr>
            </w:pPr>
            <w:r w:rsidRPr="00A37933">
              <w:rPr>
                <w:rFonts w:ascii="Arial" w:hAnsi="Arial" w:cs="Arial"/>
                <w:sz w:val="16"/>
                <w:szCs w:val="16"/>
              </w:rPr>
              <w:t xml:space="preserve">Other Motions, Replies, Surreplies, and Oppositions in Post-Grant Review or Covered Business Method Review </w:t>
            </w:r>
          </w:p>
        </w:tc>
        <w:tc>
          <w:tcPr>
            <w:tcW w:w="1260" w:type="dxa"/>
            <w:vAlign w:val="center"/>
          </w:tcPr>
          <w:p w:rsidRPr="00A37933" w:rsidR="001F3CF6" w:rsidP="001F3CF6" w:rsidRDefault="00590C30" w14:paraId="1D62E6BD" w14:textId="6300C8E9">
            <w:pPr>
              <w:pStyle w:val="NoSpacing"/>
              <w:jc w:val="right"/>
              <w:rPr>
                <w:rFonts w:ascii="Arial" w:hAnsi="Arial" w:cs="Arial"/>
                <w:sz w:val="16"/>
                <w:szCs w:val="16"/>
              </w:rPr>
            </w:pPr>
            <w:r w:rsidRPr="00A37933">
              <w:rPr>
                <w:rFonts w:ascii="Arial" w:hAnsi="Arial" w:cs="Arial"/>
                <w:color w:val="000000"/>
                <w:sz w:val="18"/>
                <w:szCs w:val="18"/>
              </w:rPr>
              <w:t>200</w:t>
            </w:r>
          </w:p>
        </w:tc>
        <w:tc>
          <w:tcPr>
            <w:tcW w:w="1170" w:type="dxa"/>
            <w:vAlign w:val="center"/>
          </w:tcPr>
          <w:p w:rsidRPr="00A37933" w:rsidR="001F3CF6" w:rsidP="001F3CF6" w:rsidRDefault="00590C30" w14:paraId="37997C2F" w14:textId="1B942EAD">
            <w:pPr>
              <w:pStyle w:val="NoSpacing"/>
              <w:jc w:val="right"/>
              <w:rPr>
                <w:rFonts w:ascii="Arial" w:hAnsi="Arial" w:cs="Arial"/>
                <w:sz w:val="16"/>
                <w:szCs w:val="16"/>
              </w:rPr>
            </w:pPr>
            <w:r w:rsidRPr="00A37933">
              <w:rPr>
                <w:rFonts w:ascii="Arial" w:hAnsi="Arial" w:cs="Arial"/>
                <w:sz w:val="16"/>
                <w:szCs w:val="16"/>
              </w:rPr>
              <w:t>2</w:t>
            </w:r>
          </w:p>
        </w:tc>
        <w:tc>
          <w:tcPr>
            <w:tcW w:w="1260" w:type="dxa"/>
            <w:vAlign w:val="center"/>
          </w:tcPr>
          <w:p w:rsidRPr="00A37933" w:rsidR="001F3CF6" w:rsidP="001F3CF6" w:rsidRDefault="00590C30" w14:paraId="60185EA5" w14:textId="30A5F64D">
            <w:pPr>
              <w:pStyle w:val="NoSpacing"/>
              <w:jc w:val="right"/>
              <w:rPr>
                <w:rFonts w:ascii="Arial" w:hAnsi="Arial" w:cs="Arial"/>
                <w:sz w:val="16"/>
                <w:szCs w:val="16"/>
              </w:rPr>
            </w:pPr>
            <w:r w:rsidRPr="00A37933">
              <w:rPr>
                <w:rFonts w:ascii="Arial" w:hAnsi="Arial" w:cs="Arial"/>
                <w:color w:val="000000"/>
                <w:sz w:val="18"/>
                <w:szCs w:val="18"/>
              </w:rPr>
              <w:t>400</w:t>
            </w:r>
            <w:r w:rsidRPr="00A37933" w:rsidR="001F3CF6">
              <w:rPr>
                <w:rFonts w:ascii="Arial" w:hAnsi="Arial" w:cs="Arial"/>
                <w:color w:val="000000"/>
                <w:sz w:val="18"/>
                <w:szCs w:val="18"/>
              </w:rPr>
              <w:t xml:space="preserve"> </w:t>
            </w:r>
          </w:p>
        </w:tc>
        <w:tc>
          <w:tcPr>
            <w:tcW w:w="1080" w:type="dxa"/>
            <w:shd w:val="clear" w:color="auto" w:fill="FFFFFF" w:themeFill="background1"/>
            <w:vAlign w:val="center"/>
          </w:tcPr>
          <w:p w:rsidRPr="00A37933" w:rsidR="001F3CF6" w:rsidP="001F3CF6" w:rsidRDefault="001F3CF6" w14:paraId="09BD986A" w14:textId="07E273C1">
            <w:pPr>
              <w:pStyle w:val="NoSpacing"/>
              <w:jc w:val="right"/>
              <w:rPr>
                <w:rFonts w:ascii="Arial" w:hAnsi="Arial" w:cs="Arial"/>
                <w:sz w:val="16"/>
                <w:szCs w:val="16"/>
              </w:rPr>
            </w:pPr>
            <w:r w:rsidRPr="00A37933">
              <w:rPr>
                <w:rFonts w:ascii="Arial" w:hAnsi="Arial" w:cs="Arial"/>
                <w:color w:val="000000"/>
                <w:sz w:val="18"/>
                <w:szCs w:val="18"/>
              </w:rPr>
              <w:t>148</w:t>
            </w:r>
          </w:p>
        </w:tc>
        <w:tc>
          <w:tcPr>
            <w:tcW w:w="1170" w:type="dxa"/>
            <w:shd w:val="clear" w:color="auto" w:fill="FFFFFF" w:themeFill="background1"/>
            <w:vAlign w:val="center"/>
          </w:tcPr>
          <w:p w:rsidRPr="00A37933" w:rsidR="001F3CF6" w:rsidP="001F3CF6" w:rsidRDefault="001F3CF6" w14:paraId="394E53A7" w14:textId="0D64448E">
            <w:pPr>
              <w:pStyle w:val="NoSpacing"/>
              <w:jc w:val="right"/>
              <w:rPr>
                <w:rFonts w:ascii="Arial" w:hAnsi="Arial" w:cs="Arial"/>
                <w:sz w:val="16"/>
                <w:szCs w:val="16"/>
              </w:rPr>
            </w:pPr>
            <w:r w:rsidRPr="00A37933">
              <w:rPr>
                <w:rFonts w:ascii="Arial" w:hAnsi="Arial" w:cs="Arial"/>
                <w:color w:val="000000"/>
                <w:sz w:val="18"/>
                <w:szCs w:val="18"/>
              </w:rPr>
              <w:t xml:space="preserve">       </w:t>
            </w:r>
            <w:r w:rsidRPr="00A37933" w:rsidR="00590C30">
              <w:rPr>
                <w:rFonts w:ascii="Arial" w:hAnsi="Arial" w:cs="Arial"/>
                <w:color w:val="000000"/>
                <w:sz w:val="18"/>
                <w:szCs w:val="18"/>
              </w:rPr>
              <w:t>59,200</w:t>
            </w:r>
            <w:r w:rsidRPr="00A37933">
              <w:rPr>
                <w:rFonts w:ascii="Arial" w:hAnsi="Arial" w:cs="Arial"/>
                <w:color w:val="000000"/>
                <w:sz w:val="18"/>
                <w:szCs w:val="18"/>
              </w:rPr>
              <w:t xml:space="preserve"> </w:t>
            </w:r>
          </w:p>
        </w:tc>
        <w:tc>
          <w:tcPr>
            <w:tcW w:w="810" w:type="dxa"/>
            <w:shd w:val="clear" w:color="auto" w:fill="FFFFFF" w:themeFill="background1"/>
            <w:vAlign w:val="center"/>
          </w:tcPr>
          <w:p w:rsidRPr="00A37933" w:rsidR="001F3CF6" w:rsidP="001F3CF6" w:rsidRDefault="001F3CF6" w14:paraId="0CEBF454" w14:textId="5F88F2FB">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5308F901" w14:textId="2F427F59">
            <w:pPr>
              <w:pStyle w:val="NoSpacing"/>
              <w:jc w:val="right"/>
              <w:rPr>
                <w:rFonts w:ascii="Arial" w:hAnsi="Arial" w:cs="Arial"/>
                <w:sz w:val="16"/>
                <w:szCs w:val="16"/>
              </w:rPr>
            </w:pPr>
            <w:r w:rsidRPr="00A37933">
              <w:rPr>
                <w:rFonts w:ascii="Arial" w:hAnsi="Arial" w:cs="Arial"/>
                <w:color w:val="000000"/>
                <w:sz w:val="18"/>
                <w:szCs w:val="18"/>
              </w:rPr>
              <w:t>$</w:t>
            </w:r>
            <w:r w:rsidRPr="00A37933" w:rsidR="00590C30">
              <w:rPr>
                <w:rFonts w:ascii="Arial" w:hAnsi="Arial" w:cs="Arial"/>
                <w:color w:val="000000"/>
                <w:sz w:val="18"/>
                <w:szCs w:val="18"/>
              </w:rPr>
              <w:t>25,752,000</w:t>
            </w:r>
          </w:p>
        </w:tc>
      </w:tr>
      <w:tr w:rsidRPr="00A37933" w:rsidR="001F3CF6" w:rsidTr="001F3CF6" w14:paraId="6775519F" w14:textId="77777777">
        <w:tc>
          <w:tcPr>
            <w:tcW w:w="550" w:type="dxa"/>
            <w:vAlign w:val="center"/>
          </w:tcPr>
          <w:p w:rsidRPr="00A37933" w:rsidR="001F3CF6" w:rsidP="001F3CF6" w:rsidRDefault="001F3CF6" w14:paraId="787CBD3A" w14:textId="77777777">
            <w:pPr>
              <w:pStyle w:val="NoSpacing"/>
              <w:jc w:val="center"/>
              <w:rPr>
                <w:rFonts w:ascii="Arial" w:hAnsi="Arial" w:cs="Arial"/>
                <w:b/>
                <w:sz w:val="16"/>
                <w:szCs w:val="16"/>
              </w:rPr>
            </w:pPr>
          </w:p>
          <w:p w:rsidRPr="00A37933" w:rsidR="001F3CF6" w:rsidP="001F3CF6" w:rsidRDefault="001F3CF6" w14:paraId="64745F5E" w14:textId="77777777">
            <w:pPr>
              <w:pStyle w:val="NoSpacing"/>
              <w:jc w:val="center"/>
              <w:rPr>
                <w:rFonts w:ascii="Arial" w:hAnsi="Arial" w:cs="Arial"/>
                <w:b/>
                <w:sz w:val="16"/>
                <w:szCs w:val="16"/>
              </w:rPr>
            </w:pPr>
            <w:r w:rsidRPr="00A37933">
              <w:rPr>
                <w:rFonts w:ascii="Arial" w:hAnsi="Arial" w:cs="Arial"/>
                <w:b/>
                <w:sz w:val="16"/>
                <w:szCs w:val="16"/>
              </w:rPr>
              <w:t>9</w:t>
            </w:r>
          </w:p>
          <w:p w:rsidRPr="00A37933" w:rsidR="001F3CF6" w:rsidP="001F3CF6" w:rsidRDefault="001F3CF6" w14:paraId="5F7B7861"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1EC61C46" w14:textId="58839490">
            <w:pPr>
              <w:tabs>
                <w:tab w:val="left" w:pos="-1176"/>
              </w:tabs>
              <w:rPr>
                <w:rFonts w:ascii="Arial" w:hAnsi="Arial" w:cs="Arial"/>
                <w:sz w:val="16"/>
                <w:szCs w:val="16"/>
              </w:rPr>
            </w:pPr>
            <w:r w:rsidRPr="00A37933">
              <w:rPr>
                <w:rFonts w:ascii="Arial" w:hAnsi="Arial" w:cs="Arial"/>
                <w:sz w:val="16"/>
                <w:szCs w:val="16"/>
              </w:rPr>
              <w:t xml:space="preserve">Other Motions, Replies, Surreplies, and Oppositions in Derivation Proceedings </w:t>
            </w:r>
          </w:p>
        </w:tc>
        <w:tc>
          <w:tcPr>
            <w:tcW w:w="1260" w:type="dxa"/>
            <w:vAlign w:val="center"/>
          </w:tcPr>
          <w:p w:rsidRPr="00A37933" w:rsidR="001F3CF6" w:rsidP="001F3CF6" w:rsidRDefault="001F3CF6" w14:paraId="4047ADD6" w14:textId="168241ED">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170" w:type="dxa"/>
            <w:vAlign w:val="center"/>
          </w:tcPr>
          <w:p w:rsidRPr="00A37933" w:rsidR="001F3CF6" w:rsidP="001F3CF6" w:rsidRDefault="001F3CF6" w14:paraId="5E64B44E" w14:textId="049257E7">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234124BF" w14:textId="68A0B530">
            <w:pPr>
              <w:pStyle w:val="NoSpacing"/>
              <w:jc w:val="right"/>
              <w:rPr>
                <w:rFonts w:ascii="Arial" w:hAnsi="Arial" w:cs="Arial"/>
                <w:sz w:val="16"/>
                <w:szCs w:val="16"/>
              </w:rPr>
            </w:pPr>
            <w:r w:rsidRPr="00A37933">
              <w:rPr>
                <w:rFonts w:ascii="Arial" w:hAnsi="Arial" w:cs="Arial"/>
                <w:color w:val="000000"/>
                <w:sz w:val="18"/>
                <w:szCs w:val="18"/>
              </w:rPr>
              <w:t xml:space="preserve">              10 </w:t>
            </w:r>
          </w:p>
        </w:tc>
        <w:tc>
          <w:tcPr>
            <w:tcW w:w="1080" w:type="dxa"/>
            <w:shd w:val="clear" w:color="auto" w:fill="FFFFFF" w:themeFill="background1"/>
            <w:vAlign w:val="center"/>
          </w:tcPr>
          <w:p w:rsidRPr="00A37933" w:rsidR="001F3CF6" w:rsidP="001F3CF6" w:rsidRDefault="001F3CF6" w14:paraId="313766A6" w14:textId="5E981447">
            <w:pPr>
              <w:pStyle w:val="NoSpacing"/>
              <w:jc w:val="right"/>
              <w:rPr>
                <w:rFonts w:ascii="Arial" w:hAnsi="Arial" w:cs="Arial"/>
                <w:sz w:val="16"/>
                <w:szCs w:val="16"/>
              </w:rPr>
            </w:pPr>
            <w:r w:rsidRPr="00A37933">
              <w:rPr>
                <w:rFonts w:ascii="Arial" w:hAnsi="Arial" w:cs="Arial"/>
                <w:color w:val="000000"/>
                <w:sz w:val="18"/>
                <w:szCs w:val="18"/>
              </w:rPr>
              <w:t>120</w:t>
            </w:r>
          </w:p>
        </w:tc>
        <w:tc>
          <w:tcPr>
            <w:tcW w:w="1170" w:type="dxa"/>
            <w:shd w:val="clear" w:color="auto" w:fill="FFFFFF" w:themeFill="background1"/>
            <w:vAlign w:val="center"/>
          </w:tcPr>
          <w:p w:rsidRPr="00A37933" w:rsidR="001F3CF6" w:rsidP="001F3CF6" w:rsidRDefault="001F3CF6" w14:paraId="32BD8CD1" w14:textId="21C373C3">
            <w:pPr>
              <w:pStyle w:val="NoSpacing"/>
              <w:jc w:val="right"/>
              <w:rPr>
                <w:rFonts w:ascii="Arial" w:hAnsi="Arial" w:cs="Arial"/>
                <w:sz w:val="16"/>
                <w:szCs w:val="16"/>
              </w:rPr>
            </w:pPr>
            <w:r w:rsidRPr="00A37933">
              <w:rPr>
                <w:rFonts w:ascii="Arial" w:hAnsi="Arial" w:cs="Arial"/>
                <w:color w:val="000000"/>
                <w:sz w:val="18"/>
                <w:szCs w:val="18"/>
              </w:rPr>
              <w:t xml:space="preserve">          1,200 </w:t>
            </w:r>
          </w:p>
        </w:tc>
        <w:tc>
          <w:tcPr>
            <w:tcW w:w="810" w:type="dxa"/>
            <w:shd w:val="clear" w:color="auto" w:fill="FFFFFF" w:themeFill="background1"/>
            <w:vAlign w:val="center"/>
          </w:tcPr>
          <w:p w:rsidRPr="00A37933" w:rsidR="001F3CF6" w:rsidP="001F3CF6" w:rsidRDefault="001F3CF6" w14:paraId="2CD0067E" w14:textId="4BB08BB1">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4395DE13" w14:textId="48B706F1">
            <w:pPr>
              <w:pStyle w:val="NoSpacing"/>
              <w:jc w:val="right"/>
              <w:rPr>
                <w:rFonts w:ascii="Arial" w:hAnsi="Arial" w:cs="Arial"/>
                <w:sz w:val="16"/>
                <w:szCs w:val="16"/>
              </w:rPr>
            </w:pPr>
            <w:r w:rsidRPr="00A37933">
              <w:rPr>
                <w:rFonts w:ascii="Arial" w:hAnsi="Arial" w:cs="Arial"/>
                <w:color w:val="000000"/>
                <w:sz w:val="18"/>
                <w:szCs w:val="18"/>
              </w:rPr>
              <w:t>$522,000</w:t>
            </w:r>
          </w:p>
        </w:tc>
      </w:tr>
      <w:tr w:rsidRPr="00A37933" w:rsidR="001F3CF6" w:rsidTr="00386484" w14:paraId="20832063" w14:textId="77777777">
        <w:trPr>
          <w:trHeight w:val="467"/>
        </w:trPr>
        <w:tc>
          <w:tcPr>
            <w:tcW w:w="550" w:type="dxa"/>
            <w:vAlign w:val="center"/>
          </w:tcPr>
          <w:p w:rsidRPr="00A37933" w:rsidR="001F3CF6" w:rsidP="001F3CF6" w:rsidRDefault="001F3CF6" w14:paraId="75D654F3" w14:textId="5EFDCFC2">
            <w:pPr>
              <w:pStyle w:val="NoSpacing"/>
              <w:jc w:val="center"/>
              <w:rPr>
                <w:rFonts w:ascii="Arial" w:hAnsi="Arial" w:cs="Arial"/>
                <w:b/>
                <w:sz w:val="16"/>
                <w:szCs w:val="16"/>
              </w:rPr>
            </w:pPr>
            <w:r w:rsidRPr="00A37933">
              <w:rPr>
                <w:rFonts w:ascii="Arial" w:hAnsi="Arial" w:cs="Arial"/>
                <w:b/>
                <w:sz w:val="16"/>
                <w:szCs w:val="16"/>
              </w:rPr>
              <w:t>10</w:t>
            </w:r>
          </w:p>
        </w:tc>
        <w:tc>
          <w:tcPr>
            <w:tcW w:w="1245" w:type="dxa"/>
            <w:vAlign w:val="center"/>
          </w:tcPr>
          <w:p w:rsidRPr="00A37933" w:rsidR="001F3CF6" w:rsidP="001F3CF6" w:rsidRDefault="001F3CF6" w14:paraId="3A85F60C" w14:textId="6952761E">
            <w:pPr>
              <w:pStyle w:val="NoSpacing"/>
              <w:rPr>
                <w:rFonts w:ascii="Arial" w:hAnsi="Arial" w:cs="Arial"/>
                <w:sz w:val="16"/>
                <w:szCs w:val="16"/>
              </w:rPr>
            </w:pPr>
            <w:r w:rsidRPr="00A37933">
              <w:rPr>
                <w:rFonts w:ascii="Arial" w:hAnsi="Arial" w:cs="Arial"/>
                <w:sz w:val="16"/>
                <w:szCs w:val="16"/>
              </w:rPr>
              <w:t>Pro Hac Vice Motion</w:t>
            </w:r>
          </w:p>
        </w:tc>
        <w:tc>
          <w:tcPr>
            <w:tcW w:w="1260" w:type="dxa"/>
            <w:vAlign w:val="center"/>
          </w:tcPr>
          <w:p w:rsidRPr="00A37933" w:rsidR="001F3CF6" w:rsidP="001F3CF6" w:rsidRDefault="001F3CF6" w14:paraId="403D094B" w14:textId="38210F2A">
            <w:pPr>
              <w:pStyle w:val="NoSpacing"/>
              <w:jc w:val="right"/>
              <w:rPr>
                <w:rFonts w:ascii="Arial" w:hAnsi="Arial" w:cs="Arial"/>
                <w:color w:val="000000"/>
                <w:sz w:val="18"/>
                <w:szCs w:val="18"/>
              </w:rPr>
            </w:pPr>
            <w:r w:rsidRPr="00A37933">
              <w:rPr>
                <w:rFonts w:ascii="Arial" w:hAnsi="Arial" w:cs="Arial"/>
                <w:color w:val="000000"/>
                <w:sz w:val="18"/>
                <w:szCs w:val="18"/>
              </w:rPr>
              <w:t>950</w:t>
            </w:r>
          </w:p>
        </w:tc>
        <w:tc>
          <w:tcPr>
            <w:tcW w:w="1170" w:type="dxa"/>
            <w:vAlign w:val="center"/>
          </w:tcPr>
          <w:p w:rsidRPr="00A37933" w:rsidR="001F3CF6" w:rsidP="001F3CF6" w:rsidRDefault="001F3CF6" w14:paraId="009A6169" w14:textId="3B13CC6B">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3D97A07B" w14:textId="3843ED16">
            <w:pPr>
              <w:pStyle w:val="NoSpacing"/>
              <w:jc w:val="right"/>
              <w:rPr>
                <w:rFonts w:ascii="Arial" w:hAnsi="Arial" w:cs="Arial"/>
                <w:color w:val="000000"/>
                <w:sz w:val="18"/>
                <w:szCs w:val="18"/>
              </w:rPr>
            </w:pPr>
            <w:r w:rsidRPr="00A37933">
              <w:rPr>
                <w:rFonts w:ascii="Arial" w:hAnsi="Arial" w:cs="Arial"/>
                <w:color w:val="000000"/>
                <w:sz w:val="18"/>
                <w:szCs w:val="18"/>
              </w:rPr>
              <w:t xml:space="preserve">            950 </w:t>
            </w:r>
          </w:p>
        </w:tc>
        <w:tc>
          <w:tcPr>
            <w:tcW w:w="1080" w:type="dxa"/>
            <w:shd w:val="clear" w:color="auto" w:fill="FFFFFF" w:themeFill="background1"/>
            <w:vAlign w:val="center"/>
          </w:tcPr>
          <w:p w:rsidRPr="00A37933" w:rsidR="001F3CF6" w:rsidP="001F3CF6" w:rsidRDefault="001F3CF6" w14:paraId="7CF47662" w14:textId="1B5150F4">
            <w:pPr>
              <w:pStyle w:val="NoSpacing"/>
              <w:jc w:val="right"/>
              <w:rPr>
                <w:rFonts w:ascii="Arial" w:hAnsi="Arial" w:cs="Arial"/>
                <w:color w:val="000000"/>
                <w:sz w:val="18"/>
                <w:szCs w:val="18"/>
              </w:rPr>
            </w:pPr>
            <w:r w:rsidRPr="00A37933">
              <w:rPr>
                <w:rFonts w:ascii="Arial" w:hAnsi="Arial" w:cs="Arial"/>
                <w:color w:val="000000"/>
                <w:sz w:val="18"/>
                <w:szCs w:val="18"/>
              </w:rPr>
              <w:t>0.5</w:t>
            </w:r>
          </w:p>
        </w:tc>
        <w:tc>
          <w:tcPr>
            <w:tcW w:w="1170" w:type="dxa"/>
            <w:shd w:val="clear" w:color="auto" w:fill="FFFFFF" w:themeFill="background1"/>
            <w:vAlign w:val="center"/>
          </w:tcPr>
          <w:p w:rsidRPr="00A37933" w:rsidR="001F3CF6" w:rsidP="001F3CF6" w:rsidRDefault="001F3CF6" w14:paraId="496E81E4" w14:textId="01A11580">
            <w:pPr>
              <w:pStyle w:val="NoSpacing"/>
              <w:jc w:val="right"/>
              <w:rPr>
                <w:rFonts w:ascii="Arial" w:hAnsi="Arial" w:cs="Arial"/>
                <w:color w:val="000000"/>
                <w:sz w:val="18"/>
                <w:szCs w:val="18"/>
              </w:rPr>
            </w:pPr>
            <w:r w:rsidRPr="00A37933">
              <w:rPr>
                <w:rFonts w:ascii="Arial" w:hAnsi="Arial" w:cs="Arial"/>
                <w:color w:val="000000"/>
                <w:sz w:val="18"/>
                <w:szCs w:val="18"/>
              </w:rPr>
              <w:t xml:space="preserve">            475 </w:t>
            </w:r>
          </w:p>
        </w:tc>
        <w:tc>
          <w:tcPr>
            <w:tcW w:w="810" w:type="dxa"/>
            <w:shd w:val="clear" w:color="auto" w:fill="FFFFFF" w:themeFill="background1"/>
            <w:vAlign w:val="center"/>
          </w:tcPr>
          <w:p w:rsidRPr="00A37933" w:rsidR="001F3CF6" w:rsidP="001F3CF6" w:rsidRDefault="001F3CF6" w14:paraId="2F79DE12" w14:textId="76610847">
            <w:pPr>
              <w:pStyle w:val="NoSpacing"/>
              <w:jc w:val="right"/>
              <w:rPr>
                <w:rFonts w:ascii="Arial" w:hAnsi="Arial" w:cs="Arial"/>
                <w:color w:val="000000"/>
                <w:sz w:val="18"/>
                <w:szCs w:val="18"/>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714934FF" w14:textId="01912D48">
            <w:pPr>
              <w:pStyle w:val="NoSpacing"/>
              <w:jc w:val="right"/>
              <w:rPr>
                <w:rFonts w:ascii="Arial" w:hAnsi="Arial" w:cs="Arial"/>
                <w:color w:val="000000"/>
                <w:sz w:val="18"/>
                <w:szCs w:val="18"/>
              </w:rPr>
            </w:pPr>
            <w:r w:rsidRPr="00A37933">
              <w:rPr>
                <w:rFonts w:ascii="Arial" w:hAnsi="Arial" w:cs="Arial"/>
                <w:color w:val="000000"/>
                <w:sz w:val="18"/>
                <w:szCs w:val="18"/>
              </w:rPr>
              <w:t>$206,625</w:t>
            </w:r>
          </w:p>
        </w:tc>
      </w:tr>
      <w:tr w:rsidRPr="00A37933" w:rsidR="001F3CF6" w:rsidTr="001F3CF6" w14:paraId="140C4CF2" w14:textId="77777777">
        <w:tc>
          <w:tcPr>
            <w:tcW w:w="550" w:type="dxa"/>
            <w:vAlign w:val="center"/>
          </w:tcPr>
          <w:p w:rsidRPr="00A37933" w:rsidR="001F3CF6" w:rsidP="001F3CF6" w:rsidRDefault="001F3CF6" w14:paraId="1AC92EFC" w14:textId="77777777">
            <w:pPr>
              <w:pStyle w:val="NoSpacing"/>
              <w:jc w:val="center"/>
              <w:rPr>
                <w:rFonts w:ascii="Arial" w:hAnsi="Arial" w:cs="Arial"/>
                <w:b/>
                <w:sz w:val="16"/>
                <w:szCs w:val="16"/>
              </w:rPr>
            </w:pPr>
          </w:p>
          <w:p w:rsidRPr="00A37933" w:rsidR="001F3CF6" w:rsidP="001F3CF6" w:rsidRDefault="001F3CF6" w14:paraId="331C3471" w14:textId="48AF58EC">
            <w:pPr>
              <w:pStyle w:val="NoSpacing"/>
              <w:jc w:val="center"/>
              <w:rPr>
                <w:rFonts w:ascii="Arial" w:hAnsi="Arial" w:cs="Arial"/>
                <w:b/>
                <w:sz w:val="16"/>
                <w:szCs w:val="16"/>
              </w:rPr>
            </w:pPr>
            <w:r w:rsidRPr="00A37933">
              <w:rPr>
                <w:rFonts w:ascii="Arial" w:hAnsi="Arial" w:cs="Arial"/>
                <w:b/>
                <w:sz w:val="16"/>
                <w:szCs w:val="16"/>
              </w:rPr>
              <w:t>11</w:t>
            </w:r>
          </w:p>
          <w:p w:rsidRPr="00A37933" w:rsidR="001F3CF6" w:rsidP="001F3CF6" w:rsidRDefault="001F3CF6" w14:paraId="5C14A40C"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1EE647C3" w14:textId="77777777">
            <w:pPr>
              <w:pStyle w:val="NoSpacing"/>
              <w:rPr>
                <w:rFonts w:ascii="Arial" w:hAnsi="Arial" w:cs="Arial"/>
                <w:sz w:val="16"/>
                <w:szCs w:val="16"/>
              </w:rPr>
            </w:pPr>
            <w:r w:rsidRPr="00A37933">
              <w:rPr>
                <w:rFonts w:ascii="Arial" w:hAnsi="Arial" w:cs="Arial"/>
                <w:sz w:val="16"/>
                <w:szCs w:val="16"/>
              </w:rPr>
              <w:t>Request for Oral Hearing</w:t>
            </w:r>
          </w:p>
        </w:tc>
        <w:tc>
          <w:tcPr>
            <w:tcW w:w="1260" w:type="dxa"/>
            <w:vAlign w:val="center"/>
          </w:tcPr>
          <w:p w:rsidRPr="00A37933" w:rsidR="001F3CF6" w:rsidP="001F3CF6" w:rsidRDefault="001F3CF6" w14:paraId="1BEBD314" w14:textId="1E27D327">
            <w:pPr>
              <w:pStyle w:val="NoSpacing"/>
              <w:jc w:val="right"/>
              <w:rPr>
                <w:rFonts w:ascii="Arial" w:hAnsi="Arial" w:cs="Arial"/>
                <w:sz w:val="16"/>
                <w:szCs w:val="16"/>
              </w:rPr>
            </w:pPr>
            <w:r w:rsidRPr="00A37933">
              <w:rPr>
                <w:rFonts w:ascii="Arial" w:hAnsi="Arial" w:cs="Arial"/>
                <w:color w:val="000000"/>
                <w:sz w:val="18"/>
                <w:szCs w:val="18"/>
              </w:rPr>
              <w:t xml:space="preserve">          575 </w:t>
            </w:r>
          </w:p>
        </w:tc>
        <w:tc>
          <w:tcPr>
            <w:tcW w:w="1170" w:type="dxa"/>
            <w:vAlign w:val="center"/>
          </w:tcPr>
          <w:p w:rsidRPr="00A37933" w:rsidR="001F3CF6" w:rsidP="001F3CF6" w:rsidRDefault="001F3CF6" w14:paraId="58F64B73" w14:textId="3651D006">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3EF6085C" w14:textId="61E5141B">
            <w:pPr>
              <w:pStyle w:val="NoSpacing"/>
              <w:jc w:val="right"/>
              <w:rPr>
                <w:rFonts w:ascii="Arial" w:hAnsi="Arial" w:cs="Arial"/>
                <w:sz w:val="16"/>
                <w:szCs w:val="16"/>
              </w:rPr>
            </w:pPr>
            <w:r w:rsidRPr="00A37933">
              <w:rPr>
                <w:rFonts w:ascii="Arial" w:hAnsi="Arial" w:cs="Arial"/>
                <w:color w:val="000000"/>
                <w:sz w:val="18"/>
                <w:szCs w:val="18"/>
              </w:rPr>
              <w:t xml:space="preserve">             575 </w:t>
            </w:r>
          </w:p>
        </w:tc>
        <w:tc>
          <w:tcPr>
            <w:tcW w:w="1080" w:type="dxa"/>
            <w:shd w:val="clear" w:color="auto" w:fill="FFFFFF" w:themeFill="background1"/>
            <w:vAlign w:val="center"/>
          </w:tcPr>
          <w:p w:rsidRPr="00A37933" w:rsidR="001F3CF6" w:rsidP="001F3CF6" w:rsidRDefault="001F3CF6" w14:paraId="035BD0CC" w14:textId="67F98C50">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Pr="00A37933" w:rsidR="001F3CF6" w:rsidP="001F3CF6" w:rsidRDefault="001F3CF6" w14:paraId="7F21EB4B" w14:textId="37166B8B">
            <w:pPr>
              <w:pStyle w:val="NoSpacing"/>
              <w:jc w:val="right"/>
              <w:rPr>
                <w:rFonts w:ascii="Arial" w:hAnsi="Arial" w:cs="Arial"/>
                <w:sz w:val="16"/>
                <w:szCs w:val="16"/>
              </w:rPr>
            </w:pPr>
            <w:r w:rsidRPr="00A37933">
              <w:rPr>
                <w:rFonts w:ascii="Arial" w:hAnsi="Arial" w:cs="Arial"/>
                <w:color w:val="000000"/>
                <w:sz w:val="18"/>
                <w:szCs w:val="18"/>
              </w:rPr>
              <w:t xml:space="preserve">         1,150 </w:t>
            </w:r>
          </w:p>
        </w:tc>
        <w:tc>
          <w:tcPr>
            <w:tcW w:w="810" w:type="dxa"/>
            <w:shd w:val="clear" w:color="auto" w:fill="FFFFFF" w:themeFill="background1"/>
            <w:vAlign w:val="center"/>
          </w:tcPr>
          <w:p w:rsidRPr="00A37933" w:rsidR="001F3CF6" w:rsidP="001F3CF6" w:rsidRDefault="001F3CF6" w14:paraId="534C9D32" w14:textId="5B7AA663">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3D37783B" w14:textId="4E7E066C">
            <w:pPr>
              <w:pStyle w:val="NoSpacing"/>
              <w:jc w:val="right"/>
              <w:rPr>
                <w:rFonts w:ascii="Arial" w:hAnsi="Arial" w:cs="Arial"/>
                <w:sz w:val="16"/>
                <w:szCs w:val="16"/>
              </w:rPr>
            </w:pPr>
            <w:r w:rsidRPr="00A37933">
              <w:rPr>
                <w:rFonts w:ascii="Arial" w:hAnsi="Arial" w:cs="Arial"/>
                <w:color w:val="000000"/>
                <w:sz w:val="18"/>
                <w:szCs w:val="18"/>
              </w:rPr>
              <w:t>$500,250</w:t>
            </w:r>
          </w:p>
        </w:tc>
      </w:tr>
      <w:tr w:rsidRPr="00A37933" w:rsidR="001F3CF6" w:rsidTr="001F3CF6" w14:paraId="4B9EDF58" w14:textId="77777777">
        <w:tc>
          <w:tcPr>
            <w:tcW w:w="550" w:type="dxa"/>
            <w:vAlign w:val="center"/>
          </w:tcPr>
          <w:p w:rsidRPr="00A37933" w:rsidR="001F3CF6" w:rsidP="001F3CF6" w:rsidRDefault="001F3CF6" w14:paraId="36F0ADC4" w14:textId="77777777">
            <w:pPr>
              <w:pStyle w:val="NoSpacing"/>
              <w:jc w:val="center"/>
              <w:rPr>
                <w:rFonts w:ascii="Arial" w:hAnsi="Arial" w:cs="Arial"/>
                <w:b/>
                <w:sz w:val="16"/>
                <w:szCs w:val="16"/>
              </w:rPr>
            </w:pPr>
          </w:p>
          <w:p w:rsidRPr="00A37933" w:rsidR="001F3CF6" w:rsidP="001F3CF6" w:rsidRDefault="001F3CF6" w14:paraId="4A47077A" w14:textId="3CF1B131">
            <w:pPr>
              <w:pStyle w:val="NoSpacing"/>
              <w:jc w:val="center"/>
              <w:rPr>
                <w:rFonts w:ascii="Arial" w:hAnsi="Arial" w:cs="Arial"/>
                <w:b/>
                <w:sz w:val="16"/>
                <w:szCs w:val="16"/>
              </w:rPr>
            </w:pPr>
            <w:r w:rsidRPr="00A37933">
              <w:rPr>
                <w:rFonts w:ascii="Arial" w:hAnsi="Arial" w:cs="Arial"/>
                <w:b/>
                <w:sz w:val="16"/>
                <w:szCs w:val="16"/>
              </w:rPr>
              <w:t>12</w:t>
            </w:r>
          </w:p>
          <w:p w:rsidRPr="00A37933" w:rsidR="001F3CF6" w:rsidP="001F3CF6" w:rsidRDefault="001F3CF6" w14:paraId="21F6B3E8"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106083EE" w14:textId="77777777">
            <w:pPr>
              <w:pStyle w:val="NoSpacing"/>
              <w:rPr>
                <w:rFonts w:ascii="Arial" w:hAnsi="Arial" w:cs="Arial"/>
                <w:sz w:val="16"/>
                <w:szCs w:val="16"/>
              </w:rPr>
            </w:pPr>
            <w:r w:rsidRPr="00A37933">
              <w:rPr>
                <w:rFonts w:ascii="Arial" w:hAnsi="Arial" w:cs="Arial"/>
                <w:sz w:val="16"/>
                <w:szCs w:val="16"/>
              </w:rPr>
              <w:t>Request to Treat a Settlement as Business Confidential</w:t>
            </w:r>
          </w:p>
        </w:tc>
        <w:tc>
          <w:tcPr>
            <w:tcW w:w="1260" w:type="dxa"/>
            <w:vAlign w:val="center"/>
          </w:tcPr>
          <w:p w:rsidRPr="00A37933" w:rsidR="001F3CF6" w:rsidP="001F3CF6" w:rsidRDefault="001F3CF6" w14:paraId="3A88C50E" w14:textId="78DC3F87">
            <w:pPr>
              <w:pStyle w:val="NoSpacing"/>
              <w:jc w:val="right"/>
              <w:rPr>
                <w:rFonts w:ascii="Arial" w:hAnsi="Arial" w:cs="Arial"/>
                <w:sz w:val="16"/>
                <w:szCs w:val="16"/>
              </w:rPr>
            </w:pPr>
            <w:r w:rsidRPr="00A37933">
              <w:rPr>
                <w:rFonts w:ascii="Arial" w:hAnsi="Arial" w:cs="Arial"/>
                <w:color w:val="000000"/>
                <w:sz w:val="18"/>
                <w:szCs w:val="18"/>
              </w:rPr>
              <w:t xml:space="preserve">           450 </w:t>
            </w:r>
          </w:p>
        </w:tc>
        <w:tc>
          <w:tcPr>
            <w:tcW w:w="1170" w:type="dxa"/>
            <w:vAlign w:val="center"/>
          </w:tcPr>
          <w:p w:rsidRPr="00A37933" w:rsidR="001F3CF6" w:rsidP="001F3CF6" w:rsidRDefault="001F3CF6" w14:paraId="12CFE1F7" w14:textId="3CFE895A">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735237C7" w14:textId="2490B41D">
            <w:pPr>
              <w:pStyle w:val="NoSpacing"/>
              <w:jc w:val="center"/>
              <w:rPr>
                <w:rFonts w:ascii="Arial" w:hAnsi="Arial" w:cs="Arial"/>
                <w:sz w:val="16"/>
                <w:szCs w:val="16"/>
              </w:rPr>
            </w:pPr>
            <w:r w:rsidRPr="00A37933">
              <w:rPr>
                <w:rFonts w:ascii="Arial" w:hAnsi="Arial" w:cs="Arial"/>
                <w:color w:val="000000"/>
                <w:sz w:val="18"/>
                <w:szCs w:val="18"/>
              </w:rPr>
              <w:t xml:space="preserve">             450 </w:t>
            </w:r>
          </w:p>
        </w:tc>
        <w:tc>
          <w:tcPr>
            <w:tcW w:w="1080" w:type="dxa"/>
            <w:shd w:val="clear" w:color="auto" w:fill="FFFFFF" w:themeFill="background1"/>
            <w:vAlign w:val="center"/>
          </w:tcPr>
          <w:p w:rsidRPr="00A37933" w:rsidR="001F3CF6" w:rsidP="001F3CF6" w:rsidRDefault="001F3CF6" w14:paraId="61B20139" w14:textId="20C070E9">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Pr="00A37933" w:rsidR="001F3CF6" w:rsidP="001F3CF6" w:rsidRDefault="001F3CF6" w14:paraId="008EE362" w14:textId="7D33F335">
            <w:pPr>
              <w:pStyle w:val="NoSpacing"/>
              <w:jc w:val="right"/>
              <w:rPr>
                <w:rFonts w:ascii="Arial" w:hAnsi="Arial" w:cs="Arial"/>
                <w:sz w:val="16"/>
                <w:szCs w:val="16"/>
              </w:rPr>
            </w:pPr>
            <w:r w:rsidRPr="00A37933">
              <w:rPr>
                <w:rFonts w:ascii="Arial" w:hAnsi="Arial" w:cs="Arial"/>
                <w:color w:val="000000"/>
                <w:sz w:val="18"/>
                <w:szCs w:val="18"/>
              </w:rPr>
              <w:t xml:space="preserve">            900 </w:t>
            </w:r>
          </w:p>
        </w:tc>
        <w:tc>
          <w:tcPr>
            <w:tcW w:w="810" w:type="dxa"/>
            <w:shd w:val="clear" w:color="auto" w:fill="FFFFFF" w:themeFill="background1"/>
            <w:vAlign w:val="center"/>
          </w:tcPr>
          <w:p w:rsidRPr="00A37933" w:rsidR="001F3CF6" w:rsidP="001F3CF6" w:rsidRDefault="001F3CF6" w14:paraId="04B5E58C" w14:textId="03A5C0CA">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5133CF27" w14:textId="58FEA4C1">
            <w:pPr>
              <w:pStyle w:val="NoSpacing"/>
              <w:jc w:val="right"/>
              <w:rPr>
                <w:rFonts w:ascii="Arial" w:hAnsi="Arial" w:cs="Arial"/>
                <w:sz w:val="16"/>
                <w:szCs w:val="16"/>
              </w:rPr>
            </w:pPr>
            <w:r w:rsidRPr="00A37933">
              <w:rPr>
                <w:rFonts w:ascii="Arial" w:hAnsi="Arial" w:cs="Arial"/>
                <w:color w:val="000000"/>
                <w:sz w:val="18"/>
                <w:szCs w:val="18"/>
              </w:rPr>
              <w:t>$391,500</w:t>
            </w:r>
          </w:p>
        </w:tc>
      </w:tr>
      <w:tr w:rsidRPr="00A37933" w:rsidR="001F3CF6" w:rsidTr="001F3CF6" w14:paraId="46AB8225" w14:textId="77777777">
        <w:tc>
          <w:tcPr>
            <w:tcW w:w="550" w:type="dxa"/>
            <w:vAlign w:val="center"/>
          </w:tcPr>
          <w:p w:rsidRPr="00A37933" w:rsidR="001F3CF6" w:rsidP="001F3CF6" w:rsidRDefault="001F3CF6" w14:paraId="28EB1B32" w14:textId="77777777">
            <w:pPr>
              <w:pStyle w:val="NoSpacing"/>
              <w:jc w:val="center"/>
              <w:rPr>
                <w:rFonts w:ascii="Arial" w:hAnsi="Arial" w:cs="Arial"/>
                <w:b/>
                <w:sz w:val="16"/>
                <w:szCs w:val="16"/>
              </w:rPr>
            </w:pPr>
          </w:p>
          <w:p w:rsidRPr="00A37933" w:rsidR="001F3CF6" w:rsidP="001F3CF6" w:rsidRDefault="001F3CF6" w14:paraId="5E7F1A0A" w14:textId="57E637AE">
            <w:pPr>
              <w:pStyle w:val="NoSpacing"/>
              <w:jc w:val="center"/>
              <w:rPr>
                <w:rFonts w:ascii="Arial" w:hAnsi="Arial" w:cs="Arial"/>
                <w:b/>
                <w:sz w:val="16"/>
                <w:szCs w:val="16"/>
              </w:rPr>
            </w:pPr>
            <w:r w:rsidRPr="00A37933">
              <w:rPr>
                <w:rFonts w:ascii="Arial" w:hAnsi="Arial" w:cs="Arial"/>
                <w:b/>
                <w:sz w:val="16"/>
                <w:szCs w:val="16"/>
              </w:rPr>
              <w:t>13</w:t>
            </w:r>
          </w:p>
          <w:p w:rsidRPr="00A37933" w:rsidR="001F3CF6" w:rsidP="001F3CF6" w:rsidRDefault="001F3CF6" w14:paraId="4D16D968"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009F5A94" w14:textId="77777777">
            <w:pPr>
              <w:pStyle w:val="NoSpacing"/>
              <w:rPr>
                <w:rFonts w:ascii="Arial" w:hAnsi="Arial" w:cs="Arial"/>
                <w:sz w:val="16"/>
                <w:szCs w:val="16"/>
              </w:rPr>
            </w:pPr>
            <w:r w:rsidRPr="00A37933">
              <w:rPr>
                <w:rFonts w:ascii="Arial" w:hAnsi="Arial" w:cs="Arial"/>
                <w:sz w:val="16"/>
                <w:szCs w:val="16"/>
              </w:rPr>
              <w:t>Settlement</w:t>
            </w:r>
          </w:p>
        </w:tc>
        <w:tc>
          <w:tcPr>
            <w:tcW w:w="1260" w:type="dxa"/>
            <w:vAlign w:val="center"/>
          </w:tcPr>
          <w:p w:rsidRPr="00A37933" w:rsidR="001F3CF6" w:rsidP="001F3CF6" w:rsidRDefault="001F3CF6" w14:paraId="108EF616" w14:textId="347E1F5F">
            <w:pPr>
              <w:pStyle w:val="NoSpacing"/>
              <w:jc w:val="right"/>
              <w:rPr>
                <w:rFonts w:ascii="Arial" w:hAnsi="Arial" w:cs="Arial"/>
                <w:sz w:val="16"/>
                <w:szCs w:val="16"/>
              </w:rPr>
            </w:pPr>
            <w:r w:rsidRPr="00A37933">
              <w:rPr>
                <w:rFonts w:ascii="Arial" w:hAnsi="Arial" w:cs="Arial"/>
                <w:color w:val="000000"/>
                <w:sz w:val="18"/>
                <w:szCs w:val="18"/>
              </w:rPr>
              <w:t xml:space="preserve">          450 </w:t>
            </w:r>
          </w:p>
        </w:tc>
        <w:tc>
          <w:tcPr>
            <w:tcW w:w="1170" w:type="dxa"/>
            <w:vAlign w:val="center"/>
          </w:tcPr>
          <w:p w:rsidRPr="00A37933" w:rsidR="001F3CF6" w:rsidP="001F3CF6" w:rsidRDefault="001F3CF6" w14:paraId="7D774655" w14:textId="4CB070C3">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180300ED" w14:textId="27027131">
            <w:pPr>
              <w:pStyle w:val="NoSpacing"/>
              <w:jc w:val="right"/>
              <w:rPr>
                <w:rFonts w:ascii="Arial" w:hAnsi="Arial" w:cs="Arial"/>
                <w:sz w:val="16"/>
                <w:szCs w:val="16"/>
              </w:rPr>
            </w:pPr>
            <w:r w:rsidRPr="00A37933">
              <w:rPr>
                <w:rFonts w:ascii="Arial" w:hAnsi="Arial" w:cs="Arial"/>
                <w:color w:val="000000"/>
                <w:sz w:val="18"/>
                <w:szCs w:val="18"/>
              </w:rPr>
              <w:t xml:space="preserve">             450 </w:t>
            </w:r>
          </w:p>
        </w:tc>
        <w:tc>
          <w:tcPr>
            <w:tcW w:w="1080" w:type="dxa"/>
            <w:shd w:val="clear" w:color="auto" w:fill="FFFFFF" w:themeFill="background1"/>
            <w:vAlign w:val="center"/>
          </w:tcPr>
          <w:p w:rsidRPr="00A37933" w:rsidR="001F3CF6" w:rsidP="001F3CF6" w:rsidRDefault="001F3CF6" w14:paraId="7C62938A" w14:textId="6CB1F0CF">
            <w:pPr>
              <w:pStyle w:val="NoSpacing"/>
              <w:jc w:val="right"/>
              <w:rPr>
                <w:rFonts w:ascii="Arial" w:hAnsi="Arial" w:cs="Arial"/>
                <w:sz w:val="16"/>
                <w:szCs w:val="16"/>
              </w:rPr>
            </w:pPr>
            <w:r w:rsidRPr="00A37933">
              <w:rPr>
                <w:rFonts w:ascii="Arial" w:hAnsi="Arial" w:cs="Arial"/>
                <w:color w:val="000000"/>
                <w:sz w:val="18"/>
                <w:szCs w:val="18"/>
              </w:rPr>
              <w:t>100</w:t>
            </w:r>
          </w:p>
        </w:tc>
        <w:tc>
          <w:tcPr>
            <w:tcW w:w="1170" w:type="dxa"/>
            <w:shd w:val="clear" w:color="auto" w:fill="FFFFFF" w:themeFill="background1"/>
            <w:vAlign w:val="center"/>
          </w:tcPr>
          <w:p w:rsidRPr="00A37933" w:rsidR="001F3CF6" w:rsidP="001F3CF6" w:rsidRDefault="001F3CF6" w14:paraId="104AA1A9" w14:textId="7960C1EB">
            <w:pPr>
              <w:pStyle w:val="NoSpacing"/>
              <w:jc w:val="right"/>
              <w:rPr>
                <w:rFonts w:ascii="Arial" w:hAnsi="Arial" w:cs="Arial"/>
                <w:sz w:val="16"/>
                <w:szCs w:val="16"/>
              </w:rPr>
            </w:pPr>
            <w:r w:rsidRPr="00A37933">
              <w:rPr>
                <w:rFonts w:ascii="Arial" w:hAnsi="Arial" w:cs="Arial"/>
                <w:color w:val="000000"/>
                <w:sz w:val="18"/>
                <w:szCs w:val="18"/>
              </w:rPr>
              <w:t xml:space="preserve">      45,000 </w:t>
            </w:r>
          </w:p>
        </w:tc>
        <w:tc>
          <w:tcPr>
            <w:tcW w:w="810" w:type="dxa"/>
            <w:shd w:val="clear" w:color="auto" w:fill="FFFFFF" w:themeFill="background1"/>
            <w:vAlign w:val="center"/>
          </w:tcPr>
          <w:p w:rsidRPr="00A37933" w:rsidR="001F3CF6" w:rsidP="001F3CF6" w:rsidRDefault="001F3CF6" w14:paraId="1A2878C9" w14:textId="59036194">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1DAE66D4" w14:textId="6B53FE2B">
            <w:pPr>
              <w:pStyle w:val="NoSpacing"/>
              <w:jc w:val="right"/>
              <w:rPr>
                <w:rFonts w:ascii="Arial" w:hAnsi="Arial" w:cs="Arial"/>
                <w:sz w:val="16"/>
                <w:szCs w:val="16"/>
              </w:rPr>
            </w:pPr>
            <w:r w:rsidRPr="00A37933">
              <w:rPr>
                <w:rFonts w:ascii="Arial" w:hAnsi="Arial" w:cs="Arial"/>
                <w:color w:val="000000"/>
                <w:sz w:val="18"/>
                <w:szCs w:val="18"/>
              </w:rPr>
              <w:t>$19,575,000</w:t>
            </w:r>
          </w:p>
        </w:tc>
      </w:tr>
      <w:tr w:rsidRPr="00A37933" w:rsidR="001F3CF6" w:rsidTr="001F3CF6" w14:paraId="34D7C408" w14:textId="77777777">
        <w:tc>
          <w:tcPr>
            <w:tcW w:w="550" w:type="dxa"/>
            <w:vAlign w:val="center"/>
          </w:tcPr>
          <w:p w:rsidRPr="00A37933" w:rsidR="001F3CF6" w:rsidP="001F3CF6" w:rsidRDefault="001F3CF6" w14:paraId="3CACA8F2" w14:textId="77777777">
            <w:pPr>
              <w:pStyle w:val="NoSpacing"/>
              <w:jc w:val="center"/>
              <w:rPr>
                <w:rFonts w:ascii="Arial" w:hAnsi="Arial" w:cs="Arial"/>
                <w:b/>
                <w:sz w:val="16"/>
                <w:szCs w:val="16"/>
              </w:rPr>
            </w:pPr>
          </w:p>
          <w:p w:rsidRPr="00A37933" w:rsidR="001F3CF6" w:rsidP="001F3CF6" w:rsidRDefault="001F3CF6" w14:paraId="46DA2E25" w14:textId="7AC65006">
            <w:pPr>
              <w:pStyle w:val="NoSpacing"/>
              <w:jc w:val="center"/>
              <w:rPr>
                <w:rFonts w:ascii="Arial" w:hAnsi="Arial" w:cs="Arial"/>
                <w:b/>
                <w:sz w:val="16"/>
                <w:szCs w:val="16"/>
              </w:rPr>
            </w:pPr>
            <w:r w:rsidRPr="00A37933">
              <w:rPr>
                <w:rFonts w:ascii="Arial" w:hAnsi="Arial" w:cs="Arial"/>
                <w:b/>
                <w:sz w:val="16"/>
                <w:szCs w:val="16"/>
              </w:rPr>
              <w:t>14</w:t>
            </w:r>
          </w:p>
          <w:p w:rsidRPr="00A37933" w:rsidR="001F3CF6" w:rsidP="001F3CF6" w:rsidRDefault="001F3CF6" w14:paraId="3B29204D"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33C9022A" w14:textId="77777777">
            <w:pPr>
              <w:pStyle w:val="NoSpacing"/>
              <w:rPr>
                <w:rFonts w:ascii="Arial" w:hAnsi="Arial" w:cs="Arial"/>
                <w:sz w:val="16"/>
                <w:szCs w:val="16"/>
              </w:rPr>
            </w:pPr>
            <w:r w:rsidRPr="00A37933">
              <w:rPr>
                <w:rFonts w:ascii="Arial" w:hAnsi="Arial" w:cs="Arial"/>
                <w:sz w:val="16"/>
                <w:szCs w:val="16"/>
              </w:rPr>
              <w:t>Arbitration Agreement and Award</w:t>
            </w:r>
          </w:p>
        </w:tc>
        <w:tc>
          <w:tcPr>
            <w:tcW w:w="1260" w:type="dxa"/>
            <w:vAlign w:val="center"/>
          </w:tcPr>
          <w:p w:rsidRPr="00A37933" w:rsidR="001F3CF6" w:rsidP="001F3CF6" w:rsidRDefault="001F3CF6" w14:paraId="640D68A1" w14:textId="658646C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1052DBD0" w14:textId="35C88C7F">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378A58CA" w14:textId="77064AAB">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4164D714" w14:textId="75BC5F14">
            <w:pPr>
              <w:pStyle w:val="NoSpacing"/>
              <w:jc w:val="right"/>
              <w:rPr>
                <w:rFonts w:ascii="Arial" w:hAnsi="Arial" w:cs="Arial"/>
                <w:sz w:val="16"/>
                <w:szCs w:val="16"/>
              </w:rPr>
            </w:pPr>
            <w:r w:rsidRPr="00A37933">
              <w:rPr>
                <w:rFonts w:ascii="Arial" w:hAnsi="Arial" w:cs="Arial"/>
                <w:color w:val="000000"/>
                <w:sz w:val="18"/>
                <w:szCs w:val="18"/>
              </w:rPr>
              <w:t>4</w:t>
            </w:r>
          </w:p>
        </w:tc>
        <w:tc>
          <w:tcPr>
            <w:tcW w:w="1170" w:type="dxa"/>
            <w:shd w:val="clear" w:color="auto" w:fill="FFFFFF" w:themeFill="background1"/>
            <w:vAlign w:val="center"/>
          </w:tcPr>
          <w:p w:rsidRPr="00A37933" w:rsidR="001F3CF6" w:rsidP="001F3CF6" w:rsidRDefault="001F3CF6" w14:paraId="7FF5EA33" w14:textId="2025DA43">
            <w:pPr>
              <w:pStyle w:val="NoSpacing"/>
              <w:jc w:val="right"/>
              <w:rPr>
                <w:rFonts w:ascii="Arial" w:hAnsi="Arial" w:cs="Arial"/>
                <w:sz w:val="16"/>
                <w:szCs w:val="16"/>
              </w:rPr>
            </w:pPr>
            <w:r w:rsidRPr="00A37933">
              <w:rPr>
                <w:rFonts w:ascii="Arial" w:hAnsi="Arial" w:cs="Arial"/>
                <w:color w:val="000000"/>
                <w:sz w:val="18"/>
                <w:szCs w:val="18"/>
              </w:rPr>
              <w:t xml:space="preserve">                 4 </w:t>
            </w:r>
          </w:p>
        </w:tc>
        <w:tc>
          <w:tcPr>
            <w:tcW w:w="810" w:type="dxa"/>
            <w:shd w:val="clear" w:color="auto" w:fill="FFFFFF" w:themeFill="background1"/>
            <w:vAlign w:val="center"/>
          </w:tcPr>
          <w:p w:rsidRPr="00A37933" w:rsidR="001F3CF6" w:rsidP="001F3CF6" w:rsidRDefault="001F3CF6" w14:paraId="18269965" w14:textId="0635CB2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1BD77CB4" w14:textId="5CC546DD">
            <w:pPr>
              <w:pStyle w:val="NoSpacing"/>
              <w:jc w:val="right"/>
              <w:rPr>
                <w:rFonts w:ascii="Arial" w:hAnsi="Arial" w:cs="Arial"/>
                <w:sz w:val="16"/>
                <w:szCs w:val="16"/>
              </w:rPr>
            </w:pPr>
            <w:r w:rsidRPr="00A37933">
              <w:rPr>
                <w:rFonts w:ascii="Arial" w:hAnsi="Arial" w:cs="Arial"/>
                <w:color w:val="000000"/>
                <w:sz w:val="18"/>
                <w:szCs w:val="18"/>
              </w:rPr>
              <w:t>$1,740</w:t>
            </w:r>
          </w:p>
        </w:tc>
      </w:tr>
      <w:tr w:rsidRPr="00A37933" w:rsidR="001F3CF6" w:rsidTr="001F3CF6" w14:paraId="144BA5D0" w14:textId="77777777">
        <w:tc>
          <w:tcPr>
            <w:tcW w:w="550" w:type="dxa"/>
            <w:vAlign w:val="center"/>
          </w:tcPr>
          <w:p w:rsidRPr="00A37933" w:rsidR="001F3CF6" w:rsidP="001F3CF6" w:rsidRDefault="001F3CF6" w14:paraId="54883B0D" w14:textId="77777777">
            <w:pPr>
              <w:pStyle w:val="NoSpacing"/>
              <w:jc w:val="center"/>
              <w:rPr>
                <w:rFonts w:ascii="Arial" w:hAnsi="Arial" w:cs="Arial"/>
                <w:b/>
                <w:sz w:val="16"/>
                <w:szCs w:val="16"/>
              </w:rPr>
            </w:pPr>
          </w:p>
          <w:p w:rsidRPr="00A37933" w:rsidR="001F3CF6" w:rsidP="001F3CF6" w:rsidRDefault="001F3CF6" w14:paraId="094E3AE4" w14:textId="65C0FE6E">
            <w:pPr>
              <w:pStyle w:val="NoSpacing"/>
              <w:jc w:val="center"/>
              <w:rPr>
                <w:rFonts w:ascii="Arial" w:hAnsi="Arial" w:cs="Arial"/>
                <w:b/>
                <w:sz w:val="16"/>
                <w:szCs w:val="16"/>
              </w:rPr>
            </w:pPr>
            <w:r w:rsidRPr="00A37933">
              <w:rPr>
                <w:rFonts w:ascii="Arial" w:hAnsi="Arial" w:cs="Arial"/>
                <w:b/>
                <w:sz w:val="16"/>
                <w:szCs w:val="16"/>
              </w:rPr>
              <w:t>15</w:t>
            </w:r>
          </w:p>
          <w:p w:rsidRPr="00A37933" w:rsidR="001F3CF6" w:rsidP="001F3CF6" w:rsidRDefault="001F3CF6" w14:paraId="1935F627"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4630E7EC" w14:textId="77777777">
            <w:pPr>
              <w:pStyle w:val="NoSpacing"/>
              <w:rPr>
                <w:rFonts w:ascii="Arial" w:hAnsi="Arial" w:cs="Arial"/>
                <w:sz w:val="16"/>
                <w:szCs w:val="16"/>
              </w:rPr>
            </w:pPr>
            <w:r w:rsidRPr="00A37933">
              <w:rPr>
                <w:rFonts w:ascii="Arial" w:hAnsi="Arial" w:cs="Arial"/>
                <w:sz w:val="16"/>
                <w:szCs w:val="16"/>
              </w:rPr>
              <w:t>Request to Make a Settlement Agreement Available</w:t>
            </w:r>
          </w:p>
        </w:tc>
        <w:tc>
          <w:tcPr>
            <w:tcW w:w="1260" w:type="dxa"/>
            <w:vAlign w:val="center"/>
          </w:tcPr>
          <w:p w:rsidRPr="00A37933" w:rsidR="001F3CF6" w:rsidP="001F3CF6" w:rsidRDefault="001F3CF6" w14:paraId="02575228" w14:textId="6B55C370">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5D00BC62" w14:textId="5FBDD1DE">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1F3CF6" w14:paraId="430B4441" w14:textId="2AEDB662">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5D3E1396" w14:textId="26843A3B">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Pr="00A37933" w:rsidR="001F3CF6" w:rsidP="001F3CF6" w:rsidRDefault="001F3CF6" w14:paraId="6ECE7F28" w14:textId="457331DE">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Pr="00A37933" w:rsidR="001F3CF6" w:rsidP="001F3CF6" w:rsidRDefault="001F3CF6" w14:paraId="02F117EC" w14:textId="0D38EC7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762F6BE8" w14:textId="19A7B17D">
            <w:pPr>
              <w:pStyle w:val="NoSpacing"/>
              <w:jc w:val="right"/>
              <w:rPr>
                <w:rFonts w:ascii="Arial" w:hAnsi="Arial" w:cs="Arial"/>
                <w:sz w:val="16"/>
                <w:szCs w:val="16"/>
              </w:rPr>
            </w:pPr>
            <w:r w:rsidRPr="00A37933">
              <w:rPr>
                <w:rFonts w:ascii="Arial" w:hAnsi="Arial" w:cs="Arial"/>
                <w:color w:val="000000"/>
                <w:sz w:val="18"/>
                <w:szCs w:val="18"/>
              </w:rPr>
              <w:t>$435</w:t>
            </w:r>
          </w:p>
        </w:tc>
      </w:tr>
      <w:tr w:rsidRPr="00A37933" w:rsidR="001F3CF6" w:rsidTr="001F3CF6" w14:paraId="25EE5C21" w14:textId="77777777">
        <w:tc>
          <w:tcPr>
            <w:tcW w:w="550" w:type="dxa"/>
            <w:vAlign w:val="center"/>
          </w:tcPr>
          <w:p w:rsidRPr="00A37933" w:rsidR="001F3CF6" w:rsidP="001F3CF6" w:rsidRDefault="001F3CF6" w14:paraId="3524D0CA" w14:textId="77777777">
            <w:pPr>
              <w:pStyle w:val="NoSpacing"/>
              <w:jc w:val="center"/>
              <w:rPr>
                <w:rFonts w:ascii="Arial" w:hAnsi="Arial" w:cs="Arial"/>
                <w:b/>
                <w:sz w:val="16"/>
                <w:szCs w:val="16"/>
              </w:rPr>
            </w:pPr>
          </w:p>
          <w:p w:rsidRPr="00A37933" w:rsidR="001F3CF6" w:rsidP="001F3CF6" w:rsidRDefault="001F3CF6" w14:paraId="606AA002" w14:textId="039E4BDB">
            <w:pPr>
              <w:pStyle w:val="NoSpacing"/>
              <w:jc w:val="center"/>
              <w:rPr>
                <w:rFonts w:ascii="Arial" w:hAnsi="Arial" w:cs="Arial"/>
                <w:b/>
                <w:sz w:val="16"/>
                <w:szCs w:val="16"/>
              </w:rPr>
            </w:pPr>
            <w:r w:rsidRPr="00A37933">
              <w:rPr>
                <w:rFonts w:ascii="Arial" w:hAnsi="Arial" w:cs="Arial"/>
                <w:b/>
                <w:sz w:val="16"/>
                <w:szCs w:val="16"/>
              </w:rPr>
              <w:t>16</w:t>
            </w:r>
          </w:p>
          <w:p w:rsidRPr="00A37933" w:rsidR="001F3CF6" w:rsidP="001F3CF6" w:rsidRDefault="001F3CF6" w14:paraId="758969A1"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33A63DD3" w14:textId="77777777">
            <w:pPr>
              <w:pStyle w:val="NoSpacing"/>
              <w:rPr>
                <w:rFonts w:ascii="Arial" w:hAnsi="Arial" w:cs="Arial"/>
                <w:sz w:val="16"/>
                <w:szCs w:val="16"/>
              </w:rPr>
            </w:pPr>
            <w:r w:rsidRPr="00A37933">
              <w:rPr>
                <w:rFonts w:ascii="Arial" w:hAnsi="Arial" w:cs="Arial"/>
                <w:sz w:val="16"/>
                <w:szCs w:val="16"/>
              </w:rPr>
              <w:t>Notice of Judicial Review of a Board Decision (e.g. Notice of Appeal Under 35 U.S.C. §142)</w:t>
            </w:r>
          </w:p>
        </w:tc>
        <w:tc>
          <w:tcPr>
            <w:tcW w:w="1260" w:type="dxa"/>
            <w:vAlign w:val="center"/>
          </w:tcPr>
          <w:p w:rsidRPr="00A37933" w:rsidR="001F3CF6" w:rsidP="001F3CF6" w:rsidRDefault="00DE06A5" w14:paraId="317A4021" w14:textId="5083E84A">
            <w:pPr>
              <w:pStyle w:val="NoSpacing"/>
              <w:jc w:val="right"/>
              <w:rPr>
                <w:rFonts w:ascii="Arial" w:hAnsi="Arial" w:cs="Arial"/>
                <w:sz w:val="16"/>
                <w:szCs w:val="16"/>
              </w:rPr>
            </w:pPr>
            <w:r w:rsidRPr="00A37933">
              <w:rPr>
                <w:rFonts w:ascii="Arial" w:hAnsi="Arial" w:cs="Arial"/>
                <w:color w:val="000000"/>
                <w:sz w:val="18"/>
                <w:szCs w:val="18"/>
              </w:rPr>
              <w:t>500</w:t>
            </w:r>
          </w:p>
        </w:tc>
        <w:tc>
          <w:tcPr>
            <w:tcW w:w="1170" w:type="dxa"/>
            <w:vAlign w:val="center"/>
          </w:tcPr>
          <w:p w:rsidRPr="00A37933" w:rsidR="001F3CF6" w:rsidP="001F3CF6" w:rsidRDefault="001F3CF6" w14:paraId="61B120BE" w14:textId="47288297">
            <w:pPr>
              <w:pStyle w:val="NoSpacing"/>
              <w:jc w:val="right"/>
              <w:rPr>
                <w:rFonts w:ascii="Arial" w:hAnsi="Arial" w:cs="Arial"/>
                <w:sz w:val="16"/>
                <w:szCs w:val="16"/>
              </w:rPr>
            </w:pPr>
            <w:r w:rsidRPr="00A37933">
              <w:rPr>
                <w:rFonts w:ascii="Arial" w:hAnsi="Arial" w:cs="Arial"/>
                <w:sz w:val="16"/>
                <w:szCs w:val="16"/>
              </w:rPr>
              <w:t>1</w:t>
            </w:r>
          </w:p>
        </w:tc>
        <w:tc>
          <w:tcPr>
            <w:tcW w:w="1260" w:type="dxa"/>
            <w:vAlign w:val="center"/>
          </w:tcPr>
          <w:p w:rsidRPr="00A37933" w:rsidR="001F3CF6" w:rsidP="001F3CF6" w:rsidRDefault="00DE06A5" w14:paraId="7F4D815A" w14:textId="6F734409">
            <w:pPr>
              <w:pStyle w:val="NoSpacing"/>
              <w:jc w:val="right"/>
              <w:rPr>
                <w:rFonts w:ascii="Arial" w:hAnsi="Arial" w:cs="Arial"/>
                <w:sz w:val="16"/>
                <w:szCs w:val="16"/>
              </w:rPr>
            </w:pPr>
            <w:r w:rsidRPr="00A37933">
              <w:rPr>
                <w:rFonts w:ascii="Arial" w:hAnsi="Arial" w:cs="Arial"/>
                <w:color w:val="000000"/>
                <w:sz w:val="18"/>
                <w:szCs w:val="18"/>
              </w:rPr>
              <w:t>500</w:t>
            </w:r>
            <w:r w:rsidRPr="00A37933" w:rsidR="001F3CF6">
              <w:rPr>
                <w:rFonts w:ascii="Arial" w:hAnsi="Arial" w:cs="Arial"/>
                <w:color w:val="000000"/>
                <w:sz w:val="18"/>
                <w:szCs w:val="18"/>
              </w:rPr>
              <w:t xml:space="preserve"> </w:t>
            </w:r>
          </w:p>
        </w:tc>
        <w:tc>
          <w:tcPr>
            <w:tcW w:w="1080" w:type="dxa"/>
            <w:shd w:val="clear" w:color="auto" w:fill="FFFFFF" w:themeFill="background1"/>
            <w:vAlign w:val="center"/>
          </w:tcPr>
          <w:p w:rsidRPr="00A37933" w:rsidR="001F3CF6" w:rsidP="001F3CF6" w:rsidRDefault="001F3CF6" w14:paraId="0B9E96B5" w14:textId="4832237F">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Pr="00A37933" w:rsidR="001F3CF6" w:rsidP="001F3CF6" w:rsidRDefault="00DE06A5" w14:paraId="7E01CE8B" w14:textId="3405EF5A">
            <w:pPr>
              <w:pStyle w:val="NoSpacing"/>
              <w:jc w:val="right"/>
              <w:rPr>
                <w:rFonts w:ascii="Arial" w:hAnsi="Arial" w:cs="Arial"/>
                <w:sz w:val="16"/>
                <w:szCs w:val="16"/>
              </w:rPr>
            </w:pPr>
            <w:r w:rsidRPr="00A37933">
              <w:rPr>
                <w:rFonts w:ascii="Arial" w:hAnsi="Arial" w:cs="Arial"/>
                <w:color w:val="000000"/>
                <w:sz w:val="18"/>
                <w:szCs w:val="18"/>
              </w:rPr>
              <w:t>500</w:t>
            </w:r>
            <w:r w:rsidRPr="00A37933" w:rsidR="001F3CF6">
              <w:rPr>
                <w:rFonts w:ascii="Arial" w:hAnsi="Arial" w:cs="Arial"/>
                <w:color w:val="000000"/>
                <w:sz w:val="18"/>
                <w:szCs w:val="18"/>
              </w:rPr>
              <w:t xml:space="preserve"> </w:t>
            </w:r>
          </w:p>
        </w:tc>
        <w:tc>
          <w:tcPr>
            <w:tcW w:w="810" w:type="dxa"/>
            <w:shd w:val="clear" w:color="auto" w:fill="FFFFFF" w:themeFill="background1"/>
            <w:vAlign w:val="center"/>
          </w:tcPr>
          <w:p w:rsidRPr="00A37933" w:rsidR="001F3CF6" w:rsidP="001F3CF6" w:rsidRDefault="001F3CF6" w14:paraId="265DB5DD" w14:textId="2F638069">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7416B36D" w14:textId="62BC20B1">
            <w:pPr>
              <w:pStyle w:val="NoSpacing"/>
              <w:jc w:val="right"/>
              <w:rPr>
                <w:rFonts w:ascii="Arial" w:hAnsi="Arial" w:cs="Arial"/>
                <w:sz w:val="16"/>
                <w:szCs w:val="16"/>
              </w:rPr>
            </w:pPr>
            <w:r w:rsidRPr="00A37933">
              <w:rPr>
                <w:rFonts w:ascii="Arial" w:hAnsi="Arial" w:cs="Arial"/>
                <w:color w:val="000000"/>
                <w:sz w:val="18"/>
                <w:szCs w:val="18"/>
              </w:rPr>
              <w:t>$</w:t>
            </w:r>
            <w:r w:rsidRPr="00A37933" w:rsidR="008530FB">
              <w:rPr>
                <w:rFonts w:ascii="Arial" w:hAnsi="Arial" w:cs="Arial"/>
                <w:color w:val="000000"/>
                <w:sz w:val="18"/>
                <w:szCs w:val="18"/>
              </w:rPr>
              <w:t>217,500</w:t>
            </w:r>
          </w:p>
        </w:tc>
      </w:tr>
      <w:tr w:rsidRPr="00A37933" w:rsidR="001F3CF6" w:rsidTr="001F3CF6" w14:paraId="28B85838" w14:textId="77777777">
        <w:tc>
          <w:tcPr>
            <w:tcW w:w="550" w:type="dxa"/>
            <w:vAlign w:val="center"/>
          </w:tcPr>
          <w:p w:rsidRPr="00A37933" w:rsidR="001F3CF6" w:rsidP="001F3CF6" w:rsidRDefault="001F3CF6" w14:paraId="44511775" w14:textId="77777777">
            <w:pPr>
              <w:pStyle w:val="NoSpacing"/>
              <w:jc w:val="center"/>
              <w:rPr>
                <w:rFonts w:ascii="Arial" w:hAnsi="Arial" w:cs="Arial"/>
                <w:b/>
                <w:sz w:val="16"/>
                <w:szCs w:val="16"/>
              </w:rPr>
            </w:pPr>
          </w:p>
          <w:p w:rsidRPr="00A37933" w:rsidR="001F3CF6" w:rsidP="001F3CF6" w:rsidRDefault="001F3CF6" w14:paraId="75FDC98E" w14:textId="77777777">
            <w:pPr>
              <w:pStyle w:val="NoSpacing"/>
              <w:jc w:val="center"/>
              <w:rPr>
                <w:rFonts w:ascii="Arial" w:hAnsi="Arial" w:cs="Arial"/>
                <w:b/>
                <w:sz w:val="16"/>
                <w:szCs w:val="16"/>
              </w:rPr>
            </w:pPr>
          </w:p>
          <w:p w:rsidRPr="00A37933" w:rsidR="001F3CF6" w:rsidP="001F3CF6" w:rsidRDefault="001F3CF6" w14:paraId="242A3590" w14:textId="77777777">
            <w:pPr>
              <w:pStyle w:val="NoSpacing"/>
              <w:jc w:val="center"/>
              <w:rPr>
                <w:rFonts w:ascii="Arial" w:hAnsi="Arial" w:cs="Arial"/>
                <w:b/>
                <w:sz w:val="16"/>
                <w:szCs w:val="16"/>
              </w:rPr>
            </w:pPr>
          </w:p>
        </w:tc>
        <w:tc>
          <w:tcPr>
            <w:tcW w:w="1245" w:type="dxa"/>
            <w:vAlign w:val="center"/>
          </w:tcPr>
          <w:p w:rsidRPr="00A37933" w:rsidR="001F3CF6" w:rsidP="001F3CF6" w:rsidRDefault="001F3CF6" w14:paraId="02559B3A" w14:textId="77777777">
            <w:pPr>
              <w:pStyle w:val="NoSpacing"/>
              <w:rPr>
                <w:rFonts w:ascii="Arial" w:hAnsi="Arial" w:cs="Arial"/>
                <w:b/>
                <w:sz w:val="16"/>
                <w:szCs w:val="16"/>
              </w:rPr>
            </w:pPr>
            <w:r w:rsidRPr="00A37933">
              <w:rPr>
                <w:rFonts w:ascii="Arial" w:hAnsi="Arial" w:cs="Arial"/>
                <w:b/>
                <w:sz w:val="16"/>
                <w:szCs w:val="16"/>
              </w:rPr>
              <w:t>Total</w:t>
            </w:r>
          </w:p>
        </w:tc>
        <w:tc>
          <w:tcPr>
            <w:tcW w:w="1260" w:type="dxa"/>
            <w:vAlign w:val="center"/>
          </w:tcPr>
          <w:p w:rsidRPr="00A37933" w:rsidR="001F3CF6" w:rsidP="001F3CF6" w:rsidRDefault="00590C30" w14:paraId="639BD119" w14:textId="4F4FF3A0">
            <w:pPr>
              <w:pStyle w:val="NoSpacing"/>
              <w:jc w:val="right"/>
              <w:rPr>
                <w:rFonts w:ascii="Arial" w:hAnsi="Arial" w:cs="Arial"/>
                <w:b/>
                <w:sz w:val="18"/>
                <w:szCs w:val="18"/>
              </w:rPr>
            </w:pPr>
            <w:r w:rsidRPr="00A37933">
              <w:rPr>
                <w:rFonts w:ascii="Arial" w:hAnsi="Arial" w:cs="Arial"/>
                <w:b/>
                <w:color w:val="000000"/>
                <w:sz w:val="18"/>
                <w:szCs w:val="18"/>
              </w:rPr>
              <w:t>9,222</w:t>
            </w:r>
            <w:r w:rsidRPr="00A37933" w:rsidR="001F3CF6">
              <w:rPr>
                <w:rFonts w:ascii="Arial" w:hAnsi="Arial" w:cs="Arial"/>
                <w:b/>
                <w:color w:val="000000"/>
                <w:sz w:val="18"/>
                <w:szCs w:val="18"/>
              </w:rPr>
              <w:t xml:space="preserve"> </w:t>
            </w:r>
          </w:p>
        </w:tc>
        <w:tc>
          <w:tcPr>
            <w:tcW w:w="1170" w:type="dxa"/>
            <w:vAlign w:val="center"/>
          </w:tcPr>
          <w:p w:rsidRPr="00A37933" w:rsidR="001F3CF6" w:rsidP="001F3CF6" w:rsidRDefault="001F3CF6" w14:paraId="777BA0E5" w14:textId="77777777">
            <w:pPr>
              <w:pStyle w:val="NoSpacing"/>
              <w:jc w:val="right"/>
              <w:rPr>
                <w:rFonts w:ascii="Arial" w:hAnsi="Arial" w:cs="Arial"/>
                <w:b/>
                <w:sz w:val="18"/>
                <w:szCs w:val="18"/>
              </w:rPr>
            </w:pPr>
          </w:p>
        </w:tc>
        <w:tc>
          <w:tcPr>
            <w:tcW w:w="1260" w:type="dxa"/>
            <w:vAlign w:val="center"/>
          </w:tcPr>
          <w:p w:rsidRPr="00A37933" w:rsidR="001F3CF6" w:rsidP="001F3CF6" w:rsidRDefault="001F3CF6" w14:paraId="229E47C4" w14:textId="634EA8E5">
            <w:pPr>
              <w:pStyle w:val="NoSpacing"/>
              <w:jc w:val="right"/>
              <w:rPr>
                <w:rFonts w:ascii="Arial" w:hAnsi="Arial" w:cs="Arial"/>
                <w:b/>
                <w:sz w:val="18"/>
                <w:szCs w:val="18"/>
              </w:rPr>
            </w:pPr>
            <w:r w:rsidRPr="00A37933">
              <w:rPr>
                <w:rFonts w:ascii="Arial" w:hAnsi="Arial" w:cs="Arial"/>
                <w:b/>
                <w:color w:val="000000"/>
                <w:sz w:val="18"/>
                <w:szCs w:val="18"/>
              </w:rPr>
              <w:t xml:space="preserve">        </w:t>
            </w:r>
            <w:r w:rsidRPr="00A37933" w:rsidR="00590C30">
              <w:rPr>
                <w:rFonts w:ascii="Arial" w:hAnsi="Arial" w:cs="Arial"/>
                <w:b/>
                <w:color w:val="000000"/>
                <w:sz w:val="18"/>
                <w:szCs w:val="18"/>
              </w:rPr>
              <w:t>12,322</w:t>
            </w:r>
            <w:r w:rsidRPr="00A37933">
              <w:rPr>
                <w:rFonts w:ascii="Arial" w:hAnsi="Arial" w:cs="Arial"/>
                <w:b/>
                <w:color w:val="000000"/>
                <w:sz w:val="18"/>
                <w:szCs w:val="18"/>
              </w:rPr>
              <w:t xml:space="preserve"> </w:t>
            </w:r>
          </w:p>
        </w:tc>
        <w:tc>
          <w:tcPr>
            <w:tcW w:w="1080" w:type="dxa"/>
            <w:shd w:val="clear" w:color="auto" w:fill="FFFFFF" w:themeFill="background1"/>
            <w:vAlign w:val="center"/>
          </w:tcPr>
          <w:p w:rsidRPr="00A37933" w:rsidR="001F3CF6" w:rsidP="001F3CF6" w:rsidRDefault="001F3CF6" w14:paraId="29309F3E" w14:textId="605644F5">
            <w:pPr>
              <w:pStyle w:val="NoSpacing"/>
              <w:jc w:val="right"/>
              <w:rPr>
                <w:rFonts w:ascii="Arial" w:hAnsi="Arial" w:cs="Arial"/>
                <w:b/>
                <w:sz w:val="18"/>
                <w:szCs w:val="18"/>
              </w:rPr>
            </w:pPr>
          </w:p>
        </w:tc>
        <w:tc>
          <w:tcPr>
            <w:tcW w:w="1170" w:type="dxa"/>
            <w:shd w:val="clear" w:color="auto" w:fill="FFFFFF" w:themeFill="background1"/>
            <w:vAlign w:val="center"/>
          </w:tcPr>
          <w:p w:rsidRPr="00A37933" w:rsidR="001F3CF6" w:rsidP="001F3CF6" w:rsidRDefault="00590C30" w14:paraId="1689E06F" w14:textId="628FE1F5">
            <w:pPr>
              <w:pStyle w:val="NoSpacing"/>
              <w:jc w:val="right"/>
              <w:rPr>
                <w:rFonts w:ascii="Arial" w:hAnsi="Arial" w:cs="Arial"/>
                <w:b/>
                <w:sz w:val="18"/>
                <w:szCs w:val="18"/>
              </w:rPr>
            </w:pPr>
            <w:r w:rsidRPr="00A37933">
              <w:rPr>
                <w:rFonts w:ascii="Arial" w:hAnsi="Arial" w:cs="Arial"/>
                <w:b/>
                <w:color w:val="000000"/>
                <w:sz w:val="18"/>
                <w:szCs w:val="18"/>
              </w:rPr>
              <w:t>1,366,805</w:t>
            </w:r>
            <w:r w:rsidRPr="00A37933" w:rsidR="001F3CF6">
              <w:rPr>
                <w:rFonts w:ascii="Arial" w:hAnsi="Arial" w:cs="Arial"/>
                <w:b/>
                <w:color w:val="000000"/>
                <w:sz w:val="18"/>
                <w:szCs w:val="18"/>
              </w:rPr>
              <w:t xml:space="preserve"> </w:t>
            </w:r>
          </w:p>
        </w:tc>
        <w:tc>
          <w:tcPr>
            <w:tcW w:w="810" w:type="dxa"/>
            <w:shd w:val="clear" w:color="auto" w:fill="FFFFFF" w:themeFill="background1"/>
            <w:vAlign w:val="center"/>
          </w:tcPr>
          <w:p w:rsidRPr="00A37933" w:rsidR="001F3CF6" w:rsidP="001F3CF6" w:rsidRDefault="001F3CF6" w14:paraId="4273AEAF" w14:textId="77777777">
            <w:pPr>
              <w:pStyle w:val="NoSpacing"/>
              <w:jc w:val="right"/>
              <w:rPr>
                <w:rFonts w:ascii="Arial" w:hAnsi="Arial" w:cs="Arial"/>
                <w:b/>
                <w:sz w:val="18"/>
                <w:szCs w:val="18"/>
              </w:rPr>
            </w:pPr>
          </w:p>
        </w:tc>
        <w:tc>
          <w:tcPr>
            <w:tcW w:w="1350" w:type="dxa"/>
            <w:shd w:val="clear" w:color="auto" w:fill="FFFFFF" w:themeFill="background1"/>
            <w:vAlign w:val="center"/>
          </w:tcPr>
          <w:p w:rsidRPr="00A37933" w:rsidR="001F3CF6" w:rsidP="001F3CF6" w:rsidRDefault="001F3CF6" w14:paraId="6B01376E" w14:textId="1751C50B">
            <w:pPr>
              <w:jc w:val="center"/>
              <w:rPr>
                <w:rFonts w:ascii="Arial" w:hAnsi="Arial" w:cs="Arial"/>
                <w:b/>
                <w:color w:val="000000"/>
                <w:sz w:val="18"/>
                <w:szCs w:val="18"/>
              </w:rPr>
            </w:pPr>
            <w:r w:rsidRPr="00A37933">
              <w:rPr>
                <w:rFonts w:ascii="Arial" w:hAnsi="Arial" w:cs="Arial"/>
                <w:b/>
                <w:color w:val="000000"/>
                <w:sz w:val="18"/>
                <w:szCs w:val="18"/>
              </w:rPr>
              <w:t>$</w:t>
            </w:r>
            <w:r w:rsidRPr="00A37933" w:rsidR="00590C30">
              <w:rPr>
                <w:rFonts w:ascii="Arial" w:hAnsi="Arial" w:cs="Arial"/>
                <w:b/>
                <w:color w:val="000000"/>
                <w:sz w:val="18"/>
                <w:szCs w:val="18"/>
              </w:rPr>
              <w:t>594,560,175</w:t>
            </w:r>
            <w:r w:rsidRPr="00A37933">
              <w:rPr>
                <w:rFonts w:ascii="Arial" w:hAnsi="Arial" w:cs="Arial"/>
                <w:b/>
                <w:color w:val="000000"/>
                <w:sz w:val="18"/>
                <w:szCs w:val="18"/>
              </w:rPr>
              <w:t xml:space="preserve"> </w:t>
            </w:r>
          </w:p>
        </w:tc>
      </w:tr>
    </w:tbl>
    <w:p w:rsidRPr="00A37933" w:rsidR="006A2ED9" w:rsidP="006A2ED9" w:rsidRDefault="006A2ED9" w14:paraId="431D2D7E" w14:textId="63AEE09C">
      <w:pPr>
        <w:pStyle w:val="NoSpacing"/>
        <w:jc w:val="both"/>
        <w:rPr>
          <w:rFonts w:ascii="Arial" w:hAnsi="Arial" w:cs="Arial"/>
          <w:sz w:val="24"/>
        </w:rPr>
      </w:pPr>
    </w:p>
    <w:p w:rsidRPr="00A37933" w:rsidR="00C36AD9" w:rsidP="00C36AD9" w:rsidRDefault="00C36AD9" w14:paraId="4D89944D" w14:textId="0C6C294D">
      <w:pPr>
        <w:pStyle w:val="NoSpacing"/>
        <w:jc w:val="both"/>
        <w:rPr>
          <w:rFonts w:ascii="Arial" w:hAnsi="Arial" w:cs="Arial"/>
          <w:sz w:val="20"/>
        </w:rPr>
      </w:pPr>
      <w:r w:rsidRPr="00A37933">
        <w:rPr>
          <w:rFonts w:ascii="Arial" w:hAnsi="Arial" w:cs="Arial"/>
          <w:b/>
          <w:sz w:val="20"/>
        </w:rPr>
        <w:t xml:space="preserve">Table </w:t>
      </w:r>
      <w:r w:rsidRPr="00A37933" w:rsidR="00926566">
        <w:rPr>
          <w:rFonts w:ascii="Arial" w:hAnsi="Arial" w:cs="Arial"/>
          <w:b/>
          <w:sz w:val="20"/>
        </w:rPr>
        <w:t>4</w:t>
      </w:r>
      <w:r w:rsidRPr="00A37933">
        <w:rPr>
          <w:rFonts w:ascii="Arial" w:hAnsi="Arial" w:cs="Arial"/>
          <w:b/>
          <w:sz w:val="20"/>
        </w:rPr>
        <w:t xml:space="preserve">: </w:t>
      </w:r>
      <w:r w:rsidRPr="00A37933" w:rsidR="00926566">
        <w:rPr>
          <w:rFonts w:ascii="Arial" w:hAnsi="Arial" w:cs="Arial"/>
          <w:b/>
          <w:sz w:val="20"/>
        </w:rPr>
        <w:t xml:space="preserve">Total Burden Hours and Hourly Costs </w:t>
      </w:r>
      <w:r w:rsidRPr="00A37933">
        <w:rPr>
          <w:rFonts w:ascii="Arial" w:hAnsi="Arial" w:cs="Arial"/>
          <w:b/>
          <w:sz w:val="20"/>
        </w:rPr>
        <w:t>to Individual</w:t>
      </w:r>
      <w:r w:rsidRPr="00A37933" w:rsidR="00BF412B">
        <w:rPr>
          <w:rFonts w:ascii="Arial" w:hAnsi="Arial" w:cs="Arial"/>
          <w:b/>
          <w:sz w:val="20"/>
        </w:rPr>
        <w:t>s</w:t>
      </w:r>
      <w:r w:rsidRPr="00A37933">
        <w:rPr>
          <w:rFonts w:ascii="Arial" w:hAnsi="Arial" w:cs="Arial"/>
          <w:b/>
          <w:sz w:val="20"/>
        </w:rPr>
        <w:t xml:space="preserve"> </w:t>
      </w:r>
      <w:r w:rsidRPr="00A37933" w:rsidR="00BF412B">
        <w:rPr>
          <w:rFonts w:ascii="Arial" w:hAnsi="Arial" w:cs="Arial"/>
          <w:b/>
          <w:sz w:val="20"/>
        </w:rPr>
        <w:t>or</w:t>
      </w:r>
      <w:r w:rsidRPr="00A37933">
        <w:rPr>
          <w:rFonts w:ascii="Arial" w:hAnsi="Arial" w:cs="Arial"/>
          <w:b/>
          <w:sz w:val="20"/>
        </w:rPr>
        <w:t xml:space="preserve"> Household</w:t>
      </w:r>
      <w:r w:rsidRPr="00A37933" w:rsidR="00BF412B">
        <w:rPr>
          <w:rFonts w:ascii="Arial" w:hAnsi="Arial" w:cs="Arial"/>
          <w:b/>
          <w:sz w:val="20"/>
        </w:rPr>
        <w:t>s</w:t>
      </w:r>
      <w:r w:rsidRPr="00A37933">
        <w:rPr>
          <w:rFonts w:ascii="Arial" w:hAnsi="Arial" w:cs="Arial"/>
          <w:b/>
          <w:sz w:val="20"/>
        </w:rPr>
        <w:t xml:space="preserve"> Respondents</w:t>
      </w:r>
    </w:p>
    <w:tbl>
      <w:tblPr>
        <w:tblStyle w:val="TableGrid"/>
        <w:tblW w:w="9895" w:type="dxa"/>
        <w:tblLayout w:type="fixed"/>
        <w:tblLook w:val="04A0" w:firstRow="1" w:lastRow="0" w:firstColumn="1" w:lastColumn="0" w:noHBand="0" w:noVBand="1"/>
      </w:tblPr>
      <w:tblGrid>
        <w:gridCol w:w="556"/>
        <w:gridCol w:w="1239"/>
        <w:gridCol w:w="1260"/>
        <w:gridCol w:w="1170"/>
        <w:gridCol w:w="1260"/>
        <w:gridCol w:w="1080"/>
        <w:gridCol w:w="1170"/>
        <w:gridCol w:w="810"/>
        <w:gridCol w:w="1350"/>
      </w:tblGrid>
      <w:tr w:rsidRPr="00A37933" w:rsidR="003F6745" w:rsidTr="00A37933" w14:paraId="698A31B8" w14:textId="77777777">
        <w:tc>
          <w:tcPr>
            <w:tcW w:w="556" w:type="dxa"/>
            <w:shd w:val="clear" w:color="auto" w:fill="BDD6EE" w:themeFill="accent1" w:themeFillTint="66"/>
          </w:tcPr>
          <w:p w:rsidRPr="008D5F1D" w:rsidR="003F6745" w:rsidP="003F6745" w:rsidRDefault="003F6745" w14:paraId="0B46A9A2" w14:textId="338F27B2">
            <w:pPr>
              <w:pStyle w:val="NoSpacing"/>
              <w:jc w:val="center"/>
              <w:rPr>
                <w:rFonts w:ascii="Arial" w:hAnsi="Arial" w:cs="Arial"/>
                <w:b/>
                <w:sz w:val="14"/>
                <w:szCs w:val="14"/>
              </w:rPr>
            </w:pPr>
            <w:r w:rsidRPr="008D5F1D">
              <w:rPr>
                <w:rFonts w:ascii="Arial" w:hAnsi="Arial" w:cs="Arial"/>
                <w:b/>
                <w:sz w:val="14"/>
                <w:szCs w:val="14"/>
              </w:rPr>
              <w:t>Item No.</w:t>
            </w:r>
          </w:p>
        </w:tc>
        <w:tc>
          <w:tcPr>
            <w:tcW w:w="1239" w:type="dxa"/>
            <w:shd w:val="clear" w:color="auto" w:fill="BDD6EE" w:themeFill="accent1" w:themeFillTint="66"/>
          </w:tcPr>
          <w:p w:rsidRPr="008D5F1D" w:rsidR="003F6745" w:rsidP="003F6745" w:rsidRDefault="003F6745" w14:paraId="30E65BE2" w14:textId="19098520">
            <w:pPr>
              <w:pStyle w:val="NoSpacing"/>
              <w:jc w:val="center"/>
              <w:rPr>
                <w:rFonts w:ascii="Arial" w:hAnsi="Arial" w:cs="Arial"/>
                <w:b/>
                <w:sz w:val="14"/>
                <w:szCs w:val="14"/>
              </w:rPr>
            </w:pPr>
            <w:r w:rsidRPr="008D5F1D">
              <w:rPr>
                <w:rFonts w:ascii="Arial" w:hAnsi="Arial" w:cs="Arial"/>
                <w:b/>
                <w:sz w:val="14"/>
                <w:szCs w:val="14"/>
              </w:rPr>
              <w:t>Item</w:t>
            </w:r>
          </w:p>
        </w:tc>
        <w:tc>
          <w:tcPr>
            <w:tcW w:w="1260" w:type="dxa"/>
            <w:shd w:val="clear" w:color="auto" w:fill="BDD6EE" w:themeFill="accent1" w:themeFillTint="66"/>
          </w:tcPr>
          <w:p w:rsidRPr="008D5F1D" w:rsidR="003F6745" w:rsidP="003F6745" w:rsidRDefault="003F6745" w14:paraId="775FDF8A" w14:textId="77777777">
            <w:pPr>
              <w:jc w:val="center"/>
              <w:rPr>
                <w:rFonts w:ascii="Arial" w:hAnsi="Arial" w:cs="Arial"/>
                <w:b/>
                <w:sz w:val="14"/>
                <w:szCs w:val="14"/>
              </w:rPr>
            </w:pPr>
            <w:r w:rsidRPr="008D5F1D">
              <w:rPr>
                <w:rFonts w:ascii="Arial" w:hAnsi="Arial" w:cs="Arial"/>
                <w:b/>
                <w:sz w:val="14"/>
                <w:szCs w:val="14"/>
              </w:rPr>
              <w:t>Estimated Annual Respondents</w:t>
            </w:r>
          </w:p>
          <w:p w:rsidRPr="008D5F1D" w:rsidR="003F6745" w:rsidP="003F6745" w:rsidRDefault="003F6745" w14:paraId="340FB5D5" w14:textId="77777777">
            <w:pPr>
              <w:jc w:val="center"/>
              <w:rPr>
                <w:rFonts w:ascii="Arial" w:hAnsi="Arial" w:cs="Arial"/>
                <w:b/>
                <w:sz w:val="14"/>
                <w:szCs w:val="14"/>
              </w:rPr>
            </w:pPr>
          </w:p>
          <w:p w:rsidRPr="008D5F1D" w:rsidR="003F6745" w:rsidP="003F6745" w:rsidRDefault="003F6745" w14:paraId="59BF7A3A" w14:textId="77777777">
            <w:pPr>
              <w:jc w:val="center"/>
              <w:rPr>
                <w:rFonts w:ascii="Arial" w:hAnsi="Arial" w:cs="Arial"/>
                <w:b/>
                <w:sz w:val="14"/>
                <w:szCs w:val="14"/>
              </w:rPr>
            </w:pPr>
          </w:p>
          <w:p w:rsidRPr="008D5F1D" w:rsidR="003F6745" w:rsidP="003F6745" w:rsidRDefault="003F6745" w14:paraId="21C0F8B6" w14:textId="77777777">
            <w:pPr>
              <w:jc w:val="center"/>
              <w:rPr>
                <w:rFonts w:ascii="Arial" w:hAnsi="Arial" w:cs="Arial"/>
                <w:b/>
                <w:sz w:val="14"/>
                <w:szCs w:val="14"/>
              </w:rPr>
            </w:pPr>
          </w:p>
          <w:p w:rsidRPr="008D5F1D" w:rsidR="003F6745" w:rsidP="003F6745" w:rsidRDefault="003F6745" w14:paraId="0800214C" w14:textId="03121857">
            <w:pPr>
              <w:pStyle w:val="NoSpacing"/>
              <w:jc w:val="center"/>
              <w:rPr>
                <w:rFonts w:ascii="Arial" w:hAnsi="Arial" w:cs="Arial"/>
                <w:b/>
                <w:sz w:val="14"/>
                <w:szCs w:val="14"/>
              </w:rPr>
            </w:pPr>
            <w:r w:rsidRPr="008D5F1D">
              <w:rPr>
                <w:rFonts w:ascii="Arial" w:hAnsi="Arial" w:cs="Arial"/>
                <w:b/>
                <w:sz w:val="14"/>
                <w:szCs w:val="14"/>
              </w:rPr>
              <w:t>(a)</w:t>
            </w:r>
          </w:p>
        </w:tc>
        <w:tc>
          <w:tcPr>
            <w:tcW w:w="1170" w:type="dxa"/>
            <w:shd w:val="clear" w:color="auto" w:fill="BDD6EE" w:themeFill="accent1" w:themeFillTint="66"/>
          </w:tcPr>
          <w:p w:rsidRPr="008D5F1D" w:rsidR="003F6745" w:rsidP="003F6745" w:rsidRDefault="003F6745" w14:paraId="683C7A40" w14:textId="77777777">
            <w:pPr>
              <w:jc w:val="center"/>
              <w:rPr>
                <w:rFonts w:ascii="Arial" w:hAnsi="Arial" w:cs="Arial"/>
                <w:b/>
                <w:sz w:val="14"/>
                <w:szCs w:val="14"/>
              </w:rPr>
            </w:pPr>
            <w:r w:rsidRPr="008D5F1D">
              <w:rPr>
                <w:rFonts w:ascii="Arial" w:hAnsi="Arial" w:cs="Arial"/>
                <w:b/>
                <w:sz w:val="14"/>
                <w:szCs w:val="14"/>
              </w:rPr>
              <w:lastRenderedPageBreak/>
              <w:t>Responses per Respondent</w:t>
            </w:r>
          </w:p>
          <w:p w:rsidRPr="008D5F1D" w:rsidR="003F6745" w:rsidP="003F6745" w:rsidRDefault="003F6745" w14:paraId="732ACF60" w14:textId="77777777">
            <w:pPr>
              <w:jc w:val="center"/>
              <w:rPr>
                <w:rFonts w:ascii="Arial" w:hAnsi="Arial" w:cs="Arial"/>
                <w:b/>
                <w:sz w:val="14"/>
                <w:szCs w:val="14"/>
              </w:rPr>
            </w:pPr>
          </w:p>
          <w:p w:rsidRPr="008D5F1D" w:rsidR="003F6745" w:rsidP="003F6745" w:rsidRDefault="003F6745" w14:paraId="4C629CD2" w14:textId="77777777">
            <w:pPr>
              <w:jc w:val="center"/>
              <w:rPr>
                <w:rFonts w:ascii="Arial" w:hAnsi="Arial" w:cs="Arial"/>
                <w:b/>
                <w:sz w:val="14"/>
                <w:szCs w:val="14"/>
              </w:rPr>
            </w:pPr>
          </w:p>
          <w:p w:rsidRPr="008D5F1D" w:rsidR="003F6745" w:rsidP="003F6745" w:rsidRDefault="003F6745" w14:paraId="7E27035F" w14:textId="77777777">
            <w:pPr>
              <w:jc w:val="center"/>
              <w:rPr>
                <w:rFonts w:ascii="Arial" w:hAnsi="Arial" w:cs="Arial"/>
                <w:b/>
                <w:sz w:val="14"/>
                <w:szCs w:val="14"/>
              </w:rPr>
            </w:pPr>
          </w:p>
          <w:p w:rsidRPr="008D5F1D" w:rsidR="003F6745" w:rsidP="003F6745" w:rsidRDefault="003F6745" w14:paraId="742D4B32" w14:textId="39B9409C">
            <w:pPr>
              <w:pStyle w:val="NoSpacing"/>
              <w:jc w:val="center"/>
              <w:rPr>
                <w:rFonts w:ascii="Arial" w:hAnsi="Arial" w:cs="Arial"/>
                <w:b/>
                <w:sz w:val="14"/>
                <w:szCs w:val="14"/>
              </w:rPr>
            </w:pPr>
            <w:r w:rsidRPr="008D5F1D">
              <w:rPr>
                <w:rFonts w:ascii="Arial" w:hAnsi="Arial" w:cs="Arial"/>
                <w:b/>
                <w:sz w:val="14"/>
                <w:szCs w:val="14"/>
              </w:rPr>
              <w:t>(b)</w:t>
            </w:r>
          </w:p>
        </w:tc>
        <w:tc>
          <w:tcPr>
            <w:tcW w:w="1260" w:type="dxa"/>
            <w:shd w:val="clear" w:color="auto" w:fill="BDD6EE" w:themeFill="accent1" w:themeFillTint="66"/>
          </w:tcPr>
          <w:p w:rsidRPr="008D5F1D" w:rsidR="003F6745" w:rsidP="003F6745" w:rsidRDefault="003F6745" w14:paraId="2B8AE871" w14:textId="77777777">
            <w:pPr>
              <w:jc w:val="center"/>
              <w:rPr>
                <w:rFonts w:ascii="Arial" w:hAnsi="Arial" w:cs="Arial"/>
                <w:b/>
                <w:sz w:val="14"/>
                <w:szCs w:val="14"/>
              </w:rPr>
            </w:pPr>
            <w:r w:rsidRPr="008D5F1D">
              <w:rPr>
                <w:rFonts w:ascii="Arial" w:hAnsi="Arial" w:cs="Arial"/>
                <w:b/>
                <w:sz w:val="14"/>
                <w:szCs w:val="14"/>
              </w:rPr>
              <w:lastRenderedPageBreak/>
              <w:t>Estimated Annual Responses</w:t>
            </w:r>
          </w:p>
          <w:p w:rsidRPr="008D5F1D" w:rsidR="003F6745" w:rsidP="003F6745" w:rsidRDefault="003F6745" w14:paraId="0B03F279" w14:textId="77777777">
            <w:pPr>
              <w:jc w:val="center"/>
              <w:rPr>
                <w:rFonts w:ascii="Arial" w:hAnsi="Arial" w:cs="Arial"/>
                <w:b/>
                <w:sz w:val="14"/>
                <w:szCs w:val="14"/>
              </w:rPr>
            </w:pPr>
          </w:p>
          <w:p w:rsidRPr="008D5F1D" w:rsidR="003F6745" w:rsidP="003F6745" w:rsidRDefault="003F6745" w14:paraId="3179C102" w14:textId="77777777">
            <w:pPr>
              <w:jc w:val="center"/>
              <w:rPr>
                <w:rFonts w:ascii="Arial" w:hAnsi="Arial" w:cs="Arial"/>
                <w:b/>
                <w:sz w:val="14"/>
                <w:szCs w:val="14"/>
              </w:rPr>
            </w:pPr>
          </w:p>
          <w:p w:rsidRPr="008D5F1D" w:rsidR="003F6745" w:rsidP="003F6745" w:rsidRDefault="003F6745" w14:paraId="26EE3448" w14:textId="77777777">
            <w:pPr>
              <w:jc w:val="center"/>
              <w:rPr>
                <w:rFonts w:ascii="Arial" w:hAnsi="Arial" w:cs="Arial"/>
                <w:b/>
                <w:sz w:val="14"/>
                <w:szCs w:val="14"/>
              </w:rPr>
            </w:pPr>
          </w:p>
          <w:p w:rsidRPr="008D5F1D" w:rsidR="003F6745" w:rsidP="003F6745" w:rsidRDefault="003F6745" w14:paraId="421B62DB" w14:textId="1B587DBC">
            <w:pPr>
              <w:pStyle w:val="NoSpacing"/>
              <w:jc w:val="center"/>
              <w:rPr>
                <w:rFonts w:ascii="Arial" w:hAnsi="Arial" w:cs="Arial"/>
                <w:b/>
                <w:sz w:val="14"/>
                <w:szCs w:val="14"/>
              </w:rPr>
            </w:pPr>
            <w:r w:rsidRPr="008D5F1D">
              <w:rPr>
                <w:rFonts w:ascii="Arial" w:hAnsi="Arial" w:cs="Arial"/>
                <w:b/>
                <w:sz w:val="14"/>
                <w:szCs w:val="14"/>
              </w:rPr>
              <w:t>(a) x (b) = (c)</w:t>
            </w:r>
          </w:p>
        </w:tc>
        <w:tc>
          <w:tcPr>
            <w:tcW w:w="1080" w:type="dxa"/>
            <w:shd w:val="clear" w:color="auto" w:fill="BDD6EE" w:themeFill="accent1" w:themeFillTint="66"/>
          </w:tcPr>
          <w:p w:rsidRPr="008D5F1D" w:rsidR="003F6745" w:rsidP="003F6745" w:rsidRDefault="003F6745" w14:paraId="1950EC12" w14:textId="77D2F3C3">
            <w:pPr>
              <w:tabs>
                <w:tab w:val="left" w:pos="-1176"/>
              </w:tabs>
              <w:jc w:val="center"/>
              <w:rPr>
                <w:rFonts w:ascii="Arial" w:hAnsi="Arial" w:cs="Arial"/>
                <w:b/>
                <w:sz w:val="14"/>
                <w:szCs w:val="14"/>
              </w:rPr>
            </w:pPr>
            <w:r w:rsidRPr="008D5F1D">
              <w:rPr>
                <w:rFonts w:ascii="Arial" w:hAnsi="Arial" w:cs="Arial"/>
                <w:b/>
                <w:sz w:val="14"/>
                <w:szCs w:val="14"/>
              </w:rPr>
              <w:lastRenderedPageBreak/>
              <w:t xml:space="preserve">Estimated Time </w:t>
            </w:r>
            <w:r w:rsidRPr="008D5F1D" w:rsidR="007F7F73">
              <w:rPr>
                <w:rFonts w:ascii="Arial" w:hAnsi="Arial" w:cs="Arial"/>
                <w:b/>
                <w:sz w:val="14"/>
                <w:szCs w:val="14"/>
              </w:rPr>
              <w:t>for</w:t>
            </w:r>
            <w:r w:rsidRPr="008D5F1D">
              <w:rPr>
                <w:rFonts w:ascii="Arial" w:hAnsi="Arial" w:cs="Arial"/>
                <w:b/>
                <w:sz w:val="14"/>
                <w:szCs w:val="14"/>
              </w:rPr>
              <w:t xml:space="preserve"> Response (hours)</w:t>
            </w:r>
          </w:p>
          <w:p w:rsidRPr="008D5F1D" w:rsidR="003F6745" w:rsidP="003F6745" w:rsidRDefault="003F6745" w14:paraId="507D2FCD" w14:textId="77777777">
            <w:pPr>
              <w:tabs>
                <w:tab w:val="left" w:pos="-1176"/>
              </w:tabs>
              <w:jc w:val="center"/>
              <w:rPr>
                <w:rFonts w:ascii="Arial" w:hAnsi="Arial" w:cs="Arial"/>
                <w:b/>
                <w:sz w:val="14"/>
                <w:szCs w:val="14"/>
              </w:rPr>
            </w:pPr>
          </w:p>
          <w:p w:rsidRPr="008D5F1D" w:rsidR="003F6745" w:rsidP="003F6745" w:rsidRDefault="003F6745" w14:paraId="6D9FAD54" w14:textId="77777777">
            <w:pPr>
              <w:tabs>
                <w:tab w:val="left" w:pos="-1176"/>
              </w:tabs>
              <w:jc w:val="center"/>
              <w:rPr>
                <w:rFonts w:ascii="Arial" w:hAnsi="Arial" w:cs="Arial"/>
                <w:b/>
                <w:sz w:val="14"/>
                <w:szCs w:val="14"/>
              </w:rPr>
            </w:pPr>
          </w:p>
          <w:p w:rsidRPr="008D5F1D" w:rsidR="003F6745" w:rsidP="003F6745" w:rsidRDefault="003F6745" w14:paraId="6D5BE012" w14:textId="21C951E6">
            <w:pPr>
              <w:pStyle w:val="NoSpacing"/>
              <w:jc w:val="center"/>
              <w:rPr>
                <w:rFonts w:ascii="Arial" w:hAnsi="Arial" w:cs="Arial"/>
                <w:b/>
                <w:sz w:val="14"/>
                <w:szCs w:val="14"/>
              </w:rPr>
            </w:pPr>
            <w:r w:rsidRPr="008D5F1D">
              <w:rPr>
                <w:rFonts w:ascii="Arial" w:hAnsi="Arial" w:cs="Arial"/>
                <w:b/>
                <w:sz w:val="14"/>
                <w:szCs w:val="14"/>
              </w:rPr>
              <w:t>(d)</w:t>
            </w:r>
          </w:p>
        </w:tc>
        <w:tc>
          <w:tcPr>
            <w:tcW w:w="1170" w:type="dxa"/>
            <w:shd w:val="clear" w:color="auto" w:fill="BDD6EE" w:themeFill="accent1" w:themeFillTint="66"/>
          </w:tcPr>
          <w:p w:rsidRPr="008D5F1D" w:rsidR="003F6745" w:rsidP="003F6745" w:rsidRDefault="003F6745" w14:paraId="154A5BBB" w14:textId="77777777">
            <w:pPr>
              <w:tabs>
                <w:tab w:val="left" w:pos="-1176"/>
              </w:tabs>
              <w:jc w:val="center"/>
              <w:rPr>
                <w:rFonts w:ascii="Arial" w:hAnsi="Arial" w:cs="Arial"/>
                <w:b/>
                <w:sz w:val="14"/>
                <w:szCs w:val="14"/>
              </w:rPr>
            </w:pPr>
            <w:r w:rsidRPr="008D5F1D">
              <w:rPr>
                <w:rFonts w:ascii="Arial" w:hAnsi="Arial" w:cs="Arial"/>
                <w:b/>
                <w:sz w:val="14"/>
                <w:szCs w:val="14"/>
              </w:rPr>
              <w:lastRenderedPageBreak/>
              <w:t>Estimated Burden</w:t>
            </w:r>
          </w:p>
          <w:p w:rsidRPr="008D5F1D" w:rsidR="003F6745" w:rsidP="003F6745" w:rsidRDefault="003F6745" w14:paraId="60ADE362" w14:textId="77777777">
            <w:pPr>
              <w:tabs>
                <w:tab w:val="left" w:pos="-1176"/>
              </w:tabs>
              <w:jc w:val="center"/>
              <w:rPr>
                <w:rFonts w:ascii="Arial" w:hAnsi="Arial" w:cs="Arial"/>
                <w:b/>
                <w:sz w:val="14"/>
                <w:szCs w:val="14"/>
              </w:rPr>
            </w:pPr>
            <w:r w:rsidRPr="008D5F1D">
              <w:rPr>
                <w:rFonts w:ascii="Arial" w:hAnsi="Arial" w:cs="Arial"/>
                <w:b/>
                <w:sz w:val="14"/>
                <w:szCs w:val="14"/>
              </w:rPr>
              <w:t>(hour/year)</w:t>
            </w:r>
          </w:p>
          <w:p w:rsidRPr="008D5F1D" w:rsidR="003F6745" w:rsidP="003F6745" w:rsidRDefault="003F6745" w14:paraId="09F90743" w14:textId="77777777">
            <w:pPr>
              <w:tabs>
                <w:tab w:val="left" w:pos="-1176"/>
              </w:tabs>
              <w:jc w:val="center"/>
              <w:rPr>
                <w:rFonts w:ascii="Arial" w:hAnsi="Arial" w:cs="Arial"/>
                <w:b/>
                <w:sz w:val="14"/>
                <w:szCs w:val="14"/>
              </w:rPr>
            </w:pPr>
          </w:p>
          <w:p w:rsidRPr="008D5F1D" w:rsidR="003F6745" w:rsidP="003F6745" w:rsidRDefault="003F6745" w14:paraId="319854F5" w14:textId="77777777">
            <w:pPr>
              <w:tabs>
                <w:tab w:val="left" w:pos="-1176"/>
              </w:tabs>
              <w:jc w:val="center"/>
              <w:rPr>
                <w:rFonts w:ascii="Arial" w:hAnsi="Arial" w:cs="Arial"/>
                <w:b/>
                <w:sz w:val="14"/>
                <w:szCs w:val="14"/>
              </w:rPr>
            </w:pPr>
          </w:p>
          <w:p w:rsidRPr="008D5F1D" w:rsidR="003F6745" w:rsidP="003F6745" w:rsidRDefault="003F6745" w14:paraId="3BFFF6A6" w14:textId="77777777">
            <w:pPr>
              <w:tabs>
                <w:tab w:val="left" w:pos="-1176"/>
              </w:tabs>
              <w:rPr>
                <w:rFonts w:ascii="Arial" w:hAnsi="Arial" w:cs="Arial"/>
                <w:b/>
                <w:sz w:val="14"/>
                <w:szCs w:val="14"/>
              </w:rPr>
            </w:pPr>
          </w:p>
          <w:p w:rsidRPr="008D5F1D" w:rsidR="003F6745" w:rsidP="003F6745" w:rsidRDefault="003F6745" w14:paraId="010914AC" w14:textId="65A60842">
            <w:pPr>
              <w:pStyle w:val="NoSpacing"/>
              <w:jc w:val="center"/>
              <w:rPr>
                <w:rFonts w:ascii="Arial" w:hAnsi="Arial" w:cs="Arial"/>
                <w:b/>
                <w:sz w:val="14"/>
                <w:szCs w:val="14"/>
              </w:rPr>
            </w:pPr>
            <w:r w:rsidRPr="008D5F1D">
              <w:rPr>
                <w:rFonts w:ascii="Arial" w:hAnsi="Arial" w:cs="Arial"/>
                <w:b/>
                <w:sz w:val="14"/>
                <w:szCs w:val="14"/>
              </w:rPr>
              <w:t xml:space="preserve">(c) x (d) = (e) </w:t>
            </w:r>
          </w:p>
        </w:tc>
        <w:tc>
          <w:tcPr>
            <w:tcW w:w="810" w:type="dxa"/>
            <w:shd w:val="clear" w:color="auto" w:fill="BDD6EE" w:themeFill="accent1" w:themeFillTint="66"/>
          </w:tcPr>
          <w:p w:rsidRPr="008D5F1D" w:rsidR="003F6745" w:rsidP="003F6745" w:rsidRDefault="003F6745" w14:paraId="6EDD0E54" w14:textId="2181E890">
            <w:pPr>
              <w:tabs>
                <w:tab w:val="left" w:pos="-1176"/>
              </w:tabs>
              <w:jc w:val="center"/>
              <w:rPr>
                <w:rFonts w:ascii="Arial" w:hAnsi="Arial" w:cs="Arial"/>
                <w:b/>
                <w:sz w:val="14"/>
                <w:szCs w:val="14"/>
              </w:rPr>
            </w:pPr>
            <w:r w:rsidRPr="008D5F1D">
              <w:rPr>
                <w:rFonts w:ascii="Arial" w:hAnsi="Arial" w:cs="Arial"/>
                <w:b/>
                <w:sz w:val="14"/>
                <w:szCs w:val="14"/>
              </w:rPr>
              <w:lastRenderedPageBreak/>
              <w:t>Rate</w:t>
            </w:r>
          </w:p>
          <w:p w:rsidRPr="008D5F1D" w:rsidR="003F6745" w:rsidP="003F6745" w:rsidRDefault="003F6745" w14:paraId="317BA500" w14:textId="56190A7F">
            <w:pPr>
              <w:tabs>
                <w:tab w:val="left" w:pos="-1176"/>
              </w:tabs>
              <w:jc w:val="center"/>
              <w:rPr>
                <w:rFonts w:ascii="Arial" w:hAnsi="Arial" w:cs="Arial"/>
                <w:b/>
                <w:sz w:val="14"/>
                <w:szCs w:val="14"/>
              </w:rPr>
            </w:pPr>
            <w:r w:rsidRPr="008D5F1D">
              <w:rPr>
                <w:rFonts w:ascii="Arial" w:hAnsi="Arial" w:cs="Arial"/>
                <w:b/>
                <w:sz w:val="14"/>
                <w:szCs w:val="14"/>
              </w:rPr>
              <w:t>($/hou</w:t>
            </w:r>
            <w:r w:rsidRPr="008D5F1D" w:rsidR="00A37933">
              <w:rPr>
                <w:rFonts w:ascii="Arial" w:hAnsi="Arial" w:cs="Arial"/>
                <w:b/>
                <w:sz w:val="14"/>
                <w:szCs w:val="14"/>
              </w:rPr>
              <w:t>r</w:t>
            </w:r>
            <w:r w:rsidRPr="008D5F1D">
              <w:rPr>
                <w:rFonts w:ascii="Arial" w:hAnsi="Arial" w:cs="Arial"/>
                <w:b/>
                <w:sz w:val="14"/>
                <w:szCs w:val="14"/>
              </w:rPr>
              <w:t>)</w:t>
            </w:r>
          </w:p>
          <w:p w:rsidRPr="008D5F1D" w:rsidR="003F6745" w:rsidP="003F6745" w:rsidRDefault="003F6745" w14:paraId="6F75CDD5" w14:textId="77777777">
            <w:pPr>
              <w:tabs>
                <w:tab w:val="left" w:pos="-1176"/>
              </w:tabs>
              <w:jc w:val="center"/>
              <w:rPr>
                <w:rFonts w:ascii="Arial" w:hAnsi="Arial" w:cs="Arial"/>
                <w:b/>
                <w:sz w:val="14"/>
                <w:szCs w:val="14"/>
              </w:rPr>
            </w:pPr>
          </w:p>
          <w:p w:rsidRPr="008D5F1D" w:rsidR="003F6745" w:rsidP="003F6745" w:rsidRDefault="003F6745" w14:paraId="1566669B" w14:textId="77777777">
            <w:pPr>
              <w:tabs>
                <w:tab w:val="left" w:pos="-1176"/>
              </w:tabs>
              <w:jc w:val="center"/>
              <w:rPr>
                <w:rFonts w:ascii="Arial" w:hAnsi="Arial" w:cs="Arial"/>
                <w:b/>
                <w:sz w:val="14"/>
                <w:szCs w:val="14"/>
              </w:rPr>
            </w:pPr>
          </w:p>
          <w:p w:rsidRPr="008D5F1D" w:rsidR="003F6745" w:rsidP="003F6745" w:rsidRDefault="003F6745" w14:paraId="147B1676" w14:textId="77777777">
            <w:pPr>
              <w:tabs>
                <w:tab w:val="left" w:pos="-1176"/>
              </w:tabs>
              <w:jc w:val="center"/>
              <w:rPr>
                <w:rFonts w:ascii="Arial" w:hAnsi="Arial" w:cs="Arial"/>
                <w:b/>
                <w:sz w:val="14"/>
                <w:szCs w:val="14"/>
              </w:rPr>
            </w:pPr>
          </w:p>
          <w:p w:rsidRPr="008D5F1D" w:rsidR="003F6745" w:rsidP="003F6745" w:rsidRDefault="003F6745" w14:paraId="511971A7" w14:textId="77777777">
            <w:pPr>
              <w:tabs>
                <w:tab w:val="left" w:pos="-1176"/>
              </w:tabs>
              <w:jc w:val="center"/>
              <w:rPr>
                <w:rFonts w:ascii="Arial" w:hAnsi="Arial" w:cs="Arial"/>
                <w:b/>
                <w:sz w:val="14"/>
                <w:szCs w:val="14"/>
              </w:rPr>
            </w:pPr>
          </w:p>
          <w:p w:rsidRPr="008D5F1D" w:rsidR="003F6745" w:rsidP="003F6745" w:rsidRDefault="003F6745" w14:paraId="1D120309" w14:textId="5829E3C4">
            <w:pPr>
              <w:pStyle w:val="NoSpacing"/>
              <w:jc w:val="center"/>
              <w:rPr>
                <w:rFonts w:ascii="Arial" w:hAnsi="Arial" w:cs="Arial"/>
                <w:b/>
                <w:sz w:val="14"/>
                <w:szCs w:val="14"/>
              </w:rPr>
            </w:pPr>
            <w:r w:rsidRPr="008D5F1D">
              <w:rPr>
                <w:rFonts w:ascii="Arial" w:hAnsi="Arial" w:cs="Arial"/>
                <w:b/>
                <w:sz w:val="14"/>
                <w:szCs w:val="14"/>
              </w:rPr>
              <w:t>(f)</w:t>
            </w:r>
          </w:p>
        </w:tc>
        <w:tc>
          <w:tcPr>
            <w:tcW w:w="1350" w:type="dxa"/>
            <w:shd w:val="clear" w:color="auto" w:fill="BDD6EE" w:themeFill="accent1" w:themeFillTint="66"/>
          </w:tcPr>
          <w:p w:rsidRPr="008D5F1D" w:rsidR="003F6745" w:rsidP="003F6745" w:rsidRDefault="003F6745" w14:paraId="7DF1B4C7" w14:textId="77777777">
            <w:pPr>
              <w:tabs>
                <w:tab w:val="left" w:pos="-1176"/>
              </w:tabs>
              <w:jc w:val="center"/>
              <w:rPr>
                <w:rFonts w:ascii="Arial" w:hAnsi="Arial" w:cs="Arial"/>
                <w:b/>
                <w:sz w:val="14"/>
                <w:szCs w:val="14"/>
              </w:rPr>
            </w:pPr>
            <w:r w:rsidRPr="008D5F1D">
              <w:rPr>
                <w:rFonts w:ascii="Arial" w:hAnsi="Arial" w:cs="Arial"/>
                <w:b/>
                <w:sz w:val="14"/>
                <w:szCs w:val="14"/>
              </w:rPr>
              <w:lastRenderedPageBreak/>
              <w:t>Estimated Annual Respondent Cost Burden</w:t>
            </w:r>
          </w:p>
          <w:p w:rsidR="003F6745" w:rsidP="003F6745" w:rsidRDefault="003F6745" w14:paraId="3CB125DD" w14:textId="1F3F01A1">
            <w:pPr>
              <w:tabs>
                <w:tab w:val="left" w:pos="-1176"/>
              </w:tabs>
              <w:jc w:val="center"/>
              <w:rPr>
                <w:rFonts w:ascii="Arial" w:hAnsi="Arial" w:cs="Arial"/>
                <w:b/>
                <w:sz w:val="14"/>
                <w:szCs w:val="14"/>
              </w:rPr>
            </w:pPr>
          </w:p>
          <w:p w:rsidRPr="008D5F1D" w:rsidR="008D5F1D" w:rsidP="003F6745" w:rsidRDefault="008D5F1D" w14:paraId="4F2E42F2" w14:textId="77777777">
            <w:pPr>
              <w:tabs>
                <w:tab w:val="left" w:pos="-1176"/>
              </w:tabs>
              <w:jc w:val="center"/>
              <w:rPr>
                <w:rFonts w:ascii="Arial" w:hAnsi="Arial" w:cs="Arial"/>
                <w:b/>
                <w:sz w:val="14"/>
                <w:szCs w:val="14"/>
              </w:rPr>
            </w:pPr>
          </w:p>
          <w:p w:rsidRPr="008D5F1D" w:rsidR="003F6745" w:rsidP="003F6745" w:rsidRDefault="003F6745" w14:paraId="7C552570" w14:textId="73065497">
            <w:pPr>
              <w:pStyle w:val="NoSpacing"/>
              <w:jc w:val="center"/>
              <w:rPr>
                <w:rFonts w:ascii="Arial" w:hAnsi="Arial" w:cs="Arial"/>
                <w:b/>
                <w:sz w:val="14"/>
                <w:szCs w:val="14"/>
              </w:rPr>
            </w:pPr>
            <w:r w:rsidRPr="008D5F1D">
              <w:rPr>
                <w:rFonts w:ascii="Arial" w:hAnsi="Arial" w:cs="Arial"/>
                <w:b/>
                <w:sz w:val="14"/>
                <w:szCs w:val="14"/>
              </w:rPr>
              <w:t>(e) x (f) = (g)</w:t>
            </w:r>
          </w:p>
        </w:tc>
      </w:tr>
      <w:tr w:rsidRPr="00A37933" w:rsidR="001F3CF6" w:rsidTr="00A37933" w14:paraId="5EB742C8" w14:textId="77777777">
        <w:tc>
          <w:tcPr>
            <w:tcW w:w="556" w:type="dxa"/>
            <w:vAlign w:val="center"/>
          </w:tcPr>
          <w:p w:rsidRPr="00A37933" w:rsidR="001F3CF6" w:rsidP="001F3CF6" w:rsidRDefault="001F3CF6" w14:paraId="75A25FBE" w14:textId="77777777">
            <w:pPr>
              <w:pStyle w:val="NoSpacing"/>
              <w:jc w:val="center"/>
              <w:rPr>
                <w:rFonts w:ascii="Arial" w:hAnsi="Arial" w:cs="Arial"/>
                <w:b/>
                <w:sz w:val="16"/>
                <w:szCs w:val="16"/>
              </w:rPr>
            </w:pPr>
          </w:p>
          <w:p w:rsidRPr="00A37933" w:rsidR="001F3CF6" w:rsidP="001F3CF6" w:rsidRDefault="001F3CF6" w14:paraId="713FFE8C" w14:textId="77777777">
            <w:pPr>
              <w:pStyle w:val="NoSpacing"/>
              <w:jc w:val="center"/>
              <w:rPr>
                <w:rFonts w:ascii="Arial" w:hAnsi="Arial" w:cs="Arial"/>
                <w:b/>
                <w:sz w:val="16"/>
                <w:szCs w:val="16"/>
              </w:rPr>
            </w:pPr>
            <w:r w:rsidRPr="00A37933">
              <w:rPr>
                <w:rFonts w:ascii="Arial" w:hAnsi="Arial" w:cs="Arial"/>
                <w:b/>
                <w:sz w:val="16"/>
                <w:szCs w:val="16"/>
              </w:rPr>
              <w:t>1</w:t>
            </w:r>
          </w:p>
          <w:p w:rsidRPr="00A37933" w:rsidR="001F3CF6" w:rsidP="001F3CF6" w:rsidRDefault="001F3CF6" w14:paraId="3F152AE2"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2A1AFAD7" w14:textId="77777777">
            <w:pPr>
              <w:pStyle w:val="NoSpacing"/>
              <w:rPr>
                <w:rFonts w:ascii="Arial" w:hAnsi="Arial" w:cs="Arial"/>
                <w:sz w:val="16"/>
                <w:szCs w:val="16"/>
              </w:rPr>
            </w:pPr>
            <w:r w:rsidRPr="00A37933">
              <w:rPr>
                <w:rFonts w:ascii="Arial" w:hAnsi="Arial" w:cs="Arial"/>
                <w:sz w:val="16"/>
                <w:szCs w:val="16"/>
              </w:rPr>
              <w:t xml:space="preserve">Petition for </w:t>
            </w:r>
            <w:r w:rsidRPr="00A37933">
              <w:rPr>
                <w:rFonts w:ascii="Arial" w:hAnsi="Arial" w:cs="Arial"/>
                <w:i/>
                <w:sz w:val="16"/>
                <w:szCs w:val="16"/>
              </w:rPr>
              <w:t xml:space="preserve">Inter Partes </w:t>
            </w:r>
            <w:r w:rsidRPr="00A37933">
              <w:rPr>
                <w:rFonts w:ascii="Arial" w:hAnsi="Arial" w:cs="Arial"/>
                <w:sz w:val="16"/>
                <w:szCs w:val="16"/>
              </w:rPr>
              <w:t>Review</w:t>
            </w:r>
          </w:p>
        </w:tc>
        <w:tc>
          <w:tcPr>
            <w:tcW w:w="1260" w:type="dxa"/>
            <w:vAlign w:val="center"/>
          </w:tcPr>
          <w:p w:rsidRPr="00A37933" w:rsidR="001F3CF6" w:rsidP="001F3CF6" w:rsidRDefault="001F3CF6" w14:paraId="0497AE58" w14:textId="0A3536A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161BF455" w14:textId="1066DA6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6815E2AB" w14:textId="351FE86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2AA5AEC9" w14:textId="09C97A9E">
            <w:pPr>
              <w:pStyle w:val="NoSpacing"/>
              <w:jc w:val="right"/>
              <w:rPr>
                <w:rFonts w:ascii="Arial" w:hAnsi="Arial" w:cs="Arial"/>
                <w:sz w:val="16"/>
                <w:szCs w:val="16"/>
              </w:rPr>
            </w:pPr>
            <w:r w:rsidRPr="00A37933">
              <w:rPr>
                <w:rFonts w:ascii="Arial" w:hAnsi="Arial" w:cs="Arial"/>
                <w:color w:val="000000"/>
                <w:sz w:val="18"/>
                <w:szCs w:val="18"/>
              </w:rPr>
              <w:t>124</w:t>
            </w:r>
          </w:p>
        </w:tc>
        <w:tc>
          <w:tcPr>
            <w:tcW w:w="1170" w:type="dxa"/>
            <w:shd w:val="clear" w:color="auto" w:fill="FFFFFF" w:themeFill="background1"/>
            <w:vAlign w:val="center"/>
          </w:tcPr>
          <w:p w:rsidRPr="00A37933" w:rsidR="001F3CF6" w:rsidP="001F3CF6" w:rsidRDefault="001F3CF6" w14:paraId="312F27BE" w14:textId="52CB22D4">
            <w:pPr>
              <w:pStyle w:val="NoSpacing"/>
              <w:jc w:val="right"/>
              <w:rPr>
                <w:rFonts w:ascii="Arial" w:hAnsi="Arial" w:cs="Arial"/>
                <w:sz w:val="16"/>
                <w:szCs w:val="16"/>
              </w:rPr>
            </w:pPr>
            <w:r w:rsidRPr="00A37933">
              <w:rPr>
                <w:rFonts w:ascii="Arial" w:hAnsi="Arial" w:cs="Arial"/>
                <w:color w:val="000000"/>
                <w:sz w:val="18"/>
                <w:szCs w:val="18"/>
              </w:rPr>
              <w:t xml:space="preserve">            124 </w:t>
            </w:r>
          </w:p>
        </w:tc>
        <w:tc>
          <w:tcPr>
            <w:tcW w:w="810" w:type="dxa"/>
            <w:shd w:val="clear" w:color="auto" w:fill="FFFFFF" w:themeFill="background1"/>
            <w:vAlign w:val="center"/>
          </w:tcPr>
          <w:p w:rsidRPr="00A37933" w:rsidR="001F3CF6" w:rsidP="001F3CF6" w:rsidRDefault="001F3CF6" w14:paraId="79146BE0" w14:textId="11B42F24">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1F7B77FF" w14:textId="1D70E3C5">
            <w:pPr>
              <w:pStyle w:val="NoSpacing"/>
              <w:jc w:val="right"/>
              <w:rPr>
                <w:rFonts w:ascii="Arial" w:hAnsi="Arial" w:cs="Arial"/>
                <w:sz w:val="16"/>
                <w:szCs w:val="16"/>
              </w:rPr>
            </w:pPr>
            <w:r w:rsidRPr="00A37933">
              <w:rPr>
                <w:rFonts w:ascii="Arial" w:hAnsi="Arial" w:cs="Arial"/>
                <w:color w:val="000000"/>
                <w:sz w:val="18"/>
                <w:szCs w:val="18"/>
              </w:rPr>
              <w:t>$53,940</w:t>
            </w:r>
          </w:p>
        </w:tc>
      </w:tr>
      <w:tr w:rsidRPr="00A37933" w:rsidR="001F3CF6" w:rsidTr="00A37933" w14:paraId="79143175" w14:textId="77777777">
        <w:tc>
          <w:tcPr>
            <w:tcW w:w="556" w:type="dxa"/>
            <w:vAlign w:val="center"/>
          </w:tcPr>
          <w:p w:rsidRPr="00A37933" w:rsidR="001F3CF6" w:rsidP="001F3CF6" w:rsidRDefault="001F3CF6" w14:paraId="3789E7FF" w14:textId="77777777">
            <w:pPr>
              <w:pStyle w:val="NoSpacing"/>
              <w:jc w:val="center"/>
              <w:rPr>
                <w:rFonts w:ascii="Arial" w:hAnsi="Arial" w:cs="Arial"/>
                <w:b/>
                <w:sz w:val="16"/>
                <w:szCs w:val="16"/>
              </w:rPr>
            </w:pPr>
          </w:p>
          <w:p w:rsidRPr="00A37933" w:rsidR="001F3CF6" w:rsidP="001F3CF6" w:rsidRDefault="001F3CF6" w14:paraId="4095E659" w14:textId="77777777">
            <w:pPr>
              <w:pStyle w:val="NoSpacing"/>
              <w:jc w:val="center"/>
              <w:rPr>
                <w:rFonts w:ascii="Arial" w:hAnsi="Arial" w:cs="Arial"/>
                <w:b/>
                <w:sz w:val="16"/>
                <w:szCs w:val="16"/>
              </w:rPr>
            </w:pPr>
            <w:r w:rsidRPr="00A37933">
              <w:rPr>
                <w:rFonts w:ascii="Arial" w:hAnsi="Arial" w:cs="Arial"/>
                <w:b/>
                <w:sz w:val="16"/>
                <w:szCs w:val="16"/>
              </w:rPr>
              <w:t>2</w:t>
            </w:r>
          </w:p>
          <w:p w:rsidRPr="00A37933" w:rsidR="001F3CF6" w:rsidP="001F3CF6" w:rsidRDefault="001F3CF6" w14:paraId="51B2AD76"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4EB56C7F" w14:textId="77777777">
            <w:pPr>
              <w:pStyle w:val="NoSpacing"/>
              <w:rPr>
                <w:rFonts w:ascii="Arial" w:hAnsi="Arial" w:cs="Arial"/>
                <w:sz w:val="16"/>
                <w:szCs w:val="16"/>
              </w:rPr>
            </w:pPr>
            <w:r w:rsidRPr="00A37933">
              <w:rPr>
                <w:rFonts w:ascii="Arial" w:hAnsi="Arial" w:cs="Arial"/>
                <w:sz w:val="16"/>
                <w:szCs w:val="16"/>
              </w:rPr>
              <w:t>Petition for Post-Grant Review or Covered Business Method Patent Review</w:t>
            </w:r>
          </w:p>
        </w:tc>
        <w:tc>
          <w:tcPr>
            <w:tcW w:w="1260" w:type="dxa"/>
            <w:vAlign w:val="center"/>
          </w:tcPr>
          <w:p w:rsidRPr="00A37933" w:rsidR="001F3CF6" w:rsidP="001F3CF6" w:rsidRDefault="001F3CF6" w14:paraId="30FC1C29" w14:textId="14ACB41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4886F0C5" w14:textId="742F7995">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21101BCE" w14:textId="34DD0A5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0207753F" w14:textId="0DD9C48D">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Pr="00A37933" w:rsidR="001F3CF6" w:rsidP="001F3CF6" w:rsidRDefault="001F3CF6" w14:paraId="7329A955" w14:textId="60B1E901">
            <w:pPr>
              <w:pStyle w:val="NoSpacing"/>
              <w:jc w:val="right"/>
              <w:rPr>
                <w:rFonts w:ascii="Arial" w:hAnsi="Arial" w:cs="Arial"/>
                <w:sz w:val="16"/>
                <w:szCs w:val="16"/>
              </w:rPr>
            </w:pPr>
            <w:r w:rsidRPr="00A37933">
              <w:rPr>
                <w:rFonts w:ascii="Arial" w:hAnsi="Arial" w:cs="Arial"/>
                <w:color w:val="000000"/>
                <w:sz w:val="18"/>
                <w:szCs w:val="18"/>
              </w:rPr>
              <w:t xml:space="preserve">            165 </w:t>
            </w:r>
          </w:p>
        </w:tc>
        <w:tc>
          <w:tcPr>
            <w:tcW w:w="810" w:type="dxa"/>
            <w:shd w:val="clear" w:color="auto" w:fill="FFFFFF" w:themeFill="background1"/>
            <w:vAlign w:val="center"/>
          </w:tcPr>
          <w:p w:rsidRPr="00A37933" w:rsidR="001F3CF6" w:rsidP="001F3CF6" w:rsidRDefault="001F3CF6" w14:paraId="20520B9B" w14:textId="133C2355">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06940F1B" w14:textId="55E44CCB">
            <w:pPr>
              <w:pStyle w:val="NoSpacing"/>
              <w:jc w:val="right"/>
              <w:rPr>
                <w:rFonts w:ascii="Arial" w:hAnsi="Arial" w:cs="Arial"/>
                <w:sz w:val="16"/>
                <w:szCs w:val="16"/>
              </w:rPr>
            </w:pPr>
            <w:r w:rsidRPr="00A37933">
              <w:rPr>
                <w:rFonts w:ascii="Arial" w:hAnsi="Arial" w:cs="Arial"/>
                <w:color w:val="000000"/>
                <w:sz w:val="18"/>
                <w:szCs w:val="18"/>
              </w:rPr>
              <w:t>$71,775</w:t>
            </w:r>
          </w:p>
        </w:tc>
      </w:tr>
      <w:tr w:rsidRPr="00A37933" w:rsidR="001F3CF6" w:rsidTr="00A37933" w14:paraId="01B41C4B" w14:textId="77777777">
        <w:tc>
          <w:tcPr>
            <w:tcW w:w="556" w:type="dxa"/>
            <w:vAlign w:val="center"/>
          </w:tcPr>
          <w:p w:rsidRPr="00A37933" w:rsidR="001F3CF6" w:rsidP="001F3CF6" w:rsidRDefault="001F3CF6" w14:paraId="16BA4D9E" w14:textId="77777777">
            <w:pPr>
              <w:pStyle w:val="NoSpacing"/>
              <w:jc w:val="center"/>
              <w:rPr>
                <w:rFonts w:ascii="Arial" w:hAnsi="Arial" w:cs="Arial"/>
                <w:b/>
                <w:sz w:val="16"/>
                <w:szCs w:val="16"/>
              </w:rPr>
            </w:pPr>
          </w:p>
          <w:p w:rsidRPr="00A37933" w:rsidR="001F3CF6" w:rsidP="001F3CF6" w:rsidRDefault="001F3CF6" w14:paraId="04406079" w14:textId="77777777">
            <w:pPr>
              <w:pStyle w:val="NoSpacing"/>
              <w:jc w:val="center"/>
              <w:rPr>
                <w:rFonts w:ascii="Arial" w:hAnsi="Arial" w:cs="Arial"/>
                <w:b/>
                <w:sz w:val="16"/>
                <w:szCs w:val="16"/>
              </w:rPr>
            </w:pPr>
            <w:r w:rsidRPr="00A37933">
              <w:rPr>
                <w:rFonts w:ascii="Arial" w:hAnsi="Arial" w:cs="Arial"/>
                <w:b/>
                <w:sz w:val="16"/>
                <w:szCs w:val="16"/>
              </w:rPr>
              <w:t>3</w:t>
            </w:r>
          </w:p>
          <w:p w:rsidRPr="00A37933" w:rsidR="001F3CF6" w:rsidP="001F3CF6" w:rsidRDefault="001F3CF6" w14:paraId="34C1ACAB"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0509E422" w14:textId="77777777">
            <w:pPr>
              <w:pStyle w:val="NoSpacing"/>
              <w:rPr>
                <w:rFonts w:ascii="Arial" w:hAnsi="Arial" w:cs="Arial"/>
                <w:sz w:val="16"/>
                <w:szCs w:val="16"/>
              </w:rPr>
            </w:pPr>
            <w:r w:rsidRPr="00A37933">
              <w:rPr>
                <w:rFonts w:ascii="Arial" w:hAnsi="Arial" w:cs="Arial"/>
                <w:sz w:val="16"/>
                <w:szCs w:val="16"/>
              </w:rPr>
              <w:t>Petition for Derivation</w:t>
            </w:r>
          </w:p>
        </w:tc>
        <w:tc>
          <w:tcPr>
            <w:tcW w:w="1260" w:type="dxa"/>
            <w:vAlign w:val="center"/>
          </w:tcPr>
          <w:p w:rsidRPr="00A37933" w:rsidR="001F3CF6" w:rsidP="001F3CF6" w:rsidRDefault="001F3CF6" w14:paraId="3B3F188B" w14:textId="4814BEC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638F8808" w14:textId="5C583626">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67818ED1" w14:textId="0C277F9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7050D70B" w14:textId="11F48083">
            <w:pPr>
              <w:pStyle w:val="NoSpacing"/>
              <w:jc w:val="right"/>
              <w:rPr>
                <w:rFonts w:ascii="Arial" w:hAnsi="Arial" w:cs="Arial"/>
                <w:sz w:val="16"/>
                <w:szCs w:val="16"/>
              </w:rPr>
            </w:pPr>
            <w:r w:rsidRPr="00A37933">
              <w:rPr>
                <w:rFonts w:ascii="Arial" w:hAnsi="Arial" w:cs="Arial"/>
                <w:color w:val="000000"/>
                <w:sz w:val="18"/>
                <w:szCs w:val="18"/>
              </w:rPr>
              <w:t>165</w:t>
            </w:r>
          </w:p>
        </w:tc>
        <w:tc>
          <w:tcPr>
            <w:tcW w:w="1170" w:type="dxa"/>
            <w:shd w:val="clear" w:color="auto" w:fill="FFFFFF" w:themeFill="background1"/>
            <w:vAlign w:val="center"/>
          </w:tcPr>
          <w:p w:rsidRPr="00A37933" w:rsidR="001F3CF6" w:rsidP="001F3CF6" w:rsidRDefault="001F3CF6" w14:paraId="6856A925" w14:textId="5C2732E4">
            <w:pPr>
              <w:pStyle w:val="NoSpacing"/>
              <w:jc w:val="right"/>
              <w:rPr>
                <w:rFonts w:ascii="Arial" w:hAnsi="Arial" w:cs="Arial"/>
                <w:sz w:val="16"/>
                <w:szCs w:val="16"/>
              </w:rPr>
            </w:pPr>
            <w:r w:rsidRPr="00A37933">
              <w:rPr>
                <w:rFonts w:ascii="Arial" w:hAnsi="Arial" w:cs="Arial"/>
                <w:color w:val="000000"/>
                <w:sz w:val="18"/>
                <w:szCs w:val="18"/>
              </w:rPr>
              <w:t xml:space="preserve">            165 </w:t>
            </w:r>
          </w:p>
        </w:tc>
        <w:tc>
          <w:tcPr>
            <w:tcW w:w="810" w:type="dxa"/>
            <w:shd w:val="clear" w:color="auto" w:fill="FFFFFF" w:themeFill="background1"/>
            <w:vAlign w:val="center"/>
          </w:tcPr>
          <w:p w:rsidRPr="00A37933" w:rsidR="001F3CF6" w:rsidP="001F3CF6" w:rsidRDefault="001F3CF6" w14:paraId="5FA3DCDC" w14:textId="158673E7">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2C5CDDC2" w14:textId="773CD2B2">
            <w:pPr>
              <w:pStyle w:val="NoSpacing"/>
              <w:jc w:val="right"/>
              <w:rPr>
                <w:rFonts w:ascii="Arial" w:hAnsi="Arial" w:cs="Arial"/>
                <w:sz w:val="16"/>
                <w:szCs w:val="16"/>
              </w:rPr>
            </w:pPr>
            <w:r w:rsidRPr="00A37933">
              <w:rPr>
                <w:rFonts w:ascii="Arial" w:hAnsi="Arial" w:cs="Arial"/>
                <w:color w:val="000000"/>
                <w:sz w:val="18"/>
                <w:szCs w:val="18"/>
              </w:rPr>
              <w:t>$71,775</w:t>
            </w:r>
          </w:p>
        </w:tc>
      </w:tr>
      <w:tr w:rsidRPr="00A37933" w:rsidR="001F3CF6" w:rsidTr="00A37933" w14:paraId="0C0F4B7B" w14:textId="77777777">
        <w:tc>
          <w:tcPr>
            <w:tcW w:w="556" w:type="dxa"/>
            <w:vAlign w:val="center"/>
          </w:tcPr>
          <w:p w:rsidRPr="00A37933" w:rsidR="001F3CF6" w:rsidP="001F3CF6" w:rsidRDefault="001F3CF6" w14:paraId="75AE214A" w14:textId="77777777">
            <w:pPr>
              <w:pStyle w:val="NoSpacing"/>
              <w:jc w:val="center"/>
              <w:rPr>
                <w:rFonts w:ascii="Arial" w:hAnsi="Arial" w:cs="Arial"/>
                <w:b/>
                <w:sz w:val="16"/>
                <w:szCs w:val="16"/>
              </w:rPr>
            </w:pPr>
          </w:p>
          <w:p w:rsidRPr="00A37933" w:rsidR="001F3CF6" w:rsidP="001F3CF6" w:rsidRDefault="001F3CF6" w14:paraId="34400EFE" w14:textId="77777777">
            <w:pPr>
              <w:pStyle w:val="NoSpacing"/>
              <w:jc w:val="center"/>
              <w:rPr>
                <w:rFonts w:ascii="Arial" w:hAnsi="Arial" w:cs="Arial"/>
                <w:b/>
                <w:sz w:val="16"/>
                <w:szCs w:val="16"/>
              </w:rPr>
            </w:pPr>
            <w:r w:rsidRPr="00A37933">
              <w:rPr>
                <w:rFonts w:ascii="Arial" w:hAnsi="Arial" w:cs="Arial"/>
                <w:b/>
                <w:sz w:val="16"/>
                <w:szCs w:val="16"/>
              </w:rPr>
              <w:t>4</w:t>
            </w:r>
          </w:p>
          <w:p w:rsidRPr="00A37933" w:rsidR="001F3CF6" w:rsidP="001F3CF6" w:rsidRDefault="001F3CF6" w14:paraId="188C0177"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4E20E7E1" w14:textId="77777777">
            <w:pPr>
              <w:pStyle w:val="NoSpacing"/>
              <w:rPr>
                <w:rFonts w:ascii="Arial" w:hAnsi="Arial" w:cs="Arial"/>
                <w:sz w:val="16"/>
                <w:szCs w:val="16"/>
              </w:rPr>
            </w:pPr>
            <w:r w:rsidRPr="00A37933">
              <w:rPr>
                <w:rFonts w:ascii="Arial" w:hAnsi="Arial" w:cs="Arial"/>
                <w:sz w:val="16"/>
                <w:szCs w:val="16"/>
              </w:rPr>
              <w:t xml:space="preserve">Patent Owner Preliminary Response to Petition for Initial </w:t>
            </w:r>
            <w:r w:rsidRPr="00A37933">
              <w:rPr>
                <w:rFonts w:ascii="Arial" w:hAnsi="Arial" w:cs="Arial"/>
                <w:i/>
                <w:sz w:val="16"/>
                <w:szCs w:val="16"/>
              </w:rPr>
              <w:t>Inter Partes</w:t>
            </w:r>
            <w:r w:rsidRPr="00A37933">
              <w:rPr>
                <w:rFonts w:ascii="Arial" w:hAnsi="Arial" w:cs="Arial"/>
                <w:sz w:val="16"/>
                <w:szCs w:val="16"/>
              </w:rPr>
              <w:t xml:space="preserve"> Review</w:t>
            </w:r>
          </w:p>
        </w:tc>
        <w:tc>
          <w:tcPr>
            <w:tcW w:w="1260" w:type="dxa"/>
            <w:vAlign w:val="center"/>
          </w:tcPr>
          <w:p w:rsidRPr="00A37933" w:rsidR="001F3CF6" w:rsidP="001F3CF6" w:rsidRDefault="001F3CF6" w14:paraId="73F66ABE" w14:textId="5EE6C7C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21B24337" w14:textId="3F2234B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5F6C7EAC" w14:textId="3C0476B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604487D1" w14:textId="52EEBF1A">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Pr="00A37933" w:rsidR="001F3CF6" w:rsidP="001F3CF6" w:rsidRDefault="001F3CF6" w14:paraId="401B3604" w14:textId="4E3A797A">
            <w:pPr>
              <w:pStyle w:val="NoSpacing"/>
              <w:jc w:val="right"/>
              <w:rPr>
                <w:rFonts w:ascii="Arial" w:hAnsi="Arial" w:cs="Arial"/>
                <w:sz w:val="16"/>
                <w:szCs w:val="16"/>
              </w:rPr>
            </w:pPr>
            <w:r w:rsidRPr="00A37933">
              <w:rPr>
                <w:rFonts w:ascii="Arial" w:hAnsi="Arial" w:cs="Arial"/>
                <w:color w:val="000000"/>
                <w:sz w:val="18"/>
                <w:szCs w:val="18"/>
              </w:rPr>
              <w:t xml:space="preserve">              91 </w:t>
            </w:r>
          </w:p>
        </w:tc>
        <w:tc>
          <w:tcPr>
            <w:tcW w:w="810" w:type="dxa"/>
            <w:shd w:val="clear" w:color="auto" w:fill="FFFFFF" w:themeFill="background1"/>
            <w:vAlign w:val="center"/>
          </w:tcPr>
          <w:p w:rsidRPr="00A37933" w:rsidR="001F3CF6" w:rsidP="001F3CF6" w:rsidRDefault="001F3CF6" w14:paraId="6EF4102A" w14:textId="115D43A4">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241D1DDC" w14:textId="7A97C7F6">
            <w:pPr>
              <w:pStyle w:val="NoSpacing"/>
              <w:jc w:val="right"/>
              <w:rPr>
                <w:rFonts w:ascii="Arial" w:hAnsi="Arial" w:cs="Arial"/>
                <w:sz w:val="16"/>
                <w:szCs w:val="16"/>
              </w:rPr>
            </w:pPr>
            <w:r w:rsidRPr="00A37933">
              <w:rPr>
                <w:rFonts w:ascii="Arial" w:hAnsi="Arial" w:cs="Arial"/>
                <w:color w:val="000000"/>
                <w:sz w:val="18"/>
                <w:szCs w:val="18"/>
              </w:rPr>
              <w:t>$39,585</w:t>
            </w:r>
          </w:p>
        </w:tc>
      </w:tr>
      <w:tr w:rsidRPr="00A37933" w:rsidR="001F3CF6" w:rsidTr="00A37933" w14:paraId="6DF3B090" w14:textId="77777777">
        <w:tc>
          <w:tcPr>
            <w:tcW w:w="556" w:type="dxa"/>
            <w:vAlign w:val="center"/>
          </w:tcPr>
          <w:p w:rsidRPr="00A37933" w:rsidR="001F3CF6" w:rsidP="001F3CF6" w:rsidRDefault="001F3CF6" w14:paraId="41CF56E5" w14:textId="77777777">
            <w:pPr>
              <w:pStyle w:val="NoSpacing"/>
              <w:jc w:val="center"/>
              <w:rPr>
                <w:rFonts w:ascii="Arial" w:hAnsi="Arial" w:cs="Arial"/>
                <w:b/>
                <w:sz w:val="16"/>
                <w:szCs w:val="16"/>
              </w:rPr>
            </w:pPr>
          </w:p>
          <w:p w:rsidRPr="00A37933" w:rsidR="001F3CF6" w:rsidP="001F3CF6" w:rsidRDefault="001F3CF6" w14:paraId="4A456549" w14:textId="77777777">
            <w:pPr>
              <w:pStyle w:val="NoSpacing"/>
              <w:jc w:val="center"/>
              <w:rPr>
                <w:rFonts w:ascii="Arial" w:hAnsi="Arial" w:cs="Arial"/>
                <w:b/>
                <w:sz w:val="16"/>
                <w:szCs w:val="16"/>
              </w:rPr>
            </w:pPr>
            <w:r w:rsidRPr="00A37933">
              <w:rPr>
                <w:rFonts w:ascii="Arial" w:hAnsi="Arial" w:cs="Arial"/>
                <w:b/>
                <w:sz w:val="16"/>
                <w:szCs w:val="16"/>
              </w:rPr>
              <w:t>5</w:t>
            </w:r>
          </w:p>
          <w:p w:rsidRPr="00A37933" w:rsidR="001F3CF6" w:rsidP="001F3CF6" w:rsidRDefault="001F3CF6" w14:paraId="634B700B"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60163D9F" w14:textId="77777777">
            <w:pPr>
              <w:pStyle w:val="NoSpacing"/>
              <w:rPr>
                <w:rFonts w:ascii="Arial" w:hAnsi="Arial" w:cs="Arial"/>
                <w:sz w:val="16"/>
                <w:szCs w:val="16"/>
              </w:rPr>
            </w:pPr>
            <w:r w:rsidRPr="00A37933">
              <w:rPr>
                <w:rFonts w:ascii="Arial" w:hAnsi="Arial" w:cs="Arial"/>
                <w:sz w:val="16"/>
                <w:szCs w:val="16"/>
              </w:rPr>
              <w:t>Patent Owner Preliminary Response to Petition for Initial Post-Grant Review or Covered Business Method Patent Review</w:t>
            </w:r>
          </w:p>
        </w:tc>
        <w:tc>
          <w:tcPr>
            <w:tcW w:w="1260" w:type="dxa"/>
            <w:vAlign w:val="center"/>
          </w:tcPr>
          <w:p w:rsidRPr="00A37933" w:rsidR="001F3CF6" w:rsidP="001F3CF6" w:rsidRDefault="001F3CF6" w14:paraId="304AACA5" w14:textId="568A288E">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1BDEF751" w14:textId="1E4DDD7A">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5046DE9E" w14:textId="3B6EB3C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49D735C7" w14:textId="4303304E">
            <w:pPr>
              <w:pStyle w:val="NoSpacing"/>
              <w:jc w:val="right"/>
              <w:rPr>
                <w:rFonts w:ascii="Arial" w:hAnsi="Arial" w:cs="Arial"/>
                <w:sz w:val="16"/>
                <w:szCs w:val="16"/>
              </w:rPr>
            </w:pPr>
            <w:r w:rsidRPr="00A37933">
              <w:rPr>
                <w:rFonts w:ascii="Arial" w:hAnsi="Arial" w:cs="Arial"/>
                <w:color w:val="000000"/>
                <w:sz w:val="18"/>
                <w:szCs w:val="18"/>
              </w:rPr>
              <w:t>91</w:t>
            </w:r>
          </w:p>
        </w:tc>
        <w:tc>
          <w:tcPr>
            <w:tcW w:w="1170" w:type="dxa"/>
            <w:shd w:val="clear" w:color="auto" w:fill="FFFFFF" w:themeFill="background1"/>
            <w:vAlign w:val="center"/>
          </w:tcPr>
          <w:p w:rsidRPr="00A37933" w:rsidR="001F3CF6" w:rsidP="001F3CF6" w:rsidRDefault="001F3CF6" w14:paraId="60370016" w14:textId="5E538E90">
            <w:pPr>
              <w:pStyle w:val="NoSpacing"/>
              <w:jc w:val="right"/>
              <w:rPr>
                <w:rFonts w:ascii="Arial" w:hAnsi="Arial" w:cs="Arial"/>
                <w:sz w:val="16"/>
                <w:szCs w:val="16"/>
              </w:rPr>
            </w:pPr>
            <w:r w:rsidRPr="00A37933">
              <w:rPr>
                <w:rFonts w:ascii="Arial" w:hAnsi="Arial" w:cs="Arial"/>
                <w:color w:val="000000"/>
                <w:sz w:val="18"/>
                <w:szCs w:val="18"/>
              </w:rPr>
              <w:t xml:space="preserve">              91 </w:t>
            </w:r>
          </w:p>
        </w:tc>
        <w:tc>
          <w:tcPr>
            <w:tcW w:w="810" w:type="dxa"/>
            <w:shd w:val="clear" w:color="auto" w:fill="FFFFFF" w:themeFill="background1"/>
            <w:vAlign w:val="center"/>
          </w:tcPr>
          <w:p w:rsidRPr="00A37933" w:rsidR="001F3CF6" w:rsidP="001F3CF6" w:rsidRDefault="001F3CF6" w14:paraId="390B424E" w14:textId="29528FBD">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7FFB7CE7" w14:textId="298CBF7F">
            <w:pPr>
              <w:pStyle w:val="NoSpacing"/>
              <w:jc w:val="right"/>
              <w:rPr>
                <w:rFonts w:ascii="Arial" w:hAnsi="Arial" w:cs="Arial"/>
                <w:sz w:val="16"/>
                <w:szCs w:val="16"/>
              </w:rPr>
            </w:pPr>
            <w:r w:rsidRPr="00A37933">
              <w:rPr>
                <w:rFonts w:ascii="Arial" w:hAnsi="Arial" w:cs="Arial"/>
                <w:color w:val="000000"/>
                <w:sz w:val="18"/>
                <w:szCs w:val="18"/>
              </w:rPr>
              <w:t>$39,585</w:t>
            </w:r>
          </w:p>
        </w:tc>
      </w:tr>
      <w:tr w:rsidRPr="00A37933" w:rsidR="001F3CF6" w:rsidTr="00A37933" w14:paraId="563C678E" w14:textId="77777777">
        <w:tc>
          <w:tcPr>
            <w:tcW w:w="556" w:type="dxa"/>
            <w:vAlign w:val="center"/>
          </w:tcPr>
          <w:p w:rsidRPr="00A37933" w:rsidR="001F3CF6" w:rsidP="001F3CF6" w:rsidRDefault="001F3CF6" w14:paraId="38C96DE3" w14:textId="77777777">
            <w:pPr>
              <w:pStyle w:val="NoSpacing"/>
              <w:jc w:val="center"/>
              <w:rPr>
                <w:rFonts w:ascii="Arial" w:hAnsi="Arial" w:cs="Arial"/>
                <w:b/>
                <w:sz w:val="16"/>
                <w:szCs w:val="16"/>
              </w:rPr>
            </w:pPr>
          </w:p>
          <w:p w:rsidRPr="00A37933" w:rsidR="001F3CF6" w:rsidP="001F3CF6" w:rsidRDefault="001F3CF6" w14:paraId="228974C2" w14:textId="77777777">
            <w:pPr>
              <w:pStyle w:val="NoSpacing"/>
              <w:jc w:val="center"/>
              <w:rPr>
                <w:rFonts w:ascii="Arial" w:hAnsi="Arial" w:cs="Arial"/>
                <w:b/>
                <w:sz w:val="16"/>
                <w:szCs w:val="16"/>
              </w:rPr>
            </w:pPr>
            <w:r w:rsidRPr="00A37933">
              <w:rPr>
                <w:rFonts w:ascii="Arial" w:hAnsi="Arial" w:cs="Arial"/>
                <w:b/>
                <w:sz w:val="16"/>
                <w:szCs w:val="16"/>
              </w:rPr>
              <w:t>6</w:t>
            </w:r>
          </w:p>
          <w:p w:rsidRPr="00A37933" w:rsidR="001F3CF6" w:rsidP="001F3CF6" w:rsidRDefault="001F3CF6" w14:paraId="0E510169"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54AFBED5" w14:textId="77777777">
            <w:pPr>
              <w:pStyle w:val="NoSpacing"/>
              <w:rPr>
                <w:rFonts w:ascii="Arial" w:hAnsi="Arial" w:cs="Arial"/>
                <w:sz w:val="16"/>
                <w:szCs w:val="16"/>
              </w:rPr>
            </w:pPr>
            <w:r w:rsidRPr="00A37933">
              <w:rPr>
                <w:rFonts w:ascii="Arial" w:hAnsi="Arial" w:cs="Arial"/>
                <w:sz w:val="16"/>
                <w:szCs w:val="16"/>
              </w:rPr>
              <w:t xml:space="preserve">Request for Rehearing </w:t>
            </w:r>
          </w:p>
        </w:tc>
        <w:tc>
          <w:tcPr>
            <w:tcW w:w="1260" w:type="dxa"/>
            <w:vAlign w:val="center"/>
          </w:tcPr>
          <w:p w:rsidRPr="00A37933" w:rsidR="001F3CF6" w:rsidP="001F3CF6" w:rsidRDefault="001F3CF6" w14:paraId="6A8565BB" w14:textId="0D42A99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6A305EEA" w14:textId="2C36483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7538D93A" w14:textId="4E0E5389">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20F27CD5" w14:textId="37BFD159">
            <w:pPr>
              <w:pStyle w:val="NoSpacing"/>
              <w:jc w:val="right"/>
              <w:rPr>
                <w:rFonts w:ascii="Arial" w:hAnsi="Arial" w:cs="Arial"/>
                <w:sz w:val="16"/>
                <w:szCs w:val="16"/>
              </w:rPr>
            </w:pPr>
            <w:r w:rsidRPr="00A37933">
              <w:rPr>
                <w:rFonts w:ascii="Arial" w:hAnsi="Arial" w:cs="Arial"/>
                <w:color w:val="000000"/>
                <w:sz w:val="18"/>
                <w:szCs w:val="18"/>
              </w:rPr>
              <w:t>80</w:t>
            </w:r>
          </w:p>
        </w:tc>
        <w:tc>
          <w:tcPr>
            <w:tcW w:w="1170" w:type="dxa"/>
            <w:shd w:val="clear" w:color="auto" w:fill="FFFFFF" w:themeFill="background1"/>
            <w:vAlign w:val="center"/>
          </w:tcPr>
          <w:p w:rsidRPr="00A37933" w:rsidR="001F3CF6" w:rsidP="001F3CF6" w:rsidRDefault="001F3CF6" w14:paraId="11ABCD7A" w14:textId="284016ED">
            <w:pPr>
              <w:pStyle w:val="NoSpacing"/>
              <w:jc w:val="right"/>
              <w:rPr>
                <w:rFonts w:ascii="Arial" w:hAnsi="Arial" w:cs="Arial"/>
                <w:sz w:val="16"/>
                <w:szCs w:val="16"/>
              </w:rPr>
            </w:pPr>
            <w:r w:rsidRPr="00A37933">
              <w:rPr>
                <w:rFonts w:ascii="Arial" w:hAnsi="Arial" w:cs="Arial"/>
                <w:color w:val="000000"/>
                <w:sz w:val="18"/>
                <w:szCs w:val="18"/>
              </w:rPr>
              <w:t xml:space="preserve">              80 </w:t>
            </w:r>
          </w:p>
        </w:tc>
        <w:tc>
          <w:tcPr>
            <w:tcW w:w="810" w:type="dxa"/>
            <w:shd w:val="clear" w:color="auto" w:fill="FFFFFF" w:themeFill="background1"/>
            <w:vAlign w:val="center"/>
          </w:tcPr>
          <w:p w:rsidRPr="00A37933" w:rsidR="001F3CF6" w:rsidP="001F3CF6" w:rsidRDefault="001F3CF6" w14:paraId="06F6697C" w14:textId="37E63CB2">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36397B4F" w14:textId="76ECE1FE">
            <w:pPr>
              <w:pStyle w:val="NoSpacing"/>
              <w:jc w:val="right"/>
              <w:rPr>
                <w:rFonts w:ascii="Arial" w:hAnsi="Arial" w:cs="Arial"/>
                <w:sz w:val="16"/>
                <w:szCs w:val="16"/>
              </w:rPr>
            </w:pPr>
            <w:r w:rsidRPr="00A37933">
              <w:rPr>
                <w:rFonts w:ascii="Arial" w:hAnsi="Arial" w:cs="Arial"/>
                <w:color w:val="000000"/>
                <w:sz w:val="18"/>
                <w:szCs w:val="18"/>
              </w:rPr>
              <w:t>$34,800</w:t>
            </w:r>
          </w:p>
        </w:tc>
      </w:tr>
      <w:tr w:rsidRPr="00A37933" w:rsidR="001F3CF6" w:rsidTr="00A37933" w14:paraId="4C7CAC18" w14:textId="77777777">
        <w:tc>
          <w:tcPr>
            <w:tcW w:w="556" w:type="dxa"/>
            <w:vAlign w:val="center"/>
          </w:tcPr>
          <w:p w:rsidRPr="00A37933" w:rsidR="001F3CF6" w:rsidP="001F3CF6" w:rsidRDefault="001F3CF6" w14:paraId="665D94F7" w14:textId="77777777">
            <w:pPr>
              <w:pStyle w:val="NoSpacing"/>
              <w:jc w:val="center"/>
              <w:rPr>
                <w:rFonts w:ascii="Arial" w:hAnsi="Arial" w:cs="Arial"/>
                <w:b/>
                <w:sz w:val="16"/>
                <w:szCs w:val="16"/>
              </w:rPr>
            </w:pPr>
          </w:p>
          <w:p w:rsidRPr="00A37933" w:rsidR="001F3CF6" w:rsidP="001F3CF6" w:rsidRDefault="001F3CF6" w14:paraId="2F28B487" w14:textId="77777777">
            <w:pPr>
              <w:pStyle w:val="NoSpacing"/>
              <w:jc w:val="center"/>
              <w:rPr>
                <w:rFonts w:ascii="Arial" w:hAnsi="Arial" w:cs="Arial"/>
                <w:b/>
                <w:sz w:val="16"/>
                <w:szCs w:val="16"/>
              </w:rPr>
            </w:pPr>
            <w:r w:rsidRPr="00A37933">
              <w:rPr>
                <w:rFonts w:ascii="Arial" w:hAnsi="Arial" w:cs="Arial"/>
                <w:b/>
                <w:sz w:val="16"/>
                <w:szCs w:val="16"/>
              </w:rPr>
              <w:t>7</w:t>
            </w:r>
          </w:p>
          <w:p w:rsidRPr="00A37933" w:rsidR="001F3CF6" w:rsidP="001F3CF6" w:rsidRDefault="001F3CF6" w14:paraId="47A26EFE"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3D88D8D8" w14:textId="0FC3A692">
            <w:pPr>
              <w:tabs>
                <w:tab w:val="left" w:pos="-1176"/>
              </w:tabs>
              <w:rPr>
                <w:sz w:val="16"/>
                <w:szCs w:val="16"/>
              </w:rPr>
            </w:pPr>
            <w:r w:rsidRPr="00A37933">
              <w:rPr>
                <w:rFonts w:ascii="Arial" w:hAnsi="Arial" w:cs="Arial"/>
                <w:sz w:val="16"/>
                <w:szCs w:val="16"/>
              </w:rPr>
              <w:t xml:space="preserve">Other Motions, Replies, Surreplies, and Oppositions n in </w:t>
            </w:r>
            <w:r w:rsidRPr="00A37933">
              <w:rPr>
                <w:rFonts w:ascii="Arial" w:hAnsi="Arial" w:cs="Arial"/>
                <w:i/>
                <w:sz w:val="16"/>
                <w:szCs w:val="16"/>
              </w:rPr>
              <w:t>Inter Partes</w:t>
            </w:r>
            <w:r w:rsidRPr="00A37933">
              <w:rPr>
                <w:rFonts w:ascii="Arial" w:hAnsi="Arial" w:cs="Arial"/>
                <w:sz w:val="16"/>
                <w:szCs w:val="16"/>
              </w:rPr>
              <w:t xml:space="preserve"> Review </w:t>
            </w:r>
          </w:p>
        </w:tc>
        <w:tc>
          <w:tcPr>
            <w:tcW w:w="1260" w:type="dxa"/>
            <w:vAlign w:val="center"/>
          </w:tcPr>
          <w:p w:rsidRPr="00A37933" w:rsidR="001F3CF6" w:rsidP="001F3CF6" w:rsidRDefault="001F3CF6" w14:paraId="08FF6D55" w14:textId="51704C0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54FDE976" w14:textId="397E51D5">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45F3B6C0" w14:textId="0A75AF56">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31B6CD40" w14:textId="6C620635">
            <w:pPr>
              <w:pStyle w:val="NoSpacing"/>
              <w:jc w:val="right"/>
              <w:rPr>
                <w:rFonts w:ascii="Arial" w:hAnsi="Arial" w:cs="Arial"/>
                <w:sz w:val="16"/>
                <w:szCs w:val="16"/>
              </w:rPr>
            </w:pPr>
            <w:r w:rsidRPr="00A37933">
              <w:rPr>
                <w:rFonts w:ascii="Arial" w:hAnsi="Arial" w:cs="Arial"/>
                <w:color w:val="000000"/>
                <w:sz w:val="18"/>
                <w:szCs w:val="18"/>
              </w:rPr>
              <w:t>158</w:t>
            </w:r>
          </w:p>
        </w:tc>
        <w:tc>
          <w:tcPr>
            <w:tcW w:w="1170" w:type="dxa"/>
            <w:shd w:val="clear" w:color="auto" w:fill="FFFFFF" w:themeFill="background1"/>
            <w:vAlign w:val="center"/>
          </w:tcPr>
          <w:p w:rsidRPr="00A37933" w:rsidR="001F3CF6" w:rsidP="001F3CF6" w:rsidRDefault="001F3CF6" w14:paraId="4CECE07F" w14:textId="7CF353B2">
            <w:pPr>
              <w:pStyle w:val="NoSpacing"/>
              <w:jc w:val="right"/>
              <w:rPr>
                <w:rFonts w:ascii="Arial" w:hAnsi="Arial" w:cs="Arial"/>
                <w:sz w:val="16"/>
                <w:szCs w:val="16"/>
              </w:rPr>
            </w:pPr>
            <w:r w:rsidRPr="00A37933">
              <w:rPr>
                <w:rFonts w:ascii="Arial" w:hAnsi="Arial" w:cs="Arial"/>
                <w:color w:val="000000"/>
                <w:sz w:val="18"/>
                <w:szCs w:val="18"/>
              </w:rPr>
              <w:t xml:space="preserve">            158 </w:t>
            </w:r>
          </w:p>
        </w:tc>
        <w:tc>
          <w:tcPr>
            <w:tcW w:w="810" w:type="dxa"/>
            <w:shd w:val="clear" w:color="auto" w:fill="FFFFFF" w:themeFill="background1"/>
            <w:vAlign w:val="center"/>
          </w:tcPr>
          <w:p w:rsidRPr="00A37933" w:rsidR="001F3CF6" w:rsidP="001F3CF6" w:rsidRDefault="001F3CF6" w14:paraId="366D5695" w14:textId="2F3754E6">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1B9F61EE" w14:textId="15467DB7">
            <w:pPr>
              <w:pStyle w:val="NoSpacing"/>
              <w:jc w:val="right"/>
              <w:rPr>
                <w:rFonts w:ascii="Arial" w:hAnsi="Arial" w:cs="Arial"/>
                <w:sz w:val="16"/>
                <w:szCs w:val="16"/>
              </w:rPr>
            </w:pPr>
            <w:r w:rsidRPr="00A37933">
              <w:rPr>
                <w:rFonts w:ascii="Arial" w:hAnsi="Arial" w:cs="Arial"/>
                <w:color w:val="000000"/>
                <w:sz w:val="18"/>
                <w:szCs w:val="18"/>
              </w:rPr>
              <w:t>$68,730</w:t>
            </w:r>
          </w:p>
        </w:tc>
      </w:tr>
      <w:tr w:rsidRPr="00A37933" w:rsidR="001F3CF6" w:rsidTr="00A37933" w14:paraId="28E01D0D" w14:textId="77777777">
        <w:tc>
          <w:tcPr>
            <w:tcW w:w="556" w:type="dxa"/>
            <w:vAlign w:val="center"/>
          </w:tcPr>
          <w:p w:rsidRPr="00A37933" w:rsidR="001F3CF6" w:rsidP="001F3CF6" w:rsidRDefault="001F3CF6" w14:paraId="65E2FD3E" w14:textId="77777777">
            <w:pPr>
              <w:pStyle w:val="NoSpacing"/>
              <w:jc w:val="center"/>
              <w:rPr>
                <w:rFonts w:ascii="Arial" w:hAnsi="Arial" w:cs="Arial"/>
                <w:b/>
                <w:sz w:val="16"/>
                <w:szCs w:val="16"/>
              </w:rPr>
            </w:pPr>
          </w:p>
          <w:p w:rsidRPr="00A37933" w:rsidR="001F3CF6" w:rsidP="001F3CF6" w:rsidRDefault="001F3CF6" w14:paraId="501A1C46" w14:textId="77777777">
            <w:pPr>
              <w:pStyle w:val="NoSpacing"/>
              <w:jc w:val="center"/>
              <w:rPr>
                <w:rFonts w:ascii="Arial" w:hAnsi="Arial" w:cs="Arial"/>
                <w:b/>
                <w:sz w:val="16"/>
                <w:szCs w:val="16"/>
              </w:rPr>
            </w:pPr>
            <w:r w:rsidRPr="00A37933">
              <w:rPr>
                <w:rFonts w:ascii="Arial" w:hAnsi="Arial" w:cs="Arial"/>
                <w:b/>
                <w:sz w:val="16"/>
                <w:szCs w:val="16"/>
              </w:rPr>
              <w:t>8</w:t>
            </w:r>
          </w:p>
          <w:p w:rsidRPr="00A37933" w:rsidR="001F3CF6" w:rsidP="001F3CF6" w:rsidRDefault="001F3CF6" w14:paraId="14BB80B9"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78460422" w14:textId="5FD9E2BD">
            <w:pPr>
              <w:tabs>
                <w:tab w:val="left" w:pos="-1176"/>
              </w:tabs>
              <w:rPr>
                <w:sz w:val="16"/>
                <w:szCs w:val="16"/>
              </w:rPr>
            </w:pPr>
            <w:r w:rsidRPr="00A37933">
              <w:rPr>
                <w:rFonts w:ascii="Arial" w:hAnsi="Arial" w:cs="Arial"/>
                <w:sz w:val="16"/>
                <w:szCs w:val="16"/>
              </w:rPr>
              <w:t xml:space="preserve">Other Motions, Replies, Surreplies, and Oppositions n in Post-Grant Review or Covered Business Method Review </w:t>
            </w:r>
          </w:p>
        </w:tc>
        <w:tc>
          <w:tcPr>
            <w:tcW w:w="1260" w:type="dxa"/>
            <w:vAlign w:val="center"/>
          </w:tcPr>
          <w:p w:rsidRPr="00A37933" w:rsidR="001F3CF6" w:rsidP="001F3CF6" w:rsidRDefault="001F3CF6" w14:paraId="2EB0743E" w14:textId="5C20E03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0673F78C" w14:textId="3E16340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31197EC5" w14:textId="3F37104D">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3A210D21" w14:textId="4850008E">
            <w:pPr>
              <w:pStyle w:val="NoSpacing"/>
              <w:jc w:val="right"/>
              <w:rPr>
                <w:rFonts w:ascii="Arial" w:hAnsi="Arial" w:cs="Arial"/>
                <w:sz w:val="16"/>
                <w:szCs w:val="16"/>
              </w:rPr>
            </w:pPr>
            <w:r w:rsidRPr="00A37933">
              <w:rPr>
                <w:rFonts w:ascii="Arial" w:hAnsi="Arial" w:cs="Arial"/>
                <w:color w:val="000000"/>
                <w:sz w:val="18"/>
                <w:szCs w:val="18"/>
              </w:rPr>
              <w:t>148</w:t>
            </w:r>
          </w:p>
        </w:tc>
        <w:tc>
          <w:tcPr>
            <w:tcW w:w="1170" w:type="dxa"/>
            <w:shd w:val="clear" w:color="auto" w:fill="FFFFFF" w:themeFill="background1"/>
            <w:vAlign w:val="center"/>
          </w:tcPr>
          <w:p w:rsidRPr="00A37933" w:rsidR="001F3CF6" w:rsidP="001F3CF6" w:rsidRDefault="001F3CF6" w14:paraId="2101825B" w14:textId="612D2241">
            <w:pPr>
              <w:pStyle w:val="NoSpacing"/>
              <w:jc w:val="right"/>
              <w:rPr>
                <w:rFonts w:ascii="Arial" w:hAnsi="Arial" w:cs="Arial"/>
                <w:sz w:val="16"/>
                <w:szCs w:val="16"/>
              </w:rPr>
            </w:pPr>
            <w:r w:rsidRPr="00A37933">
              <w:rPr>
                <w:rFonts w:ascii="Arial" w:hAnsi="Arial" w:cs="Arial"/>
                <w:color w:val="000000"/>
                <w:sz w:val="18"/>
                <w:szCs w:val="18"/>
              </w:rPr>
              <w:t xml:space="preserve">            148 </w:t>
            </w:r>
          </w:p>
        </w:tc>
        <w:tc>
          <w:tcPr>
            <w:tcW w:w="810" w:type="dxa"/>
            <w:shd w:val="clear" w:color="auto" w:fill="FFFFFF" w:themeFill="background1"/>
            <w:vAlign w:val="center"/>
          </w:tcPr>
          <w:p w:rsidRPr="00A37933" w:rsidR="001F3CF6" w:rsidP="001F3CF6" w:rsidRDefault="001F3CF6" w14:paraId="51F2AEF4" w14:textId="71EB4F0C">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662EB4EF" w14:textId="3E34C52E">
            <w:pPr>
              <w:pStyle w:val="NoSpacing"/>
              <w:jc w:val="right"/>
              <w:rPr>
                <w:rFonts w:ascii="Arial" w:hAnsi="Arial" w:cs="Arial"/>
                <w:sz w:val="16"/>
                <w:szCs w:val="16"/>
              </w:rPr>
            </w:pPr>
            <w:r w:rsidRPr="00A37933">
              <w:rPr>
                <w:rFonts w:ascii="Arial" w:hAnsi="Arial" w:cs="Arial"/>
                <w:color w:val="000000"/>
                <w:sz w:val="18"/>
                <w:szCs w:val="18"/>
              </w:rPr>
              <w:t>$64,380</w:t>
            </w:r>
          </w:p>
        </w:tc>
      </w:tr>
      <w:tr w:rsidRPr="00A37933" w:rsidR="001F3CF6" w:rsidTr="00A37933" w14:paraId="6FE76DBD" w14:textId="77777777">
        <w:tc>
          <w:tcPr>
            <w:tcW w:w="556" w:type="dxa"/>
            <w:vAlign w:val="center"/>
          </w:tcPr>
          <w:p w:rsidRPr="00A37933" w:rsidR="001F3CF6" w:rsidP="001F3CF6" w:rsidRDefault="001F3CF6" w14:paraId="38C7489A" w14:textId="77777777">
            <w:pPr>
              <w:pStyle w:val="NoSpacing"/>
              <w:jc w:val="center"/>
              <w:rPr>
                <w:rFonts w:ascii="Arial" w:hAnsi="Arial" w:cs="Arial"/>
                <w:b/>
                <w:sz w:val="16"/>
                <w:szCs w:val="16"/>
              </w:rPr>
            </w:pPr>
          </w:p>
          <w:p w:rsidRPr="00A37933" w:rsidR="001F3CF6" w:rsidP="001F3CF6" w:rsidRDefault="001F3CF6" w14:paraId="5038FD5B" w14:textId="77777777">
            <w:pPr>
              <w:pStyle w:val="NoSpacing"/>
              <w:jc w:val="center"/>
              <w:rPr>
                <w:rFonts w:ascii="Arial" w:hAnsi="Arial" w:cs="Arial"/>
                <w:b/>
                <w:sz w:val="16"/>
                <w:szCs w:val="16"/>
              </w:rPr>
            </w:pPr>
            <w:r w:rsidRPr="00A37933">
              <w:rPr>
                <w:rFonts w:ascii="Arial" w:hAnsi="Arial" w:cs="Arial"/>
                <w:b/>
                <w:sz w:val="16"/>
                <w:szCs w:val="16"/>
              </w:rPr>
              <w:t>9</w:t>
            </w:r>
          </w:p>
          <w:p w:rsidRPr="00A37933" w:rsidR="001F3CF6" w:rsidP="001F3CF6" w:rsidRDefault="001F3CF6" w14:paraId="355C7BDA"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38083456" w14:textId="44DC533D">
            <w:pPr>
              <w:tabs>
                <w:tab w:val="left" w:pos="-1176"/>
              </w:tabs>
              <w:rPr>
                <w:sz w:val="16"/>
                <w:szCs w:val="16"/>
              </w:rPr>
            </w:pPr>
            <w:r w:rsidRPr="00A37933">
              <w:rPr>
                <w:rFonts w:ascii="Arial" w:hAnsi="Arial" w:cs="Arial"/>
                <w:sz w:val="16"/>
                <w:szCs w:val="16"/>
              </w:rPr>
              <w:t xml:space="preserve">Other Motions, Replies, Surreplies, and Oppositions in Derivation Proceedings </w:t>
            </w:r>
          </w:p>
        </w:tc>
        <w:tc>
          <w:tcPr>
            <w:tcW w:w="1260" w:type="dxa"/>
            <w:vAlign w:val="center"/>
          </w:tcPr>
          <w:p w:rsidRPr="00A37933" w:rsidR="001F3CF6" w:rsidP="001F3CF6" w:rsidRDefault="001F3CF6" w14:paraId="35BB48D0" w14:textId="74475322">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6F5245BD" w14:textId="74D65CE9">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2DCC8E6D" w14:textId="5EF8351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1B80B481" w14:textId="67AF6FEE">
            <w:pPr>
              <w:pStyle w:val="NoSpacing"/>
              <w:jc w:val="right"/>
              <w:rPr>
                <w:rFonts w:ascii="Arial" w:hAnsi="Arial" w:cs="Arial"/>
                <w:sz w:val="16"/>
                <w:szCs w:val="16"/>
              </w:rPr>
            </w:pPr>
            <w:r w:rsidRPr="00A37933">
              <w:rPr>
                <w:rFonts w:ascii="Arial" w:hAnsi="Arial" w:cs="Arial"/>
                <w:color w:val="000000"/>
                <w:sz w:val="18"/>
                <w:szCs w:val="18"/>
              </w:rPr>
              <w:t>120</w:t>
            </w:r>
          </w:p>
        </w:tc>
        <w:tc>
          <w:tcPr>
            <w:tcW w:w="1170" w:type="dxa"/>
            <w:shd w:val="clear" w:color="auto" w:fill="FFFFFF" w:themeFill="background1"/>
            <w:vAlign w:val="center"/>
          </w:tcPr>
          <w:p w:rsidRPr="00A37933" w:rsidR="001F3CF6" w:rsidP="001F3CF6" w:rsidRDefault="001F3CF6" w14:paraId="33998897" w14:textId="708B196A">
            <w:pPr>
              <w:pStyle w:val="NoSpacing"/>
              <w:jc w:val="right"/>
              <w:rPr>
                <w:rFonts w:ascii="Arial" w:hAnsi="Arial" w:cs="Arial"/>
                <w:sz w:val="16"/>
                <w:szCs w:val="16"/>
              </w:rPr>
            </w:pPr>
            <w:r w:rsidRPr="00A37933">
              <w:rPr>
                <w:rFonts w:ascii="Arial" w:hAnsi="Arial" w:cs="Arial"/>
                <w:color w:val="000000"/>
                <w:sz w:val="18"/>
                <w:szCs w:val="18"/>
              </w:rPr>
              <w:t xml:space="preserve">            120 </w:t>
            </w:r>
          </w:p>
        </w:tc>
        <w:tc>
          <w:tcPr>
            <w:tcW w:w="810" w:type="dxa"/>
            <w:shd w:val="clear" w:color="auto" w:fill="FFFFFF" w:themeFill="background1"/>
            <w:vAlign w:val="center"/>
          </w:tcPr>
          <w:p w:rsidRPr="00A37933" w:rsidR="001F3CF6" w:rsidP="001F3CF6" w:rsidRDefault="001F3CF6" w14:paraId="2419C686" w14:textId="2716E942">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0BE1C8F7" w14:textId="433CCC15">
            <w:pPr>
              <w:pStyle w:val="NoSpacing"/>
              <w:jc w:val="right"/>
              <w:rPr>
                <w:rFonts w:ascii="Arial" w:hAnsi="Arial" w:cs="Arial"/>
                <w:sz w:val="16"/>
                <w:szCs w:val="16"/>
              </w:rPr>
            </w:pPr>
            <w:r w:rsidRPr="00A37933">
              <w:rPr>
                <w:rFonts w:ascii="Arial" w:hAnsi="Arial" w:cs="Arial"/>
                <w:color w:val="000000"/>
                <w:sz w:val="18"/>
                <w:szCs w:val="18"/>
              </w:rPr>
              <w:t>$52,200</w:t>
            </w:r>
          </w:p>
        </w:tc>
      </w:tr>
      <w:tr w:rsidRPr="00A37933" w:rsidR="001F3CF6" w:rsidTr="00386484" w14:paraId="2CD46565" w14:textId="77777777">
        <w:trPr>
          <w:trHeight w:val="512"/>
        </w:trPr>
        <w:tc>
          <w:tcPr>
            <w:tcW w:w="556" w:type="dxa"/>
            <w:vAlign w:val="center"/>
          </w:tcPr>
          <w:p w:rsidRPr="00A37933" w:rsidR="001F3CF6" w:rsidP="001F3CF6" w:rsidRDefault="001F3CF6" w14:paraId="03B2C4F5" w14:textId="27FB6332">
            <w:pPr>
              <w:pStyle w:val="NoSpacing"/>
              <w:jc w:val="center"/>
              <w:rPr>
                <w:rFonts w:ascii="Arial" w:hAnsi="Arial" w:cs="Arial"/>
                <w:b/>
                <w:sz w:val="16"/>
                <w:szCs w:val="16"/>
              </w:rPr>
            </w:pPr>
            <w:r w:rsidRPr="00A37933">
              <w:rPr>
                <w:rFonts w:ascii="Arial" w:hAnsi="Arial" w:cs="Arial"/>
                <w:b/>
                <w:sz w:val="16"/>
                <w:szCs w:val="16"/>
              </w:rPr>
              <w:t>10</w:t>
            </w:r>
          </w:p>
        </w:tc>
        <w:tc>
          <w:tcPr>
            <w:tcW w:w="1239" w:type="dxa"/>
            <w:vAlign w:val="center"/>
          </w:tcPr>
          <w:p w:rsidRPr="00A37933" w:rsidR="001F3CF6" w:rsidP="001F3CF6" w:rsidRDefault="001F3CF6" w14:paraId="7C3A92F0" w14:textId="1EECBAEF">
            <w:pPr>
              <w:pStyle w:val="NoSpacing"/>
              <w:rPr>
                <w:rFonts w:ascii="Arial" w:hAnsi="Arial" w:cs="Arial"/>
                <w:sz w:val="16"/>
                <w:szCs w:val="16"/>
              </w:rPr>
            </w:pPr>
            <w:r w:rsidRPr="00A37933">
              <w:rPr>
                <w:rFonts w:ascii="Arial" w:hAnsi="Arial" w:cs="Arial"/>
                <w:sz w:val="16"/>
                <w:szCs w:val="16"/>
              </w:rPr>
              <w:t>Pro Hac</w:t>
            </w:r>
            <w:r w:rsidRPr="00A37933" w:rsidR="002949B6">
              <w:rPr>
                <w:rFonts w:ascii="Arial" w:hAnsi="Arial" w:cs="Arial"/>
                <w:sz w:val="16"/>
                <w:szCs w:val="16"/>
              </w:rPr>
              <w:t xml:space="preserve"> Vice</w:t>
            </w:r>
            <w:r w:rsidR="00386484">
              <w:rPr>
                <w:rFonts w:ascii="Arial" w:hAnsi="Arial" w:cs="Arial"/>
                <w:sz w:val="16"/>
                <w:szCs w:val="16"/>
              </w:rPr>
              <w:t xml:space="preserve"> Motion</w:t>
            </w:r>
          </w:p>
        </w:tc>
        <w:tc>
          <w:tcPr>
            <w:tcW w:w="1260" w:type="dxa"/>
            <w:vAlign w:val="center"/>
          </w:tcPr>
          <w:p w:rsidRPr="00A37933" w:rsidR="001F3CF6" w:rsidP="001F3CF6" w:rsidRDefault="001F3CF6" w14:paraId="6E23FA45" w14:textId="6F4D2A6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75451748" w14:textId="5EB7403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769B2CD9" w14:textId="023FED7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3A147F3D" w14:textId="771E1F9C">
            <w:pPr>
              <w:pStyle w:val="NoSpacing"/>
              <w:jc w:val="right"/>
              <w:rPr>
                <w:rFonts w:ascii="Arial" w:hAnsi="Arial" w:cs="Arial"/>
                <w:sz w:val="16"/>
                <w:szCs w:val="16"/>
              </w:rPr>
            </w:pPr>
            <w:r w:rsidRPr="00A37933">
              <w:rPr>
                <w:rFonts w:ascii="Arial" w:hAnsi="Arial" w:cs="Arial"/>
                <w:color w:val="000000"/>
                <w:sz w:val="18"/>
                <w:szCs w:val="18"/>
              </w:rPr>
              <w:t>0.5</w:t>
            </w:r>
          </w:p>
        </w:tc>
        <w:tc>
          <w:tcPr>
            <w:tcW w:w="1170" w:type="dxa"/>
            <w:shd w:val="clear" w:color="auto" w:fill="FFFFFF" w:themeFill="background1"/>
            <w:vAlign w:val="center"/>
          </w:tcPr>
          <w:p w:rsidRPr="00A37933" w:rsidR="001F3CF6" w:rsidP="001F3CF6" w:rsidRDefault="001F3CF6" w14:paraId="3F620B1F" w14:textId="3ED600A9">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Pr="00A37933" w:rsidR="001F3CF6" w:rsidP="001F3CF6" w:rsidRDefault="001F3CF6" w14:paraId="2F517470" w14:textId="313D5AF9">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62ECADCC" w14:textId="08ACA6FA">
            <w:pPr>
              <w:pStyle w:val="NoSpacing"/>
              <w:jc w:val="right"/>
              <w:rPr>
                <w:rFonts w:ascii="Arial" w:hAnsi="Arial" w:cs="Arial"/>
                <w:sz w:val="16"/>
                <w:szCs w:val="16"/>
              </w:rPr>
            </w:pPr>
            <w:r w:rsidRPr="00A37933">
              <w:rPr>
                <w:rFonts w:ascii="Arial" w:hAnsi="Arial" w:cs="Arial"/>
                <w:color w:val="000000"/>
                <w:sz w:val="18"/>
                <w:szCs w:val="18"/>
              </w:rPr>
              <w:t>$435</w:t>
            </w:r>
          </w:p>
        </w:tc>
      </w:tr>
      <w:tr w:rsidRPr="00A37933" w:rsidR="001F3CF6" w:rsidTr="00A37933" w14:paraId="014A19C6" w14:textId="77777777">
        <w:tc>
          <w:tcPr>
            <w:tcW w:w="556" w:type="dxa"/>
            <w:vAlign w:val="center"/>
          </w:tcPr>
          <w:p w:rsidRPr="00A37933" w:rsidR="001F3CF6" w:rsidP="001F3CF6" w:rsidRDefault="001F3CF6" w14:paraId="1C69ECD7" w14:textId="77777777">
            <w:pPr>
              <w:pStyle w:val="NoSpacing"/>
              <w:jc w:val="center"/>
              <w:rPr>
                <w:rFonts w:ascii="Arial" w:hAnsi="Arial" w:cs="Arial"/>
                <w:b/>
                <w:sz w:val="16"/>
                <w:szCs w:val="16"/>
              </w:rPr>
            </w:pPr>
          </w:p>
          <w:p w:rsidRPr="00A37933" w:rsidR="001F3CF6" w:rsidP="001F3CF6" w:rsidRDefault="001F3CF6" w14:paraId="26AFAD47" w14:textId="7BDF085B">
            <w:pPr>
              <w:pStyle w:val="NoSpacing"/>
              <w:jc w:val="center"/>
              <w:rPr>
                <w:rFonts w:ascii="Arial" w:hAnsi="Arial" w:cs="Arial"/>
                <w:b/>
                <w:sz w:val="16"/>
                <w:szCs w:val="16"/>
              </w:rPr>
            </w:pPr>
            <w:r w:rsidRPr="00A37933">
              <w:rPr>
                <w:rFonts w:ascii="Arial" w:hAnsi="Arial" w:cs="Arial"/>
                <w:b/>
                <w:sz w:val="16"/>
                <w:szCs w:val="16"/>
              </w:rPr>
              <w:t>11</w:t>
            </w:r>
          </w:p>
          <w:p w:rsidRPr="00A37933" w:rsidR="001F3CF6" w:rsidP="001F3CF6" w:rsidRDefault="001F3CF6" w14:paraId="3C9746F9"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128A918E" w14:textId="77777777">
            <w:pPr>
              <w:pStyle w:val="NoSpacing"/>
              <w:rPr>
                <w:rFonts w:ascii="Arial" w:hAnsi="Arial" w:cs="Arial"/>
                <w:sz w:val="16"/>
                <w:szCs w:val="16"/>
              </w:rPr>
            </w:pPr>
            <w:r w:rsidRPr="00A37933">
              <w:rPr>
                <w:rFonts w:ascii="Arial" w:hAnsi="Arial" w:cs="Arial"/>
                <w:sz w:val="16"/>
                <w:szCs w:val="16"/>
              </w:rPr>
              <w:t>Request for Oral Hearing</w:t>
            </w:r>
          </w:p>
        </w:tc>
        <w:tc>
          <w:tcPr>
            <w:tcW w:w="1260" w:type="dxa"/>
            <w:vAlign w:val="center"/>
          </w:tcPr>
          <w:p w:rsidRPr="00A37933" w:rsidR="001F3CF6" w:rsidP="001F3CF6" w:rsidRDefault="001F3CF6" w14:paraId="2BE3DE6F" w14:textId="7E6160CD">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367959FD" w14:textId="37277BA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68FEB8EB" w14:textId="304D07A2">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0F090264" w14:textId="7C90E7E9">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Pr="00A37933" w:rsidR="001F3CF6" w:rsidP="001F3CF6" w:rsidRDefault="001F3CF6" w14:paraId="67AD62D5" w14:textId="39FAD3A5">
            <w:pPr>
              <w:pStyle w:val="NoSpacing"/>
              <w:jc w:val="right"/>
              <w:rPr>
                <w:rFonts w:ascii="Arial" w:hAnsi="Arial" w:cs="Arial"/>
                <w:sz w:val="16"/>
                <w:szCs w:val="16"/>
              </w:rPr>
            </w:pPr>
            <w:r w:rsidRPr="00A37933">
              <w:rPr>
                <w:rFonts w:ascii="Arial" w:hAnsi="Arial" w:cs="Arial"/>
                <w:color w:val="000000"/>
                <w:sz w:val="18"/>
                <w:szCs w:val="18"/>
              </w:rPr>
              <w:t xml:space="preserve">                2 </w:t>
            </w:r>
          </w:p>
        </w:tc>
        <w:tc>
          <w:tcPr>
            <w:tcW w:w="810" w:type="dxa"/>
            <w:shd w:val="clear" w:color="auto" w:fill="FFFFFF" w:themeFill="background1"/>
            <w:vAlign w:val="center"/>
          </w:tcPr>
          <w:p w:rsidRPr="00A37933" w:rsidR="001F3CF6" w:rsidP="001F3CF6" w:rsidRDefault="001F3CF6" w14:paraId="01B5818A" w14:textId="0D06202B">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2B373DC9" w14:textId="660F377B">
            <w:pPr>
              <w:pStyle w:val="NoSpacing"/>
              <w:jc w:val="right"/>
              <w:rPr>
                <w:rFonts w:ascii="Arial" w:hAnsi="Arial" w:cs="Arial"/>
                <w:sz w:val="16"/>
                <w:szCs w:val="16"/>
              </w:rPr>
            </w:pPr>
            <w:r w:rsidRPr="00A37933">
              <w:rPr>
                <w:rFonts w:ascii="Arial" w:hAnsi="Arial" w:cs="Arial"/>
                <w:color w:val="000000"/>
                <w:sz w:val="18"/>
                <w:szCs w:val="18"/>
              </w:rPr>
              <w:t>$870</w:t>
            </w:r>
          </w:p>
        </w:tc>
      </w:tr>
      <w:tr w:rsidRPr="00A37933" w:rsidR="001F3CF6" w:rsidTr="00A37933" w14:paraId="42B06857" w14:textId="77777777">
        <w:tc>
          <w:tcPr>
            <w:tcW w:w="556" w:type="dxa"/>
            <w:vAlign w:val="center"/>
          </w:tcPr>
          <w:p w:rsidRPr="00A37933" w:rsidR="001F3CF6" w:rsidP="001F3CF6" w:rsidRDefault="001F3CF6" w14:paraId="12CB6B91" w14:textId="77777777">
            <w:pPr>
              <w:pStyle w:val="NoSpacing"/>
              <w:jc w:val="center"/>
              <w:rPr>
                <w:rFonts w:ascii="Arial" w:hAnsi="Arial" w:cs="Arial"/>
                <w:b/>
                <w:sz w:val="16"/>
                <w:szCs w:val="16"/>
              </w:rPr>
            </w:pPr>
          </w:p>
          <w:p w:rsidRPr="00A37933" w:rsidR="001F3CF6" w:rsidP="001F3CF6" w:rsidRDefault="001F3CF6" w14:paraId="20EA5AB8" w14:textId="21A339AE">
            <w:pPr>
              <w:pStyle w:val="NoSpacing"/>
              <w:jc w:val="center"/>
              <w:rPr>
                <w:rFonts w:ascii="Arial" w:hAnsi="Arial" w:cs="Arial"/>
                <w:b/>
                <w:sz w:val="16"/>
                <w:szCs w:val="16"/>
              </w:rPr>
            </w:pPr>
            <w:r w:rsidRPr="00A37933">
              <w:rPr>
                <w:rFonts w:ascii="Arial" w:hAnsi="Arial" w:cs="Arial"/>
                <w:b/>
                <w:sz w:val="16"/>
                <w:szCs w:val="16"/>
              </w:rPr>
              <w:t>12</w:t>
            </w:r>
          </w:p>
          <w:p w:rsidRPr="00A37933" w:rsidR="001F3CF6" w:rsidP="001F3CF6" w:rsidRDefault="001F3CF6" w14:paraId="59A6F6EF"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755C05DA" w14:textId="77777777">
            <w:pPr>
              <w:pStyle w:val="NoSpacing"/>
              <w:rPr>
                <w:rFonts w:ascii="Arial" w:hAnsi="Arial" w:cs="Arial"/>
                <w:sz w:val="16"/>
                <w:szCs w:val="16"/>
              </w:rPr>
            </w:pPr>
            <w:r w:rsidRPr="00A37933">
              <w:rPr>
                <w:rFonts w:ascii="Arial" w:hAnsi="Arial" w:cs="Arial"/>
                <w:sz w:val="16"/>
                <w:szCs w:val="16"/>
              </w:rPr>
              <w:t>Request to Treat a Settlement as Business Confidential</w:t>
            </w:r>
          </w:p>
        </w:tc>
        <w:tc>
          <w:tcPr>
            <w:tcW w:w="1260" w:type="dxa"/>
            <w:vAlign w:val="center"/>
          </w:tcPr>
          <w:p w:rsidRPr="00A37933" w:rsidR="001F3CF6" w:rsidP="001F3CF6" w:rsidRDefault="001F3CF6" w14:paraId="23436D82" w14:textId="78CB8424">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459FD0EB" w14:textId="00BEE726">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6659683D" w14:textId="01F0202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0F00E9AB" w14:textId="461325F8">
            <w:pPr>
              <w:pStyle w:val="NoSpacing"/>
              <w:jc w:val="right"/>
              <w:rPr>
                <w:rFonts w:ascii="Arial" w:hAnsi="Arial" w:cs="Arial"/>
                <w:sz w:val="16"/>
                <w:szCs w:val="16"/>
              </w:rPr>
            </w:pPr>
            <w:r w:rsidRPr="00A37933">
              <w:rPr>
                <w:rFonts w:ascii="Arial" w:hAnsi="Arial" w:cs="Arial"/>
                <w:color w:val="000000"/>
                <w:sz w:val="18"/>
                <w:szCs w:val="18"/>
              </w:rPr>
              <w:t>2</w:t>
            </w:r>
          </w:p>
        </w:tc>
        <w:tc>
          <w:tcPr>
            <w:tcW w:w="1170" w:type="dxa"/>
            <w:shd w:val="clear" w:color="auto" w:fill="FFFFFF" w:themeFill="background1"/>
            <w:vAlign w:val="center"/>
          </w:tcPr>
          <w:p w:rsidRPr="00A37933" w:rsidR="001F3CF6" w:rsidP="001F3CF6" w:rsidRDefault="001F3CF6" w14:paraId="3111021D" w14:textId="2ADC09DC">
            <w:pPr>
              <w:pStyle w:val="NoSpacing"/>
              <w:jc w:val="right"/>
              <w:rPr>
                <w:rFonts w:ascii="Arial" w:hAnsi="Arial" w:cs="Arial"/>
                <w:sz w:val="16"/>
                <w:szCs w:val="16"/>
              </w:rPr>
            </w:pPr>
            <w:r w:rsidRPr="00A37933">
              <w:rPr>
                <w:rFonts w:ascii="Arial" w:hAnsi="Arial" w:cs="Arial"/>
                <w:color w:val="000000"/>
                <w:sz w:val="18"/>
                <w:szCs w:val="18"/>
              </w:rPr>
              <w:t xml:space="preserve">                2 </w:t>
            </w:r>
          </w:p>
        </w:tc>
        <w:tc>
          <w:tcPr>
            <w:tcW w:w="810" w:type="dxa"/>
            <w:shd w:val="clear" w:color="auto" w:fill="FFFFFF" w:themeFill="background1"/>
            <w:vAlign w:val="center"/>
          </w:tcPr>
          <w:p w:rsidRPr="00A37933" w:rsidR="001F3CF6" w:rsidP="001F3CF6" w:rsidRDefault="001F3CF6" w14:paraId="748AE6D4" w14:textId="00EEFB07">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0FC63A1F" w14:textId="69CEE0DE">
            <w:pPr>
              <w:pStyle w:val="NoSpacing"/>
              <w:jc w:val="right"/>
              <w:rPr>
                <w:rFonts w:ascii="Arial" w:hAnsi="Arial" w:cs="Arial"/>
                <w:sz w:val="16"/>
                <w:szCs w:val="16"/>
              </w:rPr>
            </w:pPr>
            <w:r w:rsidRPr="00A37933">
              <w:rPr>
                <w:rFonts w:ascii="Arial" w:hAnsi="Arial" w:cs="Arial"/>
                <w:color w:val="000000"/>
                <w:sz w:val="18"/>
                <w:szCs w:val="18"/>
              </w:rPr>
              <w:t>$870</w:t>
            </w:r>
          </w:p>
        </w:tc>
      </w:tr>
      <w:tr w:rsidRPr="00A37933" w:rsidR="001F3CF6" w:rsidTr="00A37933" w14:paraId="411D5929" w14:textId="77777777">
        <w:tc>
          <w:tcPr>
            <w:tcW w:w="556" w:type="dxa"/>
            <w:vAlign w:val="center"/>
          </w:tcPr>
          <w:p w:rsidRPr="00A37933" w:rsidR="001F3CF6" w:rsidP="001F3CF6" w:rsidRDefault="001F3CF6" w14:paraId="049FAA79" w14:textId="77777777">
            <w:pPr>
              <w:pStyle w:val="NoSpacing"/>
              <w:jc w:val="center"/>
              <w:rPr>
                <w:rFonts w:ascii="Arial" w:hAnsi="Arial" w:cs="Arial"/>
                <w:b/>
                <w:sz w:val="16"/>
                <w:szCs w:val="16"/>
              </w:rPr>
            </w:pPr>
          </w:p>
          <w:p w:rsidRPr="00A37933" w:rsidR="001F3CF6" w:rsidP="001F3CF6" w:rsidRDefault="001F3CF6" w14:paraId="7C5BA7C4" w14:textId="7C3400F8">
            <w:pPr>
              <w:pStyle w:val="NoSpacing"/>
              <w:jc w:val="center"/>
              <w:rPr>
                <w:rFonts w:ascii="Arial" w:hAnsi="Arial" w:cs="Arial"/>
                <w:b/>
                <w:sz w:val="16"/>
                <w:szCs w:val="16"/>
              </w:rPr>
            </w:pPr>
            <w:r w:rsidRPr="00A37933">
              <w:rPr>
                <w:rFonts w:ascii="Arial" w:hAnsi="Arial" w:cs="Arial"/>
                <w:b/>
                <w:sz w:val="16"/>
                <w:szCs w:val="16"/>
              </w:rPr>
              <w:t>13</w:t>
            </w:r>
          </w:p>
          <w:p w:rsidRPr="00A37933" w:rsidR="001F3CF6" w:rsidP="001F3CF6" w:rsidRDefault="001F3CF6" w14:paraId="633FF2CD"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27529231" w14:textId="77777777">
            <w:pPr>
              <w:pStyle w:val="NoSpacing"/>
              <w:rPr>
                <w:rFonts w:ascii="Arial" w:hAnsi="Arial" w:cs="Arial"/>
                <w:sz w:val="16"/>
                <w:szCs w:val="16"/>
              </w:rPr>
            </w:pPr>
            <w:r w:rsidRPr="00A37933">
              <w:rPr>
                <w:rFonts w:ascii="Arial" w:hAnsi="Arial" w:cs="Arial"/>
                <w:sz w:val="16"/>
                <w:szCs w:val="16"/>
              </w:rPr>
              <w:t>Settlement</w:t>
            </w:r>
          </w:p>
        </w:tc>
        <w:tc>
          <w:tcPr>
            <w:tcW w:w="1260" w:type="dxa"/>
            <w:vAlign w:val="center"/>
          </w:tcPr>
          <w:p w:rsidRPr="00A37933" w:rsidR="001F3CF6" w:rsidP="001F3CF6" w:rsidRDefault="001F3CF6" w14:paraId="08ED80DB" w14:textId="32995A08">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740492D5" w14:textId="36B6427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25BF34F9" w14:textId="396BF603">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335FFFC3" w14:textId="3B0B9104">
            <w:pPr>
              <w:pStyle w:val="NoSpacing"/>
              <w:jc w:val="right"/>
              <w:rPr>
                <w:rFonts w:ascii="Arial" w:hAnsi="Arial" w:cs="Arial"/>
                <w:sz w:val="16"/>
                <w:szCs w:val="16"/>
              </w:rPr>
            </w:pPr>
            <w:r w:rsidRPr="00A37933">
              <w:rPr>
                <w:rFonts w:ascii="Arial" w:hAnsi="Arial" w:cs="Arial"/>
                <w:color w:val="000000"/>
                <w:sz w:val="18"/>
                <w:szCs w:val="18"/>
              </w:rPr>
              <w:t>100</w:t>
            </w:r>
          </w:p>
        </w:tc>
        <w:tc>
          <w:tcPr>
            <w:tcW w:w="1170" w:type="dxa"/>
            <w:shd w:val="clear" w:color="auto" w:fill="FFFFFF" w:themeFill="background1"/>
            <w:vAlign w:val="center"/>
          </w:tcPr>
          <w:p w:rsidRPr="00A37933" w:rsidR="001F3CF6" w:rsidP="001F3CF6" w:rsidRDefault="001F3CF6" w14:paraId="04E3A460" w14:textId="014BC4A6">
            <w:pPr>
              <w:pStyle w:val="NoSpacing"/>
              <w:jc w:val="right"/>
              <w:rPr>
                <w:rFonts w:ascii="Arial" w:hAnsi="Arial" w:cs="Arial"/>
                <w:sz w:val="16"/>
                <w:szCs w:val="16"/>
              </w:rPr>
            </w:pPr>
            <w:r w:rsidRPr="00A37933">
              <w:rPr>
                <w:rFonts w:ascii="Arial" w:hAnsi="Arial" w:cs="Arial"/>
                <w:color w:val="000000"/>
                <w:sz w:val="18"/>
                <w:szCs w:val="18"/>
              </w:rPr>
              <w:t xml:space="preserve">            100 </w:t>
            </w:r>
          </w:p>
        </w:tc>
        <w:tc>
          <w:tcPr>
            <w:tcW w:w="810" w:type="dxa"/>
            <w:shd w:val="clear" w:color="auto" w:fill="FFFFFF" w:themeFill="background1"/>
            <w:vAlign w:val="center"/>
          </w:tcPr>
          <w:p w:rsidRPr="00A37933" w:rsidR="001F3CF6" w:rsidP="001F3CF6" w:rsidRDefault="001F3CF6" w14:paraId="2C25A3C2" w14:textId="43C04076">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3B081BC0" w14:textId="5BDE793D">
            <w:pPr>
              <w:pStyle w:val="NoSpacing"/>
              <w:jc w:val="right"/>
              <w:rPr>
                <w:rFonts w:ascii="Arial" w:hAnsi="Arial" w:cs="Arial"/>
                <w:sz w:val="16"/>
                <w:szCs w:val="16"/>
              </w:rPr>
            </w:pPr>
            <w:r w:rsidRPr="00A37933">
              <w:rPr>
                <w:rFonts w:ascii="Arial" w:hAnsi="Arial" w:cs="Arial"/>
                <w:color w:val="000000"/>
                <w:sz w:val="18"/>
                <w:szCs w:val="18"/>
              </w:rPr>
              <w:t>$43,500</w:t>
            </w:r>
          </w:p>
        </w:tc>
      </w:tr>
      <w:tr w:rsidRPr="00A37933" w:rsidR="001F3CF6" w:rsidTr="00A37933" w14:paraId="54679AEE" w14:textId="77777777">
        <w:tc>
          <w:tcPr>
            <w:tcW w:w="556" w:type="dxa"/>
            <w:vAlign w:val="center"/>
          </w:tcPr>
          <w:p w:rsidRPr="00A37933" w:rsidR="001F3CF6" w:rsidP="001F3CF6" w:rsidRDefault="001F3CF6" w14:paraId="1DF24D84" w14:textId="77777777">
            <w:pPr>
              <w:pStyle w:val="NoSpacing"/>
              <w:jc w:val="center"/>
              <w:rPr>
                <w:rFonts w:ascii="Arial" w:hAnsi="Arial" w:cs="Arial"/>
                <w:b/>
                <w:sz w:val="16"/>
                <w:szCs w:val="16"/>
              </w:rPr>
            </w:pPr>
          </w:p>
          <w:p w:rsidRPr="00A37933" w:rsidR="001F3CF6" w:rsidP="001F3CF6" w:rsidRDefault="001F3CF6" w14:paraId="73948FB3" w14:textId="2EB5B6A5">
            <w:pPr>
              <w:pStyle w:val="NoSpacing"/>
              <w:jc w:val="center"/>
              <w:rPr>
                <w:rFonts w:ascii="Arial" w:hAnsi="Arial" w:cs="Arial"/>
                <w:b/>
                <w:sz w:val="16"/>
                <w:szCs w:val="16"/>
              </w:rPr>
            </w:pPr>
            <w:r w:rsidRPr="00A37933">
              <w:rPr>
                <w:rFonts w:ascii="Arial" w:hAnsi="Arial" w:cs="Arial"/>
                <w:b/>
                <w:sz w:val="16"/>
                <w:szCs w:val="16"/>
              </w:rPr>
              <w:t>14</w:t>
            </w:r>
          </w:p>
          <w:p w:rsidRPr="00A37933" w:rsidR="001F3CF6" w:rsidP="001F3CF6" w:rsidRDefault="001F3CF6" w14:paraId="2559C28F"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7F89BD97" w14:textId="77777777">
            <w:pPr>
              <w:pStyle w:val="NoSpacing"/>
              <w:rPr>
                <w:rFonts w:ascii="Arial" w:hAnsi="Arial" w:cs="Arial"/>
                <w:sz w:val="16"/>
                <w:szCs w:val="16"/>
              </w:rPr>
            </w:pPr>
            <w:r w:rsidRPr="00A37933">
              <w:rPr>
                <w:rFonts w:ascii="Arial" w:hAnsi="Arial" w:cs="Arial"/>
                <w:sz w:val="16"/>
                <w:szCs w:val="16"/>
              </w:rPr>
              <w:t>Arbitration Agreement and Award</w:t>
            </w:r>
          </w:p>
        </w:tc>
        <w:tc>
          <w:tcPr>
            <w:tcW w:w="1260" w:type="dxa"/>
            <w:vAlign w:val="center"/>
          </w:tcPr>
          <w:p w:rsidRPr="00A37933" w:rsidR="001F3CF6" w:rsidP="001F3CF6" w:rsidRDefault="001F3CF6" w14:paraId="1876E31D" w14:textId="401FAF9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07502DFE" w14:textId="0921C3A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623B3B4C" w14:textId="650F6C80">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155EACC0" w14:textId="06E14DFD">
            <w:pPr>
              <w:pStyle w:val="NoSpacing"/>
              <w:jc w:val="right"/>
              <w:rPr>
                <w:rFonts w:ascii="Arial" w:hAnsi="Arial" w:cs="Arial"/>
                <w:sz w:val="16"/>
                <w:szCs w:val="16"/>
              </w:rPr>
            </w:pPr>
            <w:r w:rsidRPr="00A37933">
              <w:rPr>
                <w:rFonts w:ascii="Arial" w:hAnsi="Arial" w:cs="Arial"/>
                <w:color w:val="000000"/>
                <w:sz w:val="18"/>
                <w:szCs w:val="18"/>
              </w:rPr>
              <w:t>4</w:t>
            </w:r>
          </w:p>
        </w:tc>
        <w:tc>
          <w:tcPr>
            <w:tcW w:w="1170" w:type="dxa"/>
            <w:shd w:val="clear" w:color="auto" w:fill="FFFFFF" w:themeFill="background1"/>
            <w:vAlign w:val="center"/>
          </w:tcPr>
          <w:p w:rsidRPr="00A37933" w:rsidR="001F3CF6" w:rsidP="001F3CF6" w:rsidRDefault="001F3CF6" w14:paraId="6C1608EE" w14:textId="2F0CAB54">
            <w:pPr>
              <w:pStyle w:val="NoSpacing"/>
              <w:jc w:val="right"/>
              <w:rPr>
                <w:rFonts w:ascii="Arial" w:hAnsi="Arial" w:cs="Arial"/>
                <w:sz w:val="16"/>
                <w:szCs w:val="16"/>
              </w:rPr>
            </w:pPr>
            <w:r w:rsidRPr="00A37933">
              <w:rPr>
                <w:rFonts w:ascii="Arial" w:hAnsi="Arial" w:cs="Arial"/>
                <w:color w:val="000000"/>
                <w:sz w:val="18"/>
                <w:szCs w:val="18"/>
              </w:rPr>
              <w:t xml:space="preserve">                4 </w:t>
            </w:r>
          </w:p>
        </w:tc>
        <w:tc>
          <w:tcPr>
            <w:tcW w:w="810" w:type="dxa"/>
            <w:shd w:val="clear" w:color="auto" w:fill="FFFFFF" w:themeFill="background1"/>
            <w:vAlign w:val="center"/>
          </w:tcPr>
          <w:p w:rsidRPr="00A37933" w:rsidR="001F3CF6" w:rsidP="001F3CF6" w:rsidRDefault="001F3CF6" w14:paraId="246181BB" w14:textId="60217D41">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4BBAB2BB" w14:textId="448D710D">
            <w:pPr>
              <w:pStyle w:val="NoSpacing"/>
              <w:jc w:val="right"/>
              <w:rPr>
                <w:rFonts w:ascii="Arial" w:hAnsi="Arial" w:cs="Arial"/>
                <w:sz w:val="16"/>
                <w:szCs w:val="16"/>
              </w:rPr>
            </w:pPr>
            <w:r w:rsidRPr="00A37933">
              <w:rPr>
                <w:rFonts w:ascii="Arial" w:hAnsi="Arial" w:cs="Arial"/>
                <w:color w:val="000000"/>
                <w:sz w:val="18"/>
                <w:szCs w:val="18"/>
              </w:rPr>
              <w:t>$1,740</w:t>
            </w:r>
          </w:p>
        </w:tc>
      </w:tr>
      <w:tr w:rsidRPr="00A37933" w:rsidR="001F3CF6" w:rsidTr="00A37933" w14:paraId="19A9A738" w14:textId="77777777">
        <w:tc>
          <w:tcPr>
            <w:tcW w:w="556" w:type="dxa"/>
            <w:vAlign w:val="center"/>
          </w:tcPr>
          <w:p w:rsidRPr="00A37933" w:rsidR="001F3CF6" w:rsidP="001F3CF6" w:rsidRDefault="001F3CF6" w14:paraId="25AF84FD" w14:textId="77777777">
            <w:pPr>
              <w:pStyle w:val="NoSpacing"/>
              <w:jc w:val="center"/>
              <w:rPr>
                <w:rFonts w:ascii="Arial" w:hAnsi="Arial" w:cs="Arial"/>
                <w:b/>
                <w:sz w:val="16"/>
                <w:szCs w:val="16"/>
              </w:rPr>
            </w:pPr>
          </w:p>
          <w:p w:rsidRPr="00A37933" w:rsidR="001F3CF6" w:rsidP="001F3CF6" w:rsidRDefault="001F3CF6" w14:paraId="598DA04C" w14:textId="0C03067C">
            <w:pPr>
              <w:pStyle w:val="NoSpacing"/>
              <w:jc w:val="center"/>
              <w:rPr>
                <w:rFonts w:ascii="Arial" w:hAnsi="Arial" w:cs="Arial"/>
                <w:b/>
                <w:sz w:val="16"/>
                <w:szCs w:val="16"/>
              </w:rPr>
            </w:pPr>
            <w:r w:rsidRPr="00A37933">
              <w:rPr>
                <w:rFonts w:ascii="Arial" w:hAnsi="Arial" w:cs="Arial"/>
                <w:b/>
                <w:sz w:val="16"/>
                <w:szCs w:val="16"/>
              </w:rPr>
              <w:t>15</w:t>
            </w:r>
          </w:p>
          <w:p w:rsidRPr="00A37933" w:rsidR="001F3CF6" w:rsidP="001F3CF6" w:rsidRDefault="001F3CF6" w14:paraId="294B5AE7"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4AEB1AD9" w14:textId="77777777">
            <w:pPr>
              <w:pStyle w:val="NoSpacing"/>
              <w:rPr>
                <w:rFonts w:ascii="Arial" w:hAnsi="Arial" w:cs="Arial"/>
                <w:sz w:val="16"/>
                <w:szCs w:val="16"/>
              </w:rPr>
            </w:pPr>
            <w:r w:rsidRPr="00A37933">
              <w:rPr>
                <w:rFonts w:ascii="Arial" w:hAnsi="Arial" w:cs="Arial"/>
                <w:sz w:val="16"/>
                <w:szCs w:val="16"/>
              </w:rPr>
              <w:t>Request to Make a Settlement Agreement Available</w:t>
            </w:r>
          </w:p>
        </w:tc>
        <w:tc>
          <w:tcPr>
            <w:tcW w:w="1260" w:type="dxa"/>
            <w:vAlign w:val="center"/>
          </w:tcPr>
          <w:p w:rsidRPr="00A37933" w:rsidR="001F3CF6" w:rsidP="001F3CF6" w:rsidRDefault="001F3CF6" w14:paraId="520C83B5" w14:textId="1AA0D12F">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051261F2" w14:textId="6F5AACF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3871C2E3" w14:textId="0B2057EA">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7F4E3FF3" w14:textId="1881661A">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Pr="00A37933" w:rsidR="001F3CF6" w:rsidP="001F3CF6" w:rsidRDefault="001F3CF6" w14:paraId="77F84409" w14:textId="46977E71">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Pr="00A37933" w:rsidR="001F3CF6" w:rsidP="001F3CF6" w:rsidRDefault="001F3CF6" w14:paraId="0A5709BB" w14:textId="30117D50">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481CF32C" w14:textId="0C8A6345">
            <w:pPr>
              <w:pStyle w:val="NoSpacing"/>
              <w:jc w:val="right"/>
              <w:rPr>
                <w:rFonts w:ascii="Arial" w:hAnsi="Arial" w:cs="Arial"/>
                <w:sz w:val="16"/>
                <w:szCs w:val="16"/>
              </w:rPr>
            </w:pPr>
            <w:r w:rsidRPr="00A37933">
              <w:rPr>
                <w:rFonts w:ascii="Arial" w:hAnsi="Arial" w:cs="Arial"/>
                <w:color w:val="000000"/>
                <w:sz w:val="18"/>
                <w:szCs w:val="18"/>
              </w:rPr>
              <w:t>$435</w:t>
            </w:r>
          </w:p>
        </w:tc>
      </w:tr>
      <w:tr w:rsidRPr="00A37933" w:rsidR="001F3CF6" w:rsidTr="00A37933" w14:paraId="1A6E4E58" w14:textId="77777777">
        <w:tc>
          <w:tcPr>
            <w:tcW w:w="556" w:type="dxa"/>
            <w:vAlign w:val="center"/>
          </w:tcPr>
          <w:p w:rsidRPr="00A37933" w:rsidR="001F3CF6" w:rsidP="001F3CF6" w:rsidRDefault="001F3CF6" w14:paraId="1C80C6B8" w14:textId="77777777">
            <w:pPr>
              <w:pStyle w:val="NoSpacing"/>
              <w:jc w:val="center"/>
              <w:rPr>
                <w:rFonts w:ascii="Arial" w:hAnsi="Arial" w:cs="Arial"/>
                <w:b/>
                <w:sz w:val="16"/>
                <w:szCs w:val="16"/>
              </w:rPr>
            </w:pPr>
          </w:p>
          <w:p w:rsidRPr="00A37933" w:rsidR="001F3CF6" w:rsidP="001F3CF6" w:rsidRDefault="001F3CF6" w14:paraId="13543D3D" w14:textId="0AA15AFF">
            <w:pPr>
              <w:pStyle w:val="NoSpacing"/>
              <w:jc w:val="center"/>
              <w:rPr>
                <w:rFonts w:ascii="Arial" w:hAnsi="Arial" w:cs="Arial"/>
                <w:b/>
                <w:sz w:val="16"/>
                <w:szCs w:val="16"/>
              </w:rPr>
            </w:pPr>
            <w:r w:rsidRPr="00A37933">
              <w:rPr>
                <w:rFonts w:ascii="Arial" w:hAnsi="Arial" w:cs="Arial"/>
                <w:b/>
                <w:sz w:val="16"/>
                <w:szCs w:val="16"/>
              </w:rPr>
              <w:t>16</w:t>
            </w:r>
          </w:p>
          <w:p w:rsidRPr="00A37933" w:rsidR="001F3CF6" w:rsidP="001F3CF6" w:rsidRDefault="001F3CF6" w14:paraId="21BE1013" w14:textId="77777777">
            <w:pPr>
              <w:pStyle w:val="NoSpacing"/>
              <w:jc w:val="center"/>
              <w:rPr>
                <w:rFonts w:ascii="Arial" w:hAnsi="Arial" w:cs="Arial"/>
                <w:b/>
                <w:sz w:val="16"/>
                <w:szCs w:val="16"/>
              </w:rPr>
            </w:pPr>
          </w:p>
        </w:tc>
        <w:tc>
          <w:tcPr>
            <w:tcW w:w="1239" w:type="dxa"/>
            <w:vAlign w:val="center"/>
          </w:tcPr>
          <w:p w:rsidRPr="00A37933" w:rsidR="001F3CF6" w:rsidP="001F3CF6" w:rsidRDefault="001F3CF6" w14:paraId="137B6440" w14:textId="77777777">
            <w:pPr>
              <w:pStyle w:val="NoSpacing"/>
              <w:rPr>
                <w:rFonts w:ascii="Arial" w:hAnsi="Arial" w:cs="Arial"/>
                <w:sz w:val="16"/>
                <w:szCs w:val="16"/>
              </w:rPr>
            </w:pPr>
            <w:r w:rsidRPr="00A37933">
              <w:rPr>
                <w:rFonts w:ascii="Arial" w:hAnsi="Arial" w:cs="Arial"/>
                <w:sz w:val="16"/>
                <w:szCs w:val="16"/>
              </w:rPr>
              <w:t>Notice of Judicial Review of a Board Decision (e.g. Notice of Appeal Under 35 U.S.C. §142)</w:t>
            </w:r>
          </w:p>
        </w:tc>
        <w:tc>
          <w:tcPr>
            <w:tcW w:w="1260" w:type="dxa"/>
            <w:vAlign w:val="center"/>
          </w:tcPr>
          <w:p w:rsidRPr="00A37933" w:rsidR="001F3CF6" w:rsidP="001F3CF6" w:rsidRDefault="001F3CF6" w14:paraId="4D34685F" w14:textId="2685C5ED">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170" w:type="dxa"/>
            <w:vAlign w:val="center"/>
          </w:tcPr>
          <w:p w:rsidRPr="00A37933" w:rsidR="001F3CF6" w:rsidP="001F3CF6" w:rsidRDefault="001F3CF6" w14:paraId="2E8EDB80" w14:textId="04AB33EA">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260" w:type="dxa"/>
            <w:vAlign w:val="center"/>
          </w:tcPr>
          <w:p w:rsidRPr="00A37933" w:rsidR="001F3CF6" w:rsidP="001F3CF6" w:rsidRDefault="001F3CF6" w14:paraId="7FC19954" w14:textId="28770B20">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1080" w:type="dxa"/>
            <w:shd w:val="clear" w:color="auto" w:fill="FFFFFF" w:themeFill="background1"/>
            <w:vAlign w:val="center"/>
          </w:tcPr>
          <w:p w:rsidRPr="00A37933" w:rsidR="001F3CF6" w:rsidP="001F3CF6" w:rsidRDefault="001F3CF6" w14:paraId="4124208E" w14:textId="67C83283">
            <w:pPr>
              <w:pStyle w:val="NoSpacing"/>
              <w:jc w:val="right"/>
              <w:rPr>
                <w:rFonts w:ascii="Arial" w:hAnsi="Arial" w:cs="Arial"/>
                <w:sz w:val="16"/>
                <w:szCs w:val="16"/>
              </w:rPr>
            </w:pPr>
            <w:r w:rsidRPr="00A37933">
              <w:rPr>
                <w:rFonts w:ascii="Arial" w:hAnsi="Arial" w:cs="Arial"/>
                <w:color w:val="000000"/>
                <w:sz w:val="18"/>
                <w:szCs w:val="18"/>
              </w:rPr>
              <w:t>1</w:t>
            </w:r>
          </w:p>
        </w:tc>
        <w:tc>
          <w:tcPr>
            <w:tcW w:w="1170" w:type="dxa"/>
            <w:shd w:val="clear" w:color="auto" w:fill="FFFFFF" w:themeFill="background1"/>
            <w:vAlign w:val="center"/>
          </w:tcPr>
          <w:p w:rsidRPr="00A37933" w:rsidR="001F3CF6" w:rsidP="001F3CF6" w:rsidRDefault="001F3CF6" w14:paraId="2201B6F0" w14:textId="604DB2BC">
            <w:pPr>
              <w:pStyle w:val="NoSpacing"/>
              <w:jc w:val="right"/>
              <w:rPr>
                <w:rFonts w:ascii="Arial" w:hAnsi="Arial" w:cs="Arial"/>
                <w:sz w:val="16"/>
                <w:szCs w:val="16"/>
              </w:rPr>
            </w:pPr>
            <w:r w:rsidRPr="00A37933">
              <w:rPr>
                <w:rFonts w:ascii="Arial" w:hAnsi="Arial" w:cs="Arial"/>
                <w:color w:val="000000"/>
                <w:sz w:val="18"/>
                <w:szCs w:val="18"/>
              </w:rPr>
              <w:t xml:space="preserve">                1 </w:t>
            </w:r>
          </w:p>
        </w:tc>
        <w:tc>
          <w:tcPr>
            <w:tcW w:w="810" w:type="dxa"/>
            <w:shd w:val="clear" w:color="auto" w:fill="FFFFFF" w:themeFill="background1"/>
            <w:vAlign w:val="center"/>
          </w:tcPr>
          <w:p w:rsidRPr="00A37933" w:rsidR="001F3CF6" w:rsidP="001F3CF6" w:rsidRDefault="001F3CF6" w14:paraId="36D3D660" w14:textId="3CD0E938">
            <w:pPr>
              <w:pStyle w:val="NoSpacing"/>
              <w:jc w:val="right"/>
              <w:rPr>
                <w:rFonts w:ascii="Arial" w:hAnsi="Arial" w:cs="Arial"/>
                <w:sz w:val="16"/>
                <w:szCs w:val="16"/>
              </w:rPr>
            </w:pPr>
            <w:r w:rsidRPr="00A37933">
              <w:rPr>
                <w:rFonts w:ascii="Arial" w:hAnsi="Arial" w:cs="Arial"/>
                <w:color w:val="000000"/>
                <w:sz w:val="18"/>
                <w:szCs w:val="18"/>
              </w:rPr>
              <w:t>$435</w:t>
            </w:r>
          </w:p>
        </w:tc>
        <w:tc>
          <w:tcPr>
            <w:tcW w:w="1350" w:type="dxa"/>
            <w:shd w:val="clear" w:color="auto" w:fill="FFFFFF" w:themeFill="background1"/>
            <w:vAlign w:val="center"/>
          </w:tcPr>
          <w:p w:rsidRPr="00A37933" w:rsidR="001F3CF6" w:rsidP="001F3CF6" w:rsidRDefault="001F3CF6" w14:paraId="77D3FBC3" w14:textId="6AEA70C7">
            <w:pPr>
              <w:pStyle w:val="NoSpacing"/>
              <w:jc w:val="right"/>
              <w:rPr>
                <w:rFonts w:ascii="Arial" w:hAnsi="Arial" w:cs="Arial"/>
                <w:sz w:val="16"/>
                <w:szCs w:val="16"/>
              </w:rPr>
            </w:pPr>
            <w:r w:rsidRPr="00A37933">
              <w:rPr>
                <w:rFonts w:ascii="Arial" w:hAnsi="Arial" w:cs="Arial"/>
                <w:color w:val="000000"/>
                <w:sz w:val="18"/>
                <w:szCs w:val="18"/>
              </w:rPr>
              <w:t>$435</w:t>
            </w:r>
          </w:p>
        </w:tc>
      </w:tr>
      <w:tr w:rsidRPr="00E578F2" w:rsidR="003F6745" w:rsidTr="00A37933" w14:paraId="0062C2DE" w14:textId="77777777">
        <w:tc>
          <w:tcPr>
            <w:tcW w:w="556" w:type="dxa"/>
            <w:vAlign w:val="center"/>
          </w:tcPr>
          <w:p w:rsidRPr="00A37933" w:rsidR="00B32DD1" w:rsidP="001A7B0C" w:rsidRDefault="00B32DD1" w14:paraId="689486C3" w14:textId="77777777">
            <w:pPr>
              <w:pStyle w:val="NoSpacing"/>
              <w:jc w:val="center"/>
              <w:rPr>
                <w:rFonts w:ascii="Arial" w:hAnsi="Arial" w:cs="Arial"/>
                <w:b/>
                <w:sz w:val="16"/>
                <w:szCs w:val="16"/>
              </w:rPr>
            </w:pPr>
          </w:p>
          <w:p w:rsidRPr="00A37933" w:rsidR="00B32DD1" w:rsidP="001A7B0C" w:rsidRDefault="00B32DD1" w14:paraId="2502C7A6" w14:textId="77777777">
            <w:pPr>
              <w:pStyle w:val="NoSpacing"/>
              <w:jc w:val="center"/>
              <w:rPr>
                <w:rFonts w:ascii="Arial" w:hAnsi="Arial" w:cs="Arial"/>
                <w:b/>
                <w:sz w:val="16"/>
                <w:szCs w:val="16"/>
              </w:rPr>
            </w:pPr>
          </w:p>
          <w:p w:rsidRPr="00A37933" w:rsidR="00B32DD1" w:rsidP="001A7B0C" w:rsidRDefault="00B32DD1" w14:paraId="76B1F8DA" w14:textId="77777777">
            <w:pPr>
              <w:pStyle w:val="NoSpacing"/>
              <w:jc w:val="center"/>
              <w:rPr>
                <w:rFonts w:ascii="Arial" w:hAnsi="Arial" w:cs="Arial"/>
                <w:b/>
                <w:sz w:val="16"/>
                <w:szCs w:val="16"/>
              </w:rPr>
            </w:pPr>
          </w:p>
        </w:tc>
        <w:tc>
          <w:tcPr>
            <w:tcW w:w="1239" w:type="dxa"/>
            <w:vAlign w:val="center"/>
          </w:tcPr>
          <w:p w:rsidRPr="00A37933" w:rsidR="00B32DD1" w:rsidP="001A7B0C" w:rsidRDefault="00B32DD1" w14:paraId="24A4C353" w14:textId="77777777">
            <w:pPr>
              <w:pStyle w:val="NoSpacing"/>
              <w:rPr>
                <w:rFonts w:ascii="Arial" w:hAnsi="Arial" w:cs="Arial"/>
                <w:b/>
                <w:sz w:val="18"/>
                <w:szCs w:val="18"/>
              </w:rPr>
            </w:pPr>
            <w:r w:rsidRPr="00A37933">
              <w:rPr>
                <w:rFonts w:ascii="Arial" w:hAnsi="Arial" w:cs="Arial"/>
                <w:b/>
                <w:sz w:val="18"/>
                <w:szCs w:val="18"/>
              </w:rPr>
              <w:t>Total</w:t>
            </w:r>
          </w:p>
        </w:tc>
        <w:tc>
          <w:tcPr>
            <w:tcW w:w="1260" w:type="dxa"/>
            <w:vAlign w:val="center"/>
          </w:tcPr>
          <w:p w:rsidRPr="00A37933" w:rsidR="00B32DD1" w:rsidP="00CA37F5" w:rsidRDefault="009B2BA7" w14:paraId="783B7D59" w14:textId="3D40F4AD">
            <w:pPr>
              <w:pStyle w:val="NoSpacing"/>
              <w:jc w:val="right"/>
              <w:rPr>
                <w:rFonts w:ascii="Arial" w:hAnsi="Arial" w:cs="Arial"/>
                <w:b/>
                <w:sz w:val="18"/>
                <w:szCs w:val="18"/>
              </w:rPr>
            </w:pPr>
            <w:r w:rsidRPr="00A37933">
              <w:rPr>
                <w:rFonts w:ascii="Arial" w:hAnsi="Arial" w:cs="Arial"/>
                <w:b/>
                <w:sz w:val="18"/>
                <w:szCs w:val="18"/>
              </w:rPr>
              <w:t>16</w:t>
            </w:r>
          </w:p>
        </w:tc>
        <w:tc>
          <w:tcPr>
            <w:tcW w:w="1170" w:type="dxa"/>
          </w:tcPr>
          <w:p w:rsidRPr="00A37933" w:rsidR="00B32DD1" w:rsidP="001A7B0C" w:rsidRDefault="00B32DD1" w14:paraId="1DBAE4D6" w14:textId="52E51FBF">
            <w:pPr>
              <w:pStyle w:val="NoSpacing"/>
              <w:jc w:val="right"/>
              <w:rPr>
                <w:rFonts w:ascii="Arial" w:hAnsi="Arial" w:cs="Arial"/>
                <w:b/>
                <w:sz w:val="18"/>
                <w:szCs w:val="18"/>
              </w:rPr>
            </w:pPr>
          </w:p>
        </w:tc>
        <w:tc>
          <w:tcPr>
            <w:tcW w:w="1260" w:type="dxa"/>
            <w:vAlign w:val="center"/>
          </w:tcPr>
          <w:p w:rsidRPr="00A37933" w:rsidR="00B32DD1" w:rsidP="001A7B0C" w:rsidRDefault="009B2BA7" w14:paraId="5FE61201" w14:textId="071F4D99">
            <w:pPr>
              <w:pStyle w:val="NoSpacing"/>
              <w:jc w:val="right"/>
              <w:rPr>
                <w:rFonts w:ascii="Arial" w:hAnsi="Arial" w:cs="Arial"/>
                <w:b/>
                <w:sz w:val="18"/>
                <w:szCs w:val="18"/>
              </w:rPr>
            </w:pPr>
            <w:r w:rsidRPr="00A37933">
              <w:rPr>
                <w:rFonts w:ascii="Arial" w:hAnsi="Arial" w:cs="Arial"/>
                <w:b/>
                <w:sz w:val="18"/>
                <w:szCs w:val="18"/>
              </w:rPr>
              <w:t>16</w:t>
            </w:r>
          </w:p>
        </w:tc>
        <w:tc>
          <w:tcPr>
            <w:tcW w:w="1080" w:type="dxa"/>
            <w:shd w:val="clear" w:color="auto" w:fill="FFFFFF" w:themeFill="background1"/>
            <w:vAlign w:val="center"/>
          </w:tcPr>
          <w:p w:rsidRPr="00A37933" w:rsidR="00B32DD1" w:rsidP="001A7B0C" w:rsidRDefault="00B32DD1" w14:paraId="184D9BD0" w14:textId="518133CA">
            <w:pPr>
              <w:pStyle w:val="NoSpacing"/>
              <w:jc w:val="right"/>
              <w:rPr>
                <w:rFonts w:ascii="Arial" w:hAnsi="Arial" w:cs="Arial"/>
                <w:b/>
                <w:sz w:val="18"/>
                <w:szCs w:val="18"/>
              </w:rPr>
            </w:pPr>
          </w:p>
        </w:tc>
        <w:tc>
          <w:tcPr>
            <w:tcW w:w="1170" w:type="dxa"/>
            <w:shd w:val="clear" w:color="auto" w:fill="FFFFFF" w:themeFill="background1"/>
            <w:vAlign w:val="center"/>
          </w:tcPr>
          <w:p w:rsidRPr="00A37933" w:rsidR="00B32DD1" w:rsidP="001A7B0C" w:rsidRDefault="009B2BA7" w14:paraId="745F402B" w14:textId="455513CB">
            <w:pPr>
              <w:pStyle w:val="NoSpacing"/>
              <w:jc w:val="right"/>
              <w:rPr>
                <w:rFonts w:ascii="Arial" w:hAnsi="Arial" w:cs="Arial"/>
                <w:b/>
                <w:sz w:val="18"/>
                <w:szCs w:val="18"/>
              </w:rPr>
            </w:pPr>
            <w:r w:rsidRPr="00A37933">
              <w:rPr>
                <w:rFonts w:ascii="Arial" w:hAnsi="Arial" w:cs="Arial"/>
                <w:b/>
                <w:sz w:val="18"/>
                <w:szCs w:val="18"/>
              </w:rPr>
              <w:t>1,253</w:t>
            </w:r>
          </w:p>
        </w:tc>
        <w:tc>
          <w:tcPr>
            <w:tcW w:w="810" w:type="dxa"/>
            <w:shd w:val="clear" w:color="auto" w:fill="FFFFFF" w:themeFill="background1"/>
            <w:vAlign w:val="center"/>
          </w:tcPr>
          <w:p w:rsidRPr="00A37933" w:rsidR="00B32DD1" w:rsidP="001A7B0C" w:rsidRDefault="00B32DD1" w14:paraId="052DA803" w14:textId="77777777">
            <w:pPr>
              <w:pStyle w:val="NoSpacing"/>
              <w:jc w:val="right"/>
              <w:rPr>
                <w:rFonts w:ascii="Arial" w:hAnsi="Arial" w:cs="Arial"/>
                <w:b/>
                <w:sz w:val="18"/>
                <w:szCs w:val="18"/>
              </w:rPr>
            </w:pPr>
          </w:p>
        </w:tc>
        <w:tc>
          <w:tcPr>
            <w:tcW w:w="1350" w:type="dxa"/>
            <w:shd w:val="clear" w:color="auto" w:fill="FFFFFF" w:themeFill="background1"/>
            <w:vAlign w:val="center"/>
          </w:tcPr>
          <w:p w:rsidRPr="00A37933" w:rsidR="00B32DD1" w:rsidP="001F3CF6" w:rsidRDefault="009B2BA7" w14:paraId="43932E44" w14:textId="75565B2D">
            <w:pPr>
              <w:pStyle w:val="NoSpacing"/>
              <w:jc w:val="right"/>
              <w:rPr>
                <w:rFonts w:ascii="Arial" w:hAnsi="Arial" w:cs="Arial"/>
                <w:b/>
                <w:sz w:val="18"/>
                <w:szCs w:val="18"/>
              </w:rPr>
            </w:pPr>
            <w:r w:rsidRPr="00A37933">
              <w:rPr>
                <w:rFonts w:ascii="Arial" w:hAnsi="Arial" w:cs="Arial"/>
                <w:b/>
                <w:sz w:val="18"/>
                <w:szCs w:val="18"/>
              </w:rPr>
              <w:t>$</w:t>
            </w:r>
            <w:r w:rsidRPr="00A37933" w:rsidR="001F3CF6">
              <w:rPr>
                <w:rFonts w:ascii="Arial" w:hAnsi="Arial" w:cs="Arial"/>
                <w:b/>
                <w:sz w:val="18"/>
                <w:szCs w:val="18"/>
              </w:rPr>
              <w:t>545,055</w:t>
            </w:r>
          </w:p>
        </w:tc>
      </w:tr>
    </w:tbl>
    <w:p w:rsidR="00C36AD9" w:rsidP="006A2ED9" w:rsidRDefault="00C36AD9" w14:paraId="46EB9AF6" w14:textId="7851346C">
      <w:pPr>
        <w:pStyle w:val="NoSpacing"/>
        <w:jc w:val="both"/>
        <w:rPr>
          <w:rFonts w:ascii="Arial" w:hAnsi="Arial" w:cs="Arial"/>
          <w:sz w:val="24"/>
        </w:rPr>
      </w:pPr>
    </w:p>
    <w:p w:rsidR="00C36AD9" w:rsidP="006A2ED9" w:rsidRDefault="00C36AD9" w14:paraId="5E55148F" w14:textId="34A93D59">
      <w:pPr>
        <w:pStyle w:val="NoSpacing"/>
        <w:jc w:val="both"/>
        <w:rPr>
          <w:rFonts w:ascii="Arial" w:hAnsi="Arial" w:cs="Arial"/>
          <w:sz w:val="24"/>
        </w:rPr>
      </w:pPr>
    </w:p>
    <w:p w:rsidRPr="00815F07" w:rsidR="00246F90" w:rsidP="00246F90" w:rsidRDefault="005E1CD4" w14:paraId="4CD9539B" w14:textId="20007A37">
      <w:pPr>
        <w:pStyle w:val="NoSpacing"/>
        <w:ind w:left="450" w:hanging="450"/>
        <w:jc w:val="both"/>
        <w:rPr>
          <w:rFonts w:ascii="Arial" w:hAnsi="Arial" w:cs="Arial"/>
          <w:b/>
          <w:sz w:val="24"/>
          <w:szCs w:val="24"/>
        </w:rPr>
      </w:pPr>
      <w:r>
        <w:rPr>
          <w:rFonts w:ascii="Arial" w:hAnsi="Arial" w:cs="Arial"/>
          <w:b/>
          <w:sz w:val="24"/>
        </w:rPr>
        <w:t xml:space="preserve">13. </w:t>
      </w:r>
      <w:r>
        <w:rPr>
          <w:rFonts w:ascii="Arial" w:hAnsi="Arial" w:cs="Arial"/>
          <w:b/>
          <w:sz w:val="24"/>
        </w:rPr>
        <w:tab/>
      </w:r>
      <w:r w:rsidRPr="00815F07" w:rsidR="00246F90">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Pr="00815F07" w:rsidR="00246F90" w:rsidP="00246F90" w:rsidRDefault="00246F90" w14:paraId="4869341B"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15F07" w:rsidR="00246F90" w:rsidP="00246F90" w:rsidRDefault="00246F90" w14:paraId="0700BEA3"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46F90" w:rsidR="005E1CD4" w:rsidP="00246F90" w:rsidRDefault="00246F90" w14:paraId="516709BF" w14:textId="48BDA048">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 xml:space="preserve">Generally, estimates should not include purchases of equipment or services, or portions thereof, made: (1) prior to October 1, 1995, (2) to achieve regulatory </w:t>
      </w:r>
      <w:r w:rsidRPr="00815F07">
        <w:rPr>
          <w:rFonts w:ascii="Arial" w:hAnsi="Arial" w:cs="Arial"/>
          <w:b/>
          <w:sz w:val="24"/>
          <w:szCs w:val="24"/>
        </w:rPr>
        <w:lastRenderedPageBreak/>
        <w:t>compliance with requirements not associated with the information collection, (3) for reasons other than to provide information or keep records for the government, or (4) as part of customary and usual business or private practices.</w:t>
      </w:r>
    </w:p>
    <w:p w:rsidR="005E1CD4" w:rsidP="006A2ED9" w:rsidRDefault="005E1CD4" w14:paraId="78EDCF75" w14:textId="77777777">
      <w:pPr>
        <w:pStyle w:val="NoSpacing"/>
        <w:jc w:val="both"/>
        <w:rPr>
          <w:rFonts w:ascii="Arial" w:hAnsi="Arial" w:cs="Arial"/>
          <w:sz w:val="24"/>
        </w:rPr>
      </w:pPr>
    </w:p>
    <w:p w:rsidR="005E1CD4" w:rsidP="006A2ED9" w:rsidRDefault="00601D00" w14:paraId="563CAAFF" w14:textId="2CF661DF">
      <w:pPr>
        <w:pStyle w:val="NoSpacing"/>
        <w:jc w:val="both"/>
        <w:rPr>
          <w:rFonts w:ascii="Arial" w:hAnsi="Arial" w:cs="Arial"/>
          <w:sz w:val="24"/>
        </w:rPr>
      </w:pPr>
      <w:r w:rsidRPr="00601D00">
        <w:rPr>
          <w:rFonts w:ascii="Arial" w:hAnsi="Arial" w:cs="Arial"/>
          <w:sz w:val="24"/>
        </w:rPr>
        <w:t>There are no capital</w:t>
      </w:r>
      <w:r w:rsidRPr="00601D00">
        <w:rPr>
          <w:rFonts w:ascii="Arial" w:hAnsi="Arial" w:cs="Arial"/>
          <w:sz w:val="24"/>
        </w:rPr>
        <w:t>,</w:t>
      </w:r>
      <w:r w:rsidRPr="00601D00">
        <w:rPr>
          <w:rFonts w:ascii="Arial" w:hAnsi="Arial" w:cs="Arial"/>
          <w:sz w:val="24"/>
        </w:rPr>
        <w:t xml:space="preserve"> start-up, maintenance, </w:t>
      </w:r>
      <w:r w:rsidRPr="00601D00">
        <w:rPr>
          <w:rFonts w:ascii="Arial" w:hAnsi="Arial" w:cs="Arial"/>
          <w:sz w:val="24"/>
        </w:rPr>
        <w:t xml:space="preserve">recordkeeping, </w:t>
      </w:r>
      <w:r w:rsidRPr="00601D00">
        <w:rPr>
          <w:rFonts w:ascii="Arial" w:hAnsi="Arial" w:cs="Arial"/>
          <w:sz w:val="24"/>
        </w:rPr>
        <w:t xml:space="preserve">or postage costs associated with this information collection. </w:t>
      </w:r>
      <w:r w:rsidRPr="00601D00">
        <w:rPr>
          <w:rFonts w:ascii="Arial" w:hAnsi="Arial" w:cs="Arial"/>
          <w:sz w:val="24"/>
        </w:rPr>
        <w:t>However, t</w:t>
      </w:r>
      <w:r w:rsidRPr="00601D00" w:rsidR="005E1CD4">
        <w:rPr>
          <w:rFonts w:ascii="Arial" w:hAnsi="Arial" w:cs="Arial"/>
          <w:sz w:val="24"/>
        </w:rPr>
        <w:t xml:space="preserve">his </w:t>
      </w:r>
      <w:r w:rsidRPr="00601D00" w:rsidR="00BF412B">
        <w:rPr>
          <w:rFonts w:ascii="Arial" w:hAnsi="Arial" w:cs="Arial"/>
          <w:sz w:val="24"/>
        </w:rPr>
        <w:t xml:space="preserve">information </w:t>
      </w:r>
      <w:r w:rsidRPr="00601D00" w:rsidR="005E1CD4">
        <w:rPr>
          <w:rFonts w:ascii="Arial" w:hAnsi="Arial" w:cs="Arial"/>
          <w:sz w:val="24"/>
        </w:rPr>
        <w:t xml:space="preserve">collection has non-hourly cost in the form of fees </w:t>
      </w:r>
      <w:r w:rsidRPr="00601D00" w:rsidR="00721BDD">
        <w:rPr>
          <w:rFonts w:ascii="Arial" w:hAnsi="Arial" w:cs="Arial"/>
          <w:sz w:val="24"/>
        </w:rPr>
        <w:t>paid</w:t>
      </w:r>
      <w:r w:rsidRPr="00601D00" w:rsidR="005E1CD4">
        <w:rPr>
          <w:rFonts w:ascii="Arial" w:hAnsi="Arial" w:cs="Arial"/>
          <w:sz w:val="24"/>
        </w:rPr>
        <w:t xml:space="preserve"> to the USPTO.</w:t>
      </w:r>
      <w:r w:rsidRPr="00601D00" w:rsidR="00721BDD">
        <w:rPr>
          <w:rFonts w:ascii="Arial" w:hAnsi="Arial" w:cs="Arial"/>
          <w:sz w:val="24"/>
        </w:rPr>
        <w:t xml:space="preserve"> </w:t>
      </w:r>
      <w:r w:rsidRPr="00601D00" w:rsidR="003F6745">
        <w:rPr>
          <w:rFonts w:ascii="Arial" w:hAnsi="Arial" w:cs="Arial"/>
          <w:sz w:val="24"/>
        </w:rPr>
        <w:t xml:space="preserve">The total (non-hour) respondent cost burden for this </w:t>
      </w:r>
      <w:r w:rsidRPr="00601D00" w:rsidR="00BF412B">
        <w:rPr>
          <w:rFonts w:ascii="Arial" w:hAnsi="Arial" w:cs="Arial"/>
          <w:sz w:val="24"/>
        </w:rPr>
        <w:t xml:space="preserve">information </w:t>
      </w:r>
      <w:r w:rsidRPr="00601D00" w:rsidR="003F6745">
        <w:rPr>
          <w:rFonts w:ascii="Arial" w:hAnsi="Arial" w:cs="Arial"/>
          <w:sz w:val="24"/>
        </w:rPr>
        <w:t>collection is e</w:t>
      </w:r>
      <w:r w:rsidRPr="00601D00" w:rsidR="009B2BA7">
        <w:rPr>
          <w:rFonts w:ascii="Arial" w:hAnsi="Arial" w:cs="Arial"/>
          <w:sz w:val="24"/>
        </w:rPr>
        <w:t xml:space="preserve">stimated to be </w:t>
      </w:r>
      <w:r w:rsidRPr="00601D00" w:rsidR="009B2BA7">
        <w:rPr>
          <w:rFonts w:ascii="Arial" w:hAnsi="Arial" w:cs="Arial"/>
          <w:color w:val="000000"/>
          <w:sz w:val="24"/>
        </w:rPr>
        <w:t>$</w:t>
      </w:r>
      <w:r w:rsidRPr="00601D00" w:rsidR="00926566">
        <w:rPr>
          <w:rFonts w:ascii="Arial" w:hAnsi="Arial" w:cs="Arial"/>
          <w:color w:val="000000"/>
          <w:sz w:val="24"/>
        </w:rPr>
        <w:t>69,638,370</w:t>
      </w:r>
      <w:r w:rsidRPr="00601D00" w:rsidR="003F6745">
        <w:rPr>
          <w:rFonts w:ascii="Arial" w:hAnsi="Arial" w:cs="Arial"/>
          <w:sz w:val="40"/>
        </w:rPr>
        <w:t xml:space="preserve"> </w:t>
      </w:r>
      <w:r w:rsidRPr="00601D00" w:rsidR="003F6745">
        <w:rPr>
          <w:rFonts w:ascii="Arial" w:hAnsi="Arial" w:cs="Arial"/>
          <w:sz w:val="24"/>
        </w:rPr>
        <w:t xml:space="preserve">per year, which covers the filing fees associated with this </w:t>
      </w:r>
      <w:r w:rsidRPr="00601D00" w:rsidR="00BF412B">
        <w:rPr>
          <w:rFonts w:ascii="Arial" w:hAnsi="Arial" w:cs="Arial"/>
          <w:sz w:val="24"/>
        </w:rPr>
        <w:t xml:space="preserve">information </w:t>
      </w:r>
      <w:r w:rsidRPr="00601D00" w:rsidR="003F6745">
        <w:rPr>
          <w:rFonts w:ascii="Arial" w:hAnsi="Arial" w:cs="Arial"/>
          <w:sz w:val="24"/>
        </w:rPr>
        <w:t>collection.</w:t>
      </w:r>
    </w:p>
    <w:p w:rsidR="005E1CD4" w:rsidP="006A2ED9" w:rsidRDefault="005E1CD4" w14:paraId="7078DD43" w14:textId="4FF87CC3">
      <w:pPr>
        <w:pStyle w:val="NoSpacing"/>
        <w:jc w:val="both"/>
        <w:rPr>
          <w:rFonts w:ascii="Arial" w:hAnsi="Arial" w:cs="Arial"/>
          <w:sz w:val="24"/>
        </w:rPr>
      </w:pPr>
    </w:p>
    <w:p w:rsidR="005E1CD4" w:rsidP="006A2ED9" w:rsidRDefault="005E1CD4" w14:paraId="67CD515E" w14:textId="77777777">
      <w:pPr>
        <w:pStyle w:val="NoSpacing"/>
        <w:jc w:val="both"/>
        <w:rPr>
          <w:rFonts w:ascii="Arial" w:hAnsi="Arial" w:cs="Arial"/>
          <w:sz w:val="24"/>
        </w:rPr>
      </w:pPr>
      <w:r>
        <w:rPr>
          <w:rFonts w:ascii="Arial" w:hAnsi="Arial" w:cs="Arial"/>
          <w:sz w:val="24"/>
          <w:u w:val="single"/>
        </w:rPr>
        <w:t>Fees</w:t>
      </w:r>
    </w:p>
    <w:p w:rsidR="005E1CD4" w:rsidP="006A2ED9" w:rsidRDefault="005E1CD4" w14:paraId="4AB77111" w14:textId="77777777">
      <w:pPr>
        <w:pStyle w:val="NoSpacing"/>
        <w:jc w:val="both"/>
        <w:rPr>
          <w:rFonts w:ascii="Arial" w:hAnsi="Arial" w:cs="Arial"/>
          <w:sz w:val="24"/>
        </w:rPr>
      </w:pPr>
    </w:p>
    <w:p w:rsidR="005E1CD4" w:rsidP="006A2ED9" w:rsidRDefault="005E1CD4" w14:paraId="7A7984EB" w14:textId="26123CCF">
      <w:pPr>
        <w:pStyle w:val="NoSpacing"/>
        <w:jc w:val="both"/>
        <w:rPr>
          <w:rFonts w:ascii="Arial" w:hAnsi="Arial" w:cs="Arial"/>
          <w:sz w:val="24"/>
        </w:rPr>
      </w:pPr>
      <w:r>
        <w:rPr>
          <w:rFonts w:ascii="Arial" w:hAnsi="Arial" w:cs="Arial"/>
          <w:sz w:val="24"/>
        </w:rPr>
        <w:t xml:space="preserve">The filing fees associated with this information collection are listed in Table </w:t>
      </w:r>
      <w:r w:rsidR="00926566">
        <w:rPr>
          <w:rFonts w:ascii="Arial" w:hAnsi="Arial" w:cs="Arial"/>
          <w:sz w:val="24"/>
        </w:rPr>
        <w:t>5</w:t>
      </w:r>
      <w:r>
        <w:rPr>
          <w:rFonts w:ascii="Arial" w:hAnsi="Arial" w:cs="Arial"/>
          <w:sz w:val="24"/>
        </w:rPr>
        <w:t xml:space="preserve"> below</w:t>
      </w:r>
      <w:r w:rsidR="00BF412B">
        <w:rPr>
          <w:rFonts w:ascii="Arial" w:hAnsi="Arial" w:cs="Arial"/>
          <w:sz w:val="24"/>
        </w:rPr>
        <w:t>.</w:t>
      </w:r>
    </w:p>
    <w:p w:rsidR="005E1CD4" w:rsidP="006A2ED9" w:rsidRDefault="005E1CD4" w14:paraId="22ED3338" w14:textId="77777777">
      <w:pPr>
        <w:pStyle w:val="NoSpacing"/>
        <w:jc w:val="both"/>
        <w:rPr>
          <w:rFonts w:ascii="Arial" w:hAnsi="Arial" w:cs="Arial"/>
          <w:sz w:val="24"/>
        </w:rPr>
      </w:pPr>
    </w:p>
    <w:p w:rsidR="005E1CD4" w:rsidP="006A2ED9" w:rsidRDefault="005E1CD4" w14:paraId="00D2AAF6" w14:textId="01D12634">
      <w:pPr>
        <w:pStyle w:val="NoSpacing"/>
        <w:jc w:val="both"/>
        <w:rPr>
          <w:rFonts w:ascii="Arial" w:hAnsi="Arial" w:cs="Arial"/>
          <w:sz w:val="20"/>
        </w:rPr>
      </w:pPr>
      <w:r>
        <w:rPr>
          <w:rFonts w:ascii="Arial" w:hAnsi="Arial" w:cs="Arial"/>
          <w:b/>
          <w:sz w:val="20"/>
        </w:rPr>
        <w:t xml:space="preserve">Table </w:t>
      </w:r>
      <w:r w:rsidR="00926566">
        <w:rPr>
          <w:rFonts w:ascii="Arial" w:hAnsi="Arial" w:cs="Arial"/>
          <w:b/>
          <w:sz w:val="20"/>
        </w:rPr>
        <w:t>5</w:t>
      </w:r>
      <w:r>
        <w:rPr>
          <w:rFonts w:ascii="Arial" w:hAnsi="Arial" w:cs="Arial"/>
          <w:b/>
          <w:sz w:val="20"/>
        </w:rPr>
        <w:t>: Filing Fees/Non-</w:t>
      </w:r>
      <w:r w:rsidR="0057354A">
        <w:rPr>
          <w:rFonts w:ascii="Arial" w:hAnsi="Arial" w:cs="Arial"/>
          <w:b/>
          <w:sz w:val="20"/>
        </w:rPr>
        <w:t>H</w:t>
      </w:r>
      <w:r>
        <w:rPr>
          <w:rFonts w:ascii="Arial" w:hAnsi="Arial" w:cs="Arial"/>
          <w:b/>
          <w:sz w:val="20"/>
        </w:rPr>
        <w:t>our</w:t>
      </w:r>
      <w:r w:rsidR="0057354A">
        <w:rPr>
          <w:rFonts w:ascii="Arial" w:hAnsi="Arial" w:cs="Arial"/>
          <w:b/>
          <w:sz w:val="20"/>
        </w:rPr>
        <w:t>ly</w:t>
      </w:r>
      <w:r>
        <w:rPr>
          <w:rFonts w:ascii="Arial" w:hAnsi="Arial" w:cs="Arial"/>
          <w:b/>
          <w:sz w:val="20"/>
        </w:rPr>
        <w:t xml:space="preserve"> Cost to Respondents</w:t>
      </w:r>
    </w:p>
    <w:tbl>
      <w:tblPr>
        <w:tblStyle w:val="TableGrid"/>
        <w:tblW w:w="0" w:type="auto"/>
        <w:tblLook w:val="04A0" w:firstRow="1" w:lastRow="0" w:firstColumn="1" w:lastColumn="0" w:noHBand="0" w:noVBand="1"/>
      </w:tblPr>
      <w:tblGrid>
        <w:gridCol w:w="895"/>
        <w:gridCol w:w="4050"/>
        <w:gridCol w:w="1350"/>
        <w:gridCol w:w="1350"/>
        <w:gridCol w:w="1705"/>
      </w:tblGrid>
      <w:tr w:rsidRPr="005E1CD4" w:rsidR="003F6745" w:rsidTr="00174C31" w14:paraId="40FCFF7B" w14:textId="77777777">
        <w:tc>
          <w:tcPr>
            <w:tcW w:w="895" w:type="dxa"/>
            <w:shd w:val="clear" w:color="auto" w:fill="BDD6EE" w:themeFill="accent1" w:themeFillTint="66"/>
          </w:tcPr>
          <w:p w:rsidRPr="00BF412B" w:rsidR="003F6745" w:rsidP="003F6745" w:rsidRDefault="003F6745" w14:paraId="3BBF320D" w14:textId="6EB2A3F0">
            <w:pPr>
              <w:pStyle w:val="NoSpacing"/>
              <w:jc w:val="center"/>
              <w:rPr>
                <w:rFonts w:ascii="Arial" w:hAnsi="Arial" w:cs="Arial"/>
                <w:b/>
                <w:sz w:val="16"/>
                <w:szCs w:val="16"/>
              </w:rPr>
            </w:pPr>
            <w:r w:rsidRPr="00BF412B">
              <w:rPr>
                <w:rFonts w:ascii="Arial" w:hAnsi="Arial" w:cs="Arial"/>
                <w:b/>
                <w:sz w:val="16"/>
                <w:szCs w:val="16"/>
              </w:rPr>
              <w:t>Item No.</w:t>
            </w:r>
          </w:p>
        </w:tc>
        <w:tc>
          <w:tcPr>
            <w:tcW w:w="4050" w:type="dxa"/>
            <w:shd w:val="clear" w:color="auto" w:fill="BDD6EE" w:themeFill="accent1" w:themeFillTint="66"/>
          </w:tcPr>
          <w:p w:rsidRPr="00BF412B" w:rsidR="003F6745" w:rsidP="003F6745" w:rsidRDefault="003F6745" w14:paraId="30EFFC08" w14:textId="2AC3BD18">
            <w:pPr>
              <w:pStyle w:val="NoSpacing"/>
              <w:jc w:val="center"/>
              <w:rPr>
                <w:rFonts w:ascii="Arial" w:hAnsi="Arial" w:cs="Arial"/>
                <w:b/>
                <w:sz w:val="16"/>
                <w:szCs w:val="16"/>
              </w:rPr>
            </w:pPr>
            <w:r w:rsidRPr="00BF412B">
              <w:rPr>
                <w:rFonts w:ascii="Arial" w:hAnsi="Arial" w:cs="Arial"/>
                <w:b/>
                <w:sz w:val="16"/>
                <w:szCs w:val="16"/>
              </w:rPr>
              <w:t>Item</w:t>
            </w:r>
          </w:p>
        </w:tc>
        <w:tc>
          <w:tcPr>
            <w:tcW w:w="1350" w:type="dxa"/>
            <w:shd w:val="clear" w:color="auto" w:fill="BDD6EE" w:themeFill="accent1" w:themeFillTint="66"/>
          </w:tcPr>
          <w:p w:rsidRPr="00BF412B" w:rsidR="003F6745" w:rsidP="003F6745" w:rsidRDefault="003F6745" w14:paraId="769F9864" w14:textId="77777777">
            <w:pPr>
              <w:jc w:val="center"/>
              <w:rPr>
                <w:rFonts w:ascii="Arial" w:hAnsi="Arial" w:cs="Arial"/>
                <w:b/>
                <w:sz w:val="16"/>
                <w:szCs w:val="16"/>
              </w:rPr>
            </w:pPr>
            <w:r w:rsidRPr="00BF412B">
              <w:rPr>
                <w:rFonts w:ascii="Arial" w:hAnsi="Arial" w:cs="Arial"/>
                <w:b/>
                <w:sz w:val="16"/>
                <w:szCs w:val="16"/>
              </w:rPr>
              <w:t>Estimated Annual Responses</w:t>
            </w:r>
          </w:p>
          <w:p w:rsidRPr="00BF412B" w:rsidR="003F6745" w:rsidP="003F6745" w:rsidRDefault="003F6745" w14:paraId="63A62877" w14:textId="77777777">
            <w:pPr>
              <w:jc w:val="center"/>
              <w:rPr>
                <w:rFonts w:ascii="Arial" w:hAnsi="Arial" w:cs="Arial"/>
                <w:b/>
                <w:sz w:val="16"/>
                <w:szCs w:val="16"/>
              </w:rPr>
            </w:pPr>
          </w:p>
          <w:p w:rsidRPr="00BF412B" w:rsidR="003F6745" w:rsidP="003F6745" w:rsidRDefault="003F6745" w14:paraId="786B4C0C" w14:textId="77777777">
            <w:pPr>
              <w:jc w:val="center"/>
              <w:rPr>
                <w:rFonts w:ascii="Arial" w:hAnsi="Arial" w:cs="Arial"/>
                <w:b/>
                <w:sz w:val="16"/>
                <w:szCs w:val="16"/>
              </w:rPr>
            </w:pPr>
          </w:p>
          <w:p w:rsidRPr="00BF412B" w:rsidR="003F6745" w:rsidP="003F6745" w:rsidRDefault="003F6745" w14:paraId="22C9A5F5" w14:textId="47515B00">
            <w:pPr>
              <w:pStyle w:val="NoSpacing"/>
              <w:jc w:val="center"/>
              <w:rPr>
                <w:rFonts w:ascii="Arial" w:hAnsi="Arial" w:cs="Arial"/>
                <w:b/>
                <w:sz w:val="16"/>
                <w:szCs w:val="16"/>
              </w:rPr>
            </w:pPr>
            <w:r w:rsidRPr="00BF412B">
              <w:rPr>
                <w:rFonts w:ascii="Arial" w:hAnsi="Arial" w:cs="Arial"/>
                <w:b/>
                <w:sz w:val="16"/>
                <w:szCs w:val="16"/>
              </w:rPr>
              <w:t>(a)</w:t>
            </w:r>
          </w:p>
        </w:tc>
        <w:tc>
          <w:tcPr>
            <w:tcW w:w="1350" w:type="dxa"/>
            <w:shd w:val="clear" w:color="auto" w:fill="BDD6EE" w:themeFill="accent1" w:themeFillTint="66"/>
          </w:tcPr>
          <w:p w:rsidRPr="00BF412B" w:rsidR="00926566" w:rsidP="003F6745" w:rsidRDefault="003070EC" w14:paraId="10194227" w14:textId="77777777">
            <w:pPr>
              <w:tabs>
                <w:tab w:val="left" w:pos="-1176"/>
              </w:tabs>
              <w:jc w:val="center"/>
              <w:rPr>
                <w:rFonts w:ascii="Arial" w:hAnsi="Arial" w:cs="Arial"/>
                <w:b/>
                <w:sz w:val="16"/>
                <w:szCs w:val="16"/>
              </w:rPr>
            </w:pPr>
            <w:r w:rsidRPr="00BF412B">
              <w:rPr>
                <w:rFonts w:ascii="Arial" w:hAnsi="Arial" w:cs="Arial"/>
                <w:b/>
                <w:sz w:val="16"/>
                <w:szCs w:val="16"/>
              </w:rPr>
              <w:t>Filing Fee</w:t>
            </w:r>
            <w:r w:rsidRPr="00BF412B" w:rsidR="003F6745">
              <w:rPr>
                <w:rFonts w:ascii="Arial" w:hAnsi="Arial" w:cs="Arial"/>
                <w:b/>
                <w:sz w:val="16"/>
                <w:szCs w:val="16"/>
              </w:rPr>
              <w:t xml:space="preserve"> </w:t>
            </w:r>
          </w:p>
          <w:p w:rsidRPr="00BF412B" w:rsidR="003F6745" w:rsidP="003F6745" w:rsidRDefault="003F6745" w14:paraId="4A9ED778" w14:textId="3A6A039C">
            <w:pPr>
              <w:tabs>
                <w:tab w:val="left" w:pos="-1176"/>
              </w:tabs>
              <w:jc w:val="center"/>
              <w:rPr>
                <w:rFonts w:ascii="Arial" w:hAnsi="Arial" w:cs="Arial"/>
                <w:b/>
                <w:sz w:val="16"/>
                <w:szCs w:val="16"/>
              </w:rPr>
            </w:pPr>
            <w:r w:rsidRPr="00BF412B">
              <w:rPr>
                <w:rFonts w:ascii="Arial" w:hAnsi="Arial" w:cs="Arial"/>
                <w:b/>
                <w:sz w:val="16"/>
                <w:szCs w:val="16"/>
              </w:rPr>
              <w:t>(</w:t>
            </w:r>
            <w:r w:rsidRPr="00BF412B" w:rsidR="003070EC">
              <w:rPr>
                <w:rFonts w:ascii="Arial" w:hAnsi="Arial" w:cs="Arial"/>
                <w:b/>
                <w:sz w:val="16"/>
                <w:szCs w:val="16"/>
              </w:rPr>
              <w:t>$</w:t>
            </w:r>
            <w:r w:rsidRPr="00BF412B">
              <w:rPr>
                <w:rFonts w:ascii="Arial" w:hAnsi="Arial" w:cs="Arial"/>
                <w:b/>
                <w:sz w:val="16"/>
                <w:szCs w:val="16"/>
              </w:rPr>
              <w:t>)</w:t>
            </w:r>
          </w:p>
          <w:p w:rsidRPr="00BF412B" w:rsidR="003F6745" w:rsidP="003F6745" w:rsidRDefault="003F6745" w14:paraId="4ABCE57E" w14:textId="066D7836">
            <w:pPr>
              <w:tabs>
                <w:tab w:val="left" w:pos="-1176"/>
              </w:tabs>
              <w:jc w:val="center"/>
              <w:rPr>
                <w:rFonts w:ascii="Arial" w:hAnsi="Arial" w:cs="Arial"/>
                <w:b/>
                <w:sz w:val="16"/>
                <w:szCs w:val="16"/>
              </w:rPr>
            </w:pPr>
          </w:p>
          <w:p w:rsidRPr="00BF412B" w:rsidR="00926566" w:rsidP="003F6745" w:rsidRDefault="00926566" w14:paraId="30A96950" w14:textId="6E39F6A7">
            <w:pPr>
              <w:tabs>
                <w:tab w:val="left" w:pos="-1176"/>
              </w:tabs>
              <w:jc w:val="center"/>
              <w:rPr>
                <w:rFonts w:ascii="Arial" w:hAnsi="Arial" w:cs="Arial"/>
                <w:b/>
                <w:sz w:val="16"/>
                <w:szCs w:val="16"/>
              </w:rPr>
            </w:pPr>
          </w:p>
          <w:p w:rsidRPr="00BF412B" w:rsidR="00926566" w:rsidP="003F6745" w:rsidRDefault="00926566" w14:paraId="56A2B0EB" w14:textId="77777777">
            <w:pPr>
              <w:tabs>
                <w:tab w:val="left" w:pos="-1176"/>
              </w:tabs>
              <w:jc w:val="center"/>
              <w:rPr>
                <w:rFonts w:ascii="Arial" w:hAnsi="Arial" w:cs="Arial"/>
                <w:b/>
                <w:sz w:val="16"/>
                <w:szCs w:val="16"/>
              </w:rPr>
            </w:pPr>
          </w:p>
          <w:p w:rsidRPr="00BF412B" w:rsidR="003F6745" w:rsidP="003F6745" w:rsidRDefault="003F6745" w14:paraId="1E4DFFB3" w14:textId="4BBCF6E1">
            <w:pPr>
              <w:pStyle w:val="NoSpacing"/>
              <w:jc w:val="center"/>
              <w:rPr>
                <w:rFonts w:ascii="Arial" w:hAnsi="Arial" w:cs="Arial"/>
                <w:b/>
                <w:sz w:val="16"/>
                <w:szCs w:val="16"/>
              </w:rPr>
            </w:pPr>
            <w:r w:rsidRPr="00BF412B">
              <w:rPr>
                <w:rFonts w:ascii="Arial" w:hAnsi="Arial" w:cs="Arial"/>
                <w:b/>
                <w:sz w:val="16"/>
                <w:szCs w:val="16"/>
              </w:rPr>
              <w:t>(d)</w:t>
            </w:r>
          </w:p>
        </w:tc>
        <w:tc>
          <w:tcPr>
            <w:tcW w:w="1705" w:type="dxa"/>
            <w:shd w:val="clear" w:color="auto" w:fill="BDD6EE" w:themeFill="accent1" w:themeFillTint="66"/>
          </w:tcPr>
          <w:p w:rsidRPr="00BF412B" w:rsidR="003F6745" w:rsidP="0057354A" w:rsidRDefault="003F6745" w14:paraId="0EF66E73" w14:textId="17518209">
            <w:pPr>
              <w:tabs>
                <w:tab w:val="left" w:pos="-1176"/>
              </w:tabs>
              <w:jc w:val="center"/>
              <w:rPr>
                <w:rFonts w:ascii="Arial" w:hAnsi="Arial" w:cs="Arial"/>
                <w:b/>
                <w:sz w:val="16"/>
                <w:szCs w:val="16"/>
              </w:rPr>
            </w:pPr>
            <w:r w:rsidRPr="0057354A">
              <w:rPr>
                <w:rFonts w:ascii="Arial" w:hAnsi="Arial" w:cs="Arial"/>
                <w:b/>
                <w:sz w:val="16"/>
                <w:szCs w:val="16"/>
              </w:rPr>
              <w:t xml:space="preserve">Estimated </w:t>
            </w:r>
            <w:r w:rsidRPr="0057354A" w:rsidR="0057354A">
              <w:rPr>
                <w:rFonts w:ascii="Arial" w:hAnsi="Arial" w:cs="Arial"/>
                <w:b/>
                <w:sz w:val="16"/>
                <w:szCs w:val="16"/>
              </w:rPr>
              <w:t>Non-Hourly Cost</w:t>
            </w:r>
          </w:p>
          <w:p w:rsidRPr="00BF412B" w:rsidR="003F6745" w:rsidP="003F6745" w:rsidRDefault="003F6745" w14:paraId="1EF7E76E" w14:textId="0FF4545A">
            <w:pPr>
              <w:tabs>
                <w:tab w:val="left" w:pos="-1176"/>
              </w:tabs>
              <w:jc w:val="center"/>
              <w:rPr>
                <w:rFonts w:ascii="Arial" w:hAnsi="Arial" w:cs="Arial"/>
                <w:b/>
                <w:sz w:val="16"/>
                <w:szCs w:val="16"/>
              </w:rPr>
            </w:pPr>
          </w:p>
          <w:p w:rsidRPr="00BF412B" w:rsidR="003F6745" w:rsidP="003F6745" w:rsidRDefault="003F6745" w14:paraId="2B54CBB3" w14:textId="77777777">
            <w:pPr>
              <w:tabs>
                <w:tab w:val="left" w:pos="-1176"/>
              </w:tabs>
              <w:jc w:val="center"/>
              <w:rPr>
                <w:rFonts w:ascii="Arial" w:hAnsi="Arial" w:cs="Arial"/>
                <w:b/>
                <w:sz w:val="16"/>
                <w:szCs w:val="16"/>
              </w:rPr>
            </w:pPr>
          </w:p>
          <w:p w:rsidRPr="00BF412B" w:rsidR="003F6745" w:rsidP="003F6745" w:rsidRDefault="003F6745" w14:paraId="27761C89" w14:textId="77777777">
            <w:pPr>
              <w:tabs>
                <w:tab w:val="left" w:pos="-1176"/>
              </w:tabs>
              <w:rPr>
                <w:rFonts w:ascii="Arial" w:hAnsi="Arial" w:cs="Arial"/>
                <w:b/>
                <w:sz w:val="16"/>
                <w:szCs w:val="16"/>
              </w:rPr>
            </w:pPr>
          </w:p>
          <w:p w:rsidRPr="00BF412B" w:rsidR="003F6745" w:rsidP="003F6745" w:rsidRDefault="003F6745" w14:paraId="64703DBA" w14:textId="793188BC">
            <w:pPr>
              <w:pStyle w:val="NoSpacing"/>
              <w:jc w:val="center"/>
              <w:rPr>
                <w:rFonts w:ascii="Arial" w:hAnsi="Arial" w:cs="Arial"/>
                <w:b/>
                <w:sz w:val="16"/>
                <w:szCs w:val="16"/>
              </w:rPr>
            </w:pPr>
            <w:r w:rsidRPr="00BF412B">
              <w:rPr>
                <w:rFonts w:ascii="Arial" w:hAnsi="Arial" w:cs="Arial"/>
                <w:b/>
                <w:sz w:val="16"/>
                <w:szCs w:val="16"/>
              </w:rPr>
              <w:t xml:space="preserve">(a) x (b) = (c) </w:t>
            </w:r>
          </w:p>
        </w:tc>
      </w:tr>
      <w:tr w:rsidRPr="005E1CD4" w:rsidR="001F3CF6" w:rsidTr="00160F21" w14:paraId="066B0A05" w14:textId="77777777">
        <w:tc>
          <w:tcPr>
            <w:tcW w:w="895" w:type="dxa"/>
            <w:vAlign w:val="center"/>
          </w:tcPr>
          <w:p w:rsidRPr="0057354A" w:rsidR="001F3CF6" w:rsidP="001F3CF6" w:rsidRDefault="001F3CF6" w14:paraId="44E1F5A3" w14:textId="77777777">
            <w:pPr>
              <w:pStyle w:val="NoSpacing"/>
              <w:jc w:val="center"/>
              <w:rPr>
                <w:rFonts w:ascii="Arial" w:hAnsi="Arial" w:cs="Arial"/>
                <w:b/>
                <w:sz w:val="16"/>
                <w:szCs w:val="16"/>
              </w:rPr>
            </w:pPr>
          </w:p>
          <w:p w:rsidRPr="0057354A" w:rsidR="001F3CF6" w:rsidP="001F3CF6" w:rsidRDefault="001F3CF6" w14:paraId="2B9953E5" w14:textId="77777777">
            <w:pPr>
              <w:pStyle w:val="NoSpacing"/>
              <w:jc w:val="center"/>
              <w:rPr>
                <w:rFonts w:ascii="Arial" w:hAnsi="Arial" w:cs="Arial"/>
                <w:b/>
                <w:sz w:val="16"/>
                <w:szCs w:val="16"/>
              </w:rPr>
            </w:pPr>
            <w:r w:rsidRPr="0057354A">
              <w:rPr>
                <w:rFonts w:ascii="Arial" w:hAnsi="Arial" w:cs="Arial"/>
                <w:b/>
                <w:sz w:val="16"/>
                <w:szCs w:val="16"/>
              </w:rPr>
              <w:t>1</w:t>
            </w:r>
          </w:p>
          <w:p w:rsidRPr="0057354A" w:rsidR="001F3CF6" w:rsidP="001F3CF6" w:rsidRDefault="001F3CF6" w14:paraId="34343E53"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5347D097" w14:textId="77777777">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Review Request Fee – Up to 20 Claims</w:t>
            </w:r>
          </w:p>
        </w:tc>
        <w:tc>
          <w:tcPr>
            <w:tcW w:w="1350" w:type="dxa"/>
            <w:vAlign w:val="center"/>
          </w:tcPr>
          <w:p w:rsidRPr="0057354A" w:rsidR="001F3CF6" w:rsidP="001F3CF6" w:rsidRDefault="001F3CF6" w14:paraId="051A13EA" w14:textId="00DE64DF">
            <w:pPr>
              <w:pStyle w:val="NoSpacing"/>
              <w:jc w:val="right"/>
              <w:rPr>
                <w:rFonts w:ascii="Arial" w:hAnsi="Arial" w:cs="Arial"/>
                <w:sz w:val="16"/>
                <w:szCs w:val="16"/>
              </w:rPr>
            </w:pPr>
            <w:r w:rsidRPr="0057354A">
              <w:rPr>
                <w:rFonts w:ascii="Arial" w:hAnsi="Arial" w:cs="Arial"/>
                <w:color w:val="000000"/>
                <w:sz w:val="16"/>
                <w:szCs w:val="16"/>
              </w:rPr>
              <w:t>1,450</w:t>
            </w:r>
          </w:p>
        </w:tc>
        <w:tc>
          <w:tcPr>
            <w:tcW w:w="1350" w:type="dxa"/>
            <w:vAlign w:val="center"/>
          </w:tcPr>
          <w:p w:rsidRPr="0057354A" w:rsidR="001F3CF6" w:rsidP="001F3CF6" w:rsidRDefault="001F3CF6" w14:paraId="547AB06E" w14:textId="4DE495A9">
            <w:pPr>
              <w:pStyle w:val="NoSpacing"/>
              <w:jc w:val="right"/>
              <w:rPr>
                <w:rFonts w:ascii="Arial" w:hAnsi="Arial" w:cs="Arial"/>
                <w:sz w:val="16"/>
                <w:szCs w:val="16"/>
              </w:rPr>
            </w:pPr>
            <w:r w:rsidRPr="0057354A">
              <w:rPr>
                <w:rFonts w:ascii="Arial" w:hAnsi="Arial" w:cs="Arial"/>
                <w:color w:val="000000"/>
                <w:sz w:val="16"/>
                <w:szCs w:val="16"/>
              </w:rPr>
              <w:t xml:space="preserve">$19,000 </w:t>
            </w:r>
          </w:p>
        </w:tc>
        <w:tc>
          <w:tcPr>
            <w:tcW w:w="1705" w:type="dxa"/>
            <w:shd w:val="clear" w:color="auto" w:fill="FFFFFF" w:themeFill="background1"/>
            <w:vAlign w:val="center"/>
          </w:tcPr>
          <w:p w:rsidRPr="0057354A" w:rsidR="001F3CF6" w:rsidP="001F3CF6" w:rsidRDefault="001F3CF6" w14:paraId="01CF3D30" w14:textId="38BD1E3A">
            <w:pPr>
              <w:pStyle w:val="NoSpacing"/>
              <w:jc w:val="right"/>
              <w:rPr>
                <w:rFonts w:ascii="Arial" w:hAnsi="Arial" w:cs="Arial"/>
                <w:sz w:val="16"/>
                <w:szCs w:val="16"/>
              </w:rPr>
            </w:pPr>
            <w:r w:rsidRPr="0057354A">
              <w:rPr>
                <w:rFonts w:ascii="Arial" w:hAnsi="Arial" w:cs="Arial"/>
                <w:color w:val="000000"/>
                <w:sz w:val="16"/>
                <w:szCs w:val="16"/>
              </w:rPr>
              <w:t>$27,550,000</w:t>
            </w:r>
          </w:p>
        </w:tc>
      </w:tr>
      <w:tr w:rsidRPr="005E1CD4" w:rsidR="001F3CF6" w:rsidTr="00160F21" w14:paraId="5A919CC7" w14:textId="77777777">
        <w:tc>
          <w:tcPr>
            <w:tcW w:w="895" w:type="dxa"/>
            <w:vAlign w:val="center"/>
          </w:tcPr>
          <w:p w:rsidRPr="0057354A" w:rsidR="001F3CF6" w:rsidP="001F3CF6" w:rsidRDefault="001F3CF6" w14:paraId="536C2268" w14:textId="77777777">
            <w:pPr>
              <w:pStyle w:val="NoSpacing"/>
              <w:jc w:val="center"/>
              <w:rPr>
                <w:rFonts w:ascii="Arial" w:hAnsi="Arial" w:cs="Arial"/>
                <w:b/>
                <w:sz w:val="16"/>
                <w:szCs w:val="16"/>
              </w:rPr>
            </w:pPr>
          </w:p>
          <w:p w:rsidRPr="0057354A" w:rsidR="001F3CF6" w:rsidP="001F3CF6" w:rsidRDefault="001F3CF6" w14:paraId="7670D047" w14:textId="77777777">
            <w:pPr>
              <w:pStyle w:val="NoSpacing"/>
              <w:jc w:val="center"/>
              <w:rPr>
                <w:rFonts w:ascii="Arial" w:hAnsi="Arial" w:cs="Arial"/>
                <w:b/>
                <w:sz w:val="16"/>
                <w:szCs w:val="16"/>
              </w:rPr>
            </w:pPr>
            <w:r w:rsidRPr="0057354A">
              <w:rPr>
                <w:rFonts w:ascii="Arial" w:hAnsi="Arial" w:cs="Arial"/>
                <w:b/>
                <w:sz w:val="16"/>
                <w:szCs w:val="16"/>
              </w:rPr>
              <w:t>1</w:t>
            </w:r>
          </w:p>
          <w:p w:rsidRPr="0057354A" w:rsidR="001F3CF6" w:rsidP="001F3CF6" w:rsidRDefault="001F3CF6" w14:paraId="60F322E9"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6A8F2CDE" w14:textId="77777777">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Post-Institution Fee – Up to 15 Claims</w:t>
            </w:r>
          </w:p>
        </w:tc>
        <w:tc>
          <w:tcPr>
            <w:tcW w:w="1350" w:type="dxa"/>
            <w:vAlign w:val="center"/>
          </w:tcPr>
          <w:p w:rsidRPr="0057354A" w:rsidR="001F3CF6" w:rsidP="001F3CF6" w:rsidRDefault="001F3CF6" w14:paraId="11B933E4" w14:textId="31F92E21">
            <w:pPr>
              <w:pStyle w:val="NoSpacing"/>
              <w:jc w:val="right"/>
              <w:rPr>
                <w:rFonts w:ascii="Arial" w:hAnsi="Arial" w:cs="Arial"/>
                <w:sz w:val="16"/>
                <w:szCs w:val="16"/>
              </w:rPr>
            </w:pPr>
            <w:r w:rsidRPr="0057354A">
              <w:rPr>
                <w:rFonts w:ascii="Arial" w:hAnsi="Arial" w:cs="Arial"/>
                <w:color w:val="000000"/>
                <w:sz w:val="16"/>
                <w:szCs w:val="16"/>
              </w:rPr>
              <w:t>1,450</w:t>
            </w:r>
          </w:p>
        </w:tc>
        <w:tc>
          <w:tcPr>
            <w:tcW w:w="1350" w:type="dxa"/>
            <w:vAlign w:val="center"/>
          </w:tcPr>
          <w:p w:rsidRPr="0057354A" w:rsidR="001F3CF6" w:rsidP="001F3CF6" w:rsidRDefault="001F3CF6" w14:paraId="0908733F" w14:textId="17751551">
            <w:pPr>
              <w:pStyle w:val="NoSpacing"/>
              <w:jc w:val="right"/>
              <w:rPr>
                <w:rFonts w:ascii="Arial" w:hAnsi="Arial" w:cs="Arial"/>
                <w:sz w:val="16"/>
                <w:szCs w:val="16"/>
              </w:rPr>
            </w:pPr>
            <w:r w:rsidRPr="0057354A">
              <w:rPr>
                <w:rFonts w:ascii="Arial" w:hAnsi="Arial" w:cs="Arial"/>
                <w:color w:val="000000"/>
                <w:sz w:val="16"/>
                <w:szCs w:val="16"/>
              </w:rPr>
              <w:t xml:space="preserve">$22,500 </w:t>
            </w:r>
          </w:p>
        </w:tc>
        <w:tc>
          <w:tcPr>
            <w:tcW w:w="1705" w:type="dxa"/>
            <w:shd w:val="clear" w:color="auto" w:fill="FFFFFF" w:themeFill="background1"/>
            <w:vAlign w:val="center"/>
          </w:tcPr>
          <w:p w:rsidRPr="0057354A" w:rsidR="001F3CF6" w:rsidP="001F3CF6" w:rsidRDefault="001F3CF6" w14:paraId="2439DAF5" w14:textId="28EEF006">
            <w:pPr>
              <w:pStyle w:val="NoSpacing"/>
              <w:jc w:val="right"/>
              <w:rPr>
                <w:rFonts w:ascii="Arial" w:hAnsi="Arial" w:cs="Arial"/>
                <w:sz w:val="16"/>
                <w:szCs w:val="16"/>
              </w:rPr>
            </w:pPr>
            <w:r w:rsidRPr="0057354A">
              <w:rPr>
                <w:rFonts w:ascii="Arial" w:hAnsi="Arial" w:cs="Arial"/>
                <w:color w:val="000000"/>
                <w:sz w:val="16"/>
                <w:szCs w:val="16"/>
              </w:rPr>
              <w:t>$32,625,000</w:t>
            </w:r>
          </w:p>
        </w:tc>
      </w:tr>
      <w:tr w:rsidRPr="005E1CD4" w:rsidR="001F3CF6" w:rsidTr="00160F21" w14:paraId="6CDC8CF8" w14:textId="77777777">
        <w:tc>
          <w:tcPr>
            <w:tcW w:w="895" w:type="dxa"/>
            <w:vAlign w:val="center"/>
          </w:tcPr>
          <w:p w:rsidRPr="0057354A" w:rsidR="001F3CF6" w:rsidP="001F3CF6" w:rsidRDefault="001F3CF6" w14:paraId="1F386BD7" w14:textId="77777777">
            <w:pPr>
              <w:pStyle w:val="NoSpacing"/>
              <w:jc w:val="center"/>
              <w:rPr>
                <w:rFonts w:ascii="Arial" w:hAnsi="Arial" w:cs="Arial"/>
                <w:b/>
                <w:sz w:val="16"/>
                <w:szCs w:val="16"/>
              </w:rPr>
            </w:pPr>
          </w:p>
          <w:p w:rsidRPr="0057354A" w:rsidR="001F3CF6" w:rsidP="001F3CF6" w:rsidRDefault="001F3CF6" w14:paraId="528DE003" w14:textId="77777777">
            <w:pPr>
              <w:pStyle w:val="NoSpacing"/>
              <w:jc w:val="center"/>
              <w:rPr>
                <w:rFonts w:ascii="Arial" w:hAnsi="Arial" w:cs="Arial"/>
                <w:b/>
                <w:sz w:val="16"/>
                <w:szCs w:val="16"/>
              </w:rPr>
            </w:pPr>
            <w:r w:rsidRPr="0057354A">
              <w:rPr>
                <w:rFonts w:ascii="Arial" w:hAnsi="Arial" w:cs="Arial"/>
                <w:b/>
                <w:sz w:val="16"/>
                <w:szCs w:val="16"/>
              </w:rPr>
              <w:t>1</w:t>
            </w:r>
          </w:p>
          <w:p w:rsidRPr="0057354A" w:rsidR="001F3CF6" w:rsidP="001F3CF6" w:rsidRDefault="001F3CF6" w14:paraId="27D7A2D1"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168DE998" w14:textId="77777777">
            <w:pPr>
              <w:pStyle w:val="NoSpacing"/>
              <w:rPr>
                <w:rFonts w:ascii="Arial" w:hAnsi="Arial" w:cs="Arial"/>
                <w:sz w:val="16"/>
                <w:szCs w:val="16"/>
              </w:rPr>
            </w:pPr>
            <w:r w:rsidRPr="0057354A">
              <w:rPr>
                <w:rFonts w:ascii="Arial" w:hAnsi="Arial" w:cs="Arial"/>
                <w:i/>
                <w:sz w:val="16"/>
                <w:szCs w:val="16"/>
              </w:rPr>
              <w:t>Inter Partes</w:t>
            </w:r>
            <w:r w:rsidRPr="0057354A">
              <w:rPr>
                <w:rFonts w:ascii="Arial" w:hAnsi="Arial" w:cs="Arial"/>
                <w:sz w:val="16"/>
                <w:szCs w:val="16"/>
              </w:rPr>
              <w:t xml:space="preserve"> Review Request of Each Claim in Excess of 20</w:t>
            </w:r>
          </w:p>
        </w:tc>
        <w:tc>
          <w:tcPr>
            <w:tcW w:w="1350" w:type="dxa"/>
            <w:vAlign w:val="center"/>
          </w:tcPr>
          <w:p w:rsidRPr="0057354A" w:rsidR="001F3CF6" w:rsidP="001F3CF6" w:rsidRDefault="001F3CF6" w14:paraId="5D473280" w14:textId="1176F99A">
            <w:pPr>
              <w:pStyle w:val="NoSpacing"/>
              <w:jc w:val="right"/>
              <w:rPr>
                <w:rFonts w:ascii="Arial" w:hAnsi="Arial" w:cs="Arial"/>
                <w:sz w:val="16"/>
                <w:szCs w:val="16"/>
              </w:rPr>
            </w:pPr>
            <w:r w:rsidRPr="0057354A">
              <w:rPr>
                <w:rFonts w:ascii="Arial" w:hAnsi="Arial" w:cs="Arial"/>
                <w:color w:val="000000"/>
                <w:sz w:val="16"/>
                <w:szCs w:val="16"/>
              </w:rPr>
              <w:t>3,500</w:t>
            </w:r>
          </w:p>
        </w:tc>
        <w:tc>
          <w:tcPr>
            <w:tcW w:w="1350" w:type="dxa"/>
            <w:vAlign w:val="center"/>
          </w:tcPr>
          <w:p w:rsidRPr="0057354A" w:rsidR="001F3CF6" w:rsidP="001F3CF6" w:rsidRDefault="001F3CF6" w14:paraId="0F6940E1" w14:textId="1B5A7C19">
            <w:pPr>
              <w:pStyle w:val="NoSpacing"/>
              <w:jc w:val="right"/>
              <w:rPr>
                <w:rFonts w:ascii="Arial" w:hAnsi="Arial" w:cs="Arial"/>
                <w:sz w:val="16"/>
                <w:szCs w:val="16"/>
              </w:rPr>
            </w:pPr>
            <w:r w:rsidRPr="0057354A">
              <w:rPr>
                <w:rFonts w:ascii="Arial" w:hAnsi="Arial" w:cs="Arial"/>
                <w:color w:val="000000"/>
                <w:sz w:val="16"/>
                <w:szCs w:val="16"/>
              </w:rPr>
              <w:t xml:space="preserve">$375 </w:t>
            </w:r>
          </w:p>
        </w:tc>
        <w:tc>
          <w:tcPr>
            <w:tcW w:w="1705" w:type="dxa"/>
            <w:shd w:val="clear" w:color="auto" w:fill="FFFFFF" w:themeFill="background1"/>
            <w:vAlign w:val="center"/>
          </w:tcPr>
          <w:p w:rsidRPr="0057354A" w:rsidR="001F3CF6" w:rsidP="001F3CF6" w:rsidRDefault="001F3CF6" w14:paraId="53EAAC30" w14:textId="2CC18412">
            <w:pPr>
              <w:pStyle w:val="NoSpacing"/>
              <w:jc w:val="right"/>
              <w:rPr>
                <w:rFonts w:ascii="Arial" w:hAnsi="Arial" w:cs="Arial"/>
                <w:sz w:val="16"/>
                <w:szCs w:val="16"/>
              </w:rPr>
            </w:pPr>
            <w:r w:rsidRPr="0057354A">
              <w:rPr>
                <w:rFonts w:ascii="Arial" w:hAnsi="Arial" w:cs="Arial"/>
                <w:color w:val="000000"/>
                <w:sz w:val="16"/>
                <w:szCs w:val="16"/>
              </w:rPr>
              <w:t>$1,312,500</w:t>
            </w:r>
          </w:p>
        </w:tc>
      </w:tr>
      <w:tr w:rsidRPr="005E1CD4" w:rsidR="001F3CF6" w:rsidTr="00160F21" w14:paraId="494C792C" w14:textId="77777777">
        <w:tc>
          <w:tcPr>
            <w:tcW w:w="895" w:type="dxa"/>
            <w:vAlign w:val="center"/>
          </w:tcPr>
          <w:p w:rsidRPr="0057354A" w:rsidR="001F3CF6" w:rsidP="001F3CF6" w:rsidRDefault="001F3CF6" w14:paraId="6418F6A2" w14:textId="77777777">
            <w:pPr>
              <w:pStyle w:val="NoSpacing"/>
              <w:jc w:val="center"/>
              <w:rPr>
                <w:rFonts w:ascii="Arial" w:hAnsi="Arial" w:cs="Arial"/>
                <w:b/>
                <w:sz w:val="16"/>
                <w:szCs w:val="16"/>
              </w:rPr>
            </w:pPr>
          </w:p>
          <w:p w:rsidRPr="0057354A" w:rsidR="001F3CF6" w:rsidP="001F3CF6" w:rsidRDefault="001F3CF6" w14:paraId="2CBA9E76" w14:textId="77777777">
            <w:pPr>
              <w:pStyle w:val="NoSpacing"/>
              <w:jc w:val="center"/>
              <w:rPr>
                <w:rFonts w:ascii="Arial" w:hAnsi="Arial" w:cs="Arial"/>
                <w:b/>
                <w:sz w:val="16"/>
                <w:szCs w:val="16"/>
              </w:rPr>
            </w:pPr>
            <w:r w:rsidRPr="0057354A">
              <w:rPr>
                <w:rFonts w:ascii="Arial" w:hAnsi="Arial" w:cs="Arial"/>
                <w:b/>
                <w:sz w:val="16"/>
                <w:szCs w:val="16"/>
              </w:rPr>
              <w:t>1</w:t>
            </w:r>
          </w:p>
          <w:p w:rsidRPr="0057354A" w:rsidR="001F3CF6" w:rsidP="001F3CF6" w:rsidRDefault="001F3CF6" w14:paraId="0E5DE724"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4379147D" w14:textId="77777777">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Post-Institution Request of Each Claim in Excess of 15</w:t>
            </w:r>
          </w:p>
        </w:tc>
        <w:tc>
          <w:tcPr>
            <w:tcW w:w="1350" w:type="dxa"/>
            <w:vAlign w:val="center"/>
          </w:tcPr>
          <w:p w:rsidRPr="0057354A" w:rsidR="001F3CF6" w:rsidP="001F3CF6" w:rsidRDefault="001F3CF6" w14:paraId="1713D308" w14:textId="3B38EE91">
            <w:pPr>
              <w:pStyle w:val="NoSpacing"/>
              <w:jc w:val="right"/>
              <w:rPr>
                <w:rFonts w:ascii="Arial" w:hAnsi="Arial" w:cs="Arial"/>
                <w:sz w:val="16"/>
                <w:szCs w:val="16"/>
              </w:rPr>
            </w:pPr>
            <w:r w:rsidRPr="0057354A">
              <w:rPr>
                <w:rFonts w:ascii="Arial" w:hAnsi="Arial" w:cs="Arial"/>
                <w:color w:val="000000"/>
                <w:sz w:val="16"/>
                <w:szCs w:val="16"/>
              </w:rPr>
              <w:t>3,500</w:t>
            </w:r>
          </w:p>
        </w:tc>
        <w:tc>
          <w:tcPr>
            <w:tcW w:w="1350" w:type="dxa"/>
            <w:vAlign w:val="center"/>
          </w:tcPr>
          <w:p w:rsidRPr="0057354A" w:rsidR="001F3CF6" w:rsidP="001F3CF6" w:rsidRDefault="001F3CF6" w14:paraId="6E93A8A7" w14:textId="33E2E6AD">
            <w:pPr>
              <w:pStyle w:val="NoSpacing"/>
              <w:jc w:val="right"/>
              <w:rPr>
                <w:rFonts w:ascii="Arial" w:hAnsi="Arial" w:cs="Arial"/>
                <w:sz w:val="16"/>
                <w:szCs w:val="16"/>
              </w:rPr>
            </w:pPr>
            <w:r w:rsidRPr="0057354A">
              <w:rPr>
                <w:rFonts w:ascii="Arial" w:hAnsi="Arial" w:cs="Arial"/>
                <w:color w:val="000000"/>
                <w:sz w:val="16"/>
                <w:szCs w:val="16"/>
              </w:rPr>
              <w:t xml:space="preserve">$750 </w:t>
            </w:r>
          </w:p>
        </w:tc>
        <w:tc>
          <w:tcPr>
            <w:tcW w:w="1705" w:type="dxa"/>
            <w:shd w:val="clear" w:color="auto" w:fill="FFFFFF" w:themeFill="background1"/>
            <w:vAlign w:val="center"/>
          </w:tcPr>
          <w:p w:rsidRPr="0057354A" w:rsidR="001F3CF6" w:rsidP="001F3CF6" w:rsidRDefault="001F3CF6" w14:paraId="31BA0B33" w14:textId="12345108">
            <w:pPr>
              <w:pStyle w:val="NoSpacing"/>
              <w:jc w:val="right"/>
              <w:rPr>
                <w:rFonts w:ascii="Arial" w:hAnsi="Arial" w:cs="Arial"/>
                <w:sz w:val="16"/>
                <w:szCs w:val="16"/>
              </w:rPr>
            </w:pPr>
            <w:r w:rsidRPr="0057354A">
              <w:rPr>
                <w:rFonts w:ascii="Arial" w:hAnsi="Arial" w:cs="Arial"/>
                <w:color w:val="000000"/>
                <w:sz w:val="16"/>
                <w:szCs w:val="16"/>
              </w:rPr>
              <w:t>$2,625,000</w:t>
            </w:r>
          </w:p>
        </w:tc>
      </w:tr>
      <w:tr w:rsidRPr="005E1CD4" w:rsidR="001F3CF6" w:rsidTr="00160F21" w14:paraId="10D57BA6" w14:textId="77777777">
        <w:tc>
          <w:tcPr>
            <w:tcW w:w="895" w:type="dxa"/>
            <w:vAlign w:val="center"/>
          </w:tcPr>
          <w:p w:rsidRPr="0057354A" w:rsidR="001F3CF6" w:rsidP="001F3CF6" w:rsidRDefault="001F3CF6" w14:paraId="15D15811" w14:textId="77777777">
            <w:pPr>
              <w:pStyle w:val="NoSpacing"/>
              <w:jc w:val="center"/>
              <w:rPr>
                <w:rFonts w:ascii="Arial" w:hAnsi="Arial" w:cs="Arial"/>
                <w:b/>
                <w:sz w:val="16"/>
                <w:szCs w:val="16"/>
              </w:rPr>
            </w:pPr>
          </w:p>
          <w:p w:rsidRPr="0057354A" w:rsidR="001F3CF6" w:rsidP="001F3CF6" w:rsidRDefault="001F3CF6" w14:paraId="1B2C37CE" w14:textId="77777777">
            <w:pPr>
              <w:pStyle w:val="NoSpacing"/>
              <w:jc w:val="center"/>
              <w:rPr>
                <w:rFonts w:ascii="Arial" w:hAnsi="Arial" w:cs="Arial"/>
                <w:b/>
                <w:sz w:val="16"/>
                <w:szCs w:val="16"/>
              </w:rPr>
            </w:pPr>
            <w:r w:rsidRPr="0057354A">
              <w:rPr>
                <w:rFonts w:ascii="Arial" w:hAnsi="Arial" w:cs="Arial"/>
                <w:b/>
                <w:sz w:val="16"/>
                <w:szCs w:val="16"/>
              </w:rPr>
              <w:t>2</w:t>
            </w:r>
          </w:p>
          <w:p w:rsidRPr="0057354A" w:rsidR="001F3CF6" w:rsidP="001F3CF6" w:rsidRDefault="001F3CF6" w14:paraId="0A659316"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75C85DC6" w14:textId="77777777">
            <w:pPr>
              <w:pStyle w:val="NoSpacing"/>
              <w:rPr>
                <w:rFonts w:ascii="Arial" w:hAnsi="Arial" w:cs="Arial"/>
                <w:sz w:val="16"/>
                <w:szCs w:val="16"/>
              </w:rPr>
            </w:pPr>
            <w:r w:rsidRPr="0057354A">
              <w:rPr>
                <w:rFonts w:ascii="Arial" w:hAnsi="Arial" w:cs="Arial"/>
                <w:sz w:val="16"/>
                <w:szCs w:val="16"/>
              </w:rPr>
              <w:t>Post-Grant or Covered Business Method Review Request Fee – Up to 20 Claims</w:t>
            </w:r>
          </w:p>
        </w:tc>
        <w:tc>
          <w:tcPr>
            <w:tcW w:w="1350" w:type="dxa"/>
            <w:vAlign w:val="center"/>
          </w:tcPr>
          <w:p w:rsidRPr="0057354A" w:rsidR="001F3CF6" w:rsidP="001F3CF6" w:rsidRDefault="001F3CF6" w14:paraId="22C26A45" w14:textId="57CDF80D">
            <w:pPr>
              <w:pStyle w:val="NoSpacing"/>
              <w:jc w:val="right"/>
              <w:rPr>
                <w:rFonts w:ascii="Arial" w:hAnsi="Arial" w:cs="Arial"/>
                <w:sz w:val="16"/>
                <w:szCs w:val="16"/>
              </w:rPr>
            </w:pPr>
            <w:r w:rsidRPr="0057354A">
              <w:rPr>
                <w:rFonts w:ascii="Arial" w:hAnsi="Arial" w:cs="Arial"/>
                <w:color w:val="000000"/>
                <w:sz w:val="16"/>
                <w:szCs w:val="16"/>
              </w:rPr>
              <w:t>100</w:t>
            </w:r>
          </w:p>
        </w:tc>
        <w:tc>
          <w:tcPr>
            <w:tcW w:w="1350" w:type="dxa"/>
            <w:vAlign w:val="center"/>
          </w:tcPr>
          <w:p w:rsidRPr="0057354A" w:rsidR="001F3CF6" w:rsidP="001F3CF6" w:rsidRDefault="001F3CF6" w14:paraId="17739DEE" w14:textId="2B2433C7">
            <w:pPr>
              <w:pStyle w:val="NoSpacing"/>
              <w:jc w:val="right"/>
              <w:rPr>
                <w:rFonts w:ascii="Arial" w:hAnsi="Arial" w:cs="Arial"/>
                <w:sz w:val="16"/>
                <w:szCs w:val="16"/>
              </w:rPr>
            </w:pPr>
            <w:r w:rsidRPr="0057354A">
              <w:rPr>
                <w:rFonts w:ascii="Arial" w:hAnsi="Arial" w:cs="Arial"/>
                <w:color w:val="000000"/>
                <w:sz w:val="16"/>
                <w:szCs w:val="16"/>
              </w:rPr>
              <w:t xml:space="preserve">$20,000 </w:t>
            </w:r>
          </w:p>
        </w:tc>
        <w:tc>
          <w:tcPr>
            <w:tcW w:w="1705" w:type="dxa"/>
            <w:shd w:val="clear" w:color="auto" w:fill="FFFFFF" w:themeFill="background1"/>
            <w:vAlign w:val="center"/>
          </w:tcPr>
          <w:p w:rsidRPr="0057354A" w:rsidR="001F3CF6" w:rsidP="001F3CF6" w:rsidRDefault="001F3CF6" w14:paraId="497E642A" w14:textId="74363C24">
            <w:pPr>
              <w:pStyle w:val="NoSpacing"/>
              <w:jc w:val="right"/>
              <w:rPr>
                <w:rFonts w:ascii="Arial" w:hAnsi="Arial" w:cs="Arial"/>
                <w:sz w:val="16"/>
                <w:szCs w:val="16"/>
              </w:rPr>
            </w:pPr>
            <w:r w:rsidRPr="0057354A">
              <w:rPr>
                <w:rFonts w:ascii="Arial" w:hAnsi="Arial" w:cs="Arial"/>
                <w:color w:val="000000"/>
                <w:sz w:val="16"/>
                <w:szCs w:val="16"/>
              </w:rPr>
              <w:t>$2,000,000</w:t>
            </w:r>
          </w:p>
        </w:tc>
      </w:tr>
      <w:tr w:rsidRPr="005E1CD4" w:rsidR="001F3CF6" w:rsidTr="00160F21" w14:paraId="7F836A37" w14:textId="77777777">
        <w:tc>
          <w:tcPr>
            <w:tcW w:w="895" w:type="dxa"/>
            <w:vAlign w:val="center"/>
          </w:tcPr>
          <w:p w:rsidRPr="0057354A" w:rsidR="001F3CF6" w:rsidP="001F3CF6" w:rsidRDefault="001F3CF6" w14:paraId="68F5415B" w14:textId="77777777">
            <w:pPr>
              <w:pStyle w:val="NoSpacing"/>
              <w:jc w:val="center"/>
              <w:rPr>
                <w:rFonts w:ascii="Arial" w:hAnsi="Arial" w:cs="Arial"/>
                <w:b/>
                <w:sz w:val="16"/>
                <w:szCs w:val="16"/>
              </w:rPr>
            </w:pPr>
          </w:p>
          <w:p w:rsidRPr="0057354A" w:rsidR="001F3CF6" w:rsidP="001F3CF6" w:rsidRDefault="001F3CF6" w14:paraId="23D926CA" w14:textId="77777777">
            <w:pPr>
              <w:pStyle w:val="NoSpacing"/>
              <w:jc w:val="center"/>
              <w:rPr>
                <w:rFonts w:ascii="Arial" w:hAnsi="Arial" w:cs="Arial"/>
                <w:b/>
                <w:sz w:val="16"/>
                <w:szCs w:val="16"/>
              </w:rPr>
            </w:pPr>
            <w:r w:rsidRPr="0057354A">
              <w:rPr>
                <w:rFonts w:ascii="Arial" w:hAnsi="Arial" w:cs="Arial"/>
                <w:b/>
                <w:sz w:val="16"/>
                <w:szCs w:val="16"/>
              </w:rPr>
              <w:t>2</w:t>
            </w:r>
          </w:p>
          <w:p w:rsidRPr="0057354A" w:rsidR="001F3CF6" w:rsidP="001F3CF6" w:rsidRDefault="001F3CF6" w14:paraId="5CB1C7FB"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2B51D5A8" w14:textId="77777777">
            <w:pPr>
              <w:pStyle w:val="NoSpacing"/>
              <w:rPr>
                <w:rFonts w:ascii="Arial" w:hAnsi="Arial" w:cs="Arial"/>
                <w:sz w:val="16"/>
                <w:szCs w:val="16"/>
              </w:rPr>
            </w:pPr>
            <w:r w:rsidRPr="0057354A">
              <w:rPr>
                <w:rFonts w:ascii="Arial" w:hAnsi="Arial" w:cs="Arial"/>
                <w:sz w:val="16"/>
                <w:szCs w:val="16"/>
              </w:rPr>
              <w:t>Post-Grant or Covered Business Method Review Post-Institution Fee – Up to 15 Claims</w:t>
            </w:r>
          </w:p>
        </w:tc>
        <w:tc>
          <w:tcPr>
            <w:tcW w:w="1350" w:type="dxa"/>
            <w:vAlign w:val="center"/>
          </w:tcPr>
          <w:p w:rsidRPr="0057354A" w:rsidR="001F3CF6" w:rsidP="001F3CF6" w:rsidRDefault="001F3CF6" w14:paraId="7D7E4FF7" w14:textId="39F2D9E7">
            <w:pPr>
              <w:pStyle w:val="NoSpacing"/>
              <w:jc w:val="right"/>
              <w:rPr>
                <w:rFonts w:ascii="Arial" w:hAnsi="Arial" w:cs="Arial"/>
                <w:sz w:val="16"/>
                <w:szCs w:val="16"/>
              </w:rPr>
            </w:pPr>
            <w:r w:rsidRPr="0057354A">
              <w:rPr>
                <w:rFonts w:ascii="Arial" w:hAnsi="Arial" w:cs="Arial"/>
                <w:color w:val="000000"/>
                <w:sz w:val="16"/>
                <w:szCs w:val="16"/>
              </w:rPr>
              <w:t>100</w:t>
            </w:r>
          </w:p>
        </w:tc>
        <w:tc>
          <w:tcPr>
            <w:tcW w:w="1350" w:type="dxa"/>
            <w:vAlign w:val="center"/>
          </w:tcPr>
          <w:p w:rsidRPr="0057354A" w:rsidR="001F3CF6" w:rsidP="001F3CF6" w:rsidRDefault="001F3CF6" w14:paraId="71CEB0F0" w14:textId="3647336B">
            <w:pPr>
              <w:pStyle w:val="NoSpacing"/>
              <w:jc w:val="right"/>
              <w:rPr>
                <w:rFonts w:ascii="Arial" w:hAnsi="Arial" w:cs="Arial"/>
                <w:sz w:val="16"/>
                <w:szCs w:val="16"/>
              </w:rPr>
            </w:pPr>
            <w:r w:rsidRPr="0057354A">
              <w:rPr>
                <w:rFonts w:ascii="Arial" w:hAnsi="Arial" w:cs="Arial"/>
                <w:color w:val="000000"/>
                <w:sz w:val="16"/>
                <w:szCs w:val="16"/>
              </w:rPr>
              <w:t xml:space="preserve">$27,500 </w:t>
            </w:r>
          </w:p>
        </w:tc>
        <w:tc>
          <w:tcPr>
            <w:tcW w:w="1705" w:type="dxa"/>
            <w:shd w:val="clear" w:color="auto" w:fill="FFFFFF" w:themeFill="background1"/>
            <w:vAlign w:val="center"/>
          </w:tcPr>
          <w:p w:rsidRPr="0057354A" w:rsidR="001F3CF6" w:rsidP="001F3CF6" w:rsidRDefault="001F3CF6" w14:paraId="2166CAEB" w14:textId="79B79D2C">
            <w:pPr>
              <w:pStyle w:val="NoSpacing"/>
              <w:jc w:val="right"/>
              <w:rPr>
                <w:rFonts w:ascii="Arial" w:hAnsi="Arial" w:cs="Arial"/>
                <w:sz w:val="16"/>
                <w:szCs w:val="16"/>
              </w:rPr>
            </w:pPr>
            <w:r w:rsidRPr="0057354A">
              <w:rPr>
                <w:rFonts w:ascii="Arial" w:hAnsi="Arial" w:cs="Arial"/>
                <w:color w:val="000000"/>
                <w:sz w:val="16"/>
                <w:szCs w:val="16"/>
              </w:rPr>
              <w:t>$2,750,000</w:t>
            </w:r>
          </w:p>
        </w:tc>
      </w:tr>
      <w:tr w:rsidRPr="005E1CD4" w:rsidR="001F3CF6" w:rsidTr="00160F21" w14:paraId="6897BF07" w14:textId="77777777">
        <w:tc>
          <w:tcPr>
            <w:tcW w:w="895" w:type="dxa"/>
            <w:vAlign w:val="center"/>
          </w:tcPr>
          <w:p w:rsidRPr="0057354A" w:rsidR="001F3CF6" w:rsidP="001F3CF6" w:rsidRDefault="001F3CF6" w14:paraId="6F8EBFCE" w14:textId="77777777">
            <w:pPr>
              <w:pStyle w:val="NoSpacing"/>
              <w:jc w:val="center"/>
              <w:rPr>
                <w:rFonts w:ascii="Arial" w:hAnsi="Arial" w:cs="Arial"/>
                <w:b/>
                <w:sz w:val="16"/>
                <w:szCs w:val="16"/>
              </w:rPr>
            </w:pPr>
          </w:p>
          <w:p w:rsidRPr="0057354A" w:rsidR="001F3CF6" w:rsidP="001F3CF6" w:rsidRDefault="001F3CF6" w14:paraId="52613D8B" w14:textId="77777777">
            <w:pPr>
              <w:pStyle w:val="NoSpacing"/>
              <w:jc w:val="center"/>
              <w:rPr>
                <w:rFonts w:ascii="Arial" w:hAnsi="Arial" w:cs="Arial"/>
                <w:b/>
                <w:sz w:val="16"/>
                <w:szCs w:val="16"/>
              </w:rPr>
            </w:pPr>
            <w:r w:rsidRPr="0057354A">
              <w:rPr>
                <w:rFonts w:ascii="Arial" w:hAnsi="Arial" w:cs="Arial"/>
                <w:b/>
                <w:sz w:val="16"/>
                <w:szCs w:val="16"/>
              </w:rPr>
              <w:t>2</w:t>
            </w:r>
          </w:p>
          <w:p w:rsidRPr="0057354A" w:rsidR="001F3CF6" w:rsidP="001F3CF6" w:rsidRDefault="001F3CF6" w14:paraId="7782D323"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70EAD727" w14:textId="77777777">
            <w:pPr>
              <w:pStyle w:val="NoSpacing"/>
              <w:rPr>
                <w:rFonts w:ascii="Arial" w:hAnsi="Arial" w:cs="Arial"/>
                <w:sz w:val="16"/>
                <w:szCs w:val="16"/>
              </w:rPr>
            </w:pPr>
            <w:r w:rsidRPr="0057354A">
              <w:rPr>
                <w:rFonts w:ascii="Arial" w:hAnsi="Arial" w:cs="Arial"/>
                <w:sz w:val="16"/>
                <w:szCs w:val="16"/>
              </w:rPr>
              <w:t>Post-Grant or Covered Business Method Review Request of Each Claim in Excess of 20</w:t>
            </w:r>
          </w:p>
        </w:tc>
        <w:tc>
          <w:tcPr>
            <w:tcW w:w="1350" w:type="dxa"/>
            <w:vAlign w:val="center"/>
          </w:tcPr>
          <w:p w:rsidRPr="0057354A" w:rsidR="001F3CF6" w:rsidP="001F3CF6" w:rsidRDefault="001F3CF6" w14:paraId="7C4CF3AB" w14:textId="1E9E8BB3">
            <w:pPr>
              <w:pStyle w:val="NoSpacing"/>
              <w:jc w:val="right"/>
              <w:rPr>
                <w:rFonts w:ascii="Arial" w:hAnsi="Arial" w:cs="Arial"/>
                <w:sz w:val="16"/>
                <w:szCs w:val="16"/>
              </w:rPr>
            </w:pPr>
            <w:r w:rsidRPr="0057354A">
              <w:rPr>
                <w:rFonts w:ascii="Arial" w:hAnsi="Arial" w:cs="Arial"/>
                <w:color w:val="000000"/>
                <w:sz w:val="16"/>
                <w:szCs w:val="16"/>
              </w:rPr>
              <w:t>350</w:t>
            </w:r>
          </w:p>
        </w:tc>
        <w:tc>
          <w:tcPr>
            <w:tcW w:w="1350" w:type="dxa"/>
            <w:vAlign w:val="center"/>
          </w:tcPr>
          <w:p w:rsidRPr="0057354A" w:rsidR="001F3CF6" w:rsidP="001F3CF6" w:rsidRDefault="001F3CF6" w14:paraId="2F2CD4BE" w14:textId="24098590">
            <w:pPr>
              <w:pStyle w:val="NoSpacing"/>
              <w:jc w:val="right"/>
              <w:rPr>
                <w:rFonts w:ascii="Arial" w:hAnsi="Arial" w:cs="Arial"/>
                <w:sz w:val="16"/>
                <w:szCs w:val="16"/>
              </w:rPr>
            </w:pPr>
            <w:r w:rsidRPr="0057354A">
              <w:rPr>
                <w:rFonts w:ascii="Arial" w:hAnsi="Arial" w:cs="Arial"/>
                <w:color w:val="000000"/>
                <w:sz w:val="16"/>
                <w:szCs w:val="16"/>
              </w:rPr>
              <w:t xml:space="preserve">$475 </w:t>
            </w:r>
          </w:p>
        </w:tc>
        <w:tc>
          <w:tcPr>
            <w:tcW w:w="1705" w:type="dxa"/>
            <w:shd w:val="clear" w:color="auto" w:fill="FFFFFF" w:themeFill="background1"/>
            <w:vAlign w:val="center"/>
          </w:tcPr>
          <w:p w:rsidRPr="0057354A" w:rsidR="001F3CF6" w:rsidP="001F3CF6" w:rsidRDefault="001F3CF6" w14:paraId="65EA4CF8" w14:textId="1B26AB4F">
            <w:pPr>
              <w:pStyle w:val="NoSpacing"/>
              <w:jc w:val="right"/>
              <w:rPr>
                <w:rFonts w:ascii="Arial" w:hAnsi="Arial" w:cs="Arial"/>
                <w:sz w:val="16"/>
                <w:szCs w:val="16"/>
              </w:rPr>
            </w:pPr>
            <w:r w:rsidRPr="0057354A">
              <w:rPr>
                <w:rFonts w:ascii="Arial" w:hAnsi="Arial" w:cs="Arial"/>
                <w:color w:val="000000"/>
                <w:sz w:val="16"/>
                <w:szCs w:val="16"/>
              </w:rPr>
              <w:t>$166,250</w:t>
            </w:r>
          </w:p>
        </w:tc>
      </w:tr>
      <w:tr w:rsidRPr="005E1CD4" w:rsidR="001F3CF6" w:rsidTr="00160F21" w14:paraId="2E0787D5" w14:textId="77777777">
        <w:tc>
          <w:tcPr>
            <w:tcW w:w="895" w:type="dxa"/>
            <w:vAlign w:val="center"/>
          </w:tcPr>
          <w:p w:rsidRPr="0057354A" w:rsidR="001F3CF6" w:rsidP="001F3CF6" w:rsidRDefault="001F3CF6" w14:paraId="20884FD4" w14:textId="77777777">
            <w:pPr>
              <w:pStyle w:val="NoSpacing"/>
              <w:jc w:val="center"/>
              <w:rPr>
                <w:rFonts w:ascii="Arial" w:hAnsi="Arial" w:cs="Arial"/>
                <w:b/>
                <w:sz w:val="16"/>
                <w:szCs w:val="16"/>
              </w:rPr>
            </w:pPr>
          </w:p>
          <w:p w:rsidRPr="0057354A" w:rsidR="001F3CF6" w:rsidP="001F3CF6" w:rsidRDefault="001F3CF6" w14:paraId="286B3B27" w14:textId="77777777">
            <w:pPr>
              <w:pStyle w:val="NoSpacing"/>
              <w:jc w:val="center"/>
              <w:rPr>
                <w:rFonts w:ascii="Arial" w:hAnsi="Arial" w:cs="Arial"/>
                <w:b/>
                <w:sz w:val="16"/>
                <w:szCs w:val="16"/>
              </w:rPr>
            </w:pPr>
            <w:r w:rsidRPr="0057354A">
              <w:rPr>
                <w:rFonts w:ascii="Arial" w:hAnsi="Arial" w:cs="Arial"/>
                <w:b/>
                <w:sz w:val="16"/>
                <w:szCs w:val="16"/>
              </w:rPr>
              <w:t>2</w:t>
            </w:r>
          </w:p>
          <w:p w:rsidRPr="0057354A" w:rsidR="001F3CF6" w:rsidP="001F3CF6" w:rsidRDefault="001F3CF6" w14:paraId="34C9176B"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21942BF4" w14:textId="77777777">
            <w:pPr>
              <w:pStyle w:val="NoSpacing"/>
              <w:rPr>
                <w:rFonts w:ascii="Arial" w:hAnsi="Arial" w:cs="Arial"/>
                <w:sz w:val="16"/>
                <w:szCs w:val="16"/>
              </w:rPr>
            </w:pPr>
            <w:r w:rsidRPr="0057354A">
              <w:rPr>
                <w:rFonts w:ascii="Arial" w:hAnsi="Arial" w:cs="Arial"/>
                <w:sz w:val="16"/>
                <w:szCs w:val="16"/>
              </w:rPr>
              <w:t>Post-Grant or Covered Business Method Review Post-Institution Fee of Each Claim in Excess of 15</w:t>
            </w:r>
          </w:p>
        </w:tc>
        <w:tc>
          <w:tcPr>
            <w:tcW w:w="1350" w:type="dxa"/>
            <w:vAlign w:val="center"/>
          </w:tcPr>
          <w:p w:rsidRPr="0057354A" w:rsidR="001F3CF6" w:rsidP="001F3CF6" w:rsidRDefault="001F3CF6" w14:paraId="4C66FF70" w14:textId="095A1D6E">
            <w:pPr>
              <w:pStyle w:val="NoSpacing"/>
              <w:jc w:val="right"/>
              <w:rPr>
                <w:rFonts w:ascii="Arial" w:hAnsi="Arial" w:cs="Arial"/>
                <w:sz w:val="16"/>
                <w:szCs w:val="16"/>
              </w:rPr>
            </w:pPr>
            <w:r w:rsidRPr="0057354A">
              <w:rPr>
                <w:rFonts w:ascii="Arial" w:hAnsi="Arial" w:cs="Arial"/>
                <w:color w:val="000000"/>
                <w:sz w:val="16"/>
                <w:szCs w:val="16"/>
              </w:rPr>
              <w:t>350</w:t>
            </w:r>
          </w:p>
        </w:tc>
        <w:tc>
          <w:tcPr>
            <w:tcW w:w="1350" w:type="dxa"/>
            <w:vAlign w:val="center"/>
          </w:tcPr>
          <w:p w:rsidRPr="0057354A" w:rsidR="001F3CF6" w:rsidP="001F3CF6" w:rsidRDefault="001F3CF6" w14:paraId="266256B0" w14:textId="4BB0544D">
            <w:pPr>
              <w:pStyle w:val="NoSpacing"/>
              <w:jc w:val="right"/>
              <w:rPr>
                <w:rFonts w:ascii="Arial" w:hAnsi="Arial" w:cs="Arial"/>
                <w:sz w:val="16"/>
                <w:szCs w:val="16"/>
              </w:rPr>
            </w:pPr>
            <w:r w:rsidRPr="0057354A">
              <w:rPr>
                <w:rFonts w:ascii="Arial" w:hAnsi="Arial" w:cs="Arial"/>
                <w:color w:val="000000"/>
                <w:sz w:val="16"/>
                <w:szCs w:val="16"/>
              </w:rPr>
              <w:t xml:space="preserve">$1,050 </w:t>
            </w:r>
          </w:p>
        </w:tc>
        <w:tc>
          <w:tcPr>
            <w:tcW w:w="1705" w:type="dxa"/>
            <w:shd w:val="clear" w:color="auto" w:fill="FFFFFF" w:themeFill="background1"/>
            <w:vAlign w:val="center"/>
          </w:tcPr>
          <w:p w:rsidRPr="0057354A" w:rsidR="001F3CF6" w:rsidP="001F3CF6" w:rsidRDefault="001F3CF6" w14:paraId="25A4601A" w14:textId="56E2A2BF">
            <w:pPr>
              <w:pStyle w:val="NoSpacing"/>
              <w:jc w:val="right"/>
              <w:rPr>
                <w:rFonts w:ascii="Arial" w:hAnsi="Arial" w:cs="Arial"/>
                <w:sz w:val="16"/>
                <w:szCs w:val="16"/>
              </w:rPr>
            </w:pPr>
            <w:r w:rsidRPr="0057354A">
              <w:rPr>
                <w:rFonts w:ascii="Arial" w:hAnsi="Arial" w:cs="Arial"/>
                <w:color w:val="000000"/>
                <w:sz w:val="16"/>
                <w:szCs w:val="16"/>
              </w:rPr>
              <w:t>$367,500</w:t>
            </w:r>
          </w:p>
        </w:tc>
      </w:tr>
      <w:tr w:rsidRPr="005E1CD4" w:rsidR="001F3CF6" w:rsidTr="00160F21" w14:paraId="3D07929D" w14:textId="77777777">
        <w:tc>
          <w:tcPr>
            <w:tcW w:w="895" w:type="dxa"/>
            <w:vAlign w:val="center"/>
          </w:tcPr>
          <w:p w:rsidRPr="0057354A" w:rsidR="001F3CF6" w:rsidP="001F3CF6" w:rsidRDefault="001F3CF6" w14:paraId="71F2CDAB" w14:textId="77777777">
            <w:pPr>
              <w:pStyle w:val="NoSpacing"/>
              <w:jc w:val="center"/>
              <w:rPr>
                <w:rFonts w:ascii="Arial" w:hAnsi="Arial" w:cs="Arial"/>
                <w:b/>
                <w:sz w:val="16"/>
                <w:szCs w:val="16"/>
              </w:rPr>
            </w:pPr>
          </w:p>
          <w:p w:rsidRPr="0057354A" w:rsidR="001F3CF6" w:rsidP="001F3CF6" w:rsidRDefault="001F3CF6" w14:paraId="0AC90A6B" w14:textId="77777777">
            <w:pPr>
              <w:pStyle w:val="NoSpacing"/>
              <w:jc w:val="center"/>
              <w:rPr>
                <w:rFonts w:ascii="Arial" w:hAnsi="Arial" w:cs="Arial"/>
                <w:b/>
                <w:sz w:val="16"/>
                <w:szCs w:val="16"/>
              </w:rPr>
            </w:pPr>
            <w:r w:rsidRPr="0057354A">
              <w:rPr>
                <w:rFonts w:ascii="Arial" w:hAnsi="Arial" w:cs="Arial"/>
                <w:b/>
                <w:sz w:val="16"/>
                <w:szCs w:val="16"/>
              </w:rPr>
              <w:t>3</w:t>
            </w:r>
          </w:p>
          <w:p w:rsidRPr="0057354A" w:rsidR="001F3CF6" w:rsidP="001F3CF6" w:rsidRDefault="001F3CF6" w14:paraId="5DA1508F"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109C65CE" w14:textId="77777777">
            <w:pPr>
              <w:pStyle w:val="NoSpacing"/>
              <w:rPr>
                <w:rFonts w:ascii="Arial" w:hAnsi="Arial" w:cs="Arial"/>
                <w:sz w:val="16"/>
                <w:szCs w:val="16"/>
              </w:rPr>
            </w:pPr>
            <w:r w:rsidRPr="0057354A">
              <w:rPr>
                <w:rFonts w:ascii="Arial" w:hAnsi="Arial" w:cs="Arial"/>
                <w:sz w:val="16"/>
                <w:szCs w:val="16"/>
              </w:rPr>
              <w:t>Petition for Derivation</w:t>
            </w:r>
          </w:p>
        </w:tc>
        <w:tc>
          <w:tcPr>
            <w:tcW w:w="1350" w:type="dxa"/>
            <w:vAlign w:val="center"/>
          </w:tcPr>
          <w:p w:rsidRPr="0057354A" w:rsidR="001F3CF6" w:rsidP="001F3CF6" w:rsidRDefault="001F3CF6" w14:paraId="5AFA39DF" w14:textId="08B60919">
            <w:pPr>
              <w:pStyle w:val="NoSpacing"/>
              <w:jc w:val="right"/>
              <w:rPr>
                <w:rFonts w:ascii="Arial" w:hAnsi="Arial" w:cs="Arial"/>
                <w:sz w:val="16"/>
                <w:szCs w:val="16"/>
              </w:rPr>
            </w:pPr>
            <w:r w:rsidRPr="0057354A">
              <w:rPr>
                <w:rFonts w:ascii="Arial" w:hAnsi="Arial" w:cs="Arial"/>
                <w:color w:val="000000"/>
                <w:sz w:val="16"/>
                <w:szCs w:val="16"/>
              </w:rPr>
              <w:t>10</w:t>
            </w:r>
          </w:p>
        </w:tc>
        <w:tc>
          <w:tcPr>
            <w:tcW w:w="1350" w:type="dxa"/>
            <w:vAlign w:val="center"/>
          </w:tcPr>
          <w:p w:rsidRPr="0057354A" w:rsidR="001F3CF6" w:rsidP="001F3CF6" w:rsidRDefault="001F3CF6" w14:paraId="4C8AF607" w14:textId="5631BCBF">
            <w:pPr>
              <w:pStyle w:val="NoSpacing"/>
              <w:jc w:val="right"/>
              <w:rPr>
                <w:rFonts w:ascii="Arial" w:hAnsi="Arial" w:cs="Arial"/>
                <w:sz w:val="16"/>
                <w:szCs w:val="16"/>
              </w:rPr>
            </w:pPr>
            <w:r w:rsidRPr="0057354A">
              <w:rPr>
                <w:rFonts w:ascii="Arial" w:hAnsi="Arial" w:cs="Arial"/>
                <w:color w:val="000000"/>
                <w:sz w:val="16"/>
                <w:szCs w:val="16"/>
              </w:rPr>
              <w:t xml:space="preserve">$420 </w:t>
            </w:r>
          </w:p>
        </w:tc>
        <w:tc>
          <w:tcPr>
            <w:tcW w:w="1705" w:type="dxa"/>
            <w:shd w:val="clear" w:color="auto" w:fill="FFFFFF" w:themeFill="background1"/>
            <w:vAlign w:val="center"/>
          </w:tcPr>
          <w:p w:rsidRPr="0057354A" w:rsidR="001F3CF6" w:rsidP="001F3CF6" w:rsidRDefault="001F3CF6" w14:paraId="0A0D5877" w14:textId="4AF4E83B">
            <w:pPr>
              <w:pStyle w:val="NoSpacing"/>
              <w:jc w:val="right"/>
              <w:rPr>
                <w:rFonts w:ascii="Arial" w:hAnsi="Arial" w:cs="Arial"/>
                <w:sz w:val="16"/>
                <w:szCs w:val="16"/>
              </w:rPr>
            </w:pPr>
            <w:r w:rsidRPr="0057354A">
              <w:rPr>
                <w:rFonts w:ascii="Arial" w:hAnsi="Arial" w:cs="Arial"/>
                <w:color w:val="000000"/>
                <w:sz w:val="16"/>
                <w:szCs w:val="16"/>
              </w:rPr>
              <w:t>$4,200</w:t>
            </w:r>
          </w:p>
        </w:tc>
      </w:tr>
      <w:tr w:rsidRPr="005E1CD4" w:rsidR="001F3CF6" w:rsidTr="00BF412B" w14:paraId="2C69B574" w14:textId="77777777">
        <w:trPr>
          <w:trHeight w:val="575"/>
        </w:trPr>
        <w:tc>
          <w:tcPr>
            <w:tcW w:w="895" w:type="dxa"/>
            <w:vAlign w:val="center"/>
          </w:tcPr>
          <w:p w:rsidRPr="0057354A" w:rsidR="001F3CF6" w:rsidP="001F3CF6" w:rsidRDefault="001F3CF6" w14:paraId="215AE2B1" w14:textId="76EEB51F">
            <w:pPr>
              <w:pStyle w:val="NoSpacing"/>
              <w:jc w:val="center"/>
              <w:rPr>
                <w:rFonts w:ascii="Arial" w:hAnsi="Arial" w:cs="Arial"/>
                <w:b/>
                <w:sz w:val="16"/>
                <w:szCs w:val="16"/>
              </w:rPr>
            </w:pPr>
            <w:r w:rsidRPr="0057354A">
              <w:rPr>
                <w:rFonts w:ascii="Arial" w:hAnsi="Arial" w:cs="Arial"/>
                <w:b/>
                <w:sz w:val="16"/>
                <w:szCs w:val="16"/>
              </w:rPr>
              <w:t>10</w:t>
            </w:r>
          </w:p>
        </w:tc>
        <w:tc>
          <w:tcPr>
            <w:tcW w:w="4050" w:type="dxa"/>
            <w:vAlign w:val="center"/>
          </w:tcPr>
          <w:p w:rsidRPr="0057354A" w:rsidR="001F3CF6" w:rsidP="001F3CF6" w:rsidRDefault="001F3CF6" w14:paraId="36B75E31" w14:textId="7C68C67B">
            <w:pPr>
              <w:pStyle w:val="NoSpacing"/>
              <w:rPr>
                <w:rFonts w:ascii="Arial" w:hAnsi="Arial" w:cs="Arial"/>
                <w:sz w:val="16"/>
                <w:szCs w:val="16"/>
              </w:rPr>
            </w:pPr>
            <w:r w:rsidRPr="0057354A">
              <w:rPr>
                <w:rFonts w:ascii="Arial" w:hAnsi="Arial" w:cs="Arial"/>
                <w:sz w:val="16"/>
                <w:szCs w:val="16"/>
              </w:rPr>
              <w:t>Pro Hac Vice Admission Fee</w:t>
            </w:r>
          </w:p>
        </w:tc>
        <w:tc>
          <w:tcPr>
            <w:tcW w:w="1350" w:type="dxa"/>
            <w:vAlign w:val="center"/>
          </w:tcPr>
          <w:p w:rsidRPr="0057354A" w:rsidR="001F3CF6" w:rsidP="001F3CF6" w:rsidRDefault="001F3CF6" w14:paraId="33A558FD" w14:textId="6E4647C7">
            <w:pPr>
              <w:pStyle w:val="NoSpacing"/>
              <w:jc w:val="right"/>
              <w:rPr>
                <w:rFonts w:ascii="Arial" w:hAnsi="Arial" w:cs="Arial"/>
                <w:sz w:val="16"/>
                <w:szCs w:val="16"/>
              </w:rPr>
            </w:pPr>
            <w:r w:rsidRPr="0057354A">
              <w:rPr>
                <w:rFonts w:ascii="Arial" w:hAnsi="Arial" w:cs="Arial"/>
                <w:color w:val="000000"/>
                <w:sz w:val="16"/>
                <w:szCs w:val="16"/>
              </w:rPr>
              <w:t>950</w:t>
            </w:r>
          </w:p>
        </w:tc>
        <w:tc>
          <w:tcPr>
            <w:tcW w:w="1350" w:type="dxa"/>
            <w:vAlign w:val="center"/>
          </w:tcPr>
          <w:p w:rsidRPr="0057354A" w:rsidR="001F3CF6" w:rsidP="001F3CF6" w:rsidRDefault="001F3CF6" w14:paraId="6953BDEB" w14:textId="425C6660">
            <w:pPr>
              <w:pStyle w:val="NoSpacing"/>
              <w:jc w:val="right"/>
              <w:rPr>
                <w:rFonts w:ascii="Arial" w:hAnsi="Arial" w:cs="Arial"/>
                <w:sz w:val="16"/>
                <w:szCs w:val="16"/>
              </w:rPr>
            </w:pPr>
            <w:r w:rsidRPr="0057354A">
              <w:rPr>
                <w:rFonts w:ascii="Arial" w:hAnsi="Arial" w:cs="Arial"/>
                <w:color w:val="000000"/>
                <w:sz w:val="16"/>
                <w:szCs w:val="16"/>
              </w:rPr>
              <w:t xml:space="preserve">$250 </w:t>
            </w:r>
          </w:p>
        </w:tc>
        <w:tc>
          <w:tcPr>
            <w:tcW w:w="1705" w:type="dxa"/>
            <w:shd w:val="clear" w:color="auto" w:fill="FFFFFF" w:themeFill="background1"/>
            <w:vAlign w:val="center"/>
          </w:tcPr>
          <w:p w:rsidRPr="0057354A" w:rsidR="001F3CF6" w:rsidP="001F3CF6" w:rsidRDefault="001F3CF6" w14:paraId="4CA9E2AC" w14:textId="681A5F51">
            <w:pPr>
              <w:pStyle w:val="NoSpacing"/>
              <w:jc w:val="right"/>
              <w:rPr>
                <w:rFonts w:ascii="Arial" w:hAnsi="Arial" w:cs="Arial"/>
                <w:sz w:val="16"/>
                <w:szCs w:val="16"/>
              </w:rPr>
            </w:pPr>
            <w:r w:rsidRPr="0057354A">
              <w:rPr>
                <w:rFonts w:ascii="Arial" w:hAnsi="Arial" w:cs="Arial"/>
                <w:color w:val="000000"/>
                <w:sz w:val="16"/>
                <w:szCs w:val="16"/>
              </w:rPr>
              <w:t>$237,500</w:t>
            </w:r>
          </w:p>
        </w:tc>
      </w:tr>
      <w:tr w:rsidRPr="005E1CD4" w:rsidR="001F3CF6" w:rsidTr="00160F21" w14:paraId="0D02F7F1" w14:textId="77777777">
        <w:tc>
          <w:tcPr>
            <w:tcW w:w="895" w:type="dxa"/>
            <w:vAlign w:val="center"/>
          </w:tcPr>
          <w:p w:rsidRPr="0057354A" w:rsidR="001F3CF6" w:rsidP="001F3CF6" w:rsidRDefault="001F3CF6" w14:paraId="66907284" w14:textId="77777777">
            <w:pPr>
              <w:pStyle w:val="NoSpacing"/>
              <w:jc w:val="center"/>
              <w:rPr>
                <w:rFonts w:ascii="Arial" w:hAnsi="Arial" w:cs="Arial"/>
                <w:b/>
                <w:sz w:val="16"/>
                <w:szCs w:val="16"/>
              </w:rPr>
            </w:pPr>
          </w:p>
          <w:p w:rsidRPr="0057354A" w:rsidR="001F3CF6" w:rsidP="001F3CF6" w:rsidRDefault="001F3CF6" w14:paraId="4E8617DB" w14:textId="03FA232F">
            <w:pPr>
              <w:pStyle w:val="NoSpacing"/>
              <w:jc w:val="center"/>
              <w:rPr>
                <w:rFonts w:ascii="Arial" w:hAnsi="Arial" w:cs="Arial"/>
                <w:b/>
                <w:sz w:val="16"/>
                <w:szCs w:val="16"/>
              </w:rPr>
            </w:pPr>
            <w:r w:rsidRPr="0057354A">
              <w:rPr>
                <w:rFonts w:ascii="Arial" w:hAnsi="Arial" w:cs="Arial"/>
                <w:b/>
                <w:sz w:val="16"/>
                <w:szCs w:val="16"/>
              </w:rPr>
              <w:t>1</w:t>
            </w:r>
            <w:r w:rsidRPr="0057354A" w:rsidR="00721F55">
              <w:rPr>
                <w:rFonts w:ascii="Arial" w:hAnsi="Arial" w:cs="Arial"/>
                <w:b/>
                <w:sz w:val="16"/>
                <w:szCs w:val="16"/>
              </w:rPr>
              <w:t>5</w:t>
            </w:r>
          </w:p>
          <w:p w:rsidRPr="0057354A" w:rsidR="001F3CF6" w:rsidP="001F3CF6" w:rsidRDefault="001F3CF6" w14:paraId="094E079A" w14:textId="77777777">
            <w:pPr>
              <w:pStyle w:val="NoSpacing"/>
              <w:jc w:val="center"/>
              <w:rPr>
                <w:rFonts w:ascii="Arial" w:hAnsi="Arial" w:cs="Arial"/>
                <w:b/>
                <w:sz w:val="16"/>
                <w:szCs w:val="16"/>
              </w:rPr>
            </w:pPr>
          </w:p>
        </w:tc>
        <w:tc>
          <w:tcPr>
            <w:tcW w:w="4050" w:type="dxa"/>
            <w:vAlign w:val="center"/>
          </w:tcPr>
          <w:p w:rsidRPr="0057354A" w:rsidR="001F3CF6" w:rsidP="001F3CF6" w:rsidRDefault="001F3CF6" w14:paraId="118646A9" w14:textId="77777777">
            <w:pPr>
              <w:pStyle w:val="NoSpacing"/>
              <w:rPr>
                <w:rFonts w:ascii="Arial" w:hAnsi="Arial" w:cs="Arial"/>
                <w:sz w:val="16"/>
                <w:szCs w:val="16"/>
              </w:rPr>
            </w:pPr>
            <w:r w:rsidRPr="0057354A">
              <w:rPr>
                <w:rFonts w:ascii="Arial" w:hAnsi="Arial" w:cs="Arial"/>
                <w:sz w:val="16"/>
                <w:szCs w:val="16"/>
              </w:rPr>
              <w:t xml:space="preserve">Request to Make a Settlement Agreement Available </w:t>
            </w:r>
          </w:p>
        </w:tc>
        <w:tc>
          <w:tcPr>
            <w:tcW w:w="1350" w:type="dxa"/>
            <w:vAlign w:val="center"/>
          </w:tcPr>
          <w:p w:rsidRPr="0057354A" w:rsidR="001F3CF6" w:rsidP="001F3CF6" w:rsidRDefault="001F3CF6" w14:paraId="67517F35" w14:textId="439E082E">
            <w:pPr>
              <w:pStyle w:val="NoSpacing"/>
              <w:jc w:val="right"/>
              <w:rPr>
                <w:rFonts w:ascii="Arial" w:hAnsi="Arial" w:cs="Arial"/>
                <w:sz w:val="16"/>
                <w:szCs w:val="16"/>
              </w:rPr>
            </w:pPr>
            <w:r w:rsidRPr="0057354A">
              <w:rPr>
                <w:rFonts w:ascii="Arial" w:hAnsi="Arial" w:cs="Arial"/>
                <w:color w:val="000000"/>
                <w:sz w:val="16"/>
                <w:szCs w:val="16"/>
              </w:rPr>
              <w:t>1</w:t>
            </w:r>
          </w:p>
        </w:tc>
        <w:tc>
          <w:tcPr>
            <w:tcW w:w="1350" w:type="dxa"/>
            <w:vAlign w:val="center"/>
          </w:tcPr>
          <w:p w:rsidRPr="0057354A" w:rsidR="001F3CF6" w:rsidP="001F3CF6" w:rsidRDefault="001F3CF6" w14:paraId="3C8A0ED6" w14:textId="1878D82D">
            <w:pPr>
              <w:pStyle w:val="NoSpacing"/>
              <w:jc w:val="right"/>
              <w:rPr>
                <w:rFonts w:ascii="Arial" w:hAnsi="Arial" w:cs="Arial"/>
                <w:sz w:val="16"/>
                <w:szCs w:val="16"/>
              </w:rPr>
            </w:pPr>
            <w:r w:rsidRPr="0057354A">
              <w:rPr>
                <w:rFonts w:ascii="Arial" w:hAnsi="Arial" w:cs="Arial"/>
                <w:color w:val="000000"/>
                <w:sz w:val="16"/>
                <w:szCs w:val="16"/>
              </w:rPr>
              <w:t xml:space="preserve">$420 </w:t>
            </w:r>
          </w:p>
        </w:tc>
        <w:tc>
          <w:tcPr>
            <w:tcW w:w="1705" w:type="dxa"/>
            <w:shd w:val="clear" w:color="auto" w:fill="FFFFFF" w:themeFill="background1"/>
            <w:vAlign w:val="center"/>
          </w:tcPr>
          <w:p w:rsidRPr="0057354A" w:rsidR="001F3CF6" w:rsidP="001F3CF6" w:rsidRDefault="001F3CF6" w14:paraId="176807E1" w14:textId="6C393FDB">
            <w:pPr>
              <w:pStyle w:val="NoSpacing"/>
              <w:jc w:val="right"/>
              <w:rPr>
                <w:rFonts w:ascii="Arial" w:hAnsi="Arial" w:cs="Arial"/>
                <w:sz w:val="16"/>
                <w:szCs w:val="16"/>
              </w:rPr>
            </w:pPr>
            <w:r w:rsidRPr="0057354A">
              <w:rPr>
                <w:rFonts w:ascii="Arial" w:hAnsi="Arial" w:cs="Arial"/>
                <w:color w:val="000000"/>
                <w:sz w:val="16"/>
                <w:szCs w:val="16"/>
              </w:rPr>
              <w:t>$420</w:t>
            </w:r>
          </w:p>
        </w:tc>
      </w:tr>
      <w:tr w:rsidRPr="005E1CD4" w:rsidR="00160F21" w:rsidTr="00160F21" w14:paraId="15BE81BC" w14:textId="77777777">
        <w:tc>
          <w:tcPr>
            <w:tcW w:w="895" w:type="dxa"/>
            <w:vAlign w:val="center"/>
          </w:tcPr>
          <w:p w:rsidRPr="0057354A" w:rsidR="00160F21" w:rsidP="00160F21" w:rsidRDefault="00160F21" w14:paraId="45EE8AAE" w14:textId="77777777">
            <w:pPr>
              <w:pStyle w:val="NoSpacing"/>
              <w:jc w:val="center"/>
              <w:rPr>
                <w:rFonts w:ascii="Arial" w:hAnsi="Arial" w:cs="Arial"/>
                <w:b/>
                <w:sz w:val="16"/>
                <w:szCs w:val="16"/>
              </w:rPr>
            </w:pPr>
          </w:p>
          <w:p w:rsidRPr="0057354A" w:rsidR="00160F21" w:rsidP="00160F21" w:rsidRDefault="00160F21" w14:paraId="6B4AFC8A" w14:textId="77777777">
            <w:pPr>
              <w:pStyle w:val="NoSpacing"/>
              <w:rPr>
                <w:rFonts w:ascii="Arial" w:hAnsi="Arial" w:cs="Arial"/>
                <w:b/>
                <w:sz w:val="16"/>
                <w:szCs w:val="16"/>
              </w:rPr>
            </w:pPr>
          </w:p>
          <w:p w:rsidRPr="0057354A" w:rsidR="00160F21" w:rsidP="00160F21" w:rsidRDefault="00160F21" w14:paraId="36C73757" w14:textId="77777777">
            <w:pPr>
              <w:pStyle w:val="NoSpacing"/>
              <w:jc w:val="center"/>
              <w:rPr>
                <w:rFonts w:ascii="Arial" w:hAnsi="Arial" w:cs="Arial"/>
                <w:b/>
                <w:sz w:val="16"/>
                <w:szCs w:val="16"/>
              </w:rPr>
            </w:pPr>
          </w:p>
        </w:tc>
        <w:tc>
          <w:tcPr>
            <w:tcW w:w="4050" w:type="dxa"/>
            <w:vAlign w:val="center"/>
          </w:tcPr>
          <w:p w:rsidRPr="0057354A" w:rsidR="00160F21" w:rsidP="00160F21" w:rsidRDefault="00160F21" w14:paraId="13A2CC2A" w14:textId="77777777">
            <w:pPr>
              <w:pStyle w:val="NoSpacing"/>
              <w:rPr>
                <w:rFonts w:ascii="Arial" w:hAnsi="Arial" w:cs="Arial"/>
                <w:b/>
                <w:sz w:val="16"/>
                <w:szCs w:val="16"/>
              </w:rPr>
            </w:pPr>
            <w:r w:rsidRPr="0057354A">
              <w:rPr>
                <w:rFonts w:ascii="Arial" w:hAnsi="Arial" w:cs="Arial"/>
                <w:b/>
                <w:sz w:val="16"/>
                <w:szCs w:val="16"/>
              </w:rPr>
              <w:t>Total</w:t>
            </w:r>
          </w:p>
        </w:tc>
        <w:tc>
          <w:tcPr>
            <w:tcW w:w="1350" w:type="dxa"/>
            <w:vAlign w:val="center"/>
          </w:tcPr>
          <w:p w:rsidRPr="0057354A" w:rsidR="00160F21" w:rsidP="00160F21" w:rsidRDefault="00160F21" w14:paraId="677F2CA4" w14:textId="2C3D16FC">
            <w:pPr>
              <w:pStyle w:val="NoSpacing"/>
              <w:jc w:val="right"/>
              <w:rPr>
                <w:rFonts w:ascii="Arial" w:hAnsi="Arial" w:cs="Arial"/>
                <w:b/>
                <w:sz w:val="16"/>
                <w:szCs w:val="16"/>
              </w:rPr>
            </w:pPr>
          </w:p>
        </w:tc>
        <w:tc>
          <w:tcPr>
            <w:tcW w:w="1350" w:type="dxa"/>
            <w:vAlign w:val="center"/>
          </w:tcPr>
          <w:p w:rsidRPr="0057354A" w:rsidR="00160F21" w:rsidP="00160F21" w:rsidRDefault="00160F21" w14:paraId="14E07110" w14:textId="77777777">
            <w:pPr>
              <w:pStyle w:val="NoSpacing"/>
              <w:jc w:val="right"/>
              <w:rPr>
                <w:rFonts w:ascii="Arial" w:hAnsi="Arial" w:cs="Arial"/>
                <w:b/>
                <w:sz w:val="16"/>
                <w:szCs w:val="16"/>
              </w:rPr>
            </w:pPr>
          </w:p>
        </w:tc>
        <w:tc>
          <w:tcPr>
            <w:tcW w:w="1705" w:type="dxa"/>
            <w:shd w:val="clear" w:color="auto" w:fill="FFFFFF" w:themeFill="background1"/>
            <w:vAlign w:val="center"/>
          </w:tcPr>
          <w:p w:rsidRPr="0057354A" w:rsidR="00160F21" w:rsidP="001F3CF6" w:rsidRDefault="00160F21" w14:paraId="015E325B" w14:textId="047CE1B4">
            <w:pPr>
              <w:pStyle w:val="NoSpacing"/>
              <w:jc w:val="right"/>
              <w:rPr>
                <w:rFonts w:ascii="Arial" w:hAnsi="Arial" w:cs="Arial"/>
                <w:b/>
                <w:sz w:val="16"/>
                <w:szCs w:val="16"/>
              </w:rPr>
            </w:pPr>
            <w:r w:rsidRPr="0057354A">
              <w:rPr>
                <w:rFonts w:ascii="Arial" w:hAnsi="Arial" w:cs="Arial"/>
                <w:color w:val="000000"/>
                <w:sz w:val="16"/>
              </w:rPr>
              <w:t>$</w:t>
            </w:r>
            <w:r w:rsidRPr="0057354A" w:rsidR="001F3CF6">
              <w:rPr>
                <w:rFonts w:ascii="Arial" w:hAnsi="Arial" w:cs="Arial"/>
                <w:color w:val="000000"/>
                <w:sz w:val="16"/>
              </w:rPr>
              <w:t>69,638,370</w:t>
            </w:r>
          </w:p>
        </w:tc>
      </w:tr>
    </w:tbl>
    <w:p w:rsidR="00565FF1" w:rsidP="006A2ED9" w:rsidRDefault="00565FF1" w14:paraId="03050A6A" w14:textId="24B39769">
      <w:pPr>
        <w:pStyle w:val="NoSpacing"/>
        <w:jc w:val="both"/>
        <w:rPr>
          <w:rFonts w:ascii="Arial" w:hAnsi="Arial" w:cs="Arial"/>
          <w:sz w:val="24"/>
        </w:rPr>
      </w:pPr>
    </w:p>
    <w:p w:rsidR="00BF412B" w:rsidP="006A2ED9" w:rsidRDefault="00BF412B" w14:paraId="18C45231" w14:textId="77777777">
      <w:pPr>
        <w:pStyle w:val="NoSpacing"/>
        <w:jc w:val="both"/>
        <w:rPr>
          <w:rFonts w:ascii="Arial" w:hAnsi="Arial" w:cs="Arial"/>
          <w:sz w:val="24"/>
        </w:rPr>
      </w:pPr>
    </w:p>
    <w:p w:rsidR="007C7E83" w:rsidP="00246F90" w:rsidRDefault="007C7E83" w14:paraId="736D3356" w14:textId="5098D16F">
      <w:pPr>
        <w:pStyle w:val="NoSpacing"/>
        <w:ind w:left="450" w:hanging="450"/>
        <w:jc w:val="both"/>
        <w:rPr>
          <w:rFonts w:ascii="Arial" w:hAnsi="Arial" w:cs="Arial"/>
          <w:sz w:val="24"/>
        </w:rPr>
      </w:pPr>
      <w:r>
        <w:rPr>
          <w:rFonts w:ascii="Arial" w:hAnsi="Arial" w:cs="Arial"/>
          <w:b/>
          <w:sz w:val="24"/>
        </w:rPr>
        <w:lastRenderedPageBreak/>
        <w:t xml:space="preserve">14. </w:t>
      </w:r>
      <w:r>
        <w:rPr>
          <w:rFonts w:ascii="Arial" w:hAnsi="Arial" w:cs="Arial"/>
          <w:b/>
          <w:sz w:val="24"/>
        </w:rPr>
        <w:tab/>
      </w:r>
      <w:r w:rsidRPr="00815F07" w:rsidR="00246F90">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C7E83" w:rsidP="00246F90" w:rsidRDefault="007C7E83" w14:paraId="3F57583D" w14:textId="77777777">
      <w:pPr>
        <w:pStyle w:val="NoSpacing"/>
        <w:ind w:left="720" w:hanging="720"/>
        <w:jc w:val="both"/>
        <w:rPr>
          <w:rFonts w:ascii="Arial" w:hAnsi="Arial" w:cs="Arial"/>
          <w:sz w:val="24"/>
        </w:rPr>
      </w:pPr>
    </w:p>
    <w:p w:rsidRPr="00C715D6" w:rsidR="007D45F2" w:rsidP="006A2ED9" w:rsidRDefault="007D45F2" w14:paraId="3F9E818F" w14:textId="090F7F41">
      <w:pPr>
        <w:pStyle w:val="NoSpacing"/>
        <w:jc w:val="both"/>
        <w:rPr>
          <w:rFonts w:ascii="Arial" w:hAnsi="Arial" w:cs="Arial"/>
          <w:sz w:val="24"/>
        </w:rPr>
      </w:pPr>
      <w:r w:rsidRPr="00C715D6">
        <w:rPr>
          <w:rFonts w:ascii="Arial" w:hAnsi="Arial" w:cs="Arial"/>
          <w:sz w:val="24"/>
        </w:rPr>
        <w:t>The USPTO estimates the annualized cost to the Federal Govern</w:t>
      </w:r>
      <w:r w:rsidRPr="00C715D6" w:rsidR="002A66F2">
        <w:rPr>
          <w:rFonts w:ascii="Arial" w:hAnsi="Arial" w:cs="Arial"/>
          <w:sz w:val="24"/>
        </w:rPr>
        <w:t>ment</w:t>
      </w:r>
      <w:r w:rsidRPr="00C715D6">
        <w:rPr>
          <w:rFonts w:ascii="Arial" w:hAnsi="Arial" w:cs="Arial"/>
          <w:sz w:val="24"/>
        </w:rPr>
        <w:t xml:space="preserve"> to process and </w:t>
      </w:r>
      <w:r w:rsidRPr="00C715D6" w:rsidR="00B95E08">
        <w:rPr>
          <w:rFonts w:ascii="Arial" w:hAnsi="Arial" w:cs="Arial"/>
          <w:sz w:val="24"/>
        </w:rPr>
        <w:t>administer</w:t>
      </w:r>
      <w:r w:rsidRPr="00C715D6">
        <w:rPr>
          <w:rFonts w:ascii="Arial" w:hAnsi="Arial" w:cs="Arial"/>
          <w:sz w:val="24"/>
        </w:rPr>
        <w:t xml:space="preserve"> the items in this information collection to be</w:t>
      </w:r>
      <w:r w:rsidRPr="00C715D6">
        <w:rPr>
          <w:rFonts w:ascii="Arial" w:hAnsi="Arial" w:cs="Arial"/>
          <w:sz w:val="24"/>
          <w:szCs w:val="24"/>
        </w:rPr>
        <w:t xml:space="preserve"> </w:t>
      </w:r>
      <w:r w:rsidRPr="00C715D6" w:rsidR="00C715D6">
        <w:rPr>
          <w:rFonts w:ascii="Arial" w:hAnsi="Arial" w:cs="Arial"/>
          <w:color w:val="000000"/>
          <w:sz w:val="24"/>
          <w:szCs w:val="24"/>
        </w:rPr>
        <w:t>$32,683,269</w:t>
      </w:r>
      <w:r w:rsidRPr="00C715D6">
        <w:rPr>
          <w:rFonts w:ascii="Arial" w:hAnsi="Arial" w:cs="Arial"/>
          <w:sz w:val="24"/>
          <w:szCs w:val="24"/>
        </w:rPr>
        <w:t>.</w:t>
      </w:r>
      <w:r w:rsidRPr="00C715D6">
        <w:rPr>
          <w:rFonts w:ascii="Arial" w:hAnsi="Arial" w:cs="Arial"/>
          <w:sz w:val="24"/>
        </w:rPr>
        <w:t xml:space="preserve">  USPTO estimates that it takes </w:t>
      </w:r>
      <w:r w:rsidRPr="00C715D6" w:rsidR="002A66F2">
        <w:rPr>
          <w:rFonts w:ascii="Arial" w:hAnsi="Arial" w:cs="Arial"/>
          <w:sz w:val="24"/>
        </w:rPr>
        <w:t>administrative patent judges and other staff</w:t>
      </w:r>
      <w:r w:rsidRPr="00C715D6">
        <w:rPr>
          <w:rFonts w:ascii="Arial" w:hAnsi="Arial" w:cs="Arial"/>
          <w:sz w:val="24"/>
        </w:rPr>
        <w:t xml:space="preserve"> from approximately </w:t>
      </w:r>
      <w:r w:rsidRPr="00C715D6" w:rsidR="002A66F2">
        <w:rPr>
          <w:rFonts w:ascii="Arial" w:hAnsi="Arial" w:cs="Arial"/>
          <w:sz w:val="24"/>
        </w:rPr>
        <w:t xml:space="preserve">15 minutes (0.25 hours) to 60 hours on average to process and </w:t>
      </w:r>
      <w:r w:rsidRPr="00C715D6" w:rsidR="00391836">
        <w:rPr>
          <w:rFonts w:ascii="Arial" w:hAnsi="Arial" w:cs="Arial"/>
          <w:sz w:val="24"/>
        </w:rPr>
        <w:t>administer</w:t>
      </w:r>
      <w:r w:rsidRPr="00C715D6" w:rsidR="002A66F2">
        <w:rPr>
          <w:rFonts w:ascii="Arial" w:hAnsi="Arial" w:cs="Arial"/>
          <w:sz w:val="24"/>
        </w:rPr>
        <w:t xml:space="preserve"> the items in this information collection. </w:t>
      </w:r>
    </w:p>
    <w:p w:rsidRPr="00C715D6" w:rsidR="007D45F2" w:rsidP="006A2ED9" w:rsidRDefault="007D45F2" w14:paraId="2510E548" w14:textId="6FAB01C3">
      <w:pPr>
        <w:pStyle w:val="NoSpacing"/>
        <w:jc w:val="both"/>
        <w:rPr>
          <w:rFonts w:ascii="Arial" w:hAnsi="Arial" w:cs="Arial"/>
          <w:sz w:val="24"/>
        </w:rPr>
      </w:pPr>
    </w:p>
    <w:p w:rsidRPr="00C715D6" w:rsidR="002A66F2" w:rsidP="006A2ED9" w:rsidRDefault="002A66F2" w14:paraId="0E6F7C1F" w14:textId="65F9627D">
      <w:pPr>
        <w:pStyle w:val="NoSpacing"/>
        <w:jc w:val="both"/>
        <w:rPr>
          <w:rFonts w:ascii="Arial" w:hAnsi="Arial" w:cs="Arial"/>
          <w:sz w:val="24"/>
        </w:rPr>
      </w:pPr>
      <w:r w:rsidRPr="00C715D6">
        <w:rPr>
          <w:rFonts w:ascii="Arial" w:hAnsi="Arial" w:cs="Arial"/>
          <w:sz w:val="24"/>
        </w:rPr>
        <w:t>Generally, with the exception of the notices of judicial review of a Board decision (e.g., notice of appeal under 35 U.S.C. §142), all of the items in this information collection are processed by administrative patent judges. The notices of judicial review of a Board decision are processed by USPTO staff at approximately a GS-15, step 5 level.</w:t>
      </w:r>
    </w:p>
    <w:p w:rsidRPr="00C715D6" w:rsidR="002A66F2" w:rsidP="006A2ED9" w:rsidRDefault="002A66F2" w14:paraId="2604F362" w14:textId="26F9B04C">
      <w:pPr>
        <w:pStyle w:val="NoSpacing"/>
        <w:jc w:val="both"/>
        <w:rPr>
          <w:rFonts w:ascii="Arial" w:hAnsi="Arial" w:cs="Arial"/>
          <w:sz w:val="24"/>
        </w:rPr>
      </w:pPr>
    </w:p>
    <w:p w:rsidRPr="00C715D6" w:rsidR="002A66F2" w:rsidP="006A2ED9" w:rsidRDefault="002A66F2" w14:paraId="53ED2834" w14:textId="6BFD46CB">
      <w:pPr>
        <w:pStyle w:val="NoSpacing"/>
        <w:jc w:val="both"/>
        <w:rPr>
          <w:rFonts w:ascii="Arial" w:hAnsi="Arial" w:cs="Arial"/>
          <w:sz w:val="24"/>
        </w:rPr>
      </w:pPr>
      <w:r w:rsidRPr="00C715D6">
        <w:rPr>
          <w:rFonts w:ascii="Arial" w:hAnsi="Arial" w:cs="Arial"/>
          <w:sz w:val="24"/>
        </w:rPr>
        <w:t>The USPTO estimates that the hourly rate (with benefits and overhead) for an administrative patent judge is $117, based upon the Department of Commerce 2021 Pay Scale.</w:t>
      </w:r>
    </w:p>
    <w:p w:rsidRPr="00C715D6" w:rsidR="002A66F2" w:rsidP="006A2ED9" w:rsidRDefault="002A66F2" w14:paraId="08833106" w14:textId="2BFC5DAA">
      <w:pPr>
        <w:pStyle w:val="NoSpacing"/>
        <w:jc w:val="both"/>
        <w:rPr>
          <w:rFonts w:ascii="Arial" w:hAnsi="Arial" w:cs="Arial"/>
          <w:sz w:val="24"/>
        </w:rPr>
      </w:pPr>
    </w:p>
    <w:p w:rsidRPr="00C715D6" w:rsidR="002A66F2" w:rsidP="002A66F2" w:rsidRDefault="002A66F2" w14:paraId="65218BE6" w14:textId="5082855F">
      <w:pPr>
        <w:pStyle w:val="NoSpacing"/>
        <w:jc w:val="both"/>
        <w:rPr>
          <w:rFonts w:ascii="Arial" w:hAnsi="Arial" w:cs="Arial"/>
          <w:sz w:val="24"/>
        </w:rPr>
      </w:pPr>
      <w:r w:rsidRPr="00C715D6">
        <w:rPr>
          <w:rFonts w:ascii="Arial" w:hAnsi="Arial" w:cs="Arial"/>
          <w:sz w:val="24"/>
        </w:rPr>
        <w:t xml:space="preserve">The USPTO </w:t>
      </w:r>
      <w:r w:rsidRPr="00C715D6" w:rsidR="00391836">
        <w:rPr>
          <w:rFonts w:ascii="Arial" w:hAnsi="Arial" w:cs="Arial"/>
          <w:sz w:val="24"/>
        </w:rPr>
        <w:t>estimates</w:t>
      </w:r>
      <w:r w:rsidRPr="00C715D6">
        <w:rPr>
          <w:rFonts w:ascii="Arial" w:hAnsi="Arial" w:cs="Arial"/>
          <w:sz w:val="24"/>
        </w:rPr>
        <w:t xml:space="preserve"> that the cost of a GS-15, step 5 employee is $10</w:t>
      </w:r>
      <w:r w:rsidR="00C715D6">
        <w:rPr>
          <w:rFonts w:ascii="Arial" w:hAnsi="Arial" w:cs="Arial"/>
          <w:sz w:val="24"/>
        </w:rPr>
        <w:t>5</w:t>
      </w:r>
      <w:r w:rsidRPr="00C715D6">
        <w:rPr>
          <w:rFonts w:ascii="Arial" w:hAnsi="Arial" w:cs="Arial"/>
          <w:sz w:val="24"/>
        </w:rPr>
        <w:t xml:space="preserve"> (</w:t>
      </w:r>
      <w:hyperlink w:history="1" r:id="rId14">
        <w:r w:rsidRPr="00C715D6">
          <w:rPr>
            <w:rStyle w:val="Hyperlink"/>
            <w:rFonts w:ascii="Arial" w:hAnsi="Arial" w:cs="Arial"/>
            <w:sz w:val="24"/>
          </w:rPr>
          <w:t>GS hourly rate of $80.63</w:t>
        </w:r>
      </w:hyperlink>
      <w:r w:rsidRPr="00C715D6">
        <w:rPr>
          <w:rFonts w:ascii="Arial" w:hAnsi="Arial" w:cs="Arial"/>
          <w:sz w:val="24"/>
        </w:rPr>
        <w:t xml:space="preserve"> with 30% ($24.19) added for benefits and overhead).</w:t>
      </w:r>
    </w:p>
    <w:p w:rsidR="007D45F2" w:rsidP="006A2ED9" w:rsidRDefault="007D45F2" w14:paraId="633A332B" w14:textId="77777777">
      <w:pPr>
        <w:pStyle w:val="NoSpacing"/>
        <w:jc w:val="both"/>
        <w:rPr>
          <w:rFonts w:ascii="Arial" w:hAnsi="Arial" w:cs="Arial"/>
          <w:sz w:val="24"/>
        </w:rPr>
      </w:pPr>
    </w:p>
    <w:p w:rsidR="00E746BB" w:rsidP="006A2ED9" w:rsidRDefault="00E746BB" w14:paraId="7D48A4E0" w14:textId="262B3919">
      <w:pPr>
        <w:pStyle w:val="NoSpacing"/>
        <w:jc w:val="both"/>
        <w:rPr>
          <w:rFonts w:ascii="Arial" w:hAnsi="Arial" w:cs="Arial"/>
          <w:sz w:val="24"/>
        </w:rPr>
      </w:pPr>
      <w:r>
        <w:rPr>
          <w:rFonts w:ascii="Arial" w:hAnsi="Arial" w:cs="Arial"/>
          <w:sz w:val="24"/>
        </w:rPr>
        <w:t xml:space="preserve">Table </w:t>
      </w:r>
      <w:r w:rsidR="009018DD">
        <w:rPr>
          <w:rFonts w:ascii="Arial" w:hAnsi="Arial" w:cs="Arial"/>
          <w:sz w:val="24"/>
        </w:rPr>
        <w:t>6</w:t>
      </w:r>
      <w:r>
        <w:rPr>
          <w:rFonts w:ascii="Arial" w:hAnsi="Arial" w:cs="Arial"/>
          <w:sz w:val="24"/>
        </w:rPr>
        <w:t xml:space="preserve"> calculates the burden hours and costs to the Federal Government for processing this information collection</w:t>
      </w:r>
      <w:r w:rsidR="00BF412B">
        <w:rPr>
          <w:rFonts w:ascii="Arial" w:hAnsi="Arial" w:cs="Arial"/>
          <w:sz w:val="24"/>
        </w:rPr>
        <w:t>.</w:t>
      </w:r>
    </w:p>
    <w:p w:rsidR="001D3920" w:rsidP="006A2ED9" w:rsidRDefault="001D3920" w14:paraId="66EA238D" w14:textId="77777777">
      <w:pPr>
        <w:pStyle w:val="NoSpacing"/>
        <w:jc w:val="both"/>
        <w:rPr>
          <w:rFonts w:ascii="Arial" w:hAnsi="Arial" w:cs="Arial"/>
          <w:sz w:val="24"/>
        </w:rPr>
      </w:pPr>
    </w:p>
    <w:p w:rsidR="001D3920" w:rsidP="006A2ED9" w:rsidRDefault="001D3920" w14:paraId="3F62D3EE" w14:textId="35265368">
      <w:pPr>
        <w:pStyle w:val="NoSpacing"/>
        <w:jc w:val="both"/>
        <w:rPr>
          <w:rFonts w:ascii="Arial" w:hAnsi="Arial" w:cs="Arial"/>
          <w:sz w:val="20"/>
        </w:rPr>
      </w:pPr>
      <w:r>
        <w:rPr>
          <w:rFonts w:ascii="Arial" w:hAnsi="Arial" w:cs="Arial"/>
          <w:b/>
          <w:sz w:val="20"/>
        </w:rPr>
        <w:t xml:space="preserve">Table </w:t>
      </w:r>
      <w:r w:rsidR="00BD3AB5">
        <w:rPr>
          <w:rFonts w:ascii="Arial" w:hAnsi="Arial" w:cs="Arial"/>
          <w:b/>
          <w:sz w:val="20"/>
        </w:rPr>
        <w:t>6</w:t>
      </w:r>
      <w:r>
        <w:rPr>
          <w:rFonts w:ascii="Arial" w:hAnsi="Arial" w:cs="Arial"/>
          <w:b/>
          <w:sz w:val="20"/>
        </w:rPr>
        <w:t>: Burden Hour</w:t>
      </w:r>
      <w:r w:rsidR="00BE6A9C">
        <w:rPr>
          <w:rFonts w:ascii="Arial" w:hAnsi="Arial" w:cs="Arial"/>
          <w:b/>
          <w:sz w:val="20"/>
        </w:rPr>
        <w:t xml:space="preserve">s and Hourly </w:t>
      </w:r>
      <w:r>
        <w:rPr>
          <w:rFonts w:ascii="Arial" w:hAnsi="Arial" w:cs="Arial"/>
          <w:b/>
          <w:sz w:val="20"/>
        </w:rPr>
        <w:t>Cost to the Federal Government</w:t>
      </w:r>
      <w:r w:rsidR="007D45F2">
        <w:rPr>
          <w:rFonts w:ascii="Arial" w:hAnsi="Arial" w:cs="Arial"/>
          <w:b/>
          <w:sz w:val="20"/>
        </w:rPr>
        <w:t xml:space="preserve"> for Patent Review and Derivation Proceedings</w:t>
      </w:r>
    </w:p>
    <w:tbl>
      <w:tblPr>
        <w:tblStyle w:val="TableGrid"/>
        <w:tblW w:w="0" w:type="auto"/>
        <w:tblLayout w:type="fixed"/>
        <w:tblLook w:val="04A0" w:firstRow="1" w:lastRow="0" w:firstColumn="1" w:lastColumn="0" w:noHBand="0" w:noVBand="1"/>
      </w:tblPr>
      <w:tblGrid>
        <w:gridCol w:w="821"/>
        <w:gridCol w:w="2684"/>
        <w:gridCol w:w="1260"/>
        <w:gridCol w:w="990"/>
        <w:gridCol w:w="1260"/>
        <w:gridCol w:w="900"/>
        <w:gridCol w:w="1435"/>
      </w:tblGrid>
      <w:tr w:rsidRPr="00E162FF" w:rsidR="003070EC" w:rsidTr="00174C31" w14:paraId="5B0B6AE7" w14:textId="77777777">
        <w:tc>
          <w:tcPr>
            <w:tcW w:w="821" w:type="dxa"/>
            <w:shd w:val="clear" w:color="auto" w:fill="BDD6EE" w:themeFill="accent1" w:themeFillTint="66"/>
          </w:tcPr>
          <w:p w:rsidRPr="00E162FF" w:rsidR="003070EC" w:rsidP="003070EC" w:rsidRDefault="003070EC" w14:paraId="0424D191" w14:textId="7880ECB9">
            <w:pPr>
              <w:pStyle w:val="NoSpacing"/>
              <w:jc w:val="center"/>
              <w:rPr>
                <w:rFonts w:ascii="Arial" w:hAnsi="Arial" w:cs="Arial"/>
                <w:b/>
                <w:sz w:val="16"/>
                <w:szCs w:val="16"/>
              </w:rPr>
            </w:pPr>
            <w:r w:rsidRPr="00303937">
              <w:rPr>
                <w:rFonts w:ascii="Arial" w:hAnsi="Arial" w:cs="Arial"/>
                <w:b/>
                <w:sz w:val="16"/>
                <w:szCs w:val="16"/>
              </w:rPr>
              <w:t>Item No.</w:t>
            </w:r>
          </w:p>
        </w:tc>
        <w:tc>
          <w:tcPr>
            <w:tcW w:w="2684" w:type="dxa"/>
            <w:shd w:val="clear" w:color="auto" w:fill="BDD6EE" w:themeFill="accent1" w:themeFillTint="66"/>
          </w:tcPr>
          <w:p w:rsidRPr="00E162FF" w:rsidR="003070EC" w:rsidP="003070EC" w:rsidRDefault="003070EC" w14:paraId="1388608D" w14:textId="618E6903">
            <w:pPr>
              <w:pStyle w:val="NoSpacing"/>
              <w:jc w:val="center"/>
              <w:rPr>
                <w:rFonts w:ascii="Arial" w:hAnsi="Arial" w:cs="Arial"/>
                <w:b/>
                <w:sz w:val="16"/>
                <w:szCs w:val="16"/>
              </w:rPr>
            </w:pPr>
            <w:r w:rsidRPr="0040698B">
              <w:rPr>
                <w:rFonts w:ascii="Arial" w:hAnsi="Arial" w:cs="Arial"/>
                <w:b/>
                <w:sz w:val="16"/>
                <w:szCs w:val="16"/>
              </w:rPr>
              <w:t>Item</w:t>
            </w:r>
          </w:p>
        </w:tc>
        <w:tc>
          <w:tcPr>
            <w:tcW w:w="1260" w:type="dxa"/>
            <w:shd w:val="clear" w:color="auto" w:fill="BDD6EE" w:themeFill="accent1" w:themeFillTint="66"/>
          </w:tcPr>
          <w:p w:rsidRPr="0040698B" w:rsidR="003070EC" w:rsidP="003070EC" w:rsidRDefault="003070EC" w14:paraId="00A1AF96" w14:textId="77777777">
            <w:pPr>
              <w:jc w:val="center"/>
              <w:rPr>
                <w:rFonts w:ascii="Arial" w:hAnsi="Arial" w:cs="Arial"/>
                <w:b/>
                <w:sz w:val="16"/>
                <w:szCs w:val="16"/>
              </w:rPr>
            </w:pPr>
            <w:r w:rsidRPr="0040698B">
              <w:rPr>
                <w:rFonts w:ascii="Arial" w:hAnsi="Arial" w:cs="Arial"/>
                <w:b/>
                <w:sz w:val="16"/>
                <w:szCs w:val="16"/>
              </w:rPr>
              <w:t>Estimated Annual Responses</w:t>
            </w:r>
          </w:p>
          <w:p w:rsidRPr="0040698B" w:rsidR="003070EC" w:rsidP="003070EC" w:rsidRDefault="003070EC" w14:paraId="55D9C816" w14:textId="77777777">
            <w:pPr>
              <w:jc w:val="center"/>
              <w:rPr>
                <w:rFonts w:ascii="Arial" w:hAnsi="Arial" w:cs="Arial"/>
                <w:b/>
                <w:sz w:val="16"/>
                <w:szCs w:val="16"/>
              </w:rPr>
            </w:pPr>
          </w:p>
          <w:p w:rsidRPr="0040698B" w:rsidR="003070EC" w:rsidP="003070EC" w:rsidRDefault="003070EC" w14:paraId="1EDDCF7C" w14:textId="77777777">
            <w:pPr>
              <w:jc w:val="center"/>
              <w:rPr>
                <w:rFonts w:ascii="Arial" w:hAnsi="Arial" w:cs="Arial"/>
                <w:b/>
                <w:sz w:val="16"/>
                <w:szCs w:val="16"/>
              </w:rPr>
            </w:pPr>
          </w:p>
          <w:p w:rsidRPr="00E162FF" w:rsidR="003070EC" w:rsidP="003070EC" w:rsidRDefault="003070EC" w14:paraId="2016B1A0" w14:textId="3E6D7EAC">
            <w:pPr>
              <w:pStyle w:val="NoSpacing"/>
              <w:jc w:val="center"/>
              <w:rPr>
                <w:rFonts w:ascii="Arial" w:hAnsi="Arial" w:cs="Arial"/>
                <w:b/>
                <w:sz w:val="16"/>
                <w:szCs w:val="16"/>
              </w:rPr>
            </w:pPr>
            <w:r w:rsidRPr="0040698B">
              <w:rPr>
                <w:rFonts w:ascii="Arial" w:hAnsi="Arial" w:cs="Arial"/>
                <w:b/>
                <w:sz w:val="16"/>
                <w:szCs w:val="16"/>
              </w:rPr>
              <w:t>(a)</w:t>
            </w:r>
          </w:p>
        </w:tc>
        <w:tc>
          <w:tcPr>
            <w:tcW w:w="990" w:type="dxa"/>
            <w:shd w:val="clear" w:color="auto" w:fill="BDD6EE" w:themeFill="accent1" w:themeFillTint="66"/>
          </w:tcPr>
          <w:p w:rsidRPr="0040698B" w:rsidR="003070EC" w:rsidP="003070EC" w:rsidRDefault="003070EC" w14:paraId="0C83D67F" w14:textId="56D9495B">
            <w:pPr>
              <w:tabs>
                <w:tab w:val="left" w:pos="-1176"/>
              </w:tabs>
              <w:jc w:val="center"/>
              <w:rPr>
                <w:rFonts w:ascii="Arial" w:hAnsi="Arial" w:cs="Arial"/>
                <w:b/>
                <w:sz w:val="16"/>
                <w:szCs w:val="16"/>
              </w:rPr>
            </w:pPr>
            <w:r w:rsidRPr="0040698B">
              <w:rPr>
                <w:rFonts w:ascii="Arial" w:hAnsi="Arial" w:cs="Arial"/>
                <w:b/>
                <w:sz w:val="16"/>
                <w:szCs w:val="16"/>
              </w:rPr>
              <w:t xml:space="preserve">Estimated Time </w:t>
            </w:r>
            <w:r w:rsidRPr="0040698B" w:rsidR="007F7F73">
              <w:rPr>
                <w:rFonts w:ascii="Arial" w:hAnsi="Arial" w:cs="Arial"/>
                <w:b/>
                <w:sz w:val="16"/>
                <w:szCs w:val="16"/>
              </w:rPr>
              <w:t>for</w:t>
            </w:r>
            <w:r w:rsidRPr="0040698B">
              <w:rPr>
                <w:rFonts w:ascii="Arial" w:hAnsi="Arial" w:cs="Arial"/>
                <w:b/>
                <w:sz w:val="16"/>
                <w:szCs w:val="16"/>
              </w:rPr>
              <w:t xml:space="preserve"> Response (hour)</w:t>
            </w:r>
          </w:p>
          <w:p w:rsidRPr="0040698B" w:rsidR="003070EC" w:rsidP="003070EC" w:rsidRDefault="003070EC" w14:paraId="38C87DBC" w14:textId="77777777">
            <w:pPr>
              <w:tabs>
                <w:tab w:val="left" w:pos="-1176"/>
              </w:tabs>
              <w:jc w:val="center"/>
              <w:rPr>
                <w:rFonts w:ascii="Arial" w:hAnsi="Arial" w:cs="Arial"/>
                <w:b/>
                <w:sz w:val="16"/>
                <w:szCs w:val="16"/>
              </w:rPr>
            </w:pPr>
          </w:p>
          <w:p w:rsidRPr="00E162FF" w:rsidR="003070EC" w:rsidP="003070EC" w:rsidRDefault="003070EC" w14:paraId="6CF2DCF9" w14:textId="7E8C6697">
            <w:pPr>
              <w:pStyle w:val="NoSpacing"/>
              <w:jc w:val="center"/>
              <w:rPr>
                <w:rFonts w:ascii="Arial" w:hAnsi="Arial" w:cs="Arial"/>
                <w:b/>
                <w:sz w:val="16"/>
                <w:szCs w:val="16"/>
              </w:rPr>
            </w:pPr>
            <w:r w:rsidRPr="0040698B">
              <w:rPr>
                <w:rFonts w:ascii="Arial" w:hAnsi="Arial" w:cs="Arial"/>
                <w:b/>
                <w:sz w:val="16"/>
                <w:szCs w:val="16"/>
              </w:rPr>
              <w:t>(d)</w:t>
            </w:r>
          </w:p>
        </w:tc>
        <w:tc>
          <w:tcPr>
            <w:tcW w:w="1260" w:type="dxa"/>
            <w:shd w:val="clear" w:color="auto" w:fill="BDD6EE" w:themeFill="accent1" w:themeFillTint="66"/>
          </w:tcPr>
          <w:p w:rsidRPr="0040698B" w:rsidR="003070EC" w:rsidP="003070EC" w:rsidRDefault="003070EC" w14:paraId="5EE67ED1" w14:textId="77777777">
            <w:pPr>
              <w:tabs>
                <w:tab w:val="left" w:pos="-1176"/>
              </w:tabs>
              <w:jc w:val="center"/>
              <w:rPr>
                <w:rFonts w:ascii="Arial" w:hAnsi="Arial" w:cs="Arial"/>
                <w:b/>
                <w:sz w:val="16"/>
                <w:szCs w:val="16"/>
              </w:rPr>
            </w:pPr>
            <w:r w:rsidRPr="0040698B">
              <w:rPr>
                <w:rFonts w:ascii="Arial" w:hAnsi="Arial" w:cs="Arial"/>
                <w:b/>
                <w:sz w:val="16"/>
                <w:szCs w:val="16"/>
              </w:rPr>
              <w:t>Estimated Burden</w:t>
            </w:r>
          </w:p>
          <w:p w:rsidRPr="0040698B" w:rsidR="003070EC" w:rsidP="003070EC" w:rsidRDefault="003070EC" w14:paraId="4B9C083E" w14:textId="77777777">
            <w:pPr>
              <w:tabs>
                <w:tab w:val="left" w:pos="-1176"/>
              </w:tabs>
              <w:jc w:val="center"/>
              <w:rPr>
                <w:rFonts w:ascii="Arial" w:hAnsi="Arial" w:cs="Arial"/>
                <w:b/>
                <w:sz w:val="16"/>
                <w:szCs w:val="16"/>
              </w:rPr>
            </w:pPr>
            <w:r w:rsidRPr="0040698B">
              <w:rPr>
                <w:rFonts w:ascii="Arial" w:hAnsi="Arial" w:cs="Arial"/>
                <w:b/>
                <w:sz w:val="16"/>
                <w:szCs w:val="16"/>
              </w:rPr>
              <w:t>(hour/year)</w:t>
            </w:r>
          </w:p>
          <w:p w:rsidRPr="0040698B" w:rsidR="003070EC" w:rsidP="003070EC" w:rsidRDefault="003070EC" w14:paraId="3BF51714" w14:textId="77777777">
            <w:pPr>
              <w:tabs>
                <w:tab w:val="left" w:pos="-1176"/>
              </w:tabs>
              <w:jc w:val="center"/>
              <w:rPr>
                <w:rFonts w:ascii="Arial" w:hAnsi="Arial" w:cs="Arial"/>
                <w:b/>
                <w:sz w:val="16"/>
                <w:szCs w:val="16"/>
              </w:rPr>
            </w:pPr>
          </w:p>
          <w:p w:rsidRPr="0040698B" w:rsidR="003070EC" w:rsidP="003070EC" w:rsidRDefault="003070EC" w14:paraId="44832AF7" w14:textId="77777777">
            <w:pPr>
              <w:tabs>
                <w:tab w:val="left" w:pos="-1176"/>
              </w:tabs>
              <w:rPr>
                <w:rFonts w:ascii="Arial" w:hAnsi="Arial" w:cs="Arial"/>
                <w:b/>
                <w:sz w:val="16"/>
                <w:szCs w:val="16"/>
              </w:rPr>
            </w:pPr>
          </w:p>
          <w:p w:rsidRPr="00E162FF" w:rsidR="003070EC" w:rsidP="003070EC" w:rsidRDefault="003070EC" w14:paraId="6E98FA73" w14:textId="77141141">
            <w:pPr>
              <w:jc w:val="center"/>
              <w:rPr>
                <w:rFonts w:ascii="Arial" w:hAnsi="Arial"/>
                <w:b/>
                <w:sz w:val="16"/>
                <w:szCs w:val="20"/>
              </w:rPr>
            </w:pPr>
            <w:r w:rsidRPr="0040698B">
              <w:rPr>
                <w:rFonts w:ascii="Arial" w:hAnsi="Arial" w:cs="Arial"/>
                <w:b/>
                <w:sz w:val="16"/>
                <w:szCs w:val="16"/>
              </w:rPr>
              <w:t xml:space="preserve">(a) x (b) = (c) </w:t>
            </w:r>
          </w:p>
        </w:tc>
        <w:tc>
          <w:tcPr>
            <w:tcW w:w="900" w:type="dxa"/>
            <w:shd w:val="clear" w:color="auto" w:fill="BDD6EE" w:themeFill="accent1" w:themeFillTint="66"/>
          </w:tcPr>
          <w:p w:rsidRPr="0040698B" w:rsidR="003070EC" w:rsidP="003070EC" w:rsidRDefault="003070EC" w14:paraId="51551F77" w14:textId="77777777">
            <w:pPr>
              <w:tabs>
                <w:tab w:val="left" w:pos="-1176"/>
              </w:tabs>
              <w:jc w:val="center"/>
              <w:rPr>
                <w:rFonts w:ascii="Arial" w:hAnsi="Arial" w:cs="Arial"/>
                <w:b/>
                <w:sz w:val="16"/>
                <w:szCs w:val="16"/>
              </w:rPr>
            </w:pPr>
            <w:r w:rsidRPr="0040698B">
              <w:rPr>
                <w:rFonts w:ascii="Arial" w:hAnsi="Arial" w:cs="Arial"/>
                <w:b/>
                <w:sz w:val="16"/>
                <w:szCs w:val="16"/>
              </w:rPr>
              <w:t>Rate</w:t>
            </w:r>
          </w:p>
          <w:p w:rsidRPr="0040698B" w:rsidR="003070EC" w:rsidP="003070EC" w:rsidRDefault="003070EC" w14:paraId="49A4F298" w14:textId="77777777">
            <w:pPr>
              <w:tabs>
                <w:tab w:val="left" w:pos="-1176"/>
              </w:tabs>
              <w:jc w:val="center"/>
              <w:rPr>
                <w:rFonts w:ascii="Arial" w:hAnsi="Arial" w:cs="Arial"/>
                <w:b/>
                <w:sz w:val="16"/>
                <w:szCs w:val="16"/>
              </w:rPr>
            </w:pPr>
            <w:r w:rsidRPr="0040698B">
              <w:rPr>
                <w:rFonts w:ascii="Arial" w:hAnsi="Arial" w:cs="Arial"/>
                <w:b/>
                <w:sz w:val="16"/>
                <w:szCs w:val="16"/>
              </w:rPr>
              <w:t>($/hour)</w:t>
            </w:r>
          </w:p>
          <w:p w:rsidRPr="0040698B" w:rsidR="003070EC" w:rsidP="003070EC" w:rsidRDefault="003070EC" w14:paraId="57FB8D4E" w14:textId="77777777">
            <w:pPr>
              <w:tabs>
                <w:tab w:val="left" w:pos="-1176"/>
              </w:tabs>
              <w:jc w:val="center"/>
              <w:rPr>
                <w:rFonts w:ascii="Arial" w:hAnsi="Arial" w:cs="Arial"/>
                <w:b/>
                <w:sz w:val="16"/>
                <w:szCs w:val="16"/>
              </w:rPr>
            </w:pPr>
          </w:p>
          <w:p w:rsidRPr="0040698B" w:rsidR="003070EC" w:rsidP="003070EC" w:rsidRDefault="003070EC" w14:paraId="6868CC3D" w14:textId="77777777">
            <w:pPr>
              <w:tabs>
                <w:tab w:val="left" w:pos="-1176"/>
              </w:tabs>
              <w:jc w:val="center"/>
              <w:rPr>
                <w:rFonts w:ascii="Arial" w:hAnsi="Arial" w:cs="Arial"/>
                <w:b/>
                <w:sz w:val="16"/>
                <w:szCs w:val="16"/>
              </w:rPr>
            </w:pPr>
          </w:p>
          <w:p w:rsidRPr="0040698B" w:rsidR="003070EC" w:rsidP="003070EC" w:rsidRDefault="003070EC" w14:paraId="17703760" w14:textId="77777777">
            <w:pPr>
              <w:tabs>
                <w:tab w:val="left" w:pos="-1176"/>
              </w:tabs>
              <w:jc w:val="center"/>
              <w:rPr>
                <w:rFonts w:ascii="Arial" w:hAnsi="Arial" w:cs="Arial"/>
                <w:b/>
                <w:sz w:val="16"/>
                <w:szCs w:val="16"/>
              </w:rPr>
            </w:pPr>
          </w:p>
          <w:p w:rsidRPr="00E162FF" w:rsidR="003070EC" w:rsidP="003070EC" w:rsidRDefault="003070EC" w14:paraId="3E114E58" w14:textId="470910FA">
            <w:pPr>
              <w:pStyle w:val="NoSpacing"/>
              <w:jc w:val="center"/>
              <w:rPr>
                <w:rFonts w:ascii="Arial" w:hAnsi="Arial" w:cs="Arial"/>
                <w:b/>
                <w:sz w:val="16"/>
                <w:szCs w:val="16"/>
              </w:rPr>
            </w:pPr>
            <w:r w:rsidRPr="0040698B">
              <w:rPr>
                <w:rFonts w:ascii="Arial" w:hAnsi="Arial" w:cs="Arial"/>
                <w:b/>
                <w:sz w:val="16"/>
                <w:szCs w:val="16"/>
              </w:rPr>
              <w:t>(d)</w:t>
            </w:r>
          </w:p>
        </w:tc>
        <w:tc>
          <w:tcPr>
            <w:tcW w:w="1435" w:type="dxa"/>
            <w:shd w:val="clear" w:color="auto" w:fill="BDD6EE" w:themeFill="accent1" w:themeFillTint="66"/>
          </w:tcPr>
          <w:p w:rsidRPr="0040698B" w:rsidR="003070EC" w:rsidP="003070EC" w:rsidRDefault="003070EC" w14:paraId="5A888D15" w14:textId="590BF35B">
            <w:pPr>
              <w:tabs>
                <w:tab w:val="left" w:pos="-1176"/>
              </w:tabs>
              <w:jc w:val="center"/>
              <w:rPr>
                <w:rFonts w:ascii="Arial" w:hAnsi="Arial" w:cs="Arial"/>
                <w:b/>
                <w:sz w:val="16"/>
                <w:szCs w:val="16"/>
              </w:rPr>
            </w:pPr>
            <w:r w:rsidRPr="00601D00">
              <w:rPr>
                <w:rFonts w:ascii="Arial" w:hAnsi="Arial" w:cs="Arial"/>
                <w:b/>
                <w:sz w:val="16"/>
                <w:szCs w:val="16"/>
              </w:rPr>
              <w:t xml:space="preserve">Estimated Annual </w:t>
            </w:r>
            <w:r w:rsidRPr="00601D00" w:rsidR="00601D00">
              <w:rPr>
                <w:rFonts w:ascii="Arial" w:hAnsi="Arial" w:cs="Arial"/>
                <w:b/>
                <w:sz w:val="16"/>
                <w:szCs w:val="16"/>
              </w:rPr>
              <w:t>Federal Government</w:t>
            </w:r>
            <w:r w:rsidRPr="00601D00">
              <w:rPr>
                <w:rFonts w:ascii="Arial" w:hAnsi="Arial" w:cs="Arial"/>
                <w:b/>
                <w:sz w:val="16"/>
                <w:szCs w:val="16"/>
              </w:rPr>
              <w:t xml:space="preserve"> Cost Burden</w:t>
            </w:r>
          </w:p>
          <w:p w:rsidRPr="0040698B" w:rsidR="003070EC" w:rsidP="003070EC" w:rsidRDefault="003070EC" w14:paraId="43995158" w14:textId="77777777">
            <w:pPr>
              <w:tabs>
                <w:tab w:val="left" w:pos="-1176"/>
              </w:tabs>
              <w:jc w:val="center"/>
              <w:rPr>
                <w:rFonts w:ascii="Arial" w:hAnsi="Arial" w:cs="Arial"/>
                <w:b/>
                <w:sz w:val="16"/>
                <w:szCs w:val="16"/>
              </w:rPr>
            </w:pPr>
          </w:p>
          <w:p w:rsidRPr="00E162FF" w:rsidR="003070EC" w:rsidP="003070EC" w:rsidRDefault="003070EC" w14:paraId="4A5286D5" w14:textId="6BD27A54">
            <w:pPr>
              <w:pStyle w:val="NoSpacing"/>
              <w:jc w:val="center"/>
              <w:rPr>
                <w:rFonts w:ascii="Arial" w:hAnsi="Arial" w:cs="Arial"/>
                <w:b/>
                <w:sz w:val="16"/>
                <w:szCs w:val="16"/>
              </w:rPr>
            </w:pPr>
            <w:r w:rsidRPr="0040698B">
              <w:rPr>
                <w:rFonts w:ascii="Arial" w:hAnsi="Arial" w:cs="Arial"/>
                <w:b/>
                <w:sz w:val="16"/>
                <w:szCs w:val="16"/>
              </w:rPr>
              <w:t>(c)</w:t>
            </w:r>
            <w:r w:rsidRPr="0040698B">
              <w:rPr>
                <w:b/>
                <w:sz w:val="16"/>
                <w:szCs w:val="16"/>
              </w:rPr>
              <w:t xml:space="preserve"> </w:t>
            </w:r>
            <w:r w:rsidRPr="0040698B">
              <w:rPr>
                <w:rFonts w:ascii="Arial" w:hAnsi="Arial" w:cs="Arial"/>
                <w:b/>
                <w:sz w:val="16"/>
                <w:szCs w:val="16"/>
              </w:rPr>
              <w:t>x (d) = (e)</w:t>
            </w:r>
          </w:p>
        </w:tc>
      </w:tr>
      <w:tr w:rsidRPr="00E162FF" w:rsidR="005624FB" w:rsidTr="00BD3AB5" w14:paraId="4DAC95FB" w14:textId="77777777">
        <w:tc>
          <w:tcPr>
            <w:tcW w:w="821" w:type="dxa"/>
            <w:vAlign w:val="center"/>
          </w:tcPr>
          <w:p w:rsidRPr="00C715D6" w:rsidR="005624FB" w:rsidP="005624FB" w:rsidRDefault="005624FB" w14:paraId="6011025F" w14:textId="77777777">
            <w:pPr>
              <w:pStyle w:val="NoSpacing"/>
              <w:jc w:val="center"/>
              <w:rPr>
                <w:rFonts w:ascii="Arial" w:hAnsi="Arial" w:cs="Arial"/>
                <w:b/>
                <w:sz w:val="16"/>
                <w:szCs w:val="16"/>
              </w:rPr>
            </w:pPr>
          </w:p>
          <w:p w:rsidRPr="00C715D6" w:rsidR="005624FB" w:rsidP="005624FB" w:rsidRDefault="005624FB" w14:paraId="0794EA48" w14:textId="77777777">
            <w:pPr>
              <w:pStyle w:val="NoSpacing"/>
              <w:jc w:val="center"/>
              <w:rPr>
                <w:rFonts w:ascii="Arial" w:hAnsi="Arial" w:cs="Arial"/>
                <w:b/>
                <w:sz w:val="16"/>
                <w:szCs w:val="16"/>
              </w:rPr>
            </w:pPr>
            <w:r w:rsidRPr="00C715D6">
              <w:rPr>
                <w:rFonts w:ascii="Arial" w:hAnsi="Arial" w:cs="Arial"/>
                <w:b/>
                <w:sz w:val="16"/>
                <w:szCs w:val="16"/>
              </w:rPr>
              <w:t>1</w:t>
            </w:r>
          </w:p>
          <w:p w:rsidRPr="00C715D6" w:rsidR="005624FB" w:rsidP="005624FB" w:rsidRDefault="005624FB" w14:paraId="76EC719E"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67CFB3B5" w14:textId="77777777">
            <w:pPr>
              <w:pStyle w:val="NoSpacing"/>
              <w:rPr>
                <w:rFonts w:ascii="Arial" w:hAnsi="Arial" w:cs="Arial"/>
                <w:sz w:val="18"/>
                <w:szCs w:val="16"/>
              </w:rPr>
            </w:pPr>
            <w:r w:rsidRPr="00C715D6">
              <w:rPr>
                <w:rFonts w:ascii="Arial" w:hAnsi="Arial" w:cs="Arial"/>
                <w:sz w:val="18"/>
                <w:szCs w:val="16"/>
              </w:rPr>
              <w:t xml:space="preserve">Petition for </w:t>
            </w:r>
            <w:r w:rsidRPr="00C715D6">
              <w:rPr>
                <w:rFonts w:ascii="Arial" w:hAnsi="Arial" w:cs="Arial"/>
                <w:i/>
                <w:sz w:val="18"/>
                <w:szCs w:val="16"/>
              </w:rPr>
              <w:t xml:space="preserve">Inter Partes </w:t>
            </w:r>
            <w:r w:rsidRPr="00C715D6">
              <w:rPr>
                <w:rFonts w:ascii="Arial" w:hAnsi="Arial" w:cs="Arial"/>
                <w:sz w:val="18"/>
                <w:szCs w:val="16"/>
              </w:rPr>
              <w:t>Review</w:t>
            </w:r>
          </w:p>
        </w:tc>
        <w:tc>
          <w:tcPr>
            <w:tcW w:w="1260" w:type="dxa"/>
            <w:vAlign w:val="center"/>
          </w:tcPr>
          <w:p w:rsidRPr="00C715D6" w:rsidR="005624FB" w:rsidP="005624FB" w:rsidRDefault="005624FB" w14:paraId="262E0398" w14:textId="2197694A">
            <w:pPr>
              <w:pStyle w:val="NoSpacing"/>
              <w:jc w:val="right"/>
              <w:rPr>
                <w:rFonts w:ascii="Arial" w:hAnsi="Arial" w:cs="Arial"/>
                <w:sz w:val="18"/>
                <w:szCs w:val="20"/>
              </w:rPr>
            </w:pPr>
            <w:r w:rsidRPr="00C715D6">
              <w:rPr>
                <w:rFonts w:ascii="Arial" w:hAnsi="Arial" w:cs="Arial"/>
                <w:color w:val="000000"/>
                <w:sz w:val="18"/>
                <w:szCs w:val="20"/>
              </w:rPr>
              <w:t>1</w:t>
            </w:r>
            <w:r w:rsidRPr="00C715D6" w:rsidR="0057354A">
              <w:rPr>
                <w:rFonts w:ascii="Arial" w:hAnsi="Arial" w:cs="Arial"/>
                <w:color w:val="000000"/>
                <w:sz w:val="18"/>
                <w:szCs w:val="20"/>
              </w:rPr>
              <w:t>,</w:t>
            </w:r>
            <w:r w:rsidRPr="00C715D6">
              <w:rPr>
                <w:rFonts w:ascii="Arial" w:hAnsi="Arial" w:cs="Arial"/>
                <w:color w:val="000000"/>
                <w:sz w:val="18"/>
                <w:szCs w:val="20"/>
              </w:rPr>
              <w:t>451</w:t>
            </w:r>
          </w:p>
        </w:tc>
        <w:tc>
          <w:tcPr>
            <w:tcW w:w="990" w:type="dxa"/>
            <w:vAlign w:val="center"/>
          </w:tcPr>
          <w:p w:rsidRPr="00C715D6" w:rsidR="005624FB" w:rsidP="005624FB" w:rsidRDefault="005624FB" w14:paraId="4E4C93B8" w14:textId="1991E3DC">
            <w:pPr>
              <w:pStyle w:val="NoSpacing"/>
              <w:jc w:val="right"/>
              <w:rPr>
                <w:rFonts w:ascii="Arial" w:hAnsi="Arial" w:cs="Arial"/>
                <w:sz w:val="18"/>
                <w:szCs w:val="20"/>
              </w:rPr>
            </w:pPr>
            <w:r w:rsidRPr="00C715D6">
              <w:rPr>
                <w:rFonts w:ascii="Arial" w:hAnsi="Arial" w:cs="Arial"/>
                <w:color w:val="000000"/>
                <w:sz w:val="18"/>
                <w:szCs w:val="20"/>
              </w:rPr>
              <w:t>50</w:t>
            </w:r>
          </w:p>
        </w:tc>
        <w:tc>
          <w:tcPr>
            <w:tcW w:w="1260" w:type="dxa"/>
            <w:shd w:val="clear" w:color="auto" w:fill="FFFFFF" w:themeFill="background1"/>
            <w:vAlign w:val="center"/>
          </w:tcPr>
          <w:p w:rsidRPr="00C715D6" w:rsidR="005624FB" w:rsidP="005624FB" w:rsidRDefault="005624FB" w14:paraId="6ACBC7D8" w14:textId="6B3F2B8D">
            <w:pPr>
              <w:pStyle w:val="NoSpacing"/>
              <w:jc w:val="right"/>
              <w:rPr>
                <w:rFonts w:ascii="Arial" w:hAnsi="Arial" w:cs="Arial"/>
                <w:sz w:val="18"/>
                <w:szCs w:val="20"/>
              </w:rPr>
            </w:pPr>
            <w:r w:rsidRPr="00C715D6">
              <w:rPr>
                <w:rFonts w:ascii="Arial" w:hAnsi="Arial" w:cs="Arial"/>
                <w:color w:val="000000"/>
                <w:sz w:val="18"/>
                <w:szCs w:val="20"/>
              </w:rPr>
              <w:t>72</w:t>
            </w:r>
            <w:r w:rsidRPr="00C715D6" w:rsidR="0057354A">
              <w:rPr>
                <w:rFonts w:ascii="Arial" w:hAnsi="Arial" w:cs="Arial"/>
                <w:color w:val="000000"/>
                <w:sz w:val="18"/>
                <w:szCs w:val="20"/>
              </w:rPr>
              <w:t>,</w:t>
            </w:r>
            <w:r w:rsidRPr="00C715D6">
              <w:rPr>
                <w:rFonts w:ascii="Arial" w:hAnsi="Arial" w:cs="Arial"/>
                <w:color w:val="000000"/>
                <w:sz w:val="18"/>
                <w:szCs w:val="20"/>
              </w:rPr>
              <w:t>550</w:t>
            </w:r>
          </w:p>
        </w:tc>
        <w:tc>
          <w:tcPr>
            <w:tcW w:w="900" w:type="dxa"/>
            <w:shd w:val="clear" w:color="auto" w:fill="FFFFFF" w:themeFill="background1"/>
            <w:vAlign w:val="center"/>
          </w:tcPr>
          <w:p w:rsidRPr="00C715D6" w:rsidR="005624FB" w:rsidP="005624FB" w:rsidRDefault="005624FB" w14:paraId="26BE86AE" w14:textId="1288373F">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7641998C" w14:textId="62652072">
            <w:pPr>
              <w:pStyle w:val="NoSpacing"/>
              <w:jc w:val="right"/>
              <w:rPr>
                <w:rFonts w:ascii="Arial" w:hAnsi="Arial" w:cs="Arial"/>
                <w:sz w:val="18"/>
                <w:szCs w:val="20"/>
              </w:rPr>
            </w:pPr>
            <w:r w:rsidRPr="00C715D6">
              <w:rPr>
                <w:rFonts w:ascii="Arial" w:hAnsi="Arial" w:cs="Arial"/>
                <w:color w:val="000000"/>
                <w:sz w:val="18"/>
                <w:szCs w:val="20"/>
              </w:rPr>
              <w:t>$8,488,350</w:t>
            </w:r>
          </w:p>
        </w:tc>
      </w:tr>
      <w:tr w:rsidRPr="00E162FF" w:rsidR="005624FB" w:rsidTr="00BD3AB5" w14:paraId="7558FBAE" w14:textId="77777777">
        <w:tc>
          <w:tcPr>
            <w:tcW w:w="821" w:type="dxa"/>
            <w:vAlign w:val="center"/>
          </w:tcPr>
          <w:p w:rsidRPr="00C715D6" w:rsidR="005624FB" w:rsidP="005624FB" w:rsidRDefault="005624FB" w14:paraId="71029D6A" w14:textId="77777777">
            <w:pPr>
              <w:pStyle w:val="NoSpacing"/>
              <w:jc w:val="center"/>
              <w:rPr>
                <w:rFonts w:ascii="Arial" w:hAnsi="Arial" w:cs="Arial"/>
                <w:b/>
                <w:sz w:val="16"/>
                <w:szCs w:val="16"/>
              </w:rPr>
            </w:pPr>
          </w:p>
          <w:p w:rsidRPr="00C715D6" w:rsidR="005624FB" w:rsidP="005624FB" w:rsidRDefault="005624FB" w14:paraId="0C5DE68B" w14:textId="77777777">
            <w:pPr>
              <w:pStyle w:val="NoSpacing"/>
              <w:jc w:val="center"/>
              <w:rPr>
                <w:rFonts w:ascii="Arial" w:hAnsi="Arial" w:cs="Arial"/>
                <w:b/>
                <w:sz w:val="16"/>
                <w:szCs w:val="16"/>
              </w:rPr>
            </w:pPr>
            <w:r w:rsidRPr="00C715D6">
              <w:rPr>
                <w:rFonts w:ascii="Arial" w:hAnsi="Arial" w:cs="Arial"/>
                <w:b/>
                <w:sz w:val="16"/>
                <w:szCs w:val="16"/>
              </w:rPr>
              <w:t>2</w:t>
            </w:r>
          </w:p>
          <w:p w:rsidRPr="00C715D6" w:rsidR="005624FB" w:rsidP="005624FB" w:rsidRDefault="005624FB" w14:paraId="09621FDE"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146D3210" w14:textId="77777777">
            <w:pPr>
              <w:pStyle w:val="NoSpacing"/>
              <w:rPr>
                <w:rFonts w:ascii="Arial" w:hAnsi="Arial" w:cs="Arial"/>
                <w:sz w:val="18"/>
                <w:szCs w:val="16"/>
              </w:rPr>
            </w:pPr>
            <w:r w:rsidRPr="00C715D6">
              <w:rPr>
                <w:rFonts w:ascii="Arial" w:hAnsi="Arial" w:cs="Arial"/>
                <w:sz w:val="18"/>
                <w:szCs w:val="16"/>
              </w:rPr>
              <w:t>Petition for Post-Grant Review or Covered Business Method Patent Review</w:t>
            </w:r>
          </w:p>
        </w:tc>
        <w:tc>
          <w:tcPr>
            <w:tcW w:w="1260" w:type="dxa"/>
            <w:vAlign w:val="center"/>
          </w:tcPr>
          <w:p w:rsidRPr="00C715D6" w:rsidR="005624FB" w:rsidP="005624FB" w:rsidRDefault="005624FB" w14:paraId="3C263BF2" w14:textId="343F36B4">
            <w:pPr>
              <w:pStyle w:val="NoSpacing"/>
              <w:jc w:val="right"/>
              <w:rPr>
                <w:rFonts w:ascii="Arial" w:hAnsi="Arial" w:cs="Arial"/>
                <w:sz w:val="18"/>
                <w:szCs w:val="20"/>
              </w:rPr>
            </w:pPr>
            <w:r w:rsidRPr="00C715D6">
              <w:rPr>
                <w:rFonts w:ascii="Arial" w:hAnsi="Arial" w:cs="Arial"/>
                <w:color w:val="000000"/>
                <w:sz w:val="18"/>
                <w:szCs w:val="20"/>
              </w:rPr>
              <w:t>101</w:t>
            </w:r>
          </w:p>
        </w:tc>
        <w:tc>
          <w:tcPr>
            <w:tcW w:w="990" w:type="dxa"/>
            <w:vAlign w:val="center"/>
          </w:tcPr>
          <w:p w:rsidRPr="00C715D6" w:rsidR="005624FB" w:rsidP="005624FB" w:rsidRDefault="005624FB" w14:paraId="21D68C3B" w14:textId="5B256433">
            <w:pPr>
              <w:pStyle w:val="NoSpacing"/>
              <w:jc w:val="right"/>
              <w:rPr>
                <w:rFonts w:ascii="Arial" w:hAnsi="Arial" w:cs="Arial"/>
                <w:sz w:val="18"/>
                <w:szCs w:val="20"/>
              </w:rPr>
            </w:pPr>
            <w:r w:rsidRPr="00C715D6">
              <w:rPr>
                <w:rFonts w:ascii="Arial" w:hAnsi="Arial" w:cs="Arial"/>
                <w:color w:val="000000"/>
                <w:sz w:val="18"/>
                <w:szCs w:val="20"/>
              </w:rPr>
              <w:t>60</w:t>
            </w:r>
          </w:p>
        </w:tc>
        <w:tc>
          <w:tcPr>
            <w:tcW w:w="1260" w:type="dxa"/>
            <w:shd w:val="clear" w:color="auto" w:fill="FFFFFF" w:themeFill="background1"/>
            <w:vAlign w:val="center"/>
          </w:tcPr>
          <w:p w:rsidRPr="00C715D6" w:rsidR="005624FB" w:rsidP="005624FB" w:rsidRDefault="005624FB" w14:paraId="3ECE7AB1" w14:textId="7176AE97">
            <w:pPr>
              <w:pStyle w:val="NoSpacing"/>
              <w:jc w:val="right"/>
              <w:rPr>
                <w:rFonts w:ascii="Arial" w:hAnsi="Arial" w:cs="Arial"/>
                <w:sz w:val="18"/>
                <w:szCs w:val="20"/>
              </w:rPr>
            </w:pPr>
            <w:r w:rsidRPr="00C715D6">
              <w:rPr>
                <w:rFonts w:ascii="Arial" w:hAnsi="Arial" w:cs="Arial"/>
                <w:color w:val="000000"/>
                <w:sz w:val="18"/>
                <w:szCs w:val="20"/>
              </w:rPr>
              <w:t>6</w:t>
            </w:r>
            <w:r w:rsidRPr="00C715D6" w:rsidR="0057354A">
              <w:rPr>
                <w:rFonts w:ascii="Arial" w:hAnsi="Arial" w:cs="Arial"/>
                <w:color w:val="000000"/>
                <w:sz w:val="18"/>
                <w:szCs w:val="20"/>
              </w:rPr>
              <w:t>,</w:t>
            </w:r>
            <w:r w:rsidRPr="00C715D6">
              <w:rPr>
                <w:rFonts w:ascii="Arial" w:hAnsi="Arial" w:cs="Arial"/>
                <w:color w:val="000000"/>
                <w:sz w:val="18"/>
                <w:szCs w:val="20"/>
              </w:rPr>
              <w:t>060</w:t>
            </w:r>
          </w:p>
        </w:tc>
        <w:tc>
          <w:tcPr>
            <w:tcW w:w="900" w:type="dxa"/>
            <w:shd w:val="clear" w:color="auto" w:fill="FFFFFF" w:themeFill="background1"/>
            <w:vAlign w:val="center"/>
          </w:tcPr>
          <w:p w:rsidRPr="00C715D6" w:rsidR="005624FB" w:rsidP="005624FB" w:rsidRDefault="005624FB" w14:paraId="1245A82D" w14:textId="0141F008">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155191F4" w14:textId="38F40E47">
            <w:pPr>
              <w:pStyle w:val="NoSpacing"/>
              <w:jc w:val="right"/>
              <w:rPr>
                <w:rFonts w:ascii="Arial" w:hAnsi="Arial" w:cs="Arial"/>
                <w:sz w:val="18"/>
                <w:szCs w:val="20"/>
              </w:rPr>
            </w:pPr>
            <w:r w:rsidRPr="00C715D6">
              <w:rPr>
                <w:rFonts w:ascii="Arial" w:hAnsi="Arial" w:cs="Arial"/>
                <w:color w:val="000000"/>
                <w:sz w:val="18"/>
                <w:szCs w:val="20"/>
              </w:rPr>
              <w:t>$709,020</w:t>
            </w:r>
          </w:p>
        </w:tc>
      </w:tr>
      <w:tr w:rsidRPr="00E162FF" w:rsidR="005624FB" w:rsidTr="00BD3AB5" w14:paraId="01880279" w14:textId="77777777">
        <w:tc>
          <w:tcPr>
            <w:tcW w:w="821" w:type="dxa"/>
            <w:vAlign w:val="center"/>
          </w:tcPr>
          <w:p w:rsidRPr="00C715D6" w:rsidR="005624FB" w:rsidP="005624FB" w:rsidRDefault="005624FB" w14:paraId="71BC2B55" w14:textId="77777777">
            <w:pPr>
              <w:pStyle w:val="NoSpacing"/>
              <w:jc w:val="center"/>
              <w:rPr>
                <w:rFonts w:ascii="Arial" w:hAnsi="Arial" w:cs="Arial"/>
                <w:b/>
                <w:sz w:val="16"/>
                <w:szCs w:val="16"/>
              </w:rPr>
            </w:pPr>
          </w:p>
          <w:p w:rsidRPr="00C715D6" w:rsidR="005624FB" w:rsidP="005624FB" w:rsidRDefault="005624FB" w14:paraId="5AD75616" w14:textId="77777777">
            <w:pPr>
              <w:pStyle w:val="NoSpacing"/>
              <w:jc w:val="center"/>
              <w:rPr>
                <w:rFonts w:ascii="Arial" w:hAnsi="Arial" w:cs="Arial"/>
                <w:b/>
                <w:sz w:val="16"/>
                <w:szCs w:val="16"/>
              </w:rPr>
            </w:pPr>
            <w:r w:rsidRPr="00C715D6">
              <w:rPr>
                <w:rFonts w:ascii="Arial" w:hAnsi="Arial" w:cs="Arial"/>
                <w:b/>
                <w:sz w:val="16"/>
                <w:szCs w:val="16"/>
              </w:rPr>
              <w:t>3</w:t>
            </w:r>
          </w:p>
          <w:p w:rsidRPr="00C715D6" w:rsidR="005624FB" w:rsidP="005624FB" w:rsidRDefault="005624FB" w14:paraId="120E6DBA"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4E9422FB" w14:textId="77777777">
            <w:pPr>
              <w:pStyle w:val="NoSpacing"/>
              <w:rPr>
                <w:rFonts w:ascii="Arial" w:hAnsi="Arial" w:cs="Arial"/>
                <w:sz w:val="18"/>
                <w:szCs w:val="16"/>
              </w:rPr>
            </w:pPr>
            <w:r w:rsidRPr="00C715D6">
              <w:rPr>
                <w:rFonts w:ascii="Arial" w:hAnsi="Arial" w:cs="Arial"/>
                <w:sz w:val="18"/>
                <w:szCs w:val="16"/>
              </w:rPr>
              <w:t>Petition for Derivation</w:t>
            </w:r>
          </w:p>
        </w:tc>
        <w:tc>
          <w:tcPr>
            <w:tcW w:w="1260" w:type="dxa"/>
            <w:vAlign w:val="center"/>
          </w:tcPr>
          <w:p w:rsidRPr="00C715D6" w:rsidR="005624FB" w:rsidP="005624FB" w:rsidRDefault="005624FB" w14:paraId="240EC9AF" w14:textId="45BDB035">
            <w:pPr>
              <w:pStyle w:val="NoSpacing"/>
              <w:jc w:val="right"/>
              <w:rPr>
                <w:rFonts w:ascii="Arial" w:hAnsi="Arial" w:cs="Arial"/>
                <w:sz w:val="18"/>
                <w:szCs w:val="20"/>
              </w:rPr>
            </w:pPr>
            <w:r w:rsidRPr="00C715D6">
              <w:rPr>
                <w:rFonts w:ascii="Arial" w:hAnsi="Arial" w:cs="Arial"/>
                <w:color w:val="000000"/>
                <w:sz w:val="18"/>
                <w:szCs w:val="20"/>
              </w:rPr>
              <w:t>11</w:t>
            </w:r>
          </w:p>
        </w:tc>
        <w:tc>
          <w:tcPr>
            <w:tcW w:w="990" w:type="dxa"/>
            <w:vAlign w:val="center"/>
          </w:tcPr>
          <w:p w:rsidRPr="00C715D6" w:rsidR="005624FB" w:rsidP="005624FB" w:rsidRDefault="005624FB" w14:paraId="665BF186" w14:textId="23BC439C">
            <w:pPr>
              <w:pStyle w:val="NoSpacing"/>
              <w:jc w:val="right"/>
              <w:rPr>
                <w:rFonts w:ascii="Arial" w:hAnsi="Arial" w:cs="Arial"/>
                <w:sz w:val="18"/>
                <w:szCs w:val="20"/>
              </w:rPr>
            </w:pPr>
            <w:r w:rsidRPr="00C715D6">
              <w:rPr>
                <w:rFonts w:ascii="Arial" w:hAnsi="Arial" w:cs="Arial"/>
                <w:color w:val="000000"/>
                <w:sz w:val="18"/>
                <w:szCs w:val="20"/>
              </w:rPr>
              <w:t>60</w:t>
            </w:r>
          </w:p>
        </w:tc>
        <w:tc>
          <w:tcPr>
            <w:tcW w:w="1260" w:type="dxa"/>
            <w:shd w:val="clear" w:color="auto" w:fill="FFFFFF" w:themeFill="background1"/>
            <w:vAlign w:val="center"/>
          </w:tcPr>
          <w:p w:rsidRPr="00C715D6" w:rsidR="005624FB" w:rsidP="005624FB" w:rsidRDefault="005624FB" w14:paraId="704D8F4C" w14:textId="5E27E30C">
            <w:pPr>
              <w:pStyle w:val="NoSpacing"/>
              <w:jc w:val="right"/>
              <w:rPr>
                <w:rFonts w:ascii="Arial" w:hAnsi="Arial" w:cs="Arial"/>
                <w:sz w:val="18"/>
                <w:szCs w:val="20"/>
              </w:rPr>
            </w:pPr>
            <w:r w:rsidRPr="00C715D6">
              <w:rPr>
                <w:rFonts w:ascii="Arial" w:hAnsi="Arial" w:cs="Arial"/>
                <w:color w:val="000000"/>
                <w:sz w:val="18"/>
                <w:szCs w:val="20"/>
              </w:rPr>
              <w:t>660</w:t>
            </w:r>
          </w:p>
        </w:tc>
        <w:tc>
          <w:tcPr>
            <w:tcW w:w="900" w:type="dxa"/>
            <w:shd w:val="clear" w:color="auto" w:fill="FFFFFF" w:themeFill="background1"/>
            <w:vAlign w:val="center"/>
          </w:tcPr>
          <w:p w:rsidRPr="00C715D6" w:rsidR="005624FB" w:rsidP="005624FB" w:rsidRDefault="005624FB" w14:paraId="6A7F4CD8" w14:textId="5E09249D">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30B3EC96" w14:textId="50469173">
            <w:pPr>
              <w:pStyle w:val="NoSpacing"/>
              <w:jc w:val="right"/>
              <w:rPr>
                <w:rFonts w:ascii="Arial" w:hAnsi="Arial" w:cs="Arial"/>
                <w:sz w:val="18"/>
                <w:szCs w:val="20"/>
              </w:rPr>
            </w:pPr>
            <w:r w:rsidRPr="00C715D6">
              <w:rPr>
                <w:rFonts w:ascii="Arial" w:hAnsi="Arial" w:cs="Arial"/>
                <w:color w:val="000000"/>
                <w:sz w:val="18"/>
                <w:szCs w:val="20"/>
              </w:rPr>
              <w:t>$77,220</w:t>
            </w:r>
          </w:p>
        </w:tc>
      </w:tr>
      <w:tr w:rsidRPr="00E162FF" w:rsidR="005624FB" w:rsidTr="00BD3AB5" w14:paraId="25FA0401" w14:textId="77777777">
        <w:tc>
          <w:tcPr>
            <w:tcW w:w="821" w:type="dxa"/>
            <w:vAlign w:val="center"/>
          </w:tcPr>
          <w:p w:rsidRPr="00C715D6" w:rsidR="005624FB" w:rsidP="005624FB" w:rsidRDefault="005624FB" w14:paraId="59D3967A" w14:textId="77777777">
            <w:pPr>
              <w:pStyle w:val="NoSpacing"/>
              <w:jc w:val="center"/>
              <w:rPr>
                <w:rFonts w:ascii="Arial" w:hAnsi="Arial" w:cs="Arial"/>
                <w:b/>
                <w:sz w:val="16"/>
                <w:szCs w:val="16"/>
              </w:rPr>
            </w:pPr>
          </w:p>
          <w:p w:rsidRPr="00C715D6" w:rsidR="005624FB" w:rsidP="005624FB" w:rsidRDefault="005624FB" w14:paraId="25409AD8" w14:textId="77777777">
            <w:pPr>
              <w:pStyle w:val="NoSpacing"/>
              <w:jc w:val="center"/>
              <w:rPr>
                <w:rFonts w:ascii="Arial" w:hAnsi="Arial" w:cs="Arial"/>
                <w:b/>
                <w:sz w:val="16"/>
                <w:szCs w:val="16"/>
              </w:rPr>
            </w:pPr>
            <w:r w:rsidRPr="00C715D6">
              <w:rPr>
                <w:rFonts w:ascii="Arial" w:hAnsi="Arial" w:cs="Arial"/>
                <w:b/>
                <w:sz w:val="16"/>
                <w:szCs w:val="16"/>
              </w:rPr>
              <w:t>4</w:t>
            </w:r>
          </w:p>
          <w:p w:rsidRPr="00C715D6" w:rsidR="005624FB" w:rsidP="005624FB" w:rsidRDefault="005624FB" w14:paraId="3A810B37"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0398000C" w14:textId="77777777">
            <w:pPr>
              <w:pStyle w:val="NoSpacing"/>
              <w:rPr>
                <w:rFonts w:ascii="Arial" w:hAnsi="Arial" w:cs="Arial"/>
                <w:sz w:val="18"/>
                <w:szCs w:val="16"/>
              </w:rPr>
            </w:pPr>
            <w:r w:rsidRPr="00C715D6">
              <w:rPr>
                <w:rFonts w:ascii="Arial" w:hAnsi="Arial" w:cs="Arial"/>
                <w:sz w:val="18"/>
                <w:szCs w:val="16"/>
              </w:rPr>
              <w:t xml:space="preserve">Patent Owner Preliminary Response to Petition for Initial </w:t>
            </w:r>
            <w:r w:rsidRPr="00C715D6">
              <w:rPr>
                <w:rFonts w:ascii="Arial" w:hAnsi="Arial" w:cs="Arial"/>
                <w:i/>
                <w:sz w:val="18"/>
                <w:szCs w:val="16"/>
              </w:rPr>
              <w:t>Inter Partes</w:t>
            </w:r>
            <w:r w:rsidRPr="00C715D6">
              <w:rPr>
                <w:rFonts w:ascii="Arial" w:hAnsi="Arial" w:cs="Arial"/>
                <w:sz w:val="18"/>
                <w:szCs w:val="16"/>
              </w:rPr>
              <w:t xml:space="preserve"> Review</w:t>
            </w:r>
          </w:p>
        </w:tc>
        <w:tc>
          <w:tcPr>
            <w:tcW w:w="1260" w:type="dxa"/>
            <w:vAlign w:val="center"/>
          </w:tcPr>
          <w:p w:rsidRPr="00C715D6" w:rsidR="005624FB" w:rsidP="005624FB" w:rsidRDefault="005624FB" w14:paraId="79466F46" w14:textId="48AEFD72">
            <w:pPr>
              <w:pStyle w:val="NoSpacing"/>
              <w:jc w:val="right"/>
              <w:rPr>
                <w:rFonts w:ascii="Arial" w:hAnsi="Arial" w:cs="Arial"/>
                <w:sz w:val="18"/>
                <w:szCs w:val="20"/>
              </w:rPr>
            </w:pPr>
            <w:r w:rsidRPr="00C715D6">
              <w:rPr>
                <w:rFonts w:ascii="Arial" w:hAnsi="Arial" w:cs="Arial"/>
                <w:color w:val="000000"/>
                <w:sz w:val="18"/>
                <w:szCs w:val="20"/>
              </w:rPr>
              <w:t>1</w:t>
            </w:r>
            <w:r w:rsidRPr="00C715D6" w:rsidR="0057354A">
              <w:rPr>
                <w:rFonts w:ascii="Arial" w:hAnsi="Arial" w:cs="Arial"/>
                <w:color w:val="000000"/>
                <w:sz w:val="18"/>
                <w:szCs w:val="20"/>
              </w:rPr>
              <w:t>,</w:t>
            </w:r>
            <w:r w:rsidRPr="00C715D6">
              <w:rPr>
                <w:rFonts w:ascii="Arial" w:hAnsi="Arial" w:cs="Arial"/>
                <w:color w:val="000000"/>
                <w:sz w:val="18"/>
                <w:szCs w:val="20"/>
              </w:rPr>
              <w:t>176</w:t>
            </w:r>
          </w:p>
        </w:tc>
        <w:tc>
          <w:tcPr>
            <w:tcW w:w="990" w:type="dxa"/>
            <w:vAlign w:val="center"/>
          </w:tcPr>
          <w:p w:rsidRPr="00C715D6" w:rsidR="005624FB" w:rsidP="005624FB" w:rsidRDefault="005624FB" w14:paraId="1E27C2FF" w14:textId="78484DC1">
            <w:pPr>
              <w:pStyle w:val="NoSpacing"/>
              <w:jc w:val="right"/>
              <w:rPr>
                <w:rFonts w:ascii="Arial" w:hAnsi="Arial" w:cs="Arial"/>
                <w:sz w:val="18"/>
                <w:szCs w:val="20"/>
              </w:rPr>
            </w:pPr>
            <w:r w:rsidRPr="00C715D6">
              <w:rPr>
                <w:rFonts w:ascii="Arial" w:hAnsi="Arial" w:cs="Arial"/>
                <w:color w:val="000000"/>
                <w:sz w:val="18"/>
                <w:szCs w:val="20"/>
              </w:rPr>
              <w:t>50</w:t>
            </w:r>
          </w:p>
        </w:tc>
        <w:tc>
          <w:tcPr>
            <w:tcW w:w="1260" w:type="dxa"/>
            <w:shd w:val="clear" w:color="auto" w:fill="FFFFFF" w:themeFill="background1"/>
            <w:vAlign w:val="center"/>
          </w:tcPr>
          <w:p w:rsidRPr="00C715D6" w:rsidR="005624FB" w:rsidP="005624FB" w:rsidRDefault="005624FB" w14:paraId="76708022" w14:textId="7114C61F">
            <w:pPr>
              <w:pStyle w:val="NoSpacing"/>
              <w:jc w:val="right"/>
              <w:rPr>
                <w:rFonts w:ascii="Arial" w:hAnsi="Arial" w:cs="Arial"/>
                <w:sz w:val="18"/>
                <w:szCs w:val="20"/>
              </w:rPr>
            </w:pPr>
            <w:r w:rsidRPr="00C715D6">
              <w:rPr>
                <w:rFonts w:ascii="Arial" w:hAnsi="Arial" w:cs="Arial"/>
                <w:color w:val="000000"/>
                <w:sz w:val="18"/>
                <w:szCs w:val="20"/>
              </w:rPr>
              <w:t>58</w:t>
            </w:r>
            <w:r w:rsidRPr="00C715D6" w:rsidR="0057354A">
              <w:rPr>
                <w:rFonts w:ascii="Arial" w:hAnsi="Arial" w:cs="Arial"/>
                <w:color w:val="000000"/>
                <w:sz w:val="18"/>
                <w:szCs w:val="20"/>
              </w:rPr>
              <w:t>,</w:t>
            </w:r>
            <w:r w:rsidRPr="00C715D6">
              <w:rPr>
                <w:rFonts w:ascii="Arial" w:hAnsi="Arial" w:cs="Arial"/>
                <w:color w:val="000000"/>
                <w:sz w:val="18"/>
                <w:szCs w:val="20"/>
              </w:rPr>
              <w:t>800</w:t>
            </w:r>
          </w:p>
        </w:tc>
        <w:tc>
          <w:tcPr>
            <w:tcW w:w="900" w:type="dxa"/>
            <w:shd w:val="clear" w:color="auto" w:fill="FFFFFF" w:themeFill="background1"/>
            <w:vAlign w:val="center"/>
          </w:tcPr>
          <w:p w:rsidRPr="00C715D6" w:rsidR="005624FB" w:rsidP="005624FB" w:rsidRDefault="005624FB" w14:paraId="54F08DD7" w14:textId="3D54C998">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2B7E43C1" w14:textId="7886F77D">
            <w:pPr>
              <w:pStyle w:val="NoSpacing"/>
              <w:jc w:val="right"/>
              <w:rPr>
                <w:rFonts w:ascii="Arial" w:hAnsi="Arial" w:cs="Arial"/>
                <w:sz w:val="18"/>
                <w:szCs w:val="20"/>
              </w:rPr>
            </w:pPr>
            <w:r w:rsidRPr="00C715D6">
              <w:rPr>
                <w:rFonts w:ascii="Arial" w:hAnsi="Arial" w:cs="Arial"/>
                <w:color w:val="000000"/>
                <w:sz w:val="18"/>
                <w:szCs w:val="20"/>
              </w:rPr>
              <w:t>$6,879,600</w:t>
            </w:r>
          </w:p>
        </w:tc>
      </w:tr>
      <w:tr w:rsidRPr="00E162FF" w:rsidR="005624FB" w:rsidTr="00BD3AB5" w14:paraId="77DFCF71" w14:textId="77777777">
        <w:tc>
          <w:tcPr>
            <w:tcW w:w="821" w:type="dxa"/>
            <w:vAlign w:val="center"/>
          </w:tcPr>
          <w:p w:rsidRPr="00C715D6" w:rsidR="005624FB" w:rsidP="005624FB" w:rsidRDefault="005624FB" w14:paraId="03785962" w14:textId="77777777">
            <w:pPr>
              <w:pStyle w:val="NoSpacing"/>
              <w:jc w:val="center"/>
              <w:rPr>
                <w:rFonts w:ascii="Arial" w:hAnsi="Arial" w:cs="Arial"/>
                <w:b/>
                <w:sz w:val="16"/>
                <w:szCs w:val="16"/>
              </w:rPr>
            </w:pPr>
          </w:p>
          <w:p w:rsidRPr="00C715D6" w:rsidR="005624FB" w:rsidP="005624FB" w:rsidRDefault="005624FB" w14:paraId="3B09AEDD" w14:textId="77777777">
            <w:pPr>
              <w:pStyle w:val="NoSpacing"/>
              <w:jc w:val="center"/>
              <w:rPr>
                <w:rFonts w:ascii="Arial" w:hAnsi="Arial" w:cs="Arial"/>
                <w:b/>
                <w:sz w:val="16"/>
                <w:szCs w:val="16"/>
              </w:rPr>
            </w:pPr>
            <w:r w:rsidRPr="00C715D6">
              <w:rPr>
                <w:rFonts w:ascii="Arial" w:hAnsi="Arial" w:cs="Arial"/>
                <w:b/>
                <w:sz w:val="16"/>
                <w:szCs w:val="16"/>
              </w:rPr>
              <w:t>5</w:t>
            </w:r>
          </w:p>
          <w:p w:rsidRPr="00C715D6" w:rsidR="005624FB" w:rsidP="005624FB" w:rsidRDefault="005624FB" w14:paraId="7D8618D7"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1C73F807" w14:textId="77777777">
            <w:pPr>
              <w:pStyle w:val="NoSpacing"/>
              <w:rPr>
                <w:rFonts w:ascii="Arial" w:hAnsi="Arial" w:cs="Arial"/>
                <w:sz w:val="18"/>
                <w:szCs w:val="16"/>
              </w:rPr>
            </w:pPr>
            <w:r w:rsidRPr="00C715D6">
              <w:rPr>
                <w:rFonts w:ascii="Arial" w:hAnsi="Arial" w:cs="Arial"/>
                <w:sz w:val="18"/>
                <w:szCs w:val="16"/>
              </w:rPr>
              <w:t>Patent Owner Preliminary Response to Petition for Initial Post-Grant Review or Covered Business Method Patent Review</w:t>
            </w:r>
          </w:p>
        </w:tc>
        <w:tc>
          <w:tcPr>
            <w:tcW w:w="1260" w:type="dxa"/>
            <w:vAlign w:val="center"/>
          </w:tcPr>
          <w:p w:rsidRPr="00C715D6" w:rsidR="005624FB" w:rsidP="005624FB" w:rsidRDefault="005624FB" w14:paraId="27FEEB34" w14:textId="38C08DCD">
            <w:pPr>
              <w:pStyle w:val="NoSpacing"/>
              <w:jc w:val="right"/>
              <w:rPr>
                <w:rFonts w:ascii="Arial" w:hAnsi="Arial" w:cs="Arial"/>
                <w:sz w:val="18"/>
                <w:szCs w:val="20"/>
              </w:rPr>
            </w:pPr>
            <w:r w:rsidRPr="00C715D6">
              <w:rPr>
                <w:rFonts w:ascii="Arial" w:hAnsi="Arial" w:cs="Arial"/>
                <w:color w:val="000000"/>
                <w:sz w:val="18"/>
                <w:szCs w:val="20"/>
              </w:rPr>
              <w:t>101</w:t>
            </w:r>
          </w:p>
        </w:tc>
        <w:tc>
          <w:tcPr>
            <w:tcW w:w="990" w:type="dxa"/>
            <w:vAlign w:val="center"/>
          </w:tcPr>
          <w:p w:rsidRPr="00C715D6" w:rsidR="005624FB" w:rsidP="005624FB" w:rsidRDefault="005624FB" w14:paraId="7991E861" w14:textId="5D8FBA55">
            <w:pPr>
              <w:pStyle w:val="NoSpacing"/>
              <w:jc w:val="right"/>
              <w:rPr>
                <w:rFonts w:ascii="Arial" w:hAnsi="Arial" w:cs="Arial"/>
                <w:sz w:val="18"/>
                <w:szCs w:val="20"/>
              </w:rPr>
            </w:pPr>
            <w:r w:rsidRPr="00C715D6">
              <w:rPr>
                <w:rFonts w:ascii="Arial" w:hAnsi="Arial" w:cs="Arial"/>
                <w:color w:val="000000"/>
                <w:sz w:val="18"/>
                <w:szCs w:val="20"/>
              </w:rPr>
              <w:t>60</w:t>
            </w:r>
          </w:p>
        </w:tc>
        <w:tc>
          <w:tcPr>
            <w:tcW w:w="1260" w:type="dxa"/>
            <w:shd w:val="clear" w:color="auto" w:fill="FFFFFF" w:themeFill="background1"/>
            <w:vAlign w:val="center"/>
          </w:tcPr>
          <w:p w:rsidRPr="00C715D6" w:rsidR="005624FB" w:rsidP="005624FB" w:rsidRDefault="005624FB" w14:paraId="6D8CBDCF" w14:textId="4501896C">
            <w:pPr>
              <w:pStyle w:val="NoSpacing"/>
              <w:jc w:val="right"/>
              <w:rPr>
                <w:rFonts w:ascii="Arial" w:hAnsi="Arial" w:cs="Arial"/>
                <w:sz w:val="18"/>
                <w:szCs w:val="20"/>
              </w:rPr>
            </w:pPr>
            <w:r w:rsidRPr="00C715D6">
              <w:rPr>
                <w:rFonts w:ascii="Arial" w:hAnsi="Arial" w:cs="Arial"/>
                <w:color w:val="000000"/>
                <w:sz w:val="18"/>
                <w:szCs w:val="20"/>
              </w:rPr>
              <w:t>6</w:t>
            </w:r>
            <w:r w:rsidRPr="00C715D6" w:rsidR="0057354A">
              <w:rPr>
                <w:rFonts w:ascii="Arial" w:hAnsi="Arial" w:cs="Arial"/>
                <w:color w:val="000000"/>
                <w:sz w:val="18"/>
                <w:szCs w:val="20"/>
              </w:rPr>
              <w:t>,</w:t>
            </w:r>
            <w:r w:rsidRPr="00C715D6">
              <w:rPr>
                <w:rFonts w:ascii="Arial" w:hAnsi="Arial" w:cs="Arial"/>
                <w:color w:val="000000"/>
                <w:sz w:val="18"/>
                <w:szCs w:val="20"/>
              </w:rPr>
              <w:t>060</w:t>
            </w:r>
          </w:p>
        </w:tc>
        <w:tc>
          <w:tcPr>
            <w:tcW w:w="900" w:type="dxa"/>
            <w:shd w:val="clear" w:color="auto" w:fill="FFFFFF" w:themeFill="background1"/>
            <w:vAlign w:val="center"/>
          </w:tcPr>
          <w:p w:rsidRPr="00C715D6" w:rsidR="005624FB" w:rsidP="005624FB" w:rsidRDefault="005624FB" w14:paraId="4B5A8FAE" w14:textId="70D3E1C6">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6C46EC30" w14:textId="2D883DA8">
            <w:pPr>
              <w:pStyle w:val="NoSpacing"/>
              <w:jc w:val="right"/>
              <w:rPr>
                <w:rFonts w:ascii="Arial" w:hAnsi="Arial" w:cs="Arial"/>
                <w:sz w:val="18"/>
                <w:szCs w:val="20"/>
              </w:rPr>
            </w:pPr>
            <w:r w:rsidRPr="00C715D6">
              <w:rPr>
                <w:rFonts w:ascii="Arial" w:hAnsi="Arial" w:cs="Arial"/>
                <w:color w:val="000000"/>
                <w:sz w:val="18"/>
                <w:szCs w:val="20"/>
              </w:rPr>
              <w:t>$709,020</w:t>
            </w:r>
          </w:p>
        </w:tc>
      </w:tr>
      <w:tr w:rsidRPr="00E162FF" w:rsidR="005624FB" w:rsidTr="00BD3AB5" w14:paraId="2049A1E8" w14:textId="77777777">
        <w:tc>
          <w:tcPr>
            <w:tcW w:w="821" w:type="dxa"/>
            <w:vAlign w:val="center"/>
          </w:tcPr>
          <w:p w:rsidRPr="00C715D6" w:rsidR="005624FB" w:rsidP="005624FB" w:rsidRDefault="005624FB" w14:paraId="6026125E" w14:textId="77777777">
            <w:pPr>
              <w:pStyle w:val="NoSpacing"/>
              <w:jc w:val="center"/>
              <w:rPr>
                <w:rFonts w:ascii="Arial" w:hAnsi="Arial" w:cs="Arial"/>
                <w:b/>
                <w:sz w:val="16"/>
                <w:szCs w:val="16"/>
              </w:rPr>
            </w:pPr>
          </w:p>
          <w:p w:rsidRPr="00C715D6" w:rsidR="005624FB" w:rsidP="005624FB" w:rsidRDefault="005624FB" w14:paraId="2F9B84C7" w14:textId="77777777">
            <w:pPr>
              <w:pStyle w:val="NoSpacing"/>
              <w:jc w:val="center"/>
              <w:rPr>
                <w:rFonts w:ascii="Arial" w:hAnsi="Arial" w:cs="Arial"/>
                <w:b/>
                <w:sz w:val="16"/>
                <w:szCs w:val="16"/>
              </w:rPr>
            </w:pPr>
            <w:r w:rsidRPr="00C715D6">
              <w:rPr>
                <w:rFonts w:ascii="Arial" w:hAnsi="Arial" w:cs="Arial"/>
                <w:b/>
                <w:sz w:val="16"/>
                <w:szCs w:val="16"/>
              </w:rPr>
              <w:lastRenderedPageBreak/>
              <w:t>6</w:t>
            </w:r>
          </w:p>
          <w:p w:rsidRPr="00C715D6" w:rsidR="005624FB" w:rsidP="005624FB" w:rsidRDefault="005624FB" w14:paraId="7C419DF5"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7C55ADC5" w14:textId="77777777">
            <w:pPr>
              <w:pStyle w:val="NoSpacing"/>
              <w:rPr>
                <w:rFonts w:ascii="Arial" w:hAnsi="Arial" w:cs="Arial"/>
                <w:sz w:val="18"/>
                <w:szCs w:val="16"/>
              </w:rPr>
            </w:pPr>
            <w:r w:rsidRPr="00C715D6">
              <w:rPr>
                <w:rFonts w:ascii="Arial" w:hAnsi="Arial" w:cs="Arial"/>
                <w:sz w:val="18"/>
                <w:szCs w:val="16"/>
              </w:rPr>
              <w:lastRenderedPageBreak/>
              <w:t xml:space="preserve">Request for Rehearing </w:t>
            </w:r>
          </w:p>
        </w:tc>
        <w:tc>
          <w:tcPr>
            <w:tcW w:w="1260" w:type="dxa"/>
            <w:vAlign w:val="center"/>
          </w:tcPr>
          <w:p w:rsidRPr="00C715D6" w:rsidR="005624FB" w:rsidP="005624FB" w:rsidRDefault="005624FB" w14:paraId="7DF862D0" w14:textId="73FA7A28">
            <w:pPr>
              <w:pStyle w:val="NoSpacing"/>
              <w:jc w:val="right"/>
              <w:rPr>
                <w:rFonts w:ascii="Arial" w:hAnsi="Arial" w:cs="Arial"/>
                <w:sz w:val="18"/>
                <w:szCs w:val="20"/>
              </w:rPr>
            </w:pPr>
            <w:r w:rsidRPr="00C715D6">
              <w:rPr>
                <w:rFonts w:ascii="Arial" w:hAnsi="Arial" w:cs="Arial"/>
                <w:color w:val="000000"/>
                <w:sz w:val="18"/>
                <w:szCs w:val="20"/>
              </w:rPr>
              <w:t>351</w:t>
            </w:r>
          </w:p>
        </w:tc>
        <w:tc>
          <w:tcPr>
            <w:tcW w:w="990" w:type="dxa"/>
            <w:vAlign w:val="center"/>
          </w:tcPr>
          <w:p w:rsidRPr="00C715D6" w:rsidR="005624FB" w:rsidP="005624FB" w:rsidRDefault="005624FB" w14:paraId="3CF3B655" w14:textId="42B60288">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Pr="00C715D6" w:rsidR="005624FB" w:rsidP="005624FB" w:rsidRDefault="005624FB" w14:paraId="6CA69C97" w14:textId="6701DF4E">
            <w:pPr>
              <w:pStyle w:val="NoSpacing"/>
              <w:jc w:val="right"/>
              <w:rPr>
                <w:rFonts w:ascii="Arial" w:hAnsi="Arial" w:cs="Arial"/>
                <w:sz w:val="18"/>
                <w:szCs w:val="20"/>
              </w:rPr>
            </w:pPr>
            <w:r w:rsidRPr="00C715D6">
              <w:rPr>
                <w:rFonts w:ascii="Arial" w:hAnsi="Arial" w:cs="Arial"/>
                <w:color w:val="000000"/>
                <w:sz w:val="18"/>
                <w:szCs w:val="20"/>
              </w:rPr>
              <w:t>7</w:t>
            </w:r>
            <w:r w:rsidRPr="00C715D6" w:rsidR="0057354A">
              <w:rPr>
                <w:rFonts w:ascii="Arial" w:hAnsi="Arial" w:cs="Arial"/>
                <w:color w:val="000000"/>
                <w:sz w:val="18"/>
                <w:szCs w:val="20"/>
              </w:rPr>
              <w:t>,</w:t>
            </w:r>
            <w:r w:rsidRPr="00C715D6">
              <w:rPr>
                <w:rFonts w:ascii="Arial" w:hAnsi="Arial" w:cs="Arial"/>
                <w:color w:val="000000"/>
                <w:sz w:val="18"/>
                <w:szCs w:val="20"/>
              </w:rPr>
              <w:t>020</w:t>
            </w:r>
          </w:p>
        </w:tc>
        <w:tc>
          <w:tcPr>
            <w:tcW w:w="900" w:type="dxa"/>
            <w:shd w:val="clear" w:color="auto" w:fill="FFFFFF" w:themeFill="background1"/>
            <w:vAlign w:val="center"/>
          </w:tcPr>
          <w:p w:rsidRPr="00C715D6" w:rsidR="005624FB" w:rsidP="005624FB" w:rsidRDefault="005624FB" w14:paraId="4ED23228" w14:textId="052A8522">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70DB188C" w14:textId="443BACF6">
            <w:pPr>
              <w:pStyle w:val="NoSpacing"/>
              <w:jc w:val="right"/>
              <w:rPr>
                <w:rFonts w:ascii="Arial" w:hAnsi="Arial" w:cs="Arial"/>
                <w:sz w:val="18"/>
                <w:szCs w:val="20"/>
              </w:rPr>
            </w:pPr>
            <w:r w:rsidRPr="00C715D6">
              <w:rPr>
                <w:rFonts w:ascii="Arial" w:hAnsi="Arial" w:cs="Arial"/>
                <w:color w:val="000000"/>
                <w:sz w:val="18"/>
                <w:szCs w:val="20"/>
              </w:rPr>
              <w:t>$821,340</w:t>
            </w:r>
          </w:p>
        </w:tc>
      </w:tr>
      <w:tr w:rsidRPr="00E162FF" w:rsidR="005624FB" w:rsidTr="00BD3AB5" w14:paraId="7CFDF13C" w14:textId="77777777">
        <w:tc>
          <w:tcPr>
            <w:tcW w:w="821" w:type="dxa"/>
            <w:vAlign w:val="center"/>
          </w:tcPr>
          <w:p w:rsidRPr="00C715D6" w:rsidR="005624FB" w:rsidP="005624FB" w:rsidRDefault="005624FB" w14:paraId="43D4FC40" w14:textId="77777777">
            <w:pPr>
              <w:pStyle w:val="NoSpacing"/>
              <w:jc w:val="center"/>
              <w:rPr>
                <w:rFonts w:ascii="Arial" w:hAnsi="Arial" w:cs="Arial"/>
                <w:b/>
                <w:sz w:val="16"/>
                <w:szCs w:val="16"/>
              </w:rPr>
            </w:pPr>
          </w:p>
          <w:p w:rsidRPr="00C715D6" w:rsidR="005624FB" w:rsidP="005624FB" w:rsidRDefault="005624FB" w14:paraId="5CDDFB37" w14:textId="77777777">
            <w:pPr>
              <w:pStyle w:val="NoSpacing"/>
              <w:jc w:val="center"/>
              <w:rPr>
                <w:rFonts w:ascii="Arial" w:hAnsi="Arial" w:cs="Arial"/>
                <w:b/>
                <w:sz w:val="16"/>
                <w:szCs w:val="16"/>
              </w:rPr>
            </w:pPr>
            <w:r w:rsidRPr="00C715D6">
              <w:rPr>
                <w:rFonts w:ascii="Arial" w:hAnsi="Arial" w:cs="Arial"/>
                <w:b/>
                <w:sz w:val="16"/>
                <w:szCs w:val="16"/>
              </w:rPr>
              <w:t>7</w:t>
            </w:r>
          </w:p>
          <w:p w:rsidRPr="00C715D6" w:rsidR="005624FB" w:rsidP="005624FB" w:rsidRDefault="005624FB" w14:paraId="4AFB5043"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2642E7AB" w14:textId="038AAEBB">
            <w:pPr>
              <w:tabs>
                <w:tab w:val="left" w:pos="-1176"/>
              </w:tabs>
              <w:rPr>
                <w:rFonts w:ascii="Arial" w:hAnsi="Arial" w:cs="Arial"/>
                <w:sz w:val="18"/>
                <w:szCs w:val="16"/>
              </w:rPr>
            </w:pPr>
            <w:r w:rsidRPr="00C715D6">
              <w:rPr>
                <w:rFonts w:ascii="Arial" w:hAnsi="Arial" w:cs="Arial"/>
                <w:sz w:val="18"/>
                <w:szCs w:val="16"/>
              </w:rPr>
              <w:t xml:space="preserve">Other Motions, Replies, Surreplies, and Oppositions in </w:t>
            </w:r>
            <w:r w:rsidRPr="00C715D6">
              <w:rPr>
                <w:rFonts w:ascii="Arial" w:hAnsi="Arial" w:cs="Arial"/>
                <w:i/>
                <w:sz w:val="18"/>
                <w:szCs w:val="16"/>
              </w:rPr>
              <w:t>Inter Partes</w:t>
            </w:r>
            <w:r w:rsidRPr="00C715D6">
              <w:rPr>
                <w:rFonts w:ascii="Arial" w:hAnsi="Arial" w:cs="Arial"/>
                <w:sz w:val="18"/>
                <w:szCs w:val="16"/>
              </w:rPr>
              <w:t xml:space="preserve"> Review </w:t>
            </w:r>
          </w:p>
        </w:tc>
        <w:tc>
          <w:tcPr>
            <w:tcW w:w="1260" w:type="dxa"/>
            <w:vAlign w:val="center"/>
          </w:tcPr>
          <w:p w:rsidRPr="00C715D6" w:rsidR="005624FB" w:rsidP="005624FB" w:rsidRDefault="005624FB" w14:paraId="6FBE4FFA" w14:textId="7C3DD5C7">
            <w:pPr>
              <w:pStyle w:val="NoSpacing"/>
              <w:jc w:val="right"/>
              <w:rPr>
                <w:rFonts w:ascii="Arial" w:hAnsi="Arial" w:cs="Arial"/>
                <w:sz w:val="18"/>
                <w:szCs w:val="20"/>
              </w:rPr>
            </w:pPr>
            <w:r w:rsidRPr="00C715D6">
              <w:rPr>
                <w:rFonts w:ascii="Arial" w:hAnsi="Arial" w:cs="Arial"/>
                <w:color w:val="000000"/>
                <w:sz w:val="18"/>
                <w:szCs w:val="20"/>
              </w:rPr>
              <w:t>5</w:t>
            </w:r>
            <w:r w:rsidRPr="00C715D6" w:rsidR="0057354A">
              <w:rPr>
                <w:rFonts w:ascii="Arial" w:hAnsi="Arial" w:cs="Arial"/>
                <w:color w:val="000000"/>
                <w:sz w:val="18"/>
                <w:szCs w:val="20"/>
              </w:rPr>
              <w:t>,</w:t>
            </w:r>
            <w:r w:rsidRPr="00C715D6">
              <w:rPr>
                <w:rFonts w:ascii="Arial" w:hAnsi="Arial" w:cs="Arial"/>
                <w:color w:val="000000"/>
                <w:sz w:val="18"/>
                <w:szCs w:val="20"/>
              </w:rPr>
              <w:t>801</w:t>
            </w:r>
          </w:p>
        </w:tc>
        <w:tc>
          <w:tcPr>
            <w:tcW w:w="990" w:type="dxa"/>
            <w:vAlign w:val="center"/>
          </w:tcPr>
          <w:p w:rsidRPr="00C715D6" w:rsidR="005624FB" w:rsidP="005624FB" w:rsidRDefault="005624FB" w14:paraId="730F273F" w14:textId="05F03D8E">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Pr="00C715D6" w:rsidR="005624FB" w:rsidP="005624FB" w:rsidRDefault="005624FB" w14:paraId="27619ECA" w14:textId="4DE0A2D4">
            <w:pPr>
              <w:pStyle w:val="NoSpacing"/>
              <w:jc w:val="right"/>
              <w:rPr>
                <w:rFonts w:ascii="Arial" w:hAnsi="Arial" w:cs="Arial"/>
                <w:sz w:val="18"/>
                <w:szCs w:val="20"/>
              </w:rPr>
            </w:pPr>
            <w:r w:rsidRPr="00C715D6">
              <w:rPr>
                <w:rFonts w:ascii="Arial" w:hAnsi="Arial" w:cs="Arial"/>
                <w:color w:val="000000"/>
                <w:sz w:val="18"/>
                <w:szCs w:val="20"/>
              </w:rPr>
              <w:t>116</w:t>
            </w:r>
            <w:r w:rsidRPr="00C715D6" w:rsidR="0057354A">
              <w:rPr>
                <w:rFonts w:ascii="Arial" w:hAnsi="Arial" w:cs="Arial"/>
                <w:color w:val="000000"/>
                <w:sz w:val="18"/>
                <w:szCs w:val="20"/>
              </w:rPr>
              <w:t>,</w:t>
            </w:r>
            <w:r w:rsidRPr="00C715D6">
              <w:rPr>
                <w:rFonts w:ascii="Arial" w:hAnsi="Arial" w:cs="Arial"/>
                <w:color w:val="000000"/>
                <w:sz w:val="18"/>
                <w:szCs w:val="20"/>
              </w:rPr>
              <w:t>020</w:t>
            </w:r>
          </w:p>
        </w:tc>
        <w:tc>
          <w:tcPr>
            <w:tcW w:w="900" w:type="dxa"/>
            <w:shd w:val="clear" w:color="auto" w:fill="FFFFFF" w:themeFill="background1"/>
            <w:vAlign w:val="center"/>
          </w:tcPr>
          <w:p w:rsidRPr="00C715D6" w:rsidR="005624FB" w:rsidP="005624FB" w:rsidRDefault="005624FB" w14:paraId="67156B72" w14:textId="46DE780F">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3BC7D9DE" w14:textId="1B2ED74C">
            <w:pPr>
              <w:pStyle w:val="NoSpacing"/>
              <w:jc w:val="right"/>
              <w:rPr>
                <w:rFonts w:ascii="Arial" w:hAnsi="Arial" w:cs="Arial"/>
                <w:sz w:val="18"/>
                <w:szCs w:val="20"/>
              </w:rPr>
            </w:pPr>
            <w:r w:rsidRPr="00C715D6">
              <w:rPr>
                <w:rFonts w:ascii="Arial" w:hAnsi="Arial" w:cs="Arial"/>
                <w:color w:val="000000"/>
                <w:sz w:val="18"/>
                <w:szCs w:val="20"/>
              </w:rPr>
              <w:t>$13,574,340</w:t>
            </w:r>
          </w:p>
        </w:tc>
      </w:tr>
      <w:tr w:rsidRPr="00E162FF" w:rsidR="005624FB" w:rsidTr="00BD3AB5" w14:paraId="042241CC" w14:textId="77777777">
        <w:tc>
          <w:tcPr>
            <w:tcW w:w="821" w:type="dxa"/>
            <w:vAlign w:val="center"/>
          </w:tcPr>
          <w:p w:rsidRPr="00C715D6" w:rsidR="005624FB" w:rsidP="005624FB" w:rsidRDefault="005624FB" w14:paraId="351C97F6" w14:textId="77777777">
            <w:pPr>
              <w:pStyle w:val="NoSpacing"/>
              <w:jc w:val="center"/>
              <w:rPr>
                <w:rFonts w:ascii="Arial" w:hAnsi="Arial" w:cs="Arial"/>
                <w:b/>
                <w:sz w:val="16"/>
                <w:szCs w:val="16"/>
              </w:rPr>
            </w:pPr>
          </w:p>
          <w:p w:rsidRPr="00C715D6" w:rsidR="005624FB" w:rsidP="005624FB" w:rsidRDefault="005624FB" w14:paraId="24FE9A4D" w14:textId="77777777">
            <w:pPr>
              <w:pStyle w:val="NoSpacing"/>
              <w:jc w:val="center"/>
              <w:rPr>
                <w:rFonts w:ascii="Arial" w:hAnsi="Arial" w:cs="Arial"/>
                <w:b/>
                <w:sz w:val="16"/>
                <w:szCs w:val="16"/>
              </w:rPr>
            </w:pPr>
            <w:r w:rsidRPr="00C715D6">
              <w:rPr>
                <w:rFonts w:ascii="Arial" w:hAnsi="Arial" w:cs="Arial"/>
                <w:b/>
                <w:sz w:val="16"/>
                <w:szCs w:val="16"/>
              </w:rPr>
              <w:t>8</w:t>
            </w:r>
          </w:p>
          <w:p w:rsidRPr="00C715D6" w:rsidR="005624FB" w:rsidP="005624FB" w:rsidRDefault="005624FB" w14:paraId="56723EF5"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77E625AD" w14:textId="3D84B90C">
            <w:pPr>
              <w:tabs>
                <w:tab w:val="left" w:pos="-1176"/>
              </w:tabs>
              <w:rPr>
                <w:rFonts w:ascii="Arial" w:hAnsi="Arial" w:cs="Arial"/>
                <w:sz w:val="18"/>
                <w:szCs w:val="16"/>
              </w:rPr>
            </w:pPr>
            <w:r w:rsidRPr="00C715D6">
              <w:rPr>
                <w:rFonts w:ascii="Arial" w:hAnsi="Arial" w:cs="Arial"/>
                <w:sz w:val="18"/>
                <w:szCs w:val="16"/>
              </w:rPr>
              <w:t xml:space="preserve">Other Motions, Replies, Surreplies, and Oppositions in Post-Grant Review or Covered Business Method Review </w:t>
            </w:r>
          </w:p>
        </w:tc>
        <w:tc>
          <w:tcPr>
            <w:tcW w:w="1260" w:type="dxa"/>
            <w:vAlign w:val="center"/>
          </w:tcPr>
          <w:p w:rsidRPr="00C715D6" w:rsidR="005624FB" w:rsidP="005624FB" w:rsidRDefault="005624FB" w14:paraId="53405489" w14:textId="5AE1D17E">
            <w:pPr>
              <w:pStyle w:val="NoSpacing"/>
              <w:jc w:val="right"/>
              <w:rPr>
                <w:rFonts w:ascii="Arial" w:hAnsi="Arial" w:cs="Arial"/>
                <w:sz w:val="18"/>
                <w:szCs w:val="20"/>
              </w:rPr>
            </w:pPr>
            <w:r w:rsidRPr="00C715D6">
              <w:rPr>
                <w:rFonts w:ascii="Arial" w:hAnsi="Arial" w:cs="Arial"/>
                <w:color w:val="000000"/>
                <w:sz w:val="18"/>
                <w:szCs w:val="20"/>
              </w:rPr>
              <w:t>401</w:t>
            </w:r>
          </w:p>
        </w:tc>
        <w:tc>
          <w:tcPr>
            <w:tcW w:w="990" w:type="dxa"/>
            <w:vAlign w:val="center"/>
          </w:tcPr>
          <w:p w:rsidRPr="00C715D6" w:rsidR="005624FB" w:rsidP="005624FB" w:rsidRDefault="005624FB" w14:paraId="65F7DAD1" w14:textId="2DED565D">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Pr="00C715D6" w:rsidR="005624FB" w:rsidP="005624FB" w:rsidRDefault="005624FB" w14:paraId="709275F7" w14:textId="3DD383A5">
            <w:pPr>
              <w:pStyle w:val="NoSpacing"/>
              <w:jc w:val="right"/>
              <w:rPr>
                <w:rFonts w:ascii="Arial" w:hAnsi="Arial" w:cs="Arial"/>
                <w:sz w:val="18"/>
                <w:szCs w:val="20"/>
              </w:rPr>
            </w:pPr>
            <w:r w:rsidRPr="00C715D6">
              <w:rPr>
                <w:rFonts w:ascii="Arial" w:hAnsi="Arial" w:cs="Arial"/>
                <w:color w:val="000000"/>
                <w:sz w:val="18"/>
                <w:szCs w:val="20"/>
              </w:rPr>
              <w:t>8</w:t>
            </w:r>
            <w:r w:rsidRPr="00C715D6" w:rsidR="0057354A">
              <w:rPr>
                <w:rFonts w:ascii="Arial" w:hAnsi="Arial" w:cs="Arial"/>
                <w:color w:val="000000"/>
                <w:sz w:val="18"/>
                <w:szCs w:val="20"/>
              </w:rPr>
              <w:t>,</w:t>
            </w:r>
            <w:r w:rsidRPr="00C715D6">
              <w:rPr>
                <w:rFonts w:ascii="Arial" w:hAnsi="Arial" w:cs="Arial"/>
                <w:color w:val="000000"/>
                <w:sz w:val="18"/>
                <w:szCs w:val="20"/>
              </w:rPr>
              <w:t>020</w:t>
            </w:r>
          </w:p>
        </w:tc>
        <w:tc>
          <w:tcPr>
            <w:tcW w:w="900" w:type="dxa"/>
            <w:shd w:val="clear" w:color="auto" w:fill="FFFFFF" w:themeFill="background1"/>
            <w:vAlign w:val="center"/>
          </w:tcPr>
          <w:p w:rsidRPr="00C715D6" w:rsidR="005624FB" w:rsidP="005624FB" w:rsidRDefault="005624FB" w14:paraId="3DC4701A" w14:textId="380C42DE">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340D7A86" w14:textId="20327F23">
            <w:pPr>
              <w:pStyle w:val="NoSpacing"/>
              <w:jc w:val="right"/>
              <w:rPr>
                <w:rFonts w:ascii="Arial" w:hAnsi="Arial" w:cs="Arial"/>
                <w:sz w:val="18"/>
                <w:szCs w:val="20"/>
              </w:rPr>
            </w:pPr>
            <w:r w:rsidRPr="00C715D6">
              <w:rPr>
                <w:rFonts w:ascii="Arial" w:hAnsi="Arial" w:cs="Arial"/>
                <w:color w:val="000000"/>
                <w:sz w:val="18"/>
                <w:szCs w:val="20"/>
              </w:rPr>
              <w:t>$938,340</w:t>
            </w:r>
          </w:p>
        </w:tc>
      </w:tr>
      <w:tr w:rsidRPr="00E162FF" w:rsidR="005624FB" w:rsidTr="00BD3AB5" w14:paraId="0963A9A6" w14:textId="77777777">
        <w:tc>
          <w:tcPr>
            <w:tcW w:w="821" w:type="dxa"/>
            <w:vAlign w:val="center"/>
          </w:tcPr>
          <w:p w:rsidRPr="00C715D6" w:rsidR="005624FB" w:rsidP="005624FB" w:rsidRDefault="005624FB" w14:paraId="3142DDCA" w14:textId="77777777">
            <w:pPr>
              <w:pStyle w:val="NoSpacing"/>
              <w:jc w:val="center"/>
              <w:rPr>
                <w:rFonts w:ascii="Arial" w:hAnsi="Arial" w:cs="Arial"/>
                <w:b/>
                <w:sz w:val="16"/>
                <w:szCs w:val="16"/>
              </w:rPr>
            </w:pPr>
          </w:p>
          <w:p w:rsidRPr="00C715D6" w:rsidR="005624FB" w:rsidP="005624FB" w:rsidRDefault="005624FB" w14:paraId="6D436E70" w14:textId="77777777">
            <w:pPr>
              <w:pStyle w:val="NoSpacing"/>
              <w:jc w:val="center"/>
              <w:rPr>
                <w:rFonts w:ascii="Arial" w:hAnsi="Arial" w:cs="Arial"/>
                <w:b/>
                <w:sz w:val="16"/>
                <w:szCs w:val="16"/>
              </w:rPr>
            </w:pPr>
            <w:r w:rsidRPr="00C715D6">
              <w:rPr>
                <w:rFonts w:ascii="Arial" w:hAnsi="Arial" w:cs="Arial"/>
                <w:b/>
                <w:sz w:val="16"/>
                <w:szCs w:val="16"/>
              </w:rPr>
              <w:t>9</w:t>
            </w:r>
          </w:p>
          <w:p w:rsidRPr="00C715D6" w:rsidR="005624FB" w:rsidP="005624FB" w:rsidRDefault="005624FB" w14:paraId="4EF0B9A5"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040ECBA2" w14:textId="0E293864">
            <w:pPr>
              <w:tabs>
                <w:tab w:val="left" w:pos="-1176"/>
              </w:tabs>
              <w:rPr>
                <w:rFonts w:ascii="Arial" w:hAnsi="Arial" w:cs="Arial"/>
                <w:sz w:val="18"/>
                <w:szCs w:val="16"/>
              </w:rPr>
            </w:pPr>
            <w:r w:rsidRPr="00C715D6">
              <w:rPr>
                <w:rFonts w:ascii="Arial" w:hAnsi="Arial" w:cs="Arial"/>
                <w:sz w:val="18"/>
                <w:szCs w:val="16"/>
              </w:rPr>
              <w:t xml:space="preserve">Other Motions, Replies, Surreplies, and Oppositions in Derivation Proceedings </w:t>
            </w:r>
          </w:p>
        </w:tc>
        <w:tc>
          <w:tcPr>
            <w:tcW w:w="1260" w:type="dxa"/>
            <w:vAlign w:val="center"/>
          </w:tcPr>
          <w:p w:rsidRPr="00C715D6" w:rsidR="005624FB" w:rsidP="005624FB" w:rsidRDefault="005624FB" w14:paraId="46A6AD6A" w14:textId="6B32C75E">
            <w:pPr>
              <w:pStyle w:val="NoSpacing"/>
              <w:jc w:val="right"/>
              <w:rPr>
                <w:rFonts w:ascii="Arial" w:hAnsi="Arial" w:cs="Arial"/>
                <w:sz w:val="18"/>
                <w:szCs w:val="20"/>
              </w:rPr>
            </w:pPr>
            <w:r w:rsidRPr="00C715D6">
              <w:rPr>
                <w:rFonts w:ascii="Arial" w:hAnsi="Arial" w:cs="Arial"/>
                <w:color w:val="000000"/>
                <w:sz w:val="18"/>
                <w:szCs w:val="20"/>
              </w:rPr>
              <w:t>11</w:t>
            </w:r>
          </w:p>
        </w:tc>
        <w:tc>
          <w:tcPr>
            <w:tcW w:w="990" w:type="dxa"/>
            <w:vAlign w:val="center"/>
          </w:tcPr>
          <w:p w:rsidRPr="00C715D6" w:rsidR="005624FB" w:rsidP="005624FB" w:rsidRDefault="005624FB" w14:paraId="035791C1" w14:textId="169A7280">
            <w:pPr>
              <w:pStyle w:val="NoSpacing"/>
              <w:jc w:val="right"/>
              <w:rPr>
                <w:rFonts w:ascii="Arial" w:hAnsi="Arial" w:cs="Arial"/>
                <w:sz w:val="18"/>
                <w:szCs w:val="20"/>
              </w:rPr>
            </w:pPr>
            <w:r w:rsidRPr="00C715D6">
              <w:rPr>
                <w:rFonts w:ascii="Arial" w:hAnsi="Arial" w:cs="Arial"/>
                <w:color w:val="000000"/>
                <w:sz w:val="18"/>
                <w:szCs w:val="20"/>
              </w:rPr>
              <w:t>20</w:t>
            </w:r>
          </w:p>
        </w:tc>
        <w:tc>
          <w:tcPr>
            <w:tcW w:w="1260" w:type="dxa"/>
            <w:shd w:val="clear" w:color="auto" w:fill="FFFFFF" w:themeFill="background1"/>
            <w:vAlign w:val="center"/>
          </w:tcPr>
          <w:p w:rsidRPr="00C715D6" w:rsidR="005624FB" w:rsidP="005624FB" w:rsidRDefault="005624FB" w14:paraId="517F4F36" w14:textId="081E3F04">
            <w:pPr>
              <w:pStyle w:val="NoSpacing"/>
              <w:jc w:val="right"/>
              <w:rPr>
                <w:rFonts w:ascii="Arial" w:hAnsi="Arial" w:cs="Arial"/>
                <w:sz w:val="18"/>
                <w:szCs w:val="20"/>
              </w:rPr>
            </w:pPr>
            <w:r w:rsidRPr="00C715D6">
              <w:rPr>
                <w:rFonts w:ascii="Arial" w:hAnsi="Arial" w:cs="Arial"/>
                <w:color w:val="000000"/>
                <w:sz w:val="18"/>
                <w:szCs w:val="20"/>
              </w:rPr>
              <w:t>220</w:t>
            </w:r>
          </w:p>
        </w:tc>
        <w:tc>
          <w:tcPr>
            <w:tcW w:w="900" w:type="dxa"/>
            <w:shd w:val="clear" w:color="auto" w:fill="FFFFFF" w:themeFill="background1"/>
            <w:vAlign w:val="center"/>
          </w:tcPr>
          <w:p w:rsidRPr="00C715D6" w:rsidR="005624FB" w:rsidP="005624FB" w:rsidRDefault="005624FB" w14:paraId="1C0EAA01" w14:textId="1FA916F3">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799CA49A" w14:textId="667CB12A">
            <w:pPr>
              <w:pStyle w:val="NoSpacing"/>
              <w:jc w:val="right"/>
              <w:rPr>
                <w:rFonts w:ascii="Arial" w:hAnsi="Arial" w:cs="Arial"/>
                <w:sz w:val="18"/>
                <w:szCs w:val="20"/>
              </w:rPr>
            </w:pPr>
            <w:r w:rsidRPr="00C715D6">
              <w:rPr>
                <w:rFonts w:ascii="Arial" w:hAnsi="Arial" w:cs="Arial"/>
                <w:color w:val="000000"/>
                <w:sz w:val="18"/>
                <w:szCs w:val="20"/>
              </w:rPr>
              <w:t>$25,740</w:t>
            </w:r>
          </w:p>
        </w:tc>
      </w:tr>
      <w:tr w:rsidRPr="00E162FF" w:rsidR="005624FB" w:rsidTr="00BF412B" w14:paraId="71B27E94" w14:textId="77777777">
        <w:trPr>
          <w:trHeight w:val="431"/>
        </w:trPr>
        <w:tc>
          <w:tcPr>
            <w:tcW w:w="821" w:type="dxa"/>
            <w:vAlign w:val="center"/>
          </w:tcPr>
          <w:p w:rsidRPr="00C715D6" w:rsidR="005624FB" w:rsidP="005624FB" w:rsidRDefault="005624FB" w14:paraId="7F95E3BD" w14:textId="600BAE10">
            <w:pPr>
              <w:pStyle w:val="NoSpacing"/>
              <w:jc w:val="center"/>
              <w:rPr>
                <w:rFonts w:ascii="Arial" w:hAnsi="Arial" w:cs="Arial"/>
                <w:b/>
                <w:sz w:val="16"/>
                <w:szCs w:val="16"/>
              </w:rPr>
            </w:pPr>
            <w:r w:rsidRPr="00C715D6">
              <w:rPr>
                <w:rFonts w:ascii="Arial" w:hAnsi="Arial" w:cs="Arial"/>
                <w:b/>
                <w:sz w:val="16"/>
                <w:szCs w:val="16"/>
              </w:rPr>
              <w:t>10</w:t>
            </w:r>
          </w:p>
        </w:tc>
        <w:tc>
          <w:tcPr>
            <w:tcW w:w="2684" w:type="dxa"/>
            <w:vAlign w:val="center"/>
          </w:tcPr>
          <w:p w:rsidRPr="00C715D6" w:rsidR="005624FB" w:rsidP="005624FB" w:rsidRDefault="005624FB" w14:paraId="344EC093" w14:textId="190785FF">
            <w:pPr>
              <w:pStyle w:val="NoSpacing"/>
              <w:rPr>
                <w:rFonts w:ascii="Arial" w:hAnsi="Arial" w:cs="Arial"/>
                <w:sz w:val="18"/>
                <w:szCs w:val="16"/>
              </w:rPr>
            </w:pPr>
            <w:r w:rsidRPr="00C715D6">
              <w:rPr>
                <w:rFonts w:ascii="Arial" w:hAnsi="Arial" w:cs="Arial"/>
                <w:sz w:val="18"/>
                <w:szCs w:val="16"/>
              </w:rPr>
              <w:t>Pro Hac Vice Motion</w:t>
            </w:r>
          </w:p>
        </w:tc>
        <w:tc>
          <w:tcPr>
            <w:tcW w:w="1260" w:type="dxa"/>
            <w:vAlign w:val="center"/>
          </w:tcPr>
          <w:p w:rsidRPr="00C715D6" w:rsidR="005624FB" w:rsidDel="00D37C63" w:rsidP="005624FB" w:rsidRDefault="005624FB" w14:paraId="4C3E8511" w14:textId="60C5FBD8">
            <w:pPr>
              <w:pStyle w:val="NoSpacing"/>
              <w:jc w:val="right"/>
              <w:rPr>
                <w:rFonts w:ascii="Arial" w:hAnsi="Arial" w:cs="Arial"/>
                <w:sz w:val="18"/>
                <w:szCs w:val="20"/>
              </w:rPr>
            </w:pPr>
            <w:r w:rsidRPr="00C715D6">
              <w:rPr>
                <w:rFonts w:ascii="Arial" w:hAnsi="Arial" w:cs="Arial"/>
                <w:color w:val="000000"/>
                <w:sz w:val="18"/>
                <w:szCs w:val="20"/>
              </w:rPr>
              <w:t>951</w:t>
            </w:r>
          </w:p>
        </w:tc>
        <w:tc>
          <w:tcPr>
            <w:tcW w:w="990" w:type="dxa"/>
            <w:vAlign w:val="center"/>
          </w:tcPr>
          <w:p w:rsidRPr="00C715D6" w:rsidR="005624FB" w:rsidP="005624FB" w:rsidRDefault="005624FB" w14:paraId="1583C9D3" w14:textId="1D65DE8D">
            <w:pPr>
              <w:pStyle w:val="NoSpacing"/>
              <w:jc w:val="right"/>
              <w:rPr>
                <w:rFonts w:ascii="Arial" w:hAnsi="Arial" w:cs="Arial"/>
                <w:sz w:val="18"/>
                <w:szCs w:val="20"/>
              </w:rPr>
            </w:pPr>
            <w:r w:rsidRPr="00C715D6">
              <w:rPr>
                <w:rFonts w:ascii="Arial" w:hAnsi="Arial" w:cs="Arial"/>
                <w:color w:val="000000"/>
                <w:sz w:val="18"/>
                <w:szCs w:val="20"/>
              </w:rPr>
              <w:t>1</w:t>
            </w:r>
          </w:p>
        </w:tc>
        <w:tc>
          <w:tcPr>
            <w:tcW w:w="1260" w:type="dxa"/>
            <w:shd w:val="clear" w:color="auto" w:fill="FFFFFF" w:themeFill="background1"/>
            <w:vAlign w:val="center"/>
          </w:tcPr>
          <w:p w:rsidRPr="00C715D6" w:rsidR="005624FB" w:rsidP="005624FB" w:rsidRDefault="005624FB" w14:paraId="7BE265A9" w14:textId="6BC768C9">
            <w:pPr>
              <w:pStyle w:val="NoSpacing"/>
              <w:jc w:val="right"/>
              <w:rPr>
                <w:rFonts w:ascii="Arial" w:hAnsi="Arial" w:cs="Arial"/>
                <w:sz w:val="18"/>
                <w:szCs w:val="20"/>
              </w:rPr>
            </w:pPr>
            <w:r w:rsidRPr="00C715D6">
              <w:rPr>
                <w:rFonts w:ascii="Arial" w:hAnsi="Arial" w:cs="Arial"/>
                <w:color w:val="000000"/>
                <w:sz w:val="18"/>
                <w:szCs w:val="20"/>
              </w:rPr>
              <w:t>951</w:t>
            </w:r>
          </w:p>
        </w:tc>
        <w:tc>
          <w:tcPr>
            <w:tcW w:w="900" w:type="dxa"/>
            <w:shd w:val="clear" w:color="auto" w:fill="FFFFFF" w:themeFill="background1"/>
            <w:vAlign w:val="center"/>
          </w:tcPr>
          <w:p w:rsidRPr="00C715D6" w:rsidR="005624FB" w:rsidP="005624FB" w:rsidRDefault="005624FB" w14:paraId="37630592" w14:textId="4EDAB114">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6CD99192" w14:textId="37ACC882">
            <w:pPr>
              <w:pStyle w:val="NoSpacing"/>
              <w:jc w:val="right"/>
              <w:rPr>
                <w:rFonts w:ascii="Arial" w:hAnsi="Arial" w:cs="Arial"/>
                <w:sz w:val="18"/>
                <w:szCs w:val="20"/>
              </w:rPr>
            </w:pPr>
            <w:r w:rsidRPr="00C715D6">
              <w:rPr>
                <w:rFonts w:ascii="Arial" w:hAnsi="Arial" w:cs="Arial"/>
                <w:color w:val="000000"/>
                <w:sz w:val="18"/>
                <w:szCs w:val="20"/>
              </w:rPr>
              <w:t>$111,267</w:t>
            </w:r>
          </w:p>
        </w:tc>
      </w:tr>
      <w:tr w:rsidRPr="00E162FF" w:rsidR="005624FB" w:rsidTr="00BD3AB5" w14:paraId="7CC94631" w14:textId="77777777">
        <w:tc>
          <w:tcPr>
            <w:tcW w:w="821" w:type="dxa"/>
            <w:vAlign w:val="center"/>
          </w:tcPr>
          <w:p w:rsidRPr="00C715D6" w:rsidR="005624FB" w:rsidP="005624FB" w:rsidRDefault="005624FB" w14:paraId="4F7008F7" w14:textId="77777777">
            <w:pPr>
              <w:pStyle w:val="NoSpacing"/>
              <w:jc w:val="center"/>
              <w:rPr>
                <w:rFonts w:ascii="Arial" w:hAnsi="Arial" w:cs="Arial"/>
                <w:b/>
                <w:sz w:val="16"/>
                <w:szCs w:val="16"/>
              </w:rPr>
            </w:pPr>
          </w:p>
          <w:p w:rsidRPr="00C715D6" w:rsidR="005624FB" w:rsidP="005624FB" w:rsidRDefault="005624FB" w14:paraId="1814C665" w14:textId="5DABA08B">
            <w:pPr>
              <w:pStyle w:val="NoSpacing"/>
              <w:jc w:val="center"/>
              <w:rPr>
                <w:rFonts w:ascii="Arial" w:hAnsi="Arial" w:cs="Arial"/>
                <w:b/>
                <w:sz w:val="16"/>
                <w:szCs w:val="16"/>
              </w:rPr>
            </w:pPr>
            <w:r w:rsidRPr="00C715D6">
              <w:rPr>
                <w:rFonts w:ascii="Arial" w:hAnsi="Arial" w:cs="Arial"/>
                <w:b/>
                <w:sz w:val="16"/>
                <w:szCs w:val="16"/>
              </w:rPr>
              <w:t>11</w:t>
            </w:r>
          </w:p>
          <w:p w:rsidRPr="00C715D6" w:rsidR="005624FB" w:rsidP="005624FB" w:rsidRDefault="005624FB" w14:paraId="700BE249"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12F5034F" w14:textId="77777777">
            <w:pPr>
              <w:pStyle w:val="NoSpacing"/>
              <w:rPr>
                <w:rFonts w:ascii="Arial" w:hAnsi="Arial" w:cs="Arial"/>
                <w:sz w:val="18"/>
                <w:szCs w:val="16"/>
              </w:rPr>
            </w:pPr>
            <w:r w:rsidRPr="00C715D6">
              <w:rPr>
                <w:rFonts w:ascii="Arial" w:hAnsi="Arial" w:cs="Arial"/>
                <w:sz w:val="18"/>
                <w:szCs w:val="16"/>
              </w:rPr>
              <w:t>Request for Oral Hearing</w:t>
            </w:r>
          </w:p>
        </w:tc>
        <w:tc>
          <w:tcPr>
            <w:tcW w:w="1260" w:type="dxa"/>
            <w:vAlign w:val="center"/>
          </w:tcPr>
          <w:p w:rsidRPr="00C715D6" w:rsidR="005624FB" w:rsidP="005624FB" w:rsidRDefault="005624FB" w14:paraId="18F099F4" w14:textId="3DF746CB">
            <w:pPr>
              <w:pStyle w:val="NoSpacing"/>
              <w:jc w:val="right"/>
              <w:rPr>
                <w:rFonts w:ascii="Arial" w:hAnsi="Arial" w:cs="Arial"/>
                <w:sz w:val="18"/>
                <w:szCs w:val="20"/>
              </w:rPr>
            </w:pPr>
            <w:r w:rsidRPr="00C715D6">
              <w:rPr>
                <w:rFonts w:ascii="Arial" w:hAnsi="Arial" w:cs="Arial"/>
                <w:color w:val="000000"/>
                <w:sz w:val="18"/>
                <w:szCs w:val="20"/>
              </w:rPr>
              <w:t>576</w:t>
            </w:r>
          </w:p>
        </w:tc>
        <w:tc>
          <w:tcPr>
            <w:tcW w:w="990" w:type="dxa"/>
            <w:vAlign w:val="center"/>
          </w:tcPr>
          <w:p w:rsidRPr="00C715D6" w:rsidR="005624FB" w:rsidP="005624FB" w:rsidRDefault="005624FB" w14:paraId="614EF523" w14:textId="532FF2B8">
            <w:pPr>
              <w:pStyle w:val="NoSpacing"/>
              <w:jc w:val="right"/>
              <w:rPr>
                <w:rFonts w:ascii="Arial" w:hAnsi="Arial" w:cs="Arial"/>
                <w:sz w:val="18"/>
                <w:szCs w:val="20"/>
              </w:rPr>
            </w:pPr>
            <w:r w:rsidRPr="00C715D6">
              <w:rPr>
                <w:rFonts w:ascii="Arial" w:hAnsi="Arial" w:cs="Arial"/>
                <w:color w:val="000000"/>
                <w:sz w:val="18"/>
                <w:szCs w:val="20"/>
              </w:rPr>
              <w:t>4</w:t>
            </w:r>
          </w:p>
        </w:tc>
        <w:tc>
          <w:tcPr>
            <w:tcW w:w="1260" w:type="dxa"/>
            <w:shd w:val="clear" w:color="auto" w:fill="FFFFFF" w:themeFill="background1"/>
            <w:vAlign w:val="center"/>
          </w:tcPr>
          <w:p w:rsidRPr="00C715D6" w:rsidR="005624FB" w:rsidP="005624FB" w:rsidRDefault="005624FB" w14:paraId="2D1F3534" w14:textId="766E289B">
            <w:pPr>
              <w:pStyle w:val="NoSpacing"/>
              <w:jc w:val="right"/>
              <w:rPr>
                <w:rFonts w:ascii="Arial" w:hAnsi="Arial" w:cs="Arial"/>
                <w:sz w:val="18"/>
                <w:szCs w:val="20"/>
              </w:rPr>
            </w:pPr>
            <w:r w:rsidRPr="00C715D6">
              <w:rPr>
                <w:rFonts w:ascii="Arial" w:hAnsi="Arial" w:cs="Arial"/>
                <w:color w:val="000000"/>
                <w:sz w:val="18"/>
                <w:szCs w:val="20"/>
              </w:rPr>
              <w:t>2</w:t>
            </w:r>
            <w:r w:rsidRPr="00C715D6" w:rsidR="0057354A">
              <w:rPr>
                <w:rFonts w:ascii="Arial" w:hAnsi="Arial" w:cs="Arial"/>
                <w:color w:val="000000"/>
                <w:sz w:val="18"/>
                <w:szCs w:val="20"/>
              </w:rPr>
              <w:t>,</w:t>
            </w:r>
            <w:r w:rsidRPr="00C715D6">
              <w:rPr>
                <w:rFonts w:ascii="Arial" w:hAnsi="Arial" w:cs="Arial"/>
                <w:color w:val="000000"/>
                <w:sz w:val="18"/>
                <w:szCs w:val="20"/>
              </w:rPr>
              <w:t>304</w:t>
            </w:r>
          </w:p>
        </w:tc>
        <w:tc>
          <w:tcPr>
            <w:tcW w:w="900" w:type="dxa"/>
            <w:shd w:val="clear" w:color="auto" w:fill="FFFFFF" w:themeFill="background1"/>
            <w:vAlign w:val="center"/>
          </w:tcPr>
          <w:p w:rsidRPr="00C715D6" w:rsidR="005624FB" w:rsidP="005624FB" w:rsidRDefault="005624FB" w14:paraId="2148DE8A" w14:textId="000799B4">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038E1506" w14:textId="269E2138">
            <w:pPr>
              <w:pStyle w:val="NoSpacing"/>
              <w:jc w:val="right"/>
              <w:rPr>
                <w:rFonts w:ascii="Arial" w:hAnsi="Arial" w:cs="Arial"/>
                <w:sz w:val="18"/>
                <w:szCs w:val="20"/>
              </w:rPr>
            </w:pPr>
            <w:r w:rsidRPr="00C715D6">
              <w:rPr>
                <w:rFonts w:ascii="Arial" w:hAnsi="Arial" w:cs="Arial"/>
                <w:color w:val="000000"/>
                <w:sz w:val="18"/>
                <w:szCs w:val="20"/>
              </w:rPr>
              <w:t>$269,568</w:t>
            </w:r>
          </w:p>
        </w:tc>
      </w:tr>
      <w:tr w:rsidRPr="00E162FF" w:rsidR="005624FB" w:rsidTr="00BD3AB5" w14:paraId="0E7D5CB1" w14:textId="77777777">
        <w:tc>
          <w:tcPr>
            <w:tcW w:w="821" w:type="dxa"/>
            <w:vAlign w:val="center"/>
          </w:tcPr>
          <w:p w:rsidRPr="00C715D6" w:rsidR="005624FB" w:rsidP="005624FB" w:rsidRDefault="005624FB" w14:paraId="5096BCC9" w14:textId="77777777">
            <w:pPr>
              <w:pStyle w:val="NoSpacing"/>
              <w:jc w:val="center"/>
              <w:rPr>
                <w:rFonts w:ascii="Arial" w:hAnsi="Arial" w:cs="Arial"/>
                <w:b/>
                <w:sz w:val="16"/>
                <w:szCs w:val="16"/>
              </w:rPr>
            </w:pPr>
          </w:p>
          <w:p w:rsidRPr="00C715D6" w:rsidR="005624FB" w:rsidP="005624FB" w:rsidRDefault="005624FB" w14:paraId="41D555F1" w14:textId="0DFC8E5F">
            <w:pPr>
              <w:pStyle w:val="NoSpacing"/>
              <w:jc w:val="center"/>
              <w:rPr>
                <w:rFonts w:ascii="Arial" w:hAnsi="Arial" w:cs="Arial"/>
                <w:b/>
                <w:sz w:val="16"/>
                <w:szCs w:val="16"/>
              </w:rPr>
            </w:pPr>
            <w:r w:rsidRPr="00C715D6">
              <w:rPr>
                <w:rFonts w:ascii="Arial" w:hAnsi="Arial" w:cs="Arial"/>
                <w:b/>
                <w:sz w:val="16"/>
                <w:szCs w:val="16"/>
              </w:rPr>
              <w:t>12</w:t>
            </w:r>
          </w:p>
          <w:p w:rsidRPr="00C715D6" w:rsidR="005624FB" w:rsidP="005624FB" w:rsidRDefault="005624FB" w14:paraId="304EE01C"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5CF858AE" w14:textId="77777777">
            <w:pPr>
              <w:pStyle w:val="NoSpacing"/>
              <w:rPr>
                <w:rFonts w:ascii="Arial" w:hAnsi="Arial" w:cs="Arial"/>
                <w:sz w:val="18"/>
                <w:szCs w:val="16"/>
              </w:rPr>
            </w:pPr>
            <w:r w:rsidRPr="00C715D6">
              <w:rPr>
                <w:rFonts w:ascii="Arial" w:hAnsi="Arial" w:cs="Arial"/>
                <w:sz w:val="18"/>
                <w:szCs w:val="16"/>
              </w:rPr>
              <w:t>Request to Treat a Settlement as Business Confidential</w:t>
            </w:r>
          </w:p>
        </w:tc>
        <w:tc>
          <w:tcPr>
            <w:tcW w:w="1260" w:type="dxa"/>
            <w:vAlign w:val="center"/>
          </w:tcPr>
          <w:p w:rsidRPr="00C715D6" w:rsidR="005624FB" w:rsidP="005624FB" w:rsidRDefault="005624FB" w14:paraId="3E6EE221" w14:textId="4484F9C9">
            <w:pPr>
              <w:pStyle w:val="NoSpacing"/>
              <w:jc w:val="right"/>
              <w:rPr>
                <w:rFonts w:ascii="Arial" w:hAnsi="Arial" w:cs="Arial"/>
                <w:sz w:val="18"/>
                <w:szCs w:val="20"/>
              </w:rPr>
            </w:pPr>
            <w:r w:rsidRPr="00C715D6">
              <w:rPr>
                <w:rFonts w:ascii="Arial" w:hAnsi="Arial" w:cs="Arial"/>
                <w:color w:val="000000"/>
                <w:sz w:val="18"/>
                <w:szCs w:val="20"/>
              </w:rPr>
              <w:t>451</w:t>
            </w:r>
          </w:p>
        </w:tc>
        <w:tc>
          <w:tcPr>
            <w:tcW w:w="990" w:type="dxa"/>
            <w:vAlign w:val="center"/>
          </w:tcPr>
          <w:p w:rsidRPr="00C715D6" w:rsidR="005624FB" w:rsidP="005624FB" w:rsidRDefault="005624FB" w14:paraId="3EE5DA70" w14:textId="1B299356">
            <w:pPr>
              <w:pStyle w:val="NoSpacing"/>
              <w:jc w:val="right"/>
              <w:rPr>
                <w:rFonts w:ascii="Arial" w:hAnsi="Arial" w:cs="Arial"/>
                <w:sz w:val="18"/>
                <w:szCs w:val="20"/>
              </w:rPr>
            </w:pPr>
            <w:r w:rsidRPr="00C715D6">
              <w:rPr>
                <w:rFonts w:ascii="Arial" w:hAnsi="Arial" w:cs="Arial"/>
                <w:color w:val="000000"/>
                <w:sz w:val="18"/>
                <w:szCs w:val="20"/>
              </w:rPr>
              <w:t>1</w:t>
            </w:r>
          </w:p>
        </w:tc>
        <w:tc>
          <w:tcPr>
            <w:tcW w:w="1260" w:type="dxa"/>
            <w:shd w:val="clear" w:color="auto" w:fill="FFFFFF" w:themeFill="background1"/>
            <w:vAlign w:val="center"/>
          </w:tcPr>
          <w:p w:rsidRPr="00C715D6" w:rsidR="005624FB" w:rsidP="005624FB" w:rsidRDefault="005624FB" w14:paraId="12F9DB59" w14:textId="73AF38D2">
            <w:pPr>
              <w:pStyle w:val="NoSpacing"/>
              <w:jc w:val="right"/>
              <w:rPr>
                <w:rFonts w:ascii="Arial" w:hAnsi="Arial" w:cs="Arial"/>
                <w:sz w:val="18"/>
                <w:szCs w:val="20"/>
              </w:rPr>
            </w:pPr>
            <w:r w:rsidRPr="00C715D6">
              <w:rPr>
                <w:rFonts w:ascii="Arial" w:hAnsi="Arial" w:cs="Arial"/>
                <w:color w:val="000000"/>
                <w:sz w:val="18"/>
                <w:szCs w:val="20"/>
              </w:rPr>
              <w:t>451</w:t>
            </w:r>
          </w:p>
        </w:tc>
        <w:tc>
          <w:tcPr>
            <w:tcW w:w="900" w:type="dxa"/>
            <w:shd w:val="clear" w:color="auto" w:fill="FFFFFF" w:themeFill="background1"/>
            <w:vAlign w:val="center"/>
          </w:tcPr>
          <w:p w:rsidRPr="00C715D6" w:rsidR="005624FB" w:rsidP="005624FB" w:rsidRDefault="005624FB" w14:paraId="1660A4F3" w14:textId="0BDD10B7">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14A4B9EC" w14:textId="637B3345">
            <w:pPr>
              <w:pStyle w:val="NoSpacing"/>
              <w:jc w:val="right"/>
              <w:rPr>
                <w:rFonts w:ascii="Arial" w:hAnsi="Arial" w:cs="Arial"/>
                <w:sz w:val="18"/>
                <w:szCs w:val="20"/>
              </w:rPr>
            </w:pPr>
            <w:r w:rsidRPr="00C715D6">
              <w:rPr>
                <w:rFonts w:ascii="Arial" w:hAnsi="Arial" w:cs="Arial"/>
                <w:color w:val="000000"/>
                <w:sz w:val="18"/>
                <w:szCs w:val="20"/>
              </w:rPr>
              <w:t>$52,767</w:t>
            </w:r>
          </w:p>
        </w:tc>
      </w:tr>
      <w:tr w:rsidRPr="00E162FF" w:rsidR="005624FB" w:rsidTr="00BD3AB5" w14:paraId="3AC64EA7" w14:textId="77777777">
        <w:tc>
          <w:tcPr>
            <w:tcW w:w="821" w:type="dxa"/>
            <w:vAlign w:val="center"/>
          </w:tcPr>
          <w:p w:rsidRPr="00C715D6" w:rsidR="005624FB" w:rsidP="005624FB" w:rsidRDefault="005624FB" w14:paraId="7A59B07D" w14:textId="77777777">
            <w:pPr>
              <w:pStyle w:val="NoSpacing"/>
              <w:jc w:val="center"/>
              <w:rPr>
                <w:rFonts w:ascii="Arial" w:hAnsi="Arial" w:cs="Arial"/>
                <w:b/>
                <w:sz w:val="16"/>
                <w:szCs w:val="16"/>
              </w:rPr>
            </w:pPr>
          </w:p>
          <w:p w:rsidRPr="00C715D6" w:rsidR="005624FB" w:rsidP="005624FB" w:rsidRDefault="005624FB" w14:paraId="5DD4A278" w14:textId="44472F52">
            <w:pPr>
              <w:pStyle w:val="NoSpacing"/>
              <w:jc w:val="center"/>
              <w:rPr>
                <w:rFonts w:ascii="Arial" w:hAnsi="Arial" w:cs="Arial"/>
                <w:b/>
                <w:sz w:val="16"/>
                <w:szCs w:val="16"/>
              </w:rPr>
            </w:pPr>
            <w:r w:rsidRPr="00C715D6">
              <w:rPr>
                <w:rFonts w:ascii="Arial" w:hAnsi="Arial" w:cs="Arial"/>
                <w:b/>
                <w:sz w:val="16"/>
                <w:szCs w:val="16"/>
              </w:rPr>
              <w:t>13</w:t>
            </w:r>
          </w:p>
          <w:p w:rsidRPr="00C715D6" w:rsidR="005624FB" w:rsidP="005624FB" w:rsidRDefault="005624FB" w14:paraId="4169C78F"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12199D5B" w14:textId="77777777">
            <w:pPr>
              <w:pStyle w:val="NoSpacing"/>
              <w:rPr>
                <w:rFonts w:ascii="Arial" w:hAnsi="Arial" w:cs="Arial"/>
                <w:sz w:val="18"/>
                <w:szCs w:val="16"/>
              </w:rPr>
            </w:pPr>
            <w:r w:rsidRPr="00C715D6">
              <w:rPr>
                <w:rFonts w:ascii="Arial" w:hAnsi="Arial" w:cs="Arial"/>
                <w:sz w:val="18"/>
                <w:szCs w:val="16"/>
              </w:rPr>
              <w:t>Settlement</w:t>
            </w:r>
          </w:p>
        </w:tc>
        <w:tc>
          <w:tcPr>
            <w:tcW w:w="1260" w:type="dxa"/>
            <w:vAlign w:val="center"/>
          </w:tcPr>
          <w:p w:rsidRPr="00C715D6" w:rsidR="005624FB" w:rsidP="005624FB" w:rsidRDefault="005624FB" w14:paraId="20C64210" w14:textId="0126B092">
            <w:pPr>
              <w:pStyle w:val="NoSpacing"/>
              <w:jc w:val="right"/>
              <w:rPr>
                <w:rFonts w:ascii="Arial" w:hAnsi="Arial" w:cs="Arial"/>
                <w:sz w:val="18"/>
                <w:szCs w:val="20"/>
              </w:rPr>
            </w:pPr>
            <w:r w:rsidRPr="00C715D6">
              <w:rPr>
                <w:rFonts w:ascii="Arial" w:hAnsi="Arial" w:cs="Arial"/>
                <w:color w:val="000000"/>
                <w:sz w:val="18"/>
                <w:szCs w:val="20"/>
              </w:rPr>
              <w:t>451</w:t>
            </w:r>
          </w:p>
        </w:tc>
        <w:tc>
          <w:tcPr>
            <w:tcW w:w="990" w:type="dxa"/>
            <w:vAlign w:val="center"/>
          </w:tcPr>
          <w:p w:rsidRPr="00C715D6" w:rsidR="005624FB" w:rsidP="005624FB" w:rsidRDefault="005624FB" w14:paraId="70E11648" w14:textId="5E0D03BD">
            <w:pPr>
              <w:pStyle w:val="NoSpacing"/>
              <w:jc w:val="right"/>
              <w:rPr>
                <w:rFonts w:ascii="Arial" w:hAnsi="Arial" w:cs="Arial"/>
                <w:sz w:val="18"/>
                <w:szCs w:val="20"/>
              </w:rPr>
            </w:pPr>
            <w:r w:rsidRPr="00C715D6">
              <w:rPr>
                <w:rFonts w:ascii="Arial" w:hAnsi="Arial" w:cs="Arial"/>
                <w:color w:val="000000"/>
                <w:sz w:val="18"/>
                <w:szCs w:val="20"/>
              </w:rPr>
              <w:t>0.25</w:t>
            </w:r>
          </w:p>
        </w:tc>
        <w:tc>
          <w:tcPr>
            <w:tcW w:w="1260" w:type="dxa"/>
            <w:shd w:val="clear" w:color="auto" w:fill="FFFFFF" w:themeFill="background1"/>
            <w:vAlign w:val="center"/>
          </w:tcPr>
          <w:p w:rsidRPr="00C715D6" w:rsidR="005624FB" w:rsidP="005624FB" w:rsidRDefault="005624FB" w14:paraId="0620CA63" w14:textId="49D12BB8">
            <w:pPr>
              <w:pStyle w:val="NoSpacing"/>
              <w:jc w:val="right"/>
              <w:rPr>
                <w:rFonts w:ascii="Arial" w:hAnsi="Arial" w:cs="Arial"/>
                <w:sz w:val="18"/>
                <w:szCs w:val="20"/>
              </w:rPr>
            </w:pPr>
            <w:r w:rsidRPr="00C715D6">
              <w:rPr>
                <w:rFonts w:ascii="Arial" w:hAnsi="Arial" w:cs="Arial"/>
                <w:color w:val="000000"/>
                <w:sz w:val="18"/>
                <w:szCs w:val="20"/>
              </w:rPr>
              <w:t>113</w:t>
            </w:r>
          </w:p>
        </w:tc>
        <w:tc>
          <w:tcPr>
            <w:tcW w:w="900" w:type="dxa"/>
            <w:shd w:val="clear" w:color="auto" w:fill="FFFFFF" w:themeFill="background1"/>
            <w:vAlign w:val="center"/>
          </w:tcPr>
          <w:p w:rsidRPr="00C715D6" w:rsidR="005624FB" w:rsidP="005624FB" w:rsidRDefault="005624FB" w14:paraId="3300DFC1" w14:textId="6F3CD13A">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4394B3E6" w14:textId="55154325">
            <w:pPr>
              <w:pStyle w:val="NoSpacing"/>
              <w:jc w:val="right"/>
              <w:rPr>
                <w:rFonts w:ascii="Arial" w:hAnsi="Arial" w:cs="Arial"/>
                <w:sz w:val="18"/>
                <w:szCs w:val="20"/>
              </w:rPr>
            </w:pPr>
            <w:r w:rsidRPr="00C715D6">
              <w:rPr>
                <w:rFonts w:ascii="Arial" w:hAnsi="Arial" w:cs="Arial"/>
                <w:color w:val="000000"/>
                <w:sz w:val="18"/>
                <w:szCs w:val="20"/>
              </w:rPr>
              <w:t>$13,221</w:t>
            </w:r>
          </w:p>
        </w:tc>
      </w:tr>
      <w:tr w:rsidRPr="00E162FF" w:rsidR="005624FB" w:rsidTr="00BD3AB5" w14:paraId="637D9E1B" w14:textId="77777777">
        <w:tc>
          <w:tcPr>
            <w:tcW w:w="821" w:type="dxa"/>
            <w:vAlign w:val="center"/>
          </w:tcPr>
          <w:p w:rsidRPr="00C715D6" w:rsidR="005624FB" w:rsidP="005624FB" w:rsidRDefault="005624FB" w14:paraId="64C43D2C" w14:textId="77777777">
            <w:pPr>
              <w:pStyle w:val="NoSpacing"/>
              <w:jc w:val="center"/>
              <w:rPr>
                <w:rFonts w:ascii="Arial" w:hAnsi="Arial" w:cs="Arial"/>
                <w:b/>
                <w:sz w:val="16"/>
                <w:szCs w:val="16"/>
              </w:rPr>
            </w:pPr>
          </w:p>
          <w:p w:rsidRPr="00C715D6" w:rsidR="005624FB" w:rsidP="005624FB" w:rsidRDefault="005624FB" w14:paraId="576BBF63" w14:textId="3A0C9BC1">
            <w:pPr>
              <w:pStyle w:val="NoSpacing"/>
              <w:jc w:val="center"/>
              <w:rPr>
                <w:rFonts w:ascii="Arial" w:hAnsi="Arial" w:cs="Arial"/>
                <w:b/>
                <w:sz w:val="16"/>
                <w:szCs w:val="16"/>
              </w:rPr>
            </w:pPr>
            <w:r w:rsidRPr="00C715D6">
              <w:rPr>
                <w:rFonts w:ascii="Arial" w:hAnsi="Arial" w:cs="Arial"/>
                <w:b/>
                <w:sz w:val="16"/>
                <w:szCs w:val="16"/>
              </w:rPr>
              <w:t>14</w:t>
            </w:r>
          </w:p>
          <w:p w:rsidRPr="00C715D6" w:rsidR="005624FB" w:rsidP="005624FB" w:rsidRDefault="005624FB" w14:paraId="5B9A2336"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4345BE2F" w14:textId="77777777">
            <w:pPr>
              <w:pStyle w:val="NoSpacing"/>
              <w:rPr>
                <w:rFonts w:ascii="Arial" w:hAnsi="Arial" w:cs="Arial"/>
                <w:sz w:val="18"/>
                <w:szCs w:val="16"/>
              </w:rPr>
            </w:pPr>
            <w:r w:rsidRPr="00C715D6">
              <w:rPr>
                <w:rFonts w:ascii="Arial" w:hAnsi="Arial" w:cs="Arial"/>
                <w:sz w:val="18"/>
                <w:szCs w:val="16"/>
              </w:rPr>
              <w:t>Arbitration Agreement and Award</w:t>
            </w:r>
          </w:p>
        </w:tc>
        <w:tc>
          <w:tcPr>
            <w:tcW w:w="1260" w:type="dxa"/>
            <w:vAlign w:val="center"/>
          </w:tcPr>
          <w:p w:rsidRPr="00C715D6" w:rsidR="005624FB" w:rsidP="005624FB" w:rsidRDefault="005624FB" w14:paraId="78F32607" w14:textId="279C96F6">
            <w:pPr>
              <w:pStyle w:val="NoSpacing"/>
              <w:jc w:val="right"/>
              <w:rPr>
                <w:rFonts w:ascii="Arial" w:hAnsi="Arial" w:cs="Arial"/>
                <w:sz w:val="18"/>
                <w:szCs w:val="20"/>
              </w:rPr>
            </w:pPr>
            <w:r w:rsidRPr="00C715D6">
              <w:rPr>
                <w:rFonts w:ascii="Arial" w:hAnsi="Arial" w:cs="Arial"/>
                <w:color w:val="000000"/>
                <w:sz w:val="18"/>
                <w:szCs w:val="20"/>
              </w:rPr>
              <w:t>2</w:t>
            </w:r>
          </w:p>
        </w:tc>
        <w:tc>
          <w:tcPr>
            <w:tcW w:w="990" w:type="dxa"/>
            <w:vAlign w:val="center"/>
          </w:tcPr>
          <w:p w:rsidRPr="00C715D6" w:rsidR="005624FB" w:rsidP="005624FB" w:rsidRDefault="005624FB" w14:paraId="2306C8B1" w14:textId="79718148">
            <w:pPr>
              <w:pStyle w:val="NoSpacing"/>
              <w:jc w:val="right"/>
              <w:rPr>
                <w:rFonts w:ascii="Arial" w:hAnsi="Arial" w:cs="Arial"/>
                <w:sz w:val="18"/>
                <w:szCs w:val="20"/>
              </w:rPr>
            </w:pPr>
            <w:r w:rsidRPr="00C715D6">
              <w:rPr>
                <w:rFonts w:ascii="Arial" w:hAnsi="Arial" w:cs="Arial"/>
                <w:color w:val="000000"/>
                <w:sz w:val="18"/>
                <w:szCs w:val="20"/>
              </w:rPr>
              <w:t>0.5</w:t>
            </w:r>
          </w:p>
        </w:tc>
        <w:tc>
          <w:tcPr>
            <w:tcW w:w="1260" w:type="dxa"/>
            <w:shd w:val="clear" w:color="auto" w:fill="FFFFFF" w:themeFill="background1"/>
            <w:vAlign w:val="center"/>
          </w:tcPr>
          <w:p w:rsidRPr="00C715D6" w:rsidR="005624FB" w:rsidP="005624FB" w:rsidRDefault="005624FB" w14:paraId="564DE260" w14:textId="5C7B8FC1">
            <w:pPr>
              <w:pStyle w:val="NoSpacing"/>
              <w:jc w:val="right"/>
              <w:rPr>
                <w:rFonts w:ascii="Arial" w:hAnsi="Arial" w:cs="Arial"/>
                <w:sz w:val="18"/>
                <w:szCs w:val="20"/>
              </w:rPr>
            </w:pPr>
            <w:r w:rsidRPr="00C715D6">
              <w:rPr>
                <w:rFonts w:ascii="Arial" w:hAnsi="Arial" w:cs="Arial"/>
                <w:color w:val="000000"/>
                <w:sz w:val="18"/>
                <w:szCs w:val="20"/>
              </w:rPr>
              <w:t>1</w:t>
            </w:r>
          </w:p>
        </w:tc>
        <w:tc>
          <w:tcPr>
            <w:tcW w:w="900" w:type="dxa"/>
            <w:shd w:val="clear" w:color="auto" w:fill="FFFFFF" w:themeFill="background1"/>
            <w:vAlign w:val="center"/>
          </w:tcPr>
          <w:p w:rsidRPr="00C715D6" w:rsidR="005624FB" w:rsidP="005624FB" w:rsidRDefault="005624FB" w14:paraId="04F25FEF" w14:textId="37FDA317">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61570C3E" w14:textId="30733EF3">
            <w:pPr>
              <w:pStyle w:val="NoSpacing"/>
              <w:jc w:val="right"/>
              <w:rPr>
                <w:rFonts w:ascii="Arial" w:hAnsi="Arial" w:cs="Arial"/>
                <w:sz w:val="18"/>
                <w:szCs w:val="20"/>
              </w:rPr>
            </w:pPr>
            <w:r w:rsidRPr="00C715D6">
              <w:rPr>
                <w:rFonts w:ascii="Arial" w:hAnsi="Arial" w:cs="Arial"/>
                <w:color w:val="000000"/>
                <w:sz w:val="18"/>
                <w:szCs w:val="20"/>
              </w:rPr>
              <w:t>$117</w:t>
            </w:r>
          </w:p>
        </w:tc>
      </w:tr>
      <w:tr w:rsidRPr="00E162FF" w:rsidR="005624FB" w:rsidTr="00BD3AB5" w14:paraId="48CE3F6B" w14:textId="77777777">
        <w:tc>
          <w:tcPr>
            <w:tcW w:w="821" w:type="dxa"/>
            <w:vAlign w:val="center"/>
          </w:tcPr>
          <w:p w:rsidRPr="00C715D6" w:rsidR="005624FB" w:rsidP="005624FB" w:rsidRDefault="005624FB" w14:paraId="65276E1D" w14:textId="77777777">
            <w:pPr>
              <w:pStyle w:val="NoSpacing"/>
              <w:jc w:val="center"/>
              <w:rPr>
                <w:rFonts w:ascii="Arial" w:hAnsi="Arial" w:cs="Arial"/>
                <w:b/>
                <w:sz w:val="16"/>
                <w:szCs w:val="16"/>
              </w:rPr>
            </w:pPr>
          </w:p>
          <w:p w:rsidRPr="00C715D6" w:rsidR="005624FB" w:rsidP="005624FB" w:rsidRDefault="005624FB" w14:paraId="34B8357D" w14:textId="077CAD74">
            <w:pPr>
              <w:pStyle w:val="NoSpacing"/>
              <w:jc w:val="center"/>
              <w:rPr>
                <w:rFonts w:ascii="Arial" w:hAnsi="Arial" w:cs="Arial"/>
                <w:b/>
                <w:sz w:val="16"/>
                <w:szCs w:val="16"/>
              </w:rPr>
            </w:pPr>
            <w:r w:rsidRPr="00C715D6">
              <w:rPr>
                <w:rFonts w:ascii="Arial" w:hAnsi="Arial" w:cs="Arial"/>
                <w:b/>
                <w:sz w:val="16"/>
                <w:szCs w:val="16"/>
              </w:rPr>
              <w:t>15</w:t>
            </w:r>
          </w:p>
          <w:p w:rsidRPr="00C715D6" w:rsidR="005624FB" w:rsidP="005624FB" w:rsidRDefault="005624FB" w14:paraId="19E8C5EB"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11FD831E" w14:textId="77777777">
            <w:pPr>
              <w:pStyle w:val="NoSpacing"/>
              <w:rPr>
                <w:rFonts w:ascii="Arial" w:hAnsi="Arial" w:cs="Arial"/>
                <w:sz w:val="18"/>
                <w:szCs w:val="16"/>
              </w:rPr>
            </w:pPr>
            <w:r w:rsidRPr="00C715D6">
              <w:rPr>
                <w:rFonts w:ascii="Arial" w:hAnsi="Arial" w:cs="Arial"/>
                <w:sz w:val="18"/>
                <w:szCs w:val="16"/>
              </w:rPr>
              <w:t>Request to Make a Settlement Agreement Available</w:t>
            </w:r>
          </w:p>
        </w:tc>
        <w:tc>
          <w:tcPr>
            <w:tcW w:w="1260" w:type="dxa"/>
            <w:vAlign w:val="center"/>
          </w:tcPr>
          <w:p w:rsidRPr="00C715D6" w:rsidR="005624FB" w:rsidP="005624FB" w:rsidRDefault="005624FB" w14:paraId="459BD8F6" w14:textId="2A11F7F2">
            <w:pPr>
              <w:pStyle w:val="NoSpacing"/>
              <w:jc w:val="right"/>
              <w:rPr>
                <w:rFonts w:ascii="Arial" w:hAnsi="Arial" w:cs="Arial"/>
                <w:sz w:val="18"/>
                <w:szCs w:val="20"/>
              </w:rPr>
            </w:pPr>
            <w:r w:rsidRPr="00C715D6">
              <w:rPr>
                <w:rFonts w:ascii="Arial" w:hAnsi="Arial" w:cs="Arial"/>
                <w:color w:val="000000"/>
                <w:sz w:val="18"/>
                <w:szCs w:val="20"/>
              </w:rPr>
              <w:t>2</w:t>
            </w:r>
          </w:p>
        </w:tc>
        <w:tc>
          <w:tcPr>
            <w:tcW w:w="990" w:type="dxa"/>
            <w:vAlign w:val="center"/>
          </w:tcPr>
          <w:p w:rsidRPr="00C715D6" w:rsidR="005624FB" w:rsidP="005624FB" w:rsidRDefault="005624FB" w14:paraId="06DF1EA7" w14:textId="5AF61396">
            <w:pPr>
              <w:pStyle w:val="NoSpacing"/>
              <w:jc w:val="right"/>
              <w:rPr>
                <w:rFonts w:ascii="Arial" w:hAnsi="Arial" w:cs="Arial"/>
                <w:sz w:val="18"/>
                <w:szCs w:val="20"/>
              </w:rPr>
            </w:pPr>
            <w:r w:rsidRPr="00C715D6">
              <w:rPr>
                <w:rFonts w:ascii="Arial" w:hAnsi="Arial" w:cs="Arial"/>
                <w:color w:val="000000"/>
                <w:sz w:val="18"/>
                <w:szCs w:val="20"/>
              </w:rPr>
              <w:t>1</w:t>
            </w:r>
          </w:p>
        </w:tc>
        <w:tc>
          <w:tcPr>
            <w:tcW w:w="1260" w:type="dxa"/>
            <w:shd w:val="clear" w:color="auto" w:fill="FFFFFF" w:themeFill="background1"/>
            <w:vAlign w:val="center"/>
          </w:tcPr>
          <w:p w:rsidRPr="00C715D6" w:rsidR="005624FB" w:rsidP="005624FB" w:rsidRDefault="005624FB" w14:paraId="38A79282" w14:textId="7A9192D0">
            <w:pPr>
              <w:pStyle w:val="NoSpacing"/>
              <w:jc w:val="right"/>
              <w:rPr>
                <w:rFonts w:ascii="Arial" w:hAnsi="Arial" w:cs="Arial"/>
                <w:sz w:val="18"/>
                <w:szCs w:val="20"/>
              </w:rPr>
            </w:pPr>
            <w:r w:rsidRPr="00C715D6">
              <w:rPr>
                <w:rFonts w:ascii="Arial" w:hAnsi="Arial" w:cs="Arial"/>
                <w:color w:val="000000"/>
                <w:sz w:val="18"/>
                <w:szCs w:val="20"/>
              </w:rPr>
              <w:t>2</w:t>
            </w:r>
          </w:p>
        </w:tc>
        <w:tc>
          <w:tcPr>
            <w:tcW w:w="900" w:type="dxa"/>
            <w:shd w:val="clear" w:color="auto" w:fill="FFFFFF" w:themeFill="background1"/>
            <w:vAlign w:val="center"/>
          </w:tcPr>
          <w:p w:rsidRPr="00C715D6" w:rsidR="005624FB" w:rsidP="005624FB" w:rsidRDefault="005624FB" w14:paraId="0FAC54A7" w14:textId="2C17CD17">
            <w:pPr>
              <w:pStyle w:val="NoSpacing"/>
              <w:jc w:val="right"/>
              <w:rPr>
                <w:rFonts w:ascii="Arial" w:hAnsi="Arial" w:cs="Arial"/>
                <w:sz w:val="18"/>
                <w:szCs w:val="20"/>
              </w:rPr>
            </w:pPr>
            <w:r w:rsidRPr="00C715D6">
              <w:rPr>
                <w:rFonts w:ascii="Arial" w:hAnsi="Arial" w:cs="Arial"/>
                <w:color w:val="000000"/>
                <w:sz w:val="18"/>
                <w:szCs w:val="20"/>
              </w:rPr>
              <w:t>$117</w:t>
            </w:r>
          </w:p>
        </w:tc>
        <w:tc>
          <w:tcPr>
            <w:tcW w:w="1435" w:type="dxa"/>
            <w:shd w:val="clear" w:color="auto" w:fill="FFFFFF" w:themeFill="background1"/>
            <w:vAlign w:val="center"/>
          </w:tcPr>
          <w:p w:rsidRPr="00C715D6" w:rsidR="005624FB" w:rsidP="005624FB" w:rsidRDefault="005624FB" w14:paraId="613852D2" w14:textId="7F64FFED">
            <w:pPr>
              <w:pStyle w:val="NoSpacing"/>
              <w:jc w:val="right"/>
              <w:rPr>
                <w:rFonts w:ascii="Arial" w:hAnsi="Arial" w:cs="Arial"/>
                <w:sz w:val="18"/>
                <w:szCs w:val="20"/>
              </w:rPr>
            </w:pPr>
            <w:r w:rsidRPr="00C715D6">
              <w:rPr>
                <w:rFonts w:ascii="Arial" w:hAnsi="Arial" w:cs="Arial"/>
                <w:color w:val="000000"/>
                <w:sz w:val="18"/>
                <w:szCs w:val="20"/>
              </w:rPr>
              <w:t>$234</w:t>
            </w:r>
          </w:p>
        </w:tc>
      </w:tr>
      <w:tr w:rsidRPr="00E162FF" w:rsidR="005624FB" w:rsidTr="005624FB" w14:paraId="0031A38F" w14:textId="77777777">
        <w:tc>
          <w:tcPr>
            <w:tcW w:w="821" w:type="dxa"/>
            <w:vAlign w:val="center"/>
          </w:tcPr>
          <w:p w:rsidRPr="00C715D6" w:rsidR="005624FB" w:rsidP="005624FB" w:rsidRDefault="005624FB" w14:paraId="2B63D2C0" w14:textId="77777777">
            <w:pPr>
              <w:pStyle w:val="NoSpacing"/>
              <w:jc w:val="center"/>
              <w:rPr>
                <w:rFonts w:ascii="Arial" w:hAnsi="Arial" w:cs="Arial"/>
                <w:b/>
                <w:sz w:val="16"/>
                <w:szCs w:val="16"/>
              </w:rPr>
            </w:pPr>
          </w:p>
          <w:p w:rsidRPr="00C715D6" w:rsidR="005624FB" w:rsidP="005624FB" w:rsidRDefault="005624FB" w14:paraId="2F98D24A" w14:textId="523FBF52">
            <w:pPr>
              <w:pStyle w:val="NoSpacing"/>
              <w:jc w:val="center"/>
              <w:rPr>
                <w:rFonts w:ascii="Arial" w:hAnsi="Arial" w:cs="Arial"/>
                <w:b/>
                <w:sz w:val="16"/>
                <w:szCs w:val="16"/>
              </w:rPr>
            </w:pPr>
            <w:r w:rsidRPr="00C715D6">
              <w:rPr>
                <w:rFonts w:ascii="Arial" w:hAnsi="Arial" w:cs="Arial"/>
                <w:b/>
                <w:sz w:val="16"/>
                <w:szCs w:val="16"/>
              </w:rPr>
              <w:t>16</w:t>
            </w:r>
          </w:p>
          <w:p w:rsidRPr="00C715D6" w:rsidR="005624FB" w:rsidP="005624FB" w:rsidRDefault="005624FB" w14:paraId="14C81FC0"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5C76CB6F" w14:textId="77777777">
            <w:pPr>
              <w:pStyle w:val="NoSpacing"/>
              <w:rPr>
                <w:rFonts w:ascii="Arial" w:hAnsi="Arial" w:cs="Arial"/>
                <w:sz w:val="18"/>
                <w:szCs w:val="16"/>
              </w:rPr>
            </w:pPr>
            <w:r w:rsidRPr="00C715D6">
              <w:rPr>
                <w:rFonts w:ascii="Arial" w:hAnsi="Arial" w:cs="Arial"/>
                <w:sz w:val="18"/>
                <w:szCs w:val="16"/>
              </w:rPr>
              <w:t>Notice of Judicial Review of a Board Decision (e.g. Notice of Appeal Under 35 U.S.C. §142)</w:t>
            </w:r>
          </w:p>
        </w:tc>
        <w:tc>
          <w:tcPr>
            <w:tcW w:w="1260" w:type="dxa"/>
            <w:vAlign w:val="center"/>
          </w:tcPr>
          <w:p w:rsidRPr="00C715D6" w:rsidR="005624FB" w:rsidP="005624FB" w:rsidRDefault="005624FB" w14:paraId="1B212038" w14:textId="083B5700">
            <w:pPr>
              <w:pStyle w:val="NoSpacing"/>
              <w:jc w:val="right"/>
              <w:rPr>
                <w:rFonts w:ascii="Arial" w:hAnsi="Arial" w:cs="Arial"/>
                <w:sz w:val="18"/>
                <w:szCs w:val="20"/>
              </w:rPr>
            </w:pPr>
            <w:r w:rsidRPr="00C715D6">
              <w:rPr>
                <w:rFonts w:ascii="Arial" w:hAnsi="Arial" w:cs="Arial"/>
                <w:color w:val="000000"/>
                <w:sz w:val="18"/>
                <w:szCs w:val="20"/>
              </w:rPr>
              <w:t>501</w:t>
            </w:r>
          </w:p>
        </w:tc>
        <w:tc>
          <w:tcPr>
            <w:tcW w:w="990" w:type="dxa"/>
            <w:vAlign w:val="center"/>
          </w:tcPr>
          <w:p w:rsidRPr="00C715D6" w:rsidR="005624FB" w:rsidP="005624FB" w:rsidRDefault="005624FB" w14:paraId="60DDD1E5" w14:textId="001210A5">
            <w:pPr>
              <w:pStyle w:val="NoSpacing"/>
              <w:jc w:val="right"/>
              <w:rPr>
                <w:rFonts w:ascii="Arial" w:hAnsi="Arial" w:cs="Arial"/>
                <w:sz w:val="18"/>
                <w:szCs w:val="20"/>
              </w:rPr>
            </w:pPr>
            <w:r w:rsidRPr="00C715D6">
              <w:rPr>
                <w:rFonts w:ascii="Arial" w:hAnsi="Arial" w:cs="Arial"/>
                <w:color w:val="000000"/>
                <w:sz w:val="18"/>
                <w:szCs w:val="20"/>
              </w:rPr>
              <w:t>0.25</w:t>
            </w:r>
          </w:p>
        </w:tc>
        <w:tc>
          <w:tcPr>
            <w:tcW w:w="1260" w:type="dxa"/>
            <w:shd w:val="clear" w:color="auto" w:fill="FFFFFF" w:themeFill="background1"/>
            <w:vAlign w:val="center"/>
          </w:tcPr>
          <w:p w:rsidRPr="00C715D6" w:rsidR="005624FB" w:rsidP="005624FB" w:rsidRDefault="005624FB" w14:paraId="38CA17F5" w14:textId="572782F8">
            <w:pPr>
              <w:pStyle w:val="NoSpacing"/>
              <w:jc w:val="right"/>
              <w:rPr>
                <w:rFonts w:ascii="Arial" w:hAnsi="Arial" w:cs="Arial"/>
                <w:sz w:val="18"/>
                <w:szCs w:val="20"/>
              </w:rPr>
            </w:pPr>
            <w:r w:rsidRPr="00C715D6">
              <w:rPr>
                <w:rFonts w:ascii="Arial" w:hAnsi="Arial" w:cs="Arial"/>
                <w:color w:val="000000"/>
                <w:sz w:val="18"/>
                <w:szCs w:val="20"/>
              </w:rPr>
              <w:t>125</w:t>
            </w:r>
          </w:p>
        </w:tc>
        <w:tc>
          <w:tcPr>
            <w:tcW w:w="900" w:type="dxa"/>
            <w:shd w:val="clear" w:color="auto" w:fill="FFFFFF" w:themeFill="background1"/>
            <w:vAlign w:val="center"/>
          </w:tcPr>
          <w:p w:rsidRPr="00C715D6" w:rsidR="005624FB" w:rsidP="005624FB" w:rsidRDefault="005624FB" w14:paraId="3C05DCB5" w14:textId="025F0DE2">
            <w:pPr>
              <w:pStyle w:val="NoSpacing"/>
              <w:jc w:val="right"/>
              <w:rPr>
                <w:rFonts w:ascii="Arial" w:hAnsi="Arial" w:cs="Arial"/>
                <w:sz w:val="18"/>
                <w:szCs w:val="20"/>
              </w:rPr>
            </w:pPr>
            <w:r w:rsidRPr="00C715D6">
              <w:rPr>
                <w:rFonts w:ascii="Arial" w:hAnsi="Arial" w:cs="Arial"/>
                <w:color w:val="000000"/>
                <w:sz w:val="18"/>
                <w:szCs w:val="20"/>
              </w:rPr>
              <w:t>$105</w:t>
            </w:r>
          </w:p>
        </w:tc>
        <w:tc>
          <w:tcPr>
            <w:tcW w:w="1435" w:type="dxa"/>
            <w:shd w:val="clear" w:color="auto" w:fill="FFFFFF" w:themeFill="background1"/>
            <w:vAlign w:val="center"/>
          </w:tcPr>
          <w:p w:rsidRPr="00C715D6" w:rsidR="005624FB" w:rsidP="005624FB" w:rsidRDefault="005624FB" w14:paraId="47F0E944" w14:textId="2309E7B5">
            <w:pPr>
              <w:pStyle w:val="NoSpacing"/>
              <w:jc w:val="right"/>
              <w:rPr>
                <w:rFonts w:ascii="Arial" w:hAnsi="Arial" w:cs="Arial"/>
                <w:sz w:val="18"/>
                <w:szCs w:val="20"/>
              </w:rPr>
            </w:pPr>
            <w:r w:rsidRPr="00C715D6">
              <w:rPr>
                <w:rFonts w:ascii="Arial" w:hAnsi="Arial" w:cs="Arial"/>
                <w:color w:val="000000"/>
                <w:sz w:val="18"/>
                <w:szCs w:val="20"/>
              </w:rPr>
              <w:t>$13,125</w:t>
            </w:r>
          </w:p>
        </w:tc>
      </w:tr>
      <w:tr w:rsidRPr="00E162FF" w:rsidR="005624FB" w:rsidTr="00AD34FA" w14:paraId="6906C263" w14:textId="77777777">
        <w:tc>
          <w:tcPr>
            <w:tcW w:w="821" w:type="dxa"/>
            <w:vAlign w:val="center"/>
          </w:tcPr>
          <w:p w:rsidRPr="00C715D6" w:rsidR="005624FB" w:rsidP="005624FB" w:rsidRDefault="005624FB" w14:paraId="0B5C4DDD" w14:textId="77777777">
            <w:pPr>
              <w:pStyle w:val="NoSpacing"/>
              <w:jc w:val="center"/>
              <w:rPr>
                <w:rFonts w:ascii="Arial" w:hAnsi="Arial" w:cs="Arial"/>
                <w:b/>
                <w:sz w:val="16"/>
                <w:szCs w:val="16"/>
              </w:rPr>
            </w:pPr>
          </w:p>
          <w:p w:rsidRPr="00C715D6" w:rsidR="005624FB" w:rsidP="005624FB" w:rsidRDefault="005624FB" w14:paraId="6F23D181" w14:textId="77777777">
            <w:pPr>
              <w:pStyle w:val="NoSpacing"/>
              <w:jc w:val="center"/>
              <w:rPr>
                <w:rFonts w:ascii="Arial" w:hAnsi="Arial" w:cs="Arial"/>
                <w:b/>
                <w:sz w:val="16"/>
                <w:szCs w:val="16"/>
              </w:rPr>
            </w:pPr>
          </w:p>
          <w:p w:rsidRPr="00C715D6" w:rsidR="005624FB" w:rsidP="005624FB" w:rsidRDefault="005624FB" w14:paraId="4C292F40" w14:textId="77777777">
            <w:pPr>
              <w:pStyle w:val="NoSpacing"/>
              <w:jc w:val="center"/>
              <w:rPr>
                <w:rFonts w:ascii="Arial" w:hAnsi="Arial" w:cs="Arial"/>
                <w:b/>
                <w:sz w:val="16"/>
                <w:szCs w:val="16"/>
              </w:rPr>
            </w:pPr>
          </w:p>
        </w:tc>
        <w:tc>
          <w:tcPr>
            <w:tcW w:w="2684" w:type="dxa"/>
            <w:vAlign w:val="center"/>
          </w:tcPr>
          <w:p w:rsidRPr="00C715D6" w:rsidR="005624FB" w:rsidP="005624FB" w:rsidRDefault="005624FB" w14:paraId="63067C72" w14:textId="77777777">
            <w:pPr>
              <w:pStyle w:val="NoSpacing"/>
              <w:rPr>
                <w:rFonts w:ascii="Arial" w:hAnsi="Arial" w:cs="Arial"/>
                <w:b/>
                <w:sz w:val="16"/>
                <w:szCs w:val="16"/>
              </w:rPr>
            </w:pPr>
            <w:r w:rsidRPr="00C715D6">
              <w:rPr>
                <w:rFonts w:ascii="Arial" w:hAnsi="Arial" w:cs="Arial"/>
                <w:b/>
                <w:sz w:val="16"/>
                <w:szCs w:val="16"/>
              </w:rPr>
              <w:t>Total</w:t>
            </w:r>
          </w:p>
        </w:tc>
        <w:tc>
          <w:tcPr>
            <w:tcW w:w="1260" w:type="dxa"/>
            <w:vAlign w:val="bottom"/>
          </w:tcPr>
          <w:p w:rsidRPr="00C715D6" w:rsidR="005624FB" w:rsidP="005624FB" w:rsidRDefault="005624FB" w14:paraId="0AE10539" w14:textId="6E91BE13">
            <w:pPr>
              <w:pStyle w:val="NoSpacing"/>
              <w:jc w:val="right"/>
              <w:rPr>
                <w:rFonts w:ascii="Arial" w:hAnsi="Arial" w:cs="Arial"/>
                <w:b/>
                <w:sz w:val="20"/>
                <w:szCs w:val="20"/>
              </w:rPr>
            </w:pPr>
          </w:p>
        </w:tc>
        <w:tc>
          <w:tcPr>
            <w:tcW w:w="990" w:type="dxa"/>
            <w:vAlign w:val="bottom"/>
          </w:tcPr>
          <w:p w:rsidRPr="00C715D6" w:rsidR="005624FB" w:rsidP="005624FB" w:rsidRDefault="005624FB" w14:paraId="75920D15" w14:textId="3E12AFB4">
            <w:pPr>
              <w:pStyle w:val="NoSpacing"/>
              <w:jc w:val="right"/>
              <w:rPr>
                <w:rFonts w:ascii="Arial" w:hAnsi="Arial" w:cs="Arial"/>
                <w:b/>
                <w:sz w:val="20"/>
                <w:szCs w:val="20"/>
              </w:rPr>
            </w:pPr>
          </w:p>
        </w:tc>
        <w:tc>
          <w:tcPr>
            <w:tcW w:w="1260" w:type="dxa"/>
            <w:shd w:val="clear" w:color="auto" w:fill="FFFFFF" w:themeFill="background1"/>
            <w:vAlign w:val="bottom"/>
          </w:tcPr>
          <w:p w:rsidRPr="00C715D6" w:rsidR="005624FB" w:rsidP="005624FB" w:rsidRDefault="005624FB" w14:paraId="7F0CD35D" w14:textId="6DEB52F8">
            <w:pPr>
              <w:pStyle w:val="NoSpacing"/>
              <w:jc w:val="right"/>
              <w:rPr>
                <w:rFonts w:ascii="Arial" w:hAnsi="Arial" w:cs="Arial"/>
                <w:b/>
                <w:sz w:val="20"/>
                <w:szCs w:val="20"/>
              </w:rPr>
            </w:pPr>
          </w:p>
        </w:tc>
        <w:tc>
          <w:tcPr>
            <w:tcW w:w="900" w:type="dxa"/>
            <w:shd w:val="clear" w:color="auto" w:fill="FFFFFF" w:themeFill="background1"/>
            <w:vAlign w:val="bottom"/>
          </w:tcPr>
          <w:p w:rsidRPr="00C715D6" w:rsidR="005624FB" w:rsidP="005624FB" w:rsidRDefault="005624FB" w14:paraId="2A1596FD" w14:textId="77DAF857">
            <w:pPr>
              <w:pStyle w:val="NoSpacing"/>
              <w:jc w:val="right"/>
              <w:rPr>
                <w:rFonts w:ascii="Arial" w:hAnsi="Arial" w:cs="Arial"/>
                <w:b/>
                <w:sz w:val="20"/>
                <w:szCs w:val="20"/>
              </w:rPr>
            </w:pPr>
          </w:p>
        </w:tc>
        <w:tc>
          <w:tcPr>
            <w:tcW w:w="1435" w:type="dxa"/>
            <w:shd w:val="clear" w:color="auto" w:fill="FFFFFF" w:themeFill="background1"/>
            <w:vAlign w:val="bottom"/>
          </w:tcPr>
          <w:p w:rsidRPr="00C715D6" w:rsidR="005624FB" w:rsidP="005624FB" w:rsidRDefault="005624FB" w14:paraId="194E39A9" w14:textId="475595CC">
            <w:pPr>
              <w:pStyle w:val="NoSpacing"/>
              <w:jc w:val="right"/>
              <w:rPr>
                <w:rFonts w:ascii="Arial" w:hAnsi="Arial" w:cs="Arial"/>
                <w:b/>
                <w:sz w:val="20"/>
                <w:szCs w:val="20"/>
              </w:rPr>
            </w:pPr>
            <w:r w:rsidRPr="00C715D6">
              <w:rPr>
                <w:rFonts w:ascii="Arial" w:hAnsi="Arial" w:cs="Arial"/>
                <w:color w:val="000000"/>
                <w:sz w:val="20"/>
                <w:szCs w:val="20"/>
              </w:rPr>
              <w:t>$32,683,269</w:t>
            </w:r>
          </w:p>
        </w:tc>
      </w:tr>
    </w:tbl>
    <w:p w:rsidR="001D3920" w:rsidP="006A2ED9" w:rsidRDefault="001D3920" w14:paraId="435C406F" w14:textId="35A73AE7">
      <w:pPr>
        <w:pStyle w:val="NoSpacing"/>
        <w:jc w:val="both"/>
        <w:rPr>
          <w:rFonts w:ascii="Arial" w:hAnsi="Arial" w:cs="Arial"/>
          <w:sz w:val="24"/>
        </w:rPr>
      </w:pPr>
    </w:p>
    <w:p w:rsidR="00BF412B" w:rsidP="006A2ED9" w:rsidRDefault="00BF412B" w14:paraId="6B8B8662" w14:textId="77777777">
      <w:pPr>
        <w:pStyle w:val="NoSpacing"/>
        <w:jc w:val="both"/>
        <w:rPr>
          <w:rFonts w:ascii="Arial" w:hAnsi="Arial" w:cs="Arial"/>
          <w:sz w:val="24"/>
        </w:rPr>
      </w:pPr>
    </w:p>
    <w:p w:rsidR="004D70D2" w:rsidP="00246F90" w:rsidRDefault="004D70D2" w14:paraId="75E26350" w14:textId="6E9071B3">
      <w:pPr>
        <w:pStyle w:val="NoSpacing"/>
        <w:ind w:left="450" w:hanging="450"/>
        <w:jc w:val="both"/>
        <w:rPr>
          <w:rFonts w:ascii="Arial" w:hAnsi="Arial" w:cs="Arial"/>
          <w:sz w:val="24"/>
        </w:rPr>
      </w:pPr>
      <w:r>
        <w:rPr>
          <w:rFonts w:ascii="Arial" w:hAnsi="Arial" w:cs="Arial"/>
          <w:b/>
          <w:sz w:val="24"/>
        </w:rPr>
        <w:t xml:space="preserve">15. </w:t>
      </w:r>
      <w:r>
        <w:rPr>
          <w:rFonts w:ascii="Arial" w:hAnsi="Arial" w:cs="Arial"/>
          <w:b/>
          <w:sz w:val="24"/>
        </w:rPr>
        <w:tab/>
      </w:r>
      <w:r w:rsidRPr="00246F90" w:rsidR="00246F90">
        <w:rPr>
          <w:rFonts w:ascii="Arial" w:hAnsi="Arial" w:cs="Arial"/>
          <w:b/>
          <w:sz w:val="24"/>
        </w:rPr>
        <w:t>Explain the reasons for any program changes or adjustments reported on the burden worksheet.</w:t>
      </w:r>
    </w:p>
    <w:p w:rsidRPr="00571FF6" w:rsidR="00571FF6" w:rsidP="00571FF6" w:rsidRDefault="00571FF6" w14:paraId="28BC4A72" w14:textId="77777777">
      <w:pPr>
        <w:shd w:val="clear" w:color="auto" w:fill="FFFFFF"/>
        <w:spacing w:line="270" w:lineRule="atLeast"/>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571FF6" w:rsidR="00571FF6" w:rsidTr="00571FF6" w14:paraId="1802DDA7" w14:textId="77777777">
        <w:trPr>
          <w:tblCellSpacing w:w="15" w:type="dxa"/>
        </w:trPr>
        <w:tc>
          <w:tcPr>
            <w:tcW w:w="5000" w:type="pct"/>
            <w:hideMark/>
          </w:tcPr>
          <w:p w:rsidRPr="00571FF6" w:rsidR="00571FF6" w:rsidP="00571FF6" w:rsidRDefault="00571FF6" w14:paraId="5A80BDEC" w14:textId="77777777">
            <w:pPr>
              <w:rPr>
                <w:rFonts w:ascii="Arial" w:hAnsi="Arial" w:cs="Arial"/>
                <w:color w:val="000000"/>
              </w:rPr>
            </w:pPr>
            <w:r w:rsidRPr="00571FF6">
              <w:rPr>
                <w:rFonts w:ascii="Arial" w:hAnsi="Arial" w:cs="Arial"/>
                <w:color w:val="000000"/>
              </w:rPr>
              <w:t>ICR Summary of Burden:</w:t>
            </w:r>
          </w:p>
        </w:tc>
      </w:tr>
    </w:tbl>
    <w:p w:rsidRPr="00571FF6" w:rsidR="00571FF6" w:rsidP="00571FF6" w:rsidRDefault="00571FF6" w14:paraId="40FE1E1E" w14:textId="3566955F">
      <w:pPr>
        <w:shd w:val="clear" w:color="auto" w:fill="FFFFFF"/>
        <w:spacing w:line="270" w:lineRule="atLeast"/>
        <w:textAlignment w:val="center"/>
        <w:rPr>
          <w:rFonts w:ascii="Arial" w:hAnsi="Arial" w:cs="Arial"/>
          <w:color w:val="000000"/>
          <w:sz w:val="18"/>
          <w:szCs w:val="18"/>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56"/>
        <w:gridCol w:w="1365"/>
        <w:gridCol w:w="1269"/>
        <w:gridCol w:w="1269"/>
        <w:gridCol w:w="1350"/>
        <w:gridCol w:w="1270"/>
        <w:gridCol w:w="1365"/>
      </w:tblGrid>
      <w:tr w:rsidRPr="00571FF6" w:rsidR="00571FF6" w:rsidTr="00571FF6" w14:paraId="3E5860D2"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571FF6" w:rsidR="00571FF6" w:rsidP="00571FF6" w:rsidRDefault="00571FF6" w14:paraId="6FD6458E" w14:textId="77777777">
            <w:pPr>
              <w:jc w:val="center"/>
              <w:rPr>
                <w:rFonts w:ascii="Arial" w:hAnsi="Arial" w:cs="Arial"/>
                <w:b/>
                <w:bCs/>
                <w:color w:val="000000"/>
              </w:rPr>
            </w:pPr>
            <w:r w:rsidRPr="00571FF6">
              <w:rPr>
                <w:rFonts w:ascii="Arial" w:hAnsi="Arial" w:cs="Arial"/>
                <w:b/>
                <w:bCs/>
                <w:color w:val="000000"/>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71FF6" w:rsidR="00571FF6" w:rsidP="00571FF6" w:rsidRDefault="00571FF6" w14:paraId="0A373E91" w14:textId="77777777">
            <w:pPr>
              <w:jc w:val="center"/>
              <w:rPr>
                <w:rFonts w:ascii="Arial" w:hAnsi="Arial" w:cs="Arial"/>
                <w:b/>
                <w:bCs/>
                <w:color w:val="000000"/>
              </w:rPr>
            </w:pPr>
            <w:r w:rsidRPr="00571FF6">
              <w:rPr>
                <w:rFonts w:ascii="Arial" w:hAnsi="Arial" w:cs="Arial"/>
                <w:b/>
                <w:bCs/>
                <w:color w:val="00000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71FF6" w:rsidR="00571FF6" w:rsidP="00571FF6" w:rsidRDefault="00571FF6" w14:paraId="0467FC66" w14:textId="77777777">
            <w:pPr>
              <w:jc w:val="center"/>
              <w:rPr>
                <w:rFonts w:ascii="Arial" w:hAnsi="Arial" w:cs="Arial"/>
                <w:b/>
                <w:bCs/>
                <w:color w:val="000000"/>
              </w:rPr>
            </w:pPr>
            <w:r w:rsidRPr="00571FF6">
              <w:rPr>
                <w:rFonts w:ascii="Arial" w:hAnsi="Arial" w:cs="Arial"/>
                <w:b/>
                <w:bCs/>
                <w:color w:val="00000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71FF6" w:rsidR="00571FF6" w:rsidP="00571FF6" w:rsidRDefault="00571FF6" w14:paraId="244A7F9E" w14:textId="77777777">
            <w:pPr>
              <w:jc w:val="center"/>
              <w:rPr>
                <w:rFonts w:ascii="Arial" w:hAnsi="Arial" w:cs="Arial"/>
                <w:b/>
                <w:bCs/>
                <w:color w:val="000000"/>
              </w:rPr>
            </w:pPr>
            <w:r w:rsidRPr="00571FF6">
              <w:rPr>
                <w:rFonts w:ascii="Arial" w:hAnsi="Arial" w:cs="Arial"/>
                <w:b/>
                <w:bCs/>
                <w:color w:val="00000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71FF6" w:rsidR="00571FF6" w:rsidP="00571FF6" w:rsidRDefault="00571FF6" w14:paraId="590E8A77" w14:textId="77777777">
            <w:pPr>
              <w:jc w:val="center"/>
              <w:rPr>
                <w:rFonts w:ascii="Arial" w:hAnsi="Arial" w:cs="Arial"/>
                <w:b/>
                <w:bCs/>
                <w:color w:val="000000"/>
              </w:rPr>
            </w:pPr>
            <w:r w:rsidRPr="00571FF6">
              <w:rPr>
                <w:rFonts w:ascii="Arial" w:hAnsi="Arial" w:cs="Arial"/>
                <w:b/>
                <w:bCs/>
                <w:color w:val="00000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71FF6" w:rsidR="00571FF6" w:rsidP="00571FF6" w:rsidRDefault="00571FF6" w14:paraId="1DE2EEAB" w14:textId="77777777">
            <w:pPr>
              <w:jc w:val="center"/>
              <w:rPr>
                <w:rFonts w:ascii="Arial" w:hAnsi="Arial" w:cs="Arial"/>
                <w:b/>
                <w:bCs/>
                <w:color w:val="000000"/>
              </w:rPr>
            </w:pPr>
            <w:r w:rsidRPr="00571FF6">
              <w:rPr>
                <w:rFonts w:ascii="Arial" w:hAnsi="Arial" w:cs="Arial"/>
                <w:b/>
                <w:bCs/>
                <w:color w:val="00000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571FF6" w:rsidR="00571FF6" w:rsidP="00571FF6" w:rsidRDefault="00571FF6" w14:paraId="25EADE21" w14:textId="77777777">
            <w:pPr>
              <w:jc w:val="center"/>
              <w:rPr>
                <w:rFonts w:ascii="Arial" w:hAnsi="Arial" w:cs="Arial"/>
                <w:b/>
                <w:bCs/>
                <w:color w:val="000000"/>
              </w:rPr>
            </w:pPr>
            <w:r w:rsidRPr="00571FF6">
              <w:rPr>
                <w:rFonts w:ascii="Arial" w:hAnsi="Arial" w:cs="Arial"/>
                <w:b/>
                <w:bCs/>
                <w:color w:val="000000"/>
              </w:rPr>
              <w:t>Previously Approved</w:t>
            </w:r>
          </w:p>
        </w:tc>
      </w:tr>
      <w:tr w:rsidRPr="00571FF6" w:rsidR="00571FF6" w:rsidTr="00571FF6" w14:paraId="680976A5" w14:textId="77777777">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5F87210B" w14:textId="77777777">
            <w:pPr>
              <w:rPr>
                <w:rFonts w:ascii="Arial" w:hAnsi="Arial" w:cs="Arial"/>
                <w:color w:val="000000"/>
              </w:rPr>
            </w:pPr>
            <w:r w:rsidRPr="00571FF6">
              <w:rPr>
                <w:rFonts w:ascii="Arial" w:hAnsi="Arial" w:cs="Arial"/>
                <w:color w:val="00000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5E0B8B25" w14:textId="60D3CC19">
            <w:pPr>
              <w:rPr>
                <w:rFonts w:ascii="Arial" w:hAnsi="Arial" w:cs="Arial"/>
                <w:color w:val="000000"/>
              </w:rPr>
            </w:pPr>
            <w:r w:rsidRPr="00571FF6">
              <w:rPr>
                <w:rFonts w:ascii="Arial" w:hAnsi="Arial" w:cs="Arial"/>
                <w:color w:val="000000"/>
              </w:rPr>
              <w:t>  12,338</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7BE5F6B6" w14:textId="02FA1634">
            <w:pPr>
              <w:rPr>
                <w:rFonts w:ascii="Arial" w:hAnsi="Arial" w:cs="Arial"/>
                <w:color w:val="000000"/>
              </w:rPr>
            </w:pPr>
            <w:r w:rsidRPr="00571FF6">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40369004" w14:textId="741D318F">
            <w:pPr>
              <w:rPr>
                <w:rFonts w:ascii="Arial" w:hAnsi="Arial" w:cs="Arial"/>
                <w:color w:val="000000"/>
              </w:rPr>
            </w:pPr>
            <w:r w:rsidRPr="00571FF6">
              <w:rPr>
                <w:rFonts w:ascii="Arial" w:hAnsi="Arial" w:cs="Arial"/>
                <w:color w:val="000000"/>
              </w:rPr>
              <w:t>  951</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083FB283" w14:textId="1F033DC7">
            <w:pPr>
              <w:rPr>
                <w:rFonts w:ascii="Arial" w:hAnsi="Arial" w:cs="Arial"/>
                <w:color w:val="000000"/>
              </w:rPr>
            </w:pPr>
            <w:r w:rsidRPr="00571FF6">
              <w:rPr>
                <w:rFonts w:ascii="Arial" w:hAnsi="Arial" w:cs="Arial"/>
                <w:color w:val="000000"/>
              </w:rPr>
              <w:t>  -607</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0EB002E4" w14:textId="5A65B476">
            <w:pPr>
              <w:rPr>
                <w:rFonts w:ascii="Arial" w:hAnsi="Arial" w:cs="Arial"/>
                <w:color w:val="000000"/>
              </w:rPr>
            </w:pPr>
            <w:r w:rsidRPr="00571FF6">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116B9A41" w14:textId="0AC9036A">
            <w:pPr>
              <w:rPr>
                <w:rFonts w:ascii="Arial" w:hAnsi="Arial" w:cs="Arial"/>
                <w:color w:val="000000"/>
              </w:rPr>
            </w:pPr>
            <w:r w:rsidRPr="00571FF6">
              <w:rPr>
                <w:rFonts w:ascii="Arial" w:hAnsi="Arial" w:cs="Arial"/>
                <w:color w:val="000000"/>
              </w:rPr>
              <w:t>  11,994</w:t>
            </w:r>
          </w:p>
        </w:tc>
      </w:tr>
      <w:tr w:rsidRPr="00571FF6" w:rsidR="00571FF6" w:rsidTr="00571FF6" w14:paraId="5A42C71F" w14:textId="77777777">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4E197946" w14:textId="77777777">
            <w:pPr>
              <w:rPr>
                <w:rFonts w:ascii="Arial" w:hAnsi="Arial" w:cs="Arial"/>
                <w:color w:val="000000"/>
              </w:rPr>
            </w:pPr>
            <w:r w:rsidRPr="00571FF6">
              <w:rPr>
                <w:rFonts w:ascii="Arial" w:hAnsi="Arial" w:cs="Arial"/>
                <w:color w:val="000000"/>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424E4A65" w14:textId="111793EC">
            <w:pPr>
              <w:rPr>
                <w:rFonts w:ascii="Arial" w:hAnsi="Arial" w:cs="Arial"/>
                <w:color w:val="000000"/>
              </w:rPr>
            </w:pPr>
            <w:r w:rsidRPr="00571FF6">
              <w:rPr>
                <w:rFonts w:ascii="Arial" w:hAnsi="Arial" w:cs="Arial"/>
                <w:color w:val="000000"/>
              </w:rPr>
              <w:t>  1,368,058</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5088E7F9" w14:textId="21D8B153">
            <w:pPr>
              <w:rPr>
                <w:rFonts w:ascii="Arial" w:hAnsi="Arial" w:cs="Arial"/>
                <w:color w:val="000000"/>
              </w:rPr>
            </w:pPr>
            <w:r w:rsidRPr="00571FF6">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2F3808C9" w14:textId="5D5DB039">
            <w:pPr>
              <w:rPr>
                <w:rFonts w:ascii="Arial" w:hAnsi="Arial" w:cs="Arial"/>
                <w:color w:val="000000"/>
              </w:rPr>
            </w:pPr>
            <w:r w:rsidRPr="00571FF6">
              <w:rPr>
                <w:rFonts w:ascii="Arial" w:hAnsi="Arial" w:cs="Arial"/>
                <w:color w:val="000000"/>
              </w:rPr>
              <w:t>  476</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13B5CBE2" w14:textId="70433539">
            <w:pPr>
              <w:rPr>
                <w:rFonts w:ascii="Arial" w:hAnsi="Arial" w:cs="Arial"/>
                <w:color w:val="000000"/>
              </w:rPr>
            </w:pPr>
            <w:r w:rsidRPr="00571FF6">
              <w:rPr>
                <w:rFonts w:ascii="Arial" w:hAnsi="Arial" w:cs="Arial"/>
                <w:color w:val="000000"/>
              </w:rPr>
              <w:t>  -106,867</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405B4DCE" w14:textId="4DBA5CDC">
            <w:pPr>
              <w:rPr>
                <w:rFonts w:ascii="Arial" w:hAnsi="Arial" w:cs="Arial"/>
                <w:color w:val="000000"/>
              </w:rPr>
            </w:pPr>
            <w:r w:rsidRPr="00571FF6">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09C4B43A" w14:textId="5C94A63D">
            <w:pPr>
              <w:rPr>
                <w:rFonts w:ascii="Arial" w:hAnsi="Arial" w:cs="Arial"/>
                <w:color w:val="000000"/>
              </w:rPr>
            </w:pPr>
            <w:r w:rsidRPr="00571FF6">
              <w:rPr>
                <w:rFonts w:ascii="Arial" w:hAnsi="Arial" w:cs="Arial"/>
                <w:color w:val="000000"/>
              </w:rPr>
              <w:t>  1,474,449</w:t>
            </w:r>
          </w:p>
        </w:tc>
      </w:tr>
      <w:tr w:rsidRPr="00571FF6" w:rsidR="00571FF6" w:rsidTr="00571FF6" w14:paraId="690DB60D" w14:textId="77777777">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4EDDD6FD" w14:textId="77777777">
            <w:pPr>
              <w:rPr>
                <w:rFonts w:ascii="Arial" w:hAnsi="Arial" w:cs="Arial"/>
                <w:color w:val="000000"/>
              </w:rPr>
            </w:pPr>
            <w:r w:rsidRPr="00571FF6">
              <w:rPr>
                <w:rFonts w:ascii="Arial" w:hAnsi="Arial" w:cs="Arial"/>
                <w:color w:val="000000"/>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2F8D82E0" w14:textId="5092853F">
            <w:pPr>
              <w:rPr>
                <w:rFonts w:ascii="Arial" w:hAnsi="Arial" w:cs="Arial"/>
                <w:color w:val="000000"/>
              </w:rPr>
            </w:pPr>
            <w:r w:rsidRPr="00571FF6">
              <w:rPr>
                <w:rFonts w:ascii="Arial" w:hAnsi="Arial" w:cs="Arial"/>
                <w:color w:val="000000"/>
              </w:rPr>
              <w:t>  69,638,370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62E2927B" w14:textId="693B4526">
            <w:pPr>
              <w:rPr>
                <w:rFonts w:ascii="Arial" w:hAnsi="Arial" w:cs="Arial"/>
                <w:color w:val="000000"/>
              </w:rPr>
            </w:pPr>
            <w:r w:rsidRPr="00571FF6">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291A60FC" w14:textId="6E3E5B23">
            <w:pPr>
              <w:rPr>
                <w:rFonts w:ascii="Arial" w:hAnsi="Arial" w:cs="Arial"/>
                <w:color w:val="000000"/>
              </w:rPr>
            </w:pPr>
            <w:r w:rsidRPr="00571FF6">
              <w:rPr>
                <w:rFonts w:ascii="Arial" w:hAnsi="Arial" w:cs="Arial"/>
                <w:color w:val="000000"/>
              </w:rPr>
              <w:t>  237,500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74077764" w14:textId="07194A47">
            <w:pPr>
              <w:rPr>
                <w:rFonts w:ascii="Arial" w:hAnsi="Arial" w:cs="Arial"/>
                <w:color w:val="000000"/>
              </w:rPr>
            </w:pPr>
            <w:r w:rsidRPr="00571FF6">
              <w:rPr>
                <w:rFonts w:ascii="Arial" w:hAnsi="Arial" w:cs="Arial"/>
                <w:color w:val="000000"/>
              </w:rPr>
              <w:t>  1,305,022</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5D7C1AFB" w14:textId="01893094">
            <w:pPr>
              <w:rPr>
                <w:rFonts w:ascii="Arial" w:hAnsi="Arial" w:cs="Arial"/>
                <w:color w:val="000000"/>
              </w:rPr>
            </w:pPr>
            <w:r w:rsidRPr="00571FF6">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571FF6" w:rsidR="00571FF6" w:rsidP="00571FF6" w:rsidRDefault="00571FF6" w14:paraId="7D23FF7F" w14:textId="77777777">
            <w:pPr>
              <w:rPr>
                <w:rFonts w:ascii="Arial" w:hAnsi="Arial" w:cs="Arial"/>
                <w:color w:val="000000"/>
              </w:rPr>
            </w:pPr>
            <w:r w:rsidRPr="00571FF6">
              <w:rPr>
                <w:rFonts w:ascii="Arial" w:hAnsi="Arial" w:cs="Arial"/>
                <w:color w:val="000000"/>
              </w:rPr>
              <w:t>  68,095,848</w:t>
            </w:r>
          </w:p>
        </w:tc>
      </w:tr>
    </w:tbl>
    <w:p w:rsidRPr="00BF412B" w:rsidR="00E15D98" w:rsidP="006A2ED9" w:rsidRDefault="00E15D98" w14:paraId="27E7D46D" w14:textId="77777777">
      <w:pPr>
        <w:pStyle w:val="NoSpacing"/>
        <w:jc w:val="both"/>
        <w:rPr>
          <w:rFonts w:ascii="Arial" w:hAnsi="Arial" w:cs="Arial"/>
          <w:sz w:val="24"/>
          <w:highlight w:val="yellow"/>
        </w:rPr>
      </w:pPr>
    </w:p>
    <w:p w:rsidRPr="00282CDE" w:rsidR="00D2693B" w:rsidP="00D2693B" w:rsidRDefault="00282CDE" w14:paraId="7B715D71" w14:textId="433D089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20"/>
          <w:u w:val="single"/>
        </w:rPr>
      </w:pPr>
      <w:r w:rsidRPr="00282CDE">
        <w:rPr>
          <w:rFonts w:ascii="Arial" w:hAnsi="Arial" w:cs="Arial"/>
          <w:u w:val="single"/>
        </w:rPr>
        <w:lastRenderedPageBreak/>
        <w:t>Program Change Due to Agency Discretion</w:t>
      </w:r>
      <w:r w:rsidRPr="00282CDE">
        <w:rPr>
          <w:rFonts w:ascii="Arial" w:hAnsi="Arial" w:cs="Arial"/>
          <w:u w:val="single"/>
        </w:rPr>
        <w:t xml:space="preserve"> </w:t>
      </w:r>
      <w:r w:rsidRPr="00282CDE" w:rsidR="00D2693B">
        <w:rPr>
          <w:rFonts w:ascii="Arial" w:hAnsi="Arial" w:cs="Arial"/>
          <w:u w:val="single"/>
        </w:rPr>
        <w:t xml:space="preserve">in </w:t>
      </w:r>
      <w:r w:rsidRPr="00282CDE" w:rsidR="00B26062">
        <w:rPr>
          <w:rFonts w:ascii="Arial" w:hAnsi="Arial" w:cs="Arial"/>
          <w:u w:val="single"/>
        </w:rPr>
        <w:t xml:space="preserve">Annual Number of </w:t>
      </w:r>
      <w:r w:rsidRPr="00282CDE" w:rsidR="0068182F">
        <w:rPr>
          <w:rFonts w:ascii="Arial" w:hAnsi="Arial" w:cs="Arial"/>
          <w:u w:val="single"/>
        </w:rPr>
        <w:t xml:space="preserve">Responses, </w:t>
      </w:r>
      <w:r w:rsidRPr="00282CDE">
        <w:rPr>
          <w:rFonts w:ascii="Arial" w:hAnsi="Arial" w:cs="Arial"/>
          <w:u w:val="single"/>
        </w:rPr>
        <w:t xml:space="preserve">Annual Time </w:t>
      </w:r>
      <w:r w:rsidRPr="00282CDE" w:rsidR="00D2693B">
        <w:rPr>
          <w:rFonts w:ascii="Arial" w:hAnsi="Arial" w:cs="Arial"/>
          <w:u w:val="single"/>
        </w:rPr>
        <w:t>Burden</w:t>
      </w:r>
      <w:r w:rsidRPr="00282CDE" w:rsidR="0068182F">
        <w:rPr>
          <w:rFonts w:ascii="Arial" w:hAnsi="Arial" w:cs="Arial"/>
          <w:u w:val="single"/>
        </w:rPr>
        <w:t>, and Annual Cost Burden</w:t>
      </w:r>
      <w:r w:rsidRPr="00282CDE" w:rsidR="00D2693B">
        <w:rPr>
          <w:rFonts w:ascii="Arial" w:hAnsi="Arial" w:cs="Arial"/>
          <w:u w:val="single"/>
        </w:rPr>
        <w:t xml:space="preserve"> </w:t>
      </w:r>
    </w:p>
    <w:p w:rsidRPr="00282CDE" w:rsidR="00D2693B" w:rsidP="00D2693B" w:rsidRDefault="00D2693B" w14:paraId="471A9FC1"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Pr="00282CDE" w:rsidR="00D2693B" w:rsidP="00D2693B" w:rsidRDefault="00D2693B" w14:paraId="636F7FF6" w14:textId="5BE5A644">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282CDE">
        <w:rPr>
          <w:rFonts w:ascii="Arial" w:hAnsi="Arial" w:cs="Arial"/>
        </w:rPr>
        <w:t>With this renewal, USPTO is adding in a new item (Pro Hac Vice Motion)</w:t>
      </w:r>
      <w:r w:rsidR="00E21593">
        <w:rPr>
          <w:rFonts w:ascii="Arial" w:hAnsi="Arial" w:cs="Arial"/>
        </w:rPr>
        <w:t xml:space="preserve"> which </w:t>
      </w:r>
      <w:r w:rsidR="00282CDE">
        <w:rPr>
          <w:rFonts w:ascii="Arial" w:hAnsi="Arial" w:cs="Arial"/>
        </w:rPr>
        <w:t>add</w:t>
      </w:r>
      <w:r w:rsidR="00E21593">
        <w:rPr>
          <w:rFonts w:ascii="Arial" w:hAnsi="Arial" w:cs="Arial"/>
        </w:rPr>
        <w:t xml:space="preserve">s </w:t>
      </w:r>
      <w:r w:rsidR="00282CDE">
        <w:rPr>
          <w:rFonts w:ascii="Arial" w:hAnsi="Arial" w:cs="Arial"/>
        </w:rPr>
        <w:t xml:space="preserve">+951 </w:t>
      </w:r>
      <w:r w:rsidRPr="00282CDE">
        <w:rPr>
          <w:rFonts w:ascii="Arial" w:hAnsi="Arial" w:cs="Arial"/>
        </w:rPr>
        <w:t xml:space="preserve">responses and </w:t>
      </w:r>
      <w:r w:rsidR="00282CDE">
        <w:rPr>
          <w:rFonts w:ascii="Arial" w:hAnsi="Arial" w:cs="Arial"/>
        </w:rPr>
        <w:t xml:space="preserve">+476 </w:t>
      </w:r>
      <w:r w:rsidRPr="00282CDE">
        <w:rPr>
          <w:rFonts w:ascii="Arial" w:hAnsi="Arial" w:cs="Arial"/>
        </w:rPr>
        <w:t>burden hours to th</w:t>
      </w:r>
      <w:r w:rsidR="00282CDE">
        <w:rPr>
          <w:rFonts w:ascii="Arial" w:hAnsi="Arial" w:cs="Arial"/>
        </w:rPr>
        <w:t>is</w:t>
      </w:r>
      <w:r w:rsidRPr="00282CDE">
        <w:rPr>
          <w:rFonts w:ascii="Arial" w:hAnsi="Arial" w:cs="Arial"/>
        </w:rPr>
        <w:t xml:space="preserve"> information collection.  This item also </w:t>
      </w:r>
      <w:r w:rsidRPr="00282CDE" w:rsidR="0068182F">
        <w:rPr>
          <w:rFonts w:ascii="Arial" w:hAnsi="Arial" w:cs="Arial"/>
        </w:rPr>
        <w:t>ha</w:t>
      </w:r>
      <w:r w:rsidRPr="00282CDE">
        <w:rPr>
          <w:rFonts w:ascii="Arial" w:hAnsi="Arial" w:cs="Arial"/>
        </w:rPr>
        <w:t xml:space="preserve">s a related fee which adds </w:t>
      </w:r>
      <w:r w:rsidR="00282CDE">
        <w:rPr>
          <w:rFonts w:ascii="Arial" w:hAnsi="Arial" w:cs="Arial"/>
        </w:rPr>
        <w:t xml:space="preserve">+$237,500 </w:t>
      </w:r>
      <w:r w:rsidRPr="00282CDE">
        <w:rPr>
          <w:rFonts w:ascii="Arial" w:hAnsi="Arial" w:cs="Arial"/>
        </w:rPr>
        <w:t xml:space="preserve">annual cost burden </w:t>
      </w:r>
      <w:r w:rsidR="00282CDE">
        <w:rPr>
          <w:rFonts w:ascii="Arial" w:hAnsi="Arial" w:cs="Arial"/>
        </w:rPr>
        <w:t>to this information collection.</w:t>
      </w:r>
      <w:r w:rsidRPr="00282CDE">
        <w:rPr>
          <w:rFonts w:ascii="Arial" w:hAnsi="Arial" w:cs="Arial"/>
        </w:rPr>
        <w:t xml:space="preserve">   </w:t>
      </w:r>
    </w:p>
    <w:p w:rsidRPr="00282CDE" w:rsidR="00D2693B" w:rsidP="00D2693B" w:rsidRDefault="00D2693B" w14:paraId="478CD9D5"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Pr="00282CDE" w:rsidR="00D2693B" w:rsidP="00D2693B" w:rsidRDefault="00D2693B" w14:paraId="018D9594" w14:textId="711756ED">
      <w:pPr>
        <w:rPr>
          <w:rFonts w:ascii="Arial" w:hAnsi="Arial" w:cs="Arial"/>
          <w:sz w:val="32"/>
          <w:u w:val="single"/>
        </w:rPr>
      </w:pPr>
      <w:r w:rsidRPr="00282CDE">
        <w:rPr>
          <w:rFonts w:ascii="Arial" w:hAnsi="Arial" w:cs="Arial"/>
          <w:u w:val="single"/>
        </w:rPr>
        <w:t xml:space="preserve">Change </w:t>
      </w:r>
      <w:r w:rsidRPr="00282CDE" w:rsidR="00282CDE">
        <w:rPr>
          <w:rFonts w:ascii="Arial" w:hAnsi="Arial" w:cs="Arial"/>
          <w:u w:val="single"/>
        </w:rPr>
        <w:t xml:space="preserve">Due to </w:t>
      </w:r>
      <w:r w:rsidRPr="00282CDE" w:rsidR="00282CDE">
        <w:rPr>
          <w:rFonts w:ascii="Arial" w:hAnsi="Arial" w:cs="Arial"/>
          <w:u w:val="single"/>
        </w:rPr>
        <w:t>Adjustment in Agency Estimate</w:t>
      </w:r>
      <w:r w:rsidRPr="00282CDE" w:rsidR="00282CDE">
        <w:rPr>
          <w:rFonts w:ascii="Arial" w:hAnsi="Arial" w:cs="Arial"/>
          <w:u w:val="single"/>
        </w:rPr>
        <w:t xml:space="preserve"> </w:t>
      </w:r>
      <w:r w:rsidRPr="00282CDE">
        <w:rPr>
          <w:rFonts w:ascii="Arial" w:hAnsi="Arial" w:cs="Arial"/>
          <w:u w:val="single"/>
        </w:rPr>
        <w:t xml:space="preserve">in Annual </w:t>
      </w:r>
      <w:r w:rsidRPr="00282CDE" w:rsidR="00282CDE">
        <w:rPr>
          <w:rFonts w:ascii="Arial" w:hAnsi="Arial" w:cs="Arial"/>
          <w:u w:val="single"/>
        </w:rPr>
        <w:t xml:space="preserve">Number of </w:t>
      </w:r>
      <w:r w:rsidRPr="00282CDE" w:rsidR="0068182F">
        <w:rPr>
          <w:rFonts w:ascii="Arial" w:hAnsi="Arial" w:cs="Arial"/>
          <w:u w:val="single"/>
        </w:rPr>
        <w:t xml:space="preserve">Responses, </w:t>
      </w:r>
      <w:r w:rsidRPr="00282CDE" w:rsidR="00282CDE">
        <w:rPr>
          <w:rFonts w:ascii="Arial" w:hAnsi="Arial" w:cs="Arial"/>
          <w:u w:val="single"/>
        </w:rPr>
        <w:t xml:space="preserve">Annual </w:t>
      </w:r>
      <w:r w:rsidRPr="00282CDE" w:rsidR="0068182F">
        <w:rPr>
          <w:rFonts w:ascii="Arial" w:hAnsi="Arial" w:cs="Arial"/>
          <w:u w:val="single"/>
        </w:rPr>
        <w:t>Time Burden, and</w:t>
      </w:r>
      <w:r w:rsidRPr="00282CDE">
        <w:rPr>
          <w:rFonts w:ascii="Arial" w:hAnsi="Arial" w:cs="Arial"/>
          <w:u w:val="single"/>
        </w:rPr>
        <w:t xml:space="preserve"> </w:t>
      </w:r>
      <w:r w:rsidRPr="00282CDE" w:rsidR="00282CDE">
        <w:rPr>
          <w:rFonts w:ascii="Arial" w:hAnsi="Arial" w:cs="Arial"/>
          <w:u w:val="single"/>
        </w:rPr>
        <w:t xml:space="preserve">Annual </w:t>
      </w:r>
      <w:r w:rsidRPr="00282CDE">
        <w:rPr>
          <w:rFonts w:ascii="Arial" w:hAnsi="Arial" w:cs="Arial"/>
          <w:u w:val="single"/>
        </w:rPr>
        <w:t xml:space="preserve">Cost </w:t>
      </w:r>
      <w:r w:rsidRPr="00282CDE" w:rsidR="0068182F">
        <w:rPr>
          <w:rFonts w:ascii="Arial" w:hAnsi="Arial" w:cs="Arial"/>
          <w:u w:val="single"/>
        </w:rPr>
        <w:t>Burden</w:t>
      </w:r>
    </w:p>
    <w:p w:rsidRPr="00282CDE" w:rsidR="00D2693B" w:rsidP="00D2693B" w:rsidRDefault="00D2693B" w14:paraId="2FAFF009" w14:textId="77777777">
      <w:pPr>
        <w:keepNext/>
        <w:tabs>
          <w:tab w:val="left" w:pos="-1152"/>
        </w:tabs>
        <w:jc w:val="both"/>
        <w:rPr>
          <w:rFonts w:ascii="Arial" w:hAnsi="Arial" w:cs="Arial"/>
          <w:color w:val="FF0000"/>
        </w:rPr>
      </w:pPr>
    </w:p>
    <w:p w:rsidR="00D2693B" w:rsidP="00D2693B" w:rsidRDefault="00D2693B" w14:paraId="0B9855A0" w14:textId="352519E4">
      <w:pPr>
        <w:tabs>
          <w:tab w:val="left" w:pos="-1152"/>
        </w:tabs>
        <w:jc w:val="both"/>
        <w:rPr>
          <w:rFonts w:ascii="Arial" w:hAnsi="Arial" w:cs="Arial"/>
        </w:rPr>
      </w:pPr>
      <w:r w:rsidRPr="00282CDE">
        <w:rPr>
          <w:rFonts w:ascii="Arial" w:hAnsi="Arial" w:cs="Arial"/>
        </w:rPr>
        <w:t xml:space="preserve">For this renewal, the USPTO estimates that the </w:t>
      </w:r>
      <w:r w:rsidRPr="00282CDE" w:rsidR="0068182F">
        <w:rPr>
          <w:rFonts w:ascii="Arial" w:hAnsi="Arial" w:cs="Arial"/>
        </w:rPr>
        <w:t xml:space="preserve">items in this information collection will naturally fluctuate based </w:t>
      </w:r>
      <w:r w:rsidRPr="00282CDE" w:rsidR="005624FB">
        <w:rPr>
          <w:rFonts w:ascii="Arial" w:hAnsi="Arial" w:cs="Arial"/>
        </w:rPr>
        <w:t>on</w:t>
      </w:r>
      <w:r w:rsidRPr="00282CDE" w:rsidR="0068182F">
        <w:rPr>
          <w:rFonts w:ascii="Arial" w:hAnsi="Arial" w:cs="Arial"/>
        </w:rPr>
        <w:t xml:space="preserve"> respondent need.  Overall USPTO is estimating that these adjustments result in fewer responses (-</w:t>
      </w:r>
      <w:r w:rsidRPr="00282CDE" w:rsidR="006923BF">
        <w:rPr>
          <w:rFonts w:ascii="Arial" w:hAnsi="Arial" w:cs="Arial"/>
        </w:rPr>
        <w:t>6</w:t>
      </w:r>
      <w:r w:rsidRPr="00282CDE" w:rsidR="0068182F">
        <w:rPr>
          <w:rFonts w:ascii="Arial" w:hAnsi="Arial" w:cs="Arial"/>
        </w:rPr>
        <w:t>07) and fewer associated time burden (-1</w:t>
      </w:r>
      <w:r w:rsidRPr="00282CDE" w:rsidR="00144B7B">
        <w:rPr>
          <w:rFonts w:ascii="Arial" w:hAnsi="Arial" w:cs="Arial"/>
        </w:rPr>
        <w:t>06</w:t>
      </w:r>
      <w:r w:rsidRPr="00282CDE" w:rsidR="0068182F">
        <w:rPr>
          <w:rFonts w:ascii="Arial" w:hAnsi="Arial" w:cs="Arial"/>
        </w:rPr>
        <w:t>,86</w:t>
      </w:r>
      <w:r w:rsidRPr="00282CDE" w:rsidR="00994814">
        <w:rPr>
          <w:rFonts w:ascii="Arial" w:hAnsi="Arial" w:cs="Arial"/>
        </w:rPr>
        <w:t>7</w:t>
      </w:r>
      <w:r w:rsidRPr="00282CDE" w:rsidR="0068182F">
        <w:rPr>
          <w:rFonts w:ascii="Arial" w:hAnsi="Arial" w:cs="Arial"/>
        </w:rPr>
        <w:t xml:space="preserve">).  At the same time, USPTO is estimating that </w:t>
      </w:r>
      <w:r w:rsidRPr="00282CDE">
        <w:rPr>
          <w:rFonts w:ascii="Arial" w:hAnsi="Arial" w:cs="Arial"/>
        </w:rPr>
        <w:t xml:space="preserve">total annual (non-hour) costs will increase </w:t>
      </w:r>
      <w:r w:rsidRPr="00282CDE" w:rsidR="0068182F">
        <w:rPr>
          <w:rFonts w:ascii="Arial" w:hAnsi="Arial" w:cs="Arial"/>
        </w:rPr>
        <w:t>due to respondents filling more items that have associated fees (+$</w:t>
      </w:r>
      <w:r w:rsidRPr="00282CDE" w:rsidR="00994814">
        <w:rPr>
          <w:rFonts w:ascii="Arial" w:hAnsi="Arial" w:cs="Arial"/>
        </w:rPr>
        <w:t>1,305,022</w:t>
      </w:r>
      <w:r w:rsidRPr="00282CDE" w:rsidR="0068182F">
        <w:rPr>
          <w:rFonts w:ascii="Arial" w:hAnsi="Arial" w:cs="Arial"/>
        </w:rPr>
        <w:t>).</w:t>
      </w:r>
      <w:r w:rsidR="0068182F">
        <w:rPr>
          <w:rFonts w:ascii="Arial" w:hAnsi="Arial" w:cs="Arial"/>
        </w:rPr>
        <w:t xml:space="preserve">  </w:t>
      </w:r>
      <w:r>
        <w:rPr>
          <w:rFonts w:ascii="Arial" w:hAnsi="Arial" w:cs="Arial"/>
        </w:rPr>
        <w:t xml:space="preserve">    </w:t>
      </w:r>
    </w:p>
    <w:p w:rsidR="00887ADB" w:rsidP="00887ADB" w:rsidRDefault="00887ADB" w14:paraId="287B94A3" w14:textId="62AF4EF7">
      <w:pPr>
        <w:pStyle w:val="ListParagraph"/>
        <w:rPr>
          <w:rFonts w:ascii="Arial" w:hAnsi="Arial" w:cs="Arial"/>
        </w:rPr>
      </w:pPr>
    </w:p>
    <w:p w:rsidR="00BF412B" w:rsidP="00887ADB" w:rsidRDefault="00BF412B" w14:paraId="7A755330" w14:textId="77777777">
      <w:pPr>
        <w:pStyle w:val="ListParagraph"/>
        <w:rPr>
          <w:rFonts w:ascii="Arial" w:hAnsi="Arial" w:cs="Arial"/>
        </w:rPr>
      </w:pPr>
    </w:p>
    <w:p w:rsidR="00887ADB" w:rsidP="00246F90" w:rsidRDefault="00887ADB" w14:paraId="2801E870" w14:textId="5AA833A5">
      <w:pPr>
        <w:pStyle w:val="NoSpacing"/>
        <w:ind w:left="450" w:hanging="450"/>
        <w:jc w:val="both"/>
        <w:rPr>
          <w:rFonts w:ascii="Arial" w:hAnsi="Arial" w:cs="Arial"/>
          <w:sz w:val="24"/>
        </w:rPr>
      </w:pPr>
      <w:r>
        <w:rPr>
          <w:rFonts w:ascii="Arial" w:hAnsi="Arial" w:cs="Arial"/>
          <w:b/>
          <w:sz w:val="24"/>
        </w:rPr>
        <w:t xml:space="preserve">16. </w:t>
      </w:r>
      <w:r w:rsidRPr="00815F07" w:rsidR="00246F90">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7ADB" w:rsidP="00887ADB" w:rsidRDefault="00887ADB" w14:paraId="6C3EE581" w14:textId="77777777">
      <w:pPr>
        <w:pStyle w:val="NoSpacing"/>
        <w:jc w:val="both"/>
        <w:rPr>
          <w:rFonts w:ascii="Arial" w:hAnsi="Arial" w:cs="Arial"/>
          <w:sz w:val="24"/>
        </w:rPr>
      </w:pPr>
    </w:p>
    <w:p w:rsidR="00887ADB" w:rsidP="00887ADB" w:rsidRDefault="00887ADB" w14:paraId="43F77761" w14:textId="77777777">
      <w:pPr>
        <w:pStyle w:val="NoSpacing"/>
        <w:jc w:val="both"/>
        <w:rPr>
          <w:rFonts w:ascii="Arial" w:hAnsi="Arial" w:cs="Arial"/>
          <w:sz w:val="24"/>
        </w:rPr>
      </w:pPr>
      <w:r>
        <w:rPr>
          <w:rFonts w:ascii="Arial" w:hAnsi="Arial" w:cs="Arial"/>
          <w:sz w:val="24"/>
        </w:rPr>
        <w:t xml:space="preserve">The USPTO does not plan to publish this information for statistical use. </w:t>
      </w:r>
    </w:p>
    <w:p w:rsidR="00887ADB" w:rsidP="00887ADB" w:rsidRDefault="00887ADB" w14:paraId="07ABA546" w14:textId="02054324">
      <w:pPr>
        <w:pStyle w:val="NoSpacing"/>
        <w:jc w:val="both"/>
        <w:rPr>
          <w:rFonts w:ascii="Arial" w:hAnsi="Arial" w:cs="Arial"/>
          <w:sz w:val="24"/>
        </w:rPr>
      </w:pPr>
    </w:p>
    <w:p w:rsidR="00BF412B" w:rsidP="00887ADB" w:rsidRDefault="00BF412B" w14:paraId="1EED625E" w14:textId="77777777">
      <w:pPr>
        <w:pStyle w:val="NoSpacing"/>
        <w:jc w:val="both"/>
        <w:rPr>
          <w:rFonts w:ascii="Arial" w:hAnsi="Arial" w:cs="Arial"/>
          <w:sz w:val="24"/>
        </w:rPr>
      </w:pPr>
    </w:p>
    <w:p w:rsidR="00246F90" w:rsidP="00246F90" w:rsidRDefault="00887ADB" w14:paraId="1F9D0847" w14:textId="22D748C1">
      <w:pPr>
        <w:pStyle w:val="NoSpacing"/>
        <w:tabs>
          <w:tab w:val="left" w:pos="360"/>
        </w:tabs>
        <w:ind w:left="360" w:hanging="360"/>
        <w:jc w:val="both"/>
        <w:rPr>
          <w:rFonts w:ascii="Arial" w:hAnsi="Arial" w:cs="Arial"/>
          <w:sz w:val="24"/>
          <w:szCs w:val="24"/>
        </w:rPr>
      </w:pPr>
      <w:r>
        <w:rPr>
          <w:rFonts w:ascii="Arial" w:hAnsi="Arial" w:cs="Arial"/>
          <w:b/>
          <w:sz w:val="24"/>
        </w:rPr>
        <w:t>17.</w:t>
      </w:r>
      <w:r>
        <w:rPr>
          <w:rFonts w:ascii="Arial" w:hAnsi="Arial" w:cs="Arial"/>
          <w:b/>
          <w:sz w:val="24"/>
        </w:rPr>
        <w:tab/>
      </w:r>
      <w:r w:rsidRPr="00815F07" w:rsidR="00246F90">
        <w:rPr>
          <w:rFonts w:ascii="Arial" w:hAnsi="Arial" w:cs="Arial"/>
          <w:b/>
          <w:sz w:val="24"/>
          <w:szCs w:val="24"/>
        </w:rPr>
        <w:t>If seeking approval to not display the expiration date for OMB approval of the information collection, explain the reasons that display would be inappropriate.</w:t>
      </w:r>
    </w:p>
    <w:p w:rsidR="00887ADB" w:rsidP="00887ADB" w:rsidRDefault="00887ADB" w14:paraId="3E9C2415" w14:textId="77777777">
      <w:pPr>
        <w:pStyle w:val="NoSpacing"/>
        <w:jc w:val="both"/>
        <w:rPr>
          <w:rFonts w:ascii="Arial" w:hAnsi="Arial" w:cs="Arial"/>
          <w:sz w:val="24"/>
        </w:rPr>
      </w:pPr>
    </w:p>
    <w:p w:rsidR="00887ADB" w:rsidP="00887ADB" w:rsidRDefault="008A4CF6" w14:paraId="07210576" w14:textId="77777777">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rsidR="00601271" w:rsidP="00887ADB" w:rsidRDefault="00601271" w14:paraId="18DB2C74" w14:textId="13E38306">
      <w:pPr>
        <w:pStyle w:val="NoSpacing"/>
        <w:jc w:val="both"/>
        <w:rPr>
          <w:rFonts w:ascii="Arial" w:hAnsi="Arial" w:cs="Arial"/>
          <w:sz w:val="24"/>
        </w:rPr>
      </w:pPr>
    </w:p>
    <w:p w:rsidR="00BF412B" w:rsidP="00887ADB" w:rsidRDefault="00BF412B" w14:paraId="1A26439D" w14:textId="77777777">
      <w:pPr>
        <w:pStyle w:val="NoSpacing"/>
        <w:jc w:val="both"/>
        <w:rPr>
          <w:rFonts w:ascii="Arial" w:hAnsi="Arial" w:cs="Arial"/>
          <w:sz w:val="24"/>
        </w:rPr>
      </w:pPr>
    </w:p>
    <w:p w:rsidRPr="00246F90" w:rsidR="00601271" w:rsidP="00246F90" w:rsidRDefault="00601271" w14:paraId="2B45148A" w14:textId="174EB521">
      <w:pPr>
        <w:pStyle w:val="NoSpacing"/>
        <w:ind w:left="450" w:hanging="450"/>
        <w:jc w:val="both"/>
        <w:rPr>
          <w:rFonts w:ascii="Arial" w:hAnsi="Arial" w:cs="Arial"/>
          <w:sz w:val="24"/>
          <w:szCs w:val="24"/>
        </w:rPr>
      </w:pPr>
      <w:r>
        <w:rPr>
          <w:rFonts w:ascii="Arial" w:hAnsi="Arial" w:cs="Arial"/>
          <w:b/>
          <w:sz w:val="24"/>
        </w:rPr>
        <w:t xml:space="preserve">18. </w:t>
      </w:r>
      <w:r>
        <w:rPr>
          <w:rFonts w:ascii="Arial" w:hAnsi="Arial" w:cs="Arial"/>
          <w:b/>
          <w:sz w:val="24"/>
        </w:rPr>
        <w:tab/>
      </w:r>
      <w:r w:rsidRPr="00815F07" w:rsidR="00246F90">
        <w:rPr>
          <w:rFonts w:ascii="Arial" w:hAnsi="Arial" w:cs="Arial"/>
          <w:b/>
          <w:sz w:val="24"/>
          <w:szCs w:val="24"/>
        </w:rPr>
        <w:t>Explain each exception to the topics of the certification statement identified in “Certification for Paperwork Reduction Act Submissions.”</w:t>
      </w:r>
    </w:p>
    <w:p w:rsidR="00601271" w:rsidP="00887ADB" w:rsidRDefault="00601271" w14:paraId="1431C708" w14:textId="77777777">
      <w:pPr>
        <w:pStyle w:val="NoSpacing"/>
        <w:jc w:val="both"/>
        <w:rPr>
          <w:rFonts w:ascii="Arial" w:hAnsi="Arial" w:cs="Arial"/>
          <w:sz w:val="24"/>
        </w:rPr>
      </w:pPr>
    </w:p>
    <w:p w:rsidR="00601271" w:rsidP="00887ADB" w:rsidRDefault="00601271" w14:paraId="54AD29AA"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601271" w:rsidP="00887ADB" w:rsidRDefault="00601271" w14:paraId="12243B99" w14:textId="48FCADFC">
      <w:pPr>
        <w:pStyle w:val="NoSpacing"/>
        <w:jc w:val="both"/>
        <w:rPr>
          <w:rFonts w:ascii="Arial" w:hAnsi="Arial" w:cs="Arial"/>
          <w:sz w:val="24"/>
        </w:rPr>
      </w:pPr>
    </w:p>
    <w:p w:rsidR="00BF412B" w:rsidP="00887ADB" w:rsidRDefault="00BF412B" w14:paraId="20AB6F1F" w14:textId="77777777">
      <w:pPr>
        <w:pStyle w:val="NoSpacing"/>
        <w:jc w:val="both"/>
        <w:rPr>
          <w:rFonts w:ascii="Arial" w:hAnsi="Arial" w:cs="Arial"/>
          <w:sz w:val="24"/>
        </w:rPr>
      </w:pPr>
    </w:p>
    <w:p w:rsidR="00601271" w:rsidP="00887ADB" w:rsidRDefault="00601271" w14:paraId="130F1215" w14:textId="6DFFA0C0">
      <w:pPr>
        <w:pStyle w:val="NoSpacing"/>
        <w:jc w:val="both"/>
        <w:rPr>
          <w:rFonts w:ascii="Arial" w:hAnsi="Arial" w:cs="Arial"/>
          <w:sz w:val="24"/>
        </w:rPr>
      </w:pPr>
      <w:r>
        <w:rPr>
          <w:rFonts w:ascii="Arial" w:hAnsi="Arial" w:cs="Arial"/>
          <w:b/>
          <w:sz w:val="24"/>
        </w:rPr>
        <w:t>B.</w:t>
      </w:r>
      <w:r w:rsidR="0018506F">
        <w:rPr>
          <w:rFonts w:ascii="Arial" w:hAnsi="Arial" w:cs="Arial"/>
          <w:b/>
          <w:sz w:val="24"/>
        </w:rPr>
        <w:t xml:space="preserve">   </w:t>
      </w:r>
      <w:r>
        <w:rPr>
          <w:rFonts w:ascii="Arial" w:hAnsi="Arial" w:cs="Arial"/>
          <w:b/>
          <w:sz w:val="24"/>
        </w:rPr>
        <w:t>COLLECTIONS OF INFORMATION EMPLOYING STATISTICAL METHODS</w:t>
      </w:r>
    </w:p>
    <w:p w:rsidR="00601271" w:rsidP="00887ADB" w:rsidRDefault="00601271" w14:paraId="44357DA1" w14:textId="77777777">
      <w:pPr>
        <w:pStyle w:val="NoSpacing"/>
        <w:jc w:val="both"/>
        <w:rPr>
          <w:rFonts w:ascii="Arial" w:hAnsi="Arial" w:cs="Arial"/>
          <w:sz w:val="24"/>
        </w:rPr>
      </w:pPr>
    </w:p>
    <w:p w:rsidRPr="00601271" w:rsidR="00601271" w:rsidP="00887ADB" w:rsidRDefault="00601271" w14:paraId="532166B3" w14:textId="59CE624E">
      <w:pPr>
        <w:pStyle w:val="NoSpacing"/>
        <w:jc w:val="both"/>
      </w:pPr>
      <w:r>
        <w:rPr>
          <w:rFonts w:ascii="Arial" w:hAnsi="Arial" w:cs="Arial"/>
          <w:sz w:val="24"/>
        </w:rPr>
        <w:t xml:space="preserve">This collection of information does not employ statistical methods. </w:t>
      </w:r>
    </w:p>
    <w:sectPr w:rsidRPr="00601271" w:rsidR="0060127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1000" w14:textId="77777777" w:rsidR="00B26062" w:rsidRDefault="00B26062" w:rsidP="006204C8">
      <w:r>
        <w:separator/>
      </w:r>
    </w:p>
  </w:endnote>
  <w:endnote w:type="continuationSeparator" w:id="0">
    <w:p w14:paraId="175BABD3" w14:textId="77777777" w:rsidR="00B26062" w:rsidRDefault="00B26062" w:rsidP="0062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422789"/>
      <w:docPartObj>
        <w:docPartGallery w:val="Page Numbers (Bottom of Page)"/>
        <w:docPartUnique/>
      </w:docPartObj>
    </w:sdtPr>
    <w:sdtEndPr>
      <w:rPr>
        <w:noProof/>
      </w:rPr>
    </w:sdtEndPr>
    <w:sdtContent>
      <w:p w14:paraId="7BBE99CC" w14:textId="205F945E" w:rsidR="00B26062" w:rsidRDefault="00B2606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A1F2789" w14:textId="77777777" w:rsidR="00B26062" w:rsidRDefault="00B26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00BA" w14:textId="77777777" w:rsidR="00B26062" w:rsidRDefault="00B26062" w:rsidP="006204C8">
      <w:r>
        <w:separator/>
      </w:r>
    </w:p>
  </w:footnote>
  <w:footnote w:type="continuationSeparator" w:id="0">
    <w:p w14:paraId="44CA4EB7" w14:textId="77777777" w:rsidR="00B26062" w:rsidRDefault="00B26062" w:rsidP="006204C8">
      <w:r>
        <w:continuationSeparator/>
      </w:r>
    </w:p>
  </w:footnote>
  <w:footnote w:id="1">
    <w:p w14:paraId="232E9695" w14:textId="77777777" w:rsidR="00B26062" w:rsidRPr="00137537" w:rsidRDefault="00B26062" w:rsidP="009570CC">
      <w:pPr>
        <w:pStyle w:val="FootnoteText"/>
        <w:rPr>
          <w:rFonts w:ascii="Arial" w:hAnsi="Arial" w:cs="Arial"/>
        </w:rPr>
      </w:pPr>
      <w:r w:rsidRPr="00137537">
        <w:rPr>
          <w:rStyle w:val="FootnoteReference"/>
          <w:rFonts w:ascii="Arial" w:hAnsi="Arial" w:cs="Arial"/>
        </w:rPr>
        <w:footnoteRef/>
      </w:r>
      <w:r w:rsidRPr="00137537">
        <w:rPr>
          <w:rFonts w:ascii="Arial" w:hAnsi="Arial" w:cs="Arial"/>
        </w:rPr>
        <w:t xml:space="preserve"> </w:t>
      </w:r>
      <w:r w:rsidRPr="00137537">
        <w:rPr>
          <w:rFonts w:ascii="Arial" w:hAnsi="Arial" w:cs="Arial"/>
          <w:sz w:val="16"/>
          <w:szCs w:val="16"/>
        </w:rPr>
        <w:t xml:space="preserve">2021 Report of the Economic Survey, published by the Committee on Economics of Legal Practice of the American Intellectual Property Law Association (AIPLA); </w:t>
      </w:r>
      <w:r w:rsidRPr="00137537">
        <w:rPr>
          <w:rFonts w:ascii="Arial" w:hAnsi="Arial" w:cs="Arial"/>
          <w:sz w:val="16"/>
        </w:rPr>
        <w:t>pg F-27</w:t>
      </w:r>
      <w:r w:rsidRPr="00137537">
        <w:rPr>
          <w:rFonts w:ascii="Arial" w:hAnsi="Arial" w:cs="Arial"/>
          <w:sz w:val="16"/>
          <w:szCs w:val="16"/>
        </w:rPr>
        <w:t>. The USPTO uses the average billing rate for intellectual property attorneys in private firms which is $435 per hour.</w:t>
      </w:r>
      <w:r w:rsidRPr="00137537">
        <w:rPr>
          <w:rFonts w:ascii="Arial" w:hAnsi="Arial" w:cs="Arial"/>
          <w:sz w:val="16"/>
        </w:rPr>
        <w:t xml:space="preserve"> (</w:t>
      </w:r>
      <w:hyperlink r:id="rId1" w:history="1">
        <w:r w:rsidRPr="00137537">
          <w:rPr>
            <w:rStyle w:val="Hyperlink"/>
            <w:rFonts w:ascii="Arial" w:hAnsi="Arial" w:cs="Arial"/>
            <w:sz w:val="16"/>
          </w:rPr>
          <w:t>https://www.aipla.org/home/news-publications/economic-surve</w:t>
        </w:r>
      </w:hyperlink>
      <w:r w:rsidRPr="00137537">
        <w:rPr>
          <w:rFonts w:ascii="Arial" w:hAnsi="Arial" w:cs="Arial"/>
          <w:sz w:val="16"/>
        </w:rPr>
        <w:t>y)</w:t>
      </w:r>
    </w:p>
    <w:p w14:paraId="38273E42" w14:textId="670B1B59" w:rsidR="00B26062" w:rsidRDefault="00B26062" w:rsidP="00B1312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E3B1B1A"/>
    <w:multiLevelType w:val="hybridMultilevel"/>
    <w:tmpl w:val="B8145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67AEF"/>
    <w:multiLevelType w:val="hybridMultilevel"/>
    <w:tmpl w:val="0CCEB594"/>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948D4"/>
    <w:multiLevelType w:val="hybridMultilevel"/>
    <w:tmpl w:val="2D00B288"/>
    <w:lvl w:ilvl="0" w:tplc="44D8A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910F5"/>
    <w:multiLevelType w:val="hybridMultilevel"/>
    <w:tmpl w:val="3E9AF92A"/>
    <w:lvl w:ilvl="0" w:tplc="AE429A9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46FED"/>
    <w:multiLevelType w:val="hybridMultilevel"/>
    <w:tmpl w:val="4E104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37FDF"/>
    <w:multiLevelType w:val="hybridMultilevel"/>
    <w:tmpl w:val="B694D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43FDB"/>
    <w:multiLevelType w:val="hybridMultilevel"/>
    <w:tmpl w:val="57BEAEBA"/>
    <w:lvl w:ilvl="0" w:tplc="95461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D46EE6"/>
    <w:multiLevelType w:val="hybridMultilevel"/>
    <w:tmpl w:val="711A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756CF"/>
    <w:multiLevelType w:val="hybridMultilevel"/>
    <w:tmpl w:val="E6CE2506"/>
    <w:lvl w:ilvl="0" w:tplc="EDE8A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92363"/>
    <w:multiLevelType w:val="hybridMultilevel"/>
    <w:tmpl w:val="680E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0440B"/>
    <w:multiLevelType w:val="multilevel"/>
    <w:tmpl w:val="15F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E6F83"/>
    <w:multiLevelType w:val="hybridMultilevel"/>
    <w:tmpl w:val="09AED8AA"/>
    <w:lvl w:ilvl="0" w:tplc="5E5677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1304D"/>
    <w:multiLevelType w:val="hybridMultilevel"/>
    <w:tmpl w:val="CB3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301C2"/>
    <w:multiLevelType w:val="hybridMultilevel"/>
    <w:tmpl w:val="D270B21C"/>
    <w:lvl w:ilvl="0" w:tplc="515CBC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621AB7"/>
    <w:multiLevelType w:val="hybridMultilevel"/>
    <w:tmpl w:val="3900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D639A"/>
    <w:multiLevelType w:val="hybridMultilevel"/>
    <w:tmpl w:val="7FC6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84F7D"/>
    <w:multiLevelType w:val="hybridMultilevel"/>
    <w:tmpl w:val="851AD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9"/>
  </w:num>
  <w:num w:numId="5">
    <w:abstractNumId w:val="7"/>
  </w:num>
  <w:num w:numId="6">
    <w:abstractNumId w:val="1"/>
  </w:num>
  <w:num w:numId="7">
    <w:abstractNumId w:val="8"/>
  </w:num>
  <w:num w:numId="8">
    <w:abstractNumId w:val="5"/>
  </w:num>
  <w:num w:numId="9">
    <w:abstractNumId w:val="4"/>
  </w:num>
  <w:num w:numId="10">
    <w:abstractNumId w:val="15"/>
  </w:num>
  <w:num w:numId="11">
    <w:abstractNumId w:val="0"/>
  </w:num>
  <w:num w:numId="12">
    <w:abstractNumId w:val="17"/>
  </w:num>
  <w:num w:numId="13">
    <w:abstractNumId w:val="2"/>
  </w:num>
  <w:num w:numId="14">
    <w:abstractNumId w:val="10"/>
  </w:num>
  <w:num w:numId="15">
    <w:abstractNumId w:val="16"/>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1C"/>
    <w:rsid w:val="0001786A"/>
    <w:rsid w:val="00030AD5"/>
    <w:rsid w:val="0003527C"/>
    <w:rsid w:val="0003621E"/>
    <w:rsid w:val="0004043A"/>
    <w:rsid w:val="00055759"/>
    <w:rsid w:val="000615FC"/>
    <w:rsid w:val="000621BA"/>
    <w:rsid w:val="00064FD2"/>
    <w:rsid w:val="00065E67"/>
    <w:rsid w:val="00066A07"/>
    <w:rsid w:val="0007628F"/>
    <w:rsid w:val="00082EF6"/>
    <w:rsid w:val="00086280"/>
    <w:rsid w:val="00087CB5"/>
    <w:rsid w:val="00091BD5"/>
    <w:rsid w:val="00093485"/>
    <w:rsid w:val="00093F25"/>
    <w:rsid w:val="000B500C"/>
    <w:rsid w:val="000C36E0"/>
    <w:rsid w:val="000D143B"/>
    <w:rsid w:val="000E0229"/>
    <w:rsid w:val="000E652A"/>
    <w:rsid w:val="000F7E27"/>
    <w:rsid w:val="001049BE"/>
    <w:rsid w:val="00110206"/>
    <w:rsid w:val="0011543A"/>
    <w:rsid w:val="00134851"/>
    <w:rsid w:val="00137537"/>
    <w:rsid w:val="0014070F"/>
    <w:rsid w:val="00143BF4"/>
    <w:rsid w:val="00144B7B"/>
    <w:rsid w:val="0014662D"/>
    <w:rsid w:val="00160F21"/>
    <w:rsid w:val="0016711A"/>
    <w:rsid w:val="00172B2E"/>
    <w:rsid w:val="00174C31"/>
    <w:rsid w:val="0018506F"/>
    <w:rsid w:val="00190059"/>
    <w:rsid w:val="001A7B0C"/>
    <w:rsid w:val="001B27F3"/>
    <w:rsid w:val="001B6CBB"/>
    <w:rsid w:val="001C0A26"/>
    <w:rsid w:val="001C4436"/>
    <w:rsid w:val="001D3920"/>
    <w:rsid w:val="001E2F75"/>
    <w:rsid w:val="001F2B15"/>
    <w:rsid w:val="001F3CF6"/>
    <w:rsid w:val="00202705"/>
    <w:rsid w:val="00210EC0"/>
    <w:rsid w:val="00216CF5"/>
    <w:rsid w:val="00220E29"/>
    <w:rsid w:val="0022772B"/>
    <w:rsid w:val="002463B2"/>
    <w:rsid w:val="00246F90"/>
    <w:rsid w:val="00272B50"/>
    <w:rsid w:val="00280A2A"/>
    <w:rsid w:val="00281E19"/>
    <w:rsid w:val="00282CDE"/>
    <w:rsid w:val="002949B6"/>
    <w:rsid w:val="002A3D27"/>
    <w:rsid w:val="002A66F2"/>
    <w:rsid w:val="002A6D95"/>
    <w:rsid w:val="002A767A"/>
    <w:rsid w:val="002E1F1B"/>
    <w:rsid w:val="002E31E4"/>
    <w:rsid w:val="002E57B8"/>
    <w:rsid w:val="00300194"/>
    <w:rsid w:val="00300CB8"/>
    <w:rsid w:val="003070EC"/>
    <w:rsid w:val="003106BB"/>
    <w:rsid w:val="003310C1"/>
    <w:rsid w:val="003313FC"/>
    <w:rsid w:val="00336C2A"/>
    <w:rsid w:val="00343FBB"/>
    <w:rsid w:val="00356F5E"/>
    <w:rsid w:val="003651A6"/>
    <w:rsid w:val="003802F0"/>
    <w:rsid w:val="00386484"/>
    <w:rsid w:val="00391836"/>
    <w:rsid w:val="00393891"/>
    <w:rsid w:val="003B05FA"/>
    <w:rsid w:val="003B474D"/>
    <w:rsid w:val="003B4CF8"/>
    <w:rsid w:val="003B6144"/>
    <w:rsid w:val="003B698E"/>
    <w:rsid w:val="003E386E"/>
    <w:rsid w:val="003F61BC"/>
    <w:rsid w:val="003F6745"/>
    <w:rsid w:val="003F72A5"/>
    <w:rsid w:val="00404D98"/>
    <w:rsid w:val="00407FCB"/>
    <w:rsid w:val="00421FF3"/>
    <w:rsid w:val="00437694"/>
    <w:rsid w:val="0044274B"/>
    <w:rsid w:val="00443B75"/>
    <w:rsid w:val="00447654"/>
    <w:rsid w:val="004521F2"/>
    <w:rsid w:val="004526A7"/>
    <w:rsid w:val="00453B4C"/>
    <w:rsid w:val="00453D57"/>
    <w:rsid w:val="00453DD1"/>
    <w:rsid w:val="00455F4C"/>
    <w:rsid w:val="00457E5E"/>
    <w:rsid w:val="00462EE2"/>
    <w:rsid w:val="004637EB"/>
    <w:rsid w:val="004653D0"/>
    <w:rsid w:val="004B6C50"/>
    <w:rsid w:val="004B7203"/>
    <w:rsid w:val="004C5C84"/>
    <w:rsid w:val="004C6DD7"/>
    <w:rsid w:val="004D241F"/>
    <w:rsid w:val="004D70D2"/>
    <w:rsid w:val="004E5B71"/>
    <w:rsid w:val="004F1903"/>
    <w:rsid w:val="004F2095"/>
    <w:rsid w:val="005156D0"/>
    <w:rsid w:val="005428E6"/>
    <w:rsid w:val="00550C90"/>
    <w:rsid w:val="00551548"/>
    <w:rsid w:val="00553E31"/>
    <w:rsid w:val="005605FA"/>
    <w:rsid w:val="005612BD"/>
    <w:rsid w:val="005624FB"/>
    <w:rsid w:val="00565337"/>
    <w:rsid w:val="00565FF1"/>
    <w:rsid w:val="00571247"/>
    <w:rsid w:val="00571FF6"/>
    <w:rsid w:val="0057354A"/>
    <w:rsid w:val="005800E5"/>
    <w:rsid w:val="00587EDA"/>
    <w:rsid w:val="00590C30"/>
    <w:rsid w:val="005C1801"/>
    <w:rsid w:val="005C787D"/>
    <w:rsid w:val="005E1CD4"/>
    <w:rsid w:val="005E734B"/>
    <w:rsid w:val="00601271"/>
    <w:rsid w:val="00601D00"/>
    <w:rsid w:val="00610419"/>
    <w:rsid w:val="006142E2"/>
    <w:rsid w:val="00617F01"/>
    <w:rsid w:val="006204C8"/>
    <w:rsid w:val="00625885"/>
    <w:rsid w:val="00631F56"/>
    <w:rsid w:val="00645859"/>
    <w:rsid w:val="00646E2A"/>
    <w:rsid w:val="0066147C"/>
    <w:rsid w:val="006669F1"/>
    <w:rsid w:val="0068108D"/>
    <w:rsid w:val="0068182F"/>
    <w:rsid w:val="00685958"/>
    <w:rsid w:val="006923BF"/>
    <w:rsid w:val="00697426"/>
    <w:rsid w:val="006A2EB3"/>
    <w:rsid w:val="006A2ED9"/>
    <w:rsid w:val="006A4DA8"/>
    <w:rsid w:val="006B1701"/>
    <w:rsid w:val="00705070"/>
    <w:rsid w:val="00705373"/>
    <w:rsid w:val="00707A66"/>
    <w:rsid w:val="00721BDD"/>
    <w:rsid w:val="00721F55"/>
    <w:rsid w:val="0074307C"/>
    <w:rsid w:val="0076074C"/>
    <w:rsid w:val="007643C9"/>
    <w:rsid w:val="007703B9"/>
    <w:rsid w:val="00776D17"/>
    <w:rsid w:val="00791F77"/>
    <w:rsid w:val="00793656"/>
    <w:rsid w:val="0079381E"/>
    <w:rsid w:val="007A1828"/>
    <w:rsid w:val="007A756E"/>
    <w:rsid w:val="007C1F67"/>
    <w:rsid w:val="007C5055"/>
    <w:rsid w:val="007C7E83"/>
    <w:rsid w:val="007D0585"/>
    <w:rsid w:val="007D45F2"/>
    <w:rsid w:val="007D4968"/>
    <w:rsid w:val="007F5EA0"/>
    <w:rsid w:val="007F7F73"/>
    <w:rsid w:val="008104B2"/>
    <w:rsid w:val="0081122F"/>
    <w:rsid w:val="00822D01"/>
    <w:rsid w:val="00825DCE"/>
    <w:rsid w:val="00841861"/>
    <w:rsid w:val="00841FF0"/>
    <w:rsid w:val="008530FB"/>
    <w:rsid w:val="00865C1C"/>
    <w:rsid w:val="00866523"/>
    <w:rsid w:val="00874D1C"/>
    <w:rsid w:val="008768C2"/>
    <w:rsid w:val="00887ADB"/>
    <w:rsid w:val="008A3786"/>
    <w:rsid w:val="008A4470"/>
    <w:rsid w:val="008A45A0"/>
    <w:rsid w:val="008A4CF6"/>
    <w:rsid w:val="008B6570"/>
    <w:rsid w:val="008D26E8"/>
    <w:rsid w:val="008D3E43"/>
    <w:rsid w:val="008D5F1D"/>
    <w:rsid w:val="008F0AA0"/>
    <w:rsid w:val="009018DD"/>
    <w:rsid w:val="00911BBB"/>
    <w:rsid w:val="00913D97"/>
    <w:rsid w:val="00926566"/>
    <w:rsid w:val="00950F02"/>
    <w:rsid w:val="009570CC"/>
    <w:rsid w:val="009773BD"/>
    <w:rsid w:val="00994814"/>
    <w:rsid w:val="009A0109"/>
    <w:rsid w:val="009A14D2"/>
    <w:rsid w:val="009A4311"/>
    <w:rsid w:val="009A66C7"/>
    <w:rsid w:val="009B2BA7"/>
    <w:rsid w:val="009C5DD4"/>
    <w:rsid w:val="009C6547"/>
    <w:rsid w:val="009C68BE"/>
    <w:rsid w:val="009D61CF"/>
    <w:rsid w:val="009F4BDC"/>
    <w:rsid w:val="009F7915"/>
    <w:rsid w:val="00A017A3"/>
    <w:rsid w:val="00A06F7B"/>
    <w:rsid w:val="00A10E08"/>
    <w:rsid w:val="00A15103"/>
    <w:rsid w:val="00A20E19"/>
    <w:rsid w:val="00A364E8"/>
    <w:rsid w:val="00A37933"/>
    <w:rsid w:val="00A4446F"/>
    <w:rsid w:val="00A53F76"/>
    <w:rsid w:val="00A67810"/>
    <w:rsid w:val="00A73C64"/>
    <w:rsid w:val="00A80BA4"/>
    <w:rsid w:val="00A834C9"/>
    <w:rsid w:val="00A839C3"/>
    <w:rsid w:val="00A90195"/>
    <w:rsid w:val="00A90BF8"/>
    <w:rsid w:val="00A97DA6"/>
    <w:rsid w:val="00AA006B"/>
    <w:rsid w:val="00AC464E"/>
    <w:rsid w:val="00AC7152"/>
    <w:rsid w:val="00AD0445"/>
    <w:rsid w:val="00AD34FA"/>
    <w:rsid w:val="00AD4D3F"/>
    <w:rsid w:val="00AD614B"/>
    <w:rsid w:val="00AE3A03"/>
    <w:rsid w:val="00AF4AE1"/>
    <w:rsid w:val="00AF7ADE"/>
    <w:rsid w:val="00B1312B"/>
    <w:rsid w:val="00B14B1D"/>
    <w:rsid w:val="00B1753D"/>
    <w:rsid w:val="00B26062"/>
    <w:rsid w:val="00B32DD1"/>
    <w:rsid w:val="00B37EA7"/>
    <w:rsid w:val="00B531D2"/>
    <w:rsid w:val="00B56534"/>
    <w:rsid w:val="00B95E08"/>
    <w:rsid w:val="00B9605D"/>
    <w:rsid w:val="00BA262A"/>
    <w:rsid w:val="00BA7DF4"/>
    <w:rsid w:val="00BB5477"/>
    <w:rsid w:val="00BC144A"/>
    <w:rsid w:val="00BD3AB5"/>
    <w:rsid w:val="00BD3DED"/>
    <w:rsid w:val="00BE6A9C"/>
    <w:rsid w:val="00BF0B55"/>
    <w:rsid w:val="00BF0B8D"/>
    <w:rsid w:val="00BF412B"/>
    <w:rsid w:val="00BF48FD"/>
    <w:rsid w:val="00C34369"/>
    <w:rsid w:val="00C36589"/>
    <w:rsid w:val="00C36AD9"/>
    <w:rsid w:val="00C42FC5"/>
    <w:rsid w:val="00C52202"/>
    <w:rsid w:val="00C535AF"/>
    <w:rsid w:val="00C5374A"/>
    <w:rsid w:val="00C54D78"/>
    <w:rsid w:val="00C54DC4"/>
    <w:rsid w:val="00C63B65"/>
    <w:rsid w:val="00C67B03"/>
    <w:rsid w:val="00C715D6"/>
    <w:rsid w:val="00C74253"/>
    <w:rsid w:val="00C97E57"/>
    <w:rsid w:val="00CA3129"/>
    <w:rsid w:val="00CA37F5"/>
    <w:rsid w:val="00CB4E25"/>
    <w:rsid w:val="00CC129E"/>
    <w:rsid w:val="00CC7F68"/>
    <w:rsid w:val="00D15ABE"/>
    <w:rsid w:val="00D20FB5"/>
    <w:rsid w:val="00D2693B"/>
    <w:rsid w:val="00D30A01"/>
    <w:rsid w:val="00D37C63"/>
    <w:rsid w:val="00D55B97"/>
    <w:rsid w:val="00D55F0B"/>
    <w:rsid w:val="00D63EC1"/>
    <w:rsid w:val="00D82AC8"/>
    <w:rsid w:val="00D93F69"/>
    <w:rsid w:val="00D96E2A"/>
    <w:rsid w:val="00DA3B9E"/>
    <w:rsid w:val="00DA7EDF"/>
    <w:rsid w:val="00DB7563"/>
    <w:rsid w:val="00DC0E15"/>
    <w:rsid w:val="00DC5F58"/>
    <w:rsid w:val="00DD6B54"/>
    <w:rsid w:val="00DE00CD"/>
    <w:rsid w:val="00DE06A5"/>
    <w:rsid w:val="00DE3886"/>
    <w:rsid w:val="00DF2E3E"/>
    <w:rsid w:val="00E02162"/>
    <w:rsid w:val="00E031EC"/>
    <w:rsid w:val="00E11B73"/>
    <w:rsid w:val="00E11DD7"/>
    <w:rsid w:val="00E15D98"/>
    <w:rsid w:val="00E162FF"/>
    <w:rsid w:val="00E21593"/>
    <w:rsid w:val="00E311CC"/>
    <w:rsid w:val="00E323D0"/>
    <w:rsid w:val="00E32741"/>
    <w:rsid w:val="00E37974"/>
    <w:rsid w:val="00E46039"/>
    <w:rsid w:val="00E506D9"/>
    <w:rsid w:val="00E55489"/>
    <w:rsid w:val="00E63855"/>
    <w:rsid w:val="00E70339"/>
    <w:rsid w:val="00E72744"/>
    <w:rsid w:val="00E73A92"/>
    <w:rsid w:val="00E746BB"/>
    <w:rsid w:val="00E80C5F"/>
    <w:rsid w:val="00E952F9"/>
    <w:rsid w:val="00EB63D4"/>
    <w:rsid w:val="00EB7FE2"/>
    <w:rsid w:val="00ED4946"/>
    <w:rsid w:val="00ED715E"/>
    <w:rsid w:val="00EE2049"/>
    <w:rsid w:val="00EF27F5"/>
    <w:rsid w:val="00F03B3D"/>
    <w:rsid w:val="00F17315"/>
    <w:rsid w:val="00F30D12"/>
    <w:rsid w:val="00F35FF2"/>
    <w:rsid w:val="00F47155"/>
    <w:rsid w:val="00F5140B"/>
    <w:rsid w:val="00F53641"/>
    <w:rsid w:val="00F73D21"/>
    <w:rsid w:val="00F75D7F"/>
    <w:rsid w:val="00F86A57"/>
    <w:rsid w:val="00F94B51"/>
    <w:rsid w:val="00FB7D18"/>
    <w:rsid w:val="00FC1294"/>
    <w:rsid w:val="00FC4824"/>
    <w:rsid w:val="00FD3509"/>
    <w:rsid w:val="00FE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BB4B"/>
  <w15:docId w15:val="{9862F037-789B-42E3-A232-15CFC41C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6745"/>
    <w:pPr>
      <w:keepNext/>
      <w:tabs>
        <w:tab w:val="left" w:pos="720"/>
      </w:tabs>
      <w:jc w:val="both"/>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C1C"/>
    <w:pPr>
      <w:spacing w:after="0" w:line="240" w:lineRule="auto"/>
    </w:pPr>
  </w:style>
  <w:style w:type="paragraph" w:styleId="Header">
    <w:name w:val="header"/>
    <w:basedOn w:val="Normal"/>
    <w:link w:val="HeaderChar"/>
    <w:uiPriority w:val="99"/>
    <w:unhideWhenUsed/>
    <w:rsid w:val="006204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20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4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204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786"/>
    <w:rPr>
      <w:sz w:val="16"/>
      <w:szCs w:val="16"/>
    </w:rPr>
  </w:style>
  <w:style w:type="paragraph" w:styleId="CommentText">
    <w:name w:val="annotation text"/>
    <w:basedOn w:val="Normal"/>
    <w:link w:val="CommentTextChar"/>
    <w:uiPriority w:val="99"/>
    <w:unhideWhenUsed/>
    <w:rsid w:val="008A378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A37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786"/>
    <w:pPr>
      <w:widowControl w:val="0"/>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86"/>
    <w:rPr>
      <w:rFonts w:ascii="Segoe UI" w:eastAsia="Times New Roman" w:hAnsi="Segoe UI" w:cs="Segoe UI"/>
      <w:sz w:val="18"/>
      <w:szCs w:val="18"/>
    </w:rPr>
  </w:style>
  <w:style w:type="paragraph" w:customStyle="1" w:styleId="a">
    <w:name w:val="_"/>
    <w:basedOn w:val="Normal"/>
    <w:rsid w:val="007F5EA0"/>
    <w:pPr>
      <w:widowControl w:val="0"/>
      <w:autoSpaceDE w:val="0"/>
      <w:autoSpaceDN w:val="0"/>
      <w:adjustRightInd w:val="0"/>
      <w:ind w:left="420" w:hanging="420"/>
    </w:pPr>
  </w:style>
  <w:style w:type="table" w:styleId="TableGrid">
    <w:name w:val="Table Grid"/>
    <w:basedOn w:val="TableNormal"/>
    <w:uiPriority w:val="39"/>
    <w:rsid w:val="006A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5E"/>
    <w:pPr>
      <w:widowControl w:val="0"/>
      <w:autoSpaceDE w:val="0"/>
      <w:autoSpaceDN w:val="0"/>
      <w:adjustRightInd w:val="0"/>
      <w:ind w:left="720"/>
      <w:contextualSpacing/>
    </w:p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rFonts w:ascii="Times New Roman" w:eastAsia="Times New Roman" w:hAnsi="Times New Roman" w:cs="Times New Roman"/>
      <w:b/>
      <w:bCs/>
      <w:sz w:val="20"/>
      <w:szCs w:val="20"/>
    </w:rPr>
  </w:style>
  <w:style w:type="character" w:styleId="Hyperlink">
    <w:name w:val="Hyperlink"/>
    <w:rsid w:val="00705070"/>
    <w:rPr>
      <w:color w:val="0000FF"/>
      <w:u w:val="single"/>
    </w:rPr>
  </w:style>
  <w:style w:type="paragraph" w:styleId="FootnoteText">
    <w:name w:val="footnote text"/>
    <w:basedOn w:val="Normal"/>
    <w:link w:val="FootnoteTextChar"/>
    <w:uiPriority w:val="99"/>
    <w:unhideWhenUsed/>
    <w:rsid w:val="00705070"/>
    <w:rPr>
      <w:sz w:val="20"/>
      <w:szCs w:val="20"/>
    </w:rPr>
  </w:style>
  <w:style w:type="character" w:customStyle="1" w:styleId="FootnoteTextChar">
    <w:name w:val="Footnote Text Char"/>
    <w:basedOn w:val="DefaultParagraphFont"/>
    <w:link w:val="FootnoteText"/>
    <w:uiPriority w:val="99"/>
    <w:rsid w:val="0070507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05070"/>
    <w:rPr>
      <w:vertAlign w:val="superscript"/>
    </w:rPr>
  </w:style>
  <w:style w:type="paragraph" w:styleId="BodyTextIndent">
    <w:name w:val="Body Text Indent"/>
    <w:basedOn w:val="Normal"/>
    <w:link w:val="BodyTextIndentChar"/>
    <w:rsid w:val="007A756E"/>
    <w:pPr>
      <w:ind w:left="720"/>
      <w:jc w:val="both"/>
    </w:pPr>
    <w:rPr>
      <w:rFonts w:ascii="Arial" w:hAnsi="Arial"/>
      <w:szCs w:val="20"/>
    </w:rPr>
  </w:style>
  <w:style w:type="character" w:customStyle="1" w:styleId="BodyTextIndentChar">
    <w:name w:val="Body Text Indent Char"/>
    <w:basedOn w:val="DefaultParagraphFont"/>
    <w:link w:val="BodyTextIndent"/>
    <w:rsid w:val="007A756E"/>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B1312B"/>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uiPriority w:val="99"/>
    <w:semiHidden/>
    <w:rsid w:val="00B1312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F6745"/>
    <w:rPr>
      <w:rFonts w:ascii="Arial" w:eastAsia="Times New Roman" w:hAnsi="Arial" w:cs="Times New Roman"/>
      <w:b/>
      <w:sz w:val="24"/>
      <w:szCs w:val="20"/>
    </w:rPr>
  </w:style>
  <w:style w:type="character" w:styleId="FollowedHyperlink">
    <w:name w:val="FollowedHyperlink"/>
    <w:basedOn w:val="DefaultParagraphFont"/>
    <w:uiPriority w:val="99"/>
    <w:semiHidden/>
    <w:unhideWhenUsed/>
    <w:rsid w:val="00082EF6"/>
    <w:rPr>
      <w:color w:val="954F72" w:themeColor="followedHyperlink"/>
      <w:u w:val="single"/>
    </w:rPr>
  </w:style>
  <w:style w:type="character" w:styleId="UnresolvedMention">
    <w:name w:val="Unresolved Mention"/>
    <w:basedOn w:val="DefaultParagraphFont"/>
    <w:uiPriority w:val="99"/>
    <w:semiHidden/>
    <w:unhideWhenUsed/>
    <w:rsid w:val="00565337"/>
    <w:rPr>
      <w:color w:val="605E5C"/>
      <w:shd w:val="clear" w:color="auto" w:fill="E1DFDD"/>
    </w:rPr>
  </w:style>
  <w:style w:type="paragraph" w:styleId="BodyText2">
    <w:name w:val="Body Text 2"/>
    <w:basedOn w:val="Normal"/>
    <w:link w:val="BodyText2Char"/>
    <w:uiPriority w:val="99"/>
    <w:semiHidden/>
    <w:unhideWhenUsed/>
    <w:rsid w:val="00386484"/>
    <w:pPr>
      <w:spacing w:after="120" w:line="480" w:lineRule="auto"/>
    </w:pPr>
  </w:style>
  <w:style w:type="character" w:customStyle="1" w:styleId="BodyText2Char">
    <w:name w:val="Body Text 2 Char"/>
    <w:basedOn w:val="DefaultParagraphFont"/>
    <w:link w:val="BodyText2"/>
    <w:uiPriority w:val="99"/>
    <w:semiHidden/>
    <w:rsid w:val="003864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2345">
      <w:bodyDiv w:val="1"/>
      <w:marLeft w:val="0"/>
      <w:marRight w:val="0"/>
      <w:marTop w:val="0"/>
      <w:marBottom w:val="0"/>
      <w:divBdr>
        <w:top w:val="none" w:sz="0" w:space="0" w:color="auto"/>
        <w:left w:val="none" w:sz="0" w:space="0" w:color="auto"/>
        <w:bottom w:val="none" w:sz="0" w:space="0" w:color="auto"/>
        <w:right w:val="none" w:sz="0" w:space="0" w:color="auto"/>
      </w:divBdr>
    </w:div>
    <w:div w:id="294681550">
      <w:bodyDiv w:val="1"/>
      <w:marLeft w:val="0"/>
      <w:marRight w:val="0"/>
      <w:marTop w:val="0"/>
      <w:marBottom w:val="0"/>
      <w:divBdr>
        <w:top w:val="none" w:sz="0" w:space="0" w:color="auto"/>
        <w:left w:val="none" w:sz="0" w:space="0" w:color="auto"/>
        <w:bottom w:val="none" w:sz="0" w:space="0" w:color="auto"/>
        <w:right w:val="none" w:sz="0" w:space="0" w:color="auto"/>
      </w:divBdr>
    </w:div>
    <w:div w:id="320088531">
      <w:bodyDiv w:val="1"/>
      <w:marLeft w:val="0"/>
      <w:marRight w:val="0"/>
      <w:marTop w:val="0"/>
      <w:marBottom w:val="0"/>
      <w:divBdr>
        <w:top w:val="none" w:sz="0" w:space="0" w:color="auto"/>
        <w:left w:val="none" w:sz="0" w:space="0" w:color="auto"/>
        <w:bottom w:val="none" w:sz="0" w:space="0" w:color="auto"/>
        <w:right w:val="none" w:sz="0" w:space="0" w:color="auto"/>
      </w:divBdr>
      <w:divsChild>
        <w:div w:id="2008166110">
          <w:marLeft w:val="0"/>
          <w:marRight w:val="0"/>
          <w:marTop w:val="0"/>
          <w:marBottom w:val="0"/>
          <w:divBdr>
            <w:top w:val="none" w:sz="0" w:space="0" w:color="auto"/>
            <w:left w:val="none" w:sz="0" w:space="0" w:color="auto"/>
            <w:bottom w:val="none" w:sz="0" w:space="0" w:color="auto"/>
            <w:right w:val="none" w:sz="0" w:space="0" w:color="auto"/>
          </w:divBdr>
          <w:divsChild>
            <w:div w:id="925384037">
              <w:marLeft w:val="0"/>
              <w:marRight w:val="0"/>
              <w:marTop w:val="0"/>
              <w:marBottom w:val="0"/>
              <w:divBdr>
                <w:top w:val="single" w:sz="6" w:space="11" w:color="FCFCFC"/>
                <w:left w:val="single" w:sz="6" w:space="11" w:color="ECECEC"/>
                <w:bottom w:val="single" w:sz="6" w:space="4" w:color="ECECEC"/>
                <w:right w:val="single" w:sz="6" w:space="11" w:color="ECECEC"/>
              </w:divBdr>
              <w:divsChild>
                <w:div w:id="17124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60466">
      <w:bodyDiv w:val="1"/>
      <w:marLeft w:val="0"/>
      <w:marRight w:val="0"/>
      <w:marTop w:val="0"/>
      <w:marBottom w:val="0"/>
      <w:divBdr>
        <w:top w:val="none" w:sz="0" w:space="0" w:color="auto"/>
        <w:left w:val="none" w:sz="0" w:space="0" w:color="auto"/>
        <w:bottom w:val="none" w:sz="0" w:space="0" w:color="auto"/>
        <w:right w:val="none" w:sz="0" w:space="0" w:color="auto"/>
      </w:divBdr>
    </w:div>
    <w:div w:id="1293367527">
      <w:bodyDiv w:val="1"/>
      <w:marLeft w:val="0"/>
      <w:marRight w:val="0"/>
      <w:marTop w:val="0"/>
      <w:marBottom w:val="0"/>
      <w:divBdr>
        <w:top w:val="none" w:sz="0" w:space="0" w:color="auto"/>
        <w:left w:val="none" w:sz="0" w:space="0" w:color="auto"/>
        <w:bottom w:val="none" w:sz="0" w:space="0" w:color="auto"/>
        <w:right w:val="none" w:sz="0" w:space="0" w:color="auto"/>
      </w:divBdr>
    </w:div>
    <w:div w:id="20628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pla.org/detail/journal-issue/2019-report-of-the-economic-surve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13-03-29/pdf/2013-0734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22Tables/html/DCB_h.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ipla.org/home/news-publications/economic-su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Mitchell, Susan</DisplayName>
        <AccountId>277</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19E2A-C3B5-4565-AC11-7ED9D329618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75DCA74F-7501-45DA-A737-CAD2EE49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7ED9E-E4D5-471A-9047-02A836A2BEA6}">
  <ds:schemaRefs>
    <ds:schemaRef ds:uri="http://schemas.microsoft.com/sharepoint/v3/contenttype/forms"/>
  </ds:schemaRefs>
</ds:datastoreItem>
</file>

<file path=customXml/itemProps4.xml><?xml version="1.0" encoding="utf-8"?>
<ds:datastoreItem xmlns:ds="http://schemas.openxmlformats.org/officeDocument/2006/customXml" ds:itemID="{0F6C947D-3D2B-41E7-BE3D-832A7939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19</Pages>
  <Words>6987</Words>
  <Characters>39831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9</cp:revision>
  <cp:lastPrinted>2022-02-16T00:28:00Z</cp:lastPrinted>
  <dcterms:created xsi:type="dcterms:W3CDTF">2022-02-24T17:03:00Z</dcterms:created>
  <dcterms:modified xsi:type="dcterms:W3CDTF">2022-02-25T00:52:00Z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