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96C47" w:rsidR="0081744E" w:rsidP="00D67A54" w:rsidRDefault="002B77A3" w14:paraId="0E88506B" w14:textId="194859EB">
      <w:pPr>
        <w:jc w:val="center"/>
      </w:pPr>
      <w:r w:rsidRPr="00D96C47">
        <w:t xml:space="preserve">UNITED STATES FOOD </w:t>
      </w:r>
      <w:r w:rsidRPr="00D96C47" w:rsidR="002D3C25">
        <w:t xml:space="preserve">&amp; </w:t>
      </w:r>
      <w:r w:rsidRPr="00D96C47">
        <w:t>DRUG ADMINISTRATION</w:t>
      </w:r>
    </w:p>
    <w:p w:rsidRPr="00D96C47" w:rsidR="007A515B" w:rsidP="00D67A54" w:rsidRDefault="007A515B" w14:paraId="7B2C6386" w14:textId="3A0FD9FF">
      <w:pPr>
        <w:jc w:val="center"/>
      </w:pPr>
    </w:p>
    <w:p w:rsidR="00C12718" w:rsidP="004C1C3B" w:rsidRDefault="00C12718" w14:paraId="1B7C4CCB" w14:textId="1872B502"/>
    <w:p w:rsidR="000B275E" w:rsidP="00D3525F" w:rsidRDefault="00C12718" w14:paraId="67C3CA92" w14:textId="3E8284EE">
      <w:pPr>
        <w:jc w:val="center"/>
      </w:pPr>
      <w:r>
        <w:t>Labeling Requirements for Human Prescription Drug and Biological Products</w:t>
      </w:r>
    </w:p>
    <w:p w:rsidRPr="00D96C47" w:rsidR="00581C4E" w:rsidP="00D3525F" w:rsidRDefault="00581C4E" w14:paraId="30327C80" w14:textId="3D0BE66F">
      <w:pPr>
        <w:jc w:val="center"/>
      </w:pPr>
      <w:r>
        <w:t>21 CFR Part 201, Subparts A and B</w:t>
      </w:r>
    </w:p>
    <w:p w:rsidRPr="00D96C47" w:rsidR="00597FB5" w:rsidP="004C1C3B" w:rsidRDefault="00597FB5" w14:paraId="4BD9C54A" w14:textId="77777777"/>
    <w:p w:rsidRPr="004E7B37" w:rsidR="0081744E" w:rsidP="00216992" w:rsidRDefault="002B77A3" w14:paraId="0E88506E" w14:textId="785EDD8B">
      <w:pPr>
        <w:jc w:val="center"/>
      </w:pPr>
      <w:r w:rsidRPr="00D96C47">
        <w:rPr>
          <w:u w:val="single"/>
        </w:rPr>
        <w:t>OMB Control No</w:t>
      </w:r>
      <w:r w:rsidRPr="00D96C47" w:rsidR="007B670F">
        <w:rPr>
          <w:u w:val="single"/>
        </w:rPr>
        <w:t>s</w:t>
      </w:r>
      <w:r w:rsidRPr="00D96C47">
        <w:rPr>
          <w:u w:val="single"/>
        </w:rPr>
        <w:t xml:space="preserve">. </w:t>
      </w:r>
      <w:r w:rsidRPr="00D96C47" w:rsidR="00070CE1">
        <w:rPr>
          <w:u w:val="single"/>
        </w:rPr>
        <w:t>0910-0</w:t>
      </w:r>
      <w:r w:rsidRPr="00D96C47" w:rsidR="00597FB5">
        <w:rPr>
          <w:u w:val="single"/>
        </w:rPr>
        <w:t>734</w:t>
      </w:r>
      <w:r w:rsidRPr="00D96C47" w:rsidR="00484205">
        <w:rPr>
          <w:u w:val="single"/>
        </w:rPr>
        <w:t xml:space="preserve">, </w:t>
      </w:r>
      <w:r w:rsidR="00C0756B">
        <w:rPr>
          <w:u w:val="single"/>
        </w:rPr>
        <w:t>0910-0537</w:t>
      </w:r>
      <w:r w:rsidR="00B96BF9">
        <w:rPr>
          <w:u w:val="single"/>
        </w:rPr>
        <w:t>, 0910-0670</w:t>
      </w:r>
      <w:r w:rsidR="00C0756B">
        <w:rPr>
          <w:u w:val="single"/>
        </w:rPr>
        <w:t xml:space="preserve"> </w:t>
      </w:r>
      <w:r w:rsidRPr="00A767C3" w:rsidR="007B670F">
        <w:rPr>
          <w:u w:val="single"/>
        </w:rPr>
        <w:t>and 0910-</w:t>
      </w:r>
      <w:commentRangeStart w:id="0"/>
      <w:commentRangeStart w:id="1"/>
      <w:r w:rsidRPr="00A767C3" w:rsidR="007B670F">
        <w:rPr>
          <w:u w:val="single"/>
        </w:rPr>
        <w:t>0</w:t>
      </w:r>
      <w:r w:rsidRPr="004E7B37" w:rsidR="00597FB5">
        <w:rPr>
          <w:u w:val="single"/>
        </w:rPr>
        <w:t>572</w:t>
      </w:r>
      <w:commentRangeEnd w:id="0"/>
      <w:r w:rsidR="0032445A">
        <w:rPr>
          <w:rStyle w:val="CommentReference"/>
        </w:rPr>
        <w:commentReference w:id="0"/>
      </w:r>
      <w:commentRangeEnd w:id="1"/>
      <w:r w:rsidR="00E81F42">
        <w:rPr>
          <w:rStyle w:val="CommentReference"/>
        </w:rPr>
        <w:commentReference w:id="1"/>
      </w:r>
    </w:p>
    <w:p w:rsidRPr="004E7B37" w:rsidR="0081744E" w:rsidP="004C1C3B" w:rsidRDefault="0081744E" w14:paraId="0E88506F" w14:textId="77777777"/>
    <w:p w:rsidRPr="004E7B37" w:rsidR="0081744E" w:rsidP="004C1C3B" w:rsidRDefault="002B77A3" w14:paraId="0E885070" w14:textId="0D9AA501">
      <w:pPr>
        <w:rPr>
          <w:b/>
          <w:bCs/>
        </w:rPr>
      </w:pPr>
      <w:r w:rsidRPr="004E7B37">
        <w:rPr>
          <w:b/>
          <w:bCs/>
        </w:rPr>
        <w:t>Request for</w:t>
      </w:r>
      <w:r w:rsidRPr="004E7B37" w:rsidR="007B670F">
        <w:rPr>
          <w:b/>
          <w:bCs/>
        </w:rPr>
        <w:t xml:space="preserve"> Non-substantive </w:t>
      </w:r>
      <w:r w:rsidRPr="004E7B37" w:rsidR="002D36BA">
        <w:rPr>
          <w:b/>
          <w:bCs/>
        </w:rPr>
        <w:t>C</w:t>
      </w:r>
      <w:r w:rsidRPr="004E7B37" w:rsidR="007B670F">
        <w:rPr>
          <w:b/>
          <w:bCs/>
        </w:rPr>
        <w:t xml:space="preserve">hange </w:t>
      </w:r>
      <w:r w:rsidRPr="004E7B37" w:rsidR="003F2305">
        <w:rPr>
          <w:b/>
          <w:bCs/>
        </w:rPr>
        <w:t>and Request to Discontinue:</w:t>
      </w:r>
      <w:r w:rsidRPr="004E7B37">
        <w:rPr>
          <w:b/>
          <w:bCs/>
        </w:rPr>
        <w:t xml:space="preserve"> </w:t>
      </w:r>
    </w:p>
    <w:p w:rsidRPr="004E7B37" w:rsidR="0081744E" w:rsidP="004C1C3B" w:rsidRDefault="0081744E" w14:paraId="0E885071" w14:textId="77777777">
      <w:pPr>
        <w:rPr>
          <w:color w:val="8064A2" w:themeColor="accent4"/>
        </w:rPr>
      </w:pPr>
    </w:p>
    <w:p w:rsidRPr="004E7B37" w:rsidR="00DA1A4A" w:rsidP="00597FB5" w:rsidRDefault="0050095D" w14:paraId="27437732" w14:textId="5484517F">
      <w:r>
        <w:t>Regulations in 21 CFR 201</w:t>
      </w:r>
      <w:r w:rsidR="0056430C">
        <w:t xml:space="preserve">, </w:t>
      </w:r>
      <w:r w:rsidR="001C1333">
        <w:t>subparts A and B,</w:t>
      </w:r>
      <w:r>
        <w:t xml:space="preserve"> </w:t>
      </w:r>
      <w:r w:rsidRPr="004E7B37" w:rsidR="004112A8">
        <w:t xml:space="preserve">set forth specific requirements </w:t>
      </w:r>
      <w:r>
        <w:t>govern</w:t>
      </w:r>
      <w:r w:rsidR="0065305A">
        <w:t>ing</w:t>
      </w:r>
      <w:r>
        <w:t xml:space="preserve"> </w:t>
      </w:r>
      <w:r w:rsidRPr="004E7B37" w:rsidR="004112A8">
        <w:t>the content and format of labeling for human drug and biological products.</w:t>
      </w:r>
      <w:r w:rsidR="0028414A">
        <w:t xml:space="preserve">  </w:t>
      </w:r>
      <w:r w:rsidRPr="004E7B37" w:rsidR="004112A8">
        <w:t xml:space="preserve">The regulations also provide </w:t>
      </w:r>
      <w:r w:rsidR="0065305A">
        <w:t xml:space="preserve">that, upon request, FDA may grant </w:t>
      </w:r>
      <w:r w:rsidR="00556523">
        <w:t>a</w:t>
      </w:r>
      <w:r w:rsidRPr="004E7B37" w:rsidR="00556523">
        <w:t xml:space="preserve"> waiver</w:t>
      </w:r>
      <w:r w:rsidRPr="004E7B37" w:rsidR="004112A8">
        <w:t xml:space="preserve"> from </w:t>
      </w:r>
      <w:r w:rsidR="0028414A">
        <w:t xml:space="preserve">certain </w:t>
      </w:r>
      <w:r w:rsidRPr="004E7B37" w:rsidR="004112A8">
        <w:t>requirements.</w:t>
      </w:r>
      <w:r w:rsidR="0028414A">
        <w:t xml:space="preserve">  </w:t>
      </w:r>
      <w:r w:rsidR="00613325">
        <w:t>Information collection applicable to r</w:t>
      </w:r>
      <w:r w:rsidR="0056430C">
        <w:t xml:space="preserve">egulations in 21 CFR </w:t>
      </w:r>
      <w:r w:rsidR="001C1333">
        <w:t>201, subpart C</w:t>
      </w:r>
      <w:r w:rsidR="00613325">
        <w:t>,</w:t>
      </w:r>
      <w:r w:rsidR="001C1333">
        <w:t xml:space="preserve"> pertaining to requirements for </w:t>
      </w:r>
      <w:proofErr w:type="gramStart"/>
      <w:r w:rsidR="001C1333">
        <w:t>over-the-counter</w:t>
      </w:r>
      <w:proofErr w:type="gramEnd"/>
      <w:r w:rsidR="001C1333">
        <w:t xml:space="preserve"> (OTC) products</w:t>
      </w:r>
      <w:r w:rsidR="00712AFD">
        <w:t>,</w:t>
      </w:r>
      <w:r w:rsidR="001C1333">
        <w:t xml:space="preserve"> </w:t>
      </w:r>
      <w:r w:rsidR="00613325">
        <w:t>is currently approved under OMB control no. 0910-0340.</w:t>
      </w:r>
      <w:r w:rsidR="00F51DF3">
        <w:t xml:space="preserve">  Still, FDA maintains other information collection </w:t>
      </w:r>
      <w:r w:rsidR="00712AFD">
        <w:t xml:space="preserve">approvals </w:t>
      </w:r>
      <w:r w:rsidR="00F51DF3">
        <w:t>pertaining to specific aspects of drug and biological drug product labeling</w:t>
      </w:r>
      <w:r w:rsidR="003E23F7">
        <w:t xml:space="preserve">, although we continue to evaluate our inventory for ways to </w:t>
      </w:r>
      <w:r w:rsidR="006570A9">
        <w:t>increase organizational efficiency.</w:t>
      </w:r>
    </w:p>
    <w:p w:rsidR="002139D0" w:rsidP="00C947B9" w:rsidRDefault="002139D0" w14:paraId="7A84275B" w14:textId="77777777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</w:p>
    <w:p w:rsidRPr="00F549F3" w:rsidR="00576FB7" w:rsidP="00F549F3" w:rsidRDefault="00597FB5" w14:paraId="20451DC9" w14:textId="5DA880A2">
      <w:pPr>
        <w:pStyle w:val="Heading2"/>
        <w:keepNext w:val="0"/>
        <w:keepLines w:val="0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AC766E">
        <w:rPr>
          <w:rFonts w:ascii="Times New Roman" w:hAnsi="Times New Roman" w:cs="Times New Roman"/>
          <w:color w:val="auto"/>
          <w:sz w:val="22"/>
          <w:szCs w:val="22"/>
        </w:rPr>
        <w:t>Section 505(o)(4) of the Federal Food, Drug, and Cosmetic Act (</w:t>
      </w:r>
      <w:r w:rsidR="00544C92">
        <w:rPr>
          <w:rFonts w:ascii="Times New Roman" w:hAnsi="Times New Roman" w:cs="Times New Roman"/>
          <w:color w:val="auto"/>
          <w:sz w:val="22"/>
          <w:szCs w:val="22"/>
        </w:rPr>
        <w:t>the</w:t>
      </w:r>
      <w:r w:rsidRPr="00AC766E">
        <w:rPr>
          <w:rFonts w:ascii="Times New Roman" w:hAnsi="Times New Roman" w:cs="Times New Roman"/>
          <w:color w:val="auto"/>
          <w:sz w:val="22"/>
          <w:szCs w:val="22"/>
        </w:rPr>
        <w:t xml:space="preserve"> Act) (21 U.S.C. 355(o)(4))</w:t>
      </w:r>
      <w:r w:rsidRPr="00AC766E" w:rsidR="00C3580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5305A">
        <w:rPr>
          <w:rFonts w:ascii="Times New Roman" w:hAnsi="Times New Roman" w:cs="Times New Roman"/>
          <w:color w:val="auto"/>
          <w:sz w:val="22"/>
          <w:szCs w:val="22"/>
        </w:rPr>
        <w:t xml:space="preserve">provides for </w:t>
      </w:r>
      <w:r w:rsidRPr="00AC766E" w:rsidR="0079377B">
        <w:rPr>
          <w:rFonts w:ascii="Times New Roman" w:hAnsi="Times New Roman" w:cs="Times New Roman"/>
          <w:color w:val="auto"/>
          <w:sz w:val="22"/>
          <w:szCs w:val="22"/>
        </w:rPr>
        <w:t xml:space="preserve">safety-related labeling changes based on information that becomes available after approval of the drug or biological product.  Section 505(o)(4) of the Act authorizes FDA to require safety labeling changes for </w:t>
      </w:r>
      <w:r w:rsidR="00056C40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DC1F2C" w:rsidR="00C947B9">
        <w:rPr>
          <w:rFonts w:ascii="Times New Roman" w:hAnsi="Times New Roman" w:cs="Times New Roman"/>
          <w:color w:val="auto"/>
          <w:sz w:val="22"/>
          <w:szCs w:val="22"/>
        </w:rPr>
        <w:t>rescription drug products with an approved new drug application (NDA) under section 505(b) of the Act</w:t>
      </w:r>
      <w:r w:rsidR="00BE0CBF">
        <w:rPr>
          <w:rFonts w:ascii="Times New Roman" w:hAnsi="Times New Roman" w:cs="Times New Roman"/>
          <w:color w:val="auto"/>
          <w:sz w:val="22"/>
          <w:szCs w:val="22"/>
        </w:rPr>
        <w:t>; b</w:t>
      </w:r>
      <w:r w:rsidRPr="00DC1F2C" w:rsidR="00C947B9">
        <w:rPr>
          <w:rFonts w:ascii="Times New Roman" w:hAnsi="Times New Roman" w:cs="Times New Roman"/>
          <w:color w:val="auto"/>
          <w:sz w:val="22"/>
          <w:szCs w:val="22"/>
        </w:rPr>
        <w:t>iologic</w:t>
      </w:r>
      <w:r w:rsidRPr="004E7B37" w:rsidR="00DA1A4A">
        <w:rPr>
          <w:rFonts w:ascii="Times New Roman" w:hAnsi="Times New Roman" w:cs="Times New Roman"/>
          <w:color w:val="auto"/>
          <w:sz w:val="22"/>
          <w:szCs w:val="22"/>
        </w:rPr>
        <w:t>al</w:t>
      </w:r>
      <w:r w:rsidRPr="004E7B37" w:rsidR="00C947B9">
        <w:rPr>
          <w:rFonts w:ascii="Times New Roman" w:hAnsi="Times New Roman" w:cs="Times New Roman"/>
          <w:color w:val="auto"/>
          <w:sz w:val="22"/>
          <w:szCs w:val="22"/>
        </w:rPr>
        <w:t xml:space="preserve"> drug products with an approved biologics license application (BLA) under section 351 of the Public Health Service Act (PHS Act) (42 U.S.C 262)</w:t>
      </w:r>
      <w:r w:rsidR="00126CCD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4E7B37" w:rsidR="00C947B9">
        <w:rPr>
          <w:rFonts w:ascii="Times New Roman" w:hAnsi="Times New Roman" w:cs="Times New Roman"/>
          <w:color w:val="auto"/>
          <w:sz w:val="22"/>
          <w:szCs w:val="22"/>
        </w:rPr>
        <w:t xml:space="preserve"> and </w:t>
      </w:r>
      <w:r w:rsidR="00126CCD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4E7B37" w:rsidR="00C947B9">
        <w:rPr>
          <w:rFonts w:ascii="Times New Roman" w:hAnsi="Times New Roman" w:cs="Times New Roman"/>
          <w:color w:val="auto"/>
          <w:sz w:val="22"/>
          <w:szCs w:val="22"/>
        </w:rPr>
        <w:t>rescription drug products with an approved abbreviated new drug application (ANDA) under section 505(j) of the Act, if the NDA referen</w:t>
      </w:r>
      <w:r w:rsidRPr="00A767C3" w:rsidR="00C947B9">
        <w:rPr>
          <w:rFonts w:ascii="Times New Roman" w:hAnsi="Times New Roman" w:cs="Times New Roman"/>
          <w:color w:val="auto"/>
          <w:sz w:val="22"/>
          <w:szCs w:val="22"/>
        </w:rPr>
        <w:t>ce listed drug (RLD) is not currently marketed.</w:t>
      </w:r>
      <w:bookmarkStart w:name="_Toc333932159" w:id="2"/>
      <w:r w:rsidRPr="004E7B37" w:rsidR="00C947B9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 </w:t>
      </w:r>
      <w:bookmarkEnd w:id="2"/>
      <w:r w:rsidRPr="004E7B37" w:rsidR="00663F1B">
        <w:rPr>
          <w:rFonts w:ascii="Times New Roman" w:hAnsi="Times New Roman" w:cs="Times New Roman"/>
          <w:color w:val="auto"/>
          <w:sz w:val="22"/>
          <w:szCs w:val="22"/>
        </w:rPr>
        <w:t xml:space="preserve">Section 505(o)(4) </w:t>
      </w:r>
      <w:r w:rsidR="009B727A">
        <w:rPr>
          <w:rFonts w:ascii="Times New Roman" w:hAnsi="Times New Roman" w:cs="Times New Roman"/>
          <w:color w:val="auto"/>
          <w:sz w:val="22"/>
          <w:szCs w:val="22"/>
        </w:rPr>
        <w:t xml:space="preserve">also prescribes specific </w:t>
      </w:r>
      <w:r w:rsidRPr="004E7B37" w:rsidR="00663F1B">
        <w:rPr>
          <w:rFonts w:ascii="Times New Roman" w:hAnsi="Times New Roman" w:cs="Times New Roman"/>
          <w:color w:val="auto"/>
          <w:sz w:val="22"/>
          <w:szCs w:val="22"/>
        </w:rPr>
        <w:t xml:space="preserve">time frames for </w:t>
      </w:r>
      <w:r w:rsidR="009B727A">
        <w:rPr>
          <w:rFonts w:ascii="Times New Roman" w:hAnsi="Times New Roman" w:cs="Times New Roman"/>
          <w:color w:val="auto"/>
          <w:sz w:val="22"/>
          <w:szCs w:val="22"/>
        </w:rPr>
        <w:t xml:space="preserve">the submission </w:t>
      </w:r>
      <w:proofErr w:type="gramStart"/>
      <w:r w:rsidR="009B727A">
        <w:rPr>
          <w:rFonts w:ascii="Times New Roman" w:hAnsi="Times New Roman" w:cs="Times New Roman"/>
          <w:color w:val="auto"/>
          <w:sz w:val="22"/>
          <w:szCs w:val="22"/>
        </w:rPr>
        <w:t>of  information</w:t>
      </w:r>
      <w:proofErr w:type="gramEnd"/>
      <w:r w:rsidR="009E0C3C">
        <w:rPr>
          <w:rFonts w:ascii="Times New Roman" w:hAnsi="Times New Roman" w:cs="Times New Roman"/>
          <w:color w:val="auto"/>
          <w:sz w:val="22"/>
          <w:szCs w:val="22"/>
        </w:rPr>
        <w:t xml:space="preserve"> and FDA action with regard to </w:t>
      </w:r>
      <w:r w:rsidR="005205E9">
        <w:rPr>
          <w:rFonts w:ascii="Times New Roman" w:hAnsi="Times New Roman" w:cs="Times New Roman"/>
          <w:color w:val="auto"/>
          <w:sz w:val="22"/>
          <w:szCs w:val="22"/>
        </w:rPr>
        <w:t>safety labeling changes</w:t>
      </w:r>
      <w:r w:rsidRPr="00F549F3" w:rsidR="009B727A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EE7517" w:rsidR="009B727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7517" w:rsidR="00D96C47">
        <w:rPr>
          <w:rFonts w:ascii="Times New Roman" w:hAnsi="Times New Roman" w:cs="Times New Roman"/>
          <w:color w:val="auto"/>
          <w:sz w:val="22"/>
          <w:szCs w:val="22"/>
        </w:rPr>
        <w:t xml:space="preserve">To help implement these provisions, </w:t>
      </w:r>
      <w:r w:rsidRPr="00EE7517" w:rsidR="009B727A">
        <w:rPr>
          <w:rFonts w:ascii="Times New Roman" w:hAnsi="Times New Roman" w:cs="Times New Roman"/>
          <w:color w:val="auto"/>
          <w:sz w:val="22"/>
          <w:szCs w:val="22"/>
        </w:rPr>
        <w:t xml:space="preserve">and assist respondents with applicable statutory and regulatory </w:t>
      </w:r>
      <w:r w:rsidRPr="00EE7517" w:rsidR="004262F7">
        <w:rPr>
          <w:rFonts w:ascii="Times New Roman" w:hAnsi="Times New Roman" w:cs="Times New Roman"/>
          <w:color w:val="auto"/>
          <w:sz w:val="22"/>
          <w:szCs w:val="22"/>
        </w:rPr>
        <w:t>requirements</w:t>
      </w:r>
      <w:r w:rsidRPr="00EE7517" w:rsidR="009B727A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E7517" w:rsidR="00D96C47">
        <w:rPr>
          <w:rFonts w:ascii="Times New Roman" w:hAnsi="Times New Roman" w:cs="Times New Roman"/>
          <w:color w:val="auto"/>
          <w:sz w:val="22"/>
          <w:szCs w:val="22"/>
        </w:rPr>
        <w:t>we developed the guidance document entitled</w:t>
      </w:r>
      <w:r w:rsidRPr="00EE7517" w:rsidR="00182BC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7517" w:rsidR="00182BC2">
        <w:rPr>
          <w:rFonts w:ascii="Times New Roman" w:hAnsi="Times New Roman" w:cs="Times New Roman"/>
          <w:i/>
          <w:iCs/>
          <w:color w:val="auto"/>
          <w:sz w:val="22"/>
          <w:szCs w:val="22"/>
        </w:rPr>
        <w:t>“Safety Labeling Changes--Implementation of Section 505(o)(4) of the Federal Food, Drug, and Cosmetic Act,”</w:t>
      </w:r>
      <w:r w:rsidRPr="00EE7517" w:rsidR="00A84C8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EE7517" w:rsidR="00A84C8C">
        <w:rPr>
          <w:rFonts w:ascii="Times New Roman" w:hAnsi="Times New Roman" w:cs="Times New Roman"/>
          <w:color w:val="auto"/>
          <w:sz w:val="22"/>
          <w:szCs w:val="22"/>
        </w:rPr>
        <w:t>(July 2013)</w:t>
      </w:r>
      <w:r w:rsidRPr="00EE7517" w:rsidR="003D47F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F549F3" w:rsidR="00DF0882"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DF0882">
        <w:rPr>
          <w:rFonts w:ascii="Times New Roman" w:hAnsi="Times New Roman" w:cs="Times New Roman"/>
          <w:color w:val="auto"/>
          <w:sz w:val="22"/>
          <w:szCs w:val="22"/>
        </w:rPr>
        <w:t xml:space="preserve">guidance document includes </w:t>
      </w:r>
      <w:r w:rsidR="00CF7CDD">
        <w:rPr>
          <w:rFonts w:ascii="Times New Roman" w:hAnsi="Times New Roman" w:cs="Times New Roman"/>
          <w:color w:val="auto"/>
          <w:sz w:val="22"/>
          <w:szCs w:val="22"/>
        </w:rPr>
        <w:t xml:space="preserve">instruction </w:t>
      </w:r>
      <w:r w:rsidR="00115D24">
        <w:rPr>
          <w:rFonts w:ascii="Times New Roman" w:hAnsi="Times New Roman" w:cs="Times New Roman"/>
          <w:color w:val="auto"/>
          <w:sz w:val="22"/>
          <w:szCs w:val="22"/>
        </w:rPr>
        <w:t xml:space="preserve">on communicating with FDA regarding labeling changes </w:t>
      </w:r>
      <w:r w:rsidR="003964C3">
        <w:rPr>
          <w:rFonts w:ascii="Times New Roman" w:hAnsi="Times New Roman" w:cs="Times New Roman"/>
          <w:color w:val="auto"/>
          <w:sz w:val="22"/>
          <w:szCs w:val="22"/>
        </w:rPr>
        <w:t xml:space="preserve">required </w:t>
      </w:r>
      <w:r w:rsidR="00115D24">
        <w:rPr>
          <w:rFonts w:ascii="Times New Roman" w:hAnsi="Times New Roman" w:cs="Times New Roman"/>
          <w:color w:val="auto"/>
          <w:sz w:val="22"/>
          <w:szCs w:val="22"/>
        </w:rPr>
        <w:t>under section 505(o)(4)</w:t>
      </w:r>
      <w:r w:rsidR="0063553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69704E" w:rsidR="00635532">
        <w:rPr>
          <w:rFonts w:ascii="Times New Roman" w:hAnsi="Times New Roman" w:cs="Times New Roman"/>
          <w:i/>
          <w:iCs/>
          <w:color w:val="auto"/>
          <w:sz w:val="22"/>
          <w:szCs w:val="22"/>
        </w:rPr>
        <w:t>Section IV – Procedures</w:t>
      </w:r>
      <w:r w:rsidR="00635532">
        <w:rPr>
          <w:rFonts w:ascii="Times New Roman" w:hAnsi="Times New Roman" w:cs="Times New Roman"/>
          <w:color w:val="auto"/>
          <w:sz w:val="22"/>
          <w:szCs w:val="22"/>
        </w:rPr>
        <w:t>).</w:t>
      </w:r>
      <w:r w:rsidR="00576F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7517" w:rsidR="00576FB7">
        <w:rPr>
          <w:rFonts w:ascii="Times New Roman" w:hAnsi="Times New Roman" w:cs="Times New Roman"/>
          <w:color w:val="auto"/>
          <w:sz w:val="22"/>
          <w:szCs w:val="22"/>
        </w:rPr>
        <w:t>Currently this information collection is approved under OMB control no. 0910-0</w:t>
      </w:r>
      <w:r w:rsidR="00576FB7">
        <w:rPr>
          <w:rFonts w:ascii="Times New Roman" w:hAnsi="Times New Roman" w:cs="Times New Roman"/>
          <w:color w:val="auto"/>
          <w:sz w:val="22"/>
          <w:szCs w:val="22"/>
        </w:rPr>
        <w:t>734</w:t>
      </w:r>
      <w:r w:rsidRPr="00EE7517" w:rsidR="00576FB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4239B" w:rsidP="00DD6826" w:rsidRDefault="0034239B" w14:paraId="70CF5E03" w14:textId="1F7D2F38"/>
    <w:p w:rsidR="0034239B" w:rsidP="00B46C54" w:rsidRDefault="0050095D" w14:paraId="208927AD" w14:textId="468A8702">
      <w:r>
        <w:t xml:space="preserve">We are also requesting to include information collection </w:t>
      </w:r>
      <w:r w:rsidRPr="0050095D">
        <w:t>under</w:t>
      </w:r>
      <w:r w:rsidR="00117E5F">
        <w:t xml:space="preserve"> 21 CFR</w:t>
      </w:r>
      <w:r w:rsidRPr="0050095D">
        <w:t xml:space="preserve"> § 201.25(d)</w:t>
      </w:r>
      <w:r w:rsidR="00DA6BD6">
        <w:t xml:space="preserve">, </w:t>
      </w:r>
      <w:r w:rsidR="009B2BAE">
        <w:t xml:space="preserve">requiring </w:t>
      </w:r>
      <w:r w:rsidRPr="0050095D">
        <w:t xml:space="preserve">that manufacturers submit a written request for exemption </w:t>
      </w:r>
      <w:r w:rsidR="00E425EC">
        <w:t>from applicable bar code requirements.  Currently this information collection is approved under OMB control no. 0910-0</w:t>
      </w:r>
      <w:r w:rsidR="005A1147">
        <w:t xml:space="preserve">537.  </w:t>
      </w:r>
      <w:r w:rsidR="000574CA">
        <w:t xml:space="preserve">Upon review, we note that ICR 0910-0537 was established for rulemaking </w:t>
      </w:r>
      <w:proofErr w:type="gramStart"/>
      <w:r w:rsidR="00CF66FC">
        <w:t>in</w:t>
      </w:r>
      <w:proofErr w:type="gramEnd"/>
      <w:r w:rsidR="00291720">
        <w:t xml:space="preserve"> February </w:t>
      </w:r>
      <w:r w:rsidR="009977C1">
        <w:t>26,</w:t>
      </w:r>
      <w:r w:rsidR="00A35360">
        <w:t xml:space="preserve"> </w:t>
      </w:r>
      <w:r w:rsidR="00CF66FC">
        <w:t xml:space="preserve">2004 (published at </w:t>
      </w:r>
      <w:r w:rsidRPr="00CF66FC" w:rsidR="00CF66FC">
        <w:t xml:space="preserve">69 FR </w:t>
      </w:r>
      <w:r w:rsidR="009977C1">
        <w:t>9120</w:t>
      </w:r>
      <w:r w:rsidR="00CF66FC">
        <w:t xml:space="preserve">) </w:t>
      </w:r>
      <w:r w:rsidR="000574CA">
        <w:t xml:space="preserve">to support </w:t>
      </w:r>
      <w:r w:rsidR="00441340">
        <w:t xml:space="preserve">information collection associated with </w:t>
      </w:r>
      <w:r w:rsidR="000574CA">
        <w:t xml:space="preserve">bar code requirements </w:t>
      </w:r>
      <w:r w:rsidR="00441340">
        <w:t xml:space="preserve">covered </w:t>
      </w:r>
      <w:r w:rsidR="000574CA">
        <w:t>in 21 CFR part 201</w:t>
      </w:r>
      <w:r w:rsidRPr="0050095D">
        <w:t>.</w:t>
      </w:r>
    </w:p>
    <w:p w:rsidR="00554E37" w:rsidP="00B46C54" w:rsidRDefault="00554E37" w14:paraId="4B6A29B3" w14:textId="42CE86ED"/>
    <w:p w:rsidR="00A8689D" w:rsidP="00AB0944" w:rsidRDefault="00F549F3" w14:paraId="0B3C9A2E" w14:textId="58531979">
      <w:r>
        <w:t>Finally,</w:t>
      </w:r>
      <w:r w:rsidR="001D2C53">
        <w:t xml:space="preserve"> </w:t>
      </w:r>
      <w:r w:rsidR="00E81F42">
        <w:t>w</w:t>
      </w:r>
      <w:r w:rsidRPr="00EE7517" w:rsidR="00E27E71">
        <w:t xml:space="preserve">e request </w:t>
      </w:r>
      <w:r w:rsidR="004A5586">
        <w:t>to include</w:t>
      </w:r>
      <w:r w:rsidRPr="00EE7517" w:rsidR="00E27E71">
        <w:t xml:space="preserve"> the information collection </w:t>
      </w:r>
      <w:r w:rsidR="00FE7A7A">
        <w:t xml:space="preserve">regarding the labeling of drugs that include a hypertension indication. </w:t>
      </w:r>
      <w:r w:rsidRPr="0074737B" w:rsidR="00EC18F5">
        <w:t xml:space="preserve">The </w:t>
      </w:r>
      <w:r w:rsidR="00EC18F5">
        <w:t>CV Outcome Claims g</w:t>
      </w:r>
      <w:r w:rsidRPr="0074737B" w:rsidR="00EC18F5">
        <w:t>uidance was recommended</w:t>
      </w:r>
      <w:r w:rsidR="00EC18F5">
        <w:t xml:space="preserve"> to FDA</w:t>
      </w:r>
      <w:r w:rsidRPr="0074737B" w:rsidR="00EC18F5">
        <w:t xml:space="preserve"> by the Cardiovascular and Renal Drugs Advisory Committee </w:t>
      </w:r>
      <w:r w:rsidRPr="003956F2" w:rsidR="00EC18F5">
        <w:t xml:space="preserve">in support of class labeling for cardiovascular outcome claims for drugs that are indicated to treat hypertension. </w:t>
      </w:r>
      <w:r w:rsidRPr="000143C5" w:rsidR="00A8689D">
        <w:t xml:space="preserve">To assist respondents </w:t>
      </w:r>
      <w:r w:rsidR="00821661">
        <w:t>in developing cardiovascular outcome claims for drugs that are indicated to treat hypertension</w:t>
      </w:r>
      <w:r w:rsidRPr="000143C5" w:rsidR="00A8689D">
        <w:t xml:space="preserve">, we </w:t>
      </w:r>
      <w:r w:rsidRPr="000143C5" w:rsidR="00A8689D">
        <w:lastRenderedPageBreak/>
        <w:t xml:space="preserve">developed the guidance document </w:t>
      </w:r>
      <w:r w:rsidRPr="000143C5" w:rsidR="00F445A4">
        <w:t>entitled</w:t>
      </w:r>
      <w:r w:rsidRPr="000143C5" w:rsidR="00F445A4">
        <w:rPr>
          <w:i/>
          <w:iCs/>
        </w:rPr>
        <w:t xml:space="preserve"> </w:t>
      </w:r>
      <w:r w:rsidRPr="000143C5" w:rsidR="00F445A4">
        <w:rPr>
          <w:i/>
          <w:iCs/>
          <w:w w:val="109"/>
        </w:rPr>
        <w:t>“Guidance</w:t>
      </w:r>
      <w:r w:rsidRPr="000143C5" w:rsidR="005A1208">
        <w:rPr>
          <w:i/>
          <w:iCs/>
          <w:w w:val="109"/>
        </w:rPr>
        <w:t xml:space="preserve"> </w:t>
      </w:r>
      <w:r w:rsidRPr="000143C5" w:rsidR="005A1208">
        <w:rPr>
          <w:i/>
          <w:iCs/>
        </w:rPr>
        <w:t>for</w:t>
      </w:r>
      <w:r w:rsidRPr="000143C5" w:rsidR="005A1208">
        <w:rPr>
          <w:i/>
          <w:iCs/>
          <w:spacing w:val="13"/>
        </w:rPr>
        <w:t xml:space="preserve"> </w:t>
      </w:r>
      <w:r w:rsidRPr="000143C5" w:rsidR="005A1208">
        <w:rPr>
          <w:i/>
          <w:iCs/>
        </w:rPr>
        <w:t>Industry on</w:t>
      </w:r>
      <w:r w:rsidRPr="000143C5" w:rsidR="005A1208">
        <w:rPr>
          <w:i/>
          <w:iCs/>
          <w:spacing w:val="23"/>
        </w:rPr>
        <w:t xml:space="preserve"> </w:t>
      </w:r>
      <w:r w:rsidRPr="000143C5" w:rsidR="005A1208">
        <w:rPr>
          <w:i/>
          <w:iCs/>
          <w:w w:val="108"/>
        </w:rPr>
        <w:t xml:space="preserve">Hypertension Indication: </w:t>
      </w:r>
      <w:r w:rsidRPr="000143C5" w:rsidR="005A1208">
        <w:rPr>
          <w:i/>
          <w:iCs/>
        </w:rPr>
        <w:t>Drug</w:t>
      </w:r>
      <w:r w:rsidRPr="000143C5" w:rsidR="005A1208">
        <w:rPr>
          <w:i/>
          <w:iCs/>
          <w:spacing w:val="12"/>
        </w:rPr>
        <w:t xml:space="preserve"> </w:t>
      </w:r>
      <w:r w:rsidRPr="000143C5" w:rsidR="005A1208">
        <w:rPr>
          <w:i/>
          <w:iCs/>
        </w:rPr>
        <w:t>Labeling</w:t>
      </w:r>
      <w:r w:rsidRPr="000143C5" w:rsidR="005A1208">
        <w:rPr>
          <w:i/>
          <w:iCs/>
          <w:spacing w:val="38"/>
        </w:rPr>
        <w:t xml:space="preserve"> </w:t>
      </w:r>
      <w:r w:rsidRPr="000143C5" w:rsidR="005A1208">
        <w:rPr>
          <w:i/>
          <w:iCs/>
          <w:w w:val="104"/>
        </w:rPr>
        <w:t xml:space="preserve">for </w:t>
      </w:r>
      <w:r w:rsidRPr="000143C5" w:rsidR="005A1208">
        <w:rPr>
          <w:i/>
          <w:iCs/>
          <w:w w:val="108"/>
        </w:rPr>
        <w:t xml:space="preserve">Cardiovascular </w:t>
      </w:r>
      <w:r w:rsidRPr="000143C5" w:rsidR="005A1208">
        <w:rPr>
          <w:i/>
          <w:iCs/>
        </w:rPr>
        <w:t xml:space="preserve">Outcome </w:t>
      </w:r>
      <w:r w:rsidRPr="000143C5" w:rsidR="005A1208">
        <w:rPr>
          <w:i/>
          <w:iCs/>
          <w:w w:val="105"/>
        </w:rPr>
        <w:t>Claims</w:t>
      </w:r>
      <w:r w:rsidR="005A1208">
        <w:rPr>
          <w:i/>
          <w:iCs/>
          <w:w w:val="105"/>
        </w:rPr>
        <w:t xml:space="preserve"> (CV Outcome Claims guidance)</w:t>
      </w:r>
      <w:r w:rsidRPr="000143C5" w:rsidR="00A8689D">
        <w:rPr>
          <w:i/>
          <w:iCs/>
        </w:rPr>
        <w:t>,”</w:t>
      </w:r>
      <w:r w:rsidR="00EE7517">
        <w:rPr>
          <w:i/>
          <w:iCs/>
        </w:rPr>
        <w:t xml:space="preserve"> </w:t>
      </w:r>
      <w:r w:rsidRPr="000143C5" w:rsidR="00A8689D">
        <w:t>(</w:t>
      </w:r>
      <w:r w:rsidR="00370D86">
        <w:t>March</w:t>
      </w:r>
      <w:r w:rsidRPr="000143C5" w:rsidR="00A8689D">
        <w:t xml:space="preserve"> 201</w:t>
      </w:r>
      <w:r w:rsidR="00370D86">
        <w:t>1</w:t>
      </w:r>
      <w:r w:rsidRPr="000143C5" w:rsidR="00A8689D">
        <w:t xml:space="preserve">). </w:t>
      </w:r>
      <w:r w:rsidR="004D6903">
        <w:t>Currently this information collection is approved under OMB control no. 0910-0670.</w:t>
      </w:r>
    </w:p>
    <w:p w:rsidR="00A8689D" w:rsidP="00AB0944" w:rsidRDefault="00A8689D" w14:paraId="510619BA" w14:textId="77777777"/>
    <w:p w:rsidRPr="004E7B37" w:rsidR="000C3874" w:rsidP="000C3874" w:rsidRDefault="00D41D40" w14:paraId="738E9891" w14:textId="15B1717F">
      <w:pPr>
        <w:rPr>
          <w:color w:val="8064A2" w:themeColor="accent4"/>
        </w:rPr>
      </w:pPr>
      <w:r w:rsidRPr="004E7B37">
        <w:t xml:space="preserve">For efficiency of agency operations, we are </w:t>
      </w:r>
      <w:r w:rsidR="007F31C9">
        <w:t xml:space="preserve">requesting to </w:t>
      </w:r>
      <w:r w:rsidR="00441340">
        <w:t>consolidat</w:t>
      </w:r>
      <w:r w:rsidR="007F31C9">
        <w:t xml:space="preserve">e </w:t>
      </w:r>
      <w:r w:rsidR="00441340">
        <w:t>the related information collection activity</w:t>
      </w:r>
      <w:r w:rsidR="007F31C9">
        <w:t xml:space="preserve"> and </w:t>
      </w:r>
      <w:r w:rsidR="0050095D">
        <w:t xml:space="preserve">account for </w:t>
      </w:r>
      <w:r w:rsidRPr="004E7B37">
        <w:t>burden we attribute to</w:t>
      </w:r>
      <w:r w:rsidR="00C15493">
        <w:t xml:space="preserve"> </w:t>
      </w:r>
      <w:r w:rsidRPr="004E7B37">
        <w:t>the</w:t>
      </w:r>
      <w:r w:rsidR="004A05C7">
        <w:t xml:space="preserve"> </w:t>
      </w:r>
      <w:r w:rsidR="0050095D">
        <w:t xml:space="preserve">recommendations found in the </w:t>
      </w:r>
      <w:r w:rsidR="004A05C7">
        <w:t>reference</w:t>
      </w:r>
      <w:r w:rsidR="0050095D">
        <w:t>d</w:t>
      </w:r>
      <w:r w:rsidR="004A05C7">
        <w:t xml:space="preserve"> guidance document</w:t>
      </w:r>
      <w:r w:rsidR="0050095D">
        <w:t xml:space="preserve">, as well as burden </w:t>
      </w:r>
      <w:r w:rsidR="00351772">
        <w:t>associated with waiver requests from bar code requirements</w:t>
      </w:r>
      <w:r w:rsidR="0032419C">
        <w:t xml:space="preserve"> in 21 CFR part 201.  </w:t>
      </w:r>
      <w:r w:rsidRPr="004E7B37" w:rsidR="00597FB5">
        <w:t>Accordingly, we have adjusted the estimated burden in control number 0910-0572</w:t>
      </w:r>
      <w:r w:rsidRPr="004E7B37" w:rsidR="000C3874">
        <w:t xml:space="preserve"> by </w:t>
      </w:r>
      <w:r w:rsidR="00A82F4F">
        <w:t>394</w:t>
      </w:r>
      <w:r w:rsidRPr="004E7B37" w:rsidR="000C3874">
        <w:t xml:space="preserve"> responses</w:t>
      </w:r>
      <w:r w:rsidR="00E24BA9">
        <w:t xml:space="preserve">, </w:t>
      </w:r>
      <w:r w:rsidR="00781895">
        <w:t>1,</w:t>
      </w:r>
      <w:r w:rsidR="00A82F4F">
        <w:t xml:space="preserve">758 </w:t>
      </w:r>
      <w:r w:rsidRPr="004E7B37" w:rsidR="008B073B">
        <w:t>hours</w:t>
      </w:r>
      <w:r w:rsidR="00DB2989">
        <w:t>,</w:t>
      </w:r>
      <w:r w:rsidRPr="004E7B37" w:rsidR="000C3874">
        <w:t xml:space="preserve"> </w:t>
      </w:r>
      <w:r w:rsidR="00E24BA9">
        <w:t xml:space="preserve">and $129,150 cost </w:t>
      </w:r>
      <w:r w:rsidRPr="004E7B37" w:rsidR="000C3874">
        <w:t>annually to reflect th</w:t>
      </w:r>
      <w:r w:rsidR="0032419C">
        <w:t>e</w:t>
      </w:r>
      <w:r w:rsidRPr="004E7B37" w:rsidR="000C3874">
        <w:t>s</w:t>
      </w:r>
      <w:r w:rsidR="0032419C">
        <w:t>e</w:t>
      </w:r>
      <w:r w:rsidRPr="004E7B37" w:rsidR="000C3874">
        <w:t xml:space="preserve"> change</w:t>
      </w:r>
      <w:r w:rsidR="0032419C">
        <w:t>s</w:t>
      </w:r>
      <w:r w:rsidR="00CF33F9">
        <w:t xml:space="preserve">. </w:t>
      </w:r>
      <w:r w:rsidRPr="004E7B37" w:rsidR="000C3874">
        <w:t>Upon approval of this request, we intend to discontinue the collection</w:t>
      </w:r>
      <w:r w:rsidR="00E87415">
        <w:t>s</w:t>
      </w:r>
      <w:r w:rsidRPr="004E7B37" w:rsidR="000C3874">
        <w:t xml:space="preserve"> of information currently approved under OMB control number</w:t>
      </w:r>
      <w:r w:rsidR="00556523">
        <w:t>s</w:t>
      </w:r>
      <w:r w:rsidRPr="004E7B37" w:rsidR="000C3874">
        <w:t xml:space="preserve"> 0910-0734</w:t>
      </w:r>
      <w:r w:rsidR="00B96BF9">
        <w:t>,</w:t>
      </w:r>
      <w:r w:rsidR="00576FB7">
        <w:t xml:space="preserve"> </w:t>
      </w:r>
      <w:r w:rsidR="00B7204C">
        <w:t>0910-0537</w:t>
      </w:r>
      <w:r w:rsidR="00B96BF9">
        <w:t xml:space="preserve"> and 0910-0670</w:t>
      </w:r>
      <w:r w:rsidRPr="004E7B37" w:rsidR="000C3874">
        <w:t>.</w:t>
      </w:r>
    </w:p>
    <w:p w:rsidRPr="004E7B37" w:rsidR="00597FB5" w:rsidP="00597FB5" w:rsidRDefault="00597FB5" w14:paraId="7D042F05" w14:textId="407FDB33"/>
    <w:p w:rsidR="00070CE1" w:rsidP="00BD5F19" w:rsidRDefault="000A49DE" w14:paraId="0E455877" w14:textId="6F51E5EF">
      <w:pPr>
        <w:rPr>
          <w:b/>
          <w:bCs/>
        </w:rPr>
      </w:pPr>
      <w:r w:rsidRPr="004E7B37">
        <w:rPr>
          <w:b/>
          <w:bCs/>
        </w:rPr>
        <w:t xml:space="preserve">SUBMITTED </w:t>
      </w:r>
      <w:r w:rsidR="00EC18F5">
        <w:rPr>
          <w:b/>
          <w:bCs/>
        </w:rPr>
        <w:t>February 2022</w:t>
      </w:r>
    </w:p>
    <w:p w:rsidR="00C91289" w:rsidP="00BD5F19" w:rsidRDefault="00C91289" w14:paraId="59195FC4" w14:textId="3D7BD6B8">
      <w:pPr>
        <w:rPr>
          <w:b/>
          <w:bCs/>
        </w:rPr>
      </w:pPr>
    </w:p>
    <w:p w:rsidRPr="004E7B37" w:rsidR="00C91289" w:rsidP="00BD5F19" w:rsidRDefault="00C91289" w14:paraId="52E915A1" w14:textId="77777777">
      <w:pPr>
        <w:rPr>
          <w:b/>
          <w:bCs/>
        </w:rPr>
      </w:pPr>
    </w:p>
    <w:sectPr w:rsidRPr="004E7B37" w:rsidR="00C91289" w:rsidSect="001517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71C3C8BD" w14:textId="4DB92220" w:rsidR="0032445A" w:rsidRDefault="0032445A">
      <w:pPr>
        <w:pStyle w:val="CommentText"/>
      </w:pPr>
      <w:r>
        <w:rPr>
          <w:rStyle w:val="CommentReference"/>
        </w:rPr>
        <w:annotationRef/>
      </w:r>
      <w:r>
        <w:t xml:space="preserve">Add </w:t>
      </w:r>
      <w:r w:rsidR="008522D3">
        <w:t>0670?</w:t>
      </w:r>
    </w:p>
  </w:comment>
  <w:comment w:id="1" w:author="Author" w:initials="A">
    <w:p w14:paraId="5C961ECC" w14:textId="364C717D" w:rsidR="00E81F42" w:rsidRDefault="00E81F42">
      <w:pPr>
        <w:pStyle w:val="CommentText"/>
      </w:pPr>
      <w:r>
        <w:rPr>
          <w:rStyle w:val="CommentReference"/>
        </w:rPr>
        <w:annotationRef/>
      </w:r>
      <w:proofErr w:type="gramStart"/>
      <w:r>
        <w:t>Yes</w:t>
      </w:r>
      <w:proofErr w:type="gramEnd"/>
      <w:r>
        <w:t xml:space="preserve"> to adding 0910-0670.  We need to be clear that all the numbers are to be consolidated in 0910-0572 and not any of the other numbers.  Thanks.</w:t>
      </w:r>
    </w:p>
    <w:p w14:paraId="0B4E0795" w14:textId="59318A5E" w:rsidR="00E81F42" w:rsidRDefault="00E81F4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C3C8BD" w15:done="0"/>
  <w15:commentEx w15:paraId="0B4E0795" w15:paraIdParent="71C3C8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C3C8BD" w16cid:durableId="25A3C075"/>
  <w16cid:commentId w16cid:paraId="0B4E0795" w16cid:durableId="25A683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E53FE" w14:textId="77777777" w:rsidR="00196F88" w:rsidRDefault="00196F88" w:rsidP="005B656B">
      <w:r>
        <w:separator/>
      </w:r>
    </w:p>
  </w:endnote>
  <w:endnote w:type="continuationSeparator" w:id="0">
    <w:p w14:paraId="3AEA1D58" w14:textId="77777777" w:rsidR="00196F88" w:rsidRDefault="00196F88" w:rsidP="005B656B">
      <w:r>
        <w:continuationSeparator/>
      </w:r>
    </w:p>
  </w:endnote>
  <w:endnote w:type="continuationNotice" w:id="1">
    <w:p w14:paraId="0D72FDE6" w14:textId="77777777" w:rsidR="00196F88" w:rsidRDefault="00196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D4DB8" w14:textId="77777777" w:rsidR="00B852A2" w:rsidRDefault="00B85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05E74" w14:textId="77777777" w:rsidR="00196F88" w:rsidRDefault="00196F88" w:rsidP="005B656B">
      <w:r>
        <w:separator/>
      </w:r>
    </w:p>
  </w:footnote>
  <w:footnote w:type="continuationSeparator" w:id="0">
    <w:p w14:paraId="1FF8D694" w14:textId="77777777" w:rsidR="00196F88" w:rsidRDefault="00196F88" w:rsidP="005B656B">
      <w:r>
        <w:continuationSeparator/>
      </w:r>
    </w:p>
  </w:footnote>
  <w:footnote w:type="continuationNotice" w:id="1">
    <w:p w14:paraId="20156D39" w14:textId="77777777" w:rsidR="00196F88" w:rsidRDefault="00196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949E" w14:textId="77777777" w:rsidR="00B852A2" w:rsidRDefault="00B85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left="2020" w:hanging="421"/>
      </w:pPr>
      <w:rPr>
        <w:rFonts w:ascii="Century" w:hAnsi="Century" w:cs="Century"/>
        <w:b w:val="0"/>
        <w:bCs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420" w:hanging="282"/>
      </w:pPr>
      <w:rPr>
        <w:rFonts w:ascii="Century" w:hAnsi="Century" w:cs="Century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3128" w:hanging="282"/>
      </w:pPr>
    </w:lvl>
    <w:lvl w:ilvl="3">
      <w:numFmt w:val="bullet"/>
      <w:lvlText w:val="•"/>
      <w:lvlJc w:val="left"/>
      <w:pPr>
        <w:ind w:left="3837" w:hanging="282"/>
      </w:pPr>
    </w:lvl>
    <w:lvl w:ilvl="4">
      <w:numFmt w:val="bullet"/>
      <w:lvlText w:val="•"/>
      <w:lvlJc w:val="left"/>
      <w:pPr>
        <w:ind w:left="4546" w:hanging="282"/>
      </w:pPr>
    </w:lvl>
    <w:lvl w:ilvl="5">
      <w:numFmt w:val="bullet"/>
      <w:lvlText w:val="•"/>
      <w:lvlJc w:val="left"/>
      <w:pPr>
        <w:ind w:left="5255" w:hanging="282"/>
      </w:pPr>
    </w:lvl>
    <w:lvl w:ilvl="6">
      <w:numFmt w:val="bullet"/>
      <w:lvlText w:val="•"/>
      <w:lvlJc w:val="left"/>
      <w:pPr>
        <w:ind w:left="5964" w:hanging="282"/>
      </w:pPr>
    </w:lvl>
    <w:lvl w:ilvl="7">
      <w:numFmt w:val="bullet"/>
      <w:lvlText w:val="•"/>
      <w:lvlJc w:val="left"/>
      <w:pPr>
        <w:ind w:left="6673" w:hanging="282"/>
      </w:pPr>
    </w:lvl>
    <w:lvl w:ilvl="8">
      <w:numFmt w:val="bullet"/>
      <w:lvlText w:val="•"/>
      <w:lvlJc w:val="left"/>
      <w:pPr>
        <w:ind w:left="7382" w:hanging="2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4E"/>
    <w:rsid w:val="00014ED2"/>
    <w:rsid w:val="000258AF"/>
    <w:rsid w:val="00030695"/>
    <w:rsid w:val="00034A42"/>
    <w:rsid w:val="000355EC"/>
    <w:rsid w:val="000517D0"/>
    <w:rsid w:val="00051EB3"/>
    <w:rsid w:val="00056C40"/>
    <w:rsid w:val="000574CA"/>
    <w:rsid w:val="0006322E"/>
    <w:rsid w:val="00070CE1"/>
    <w:rsid w:val="000734C0"/>
    <w:rsid w:val="000768A3"/>
    <w:rsid w:val="000769A5"/>
    <w:rsid w:val="0008259B"/>
    <w:rsid w:val="00096822"/>
    <w:rsid w:val="000A49DE"/>
    <w:rsid w:val="000B05BF"/>
    <w:rsid w:val="000B275E"/>
    <w:rsid w:val="000B7336"/>
    <w:rsid w:val="000C3874"/>
    <w:rsid w:val="000C65C3"/>
    <w:rsid w:val="000E4437"/>
    <w:rsid w:val="000E49F8"/>
    <w:rsid w:val="000E6B98"/>
    <w:rsid w:val="00105BB6"/>
    <w:rsid w:val="00115D24"/>
    <w:rsid w:val="00117E5F"/>
    <w:rsid w:val="00122131"/>
    <w:rsid w:val="00126CCD"/>
    <w:rsid w:val="00127BCC"/>
    <w:rsid w:val="00151742"/>
    <w:rsid w:val="00154835"/>
    <w:rsid w:val="00155716"/>
    <w:rsid w:val="0016612F"/>
    <w:rsid w:val="001731F9"/>
    <w:rsid w:val="0017371D"/>
    <w:rsid w:val="00182BC2"/>
    <w:rsid w:val="00187D69"/>
    <w:rsid w:val="00193305"/>
    <w:rsid w:val="00196F88"/>
    <w:rsid w:val="001B34B6"/>
    <w:rsid w:val="001C1333"/>
    <w:rsid w:val="001C392C"/>
    <w:rsid w:val="001C3B08"/>
    <w:rsid w:val="001D0C39"/>
    <w:rsid w:val="001D2C53"/>
    <w:rsid w:val="001D3D79"/>
    <w:rsid w:val="001D4490"/>
    <w:rsid w:val="001D72C3"/>
    <w:rsid w:val="002139D0"/>
    <w:rsid w:val="00216992"/>
    <w:rsid w:val="00235FB5"/>
    <w:rsid w:val="00237C30"/>
    <w:rsid w:val="00241151"/>
    <w:rsid w:val="00254218"/>
    <w:rsid w:val="0026564C"/>
    <w:rsid w:val="002721E8"/>
    <w:rsid w:val="00280971"/>
    <w:rsid w:val="0028414A"/>
    <w:rsid w:val="00287EC8"/>
    <w:rsid w:val="00290DE8"/>
    <w:rsid w:val="00291720"/>
    <w:rsid w:val="002A2A16"/>
    <w:rsid w:val="002B77A3"/>
    <w:rsid w:val="002C206E"/>
    <w:rsid w:val="002C2E4F"/>
    <w:rsid w:val="002D36BA"/>
    <w:rsid w:val="002D3C25"/>
    <w:rsid w:val="002F0C6F"/>
    <w:rsid w:val="002F375F"/>
    <w:rsid w:val="00310B85"/>
    <w:rsid w:val="003209D6"/>
    <w:rsid w:val="00320FA3"/>
    <w:rsid w:val="0032419C"/>
    <w:rsid w:val="0032445A"/>
    <w:rsid w:val="003333ED"/>
    <w:rsid w:val="00333AB5"/>
    <w:rsid w:val="0034017E"/>
    <w:rsid w:val="0034239B"/>
    <w:rsid w:val="00342488"/>
    <w:rsid w:val="00351772"/>
    <w:rsid w:val="00353F97"/>
    <w:rsid w:val="0035584D"/>
    <w:rsid w:val="00357298"/>
    <w:rsid w:val="00360D52"/>
    <w:rsid w:val="00366FBF"/>
    <w:rsid w:val="00370D86"/>
    <w:rsid w:val="00371E9A"/>
    <w:rsid w:val="00380331"/>
    <w:rsid w:val="003956F2"/>
    <w:rsid w:val="00395B17"/>
    <w:rsid w:val="003964C3"/>
    <w:rsid w:val="003A269B"/>
    <w:rsid w:val="003A6E41"/>
    <w:rsid w:val="003C0FC0"/>
    <w:rsid w:val="003D47FC"/>
    <w:rsid w:val="003D6C91"/>
    <w:rsid w:val="003E23F7"/>
    <w:rsid w:val="003E25DA"/>
    <w:rsid w:val="003F2305"/>
    <w:rsid w:val="003F7981"/>
    <w:rsid w:val="004112A8"/>
    <w:rsid w:val="004128DD"/>
    <w:rsid w:val="00414950"/>
    <w:rsid w:val="00415144"/>
    <w:rsid w:val="004262F7"/>
    <w:rsid w:val="0043445E"/>
    <w:rsid w:val="00441340"/>
    <w:rsid w:val="00467F0A"/>
    <w:rsid w:val="00484205"/>
    <w:rsid w:val="00491A34"/>
    <w:rsid w:val="004A05C7"/>
    <w:rsid w:val="004A2A53"/>
    <w:rsid w:val="004A479B"/>
    <w:rsid w:val="004A5586"/>
    <w:rsid w:val="004C1C3B"/>
    <w:rsid w:val="004D2245"/>
    <w:rsid w:val="004D6903"/>
    <w:rsid w:val="004E7B37"/>
    <w:rsid w:val="004F7513"/>
    <w:rsid w:val="0050095D"/>
    <w:rsid w:val="00501E4C"/>
    <w:rsid w:val="00502917"/>
    <w:rsid w:val="00517DA9"/>
    <w:rsid w:val="005205E9"/>
    <w:rsid w:val="005313F2"/>
    <w:rsid w:val="00537056"/>
    <w:rsid w:val="00537B62"/>
    <w:rsid w:val="00544C92"/>
    <w:rsid w:val="00552AEA"/>
    <w:rsid w:val="00554E37"/>
    <w:rsid w:val="00556523"/>
    <w:rsid w:val="0056430C"/>
    <w:rsid w:val="00576FB7"/>
    <w:rsid w:val="00581C4E"/>
    <w:rsid w:val="00586051"/>
    <w:rsid w:val="00587881"/>
    <w:rsid w:val="00587D91"/>
    <w:rsid w:val="005952EE"/>
    <w:rsid w:val="00597FB5"/>
    <w:rsid w:val="005A1147"/>
    <w:rsid w:val="005A1208"/>
    <w:rsid w:val="005B0161"/>
    <w:rsid w:val="005B029A"/>
    <w:rsid w:val="005B24AB"/>
    <w:rsid w:val="005B656B"/>
    <w:rsid w:val="005C119E"/>
    <w:rsid w:val="005E1A37"/>
    <w:rsid w:val="005F3A83"/>
    <w:rsid w:val="00613325"/>
    <w:rsid w:val="00613810"/>
    <w:rsid w:val="00622544"/>
    <w:rsid w:val="00627B1E"/>
    <w:rsid w:val="00632CAE"/>
    <w:rsid w:val="00635532"/>
    <w:rsid w:val="0063661E"/>
    <w:rsid w:val="00650DEE"/>
    <w:rsid w:val="0065305A"/>
    <w:rsid w:val="006570A9"/>
    <w:rsid w:val="00660601"/>
    <w:rsid w:val="00663F1B"/>
    <w:rsid w:val="00693418"/>
    <w:rsid w:val="0069412B"/>
    <w:rsid w:val="0069704E"/>
    <w:rsid w:val="006A5131"/>
    <w:rsid w:val="006B1EDD"/>
    <w:rsid w:val="006B46EA"/>
    <w:rsid w:val="006C2D71"/>
    <w:rsid w:val="006C573E"/>
    <w:rsid w:val="006D2B0A"/>
    <w:rsid w:val="006D5065"/>
    <w:rsid w:val="006D66D2"/>
    <w:rsid w:val="006F1DC9"/>
    <w:rsid w:val="006F7443"/>
    <w:rsid w:val="00710635"/>
    <w:rsid w:val="00711D5E"/>
    <w:rsid w:val="00712402"/>
    <w:rsid w:val="00712AFD"/>
    <w:rsid w:val="00732DC1"/>
    <w:rsid w:val="00740E0C"/>
    <w:rsid w:val="0074737B"/>
    <w:rsid w:val="00755B95"/>
    <w:rsid w:val="00761EC0"/>
    <w:rsid w:val="007641A0"/>
    <w:rsid w:val="007773B9"/>
    <w:rsid w:val="00781895"/>
    <w:rsid w:val="0079377B"/>
    <w:rsid w:val="007966EC"/>
    <w:rsid w:val="007A515B"/>
    <w:rsid w:val="007B670F"/>
    <w:rsid w:val="007D0C7C"/>
    <w:rsid w:val="007D35B2"/>
    <w:rsid w:val="007F31C9"/>
    <w:rsid w:val="00805FA2"/>
    <w:rsid w:val="0081744E"/>
    <w:rsid w:val="00821661"/>
    <w:rsid w:val="00837570"/>
    <w:rsid w:val="008410F7"/>
    <w:rsid w:val="00844B65"/>
    <w:rsid w:val="008522D3"/>
    <w:rsid w:val="00876DFA"/>
    <w:rsid w:val="0088341C"/>
    <w:rsid w:val="00886986"/>
    <w:rsid w:val="008A77FF"/>
    <w:rsid w:val="008B073B"/>
    <w:rsid w:val="008C17CB"/>
    <w:rsid w:val="008D36C9"/>
    <w:rsid w:val="008D51E8"/>
    <w:rsid w:val="008E05B4"/>
    <w:rsid w:val="00900E22"/>
    <w:rsid w:val="0090773B"/>
    <w:rsid w:val="00913ED2"/>
    <w:rsid w:val="009279DB"/>
    <w:rsid w:val="0093203B"/>
    <w:rsid w:val="0095001D"/>
    <w:rsid w:val="00956362"/>
    <w:rsid w:val="009752E4"/>
    <w:rsid w:val="00986B9C"/>
    <w:rsid w:val="00990070"/>
    <w:rsid w:val="0099085E"/>
    <w:rsid w:val="0099267C"/>
    <w:rsid w:val="009928F7"/>
    <w:rsid w:val="009977C1"/>
    <w:rsid w:val="009A17FE"/>
    <w:rsid w:val="009A4321"/>
    <w:rsid w:val="009A6D27"/>
    <w:rsid w:val="009B2BAE"/>
    <w:rsid w:val="009B59A2"/>
    <w:rsid w:val="009B727A"/>
    <w:rsid w:val="009C28CC"/>
    <w:rsid w:val="009C5EEB"/>
    <w:rsid w:val="009D49C5"/>
    <w:rsid w:val="009E0C3C"/>
    <w:rsid w:val="009E4B32"/>
    <w:rsid w:val="009F01EE"/>
    <w:rsid w:val="009F7BFF"/>
    <w:rsid w:val="00A31D4C"/>
    <w:rsid w:val="00A35360"/>
    <w:rsid w:val="00A46677"/>
    <w:rsid w:val="00A47288"/>
    <w:rsid w:val="00A541C2"/>
    <w:rsid w:val="00A717B5"/>
    <w:rsid w:val="00A72CC9"/>
    <w:rsid w:val="00A767C3"/>
    <w:rsid w:val="00A82E20"/>
    <w:rsid w:val="00A82F4F"/>
    <w:rsid w:val="00A84C8C"/>
    <w:rsid w:val="00A8665F"/>
    <w:rsid w:val="00A8689D"/>
    <w:rsid w:val="00A97103"/>
    <w:rsid w:val="00AA4C81"/>
    <w:rsid w:val="00AB0944"/>
    <w:rsid w:val="00AC3EE1"/>
    <w:rsid w:val="00AC766E"/>
    <w:rsid w:val="00AD0B2A"/>
    <w:rsid w:val="00AD1E20"/>
    <w:rsid w:val="00AE72E7"/>
    <w:rsid w:val="00AF16CC"/>
    <w:rsid w:val="00B000AD"/>
    <w:rsid w:val="00B00DEB"/>
    <w:rsid w:val="00B04AC1"/>
    <w:rsid w:val="00B37AD2"/>
    <w:rsid w:val="00B46C54"/>
    <w:rsid w:val="00B61AAB"/>
    <w:rsid w:val="00B6714F"/>
    <w:rsid w:val="00B6745D"/>
    <w:rsid w:val="00B7204C"/>
    <w:rsid w:val="00B852A2"/>
    <w:rsid w:val="00B96BF9"/>
    <w:rsid w:val="00BA2D85"/>
    <w:rsid w:val="00BD085A"/>
    <w:rsid w:val="00BD5F19"/>
    <w:rsid w:val="00BD78CC"/>
    <w:rsid w:val="00BE06E1"/>
    <w:rsid w:val="00BE0CBF"/>
    <w:rsid w:val="00BE1890"/>
    <w:rsid w:val="00BE18E3"/>
    <w:rsid w:val="00BE3CCF"/>
    <w:rsid w:val="00C01994"/>
    <w:rsid w:val="00C04C95"/>
    <w:rsid w:val="00C0756B"/>
    <w:rsid w:val="00C12718"/>
    <w:rsid w:val="00C15493"/>
    <w:rsid w:val="00C2230F"/>
    <w:rsid w:val="00C3580C"/>
    <w:rsid w:val="00C50881"/>
    <w:rsid w:val="00C63296"/>
    <w:rsid w:val="00C65B92"/>
    <w:rsid w:val="00C74AF1"/>
    <w:rsid w:val="00C87AB8"/>
    <w:rsid w:val="00C91289"/>
    <w:rsid w:val="00C94268"/>
    <w:rsid w:val="00C947B9"/>
    <w:rsid w:val="00C96C86"/>
    <w:rsid w:val="00CC0C99"/>
    <w:rsid w:val="00CC0EC6"/>
    <w:rsid w:val="00CC1588"/>
    <w:rsid w:val="00CC44FD"/>
    <w:rsid w:val="00CD4242"/>
    <w:rsid w:val="00CD604D"/>
    <w:rsid w:val="00CE7C09"/>
    <w:rsid w:val="00CF33F9"/>
    <w:rsid w:val="00CF66FC"/>
    <w:rsid w:val="00CF7CDD"/>
    <w:rsid w:val="00D06181"/>
    <w:rsid w:val="00D25C61"/>
    <w:rsid w:val="00D3525F"/>
    <w:rsid w:val="00D417BB"/>
    <w:rsid w:val="00D41884"/>
    <w:rsid w:val="00D41D40"/>
    <w:rsid w:val="00D446E1"/>
    <w:rsid w:val="00D55596"/>
    <w:rsid w:val="00D57D22"/>
    <w:rsid w:val="00D6324C"/>
    <w:rsid w:val="00D66A6F"/>
    <w:rsid w:val="00D67A54"/>
    <w:rsid w:val="00D96C47"/>
    <w:rsid w:val="00DA1A4A"/>
    <w:rsid w:val="00DA6BD6"/>
    <w:rsid w:val="00DA761B"/>
    <w:rsid w:val="00DA7BC8"/>
    <w:rsid w:val="00DB2989"/>
    <w:rsid w:val="00DC1F2C"/>
    <w:rsid w:val="00DD2774"/>
    <w:rsid w:val="00DD6826"/>
    <w:rsid w:val="00DF0882"/>
    <w:rsid w:val="00E000FA"/>
    <w:rsid w:val="00E058EA"/>
    <w:rsid w:val="00E07B4F"/>
    <w:rsid w:val="00E133F2"/>
    <w:rsid w:val="00E24BA9"/>
    <w:rsid w:val="00E27E71"/>
    <w:rsid w:val="00E425EC"/>
    <w:rsid w:val="00E52752"/>
    <w:rsid w:val="00E61518"/>
    <w:rsid w:val="00E722CE"/>
    <w:rsid w:val="00E81185"/>
    <w:rsid w:val="00E81F42"/>
    <w:rsid w:val="00E82370"/>
    <w:rsid w:val="00E87415"/>
    <w:rsid w:val="00E9244B"/>
    <w:rsid w:val="00E96EBB"/>
    <w:rsid w:val="00EA1AF4"/>
    <w:rsid w:val="00EA2911"/>
    <w:rsid w:val="00EB70AB"/>
    <w:rsid w:val="00EC18F5"/>
    <w:rsid w:val="00EC6C52"/>
    <w:rsid w:val="00ED3C72"/>
    <w:rsid w:val="00EE7517"/>
    <w:rsid w:val="00F00282"/>
    <w:rsid w:val="00F02076"/>
    <w:rsid w:val="00F274F9"/>
    <w:rsid w:val="00F37FE9"/>
    <w:rsid w:val="00F40182"/>
    <w:rsid w:val="00F445A4"/>
    <w:rsid w:val="00F51DF3"/>
    <w:rsid w:val="00F549F3"/>
    <w:rsid w:val="00F626A6"/>
    <w:rsid w:val="00F715D1"/>
    <w:rsid w:val="00F7234C"/>
    <w:rsid w:val="00F838F2"/>
    <w:rsid w:val="00FA10D5"/>
    <w:rsid w:val="00FB2F65"/>
    <w:rsid w:val="00FC0EFE"/>
    <w:rsid w:val="00FC32D8"/>
    <w:rsid w:val="00FC4282"/>
    <w:rsid w:val="00FC607D"/>
    <w:rsid w:val="00FC7F0A"/>
    <w:rsid w:val="00FD64CE"/>
    <w:rsid w:val="00FE0657"/>
    <w:rsid w:val="00FE3183"/>
    <w:rsid w:val="00FE4F20"/>
    <w:rsid w:val="00FE7A7A"/>
    <w:rsid w:val="00FF1B1C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88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74"/>
    <w:rPr>
      <w:rFonts w:ascii="Times New Roman" w:eastAsia="Times New Roman" w:hAnsi="Times New Roman" w:cs="Times New Roman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7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C3874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91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FD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C1C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5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6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56B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4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E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E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7FB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0C387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utory-body-2em">
    <w:name w:val="statutory-body-2em"/>
    <w:basedOn w:val="Normal"/>
    <w:rsid w:val="000C38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atutory-body-3em">
    <w:name w:val="statutory-body-3em"/>
    <w:basedOn w:val="Normal"/>
    <w:rsid w:val="000C38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947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12718"/>
    <w:rPr>
      <w:color w:val="800080" w:themeColor="followedHyperlink"/>
      <w:u w:val="single"/>
    </w:rPr>
  </w:style>
  <w:style w:type="table" w:styleId="TableGrid">
    <w:name w:val="Table Grid"/>
    <w:basedOn w:val="TableNormal"/>
    <w:rsid w:val="005F3A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71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87">
          <w:marLeft w:val="0"/>
          <w:marRight w:val="0"/>
          <w:marTop w:val="0"/>
          <w:marBottom w:val="0"/>
          <w:divBdr>
            <w:top w:val="single" w:sz="3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154">
              <w:marLeft w:val="180"/>
              <w:marRight w:val="18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3676</Characters>
  <Application>Microsoft Office Word</Application>
  <DocSecurity>0</DocSecurity>
  <Lines>262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2022-02-10T16:25:00Z</dcterms:created>
  <dcterms:modified xsi:type="dcterms:W3CDTF">2022-02-10T17:18:00Z</dcterms:modified>
</cp:coreProperties>
</file>