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w16sdtdh="http://schemas.microsoft.com/office/word/2020/wordml/sdtdatahash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E589D" w:rsidP="00FE589D" w:rsidRDefault="00FE589D" w14:paraId="6B99C616" w14:textId="5722F3BB">
      <w:pPr>
        <w:spacing w:before="100" w:beforeAutospacing="1" w:after="100" w:afterAutospacing="1"/>
        <w:jc w:val="center"/>
      </w:pPr>
      <w:r>
        <w:t>United States Food and Drug Administration</w:t>
      </w:r>
    </w:p>
    <w:p w:rsidR="00FB12CC" w:rsidP="00FB12CC" w:rsidRDefault="00FB12CC" w14:paraId="7C969CD9" w14:textId="77777777">
      <w:pPr>
        <w:jc w:val="center"/>
      </w:pPr>
      <w:bookmarkStart w:name="_Hlk44925125" w:id="0"/>
      <w:r>
        <w:t>Medical Conference Attendees’ Observations about Prescription Drug Promotion</w:t>
      </w:r>
      <w:bookmarkEnd w:id="0"/>
      <w:r>
        <w:t xml:space="preserve"> </w:t>
      </w:r>
    </w:p>
    <w:p w:rsidR="00FE589D" w:rsidP="00623173" w:rsidRDefault="00FE589D" w14:paraId="3B0CDEBD" w14:textId="2854756B">
      <w:pPr>
        <w:spacing w:before="100" w:beforeAutospacing="1" w:after="100" w:afterAutospacing="1"/>
        <w:jc w:val="center"/>
      </w:pPr>
      <w:r>
        <w:t>OMB Control No. 0910-NEW</w:t>
      </w:r>
    </w:p>
    <w:p w:rsidR="00FE589D" w:rsidP="00FE589D" w:rsidRDefault="00FE589D" w14:paraId="13AED5E7" w14:textId="1B009C51">
      <w:pPr>
        <w:spacing w:before="100" w:beforeAutospacing="1" w:after="100" w:afterAutospacing="1"/>
        <w:jc w:val="center"/>
      </w:pPr>
      <w:r>
        <w:t>SUPPORTING STATEMENT</w:t>
      </w:r>
    </w:p>
    <w:p w:rsidR="00FE589D" w:rsidP="00623173" w:rsidRDefault="00FE589D" w14:paraId="01799BC8" w14:textId="77777777">
      <w:pPr>
        <w:spacing w:before="100" w:beforeAutospacing="1" w:after="100" w:afterAutospacing="1"/>
        <w:jc w:val="center"/>
      </w:pPr>
    </w:p>
    <w:p w:rsidRPr="00170847" w:rsidR="00CA557D" w:rsidP="00CA557D" w:rsidRDefault="00F95DBE" w14:paraId="42A1FBDC" w14:textId="18D3C4F7">
      <w:pPr>
        <w:spacing w:before="100" w:beforeAutospacing="1" w:after="100" w:afterAutospacing="1"/>
        <w:rPr>
          <w:b/>
          <w:bCs/>
        </w:rPr>
      </w:pPr>
      <w:r>
        <w:rPr>
          <w:b/>
          <w:bCs/>
        </w:rPr>
        <w:t xml:space="preserve">    </w:t>
      </w:r>
      <w:r w:rsidRPr="00170847" w:rsidR="00096DAF">
        <w:rPr>
          <w:b/>
          <w:bCs/>
        </w:rPr>
        <w:t xml:space="preserve">Part </w:t>
      </w:r>
      <w:r w:rsidRPr="00170847" w:rsidR="00CA557D">
        <w:rPr>
          <w:b/>
          <w:bCs/>
        </w:rPr>
        <w:t>B.</w:t>
      </w:r>
      <w:r w:rsidRPr="00170847" w:rsidR="00CA557D">
        <w:rPr>
          <w:b/>
          <w:bCs/>
        </w:rPr>
        <w:tab/>
        <w:t xml:space="preserve">Statistical Methods </w:t>
      </w:r>
    </w:p>
    <w:p w:rsidRPr="003D351D" w:rsidR="003D351D" w:rsidP="00FE589D" w:rsidRDefault="00CA557D" w14:paraId="71484DB1" w14:textId="7777777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/>
      </w:pPr>
      <w:r w:rsidRPr="00307250">
        <w:rPr>
          <w:u w:val="single"/>
        </w:rPr>
        <w:t>Respondent Universe and Sampling Methods</w:t>
      </w:r>
    </w:p>
    <w:p w:rsidR="00057FD4" w:rsidP="00170847" w:rsidRDefault="00057FD4" w14:paraId="67BFF0BF" w14:textId="5402B61E">
      <w:pPr>
        <w:ind w:left="630"/>
        <w:rPr>
          <w:rFonts w:eastAsia="Calibri"/>
        </w:rPr>
      </w:pPr>
      <w:r>
        <w:t>To complete this research, we will recruit attendees of large medical conferences in the United States over the course of one year. These conferences will represent a variety of specialties to reflect medical areas that have prescription treatments that may be promoted to</w:t>
      </w:r>
      <w:r w:rsidR="00CB1AD5">
        <w:t xml:space="preserve"> healthcare providers</w:t>
      </w:r>
      <w:r>
        <w:t xml:space="preserve"> </w:t>
      </w:r>
      <w:r w:rsidR="00CB1AD5">
        <w:t>(</w:t>
      </w:r>
      <w:r>
        <w:t>HCPs</w:t>
      </w:r>
      <w:r w:rsidR="00CB1AD5">
        <w:t>)</w:t>
      </w:r>
      <w:r>
        <w:t xml:space="preserve">. Specifically, we will </w:t>
      </w:r>
      <w:r w:rsidRPr="007F1331">
        <w:t xml:space="preserve">enroll HCPs who attended one of 12 selected medical conferences into an online survey within 7 days of conference attendance. </w:t>
      </w:r>
      <w:r w:rsidRPr="009F6079">
        <w:rPr>
          <w:rFonts w:eastAsia="Calibri"/>
        </w:rPr>
        <w:t>Exhibit 1 summarizes our approach to</w:t>
      </w:r>
      <w:r w:rsidR="00E3289A">
        <w:rPr>
          <w:rFonts w:eastAsia="Calibri"/>
        </w:rPr>
        <w:t>:</w:t>
      </w:r>
      <w:r w:rsidRPr="009F6079">
        <w:rPr>
          <w:rFonts w:eastAsia="Calibri"/>
        </w:rPr>
        <w:t xml:space="preserve"> (1) determining the conference sampling frame</w:t>
      </w:r>
      <w:r w:rsidR="00E3289A">
        <w:rPr>
          <w:rFonts w:eastAsia="Calibri"/>
        </w:rPr>
        <w:t>;</w:t>
      </w:r>
      <w:r w:rsidRPr="009F6079">
        <w:rPr>
          <w:rFonts w:eastAsia="Calibri"/>
        </w:rPr>
        <w:t xml:space="preserve"> (2) determining the attendee sampling frame</w:t>
      </w:r>
      <w:r w:rsidR="00E3289A">
        <w:rPr>
          <w:rFonts w:eastAsia="Calibri"/>
        </w:rPr>
        <w:t>;</w:t>
      </w:r>
      <w:r w:rsidRPr="009F6079">
        <w:rPr>
          <w:rFonts w:eastAsia="Calibri"/>
        </w:rPr>
        <w:t xml:space="preserve"> and (3) recruiting and enrolling the target sample in the online survey. </w:t>
      </w:r>
      <w:r w:rsidR="00E3289A">
        <w:rPr>
          <w:rFonts w:eastAsia="Calibri"/>
        </w:rPr>
        <w:t xml:space="preserve"> </w:t>
      </w:r>
    </w:p>
    <w:p w:rsidR="00057FD4" w:rsidP="00057FD4" w:rsidRDefault="00057FD4" w14:paraId="63709FAB" w14:textId="77777777">
      <w:pPr>
        <w:ind w:firstLine="720"/>
        <w:rPr>
          <w:rFonts w:ascii="Arial Narrow" w:hAnsi="Arial Narrow" w:cstheme="minorHAnsi"/>
          <w:b/>
          <w:bCs/>
        </w:rPr>
      </w:pPr>
    </w:p>
    <w:p w:rsidRPr="00CB1AD5" w:rsidR="00057FD4" w:rsidP="00057FD4" w:rsidRDefault="00057FD4" w14:paraId="4983B67D" w14:textId="77777777">
      <w:pPr>
        <w:pStyle w:val="BodyText"/>
        <w:rPr>
          <w:rFonts w:ascii="Times New Roman" w:hAnsi="Times New Roman"/>
          <w:sz w:val="24"/>
          <w:szCs w:val="24"/>
        </w:rPr>
      </w:pPr>
      <w:r w:rsidRPr="00CB1AD5"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3352DB62" wp14:anchorId="0425A5B6">
                <wp:simplePos x="0" y="0"/>
                <wp:positionH relativeFrom="margin">
                  <wp:posOffset>2809875</wp:posOffset>
                </wp:positionH>
                <wp:positionV relativeFrom="paragraph">
                  <wp:posOffset>255270</wp:posOffset>
                </wp:positionV>
                <wp:extent cx="3114675" cy="1404620"/>
                <wp:effectExtent l="0" t="0" r="28575" b="2095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accent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C256E4" w:rsidR="00057FD4" w:rsidP="00057FD4" w:rsidRDefault="00057FD4" w14:paraId="5A4F129C" w14:textId="77777777">
                            <w:pPr>
                              <w:pStyle w:val="table-bulletLM"/>
                              <w:numPr>
                                <w:ilvl w:val="0"/>
                                <w:numId w:val="0"/>
                              </w:numPr>
                              <w:ind w:left="360" w:hanging="360"/>
                              <w:rPr>
                                <w:b/>
                                <w:bCs/>
                              </w:rPr>
                            </w:pPr>
                            <w:r w:rsidRPr="00C256E4">
                              <w:rPr>
                                <w:b/>
                                <w:bCs/>
                              </w:rPr>
                              <w:t>Step 1. Select Priority Therapeutic Areas</w:t>
                            </w:r>
                          </w:p>
                          <w:p w:rsidRPr="00C256E4" w:rsidR="00057FD4" w:rsidP="00057FD4" w:rsidRDefault="00057FD4" w14:paraId="2689CF4D" w14:textId="77777777">
                            <w:pPr>
                              <w:pStyle w:val="table-bulletLM"/>
                              <w:numPr>
                                <w:ilvl w:val="0"/>
                                <w:numId w:val="0"/>
                              </w:numPr>
                              <w:ind w:left="360" w:hanging="360"/>
                              <w:rPr>
                                <w:b/>
                                <w:bCs/>
                              </w:rPr>
                            </w:pPr>
                            <w:r w:rsidRPr="00C256E4">
                              <w:rPr>
                                <w:b/>
                                <w:bCs/>
                              </w:rPr>
                              <w:t>Step 2. Conduct Environmental Scan of Conferences</w:t>
                            </w:r>
                          </w:p>
                          <w:p w:rsidRPr="00C256E4" w:rsidR="00057FD4" w:rsidP="00057FD4" w:rsidRDefault="00057FD4" w14:paraId="0FE294A4" w14:textId="77777777">
                            <w:pPr>
                              <w:pStyle w:val="table-bulletLM"/>
                              <w:numPr>
                                <w:ilvl w:val="0"/>
                                <w:numId w:val="0"/>
                              </w:numPr>
                              <w:ind w:left="360" w:hanging="360"/>
                              <w:rPr>
                                <w:b/>
                                <w:bCs/>
                              </w:rPr>
                            </w:pPr>
                            <w:r w:rsidRPr="00C256E4">
                              <w:rPr>
                                <w:b/>
                                <w:bCs/>
                              </w:rPr>
                              <w:t>Step 3. Apply Conference Eligibility Criteria</w:t>
                            </w:r>
                          </w:p>
                          <w:p w:rsidRPr="00C256E4" w:rsidR="00057FD4" w:rsidP="00057FD4" w:rsidRDefault="00057FD4" w14:paraId="026D1EFD" w14:textId="77777777">
                            <w:pPr>
                              <w:pStyle w:val="table-bulletLM"/>
                              <w:numPr>
                                <w:ilvl w:val="0"/>
                                <w:numId w:val="0"/>
                              </w:numPr>
                              <w:ind w:left="360" w:hanging="360"/>
                              <w:rPr>
                                <w:b/>
                                <w:bCs/>
                              </w:rPr>
                            </w:pPr>
                            <w:r w:rsidRPr="00C256E4">
                              <w:rPr>
                                <w:b/>
                                <w:bCs/>
                              </w:rPr>
                              <w:t>Step 4. Select Conferences for Sampling/Recruitment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425A5B6">
                <v:stroke joinstyle="miter"/>
                <v:path gradientshapeok="t" o:connecttype="rect"/>
              </v:shapetype>
              <v:shape id="Text Box 2" style="position:absolute;margin-left:221.25pt;margin-top:20.1pt;width:245.2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spid="_x0000_s1026" strokecolor="#f79646 [3209]" strokeweight="1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">
                <v:textbox style="mso-fit-shape-to-text:t">
                  <w:txbxContent>
                    <w:p w:rsidRPr="00C256E4" w:rsidR="00057FD4" w:rsidP="00057FD4" w:rsidRDefault="00057FD4" w14:paraId="5A4F129C" w14:textId="77777777">
                      <w:pPr>
                        <w:pStyle w:val="table-bulletLM"/>
                        <w:numPr>
                          <w:ilvl w:val="0"/>
                          <w:numId w:val="0"/>
                        </w:numPr>
                        <w:ind w:left="360" w:hanging="360"/>
                        <w:rPr>
                          <w:b/>
                          <w:bCs/>
                        </w:rPr>
                      </w:pPr>
                      <w:r w:rsidRPr="00C256E4">
                        <w:rPr>
                          <w:b/>
                          <w:bCs/>
                        </w:rPr>
                        <w:t>Step 1. Select Priority Therapeutic Areas</w:t>
                      </w:r>
                    </w:p>
                    <w:p w:rsidRPr="00C256E4" w:rsidR="00057FD4" w:rsidP="00057FD4" w:rsidRDefault="00057FD4" w14:paraId="2689CF4D" w14:textId="77777777">
                      <w:pPr>
                        <w:pStyle w:val="table-bulletLM"/>
                        <w:numPr>
                          <w:ilvl w:val="0"/>
                          <w:numId w:val="0"/>
                        </w:numPr>
                        <w:ind w:left="360" w:hanging="360"/>
                        <w:rPr>
                          <w:b/>
                          <w:bCs/>
                        </w:rPr>
                      </w:pPr>
                      <w:r w:rsidRPr="00C256E4">
                        <w:rPr>
                          <w:b/>
                          <w:bCs/>
                        </w:rPr>
                        <w:t>Step 2. Conduct Environmental Scan of Conferences</w:t>
                      </w:r>
                    </w:p>
                    <w:p w:rsidRPr="00C256E4" w:rsidR="00057FD4" w:rsidP="00057FD4" w:rsidRDefault="00057FD4" w14:paraId="0FE294A4" w14:textId="77777777">
                      <w:pPr>
                        <w:pStyle w:val="table-bulletLM"/>
                        <w:numPr>
                          <w:ilvl w:val="0"/>
                          <w:numId w:val="0"/>
                        </w:numPr>
                        <w:ind w:left="360" w:hanging="360"/>
                        <w:rPr>
                          <w:b/>
                          <w:bCs/>
                        </w:rPr>
                      </w:pPr>
                      <w:r w:rsidRPr="00C256E4">
                        <w:rPr>
                          <w:b/>
                          <w:bCs/>
                        </w:rPr>
                        <w:t>Step 3. Apply Conference Eligibility Criteria</w:t>
                      </w:r>
                    </w:p>
                    <w:p w:rsidRPr="00C256E4" w:rsidR="00057FD4" w:rsidP="00057FD4" w:rsidRDefault="00057FD4" w14:paraId="026D1EFD" w14:textId="77777777">
                      <w:pPr>
                        <w:pStyle w:val="table-bulletLM"/>
                        <w:numPr>
                          <w:ilvl w:val="0"/>
                          <w:numId w:val="0"/>
                        </w:numPr>
                        <w:ind w:left="360" w:hanging="360"/>
                        <w:rPr>
                          <w:b/>
                          <w:bCs/>
                        </w:rPr>
                      </w:pPr>
                      <w:r w:rsidRPr="00C256E4">
                        <w:rPr>
                          <w:b/>
                          <w:bCs/>
                        </w:rPr>
                        <w:t>Step 4. Select Conferences for Sampling/Recruitment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CB1AD5">
        <w:rPr>
          <w:rFonts w:ascii="Times New Roman" w:hAnsi="Times New Roman"/>
          <w:b/>
          <w:bCs/>
          <w:sz w:val="24"/>
          <w:szCs w:val="24"/>
        </w:rPr>
        <w:t>Exhibit 1.</w:t>
      </w:r>
      <w:r w:rsidRPr="00CB1AD5">
        <w:rPr>
          <w:rFonts w:ascii="Times New Roman" w:hAnsi="Times New Roman"/>
          <w:sz w:val="24"/>
          <w:szCs w:val="24"/>
        </w:rPr>
        <w:t xml:space="preserve"> Sampling Frame and Participant Recruitment Process</w:t>
      </w:r>
    </w:p>
    <w:p w:rsidRPr="00C04217" w:rsidR="00057FD4" w:rsidP="00057FD4" w:rsidRDefault="00057FD4" w14:paraId="5CFCB0DA" w14:textId="77777777">
      <w:pPr>
        <w:pStyle w:val="BodyText"/>
      </w:pPr>
      <w:r w:rsidRPr="00E14902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66B2FE69" wp14:anchorId="0CB71526">
                <wp:simplePos x="0" y="0"/>
                <wp:positionH relativeFrom="margin">
                  <wp:align>left</wp:align>
                </wp:positionH>
                <wp:positionV relativeFrom="paragraph">
                  <wp:posOffset>161925</wp:posOffset>
                </wp:positionV>
                <wp:extent cx="2076450" cy="4095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409575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2782E" w:rsidR="00057FD4" w:rsidP="00057FD4" w:rsidRDefault="00057FD4" w14:paraId="593797C9" w14:textId="77777777">
                            <w:pPr>
                              <w:jc w:val="center"/>
                              <w:rPr>
                                <w:rFonts w:ascii="Arial Narrow" w:hAnsi="Arial Narrow" w:cs="Arial"/>
                              </w:rPr>
                            </w:pPr>
                            <w:r w:rsidRPr="0062782E">
                              <w:rPr>
                                <w:rFonts w:ascii="Arial Narrow" w:hAnsi="Arial Narrow" w:cs="Arial"/>
                                <w:b/>
                                <w:bCs/>
                              </w:rPr>
                              <w:t>Conference Sampling Frame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0;margin-top:12.75pt;width:163.5pt;height:32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middle" strokecolor="#4f81bd [3204]" strokeweight="1.5pt" arcsize="10923f" w14:anchorId="0CB715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">
                <v:stroke joinstyle="miter"/>
                <v:textbox>
                  <w:txbxContent>
                    <w:p w:rsidRPr="0062782E" w:rsidR="00057FD4" w:rsidP="00057FD4" w:rsidRDefault="00057FD4" w14:paraId="593797C9" w14:textId="77777777">
                      <w:pPr>
                        <w:jc w:val="center"/>
                        <w:rPr>
                          <w:rFonts w:ascii="Arial Narrow" w:hAnsi="Arial Narrow" w:cs="Arial"/>
                        </w:rPr>
                      </w:pPr>
                      <w:r w:rsidRPr="0062782E">
                        <w:rPr>
                          <w:rFonts w:ascii="Arial Narrow" w:hAnsi="Arial Narrow" w:cs="Arial"/>
                          <w:b/>
                          <w:bCs/>
                        </w:rPr>
                        <w:t>Conference Sampling Frame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</w:p>
    <w:p w:rsidR="00057FD4" w:rsidP="00057FD4" w:rsidRDefault="00057FD4" w14:paraId="6519740F" w14:textId="77777777">
      <w:pPr>
        <w:spacing w:after="160" w:line="259" w:lineRule="auto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editId="00DE34E4" wp14:anchorId="7BD6F767">
                <wp:simplePos x="0" y="0"/>
                <wp:positionH relativeFrom="column">
                  <wp:posOffset>2085975</wp:posOffset>
                </wp:positionH>
                <wp:positionV relativeFrom="paragraph">
                  <wp:posOffset>1005840</wp:posOffset>
                </wp:positionV>
                <wp:extent cx="714375" cy="0"/>
                <wp:effectExtent l="0" t="76200" r="9525" b="9525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4375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accent6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>
            <w:pict>
              <v:shapetype id="_x0000_t32" coordsize="21600,21600" o:oned="t" filled="f" o:spt="32" path="m,l21600,21600e" w14:anchorId="34D6998D">
                <v:path fillok="f" arrowok="t" o:connecttype="none"/>
                <o:lock v:ext="edit" shapetype="t"/>
              </v:shapetype>
              <v:shape id="Straight Arrow Connector 15" style="position:absolute;margin-left:164.25pt;margin-top:79.2pt;width:56.25pt;height:0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f79646 [3209]" strokeweight="1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">
                <v:stroke endarrow="block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editId="750B11BC" wp14:anchorId="679FB5B7">
                <wp:simplePos x="0" y="0"/>
                <wp:positionH relativeFrom="column">
                  <wp:posOffset>2076450</wp:posOffset>
                </wp:positionH>
                <wp:positionV relativeFrom="paragraph">
                  <wp:posOffset>120015</wp:posOffset>
                </wp:positionV>
                <wp:extent cx="714375" cy="0"/>
                <wp:effectExtent l="0" t="76200" r="9525" b="9525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4375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accent6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id="Straight Arrow Connector 14" style="position:absolute;margin-left:163.5pt;margin-top:9.45pt;width:56.2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f79646 [3209]" strokeweight="1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" w14:anchorId="792D897B">
                <v:stroke endarrow="block"/>
              </v:shape>
            </w:pict>
          </mc:Fallback>
        </mc:AlternateContent>
      </w:r>
    </w:p>
    <w:p w:rsidR="00057FD4" w:rsidP="00057FD4" w:rsidRDefault="00057FD4" w14:paraId="1C864DA0" w14:textId="77777777">
      <w:pPr>
        <w:spacing w:after="160" w:line="259" w:lineRule="auto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editId="5206216C" wp14:anchorId="44B43FF3">
                <wp:simplePos x="0" y="0"/>
                <wp:positionH relativeFrom="column">
                  <wp:posOffset>869950</wp:posOffset>
                </wp:positionH>
                <wp:positionV relativeFrom="paragraph">
                  <wp:posOffset>72390</wp:posOffset>
                </wp:positionV>
                <wp:extent cx="266700" cy="361950"/>
                <wp:effectExtent l="0" t="0" r="0" b="0"/>
                <wp:wrapNone/>
                <wp:docPr id="30" name="Arrow: Down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361950"/>
                        </a:xfrm>
                        <a:prstGeom prst="downArrow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type id="_x0000_t67" coordsize="21600,21600" o:spt="67" adj="16200,5400" path="m0@0l@1@0@1,0@2,0@2@0,21600@0,10800,21600xe" w14:anchorId="1B8EDE2D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textboxrect="@1,0,@2,@6" o:connecttype="custom" o:connectlocs="10800,0;0,@0;10800,21600;21600,@0" o:connectangles="270,180,90,0"/>
                <v:handles>
                  <v:h position="#1,#0" xrange="0,10800" yrange="0,21600"/>
                </v:handles>
              </v:shapetype>
              <v:shape id="Arrow: Down 30" style="position:absolute;margin-left:68.5pt;margin-top:5.7pt;width:21pt;height:28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4f81bd [3204]" stroked="f" strokeweight="2pt" type="#_x0000_t67" adj="136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"/>
            </w:pict>
          </mc:Fallback>
        </mc:AlternateContent>
      </w:r>
    </w:p>
    <w:p w:rsidR="00057FD4" w:rsidP="00057FD4" w:rsidRDefault="00057FD4" w14:paraId="675CB55C" w14:textId="77777777">
      <w:pPr>
        <w:spacing w:after="160" w:line="259" w:lineRule="auto"/>
        <w:rPr>
          <w:b/>
        </w:rPr>
      </w:pPr>
      <w:r w:rsidRPr="00E14902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5004F9BD" wp14:anchorId="503D0566">
                <wp:simplePos x="0" y="0"/>
                <wp:positionH relativeFrom="margin">
                  <wp:align>right</wp:align>
                </wp:positionH>
                <wp:positionV relativeFrom="paragraph">
                  <wp:posOffset>184150</wp:posOffset>
                </wp:positionV>
                <wp:extent cx="3114675" cy="1404620"/>
                <wp:effectExtent l="0" t="0" r="28575" b="1270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accent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C256E4" w:rsidR="00057FD4" w:rsidP="00057FD4" w:rsidRDefault="00057FD4" w14:paraId="1A1F3794" w14:textId="77777777">
                            <w:pPr>
                              <w:pStyle w:val="table-bulletLM"/>
                              <w:numPr>
                                <w:ilvl w:val="0"/>
                                <w:numId w:val="0"/>
                              </w:numPr>
                              <w:ind w:left="360" w:hanging="360"/>
                              <w:rPr>
                                <w:b/>
                                <w:bCs/>
                              </w:rPr>
                            </w:pPr>
                            <w:r w:rsidRPr="00C256E4">
                              <w:rPr>
                                <w:b/>
                                <w:bCs/>
                              </w:rPr>
                              <w:t>Step 5. Develop Conference Attendee Eligibility Criteria</w:t>
                            </w:r>
                          </w:p>
                          <w:p w:rsidRPr="00C256E4" w:rsidR="00057FD4" w:rsidP="00057FD4" w:rsidRDefault="00057FD4" w14:paraId="3AA3FA83" w14:textId="77777777">
                            <w:pPr>
                              <w:pStyle w:val="table-bulletLM"/>
                              <w:numPr>
                                <w:ilvl w:val="0"/>
                                <w:numId w:val="0"/>
                              </w:numPr>
                              <w:ind w:left="360" w:hanging="360"/>
                              <w:rPr>
                                <w:b/>
                                <w:bCs/>
                              </w:rPr>
                            </w:pPr>
                            <w:r w:rsidRPr="00C256E4">
                              <w:rPr>
                                <w:b/>
                                <w:bCs/>
                              </w:rPr>
                              <w:t>Step 6. Characterize the Attendee Sampling Frame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style="position:absolute;margin-left:194.05pt;margin-top:14.5pt;width:245.25pt;height:110.6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strokecolor="#f79646 [3209]" strokeweight="1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" w14:anchorId="503D0566">
                <v:textbox style="mso-fit-shape-to-text:t">
                  <w:txbxContent>
                    <w:p w:rsidRPr="00C256E4" w:rsidR="00057FD4" w:rsidP="00057FD4" w:rsidRDefault="00057FD4" w14:paraId="1A1F3794" w14:textId="77777777">
                      <w:pPr>
                        <w:pStyle w:val="table-bulletLM"/>
                        <w:numPr>
                          <w:ilvl w:val="0"/>
                          <w:numId w:val="0"/>
                        </w:numPr>
                        <w:ind w:left="360" w:hanging="360"/>
                        <w:rPr>
                          <w:b/>
                          <w:bCs/>
                        </w:rPr>
                      </w:pPr>
                      <w:r w:rsidRPr="00C256E4">
                        <w:rPr>
                          <w:b/>
                          <w:bCs/>
                        </w:rPr>
                        <w:t>Step 5. Develop Conference Attendee Eligibility Criteria</w:t>
                      </w:r>
                    </w:p>
                    <w:p w:rsidRPr="00C256E4" w:rsidR="00057FD4" w:rsidP="00057FD4" w:rsidRDefault="00057FD4" w14:paraId="3AA3FA83" w14:textId="77777777">
                      <w:pPr>
                        <w:pStyle w:val="table-bulletLM"/>
                        <w:numPr>
                          <w:ilvl w:val="0"/>
                          <w:numId w:val="0"/>
                        </w:numPr>
                        <w:ind w:left="360" w:hanging="360"/>
                        <w:rPr>
                          <w:b/>
                          <w:bCs/>
                        </w:rPr>
                      </w:pPr>
                      <w:r w:rsidRPr="00C256E4">
                        <w:rPr>
                          <w:b/>
                          <w:bCs/>
                        </w:rPr>
                        <w:t>Step 6. Characterize the Attendee Sampling Frame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057FD4" w:rsidP="00057FD4" w:rsidRDefault="00057FD4" w14:paraId="6AA67A23" w14:textId="77777777">
      <w:pPr>
        <w:spacing w:after="160" w:line="259" w:lineRule="auto"/>
        <w:rPr>
          <w:b/>
        </w:rPr>
      </w:pPr>
      <w:r w:rsidRPr="00E14902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51448DF1" wp14:anchorId="69ED9FC6">
                <wp:simplePos x="0" y="0"/>
                <wp:positionH relativeFrom="margin">
                  <wp:align>left</wp:align>
                </wp:positionH>
                <wp:positionV relativeFrom="paragraph">
                  <wp:posOffset>10160</wp:posOffset>
                </wp:positionV>
                <wp:extent cx="2076450" cy="43815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43815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2782E" w:rsidR="00057FD4" w:rsidP="00057FD4" w:rsidRDefault="00057FD4" w14:paraId="69775B61" w14:textId="77777777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bCs/>
                              </w:rPr>
                            </w:pPr>
                            <w:r w:rsidRPr="0062782E">
                              <w:rPr>
                                <w:rFonts w:ascii="Arial Narrow" w:hAnsi="Arial Narrow" w:cs="Arial"/>
                                <w:b/>
                                <w:bCs/>
                              </w:rPr>
                              <w:t>Attendee Sampling Frame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0;margin-top:.8pt;width:163.5pt;height:34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middle" strokecolor="#4f81bd [3204]" strokeweight="1.5pt" arcsize="10923f" w14:anchorId="69ED9FC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">
                <v:stroke joinstyle="miter"/>
                <v:textbox>
                  <w:txbxContent>
                    <w:p w:rsidRPr="0062782E" w:rsidR="00057FD4" w:rsidP="00057FD4" w:rsidRDefault="00057FD4" w14:paraId="69775B61" w14:textId="77777777">
                      <w:pPr>
                        <w:jc w:val="center"/>
                        <w:rPr>
                          <w:rFonts w:ascii="Arial Narrow" w:hAnsi="Arial Narrow" w:cs="Arial"/>
                          <w:b/>
                          <w:bCs/>
                        </w:rPr>
                      </w:pPr>
                      <w:r w:rsidRPr="0062782E">
                        <w:rPr>
                          <w:rFonts w:ascii="Arial Narrow" w:hAnsi="Arial Narrow" w:cs="Arial"/>
                          <w:b/>
                          <w:bCs/>
                        </w:rPr>
                        <w:t>Attendee Sampling Frame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</w:p>
    <w:p w:rsidR="00057FD4" w:rsidP="00057FD4" w:rsidRDefault="00057FD4" w14:paraId="0FA88A40" w14:textId="77777777">
      <w:pPr>
        <w:spacing w:after="160" w:line="259" w:lineRule="auto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editId="5EA22E6F" wp14:anchorId="07D056E4">
                <wp:simplePos x="0" y="0"/>
                <wp:positionH relativeFrom="column">
                  <wp:posOffset>885825</wp:posOffset>
                </wp:positionH>
                <wp:positionV relativeFrom="paragraph">
                  <wp:posOffset>139066</wp:posOffset>
                </wp:positionV>
                <wp:extent cx="238125" cy="419100"/>
                <wp:effectExtent l="0" t="0" r="9525" b="0"/>
                <wp:wrapNone/>
                <wp:docPr id="31" name="Arrow: Down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419100"/>
                        </a:xfrm>
                        <a:prstGeom prst="downArrow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id="Arrow: Down 31" style="position:absolute;margin-left:69.75pt;margin-top:10.95pt;width:18.75pt;height:3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4f81bd [3204]" stroked="f" strokeweight="2pt" type="#_x0000_t67" adj="15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" w14:anchorId="4057A396"/>
            </w:pict>
          </mc:Fallback>
        </mc:AlternateContent>
      </w:r>
    </w:p>
    <w:p w:rsidR="00057FD4" w:rsidP="00057FD4" w:rsidRDefault="00057FD4" w14:paraId="4FCC848D" w14:textId="77777777">
      <w:pPr>
        <w:spacing w:after="160" w:line="259" w:lineRule="auto"/>
        <w:rPr>
          <w:b/>
        </w:rPr>
      </w:pPr>
      <w:r w:rsidRPr="00E14902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34C475A8" wp14:anchorId="0EDC4EB7">
                <wp:simplePos x="0" y="0"/>
                <wp:positionH relativeFrom="margin">
                  <wp:align>right</wp:align>
                </wp:positionH>
                <wp:positionV relativeFrom="paragraph">
                  <wp:posOffset>121920</wp:posOffset>
                </wp:positionV>
                <wp:extent cx="3124200" cy="1404620"/>
                <wp:effectExtent l="0" t="0" r="19050" b="2603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accent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C256E4" w:rsidR="00057FD4" w:rsidP="00057FD4" w:rsidRDefault="00057FD4" w14:paraId="5A4BF063" w14:textId="77777777">
                            <w:pPr>
                              <w:pStyle w:val="table-bulletLM"/>
                              <w:numPr>
                                <w:ilvl w:val="0"/>
                                <w:numId w:val="0"/>
                              </w:numPr>
                              <w:ind w:left="360" w:hanging="360"/>
                              <w:rPr>
                                <w:b/>
                                <w:bCs/>
                              </w:rPr>
                            </w:pPr>
                            <w:r w:rsidRPr="00C256E4">
                              <w:rPr>
                                <w:b/>
                                <w:bCs/>
                              </w:rPr>
                              <w:t>Step 7. Create and Place Recruitment Advertisement</w:t>
                            </w:r>
                            <w:r>
                              <w:rPr>
                                <w:b/>
                                <w:bCs/>
                              </w:rPr>
                              <w:t>s</w:t>
                            </w:r>
                          </w:p>
                          <w:p w:rsidRPr="00C256E4" w:rsidR="00057FD4" w:rsidP="00057FD4" w:rsidRDefault="00057FD4" w14:paraId="2E51F89B" w14:textId="77777777">
                            <w:pPr>
                              <w:pStyle w:val="table-bulletLM"/>
                              <w:numPr>
                                <w:ilvl w:val="0"/>
                                <w:numId w:val="0"/>
                              </w:numPr>
                              <w:ind w:left="360" w:hanging="360"/>
                              <w:rPr>
                                <w:b/>
                                <w:bCs/>
                              </w:rPr>
                            </w:pPr>
                            <w:r w:rsidRPr="00C256E4">
                              <w:rPr>
                                <w:b/>
                                <w:bCs/>
                              </w:rPr>
                              <w:t>Step 8. Screen Potential Participants</w:t>
                            </w:r>
                          </w:p>
                          <w:p w:rsidRPr="00C256E4" w:rsidR="00057FD4" w:rsidP="00057FD4" w:rsidRDefault="00057FD4" w14:paraId="19BB28B4" w14:textId="4F9DFB3D">
                            <w:pPr>
                              <w:pStyle w:val="table-bulletLM"/>
                              <w:numPr>
                                <w:ilvl w:val="0"/>
                                <w:numId w:val="0"/>
                              </w:numPr>
                              <w:ind w:left="360" w:hanging="360"/>
                              <w:rPr>
                                <w:b/>
                                <w:bCs/>
                              </w:rPr>
                            </w:pPr>
                            <w:r w:rsidRPr="00C256E4">
                              <w:rPr>
                                <w:b/>
                                <w:bCs/>
                              </w:rPr>
                              <w:t xml:space="preserve">Step 9. Randomly Assign Participants to Experimental </w:t>
                            </w:r>
                            <w:r w:rsidR="000E073C">
                              <w:rPr>
                                <w:b/>
                                <w:bCs/>
                              </w:rPr>
                              <w:t xml:space="preserve">    </w:t>
                            </w:r>
                            <w:r w:rsidRPr="00C256E4">
                              <w:rPr>
                                <w:b/>
                                <w:bCs/>
                              </w:rPr>
                              <w:t xml:space="preserve">Conditions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EDC4EB7">
                <v:stroke joinstyle="miter"/>
                <v:path gradientshapeok="t" o:connecttype="rect"/>
              </v:shapetype>
              <v:shape id="_x0000_s1030" style="position:absolute;margin-left:194.8pt;margin-top:9.6pt;width:246pt;height:110.6pt;z-index:25166438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strokecolor="#f79646 [3209]" strokeweight="1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">
                <v:textbox style="mso-fit-shape-to-text:t">
                  <w:txbxContent>
                    <w:p w:rsidRPr="00C256E4" w:rsidR="00057FD4" w:rsidP="00057FD4" w:rsidRDefault="00057FD4" w14:paraId="5A4BF063" w14:textId="77777777">
                      <w:pPr>
                        <w:pStyle w:val="table-bulletLM"/>
                        <w:numPr>
                          <w:ilvl w:val="0"/>
                          <w:numId w:val="0"/>
                        </w:numPr>
                        <w:ind w:left="360" w:hanging="360"/>
                        <w:rPr>
                          <w:b/>
                          <w:bCs/>
                        </w:rPr>
                      </w:pPr>
                      <w:r w:rsidRPr="00C256E4">
                        <w:rPr>
                          <w:b/>
                          <w:bCs/>
                        </w:rPr>
                        <w:t>Step 7. Create and Place Recruitment Advertisement</w:t>
                      </w:r>
                      <w:r>
                        <w:rPr>
                          <w:b/>
                          <w:bCs/>
                        </w:rPr>
                        <w:t>s</w:t>
                      </w:r>
                    </w:p>
                    <w:p w:rsidRPr="00C256E4" w:rsidR="00057FD4" w:rsidP="00057FD4" w:rsidRDefault="00057FD4" w14:paraId="2E51F89B" w14:textId="77777777">
                      <w:pPr>
                        <w:pStyle w:val="table-bulletLM"/>
                        <w:numPr>
                          <w:ilvl w:val="0"/>
                          <w:numId w:val="0"/>
                        </w:numPr>
                        <w:ind w:left="360" w:hanging="360"/>
                        <w:rPr>
                          <w:b/>
                          <w:bCs/>
                        </w:rPr>
                      </w:pPr>
                      <w:r w:rsidRPr="00C256E4">
                        <w:rPr>
                          <w:b/>
                          <w:bCs/>
                        </w:rPr>
                        <w:t>Step 8. Screen Potential Participants</w:t>
                      </w:r>
                    </w:p>
                    <w:p w:rsidRPr="00C256E4" w:rsidR="00057FD4" w:rsidP="00057FD4" w:rsidRDefault="00057FD4" w14:paraId="19BB28B4" w14:textId="4F9DFB3D">
                      <w:pPr>
                        <w:pStyle w:val="table-bulletLM"/>
                        <w:numPr>
                          <w:ilvl w:val="0"/>
                          <w:numId w:val="0"/>
                        </w:numPr>
                        <w:ind w:left="360" w:hanging="360"/>
                        <w:rPr>
                          <w:b/>
                          <w:bCs/>
                        </w:rPr>
                      </w:pPr>
                      <w:r w:rsidRPr="00C256E4">
                        <w:rPr>
                          <w:b/>
                          <w:bCs/>
                        </w:rPr>
                        <w:t xml:space="preserve">Step 9. Randomly Assign Participants to Experimental </w:t>
                      </w:r>
                      <w:r w:rsidR="000E073C">
                        <w:rPr>
                          <w:b/>
                          <w:bCs/>
                        </w:rPr>
                        <w:t xml:space="preserve">    </w:t>
                      </w:r>
                      <w:r w:rsidRPr="00C256E4">
                        <w:rPr>
                          <w:b/>
                          <w:bCs/>
                        </w:rPr>
                        <w:t xml:space="preserve">Conditions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057FD4" w:rsidP="00057FD4" w:rsidRDefault="00057FD4" w14:paraId="7406041D" w14:textId="754810A5">
      <w:pPr>
        <w:spacing w:after="160" w:line="259" w:lineRule="auto"/>
        <w:rPr>
          <w:b/>
        </w:rPr>
      </w:pPr>
      <w:r w:rsidRPr="00E14902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6813E17C" wp14:anchorId="6FE28A31">
                <wp:simplePos x="0" y="0"/>
                <wp:positionH relativeFrom="margin">
                  <wp:posOffset>76200</wp:posOffset>
                </wp:positionH>
                <wp:positionV relativeFrom="paragraph">
                  <wp:posOffset>7620</wp:posOffset>
                </wp:positionV>
                <wp:extent cx="2076450" cy="1404620"/>
                <wp:effectExtent l="0" t="0" r="19050" b="13335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140462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2782E" w:rsidR="00057FD4" w:rsidP="00057FD4" w:rsidRDefault="00057FD4" w14:paraId="17153DBE" w14:textId="77777777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bCs/>
                              </w:rPr>
                              <w:t xml:space="preserve">Participant </w:t>
                            </w:r>
                            <w:r w:rsidRPr="0062782E">
                              <w:rPr>
                                <w:rFonts w:ascii="Arial Narrow" w:hAnsi="Arial Narrow" w:cs="Arial"/>
                                <w:b/>
                                <w:bCs/>
                              </w:rPr>
                              <w:t>Recruitment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bCs/>
                              </w:rPr>
                              <w:t xml:space="preserve"> and Enrollment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roundrect id="Text Box 3" style="position:absolute;margin-left:6pt;margin-top:.6pt;width:163.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middle" o:spid="_x0000_s1031" strokecolor="#4f81bd [3204]" strokeweight="1.5pt" arcsize="10923f" w14:anchorId="6FE28A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">
                <v:stroke joinstyle="miter"/>
                <v:textbox style="mso-fit-shape-to-text:t">
                  <w:txbxContent>
                    <w:p w:rsidRPr="0062782E" w:rsidR="00057FD4" w:rsidP="00057FD4" w:rsidRDefault="00057FD4" w14:paraId="17153DBE" w14:textId="77777777">
                      <w:pPr>
                        <w:jc w:val="center"/>
                        <w:rPr>
                          <w:rFonts w:ascii="Arial Narrow" w:hAnsi="Arial Narrow" w:cs="Arial"/>
                          <w:b/>
                          <w:bCs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bCs/>
                        </w:rPr>
                        <w:t xml:space="preserve">Participant </w:t>
                      </w:r>
                      <w:r w:rsidRPr="0062782E">
                        <w:rPr>
                          <w:rFonts w:ascii="Arial Narrow" w:hAnsi="Arial Narrow" w:cs="Arial"/>
                          <w:b/>
                          <w:bCs/>
                        </w:rPr>
                        <w:t>Recruitment</w:t>
                      </w:r>
                      <w:r>
                        <w:rPr>
                          <w:rFonts w:ascii="Arial Narrow" w:hAnsi="Arial Narrow" w:cs="Arial"/>
                          <w:b/>
                          <w:bCs/>
                        </w:rPr>
                        <w:t xml:space="preserve"> and Enrollment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</w:p>
    <w:p w:rsidR="00057FD4" w:rsidP="00057FD4" w:rsidRDefault="004A0CFE" w14:paraId="25D8C625" w14:textId="68B39156">
      <w:pPr>
        <w:spacing w:after="160" w:line="259" w:lineRule="auto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editId="578E2063" wp14:anchorId="01E8B0A7">
                <wp:simplePos x="0" y="0"/>
                <wp:positionH relativeFrom="column">
                  <wp:posOffset>2085975</wp:posOffset>
                </wp:positionH>
                <wp:positionV relativeFrom="paragraph">
                  <wp:posOffset>34925</wp:posOffset>
                </wp:positionV>
                <wp:extent cx="714375" cy="0"/>
                <wp:effectExtent l="0" t="76200" r="9525" b="9525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4375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accent6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oned="t" filled="f" o:spt="32" path="m,l21600,21600e" w14:anchorId="058A031E">
                <v:path fillok="f" arrowok="t" o:connecttype="none"/>
                <o:lock v:ext="edit" shapetype="t"/>
              </v:shapetype>
              <v:shape id="Straight Arrow Connector 16" style="position:absolute;margin-left:164.25pt;margin-top:2.75pt;width:56.2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f79646 [3209]" strokeweight="1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">
                <v:stroke endarrow="block"/>
              </v:shape>
            </w:pict>
          </mc:Fallback>
        </mc:AlternateContent>
      </w:r>
    </w:p>
    <w:p w:rsidR="00057FD4" w:rsidP="00057FD4" w:rsidRDefault="00057FD4" w14:paraId="08364BCB" w14:textId="77777777">
      <w:pPr>
        <w:spacing w:after="160" w:line="259" w:lineRule="auto"/>
        <w:rPr>
          <w:b/>
        </w:rPr>
      </w:pPr>
    </w:p>
    <w:p w:rsidR="00057FD4" w:rsidP="00057FD4" w:rsidRDefault="00057FD4" w14:paraId="26064FC3" w14:textId="13488965">
      <w:pPr>
        <w:spacing w:line="480" w:lineRule="auto"/>
        <w:ind w:firstLine="720"/>
      </w:pPr>
    </w:p>
    <w:p w:rsidR="00E3289A" w:rsidP="00057FD4" w:rsidRDefault="00E3289A" w14:paraId="60CBA475" w14:textId="77777777">
      <w:pPr>
        <w:spacing w:line="480" w:lineRule="auto"/>
        <w:ind w:firstLine="720"/>
      </w:pPr>
    </w:p>
    <w:p w:rsidR="00057FD4" w:rsidP="00170847" w:rsidRDefault="00057FD4" w14:paraId="5B2EBB56" w14:textId="33D09A1B">
      <w:pPr>
        <w:pStyle w:val="atabtxt"/>
        <w:keepNext w:val="0"/>
        <w:ind w:left="720" w:right="144"/>
        <w:rPr>
          <w:rFonts w:ascii="Times New Roman" w:hAnsi="Times New Roman" w:eastAsia="Calibri"/>
          <w:sz w:val="24"/>
          <w:szCs w:val="24"/>
        </w:rPr>
      </w:pPr>
      <w:r w:rsidRPr="009F6079">
        <w:rPr>
          <w:rFonts w:ascii="Times New Roman" w:hAnsi="Times New Roman"/>
          <w:sz w:val="24"/>
          <w:szCs w:val="24"/>
        </w:rPr>
        <w:lastRenderedPageBreak/>
        <w:t xml:space="preserve">In the first step, we </w:t>
      </w:r>
      <w:r>
        <w:rPr>
          <w:rFonts w:ascii="Times New Roman" w:hAnsi="Times New Roman"/>
          <w:sz w:val="24"/>
          <w:szCs w:val="24"/>
        </w:rPr>
        <w:t>selected</w:t>
      </w:r>
      <w:r w:rsidRPr="009F6079">
        <w:rPr>
          <w:rFonts w:ascii="Times New Roman" w:hAnsi="Times New Roman"/>
          <w:sz w:val="24"/>
          <w:szCs w:val="24"/>
        </w:rPr>
        <w:t xml:space="preserve"> conferences that focused on therapeutic areas that </w:t>
      </w:r>
      <w:r w:rsidRPr="009F6079">
        <w:rPr>
          <w:rFonts w:ascii="Times New Roman" w:hAnsi="Times New Roman" w:eastAsia="Calibri"/>
          <w:sz w:val="24"/>
          <w:szCs w:val="24"/>
        </w:rPr>
        <w:t xml:space="preserve">have the following attributes: </w:t>
      </w:r>
    </w:p>
    <w:p w:rsidRPr="009F6079" w:rsidR="00057FD4" w:rsidP="00057FD4" w:rsidRDefault="00057FD4" w14:paraId="05AF8D68" w14:textId="77777777">
      <w:pPr>
        <w:pStyle w:val="atabtxt"/>
        <w:keepNext w:val="0"/>
        <w:ind w:right="144"/>
        <w:rPr>
          <w:rFonts w:ascii="Times New Roman" w:hAnsi="Times New Roman" w:eastAsia="Calibri"/>
          <w:sz w:val="24"/>
          <w:szCs w:val="24"/>
        </w:rPr>
      </w:pPr>
    </w:p>
    <w:p w:rsidRPr="00170847" w:rsidR="00057FD4" w:rsidP="00170847" w:rsidRDefault="00057FD4" w14:paraId="2AD5C7BB" w14:textId="2D706B14">
      <w:pPr>
        <w:pStyle w:val="bullets"/>
        <w:spacing w:after="0" w:line="480" w:lineRule="auto"/>
        <w:ind w:left="1512"/>
        <w:rPr>
          <w:rFonts w:ascii="Times New Roman" w:hAnsi="Times New Roman"/>
          <w:sz w:val="24"/>
          <w:szCs w:val="24"/>
        </w:rPr>
      </w:pPr>
      <w:r w:rsidRPr="00170847">
        <w:rPr>
          <w:rFonts w:ascii="Times New Roman" w:hAnsi="Times New Roman"/>
          <w:sz w:val="24"/>
          <w:szCs w:val="24"/>
        </w:rPr>
        <w:t>high number of currently promoted branded medications</w:t>
      </w:r>
    </w:p>
    <w:p w:rsidRPr="00170847" w:rsidR="00057FD4" w:rsidP="00170847" w:rsidRDefault="00057FD4" w14:paraId="665C2394" w14:textId="77777777">
      <w:pPr>
        <w:pStyle w:val="bullets"/>
        <w:spacing w:after="0" w:line="480" w:lineRule="auto"/>
        <w:ind w:left="1512"/>
        <w:rPr>
          <w:rFonts w:ascii="Times New Roman" w:hAnsi="Times New Roman"/>
          <w:sz w:val="24"/>
          <w:szCs w:val="24"/>
        </w:rPr>
      </w:pPr>
      <w:r w:rsidRPr="00170847">
        <w:rPr>
          <w:rFonts w:ascii="Times New Roman" w:hAnsi="Times New Roman"/>
          <w:sz w:val="24"/>
          <w:szCs w:val="24"/>
        </w:rPr>
        <w:t>high volume of prescriptions written</w:t>
      </w:r>
    </w:p>
    <w:p w:rsidRPr="00170847" w:rsidR="00057FD4" w:rsidP="00170847" w:rsidRDefault="00057FD4" w14:paraId="77CDCC04" w14:textId="77777777">
      <w:pPr>
        <w:pStyle w:val="bullets"/>
        <w:spacing w:after="0" w:line="480" w:lineRule="auto"/>
        <w:ind w:left="1512"/>
        <w:rPr>
          <w:rFonts w:ascii="Times New Roman" w:hAnsi="Times New Roman"/>
          <w:sz w:val="24"/>
          <w:szCs w:val="24"/>
        </w:rPr>
      </w:pPr>
      <w:r w:rsidRPr="00170847">
        <w:rPr>
          <w:rFonts w:ascii="Times New Roman" w:hAnsi="Times New Roman"/>
          <w:sz w:val="24"/>
          <w:szCs w:val="24"/>
        </w:rPr>
        <w:t>large patient population</w:t>
      </w:r>
    </w:p>
    <w:p w:rsidRPr="00170847" w:rsidR="00057FD4" w:rsidP="00170847" w:rsidRDefault="00057FD4" w14:paraId="2D189AD5" w14:textId="5CDE2A63">
      <w:pPr>
        <w:pStyle w:val="bullets"/>
        <w:spacing w:after="0" w:line="480" w:lineRule="auto"/>
        <w:ind w:left="1512"/>
        <w:rPr>
          <w:rFonts w:ascii="Times New Roman" w:hAnsi="Times New Roman"/>
          <w:sz w:val="24"/>
          <w:szCs w:val="24"/>
        </w:rPr>
      </w:pPr>
      <w:r w:rsidRPr="00170847">
        <w:rPr>
          <w:rFonts w:ascii="Times New Roman" w:hAnsi="Times New Roman"/>
          <w:sz w:val="24"/>
          <w:szCs w:val="24"/>
        </w:rPr>
        <w:t>high amount of new drug development and promotional spending</w:t>
      </w:r>
      <w:r w:rsidRPr="00170847" w:rsidR="00E3289A">
        <w:rPr>
          <w:rFonts w:ascii="Times New Roman" w:hAnsi="Times New Roman"/>
          <w:sz w:val="24"/>
          <w:szCs w:val="24"/>
        </w:rPr>
        <w:t xml:space="preserve"> </w:t>
      </w:r>
    </w:p>
    <w:p w:rsidRPr="00FE4F43" w:rsidR="00057FD4" w:rsidP="00170847" w:rsidRDefault="00057FD4" w14:paraId="23F8AE14" w14:textId="5781058F">
      <w:pPr>
        <w:ind w:left="576"/>
        <w:rPr>
          <w:rFonts w:eastAsia="Calibri" w:asciiTheme="minorHAnsi" w:hAnsiTheme="minorHAnsi" w:cstheme="minorHAnsi"/>
          <w:snapToGrid w:val="0"/>
        </w:rPr>
      </w:pPr>
      <w:r w:rsidRPr="009F6079">
        <w:t>Exhibit 2 shows the final criteri</w:t>
      </w:r>
      <w:r>
        <w:t>a</w:t>
      </w:r>
      <w:r w:rsidRPr="009F6079">
        <w:t xml:space="preserve"> for conference inclusion. Conferences </w:t>
      </w:r>
      <w:r>
        <w:t>that meet these criteria were</w:t>
      </w:r>
      <w:r w:rsidRPr="009F6079">
        <w:t xml:space="preserve"> selected based on an environmental scan.</w:t>
      </w:r>
    </w:p>
    <w:p w:rsidRPr="00CB1AD5" w:rsidR="00057FD4" w:rsidP="00057FD4" w:rsidRDefault="00057FD4" w14:paraId="163B00CC" w14:textId="77777777">
      <w:pPr>
        <w:pStyle w:val="table-title"/>
        <w:rPr>
          <w:rFonts w:ascii="Times New Roman" w:hAnsi="Times New Roman"/>
          <w:bCs/>
          <w:color w:val="auto"/>
        </w:rPr>
      </w:pPr>
      <w:bookmarkStart w:name="_Toc6822439" w:id="1"/>
      <w:r w:rsidRPr="00CB1AD5">
        <w:rPr>
          <w:rStyle w:val="table-title-bold"/>
          <w:rFonts w:ascii="Times New Roman" w:hAnsi="Times New Roman"/>
          <w:b/>
          <w:bCs/>
          <w:color w:val="auto"/>
        </w:rPr>
        <w:t>Exhibit </w:t>
      </w:r>
      <w:r w:rsidRPr="00CB1AD5">
        <w:rPr>
          <w:rFonts w:ascii="Times New Roman" w:hAnsi="Times New Roman"/>
          <w:bCs/>
          <w:color w:val="auto"/>
        </w:rPr>
        <w:t>2.</w:t>
      </w:r>
      <w:r w:rsidRPr="00CB1AD5">
        <w:rPr>
          <w:rFonts w:ascii="Times New Roman" w:hAnsi="Times New Roman"/>
          <w:bCs/>
          <w:color w:val="auto"/>
        </w:rPr>
        <w:tab/>
      </w:r>
      <w:r w:rsidRPr="00CB1AD5">
        <w:rPr>
          <w:rFonts w:ascii="Times New Roman" w:hAnsi="Times New Roman"/>
          <w:b w:val="0"/>
          <w:color w:val="auto"/>
        </w:rPr>
        <w:t>Conference Eligibility Criteria</w:t>
      </w:r>
      <w:bookmarkEnd w:id="1"/>
    </w:p>
    <w:tbl>
      <w:tblPr>
        <w:tblStyle w:val="BlueTable"/>
        <w:tblW w:w="5000" w:type="pct"/>
        <w:tblInd w:w="0" w:type="dxa"/>
        <w:tblLook w:val="04A0" w:firstRow="1" w:lastRow="0" w:firstColumn="1" w:lastColumn="0" w:noHBand="0" w:noVBand="1"/>
      </w:tblPr>
      <w:tblGrid>
        <w:gridCol w:w="3304"/>
        <w:gridCol w:w="6056"/>
      </w:tblGrid>
      <w:tr w:rsidR="00057FD4" w:rsidTr="00860C8E" w14:paraId="2A72C88D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765" w:type="pct"/>
            <w:hideMark/>
          </w:tcPr>
          <w:p w:rsidR="00057FD4" w:rsidP="00860C8E" w:rsidRDefault="00057FD4" w14:paraId="709A492E" w14:textId="77777777">
            <w:pPr>
              <w:pStyle w:val="table-headers"/>
            </w:pPr>
            <w:r>
              <w:t>Criterion</w:t>
            </w:r>
          </w:p>
        </w:tc>
        <w:tc>
          <w:tcPr>
            <w:tcW w:w="3235" w:type="pct"/>
            <w:hideMark/>
          </w:tcPr>
          <w:p w:rsidR="00057FD4" w:rsidP="00860C8E" w:rsidRDefault="00057FD4" w14:paraId="69F656F4" w14:textId="77777777">
            <w:pPr>
              <w:pStyle w:val="table-headers"/>
            </w:pPr>
            <w:r>
              <w:t>Parameters</w:t>
            </w:r>
          </w:p>
        </w:tc>
      </w:tr>
      <w:tr w:rsidR="00057FD4" w:rsidTr="00860C8E" w14:paraId="6301B4C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765" w:type="pct"/>
            <w:tcBorders>
              <w:top w:val="nil"/>
              <w:left w:val="nil"/>
              <w:right w:val="single" w:color="D9D9D9" w:sz="4" w:space="0"/>
            </w:tcBorders>
          </w:tcPr>
          <w:p w:rsidRPr="0031304D" w:rsidR="00057FD4" w:rsidP="00860C8E" w:rsidRDefault="00057FD4" w14:paraId="10849102" w14:textId="77777777">
            <w:pPr>
              <w:pStyle w:val="table-text"/>
              <w:rPr>
                <w:b/>
                <w:bCs/>
              </w:rPr>
            </w:pPr>
            <w:r>
              <w:rPr>
                <w:b/>
                <w:bCs/>
              </w:rPr>
              <w:t>Therapeutic area</w:t>
            </w:r>
          </w:p>
        </w:tc>
        <w:tc>
          <w:tcPr>
            <w:tcW w:w="3235" w:type="pct"/>
            <w:tcBorders>
              <w:top w:val="nil"/>
              <w:left w:val="single" w:color="D9D9D9" w:sz="4" w:space="0"/>
              <w:right w:val="nil"/>
            </w:tcBorders>
          </w:tcPr>
          <w:p w:rsidR="00057FD4" w:rsidP="00860C8E" w:rsidRDefault="00057FD4" w14:paraId="48BBADA7" w14:textId="77777777">
            <w:pPr>
              <w:pStyle w:val="table-text"/>
            </w:pPr>
            <w:r>
              <w:t>Associated with one of the prioritized therapeutic areas</w:t>
            </w:r>
          </w:p>
        </w:tc>
      </w:tr>
      <w:tr w:rsidR="00057FD4" w:rsidTr="00860C8E" w14:paraId="4C81AE5D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765" w:type="pct"/>
            <w:hideMark/>
          </w:tcPr>
          <w:p w:rsidRPr="0031304D" w:rsidR="00057FD4" w:rsidP="00860C8E" w:rsidRDefault="00057FD4" w14:paraId="53816A0C" w14:textId="77777777">
            <w:pPr>
              <w:pStyle w:val="table-text"/>
              <w:rPr>
                <w:b/>
                <w:bCs/>
              </w:rPr>
            </w:pPr>
            <w:r w:rsidRPr="0031304D">
              <w:rPr>
                <w:b/>
                <w:bCs/>
              </w:rPr>
              <w:t>Conference attendance</w:t>
            </w:r>
          </w:p>
        </w:tc>
        <w:tc>
          <w:tcPr>
            <w:tcW w:w="3235" w:type="pct"/>
            <w:hideMark/>
          </w:tcPr>
          <w:p w:rsidR="00057FD4" w:rsidP="00860C8E" w:rsidRDefault="00057FD4" w14:paraId="26CE1ED6" w14:textId="77777777">
            <w:pPr>
              <w:pStyle w:val="table-text"/>
            </w:pPr>
            <w:r>
              <w:t>Estimated attendance of 5,000 or more individuals</w:t>
            </w:r>
          </w:p>
        </w:tc>
      </w:tr>
      <w:tr w:rsidR="00057FD4" w:rsidTr="00860C8E" w14:paraId="6C267C3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765" w:type="pct"/>
            <w:hideMark/>
          </w:tcPr>
          <w:p w:rsidRPr="0031304D" w:rsidR="00057FD4" w:rsidP="00860C8E" w:rsidRDefault="00057FD4" w14:paraId="260B0F96" w14:textId="77777777">
            <w:pPr>
              <w:pStyle w:val="table-text"/>
              <w:rPr>
                <w:b/>
                <w:bCs/>
              </w:rPr>
            </w:pPr>
            <w:r w:rsidRPr="0031304D">
              <w:rPr>
                <w:b/>
                <w:bCs/>
              </w:rPr>
              <w:t>Target audience</w:t>
            </w:r>
          </w:p>
        </w:tc>
        <w:tc>
          <w:tcPr>
            <w:tcW w:w="3235" w:type="pct"/>
            <w:hideMark/>
          </w:tcPr>
          <w:p w:rsidR="00057FD4" w:rsidP="00860C8E" w:rsidRDefault="00057FD4" w14:paraId="1161B341" w14:textId="77777777">
            <w:pPr>
              <w:pStyle w:val="table-text"/>
            </w:pPr>
            <w:r>
              <w:t>Focused on prescribers and clinicians (e.g., not insurers)</w:t>
            </w:r>
          </w:p>
        </w:tc>
      </w:tr>
      <w:tr w:rsidR="00057FD4" w:rsidTr="00860C8E" w14:paraId="451CA712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765" w:type="pct"/>
            <w:hideMark/>
          </w:tcPr>
          <w:p w:rsidRPr="0031304D" w:rsidR="00057FD4" w:rsidP="00860C8E" w:rsidRDefault="00057FD4" w14:paraId="1B77F4EB" w14:textId="77777777">
            <w:pPr>
              <w:pStyle w:val="table-text"/>
              <w:rPr>
                <w:b/>
                <w:bCs/>
              </w:rPr>
            </w:pPr>
            <w:r w:rsidRPr="0031304D">
              <w:rPr>
                <w:b/>
                <w:bCs/>
              </w:rPr>
              <w:t>Event date</w:t>
            </w:r>
          </w:p>
        </w:tc>
        <w:tc>
          <w:tcPr>
            <w:tcW w:w="3235" w:type="pct"/>
            <w:hideMark/>
          </w:tcPr>
          <w:p w:rsidR="00057FD4" w:rsidP="00860C8E" w:rsidRDefault="00057FD4" w14:paraId="63FB91FE" w14:textId="77777777">
            <w:pPr>
              <w:pStyle w:val="table-text"/>
            </w:pPr>
            <w:r>
              <w:t>Scheduled during August 2021–August 2022</w:t>
            </w:r>
          </w:p>
        </w:tc>
      </w:tr>
      <w:tr w:rsidR="00057FD4" w:rsidTr="00860C8E" w14:paraId="2D30928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765" w:type="pct"/>
            <w:hideMark/>
          </w:tcPr>
          <w:p w:rsidRPr="0031304D" w:rsidR="00057FD4" w:rsidP="00860C8E" w:rsidRDefault="00057FD4" w14:paraId="774249A8" w14:textId="77777777">
            <w:pPr>
              <w:pStyle w:val="table-text"/>
              <w:rPr>
                <w:b/>
                <w:bCs/>
              </w:rPr>
            </w:pPr>
            <w:r w:rsidRPr="0031304D">
              <w:rPr>
                <w:b/>
                <w:bCs/>
              </w:rPr>
              <w:t>Event location</w:t>
            </w:r>
          </w:p>
        </w:tc>
        <w:tc>
          <w:tcPr>
            <w:tcW w:w="3235" w:type="pct"/>
            <w:hideMark/>
          </w:tcPr>
          <w:p w:rsidR="00057FD4" w:rsidP="00860C8E" w:rsidRDefault="00057FD4" w14:paraId="4510B65B" w14:textId="77777777">
            <w:pPr>
              <w:pStyle w:val="table-text"/>
            </w:pPr>
            <w:r>
              <w:t>Domestic (within United States)</w:t>
            </w:r>
          </w:p>
        </w:tc>
      </w:tr>
    </w:tbl>
    <w:p w:rsidR="00057FD4" w:rsidP="00057FD4" w:rsidRDefault="00057FD4" w14:paraId="3B7149B6" w14:textId="2270E850">
      <w:pPr>
        <w:pStyle w:val="atabtxt"/>
        <w:spacing w:before="120" w:after="120"/>
        <w:ind w:right="144"/>
        <w:rPr>
          <w:rFonts w:eastAsia="Calibri" w:asciiTheme="minorHAnsi" w:hAnsiTheme="minorHAnsi" w:cstheme="minorHAnsi"/>
          <w:sz w:val="22"/>
          <w:szCs w:val="22"/>
          <w:u w:val="single"/>
        </w:rPr>
      </w:pPr>
    </w:p>
    <w:p w:rsidRPr="00057FD4" w:rsidR="00057FD4" w:rsidP="00170847" w:rsidRDefault="00057FD4" w14:paraId="1D861C85" w14:textId="3122BB59">
      <w:pPr>
        <w:pStyle w:val="BodyText"/>
        <w:spacing w:line="240" w:lineRule="auto"/>
        <w:ind w:left="5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When data collection commences,</w:t>
      </w:r>
      <w:r w:rsidRPr="00057FD4">
        <w:rPr>
          <w:rFonts w:ascii="Times New Roman" w:hAnsi="Times New Roman"/>
          <w:sz w:val="24"/>
          <w:szCs w:val="24"/>
        </w:rPr>
        <w:t xml:space="preserve"> medical conference attendees at each conference will be randomly selected, invited to participate, </w:t>
      </w:r>
      <w:r w:rsidRPr="00057FD4">
        <w:rPr>
          <w:rFonts w:ascii="Times New Roman" w:hAnsi="Times New Roman" w:eastAsia="Calibri"/>
          <w:sz w:val="24"/>
          <w:szCs w:val="24"/>
        </w:rPr>
        <w:t xml:space="preserve">and screened to ensure they are HCPs with prescribing authority who responded to the survey invitation within 7 days of attending the target conference. HCPs will be limited to physicians, nurse practitioners, and physician assistants who spend 20% or more time in direct patient care, are able to read and speak English, are not currently employed by the federal government or a pharmaceutical company (not including occasional consulting), and have not participated in another wave of the project. </w:t>
      </w:r>
      <w:r w:rsidR="00E3289A">
        <w:rPr>
          <w:rFonts w:ascii="Times New Roman" w:hAnsi="Times New Roman" w:eastAsia="Calibri"/>
          <w:sz w:val="24"/>
          <w:szCs w:val="24"/>
        </w:rPr>
        <w:t xml:space="preserve"> </w:t>
      </w:r>
    </w:p>
    <w:p w:rsidRPr="00E00EA0" w:rsidR="00CA557D" w:rsidP="00CA557D" w:rsidRDefault="00CA557D" w14:paraId="5AE1ADF5" w14:textId="77777777">
      <w:pPr>
        <w:numPr>
          <w:ilvl w:val="0"/>
          <w:numId w:val="1"/>
        </w:numPr>
        <w:spacing w:before="100" w:beforeAutospacing="1" w:after="100" w:afterAutospacing="1"/>
        <w:rPr>
          <w:u w:val="single"/>
        </w:rPr>
      </w:pPr>
      <w:r w:rsidRPr="00E00EA0">
        <w:rPr>
          <w:u w:val="single"/>
        </w:rPr>
        <w:t>Procedures for the Collection of Information</w:t>
      </w:r>
    </w:p>
    <w:p w:rsidRPr="006D7E73" w:rsidR="00CA557D" w:rsidP="00170847" w:rsidRDefault="006D7E73" w14:paraId="1EDB7AB4" w14:textId="77777777">
      <w:pPr>
        <w:ind w:left="630"/>
        <w:contextualSpacing/>
      </w:pPr>
      <w:r>
        <w:t xml:space="preserve">Part A of the supporting statement described the rationale for conducting the study. </w:t>
      </w:r>
    </w:p>
    <w:p w:rsidR="00CA557D" w:rsidP="00170847" w:rsidRDefault="00CA557D" w14:paraId="64FF180A" w14:textId="77777777">
      <w:pPr>
        <w:ind w:left="1264"/>
        <w:contextualSpacing/>
        <w:jc w:val="center"/>
        <w:rPr>
          <w:b/>
        </w:rPr>
      </w:pPr>
    </w:p>
    <w:p w:rsidRPr="007F1331" w:rsidR="00057FD4" w:rsidP="00170847" w:rsidRDefault="00057FD4" w14:paraId="01994C40" w14:textId="7ABC3F94">
      <w:pPr>
        <w:ind w:left="630"/>
      </w:pPr>
      <w:r w:rsidRPr="007F1331">
        <w:t>The online survey will be broken into two main parts—(1) a cross-sectional survey designed to capture HCP observations from the medical conference</w:t>
      </w:r>
      <w:r w:rsidR="000E073C">
        <w:t>;</w:t>
      </w:r>
      <w:r w:rsidRPr="007F1331">
        <w:t xml:space="preserve"> and (2) an experimental study designed to assess how data disclosures and exhibit booth </w:t>
      </w:r>
      <w:r>
        <w:t>representative</w:t>
      </w:r>
      <w:r w:rsidRPr="007F1331">
        <w:t xml:space="preserve"> </w:t>
      </w:r>
      <w:r>
        <w:t>background</w:t>
      </w:r>
      <w:r w:rsidRPr="007F1331">
        <w:t xml:space="preserve"> influence HCP perceptions of promoted prescription drugs. The cross-sectional part of the survey will contain a series of close- and open-ended questions. The experimental study part of the survey will ask participants to view a brief video simulating a conference exhibit hall interaction </w:t>
      </w:r>
      <w:r>
        <w:t xml:space="preserve">between an HCP attendee and a booth employee </w:t>
      </w:r>
      <w:r w:rsidRPr="007F1331">
        <w:t>and then answer questions about a fictitious prescription drug featured in the video.</w:t>
      </w:r>
      <w:r>
        <w:t xml:space="preserve"> Exhibit 3 shows our proposed study design and sample size across 12 conferences.</w:t>
      </w:r>
    </w:p>
    <w:p w:rsidRPr="00CB1AD5" w:rsidR="00057FD4" w:rsidP="00057FD4" w:rsidRDefault="00057FD4" w14:paraId="710EF40F" w14:textId="77777777">
      <w:pPr>
        <w:pStyle w:val="table-title"/>
        <w:spacing w:before="240"/>
        <w:ind w:left="720" w:firstLine="0"/>
        <w:rPr>
          <w:rFonts w:ascii="Times New Roman" w:hAnsi="Times New Roman"/>
          <w:color w:val="auto"/>
        </w:rPr>
      </w:pPr>
      <w:r w:rsidRPr="00CB1AD5">
        <w:rPr>
          <w:rFonts w:ascii="Times New Roman" w:hAnsi="Times New Roman"/>
          <w:color w:val="auto"/>
        </w:rPr>
        <w:lastRenderedPageBreak/>
        <w:t xml:space="preserve">Exhibit 3. </w:t>
      </w:r>
      <w:r w:rsidRPr="00CB1AD5">
        <w:rPr>
          <w:rFonts w:ascii="Times New Roman" w:hAnsi="Times New Roman"/>
          <w:b w:val="0"/>
          <w:bCs/>
          <w:color w:val="auto"/>
        </w:rPr>
        <w:t>Study Design and Target Sample Sizes</w:t>
      </w:r>
    </w:p>
    <w:tbl>
      <w:tblPr>
        <w:tblStyle w:val="GridTable5Dark-Accent1"/>
        <w:tblW w:w="0" w:type="auto"/>
        <w:tblLook w:val="04E0" w:firstRow="1" w:lastRow="1" w:firstColumn="1" w:lastColumn="0" w:noHBand="0" w:noVBand="1"/>
      </w:tblPr>
      <w:tblGrid>
        <w:gridCol w:w="1525"/>
        <w:gridCol w:w="1620"/>
        <w:gridCol w:w="1530"/>
        <w:gridCol w:w="1620"/>
      </w:tblGrid>
      <w:tr w:rsidR="00057FD4" w:rsidTr="00860C8E" w14:paraId="02C4F566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 w:val="restart"/>
          </w:tcPr>
          <w:p w:rsidRPr="00C17130" w:rsidR="00057FD4" w:rsidP="00860C8E" w:rsidRDefault="00057FD4" w14:paraId="65B5E839" w14:textId="77777777">
            <w:pPr>
              <w:pStyle w:val="BodyText2"/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Disclosure</w:t>
            </w:r>
          </w:p>
        </w:tc>
        <w:tc>
          <w:tcPr>
            <w:tcW w:w="3150" w:type="dxa"/>
            <w:gridSpan w:val="2"/>
          </w:tcPr>
          <w:p w:rsidRPr="00C17130" w:rsidR="00057FD4" w:rsidP="00860C8E" w:rsidRDefault="00057FD4" w14:paraId="0E9AB2FE" w14:textId="77777777">
            <w:pPr>
              <w:pStyle w:val="BodyText2"/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Booth Employee Background</w:t>
            </w:r>
          </w:p>
        </w:tc>
        <w:tc>
          <w:tcPr>
            <w:tcW w:w="1620" w:type="dxa"/>
            <w:vMerge w:val="restart"/>
          </w:tcPr>
          <w:p w:rsidRPr="00C17130" w:rsidR="00057FD4" w:rsidP="00860C8E" w:rsidRDefault="00057FD4" w14:paraId="5FD17D68" w14:textId="77777777">
            <w:pPr>
              <w:pStyle w:val="BodyText2"/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Total</w:t>
            </w:r>
          </w:p>
        </w:tc>
      </w:tr>
      <w:tr w:rsidR="00057FD4" w:rsidTr="00860C8E" w14:paraId="6F977C9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/>
          </w:tcPr>
          <w:p w:rsidRPr="00C17130" w:rsidR="00057FD4" w:rsidP="00860C8E" w:rsidRDefault="00057FD4" w14:paraId="5906EBC5" w14:textId="77777777">
            <w:pPr>
              <w:pStyle w:val="BodyText2"/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4F81BD" w:themeFill="accent1"/>
          </w:tcPr>
          <w:p w:rsidRPr="00C17130" w:rsidR="00057FD4" w:rsidP="00860C8E" w:rsidRDefault="00057FD4" w14:paraId="798FDABA" w14:textId="77777777">
            <w:pPr>
              <w:pStyle w:val="BodyText2"/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Business</w:t>
            </w:r>
          </w:p>
        </w:tc>
        <w:tc>
          <w:tcPr>
            <w:tcW w:w="1530" w:type="dxa"/>
            <w:shd w:val="clear" w:color="auto" w:fill="4F81BD" w:themeFill="accent1"/>
          </w:tcPr>
          <w:p w:rsidRPr="00C17130" w:rsidR="00057FD4" w:rsidP="00860C8E" w:rsidRDefault="00057FD4" w14:paraId="1EC71393" w14:textId="77777777">
            <w:pPr>
              <w:pStyle w:val="BodyText2"/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Medical</w:t>
            </w:r>
          </w:p>
        </w:tc>
        <w:tc>
          <w:tcPr>
            <w:tcW w:w="1620" w:type="dxa"/>
            <w:vMerge/>
          </w:tcPr>
          <w:p w:rsidRPr="00C17130" w:rsidR="00057FD4" w:rsidP="00860C8E" w:rsidRDefault="00057FD4" w14:paraId="5646A792" w14:textId="77777777">
            <w:pPr>
              <w:pStyle w:val="BodyText2"/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57FD4" w:rsidTr="00860C8E" w14:paraId="6F9A0328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:rsidRPr="00C17130" w:rsidR="00057FD4" w:rsidP="00860C8E" w:rsidRDefault="00057FD4" w14:paraId="2193333A" w14:textId="77777777">
            <w:pPr>
              <w:pStyle w:val="BodyText2"/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Present</w:t>
            </w:r>
          </w:p>
        </w:tc>
        <w:tc>
          <w:tcPr>
            <w:tcW w:w="1620" w:type="dxa"/>
          </w:tcPr>
          <w:p w:rsidRPr="00C17130" w:rsidR="00057FD4" w:rsidP="00860C8E" w:rsidRDefault="00057FD4" w14:paraId="2720FC7B" w14:textId="77777777">
            <w:pPr>
              <w:pStyle w:val="BodyText2"/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C1713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=92</w:t>
            </w:r>
          </w:p>
        </w:tc>
        <w:tc>
          <w:tcPr>
            <w:tcW w:w="1530" w:type="dxa"/>
          </w:tcPr>
          <w:p w:rsidRPr="00C17130" w:rsidR="00057FD4" w:rsidP="00860C8E" w:rsidRDefault="00057FD4" w14:paraId="3782CE4E" w14:textId="77777777">
            <w:pPr>
              <w:pStyle w:val="BodyText2"/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C1713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=92</w:t>
            </w:r>
          </w:p>
        </w:tc>
        <w:tc>
          <w:tcPr>
            <w:tcW w:w="1620" w:type="dxa"/>
          </w:tcPr>
          <w:p w:rsidRPr="00C17130" w:rsidR="00057FD4" w:rsidP="00860C8E" w:rsidRDefault="00057FD4" w14:paraId="30315516" w14:textId="77777777">
            <w:pPr>
              <w:pStyle w:val="BodyText2"/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1713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184</w:t>
            </w:r>
          </w:p>
        </w:tc>
      </w:tr>
      <w:tr w:rsidR="00057FD4" w:rsidTr="00860C8E" w14:paraId="30EAAE4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:rsidRPr="00C17130" w:rsidR="00057FD4" w:rsidP="00860C8E" w:rsidRDefault="00057FD4" w14:paraId="02781164" w14:textId="77777777">
            <w:pPr>
              <w:pStyle w:val="BodyText2"/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Absent</w:t>
            </w:r>
          </w:p>
        </w:tc>
        <w:tc>
          <w:tcPr>
            <w:tcW w:w="1620" w:type="dxa"/>
          </w:tcPr>
          <w:p w:rsidRPr="00C17130" w:rsidR="00057FD4" w:rsidP="00860C8E" w:rsidRDefault="00057FD4" w14:paraId="533FE68B" w14:textId="77777777">
            <w:pPr>
              <w:pStyle w:val="BodyText2"/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C1713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=92</w:t>
            </w:r>
          </w:p>
        </w:tc>
        <w:tc>
          <w:tcPr>
            <w:tcW w:w="1530" w:type="dxa"/>
          </w:tcPr>
          <w:p w:rsidRPr="00C17130" w:rsidR="00057FD4" w:rsidP="00860C8E" w:rsidRDefault="00057FD4" w14:paraId="557C4BB2" w14:textId="77777777">
            <w:pPr>
              <w:pStyle w:val="BodyText2"/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C1713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=92</w:t>
            </w:r>
          </w:p>
        </w:tc>
        <w:tc>
          <w:tcPr>
            <w:tcW w:w="1620" w:type="dxa"/>
          </w:tcPr>
          <w:p w:rsidRPr="00C17130" w:rsidR="00057FD4" w:rsidP="00860C8E" w:rsidRDefault="00057FD4" w14:paraId="1C70DD68" w14:textId="77777777">
            <w:pPr>
              <w:pStyle w:val="BodyText2"/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1713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184</w:t>
            </w:r>
          </w:p>
        </w:tc>
      </w:tr>
      <w:tr w:rsidR="00057FD4" w:rsidTr="00860C8E" w14:paraId="5A3552DC" w14:textId="77777777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:rsidRPr="00C17130" w:rsidR="00057FD4" w:rsidP="00860C8E" w:rsidRDefault="00057FD4" w14:paraId="362CCF48" w14:textId="77777777">
            <w:pPr>
              <w:pStyle w:val="BodyText2"/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TOTAL</w:t>
            </w:r>
          </w:p>
        </w:tc>
        <w:tc>
          <w:tcPr>
            <w:tcW w:w="1620" w:type="dxa"/>
          </w:tcPr>
          <w:p w:rsidRPr="00C17130" w:rsidR="00057FD4" w:rsidP="00860C8E" w:rsidRDefault="00057FD4" w14:paraId="7018CFCD" w14:textId="77777777">
            <w:pPr>
              <w:pStyle w:val="BodyText2"/>
              <w:spacing w:before="40" w:after="40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184</w:t>
            </w:r>
          </w:p>
        </w:tc>
        <w:tc>
          <w:tcPr>
            <w:tcW w:w="1530" w:type="dxa"/>
          </w:tcPr>
          <w:p w:rsidRPr="00C17130" w:rsidR="00057FD4" w:rsidP="00860C8E" w:rsidRDefault="00057FD4" w14:paraId="02E8D2BA" w14:textId="77777777">
            <w:pPr>
              <w:pStyle w:val="BodyText2"/>
              <w:spacing w:before="40" w:after="40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184</w:t>
            </w:r>
          </w:p>
        </w:tc>
        <w:tc>
          <w:tcPr>
            <w:tcW w:w="1620" w:type="dxa"/>
          </w:tcPr>
          <w:p w:rsidRPr="00C17130" w:rsidR="00057FD4" w:rsidP="00860C8E" w:rsidRDefault="00057FD4" w14:paraId="38E8E8BC" w14:textId="77777777">
            <w:pPr>
              <w:pStyle w:val="BodyText2"/>
              <w:spacing w:before="40" w:after="40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368</w:t>
            </w:r>
          </w:p>
        </w:tc>
      </w:tr>
    </w:tbl>
    <w:p w:rsidRPr="00593796" w:rsidR="00057FD4" w:rsidP="00057FD4" w:rsidRDefault="00057FD4" w14:paraId="264244C4" w14:textId="77777777">
      <w:pPr>
        <w:pStyle w:val="Default"/>
        <w:spacing w:line="480" w:lineRule="auto"/>
      </w:pPr>
    </w:p>
    <w:p w:rsidRPr="00C17305" w:rsidR="000F3F80" w:rsidP="000F3F80" w:rsidRDefault="000F3F80" w14:paraId="71C25B3B" w14:textId="05578D18">
      <w:pPr>
        <w:jc w:val="center"/>
      </w:pPr>
      <w:r w:rsidRPr="00C17305">
        <w:t>Research Questions</w:t>
      </w:r>
      <w:r>
        <w:t xml:space="preserve"> </w:t>
      </w:r>
    </w:p>
    <w:p w:rsidR="000F3F80" w:rsidP="000F3F80" w:rsidRDefault="000F3F80" w14:paraId="4832E48A" w14:textId="77777777">
      <w:pPr>
        <w:ind w:firstLine="720"/>
      </w:pPr>
    </w:p>
    <w:p w:rsidR="000F3F80" w:rsidP="00170847" w:rsidRDefault="000F3F80" w14:paraId="63765095" w14:textId="080376E9">
      <w:pPr>
        <w:ind w:left="720"/>
      </w:pPr>
      <w:r>
        <w:t xml:space="preserve">In the survey part of the study, </w:t>
      </w:r>
      <w:r w:rsidRPr="00C17305">
        <w:t xml:space="preserve">we plan to address the issue of how firms communicate about prescription drugs from the perspective of medical conference/exhibit hall attendees. Specifically, we will ask for attendees’ general observations of: </w:t>
      </w:r>
      <w:r w:rsidR="000E073C">
        <w:t xml:space="preserve"> </w:t>
      </w:r>
    </w:p>
    <w:p w:rsidRPr="00C17305" w:rsidR="000F3F80" w:rsidP="000F3F80" w:rsidRDefault="000F3F80" w14:paraId="4CFE44C9" w14:textId="77777777">
      <w:pPr>
        <w:ind w:left="720"/>
      </w:pPr>
    </w:p>
    <w:p w:rsidRPr="00C17305" w:rsidR="000F3F80" w:rsidP="00170847" w:rsidRDefault="000F3F80" w14:paraId="51A1B8FF" w14:textId="77777777">
      <w:pPr>
        <w:pStyle w:val="ListParagraph"/>
        <w:numPr>
          <w:ilvl w:val="0"/>
          <w:numId w:val="23"/>
        </w:numPr>
        <w:ind w:left="1224"/>
      </w:pPr>
      <w:r w:rsidRPr="00C17305">
        <w:t>Disclosures or disclaimers accompanying exhibit hall presentations and/or symposia (about data limitations, contrary data, FDA approval status, financial/affiliation sponsorship, etc.);</w:t>
      </w:r>
    </w:p>
    <w:p w:rsidRPr="00C17305" w:rsidR="000F3F80" w:rsidP="00170847" w:rsidRDefault="000F3F80" w14:paraId="4442F0A5" w14:textId="77777777">
      <w:pPr>
        <w:pStyle w:val="ListParagraph"/>
        <w:numPr>
          <w:ilvl w:val="0"/>
          <w:numId w:val="23"/>
        </w:numPr>
        <w:ind w:left="1224"/>
      </w:pPr>
      <w:r w:rsidRPr="00C17305">
        <w:t>Publications or references accompanying the presentation of information (PI for approved indications, contrary data references, etc.);</w:t>
      </w:r>
    </w:p>
    <w:p w:rsidRPr="00C17305" w:rsidR="000F3F80" w:rsidP="00170847" w:rsidRDefault="000F3F80" w14:paraId="5716B3E5" w14:textId="53A9A477">
      <w:pPr>
        <w:pStyle w:val="ListParagraph"/>
        <w:numPr>
          <w:ilvl w:val="0"/>
          <w:numId w:val="23"/>
        </w:numPr>
        <w:ind w:left="1224"/>
      </w:pPr>
      <w:r w:rsidRPr="00C17305">
        <w:t>What type of studies are being reported (real world evidence, pharmacokinetic/pharmacodynamic studies, meta-analyses, etc.)</w:t>
      </w:r>
      <w:r w:rsidR="00C55508">
        <w:t>;</w:t>
      </w:r>
    </w:p>
    <w:p w:rsidRPr="00C17305" w:rsidR="000F3F80" w:rsidP="00170847" w:rsidRDefault="000F3F80" w14:paraId="1D003CBF" w14:textId="77777777">
      <w:pPr>
        <w:pStyle w:val="ListParagraph"/>
        <w:numPr>
          <w:ilvl w:val="0"/>
          <w:numId w:val="23"/>
        </w:numPr>
        <w:ind w:left="1224"/>
      </w:pPr>
      <w:r w:rsidRPr="00C17305">
        <w:t>Who makes the presentations (field of study, training);</w:t>
      </w:r>
    </w:p>
    <w:p w:rsidR="000F3F80" w:rsidP="00170847" w:rsidRDefault="000F3F80" w14:paraId="2D273C16" w14:textId="77777777">
      <w:pPr>
        <w:pStyle w:val="ListParagraph"/>
        <w:numPr>
          <w:ilvl w:val="0"/>
          <w:numId w:val="23"/>
        </w:numPr>
        <w:ind w:left="1224"/>
      </w:pPr>
      <w:r w:rsidRPr="00C17305">
        <w:t>Where the presentations are made (poster session, scientific floor, exhibit hall)</w:t>
      </w:r>
      <w:r>
        <w:t>.</w:t>
      </w:r>
    </w:p>
    <w:p w:rsidRPr="00C17305" w:rsidR="000F3F80" w:rsidP="000F3F80" w:rsidRDefault="000F3F80" w14:paraId="5538E385" w14:textId="77777777">
      <w:pPr>
        <w:pStyle w:val="ListParagraph"/>
      </w:pPr>
      <w:r w:rsidRPr="00C17305">
        <w:t xml:space="preserve"> </w:t>
      </w:r>
    </w:p>
    <w:p w:rsidR="000F3F80" w:rsidP="000F3F80" w:rsidRDefault="000F3F80" w14:paraId="5C8451B5" w14:textId="6723623D">
      <w:pPr>
        <w:jc w:val="center"/>
      </w:pPr>
      <w:r>
        <w:t>Hypotheses</w:t>
      </w:r>
    </w:p>
    <w:p w:rsidR="000F3F80" w:rsidP="000F3F80" w:rsidRDefault="000F3F80" w14:paraId="537CA509" w14:textId="6FD4332B"/>
    <w:p w:rsidR="000F3F80" w:rsidP="00170847" w:rsidRDefault="000F3F80" w14:paraId="3ABBDDDA" w14:textId="4196D035">
      <w:pPr>
        <w:ind w:left="720"/>
      </w:pPr>
      <w:r>
        <w:t>As described above, embedded in the survey is an experiment with random assignment to conditions. We will examine the presence or absence of a disclosure and the educational/professional background of the pharmaceutical representative.</w:t>
      </w:r>
    </w:p>
    <w:p w:rsidR="000F3F80" w:rsidP="00170847" w:rsidRDefault="000F3F80" w14:paraId="55D8FC91" w14:textId="77777777">
      <w:pPr>
        <w:ind w:left="720"/>
      </w:pPr>
    </w:p>
    <w:p w:rsidR="000F3F80" w:rsidP="00170847" w:rsidRDefault="00590186" w14:paraId="39B58FB9" w14:textId="09914E25">
      <w:pPr>
        <w:ind w:left="720"/>
      </w:pPr>
      <w:r>
        <w:t>Hypothesis I</w:t>
      </w:r>
    </w:p>
    <w:p w:rsidR="00590186" w:rsidP="00170847" w:rsidRDefault="00590186" w14:paraId="266F98AA" w14:textId="77777777">
      <w:pPr>
        <w:ind w:left="720"/>
      </w:pPr>
    </w:p>
    <w:p w:rsidR="000F3F80" w:rsidP="00170847" w:rsidRDefault="00590186" w14:paraId="55D78609" w14:textId="4EACC4C8">
      <w:pPr>
        <w:ind w:left="720"/>
      </w:pPr>
      <w:r>
        <w:t xml:space="preserve">Participants who see </w:t>
      </w:r>
      <w:r w:rsidRPr="00C17305" w:rsidR="000F3F80">
        <w:t xml:space="preserve">information about the limitations of data </w:t>
      </w:r>
      <w:r>
        <w:t xml:space="preserve">will report less positive </w:t>
      </w:r>
      <w:r w:rsidRPr="00C17305" w:rsidR="000F3F80">
        <w:t>perceptions of the promoted product</w:t>
      </w:r>
      <w:r>
        <w:t xml:space="preserve"> than those who do not.</w:t>
      </w:r>
    </w:p>
    <w:p w:rsidR="00590186" w:rsidP="00170847" w:rsidRDefault="00590186" w14:paraId="6638095D" w14:textId="0ECC2901">
      <w:pPr>
        <w:ind w:left="720"/>
      </w:pPr>
    </w:p>
    <w:p w:rsidR="00590186" w:rsidP="00170847" w:rsidRDefault="00590186" w14:paraId="494DB446" w14:textId="044AD592">
      <w:pPr>
        <w:ind w:left="720"/>
      </w:pPr>
      <w:r>
        <w:t>Hypothesis II</w:t>
      </w:r>
    </w:p>
    <w:p w:rsidRPr="00C17305" w:rsidR="00590186" w:rsidP="00170847" w:rsidRDefault="00590186" w14:paraId="45EFFB49" w14:textId="77777777">
      <w:pPr>
        <w:ind w:left="720"/>
      </w:pPr>
    </w:p>
    <w:p w:rsidR="00590186" w:rsidP="00170847" w:rsidRDefault="00590186" w14:paraId="1BF8CE2B" w14:textId="08303C34">
      <w:pPr>
        <w:ind w:left="720"/>
      </w:pPr>
      <w:r>
        <w:t>Participants who see the pharmaceutical representative with a medical background will have more positive perceptions of the promoted drug than those who see the pharmaceutical representative with a business background.</w:t>
      </w:r>
      <w:r w:rsidR="00C71E50">
        <w:t xml:space="preserve"> </w:t>
      </w:r>
    </w:p>
    <w:p w:rsidR="00590186" w:rsidP="00590186" w:rsidRDefault="00590186" w14:paraId="225446EC" w14:textId="3D823D7B">
      <w:pPr>
        <w:pStyle w:val="BodyText"/>
        <w:spacing w:after="0"/>
        <w:rPr>
          <w:rFonts w:ascii="Times New Roman" w:hAnsi="Times New Roman" w:eastAsia="Calibri"/>
          <w:color w:val="000000"/>
          <w:sz w:val="24"/>
          <w:szCs w:val="24"/>
        </w:rPr>
      </w:pPr>
    </w:p>
    <w:p w:rsidR="00170847" w:rsidP="00170847" w:rsidRDefault="00170847" w14:paraId="013D85CB" w14:textId="77777777">
      <w:pPr>
        <w:pStyle w:val="BodyText"/>
        <w:spacing w:after="0"/>
        <w:ind w:firstLine="720"/>
        <w:rPr>
          <w:rFonts w:ascii="Times New Roman" w:hAnsi="Times New Roman" w:eastAsia="Calibri"/>
          <w:color w:val="000000"/>
          <w:sz w:val="24"/>
          <w:szCs w:val="24"/>
        </w:rPr>
      </w:pPr>
    </w:p>
    <w:p w:rsidR="00170847" w:rsidP="00170847" w:rsidRDefault="00170847" w14:paraId="7DB5E4F3" w14:textId="77777777">
      <w:pPr>
        <w:pStyle w:val="BodyText"/>
        <w:spacing w:after="0"/>
        <w:ind w:firstLine="720"/>
        <w:rPr>
          <w:rFonts w:ascii="Times New Roman" w:hAnsi="Times New Roman" w:eastAsia="Calibri"/>
          <w:color w:val="000000"/>
          <w:sz w:val="24"/>
          <w:szCs w:val="24"/>
        </w:rPr>
      </w:pPr>
    </w:p>
    <w:p w:rsidR="00170847" w:rsidP="00170847" w:rsidRDefault="00170847" w14:paraId="6936AA72" w14:textId="77777777">
      <w:pPr>
        <w:pStyle w:val="BodyText"/>
        <w:spacing w:after="0"/>
        <w:ind w:firstLine="720"/>
        <w:rPr>
          <w:rFonts w:ascii="Times New Roman" w:hAnsi="Times New Roman" w:eastAsia="Calibri"/>
          <w:color w:val="000000"/>
          <w:sz w:val="24"/>
          <w:szCs w:val="24"/>
        </w:rPr>
      </w:pPr>
    </w:p>
    <w:p w:rsidR="00590186" w:rsidP="00170847" w:rsidRDefault="00590186" w14:paraId="2462582F" w14:textId="461D32E7">
      <w:pPr>
        <w:pStyle w:val="BodyText"/>
        <w:spacing w:after="0"/>
        <w:ind w:firstLine="720"/>
        <w:rPr>
          <w:rFonts w:ascii="Times New Roman" w:hAnsi="Times New Roman" w:eastAsia="Calibri"/>
          <w:color w:val="000000"/>
          <w:sz w:val="24"/>
          <w:szCs w:val="24"/>
        </w:rPr>
      </w:pPr>
      <w:r>
        <w:rPr>
          <w:rFonts w:ascii="Times New Roman" w:hAnsi="Times New Roman" w:eastAsia="Calibri"/>
          <w:color w:val="000000"/>
          <w:sz w:val="24"/>
          <w:szCs w:val="24"/>
        </w:rPr>
        <w:lastRenderedPageBreak/>
        <w:t>Hypothesis III</w:t>
      </w:r>
    </w:p>
    <w:p w:rsidR="00590186" w:rsidP="00590186" w:rsidRDefault="00590186" w14:paraId="77DECBC9" w14:textId="393CC665">
      <w:pPr>
        <w:pStyle w:val="BodyText"/>
        <w:spacing w:after="0"/>
        <w:rPr>
          <w:rFonts w:ascii="Times New Roman" w:hAnsi="Times New Roman" w:eastAsia="Calibri"/>
          <w:color w:val="000000"/>
          <w:sz w:val="24"/>
          <w:szCs w:val="24"/>
        </w:rPr>
      </w:pPr>
    </w:p>
    <w:p w:rsidR="00590186" w:rsidP="00170847" w:rsidRDefault="00590186" w14:paraId="6B93EB94" w14:textId="523E0ABF">
      <w:pPr>
        <w:pStyle w:val="BodyText"/>
        <w:spacing w:after="0"/>
        <w:ind w:left="720"/>
        <w:rPr>
          <w:rFonts w:ascii="Times New Roman" w:hAnsi="Times New Roman" w:eastAsia="Calibri"/>
          <w:color w:val="000000"/>
          <w:sz w:val="24"/>
          <w:szCs w:val="24"/>
        </w:rPr>
      </w:pPr>
      <w:r>
        <w:rPr>
          <w:rFonts w:ascii="Times New Roman" w:hAnsi="Times New Roman" w:eastAsia="Calibri"/>
          <w:color w:val="000000"/>
          <w:sz w:val="24"/>
          <w:szCs w:val="24"/>
        </w:rPr>
        <w:t>The difference in perceptions between conditions with and without a disclosure will be smaller in the medical background condition than the business background condition.</w:t>
      </w:r>
    </w:p>
    <w:p w:rsidRPr="0043086B" w:rsidR="00590186" w:rsidP="0043086B" w:rsidRDefault="00590186" w14:paraId="0DEFA968" w14:textId="77777777">
      <w:pPr>
        <w:pStyle w:val="BodyText"/>
        <w:rPr>
          <w:rFonts w:ascii="Times New Roman" w:hAnsi="Times New Roman" w:eastAsia="Calibri"/>
          <w:color w:val="000000"/>
          <w:sz w:val="24"/>
          <w:szCs w:val="24"/>
        </w:rPr>
      </w:pPr>
    </w:p>
    <w:p w:rsidRPr="00AE1ECA" w:rsidR="0043086B" w:rsidP="00AE1ECA" w:rsidRDefault="0043086B" w14:paraId="1CB1C678" w14:textId="5638D2CA">
      <w:pPr>
        <w:pStyle w:val="BodyText"/>
        <w:jc w:val="center"/>
        <w:rPr>
          <w:rFonts w:ascii="Times New Roman" w:hAnsi="Times New Roman" w:eastAsia="Calibri"/>
          <w:b/>
          <w:color w:val="000000"/>
          <w:sz w:val="24"/>
          <w:szCs w:val="24"/>
        </w:rPr>
      </w:pPr>
      <w:r w:rsidRPr="00AE1ECA">
        <w:rPr>
          <w:rFonts w:ascii="Times New Roman" w:hAnsi="Times New Roman" w:eastAsia="Calibri"/>
          <w:b/>
          <w:color w:val="000000"/>
          <w:sz w:val="24"/>
          <w:szCs w:val="24"/>
        </w:rPr>
        <w:t>Power</w:t>
      </w:r>
      <w:r w:rsidR="00A55536">
        <w:rPr>
          <w:rFonts w:ascii="Times New Roman" w:hAnsi="Times New Roman" w:eastAsia="Calibri"/>
          <w:b/>
          <w:color w:val="000000"/>
          <w:sz w:val="24"/>
          <w:szCs w:val="24"/>
        </w:rPr>
        <w:t xml:space="preserve"> &amp; Analyses</w:t>
      </w:r>
    </w:p>
    <w:p w:rsidR="00A55536" w:rsidP="00170847" w:rsidRDefault="00A55536" w14:paraId="5CFB7343" w14:textId="06BFE68F">
      <w:pPr>
        <w:spacing w:line="276" w:lineRule="auto"/>
        <w:ind w:left="720"/>
      </w:pPr>
      <w:r>
        <w:t>Given our analytical goals and sampling frame, we have planned for a total sample size of 368 completed participants (</w:t>
      </w:r>
      <w:r w:rsidRPr="003606AE">
        <w:rPr>
          <w:i/>
          <w:iCs/>
        </w:rPr>
        <w:t>n</w:t>
      </w:r>
      <w:r>
        <w:t xml:space="preserve">=92 per experimental condition; </w:t>
      </w:r>
      <w:r w:rsidRPr="00CB1AD5" w:rsidR="00CB1AD5">
        <w:t>approximately</w:t>
      </w:r>
      <w:r w:rsidR="00CB1AD5">
        <w:rPr>
          <w:i/>
          <w:iCs/>
        </w:rPr>
        <w:t xml:space="preserve"> </w:t>
      </w:r>
      <w:r>
        <w:t>30 per medical specialty). This will provide us with sufficient statistical power (0.80) to detect small- to medium-sized effects in our primary analysis using a p-value threshold of 0.05.</w:t>
      </w:r>
    </w:p>
    <w:p w:rsidR="00A55536" w:rsidP="00170847" w:rsidRDefault="00A55536" w14:paraId="3581B00D" w14:textId="77777777">
      <w:pPr>
        <w:spacing w:line="276" w:lineRule="auto"/>
        <w:ind w:left="720"/>
      </w:pPr>
    </w:p>
    <w:p w:rsidR="00A55536" w:rsidP="00170847" w:rsidRDefault="00A55536" w14:paraId="4B4BACFA" w14:textId="1A4E23FA">
      <w:pPr>
        <w:spacing w:line="276" w:lineRule="auto"/>
        <w:ind w:left="720"/>
      </w:pPr>
      <w:r>
        <w:t>Our primary analyses will examine</w:t>
      </w:r>
      <w:r w:rsidR="00C71E50">
        <w:t>:</w:t>
      </w:r>
      <w:r>
        <w:t xml:space="preserve"> (1) differences in continuous outcome variables (e.g., perceived risk, perceived credibility) by disclaimer status (present vs. absent); (2) differences in continuous outcome variables by booth employee credentials (MD vs. MBA); and (3) differences in continuous outcome variables driven by an interaction between disclaimer status and booth employee credentials.</w:t>
      </w:r>
    </w:p>
    <w:p w:rsidR="00A55536" w:rsidP="00A55536" w:rsidRDefault="00A55536" w14:paraId="3137CCE3" w14:textId="77777777">
      <w:pPr>
        <w:spacing w:line="276" w:lineRule="auto"/>
      </w:pPr>
    </w:p>
    <w:p w:rsidR="00A55536" w:rsidP="00170847" w:rsidRDefault="00A55536" w14:paraId="44BBE0AE" w14:textId="77777777">
      <w:pPr>
        <w:spacing w:line="276" w:lineRule="auto"/>
        <w:ind w:left="630"/>
      </w:pPr>
      <w:r>
        <w:t>For these analyses, we will conduct two-way between-subjects (i.e., independent sample) ANOVAs for each outcome variable followed by pairwise comparisons using independent sample t-tests. This will provide us with 0.80 power to detect small to medium effect sizes (f = 0.146 and d = 0.415).</w:t>
      </w:r>
    </w:p>
    <w:p w:rsidRPr="0043086B" w:rsidR="0043086B" w:rsidP="0043086B" w:rsidRDefault="0043086B" w14:paraId="481990CC" w14:textId="77777777">
      <w:pPr>
        <w:spacing w:line="320" w:lineRule="exact"/>
        <w:rPr>
          <w:highlight w:val="yellow"/>
        </w:rPr>
      </w:pPr>
    </w:p>
    <w:p w:rsidR="00CA557D" w:rsidP="00C749AB" w:rsidRDefault="00CA557D" w14:paraId="29CE690F" w14:textId="56D5673E">
      <w:pPr>
        <w:numPr>
          <w:ilvl w:val="0"/>
          <w:numId w:val="1"/>
        </w:numPr>
        <w:spacing w:before="100" w:beforeAutospacing="1" w:after="100" w:afterAutospacing="1"/>
        <w:contextualSpacing/>
        <w:rPr>
          <w:u w:val="single"/>
        </w:rPr>
      </w:pPr>
      <w:r w:rsidRPr="00E00EA0">
        <w:rPr>
          <w:u w:val="single"/>
        </w:rPr>
        <w:t>Methods to Maximize Response Rates and Deal with Non</w:t>
      </w:r>
      <w:r>
        <w:rPr>
          <w:u w:val="single"/>
        </w:rPr>
        <w:t>-</w:t>
      </w:r>
      <w:r w:rsidR="00C61410">
        <w:rPr>
          <w:u w:val="single"/>
        </w:rPr>
        <w:t>R</w:t>
      </w:r>
      <w:r w:rsidRPr="00E00EA0">
        <w:rPr>
          <w:u w:val="single"/>
        </w:rPr>
        <w:t>esponse</w:t>
      </w:r>
    </w:p>
    <w:p w:rsidRPr="00E00EA0" w:rsidR="0097740B" w:rsidP="00C749AB" w:rsidRDefault="0097740B" w14:paraId="507BE5E4" w14:textId="77777777">
      <w:pPr>
        <w:spacing w:before="100" w:beforeAutospacing="1" w:after="100" w:afterAutospacing="1"/>
        <w:ind w:left="630"/>
        <w:contextualSpacing/>
        <w:rPr>
          <w:u w:val="single"/>
        </w:rPr>
      </w:pPr>
    </w:p>
    <w:p w:rsidR="00742CBC" w:rsidP="00170847" w:rsidRDefault="00EF7264" w14:paraId="33442FF1" w14:textId="42C6E21F">
      <w:pPr>
        <w:spacing w:line="320" w:lineRule="exact"/>
        <w:ind w:left="630"/>
        <w:contextualSpacing/>
      </w:pPr>
      <w:r>
        <w:rPr>
          <w:color w:val="000000"/>
        </w:rPr>
        <w:t>The study</w:t>
      </w:r>
      <w:r w:rsidR="00A14827">
        <w:rPr>
          <w:color w:val="000000"/>
        </w:rPr>
        <w:t xml:space="preserve"> will be administered </w:t>
      </w:r>
      <w:r w:rsidR="006F1D35">
        <w:rPr>
          <w:color w:val="000000"/>
        </w:rPr>
        <w:t>via Internet</w:t>
      </w:r>
      <w:r w:rsidR="00742CBC">
        <w:rPr>
          <w:color w:val="000000"/>
        </w:rPr>
        <w:t>. To help ensure that the participation rate is as high as possible</w:t>
      </w:r>
      <w:r w:rsidR="00742CBC">
        <w:t>, FDA and the contractor will</w:t>
      </w:r>
      <w:r w:rsidRPr="005C7016" w:rsidR="00742CBC">
        <w:t>:</w:t>
      </w:r>
      <w:r w:rsidR="00C71E50">
        <w:t xml:space="preserve"> </w:t>
      </w:r>
    </w:p>
    <w:p w:rsidR="00074EED" w:rsidP="00C749AB" w:rsidRDefault="00074EED" w14:paraId="1C0BE85B" w14:textId="77777777">
      <w:pPr>
        <w:ind w:firstLine="630"/>
        <w:contextualSpacing/>
      </w:pPr>
    </w:p>
    <w:p w:rsidR="00742CBC" w:rsidP="00170847" w:rsidRDefault="00742CBC" w14:paraId="59F0042B" w14:textId="6D30B507">
      <w:pPr>
        <w:pStyle w:val="ListParagraph"/>
        <w:numPr>
          <w:ilvl w:val="0"/>
          <w:numId w:val="3"/>
        </w:numPr>
        <w:tabs>
          <w:tab w:val="left" w:pos="1080"/>
        </w:tabs>
        <w:ind w:left="864" w:hanging="360"/>
      </w:pPr>
      <w:r w:rsidRPr="005C7016">
        <w:t>Design a</w:t>
      </w:r>
      <w:r>
        <w:t xml:space="preserve"> </w:t>
      </w:r>
      <w:r w:rsidRPr="005C7016">
        <w:t xml:space="preserve">protocol that minimizes burden (short in length, clearly written, </w:t>
      </w:r>
      <w:r w:rsidR="00F44319">
        <w:t xml:space="preserve">optimized for completion on mobile devices, </w:t>
      </w:r>
      <w:r w:rsidRPr="005C7016">
        <w:t>and with appealing graphics)</w:t>
      </w:r>
      <w:r>
        <w:t>;</w:t>
      </w:r>
      <w:r w:rsidRPr="005C7016">
        <w:t xml:space="preserve"> </w:t>
      </w:r>
    </w:p>
    <w:p w:rsidR="00074EED" w:rsidP="00170847" w:rsidRDefault="00074EED" w14:paraId="015B87C7" w14:textId="77777777">
      <w:pPr>
        <w:tabs>
          <w:tab w:val="left" w:pos="1080"/>
        </w:tabs>
        <w:ind w:left="864"/>
      </w:pPr>
    </w:p>
    <w:p w:rsidR="000933B1" w:rsidP="00170847" w:rsidRDefault="00863625" w14:paraId="6BEAC035" w14:textId="1CDED308">
      <w:pPr>
        <w:pStyle w:val="ListParagraph"/>
        <w:numPr>
          <w:ilvl w:val="0"/>
          <w:numId w:val="3"/>
        </w:numPr>
        <w:tabs>
          <w:tab w:val="left" w:pos="1080"/>
        </w:tabs>
        <w:ind w:left="864" w:hanging="360"/>
      </w:pPr>
      <w:r>
        <w:t>Use incentive rates that meet industry standards.</w:t>
      </w:r>
      <w:r w:rsidRPr="00863625">
        <w:t xml:space="preserve"> </w:t>
      </w:r>
      <w:r>
        <w:t>In addition to offsetting respondent burden, u</w:t>
      </w:r>
      <w:r w:rsidRPr="007D4D0E">
        <w:t xml:space="preserve">sing market-rate incentives </w:t>
      </w:r>
      <w:r>
        <w:t xml:space="preserve">tends to increase response rates, reduce sampling bias, and reduce nonresponse bias. </w:t>
      </w:r>
    </w:p>
    <w:p w:rsidR="00742CBC" w:rsidP="00C749AB" w:rsidRDefault="00364EF3" w14:paraId="18C32004" w14:textId="061DA4B4">
      <w:pPr>
        <w:autoSpaceDE w:val="0"/>
        <w:autoSpaceDN w:val="0"/>
        <w:adjustRightInd w:val="0"/>
        <w:ind w:firstLine="720"/>
        <w:contextualSpacing/>
        <w:rPr>
          <w:color w:val="000000"/>
        </w:rPr>
      </w:pPr>
      <w:r>
        <w:rPr>
          <w:color w:val="000000"/>
        </w:rPr>
        <w:t xml:space="preserve"> </w:t>
      </w:r>
    </w:p>
    <w:p w:rsidRPr="0075483A" w:rsidR="00742CBC" w:rsidP="00170847" w:rsidRDefault="00A14827" w14:paraId="59D532B6" w14:textId="1ADA16E0">
      <w:pPr>
        <w:autoSpaceDE w:val="0"/>
        <w:autoSpaceDN w:val="0"/>
        <w:adjustRightInd w:val="0"/>
        <w:spacing w:line="320" w:lineRule="exact"/>
        <w:ind w:left="634"/>
        <w:contextualSpacing/>
        <w:rPr>
          <w:color w:val="000000"/>
        </w:rPr>
      </w:pPr>
      <w:r w:rsidRPr="000A2639">
        <w:t xml:space="preserve">Participants will be convenience samples, rather than probability-based samples of </w:t>
      </w:r>
      <w:r w:rsidR="00361DF1">
        <w:t>U.S. HCPs</w:t>
      </w:r>
      <w:r w:rsidRPr="000A2639">
        <w:t xml:space="preserve">. Rather, the strength of the experimental </w:t>
      </w:r>
      <w:r>
        <w:t>design used in</w:t>
      </w:r>
      <w:r w:rsidRPr="000A2639">
        <w:t xml:space="preserve"> this study lies in its internal validity, on which meaningful estimates of differences across </w:t>
      </w:r>
      <w:r w:rsidR="005B5FC4">
        <w:t xml:space="preserve">manipulated </w:t>
      </w:r>
      <w:r w:rsidRPr="000A2639">
        <w:t xml:space="preserve">conditions can be produced and </w:t>
      </w:r>
      <w:r w:rsidRPr="00CA0D91">
        <w:t>generalized.</w:t>
      </w:r>
      <w:r w:rsidR="00863625">
        <w:t xml:space="preserve"> </w:t>
      </w:r>
      <w:r w:rsidR="005B5FC4">
        <w:t xml:space="preserve">This is a counterpoint to observational survey methodologies where estimating population parameters is the primary focus of statistical analysis. The </w:t>
      </w:r>
      <w:r w:rsidR="00085C29">
        <w:t>recruitment procedures</w:t>
      </w:r>
      <w:r w:rsidR="005B5FC4">
        <w:t xml:space="preserve"> in this study</w:t>
      </w:r>
      <w:r w:rsidR="00085C29">
        <w:t xml:space="preserve"> are not </w:t>
      </w:r>
      <w:r w:rsidR="00AA0B66">
        <w:t xml:space="preserve">intended to fit the criteria for </w:t>
      </w:r>
      <w:r w:rsidR="00085C29">
        <w:lastRenderedPageBreak/>
        <w:t>survey sampling</w:t>
      </w:r>
      <w:r w:rsidR="00AA0B66">
        <w:t>, where each unit in the sampling frame has an</w:t>
      </w:r>
      <w:r w:rsidR="00085C29">
        <w:t xml:space="preserve"> </w:t>
      </w:r>
      <w:r w:rsidR="00AA0B66">
        <w:t xml:space="preserve">equal probability of being selected to participate. </w:t>
      </w:r>
      <w:r w:rsidR="00E94724">
        <w:rPr>
          <w:color w:val="000000"/>
        </w:rPr>
        <w:t>In an observational survey study, r</w:t>
      </w:r>
      <w:r w:rsidRPr="0075483A" w:rsidR="00742CBC">
        <w:rPr>
          <w:color w:val="000000"/>
        </w:rPr>
        <w:t>esponse rates are ofte</w:t>
      </w:r>
      <w:r w:rsidR="00742CBC">
        <w:rPr>
          <w:color w:val="000000"/>
        </w:rPr>
        <w:t xml:space="preserve">n used as a proxy measure </w:t>
      </w:r>
      <w:r w:rsidRPr="0075483A" w:rsidR="00742CBC">
        <w:rPr>
          <w:color w:val="000000"/>
        </w:rPr>
        <w:t>for survey quality, with lower response rates indicating poorer q</w:t>
      </w:r>
      <w:r w:rsidR="00742CBC">
        <w:rPr>
          <w:color w:val="000000"/>
        </w:rPr>
        <w:t xml:space="preserve">uality. </w:t>
      </w:r>
      <w:r w:rsidR="005B5FC4">
        <w:rPr>
          <w:color w:val="000000"/>
        </w:rPr>
        <w:t xml:space="preserve">Nonresponse bias analysis is also commonly </w:t>
      </w:r>
      <w:r w:rsidRPr="0075483A" w:rsidR="005B5FC4">
        <w:rPr>
          <w:color w:val="000000"/>
        </w:rPr>
        <w:t>used</w:t>
      </w:r>
      <w:r w:rsidR="005B5FC4">
        <w:rPr>
          <w:color w:val="000000"/>
        </w:rPr>
        <w:t xml:space="preserve"> to determine the potential for </w:t>
      </w:r>
      <w:r w:rsidRPr="0075483A" w:rsidR="005B5FC4">
        <w:rPr>
          <w:color w:val="000000"/>
        </w:rPr>
        <w:t xml:space="preserve">nonresponse </w:t>
      </w:r>
      <w:r w:rsidR="005B5FC4">
        <w:rPr>
          <w:color w:val="000000"/>
        </w:rPr>
        <w:t xml:space="preserve">sampling error in </w:t>
      </w:r>
      <w:r w:rsidRPr="0075483A" w:rsidR="005B5FC4">
        <w:rPr>
          <w:color w:val="000000"/>
        </w:rPr>
        <w:t>survey estimates</w:t>
      </w:r>
      <w:r w:rsidR="005B5FC4">
        <w:rPr>
          <w:color w:val="000000"/>
        </w:rPr>
        <w:t xml:space="preserve">. </w:t>
      </w:r>
      <w:r w:rsidR="00742CBC">
        <w:rPr>
          <w:color w:val="000000"/>
        </w:rPr>
        <w:t xml:space="preserve">However, </w:t>
      </w:r>
      <w:r w:rsidR="00E94724">
        <w:rPr>
          <w:color w:val="000000"/>
        </w:rPr>
        <w:t xml:space="preserve">concerns about </w:t>
      </w:r>
      <w:r w:rsidR="005B5FC4">
        <w:rPr>
          <w:color w:val="000000"/>
        </w:rPr>
        <w:t>sampling error</w:t>
      </w:r>
      <w:r w:rsidR="00E94724">
        <w:rPr>
          <w:color w:val="000000"/>
        </w:rPr>
        <w:t xml:space="preserve"> do not generally apply to</w:t>
      </w:r>
      <w:r w:rsidR="005B5FC4">
        <w:rPr>
          <w:color w:val="000000"/>
        </w:rPr>
        <w:t xml:space="preserve"> experimental designs</w:t>
      </w:r>
      <w:r w:rsidR="00E94724">
        <w:rPr>
          <w:color w:val="000000"/>
        </w:rPr>
        <w:t>, where the parameters of interest are under the control of the researcher—rather than being pre-established characteristics of the participants—and each participant has an equal probability of being assigned to any of the experimental conditions</w:t>
      </w:r>
      <w:r w:rsidR="005B5FC4">
        <w:rPr>
          <w:color w:val="000000"/>
        </w:rPr>
        <w:t xml:space="preserve">.  </w:t>
      </w:r>
      <w:r w:rsidR="006438F4">
        <w:rPr>
          <w:color w:val="000000"/>
        </w:rPr>
        <w:t xml:space="preserve"> </w:t>
      </w:r>
    </w:p>
    <w:p w:rsidR="00742CBC" w:rsidP="00467C48" w:rsidRDefault="00742CBC" w14:paraId="10AFF64C" w14:textId="77777777">
      <w:pPr>
        <w:autoSpaceDE w:val="0"/>
        <w:autoSpaceDN w:val="0"/>
        <w:adjustRightInd w:val="0"/>
        <w:spacing w:line="320" w:lineRule="exact"/>
        <w:ind w:left="634" w:firstLine="720"/>
        <w:contextualSpacing/>
        <w:rPr>
          <w:color w:val="000000"/>
        </w:rPr>
      </w:pPr>
    </w:p>
    <w:p w:rsidR="00742CBC" w:rsidP="00170847" w:rsidRDefault="00A817B8" w14:paraId="2DC0D2FE" w14:textId="0AFCB3C6">
      <w:pPr>
        <w:autoSpaceDE w:val="0"/>
        <w:autoSpaceDN w:val="0"/>
        <w:adjustRightInd w:val="0"/>
        <w:spacing w:line="320" w:lineRule="exact"/>
        <w:ind w:left="634"/>
        <w:contextualSpacing/>
        <w:rPr>
          <w:color w:val="000000"/>
        </w:rPr>
      </w:pPr>
      <w:r>
        <w:rPr>
          <w:color w:val="000000"/>
        </w:rPr>
        <w:t>Generally, t</w:t>
      </w:r>
      <w:r w:rsidRPr="0075483A" w:rsidR="00742CBC">
        <w:rPr>
          <w:color w:val="000000"/>
        </w:rPr>
        <w:t xml:space="preserve">here are several approaches to </w:t>
      </w:r>
      <w:r>
        <w:rPr>
          <w:color w:val="000000"/>
        </w:rPr>
        <w:t xml:space="preserve">conducting a </w:t>
      </w:r>
      <w:r w:rsidRPr="0075483A" w:rsidR="00742CBC">
        <w:rPr>
          <w:color w:val="000000"/>
        </w:rPr>
        <w:t>nonrespon</w:t>
      </w:r>
      <w:r w:rsidR="00742CBC">
        <w:rPr>
          <w:color w:val="000000"/>
        </w:rPr>
        <w:t xml:space="preserve">se bias analysis, </w:t>
      </w:r>
      <w:r w:rsidRPr="0075483A" w:rsidR="00742CBC">
        <w:rPr>
          <w:color w:val="000000"/>
        </w:rPr>
        <w:t>such as comparing response rates by subgroups</w:t>
      </w:r>
      <w:r w:rsidR="00F44319">
        <w:rPr>
          <w:color w:val="000000"/>
        </w:rPr>
        <w:t xml:space="preserve"> (e.g., medical specialty)</w:t>
      </w:r>
      <w:r w:rsidRPr="0075483A" w:rsidR="00742CBC">
        <w:rPr>
          <w:color w:val="000000"/>
        </w:rPr>
        <w:t>, comparing re</w:t>
      </w:r>
      <w:r w:rsidR="00742CBC">
        <w:rPr>
          <w:color w:val="000000"/>
        </w:rPr>
        <w:t xml:space="preserve">spondents and nonrespondents on </w:t>
      </w:r>
      <w:r w:rsidRPr="0075483A" w:rsidR="00742CBC">
        <w:rPr>
          <w:color w:val="000000"/>
        </w:rPr>
        <w:t>frame</w:t>
      </w:r>
      <w:r w:rsidR="00742CBC">
        <w:rPr>
          <w:color w:val="000000"/>
        </w:rPr>
        <w:t xml:space="preserve"> </w:t>
      </w:r>
      <w:r w:rsidRPr="0075483A" w:rsidR="00742CBC">
        <w:rPr>
          <w:color w:val="000000"/>
        </w:rPr>
        <w:t>variables</w:t>
      </w:r>
      <w:r w:rsidR="00F44319">
        <w:rPr>
          <w:color w:val="000000"/>
        </w:rPr>
        <w:t xml:space="preserve"> (e.g., </w:t>
      </w:r>
      <w:r w:rsidR="00EF25A8">
        <w:rPr>
          <w:color w:val="000000"/>
        </w:rPr>
        <w:t>gender</w:t>
      </w:r>
      <w:r w:rsidR="00F44319">
        <w:rPr>
          <w:color w:val="000000"/>
        </w:rPr>
        <w:t>, race, years in practice)</w:t>
      </w:r>
      <w:r w:rsidRPr="0075483A" w:rsidR="00742CBC">
        <w:rPr>
          <w:color w:val="000000"/>
        </w:rPr>
        <w:t>, and conducting a nonresponse follow-up study</w:t>
      </w:r>
      <w:r w:rsidR="0097740B">
        <w:rPr>
          <w:color w:val="000000"/>
        </w:rPr>
        <w:t>.</w:t>
      </w:r>
      <w:r w:rsidRPr="0075483A" w:rsidR="00742CBC">
        <w:rPr>
          <w:color w:val="000000"/>
        </w:rPr>
        <w:t xml:space="preserve"> For the proposed project, we</w:t>
      </w:r>
      <w:r w:rsidR="00742CBC">
        <w:rPr>
          <w:color w:val="000000"/>
        </w:rPr>
        <w:t xml:space="preserve"> will </w:t>
      </w:r>
      <w:r>
        <w:rPr>
          <w:color w:val="000000"/>
        </w:rPr>
        <w:t xml:space="preserve">examine nonresponse for its descriptive value by </w:t>
      </w:r>
      <w:r w:rsidRPr="0052445F" w:rsidR="00852366">
        <w:rPr>
          <w:color w:val="000000"/>
        </w:rPr>
        <w:t>comparing our full sample with population estimates for age, race, gender</w:t>
      </w:r>
      <w:r w:rsidR="00F44319">
        <w:rPr>
          <w:color w:val="000000"/>
        </w:rPr>
        <w:t>, and years in practice</w:t>
      </w:r>
      <w:r w:rsidR="0052445F">
        <w:rPr>
          <w:color w:val="000000"/>
        </w:rPr>
        <w:t>.</w:t>
      </w:r>
    </w:p>
    <w:p w:rsidR="0097740B" w:rsidP="00C749AB" w:rsidRDefault="0097740B" w14:paraId="533A0DCA" w14:textId="77777777">
      <w:pPr>
        <w:autoSpaceDE w:val="0"/>
        <w:autoSpaceDN w:val="0"/>
        <w:adjustRightInd w:val="0"/>
        <w:ind w:firstLine="720"/>
        <w:contextualSpacing/>
        <w:rPr>
          <w:color w:val="000000"/>
        </w:rPr>
      </w:pPr>
    </w:p>
    <w:p w:rsidR="00CA557D" w:rsidP="00C749AB" w:rsidRDefault="00CA557D" w14:paraId="11F504D2" w14:textId="77777777">
      <w:pPr>
        <w:numPr>
          <w:ilvl w:val="0"/>
          <w:numId w:val="1"/>
        </w:numPr>
        <w:spacing w:before="100" w:beforeAutospacing="1" w:after="100" w:afterAutospacing="1"/>
        <w:contextualSpacing/>
        <w:rPr>
          <w:u w:val="single"/>
        </w:rPr>
      </w:pPr>
      <w:r w:rsidRPr="00E00EA0">
        <w:rPr>
          <w:u w:val="single"/>
        </w:rPr>
        <w:t>Test of Procedures or Methods to be Undertaken</w:t>
      </w:r>
    </w:p>
    <w:p w:rsidR="002635CD" w:rsidP="002635CD" w:rsidRDefault="002635CD" w14:paraId="15EBB28E" w14:textId="0E2D9C4C">
      <w:pPr>
        <w:contextualSpacing/>
      </w:pPr>
    </w:p>
    <w:p w:rsidR="002635CD" w:rsidP="00170847" w:rsidRDefault="002635CD" w14:paraId="06D1D79F" w14:textId="5C3CCC79">
      <w:pPr>
        <w:ind w:left="630"/>
        <w:contextualSpacing/>
      </w:pPr>
      <w:r>
        <w:t>Before finalizing the protocol, we conducted nine remote cognitive interviews with physicians to ensure question flow and wording.</w:t>
      </w:r>
    </w:p>
    <w:p w:rsidRPr="00FC728D" w:rsidR="002635CD" w:rsidP="002635CD" w:rsidRDefault="002635CD" w14:paraId="237D2FA0" w14:textId="77777777">
      <w:pPr>
        <w:contextualSpacing/>
      </w:pPr>
    </w:p>
    <w:p w:rsidRPr="00C749AB" w:rsidR="00CA557D" w:rsidP="00C749AB" w:rsidRDefault="00CA557D" w14:paraId="0264AE73" w14:textId="77777777">
      <w:pPr>
        <w:numPr>
          <w:ilvl w:val="0"/>
          <w:numId w:val="1"/>
        </w:numPr>
        <w:spacing w:before="100" w:beforeAutospacing="1" w:after="100" w:afterAutospacing="1"/>
        <w:contextualSpacing/>
      </w:pPr>
      <w:r w:rsidRPr="00E00EA0">
        <w:rPr>
          <w:u w:val="single"/>
        </w:rPr>
        <w:t>Individuals Consulted on Statistical Aspects and Individuals Collecting and/or Analyzing Data</w:t>
      </w:r>
    </w:p>
    <w:p w:rsidRPr="00901043" w:rsidR="0097740B" w:rsidP="00C749AB" w:rsidRDefault="0097740B" w14:paraId="263EC0EC" w14:textId="77777777">
      <w:pPr>
        <w:spacing w:before="100" w:beforeAutospacing="1" w:after="100" w:afterAutospacing="1"/>
        <w:ind w:left="630"/>
        <w:contextualSpacing/>
      </w:pPr>
    </w:p>
    <w:p w:rsidR="003E7CB2" w:rsidP="00170847" w:rsidRDefault="00CA557D" w14:paraId="6AF0A2F2" w14:textId="2F46E65A">
      <w:pPr>
        <w:spacing w:before="100" w:beforeAutospacing="1" w:after="100" w:afterAutospacing="1" w:line="320" w:lineRule="exact"/>
        <w:ind w:left="630"/>
        <w:contextualSpacing/>
      </w:pPr>
      <w:r w:rsidRPr="000F1691">
        <w:t xml:space="preserve">The contractor, </w:t>
      </w:r>
      <w:r w:rsidR="00212BE9">
        <w:t>RTI</w:t>
      </w:r>
      <w:r w:rsidRPr="000F1691">
        <w:t>,</w:t>
      </w:r>
      <w:r>
        <w:t xml:space="preserve"> will collect and analyze</w:t>
      </w:r>
      <w:r w:rsidRPr="000F1691">
        <w:t xml:space="preserve"> </w:t>
      </w:r>
      <w:r>
        <w:t xml:space="preserve">the data </w:t>
      </w:r>
      <w:r w:rsidRPr="000F1691">
        <w:t xml:space="preserve">on behalf of FDA as a task order under Contract </w:t>
      </w:r>
      <w:r w:rsidRPr="00FD4011" w:rsidR="00FD4011">
        <w:t>HHSF223201510002B</w:t>
      </w:r>
      <w:r w:rsidRPr="000F1691">
        <w:t xml:space="preserve">. </w:t>
      </w:r>
      <w:r w:rsidR="00FD4011">
        <w:t>Douglas Rupert</w:t>
      </w:r>
      <w:r>
        <w:t xml:space="preserve">, </w:t>
      </w:r>
      <w:r w:rsidR="007D3A36">
        <w:t>M.P.H.,</w:t>
      </w:r>
      <w:r w:rsidRPr="00423C0D">
        <w:t xml:space="preserve"> </w:t>
      </w:r>
      <w:r w:rsidR="00FD4011">
        <w:t>919-541-6495</w:t>
      </w:r>
      <w:r w:rsidRPr="00423C0D">
        <w:rPr>
          <w:noProof/>
        </w:rPr>
        <w:t xml:space="preserve">, </w:t>
      </w:r>
      <w:r w:rsidRPr="00423C0D">
        <w:t>is the Project Director for this project</w:t>
      </w:r>
      <w:r w:rsidRPr="00423C0D">
        <w:rPr>
          <w:noProof/>
        </w:rPr>
        <w:t xml:space="preserve">. </w:t>
      </w:r>
      <w:r w:rsidRPr="000F1691">
        <w:rPr>
          <w:noProof/>
        </w:rPr>
        <w:t>Data</w:t>
      </w:r>
      <w:r w:rsidRPr="000F1691">
        <w:rPr>
          <w:noProof/>
          <w:color w:val="000080"/>
        </w:rPr>
        <w:t xml:space="preserve"> </w:t>
      </w:r>
      <w:r w:rsidRPr="000F1691">
        <w:t>analysis will be overseen by</w:t>
      </w:r>
      <w:r>
        <w:t xml:space="preserve"> the Research Team, Office of Prescription Drug Promotion (OPDP), Office of Medical Policy, CDER, FDA, and coordinated by </w:t>
      </w:r>
      <w:r w:rsidR="00D05FD9">
        <w:t>Amie C. O’Donoghue</w:t>
      </w:r>
      <w:r w:rsidR="00C816ED">
        <w:t>, Ph.D., 301-79</w:t>
      </w:r>
      <w:r w:rsidR="00D05FD9">
        <w:t>6-0574</w:t>
      </w:r>
      <w:r w:rsidR="00FC728D">
        <w:t>,</w:t>
      </w:r>
      <w:r w:rsidR="00C816ED">
        <w:t xml:space="preserve"> and </w:t>
      </w:r>
      <w:r w:rsidR="00FD4011">
        <w:t>Kathryn J. Aikin</w:t>
      </w:r>
      <w:r>
        <w:t xml:space="preserve">, Ph.D., </w:t>
      </w:r>
      <w:r w:rsidR="00FD4011">
        <w:t>301-796-0569</w:t>
      </w:r>
      <w:r>
        <w:t>.</w:t>
      </w:r>
      <w:r w:rsidR="006438F4">
        <w:t xml:space="preserve"> </w:t>
      </w:r>
    </w:p>
    <w:sectPr w:rsidR="003E7CB2" w:rsidSect="00852CDF">
      <w:footerReference w:type="even" r:id="rId8"/>
      <w:footerReference w:type="default" r:id="rId9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998E3B" w14:textId="77777777" w:rsidR="005C5DA6" w:rsidRDefault="005C5DA6" w:rsidP="00CA557D">
      <w:r>
        <w:separator/>
      </w:r>
    </w:p>
  </w:endnote>
  <w:endnote w:type="continuationSeparator" w:id="0">
    <w:p w14:paraId="6AD08F2E" w14:textId="77777777" w:rsidR="005C5DA6" w:rsidRDefault="005C5DA6" w:rsidP="00CA5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NeueLT-Ligh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73DBFB" w14:textId="77777777" w:rsidR="008A538B" w:rsidRDefault="008A538B" w:rsidP="00852CD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BCB10BD" w14:textId="77777777" w:rsidR="008A538B" w:rsidRDefault="008A53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839BB1" w14:textId="65864E96" w:rsidR="008A538B" w:rsidRDefault="008A538B" w:rsidP="00852CD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A0D01">
      <w:rPr>
        <w:rStyle w:val="PageNumber"/>
        <w:noProof/>
      </w:rPr>
      <w:t>1</w:t>
    </w:r>
    <w:r>
      <w:rPr>
        <w:rStyle w:val="PageNumber"/>
      </w:rPr>
      <w:fldChar w:fldCharType="end"/>
    </w:r>
  </w:p>
  <w:p w14:paraId="70F8AA7E" w14:textId="77777777" w:rsidR="008A538B" w:rsidRDefault="008A53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FE5584" w14:textId="77777777" w:rsidR="005C5DA6" w:rsidRDefault="005C5DA6" w:rsidP="00CA557D">
      <w:r>
        <w:separator/>
      </w:r>
    </w:p>
  </w:footnote>
  <w:footnote w:type="continuationSeparator" w:id="0">
    <w:p w14:paraId="4B7F1C51" w14:textId="77777777" w:rsidR="005C5DA6" w:rsidRDefault="005C5DA6" w:rsidP="00CA55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A34062"/>
    <w:multiLevelType w:val="hybridMultilevel"/>
    <w:tmpl w:val="4FE0C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02856"/>
    <w:multiLevelType w:val="hybridMultilevel"/>
    <w:tmpl w:val="2B1EA6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E06039"/>
    <w:multiLevelType w:val="multilevel"/>
    <w:tmpl w:val="154ED458"/>
    <w:numStyleLink w:val="Format4"/>
  </w:abstractNum>
  <w:abstractNum w:abstractNumId="3" w15:restartNumberingAfterBreak="0">
    <w:nsid w:val="199B0AED"/>
    <w:multiLevelType w:val="multilevel"/>
    <w:tmpl w:val="154ED458"/>
    <w:styleLink w:val="Format4"/>
    <w:lvl w:ilvl="0">
      <w:start w:val="1"/>
      <w:numFmt w:val="decimal"/>
      <w:pStyle w:val="Heading1"/>
      <w:lvlText w:val="%1."/>
      <w:lvlJc w:val="left"/>
      <w:pPr>
        <w:ind w:left="3240" w:hanging="360"/>
      </w:pPr>
      <w:rPr>
        <w:rFonts w:ascii="Verdana" w:hAnsi="Verdana" w:hint="default"/>
        <w:b/>
        <w:i w:val="0"/>
        <w:sz w:val="26"/>
      </w:rPr>
    </w:lvl>
    <w:lvl w:ilvl="1">
      <w:start w:val="1"/>
      <w:numFmt w:val="decimal"/>
      <w:pStyle w:val="Heading2"/>
      <w:lvlText w:val="%1.%2"/>
      <w:lvlJc w:val="left"/>
      <w:pPr>
        <w:ind w:left="720" w:hanging="720"/>
      </w:pPr>
      <w:rPr>
        <w:rFonts w:ascii="Verdana" w:hAnsi="Verdana" w:hint="default"/>
        <w:b/>
        <w:i w:val="0"/>
        <w:sz w:val="24"/>
      </w:rPr>
    </w:lvl>
    <w:lvl w:ilvl="2">
      <w:start w:val="1"/>
      <w:numFmt w:val="decimal"/>
      <w:pStyle w:val="Heading3"/>
      <w:lvlText w:val="%1.%2.%3"/>
      <w:lvlJc w:val="left"/>
      <w:pPr>
        <w:ind w:left="864" w:hanging="864"/>
      </w:pPr>
      <w:rPr>
        <w:rFonts w:ascii="Verdana" w:hAnsi="Verdana" w:hint="default"/>
        <w:b/>
        <w:i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333123E5"/>
    <w:multiLevelType w:val="hybridMultilevel"/>
    <w:tmpl w:val="E328F746"/>
    <w:lvl w:ilvl="0" w:tplc="F30005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82771C4"/>
    <w:multiLevelType w:val="hybridMultilevel"/>
    <w:tmpl w:val="2C680DC2"/>
    <w:lvl w:ilvl="0" w:tplc="BA90CB58">
      <w:start w:val="1"/>
      <w:numFmt w:val="bullet"/>
      <w:pStyle w:val="table-bulletLM"/>
      <w:lvlText w:val=""/>
      <w:lvlJc w:val="left"/>
      <w:pPr>
        <w:ind w:left="360" w:hanging="360"/>
      </w:pPr>
      <w:rPr>
        <w:rFonts w:ascii="Wingdings" w:hAnsi="Wingdings" w:hint="default"/>
        <w:color w:val="auto"/>
        <w:sz w:val="22"/>
      </w:rPr>
    </w:lvl>
    <w:lvl w:ilvl="1" w:tplc="A0F6A9D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BCC62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D26D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28970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1CAEB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2E44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CA5F1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A646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FD062F"/>
    <w:multiLevelType w:val="hybridMultilevel"/>
    <w:tmpl w:val="EEB071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BD56C8"/>
    <w:multiLevelType w:val="hybridMultilevel"/>
    <w:tmpl w:val="6342564E"/>
    <w:lvl w:ilvl="0" w:tplc="FA263BA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5A624E3"/>
    <w:multiLevelType w:val="hybridMultilevel"/>
    <w:tmpl w:val="B54A8118"/>
    <w:lvl w:ilvl="0" w:tplc="B4EE98C2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6EB65D4"/>
    <w:multiLevelType w:val="hybridMultilevel"/>
    <w:tmpl w:val="0026FC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E65F98"/>
    <w:multiLevelType w:val="hybridMultilevel"/>
    <w:tmpl w:val="48BEF8BA"/>
    <w:lvl w:ilvl="0" w:tplc="B51CAA8C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97385B"/>
    <w:multiLevelType w:val="multilevel"/>
    <w:tmpl w:val="6870F082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F0948A1"/>
    <w:multiLevelType w:val="hybridMultilevel"/>
    <w:tmpl w:val="F66A055E"/>
    <w:lvl w:ilvl="0" w:tplc="51C44CB6">
      <w:numFmt w:val="bullet"/>
      <w:lvlText w:val="•"/>
      <w:lvlJc w:val="left"/>
      <w:pPr>
        <w:ind w:left="1440" w:hanging="720"/>
      </w:pPr>
      <w:rPr>
        <w:rFonts w:ascii="HelveticaNeueLT-Light" w:eastAsia="Times New Roman" w:hAnsi="HelveticaNeueLT-Ligh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F9B20AB"/>
    <w:multiLevelType w:val="hybridMultilevel"/>
    <w:tmpl w:val="E4FE9D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3F4A3C"/>
    <w:multiLevelType w:val="hybridMultilevel"/>
    <w:tmpl w:val="B02AB586"/>
    <w:lvl w:ilvl="0" w:tplc="5F20D590">
      <w:start w:val="1"/>
      <w:numFmt w:val="bullet"/>
      <w:pStyle w:val="SurveyCheckboxList"/>
      <w:lvlText w:val=""/>
      <w:lvlJc w:val="left"/>
      <w:pPr>
        <w:tabs>
          <w:tab w:val="num" w:pos="1460"/>
        </w:tabs>
        <w:ind w:left="1460" w:hanging="360"/>
      </w:pPr>
      <w:rPr>
        <w:rFonts w:ascii="Symbol" w:hAnsi="Symbol" w:hint="default"/>
        <w:sz w:val="36"/>
        <w:szCs w:val="36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986D98"/>
    <w:multiLevelType w:val="hybridMultilevel"/>
    <w:tmpl w:val="5128DC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965F12"/>
    <w:multiLevelType w:val="hybridMultilevel"/>
    <w:tmpl w:val="12CA3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C45EFC"/>
    <w:multiLevelType w:val="hybridMultilevel"/>
    <w:tmpl w:val="FD2C1BE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b w:val="0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EC2616C"/>
    <w:multiLevelType w:val="hybridMultilevel"/>
    <w:tmpl w:val="522A80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F183FF5"/>
    <w:multiLevelType w:val="hybridMultilevel"/>
    <w:tmpl w:val="D3E23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9F78A9"/>
    <w:multiLevelType w:val="hybridMultilevel"/>
    <w:tmpl w:val="E3C0EA94"/>
    <w:lvl w:ilvl="0" w:tplc="EDC4FD72">
      <w:start w:val="1"/>
      <w:numFmt w:val="bullet"/>
      <w:pStyle w:val="bullets"/>
      <w:lvlText w:val="■"/>
      <w:lvlJc w:val="left"/>
      <w:pPr>
        <w:ind w:left="720" w:hanging="360"/>
      </w:pPr>
      <w:rPr>
        <w:rFonts w:ascii="Arial" w:hAnsi="Arial" w:cs="Times New Roman" w:hint="default"/>
        <w:sz w:val="16"/>
        <w:szCs w:val="20"/>
      </w:rPr>
    </w:lvl>
    <w:lvl w:ilvl="1" w:tplc="A76C6C10">
      <w:start w:val="1"/>
      <w:numFmt w:val="bullet"/>
      <w:pStyle w:val="bullets2nd-level"/>
      <w:lvlText w:val="–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 w:tplc="06C281EE">
      <w:start w:val="1"/>
      <w:numFmt w:val="bullet"/>
      <w:pStyle w:val="bullets3rd-level"/>
      <w:lvlText w:val="•"/>
      <w:lvlJc w:val="left"/>
      <w:pPr>
        <w:ind w:left="1440" w:hanging="360"/>
      </w:pPr>
      <w:rPr>
        <w:rFonts w:ascii="Arial" w:hAnsi="Arial" w:cs="Times New Roman" w:hint="default"/>
        <w:sz w:val="24"/>
        <w:szCs w:val="24"/>
      </w:rPr>
    </w:lvl>
    <w:lvl w:ilvl="3" w:tplc="2A14A198">
      <w:start w:val="1"/>
      <w:numFmt w:val="decimal"/>
      <w:lvlText w:val="(%4)"/>
      <w:lvlJc w:val="left"/>
      <w:pPr>
        <w:ind w:left="1440" w:hanging="360"/>
      </w:pPr>
    </w:lvl>
    <w:lvl w:ilvl="4" w:tplc="EA8C8614">
      <w:start w:val="1"/>
      <w:numFmt w:val="lowerLetter"/>
      <w:lvlText w:val="(%5)"/>
      <w:lvlJc w:val="left"/>
      <w:pPr>
        <w:ind w:left="1800" w:hanging="360"/>
      </w:pPr>
    </w:lvl>
    <w:lvl w:ilvl="5" w:tplc="523E97B4">
      <w:start w:val="1"/>
      <w:numFmt w:val="lowerRoman"/>
      <w:lvlText w:val="(%6)"/>
      <w:lvlJc w:val="left"/>
      <w:pPr>
        <w:ind w:left="2160" w:hanging="360"/>
      </w:pPr>
    </w:lvl>
    <w:lvl w:ilvl="6" w:tplc="48204AD6">
      <w:start w:val="1"/>
      <w:numFmt w:val="decimal"/>
      <w:lvlText w:val="%7."/>
      <w:lvlJc w:val="left"/>
      <w:pPr>
        <w:ind w:left="2520" w:hanging="360"/>
      </w:pPr>
    </w:lvl>
    <w:lvl w:ilvl="7" w:tplc="4F829412">
      <w:start w:val="1"/>
      <w:numFmt w:val="lowerLetter"/>
      <w:lvlText w:val="%8."/>
      <w:lvlJc w:val="left"/>
      <w:pPr>
        <w:ind w:left="2880" w:hanging="360"/>
      </w:pPr>
    </w:lvl>
    <w:lvl w:ilvl="8" w:tplc="0DB894DC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7E665988"/>
    <w:multiLevelType w:val="hybridMultilevel"/>
    <w:tmpl w:val="F7D07226"/>
    <w:lvl w:ilvl="0" w:tplc="9172393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0409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2"/>
        <w:szCs w:val="22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6E67CF"/>
    <w:multiLevelType w:val="hybridMultilevel"/>
    <w:tmpl w:val="7CAE7B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2"/>
  </w:num>
  <w:num w:numId="4">
    <w:abstractNumId w:val="1"/>
  </w:num>
  <w:num w:numId="5">
    <w:abstractNumId w:val="18"/>
  </w:num>
  <w:num w:numId="6">
    <w:abstractNumId w:val="3"/>
  </w:num>
  <w:num w:numId="7">
    <w:abstractNumId w:val="2"/>
  </w:num>
  <w:num w:numId="8">
    <w:abstractNumId w:val="19"/>
  </w:num>
  <w:num w:numId="9">
    <w:abstractNumId w:val="22"/>
  </w:num>
  <w:num w:numId="10">
    <w:abstractNumId w:val="8"/>
  </w:num>
  <w:num w:numId="11">
    <w:abstractNumId w:val="17"/>
  </w:num>
  <w:num w:numId="12">
    <w:abstractNumId w:val="6"/>
  </w:num>
  <w:num w:numId="13">
    <w:abstractNumId w:val="21"/>
  </w:num>
  <w:num w:numId="14">
    <w:abstractNumId w:val="15"/>
  </w:num>
  <w:num w:numId="15">
    <w:abstractNumId w:val="13"/>
  </w:num>
  <w:num w:numId="16">
    <w:abstractNumId w:val="7"/>
  </w:num>
  <w:num w:numId="17">
    <w:abstractNumId w:val="9"/>
  </w:num>
  <w:num w:numId="18">
    <w:abstractNumId w:val="14"/>
  </w:num>
  <w:num w:numId="19">
    <w:abstractNumId w:val="16"/>
  </w:num>
  <w:num w:numId="20">
    <w:abstractNumId w:val="4"/>
  </w:num>
  <w:num w:numId="21">
    <w:abstractNumId w:val="5"/>
  </w:num>
  <w:num w:numId="22">
    <w:abstractNumId w:val="2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B42A8535-658F-45A8-92A0-DFD51CE05701}"/>
    <w:docVar w:name="dgnword-eventsink" w:val="494624688"/>
  </w:docVars>
  <w:rsids>
    <w:rsidRoot w:val="00CA557D"/>
    <w:rsid w:val="0000253E"/>
    <w:rsid w:val="00012E3E"/>
    <w:rsid w:val="00035D92"/>
    <w:rsid w:val="00057FD4"/>
    <w:rsid w:val="00074EED"/>
    <w:rsid w:val="000753E5"/>
    <w:rsid w:val="0007565D"/>
    <w:rsid w:val="000854DC"/>
    <w:rsid w:val="00085C29"/>
    <w:rsid w:val="00085F3B"/>
    <w:rsid w:val="00087C35"/>
    <w:rsid w:val="000933B1"/>
    <w:rsid w:val="00096DAF"/>
    <w:rsid w:val="000972AF"/>
    <w:rsid w:val="00097FAF"/>
    <w:rsid w:val="000A76F6"/>
    <w:rsid w:val="000A7CC7"/>
    <w:rsid w:val="000C6DC7"/>
    <w:rsid w:val="000E073C"/>
    <w:rsid w:val="000E33F2"/>
    <w:rsid w:val="000F1F66"/>
    <w:rsid w:val="000F3F80"/>
    <w:rsid w:val="000F73D3"/>
    <w:rsid w:val="000F7AA6"/>
    <w:rsid w:val="00121F0F"/>
    <w:rsid w:val="0012488B"/>
    <w:rsid w:val="0013231C"/>
    <w:rsid w:val="00134422"/>
    <w:rsid w:val="00135951"/>
    <w:rsid w:val="00135C86"/>
    <w:rsid w:val="00137932"/>
    <w:rsid w:val="001574FB"/>
    <w:rsid w:val="00170847"/>
    <w:rsid w:val="0017197C"/>
    <w:rsid w:val="00173EA6"/>
    <w:rsid w:val="00181F3B"/>
    <w:rsid w:val="00187029"/>
    <w:rsid w:val="001B01BF"/>
    <w:rsid w:val="001B1004"/>
    <w:rsid w:val="001B43A6"/>
    <w:rsid w:val="001C1659"/>
    <w:rsid w:val="001C22CA"/>
    <w:rsid w:val="001C2E15"/>
    <w:rsid w:val="001C6B82"/>
    <w:rsid w:val="001D028C"/>
    <w:rsid w:val="001D316D"/>
    <w:rsid w:val="001D43EE"/>
    <w:rsid w:val="001F07C5"/>
    <w:rsid w:val="00211DFB"/>
    <w:rsid w:val="00212BE9"/>
    <w:rsid w:val="002635CD"/>
    <w:rsid w:val="00265EB4"/>
    <w:rsid w:val="00267224"/>
    <w:rsid w:val="0027528A"/>
    <w:rsid w:val="00280532"/>
    <w:rsid w:val="00282179"/>
    <w:rsid w:val="002A1D6D"/>
    <w:rsid w:val="002B4D31"/>
    <w:rsid w:val="002B576B"/>
    <w:rsid w:val="002C5730"/>
    <w:rsid w:val="002C677D"/>
    <w:rsid w:val="002C7954"/>
    <w:rsid w:val="002D046B"/>
    <w:rsid w:val="002E046B"/>
    <w:rsid w:val="002E0B97"/>
    <w:rsid w:val="002E4F7A"/>
    <w:rsid w:val="002F6CE9"/>
    <w:rsid w:val="002F7C9F"/>
    <w:rsid w:val="0030047C"/>
    <w:rsid w:val="00302438"/>
    <w:rsid w:val="00302C84"/>
    <w:rsid w:val="00307250"/>
    <w:rsid w:val="00307531"/>
    <w:rsid w:val="0031211F"/>
    <w:rsid w:val="0031420C"/>
    <w:rsid w:val="0034036A"/>
    <w:rsid w:val="003439D6"/>
    <w:rsid w:val="00357349"/>
    <w:rsid w:val="00361DF1"/>
    <w:rsid w:val="00363CF7"/>
    <w:rsid w:val="0036408D"/>
    <w:rsid w:val="00364EF3"/>
    <w:rsid w:val="00380AFC"/>
    <w:rsid w:val="00382B87"/>
    <w:rsid w:val="00394262"/>
    <w:rsid w:val="003B212C"/>
    <w:rsid w:val="003B6518"/>
    <w:rsid w:val="003C2B5D"/>
    <w:rsid w:val="003C4B50"/>
    <w:rsid w:val="003D0096"/>
    <w:rsid w:val="003D351D"/>
    <w:rsid w:val="003E58D6"/>
    <w:rsid w:val="003E7CB2"/>
    <w:rsid w:val="003F1AB6"/>
    <w:rsid w:val="003F6667"/>
    <w:rsid w:val="00402FA5"/>
    <w:rsid w:val="00403E48"/>
    <w:rsid w:val="00411439"/>
    <w:rsid w:val="0043086B"/>
    <w:rsid w:val="00431984"/>
    <w:rsid w:val="00444633"/>
    <w:rsid w:val="00444968"/>
    <w:rsid w:val="004466A5"/>
    <w:rsid w:val="00446A2C"/>
    <w:rsid w:val="00451DF1"/>
    <w:rsid w:val="004526D6"/>
    <w:rsid w:val="004539BD"/>
    <w:rsid w:val="004550B9"/>
    <w:rsid w:val="00457ED6"/>
    <w:rsid w:val="0046731B"/>
    <w:rsid w:val="00467C48"/>
    <w:rsid w:val="00470207"/>
    <w:rsid w:val="00473190"/>
    <w:rsid w:val="00484958"/>
    <w:rsid w:val="00486D95"/>
    <w:rsid w:val="00487D0D"/>
    <w:rsid w:val="00487F31"/>
    <w:rsid w:val="004A0CFE"/>
    <w:rsid w:val="004B02EF"/>
    <w:rsid w:val="004B6AE7"/>
    <w:rsid w:val="004C1045"/>
    <w:rsid w:val="004C1969"/>
    <w:rsid w:val="004C6BFB"/>
    <w:rsid w:val="004D06F2"/>
    <w:rsid w:val="004D1804"/>
    <w:rsid w:val="004E3F66"/>
    <w:rsid w:val="004F053D"/>
    <w:rsid w:val="004F3290"/>
    <w:rsid w:val="005026ED"/>
    <w:rsid w:val="00515BD8"/>
    <w:rsid w:val="005160EC"/>
    <w:rsid w:val="00523A0D"/>
    <w:rsid w:val="0052413A"/>
    <w:rsid w:val="0052445F"/>
    <w:rsid w:val="00532C9F"/>
    <w:rsid w:val="00533AA8"/>
    <w:rsid w:val="00552406"/>
    <w:rsid w:val="00552D02"/>
    <w:rsid w:val="00563287"/>
    <w:rsid w:val="005872B9"/>
    <w:rsid w:val="00590186"/>
    <w:rsid w:val="005B5FC4"/>
    <w:rsid w:val="005C3C96"/>
    <w:rsid w:val="005C5DA6"/>
    <w:rsid w:val="005D47BB"/>
    <w:rsid w:val="005E1EB8"/>
    <w:rsid w:val="005E7E7C"/>
    <w:rsid w:val="005F1773"/>
    <w:rsid w:val="005F75B5"/>
    <w:rsid w:val="00604567"/>
    <w:rsid w:val="00620AEC"/>
    <w:rsid w:val="00623173"/>
    <w:rsid w:val="0063475B"/>
    <w:rsid w:val="0063543A"/>
    <w:rsid w:val="00640380"/>
    <w:rsid w:val="006438F4"/>
    <w:rsid w:val="00644483"/>
    <w:rsid w:val="00650747"/>
    <w:rsid w:val="00655947"/>
    <w:rsid w:val="006714F2"/>
    <w:rsid w:val="00672A09"/>
    <w:rsid w:val="006814CC"/>
    <w:rsid w:val="00681947"/>
    <w:rsid w:val="00696B2E"/>
    <w:rsid w:val="006A3A1C"/>
    <w:rsid w:val="006A4509"/>
    <w:rsid w:val="006A4B25"/>
    <w:rsid w:val="006B44C9"/>
    <w:rsid w:val="006B4F7F"/>
    <w:rsid w:val="006B5E78"/>
    <w:rsid w:val="006B7681"/>
    <w:rsid w:val="006C57B1"/>
    <w:rsid w:val="006C61A3"/>
    <w:rsid w:val="006D3FDB"/>
    <w:rsid w:val="006D5D5A"/>
    <w:rsid w:val="006D7E73"/>
    <w:rsid w:val="006E688A"/>
    <w:rsid w:val="006F1D35"/>
    <w:rsid w:val="0070177A"/>
    <w:rsid w:val="007070C8"/>
    <w:rsid w:val="0071052C"/>
    <w:rsid w:val="00720F77"/>
    <w:rsid w:val="00723D1C"/>
    <w:rsid w:val="00732BFC"/>
    <w:rsid w:val="00742CBC"/>
    <w:rsid w:val="00746C39"/>
    <w:rsid w:val="007539B3"/>
    <w:rsid w:val="0075408F"/>
    <w:rsid w:val="00756549"/>
    <w:rsid w:val="00760C09"/>
    <w:rsid w:val="007667F0"/>
    <w:rsid w:val="0077512E"/>
    <w:rsid w:val="0078007D"/>
    <w:rsid w:val="00781EEA"/>
    <w:rsid w:val="00787D62"/>
    <w:rsid w:val="00790AD0"/>
    <w:rsid w:val="00795FCC"/>
    <w:rsid w:val="007A5EDE"/>
    <w:rsid w:val="007B5B5C"/>
    <w:rsid w:val="007C7E37"/>
    <w:rsid w:val="007D3A36"/>
    <w:rsid w:val="007F3092"/>
    <w:rsid w:val="0080056A"/>
    <w:rsid w:val="00800D07"/>
    <w:rsid w:val="00800D62"/>
    <w:rsid w:val="00827736"/>
    <w:rsid w:val="008331F1"/>
    <w:rsid w:val="008335C0"/>
    <w:rsid w:val="00835A14"/>
    <w:rsid w:val="008409C5"/>
    <w:rsid w:val="00841C8C"/>
    <w:rsid w:val="008433D4"/>
    <w:rsid w:val="0084795C"/>
    <w:rsid w:val="00852366"/>
    <w:rsid w:val="00852CDF"/>
    <w:rsid w:val="00856C02"/>
    <w:rsid w:val="008605DD"/>
    <w:rsid w:val="00863625"/>
    <w:rsid w:val="00867E7D"/>
    <w:rsid w:val="00870AD5"/>
    <w:rsid w:val="00873D5E"/>
    <w:rsid w:val="008A2674"/>
    <w:rsid w:val="008A538B"/>
    <w:rsid w:val="008C7DBD"/>
    <w:rsid w:val="008D428B"/>
    <w:rsid w:val="008D614C"/>
    <w:rsid w:val="008D6BA6"/>
    <w:rsid w:val="008E2E04"/>
    <w:rsid w:val="008E7392"/>
    <w:rsid w:val="008F30B8"/>
    <w:rsid w:val="008F534F"/>
    <w:rsid w:val="009028C9"/>
    <w:rsid w:val="009032BE"/>
    <w:rsid w:val="00912F37"/>
    <w:rsid w:val="0093788A"/>
    <w:rsid w:val="00943885"/>
    <w:rsid w:val="009443DB"/>
    <w:rsid w:val="00965785"/>
    <w:rsid w:val="0097421F"/>
    <w:rsid w:val="0097740B"/>
    <w:rsid w:val="009779AE"/>
    <w:rsid w:val="009B1695"/>
    <w:rsid w:val="009C5007"/>
    <w:rsid w:val="009C74F7"/>
    <w:rsid w:val="009C79C2"/>
    <w:rsid w:val="009C7D90"/>
    <w:rsid w:val="009D34E6"/>
    <w:rsid w:val="009D5E24"/>
    <w:rsid w:val="009D7512"/>
    <w:rsid w:val="009D781C"/>
    <w:rsid w:val="009E28FF"/>
    <w:rsid w:val="009E6E41"/>
    <w:rsid w:val="009F6B4E"/>
    <w:rsid w:val="009F7857"/>
    <w:rsid w:val="00A03022"/>
    <w:rsid w:val="00A032C3"/>
    <w:rsid w:val="00A03DB5"/>
    <w:rsid w:val="00A052F4"/>
    <w:rsid w:val="00A0640A"/>
    <w:rsid w:val="00A14827"/>
    <w:rsid w:val="00A156BA"/>
    <w:rsid w:val="00A1681B"/>
    <w:rsid w:val="00A175A1"/>
    <w:rsid w:val="00A37368"/>
    <w:rsid w:val="00A420CA"/>
    <w:rsid w:val="00A4530C"/>
    <w:rsid w:val="00A46214"/>
    <w:rsid w:val="00A528A4"/>
    <w:rsid w:val="00A55536"/>
    <w:rsid w:val="00A56ECB"/>
    <w:rsid w:val="00A61F79"/>
    <w:rsid w:val="00A743EA"/>
    <w:rsid w:val="00A750F4"/>
    <w:rsid w:val="00A817B8"/>
    <w:rsid w:val="00A81BF5"/>
    <w:rsid w:val="00A823F0"/>
    <w:rsid w:val="00A8705B"/>
    <w:rsid w:val="00A8790A"/>
    <w:rsid w:val="00A91D42"/>
    <w:rsid w:val="00A945CC"/>
    <w:rsid w:val="00A95D36"/>
    <w:rsid w:val="00AA03A0"/>
    <w:rsid w:val="00AA0B66"/>
    <w:rsid w:val="00AA7F76"/>
    <w:rsid w:val="00AB64CE"/>
    <w:rsid w:val="00AC233E"/>
    <w:rsid w:val="00AD6959"/>
    <w:rsid w:val="00AE1ECA"/>
    <w:rsid w:val="00AE6821"/>
    <w:rsid w:val="00AF046A"/>
    <w:rsid w:val="00B0212F"/>
    <w:rsid w:val="00B0778B"/>
    <w:rsid w:val="00B078EC"/>
    <w:rsid w:val="00B16F03"/>
    <w:rsid w:val="00B239CB"/>
    <w:rsid w:val="00B27E63"/>
    <w:rsid w:val="00B364B7"/>
    <w:rsid w:val="00B41328"/>
    <w:rsid w:val="00B41BC9"/>
    <w:rsid w:val="00B42CD6"/>
    <w:rsid w:val="00B4529A"/>
    <w:rsid w:val="00B5770D"/>
    <w:rsid w:val="00B63289"/>
    <w:rsid w:val="00B6745B"/>
    <w:rsid w:val="00B843F4"/>
    <w:rsid w:val="00B8669C"/>
    <w:rsid w:val="00B92C62"/>
    <w:rsid w:val="00B955E5"/>
    <w:rsid w:val="00BA66F5"/>
    <w:rsid w:val="00BB034A"/>
    <w:rsid w:val="00BB46E4"/>
    <w:rsid w:val="00BB56FF"/>
    <w:rsid w:val="00BD3067"/>
    <w:rsid w:val="00BD3FFB"/>
    <w:rsid w:val="00BD66AF"/>
    <w:rsid w:val="00BE0592"/>
    <w:rsid w:val="00BF4869"/>
    <w:rsid w:val="00BF4B94"/>
    <w:rsid w:val="00C06B96"/>
    <w:rsid w:val="00C1768B"/>
    <w:rsid w:val="00C260AB"/>
    <w:rsid w:val="00C360BA"/>
    <w:rsid w:val="00C36565"/>
    <w:rsid w:val="00C4345E"/>
    <w:rsid w:val="00C46F2F"/>
    <w:rsid w:val="00C55508"/>
    <w:rsid w:val="00C61410"/>
    <w:rsid w:val="00C71E50"/>
    <w:rsid w:val="00C749AB"/>
    <w:rsid w:val="00C816ED"/>
    <w:rsid w:val="00C82FAA"/>
    <w:rsid w:val="00C84E37"/>
    <w:rsid w:val="00C924B6"/>
    <w:rsid w:val="00C95513"/>
    <w:rsid w:val="00CA3C7E"/>
    <w:rsid w:val="00CA465E"/>
    <w:rsid w:val="00CA557D"/>
    <w:rsid w:val="00CA7850"/>
    <w:rsid w:val="00CB0A88"/>
    <w:rsid w:val="00CB1AD5"/>
    <w:rsid w:val="00CB4414"/>
    <w:rsid w:val="00CB5084"/>
    <w:rsid w:val="00CB6A7E"/>
    <w:rsid w:val="00CC623A"/>
    <w:rsid w:val="00CD0271"/>
    <w:rsid w:val="00CD4AA2"/>
    <w:rsid w:val="00CF3B12"/>
    <w:rsid w:val="00CF698F"/>
    <w:rsid w:val="00CF7713"/>
    <w:rsid w:val="00D04BF2"/>
    <w:rsid w:val="00D05FD9"/>
    <w:rsid w:val="00D150EB"/>
    <w:rsid w:val="00D15EFA"/>
    <w:rsid w:val="00D223D8"/>
    <w:rsid w:val="00D2339E"/>
    <w:rsid w:val="00D27AB9"/>
    <w:rsid w:val="00D402C8"/>
    <w:rsid w:val="00D4292A"/>
    <w:rsid w:val="00D454A6"/>
    <w:rsid w:val="00D50B4C"/>
    <w:rsid w:val="00D550F2"/>
    <w:rsid w:val="00D56E09"/>
    <w:rsid w:val="00D631DF"/>
    <w:rsid w:val="00D73460"/>
    <w:rsid w:val="00D86E4E"/>
    <w:rsid w:val="00D90CFC"/>
    <w:rsid w:val="00DA0D01"/>
    <w:rsid w:val="00DA3192"/>
    <w:rsid w:val="00DA51EF"/>
    <w:rsid w:val="00DC050F"/>
    <w:rsid w:val="00DC3BE2"/>
    <w:rsid w:val="00DC422C"/>
    <w:rsid w:val="00DC7562"/>
    <w:rsid w:val="00DE7FC5"/>
    <w:rsid w:val="00DF16D8"/>
    <w:rsid w:val="00E024EA"/>
    <w:rsid w:val="00E02C41"/>
    <w:rsid w:val="00E04A08"/>
    <w:rsid w:val="00E10EC2"/>
    <w:rsid w:val="00E13C7B"/>
    <w:rsid w:val="00E150E1"/>
    <w:rsid w:val="00E16C73"/>
    <w:rsid w:val="00E16CB6"/>
    <w:rsid w:val="00E211B2"/>
    <w:rsid w:val="00E32193"/>
    <w:rsid w:val="00E3289A"/>
    <w:rsid w:val="00E40181"/>
    <w:rsid w:val="00E41D06"/>
    <w:rsid w:val="00E6730D"/>
    <w:rsid w:val="00E70990"/>
    <w:rsid w:val="00E7546D"/>
    <w:rsid w:val="00E80558"/>
    <w:rsid w:val="00E85613"/>
    <w:rsid w:val="00E906FC"/>
    <w:rsid w:val="00E94724"/>
    <w:rsid w:val="00E9716A"/>
    <w:rsid w:val="00E97D7B"/>
    <w:rsid w:val="00EA2299"/>
    <w:rsid w:val="00EB59F5"/>
    <w:rsid w:val="00EB6226"/>
    <w:rsid w:val="00ED1A1B"/>
    <w:rsid w:val="00ED3252"/>
    <w:rsid w:val="00ED7D9B"/>
    <w:rsid w:val="00EF24E2"/>
    <w:rsid w:val="00EF25A8"/>
    <w:rsid w:val="00EF4E38"/>
    <w:rsid w:val="00EF7264"/>
    <w:rsid w:val="00F228B4"/>
    <w:rsid w:val="00F35222"/>
    <w:rsid w:val="00F44319"/>
    <w:rsid w:val="00F44E4B"/>
    <w:rsid w:val="00F46038"/>
    <w:rsid w:val="00F47AB2"/>
    <w:rsid w:val="00F52B05"/>
    <w:rsid w:val="00F6413C"/>
    <w:rsid w:val="00F73507"/>
    <w:rsid w:val="00F87C75"/>
    <w:rsid w:val="00F934C9"/>
    <w:rsid w:val="00F94131"/>
    <w:rsid w:val="00F9432C"/>
    <w:rsid w:val="00F9579C"/>
    <w:rsid w:val="00F95DBE"/>
    <w:rsid w:val="00FA130E"/>
    <w:rsid w:val="00FA2BB2"/>
    <w:rsid w:val="00FA2D4F"/>
    <w:rsid w:val="00FA6774"/>
    <w:rsid w:val="00FB12CC"/>
    <w:rsid w:val="00FB3BE0"/>
    <w:rsid w:val="00FB3E4E"/>
    <w:rsid w:val="00FC3DA7"/>
    <w:rsid w:val="00FC728D"/>
    <w:rsid w:val="00FD144A"/>
    <w:rsid w:val="00FD4011"/>
    <w:rsid w:val="00FE3AB2"/>
    <w:rsid w:val="00FE589D"/>
    <w:rsid w:val="00FF17A8"/>
    <w:rsid w:val="00FF4548"/>
    <w:rsid w:val="00FF4A31"/>
    <w:rsid w:val="00FF7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3BA29A"/>
  <w15:docId w15:val="{051C962A-9953-410A-92B7-0951F325C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57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A1D6D"/>
    <w:pPr>
      <w:keepNext/>
      <w:numPr>
        <w:numId w:val="7"/>
      </w:numPr>
      <w:spacing w:before="240" w:after="240"/>
      <w:jc w:val="center"/>
      <w:outlineLvl w:val="0"/>
    </w:pPr>
    <w:rPr>
      <w:rFonts w:ascii="Verdana" w:eastAsia="MS Mincho" w:hAnsi="Verdana"/>
      <w:b/>
      <w:caps/>
      <w:kern w:val="28"/>
      <w:sz w:val="26"/>
      <w:szCs w:val="28"/>
      <w:lang w:val="x-none" w:eastAsia="x-none"/>
    </w:rPr>
  </w:style>
  <w:style w:type="paragraph" w:styleId="Heading2">
    <w:name w:val="heading 2"/>
    <w:next w:val="Normal"/>
    <w:link w:val="Heading2Char"/>
    <w:qFormat/>
    <w:rsid w:val="002A1D6D"/>
    <w:pPr>
      <w:keepNext/>
      <w:keepLines/>
      <w:numPr>
        <w:ilvl w:val="1"/>
        <w:numId w:val="7"/>
      </w:numPr>
      <w:spacing w:before="240" w:after="120"/>
      <w:outlineLvl w:val="1"/>
    </w:pPr>
    <w:rPr>
      <w:rFonts w:ascii="Verdana" w:eastAsia="MS Mincho" w:hAnsi="Verdana"/>
      <w:b/>
      <w:sz w:val="24"/>
      <w:szCs w:val="24"/>
    </w:rPr>
  </w:style>
  <w:style w:type="paragraph" w:styleId="Heading3">
    <w:name w:val="heading 3"/>
    <w:next w:val="Normal"/>
    <w:link w:val="Heading3Char"/>
    <w:qFormat/>
    <w:rsid w:val="002A1D6D"/>
    <w:pPr>
      <w:keepNext/>
      <w:keepLines/>
      <w:numPr>
        <w:ilvl w:val="2"/>
        <w:numId w:val="7"/>
      </w:numPr>
      <w:spacing w:before="240" w:after="120"/>
      <w:outlineLvl w:val="2"/>
    </w:pPr>
    <w:rPr>
      <w:rFonts w:ascii="Verdana" w:eastAsia="MS Mincho" w:hAnsi="Verdana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CA557D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rsid w:val="00CA557D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CA557D"/>
    <w:rPr>
      <w:sz w:val="24"/>
      <w:szCs w:val="24"/>
    </w:rPr>
  </w:style>
  <w:style w:type="character" w:styleId="PageNumber">
    <w:name w:val="page number"/>
    <w:rsid w:val="00CA557D"/>
  </w:style>
  <w:style w:type="character" w:styleId="CommentReference">
    <w:name w:val="annotation reference"/>
    <w:uiPriority w:val="99"/>
    <w:rsid w:val="00CA55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CA557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557D"/>
  </w:style>
  <w:style w:type="paragraph" w:styleId="FootnoteText">
    <w:name w:val="footnote text"/>
    <w:aliases w:val="F1"/>
    <w:basedOn w:val="Normal"/>
    <w:link w:val="FootnoteTextChar"/>
    <w:uiPriority w:val="99"/>
    <w:rsid w:val="00CA557D"/>
    <w:pPr>
      <w:widowControl w:val="0"/>
    </w:pPr>
    <w:rPr>
      <w:snapToGrid w:val="0"/>
      <w:sz w:val="20"/>
      <w:szCs w:val="20"/>
    </w:rPr>
  </w:style>
  <w:style w:type="character" w:customStyle="1" w:styleId="FootnoteTextChar">
    <w:name w:val="Footnote Text Char"/>
    <w:aliases w:val="F1 Char"/>
    <w:link w:val="FootnoteText"/>
    <w:uiPriority w:val="99"/>
    <w:rsid w:val="00CA557D"/>
    <w:rPr>
      <w:snapToGrid w:val="0"/>
    </w:rPr>
  </w:style>
  <w:style w:type="character" w:styleId="FootnoteReference">
    <w:name w:val="footnote reference"/>
    <w:uiPriority w:val="99"/>
    <w:rsid w:val="00CA557D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55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A557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16E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816ED"/>
    <w:rPr>
      <w:b/>
      <w:bCs/>
    </w:rPr>
  </w:style>
  <w:style w:type="paragraph" w:styleId="ListParagraph">
    <w:name w:val="List Paragraph"/>
    <w:aliases w:val="FooterText,Bullet List,List Paragraph1,numbered,Paragraphe de liste1,Bulletr List Paragraph,列出段落,列出段落1,List Paragraph2,List Paragraph21,Parágrafo da Lista1,リスト段落1,List Paragraph11,Listeafsnit1,Párrafo de lista1,Bullet list,Foot,列?出?段?落,??"/>
    <w:basedOn w:val="Normal"/>
    <w:link w:val="ListParagraphChar"/>
    <w:uiPriority w:val="34"/>
    <w:qFormat/>
    <w:rsid w:val="0052413A"/>
    <w:pPr>
      <w:ind w:left="720"/>
      <w:contextualSpacing/>
    </w:pPr>
  </w:style>
  <w:style w:type="character" w:styleId="Hyperlink">
    <w:name w:val="Hyperlink"/>
    <w:uiPriority w:val="99"/>
    <w:rsid w:val="0052413A"/>
    <w:rPr>
      <w:rFonts w:cs="Times New Roman"/>
      <w:color w:val="0000FF"/>
      <w:u w:val="single"/>
    </w:rPr>
  </w:style>
  <w:style w:type="paragraph" w:customStyle="1" w:styleId="Default">
    <w:name w:val="Default"/>
    <w:rsid w:val="008D428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Graytablecomplex">
    <w:name w:val="Gray_table_complex"/>
    <w:basedOn w:val="TableNormal"/>
    <w:rsid w:val="006D7E73"/>
    <w:rPr>
      <w:rFonts w:ascii="Arial" w:hAnsi="Arial"/>
    </w:rPr>
    <w:tblPr>
      <w:tblBorders>
        <w:insideH w:val="single" w:sz="6" w:space="0" w:color="auto"/>
        <w:insideV w:val="single" w:sz="6" w:space="0" w:color="auto"/>
      </w:tblBorders>
    </w:tblPr>
    <w:tblStylePr w:type="firstRow">
      <w:pPr>
        <w:wordWrap/>
        <w:spacing w:beforeLines="0" w:before="0" w:beforeAutospacing="0" w:afterLines="0" w:after="0" w:afterAutospacing="0" w:line="240" w:lineRule="auto"/>
        <w:contextualSpacing w:val="0"/>
      </w:pPr>
      <w:tblPr/>
      <w:tcPr>
        <w:tcBorders>
          <w:top w:val="single" w:sz="4" w:space="0" w:color="FFFFFF" w:themeColor="background1"/>
          <w:insideV w:val="single" w:sz="4" w:space="0" w:color="FFFFFF" w:themeColor="background1"/>
        </w:tcBorders>
        <w:shd w:val="clear" w:color="auto" w:fill="0A357E"/>
      </w:tcPr>
    </w:tblStylePr>
    <w:tblStylePr w:type="lastRow">
      <w:tblPr/>
      <w:tcPr>
        <w:tcBorders>
          <w:bottom w:val="single" w:sz="12" w:space="0" w:color="auto"/>
        </w:tcBorders>
      </w:tcPr>
    </w:tblStylePr>
    <w:tblStylePr w:type="firstCol">
      <w:tblPr/>
      <w:tcPr>
        <w:shd w:val="clear" w:color="auto" w:fill="D9D9D9"/>
      </w:tcPr>
    </w:tblStylePr>
  </w:style>
  <w:style w:type="paragraph" w:customStyle="1" w:styleId="BodyText1">
    <w:name w:val="Body Text1"/>
    <w:basedOn w:val="Normal"/>
    <w:rsid w:val="009D7512"/>
    <w:pPr>
      <w:spacing w:after="240" w:line="320" w:lineRule="exact"/>
      <w:ind w:firstLine="720"/>
    </w:pPr>
    <w:rPr>
      <w:sz w:val="22"/>
      <w:szCs w:val="20"/>
    </w:rPr>
  </w:style>
  <w:style w:type="character" w:customStyle="1" w:styleId="apple-converted-space">
    <w:name w:val="apple-converted-space"/>
    <w:basedOn w:val="DefaultParagraphFont"/>
    <w:rsid w:val="00F46038"/>
  </w:style>
  <w:style w:type="character" w:customStyle="1" w:styleId="highlight">
    <w:name w:val="highlight"/>
    <w:basedOn w:val="DefaultParagraphFont"/>
    <w:rsid w:val="00F46038"/>
  </w:style>
  <w:style w:type="paragraph" w:customStyle="1" w:styleId="TableTitle">
    <w:name w:val="Table Title"/>
    <w:basedOn w:val="Caption"/>
    <w:rsid w:val="00085F3B"/>
    <w:pPr>
      <w:keepNext/>
      <w:keepLines/>
      <w:spacing w:before="320" w:after="120"/>
      <w:ind w:left="1440" w:hanging="1440"/>
    </w:pPr>
    <w:rPr>
      <w:rFonts w:ascii="Verdana" w:eastAsia="MS Mincho" w:hAnsi="Verdana"/>
      <w:color w:val="auto"/>
      <w:sz w:val="20"/>
      <w:szCs w:val="20"/>
    </w:rPr>
  </w:style>
  <w:style w:type="paragraph" w:styleId="BodyText">
    <w:name w:val="Body Text"/>
    <w:basedOn w:val="Normal"/>
    <w:link w:val="BodyTextChar1"/>
    <w:rsid w:val="00085F3B"/>
    <w:pPr>
      <w:spacing w:after="160" w:line="320" w:lineRule="exact"/>
    </w:pPr>
    <w:rPr>
      <w:rFonts w:ascii="Verdana" w:eastAsia="MS Mincho" w:hAnsi="Verdana"/>
      <w:snapToGrid w:val="0"/>
      <w:sz w:val="20"/>
      <w:szCs w:val="20"/>
    </w:rPr>
  </w:style>
  <w:style w:type="character" w:customStyle="1" w:styleId="BodyTextChar">
    <w:name w:val="Body Text Char"/>
    <w:basedOn w:val="DefaultParagraphFont"/>
    <w:uiPriority w:val="99"/>
    <w:semiHidden/>
    <w:rsid w:val="00085F3B"/>
    <w:rPr>
      <w:sz w:val="24"/>
      <w:szCs w:val="24"/>
    </w:rPr>
  </w:style>
  <w:style w:type="character" w:customStyle="1" w:styleId="BodyTextChar1">
    <w:name w:val="Body Text Char1"/>
    <w:link w:val="BodyText"/>
    <w:rsid w:val="00085F3B"/>
    <w:rPr>
      <w:rFonts w:ascii="Verdana" w:eastAsia="MS Mincho" w:hAnsi="Verdana"/>
      <w:snapToGrid w:val="0"/>
    </w:rPr>
  </w:style>
  <w:style w:type="paragraph" w:customStyle="1" w:styleId="TableText">
    <w:name w:val="Table Text"/>
    <w:basedOn w:val="Normal"/>
    <w:qFormat/>
    <w:rsid w:val="00085F3B"/>
    <w:pPr>
      <w:spacing w:before="60" w:after="60"/>
    </w:pPr>
    <w:rPr>
      <w:rFonts w:ascii="Verdana" w:eastAsia="MS Mincho" w:hAnsi="Verdana"/>
      <w:sz w:val="18"/>
      <w:szCs w:val="20"/>
    </w:rPr>
  </w:style>
  <w:style w:type="paragraph" w:customStyle="1" w:styleId="TableHeaders">
    <w:name w:val="Table Headers"/>
    <w:qFormat/>
    <w:rsid w:val="00085F3B"/>
    <w:pPr>
      <w:spacing w:before="80" w:after="80"/>
      <w:jc w:val="center"/>
    </w:pPr>
    <w:rPr>
      <w:rFonts w:ascii="Verdana" w:hAnsi="Verdana"/>
      <w:b/>
      <w:sz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85F3B"/>
    <w:pPr>
      <w:spacing w:after="200"/>
    </w:pPr>
    <w:rPr>
      <w:b/>
      <w:bCs/>
      <w:color w:val="4F81BD" w:themeColor="accent1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2A1D6D"/>
    <w:rPr>
      <w:rFonts w:ascii="Verdana" w:eastAsia="MS Mincho" w:hAnsi="Verdana"/>
      <w:b/>
      <w:caps/>
      <w:kern w:val="28"/>
      <w:sz w:val="26"/>
      <w:szCs w:val="28"/>
      <w:lang w:val="x-none" w:eastAsia="x-none"/>
    </w:rPr>
  </w:style>
  <w:style w:type="character" w:customStyle="1" w:styleId="Heading2Char">
    <w:name w:val="Heading 2 Char"/>
    <w:basedOn w:val="DefaultParagraphFont"/>
    <w:link w:val="Heading2"/>
    <w:rsid w:val="002A1D6D"/>
    <w:rPr>
      <w:rFonts w:ascii="Verdana" w:eastAsia="MS Mincho" w:hAnsi="Verdana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2A1D6D"/>
    <w:rPr>
      <w:rFonts w:ascii="Verdana" w:eastAsia="MS Mincho" w:hAnsi="Verdana"/>
      <w:b/>
      <w:i/>
      <w:sz w:val="22"/>
    </w:rPr>
  </w:style>
  <w:style w:type="numbering" w:customStyle="1" w:styleId="Format4">
    <w:name w:val="Format4"/>
    <w:rsid w:val="002A1D6D"/>
    <w:pPr>
      <w:numPr>
        <w:numId w:val="6"/>
      </w:numPr>
    </w:pPr>
  </w:style>
  <w:style w:type="paragraph" w:customStyle="1" w:styleId="biblio">
    <w:name w:val="biblio"/>
    <w:basedOn w:val="Normal"/>
    <w:rsid w:val="00742CBC"/>
    <w:pPr>
      <w:keepLines/>
      <w:spacing w:after="240"/>
      <w:ind w:left="720" w:hanging="720"/>
    </w:pPr>
    <w:rPr>
      <w:rFonts w:ascii="Calibri" w:hAnsi="Calibri"/>
      <w:sz w:val="22"/>
      <w:szCs w:val="20"/>
    </w:rPr>
  </w:style>
  <w:style w:type="paragraph" w:customStyle="1" w:styleId="ExhibitSource">
    <w:name w:val="ExhibitSource"/>
    <w:basedOn w:val="Normal"/>
    <w:qFormat/>
    <w:rsid w:val="00C82FAA"/>
    <w:pPr>
      <w:spacing w:after="120" w:line="276" w:lineRule="auto"/>
    </w:pPr>
    <w:rPr>
      <w:rFonts w:ascii="Calibri" w:eastAsia="Calibri" w:hAnsi="Calibri" w:cs="Arial"/>
      <w:sz w:val="22"/>
      <w:szCs w:val="22"/>
    </w:rPr>
  </w:style>
  <w:style w:type="paragraph" w:customStyle="1" w:styleId="Tabletext0">
    <w:name w:val="Table text"/>
    <w:qFormat/>
    <w:rsid w:val="00A175A1"/>
    <w:pPr>
      <w:spacing w:before="40" w:after="40"/>
    </w:pPr>
    <w:rPr>
      <w:rFonts w:ascii="Arial" w:hAnsi="Arial"/>
      <w:sz w:val="18"/>
    </w:rPr>
  </w:style>
  <w:style w:type="paragraph" w:customStyle="1" w:styleId="exhibitsource1">
    <w:name w:val="exhibit source1"/>
    <w:basedOn w:val="Normal"/>
    <w:rsid w:val="00A175A1"/>
    <w:pPr>
      <w:keepLines/>
      <w:spacing w:before="120"/>
      <w:ind w:left="187" w:hanging="187"/>
    </w:pPr>
    <w:rPr>
      <w:rFonts w:ascii="Arial" w:hAnsi="Arial"/>
      <w:sz w:val="18"/>
      <w:szCs w:val="20"/>
    </w:rPr>
  </w:style>
  <w:style w:type="paragraph" w:customStyle="1" w:styleId="bodytextpsg">
    <w:name w:val="body text_psg"/>
    <w:basedOn w:val="Normal"/>
    <w:link w:val="bodytextpsgChar"/>
    <w:rsid w:val="00363CF7"/>
    <w:pPr>
      <w:spacing w:before="120" w:after="120"/>
      <w:ind w:firstLine="432"/>
    </w:pPr>
    <w:rPr>
      <w:sz w:val="22"/>
      <w:szCs w:val="20"/>
    </w:rPr>
  </w:style>
  <w:style w:type="character" w:customStyle="1" w:styleId="bodytextpsgChar">
    <w:name w:val="body text_psg Char"/>
    <w:link w:val="bodytextpsg"/>
    <w:rsid w:val="00363CF7"/>
    <w:rPr>
      <w:sz w:val="22"/>
    </w:rPr>
  </w:style>
  <w:style w:type="paragraph" w:customStyle="1" w:styleId="ExhibitTitle">
    <w:name w:val="Exhibit Title"/>
    <w:basedOn w:val="Normal"/>
    <w:link w:val="ExhibitTitleChar"/>
    <w:qFormat/>
    <w:rsid w:val="00B42CD6"/>
    <w:pPr>
      <w:keepNext/>
      <w:keepLines/>
      <w:spacing w:before="240" w:after="120" w:line="260" w:lineRule="exact"/>
      <w:ind w:left="1080" w:hanging="1080"/>
    </w:pPr>
    <w:rPr>
      <w:rFonts w:ascii="Arial" w:hAnsi="Arial"/>
      <w:b/>
      <w:snapToGrid w:val="0"/>
      <w:sz w:val="22"/>
      <w:szCs w:val="20"/>
    </w:rPr>
  </w:style>
  <w:style w:type="character" w:customStyle="1" w:styleId="ExhibitTitleChar">
    <w:name w:val="Exhibit Title Char"/>
    <w:link w:val="ExhibitTitle"/>
    <w:rsid w:val="00B42CD6"/>
    <w:rPr>
      <w:rFonts w:ascii="Arial" w:hAnsi="Arial"/>
      <w:b/>
      <w:snapToGrid w:val="0"/>
      <w:sz w:val="22"/>
    </w:rPr>
  </w:style>
  <w:style w:type="paragraph" w:styleId="TOC1">
    <w:name w:val="toc 1"/>
    <w:basedOn w:val="Normal"/>
    <w:next w:val="Normal"/>
    <w:autoRedefine/>
    <w:uiPriority w:val="39"/>
    <w:unhideWhenUsed/>
    <w:rsid w:val="003D351D"/>
    <w:pPr>
      <w:spacing w:after="1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39"/>
    <w:rsid w:val="006E688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after12">
    <w:name w:val="Body Text_after12"/>
    <w:basedOn w:val="BodyText"/>
    <w:qFormat/>
    <w:rsid w:val="006E688A"/>
    <w:pPr>
      <w:spacing w:before="240" w:after="200" w:line="276" w:lineRule="auto"/>
      <w:ind w:firstLine="360"/>
    </w:pPr>
    <w:rPr>
      <w:rFonts w:asciiTheme="minorHAnsi" w:eastAsiaTheme="minorHAnsi" w:hAnsiTheme="minorHAnsi"/>
      <w:snapToGrid/>
      <w:sz w:val="22"/>
      <w:szCs w:val="22"/>
    </w:rPr>
  </w:style>
  <w:style w:type="character" w:styleId="Strong">
    <w:name w:val="Strong"/>
    <w:basedOn w:val="DefaultParagraphFont"/>
    <w:uiPriority w:val="22"/>
    <w:qFormat/>
    <w:rsid w:val="00D4292A"/>
    <w:rPr>
      <w:b/>
      <w:bCs/>
    </w:rPr>
  </w:style>
  <w:style w:type="paragraph" w:styleId="NoSpacing">
    <w:name w:val="No Spacing"/>
    <w:uiPriority w:val="1"/>
    <w:qFormat/>
    <w:rsid w:val="00D4292A"/>
    <w:rPr>
      <w:rFonts w:eastAsia="Calibri"/>
      <w:sz w:val="24"/>
      <w:szCs w:val="22"/>
    </w:rPr>
  </w:style>
  <w:style w:type="paragraph" w:styleId="Revision">
    <w:name w:val="Revision"/>
    <w:hidden/>
    <w:uiPriority w:val="99"/>
    <w:semiHidden/>
    <w:rsid w:val="00B955E5"/>
    <w:rPr>
      <w:sz w:val="24"/>
      <w:szCs w:val="24"/>
    </w:rPr>
  </w:style>
  <w:style w:type="paragraph" w:customStyle="1" w:styleId="SurveyCheckboxList">
    <w:name w:val="Survey Checkbox List"/>
    <w:basedOn w:val="Normal"/>
    <w:autoRedefine/>
    <w:rsid w:val="00873D5E"/>
    <w:pPr>
      <w:keepLines/>
      <w:numPr>
        <w:numId w:val="18"/>
      </w:numPr>
      <w:tabs>
        <w:tab w:val="clear" w:pos="1460"/>
        <w:tab w:val="left" w:pos="1440"/>
        <w:tab w:val="left" w:pos="1800"/>
        <w:tab w:val="left" w:pos="2880"/>
      </w:tabs>
      <w:spacing w:before="120" w:after="60"/>
      <w:ind w:left="2059" w:hanging="965"/>
    </w:pPr>
    <w:rPr>
      <w:rFonts w:ascii="Verdana" w:hAnsi="Verdana" w:cs="Arial"/>
      <w:bCs/>
      <w:color w:val="231F20"/>
      <w:sz w:val="20"/>
      <w:szCs w:val="22"/>
      <w:lang w:val="fr-FR"/>
    </w:rPr>
  </w:style>
  <w:style w:type="character" w:customStyle="1" w:styleId="ListParagraphChar">
    <w:name w:val="List Paragraph Char"/>
    <w:aliases w:val="FooterText Char,Bullet List Char,List Paragraph1 Char,numbered Char,Paragraphe de liste1 Char,Bulletr List Paragraph Char,列出段落 Char,列出段落1 Char,List Paragraph2 Char,List Paragraph21 Char,Parágrafo da Lista1 Char,リスト段落1 Char,Foot Char"/>
    <w:link w:val="ListParagraph"/>
    <w:uiPriority w:val="34"/>
    <w:locked/>
    <w:rsid w:val="00873D5E"/>
    <w:rPr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E32193"/>
    <w:rPr>
      <w:color w:val="800080" w:themeColor="followedHyperlink"/>
      <w:u w:val="single"/>
    </w:rPr>
  </w:style>
  <w:style w:type="paragraph" w:customStyle="1" w:styleId="table-title">
    <w:name w:val="table-title"/>
    <w:basedOn w:val="Normal"/>
    <w:link w:val="table-titleChar"/>
    <w:rsid w:val="00057FD4"/>
    <w:pPr>
      <w:keepNext/>
      <w:keepLines/>
      <w:spacing w:before="320" w:after="120"/>
      <w:ind w:left="1440" w:hanging="1440"/>
    </w:pPr>
    <w:rPr>
      <w:rFonts w:ascii="Cambria" w:eastAsia="SimSun" w:hAnsi="Cambria"/>
      <w:b/>
      <w:color w:val="365F91"/>
      <w:lang w:eastAsia="zh-CN"/>
    </w:rPr>
  </w:style>
  <w:style w:type="paragraph" w:customStyle="1" w:styleId="table-bulletLM">
    <w:name w:val="table-bullet_LM"/>
    <w:basedOn w:val="Normal"/>
    <w:qFormat/>
    <w:rsid w:val="00057FD4"/>
    <w:pPr>
      <w:numPr>
        <w:numId w:val="21"/>
      </w:numPr>
      <w:spacing w:before="60" w:after="60"/>
    </w:pPr>
    <w:rPr>
      <w:rFonts w:ascii="Arial Narrow" w:eastAsia="SimSun" w:hAnsi="Arial Narrow"/>
      <w:sz w:val="20"/>
      <w:szCs w:val="18"/>
      <w:lang w:eastAsia="zh-CN"/>
    </w:rPr>
  </w:style>
  <w:style w:type="paragraph" w:customStyle="1" w:styleId="atabtxt">
    <w:name w:val="atab_txt"/>
    <w:basedOn w:val="Normal"/>
    <w:rsid w:val="00057FD4"/>
    <w:pPr>
      <w:keepNext/>
    </w:pPr>
    <w:rPr>
      <w:rFonts w:ascii="Arial" w:hAnsi="Arial"/>
      <w:snapToGrid w:val="0"/>
      <w:sz w:val="18"/>
      <w:szCs w:val="20"/>
    </w:rPr>
  </w:style>
  <w:style w:type="character" w:customStyle="1" w:styleId="bulletsChar">
    <w:name w:val="bullets Char"/>
    <w:aliases w:val="bu Char,bu Char Char,bullets Char Char"/>
    <w:link w:val="bullets"/>
    <w:locked/>
    <w:rsid w:val="00057FD4"/>
    <w:rPr>
      <w:rFonts w:ascii="Garamond" w:eastAsia="SimSun" w:hAnsi="Garamond"/>
      <w:bCs/>
    </w:rPr>
  </w:style>
  <w:style w:type="paragraph" w:customStyle="1" w:styleId="bullets">
    <w:name w:val="bullets"/>
    <w:aliases w:val="bu,b1"/>
    <w:basedOn w:val="Normal"/>
    <w:link w:val="bulletsChar"/>
    <w:qFormat/>
    <w:rsid w:val="00057FD4"/>
    <w:pPr>
      <w:numPr>
        <w:numId w:val="22"/>
      </w:numPr>
      <w:spacing w:after="80"/>
    </w:pPr>
    <w:rPr>
      <w:rFonts w:ascii="Garamond" w:eastAsia="SimSun" w:hAnsi="Garamond"/>
      <w:bCs/>
      <w:sz w:val="20"/>
      <w:szCs w:val="20"/>
    </w:rPr>
  </w:style>
  <w:style w:type="paragraph" w:customStyle="1" w:styleId="bullets2nd-level">
    <w:name w:val="bullets_2nd-level"/>
    <w:basedOn w:val="Normal"/>
    <w:rsid w:val="00057FD4"/>
    <w:pPr>
      <w:numPr>
        <w:ilvl w:val="1"/>
        <w:numId w:val="22"/>
      </w:numPr>
    </w:pPr>
    <w:rPr>
      <w:rFonts w:ascii="Garamond" w:eastAsia="SimSun" w:hAnsi="Garamond"/>
      <w:sz w:val="22"/>
      <w:szCs w:val="22"/>
      <w:lang w:eastAsia="zh-CN"/>
    </w:rPr>
  </w:style>
  <w:style w:type="paragraph" w:customStyle="1" w:styleId="bullets3rd-level">
    <w:name w:val="bullets_3rd-level"/>
    <w:basedOn w:val="Normal"/>
    <w:rsid w:val="00057FD4"/>
    <w:pPr>
      <w:numPr>
        <w:ilvl w:val="2"/>
        <w:numId w:val="22"/>
      </w:numPr>
      <w:spacing w:after="9738"/>
    </w:pPr>
    <w:rPr>
      <w:rFonts w:ascii="Garamond" w:eastAsia="SimSun" w:hAnsi="Garamond"/>
      <w:sz w:val="22"/>
      <w:szCs w:val="22"/>
      <w:lang w:eastAsia="zh-CN"/>
    </w:rPr>
  </w:style>
  <w:style w:type="character" w:customStyle="1" w:styleId="table-headersChar">
    <w:name w:val="table-headers Char"/>
    <w:link w:val="table-headers"/>
    <w:locked/>
    <w:rsid w:val="00057FD4"/>
    <w:rPr>
      <w:rFonts w:ascii="Arial Narrow" w:eastAsia="SimSun" w:hAnsi="Arial Narrow"/>
      <w:b/>
      <w:lang w:eastAsia="zh-CN"/>
    </w:rPr>
  </w:style>
  <w:style w:type="paragraph" w:customStyle="1" w:styleId="table-headers">
    <w:name w:val="table-headers"/>
    <w:basedOn w:val="Normal"/>
    <w:link w:val="table-headersChar"/>
    <w:rsid w:val="00057FD4"/>
    <w:pPr>
      <w:spacing w:before="40" w:after="40"/>
      <w:jc w:val="center"/>
    </w:pPr>
    <w:rPr>
      <w:rFonts w:ascii="Arial Narrow" w:eastAsia="SimSun" w:hAnsi="Arial Narrow"/>
      <w:b/>
      <w:sz w:val="20"/>
      <w:szCs w:val="20"/>
      <w:lang w:eastAsia="zh-CN"/>
    </w:rPr>
  </w:style>
  <w:style w:type="paragraph" w:customStyle="1" w:styleId="table-text">
    <w:name w:val="table-text"/>
    <w:basedOn w:val="Normal"/>
    <w:qFormat/>
    <w:rsid w:val="00057FD4"/>
    <w:pPr>
      <w:spacing w:before="40" w:after="40"/>
    </w:pPr>
    <w:rPr>
      <w:rFonts w:ascii="Arial Narrow" w:eastAsia="SimSun" w:hAnsi="Arial Narrow"/>
      <w:sz w:val="20"/>
      <w:szCs w:val="20"/>
      <w:lang w:eastAsia="zh-CN"/>
    </w:rPr>
  </w:style>
  <w:style w:type="character" w:customStyle="1" w:styleId="table-titleChar">
    <w:name w:val="table-title Char"/>
    <w:link w:val="table-title"/>
    <w:locked/>
    <w:rsid w:val="00057FD4"/>
    <w:rPr>
      <w:rFonts w:ascii="Cambria" w:eastAsia="SimSun" w:hAnsi="Cambria"/>
      <w:b/>
      <w:color w:val="365F91"/>
      <w:sz w:val="24"/>
      <w:szCs w:val="24"/>
      <w:lang w:eastAsia="zh-CN"/>
    </w:rPr>
  </w:style>
  <w:style w:type="character" w:customStyle="1" w:styleId="table-title-bold">
    <w:name w:val="table-title-bold"/>
    <w:basedOn w:val="DefaultParagraphFont"/>
    <w:uiPriority w:val="1"/>
    <w:qFormat/>
    <w:rsid w:val="00057FD4"/>
    <w:rPr>
      <w:rFonts w:ascii="Arial Narrow" w:hAnsi="Arial Narrow" w:hint="default"/>
      <w:b/>
      <w:bCs w:val="0"/>
    </w:rPr>
  </w:style>
  <w:style w:type="table" w:customStyle="1" w:styleId="BlueTable">
    <w:name w:val="Blue Table"/>
    <w:basedOn w:val="TableNormal"/>
    <w:uiPriority w:val="99"/>
    <w:rsid w:val="00057FD4"/>
    <w:rPr>
      <w:rFonts w:ascii="Arial" w:hAnsi="Arial"/>
    </w:rPr>
    <w:tblPr>
      <w:tblStyleRowBandSize w:val="1"/>
      <w:tblInd w:w="0" w:type="nil"/>
      <w:tblBorders>
        <w:bottom w:val="single" w:sz="4" w:space="0" w:color="0A357E"/>
        <w:insideV w:val="single" w:sz="4" w:space="0" w:color="D9D9D9"/>
      </w:tblBorders>
      <w:tblCellMar>
        <w:left w:w="43" w:type="dxa"/>
        <w:right w:w="43" w:type="dxa"/>
      </w:tblCellMar>
    </w:tblPr>
    <w:tblStylePr w:type="firstRow">
      <w:pPr>
        <w:jc w:val="center"/>
      </w:pPr>
      <w:tblPr/>
      <w:tcPr>
        <w:tcBorders>
          <w:top w:val="single" w:sz="12" w:space="0" w:color="0A357E"/>
          <w:left w:val="nil"/>
          <w:bottom w:val="single" w:sz="4" w:space="0" w:color="0A357E"/>
          <w:right w:val="nil"/>
          <w:insideH w:val="nil"/>
          <w:insideV w:val="single" w:sz="4" w:space="0" w:color="D9D9D9"/>
          <w:tl2br w:val="nil"/>
          <w:tr2bl w:val="nil"/>
        </w:tcBorders>
        <w:shd w:val="clear" w:color="auto" w:fill="0A357E"/>
        <w:vAlign w:val="bottom"/>
      </w:tcPr>
    </w:tblStylePr>
    <w:tblStylePr w:type="lastRow">
      <w:tblPr/>
      <w:tcPr>
        <w:tcBorders>
          <w:bottom w:val="single" w:sz="4" w:space="0" w:color="0A357E"/>
        </w:tcBorders>
      </w:tcPr>
    </w:tblStylePr>
    <w:tblStylePr w:type="band1Horz">
      <w:tblPr/>
      <w:tcPr>
        <w:tcBorders>
          <w:bottom w:val="single" w:sz="4" w:space="0" w:color="D9D9D9"/>
        </w:tcBorders>
      </w:tcPr>
    </w:tblStylePr>
    <w:tblStylePr w:type="band2Horz">
      <w:tblPr/>
      <w:tcPr>
        <w:tcBorders>
          <w:top w:val="nil"/>
          <w:left w:val="nil"/>
          <w:bottom w:val="single" w:sz="4" w:space="0" w:color="D9D9D9"/>
          <w:right w:val="nil"/>
          <w:insideH w:val="nil"/>
          <w:insideV w:val="single" w:sz="4" w:space="0" w:color="D9D9D9"/>
          <w:tl2br w:val="nil"/>
          <w:tr2bl w:val="nil"/>
        </w:tcBorders>
        <w:shd w:val="clear" w:color="auto" w:fill="D5E3FB"/>
      </w:tcPr>
    </w:tblStylePr>
  </w:style>
  <w:style w:type="paragraph" w:customStyle="1" w:styleId="BodyText2">
    <w:name w:val="Body Text2"/>
    <w:basedOn w:val="Normal"/>
    <w:link w:val="bodytextChar0"/>
    <w:rsid w:val="00057FD4"/>
    <w:pPr>
      <w:spacing w:after="160" w:line="259" w:lineRule="auto"/>
    </w:pPr>
    <w:rPr>
      <w:rFonts w:ascii="Helvetica" w:eastAsiaTheme="minorHAnsi" w:hAnsi="Helvetica" w:cstheme="minorBidi"/>
      <w:sz w:val="22"/>
      <w:szCs w:val="22"/>
    </w:rPr>
  </w:style>
  <w:style w:type="character" w:customStyle="1" w:styleId="bodytextChar0">
    <w:name w:val="body text Char"/>
    <w:link w:val="BodyText2"/>
    <w:locked/>
    <w:rsid w:val="00057FD4"/>
    <w:rPr>
      <w:rFonts w:ascii="Helvetica" w:eastAsiaTheme="minorHAnsi" w:hAnsi="Helvetica" w:cstheme="minorBidi"/>
      <w:sz w:val="22"/>
      <w:szCs w:val="22"/>
    </w:rPr>
  </w:style>
  <w:style w:type="table" w:styleId="GridTable5Dark-Accent1">
    <w:name w:val="Grid Table 5 Dark Accent 1"/>
    <w:basedOn w:val="TableNormal"/>
    <w:uiPriority w:val="50"/>
    <w:rsid w:val="00057FD4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7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9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28F53-5BED-49C4-8111-4C698449E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1389</Words>
  <Characters>7920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FDA</Company>
  <LinksUpToDate>false</LinksUpToDate>
  <CharactersWithSpaces>9291</CharactersWithSpaces>
  <SharedDoc>false</SharedDoc>
  <HLinks>
    <vt:vector size="12" baseType="variant">
      <vt:variant>
        <vt:i4>983134</vt:i4>
      </vt:variant>
      <vt:variant>
        <vt:i4>3</vt:i4>
      </vt:variant>
      <vt:variant>
        <vt:i4>0</vt:i4>
      </vt:variant>
      <vt:variant>
        <vt:i4>5</vt:i4>
      </vt:variant>
      <vt:variant>
        <vt:lpwstr>http://www.whitehouse.gov/sites/default/files/omb/inforeg/statpc</vt:lpwstr>
      </vt:variant>
      <vt:variant>
        <vt:lpwstr/>
      </vt:variant>
      <vt:variant>
        <vt:i4>5767246</vt:i4>
      </vt:variant>
      <vt:variant>
        <vt:i4>0</vt:i4>
      </vt:variant>
      <vt:variant>
        <vt:i4>0</vt:i4>
      </vt:variant>
      <vt:variant>
        <vt:i4>5</vt:i4>
      </vt:variant>
      <vt:variant>
        <vt:lpwstr>http://www.ncss.com/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Aikin, Kathryn J</dc:creator>
  <cp:lastModifiedBy>Mizrachi, Ila</cp:lastModifiedBy>
  <cp:revision>2</cp:revision>
  <dcterms:created xsi:type="dcterms:W3CDTF">2021-06-25T18:10:00Z</dcterms:created>
  <dcterms:modified xsi:type="dcterms:W3CDTF">2021-06-25T18:10:00Z</dcterms:modified>
</cp:coreProperties>
</file>