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94FA4" w:rsidR="008646C5" w:rsidP="008646C5" w:rsidRDefault="008646C5" w14:paraId="2BF16F36" w14:textId="77777777">
      <w:pPr>
        <w:pStyle w:val="Heading1"/>
        <w:rPr>
          <w:rFonts w:ascii="Arial" w:hAnsi="Arial" w:cs="Arial"/>
          <w:color w:val="auto"/>
        </w:rPr>
      </w:pPr>
      <w:r w:rsidRPr="00994FA4">
        <w:rPr>
          <w:rFonts w:ascii="Arial" w:hAnsi="Arial" w:cs="Arial"/>
          <w:color w:val="auto"/>
        </w:rPr>
        <w:t>Donor Histocompatibility (DHS) Field Descriptions</w:t>
      </w:r>
    </w:p>
    <w:p w:rsidRPr="00994FA4" w:rsidR="008646C5" w:rsidP="008646C5" w:rsidRDefault="008646C5" w14:paraId="684431B9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</w:rPr>
        <w:t>Donor Histocompatibility (DHS) records are generated as soon as the Donor Organ Disposition process is completed in DonorNet</w:t>
      </w:r>
      <w:r w:rsidRPr="00994FA4">
        <w:rPr>
          <w:rFonts w:ascii="Arial" w:hAnsi="Arial" w:cs="Arial"/>
          <w:sz w:val="16"/>
          <w:szCs w:val="16"/>
          <w:vertAlign w:val="superscript"/>
        </w:rPr>
        <w:t>®</w:t>
      </w:r>
      <w:r w:rsidRPr="00994FA4">
        <w:rPr>
          <w:rFonts w:ascii="Arial" w:hAnsi="Arial" w:cs="Arial"/>
        </w:rPr>
        <w:t>, or for a living donor, after Living Donor Feedback is completed in Tiedi</w:t>
      </w:r>
      <w:r w:rsidRPr="00994FA4">
        <w:rPr>
          <w:rFonts w:ascii="Arial" w:hAnsi="Arial" w:cs="Arial"/>
          <w:sz w:val="16"/>
          <w:szCs w:val="16"/>
          <w:vertAlign w:val="superscript"/>
        </w:rPr>
        <w:t>®</w:t>
      </w:r>
      <w:r w:rsidRPr="00994FA4">
        <w:rPr>
          <w:rFonts w:ascii="Arial" w:hAnsi="Arial" w:cs="Arial"/>
        </w:rPr>
        <w:t xml:space="preserve"> and at least one organ disposition is </w:t>
      </w:r>
      <w:r w:rsidRPr="00994FA4">
        <w:rPr>
          <w:rFonts w:ascii="Arial" w:hAnsi="Arial" w:cs="Arial"/>
          <w:b/>
          <w:bCs/>
        </w:rPr>
        <w:t>Recovered not for Tx, Recovered for Tx but not Tx, or Transplanted</w:t>
      </w:r>
      <w:r w:rsidRPr="00994FA4">
        <w:rPr>
          <w:rFonts w:ascii="Arial" w:hAnsi="Arial" w:cs="Arial"/>
        </w:rPr>
        <w:t>. The DHS record is to be completed by the histocompatibility laboratory responsible for performing tissue typing for deceased and living donors. This record is not required for imported organs.</w:t>
      </w:r>
      <w:bookmarkStart w:name="_GoBack" w:id="0"/>
      <w:bookmarkEnd w:id="0"/>
    </w:p>
    <w:p w:rsidRPr="00994FA4" w:rsidR="008646C5" w:rsidP="00DD65C9" w:rsidRDefault="008646C5" w14:paraId="1B346E83" w14:textId="0FBF6F80">
      <w:pPr>
        <w:pStyle w:val="NormalWeb"/>
        <w:spacing w:before="160" w:after="160"/>
        <w:ind w:right="0"/>
        <w:rPr>
          <w:rFonts w:ascii="Arial" w:hAnsi="Arial" w:cs="Arial"/>
        </w:rPr>
      </w:pPr>
      <w:r w:rsidRPr="00994FA4">
        <w:rPr>
          <w:rFonts w:ascii="Arial" w:hAnsi="Arial" w:cs="Arial"/>
          <w:bCs/>
          <w:iCs/>
        </w:rPr>
        <w:t xml:space="preserve">The DHS record must be completed within </w:t>
      </w:r>
      <w:r w:rsidR="00DD65C9">
        <w:rPr>
          <w:rFonts w:ascii="Arial" w:hAnsi="Arial" w:cs="Arial"/>
          <w:bCs/>
          <w:iCs/>
        </w:rPr>
        <w:t>6</w:t>
      </w:r>
      <w:r w:rsidRPr="00994FA4">
        <w:rPr>
          <w:rFonts w:ascii="Arial" w:hAnsi="Arial" w:cs="Arial"/>
          <w:bCs/>
          <w:iCs/>
        </w:rPr>
        <w:t>0 days from the record generation date.</w:t>
      </w:r>
      <w:r w:rsidRPr="00994FA4">
        <w:rPr>
          <w:rFonts w:ascii="Arial" w:hAnsi="Arial" w:cs="Arial"/>
        </w:rPr>
        <w:t xml:space="preserve"> See </w:t>
      </w:r>
      <w:hyperlink w:tgtFrame="_blank" w:history="1" r:id="rId7">
        <w:r w:rsidRPr="00994FA4">
          <w:rPr>
            <w:rStyle w:val="Hyperlink"/>
            <w:rFonts w:ascii="Arial" w:hAnsi="Arial" w:cs="Arial"/>
          </w:rPr>
          <w:t>OPTN P</w:t>
        </w:r>
        <w:r w:rsidRPr="00994FA4">
          <w:rPr>
            <w:rStyle w:val="Hyperlink"/>
            <w:rFonts w:ascii="Arial" w:hAnsi="Arial" w:cs="Arial"/>
          </w:rPr>
          <w:t>o</w:t>
        </w:r>
        <w:r w:rsidRPr="00994FA4">
          <w:rPr>
            <w:rStyle w:val="Hyperlink"/>
            <w:rFonts w:ascii="Arial" w:hAnsi="Arial" w:cs="Arial"/>
          </w:rPr>
          <w:t>licies</w:t>
        </w:r>
      </w:hyperlink>
      <w:r w:rsidRPr="00994FA4">
        <w:rPr>
          <w:rFonts w:ascii="Arial" w:hAnsi="Arial" w:cs="Arial"/>
        </w:rPr>
        <w:t xml:space="preserve"> for additional information.  Use the search feature to locate specific policy information on Data Submission Requirements.</w:t>
      </w:r>
    </w:p>
    <w:p w:rsidRPr="00994FA4" w:rsidR="008646C5" w:rsidP="008646C5" w:rsidRDefault="008646C5" w14:paraId="45804512" w14:textId="77777777">
      <w:pPr>
        <w:pStyle w:val="NormalWeb"/>
        <w:spacing w:before="160" w:after="160"/>
        <w:ind w:right="0"/>
        <w:rPr>
          <w:rFonts w:ascii="Arial" w:hAnsi="Arial" w:cs="Arial"/>
        </w:rPr>
      </w:pPr>
      <w:r w:rsidRPr="00994FA4">
        <w:rPr>
          <w:rFonts w:ascii="Arial" w:hAnsi="Arial" w:cs="Arial"/>
          <w:bCs/>
          <w:iCs/>
        </w:rPr>
        <w:t>To correct information that is already displayed in an electronic record, call UNet</w:t>
      </w:r>
      <w:r w:rsidRPr="00994FA4">
        <w:rPr>
          <w:rFonts w:ascii="Arial" w:hAnsi="Arial" w:cs="Arial"/>
          <w:smallCaps/>
          <w:sz w:val="12"/>
          <w:szCs w:val="12"/>
          <w:vertAlign w:val="superscript"/>
        </w:rPr>
        <w:t>SM</w:t>
      </w:r>
      <w:r w:rsidRPr="00994FA4">
        <w:rPr>
          <w:rFonts w:ascii="Arial" w:hAnsi="Arial" w:cs="Arial"/>
        </w:rPr>
        <w:t xml:space="preserve"> </w:t>
      </w:r>
      <w:r w:rsidRPr="00994FA4">
        <w:rPr>
          <w:rFonts w:ascii="Arial" w:hAnsi="Arial" w:cs="Arial"/>
          <w:bCs/>
          <w:iCs/>
        </w:rPr>
        <w:t>Help Desk at 1-800-978-4334.</w:t>
      </w:r>
    </w:p>
    <w:p w:rsidRPr="00994FA4" w:rsidR="008646C5" w:rsidP="008646C5" w:rsidRDefault="008646C5" w14:paraId="64E6A731" w14:textId="77777777">
      <w:pPr>
        <w:pStyle w:val="NormalWeb"/>
        <w:spacing w:before="160" w:after="160"/>
        <w:ind w:left="540" w:right="0"/>
        <w:rPr>
          <w:rFonts w:ascii="Arial" w:hAnsi="Arial" w:cs="Arial"/>
        </w:rPr>
      </w:pPr>
      <w:r w:rsidRPr="00994FA4">
        <w:rPr>
          <w:rFonts w:ascii="Arial" w:hAnsi="Arial" w:cs="Arial"/>
          <w:bCs/>
          <w:iCs/>
        </w:rPr>
        <w:t>A</w:t>
      </w:r>
      <w:r w:rsidRPr="00994FA4">
        <w:rPr>
          <w:rFonts w:ascii="Arial" w:hAnsi="Arial" w:cs="Arial"/>
        </w:rPr>
        <w:t xml:space="preserve">dditional Resources: See </w:t>
      </w:r>
      <w:hyperlink w:history="1" r:id="rId8">
        <w:r w:rsidRPr="00994FA4">
          <w:rPr>
            <w:rStyle w:val="Hyperlink"/>
            <w:rFonts w:ascii="Arial" w:hAnsi="Arial" w:cs="Arial"/>
          </w:rPr>
          <w:t>History of Definition Changes</w:t>
        </w:r>
      </w:hyperlink>
      <w:r w:rsidRPr="00994FA4">
        <w:rPr>
          <w:rFonts w:ascii="Arial" w:hAnsi="Arial" w:cs="Arial"/>
        </w:rPr>
        <w:t>.</w:t>
      </w:r>
    </w:p>
    <w:p w:rsidRPr="00994FA4" w:rsidR="008646C5" w:rsidP="008646C5" w:rsidRDefault="008646C5" w14:paraId="7FA8F2F7" w14:textId="77777777">
      <w:pPr>
        <w:pStyle w:val="NormalWeb"/>
        <w:pBdr>
          <w:top w:val="single" w:color="auto" w:sz="6" w:space="4"/>
          <w:left w:val="single" w:color="auto" w:sz="6" w:space="4"/>
          <w:bottom w:val="single" w:color="auto" w:sz="6" w:space="4"/>
          <w:right w:val="single" w:color="auto" w:sz="6" w:space="4"/>
        </w:pBdr>
        <w:shd w:val="clear" w:color="auto" w:fill="D4DBDF"/>
        <w:ind w:left="0"/>
        <w:jc w:val="both"/>
        <w:rPr>
          <w:rFonts w:ascii="Arial" w:hAnsi="Arial" w:cs="Arial"/>
          <w:b/>
          <w:bCs/>
        </w:rPr>
      </w:pPr>
      <w:r w:rsidRPr="00994FA4">
        <w:rPr>
          <w:rFonts w:ascii="Arial" w:hAnsi="Arial" w:cs="Arial"/>
          <w:b/>
          <w:bCs/>
          <w:shd w:val="clear" w:color="auto" w:fill="D4DBDF"/>
        </w:rPr>
        <w:t>Provider Information</w:t>
      </w:r>
    </w:p>
    <w:p w:rsidRPr="00994FA4" w:rsidR="008646C5" w:rsidP="008646C5" w:rsidRDefault="008646C5" w14:paraId="0F7DEAB7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  <w:u w:val="single"/>
        </w:rPr>
        <w:t>Lab</w:t>
      </w:r>
      <w:r w:rsidRPr="00994FA4">
        <w:rPr>
          <w:rFonts w:ascii="Arial" w:hAnsi="Arial" w:cs="Arial"/>
          <w:b/>
          <w:bCs/>
        </w:rPr>
        <w:t>:</w:t>
      </w:r>
      <w:r w:rsidRPr="00994FA4">
        <w:rPr>
          <w:rFonts w:ascii="Arial" w:hAnsi="Arial" w:cs="Arial"/>
        </w:rPr>
        <w:t xml:space="preserve"> The lab, from Donor Organ Disposition in DonorNet</w:t>
      </w:r>
      <w:r w:rsidRPr="00994FA4">
        <w:rPr>
          <w:rFonts w:ascii="Arial" w:hAnsi="Arial" w:cs="Arial"/>
          <w:sz w:val="16"/>
          <w:szCs w:val="16"/>
          <w:vertAlign w:val="superscript"/>
        </w:rPr>
        <w:t>®</w:t>
      </w:r>
      <w:r w:rsidRPr="00994FA4">
        <w:rPr>
          <w:rFonts w:ascii="Arial" w:hAnsi="Arial" w:cs="Arial"/>
        </w:rPr>
        <w:t>, displays.</w:t>
      </w:r>
    </w:p>
    <w:p w:rsidRPr="00994FA4" w:rsidR="008646C5" w:rsidP="008646C5" w:rsidRDefault="008646C5" w14:paraId="6CA2210E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  <w:u w:val="single"/>
        </w:rPr>
        <w:t>OPO</w:t>
      </w:r>
      <w:r w:rsidRPr="00994FA4">
        <w:rPr>
          <w:rFonts w:ascii="Arial" w:hAnsi="Arial" w:cs="Arial"/>
          <w:b/>
          <w:bCs/>
        </w:rPr>
        <w:t>:</w:t>
      </w:r>
      <w:r w:rsidRPr="00994FA4">
        <w:rPr>
          <w:rFonts w:ascii="Arial" w:hAnsi="Arial" w:cs="Arial"/>
        </w:rPr>
        <w:t xml:space="preserve"> The OPO, from Donor Feedback, displays.</w:t>
      </w:r>
    </w:p>
    <w:p w:rsidRPr="00994FA4" w:rsidR="008646C5" w:rsidP="008646C5" w:rsidRDefault="008646C5" w14:paraId="22DB073B" w14:textId="77777777">
      <w:pPr>
        <w:pStyle w:val="NormalWeb"/>
        <w:pBdr>
          <w:top w:val="single" w:color="auto" w:sz="6" w:space="4"/>
          <w:left w:val="single" w:color="auto" w:sz="6" w:space="4"/>
          <w:bottom w:val="single" w:color="auto" w:sz="6" w:space="4"/>
          <w:right w:val="single" w:color="auto" w:sz="6" w:space="4"/>
        </w:pBdr>
        <w:shd w:val="clear" w:color="auto" w:fill="D4DBDF"/>
        <w:ind w:left="0"/>
        <w:rPr>
          <w:rFonts w:ascii="Arial" w:hAnsi="Arial" w:cs="Arial"/>
          <w:b/>
          <w:bCs/>
        </w:rPr>
      </w:pPr>
      <w:r w:rsidRPr="00994FA4">
        <w:rPr>
          <w:rFonts w:ascii="Arial" w:hAnsi="Arial" w:cs="Arial"/>
          <w:b/>
          <w:bCs/>
          <w:shd w:val="clear" w:color="auto" w:fill="D4DBDF"/>
        </w:rPr>
        <w:t>Donor Information</w:t>
      </w:r>
    </w:p>
    <w:p w:rsidRPr="00994FA4" w:rsidR="008646C5" w:rsidP="008646C5" w:rsidRDefault="008646C5" w14:paraId="47B120B3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  <w:u w:val="single"/>
        </w:rPr>
        <w:t>Donor Name</w:t>
      </w:r>
      <w:r w:rsidRPr="00994FA4">
        <w:rPr>
          <w:rFonts w:ascii="Arial" w:hAnsi="Arial" w:cs="Arial"/>
          <w:b/>
          <w:bCs/>
        </w:rPr>
        <w:t>:</w:t>
      </w:r>
      <w:r w:rsidRPr="00994FA4">
        <w:rPr>
          <w:rFonts w:ascii="Arial" w:hAnsi="Arial" w:cs="Arial"/>
        </w:rPr>
        <w:t xml:space="preserve"> The donor's last and first names, from Donor Feedback, displays.</w:t>
      </w:r>
    </w:p>
    <w:p w:rsidRPr="00994FA4" w:rsidR="008646C5" w:rsidP="008646C5" w:rsidRDefault="008646C5" w14:paraId="71404AB1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  <w:u w:val="single"/>
        </w:rPr>
        <w:t>UNOS Donor ID #</w:t>
      </w:r>
      <w:r w:rsidRPr="00994FA4">
        <w:rPr>
          <w:rFonts w:ascii="Arial" w:hAnsi="Arial" w:cs="Arial"/>
          <w:b/>
          <w:bCs/>
        </w:rPr>
        <w:t>:</w:t>
      </w:r>
      <w:r w:rsidRPr="00994FA4">
        <w:rPr>
          <w:rFonts w:ascii="Arial" w:hAnsi="Arial" w:cs="Arial"/>
        </w:rPr>
        <w:t xml:space="preserve"> The donor's identification number, from Donor Feedback, displays.</w:t>
      </w:r>
    </w:p>
    <w:p w:rsidRPr="00994FA4" w:rsidR="008646C5" w:rsidP="008646C5" w:rsidRDefault="008646C5" w14:paraId="4A7E5612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  <w:u w:val="single"/>
        </w:rPr>
        <w:t>Donor Type</w:t>
      </w:r>
      <w:r w:rsidRPr="00994FA4">
        <w:rPr>
          <w:rFonts w:ascii="Arial" w:hAnsi="Arial" w:cs="Arial"/>
          <w:b/>
          <w:bCs/>
        </w:rPr>
        <w:t>:</w:t>
      </w:r>
      <w:r w:rsidRPr="00994FA4">
        <w:rPr>
          <w:rFonts w:ascii="Arial" w:hAnsi="Arial" w:cs="Arial"/>
        </w:rPr>
        <w:t xml:space="preserve"> The donor type, from Donor Feedback, displays.</w:t>
      </w:r>
    </w:p>
    <w:p w:rsidRPr="00994FA4" w:rsidR="008646C5" w:rsidP="008646C5" w:rsidRDefault="008646C5" w14:paraId="6BB8CE6C" w14:textId="77777777">
      <w:pPr>
        <w:pStyle w:val="NormalWeb"/>
        <w:spacing w:before="120" w:after="120"/>
        <w:ind w:left="54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Deceased</w:t>
      </w:r>
      <w:r w:rsidRPr="00994FA4">
        <w:rPr>
          <w:rFonts w:ascii="Arial" w:hAnsi="Arial" w:cs="Arial"/>
        </w:rPr>
        <w:t xml:space="preserve"> indicates the donor was not living at the time of donation.</w:t>
      </w:r>
      <w:r w:rsidRPr="00994FA4">
        <w:rPr>
          <w:rFonts w:ascii="Arial" w:hAnsi="Arial" w:cs="Arial"/>
          <w:b/>
          <w:bCs/>
        </w:rPr>
        <w:br/>
        <w:t>Living</w:t>
      </w:r>
      <w:r w:rsidRPr="00994FA4">
        <w:rPr>
          <w:rFonts w:ascii="Arial" w:hAnsi="Arial" w:cs="Arial"/>
        </w:rPr>
        <w:t xml:space="preserve"> indicates the donor was living at the time of donation.</w:t>
      </w:r>
    </w:p>
    <w:p w:rsidRPr="00994FA4" w:rsidR="008646C5" w:rsidP="008646C5" w:rsidRDefault="008646C5" w14:paraId="2BD3F5EE" w14:textId="77777777">
      <w:pPr>
        <w:pStyle w:val="NormalWeb"/>
        <w:pBdr>
          <w:top w:val="single" w:color="auto" w:sz="6" w:space="4"/>
          <w:left w:val="single" w:color="auto" w:sz="6" w:space="4"/>
          <w:bottom w:val="single" w:color="auto" w:sz="6" w:space="4"/>
          <w:right w:val="single" w:color="auto" w:sz="6" w:space="4"/>
        </w:pBdr>
        <w:shd w:val="clear" w:color="auto" w:fill="D4DBDF"/>
        <w:ind w:left="0"/>
        <w:rPr>
          <w:rFonts w:ascii="Arial" w:hAnsi="Arial" w:cs="Arial"/>
          <w:b/>
          <w:bCs/>
        </w:rPr>
      </w:pPr>
      <w:r w:rsidRPr="00994FA4">
        <w:rPr>
          <w:rFonts w:ascii="Arial" w:hAnsi="Arial" w:cs="Arial"/>
          <w:b/>
          <w:bCs/>
          <w:shd w:val="clear" w:color="auto" w:fill="D4DBDF"/>
        </w:rPr>
        <w:lastRenderedPageBreak/>
        <w:t>Donor Center Histocompatibility Typing</w:t>
      </w:r>
    </w:p>
    <w:p w:rsidRPr="00994FA4" w:rsidR="008646C5" w:rsidP="008646C5" w:rsidRDefault="008646C5" w14:paraId="7D8E6620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  <w:u w:val="single"/>
        </w:rPr>
        <w:t>Donor HLA Typed</w:t>
      </w:r>
      <w:r w:rsidRPr="00994FA4">
        <w:rPr>
          <w:rFonts w:ascii="Arial" w:hAnsi="Arial" w:cs="Arial"/>
          <w:b/>
          <w:bCs/>
        </w:rPr>
        <w:t>:</w:t>
      </w:r>
      <w:r w:rsidRPr="00994FA4">
        <w:rPr>
          <w:rFonts w:ascii="Arial" w:hAnsi="Arial" w:cs="Arial"/>
        </w:rPr>
        <w:t xml:space="preserve"> If HLA typing was performed on this donor, select </w:t>
      </w:r>
      <w:r w:rsidRPr="00994FA4">
        <w:rPr>
          <w:rFonts w:ascii="Arial" w:hAnsi="Arial" w:cs="Arial"/>
          <w:b/>
          <w:bCs/>
        </w:rPr>
        <w:t>Yes</w:t>
      </w:r>
      <w:r w:rsidRPr="00994FA4">
        <w:rPr>
          <w:rFonts w:ascii="Arial" w:hAnsi="Arial" w:cs="Arial"/>
        </w:rPr>
        <w:t xml:space="preserve">. If HLA typing was not performed, select </w:t>
      </w:r>
      <w:r w:rsidRPr="00994FA4">
        <w:rPr>
          <w:rFonts w:ascii="Arial" w:hAnsi="Arial" w:cs="Arial"/>
          <w:b/>
          <w:bCs/>
        </w:rPr>
        <w:t>No</w:t>
      </w:r>
      <w:r w:rsidRPr="00994FA4">
        <w:rPr>
          <w:rFonts w:ascii="Arial" w:hAnsi="Arial" w:cs="Arial"/>
        </w:rPr>
        <w:t xml:space="preserve">. If it is unknown if the donor was typed, select </w:t>
      </w:r>
      <w:r w:rsidRPr="00994FA4">
        <w:rPr>
          <w:rFonts w:ascii="Arial" w:hAnsi="Arial" w:cs="Arial"/>
          <w:b/>
          <w:bCs/>
        </w:rPr>
        <w:t>UNK</w:t>
      </w:r>
      <w:r w:rsidRPr="00994FA4">
        <w:rPr>
          <w:rFonts w:ascii="Arial" w:hAnsi="Arial" w:cs="Arial"/>
        </w:rPr>
        <w:t xml:space="preserve">. This field is </w:t>
      </w:r>
      <w:r w:rsidRPr="00994FA4">
        <w:rPr>
          <w:rFonts w:ascii="Arial" w:hAnsi="Arial" w:cs="Arial"/>
          <w:b/>
        </w:rPr>
        <w:t>required</w:t>
      </w:r>
      <w:r w:rsidRPr="00994FA4">
        <w:rPr>
          <w:rFonts w:ascii="Arial" w:hAnsi="Arial" w:cs="Arial"/>
        </w:rPr>
        <w:t>.</w:t>
      </w:r>
    </w:p>
    <w:p w:rsidRPr="00994FA4" w:rsidR="008646C5" w:rsidP="008646C5" w:rsidRDefault="008646C5" w14:paraId="5AF0E271" w14:textId="77777777">
      <w:pPr>
        <w:pStyle w:val="NormalWeb"/>
        <w:spacing w:before="120" w:after="120"/>
        <w:ind w:left="540" w:right="0"/>
        <w:rPr>
          <w:rFonts w:ascii="Arial" w:hAnsi="Arial" w:cs="Arial"/>
        </w:rPr>
      </w:pPr>
      <w:r w:rsidRPr="00994FA4">
        <w:rPr>
          <w:rFonts w:ascii="Arial" w:hAnsi="Arial" w:cs="Arial"/>
        </w:rPr>
        <w:t xml:space="preserve">If </w:t>
      </w:r>
      <w:r w:rsidRPr="00994FA4">
        <w:rPr>
          <w:rFonts w:ascii="Arial" w:hAnsi="Arial" w:cs="Arial"/>
          <w:b/>
          <w:bCs/>
        </w:rPr>
        <w:t>Yes</w:t>
      </w:r>
      <w:r w:rsidRPr="00994FA4">
        <w:rPr>
          <w:rFonts w:ascii="Arial" w:hAnsi="Arial" w:cs="Arial"/>
        </w:rPr>
        <w:t xml:space="preserve"> is selected, complete the following section. These fields are </w:t>
      </w:r>
      <w:r w:rsidRPr="00994FA4">
        <w:rPr>
          <w:rFonts w:ascii="Arial" w:hAnsi="Arial" w:cs="Arial"/>
          <w:b/>
          <w:bCs/>
        </w:rPr>
        <w:t>required</w:t>
      </w:r>
      <w:r w:rsidRPr="00994FA4">
        <w:rPr>
          <w:rFonts w:ascii="Arial" w:hAnsi="Arial" w:cs="Arial"/>
        </w:rPr>
        <w:t>.</w:t>
      </w:r>
    </w:p>
    <w:p w:rsidRPr="00994FA4" w:rsidR="008646C5" w:rsidP="008646C5" w:rsidRDefault="008646C5" w14:paraId="662BFCF6" w14:textId="77777777">
      <w:pPr>
        <w:pStyle w:val="NormalWeb"/>
        <w:spacing w:before="120" w:after="120"/>
        <w:ind w:left="547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Date Typing Complete Class I:</w:t>
      </w:r>
      <w:r w:rsidRPr="00994FA4">
        <w:rPr>
          <w:rFonts w:ascii="Arial" w:hAnsi="Arial" w:cs="Arial"/>
        </w:rPr>
        <w:t xml:space="preserve"> Enter the date that the donor was tissue-typed by the histocompatibility laboratory for Class I antigens. Use the standard 8-digit numeric format of MM/DD/YYYY.</w:t>
      </w:r>
    </w:p>
    <w:p w:rsidRPr="00994FA4" w:rsidR="008646C5" w:rsidP="008646C5" w:rsidRDefault="008646C5" w14:paraId="4094697F" w14:textId="77777777">
      <w:pPr>
        <w:pStyle w:val="NormalWeb"/>
        <w:spacing w:before="120" w:after="120"/>
        <w:ind w:left="54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Target Source for Class I:</w:t>
      </w:r>
      <w:r w:rsidRPr="00994FA4">
        <w:rPr>
          <w:rFonts w:ascii="Arial" w:hAnsi="Arial" w:cs="Arial"/>
        </w:rPr>
        <w:t xml:space="preserve"> Select, as appropriate, the source(s).</w:t>
      </w:r>
    </w:p>
    <w:p w:rsidRPr="00994FA4" w:rsidR="008646C5" w:rsidP="008646C5" w:rsidRDefault="008646C5" w14:paraId="189FF7D8" w14:textId="77777777">
      <w:pPr>
        <w:pStyle w:val="NormalWeb"/>
        <w:spacing w:before="160" w:after="160"/>
        <w:ind w:left="900" w:right="0"/>
        <w:rPr>
          <w:rFonts w:ascii="Arial" w:hAnsi="Arial" w:cs="Arial"/>
        </w:rPr>
      </w:pPr>
      <w:r w:rsidRPr="00994FA4">
        <w:rPr>
          <w:rFonts w:ascii="Arial" w:hAnsi="Arial" w:cs="Arial"/>
          <w:b/>
        </w:rPr>
        <w:t>Peripheral Blood</w:t>
      </w:r>
      <w:r w:rsidRPr="00994FA4">
        <w:rPr>
          <w:rFonts w:ascii="Arial" w:hAnsi="Arial" w:cs="Arial"/>
          <w:b/>
        </w:rPr>
        <w:br/>
        <w:t>Lymph Nodes</w:t>
      </w:r>
      <w:r w:rsidRPr="00994FA4">
        <w:rPr>
          <w:rFonts w:ascii="Arial" w:hAnsi="Arial" w:cs="Arial"/>
          <w:b/>
        </w:rPr>
        <w:br/>
        <w:t>Spleen</w:t>
      </w:r>
      <w:r w:rsidRPr="00994FA4">
        <w:rPr>
          <w:rFonts w:ascii="Arial" w:hAnsi="Arial" w:cs="Arial"/>
          <w:b/>
        </w:rPr>
        <w:br/>
      </w:r>
      <w:r w:rsidRPr="00994FA4">
        <w:rPr>
          <w:rFonts w:ascii="Arial" w:hAnsi="Arial" w:cs="Arial"/>
          <w:b/>
          <w:bCs/>
        </w:rPr>
        <w:t>Buccal Swab or Other</w:t>
      </w:r>
    </w:p>
    <w:p w:rsidRPr="00994FA4" w:rsidR="008646C5" w:rsidP="008646C5" w:rsidRDefault="008646C5" w14:paraId="4BF3D09E" w14:textId="77777777">
      <w:pPr>
        <w:pStyle w:val="NormalWeb"/>
        <w:spacing w:before="120" w:after="120"/>
        <w:ind w:left="54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 xml:space="preserve">Typing Method Class I: </w:t>
      </w:r>
      <w:r w:rsidRPr="00994FA4">
        <w:rPr>
          <w:rFonts w:ascii="Arial" w:hAnsi="Arial" w:cs="Arial"/>
        </w:rPr>
        <w:t>Select, as appropriate, the typing method.</w:t>
      </w:r>
    </w:p>
    <w:p w:rsidRPr="00994FA4" w:rsidR="008646C5" w:rsidP="008646C5" w:rsidRDefault="008646C5" w14:paraId="63970B3F" w14:textId="77777777">
      <w:pPr>
        <w:pStyle w:val="NormalWeb"/>
        <w:spacing w:before="120" w:after="120"/>
        <w:ind w:left="90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Serology</w:t>
      </w:r>
      <w:r w:rsidRPr="00994FA4">
        <w:rPr>
          <w:rFonts w:ascii="Arial" w:hAnsi="Arial" w:cs="Arial"/>
          <w:b/>
          <w:bCs/>
        </w:rPr>
        <w:br/>
        <w:t>DNA</w:t>
      </w:r>
    </w:p>
    <w:p w:rsidRPr="00994FA4" w:rsidR="008646C5" w:rsidP="008646C5" w:rsidRDefault="008646C5" w14:paraId="34976586" w14:textId="77777777">
      <w:pPr>
        <w:pStyle w:val="NormalWeb"/>
        <w:spacing w:before="120" w:after="120"/>
        <w:ind w:left="540" w:right="0"/>
        <w:rPr>
          <w:rFonts w:ascii="Arial" w:hAnsi="Arial" w:cs="Arial"/>
        </w:rPr>
      </w:pPr>
      <w:r w:rsidRPr="00994FA4">
        <w:rPr>
          <w:rFonts w:ascii="Arial" w:hAnsi="Arial" w:cs="Arial"/>
        </w:rPr>
        <w:t xml:space="preserve">Select the antigens from the drop-down lists. If the second antigen at a locus is blank, select </w:t>
      </w:r>
      <w:r w:rsidRPr="00994FA4">
        <w:rPr>
          <w:rFonts w:ascii="Arial" w:hAnsi="Arial" w:cs="Arial"/>
          <w:b/>
          <w:bCs/>
        </w:rPr>
        <w:t>No second antigen detected</w:t>
      </w:r>
      <w:r w:rsidRPr="00994FA4">
        <w:rPr>
          <w:rFonts w:ascii="Arial" w:hAnsi="Arial" w:cs="Arial"/>
        </w:rPr>
        <w:t xml:space="preserve">. If the donor was not tested for a particular antigen, select </w:t>
      </w:r>
      <w:r w:rsidRPr="00994FA4">
        <w:rPr>
          <w:rStyle w:val="grame"/>
          <w:rFonts w:ascii="Arial" w:hAnsi="Arial" w:cs="Arial"/>
          <w:b/>
        </w:rPr>
        <w:t>Not</w:t>
      </w:r>
      <w:r w:rsidRPr="00994FA4">
        <w:rPr>
          <w:rFonts w:ascii="Arial" w:hAnsi="Arial" w:cs="Arial"/>
        </w:rPr>
        <w:t xml:space="preserve"> </w:t>
      </w:r>
      <w:r w:rsidRPr="00994FA4">
        <w:rPr>
          <w:rFonts w:ascii="Arial" w:hAnsi="Arial" w:cs="Arial"/>
          <w:b/>
        </w:rPr>
        <w:t>tested</w:t>
      </w:r>
      <w:r w:rsidRPr="00994FA4">
        <w:rPr>
          <w:rFonts w:ascii="Arial" w:hAnsi="Arial" w:cs="Arial"/>
        </w:rPr>
        <w:t>.</w:t>
      </w:r>
    </w:p>
    <w:p w:rsidRPr="00994FA4" w:rsidR="008646C5" w:rsidP="008646C5" w:rsidRDefault="008646C5" w14:paraId="2F1EA643" w14:textId="77777777">
      <w:pPr>
        <w:spacing w:before="100" w:beforeAutospacing="1" w:after="100" w:afterAutospacing="1"/>
        <w:ind w:left="1260" w:hanging="720"/>
        <w:rPr>
          <w:rFonts w:ascii="Arial" w:hAnsi="Arial" w:cs="Arial"/>
          <w:sz w:val="20"/>
          <w:szCs w:val="20"/>
        </w:rPr>
      </w:pPr>
      <w:r w:rsidRPr="00994FA4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Note:</w:t>
      </w:r>
      <w:r w:rsidRPr="00994FA4">
        <w:rPr>
          <w:rFonts w:ascii="Arial" w:hAnsi="Arial" w:cs="Arial"/>
          <w:b/>
          <w:bCs/>
          <w:i/>
          <w:iCs/>
          <w:color w:val="BC0000"/>
          <w:sz w:val="20"/>
          <w:szCs w:val="20"/>
        </w:rPr>
        <w:tab/>
      </w:r>
      <w:r w:rsidRPr="00994FA4">
        <w:rPr>
          <w:rFonts w:ascii="Arial" w:hAnsi="Arial" w:cs="Arial"/>
          <w:sz w:val="20"/>
          <w:szCs w:val="20"/>
        </w:rPr>
        <w:t>If the split of an antigen is known, enter the split rather than the parent.</w:t>
      </w:r>
    </w:p>
    <w:p w:rsidRPr="00994FA4" w:rsidR="008646C5" w:rsidP="008646C5" w:rsidRDefault="008646C5" w14:paraId="45DD3759" w14:textId="77777777">
      <w:pPr>
        <w:pStyle w:val="NormalWeb"/>
        <w:spacing w:before="160" w:after="160"/>
        <w:ind w:left="900" w:right="0"/>
        <w:rPr>
          <w:rFonts w:ascii="Arial" w:hAnsi="Arial" w:cs="Arial"/>
        </w:rPr>
      </w:pPr>
      <w:r w:rsidRPr="00994FA4">
        <w:rPr>
          <w:rFonts w:ascii="Arial" w:hAnsi="Arial" w:cs="Arial"/>
          <w:b/>
        </w:rPr>
        <w:t>A Locus Codes:</w:t>
      </w:r>
      <w:r w:rsidRPr="00994FA4">
        <w:rPr>
          <w:rFonts w:ascii="Arial" w:hAnsi="Arial" w:cs="Arial"/>
        </w:rPr>
        <w:t xml:space="preserve"> 1, 01:01, 01:02, 2, 02:01, 02:02, 02:03, 02:05, 02:06, 02:07, 02:10, 02:18, 3, 03:01, 03:02, 9, 10, 11, 11:01, 11:02, 19, 23, 24, 24:02, 24:03, 25, 26, 26:01, 26:02, 26:03, 28, 29, 29:01, 29:02, 30, 30:01, 30:02, 31, 32, 32:04, 33, 33:01, 33:03, 34, 34:01, 34:02, 36, 43, 66, 66:01, 66:02, 68, 68:01, 68:02, 69, 74, 80, No second antigen detected, Not Tested</w:t>
      </w:r>
    </w:p>
    <w:p w:rsidRPr="00994FA4" w:rsidR="008646C5" w:rsidP="008646C5" w:rsidRDefault="008646C5" w14:paraId="52A13775" w14:textId="77777777">
      <w:pPr>
        <w:pStyle w:val="NormalWeb"/>
        <w:spacing w:before="160" w:after="160"/>
        <w:ind w:left="900" w:right="0"/>
        <w:rPr>
          <w:rFonts w:ascii="Arial" w:hAnsi="Arial" w:cs="Arial"/>
        </w:rPr>
      </w:pPr>
      <w:r w:rsidRPr="00994FA4">
        <w:rPr>
          <w:rFonts w:ascii="Arial" w:hAnsi="Arial" w:cs="Arial"/>
          <w:b/>
        </w:rPr>
        <w:t>B Locus Codes:</w:t>
      </w:r>
      <w:r w:rsidRPr="00994FA4">
        <w:rPr>
          <w:rFonts w:ascii="Arial" w:hAnsi="Arial" w:cs="Arial"/>
        </w:rPr>
        <w:t xml:space="preserve"> 5, 7, 07:02, 07:03, 07:14, 8, 08:01, 08:02, 08:03, 08:04, 12, 13, 13:01, 13:02, 14, 14:01, 14:02, 15, 15:01, 15:02, 15:03, 15:04, 15:06, 15:07, 15:10, 15:11, 15:12, 15:13, 15:16, 15:17, 15:18, 15:20, 15:21, 15:24, 15:27, 16, 17, 18, 21, 22, 27, 27:03, 27:04, 27:05, 27:06, </w:t>
      </w:r>
      <w:r w:rsidRPr="00994FA4">
        <w:rPr>
          <w:rFonts w:ascii="Arial" w:hAnsi="Arial" w:cs="Arial"/>
        </w:rPr>
        <w:lastRenderedPageBreak/>
        <w:t>27:08, 35, 35:01, 35:02, 35:03, 35:08, 35:12, 37, 38, 38:01, 38:02, 39, 39:01, 39:02, 39:04, 39:05, 39:06, 39:13, 40, 40:01, 40:02, 40:03, 40:04, 40:05, 40:06, 41, 41:01, 41:02, 42, 42:01, 42:02, 44, 44:02, 44:03, 45, 46, 47, 48, 48:01, 48:02, 49, 50, 50:01, 50:02, 51, 51:01, 51:02, 52, 53, 54, 55, 55:01, 55:02, 55:04, 56, 56:01, 56:03, 57, 57:01, 57:03, 58, 59, 60, 61, 62, 63, 64, 65, 67, 70, 71, 72, 73, 75, 76, 77, 78, 81, 82, No second antigen detected, Not Tested</w:t>
      </w:r>
    </w:p>
    <w:p w:rsidRPr="00994FA4" w:rsidR="008646C5" w:rsidP="008646C5" w:rsidRDefault="008646C5" w14:paraId="0DD97373" w14:textId="77777777">
      <w:pPr>
        <w:spacing w:before="160"/>
        <w:ind w:left="900"/>
        <w:rPr>
          <w:rFonts w:ascii="Arial" w:hAnsi="Arial" w:cs="Arial"/>
          <w:sz w:val="20"/>
          <w:szCs w:val="20"/>
        </w:rPr>
      </w:pPr>
      <w:r w:rsidRPr="00994FA4">
        <w:rPr>
          <w:rFonts w:ascii="Arial" w:hAnsi="Arial" w:cs="Arial"/>
          <w:b/>
          <w:sz w:val="20"/>
          <w:szCs w:val="20"/>
        </w:rPr>
        <w:t>Bw4 HLA Codes:</w:t>
      </w:r>
      <w:r w:rsidRPr="00994FA4">
        <w:rPr>
          <w:rFonts w:ascii="Arial" w:hAnsi="Arial" w:cs="Arial"/>
          <w:sz w:val="20"/>
          <w:szCs w:val="20"/>
        </w:rPr>
        <w:t xml:space="preserve"> Positive, Negative, Not Tested</w:t>
      </w:r>
    </w:p>
    <w:p w:rsidRPr="00994FA4" w:rsidR="008646C5" w:rsidP="008646C5" w:rsidRDefault="008646C5" w14:paraId="6A2EC47D" w14:textId="77777777">
      <w:pPr>
        <w:spacing w:before="160"/>
        <w:ind w:left="900"/>
        <w:rPr>
          <w:rFonts w:ascii="Arial" w:hAnsi="Arial" w:cs="Arial"/>
          <w:sz w:val="24"/>
          <w:szCs w:val="24"/>
        </w:rPr>
      </w:pPr>
      <w:r w:rsidRPr="00994FA4">
        <w:rPr>
          <w:rFonts w:ascii="Arial" w:hAnsi="Arial" w:cs="Arial"/>
          <w:b/>
          <w:sz w:val="20"/>
          <w:szCs w:val="20"/>
        </w:rPr>
        <w:t>Bw6 HLA Codes:</w:t>
      </w:r>
      <w:r w:rsidRPr="00994FA4">
        <w:rPr>
          <w:rFonts w:ascii="Arial" w:hAnsi="Arial" w:cs="Arial"/>
        </w:rPr>
        <w:t xml:space="preserve"> </w:t>
      </w:r>
      <w:r w:rsidRPr="00994FA4">
        <w:rPr>
          <w:rFonts w:ascii="Arial" w:hAnsi="Arial" w:cs="Arial"/>
          <w:sz w:val="20"/>
          <w:szCs w:val="20"/>
        </w:rPr>
        <w:t>Positive, Negative, Not Tested</w:t>
      </w:r>
    </w:p>
    <w:p w:rsidRPr="00994FA4" w:rsidR="008646C5" w:rsidP="008646C5" w:rsidRDefault="008646C5" w14:paraId="1F34D4B7" w14:textId="77777777">
      <w:pPr>
        <w:spacing w:before="160"/>
        <w:ind w:left="900"/>
        <w:rPr>
          <w:rFonts w:ascii="Arial" w:hAnsi="Arial" w:cs="Arial"/>
          <w:sz w:val="20"/>
          <w:szCs w:val="20"/>
        </w:rPr>
      </w:pPr>
      <w:r w:rsidRPr="00994FA4">
        <w:rPr>
          <w:rFonts w:ascii="Arial" w:hAnsi="Arial" w:cs="Arial"/>
          <w:b/>
          <w:sz w:val="20"/>
          <w:szCs w:val="20"/>
        </w:rPr>
        <w:t>C HLA Codes:</w:t>
      </w:r>
      <w:r w:rsidRPr="00994FA4">
        <w:rPr>
          <w:rFonts w:ascii="Arial" w:hAnsi="Arial" w:cs="Arial"/>
          <w:sz w:val="20"/>
          <w:szCs w:val="20"/>
        </w:rPr>
        <w:t xml:space="preserve"> 01, 01:02, 01:03, 02, 02:02, 02:10, 03, 03:02, 03:03, 03:04, 03:06, 04, 04:01, 04:03, 05, 06, 07, 07:01, 07:02, 07:04, 08, 08:01, 08:02, 08:03, 08:04, 09, 10, 12, 12:02, 12:03, 14, 14:02, 14:03, 15, 15:02, 15:05, 16, 16:01, 16:02, 17, 17:01, 17:03, 18, 18:01, 18:02, No second antigen detected, Not tested</w:t>
      </w:r>
    </w:p>
    <w:p w:rsidRPr="00994FA4" w:rsidR="008646C5" w:rsidP="008646C5" w:rsidRDefault="008646C5" w14:paraId="48D13A23" w14:textId="77777777">
      <w:pPr>
        <w:pStyle w:val="NormalWeb"/>
        <w:spacing w:before="120" w:after="120"/>
        <w:ind w:left="54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Date Typing Complete Class II:</w:t>
      </w:r>
      <w:r w:rsidRPr="00994FA4">
        <w:rPr>
          <w:rFonts w:ascii="Arial" w:hAnsi="Arial" w:cs="Arial"/>
        </w:rPr>
        <w:t xml:space="preserve"> Enter the date that the donor was tissue typed by the histocompatibility laboratory for Class II antigens. Use the standard 8-digit numeric format of MM/DD/YYYY.</w:t>
      </w:r>
    </w:p>
    <w:p w:rsidRPr="00994FA4" w:rsidR="008646C5" w:rsidP="008646C5" w:rsidRDefault="008646C5" w14:paraId="1DB01966" w14:textId="77777777">
      <w:pPr>
        <w:pStyle w:val="NormalWeb"/>
        <w:spacing w:before="120" w:after="120"/>
        <w:ind w:left="54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Target Source for Class II:</w:t>
      </w:r>
      <w:r w:rsidRPr="00994FA4">
        <w:rPr>
          <w:rFonts w:ascii="Arial" w:hAnsi="Arial" w:cs="Arial"/>
        </w:rPr>
        <w:t xml:space="preserve"> Select, as appropriate, the source(s). (</w:t>
      </w:r>
      <w:hyperlink w:tgtFrame="_blank" w:history="1" r:id="rId9">
        <w:r w:rsidRPr="00994FA4">
          <w:rPr>
            <w:rStyle w:val="Hyperlink"/>
            <w:rFonts w:ascii="Arial" w:hAnsi="Arial" w:cs="Arial"/>
          </w:rPr>
          <w:t>List of Target Source codes</w:t>
        </w:r>
      </w:hyperlink>
      <w:r w:rsidRPr="00994FA4">
        <w:rPr>
          <w:rFonts w:ascii="Arial" w:hAnsi="Arial" w:cs="Arial"/>
        </w:rPr>
        <w:t>)</w:t>
      </w:r>
    </w:p>
    <w:p w:rsidRPr="00994FA4" w:rsidR="008646C5" w:rsidP="008646C5" w:rsidRDefault="008646C5" w14:paraId="07CB18E1" w14:textId="77777777">
      <w:pPr>
        <w:pStyle w:val="NormalWeb"/>
        <w:spacing w:before="160" w:after="160"/>
        <w:ind w:left="900" w:right="0"/>
        <w:rPr>
          <w:rFonts w:ascii="Arial" w:hAnsi="Arial" w:cs="Arial"/>
        </w:rPr>
      </w:pPr>
      <w:r w:rsidRPr="00994FA4">
        <w:rPr>
          <w:rFonts w:ascii="Arial" w:hAnsi="Arial" w:cs="Arial"/>
          <w:b/>
        </w:rPr>
        <w:t>Peripheral Blood</w:t>
      </w:r>
      <w:r w:rsidRPr="00994FA4">
        <w:rPr>
          <w:rFonts w:ascii="Arial" w:hAnsi="Arial" w:cs="Arial"/>
          <w:b/>
        </w:rPr>
        <w:br/>
        <w:t>Lymph Nodes</w:t>
      </w:r>
      <w:r w:rsidRPr="00994FA4">
        <w:rPr>
          <w:rFonts w:ascii="Arial" w:hAnsi="Arial" w:cs="Arial"/>
          <w:b/>
        </w:rPr>
        <w:br/>
        <w:t>Spleen</w:t>
      </w:r>
      <w:r w:rsidRPr="00994FA4">
        <w:rPr>
          <w:rFonts w:ascii="Arial" w:hAnsi="Arial" w:cs="Arial"/>
          <w:b/>
        </w:rPr>
        <w:br/>
      </w:r>
      <w:r w:rsidRPr="00994FA4">
        <w:rPr>
          <w:rFonts w:ascii="Arial" w:hAnsi="Arial" w:cs="Arial"/>
          <w:b/>
          <w:bCs/>
        </w:rPr>
        <w:t>Buccal Swab or Other</w:t>
      </w:r>
    </w:p>
    <w:p w:rsidRPr="00994FA4" w:rsidR="008646C5" w:rsidP="008646C5" w:rsidRDefault="008646C5" w14:paraId="15861368" w14:textId="77777777">
      <w:pPr>
        <w:pStyle w:val="NormalWeb"/>
        <w:spacing w:before="120" w:after="120"/>
        <w:ind w:left="54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Typing Method Class II:</w:t>
      </w:r>
      <w:r w:rsidRPr="00994FA4">
        <w:rPr>
          <w:rFonts w:ascii="Arial" w:hAnsi="Arial" w:cs="Arial"/>
        </w:rPr>
        <w:t xml:space="preserve"> Select, as appropriate, the typing method. (</w:t>
      </w:r>
      <w:hyperlink w:tgtFrame="_blank" w:history="1" r:id="rId10">
        <w:r w:rsidRPr="00994FA4">
          <w:rPr>
            <w:rStyle w:val="Hyperlink"/>
            <w:rFonts w:ascii="Arial" w:hAnsi="Arial" w:cs="Arial"/>
          </w:rPr>
          <w:t>List of Typing Method codes</w:t>
        </w:r>
      </w:hyperlink>
      <w:r w:rsidRPr="00994FA4">
        <w:rPr>
          <w:rFonts w:ascii="Arial" w:hAnsi="Arial" w:cs="Arial"/>
        </w:rPr>
        <w:t>)</w:t>
      </w:r>
    </w:p>
    <w:p w:rsidRPr="00994FA4" w:rsidR="008646C5" w:rsidP="008646C5" w:rsidRDefault="008646C5" w14:paraId="53A341F0" w14:textId="77777777">
      <w:pPr>
        <w:pStyle w:val="NormalWeb"/>
        <w:spacing w:before="120" w:after="120"/>
        <w:ind w:left="90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Serology</w:t>
      </w:r>
      <w:r w:rsidRPr="00994FA4">
        <w:rPr>
          <w:rFonts w:ascii="Arial" w:hAnsi="Arial" w:cs="Arial"/>
          <w:b/>
          <w:bCs/>
        </w:rPr>
        <w:br/>
        <w:t>DNA</w:t>
      </w:r>
    </w:p>
    <w:p w:rsidRPr="00994FA4" w:rsidR="008646C5" w:rsidP="008646C5" w:rsidRDefault="008646C5" w14:paraId="39258721" w14:textId="77777777">
      <w:pPr>
        <w:pStyle w:val="NormalWeb"/>
        <w:spacing w:before="120" w:after="120"/>
        <w:ind w:left="540" w:right="0"/>
        <w:rPr>
          <w:rFonts w:ascii="Arial" w:hAnsi="Arial" w:cs="Arial"/>
        </w:rPr>
      </w:pPr>
      <w:r w:rsidRPr="00994FA4">
        <w:rPr>
          <w:rFonts w:ascii="Arial" w:hAnsi="Arial" w:cs="Arial"/>
        </w:rPr>
        <w:t xml:space="preserve">Select the antigens from the drop-down lists. If the second antigen at a locus is blank, select </w:t>
      </w:r>
      <w:r w:rsidRPr="00994FA4">
        <w:rPr>
          <w:rFonts w:ascii="Arial" w:hAnsi="Arial" w:cs="Arial"/>
          <w:b/>
          <w:bCs/>
        </w:rPr>
        <w:t>No second antigen detected</w:t>
      </w:r>
      <w:r w:rsidRPr="00994FA4">
        <w:rPr>
          <w:rFonts w:ascii="Arial" w:hAnsi="Arial" w:cs="Arial"/>
        </w:rPr>
        <w:t xml:space="preserve">. If the donor was not tested for a particular antigen, select </w:t>
      </w:r>
      <w:r w:rsidRPr="00994FA4">
        <w:rPr>
          <w:rFonts w:ascii="Arial" w:hAnsi="Arial" w:cs="Arial"/>
          <w:b/>
        </w:rPr>
        <w:t>Not</w:t>
      </w:r>
      <w:r w:rsidRPr="00994FA4">
        <w:rPr>
          <w:rFonts w:ascii="Arial" w:hAnsi="Arial" w:cs="Arial"/>
        </w:rPr>
        <w:t xml:space="preserve"> </w:t>
      </w:r>
      <w:r w:rsidRPr="00994FA4">
        <w:rPr>
          <w:rFonts w:ascii="Arial" w:hAnsi="Arial" w:cs="Arial"/>
          <w:b/>
        </w:rPr>
        <w:t>tested</w:t>
      </w:r>
      <w:r w:rsidRPr="00994FA4">
        <w:rPr>
          <w:rFonts w:ascii="Arial" w:hAnsi="Arial" w:cs="Arial"/>
        </w:rPr>
        <w:t>.</w:t>
      </w:r>
    </w:p>
    <w:p w:rsidRPr="00994FA4" w:rsidR="008646C5" w:rsidP="008646C5" w:rsidRDefault="008646C5" w14:paraId="6FBDC8E3" w14:textId="77777777">
      <w:pPr>
        <w:spacing w:before="100" w:beforeAutospacing="1" w:after="100" w:afterAutospacing="1"/>
        <w:ind w:left="1260" w:hanging="720"/>
        <w:rPr>
          <w:rFonts w:ascii="Arial" w:hAnsi="Arial" w:cs="Arial"/>
          <w:sz w:val="20"/>
          <w:szCs w:val="20"/>
        </w:rPr>
      </w:pPr>
      <w:r w:rsidRPr="00994FA4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Note:</w:t>
      </w:r>
      <w:r w:rsidRPr="00994FA4">
        <w:rPr>
          <w:rFonts w:ascii="Arial" w:hAnsi="Arial" w:cs="Arial"/>
          <w:b/>
          <w:bCs/>
          <w:i/>
          <w:iCs/>
          <w:color w:val="BC0000"/>
          <w:sz w:val="20"/>
          <w:szCs w:val="20"/>
        </w:rPr>
        <w:tab/>
      </w:r>
      <w:r w:rsidRPr="00994FA4">
        <w:rPr>
          <w:rFonts w:ascii="Arial" w:hAnsi="Arial" w:cs="Arial"/>
          <w:sz w:val="20"/>
          <w:szCs w:val="20"/>
        </w:rPr>
        <w:t>If the split of an antigen is known, enter the split rather than the parent.</w:t>
      </w:r>
    </w:p>
    <w:p w:rsidRPr="00994FA4" w:rsidR="008646C5" w:rsidP="008646C5" w:rsidRDefault="008646C5" w14:paraId="5ED0ACBE" w14:textId="77777777">
      <w:pPr>
        <w:spacing w:before="240"/>
        <w:ind w:left="900"/>
        <w:rPr>
          <w:rFonts w:ascii="Arial" w:hAnsi="Arial" w:cs="Arial"/>
          <w:sz w:val="24"/>
          <w:szCs w:val="24"/>
        </w:rPr>
      </w:pPr>
      <w:r w:rsidRPr="00994FA4">
        <w:rPr>
          <w:rFonts w:ascii="Arial" w:hAnsi="Arial" w:cs="Arial"/>
          <w:b/>
        </w:rPr>
        <w:lastRenderedPageBreak/>
        <w:t>DR Locus Codes:</w:t>
      </w:r>
      <w:r w:rsidRPr="00994FA4">
        <w:rPr>
          <w:rFonts w:ascii="Arial" w:hAnsi="Arial" w:cs="Arial"/>
        </w:rPr>
        <w:t xml:space="preserve"> </w:t>
      </w:r>
      <w:r w:rsidRPr="00994FA4">
        <w:rPr>
          <w:rFonts w:ascii="Arial" w:hAnsi="Arial" w:cs="Arial"/>
          <w:sz w:val="20"/>
          <w:szCs w:val="20"/>
        </w:rPr>
        <w:t xml:space="preserve">1, </w:t>
      </w:r>
      <w:r w:rsidRPr="00994FA4">
        <w:rPr>
          <w:rFonts w:ascii="Arial" w:hAnsi="Arial" w:cs="Arial"/>
        </w:rPr>
        <w:t>01:01, 01:02, 01:03, 2, 3, 03:01, 03:02, 03:03, 4, 04:01, 04:02, 04:03, 04:04, 04:05, 04:06, 04:07, 04:10, 04:11, 5, 6, 7, 8, 08:01, 08:02, 08:03, 08:07, 9, 09:01, 09:02, 10, 11, 11:01, 11:03, 11:04, 12, 12:01, 12:02, 13, 13:01, 13:02, 13:03, 13:05, 14, 14:01, 14:02, 14:03, 14:04, 14:05, 14:06, 14:54, 15, 15:01, 15:02, 15:03, 16, 16:01, 16:02, 17, 18</w:t>
      </w:r>
      <w:r w:rsidRPr="00994FA4">
        <w:rPr>
          <w:rFonts w:ascii="Arial" w:hAnsi="Arial" w:cs="Arial"/>
          <w:sz w:val="20"/>
          <w:szCs w:val="20"/>
        </w:rPr>
        <w:t>, No second antigen detected, Not tested</w:t>
      </w:r>
    </w:p>
    <w:p w:rsidRPr="00994FA4" w:rsidR="008646C5" w:rsidP="008646C5" w:rsidRDefault="008646C5" w14:paraId="067FCDAB" w14:textId="77777777">
      <w:pPr>
        <w:spacing w:before="160"/>
        <w:ind w:left="900"/>
        <w:rPr>
          <w:rFonts w:ascii="Arial" w:hAnsi="Arial" w:cs="Arial"/>
          <w:sz w:val="20"/>
          <w:szCs w:val="20"/>
        </w:rPr>
      </w:pPr>
      <w:r w:rsidRPr="00994FA4">
        <w:rPr>
          <w:rFonts w:ascii="Arial" w:hAnsi="Arial" w:cs="Arial"/>
          <w:b/>
          <w:sz w:val="20"/>
          <w:szCs w:val="20"/>
        </w:rPr>
        <w:t>DR51 HLA Code:</w:t>
      </w:r>
      <w:r w:rsidRPr="00994FA4">
        <w:rPr>
          <w:rFonts w:ascii="Arial" w:hAnsi="Arial" w:cs="Arial"/>
          <w:sz w:val="20"/>
          <w:szCs w:val="20"/>
        </w:rPr>
        <w:t xml:space="preserve"> 51, 5*01, 5*01:01, 5*01:02, 5*02, 5*02:02, N-Negative, NT-Not Tested</w:t>
      </w:r>
    </w:p>
    <w:p w:rsidRPr="00994FA4" w:rsidR="008646C5" w:rsidP="008646C5" w:rsidRDefault="008646C5" w14:paraId="7001C806" w14:textId="77777777">
      <w:pPr>
        <w:spacing w:before="160"/>
        <w:ind w:left="900"/>
        <w:rPr>
          <w:rFonts w:ascii="Arial" w:hAnsi="Arial" w:cs="Arial"/>
          <w:sz w:val="20"/>
          <w:szCs w:val="20"/>
        </w:rPr>
      </w:pPr>
      <w:r w:rsidRPr="00994FA4">
        <w:rPr>
          <w:rFonts w:ascii="Arial" w:hAnsi="Arial" w:cs="Arial"/>
          <w:b/>
          <w:sz w:val="20"/>
          <w:szCs w:val="20"/>
        </w:rPr>
        <w:t>DR52 HLA Code:</w:t>
      </w:r>
      <w:r w:rsidRPr="00994FA4">
        <w:rPr>
          <w:rFonts w:ascii="Arial" w:hAnsi="Arial" w:cs="Arial"/>
          <w:sz w:val="20"/>
          <w:szCs w:val="20"/>
        </w:rPr>
        <w:t xml:space="preserve"> 52, 3*01, 3*01:01, 3*02, 3*02:01, 3*02:02, 3*03, 3*03:01, N-Negative, NT-Not Tested</w:t>
      </w:r>
    </w:p>
    <w:p w:rsidRPr="00994FA4" w:rsidR="008646C5" w:rsidP="008646C5" w:rsidRDefault="008646C5" w14:paraId="0F638325" w14:textId="77777777">
      <w:pPr>
        <w:spacing w:before="160"/>
        <w:ind w:left="900"/>
        <w:rPr>
          <w:rFonts w:ascii="Arial" w:hAnsi="Arial" w:cs="Arial"/>
          <w:sz w:val="20"/>
          <w:szCs w:val="20"/>
        </w:rPr>
      </w:pPr>
      <w:r w:rsidRPr="00994FA4">
        <w:rPr>
          <w:rFonts w:ascii="Arial" w:hAnsi="Arial" w:cs="Arial"/>
          <w:b/>
          <w:sz w:val="20"/>
          <w:szCs w:val="20"/>
        </w:rPr>
        <w:t>DR53 HLA Code:</w:t>
      </w:r>
      <w:r w:rsidRPr="00994FA4">
        <w:rPr>
          <w:rFonts w:ascii="Arial" w:hAnsi="Arial" w:cs="Arial"/>
          <w:sz w:val="20"/>
          <w:szCs w:val="20"/>
        </w:rPr>
        <w:t xml:space="preserve"> 53, 4*01, 4*01:01, 4*01:03, N-Negative, NT-Not Tested</w:t>
      </w:r>
    </w:p>
    <w:p w:rsidRPr="00994FA4" w:rsidR="008646C5" w:rsidP="008646C5" w:rsidRDefault="008646C5" w14:paraId="77AAEABE" w14:textId="77777777">
      <w:pPr>
        <w:spacing w:before="160"/>
        <w:ind w:left="900"/>
        <w:rPr>
          <w:rFonts w:ascii="Arial" w:hAnsi="Arial" w:cs="Arial"/>
          <w:sz w:val="24"/>
          <w:szCs w:val="24"/>
        </w:rPr>
      </w:pPr>
      <w:r w:rsidRPr="00994FA4">
        <w:rPr>
          <w:rFonts w:ascii="Arial" w:hAnsi="Arial" w:cs="Arial"/>
          <w:b/>
          <w:sz w:val="20"/>
          <w:szCs w:val="20"/>
        </w:rPr>
        <w:t>DQB1 HLA Codes:</w:t>
      </w:r>
      <w:r w:rsidRPr="00994FA4">
        <w:rPr>
          <w:rFonts w:ascii="Arial" w:hAnsi="Arial" w:cs="Arial"/>
        </w:rPr>
        <w:t xml:space="preserve"> </w:t>
      </w:r>
      <w:r w:rsidRPr="00994FA4">
        <w:rPr>
          <w:rFonts w:ascii="Arial" w:hAnsi="Arial" w:cs="Arial"/>
          <w:sz w:val="20"/>
          <w:szCs w:val="20"/>
        </w:rPr>
        <w:t xml:space="preserve">1, </w:t>
      </w:r>
      <w:r w:rsidRPr="00994FA4">
        <w:rPr>
          <w:rFonts w:ascii="Arial" w:hAnsi="Arial" w:cs="Arial"/>
        </w:rPr>
        <w:t xml:space="preserve">2, 02:01, 02:02, 3, 03:01, 03:02, 03:03, 03:19, 4, 04:01, 04:02, 5, 05:01, 05:02, 05:03, 6, 06:01, 06:02, 06:03, 06:04, 06:09, 7, 8, </w:t>
      </w:r>
      <w:r w:rsidRPr="00994FA4">
        <w:rPr>
          <w:rFonts w:ascii="Arial" w:hAnsi="Arial" w:cs="Arial"/>
          <w:sz w:val="20"/>
          <w:szCs w:val="20"/>
        </w:rPr>
        <w:t>9 No second antigen detected, Not Tested</w:t>
      </w:r>
    </w:p>
    <w:p w:rsidRPr="00994FA4" w:rsidR="008646C5" w:rsidP="008646C5" w:rsidRDefault="008646C5" w14:paraId="72FC8616" w14:textId="77777777">
      <w:pPr>
        <w:spacing w:before="160"/>
        <w:ind w:left="900"/>
        <w:rPr>
          <w:rFonts w:ascii="Arial" w:hAnsi="Arial" w:cs="Arial"/>
        </w:rPr>
      </w:pPr>
      <w:r w:rsidRPr="00994FA4">
        <w:rPr>
          <w:rFonts w:ascii="Arial" w:hAnsi="Arial" w:cs="Arial"/>
          <w:b/>
          <w:sz w:val="20"/>
          <w:szCs w:val="20"/>
        </w:rPr>
        <w:t>DQA1 HLA Codes:</w:t>
      </w:r>
      <w:r w:rsidRPr="00994FA4">
        <w:rPr>
          <w:rFonts w:ascii="Arial" w:hAnsi="Arial" w:cs="Arial"/>
        </w:rPr>
        <w:t xml:space="preserve"> </w:t>
      </w:r>
      <w:r w:rsidRPr="00994FA4">
        <w:rPr>
          <w:rFonts w:ascii="Arial" w:hAnsi="Arial" w:cs="Arial"/>
          <w:sz w:val="20"/>
          <w:szCs w:val="20"/>
        </w:rPr>
        <w:t>01, 01:01, 01:02, 01:03, 01:04, 01:05, 01:06, 01:07, 01:08, 01:09, 01:10, 01:11, 01:12, 02, 02:01, 03, 03:01, 03:02, 03:03, 04, 04:01, 04:02, 04:04, 05, 05:01, 05:02, 05:03, 05:04, 05:05, 05:06, 05:07, 05:08, 05:09, 05:10, 05:11, 06, 06:01, 06:02, No second antigen detected, Not Tested</w:t>
      </w:r>
    </w:p>
    <w:p w:rsidRPr="00994FA4" w:rsidR="008646C5" w:rsidP="008646C5" w:rsidRDefault="008646C5" w14:paraId="5CB0FEFD" w14:textId="77777777">
      <w:pPr>
        <w:spacing w:before="240"/>
        <w:ind w:left="900"/>
        <w:rPr>
          <w:rFonts w:ascii="Arial" w:hAnsi="Arial" w:cs="Arial"/>
        </w:rPr>
      </w:pPr>
      <w:r w:rsidRPr="00994FA4">
        <w:rPr>
          <w:rFonts w:ascii="Arial" w:hAnsi="Arial" w:cs="Arial"/>
          <w:b/>
          <w:sz w:val="20"/>
          <w:szCs w:val="20"/>
        </w:rPr>
        <w:t>DPB1 HLA Codes:</w:t>
      </w:r>
      <w:r w:rsidRPr="00994FA4">
        <w:rPr>
          <w:rFonts w:ascii="Arial" w:hAnsi="Arial" w:cs="Arial"/>
        </w:rPr>
        <w:t xml:space="preserve"> 01:01, 02:01, 02:02, 03:01, 04:01, 04:02, 05:01, 06:01, 08:01, 09:01, 10:01, 11:01, 13:01, 14:01, 15:01, 16:01, 17:01, 18:01, 19:01, 20:01,</w:t>
      </w:r>
      <w:r w:rsidRPr="00994FA4">
        <w:rPr>
          <w:rFonts w:ascii="Arial" w:hAnsi="Arial" w:cs="Arial"/>
          <w:sz w:val="20"/>
          <w:szCs w:val="20"/>
        </w:rPr>
        <w:t xml:space="preserve"> 21:01, 22:01, 23:01, 24:01, 25:01, 26:01, 27:01, 28:01, 29:01, 30:01, 31:01, 32:01, 33:01, 34:01, 35:01, 36:01, 37:01, 38:01, 39:01, 40:01, 41:01, 44:01, 45:01, 46:01, 47:01, 48:01, 49:01, 50:01, 51:01, 52:01, 53:01, 54:01, 55:01, 56:01, 57:01, 58:01, 59:01, 60:01, 62:01, 63:01, 65:01, 66:01, 67:01, 68:01, 69:01, 70:01, 71:01, 72:01, 73:01, 74:01, 75:01, 76:01, 77:01, 78:01, 79:01, 80:01, 81:01, 82:01, 83:01, 84:01, 85:01, 86:01, 87:01, 88:01, 89:01, 90:01, 91:01, 92:01, 93:01, 94:01, 95:01, 96:01, 97:01, 98:01, 99:01, 100:01, 101:01, 102:01, 103:01, 104:01, 105:01, 106:01, 107:01, 108:01, 109:01, </w:t>
      </w:r>
      <w:r w:rsidRPr="00994FA4">
        <w:rPr>
          <w:rFonts w:ascii="Arial" w:hAnsi="Arial" w:cs="Arial"/>
          <w:sz w:val="20"/>
          <w:szCs w:val="20"/>
        </w:rPr>
        <w:lastRenderedPageBreak/>
        <w:t xml:space="preserve">110:01, 111:01, 112:01, 113:01, 114:01, 115:01, 116:01, 117:01, 118:01, 119:01, 121:01, 122:01, 123:01, 124:01, 125:01, 126:01, 127:01, 128:01, 129:01, 130:01, 131:01, 132:01, 133:01, 134:01, 135:01, 136:01, 137:01, 138:01, 139:01, 140:01, 141:01, 142:01, 143:01, 144:01, 145:01, 146:01, 147:01, 148:01, 149:01, 150:01, 151:01, 152:01, 153:01, 155:01, 156:01, 157:01, 158:01, 160:01, 162:01, 163:01, 164:01, 165:01, 166:01, 167:01, 168:01, 169:01, 170:01, 171:01, 172:01, 173:01, 174:01, 175:01, 176:01, 177:01, 178:01, 179:01, 180:01, 181:01, 182:01, 183:01, 184:01, 185:01, 186:01, 187:01, 188:01, 189:01, 190:01, 191:01, 192:01, 193:01, 194:01, 195:01, 196:01, 197:01, 198:01, 199:01, 200:01, 201:01, 202:01, 203:01, 204:01, 205:01, 206:01, 207:01, 208:01, 209:01, 210:01, 211:01, 212:01, 213:01, 214:01, 215:01, 217:01, 219:01, 220:01, 221:01, 222:01, 223:01, 224:01, 225:01, 226:01, 227:01, 228:01, 229:01, 230:01, 231:01, 232:01, 233:01, 234:01, 235:01, 236:01, 237:01, 238:01, 239:01, 240:01, 241:01, 242:01, 243:01, 244:01, 245:01, 246:01, 247:01, 248:01, 249:01, 250:01, 251:01, 252:01, 253:01, 254:01, 255:01, 256:01, 257:01, 258:01, 259:01, 260:01, 261:01, 262:01, 263:01, 264:01, 265:01, 266:01, 267:01, 268:01, 269:01, 270:01, 271:01, 272:01, 273:01, 274:01, 275:01, 276:01, 277:01, 278:01, 279:01, 280:01, 281:01, 282:01, 283:01, 284:01, 285:01, 286:01, 287:01, 288:01, 289:01, 290:01, 291:01, 292:01, 293:01, 294:01, 295:01, 296:01, 297:01, 298:01, 299:01, 300:01, 301:01, 302:01, 303:01, 304:01, 305:01, 306:01, 307:01, 308:01, 309:01, 310:01, 311:01, 312:01, 313:01, 314:01, 315:01, 316:01, 317:01, 318:01, 319:01, 320:01, 321:01, 322:01, 323:01, 324:01, 325:01, 326:01, 327:01, 329:01, 330:01, 331:01, 332:01, 333:01, 334:01, 335:01, 336:01, 337:01, 338:01, 339:01, 340:01, 341:01, 342:01, 343:01, 344:01, 345:01, 346:01, 347:01, 348:01, 349:01, 350:01, 351:01, 352:01, 353:01, 354:01, 355:01, 356:01, 358:01, 359:01, 360:01, 361:01, 362:01, 363:01, 364:01, 365:01, 366:01, 367:01, 368:01, 369:01, 370:01, 371:01, 372:01, 373:01, 374:01, 375:01, 376:01, 377:01, 378:01, 379:01, 380:01, 381:01, 383:01, 384:01, 385:01, 386:01, 387:01, 388:01, 389:01, 390:01, 391:01, 392:01, 393:01, 394:01, 395:01, 396:01, 397:01, 398:01, 399:01, 400:01, 402:01, 404:01, 405:01, 406:01, 407:01, 408:01, 409:01, 410:01, 411:01, 412:01, 413:01, 414:01, 415:01, 416:01, 417:01, </w:t>
      </w:r>
      <w:r w:rsidRPr="00994FA4">
        <w:rPr>
          <w:rFonts w:ascii="Arial" w:hAnsi="Arial" w:cs="Arial"/>
          <w:sz w:val="20"/>
          <w:szCs w:val="20"/>
        </w:rPr>
        <w:lastRenderedPageBreak/>
        <w:t>418:01, 419:01, 420:01, 421:01, 422:01, 423:01, 424:01, 425:01, 426:01, 427:01, 428:01, 429:01, 430:01, 431:01, 432:01, 433:01, 434:01, 435:01, 436:01, 437:01, 438:01, 439:01, No second antigen detected, Not Tested</w:t>
      </w:r>
    </w:p>
    <w:p w:rsidRPr="00994FA4" w:rsidR="008646C5" w:rsidP="008646C5" w:rsidRDefault="008646C5" w14:paraId="0D3319A3" w14:textId="77777777">
      <w:pPr>
        <w:spacing w:before="240"/>
        <w:ind w:left="90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  <w:i/>
          <w:iCs/>
          <w:color w:val="FF0000"/>
        </w:rPr>
        <w:t>Note:</w:t>
      </w:r>
      <w:r w:rsidRPr="00994FA4">
        <w:rPr>
          <w:rFonts w:ascii="Arial" w:hAnsi="Arial" w:cs="Arial"/>
        </w:rPr>
        <w:t xml:space="preserve"> For ambiguities involving “G” alleles, you should report the lowest member of the “G” allele string. For example, if your lab receives an 04:02/105:01 typing result, you should report 04:02.</w:t>
      </w:r>
    </w:p>
    <w:p w:rsidRPr="00994FA4" w:rsidR="008646C5" w:rsidP="008646C5" w:rsidRDefault="008646C5" w14:paraId="7C6B4100" w14:textId="77777777">
      <w:pPr>
        <w:spacing w:before="240"/>
        <w:ind w:left="900"/>
        <w:rPr>
          <w:rFonts w:ascii="Arial" w:hAnsi="Arial" w:cs="Arial"/>
          <w:sz w:val="20"/>
          <w:szCs w:val="20"/>
        </w:rPr>
      </w:pPr>
      <w:r w:rsidRPr="00994FA4">
        <w:rPr>
          <w:rFonts w:ascii="Arial" w:hAnsi="Arial" w:cs="Arial"/>
          <w:b/>
          <w:sz w:val="20"/>
          <w:szCs w:val="20"/>
        </w:rPr>
        <w:t>DPA1 HLA Codes</w:t>
      </w:r>
      <w:r w:rsidRPr="00994FA4">
        <w:rPr>
          <w:rFonts w:ascii="Arial" w:hAnsi="Arial" w:cs="Arial"/>
          <w:sz w:val="20"/>
          <w:szCs w:val="20"/>
        </w:rPr>
        <w:t>: 01, 01:03, 01:04, 01:05, 01:06, 01:07, 01:08, 01:09, 01:10, 01:11, 01:12, 02, 02:01, 02:02, 02:03, 02:04, 03, 03:01, 03:02, 03:03, 04, 04:01, No second antigen detected, Not Tested</w:t>
      </w:r>
    </w:p>
    <w:p w:rsidRPr="00994FA4" w:rsidR="008646C5" w:rsidP="008646C5" w:rsidRDefault="008646C5" w14:paraId="39A9A572" w14:textId="77777777">
      <w:pPr>
        <w:pStyle w:val="NormalWeb"/>
        <w:pBdr>
          <w:top w:val="single" w:color="auto" w:sz="6" w:space="4"/>
          <w:left w:val="single" w:color="auto" w:sz="6" w:space="4"/>
          <w:bottom w:val="single" w:color="auto" w:sz="6" w:space="4"/>
          <w:right w:val="single" w:color="auto" w:sz="6" w:space="4"/>
        </w:pBdr>
        <w:shd w:val="clear" w:color="auto" w:fill="D4DBDF"/>
        <w:ind w:left="0"/>
        <w:rPr>
          <w:rFonts w:ascii="Arial" w:hAnsi="Arial" w:cs="Arial"/>
          <w:b/>
          <w:bCs/>
        </w:rPr>
      </w:pPr>
      <w:r w:rsidRPr="00994FA4">
        <w:rPr>
          <w:rFonts w:ascii="Arial" w:hAnsi="Arial" w:cs="Arial"/>
          <w:b/>
          <w:bCs/>
          <w:shd w:val="clear" w:color="auto" w:fill="D4DBDF"/>
        </w:rPr>
        <w:t>Recipient of a Living Donor Information</w:t>
      </w:r>
    </w:p>
    <w:p w:rsidRPr="00994FA4" w:rsidR="008646C5" w:rsidP="008646C5" w:rsidRDefault="008646C5" w14:paraId="3C3CD769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  <w:i/>
          <w:iCs/>
          <w:color w:val="FF0000"/>
        </w:rPr>
        <w:t>Note:</w:t>
      </w:r>
      <w:r w:rsidRPr="00994FA4">
        <w:rPr>
          <w:rFonts w:ascii="Arial" w:hAnsi="Arial" w:cs="Arial"/>
        </w:rPr>
        <w:t xml:space="preserve"> If the donor was a living donor, complete this section.</w:t>
      </w:r>
    </w:p>
    <w:p w:rsidRPr="00994FA4" w:rsidR="008646C5" w:rsidP="008646C5" w:rsidRDefault="008646C5" w14:paraId="0520BE8D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Name:</w:t>
      </w:r>
      <w:r w:rsidRPr="00994FA4">
        <w:rPr>
          <w:rFonts w:ascii="Arial" w:hAnsi="Arial" w:cs="Arial"/>
        </w:rPr>
        <w:t xml:space="preserve"> The name, from Living Donor Feedback, displays.</w:t>
      </w:r>
    </w:p>
    <w:p w:rsidRPr="00994FA4" w:rsidR="008646C5" w:rsidP="008646C5" w:rsidRDefault="008646C5" w14:paraId="543ACDCF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SSN:</w:t>
      </w:r>
      <w:r w:rsidRPr="00994FA4">
        <w:rPr>
          <w:rFonts w:ascii="Arial" w:hAnsi="Arial" w:cs="Arial"/>
        </w:rPr>
        <w:t xml:space="preserve"> The number, from Living Donor Feedback, displays.</w:t>
      </w:r>
    </w:p>
    <w:p w:rsidRPr="00994FA4" w:rsidR="008646C5" w:rsidP="008646C5" w:rsidRDefault="008646C5" w14:paraId="6EF66CF1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Organ Type:</w:t>
      </w:r>
      <w:r w:rsidRPr="00994FA4">
        <w:rPr>
          <w:rFonts w:ascii="Arial" w:hAnsi="Arial" w:cs="Arial"/>
        </w:rPr>
        <w:t xml:space="preserve"> The type, from Living Donor Feedback, displays.</w:t>
      </w:r>
    </w:p>
    <w:p w:rsidRPr="00994FA4" w:rsidR="008646C5" w:rsidP="008646C5" w:rsidRDefault="008646C5" w14:paraId="7EBE4538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Transplant Date:</w:t>
      </w:r>
      <w:r w:rsidRPr="00994FA4">
        <w:rPr>
          <w:rFonts w:ascii="Arial" w:hAnsi="Arial" w:cs="Arial"/>
        </w:rPr>
        <w:t xml:space="preserve"> The date, from Living Donor Feedback, displays.</w:t>
      </w:r>
    </w:p>
    <w:p w:rsidRPr="00994FA4" w:rsidR="008646C5" w:rsidP="008646C5" w:rsidRDefault="008646C5" w14:paraId="6472764B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Transplant Center:</w:t>
      </w:r>
      <w:r w:rsidRPr="00994FA4">
        <w:rPr>
          <w:rFonts w:ascii="Arial" w:hAnsi="Arial" w:cs="Arial"/>
        </w:rPr>
        <w:t xml:space="preserve"> The center, from Living Donor Feedback, displays.</w:t>
      </w:r>
    </w:p>
    <w:p w:rsidRPr="001B3E41" w:rsidR="009521CD" w:rsidP="001B3E41" w:rsidRDefault="009521CD" w14:paraId="107BBB7F" w14:textId="76D6F6AF">
      <w:pPr>
        <w:spacing w:before="120" w:after="120" w:line="240" w:lineRule="auto"/>
        <w:ind w:left="900" w:hanging="720"/>
        <w:rPr>
          <w:rFonts w:ascii="Arial" w:hAnsi="Arial" w:eastAsia="Times New Roman" w:cs="Arial"/>
          <w:color w:val="000000"/>
          <w:sz w:val="20"/>
          <w:szCs w:val="20"/>
        </w:rPr>
      </w:pPr>
    </w:p>
    <w:sectPr w:rsidRPr="001B3E41" w:rsidR="00952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yNDYzMjA3tzQwMjZV0lEKTi0uzszPAykwrAUA8oNbfywAAAA="/>
  </w:docVars>
  <w:rsids>
    <w:rsidRoot w:val="001B3E41"/>
    <w:rsid w:val="00067174"/>
    <w:rsid w:val="001342AC"/>
    <w:rsid w:val="00135980"/>
    <w:rsid w:val="00141157"/>
    <w:rsid w:val="001B3E41"/>
    <w:rsid w:val="001D4463"/>
    <w:rsid w:val="00431C0D"/>
    <w:rsid w:val="00480D3A"/>
    <w:rsid w:val="004E6B5D"/>
    <w:rsid w:val="00714EDB"/>
    <w:rsid w:val="0073703F"/>
    <w:rsid w:val="00745408"/>
    <w:rsid w:val="007A7AE9"/>
    <w:rsid w:val="0083665A"/>
    <w:rsid w:val="008646C5"/>
    <w:rsid w:val="00923BA3"/>
    <w:rsid w:val="009521CD"/>
    <w:rsid w:val="00955EAE"/>
    <w:rsid w:val="00994FA4"/>
    <w:rsid w:val="00A82FB4"/>
    <w:rsid w:val="00B86476"/>
    <w:rsid w:val="00BD03BB"/>
    <w:rsid w:val="00D5662D"/>
    <w:rsid w:val="00DD65C9"/>
    <w:rsid w:val="00F368A3"/>
    <w:rsid w:val="00F7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BBB4D"/>
  <w15:chartTrackingRefBased/>
  <w15:docId w15:val="{25858CC1-4857-4E3D-BA48-553B0075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3E41"/>
    <w:pPr>
      <w:spacing w:before="80" w:line="240" w:lineRule="auto"/>
      <w:outlineLvl w:val="0"/>
    </w:pPr>
    <w:rPr>
      <w:rFonts w:ascii="Times New Roman" w:eastAsia="Times New Roman" w:hAnsi="Times New Roman" w:cs="Times New Roman"/>
      <w:b/>
      <w:bCs/>
      <w:color w:val="335577"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E41"/>
    <w:rPr>
      <w:rFonts w:ascii="Times New Roman" w:eastAsia="Times New Roman" w:hAnsi="Times New Roman" w:cs="Times New Roman"/>
      <w:b/>
      <w:bCs/>
      <w:color w:val="335577"/>
      <w:kern w:val="36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3E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B3E41"/>
    <w:pPr>
      <w:spacing w:before="80" w:after="80" w:line="240" w:lineRule="auto"/>
      <w:ind w:left="160" w:right="16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grame">
    <w:name w:val="grame"/>
    <w:basedOn w:val="DefaultParagraphFont"/>
    <w:rsid w:val="001B3E41"/>
  </w:style>
  <w:style w:type="paragraph" w:styleId="BalloonText">
    <w:name w:val="Balloon Text"/>
    <w:basedOn w:val="Normal"/>
    <w:link w:val="BalloonTextChar"/>
    <w:uiPriority w:val="99"/>
    <w:semiHidden/>
    <w:unhideWhenUsed/>
    <w:rsid w:val="00067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1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2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F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F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F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D03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nos.org/help/Tiedi_Help/History_of_Definition_Changes.htm?CTXT=jqJDfgjgZ0OA4P9Zwqii0f5f0diL6Aevoaum7img3K7fWkci34apIg%3D%3D" TargetMode="Externa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hyperlink" Target="https://optn.transplant.hrsa.gov/media/1200/optn_policies.pdf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ortal.unos.org/help/secure_enterprise/redirect_secure_filelayout.html?name=lkup_hla_ty_meth_multi&amp;CTXT=jqJDfgjgZ0OA4P9Zwqii0f5f0diL6Aevoaum7img3K7fWkci34apIg%3D%3D" TargetMode="External"/><Relationship Id="rId4" Type="http://schemas.openxmlformats.org/officeDocument/2006/relationships/styles" Target="styles.xml"/><Relationship Id="rId9" Type="http://schemas.openxmlformats.org/officeDocument/2006/relationships/hyperlink" Target="https://portal.unos.org/help/secure_enterprise/redirect_secure_filelayout.html?name=lkup_tgt_cell_src_multi&amp;CTXT=jqJDfgjgZ0OA4P9Zwqii0f5f0diL6Aevoaum7img3K7fWkci34apIg%3D%3D" TargetMode="Externa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3ff120d-8bd5-4291-a148-70db8d7e920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8" ma:contentTypeDescription="Create a new document." ma:contentTypeScope="" ma:versionID="364dfd27ae01357e9a0ff5104b69dcff">
  <xsd:schema xmlns:xsd="http://www.w3.org/2001/XMLSchema" xmlns:xs="http://www.w3.org/2001/XMLSchema" xmlns:p="http://schemas.microsoft.com/office/2006/metadata/properties" xmlns:ns2="053a5afd-1424-405b-82d9-63deec7446f8" xmlns:ns3="99b7169b-959a-4182-95a1-21d8f56049ae" targetNamespace="http://schemas.microsoft.com/office/2006/metadata/properties" ma:root="true" ma:fieldsID="b8df6558e32c6917ef21d19e38dc38f4" ns2:_="" ns3:_="">
    <xsd:import namespace="053a5afd-1424-405b-82d9-63deec7446f8"/>
    <xsd:import namespace="99b7169b-959a-4182-95a1-21d8f56049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7169b-959a-4182-95a1-21d8f5604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053a5afd-1424-405b-82d9-63deec7446f8">QPVJESM53SK4-2028541707-35340</_dlc_DocId>
    <_dlc_DocIdUrl xmlns="053a5afd-1424-405b-82d9-63deec7446f8">
      <Url>https://sharepoint.hrsa.gov/sites/HSB/dot/_layouts/15/DocIdRedir.aspx?ID=QPVJESM53SK4-2028541707-35340</Url>
      <Description>QPVJESM53SK4-2028541707-35340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D80F5B-A114-417C-8EF6-14C6092A87E3}"/>
</file>

<file path=customXml/itemProps2.xml><?xml version="1.0" encoding="utf-8"?>
<ds:datastoreItem xmlns:ds="http://schemas.openxmlformats.org/officeDocument/2006/customXml" ds:itemID="{47396AE9-D295-4B0D-B6E1-6A7EEF251895}"/>
</file>

<file path=customXml/itemProps3.xml><?xml version="1.0" encoding="utf-8"?>
<ds:datastoreItem xmlns:ds="http://schemas.openxmlformats.org/officeDocument/2006/customXml" ds:itemID="{68B57F74-9C06-43D3-B188-5E893F3B6190}"/>
</file>

<file path=customXml/itemProps4.xml><?xml version="1.0" encoding="utf-8"?>
<ds:datastoreItem xmlns:ds="http://schemas.openxmlformats.org/officeDocument/2006/customXml" ds:itemID="{59A746DC-1544-4F7F-94A0-9AF7D10EC425}"/>
</file>

<file path=customXml/itemProps5.xml><?xml version="1.0" encoding="utf-8"?>
<ds:datastoreItem xmlns:ds="http://schemas.openxmlformats.org/officeDocument/2006/customXml" ds:itemID="{06201C33-1DCC-417E-9B44-09DF6E835B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UNOS</Company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Donor_Histocompatibility_Instructions</dc:title>
  <dc:subject/>
  <dc:creator>Tara Taylor</dc:creator>
  <cp:keywords/>
  <dc:description/>
  <cp:lastModifiedBy>Olga Kosachevsky</cp:lastModifiedBy>
  <cp:revision>7</cp:revision>
  <dcterms:created xsi:type="dcterms:W3CDTF">2014-09-24T18:35:00Z</dcterms:created>
  <dcterms:modified xsi:type="dcterms:W3CDTF">2021-09-16T19:22:00Z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0x010100FA008B6139CEC34E9E62DC999A14FD5F</vt:lpwstr>
  </property>
  <property fmtid="{D5CDD505-2E9C-101B-9397-08002B2CF9AE}" pid="3" name="Order">
    <vt:r8>14800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dlc_DocIdItemGuid">
    <vt:lpwstr>9f13976e-0dcd-4b34-a136-5c9bbc79bb93</vt:lpwstr>
  </property>
</Properties>
</file>