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3FBF" w:rsidRPr="00E96FE7" w:rsidP="005C222C" w14:paraId="7D1C37DE" w14:textId="77777777">
      <w:pPr>
        <w:jc w:val="center"/>
        <w:rPr>
          <w:color w:val="000000"/>
        </w:rPr>
      </w:pPr>
      <w:bookmarkStart w:id="0" w:name="_Toc68687799"/>
    </w:p>
    <w:p w:rsidR="00DD3FBF" w:rsidRPr="00E96FE7" w:rsidP="005C222C" w14:paraId="3E98476B" w14:textId="77777777">
      <w:pPr>
        <w:jc w:val="center"/>
        <w:rPr>
          <w:color w:val="000000"/>
        </w:rPr>
      </w:pPr>
    </w:p>
    <w:p w:rsidR="00DD3FBF" w:rsidRPr="00E96FE7" w:rsidP="005C222C" w14:paraId="72F8B2CD" w14:textId="77777777">
      <w:pPr>
        <w:jc w:val="center"/>
        <w:rPr>
          <w:color w:val="000000"/>
        </w:rPr>
      </w:pPr>
    </w:p>
    <w:p w:rsidR="00DD3FBF" w:rsidRPr="00E96FE7" w:rsidP="005C222C" w14:paraId="49F067FF" w14:textId="77777777">
      <w:pPr>
        <w:pBdr>
          <w:bottom w:val="single" w:sz="24" w:space="1" w:color="auto"/>
        </w:pBdr>
        <w:jc w:val="center"/>
        <w:rPr>
          <w:color w:val="000000"/>
        </w:rPr>
      </w:pPr>
      <w:bookmarkStart w:id="1" w:name="OLE_LINK2"/>
      <w:bookmarkStart w:id="2" w:name="OLE_LINK3"/>
    </w:p>
    <w:p w:rsidR="00DD3FBF" w:rsidRPr="00E96FE7" w:rsidP="005C222C" w14:paraId="26D26F7D" w14:textId="77777777">
      <w:pPr>
        <w:jc w:val="center"/>
        <w:rPr>
          <w:color w:val="000000"/>
        </w:rPr>
      </w:pPr>
    </w:p>
    <w:p w:rsidR="00D9621A" w:rsidRPr="00D9621A" w:rsidP="005C222C" w14:paraId="720BDDAE" w14:textId="77777777">
      <w:pPr>
        <w:jc w:val="center"/>
        <w:rPr>
          <w:b/>
          <w:bCs/>
          <w:color w:val="000000"/>
        </w:rPr>
      </w:pPr>
      <w:r w:rsidRPr="00D9621A">
        <w:rPr>
          <w:b/>
          <w:bCs/>
          <w:color w:val="000000"/>
        </w:rPr>
        <w:t>Focus Group</w:t>
      </w:r>
      <w:r w:rsidRPr="00D9621A" w:rsidR="00953210">
        <w:rPr>
          <w:b/>
          <w:bCs/>
          <w:color w:val="000000"/>
        </w:rPr>
        <w:t xml:space="preserve"> </w:t>
      </w:r>
      <w:r w:rsidRPr="00D9621A" w:rsidR="00197BCF">
        <w:rPr>
          <w:b/>
          <w:bCs/>
          <w:color w:val="000000"/>
        </w:rPr>
        <w:t>Testing</w:t>
      </w:r>
      <w:r w:rsidRPr="00D9621A" w:rsidR="00953210">
        <w:rPr>
          <w:b/>
          <w:bCs/>
          <w:color w:val="000000"/>
        </w:rPr>
        <w:t xml:space="preserve"> to Effectively Plan and Tailor</w:t>
      </w:r>
      <w:r w:rsidRPr="00D9621A" w:rsidR="00097C12">
        <w:rPr>
          <w:b/>
          <w:bCs/>
          <w:color w:val="000000"/>
        </w:rPr>
        <w:t xml:space="preserve"> </w:t>
      </w:r>
      <w:r w:rsidRPr="00ED4897" w:rsidR="00ED4897">
        <w:rPr>
          <w:b/>
          <w:bCs/>
          <w:color w:val="000000"/>
        </w:rPr>
        <w:t>Cancer Prevention and Control</w:t>
      </w:r>
      <w:r w:rsidR="00ED4897">
        <w:rPr>
          <w:b/>
          <w:bCs/>
          <w:color w:val="000000"/>
        </w:rPr>
        <w:t xml:space="preserve"> </w:t>
      </w:r>
      <w:r w:rsidR="00E95D36">
        <w:rPr>
          <w:b/>
          <w:bCs/>
          <w:color w:val="000000"/>
        </w:rPr>
        <w:t>Communication Campaign</w:t>
      </w:r>
      <w:r w:rsidR="00ED4897">
        <w:rPr>
          <w:b/>
          <w:bCs/>
          <w:color w:val="000000"/>
        </w:rPr>
        <w:t>s</w:t>
      </w:r>
    </w:p>
    <w:p w:rsidR="00D9621A" w:rsidP="005C222C" w14:paraId="4C446328" w14:textId="77777777">
      <w:pPr>
        <w:jc w:val="center"/>
        <w:rPr>
          <w:bCs/>
          <w:color w:val="000000"/>
        </w:rPr>
      </w:pPr>
    </w:p>
    <w:p w:rsidR="007A498F" w:rsidP="005C222C" w14:paraId="769CD49D" w14:textId="77777777">
      <w:pPr>
        <w:jc w:val="center"/>
        <w:rPr>
          <w:bCs/>
          <w:color w:val="000000"/>
        </w:rPr>
      </w:pPr>
      <w:r w:rsidRPr="00E96FE7">
        <w:rPr>
          <w:bCs/>
          <w:color w:val="000000"/>
        </w:rPr>
        <w:t xml:space="preserve">Generic </w:t>
      </w:r>
      <w:r w:rsidR="00EA510F">
        <w:rPr>
          <w:bCs/>
          <w:color w:val="000000"/>
        </w:rPr>
        <w:t>Information Collection</w:t>
      </w:r>
    </w:p>
    <w:p w:rsidR="007A498F" w:rsidRPr="00265774" w:rsidP="005C222C" w14:paraId="79957821" w14:textId="77777777">
      <w:pPr>
        <w:jc w:val="center"/>
        <w:rPr>
          <w:bCs/>
          <w:color w:val="000000"/>
        </w:rPr>
      </w:pPr>
      <w:r>
        <w:rPr>
          <w:bCs/>
          <w:color w:val="000000"/>
        </w:rPr>
        <w:t xml:space="preserve">OMB No. </w:t>
      </w:r>
      <w:r w:rsidRPr="00265774" w:rsidR="006408F5">
        <w:rPr>
          <w:bCs/>
          <w:color w:val="000000"/>
        </w:rPr>
        <w:t>0920-0800</w:t>
      </w:r>
    </w:p>
    <w:p w:rsidR="00DD3FBF" w:rsidRPr="00265774" w:rsidP="005C222C" w14:paraId="762E75CF" w14:textId="77777777">
      <w:pPr>
        <w:jc w:val="center"/>
        <w:rPr>
          <w:bCs/>
          <w:color w:val="000000"/>
        </w:rPr>
      </w:pPr>
      <w:r w:rsidRPr="00265774">
        <w:rPr>
          <w:bCs/>
          <w:color w:val="000000"/>
        </w:rPr>
        <w:t xml:space="preserve">Expiration Date </w:t>
      </w:r>
      <w:r w:rsidRPr="00265774" w:rsidR="006408F5">
        <w:rPr>
          <w:bCs/>
          <w:color w:val="000000"/>
        </w:rPr>
        <w:t>10/31/202</w:t>
      </w:r>
      <w:r w:rsidR="00ED10DF">
        <w:rPr>
          <w:bCs/>
          <w:color w:val="000000"/>
        </w:rPr>
        <w:t>5</w:t>
      </w:r>
    </w:p>
    <w:p w:rsidR="00097C12" w:rsidRPr="00265774" w:rsidP="005C222C" w14:paraId="6F6A6EB9" w14:textId="77777777">
      <w:pPr>
        <w:jc w:val="center"/>
        <w:rPr>
          <w:bCs/>
          <w:color w:val="000000"/>
        </w:rPr>
      </w:pPr>
    </w:p>
    <w:p w:rsidR="00DD3FBF" w:rsidRPr="00265774" w:rsidP="005C222C" w14:paraId="61269808" w14:textId="77777777">
      <w:pPr>
        <w:pBdr>
          <w:top w:val="single" w:sz="24" w:space="1" w:color="auto"/>
        </w:pBdr>
        <w:jc w:val="center"/>
        <w:rPr>
          <w:color w:val="000000"/>
        </w:rPr>
      </w:pPr>
    </w:p>
    <w:bookmarkEnd w:id="1"/>
    <w:bookmarkEnd w:id="2"/>
    <w:p w:rsidR="00DD3FBF" w:rsidRPr="00265774" w:rsidP="005C222C" w14:paraId="20A3493E" w14:textId="77777777">
      <w:pPr>
        <w:jc w:val="center"/>
        <w:rPr>
          <w:color w:val="000000"/>
        </w:rPr>
      </w:pPr>
    </w:p>
    <w:p w:rsidR="00DD3FBF" w:rsidRPr="00265774" w:rsidP="005C222C" w14:paraId="333D9D4D" w14:textId="77777777">
      <w:pPr>
        <w:rPr>
          <w:color w:val="000000"/>
        </w:rPr>
      </w:pPr>
    </w:p>
    <w:p w:rsidR="00DD3FBF" w:rsidRPr="00265774" w:rsidP="005C222C" w14:paraId="5DC85B47" w14:textId="77777777">
      <w:pPr>
        <w:jc w:val="center"/>
        <w:rPr>
          <w:color w:val="000000"/>
        </w:rPr>
      </w:pPr>
    </w:p>
    <w:p w:rsidR="00D9621A" w:rsidRPr="00265774" w:rsidP="005C222C" w14:paraId="6A62977F" w14:textId="77777777">
      <w:pPr>
        <w:rPr>
          <w:bCs/>
          <w:color w:val="000000"/>
        </w:rPr>
      </w:pPr>
      <w:bookmarkStart w:id="3" w:name="OLE_LINK4"/>
      <w:bookmarkStart w:id="4" w:name="OLE_LINK5"/>
    </w:p>
    <w:p w:rsidR="00D9621A" w:rsidRPr="00E96FE7" w:rsidP="005C222C" w14:paraId="635AC1C5" w14:textId="77777777">
      <w:pPr>
        <w:jc w:val="center"/>
        <w:rPr>
          <w:color w:val="000000"/>
        </w:rPr>
      </w:pPr>
      <w:r w:rsidRPr="00E96FE7">
        <w:rPr>
          <w:bCs/>
          <w:color w:val="000000"/>
        </w:rPr>
        <w:t>Supporting Statement</w:t>
      </w:r>
      <w:r>
        <w:rPr>
          <w:bCs/>
          <w:color w:val="000000"/>
        </w:rPr>
        <w:t xml:space="preserve"> </w:t>
      </w:r>
      <w:r>
        <w:rPr>
          <w:bCs/>
          <w:color w:val="000000"/>
        </w:rPr>
        <w:t>Part</w:t>
      </w:r>
      <w:r>
        <w:rPr>
          <w:bCs/>
          <w:color w:val="000000"/>
        </w:rPr>
        <w:t xml:space="preserve"> A</w:t>
      </w:r>
    </w:p>
    <w:p w:rsidR="00DD3FBF" w:rsidRPr="00E96FE7" w:rsidP="005C222C" w14:paraId="2BC88C38" w14:textId="77777777">
      <w:pPr>
        <w:jc w:val="center"/>
        <w:rPr>
          <w:color w:val="000000"/>
        </w:rPr>
      </w:pPr>
    </w:p>
    <w:bookmarkEnd w:id="3"/>
    <w:bookmarkEnd w:id="4"/>
    <w:p w:rsidR="00DD3FBF" w:rsidRPr="00E96FE7" w:rsidP="005C222C" w14:paraId="47B7F82A" w14:textId="77777777">
      <w:pPr>
        <w:jc w:val="center"/>
        <w:rPr>
          <w:b/>
          <w:color w:val="000000"/>
        </w:rPr>
      </w:pPr>
    </w:p>
    <w:p w:rsidR="00DD3FBF" w:rsidRPr="00E96FE7" w:rsidP="005C222C" w14:paraId="77B84975" w14:textId="77777777">
      <w:pPr>
        <w:jc w:val="center"/>
        <w:rPr>
          <w:b/>
          <w:color w:val="000000"/>
        </w:rPr>
      </w:pPr>
    </w:p>
    <w:p w:rsidR="00DD3FBF" w:rsidRPr="00E96FE7" w:rsidP="005C222C" w14:paraId="73E7046A" w14:textId="77777777">
      <w:pPr>
        <w:jc w:val="center"/>
        <w:rPr>
          <w:color w:val="000000"/>
        </w:rPr>
      </w:pPr>
      <w:r>
        <w:rPr>
          <w:color w:val="000000"/>
        </w:rPr>
        <w:t>April 28</w:t>
      </w:r>
      <w:r w:rsidR="00265774">
        <w:rPr>
          <w:color w:val="000000"/>
        </w:rPr>
        <w:t>, 20</w:t>
      </w:r>
      <w:r w:rsidR="005C31FB">
        <w:rPr>
          <w:color w:val="000000"/>
        </w:rPr>
        <w:t>23</w:t>
      </w:r>
    </w:p>
    <w:p w:rsidR="00DD3FBF" w:rsidRPr="00E96FE7" w:rsidP="005C222C" w14:paraId="00A13A8B" w14:textId="77777777">
      <w:pPr>
        <w:jc w:val="center"/>
        <w:rPr>
          <w:color w:val="000000"/>
        </w:rPr>
      </w:pPr>
    </w:p>
    <w:p w:rsidR="00DD3FBF" w:rsidRPr="00E96FE7" w:rsidP="005C222C" w14:paraId="444F867E" w14:textId="77777777">
      <w:pPr>
        <w:jc w:val="center"/>
        <w:rPr>
          <w:color w:val="000000"/>
        </w:rPr>
      </w:pPr>
    </w:p>
    <w:p w:rsidR="00DD3FBF" w:rsidP="005C222C" w14:paraId="39E758C1" w14:textId="77777777">
      <w:pPr>
        <w:jc w:val="center"/>
        <w:rPr>
          <w:color w:val="000000"/>
        </w:rPr>
      </w:pPr>
    </w:p>
    <w:p w:rsidR="00D9621A" w:rsidP="005C222C" w14:paraId="7B44C644" w14:textId="77777777">
      <w:pPr>
        <w:jc w:val="center"/>
        <w:rPr>
          <w:color w:val="000000"/>
        </w:rPr>
      </w:pPr>
    </w:p>
    <w:p w:rsidR="00D9621A" w:rsidP="005C222C" w14:paraId="18771CF6" w14:textId="77777777">
      <w:pPr>
        <w:jc w:val="center"/>
        <w:rPr>
          <w:color w:val="000000"/>
        </w:rPr>
      </w:pPr>
    </w:p>
    <w:p w:rsidR="00DD3FBF" w:rsidRPr="00E96FE7" w:rsidP="005C222C" w14:paraId="2C9EBF64" w14:textId="77777777">
      <w:pPr>
        <w:jc w:val="center"/>
        <w:rPr>
          <w:color w:val="000000"/>
        </w:rPr>
      </w:pPr>
    </w:p>
    <w:p w:rsidR="00DD3FBF" w:rsidRPr="00E96FE7" w:rsidP="005C222C" w14:paraId="612137BE" w14:textId="77777777">
      <w:pPr>
        <w:jc w:val="center"/>
        <w:rPr>
          <w:color w:val="000000"/>
        </w:rPr>
      </w:pPr>
      <w:r w:rsidRPr="00E96FE7">
        <w:rPr>
          <w:color w:val="000000"/>
        </w:rPr>
        <w:t>Technical Monitor:</w:t>
      </w:r>
    </w:p>
    <w:p w:rsidR="009B0C42" w:rsidRPr="00FD46E3" w:rsidP="009B0C42" w14:paraId="52645AC0" w14:textId="77777777">
      <w:pPr>
        <w:pStyle w:val="CommentText"/>
        <w:jc w:val="center"/>
        <w:rPr>
          <w:sz w:val="24"/>
          <w:szCs w:val="24"/>
        </w:rPr>
      </w:pPr>
      <w:bookmarkStart w:id="5" w:name="_Hlk530409219"/>
      <w:r w:rsidRPr="00FD46E3">
        <w:rPr>
          <w:sz w:val="24"/>
          <w:szCs w:val="24"/>
        </w:rPr>
        <w:t xml:space="preserve">Ally </w:t>
      </w:r>
      <w:r w:rsidRPr="00FD46E3">
        <w:rPr>
          <w:sz w:val="24"/>
          <w:szCs w:val="24"/>
        </w:rPr>
        <w:t>Moehring</w:t>
      </w:r>
    </w:p>
    <w:p w:rsidR="009B0C42" w:rsidRPr="00FD46E3" w:rsidP="009B0C42" w14:paraId="6EFA52B6" w14:textId="77777777">
      <w:pPr>
        <w:pStyle w:val="CommentText"/>
        <w:jc w:val="center"/>
        <w:rPr>
          <w:sz w:val="24"/>
          <w:szCs w:val="24"/>
        </w:rPr>
      </w:pPr>
      <w:r w:rsidRPr="00FD46E3">
        <w:rPr>
          <w:sz w:val="24"/>
          <w:szCs w:val="24"/>
        </w:rPr>
        <w:t>Health Communication Specialist</w:t>
      </w:r>
    </w:p>
    <w:p w:rsidR="009B0C42" w:rsidRPr="00FD46E3" w:rsidP="009B0C42" w14:paraId="1443FD97" w14:textId="77777777">
      <w:pPr>
        <w:pStyle w:val="CommentText"/>
        <w:jc w:val="center"/>
        <w:rPr>
          <w:sz w:val="24"/>
          <w:szCs w:val="24"/>
        </w:rPr>
      </w:pPr>
      <w:r w:rsidRPr="00FD46E3">
        <w:rPr>
          <w:sz w:val="24"/>
          <w:szCs w:val="24"/>
        </w:rPr>
        <w:t>Office of Policy, Partnerships, and Communication (OPPC)</w:t>
      </w:r>
    </w:p>
    <w:p w:rsidR="009B0C42" w:rsidRPr="00FD46E3" w:rsidP="009B0C42" w14:paraId="0F644BDF" w14:textId="77777777">
      <w:pPr>
        <w:pStyle w:val="CommentText"/>
        <w:jc w:val="center"/>
        <w:rPr>
          <w:sz w:val="24"/>
          <w:szCs w:val="24"/>
        </w:rPr>
      </w:pPr>
      <w:r w:rsidRPr="00FD46E3">
        <w:rPr>
          <w:sz w:val="24"/>
          <w:szCs w:val="24"/>
        </w:rPr>
        <w:t>Division of Cancer Prevention and Control (DCPC)</w:t>
      </w:r>
    </w:p>
    <w:p w:rsidR="009B0C42" w:rsidRPr="00FD46E3" w:rsidP="009B0C42" w14:paraId="15BF5E77" w14:textId="77777777">
      <w:pPr>
        <w:pStyle w:val="CommentText"/>
        <w:jc w:val="center"/>
        <w:rPr>
          <w:sz w:val="24"/>
          <w:szCs w:val="24"/>
        </w:rPr>
      </w:pPr>
      <w:r w:rsidRPr="00FD46E3">
        <w:rPr>
          <w:sz w:val="24"/>
          <w:szCs w:val="24"/>
        </w:rPr>
        <w:t>Centers for Disease Control and Prevention</w:t>
      </w:r>
    </w:p>
    <w:p w:rsidR="009B0C42" w:rsidP="009B0C42" w14:paraId="6997B466" w14:textId="77777777">
      <w:pPr>
        <w:pStyle w:val="CommentText"/>
        <w:jc w:val="center"/>
        <w:rPr>
          <w:sz w:val="24"/>
          <w:szCs w:val="24"/>
        </w:rPr>
      </w:pPr>
      <w:r w:rsidRPr="00FD46E3">
        <w:rPr>
          <w:sz w:val="24"/>
          <w:szCs w:val="24"/>
        </w:rPr>
        <w:t>404.498.1576</w:t>
      </w:r>
    </w:p>
    <w:p w:rsidR="009B0C42" w:rsidP="009B0C42" w14:paraId="7BF09D98" w14:textId="77777777">
      <w:pPr>
        <w:pStyle w:val="CommentText"/>
        <w:jc w:val="center"/>
        <w:rPr>
          <w:sz w:val="24"/>
          <w:szCs w:val="24"/>
        </w:rPr>
      </w:pPr>
      <w:r w:rsidRPr="00FD46E3">
        <w:rPr>
          <w:sz w:val="24"/>
          <w:szCs w:val="24"/>
        </w:rPr>
        <w:t>nhx1@cdc.gov</w:t>
      </w:r>
    </w:p>
    <w:bookmarkEnd w:id="5"/>
    <w:p w:rsidR="007105A1" w:rsidP="007105A1" w14:paraId="58DAC9AD" w14:textId="77777777">
      <w:pPr>
        <w:jc w:val="center"/>
        <w:rPr>
          <w:color w:val="000000"/>
        </w:rPr>
      </w:pPr>
    </w:p>
    <w:p w:rsidR="00562BF1" w:rsidP="005C222C" w14:paraId="5C77DC9E" w14:textId="77777777">
      <w:pPr>
        <w:jc w:val="center"/>
        <w:rPr>
          <w:color w:val="000000"/>
        </w:rPr>
      </w:pPr>
    </w:p>
    <w:p w:rsidR="00D215AC" w:rsidRPr="00E96FE7" w:rsidP="005C222C" w14:paraId="7D579361" w14:textId="77777777">
      <w:pPr>
        <w:jc w:val="center"/>
        <w:rPr>
          <w:color w:val="000000"/>
        </w:rPr>
      </w:pPr>
    </w:p>
    <w:p w:rsidR="00DD3FBF" w:rsidRPr="00E96FE7" w:rsidP="005C222C" w14:paraId="23BDE55A" w14:textId="77777777">
      <w:pPr>
        <w:jc w:val="center"/>
        <w:rPr>
          <w:color w:val="000000"/>
        </w:rPr>
      </w:pPr>
      <w:r w:rsidRPr="00E96FE7">
        <w:rPr>
          <w:color w:val="000000"/>
        </w:rPr>
        <w:t>Supported by:</w:t>
      </w:r>
    </w:p>
    <w:p w:rsidR="00DD3FBF" w:rsidRPr="00E96FE7" w:rsidP="005C222C" w14:paraId="471483F0" w14:textId="77777777">
      <w:pPr>
        <w:jc w:val="center"/>
        <w:rPr>
          <w:color w:val="000000"/>
        </w:rPr>
      </w:pPr>
      <w:r w:rsidRPr="00E96FE7">
        <w:rPr>
          <w:color w:val="000000"/>
        </w:rPr>
        <w:t>Centers for Disease Control and Prevention</w:t>
      </w:r>
    </w:p>
    <w:p w:rsidR="00DD3FBF" w:rsidRPr="00E96FE7" w:rsidP="005C222C" w14:paraId="79166AA5" w14:textId="77777777">
      <w:pPr>
        <w:jc w:val="center"/>
        <w:rPr>
          <w:color w:val="000000"/>
        </w:rPr>
      </w:pPr>
      <w:r w:rsidRPr="00E96FE7">
        <w:rPr>
          <w:color w:val="000000"/>
        </w:rPr>
        <w:t>National Center for Chronic Disease Prevention and Health Promotion</w:t>
      </w:r>
    </w:p>
    <w:p w:rsidR="00DD3FBF" w:rsidRPr="00E96FE7" w:rsidP="005C222C" w14:paraId="6C0641B0" w14:textId="77777777">
      <w:pPr>
        <w:jc w:val="center"/>
        <w:rPr>
          <w:color w:val="000000"/>
        </w:rPr>
      </w:pPr>
      <w:r w:rsidRPr="00E96FE7">
        <w:rPr>
          <w:color w:val="000000"/>
        </w:rPr>
        <w:t>Division of Cancer Prevention and Control</w:t>
      </w:r>
    </w:p>
    <w:p w:rsidR="000A325D" w:rsidP="005C222C" w14:paraId="4712DF9E" w14:textId="77777777">
      <w:pPr>
        <w:autoSpaceDE w:val="0"/>
        <w:autoSpaceDN w:val="0"/>
        <w:jc w:val="center"/>
        <w:rPr>
          <w:bCs/>
          <w:noProof/>
        </w:rPr>
      </w:pPr>
    </w:p>
    <w:p w:rsidR="000A325D" w:rsidP="005C222C" w14:paraId="3A1992C8" w14:textId="77777777">
      <w:pPr>
        <w:autoSpaceDE w:val="0"/>
        <w:autoSpaceDN w:val="0"/>
        <w:jc w:val="center"/>
        <w:rPr>
          <w:bCs/>
          <w:noProof/>
        </w:rPr>
      </w:pPr>
    </w:p>
    <w:p w:rsidR="000A325D" w:rsidP="005C222C" w14:paraId="0220C918" w14:textId="77777777">
      <w:pPr>
        <w:autoSpaceDE w:val="0"/>
        <w:autoSpaceDN w:val="0"/>
        <w:jc w:val="center"/>
        <w:rPr>
          <w:bCs/>
          <w:noProof/>
        </w:rPr>
      </w:pPr>
    </w:p>
    <w:p w:rsidR="000A325D" w:rsidRPr="000A325D" w:rsidP="005C222C" w14:paraId="3ECF474E" w14:textId="77777777">
      <w:pPr>
        <w:autoSpaceDE w:val="0"/>
        <w:autoSpaceDN w:val="0"/>
        <w:jc w:val="center"/>
        <w:rPr>
          <w:bCs/>
          <w:noProof/>
        </w:rPr>
      </w:pPr>
    </w:p>
    <w:p w:rsidR="00DD3FBF" w:rsidRPr="00E96FE7" w:rsidP="005C222C" w14:paraId="30EF4DE9" w14:textId="77777777">
      <w:pPr>
        <w:pStyle w:val="Style14ptBoldCenteredBottomSinglesolidlineAuto151"/>
        <w:rPr>
          <w:color w:val="000000"/>
          <w:sz w:val="24"/>
          <w:szCs w:val="24"/>
        </w:rPr>
      </w:pPr>
      <w:r w:rsidRPr="00E96FE7">
        <w:rPr>
          <w:color w:val="000000"/>
          <w:sz w:val="24"/>
          <w:szCs w:val="24"/>
        </w:rPr>
        <w:t>TABLE OF CONTENTS</w:t>
      </w:r>
    </w:p>
    <w:p w:rsidR="00DD3FBF" w:rsidRPr="00E96FE7" w:rsidP="005C222C" w14:paraId="678CB491" w14:textId="77777777">
      <w:pPr>
        <w:rPr>
          <w:color w:val="000000"/>
        </w:rPr>
      </w:pPr>
    </w:p>
    <w:p w:rsidR="00E05ED8" w:rsidRPr="00E34868" w:rsidP="00F84F75" w14:paraId="1BF7FF1C" w14:textId="77777777">
      <w:pPr>
        <w:pStyle w:val="TOC1"/>
        <w:rPr>
          <w:rFonts w:ascii="Calibri" w:hAnsi="Calibri"/>
          <w:sz w:val="22"/>
          <w:szCs w:val="22"/>
        </w:rPr>
      </w:pPr>
      <w:r w:rsidRPr="00E05ED8">
        <w:fldChar w:fldCharType="begin"/>
      </w:r>
      <w:r w:rsidRPr="00E05ED8">
        <w:instrText xml:space="preserve"> TOC \o "1-3" \h \z \u </w:instrText>
      </w:r>
      <w:r w:rsidRPr="00E05ED8">
        <w:fldChar w:fldCharType="separate"/>
      </w:r>
      <w:hyperlink w:anchor="_Toc529831230" w:history="1">
        <w:r w:rsidRPr="00696AEB">
          <w:rPr>
            <w:rStyle w:val="Hyperlink"/>
          </w:rPr>
          <w:t>ABSTRACT</w:t>
        </w:r>
        <w:r w:rsidRPr="00696AEB">
          <w:rPr>
            <w:webHidden/>
          </w:rPr>
          <w:tab/>
        </w:r>
        <w:r w:rsidRPr="00696AEB">
          <w:rPr>
            <w:webHidden/>
          </w:rPr>
          <w:fldChar w:fldCharType="begin"/>
        </w:r>
        <w:r w:rsidRPr="00696AEB">
          <w:rPr>
            <w:webHidden/>
          </w:rPr>
          <w:instrText xml:space="preserve"> PAGEREF _Toc529831230 \h </w:instrText>
        </w:r>
        <w:r w:rsidRPr="00696AEB">
          <w:rPr>
            <w:webHidden/>
          </w:rPr>
          <w:fldChar w:fldCharType="separate"/>
        </w:r>
        <w:r w:rsidR="00F84F75">
          <w:rPr>
            <w:webHidden/>
          </w:rPr>
          <w:t>5</w:t>
        </w:r>
        <w:r w:rsidRPr="00696AEB">
          <w:rPr>
            <w:webHidden/>
          </w:rPr>
          <w:fldChar w:fldCharType="end"/>
        </w:r>
      </w:hyperlink>
    </w:p>
    <w:p w:rsidR="00E05ED8" w:rsidRPr="00E34868" w:rsidP="00F84F75" w14:paraId="1402A63F" w14:textId="77777777">
      <w:pPr>
        <w:pStyle w:val="TOC1"/>
        <w:rPr>
          <w:rFonts w:ascii="Calibri" w:hAnsi="Calibri"/>
          <w:sz w:val="22"/>
          <w:szCs w:val="22"/>
        </w:rPr>
      </w:pPr>
      <w:hyperlink w:anchor="_Toc529831231" w:history="1">
        <w:r w:rsidRPr="00696AEB">
          <w:rPr>
            <w:rStyle w:val="Hyperlink"/>
          </w:rPr>
          <w:t>A. JUSTIFICATION</w:t>
        </w:r>
        <w:r w:rsidRPr="00696AEB">
          <w:rPr>
            <w:webHidden/>
          </w:rPr>
          <w:tab/>
        </w:r>
        <w:r w:rsidRPr="00696AEB">
          <w:rPr>
            <w:webHidden/>
          </w:rPr>
          <w:fldChar w:fldCharType="begin"/>
        </w:r>
        <w:r w:rsidRPr="00696AEB">
          <w:rPr>
            <w:webHidden/>
          </w:rPr>
          <w:instrText xml:space="preserve"> PAGEREF _Toc529831231 \h </w:instrText>
        </w:r>
        <w:r w:rsidRPr="00696AEB">
          <w:rPr>
            <w:webHidden/>
          </w:rPr>
          <w:fldChar w:fldCharType="separate"/>
        </w:r>
        <w:r w:rsidR="00F84F75">
          <w:rPr>
            <w:webHidden/>
          </w:rPr>
          <w:t>5</w:t>
        </w:r>
        <w:r w:rsidRPr="00696AEB">
          <w:rPr>
            <w:webHidden/>
          </w:rPr>
          <w:fldChar w:fldCharType="end"/>
        </w:r>
      </w:hyperlink>
    </w:p>
    <w:p w:rsidR="00E05ED8" w:rsidRPr="00E34868" w:rsidP="00F84F75" w14:paraId="44B086E5" w14:textId="77777777">
      <w:pPr>
        <w:pStyle w:val="TOC2"/>
        <w:rPr>
          <w:rFonts w:ascii="Calibri" w:hAnsi="Calibri"/>
          <w:noProof/>
          <w:sz w:val="22"/>
          <w:szCs w:val="22"/>
        </w:rPr>
      </w:pPr>
      <w:hyperlink w:anchor="_Toc529831232" w:history="1">
        <w:r w:rsidRPr="00E05ED8">
          <w:rPr>
            <w:rStyle w:val="Hyperlink"/>
            <w:noProof/>
          </w:rPr>
          <w:t>A1. Circumstances Making the Collection of Information Necessary</w:t>
        </w:r>
        <w:r w:rsidRPr="00E05ED8">
          <w:rPr>
            <w:noProof/>
            <w:webHidden/>
          </w:rPr>
          <w:tab/>
        </w:r>
        <w:r w:rsidRPr="00E05ED8">
          <w:rPr>
            <w:noProof/>
            <w:webHidden/>
          </w:rPr>
          <w:fldChar w:fldCharType="begin"/>
        </w:r>
        <w:r w:rsidRPr="00E05ED8">
          <w:rPr>
            <w:noProof/>
            <w:webHidden/>
          </w:rPr>
          <w:instrText xml:space="preserve"> PAGEREF _Toc529831232 \h </w:instrText>
        </w:r>
        <w:r w:rsidRPr="00E05ED8">
          <w:rPr>
            <w:noProof/>
            <w:webHidden/>
          </w:rPr>
          <w:fldChar w:fldCharType="separate"/>
        </w:r>
        <w:r w:rsidR="00F84F75">
          <w:rPr>
            <w:noProof/>
            <w:webHidden/>
          </w:rPr>
          <w:t>5</w:t>
        </w:r>
        <w:r w:rsidRPr="00E05ED8">
          <w:rPr>
            <w:noProof/>
            <w:webHidden/>
          </w:rPr>
          <w:fldChar w:fldCharType="end"/>
        </w:r>
      </w:hyperlink>
    </w:p>
    <w:p w:rsidR="00E05ED8" w:rsidRPr="00E34868" w:rsidP="00F84F75" w14:paraId="4333C806" w14:textId="77777777">
      <w:pPr>
        <w:pStyle w:val="TOC3"/>
        <w:rPr>
          <w:rFonts w:ascii="Calibri" w:hAnsi="Calibri"/>
          <w:noProof/>
          <w:sz w:val="22"/>
          <w:szCs w:val="22"/>
        </w:rPr>
      </w:pPr>
      <w:hyperlink w:anchor="_Toc529831236" w:history="1">
        <w:r w:rsidRPr="00E05ED8">
          <w:rPr>
            <w:rStyle w:val="Hyperlink"/>
            <w:noProof/>
          </w:rPr>
          <w:t>A1.A Overview of the Data Collection System</w:t>
        </w:r>
        <w:r w:rsidRPr="00E05ED8">
          <w:rPr>
            <w:noProof/>
            <w:webHidden/>
          </w:rPr>
          <w:tab/>
        </w:r>
        <w:r w:rsidRPr="00E05ED8">
          <w:rPr>
            <w:noProof/>
            <w:webHidden/>
          </w:rPr>
          <w:fldChar w:fldCharType="begin"/>
        </w:r>
        <w:r w:rsidRPr="00E05ED8">
          <w:rPr>
            <w:noProof/>
            <w:webHidden/>
          </w:rPr>
          <w:instrText xml:space="preserve"> PAGEREF _Toc529831236 \h </w:instrText>
        </w:r>
        <w:r w:rsidRPr="00E05ED8">
          <w:rPr>
            <w:noProof/>
            <w:webHidden/>
          </w:rPr>
          <w:fldChar w:fldCharType="separate"/>
        </w:r>
        <w:r w:rsidR="00F84F75">
          <w:rPr>
            <w:noProof/>
            <w:webHidden/>
          </w:rPr>
          <w:t>8</w:t>
        </w:r>
        <w:r w:rsidRPr="00E05ED8">
          <w:rPr>
            <w:noProof/>
            <w:webHidden/>
          </w:rPr>
          <w:fldChar w:fldCharType="end"/>
        </w:r>
      </w:hyperlink>
    </w:p>
    <w:p w:rsidR="00E05ED8" w:rsidRPr="00E34868" w:rsidP="00F84F75" w14:paraId="348D56F0" w14:textId="77777777">
      <w:pPr>
        <w:pStyle w:val="TOC2"/>
        <w:rPr>
          <w:rFonts w:ascii="Calibri" w:hAnsi="Calibri"/>
          <w:noProof/>
          <w:sz w:val="22"/>
          <w:szCs w:val="22"/>
        </w:rPr>
      </w:pPr>
      <w:hyperlink w:anchor="_Toc529831237" w:history="1">
        <w:r w:rsidRPr="00E05ED8">
          <w:rPr>
            <w:rStyle w:val="Hyperlink"/>
            <w:bCs/>
            <w:iCs/>
            <w:noProof/>
          </w:rPr>
          <w:t>A2. Purpose and Use of the Information Collection</w:t>
        </w:r>
        <w:r w:rsidRPr="00E05ED8">
          <w:rPr>
            <w:noProof/>
            <w:webHidden/>
          </w:rPr>
          <w:tab/>
        </w:r>
        <w:r w:rsidRPr="00E05ED8">
          <w:rPr>
            <w:noProof/>
            <w:webHidden/>
          </w:rPr>
          <w:fldChar w:fldCharType="begin"/>
        </w:r>
        <w:r w:rsidRPr="00E05ED8">
          <w:rPr>
            <w:noProof/>
            <w:webHidden/>
          </w:rPr>
          <w:instrText xml:space="preserve"> PAGEREF _Toc529831237 \h </w:instrText>
        </w:r>
        <w:r w:rsidRPr="00E05ED8">
          <w:rPr>
            <w:noProof/>
            <w:webHidden/>
          </w:rPr>
          <w:fldChar w:fldCharType="separate"/>
        </w:r>
        <w:r w:rsidR="00F84F75">
          <w:rPr>
            <w:noProof/>
            <w:webHidden/>
          </w:rPr>
          <w:t>8</w:t>
        </w:r>
        <w:r w:rsidRPr="00E05ED8">
          <w:rPr>
            <w:noProof/>
            <w:webHidden/>
          </w:rPr>
          <w:fldChar w:fldCharType="end"/>
        </w:r>
      </w:hyperlink>
    </w:p>
    <w:p w:rsidR="00E05ED8" w:rsidRPr="00E34868" w:rsidP="00F84F75" w14:paraId="2D4CF6FA" w14:textId="77777777">
      <w:pPr>
        <w:pStyle w:val="TOC2"/>
        <w:rPr>
          <w:rFonts w:ascii="Calibri" w:hAnsi="Calibri"/>
          <w:noProof/>
          <w:sz w:val="22"/>
          <w:szCs w:val="22"/>
        </w:rPr>
      </w:pPr>
      <w:hyperlink w:anchor="_Toc529831238" w:history="1">
        <w:r w:rsidRPr="00E05ED8">
          <w:rPr>
            <w:rStyle w:val="Hyperlink"/>
            <w:bCs/>
            <w:iCs/>
            <w:noProof/>
          </w:rPr>
          <w:t>A3. Use of Improved Information Technology and Burden Reduction</w:t>
        </w:r>
        <w:r w:rsidRPr="00E05ED8">
          <w:rPr>
            <w:noProof/>
            <w:webHidden/>
          </w:rPr>
          <w:tab/>
        </w:r>
        <w:r w:rsidRPr="00E05ED8">
          <w:rPr>
            <w:noProof/>
            <w:webHidden/>
          </w:rPr>
          <w:fldChar w:fldCharType="begin"/>
        </w:r>
        <w:r w:rsidRPr="00E05ED8">
          <w:rPr>
            <w:noProof/>
            <w:webHidden/>
          </w:rPr>
          <w:instrText xml:space="preserve"> PAGEREF _Toc529831238 \h </w:instrText>
        </w:r>
        <w:r w:rsidRPr="00E05ED8">
          <w:rPr>
            <w:noProof/>
            <w:webHidden/>
          </w:rPr>
          <w:fldChar w:fldCharType="separate"/>
        </w:r>
        <w:r w:rsidR="00F84F75">
          <w:rPr>
            <w:noProof/>
            <w:webHidden/>
          </w:rPr>
          <w:t>9</w:t>
        </w:r>
        <w:r w:rsidRPr="00E05ED8">
          <w:rPr>
            <w:noProof/>
            <w:webHidden/>
          </w:rPr>
          <w:fldChar w:fldCharType="end"/>
        </w:r>
      </w:hyperlink>
    </w:p>
    <w:p w:rsidR="00E05ED8" w:rsidRPr="00E34868" w:rsidP="00F84F75" w14:paraId="7CAB9ABA" w14:textId="77777777">
      <w:pPr>
        <w:pStyle w:val="TOC2"/>
        <w:rPr>
          <w:rFonts w:ascii="Calibri" w:hAnsi="Calibri"/>
          <w:noProof/>
          <w:sz w:val="22"/>
          <w:szCs w:val="22"/>
        </w:rPr>
      </w:pPr>
      <w:hyperlink w:anchor="_Toc529831239" w:history="1">
        <w:r w:rsidRPr="00E05ED8">
          <w:rPr>
            <w:rStyle w:val="Hyperlink"/>
            <w:bCs/>
            <w:iCs/>
            <w:noProof/>
          </w:rPr>
          <w:t>A4. Efforts to Identify Duplication and Use of Similar Information</w:t>
        </w:r>
        <w:r w:rsidRPr="00E05ED8">
          <w:rPr>
            <w:noProof/>
            <w:webHidden/>
          </w:rPr>
          <w:tab/>
        </w:r>
        <w:r w:rsidRPr="00E05ED8">
          <w:rPr>
            <w:noProof/>
            <w:webHidden/>
          </w:rPr>
          <w:fldChar w:fldCharType="begin"/>
        </w:r>
        <w:r w:rsidRPr="00E05ED8">
          <w:rPr>
            <w:noProof/>
            <w:webHidden/>
          </w:rPr>
          <w:instrText xml:space="preserve"> PAGEREF _Toc529831239 \h </w:instrText>
        </w:r>
        <w:r w:rsidRPr="00E05ED8">
          <w:rPr>
            <w:noProof/>
            <w:webHidden/>
          </w:rPr>
          <w:fldChar w:fldCharType="separate"/>
        </w:r>
        <w:r w:rsidR="00F84F75">
          <w:rPr>
            <w:noProof/>
            <w:webHidden/>
          </w:rPr>
          <w:t>9</w:t>
        </w:r>
        <w:r w:rsidRPr="00E05ED8">
          <w:rPr>
            <w:noProof/>
            <w:webHidden/>
          </w:rPr>
          <w:fldChar w:fldCharType="end"/>
        </w:r>
      </w:hyperlink>
    </w:p>
    <w:p w:rsidR="00E05ED8" w:rsidRPr="00E34868" w:rsidP="00F84F75" w14:paraId="5E5BBD77" w14:textId="77777777">
      <w:pPr>
        <w:pStyle w:val="TOC2"/>
        <w:rPr>
          <w:rFonts w:ascii="Calibri" w:hAnsi="Calibri"/>
          <w:noProof/>
          <w:sz w:val="22"/>
          <w:szCs w:val="22"/>
        </w:rPr>
      </w:pPr>
      <w:hyperlink w:anchor="_Toc529831240" w:history="1">
        <w:r w:rsidRPr="00E05ED8">
          <w:rPr>
            <w:rStyle w:val="Hyperlink"/>
            <w:bCs/>
            <w:iCs/>
            <w:noProof/>
          </w:rPr>
          <w:t>A5. Impact on Small Businesses or Other Small Entities</w:t>
        </w:r>
        <w:r w:rsidRPr="00E05ED8">
          <w:rPr>
            <w:noProof/>
            <w:webHidden/>
          </w:rPr>
          <w:tab/>
        </w:r>
        <w:r w:rsidRPr="00E05ED8">
          <w:rPr>
            <w:noProof/>
            <w:webHidden/>
          </w:rPr>
          <w:fldChar w:fldCharType="begin"/>
        </w:r>
        <w:r w:rsidRPr="00E05ED8">
          <w:rPr>
            <w:noProof/>
            <w:webHidden/>
          </w:rPr>
          <w:instrText xml:space="preserve"> PAGEREF _Toc529831240 \h </w:instrText>
        </w:r>
        <w:r w:rsidRPr="00E05ED8">
          <w:rPr>
            <w:noProof/>
            <w:webHidden/>
          </w:rPr>
          <w:fldChar w:fldCharType="separate"/>
        </w:r>
        <w:r w:rsidR="00F84F75">
          <w:rPr>
            <w:noProof/>
            <w:webHidden/>
          </w:rPr>
          <w:t>10</w:t>
        </w:r>
        <w:r w:rsidRPr="00E05ED8">
          <w:rPr>
            <w:noProof/>
            <w:webHidden/>
          </w:rPr>
          <w:fldChar w:fldCharType="end"/>
        </w:r>
      </w:hyperlink>
    </w:p>
    <w:p w:rsidR="00E05ED8" w:rsidRPr="00E34868" w:rsidP="00F84F75" w14:paraId="00806DA7" w14:textId="77777777">
      <w:pPr>
        <w:pStyle w:val="TOC2"/>
        <w:rPr>
          <w:rFonts w:ascii="Calibri" w:hAnsi="Calibri"/>
          <w:noProof/>
          <w:sz w:val="22"/>
          <w:szCs w:val="22"/>
        </w:rPr>
      </w:pPr>
      <w:hyperlink w:anchor="_Toc529831241" w:history="1">
        <w:r w:rsidRPr="00E05ED8">
          <w:rPr>
            <w:rStyle w:val="Hyperlink"/>
            <w:bCs/>
            <w:iCs/>
            <w:noProof/>
          </w:rPr>
          <w:t>A6. Consequences of Collecting the Information Less Frequently</w:t>
        </w:r>
        <w:r w:rsidRPr="00E05ED8">
          <w:rPr>
            <w:noProof/>
            <w:webHidden/>
          </w:rPr>
          <w:tab/>
        </w:r>
        <w:r w:rsidRPr="00E05ED8">
          <w:rPr>
            <w:noProof/>
            <w:webHidden/>
          </w:rPr>
          <w:fldChar w:fldCharType="begin"/>
        </w:r>
        <w:r w:rsidRPr="00E05ED8">
          <w:rPr>
            <w:noProof/>
            <w:webHidden/>
          </w:rPr>
          <w:instrText xml:space="preserve"> PAGEREF _Toc529831241 \h </w:instrText>
        </w:r>
        <w:r w:rsidRPr="00E05ED8">
          <w:rPr>
            <w:noProof/>
            <w:webHidden/>
          </w:rPr>
          <w:fldChar w:fldCharType="separate"/>
        </w:r>
        <w:r w:rsidR="00F84F75">
          <w:rPr>
            <w:noProof/>
            <w:webHidden/>
          </w:rPr>
          <w:t>10</w:t>
        </w:r>
        <w:r w:rsidRPr="00E05ED8">
          <w:rPr>
            <w:noProof/>
            <w:webHidden/>
          </w:rPr>
          <w:fldChar w:fldCharType="end"/>
        </w:r>
      </w:hyperlink>
    </w:p>
    <w:p w:rsidR="00E05ED8" w:rsidRPr="00E34868" w:rsidP="00F84F75" w14:paraId="59FB56F7" w14:textId="77777777">
      <w:pPr>
        <w:pStyle w:val="TOC2"/>
        <w:rPr>
          <w:rFonts w:ascii="Calibri" w:hAnsi="Calibri"/>
          <w:noProof/>
          <w:sz w:val="22"/>
          <w:szCs w:val="22"/>
        </w:rPr>
      </w:pPr>
      <w:hyperlink w:anchor="_Toc529831242" w:history="1">
        <w:r w:rsidRPr="00E05ED8">
          <w:rPr>
            <w:rStyle w:val="Hyperlink"/>
            <w:bCs/>
            <w:iCs/>
            <w:noProof/>
          </w:rPr>
          <w:t>A7. Special Circumstances Relating to the Guidelines of 5 CFR 1320.5</w:t>
        </w:r>
        <w:r w:rsidRPr="00E05ED8">
          <w:rPr>
            <w:noProof/>
            <w:webHidden/>
          </w:rPr>
          <w:tab/>
        </w:r>
        <w:r w:rsidRPr="00E05ED8">
          <w:rPr>
            <w:noProof/>
            <w:webHidden/>
          </w:rPr>
          <w:fldChar w:fldCharType="begin"/>
        </w:r>
        <w:r w:rsidRPr="00E05ED8">
          <w:rPr>
            <w:noProof/>
            <w:webHidden/>
          </w:rPr>
          <w:instrText xml:space="preserve"> PAGEREF _Toc529831242 \h </w:instrText>
        </w:r>
        <w:r w:rsidRPr="00E05ED8">
          <w:rPr>
            <w:noProof/>
            <w:webHidden/>
          </w:rPr>
          <w:fldChar w:fldCharType="separate"/>
        </w:r>
        <w:r w:rsidR="00F84F75">
          <w:rPr>
            <w:noProof/>
            <w:webHidden/>
          </w:rPr>
          <w:t>10</w:t>
        </w:r>
        <w:r w:rsidRPr="00E05ED8">
          <w:rPr>
            <w:noProof/>
            <w:webHidden/>
          </w:rPr>
          <w:fldChar w:fldCharType="end"/>
        </w:r>
      </w:hyperlink>
    </w:p>
    <w:p w:rsidR="00E05ED8" w:rsidRPr="00E34868" w:rsidP="00F84F75" w14:paraId="1A441D85" w14:textId="77777777">
      <w:pPr>
        <w:pStyle w:val="TOC2"/>
        <w:rPr>
          <w:rFonts w:ascii="Calibri" w:hAnsi="Calibri"/>
          <w:noProof/>
          <w:sz w:val="22"/>
          <w:szCs w:val="22"/>
        </w:rPr>
      </w:pPr>
      <w:hyperlink w:anchor="_Toc529831243" w:history="1">
        <w:r w:rsidRPr="00E05ED8">
          <w:rPr>
            <w:rStyle w:val="Hyperlink"/>
            <w:bCs/>
            <w:iCs/>
            <w:noProof/>
          </w:rPr>
          <w:t xml:space="preserve">A8. </w:t>
        </w:r>
        <w:r w:rsidRPr="00E34868">
          <w:rPr>
            <w:rFonts w:ascii="Calibri" w:hAnsi="Calibri"/>
            <w:noProof/>
            <w:sz w:val="22"/>
            <w:szCs w:val="22"/>
          </w:rPr>
          <w:tab/>
        </w:r>
        <w:r w:rsidRPr="00E05ED8">
          <w:rPr>
            <w:rStyle w:val="Hyperlink"/>
            <w:bCs/>
            <w:iCs/>
            <w:noProof/>
          </w:rPr>
          <w:t>Comments in Response to the Federal Register Notice and Efforts to Consult Outside the Agency</w:t>
        </w:r>
        <w:r w:rsidRPr="00E05ED8">
          <w:rPr>
            <w:noProof/>
            <w:webHidden/>
          </w:rPr>
          <w:tab/>
        </w:r>
        <w:r w:rsidRPr="00E05ED8">
          <w:rPr>
            <w:noProof/>
            <w:webHidden/>
          </w:rPr>
          <w:fldChar w:fldCharType="begin"/>
        </w:r>
        <w:r w:rsidRPr="00E05ED8">
          <w:rPr>
            <w:noProof/>
            <w:webHidden/>
          </w:rPr>
          <w:instrText xml:space="preserve"> PAGEREF _Toc529831243 \h </w:instrText>
        </w:r>
        <w:r w:rsidRPr="00E05ED8">
          <w:rPr>
            <w:noProof/>
            <w:webHidden/>
          </w:rPr>
          <w:fldChar w:fldCharType="separate"/>
        </w:r>
        <w:r w:rsidR="00F84F75">
          <w:rPr>
            <w:noProof/>
            <w:webHidden/>
          </w:rPr>
          <w:t>10</w:t>
        </w:r>
        <w:r w:rsidRPr="00E05ED8">
          <w:rPr>
            <w:noProof/>
            <w:webHidden/>
          </w:rPr>
          <w:fldChar w:fldCharType="end"/>
        </w:r>
      </w:hyperlink>
    </w:p>
    <w:p w:rsidR="00E05ED8" w:rsidRPr="00E34868" w:rsidP="00F84F75" w14:paraId="422D49D0" w14:textId="77777777">
      <w:pPr>
        <w:pStyle w:val="TOC3"/>
        <w:rPr>
          <w:rFonts w:ascii="Calibri" w:hAnsi="Calibri"/>
          <w:noProof/>
          <w:sz w:val="22"/>
          <w:szCs w:val="22"/>
        </w:rPr>
      </w:pPr>
      <w:hyperlink w:anchor="_Toc529831244" w:history="1">
        <w:r w:rsidRPr="00E05ED8">
          <w:rPr>
            <w:rStyle w:val="Hyperlink"/>
            <w:noProof/>
          </w:rPr>
          <w:t>A8.A Federal Register Notice</w:t>
        </w:r>
        <w:r w:rsidRPr="00E05ED8">
          <w:rPr>
            <w:noProof/>
            <w:webHidden/>
          </w:rPr>
          <w:tab/>
        </w:r>
        <w:r w:rsidRPr="00E05ED8">
          <w:rPr>
            <w:noProof/>
            <w:webHidden/>
          </w:rPr>
          <w:fldChar w:fldCharType="begin"/>
        </w:r>
        <w:r w:rsidRPr="00E05ED8">
          <w:rPr>
            <w:noProof/>
            <w:webHidden/>
          </w:rPr>
          <w:instrText xml:space="preserve"> PAGEREF _Toc529831244 \h </w:instrText>
        </w:r>
        <w:r w:rsidRPr="00E05ED8">
          <w:rPr>
            <w:noProof/>
            <w:webHidden/>
          </w:rPr>
          <w:fldChar w:fldCharType="separate"/>
        </w:r>
        <w:r w:rsidR="00F84F75">
          <w:rPr>
            <w:noProof/>
            <w:webHidden/>
          </w:rPr>
          <w:t>10</w:t>
        </w:r>
        <w:r w:rsidRPr="00E05ED8">
          <w:rPr>
            <w:noProof/>
            <w:webHidden/>
          </w:rPr>
          <w:fldChar w:fldCharType="end"/>
        </w:r>
      </w:hyperlink>
    </w:p>
    <w:p w:rsidR="00E05ED8" w:rsidRPr="00E34868" w:rsidP="00F84F75" w14:paraId="5E7589E0" w14:textId="77777777">
      <w:pPr>
        <w:pStyle w:val="TOC3"/>
        <w:rPr>
          <w:rFonts w:ascii="Calibri" w:hAnsi="Calibri"/>
          <w:noProof/>
          <w:sz w:val="22"/>
          <w:szCs w:val="22"/>
        </w:rPr>
      </w:pPr>
      <w:hyperlink w:anchor="_Toc529831245" w:history="1">
        <w:r w:rsidRPr="00E05ED8">
          <w:rPr>
            <w:rStyle w:val="Hyperlink"/>
            <w:noProof/>
          </w:rPr>
          <w:t>A8.B Efforts to Consult Outside the Agency</w:t>
        </w:r>
        <w:r w:rsidRPr="00E05ED8">
          <w:rPr>
            <w:noProof/>
            <w:webHidden/>
          </w:rPr>
          <w:tab/>
        </w:r>
        <w:r w:rsidRPr="00E05ED8">
          <w:rPr>
            <w:noProof/>
            <w:webHidden/>
          </w:rPr>
          <w:fldChar w:fldCharType="begin"/>
        </w:r>
        <w:r w:rsidRPr="00E05ED8">
          <w:rPr>
            <w:noProof/>
            <w:webHidden/>
          </w:rPr>
          <w:instrText xml:space="preserve"> PAGEREF _Toc529831245 \h </w:instrText>
        </w:r>
        <w:r w:rsidRPr="00E05ED8">
          <w:rPr>
            <w:noProof/>
            <w:webHidden/>
          </w:rPr>
          <w:fldChar w:fldCharType="separate"/>
        </w:r>
        <w:r w:rsidR="00F84F75">
          <w:rPr>
            <w:noProof/>
            <w:webHidden/>
          </w:rPr>
          <w:t>10</w:t>
        </w:r>
        <w:r w:rsidRPr="00E05ED8">
          <w:rPr>
            <w:noProof/>
            <w:webHidden/>
          </w:rPr>
          <w:fldChar w:fldCharType="end"/>
        </w:r>
      </w:hyperlink>
    </w:p>
    <w:p w:rsidR="00E05ED8" w:rsidRPr="00E34868" w:rsidP="00F84F75" w14:paraId="5E3743FE" w14:textId="77777777">
      <w:pPr>
        <w:pStyle w:val="TOC2"/>
        <w:rPr>
          <w:rFonts w:ascii="Calibri" w:hAnsi="Calibri"/>
          <w:noProof/>
          <w:sz w:val="22"/>
          <w:szCs w:val="22"/>
        </w:rPr>
      </w:pPr>
      <w:hyperlink w:anchor="_Toc529831246" w:history="1">
        <w:r w:rsidRPr="00E05ED8">
          <w:rPr>
            <w:rStyle w:val="Hyperlink"/>
            <w:bCs/>
            <w:iCs/>
            <w:noProof/>
          </w:rPr>
          <w:t>A9. Explanation of Any Payment or Gift to Respondents</w:t>
        </w:r>
        <w:r w:rsidRPr="00E05ED8">
          <w:rPr>
            <w:noProof/>
            <w:webHidden/>
          </w:rPr>
          <w:tab/>
        </w:r>
        <w:r w:rsidRPr="00E05ED8">
          <w:rPr>
            <w:noProof/>
            <w:webHidden/>
          </w:rPr>
          <w:fldChar w:fldCharType="begin"/>
        </w:r>
        <w:r w:rsidRPr="00E05ED8">
          <w:rPr>
            <w:noProof/>
            <w:webHidden/>
          </w:rPr>
          <w:instrText xml:space="preserve"> PAGEREF _Toc529831246 \h </w:instrText>
        </w:r>
        <w:r w:rsidRPr="00E05ED8">
          <w:rPr>
            <w:noProof/>
            <w:webHidden/>
          </w:rPr>
          <w:fldChar w:fldCharType="separate"/>
        </w:r>
        <w:r w:rsidR="00F84F75">
          <w:rPr>
            <w:noProof/>
            <w:webHidden/>
          </w:rPr>
          <w:t>11</w:t>
        </w:r>
        <w:r w:rsidRPr="00E05ED8">
          <w:rPr>
            <w:noProof/>
            <w:webHidden/>
          </w:rPr>
          <w:fldChar w:fldCharType="end"/>
        </w:r>
      </w:hyperlink>
    </w:p>
    <w:p w:rsidR="00E05ED8" w:rsidRPr="00E34868" w:rsidP="00F84F75" w14:paraId="09385D84" w14:textId="77777777">
      <w:pPr>
        <w:pStyle w:val="TOC3"/>
        <w:rPr>
          <w:rFonts w:ascii="Calibri" w:hAnsi="Calibri"/>
          <w:noProof/>
          <w:sz w:val="22"/>
          <w:szCs w:val="22"/>
        </w:rPr>
      </w:pPr>
      <w:hyperlink w:anchor="_Toc529831247" w:history="1">
        <w:r w:rsidRPr="00E05ED8">
          <w:rPr>
            <w:rStyle w:val="Hyperlink"/>
            <w:noProof/>
          </w:rPr>
          <w:t>A9.A Level of Incentive Payment</w:t>
        </w:r>
        <w:r w:rsidRPr="00E05ED8">
          <w:rPr>
            <w:noProof/>
            <w:webHidden/>
          </w:rPr>
          <w:tab/>
        </w:r>
        <w:r w:rsidRPr="00E05ED8">
          <w:rPr>
            <w:noProof/>
            <w:webHidden/>
          </w:rPr>
          <w:fldChar w:fldCharType="begin"/>
        </w:r>
        <w:r w:rsidRPr="00E05ED8">
          <w:rPr>
            <w:noProof/>
            <w:webHidden/>
          </w:rPr>
          <w:instrText xml:space="preserve"> PAGEREF _Toc529831247 \h </w:instrText>
        </w:r>
        <w:r w:rsidRPr="00E05ED8">
          <w:rPr>
            <w:noProof/>
            <w:webHidden/>
          </w:rPr>
          <w:fldChar w:fldCharType="separate"/>
        </w:r>
        <w:r w:rsidR="00F84F75">
          <w:rPr>
            <w:noProof/>
            <w:webHidden/>
          </w:rPr>
          <w:t>11</w:t>
        </w:r>
        <w:r w:rsidRPr="00E05ED8">
          <w:rPr>
            <w:noProof/>
            <w:webHidden/>
          </w:rPr>
          <w:fldChar w:fldCharType="end"/>
        </w:r>
      </w:hyperlink>
    </w:p>
    <w:p w:rsidR="00E05ED8" w:rsidRPr="00E34868" w:rsidP="00F84F75" w14:paraId="52683631" w14:textId="77777777">
      <w:pPr>
        <w:pStyle w:val="TOC3"/>
        <w:rPr>
          <w:rFonts w:ascii="Calibri" w:hAnsi="Calibri"/>
          <w:noProof/>
          <w:sz w:val="22"/>
          <w:szCs w:val="22"/>
        </w:rPr>
      </w:pPr>
      <w:hyperlink w:anchor="_Toc529831248" w:history="1">
        <w:r w:rsidRPr="00E05ED8">
          <w:rPr>
            <w:rStyle w:val="Hyperlink"/>
            <w:noProof/>
          </w:rPr>
          <w:t>A9.B Reduced Data Collection Cost</w:t>
        </w:r>
        <w:r w:rsidRPr="00E05ED8">
          <w:rPr>
            <w:noProof/>
            <w:webHidden/>
          </w:rPr>
          <w:tab/>
        </w:r>
        <w:r w:rsidRPr="00E05ED8">
          <w:rPr>
            <w:noProof/>
            <w:webHidden/>
          </w:rPr>
          <w:fldChar w:fldCharType="begin"/>
        </w:r>
        <w:r w:rsidRPr="00E05ED8">
          <w:rPr>
            <w:noProof/>
            <w:webHidden/>
          </w:rPr>
          <w:instrText xml:space="preserve"> PAGEREF _Toc529831248 \h </w:instrText>
        </w:r>
        <w:r w:rsidRPr="00E05ED8">
          <w:rPr>
            <w:noProof/>
            <w:webHidden/>
          </w:rPr>
          <w:fldChar w:fldCharType="separate"/>
        </w:r>
        <w:r w:rsidR="00F84F75">
          <w:rPr>
            <w:noProof/>
            <w:webHidden/>
          </w:rPr>
          <w:t>11</w:t>
        </w:r>
        <w:r w:rsidRPr="00E05ED8">
          <w:rPr>
            <w:noProof/>
            <w:webHidden/>
          </w:rPr>
          <w:fldChar w:fldCharType="end"/>
        </w:r>
      </w:hyperlink>
    </w:p>
    <w:p w:rsidR="00E05ED8" w:rsidRPr="00E34868" w:rsidP="00F84F75" w14:paraId="02F3DA35" w14:textId="77777777">
      <w:pPr>
        <w:pStyle w:val="TOC3"/>
        <w:rPr>
          <w:rFonts w:ascii="Calibri" w:hAnsi="Calibri"/>
          <w:noProof/>
          <w:sz w:val="22"/>
          <w:szCs w:val="22"/>
        </w:rPr>
      </w:pPr>
      <w:hyperlink w:anchor="_Toc529831249" w:history="1">
        <w:r w:rsidRPr="00E05ED8">
          <w:rPr>
            <w:rStyle w:val="Hyperlink"/>
            <w:noProof/>
          </w:rPr>
          <w:t>A9.C Reduced Bias</w:t>
        </w:r>
        <w:r w:rsidRPr="00E05ED8">
          <w:rPr>
            <w:noProof/>
            <w:webHidden/>
          </w:rPr>
          <w:tab/>
        </w:r>
        <w:r w:rsidRPr="00E05ED8">
          <w:rPr>
            <w:noProof/>
            <w:webHidden/>
          </w:rPr>
          <w:fldChar w:fldCharType="begin"/>
        </w:r>
        <w:r w:rsidRPr="00E05ED8">
          <w:rPr>
            <w:noProof/>
            <w:webHidden/>
          </w:rPr>
          <w:instrText xml:space="preserve"> PAGEREF _Toc529831249 \h </w:instrText>
        </w:r>
        <w:r w:rsidRPr="00E05ED8">
          <w:rPr>
            <w:noProof/>
            <w:webHidden/>
          </w:rPr>
          <w:fldChar w:fldCharType="separate"/>
        </w:r>
        <w:r w:rsidR="00F84F75">
          <w:rPr>
            <w:noProof/>
            <w:webHidden/>
          </w:rPr>
          <w:t>12</w:t>
        </w:r>
        <w:r w:rsidRPr="00E05ED8">
          <w:rPr>
            <w:noProof/>
            <w:webHidden/>
          </w:rPr>
          <w:fldChar w:fldCharType="end"/>
        </w:r>
      </w:hyperlink>
    </w:p>
    <w:p w:rsidR="00E05ED8" w:rsidRPr="00E34868" w:rsidP="00F84F75" w14:paraId="6006E603" w14:textId="77777777">
      <w:pPr>
        <w:pStyle w:val="TOC2"/>
        <w:rPr>
          <w:rFonts w:ascii="Calibri" w:hAnsi="Calibri"/>
          <w:noProof/>
          <w:sz w:val="22"/>
          <w:szCs w:val="22"/>
        </w:rPr>
      </w:pPr>
      <w:hyperlink w:anchor="_Toc529831250" w:history="1">
        <w:r w:rsidRPr="00E05ED8">
          <w:rPr>
            <w:rStyle w:val="Hyperlink"/>
            <w:bCs/>
            <w:iCs/>
            <w:noProof/>
          </w:rPr>
          <w:t>A10. Assurance of Confidentiality Provided to Respondents</w:t>
        </w:r>
        <w:r w:rsidRPr="00E05ED8">
          <w:rPr>
            <w:noProof/>
            <w:webHidden/>
          </w:rPr>
          <w:tab/>
        </w:r>
        <w:r w:rsidRPr="00E05ED8">
          <w:rPr>
            <w:noProof/>
            <w:webHidden/>
          </w:rPr>
          <w:fldChar w:fldCharType="begin"/>
        </w:r>
        <w:r w:rsidRPr="00E05ED8">
          <w:rPr>
            <w:noProof/>
            <w:webHidden/>
          </w:rPr>
          <w:instrText xml:space="preserve"> PAGEREF _Toc529831250 \h </w:instrText>
        </w:r>
        <w:r w:rsidRPr="00E05ED8">
          <w:rPr>
            <w:noProof/>
            <w:webHidden/>
          </w:rPr>
          <w:fldChar w:fldCharType="separate"/>
        </w:r>
        <w:r w:rsidR="00F84F75">
          <w:rPr>
            <w:noProof/>
            <w:webHidden/>
          </w:rPr>
          <w:t>12</w:t>
        </w:r>
        <w:r w:rsidRPr="00E05ED8">
          <w:rPr>
            <w:noProof/>
            <w:webHidden/>
          </w:rPr>
          <w:fldChar w:fldCharType="end"/>
        </w:r>
      </w:hyperlink>
    </w:p>
    <w:p w:rsidR="00E05ED8" w:rsidRPr="00E34868" w:rsidP="00F84F75" w14:paraId="03B2FB3B" w14:textId="77777777">
      <w:pPr>
        <w:pStyle w:val="TOC3"/>
        <w:rPr>
          <w:rFonts w:ascii="Calibri" w:hAnsi="Calibri"/>
          <w:noProof/>
          <w:sz w:val="22"/>
          <w:szCs w:val="22"/>
        </w:rPr>
      </w:pPr>
      <w:hyperlink w:anchor="_Toc529831251" w:history="1">
        <w:r w:rsidRPr="00E05ED8">
          <w:rPr>
            <w:rStyle w:val="Hyperlink"/>
            <w:noProof/>
          </w:rPr>
          <w:t>A10.A Privacy Act Determination</w:t>
        </w:r>
        <w:r w:rsidRPr="00E05ED8">
          <w:rPr>
            <w:noProof/>
            <w:webHidden/>
          </w:rPr>
          <w:tab/>
        </w:r>
        <w:r w:rsidRPr="00E05ED8">
          <w:rPr>
            <w:noProof/>
            <w:webHidden/>
          </w:rPr>
          <w:fldChar w:fldCharType="begin"/>
        </w:r>
        <w:r w:rsidRPr="00E05ED8">
          <w:rPr>
            <w:noProof/>
            <w:webHidden/>
          </w:rPr>
          <w:instrText xml:space="preserve"> PAGEREF _Toc529831251 \h </w:instrText>
        </w:r>
        <w:r w:rsidRPr="00E05ED8">
          <w:rPr>
            <w:noProof/>
            <w:webHidden/>
          </w:rPr>
          <w:fldChar w:fldCharType="separate"/>
        </w:r>
        <w:r w:rsidR="00F84F75">
          <w:rPr>
            <w:noProof/>
            <w:webHidden/>
          </w:rPr>
          <w:t>12</w:t>
        </w:r>
        <w:r w:rsidRPr="00E05ED8">
          <w:rPr>
            <w:noProof/>
            <w:webHidden/>
          </w:rPr>
          <w:fldChar w:fldCharType="end"/>
        </w:r>
      </w:hyperlink>
    </w:p>
    <w:p w:rsidR="00E05ED8" w:rsidRPr="00E34868" w:rsidP="00F84F75" w14:paraId="045CAD66" w14:textId="77777777">
      <w:pPr>
        <w:pStyle w:val="TOC3"/>
        <w:rPr>
          <w:rFonts w:ascii="Calibri" w:hAnsi="Calibri"/>
          <w:noProof/>
          <w:sz w:val="22"/>
          <w:szCs w:val="22"/>
        </w:rPr>
      </w:pPr>
      <w:hyperlink w:anchor="_Toc529831252" w:history="1">
        <w:r w:rsidRPr="00E05ED8">
          <w:rPr>
            <w:rStyle w:val="Hyperlink"/>
            <w:noProof/>
          </w:rPr>
          <w:t>A10.B Safeguards</w:t>
        </w:r>
        <w:r w:rsidRPr="00E05ED8">
          <w:rPr>
            <w:noProof/>
            <w:webHidden/>
          </w:rPr>
          <w:tab/>
        </w:r>
        <w:r w:rsidRPr="00E05ED8">
          <w:rPr>
            <w:noProof/>
            <w:webHidden/>
          </w:rPr>
          <w:fldChar w:fldCharType="begin"/>
        </w:r>
        <w:r w:rsidRPr="00E05ED8">
          <w:rPr>
            <w:noProof/>
            <w:webHidden/>
          </w:rPr>
          <w:instrText xml:space="preserve"> PAGEREF _Toc529831252 \h </w:instrText>
        </w:r>
        <w:r w:rsidRPr="00E05ED8">
          <w:rPr>
            <w:noProof/>
            <w:webHidden/>
          </w:rPr>
          <w:fldChar w:fldCharType="separate"/>
        </w:r>
        <w:r w:rsidR="00F84F75">
          <w:rPr>
            <w:noProof/>
            <w:webHidden/>
          </w:rPr>
          <w:t>12</w:t>
        </w:r>
        <w:r w:rsidRPr="00E05ED8">
          <w:rPr>
            <w:noProof/>
            <w:webHidden/>
          </w:rPr>
          <w:fldChar w:fldCharType="end"/>
        </w:r>
      </w:hyperlink>
    </w:p>
    <w:p w:rsidR="00E05ED8" w:rsidRPr="00E34868" w:rsidP="00F84F75" w14:paraId="7274E6E9" w14:textId="77777777">
      <w:pPr>
        <w:pStyle w:val="TOC3"/>
        <w:rPr>
          <w:rFonts w:ascii="Calibri" w:hAnsi="Calibri"/>
          <w:noProof/>
          <w:sz w:val="22"/>
          <w:szCs w:val="22"/>
        </w:rPr>
      </w:pPr>
      <w:hyperlink w:anchor="_Toc529831253" w:history="1">
        <w:r w:rsidRPr="00E05ED8">
          <w:rPr>
            <w:rStyle w:val="Hyperlink"/>
            <w:noProof/>
          </w:rPr>
          <w:t>A10.C Consent</w:t>
        </w:r>
        <w:r w:rsidRPr="00E05ED8">
          <w:rPr>
            <w:noProof/>
            <w:webHidden/>
          </w:rPr>
          <w:tab/>
        </w:r>
        <w:r w:rsidRPr="00E05ED8">
          <w:rPr>
            <w:noProof/>
            <w:webHidden/>
          </w:rPr>
          <w:fldChar w:fldCharType="begin"/>
        </w:r>
        <w:r w:rsidRPr="00E05ED8">
          <w:rPr>
            <w:noProof/>
            <w:webHidden/>
          </w:rPr>
          <w:instrText xml:space="preserve"> PAGEREF _Toc529831253 \h </w:instrText>
        </w:r>
        <w:r w:rsidRPr="00E05ED8">
          <w:rPr>
            <w:noProof/>
            <w:webHidden/>
          </w:rPr>
          <w:fldChar w:fldCharType="separate"/>
        </w:r>
        <w:r w:rsidR="00F84F75">
          <w:rPr>
            <w:noProof/>
            <w:webHidden/>
          </w:rPr>
          <w:t>12</w:t>
        </w:r>
        <w:r w:rsidRPr="00E05ED8">
          <w:rPr>
            <w:noProof/>
            <w:webHidden/>
          </w:rPr>
          <w:fldChar w:fldCharType="end"/>
        </w:r>
      </w:hyperlink>
    </w:p>
    <w:p w:rsidR="00E05ED8" w:rsidRPr="00E34868" w:rsidP="00F84F75" w14:paraId="09CB7614" w14:textId="77777777">
      <w:pPr>
        <w:pStyle w:val="TOC3"/>
        <w:rPr>
          <w:rFonts w:ascii="Calibri" w:hAnsi="Calibri"/>
          <w:noProof/>
          <w:sz w:val="22"/>
          <w:szCs w:val="22"/>
        </w:rPr>
      </w:pPr>
      <w:hyperlink w:anchor="_Toc529831254" w:history="1">
        <w:r w:rsidRPr="00E05ED8">
          <w:rPr>
            <w:rStyle w:val="Hyperlink"/>
            <w:noProof/>
          </w:rPr>
          <w:t>A10.D Nature of Response</w:t>
        </w:r>
        <w:r w:rsidRPr="00E05ED8">
          <w:rPr>
            <w:noProof/>
            <w:webHidden/>
          </w:rPr>
          <w:tab/>
        </w:r>
        <w:r w:rsidRPr="00E05ED8">
          <w:rPr>
            <w:noProof/>
            <w:webHidden/>
          </w:rPr>
          <w:fldChar w:fldCharType="begin"/>
        </w:r>
        <w:r w:rsidRPr="00E05ED8">
          <w:rPr>
            <w:noProof/>
            <w:webHidden/>
          </w:rPr>
          <w:instrText xml:space="preserve"> PAGEREF _Toc529831254 \h </w:instrText>
        </w:r>
        <w:r w:rsidRPr="00E05ED8">
          <w:rPr>
            <w:noProof/>
            <w:webHidden/>
          </w:rPr>
          <w:fldChar w:fldCharType="separate"/>
        </w:r>
        <w:r w:rsidR="00F84F75">
          <w:rPr>
            <w:noProof/>
            <w:webHidden/>
          </w:rPr>
          <w:t>12</w:t>
        </w:r>
        <w:r w:rsidRPr="00E05ED8">
          <w:rPr>
            <w:noProof/>
            <w:webHidden/>
          </w:rPr>
          <w:fldChar w:fldCharType="end"/>
        </w:r>
      </w:hyperlink>
    </w:p>
    <w:p w:rsidR="00E05ED8" w:rsidRPr="00E34868" w:rsidP="00F84F75" w14:paraId="5D7D9370" w14:textId="77777777">
      <w:pPr>
        <w:pStyle w:val="TOC2"/>
        <w:rPr>
          <w:rFonts w:ascii="Calibri" w:hAnsi="Calibri"/>
          <w:noProof/>
          <w:sz w:val="22"/>
          <w:szCs w:val="22"/>
        </w:rPr>
      </w:pPr>
      <w:hyperlink w:anchor="_Toc529831255" w:history="1">
        <w:r w:rsidRPr="00E05ED8">
          <w:rPr>
            <w:rStyle w:val="Hyperlink"/>
            <w:bCs/>
            <w:iCs/>
            <w:noProof/>
          </w:rPr>
          <w:t>A11. Justification for Sensitive Questions</w:t>
        </w:r>
        <w:r w:rsidRPr="00E05ED8">
          <w:rPr>
            <w:noProof/>
            <w:webHidden/>
          </w:rPr>
          <w:tab/>
        </w:r>
        <w:r w:rsidRPr="00E05ED8">
          <w:rPr>
            <w:noProof/>
            <w:webHidden/>
          </w:rPr>
          <w:fldChar w:fldCharType="begin"/>
        </w:r>
        <w:r w:rsidRPr="00E05ED8">
          <w:rPr>
            <w:noProof/>
            <w:webHidden/>
          </w:rPr>
          <w:instrText xml:space="preserve"> PAGEREF _Toc529831255 \h </w:instrText>
        </w:r>
        <w:r w:rsidRPr="00E05ED8">
          <w:rPr>
            <w:noProof/>
            <w:webHidden/>
          </w:rPr>
          <w:fldChar w:fldCharType="separate"/>
        </w:r>
        <w:r w:rsidR="00F84F75">
          <w:rPr>
            <w:noProof/>
            <w:webHidden/>
          </w:rPr>
          <w:t>13</w:t>
        </w:r>
        <w:r w:rsidRPr="00E05ED8">
          <w:rPr>
            <w:noProof/>
            <w:webHidden/>
          </w:rPr>
          <w:fldChar w:fldCharType="end"/>
        </w:r>
      </w:hyperlink>
    </w:p>
    <w:p w:rsidR="00E05ED8" w:rsidRPr="00E34868" w:rsidP="00F84F75" w14:paraId="358E160A" w14:textId="77777777">
      <w:pPr>
        <w:pStyle w:val="TOC2"/>
        <w:rPr>
          <w:rFonts w:ascii="Calibri" w:hAnsi="Calibri"/>
          <w:noProof/>
          <w:sz w:val="22"/>
          <w:szCs w:val="22"/>
        </w:rPr>
      </w:pPr>
      <w:hyperlink w:anchor="_Toc529831256" w:history="1">
        <w:r w:rsidRPr="00E05ED8">
          <w:rPr>
            <w:rStyle w:val="Hyperlink"/>
            <w:bCs/>
            <w:iCs/>
            <w:noProof/>
          </w:rPr>
          <w:t>A12. Estimates of Annualized Burden Hours and Costs</w:t>
        </w:r>
        <w:r w:rsidRPr="00E05ED8">
          <w:rPr>
            <w:noProof/>
            <w:webHidden/>
          </w:rPr>
          <w:tab/>
        </w:r>
        <w:r w:rsidRPr="00E05ED8">
          <w:rPr>
            <w:noProof/>
            <w:webHidden/>
          </w:rPr>
          <w:fldChar w:fldCharType="begin"/>
        </w:r>
        <w:r w:rsidRPr="00E05ED8">
          <w:rPr>
            <w:noProof/>
            <w:webHidden/>
          </w:rPr>
          <w:instrText xml:space="preserve"> PAGEREF _Toc529831256 \h </w:instrText>
        </w:r>
        <w:r w:rsidRPr="00E05ED8">
          <w:rPr>
            <w:noProof/>
            <w:webHidden/>
          </w:rPr>
          <w:fldChar w:fldCharType="separate"/>
        </w:r>
        <w:r w:rsidR="00F84F75">
          <w:rPr>
            <w:noProof/>
            <w:webHidden/>
          </w:rPr>
          <w:t>13</w:t>
        </w:r>
        <w:r w:rsidRPr="00E05ED8">
          <w:rPr>
            <w:noProof/>
            <w:webHidden/>
          </w:rPr>
          <w:fldChar w:fldCharType="end"/>
        </w:r>
      </w:hyperlink>
    </w:p>
    <w:p w:rsidR="00E05ED8" w:rsidRPr="00E34868" w:rsidP="00F84F75" w14:paraId="26F05C1F" w14:textId="77777777">
      <w:pPr>
        <w:pStyle w:val="TOC2"/>
        <w:rPr>
          <w:rFonts w:ascii="Calibri" w:hAnsi="Calibri"/>
          <w:noProof/>
          <w:sz w:val="22"/>
          <w:szCs w:val="22"/>
        </w:rPr>
      </w:pPr>
      <w:hyperlink w:anchor="_Toc529831259" w:history="1">
        <w:r w:rsidRPr="00E05ED8">
          <w:rPr>
            <w:rStyle w:val="Hyperlink"/>
            <w:bCs/>
            <w:iCs/>
            <w:noProof/>
          </w:rPr>
          <w:t>A13. Estimates of Other Total Annual Cost Burden to Respondents or Recordkeepers</w:t>
        </w:r>
        <w:r w:rsidRPr="00E05ED8">
          <w:rPr>
            <w:noProof/>
            <w:webHidden/>
          </w:rPr>
          <w:tab/>
        </w:r>
        <w:r w:rsidRPr="00E05ED8">
          <w:rPr>
            <w:noProof/>
            <w:webHidden/>
          </w:rPr>
          <w:fldChar w:fldCharType="begin"/>
        </w:r>
        <w:r w:rsidRPr="00E05ED8">
          <w:rPr>
            <w:noProof/>
            <w:webHidden/>
          </w:rPr>
          <w:instrText xml:space="preserve"> PAGEREF _Toc529831259 \h </w:instrText>
        </w:r>
        <w:r w:rsidRPr="00E05ED8">
          <w:rPr>
            <w:noProof/>
            <w:webHidden/>
          </w:rPr>
          <w:fldChar w:fldCharType="separate"/>
        </w:r>
        <w:r w:rsidR="00F84F75">
          <w:rPr>
            <w:noProof/>
            <w:webHidden/>
          </w:rPr>
          <w:t>14</w:t>
        </w:r>
        <w:r w:rsidRPr="00E05ED8">
          <w:rPr>
            <w:noProof/>
            <w:webHidden/>
          </w:rPr>
          <w:fldChar w:fldCharType="end"/>
        </w:r>
      </w:hyperlink>
    </w:p>
    <w:p w:rsidR="00E05ED8" w:rsidRPr="00E34868" w:rsidP="00F84F75" w14:paraId="6E0AC69C" w14:textId="77777777">
      <w:pPr>
        <w:pStyle w:val="TOC2"/>
        <w:rPr>
          <w:rFonts w:ascii="Calibri" w:hAnsi="Calibri"/>
          <w:noProof/>
          <w:sz w:val="22"/>
          <w:szCs w:val="22"/>
        </w:rPr>
      </w:pPr>
      <w:hyperlink w:anchor="_Toc529831260" w:history="1">
        <w:r w:rsidRPr="00E05ED8">
          <w:rPr>
            <w:rStyle w:val="Hyperlink"/>
            <w:bCs/>
            <w:iCs/>
            <w:noProof/>
          </w:rPr>
          <w:t>A14. Annualized Cost to the Government</w:t>
        </w:r>
        <w:r w:rsidRPr="00E05ED8">
          <w:rPr>
            <w:noProof/>
            <w:webHidden/>
          </w:rPr>
          <w:tab/>
        </w:r>
        <w:r w:rsidRPr="00E05ED8">
          <w:rPr>
            <w:noProof/>
            <w:webHidden/>
          </w:rPr>
          <w:fldChar w:fldCharType="begin"/>
        </w:r>
        <w:r w:rsidRPr="00E05ED8">
          <w:rPr>
            <w:noProof/>
            <w:webHidden/>
          </w:rPr>
          <w:instrText xml:space="preserve"> PAGEREF _Toc529831260 \h </w:instrText>
        </w:r>
        <w:r w:rsidRPr="00E05ED8">
          <w:rPr>
            <w:noProof/>
            <w:webHidden/>
          </w:rPr>
          <w:fldChar w:fldCharType="separate"/>
        </w:r>
        <w:r w:rsidR="00F84F75">
          <w:rPr>
            <w:noProof/>
            <w:webHidden/>
          </w:rPr>
          <w:t>14</w:t>
        </w:r>
        <w:r w:rsidRPr="00E05ED8">
          <w:rPr>
            <w:noProof/>
            <w:webHidden/>
          </w:rPr>
          <w:fldChar w:fldCharType="end"/>
        </w:r>
      </w:hyperlink>
    </w:p>
    <w:p w:rsidR="00E05ED8" w:rsidRPr="00E34868" w:rsidP="00F84F75" w14:paraId="2E72351A" w14:textId="77777777">
      <w:pPr>
        <w:pStyle w:val="TOC2"/>
        <w:rPr>
          <w:rFonts w:ascii="Calibri" w:hAnsi="Calibri"/>
          <w:noProof/>
          <w:sz w:val="22"/>
          <w:szCs w:val="22"/>
        </w:rPr>
      </w:pPr>
      <w:hyperlink w:anchor="_Toc529831262" w:history="1">
        <w:r w:rsidRPr="00E05ED8">
          <w:rPr>
            <w:rStyle w:val="Hyperlink"/>
            <w:bCs/>
            <w:iCs/>
            <w:noProof/>
          </w:rPr>
          <w:t>A15. Explanation for Program Changes or Adjustments</w:t>
        </w:r>
        <w:r w:rsidRPr="00E05ED8">
          <w:rPr>
            <w:noProof/>
            <w:webHidden/>
          </w:rPr>
          <w:tab/>
        </w:r>
        <w:r w:rsidRPr="00E05ED8">
          <w:rPr>
            <w:noProof/>
            <w:webHidden/>
          </w:rPr>
          <w:fldChar w:fldCharType="begin"/>
        </w:r>
        <w:r w:rsidRPr="00E05ED8">
          <w:rPr>
            <w:noProof/>
            <w:webHidden/>
          </w:rPr>
          <w:instrText xml:space="preserve"> PAGEREF _Toc529831262 \h </w:instrText>
        </w:r>
        <w:r w:rsidRPr="00E05ED8">
          <w:rPr>
            <w:noProof/>
            <w:webHidden/>
          </w:rPr>
          <w:fldChar w:fldCharType="separate"/>
        </w:r>
        <w:r w:rsidR="00F84F75">
          <w:rPr>
            <w:noProof/>
            <w:webHidden/>
          </w:rPr>
          <w:t>15</w:t>
        </w:r>
        <w:r w:rsidRPr="00E05ED8">
          <w:rPr>
            <w:noProof/>
            <w:webHidden/>
          </w:rPr>
          <w:fldChar w:fldCharType="end"/>
        </w:r>
      </w:hyperlink>
    </w:p>
    <w:p w:rsidR="00E05ED8" w:rsidRPr="00E34868" w:rsidP="00F84F75" w14:paraId="6E6BE59B" w14:textId="77777777">
      <w:pPr>
        <w:pStyle w:val="TOC2"/>
        <w:rPr>
          <w:rFonts w:ascii="Calibri" w:hAnsi="Calibri"/>
          <w:noProof/>
          <w:sz w:val="22"/>
          <w:szCs w:val="22"/>
        </w:rPr>
      </w:pPr>
      <w:hyperlink w:anchor="_Toc529831263" w:history="1">
        <w:r w:rsidRPr="00E05ED8">
          <w:rPr>
            <w:rStyle w:val="Hyperlink"/>
            <w:bCs/>
            <w:iCs/>
            <w:noProof/>
          </w:rPr>
          <w:t>A16. Plans for Tabulation and Publication and Project Time Schedule</w:t>
        </w:r>
        <w:r w:rsidRPr="00E05ED8">
          <w:rPr>
            <w:noProof/>
            <w:webHidden/>
          </w:rPr>
          <w:tab/>
        </w:r>
        <w:r w:rsidRPr="00E05ED8">
          <w:rPr>
            <w:noProof/>
            <w:webHidden/>
          </w:rPr>
          <w:fldChar w:fldCharType="begin"/>
        </w:r>
        <w:r w:rsidRPr="00E05ED8">
          <w:rPr>
            <w:noProof/>
            <w:webHidden/>
          </w:rPr>
          <w:instrText xml:space="preserve"> PAGEREF _Toc529831263 \h </w:instrText>
        </w:r>
        <w:r w:rsidRPr="00E05ED8">
          <w:rPr>
            <w:noProof/>
            <w:webHidden/>
          </w:rPr>
          <w:fldChar w:fldCharType="separate"/>
        </w:r>
        <w:r w:rsidR="00F84F75">
          <w:rPr>
            <w:noProof/>
            <w:webHidden/>
          </w:rPr>
          <w:t>15</w:t>
        </w:r>
        <w:r w:rsidRPr="00E05ED8">
          <w:rPr>
            <w:noProof/>
            <w:webHidden/>
          </w:rPr>
          <w:fldChar w:fldCharType="end"/>
        </w:r>
      </w:hyperlink>
    </w:p>
    <w:p w:rsidR="00E05ED8" w:rsidRPr="00E34868" w:rsidP="00F84F75" w14:paraId="3C54703B" w14:textId="77777777">
      <w:pPr>
        <w:pStyle w:val="TOC2"/>
        <w:rPr>
          <w:rFonts w:ascii="Calibri" w:hAnsi="Calibri"/>
          <w:noProof/>
          <w:sz w:val="22"/>
          <w:szCs w:val="22"/>
        </w:rPr>
      </w:pPr>
      <w:hyperlink w:anchor="_Toc529831265" w:history="1">
        <w:r w:rsidRPr="00E05ED8">
          <w:rPr>
            <w:rStyle w:val="Hyperlink"/>
            <w:bCs/>
            <w:iCs/>
            <w:noProof/>
          </w:rPr>
          <w:t>A17. Reason(s) Display of OMB Expiration Date Is Inappropriate</w:t>
        </w:r>
        <w:r w:rsidRPr="00E05ED8">
          <w:rPr>
            <w:noProof/>
            <w:webHidden/>
          </w:rPr>
          <w:tab/>
        </w:r>
        <w:r w:rsidRPr="00E05ED8">
          <w:rPr>
            <w:noProof/>
            <w:webHidden/>
          </w:rPr>
          <w:fldChar w:fldCharType="begin"/>
        </w:r>
        <w:r w:rsidRPr="00E05ED8">
          <w:rPr>
            <w:noProof/>
            <w:webHidden/>
          </w:rPr>
          <w:instrText xml:space="preserve"> PAGEREF _Toc529831265 \h </w:instrText>
        </w:r>
        <w:r w:rsidRPr="00E05ED8">
          <w:rPr>
            <w:noProof/>
            <w:webHidden/>
          </w:rPr>
          <w:fldChar w:fldCharType="separate"/>
        </w:r>
        <w:r w:rsidR="00F84F75">
          <w:rPr>
            <w:noProof/>
            <w:webHidden/>
          </w:rPr>
          <w:t>15</w:t>
        </w:r>
        <w:r w:rsidRPr="00E05ED8">
          <w:rPr>
            <w:noProof/>
            <w:webHidden/>
          </w:rPr>
          <w:fldChar w:fldCharType="end"/>
        </w:r>
      </w:hyperlink>
    </w:p>
    <w:p w:rsidR="00E05ED8" w:rsidRPr="00E34868" w:rsidP="00F84F75" w14:paraId="0E626A44" w14:textId="77777777">
      <w:pPr>
        <w:pStyle w:val="TOC2"/>
        <w:rPr>
          <w:rFonts w:ascii="Calibri" w:hAnsi="Calibri"/>
          <w:noProof/>
          <w:sz w:val="22"/>
          <w:szCs w:val="22"/>
        </w:rPr>
      </w:pPr>
      <w:hyperlink w:anchor="_Toc529831266" w:history="1">
        <w:r w:rsidRPr="00E05ED8">
          <w:rPr>
            <w:rStyle w:val="Hyperlink"/>
            <w:bCs/>
            <w:iCs/>
            <w:noProof/>
          </w:rPr>
          <w:t>A18. Exemptions to Certification for Paperwork Reduction Act Submissions</w:t>
        </w:r>
        <w:r w:rsidRPr="00E05ED8">
          <w:rPr>
            <w:noProof/>
            <w:webHidden/>
          </w:rPr>
          <w:tab/>
        </w:r>
        <w:r w:rsidRPr="00E05ED8">
          <w:rPr>
            <w:noProof/>
            <w:webHidden/>
          </w:rPr>
          <w:fldChar w:fldCharType="begin"/>
        </w:r>
        <w:r w:rsidRPr="00E05ED8">
          <w:rPr>
            <w:noProof/>
            <w:webHidden/>
          </w:rPr>
          <w:instrText xml:space="preserve"> PAGEREF _Toc529831266 \h </w:instrText>
        </w:r>
        <w:r w:rsidRPr="00E05ED8">
          <w:rPr>
            <w:noProof/>
            <w:webHidden/>
          </w:rPr>
          <w:fldChar w:fldCharType="separate"/>
        </w:r>
        <w:r w:rsidR="00F84F75">
          <w:rPr>
            <w:noProof/>
            <w:webHidden/>
          </w:rPr>
          <w:t>15</w:t>
        </w:r>
        <w:r w:rsidRPr="00E05ED8">
          <w:rPr>
            <w:noProof/>
            <w:webHidden/>
          </w:rPr>
          <w:fldChar w:fldCharType="end"/>
        </w:r>
      </w:hyperlink>
    </w:p>
    <w:p w:rsidR="00E05ED8" w:rsidRPr="00E34868" w:rsidP="00F84F75" w14:paraId="70937C94" w14:textId="77777777">
      <w:pPr>
        <w:pStyle w:val="TOC1"/>
        <w:rPr>
          <w:rFonts w:ascii="Calibri" w:hAnsi="Calibri"/>
          <w:sz w:val="22"/>
          <w:szCs w:val="22"/>
        </w:rPr>
      </w:pPr>
      <w:hyperlink w:anchor="_Toc529831267" w:history="1">
        <w:r w:rsidRPr="00696AEB">
          <w:rPr>
            <w:rStyle w:val="Hyperlink"/>
          </w:rPr>
          <w:t>REFERENCES</w:t>
        </w:r>
        <w:r w:rsidRPr="00696AEB">
          <w:rPr>
            <w:webHidden/>
          </w:rPr>
          <w:tab/>
        </w:r>
        <w:r w:rsidRPr="00696AEB">
          <w:rPr>
            <w:webHidden/>
          </w:rPr>
          <w:fldChar w:fldCharType="begin"/>
        </w:r>
        <w:r w:rsidRPr="00696AEB">
          <w:rPr>
            <w:webHidden/>
          </w:rPr>
          <w:instrText xml:space="preserve"> PAGEREF _Toc529831267 \h </w:instrText>
        </w:r>
        <w:r w:rsidRPr="00696AEB">
          <w:rPr>
            <w:webHidden/>
          </w:rPr>
          <w:fldChar w:fldCharType="separate"/>
        </w:r>
        <w:r w:rsidR="00F84F75">
          <w:rPr>
            <w:webHidden/>
          </w:rPr>
          <w:t>16</w:t>
        </w:r>
        <w:r w:rsidRPr="00696AEB">
          <w:rPr>
            <w:webHidden/>
          </w:rPr>
          <w:fldChar w:fldCharType="end"/>
        </w:r>
      </w:hyperlink>
    </w:p>
    <w:p w:rsidR="008465AB" w:rsidP="005C222C" w14:paraId="651F3DB6" w14:textId="77777777">
      <w:r w:rsidRPr="00E05ED8">
        <w:rPr>
          <w:bCs/>
          <w:noProof/>
        </w:rPr>
        <w:fldChar w:fldCharType="end"/>
      </w:r>
    </w:p>
    <w:p w:rsidR="00642C22" w:rsidRPr="00826E24" w:rsidP="005C222C" w14:paraId="7A8F6A5F" w14:textId="77777777">
      <w:pPr>
        <w:tabs>
          <w:tab w:val="left" w:pos="540"/>
          <w:tab w:val="left" w:pos="648"/>
          <w:tab w:val="left" w:pos="900"/>
          <w:tab w:val="right" w:leader="dot" w:pos="9360"/>
        </w:tabs>
        <w:rPr>
          <w:b/>
          <w:color w:val="000000"/>
        </w:rPr>
      </w:pPr>
      <w:r w:rsidRPr="00826E24">
        <w:rPr>
          <w:b/>
          <w:color w:val="000000"/>
        </w:rPr>
        <w:t>List of Tables</w:t>
      </w:r>
    </w:p>
    <w:p w:rsidR="00E05ED8" w:rsidRPr="00E05ED8" w:rsidP="00F84F75" w14:paraId="6AF0B6FE" w14:textId="77777777">
      <w:pPr>
        <w:pStyle w:val="TOC2"/>
        <w:rPr>
          <w:rFonts w:ascii="Calibri" w:hAnsi="Calibri"/>
          <w:noProof/>
          <w:sz w:val="22"/>
          <w:szCs w:val="22"/>
        </w:rPr>
      </w:pPr>
      <w:hyperlink w:anchor="_Toc529831233" w:history="1">
        <w:r w:rsidRPr="00E05ED8">
          <w:rPr>
            <w:rStyle w:val="Hyperlink"/>
            <w:noProof/>
            <w:color w:val="auto"/>
            <w:u w:val="none"/>
          </w:rPr>
          <w:t>Table A1-A. Young Women Respondents</w:t>
        </w:r>
        <w:r w:rsidRPr="00E05ED8">
          <w:rPr>
            <w:noProof/>
            <w:webHidden/>
          </w:rPr>
          <w:tab/>
        </w:r>
        <w:r w:rsidRPr="00E05ED8">
          <w:rPr>
            <w:noProof/>
            <w:webHidden/>
          </w:rPr>
          <w:fldChar w:fldCharType="begin"/>
        </w:r>
        <w:r w:rsidRPr="00E05ED8">
          <w:rPr>
            <w:noProof/>
            <w:webHidden/>
          </w:rPr>
          <w:instrText xml:space="preserve"> PAGEREF _Toc529831233 \h </w:instrText>
        </w:r>
        <w:r w:rsidRPr="00E05ED8">
          <w:rPr>
            <w:noProof/>
            <w:webHidden/>
          </w:rPr>
          <w:fldChar w:fldCharType="separate"/>
        </w:r>
        <w:r w:rsidRPr="00E05ED8">
          <w:rPr>
            <w:noProof/>
            <w:webHidden/>
          </w:rPr>
          <w:t>6</w:t>
        </w:r>
        <w:r w:rsidRPr="00E05ED8">
          <w:rPr>
            <w:noProof/>
            <w:webHidden/>
          </w:rPr>
          <w:fldChar w:fldCharType="end"/>
        </w:r>
      </w:hyperlink>
    </w:p>
    <w:p w:rsidR="00E05ED8" w:rsidRPr="00E05ED8" w:rsidP="00F84F75" w14:paraId="2FA93179" w14:textId="77777777">
      <w:pPr>
        <w:pStyle w:val="TOC2"/>
        <w:rPr>
          <w:rFonts w:ascii="Calibri" w:hAnsi="Calibri"/>
          <w:noProof/>
          <w:sz w:val="22"/>
          <w:szCs w:val="22"/>
        </w:rPr>
      </w:pPr>
      <w:hyperlink w:anchor="_Toc529831257" w:history="1">
        <w:r w:rsidRPr="00E05ED8">
          <w:rPr>
            <w:rStyle w:val="Hyperlink"/>
            <w:bCs/>
            <w:noProof/>
            <w:color w:val="auto"/>
            <w:u w:val="none"/>
          </w:rPr>
          <w:t>Table A12-A</w:t>
        </w:r>
        <w:r w:rsidRPr="00E05ED8">
          <w:rPr>
            <w:rStyle w:val="Hyperlink"/>
            <w:bCs/>
            <w:noProof/>
            <w:color w:val="auto"/>
            <w:u w:val="none"/>
          </w:rPr>
          <w:t>:</w:t>
        </w:r>
        <w:r w:rsidRPr="00E05ED8">
          <w:rPr>
            <w:rStyle w:val="Hyperlink"/>
            <w:bCs/>
            <w:noProof/>
            <w:color w:val="auto"/>
            <w:u w:val="none"/>
          </w:rPr>
          <w:t xml:space="preserve"> Estimated Annualized Burden to Respondents</w:t>
        </w:r>
        <w:r w:rsidRPr="00E05ED8">
          <w:rPr>
            <w:noProof/>
            <w:webHidden/>
          </w:rPr>
          <w:tab/>
        </w:r>
        <w:r w:rsidRPr="00E05ED8">
          <w:rPr>
            <w:noProof/>
            <w:webHidden/>
          </w:rPr>
          <w:fldChar w:fldCharType="begin"/>
        </w:r>
        <w:r w:rsidRPr="00E05ED8">
          <w:rPr>
            <w:noProof/>
            <w:webHidden/>
          </w:rPr>
          <w:instrText xml:space="preserve"> PAGEREF _Toc529831257 \h </w:instrText>
        </w:r>
        <w:r w:rsidRPr="00E05ED8">
          <w:rPr>
            <w:noProof/>
            <w:webHidden/>
          </w:rPr>
          <w:fldChar w:fldCharType="separate"/>
        </w:r>
        <w:r w:rsidRPr="00E05ED8">
          <w:rPr>
            <w:noProof/>
            <w:webHidden/>
          </w:rPr>
          <w:t>1</w:t>
        </w:r>
        <w:r w:rsidRPr="00E05ED8">
          <w:rPr>
            <w:noProof/>
            <w:webHidden/>
          </w:rPr>
          <w:fldChar w:fldCharType="end"/>
        </w:r>
      </w:hyperlink>
      <w:r w:rsidR="00EE5764">
        <w:rPr>
          <w:rStyle w:val="Hyperlink"/>
          <w:noProof/>
          <w:color w:val="auto"/>
          <w:u w:val="none"/>
        </w:rPr>
        <w:t>4</w:t>
      </w:r>
    </w:p>
    <w:p w:rsidR="00E05ED8" w:rsidRPr="00E05ED8" w:rsidP="00F84F75" w14:paraId="08DBCAE6" w14:textId="77777777">
      <w:pPr>
        <w:pStyle w:val="TOC2"/>
        <w:rPr>
          <w:rFonts w:ascii="Calibri" w:hAnsi="Calibri"/>
          <w:noProof/>
          <w:sz w:val="22"/>
          <w:szCs w:val="22"/>
        </w:rPr>
      </w:pPr>
      <w:hyperlink w:anchor="_Toc529831258" w:history="1">
        <w:r w:rsidRPr="00E05ED8">
          <w:rPr>
            <w:rStyle w:val="Hyperlink"/>
            <w:bCs/>
            <w:noProof/>
            <w:color w:val="auto"/>
            <w:u w:val="none"/>
          </w:rPr>
          <w:t>Table A12-B: Estimated Annualized Cost to Respondents</w:t>
        </w:r>
        <w:r w:rsidRPr="00E05ED8">
          <w:rPr>
            <w:noProof/>
            <w:webHidden/>
          </w:rPr>
          <w:tab/>
        </w:r>
        <w:r w:rsidRPr="00E05ED8">
          <w:rPr>
            <w:noProof/>
            <w:webHidden/>
          </w:rPr>
          <w:fldChar w:fldCharType="begin"/>
        </w:r>
        <w:r w:rsidRPr="00E05ED8">
          <w:rPr>
            <w:noProof/>
            <w:webHidden/>
          </w:rPr>
          <w:instrText xml:space="preserve"> PAGEREF _Toc529831258 \h </w:instrText>
        </w:r>
        <w:r w:rsidRPr="00E05ED8">
          <w:rPr>
            <w:noProof/>
            <w:webHidden/>
          </w:rPr>
          <w:fldChar w:fldCharType="separate"/>
        </w:r>
        <w:r w:rsidRPr="00E05ED8">
          <w:rPr>
            <w:noProof/>
            <w:webHidden/>
          </w:rPr>
          <w:t>14</w:t>
        </w:r>
        <w:r w:rsidRPr="00E05ED8">
          <w:rPr>
            <w:noProof/>
            <w:webHidden/>
          </w:rPr>
          <w:fldChar w:fldCharType="end"/>
        </w:r>
      </w:hyperlink>
    </w:p>
    <w:p w:rsidR="00E05ED8" w:rsidRPr="00E05ED8" w:rsidP="00F84F75" w14:paraId="73038828" w14:textId="77777777">
      <w:pPr>
        <w:pStyle w:val="TOC2"/>
        <w:rPr>
          <w:rFonts w:ascii="Calibri" w:hAnsi="Calibri"/>
          <w:noProof/>
          <w:sz w:val="22"/>
          <w:szCs w:val="22"/>
        </w:rPr>
      </w:pPr>
      <w:hyperlink w:anchor="_Toc529831261" w:history="1">
        <w:r w:rsidRPr="00E05ED8">
          <w:rPr>
            <w:rStyle w:val="Hyperlink"/>
            <w:bCs/>
            <w:noProof/>
            <w:color w:val="auto"/>
            <w:u w:val="none"/>
          </w:rPr>
          <w:t xml:space="preserve">Table A14-A: </w:t>
        </w:r>
        <w:r w:rsidRPr="00E05ED8">
          <w:rPr>
            <w:rStyle w:val="Hyperlink"/>
            <w:bCs/>
            <w:noProof/>
            <w:color w:val="auto"/>
            <w:u w:val="none"/>
          </w:rPr>
          <w:t>E</w:t>
        </w:r>
        <w:r w:rsidRPr="00E05ED8">
          <w:rPr>
            <w:rStyle w:val="Hyperlink"/>
            <w:bCs/>
            <w:noProof/>
            <w:color w:val="auto"/>
            <w:u w:val="none"/>
          </w:rPr>
          <w:t>stimated Annualized Cost to the Government</w:t>
        </w:r>
        <w:r w:rsidRPr="00E05ED8">
          <w:rPr>
            <w:noProof/>
            <w:webHidden/>
          </w:rPr>
          <w:tab/>
        </w:r>
        <w:r w:rsidRPr="00E05ED8">
          <w:rPr>
            <w:noProof/>
            <w:webHidden/>
          </w:rPr>
          <w:fldChar w:fldCharType="begin"/>
        </w:r>
        <w:r w:rsidRPr="00E05ED8">
          <w:rPr>
            <w:noProof/>
            <w:webHidden/>
          </w:rPr>
          <w:instrText xml:space="preserve"> PAGEREF _Toc529831261 \h </w:instrText>
        </w:r>
        <w:r w:rsidRPr="00E05ED8">
          <w:rPr>
            <w:noProof/>
            <w:webHidden/>
          </w:rPr>
          <w:fldChar w:fldCharType="separate"/>
        </w:r>
        <w:r w:rsidRPr="00E05ED8">
          <w:rPr>
            <w:noProof/>
            <w:webHidden/>
          </w:rPr>
          <w:t>15</w:t>
        </w:r>
        <w:r w:rsidRPr="00E05ED8">
          <w:rPr>
            <w:noProof/>
            <w:webHidden/>
          </w:rPr>
          <w:fldChar w:fldCharType="end"/>
        </w:r>
      </w:hyperlink>
    </w:p>
    <w:p w:rsidR="00E05ED8" w:rsidRPr="00E05ED8" w:rsidP="00F84F75" w14:paraId="698B65FB" w14:textId="77777777">
      <w:pPr>
        <w:pStyle w:val="TOC2"/>
        <w:rPr>
          <w:rFonts w:ascii="Calibri" w:hAnsi="Calibri"/>
          <w:noProof/>
          <w:sz w:val="22"/>
          <w:szCs w:val="22"/>
        </w:rPr>
      </w:pPr>
      <w:hyperlink w:anchor="_Toc529831264" w:history="1">
        <w:r w:rsidRPr="00E05ED8">
          <w:rPr>
            <w:rStyle w:val="Hyperlink"/>
            <w:bCs/>
            <w:noProof/>
            <w:color w:val="auto"/>
            <w:u w:val="none"/>
          </w:rPr>
          <w:t>Table A16-A: Focus Group Schedule</w:t>
        </w:r>
        <w:r w:rsidRPr="00E05ED8">
          <w:rPr>
            <w:noProof/>
            <w:webHidden/>
          </w:rPr>
          <w:tab/>
        </w:r>
        <w:r w:rsidRPr="00E05ED8">
          <w:rPr>
            <w:noProof/>
            <w:webHidden/>
          </w:rPr>
          <w:fldChar w:fldCharType="begin"/>
        </w:r>
        <w:r w:rsidRPr="00E05ED8">
          <w:rPr>
            <w:noProof/>
            <w:webHidden/>
          </w:rPr>
          <w:instrText xml:space="preserve"> PAGEREF _Toc529831264 \h </w:instrText>
        </w:r>
        <w:r w:rsidRPr="00E05ED8">
          <w:rPr>
            <w:noProof/>
            <w:webHidden/>
          </w:rPr>
          <w:fldChar w:fldCharType="separate"/>
        </w:r>
        <w:r w:rsidRPr="00E05ED8">
          <w:rPr>
            <w:noProof/>
            <w:webHidden/>
          </w:rPr>
          <w:t>1</w:t>
        </w:r>
        <w:r w:rsidRPr="00E05ED8">
          <w:rPr>
            <w:noProof/>
            <w:webHidden/>
          </w:rPr>
          <w:fldChar w:fldCharType="end"/>
        </w:r>
      </w:hyperlink>
      <w:r w:rsidR="00EE5764">
        <w:rPr>
          <w:rStyle w:val="Hyperlink"/>
          <w:noProof/>
          <w:color w:val="auto"/>
          <w:u w:val="none"/>
        </w:rPr>
        <w:t>6</w:t>
      </w:r>
    </w:p>
    <w:p w:rsidR="00826E24" w:rsidP="005C222C" w14:paraId="23D44D57" w14:textId="77777777">
      <w:pPr>
        <w:tabs>
          <w:tab w:val="left" w:pos="648"/>
          <w:tab w:val="left" w:pos="900"/>
          <w:tab w:val="left" w:pos="2340"/>
          <w:tab w:val="right" w:leader="dot" w:pos="9360"/>
        </w:tabs>
        <w:ind w:left="540"/>
        <w:rPr>
          <w:b/>
          <w:color w:val="000000"/>
          <w:highlight w:val="yellow"/>
        </w:rPr>
      </w:pPr>
    </w:p>
    <w:p w:rsidR="00C20958" w:rsidP="005C222C" w14:paraId="22A7BF73" w14:textId="77777777">
      <w:pPr>
        <w:tabs>
          <w:tab w:val="left" w:pos="648"/>
          <w:tab w:val="left" w:pos="900"/>
          <w:tab w:val="left" w:pos="2340"/>
          <w:tab w:val="right" w:leader="dot" w:pos="9360"/>
        </w:tabs>
        <w:ind w:left="540"/>
        <w:rPr>
          <w:b/>
          <w:color w:val="000000"/>
          <w:highlight w:val="yellow"/>
        </w:rPr>
      </w:pPr>
    </w:p>
    <w:p w:rsidR="00173EAD" w:rsidRPr="009016C3" w:rsidP="005C222C" w14:paraId="18686523" w14:textId="77777777">
      <w:pPr>
        <w:tabs>
          <w:tab w:val="left" w:pos="540"/>
          <w:tab w:val="left" w:pos="648"/>
          <w:tab w:val="left" w:pos="900"/>
          <w:tab w:val="right" w:leader="dot" w:pos="9360"/>
        </w:tabs>
        <w:rPr>
          <w:b/>
          <w:color w:val="000000"/>
        </w:rPr>
      </w:pPr>
      <w:r>
        <w:rPr>
          <w:b/>
          <w:color w:val="000000"/>
        </w:rPr>
        <w:br w:type="page"/>
      </w:r>
      <w:r w:rsidRPr="009016C3">
        <w:rPr>
          <w:b/>
          <w:color w:val="000000"/>
        </w:rPr>
        <w:t xml:space="preserve">List of </w:t>
      </w:r>
      <w:r w:rsidRPr="009016C3" w:rsidR="008D5101">
        <w:rPr>
          <w:b/>
          <w:color w:val="000000"/>
        </w:rPr>
        <w:t>Attachments</w:t>
      </w:r>
    </w:p>
    <w:p w:rsidR="00377731" w:rsidRPr="00377731" w:rsidP="00377731" w14:paraId="77FCB8B1" w14:textId="77777777">
      <w:pPr>
        <w:tabs>
          <w:tab w:val="left" w:pos="540"/>
        </w:tabs>
        <w:ind w:left="360"/>
        <w:rPr>
          <w:color w:val="000000"/>
        </w:rPr>
      </w:pPr>
      <w:r w:rsidRPr="00377731">
        <w:rPr>
          <w:color w:val="000000"/>
        </w:rPr>
        <w:t xml:space="preserve">Attachment 1: </w:t>
      </w:r>
      <w:r w:rsidRPr="006B6BD3" w:rsidR="006B6BD3">
        <w:rPr>
          <w:color w:val="000000"/>
        </w:rPr>
        <w:t>Legislative Authority - EARLY Act Reauthorization</w:t>
      </w:r>
    </w:p>
    <w:p w:rsidR="00377731" w:rsidRPr="00377731" w:rsidP="00377731" w14:paraId="35465B5B" w14:textId="77777777">
      <w:pPr>
        <w:tabs>
          <w:tab w:val="left" w:pos="540"/>
        </w:tabs>
        <w:ind w:left="360"/>
        <w:rPr>
          <w:color w:val="000000"/>
        </w:rPr>
      </w:pPr>
      <w:r w:rsidRPr="00377731">
        <w:rPr>
          <w:color w:val="000000"/>
        </w:rPr>
        <w:t xml:space="preserve">Attachment 2A: Focus Group Screener - English </w:t>
      </w:r>
    </w:p>
    <w:p w:rsidR="00377731" w:rsidRPr="00377731" w:rsidP="00377731" w14:paraId="672B920A" w14:textId="77777777">
      <w:pPr>
        <w:tabs>
          <w:tab w:val="left" w:pos="540"/>
        </w:tabs>
        <w:ind w:left="360"/>
        <w:rPr>
          <w:color w:val="000000"/>
        </w:rPr>
      </w:pPr>
      <w:r w:rsidRPr="00377731">
        <w:rPr>
          <w:color w:val="000000"/>
        </w:rPr>
        <w:t xml:space="preserve">Attachment 2B: Focus Group Screener - Spanish </w:t>
      </w:r>
    </w:p>
    <w:p w:rsidR="00377731" w:rsidRPr="00377731" w:rsidP="00377731" w14:paraId="0D8E7DA0" w14:textId="77777777">
      <w:pPr>
        <w:tabs>
          <w:tab w:val="left" w:pos="540"/>
        </w:tabs>
        <w:ind w:left="360"/>
        <w:rPr>
          <w:color w:val="000000"/>
        </w:rPr>
      </w:pPr>
      <w:r w:rsidRPr="00377731">
        <w:rPr>
          <w:color w:val="000000"/>
        </w:rPr>
        <w:t xml:space="preserve">Attachment 3A: Focus Group Email Templates - English </w:t>
      </w:r>
    </w:p>
    <w:p w:rsidR="00377731" w:rsidRPr="00377731" w:rsidP="00377731" w14:paraId="2E761D7F" w14:textId="77777777">
      <w:pPr>
        <w:tabs>
          <w:tab w:val="left" w:pos="540"/>
        </w:tabs>
        <w:ind w:left="360"/>
        <w:rPr>
          <w:color w:val="000000"/>
        </w:rPr>
      </w:pPr>
      <w:r w:rsidRPr="00377731">
        <w:rPr>
          <w:color w:val="000000"/>
        </w:rPr>
        <w:t xml:space="preserve">Attachment 3B: Focus Group Email Templates - Spanish </w:t>
      </w:r>
    </w:p>
    <w:p w:rsidR="00377731" w:rsidRPr="00377731" w:rsidP="00377731" w14:paraId="045657B9" w14:textId="77777777">
      <w:pPr>
        <w:tabs>
          <w:tab w:val="left" w:pos="540"/>
        </w:tabs>
        <w:ind w:left="360"/>
        <w:rPr>
          <w:color w:val="000000"/>
        </w:rPr>
      </w:pPr>
      <w:r w:rsidRPr="00377731">
        <w:rPr>
          <w:color w:val="000000"/>
        </w:rPr>
        <w:t xml:space="preserve">Attachment 4A: Focus Group Participant Informed Consent Form - English </w:t>
      </w:r>
    </w:p>
    <w:p w:rsidR="00377731" w:rsidRPr="00377731" w:rsidP="00377731" w14:paraId="7F700BBA" w14:textId="77777777">
      <w:pPr>
        <w:tabs>
          <w:tab w:val="left" w:pos="540"/>
        </w:tabs>
        <w:ind w:left="360"/>
        <w:rPr>
          <w:color w:val="000000"/>
        </w:rPr>
      </w:pPr>
      <w:r w:rsidRPr="00377731">
        <w:rPr>
          <w:color w:val="000000"/>
        </w:rPr>
        <w:t xml:space="preserve">Attachment 4B: Focus Group Participant Informed Consent Form - Spanish </w:t>
      </w:r>
    </w:p>
    <w:p w:rsidR="00377731" w:rsidRPr="00E53BC8" w:rsidP="00377731" w14:paraId="087ECF44" w14:textId="77777777">
      <w:pPr>
        <w:tabs>
          <w:tab w:val="left" w:pos="540"/>
        </w:tabs>
        <w:ind w:left="360"/>
        <w:rPr>
          <w:color w:val="000000"/>
        </w:rPr>
      </w:pPr>
      <w:r w:rsidRPr="00E53BC8">
        <w:rPr>
          <w:color w:val="000000"/>
        </w:rPr>
        <w:t xml:space="preserve">Attachment 5A: Focus Group Discussion Guide - English </w:t>
      </w:r>
    </w:p>
    <w:p w:rsidR="00377731" w:rsidRPr="00E53BC8" w:rsidP="00377731" w14:paraId="03E21E60" w14:textId="77777777">
      <w:pPr>
        <w:tabs>
          <w:tab w:val="left" w:pos="540"/>
        </w:tabs>
        <w:ind w:left="360"/>
        <w:rPr>
          <w:color w:val="000000"/>
        </w:rPr>
      </w:pPr>
      <w:r w:rsidRPr="00E53BC8">
        <w:rPr>
          <w:color w:val="000000"/>
        </w:rPr>
        <w:t xml:space="preserve">Attachment 5B: Focus Group Discussion Guide - Spanish </w:t>
      </w:r>
    </w:p>
    <w:p w:rsidR="006B6BD3" w:rsidRPr="00E53BC8" w:rsidP="006B6BD3" w14:paraId="14B404F8" w14:textId="77777777">
      <w:pPr>
        <w:tabs>
          <w:tab w:val="left" w:pos="540"/>
        </w:tabs>
        <w:ind w:left="360"/>
        <w:rPr>
          <w:color w:val="000000"/>
        </w:rPr>
      </w:pPr>
      <w:r w:rsidRPr="00E53BC8">
        <w:rPr>
          <w:color w:val="000000"/>
        </w:rPr>
        <w:t>Attachment 6A: Materials for Testing - English</w:t>
      </w:r>
    </w:p>
    <w:p w:rsidR="006B6BD3" w:rsidRPr="00E53BC8" w:rsidP="00377731" w14:paraId="592F6B7E" w14:textId="77777777">
      <w:pPr>
        <w:tabs>
          <w:tab w:val="left" w:pos="540"/>
        </w:tabs>
        <w:ind w:left="360"/>
        <w:rPr>
          <w:color w:val="000000"/>
        </w:rPr>
      </w:pPr>
      <w:r w:rsidRPr="00E53BC8">
        <w:rPr>
          <w:color w:val="000000"/>
        </w:rPr>
        <w:t>Attachment 6B: Materials for Testing - Spanish</w:t>
      </w:r>
    </w:p>
    <w:p w:rsidR="00377731" w:rsidRPr="00377731" w:rsidP="00377731" w14:paraId="0B3BB2F8" w14:textId="77777777">
      <w:pPr>
        <w:tabs>
          <w:tab w:val="left" w:pos="540"/>
        </w:tabs>
        <w:ind w:left="360"/>
        <w:rPr>
          <w:color w:val="000000"/>
        </w:rPr>
      </w:pPr>
      <w:r w:rsidRPr="00E53BC8">
        <w:rPr>
          <w:color w:val="000000"/>
        </w:rPr>
        <w:t xml:space="preserve">Attachment </w:t>
      </w:r>
      <w:r w:rsidRPr="00E53BC8" w:rsidR="006B6BD3">
        <w:rPr>
          <w:color w:val="000000"/>
        </w:rPr>
        <w:t>7</w:t>
      </w:r>
      <w:r w:rsidRPr="00E53BC8">
        <w:rPr>
          <w:color w:val="000000"/>
        </w:rPr>
        <w:t>A: Thank you Email - English</w:t>
      </w:r>
      <w:r w:rsidRPr="00377731">
        <w:rPr>
          <w:color w:val="000000"/>
        </w:rPr>
        <w:t xml:space="preserve"> </w:t>
      </w:r>
    </w:p>
    <w:p w:rsidR="00377731" w:rsidRPr="00377731" w:rsidP="00377731" w14:paraId="0C4D80AE" w14:textId="77777777">
      <w:pPr>
        <w:tabs>
          <w:tab w:val="left" w:pos="540"/>
        </w:tabs>
        <w:ind w:left="360"/>
        <w:rPr>
          <w:color w:val="000000"/>
        </w:rPr>
      </w:pPr>
      <w:r w:rsidRPr="00377731">
        <w:rPr>
          <w:color w:val="000000"/>
        </w:rPr>
        <w:t xml:space="preserve">Attachment </w:t>
      </w:r>
      <w:r w:rsidR="006B6BD3">
        <w:rPr>
          <w:color w:val="000000"/>
        </w:rPr>
        <w:t>7</w:t>
      </w:r>
      <w:r w:rsidRPr="00377731">
        <w:rPr>
          <w:color w:val="000000"/>
        </w:rPr>
        <w:t xml:space="preserve">B: Thank you Email - Spanish </w:t>
      </w:r>
    </w:p>
    <w:p w:rsidR="000E7984" w:rsidRPr="00E96FE7" w:rsidP="00377731" w14:paraId="144E499D" w14:textId="77777777">
      <w:pPr>
        <w:tabs>
          <w:tab w:val="left" w:pos="540"/>
        </w:tabs>
        <w:ind w:left="360"/>
        <w:rPr>
          <w:color w:val="000000"/>
        </w:rPr>
        <w:sectPr w:rsidSect="00DD3FBF">
          <w:headerReference w:type="even" r:id="rId9"/>
          <w:headerReference w:type="default" r:id="rId10"/>
          <w:footerReference w:type="even" r:id="rId11"/>
          <w:footerReference w:type="default" r:id="rId12"/>
          <w:headerReference w:type="first" r:id="rId13"/>
          <w:footerReference w:type="first" r:id="rId14"/>
          <w:pgSz w:w="12240" w:h="15840" w:code="1"/>
          <w:pgMar w:top="1080" w:right="1440" w:bottom="1800" w:left="1440" w:header="720" w:footer="720" w:gutter="0"/>
          <w:pgNumType w:start="1"/>
          <w:cols w:space="720"/>
          <w:titlePg/>
        </w:sectPr>
      </w:pPr>
      <w:r>
        <w:rPr>
          <w:color w:val="000000"/>
        </w:rPr>
        <w:tab/>
      </w:r>
    </w:p>
    <w:p w:rsidR="00DE6447" w:rsidP="005C222C" w14:paraId="1A6ABA91" w14:textId="423E02C6">
      <w:pPr>
        <w:rPr>
          <w:b/>
          <w:color w:val="000000"/>
        </w:rPr>
      </w:pPr>
      <w:r>
        <w:rPr>
          <w:b/>
          <w:noProof/>
          <w:color w:val="000000"/>
        </w:rPr>
        <mc:AlternateContent>
          <mc:Choice Requires="wps">
            <w:drawing>
              <wp:inline distT="0" distB="0" distL="0" distR="0">
                <wp:extent cx="6162675" cy="4806315"/>
                <wp:effectExtent l="9525" t="9525" r="9525" b="13335"/>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2675" cy="4806315"/>
                        </a:xfrm>
                        <a:prstGeom prst="rect">
                          <a:avLst/>
                        </a:prstGeom>
                        <a:solidFill>
                          <a:srgbClr val="FFFFFF"/>
                        </a:solidFill>
                        <a:ln w="9525">
                          <a:solidFill>
                            <a:srgbClr val="000000"/>
                          </a:solidFill>
                          <a:miter lim="800000"/>
                          <a:headEnd/>
                          <a:tailEnd/>
                        </a:ln>
                      </wps:spPr>
                      <wps:txbx>
                        <w:txbxContent>
                          <w:p w:rsidR="0006191E" w:rsidRPr="00C359B5" w14:textId="77777777">
                            <w:pPr>
                              <w:pStyle w:val="ListParagraph"/>
                              <w:numPr>
                                <w:ilvl w:val="0"/>
                                <w:numId w:val="5"/>
                              </w:numPr>
                              <w:spacing w:after="200" w:line="276" w:lineRule="auto"/>
                              <w:contextualSpacing/>
                              <w:rPr>
                                <w:rFonts w:ascii="Times New Roman" w:hAnsi="Times New Roman"/>
                                <w:sz w:val="24"/>
                                <w:szCs w:val="24"/>
                              </w:rPr>
                            </w:pPr>
                            <w:r w:rsidRPr="00C359B5">
                              <w:rPr>
                                <w:rFonts w:ascii="Times New Roman" w:hAnsi="Times New Roman"/>
                                <w:color w:val="000000"/>
                                <w:sz w:val="24"/>
                                <w:szCs w:val="24"/>
                              </w:rPr>
                              <w:t xml:space="preserve">The goal of this information collection is to conduct focus </w:t>
                            </w:r>
                            <w:r w:rsidR="00B83A0F">
                              <w:rPr>
                                <w:rFonts w:ascii="Times New Roman" w:hAnsi="Times New Roman"/>
                                <w:color w:val="000000"/>
                                <w:sz w:val="24"/>
                                <w:szCs w:val="24"/>
                              </w:rPr>
                              <w:t xml:space="preserve">groups among minoritized racial, ethnic, and sexual identity groups </w:t>
                            </w:r>
                            <w:r w:rsidRPr="00C359B5">
                              <w:rPr>
                                <w:rFonts w:ascii="Times New Roman" w:hAnsi="Times New Roman"/>
                                <w:color w:val="000000"/>
                                <w:sz w:val="24"/>
                                <w:szCs w:val="24"/>
                              </w:rPr>
                              <w:t>in the United States in order to assess the knowledge, attitudes</w:t>
                            </w:r>
                            <w:r>
                              <w:rPr>
                                <w:rFonts w:ascii="Times New Roman" w:hAnsi="Times New Roman"/>
                                <w:color w:val="000000"/>
                                <w:sz w:val="24"/>
                                <w:szCs w:val="24"/>
                              </w:rPr>
                              <w:t>,</w:t>
                            </w:r>
                            <w:r w:rsidRPr="00C359B5">
                              <w:rPr>
                                <w:rFonts w:ascii="Times New Roman" w:hAnsi="Times New Roman"/>
                                <w:color w:val="000000"/>
                                <w:sz w:val="24"/>
                                <w:szCs w:val="24"/>
                              </w:rPr>
                              <w:t xml:space="preserve"> and beliefs of young women regarding breast cancer.</w:t>
                            </w:r>
                          </w:p>
                          <w:p w:rsidR="0006191E" w:rsidRPr="00C359B5" w14:textId="77777777">
                            <w:pPr>
                              <w:pStyle w:val="ListParagraph"/>
                              <w:numPr>
                                <w:ilvl w:val="0"/>
                                <w:numId w:val="5"/>
                              </w:numPr>
                              <w:spacing w:after="200" w:line="276" w:lineRule="auto"/>
                              <w:contextualSpacing/>
                              <w:rPr>
                                <w:rFonts w:ascii="Times New Roman" w:hAnsi="Times New Roman"/>
                                <w:sz w:val="24"/>
                                <w:szCs w:val="24"/>
                              </w:rPr>
                            </w:pPr>
                            <w:r w:rsidRPr="00C359B5">
                              <w:rPr>
                                <w:rFonts w:ascii="Times New Roman" w:hAnsi="Times New Roman"/>
                                <w:sz w:val="24"/>
                                <w:szCs w:val="24"/>
                              </w:rPr>
                              <w:t xml:space="preserve">The resulting data will be used to inform </w:t>
                            </w:r>
                            <w:r w:rsidRPr="00C359B5">
                              <w:rPr>
                                <w:rFonts w:ascii="Times New Roman" w:hAnsi="Times New Roman"/>
                                <w:color w:val="000000"/>
                                <w:sz w:val="24"/>
                                <w:szCs w:val="24"/>
                              </w:rPr>
                              <w:t xml:space="preserve">development of campaign components (concepts, messages, and materials) to assure they will motivate young women to respond to calls to action and engage with the campaign. </w:t>
                            </w:r>
                          </w:p>
                          <w:p w:rsidR="0006191E" w:rsidRPr="00C359B5" w14:textId="77777777">
                            <w:pPr>
                              <w:pStyle w:val="ListParagraph"/>
                              <w:numPr>
                                <w:ilvl w:val="0"/>
                                <w:numId w:val="5"/>
                              </w:numPr>
                              <w:spacing w:after="200" w:line="276" w:lineRule="auto"/>
                              <w:contextualSpacing/>
                              <w:rPr>
                                <w:rFonts w:ascii="Times New Roman" w:hAnsi="Times New Roman"/>
                                <w:sz w:val="24"/>
                                <w:szCs w:val="24"/>
                              </w:rPr>
                            </w:pPr>
                            <w:r w:rsidRPr="00C359B5">
                              <w:rPr>
                                <w:rFonts w:ascii="Times New Roman" w:hAnsi="Times New Roman"/>
                                <w:color w:val="000000"/>
                                <w:sz w:val="24"/>
                                <w:szCs w:val="24"/>
                              </w:rPr>
                              <w:t xml:space="preserve">Information will be collected from small, </w:t>
                            </w:r>
                            <w:r w:rsidR="00B83A0F">
                              <w:rPr>
                                <w:rFonts w:ascii="Times New Roman" w:hAnsi="Times New Roman"/>
                                <w:color w:val="000000"/>
                                <w:sz w:val="24"/>
                                <w:szCs w:val="24"/>
                              </w:rPr>
                              <w:t>virtual</w:t>
                            </w:r>
                            <w:r w:rsidRPr="00C359B5">
                              <w:rPr>
                                <w:rFonts w:ascii="Times New Roman" w:hAnsi="Times New Roman"/>
                                <w:color w:val="000000"/>
                                <w:sz w:val="24"/>
                                <w:szCs w:val="24"/>
                              </w:rPr>
                              <w:t xml:space="preserve"> focus groups. </w:t>
                            </w:r>
                            <w:r w:rsidRPr="00C359B5">
                              <w:rPr>
                                <w:rFonts w:ascii="Times New Roman" w:hAnsi="Times New Roman"/>
                                <w:sz w:val="24"/>
                                <w:szCs w:val="24"/>
                              </w:rPr>
                              <w:t xml:space="preserve">Each group will </w:t>
                            </w:r>
                            <w:r w:rsidRPr="00C23B73">
                              <w:rPr>
                                <w:rFonts w:ascii="Times New Roman" w:hAnsi="Times New Roman"/>
                                <w:sz w:val="24"/>
                                <w:szCs w:val="24"/>
                              </w:rPr>
                              <w:t xml:space="preserve">have </w:t>
                            </w:r>
                            <w:r w:rsidR="00B83A0F">
                              <w:rPr>
                                <w:rFonts w:ascii="Times New Roman" w:hAnsi="Times New Roman"/>
                                <w:sz w:val="24"/>
                                <w:szCs w:val="24"/>
                              </w:rPr>
                              <w:t>four</w:t>
                            </w:r>
                            <w:r>
                              <w:rPr>
                                <w:rFonts w:ascii="Times New Roman" w:hAnsi="Times New Roman"/>
                                <w:sz w:val="24"/>
                                <w:szCs w:val="24"/>
                              </w:rPr>
                              <w:t xml:space="preserve"> (</w:t>
                            </w:r>
                            <w:r w:rsidR="00B83A0F">
                              <w:rPr>
                                <w:rFonts w:ascii="Times New Roman" w:hAnsi="Times New Roman"/>
                                <w:sz w:val="24"/>
                                <w:szCs w:val="24"/>
                              </w:rPr>
                              <w:t>4</w:t>
                            </w:r>
                            <w:r>
                              <w:rPr>
                                <w:rFonts w:ascii="Times New Roman" w:hAnsi="Times New Roman"/>
                                <w:sz w:val="24"/>
                                <w:szCs w:val="24"/>
                              </w:rPr>
                              <w:t>)</w:t>
                            </w:r>
                            <w:r w:rsidRPr="00C23B73">
                              <w:rPr>
                                <w:rFonts w:ascii="Times New Roman" w:hAnsi="Times New Roman"/>
                                <w:sz w:val="24"/>
                                <w:szCs w:val="24"/>
                              </w:rPr>
                              <w:t xml:space="preserve"> to </w:t>
                            </w:r>
                            <w:r w:rsidR="00B83A0F">
                              <w:rPr>
                                <w:rFonts w:ascii="Times New Roman" w:hAnsi="Times New Roman"/>
                                <w:sz w:val="24"/>
                                <w:szCs w:val="24"/>
                              </w:rPr>
                              <w:t>six</w:t>
                            </w:r>
                            <w:r w:rsidRPr="00C23B73">
                              <w:rPr>
                                <w:rFonts w:ascii="Times New Roman" w:hAnsi="Times New Roman"/>
                                <w:sz w:val="24"/>
                                <w:szCs w:val="24"/>
                              </w:rPr>
                              <w:t xml:space="preserve"> (</w:t>
                            </w:r>
                            <w:r w:rsidR="00B83A0F">
                              <w:rPr>
                                <w:rFonts w:ascii="Times New Roman" w:hAnsi="Times New Roman"/>
                                <w:sz w:val="24"/>
                                <w:szCs w:val="24"/>
                              </w:rPr>
                              <w:t>6</w:t>
                            </w:r>
                            <w:r w:rsidRPr="00C23B73">
                              <w:rPr>
                                <w:rFonts w:ascii="Times New Roman" w:hAnsi="Times New Roman"/>
                                <w:sz w:val="24"/>
                                <w:szCs w:val="24"/>
                              </w:rPr>
                              <w:t>)</w:t>
                            </w:r>
                            <w:r w:rsidRPr="00C359B5">
                              <w:rPr>
                                <w:rFonts w:ascii="Times New Roman" w:hAnsi="Times New Roman"/>
                                <w:sz w:val="24"/>
                                <w:szCs w:val="24"/>
                              </w:rPr>
                              <w:t xml:space="preserve"> participants and is expected to last </w:t>
                            </w:r>
                            <w:r>
                              <w:rPr>
                                <w:rFonts w:ascii="Times New Roman" w:hAnsi="Times New Roman"/>
                                <w:sz w:val="24"/>
                                <w:szCs w:val="24"/>
                              </w:rPr>
                              <w:t>ninety (90) minutes</w:t>
                            </w:r>
                            <w:r w:rsidRPr="00C359B5">
                              <w:rPr>
                                <w:rFonts w:ascii="Times New Roman" w:hAnsi="Times New Roman"/>
                                <w:sz w:val="24"/>
                                <w:szCs w:val="24"/>
                              </w:rPr>
                              <w:t>. All focus groups will be led by a professional moderator using a discussion guide.</w:t>
                            </w:r>
                          </w:p>
                          <w:p w:rsidR="0006191E" w14:textId="77777777">
                            <w:pPr>
                              <w:pStyle w:val="ListParagraph"/>
                              <w:numPr>
                                <w:ilvl w:val="0"/>
                                <w:numId w:val="5"/>
                              </w:numPr>
                              <w:spacing w:after="200" w:line="276" w:lineRule="auto"/>
                              <w:contextualSpacing/>
                              <w:rPr>
                                <w:rFonts w:ascii="Times New Roman" w:hAnsi="Times New Roman"/>
                                <w:sz w:val="24"/>
                                <w:szCs w:val="24"/>
                              </w:rPr>
                            </w:pPr>
                            <w:r w:rsidRPr="00C359B5">
                              <w:rPr>
                                <w:rFonts w:ascii="Times New Roman" w:hAnsi="Times New Roman"/>
                                <w:sz w:val="24"/>
                                <w:szCs w:val="24"/>
                              </w:rPr>
                              <w:t xml:space="preserve">The subpopulations to be studied </w:t>
                            </w:r>
                            <w:r>
                              <w:rPr>
                                <w:rFonts w:ascii="Times New Roman" w:hAnsi="Times New Roman"/>
                                <w:sz w:val="24"/>
                                <w:szCs w:val="24"/>
                              </w:rPr>
                              <w:t>are:</w:t>
                            </w:r>
                          </w:p>
                          <w:p w:rsidR="00B83A0F" w14:textId="77777777">
                            <w:pPr>
                              <w:pStyle w:val="ListParagraph"/>
                              <w:numPr>
                                <w:ilvl w:val="1"/>
                                <w:numId w:val="5"/>
                              </w:numPr>
                              <w:spacing w:after="200" w:line="276" w:lineRule="auto"/>
                              <w:contextualSpacing/>
                              <w:rPr>
                                <w:rFonts w:ascii="Times New Roman" w:hAnsi="Times New Roman"/>
                                <w:sz w:val="24"/>
                                <w:szCs w:val="24"/>
                              </w:rPr>
                            </w:pPr>
                            <w:r>
                              <w:rPr>
                                <w:rFonts w:ascii="Times New Roman" w:hAnsi="Times New Roman"/>
                                <w:sz w:val="24"/>
                                <w:szCs w:val="24"/>
                              </w:rPr>
                              <w:t>Cisgender women ages 18–44</w:t>
                            </w:r>
                          </w:p>
                          <w:p w:rsidR="00A32944" w14:textId="77777777">
                            <w:pPr>
                              <w:pStyle w:val="ListParagraph"/>
                              <w:numPr>
                                <w:ilvl w:val="1"/>
                                <w:numId w:val="5"/>
                              </w:numPr>
                              <w:spacing w:after="200" w:line="276" w:lineRule="auto"/>
                              <w:contextualSpacing/>
                              <w:rPr>
                                <w:rFonts w:ascii="Times New Roman" w:hAnsi="Times New Roman"/>
                                <w:sz w:val="24"/>
                                <w:szCs w:val="24"/>
                              </w:rPr>
                            </w:pPr>
                            <w:r>
                              <w:rPr>
                                <w:rFonts w:ascii="Times New Roman" w:hAnsi="Times New Roman"/>
                                <w:sz w:val="24"/>
                                <w:szCs w:val="24"/>
                              </w:rPr>
                              <w:t>Segmented into five key demographic groups: Black/African American, Hispanic, American Indian/Alaskan Native, General Population, and cisgender women of minoritized sexual identity groups (LBQA)</w:t>
                            </w:r>
                          </w:p>
                          <w:p w:rsidR="00A32944" w14:textId="77777777">
                            <w:pPr>
                              <w:pStyle w:val="ListParagraph"/>
                              <w:numPr>
                                <w:ilvl w:val="1"/>
                                <w:numId w:val="5"/>
                              </w:numPr>
                              <w:spacing w:after="200" w:line="276" w:lineRule="auto"/>
                              <w:contextualSpacing/>
                              <w:rPr>
                                <w:rFonts w:ascii="Times New Roman" w:hAnsi="Times New Roman"/>
                                <w:sz w:val="24"/>
                                <w:szCs w:val="24"/>
                              </w:rPr>
                            </w:pPr>
                            <w:r>
                              <w:rPr>
                                <w:rFonts w:ascii="Times New Roman" w:hAnsi="Times New Roman"/>
                                <w:sz w:val="24"/>
                                <w:szCs w:val="24"/>
                              </w:rPr>
                              <w:t>5 groups with those who are</w:t>
                            </w:r>
                            <w:r w:rsidRPr="00847F1A">
                              <w:rPr>
                                <w:rFonts w:ascii="Times New Roman" w:hAnsi="Times New Roman"/>
                                <w:sz w:val="24"/>
                                <w:szCs w:val="24"/>
                              </w:rPr>
                              <w:t xml:space="preserve"> unaware of their risk for breast cancer, or may know, but have not yet taken steps to lower or mitigate their risk</w:t>
                            </w:r>
                            <w:r>
                              <w:rPr>
                                <w:rFonts w:ascii="Times New Roman" w:hAnsi="Times New Roman"/>
                                <w:sz w:val="24"/>
                                <w:szCs w:val="24"/>
                              </w:rPr>
                              <w:t>.</w:t>
                            </w:r>
                          </w:p>
                          <w:p w:rsidR="00A32944" w:rsidRPr="00A32944" w14:textId="77777777">
                            <w:pPr>
                              <w:pStyle w:val="ListParagraph"/>
                              <w:numPr>
                                <w:ilvl w:val="1"/>
                                <w:numId w:val="5"/>
                              </w:numPr>
                              <w:spacing w:after="200" w:line="276" w:lineRule="auto"/>
                              <w:contextualSpacing/>
                              <w:rPr>
                                <w:rFonts w:ascii="Times New Roman" w:hAnsi="Times New Roman"/>
                                <w:sz w:val="24"/>
                                <w:szCs w:val="24"/>
                              </w:rPr>
                            </w:pPr>
                            <w:r>
                              <w:rPr>
                                <w:rFonts w:ascii="Times New Roman" w:hAnsi="Times New Roman"/>
                                <w:sz w:val="24"/>
                                <w:szCs w:val="24"/>
                              </w:rPr>
                              <w:t>5 groups with P</w:t>
                            </w:r>
                            <w:r w:rsidRPr="00847F1A">
                              <w:rPr>
                                <w:rFonts w:ascii="Times New Roman" w:hAnsi="Times New Roman"/>
                                <w:sz w:val="24"/>
                                <w:szCs w:val="24"/>
                              </w:rPr>
                              <w:t>revivors</w:t>
                            </w:r>
                            <w:r>
                              <w:rPr>
                                <w:rFonts w:ascii="Times New Roman" w:hAnsi="Times New Roman"/>
                                <w:sz w:val="24"/>
                                <w:szCs w:val="24"/>
                              </w:rPr>
                              <w:t>, those who are</w:t>
                            </w:r>
                            <w:r w:rsidRPr="00847F1A">
                              <w:rPr>
                                <w:rFonts w:ascii="Times New Roman" w:hAnsi="Times New Roman"/>
                                <w:sz w:val="24"/>
                                <w:szCs w:val="24"/>
                              </w:rPr>
                              <w:t xml:space="preserve"> aware of their increased risk for breast cancer and are actively taking steps to mitigate and/or manage their risk</w:t>
                            </w:r>
                            <w:r>
                              <w:rPr>
                                <w:rFonts w:ascii="Times New Roman" w:hAnsi="Times New Roman"/>
                                <w:sz w:val="24"/>
                                <w:szCs w:val="24"/>
                              </w:rPr>
                              <w:t>.</w:t>
                            </w:r>
                          </w:p>
                          <w:p w:rsidR="0006191E" w:rsidRPr="00C359B5" w14:textId="77777777">
                            <w:pPr>
                              <w:pStyle w:val="ListParagraph"/>
                              <w:numPr>
                                <w:ilvl w:val="0"/>
                                <w:numId w:val="5"/>
                              </w:numPr>
                              <w:spacing w:after="200" w:line="276" w:lineRule="auto"/>
                              <w:contextualSpacing/>
                              <w:rPr>
                                <w:rFonts w:ascii="Times New Roman" w:hAnsi="Times New Roman"/>
                                <w:sz w:val="24"/>
                                <w:szCs w:val="24"/>
                              </w:rPr>
                            </w:pPr>
                            <w:r w:rsidRPr="00C359B5">
                              <w:rPr>
                                <w:rFonts w:ascii="Times New Roman" w:hAnsi="Times New Roman"/>
                                <w:sz w:val="24"/>
                                <w:szCs w:val="24"/>
                              </w:rPr>
                              <w:t>Transcripts of the focus groups will be analyzed using conventional content analysis. This approach allows categories and ultimately themes within the data to be discerned. Informed by the study questions and based on trends identified through the coding process, key themes in the data will be identified.</w:t>
                            </w: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85.25pt;height:378.45pt;mso-left-percent:-10001;mso-position-horizontal-relative:char;mso-position-vertical-relative:line;mso-top-percent:-10001;mso-wrap-style:square;visibility:visible;v-text-anchor:top">
                <v:textbox>
                  <w:txbxContent>
                    <w:p w:rsidR="0006191E" w:rsidRPr="00C359B5" w14:paraId="44693B8A" w14:textId="77777777">
                      <w:pPr>
                        <w:pStyle w:val="ListParagraph"/>
                        <w:numPr>
                          <w:ilvl w:val="0"/>
                          <w:numId w:val="5"/>
                        </w:numPr>
                        <w:spacing w:after="200" w:line="276" w:lineRule="auto"/>
                        <w:contextualSpacing/>
                        <w:rPr>
                          <w:rFonts w:ascii="Times New Roman" w:hAnsi="Times New Roman"/>
                          <w:sz w:val="24"/>
                          <w:szCs w:val="24"/>
                        </w:rPr>
                      </w:pPr>
                      <w:r w:rsidRPr="00C359B5">
                        <w:rPr>
                          <w:rFonts w:ascii="Times New Roman" w:hAnsi="Times New Roman"/>
                          <w:color w:val="000000"/>
                          <w:sz w:val="24"/>
                          <w:szCs w:val="24"/>
                        </w:rPr>
                        <w:t xml:space="preserve">The goal of this information collection is to conduct focus </w:t>
                      </w:r>
                      <w:r w:rsidR="00B83A0F">
                        <w:rPr>
                          <w:rFonts w:ascii="Times New Roman" w:hAnsi="Times New Roman"/>
                          <w:color w:val="000000"/>
                          <w:sz w:val="24"/>
                          <w:szCs w:val="24"/>
                        </w:rPr>
                        <w:t xml:space="preserve">groups among minoritized racial, ethnic, and sexual identity groups </w:t>
                      </w:r>
                      <w:r w:rsidRPr="00C359B5">
                        <w:rPr>
                          <w:rFonts w:ascii="Times New Roman" w:hAnsi="Times New Roman"/>
                          <w:color w:val="000000"/>
                          <w:sz w:val="24"/>
                          <w:szCs w:val="24"/>
                        </w:rPr>
                        <w:t>in the United States in order to assess the knowledge, attitudes</w:t>
                      </w:r>
                      <w:r>
                        <w:rPr>
                          <w:rFonts w:ascii="Times New Roman" w:hAnsi="Times New Roman"/>
                          <w:color w:val="000000"/>
                          <w:sz w:val="24"/>
                          <w:szCs w:val="24"/>
                        </w:rPr>
                        <w:t>,</w:t>
                      </w:r>
                      <w:r w:rsidRPr="00C359B5">
                        <w:rPr>
                          <w:rFonts w:ascii="Times New Roman" w:hAnsi="Times New Roman"/>
                          <w:color w:val="000000"/>
                          <w:sz w:val="24"/>
                          <w:szCs w:val="24"/>
                        </w:rPr>
                        <w:t xml:space="preserve"> and beliefs of young women regarding breast cancer.</w:t>
                      </w:r>
                    </w:p>
                    <w:p w:rsidR="0006191E" w:rsidRPr="00C359B5" w14:paraId="141DF540" w14:textId="77777777">
                      <w:pPr>
                        <w:pStyle w:val="ListParagraph"/>
                        <w:numPr>
                          <w:ilvl w:val="0"/>
                          <w:numId w:val="5"/>
                        </w:numPr>
                        <w:spacing w:after="200" w:line="276" w:lineRule="auto"/>
                        <w:contextualSpacing/>
                        <w:rPr>
                          <w:rFonts w:ascii="Times New Roman" w:hAnsi="Times New Roman"/>
                          <w:sz w:val="24"/>
                          <w:szCs w:val="24"/>
                        </w:rPr>
                      </w:pPr>
                      <w:r w:rsidRPr="00C359B5">
                        <w:rPr>
                          <w:rFonts w:ascii="Times New Roman" w:hAnsi="Times New Roman"/>
                          <w:sz w:val="24"/>
                          <w:szCs w:val="24"/>
                        </w:rPr>
                        <w:t xml:space="preserve">The resulting data will be used to inform </w:t>
                      </w:r>
                      <w:r w:rsidRPr="00C359B5">
                        <w:rPr>
                          <w:rFonts w:ascii="Times New Roman" w:hAnsi="Times New Roman"/>
                          <w:color w:val="000000"/>
                          <w:sz w:val="24"/>
                          <w:szCs w:val="24"/>
                        </w:rPr>
                        <w:t xml:space="preserve">development of campaign components (concepts, messages, and materials) to assure they will motivate young women to respond to calls to action and engage with the campaign. </w:t>
                      </w:r>
                    </w:p>
                    <w:p w:rsidR="0006191E" w:rsidRPr="00C359B5" w14:paraId="5C56631A" w14:textId="77777777">
                      <w:pPr>
                        <w:pStyle w:val="ListParagraph"/>
                        <w:numPr>
                          <w:ilvl w:val="0"/>
                          <w:numId w:val="5"/>
                        </w:numPr>
                        <w:spacing w:after="200" w:line="276" w:lineRule="auto"/>
                        <w:contextualSpacing/>
                        <w:rPr>
                          <w:rFonts w:ascii="Times New Roman" w:hAnsi="Times New Roman"/>
                          <w:sz w:val="24"/>
                          <w:szCs w:val="24"/>
                        </w:rPr>
                      </w:pPr>
                      <w:r w:rsidRPr="00C359B5">
                        <w:rPr>
                          <w:rFonts w:ascii="Times New Roman" w:hAnsi="Times New Roman"/>
                          <w:color w:val="000000"/>
                          <w:sz w:val="24"/>
                          <w:szCs w:val="24"/>
                        </w:rPr>
                        <w:t xml:space="preserve">Information will be collected from small, </w:t>
                      </w:r>
                      <w:r w:rsidR="00B83A0F">
                        <w:rPr>
                          <w:rFonts w:ascii="Times New Roman" w:hAnsi="Times New Roman"/>
                          <w:color w:val="000000"/>
                          <w:sz w:val="24"/>
                          <w:szCs w:val="24"/>
                        </w:rPr>
                        <w:t>virtual</w:t>
                      </w:r>
                      <w:r w:rsidRPr="00C359B5">
                        <w:rPr>
                          <w:rFonts w:ascii="Times New Roman" w:hAnsi="Times New Roman"/>
                          <w:color w:val="000000"/>
                          <w:sz w:val="24"/>
                          <w:szCs w:val="24"/>
                        </w:rPr>
                        <w:t xml:space="preserve"> focus groups. </w:t>
                      </w:r>
                      <w:r w:rsidRPr="00C359B5">
                        <w:rPr>
                          <w:rFonts w:ascii="Times New Roman" w:hAnsi="Times New Roman"/>
                          <w:sz w:val="24"/>
                          <w:szCs w:val="24"/>
                        </w:rPr>
                        <w:t xml:space="preserve">Each group will </w:t>
                      </w:r>
                      <w:r w:rsidRPr="00C23B73">
                        <w:rPr>
                          <w:rFonts w:ascii="Times New Roman" w:hAnsi="Times New Roman"/>
                          <w:sz w:val="24"/>
                          <w:szCs w:val="24"/>
                        </w:rPr>
                        <w:t xml:space="preserve">have </w:t>
                      </w:r>
                      <w:r w:rsidR="00B83A0F">
                        <w:rPr>
                          <w:rFonts w:ascii="Times New Roman" w:hAnsi="Times New Roman"/>
                          <w:sz w:val="24"/>
                          <w:szCs w:val="24"/>
                        </w:rPr>
                        <w:t>four</w:t>
                      </w:r>
                      <w:r>
                        <w:rPr>
                          <w:rFonts w:ascii="Times New Roman" w:hAnsi="Times New Roman"/>
                          <w:sz w:val="24"/>
                          <w:szCs w:val="24"/>
                        </w:rPr>
                        <w:t xml:space="preserve"> (</w:t>
                      </w:r>
                      <w:r w:rsidR="00B83A0F">
                        <w:rPr>
                          <w:rFonts w:ascii="Times New Roman" w:hAnsi="Times New Roman"/>
                          <w:sz w:val="24"/>
                          <w:szCs w:val="24"/>
                        </w:rPr>
                        <w:t>4</w:t>
                      </w:r>
                      <w:r>
                        <w:rPr>
                          <w:rFonts w:ascii="Times New Roman" w:hAnsi="Times New Roman"/>
                          <w:sz w:val="24"/>
                          <w:szCs w:val="24"/>
                        </w:rPr>
                        <w:t>)</w:t>
                      </w:r>
                      <w:r w:rsidRPr="00C23B73">
                        <w:rPr>
                          <w:rFonts w:ascii="Times New Roman" w:hAnsi="Times New Roman"/>
                          <w:sz w:val="24"/>
                          <w:szCs w:val="24"/>
                        </w:rPr>
                        <w:t xml:space="preserve"> to </w:t>
                      </w:r>
                      <w:r w:rsidR="00B83A0F">
                        <w:rPr>
                          <w:rFonts w:ascii="Times New Roman" w:hAnsi="Times New Roman"/>
                          <w:sz w:val="24"/>
                          <w:szCs w:val="24"/>
                        </w:rPr>
                        <w:t>six</w:t>
                      </w:r>
                      <w:r w:rsidRPr="00C23B73">
                        <w:rPr>
                          <w:rFonts w:ascii="Times New Roman" w:hAnsi="Times New Roman"/>
                          <w:sz w:val="24"/>
                          <w:szCs w:val="24"/>
                        </w:rPr>
                        <w:t xml:space="preserve"> (</w:t>
                      </w:r>
                      <w:r w:rsidR="00B83A0F">
                        <w:rPr>
                          <w:rFonts w:ascii="Times New Roman" w:hAnsi="Times New Roman"/>
                          <w:sz w:val="24"/>
                          <w:szCs w:val="24"/>
                        </w:rPr>
                        <w:t>6</w:t>
                      </w:r>
                      <w:r w:rsidRPr="00C23B73">
                        <w:rPr>
                          <w:rFonts w:ascii="Times New Roman" w:hAnsi="Times New Roman"/>
                          <w:sz w:val="24"/>
                          <w:szCs w:val="24"/>
                        </w:rPr>
                        <w:t>)</w:t>
                      </w:r>
                      <w:r w:rsidRPr="00C359B5">
                        <w:rPr>
                          <w:rFonts w:ascii="Times New Roman" w:hAnsi="Times New Roman"/>
                          <w:sz w:val="24"/>
                          <w:szCs w:val="24"/>
                        </w:rPr>
                        <w:t xml:space="preserve"> participants and is expected to last </w:t>
                      </w:r>
                      <w:r>
                        <w:rPr>
                          <w:rFonts w:ascii="Times New Roman" w:hAnsi="Times New Roman"/>
                          <w:sz w:val="24"/>
                          <w:szCs w:val="24"/>
                        </w:rPr>
                        <w:t>ninety (90) minutes</w:t>
                      </w:r>
                      <w:r w:rsidRPr="00C359B5">
                        <w:rPr>
                          <w:rFonts w:ascii="Times New Roman" w:hAnsi="Times New Roman"/>
                          <w:sz w:val="24"/>
                          <w:szCs w:val="24"/>
                        </w:rPr>
                        <w:t>. All focus groups will be led by a professional moderator using a discussion guide.</w:t>
                      </w:r>
                    </w:p>
                    <w:p w:rsidR="0006191E" w14:paraId="7924C7E4" w14:textId="77777777">
                      <w:pPr>
                        <w:pStyle w:val="ListParagraph"/>
                        <w:numPr>
                          <w:ilvl w:val="0"/>
                          <w:numId w:val="5"/>
                        </w:numPr>
                        <w:spacing w:after="200" w:line="276" w:lineRule="auto"/>
                        <w:contextualSpacing/>
                        <w:rPr>
                          <w:rFonts w:ascii="Times New Roman" w:hAnsi="Times New Roman"/>
                          <w:sz w:val="24"/>
                          <w:szCs w:val="24"/>
                        </w:rPr>
                      </w:pPr>
                      <w:r w:rsidRPr="00C359B5">
                        <w:rPr>
                          <w:rFonts w:ascii="Times New Roman" w:hAnsi="Times New Roman"/>
                          <w:sz w:val="24"/>
                          <w:szCs w:val="24"/>
                        </w:rPr>
                        <w:t xml:space="preserve">The subpopulations to be studied </w:t>
                      </w:r>
                      <w:r>
                        <w:rPr>
                          <w:rFonts w:ascii="Times New Roman" w:hAnsi="Times New Roman"/>
                          <w:sz w:val="24"/>
                          <w:szCs w:val="24"/>
                        </w:rPr>
                        <w:t>are:</w:t>
                      </w:r>
                    </w:p>
                    <w:p w:rsidR="00B83A0F" w14:paraId="131561CE" w14:textId="77777777">
                      <w:pPr>
                        <w:pStyle w:val="ListParagraph"/>
                        <w:numPr>
                          <w:ilvl w:val="1"/>
                          <w:numId w:val="5"/>
                        </w:numPr>
                        <w:spacing w:after="200" w:line="276" w:lineRule="auto"/>
                        <w:contextualSpacing/>
                        <w:rPr>
                          <w:rFonts w:ascii="Times New Roman" w:hAnsi="Times New Roman"/>
                          <w:sz w:val="24"/>
                          <w:szCs w:val="24"/>
                        </w:rPr>
                      </w:pPr>
                      <w:r>
                        <w:rPr>
                          <w:rFonts w:ascii="Times New Roman" w:hAnsi="Times New Roman"/>
                          <w:sz w:val="24"/>
                          <w:szCs w:val="24"/>
                        </w:rPr>
                        <w:t>Cisgender women ages 18–44</w:t>
                      </w:r>
                    </w:p>
                    <w:p w:rsidR="00A32944" w14:paraId="3655C592" w14:textId="77777777">
                      <w:pPr>
                        <w:pStyle w:val="ListParagraph"/>
                        <w:numPr>
                          <w:ilvl w:val="1"/>
                          <w:numId w:val="5"/>
                        </w:numPr>
                        <w:spacing w:after="200" w:line="276" w:lineRule="auto"/>
                        <w:contextualSpacing/>
                        <w:rPr>
                          <w:rFonts w:ascii="Times New Roman" w:hAnsi="Times New Roman"/>
                          <w:sz w:val="24"/>
                          <w:szCs w:val="24"/>
                        </w:rPr>
                      </w:pPr>
                      <w:r>
                        <w:rPr>
                          <w:rFonts w:ascii="Times New Roman" w:hAnsi="Times New Roman"/>
                          <w:sz w:val="24"/>
                          <w:szCs w:val="24"/>
                        </w:rPr>
                        <w:t>Segmented into five key demographic groups: Black/African American, Hispanic, American Indian/Alaskan Native, General Population, and cisgender women of minoritized sexual identity groups (LBQA)</w:t>
                      </w:r>
                    </w:p>
                    <w:p w:rsidR="00A32944" w14:paraId="1389528D" w14:textId="77777777">
                      <w:pPr>
                        <w:pStyle w:val="ListParagraph"/>
                        <w:numPr>
                          <w:ilvl w:val="1"/>
                          <w:numId w:val="5"/>
                        </w:numPr>
                        <w:spacing w:after="200" w:line="276" w:lineRule="auto"/>
                        <w:contextualSpacing/>
                        <w:rPr>
                          <w:rFonts w:ascii="Times New Roman" w:hAnsi="Times New Roman"/>
                          <w:sz w:val="24"/>
                          <w:szCs w:val="24"/>
                        </w:rPr>
                      </w:pPr>
                      <w:r>
                        <w:rPr>
                          <w:rFonts w:ascii="Times New Roman" w:hAnsi="Times New Roman"/>
                          <w:sz w:val="24"/>
                          <w:szCs w:val="24"/>
                        </w:rPr>
                        <w:t>5 groups with those who are</w:t>
                      </w:r>
                      <w:r w:rsidRPr="00847F1A">
                        <w:rPr>
                          <w:rFonts w:ascii="Times New Roman" w:hAnsi="Times New Roman"/>
                          <w:sz w:val="24"/>
                          <w:szCs w:val="24"/>
                        </w:rPr>
                        <w:t xml:space="preserve"> unaware of their risk for breast cancer, or may know, but have not yet taken steps to lower or mitigate their risk</w:t>
                      </w:r>
                      <w:r>
                        <w:rPr>
                          <w:rFonts w:ascii="Times New Roman" w:hAnsi="Times New Roman"/>
                          <w:sz w:val="24"/>
                          <w:szCs w:val="24"/>
                        </w:rPr>
                        <w:t>.</w:t>
                      </w:r>
                    </w:p>
                    <w:p w:rsidR="00A32944" w:rsidRPr="00A32944" w14:paraId="16309CE7" w14:textId="77777777">
                      <w:pPr>
                        <w:pStyle w:val="ListParagraph"/>
                        <w:numPr>
                          <w:ilvl w:val="1"/>
                          <w:numId w:val="5"/>
                        </w:numPr>
                        <w:spacing w:after="200" w:line="276" w:lineRule="auto"/>
                        <w:contextualSpacing/>
                        <w:rPr>
                          <w:rFonts w:ascii="Times New Roman" w:hAnsi="Times New Roman"/>
                          <w:sz w:val="24"/>
                          <w:szCs w:val="24"/>
                        </w:rPr>
                      </w:pPr>
                      <w:r>
                        <w:rPr>
                          <w:rFonts w:ascii="Times New Roman" w:hAnsi="Times New Roman"/>
                          <w:sz w:val="24"/>
                          <w:szCs w:val="24"/>
                        </w:rPr>
                        <w:t>5 groups with P</w:t>
                      </w:r>
                      <w:r w:rsidRPr="00847F1A">
                        <w:rPr>
                          <w:rFonts w:ascii="Times New Roman" w:hAnsi="Times New Roman"/>
                          <w:sz w:val="24"/>
                          <w:szCs w:val="24"/>
                        </w:rPr>
                        <w:t>revivors</w:t>
                      </w:r>
                      <w:r>
                        <w:rPr>
                          <w:rFonts w:ascii="Times New Roman" w:hAnsi="Times New Roman"/>
                          <w:sz w:val="24"/>
                          <w:szCs w:val="24"/>
                        </w:rPr>
                        <w:t>, those who are</w:t>
                      </w:r>
                      <w:r w:rsidRPr="00847F1A">
                        <w:rPr>
                          <w:rFonts w:ascii="Times New Roman" w:hAnsi="Times New Roman"/>
                          <w:sz w:val="24"/>
                          <w:szCs w:val="24"/>
                        </w:rPr>
                        <w:t xml:space="preserve"> aware of their increased risk for breast cancer and are actively taking steps to mitigate and/or manage their risk</w:t>
                      </w:r>
                      <w:r>
                        <w:rPr>
                          <w:rFonts w:ascii="Times New Roman" w:hAnsi="Times New Roman"/>
                          <w:sz w:val="24"/>
                          <w:szCs w:val="24"/>
                        </w:rPr>
                        <w:t>.</w:t>
                      </w:r>
                    </w:p>
                    <w:p w:rsidR="0006191E" w:rsidRPr="00C359B5" w14:paraId="62000DCD" w14:textId="77777777">
                      <w:pPr>
                        <w:pStyle w:val="ListParagraph"/>
                        <w:numPr>
                          <w:ilvl w:val="0"/>
                          <w:numId w:val="5"/>
                        </w:numPr>
                        <w:spacing w:after="200" w:line="276" w:lineRule="auto"/>
                        <w:contextualSpacing/>
                        <w:rPr>
                          <w:rFonts w:ascii="Times New Roman" w:hAnsi="Times New Roman"/>
                          <w:sz w:val="24"/>
                          <w:szCs w:val="24"/>
                        </w:rPr>
                      </w:pPr>
                      <w:r w:rsidRPr="00C359B5">
                        <w:rPr>
                          <w:rFonts w:ascii="Times New Roman" w:hAnsi="Times New Roman"/>
                          <w:sz w:val="24"/>
                          <w:szCs w:val="24"/>
                        </w:rPr>
                        <w:t>Transcripts of the focus groups will be analyzed using conventional content analysis. This approach allows categories and ultimately themes within the data to be discerned. Informed by the study questions and based on trends identified through the coding process, key themes in the data will be identified.</w:t>
                      </w:r>
                    </w:p>
                  </w:txbxContent>
                </v:textbox>
                <w10:wrap type="none"/>
                <w10:anchorlock/>
              </v:shape>
            </w:pict>
          </mc:Fallback>
        </mc:AlternateContent>
      </w:r>
    </w:p>
    <w:p w:rsidR="00DE6447" w:rsidP="005C222C" w14:paraId="0B841ECD" w14:textId="77777777">
      <w:pPr>
        <w:rPr>
          <w:b/>
          <w:color w:val="000000"/>
        </w:rPr>
      </w:pPr>
    </w:p>
    <w:p w:rsidR="00C359B5" w:rsidP="005C222C" w14:paraId="669E54F2" w14:textId="77777777">
      <w:pPr>
        <w:rPr>
          <w:b/>
          <w:color w:val="000000"/>
        </w:rPr>
      </w:pPr>
    </w:p>
    <w:p w:rsidR="008039CE" w:rsidP="005C222C" w14:paraId="632DA3C6" w14:textId="77777777">
      <w:pPr>
        <w:jc w:val="center"/>
        <w:outlineLvl w:val="0"/>
        <w:rPr>
          <w:b/>
          <w:color w:val="000000"/>
        </w:rPr>
      </w:pPr>
      <w:r>
        <w:rPr>
          <w:b/>
          <w:color w:val="000000"/>
        </w:rPr>
        <w:br w:type="page"/>
      </w:r>
      <w:bookmarkStart w:id="6" w:name="_Toc529831230"/>
      <w:r w:rsidR="00A04039">
        <w:rPr>
          <w:b/>
          <w:color w:val="000000"/>
        </w:rPr>
        <w:t>ABSTRACT</w:t>
      </w:r>
      <w:bookmarkEnd w:id="6"/>
    </w:p>
    <w:p w:rsidR="008039CE" w:rsidP="005C222C" w14:paraId="68F0D74B" w14:textId="77777777">
      <w:pPr>
        <w:rPr>
          <w:b/>
          <w:color w:val="000000"/>
        </w:rPr>
      </w:pPr>
    </w:p>
    <w:p w:rsidR="00852AB2" w:rsidP="005C222C" w14:paraId="7A803574" w14:textId="77777777">
      <w:pPr>
        <w:rPr>
          <w:color w:val="000000"/>
        </w:rPr>
      </w:pPr>
      <w:r w:rsidRPr="00C403F1">
        <w:rPr>
          <w:color w:val="000000"/>
        </w:rPr>
        <w:t xml:space="preserve">CDC is requesting approval for an information collection request under a currently approved generic </w:t>
      </w:r>
      <w:r w:rsidRPr="007D7E95">
        <w:rPr>
          <w:color w:val="000000"/>
        </w:rPr>
        <w:t xml:space="preserve">clearance (OMB control number </w:t>
      </w:r>
      <w:r w:rsidRPr="00ED4897" w:rsidR="007D7E95">
        <w:rPr>
          <w:bCs/>
          <w:color w:val="000000"/>
        </w:rPr>
        <w:t>0920-0800</w:t>
      </w:r>
      <w:r w:rsidRPr="007D7E95">
        <w:rPr>
          <w:color w:val="000000"/>
        </w:rPr>
        <w:t>, “</w:t>
      </w:r>
      <w:r w:rsidRPr="00ED10DF" w:rsidR="00ED10DF">
        <w:rPr>
          <w:color w:val="000000"/>
        </w:rPr>
        <w:t>Focus Group Testing to Effectively Plan and Tailor Cancer Prevention and Control Communication Campaigns</w:t>
      </w:r>
      <w:r w:rsidRPr="007D7E95">
        <w:rPr>
          <w:color w:val="000000"/>
        </w:rPr>
        <w:t>”).</w:t>
      </w:r>
      <w:r w:rsidRPr="004845A9">
        <w:rPr>
          <w:color w:val="000000"/>
        </w:rPr>
        <w:t xml:space="preserve"> </w:t>
      </w:r>
      <w:r w:rsidRPr="00FD0E57">
        <w:rPr>
          <w:color w:val="000000"/>
        </w:rPr>
        <w:t xml:space="preserve">Focus groups </w:t>
      </w:r>
      <w:r w:rsidRPr="00FD0E57" w:rsidR="00FD0E57">
        <w:rPr>
          <w:color w:val="000000"/>
        </w:rPr>
        <w:t>will be held virtually across</w:t>
      </w:r>
      <w:r w:rsidRPr="00FD0E57">
        <w:rPr>
          <w:color w:val="000000"/>
        </w:rPr>
        <w:t xml:space="preserve"> racially and ethnically diverse areas in the United States to</w:t>
      </w:r>
      <w:r>
        <w:rPr>
          <w:color w:val="000000"/>
        </w:rPr>
        <w:t xml:space="preserve"> assess the knowledge, attitudes</w:t>
      </w:r>
      <w:r w:rsidR="00DA0430">
        <w:rPr>
          <w:color w:val="000000"/>
        </w:rPr>
        <w:t>,</w:t>
      </w:r>
      <w:r>
        <w:rPr>
          <w:color w:val="000000"/>
        </w:rPr>
        <w:t xml:space="preserve"> and beliefs of </w:t>
      </w:r>
      <w:r w:rsidR="006E16AE">
        <w:rPr>
          <w:color w:val="000000"/>
        </w:rPr>
        <w:t xml:space="preserve">underserved </w:t>
      </w:r>
      <w:r>
        <w:rPr>
          <w:color w:val="000000"/>
        </w:rPr>
        <w:t xml:space="preserve">young </w:t>
      </w:r>
      <w:r w:rsidR="00C359B5">
        <w:rPr>
          <w:color w:val="000000"/>
        </w:rPr>
        <w:t>women regarding breast cancer.</w:t>
      </w:r>
      <w:r w:rsidR="00C57E39">
        <w:rPr>
          <w:color w:val="000000"/>
        </w:rPr>
        <w:t xml:space="preserve"> Like colorectal and gynecologic cancers, breast cancer risk factors also include family history, an important area of exploration for this information collection.</w:t>
      </w:r>
      <w:r w:rsidR="00C359B5">
        <w:rPr>
          <w:color w:val="000000"/>
        </w:rPr>
        <w:t xml:space="preserve"> </w:t>
      </w:r>
      <w:r>
        <w:rPr>
          <w:color w:val="000000"/>
        </w:rPr>
        <w:t>Information will be collected through focus groups involv</w:t>
      </w:r>
      <w:r w:rsidR="00C359B5">
        <w:rPr>
          <w:color w:val="000000"/>
        </w:rPr>
        <w:t xml:space="preserve">ing </w:t>
      </w:r>
      <w:r w:rsidR="00D07A7D">
        <w:rPr>
          <w:color w:val="000000"/>
        </w:rPr>
        <w:t xml:space="preserve">underserved </w:t>
      </w:r>
      <w:r w:rsidR="00C359B5">
        <w:rPr>
          <w:color w:val="000000"/>
        </w:rPr>
        <w:t xml:space="preserve">women under the age of 45. </w:t>
      </w:r>
      <w:r>
        <w:rPr>
          <w:color w:val="000000"/>
        </w:rPr>
        <w:t>The number of focus group sessions and numbers of attendees expected ar</w:t>
      </w:r>
      <w:r w:rsidR="00C359B5">
        <w:rPr>
          <w:color w:val="000000"/>
        </w:rPr>
        <w:t xml:space="preserve">e included in this submission. </w:t>
      </w:r>
      <w:r>
        <w:rPr>
          <w:color w:val="000000"/>
        </w:rPr>
        <w:t>Discussion group questions and a consent form are als</w:t>
      </w:r>
      <w:r w:rsidR="00C359B5">
        <w:rPr>
          <w:color w:val="000000"/>
        </w:rPr>
        <w:t xml:space="preserve">o included in this submission. </w:t>
      </w:r>
      <w:r>
        <w:rPr>
          <w:color w:val="000000"/>
        </w:rPr>
        <w:t>Qualitative findings from this information collection will be used to assess the knowledge, attitudes</w:t>
      </w:r>
      <w:r w:rsidR="00C57652">
        <w:rPr>
          <w:color w:val="000000"/>
        </w:rPr>
        <w:t>,</w:t>
      </w:r>
      <w:r>
        <w:rPr>
          <w:color w:val="000000"/>
        </w:rPr>
        <w:t xml:space="preserve"> and beliefs of </w:t>
      </w:r>
      <w:r w:rsidR="00BF4D83">
        <w:rPr>
          <w:color w:val="000000"/>
        </w:rPr>
        <w:t xml:space="preserve">underserved </w:t>
      </w:r>
      <w:r>
        <w:rPr>
          <w:color w:val="000000"/>
        </w:rPr>
        <w:t>young women regarding breast cancer</w:t>
      </w:r>
      <w:r w:rsidR="00DF0A7C">
        <w:rPr>
          <w:color w:val="000000"/>
        </w:rPr>
        <w:t xml:space="preserve"> to</w:t>
      </w:r>
      <w:r>
        <w:rPr>
          <w:color w:val="000000"/>
        </w:rPr>
        <w:t xml:space="preserve"> inform development of new materials</w:t>
      </w:r>
      <w:r w:rsidR="00DF0A7C">
        <w:rPr>
          <w:color w:val="000000"/>
        </w:rPr>
        <w:t xml:space="preserve"> as well as test draft campaign materials</w:t>
      </w:r>
      <w:r>
        <w:rPr>
          <w:color w:val="000000"/>
        </w:rPr>
        <w:t>.</w:t>
      </w:r>
    </w:p>
    <w:p w:rsidR="008039CE" w:rsidP="005C222C" w14:paraId="238FA1D9" w14:textId="77777777">
      <w:pPr>
        <w:rPr>
          <w:b/>
          <w:color w:val="000000"/>
        </w:rPr>
      </w:pPr>
    </w:p>
    <w:p w:rsidR="00DD3FBF" w:rsidRPr="00E96FE7" w:rsidP="005C222C" w14:paraId="5840BB4D" w14:textId="77777777">
      <w:pPr>
        <w:jc w:val="center"/>
        <w:outlineLvl w:val="0"/>
        <w:rPr>
          <w:b/>
          <w:color w:val="000000"/>
        </w:rPr>
      </w:pPr>
      <w:bookmarkStart w:id="7" w:name="_Toc529831231"/>
      <w:r w:rsidRPr="00E96FE7">
        <w:rPr>
          <w:b/>
          <w:color w:val="000000"/>
        </w:rPr>
        <w:t>A. JUSTIFICATION</w:t>
      </w:r>
      <w:bookmarkEnd w:id="7"/>
    </w:p>
    <w:p w:rsidR="00F56FE4" w:rsidRPr="00F56FE4" w:rsidP="005C222C" w14:paraId="465E5F06" w14:textId="77777777">
      <w:pPr>
        <w:rPr>
          <w:color w:val="000000"/>
        </w:rPr>
      </w:pPr>
    </w:p>
    <w:p w:rsidR="000F5E2B" w:rsidP="005C222C" w14:paraId="2D705228" w14:textId="77777777">
      <w:pPr>
        <w:outlineLvl w:val="1"/>
        <w:rPr>
          <w:color w:val="000000"/>
        </w:rPr>
      </w:pPr>
      <w:bookmarkStart w:id="8" w:name="_Toc529831232"/>
      <w:r w:rsidRPr="00E96FE7">
        <w:rPr>
          <w:b/>
          <w:i/>
          <w:color w:val="000000"/>
        </w:rPr>
        <w:t>A1. Circumstances Making the Collection of Information Necessary</w:t>
      </w:r>
      <w:bookmarkEnd w:id="8"/>
    </w:p>
    <w:p w:rsidR="00133E80" w:rsidP="005C222C" w14:paraId="490C8E5D" w14:textId="77777777">
      <w:pPr>
        <w:rPr>
          <w:color w:val="000000"/>
        </w:rPr>
      </w:pPr>
    </w:p>
    <w:p w:rsidR="00DF0A7C" w:rsidP="005C222C" w14:paraId="01BE6AB8" w14:textId="77777777">
      <w:pPr>
        <w:rPr>
          <w:color w:val="000000"/>
        </w:rPr>
      </w:pPr>
      <w:r w:rsidRPr="00E96FE7">
        <w:rPr>
          <w:color w:val="000000"/>
        </w:rPr>
        <w:t>The information collection for which approval is sought is in accordance with CDC’s mission to conduct, support, and promote efforts to prevent cancer</w:t>
      </w:r>
      <w:r>
        <w:rPr>
          <w:color w:val="000000"/>
        </w:rPr>
        <w:t xml:space="preserve">, reduce its risk, increase early </w:t>
      </w:r>
      <w:r>
        <w:rPr>
          <w:color w:val="000000"/>
        </w:rPr>
        <w:t>detection</w:t>
      </w:r>
      <w:r>
        <w:rPr>
          <w:color w:val="000000"/>
        </w:rPr>
        <w:t xml:space="preserve"> and better treatment, and improve the quality of life for cancer survivors</w:t>
      </w:r>
      <w:r w:rsidRPr="00E96FE7">
        <w:rPr>
          <w:color w:val="000000"/>
        </w:rPr>
        <w:t xml:space="preserve"> authorized by Section 301 of the Public Health Service Act (</w:t>
      </w:r>
      <w:r>
        <w:rPr>
          <w:color w:val="000000"/>
        </w:rPr>
        <w:t xml:space="preserve">PHSA, </w:t>
      </w:r>
      <w:r w:rsidRPr="00E96FE7">
        <w:rPr>
          <w:color w:val="000000"/>
        </w:rPr>
        <w:t xml:space="preserve">42 U.S.C. 241). </w:t>
      </w:r>
    </w:p>
    <w:p w:rsidR="00440C7A" w:rsidP="005C222C" w14:paraId="0110BBA9" w14:textId="77777777">
      <w:pPr>
        <w:rPr>
          <w:b/>
          <w:bCs/>
          <w:color w:val="000000"/>
        </w:rPr>
      </w:pPr>
    </w:p>
    <w:p w:rsidR="00DF0A7C" w:rsidP="005C222C" w14:paraId="79FBF951" w14:textId="77777777">
      <w:pPr>
        <w:rPr>
          <w:color w:val="000000"/>
        </w:rPr>
      </w:pPr>
      <w:r w:rsidRPr="00534754">
        <w:t>CDC requests the proposed data collection be conducted using the Generic Information Collection mechanism of</w:t>
      </w:r>
      <w:r w:rsidR="00575D14">
        <w:t xml:space="preserve"> </w:t>
      </w:r>
      <w:r w:rsidRPr="00ED4897" w:rsidR="00ED4897">
        <w:t>Focus Group Testing to Effectively Plan and Tailor Cancer Prevention and Control Communication Campaigns</w:t>
      </w:r>
      <w:r w:rsidRPr="00ED4897">
        <w:rPr>
          <w:bCs/>
        </w:rPr>
        <w:t xml:space="preserve">, OMB No. </w:t>
      </w:r>
      <w:r w:rsidRPr="00ED4897" w:rsidR="00575D14">
        <w:rPr>
          <w:bCs/>
          <w:color w:val="000000"/>
        </w:rPr>
        <w:t>0920-0800</w:t>
      </w:r>
      <w:r w:rsidRPr="00ED4897">
        <w:rPr>
          <w:bCs/>
        </w:rPr>
        <w:t xml:space="preserve">. </w:t>
      </w:r>
      <w:r w:rsidRPr="00ED4897">
        <w:t xml:space="preserve">The respondent universe for this data collection aligns with that approved under OMB </w:t>
      </w:r>
      <w:r w:rsidRPr="00ED4897" w:rsidR="00575D14">
        <w:rPr>
          <w:bCs/>
          <w:color w:val="000000"/>
        </w:rPr>
        <w:t>0920-0800</w:t>
      </w:r>
      <w:r w:rsidRPr="00ED4897">
        <w:t>.</w:t>
      </w:r>
    </w:p>
    <w:p w:rsidR="00DF0A7C" w:rsidP="005C222C" w14:paraId="52988EBB" w14:textId="77777777"/>
    <w:p w:rsidR="007F4D3D" w:rsidP="005C222C" w14:paraId="41A881C3" w14:textId="77777777">
      <w:r>
        <w:t xml:space="preserve">Approximately </w:t>
      </w:r>
      <w:r w:rsidR="006B60A9">
        <w:t>9</w:t>
      </w:r>
      <w:r>
        <w:t xml:space="preserve">% of all breast cancer cases </w:t>
      </w:r>
      <w:r w:rsidR="00AF09CA">
        <w:t xml:space="preserve">in the United States </w:t>
      </w:r>
      <w:r>
        <w:t xml:space="preserve">occur in women under 45 years of age. Occurrences of breast cancer among these women are often accompanied by higher risks of recurrence and death, compared to older women with the disease. These women also face unique and </w:t>
      </w:r>
      <w:r w:rsidR="006D4965">
        <w:t>significant long-term, treatment-</w:t>
      </w:r>
      <w:r>
        <w:t>related side</w:t>
      </w:r>
      <w:r w:rsidR="006D4965">
        <w:t xml:space="preserve"> </w:t>
      </w:r>
      <w:r>
        <w:t xml:space="preserve">effects such as infertility, cognitive dysfunction, muscular and skeletal issues, and cardiac and vascular concerns. They are also at an increased risk for </w:t>
      </w:r>
      <w:r w:rsidR="007B1A52">
        <w:t xml:space="preserve">developing new cancers and other </w:t>
      </w:r>
      <w:r>
        <w:t>co-morbid</w:t>
      </w:r>
      <w:r w:rsidR="007B1A52">
        <w:t xml:space="preserve"> conditions</w:t>
      </w:r>
      <w:r>
        <w:t xml:space="preserve">. </w:t>
      </w:r>
    </w:p>
    <w:p w:rsidR="00F92DF3" w:rsidP="005C222C" w14:paraId="7886E9E8" w14:textId="77777777"/>
    <w:p w:rsidR="00F92DF3" w:rsidP="005C222C" w14:paraId="6AC861D7" w14:textId="77777777">
      <w:r>
        <w:t>In 2009</w:t>
      </w:r>
      <w:r>
        <w:t xml:space="preserve">, </w:t>
      </w:r>
      <w:r>
        <w:t>Congress established the Education and Awareness Requires Learning Young (EARLY) Act, section 10413 of the Patient Protection and Affordable Care Act (Public Law 111-148). T</w:t>
      </w:r>
      <w:r w:rsidRPr="002D3B1D">
        <w:t xml:space="preserve">he EARLY Act </w:t>
      </w:r>
      <w:r>
        <w:t xml:space="preserve">legislation </w:t>
      </w:r>
      <w:r>
        <w:t xml:space="preserve">specified the need to </w:t>
      </w:r>
      <w:r w:rsidRPr="002D3B1D">
        <w:t xml:space="preserve">create an education and outreach campaign to highlight the breast cancer risks facing young women and women of higher-risk </w:t>
      </w:r>
      <w:r w:rsidR="009B31EE">
        <w:t>communities</w:t>
      </w:r>
      <w:r w:rsidRPr="002D3B1D">
        <w:t xml:space="preserve">, while empowering them with the tools they need to fight the disease. </w:t>
      </w:r>
      <w:r w:rsidR="007B1A52">
        <w:t>In 2014, Congress reauthorized this legislation</w:t>
      </w:r>
      <w:r w:rsidR="002C2C86">
        <w:t xml:space="preserve"> </w:t>
      </w:r>
      <w:r w:rsidRPr="005A0803" w:rsidR="002C2C86">
        <w:t>(</w:t>
      </w:r>
      <w:r w:rsidRPr="00721996" w:rsidR="00440C7A">
        <w:t>Attachment</w:t>
      </w:r>
      <w:r w:rsidRPr="00721996" w:rsidR="002C2C86">
        <w:t xml:space="preserve"> </w:t>
      </w:r>
      <w:r w:rsidRPr="00721996" w:rsidR="006B6BD3">
        <w:t>1</w:t>
      </w:r>
      <w:r w:rsidRPr="00721996" w:rsidR="00154C48">
        <w:t xml:space="preserve"> </w:t>
      </w:r>
      <w:r w:rsidRPr="00721996" w:rsidR="002C2C86">
        <w:t>– Legislative Authority)</w:t>
      </w:r>
      <w:r w:rsidR="007B1A52">
        <w:t xml:space="preserve">, re-emphasizing the importance of educating young women about breast health and breast cancer risk. </w:t>
      </w:r>
    </w:p>
    <w:p w:rsidR="007F4D3D" w:rsidP="005C222C" w14:paraId="245E58FD" w14:textId="77777777"/>
    <w:p w:rsidR="00475F0E" w:rsidRPr="00847F1A" w:rsidP="00475F0E" w14:paraId="52889A55" w14:textId="77777777">
      <w:r>
        <w:t xml:space="preserve">In response, </w:t>
      </w:r>
      <w:r w:rsidR="00595C64">
        <w:t xml:space="preserve">the </w:t>
      </w:r>
      <w:r w:rsidRPr="005A0803" w:rsidR="00595C64">
        <w:t xml:space="preserve">Division of Cancer Prevention and Control (DCPC) </w:t>
      </w:r>
      <w:r w:rsidR="00BF4D83">
        <w:t>developed</w:t>
      </w:r>
      <w:r w:rsidRPr="002D3B1D">
        <w:t xml:space="preserve"> </w:t>
      </w:r>
      <w:r>
        <w:t>a campaign</w:t>
      </w:r>
      <w:r w:rsidR="00BF4D83">
        <w:t xml:space="preserve">, </w:t>
      </w:r>
      <w:r w:rsidR="00BF4D83">
        <w:rPr>
          <w:i/>
        </w:rPr>
        <w:t>Bring Your Brave</w:t>
      </w:r>
      <w:r w:rsidR="00AA7B7F">
        <w:rPr>
          <w:i/>
        </w:rPr>
        <w:t xml:space="preserve"> (BYB)</w:t>
      </w:r>
      <w:r w:rsidR="00BF4D83">
        <w:rPr>
          <w:i/>
        </w:rPr>
        <w:t>,</w:t>
      </w:r>
      <w:r w:rsidRPr="002D3B1D">
        <w:t xml:space="preserve"> to increase knowledge of breast health and breast cancer among women, particularly</w:t>
      </w:r>
      <w:r>
        <w:t xml:space="preserve"> among those under the age of 45</w:t>
      </w:r>
      <w:r w:rsidR="00847F1A">
        <w:t>. Core audience segments include women who ar</w:t>
      </w:r>
      <w:r w:rsidRPr="00847F1A" w:rsidR="00847F1A">
        <w:t>e</w:t>
      </w:r>
      <w:r w:rsidRPr="00847F1A">
        <w:t xml:space="preserve">: i) unaware of their risk for breast cancer, or may know, but have not yet taken steps to lower or mitigate their risk; ii) aware of their increased risk for breast cancer and are actively taking steps to mitigate or manage their risk (e.g., previvors); and iii) survivors of early onset breast cancer (EOBC). </w:t>
      </w:r>
    </w:p>
    <w:p w:rsidR="00475F0E" w:rsidRPr="00847F1A" w:rsidP="00475F0E" w14:paraId="5D95801A" w14:textId="77777777"/>
    <w:p w:rsidR="00475F0E" w:rsidRPr="00847F1A" w:rsidP="00475F0E" w14:paraId="4B603B63" w14:textId="77777777">
      <w:r w:rsidRPr="00847F1A">
        <w:t>The campaign encourages these three audiences to understand their EOBC risk</w:t>
      </w:r>
      <w:r w:rsidRPr="00847F1A" w:rsidR="00847F1A">
        <w:t xml:space="preserve"> by focusing on five key</w:t>
      </w:r>
      <w:r w:rsidRPr="00847F1A">
        <w:t xml:space="preserve"> elements: </w:t>
      </w:r>
    </w:p>
    <w:p w:rsidR="00475F0E" w:rsidRPr="00847F1A" w14:paraId="45D32BEB" w14:textId="77777777">
      <w:pPr>
        <w:numPr>
          <w:ilvl w:val="0"/>
          <w:numId w:val="2"/>
        </w:numPr>
        <w:spacing w:after="120"/>
        <w:rPr>
          <w:color w:val="000000"/>
        </w:rPr>
      </w:pPr>
      <w:r w:rsidRPr="00847F1A">
        <w:rPr>
          <w:color w:val="000000"/>
        </w:rPr>
        <w:t xml:space="preserve">Encourage young women to learn about their family history of breast and ovarian cancer, </w:t>
      </w:r>
    </w:p>
    <w:p w:rsidR="00475F0E" w:rsidRPr="00847F1A" w14:paraId="51489FE0" w14:textId="77777777">
      <w:pPr>
        <w:numPr>
          <w:ilvl w:val="0"/>
          <w:numId w:val="2"/>
        </w:numPr>
        <w:spacing w:after="120"/>
        <w:rPr>
          <w:color w:val="000000"/>
        </w:rPr>
      </w:pPr>
      <w:r w:rsidRPr="00847F1A">
        <w:rPr>
          <w:color w:val="000000"/>
        </w:rPr>
        <w:t xml:space="preserve">Educate young women on the risk factors for breast cancer before age 45, </w:t>
      </w:r>
    </w:p>
    <w:p w:rsidR="00475F0E" w:rsidRPr="00847F1A" w14:paraId="6A2A357B" w14:textId="77777777">
      <w:pPr>
        <w:numPr>
          <w:ilvl w:val="0"/>
          <w:numId w:val="2"/>
        </w:numPr>
        <w:spacing w:after="120"/>
        <w:rPr>
          <w:color w:val="000000"/>
        </w:rPr>
      </w:pPr>
      <w:r w:rsidRPr="00847F1A">
        <w:rPr>
          <w:color w:val="000000"/>
        </w:rPr>
        <w:t xml:space="preserve">Inspire young women to talk to their doctors if they think they may be at higher risk for breast cancer, </w:t>
      </w:r>
    </w:p>
    <w:p w:rsidR="00475F0E" w:rsidRPr="00847F1A" w14:paraId="7052991B" w14:textId="77777777">
      <w:pPr>
        <w:numPr>
          <w:ilvl w:val="0"/>
          <w:numId w:val="2"/>
        </w:numPr>
        <w:spacing w:after="120"/>
        <w:rPr>
          <w:color w:val="000000"/>
        </w:rPr>
      </w:pPr>
      <w:r w:rsidRPr="00847F1A">
        <w:rPr>
          <w:color w:val="000000"/>
        </w:rPr>
        <w:t>Encourage young women to live a healthy lifestyle and be aware of their breast health, and</w:t>
      </w:r>
    </w:p>
    <w:p w:rsidR="00534CB7" w:rsidRPr="00847F1A" w14:paraId="2BC89074" w14:textId="77777777">
      <w:pPr>
        <w:numPr>
          <w:ilvl w:val="0"/>
          <w:numId w:val="2"/>
        </w:numPr>
        <w:spacing w:after="120"/>
        <w:rPr>
          <w:color w:val="000000"/>
        </w:rPr>
      </w:pPr>
      <w:r w:rsidRPr="00847F1A">
        <w:rPr>
          <w:color w:val="000000"/>
        </w:rPr>
        <w:t>Educate providers on the risk factors for breast cancer before age 45.</w:t>
      </w:r>
    </w:p>
    <w:p w:rsidR="00475F0E" w:rsidRPr="00847F1A" w:rsidP="00475F0E" w14:paraId="485A7E7E" w14:textId="77777777"/>
    <w:p w:rsidR="00475F0E" w:rsidRPr="00847F1A" w:rsidP="00475F0E" w14:paraId="52B38522" w14:textId="77777777">
      <w:r w:rsidRPr="00847F1A">
        <w:t xml:space="preserve">This project will build on CDC’s previous </w:t>
      </w:r>
      <w:r w:rsidR="001C78BB">
        <w:t>work</w:t>
      </w:r>
      <w:r w:rsidRPr="00847F1A" w:rsidR="001C78BB">
        <w:t xml:space="preserve"> </w:t>
      </w:r>
      <w:r w:rsidRPr="00847F1A">
        <w:t xml:space="preserve">that sheds light on the motivators, facilitators, and barriers to knowing one’s risk for EOBC. </w:t>
      </w:r>
      <w:bookmarkStart w:id="9" w:name="_Hlk129340778"/>
      <w:r w:rsidRPr="00847F1A">
        <w:t>In December 2021, Team Edelman conducted a conversation analysis that revealed unique concerns among BYB’s priority groups including Black, Hispanic, American Indian/Alaska Native (AIAN), and Ashkenazi Jewish women, a</w:t>
      </w:r>
      <w:r w:rsidR="007F1823">
        <w:t xml:space="preserve">s well as women of </w:t>
      </w:r>
      <w:r w:rsidRPr="00847F1A">
        <w:t xml:space="preserve">LGBTQIA+ </w:t>
      </w:r>
      <w:r w:rsidR="007F1823">
        <w:t>identities</w:t>
      </w:r>
      <w:bookmarkEnd w:id="9"/>
      <w:r w:rsidRPr="00847F1A">
        <w:t xml:space="preserve">. In addition, Team Edelman’s peer audit revealed that messaging aimed at any audience or priority group tends to focus on one’s risk but does not focus on other important perceptions such as the benefits of knowing one’s risk, and there is little messaging aimed at previvors. </w:t>
      </w:r>
    </w:p>
    <w:p w:rsidR="00475F0E" w:rsidRPr="00847F1A" w:rsidP="00475F0E" w14:paraId="4C074FA1" w14:textId="77777777"/>
    <w:p w:rsidR="00475F0E" w:rsidRPr="00847F1A" w:rsidP="00475F0E" w14:paraId="4F86AB01" w14:textId="77777777">
      <w:r w:rsidRPr="00847F1A">
        <w:t>Together, these findings suggest the need to talk with BYB’s audiences and priority groups to test messages and materials, particularly because there is more to uncover about how to tailor the campaign to different segments and how women’s prevention-related behaviors have changed because of the COVID-19 pandemic. In addition, these focus groups will allow Team Edelman to better understand the information needs of previvors, an important BYB audience that were not a focus of previous formative studies. The findings will guide the refinement of BYB’s messages, materials, and dissemination strategies.</w:t>
      </w:r>
    </w:p>
    <w:p w:rsidR="00475F0E" w:rsidRPr="00847F1A" w:rsidP="00475F0E" w14:paraId="7C5B2531" w14:textId="77777777"/>
    <w:p w:rsidR="00F420AF" w:rsidP="00F420AF" w14:paraId="4FAED537" w14:textId="77777777">
      <w:r w:rsidRPr="00847F1A">
        <w:t>To that end, Team Edelman</w:t>
      </w:r>
      <w:r w:rsidRPr="00847F1A" w:rsidR="00AA7B7F">
        <w:t xml:space="preserve"> aim</w:t>
      </w:r>
      <w:r w:rsidRPr="00847F1A">
        <w:t>s</w:t>
      </w:r>
      <w:r w:rsidRPr="00847F1A" w:rsidR="00AA7B7F">
        <w:t xml:space="preserve"> </w:t>
      </w:r>
      <w:r w:rsidRPr="00847F1A">
        <w:t>to conduct ten 90-minute</w:t>
      </w:r>
      <w:r w:rsidRPr="00847F1A" w:rsidR="00AA7B7F">
        <w:t>, virtual</w:t>
      </w:r>
      <w:r w:rsidRPr="00847F1A">
        <w:t xml:space="preserve"> focus groups with 18-44-year-old women who are i) unaware (e.g., unaware of their risk for breast cancer, or may know, but have not yet taken steps to lower or mitigate their risk) and ii) previvors (e.g., aware of their increased risk for breast cancer and are actively taking steps to mitigate and/or manage their risk). Focus groups will be further divided </w:t>
      </w:r>
      <w:r w:rsidRPr="00847F1A" w:rsidR="00AA7B7F">
        <w:t>into</w:t>
      </w:r>
      <w:r w:rsidRPr="00847F1A">
        <w:t xml:space="preserve"> five priority groups as defined in </w:t>
      </w:r>
      <w:r w:rsidRPr="00847F1A" w:rsidR="00AA7B7F">
        <w:t>T</w:t>
      </w:r>
      <w:r w:rsidRPr="00847F1A">
        <w:t>able</w:t>
      </w:r>
      <w:r w:rsidRPr="00847F1A" w:rsidR="00AA7B7F">
        <w:t xml:space="preserve"> A1</w:t>
      </w:r>
      <w:r w:rsidRPr="00847F1A">
        <w:t xml:space="preserve"> below.</w:t>
      </w:r>
    </w:p>
    <w:p w:rsidR="00CD4489" w:rsidRPr="00847F1A" w:rsidP="00F420AF" w14:paraId="0136881C" w14:textId="77777777"/>
    <w:p w:rsidR="00F420AF" w:rsidRPr="00847F1A" w:rsidP="00F420AF" w14:paraId="24104795" w14:textId="77777777">
      <w:r w:rsidRPr="00847F1A">
        <w:t xml:space="preserve">Each focus group will consist of a range of </w:t>
      </w:r>
      <w:r w:rsidR="00AA6D3C">
        <w:t>4</w:t>
      </w:r>
      <w:r w:rsidRPr="00847F1A">
        <w:t xml:space="preserve">-6 individuals (thus, a minimum of </w:t>
      </w:r>
      <w:r w:rsidR="00AA6D3C">
        <w:t>4</w:t>
      </w:r>
      <w:r w:rsidR="00847F1A">
        <w:t>0</w:t>
      </w:r>
      <w:r w:rsidRPr="00847F1A">
        <w:t xml:space="preserve"> participants and a maximum of </w:t>
      </w:r>
      <w:r w:rsidR="00847F1A">
        <w:t>60</w:t>
      </w:r>
      <w:r w:rsidRPr="00847F1A">
        <w:t xml:space="preserve"> participants for the overall data collection effort).</w:t>
      </w:r>
    </w:p>
    <w:p w:rsidR="00F420AF" w:rsidP="005C222C" w14:paraId="1F96D575" w14:textId="77777777">
      <w:pPr>
        <w:pStyle w:val="ListParagraph"/>
        <w:spacing w:after="200"/>
        <w:ind w:left="0"/>
        <w:contextualSpacing/>
        <w:rPr>
          <w:rStyle w:val="cf01"/>
        </w:rPr>
      </w:pPr>
    </w:p>
    <w:p w:rsidR="0067185E" w:rsidP="005C222C" w14:paraId="78879C90" w14:textId="77777777">
      <w:pPr>
        <w:outlineLvl w:val="1"/>
        <w:rPr>
          <w:b/>
        </w:rPr>
      </w:pPr>
      <w:bookmarkStart w:id="10" w:name="_Toc529456797"/>
      <w:bookmarkStart w:id="11" w:name="_Toc529459900"/>
      <w:bookmarkStart w:id="12" w:name="_Toc529456798"/>
      <w:bookmarkStart w:id="13" w:name="_Toc529459901"/>
      <w:bookmarkStart w:id="14" w:name="_Toc529831233"/>
      <w:r>
        <w:rPr>
          <w:b/>
        </w:rPr>
        <w:t>Table A1</w:t>
      </w:r>
      <w:r w:rsidR="00A926AF">
        <w:rPr>
          <w:b/>
        </w:rPr>
        <w:t>-A</w:t>
      </w:r>
      <w:r>
        <w:rPr>
          <w:b/>
        </w:rPr>
        <w:t>.</w:t>
      </w:r>
      <w:bookmarkEnd w:id="12"/>
      <w:r>
        <w:rPr>
          <w:b/>
        </w:rPr>
        <w:t xml:space="preserve"> Young Women Respondents</w:t>
      </w:r>
      <w:bookmarkEnd w:id="13"/>
      <w:bookmarkEnd w:id="14"/>
    </w:p>
    <w:p w:rsidR="0067185E" w:rsidP="005C222C" w14:paraId="058E4B92" w14:textId="77777777">
      <w:pPr>
        <w:outlineLvl w:val="1"/>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3"/>
        <w:gridCol w:w="1697"/>
        <w:gridCol w:w="1697"/>
        <w:gridCol w:w="1697"/>
        <w:gridCol w:w="1697"/>
        <w:gridCol w:w="1697"/>
      </w:tblGrid>
      <w:tr w14:paraId="7838FB31" w14:textId="77777777" w:rsidTr="00DA6654">
        <w:tblPrEx>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008" w:type="dxa"/>
            <w:gridSpan w:val="6"/>
            <w:shd w:val="clear" w:color="auto" w:fill="D9D9D9"/>
          </w:tcPr>
          <w:p w:rsidR="00D53ABA" w:rsidP="005C222C" w14:paraId="3EF5D6AA" w14:textId="77777777">
            <w:pPr>
              <w:spacing w:before="120" w:after="120"/>
              <w:jc w:val="center"/>
              <w:rPr>
                <w:b/>
              </w:rPr>
            </w:pPr>
            <w:r>
              <w:rPr>
                <w:b/>
              </w:rPr>
              <w:t xml:space="preserve">Young </w:t>
            </w:r>
            <w:r w:rsidRPr="0040329A">
              <w:rPr>
                <w:b/>
              </w:rPr>
              <w:t>Women</w:t>
            </w:r>
            <w:r>
              <w:rPr>
                <w:b/>
              </w:rPr>
              <w:t xml:space="preserve"> Respondents (age</w:t>
            </w:r>
            <w:r w:rsidR="00AA7B7F">
              <w:rPr>
                <w:b/>
              </w:rPr>
              <w:t>s</w:t>
            </w:r>
            <w:r>
              <w:rPr>
                <w:b/>
              </w:rPr>
              <w:t xml:space="preserve"> 18-44)</w:t>
            </w:r>
          </w:p>
        </w:tc>
      </w:tr>
      <w:tr w14:paraId="3DA420DB" w14:textId="77777777" w:rsidTr="00DA6654">
        <w:tblPrEx>
          <w:tblW w:w="10008" w:type="dxa"/>
          <w:tblLayout w:type="fixed"/>
          <w:tblLook w:val="04A0"/>
        </w:tblPrEx>
        <w:tc>
          <w:tcPr>
            <w:tcW w:w="1523" w:type="dxa"/>
            <w:shd w:val="clear" w:color="auto" w:fill="FFFFFF"/>
          </w:tcPr>
          <w:p w:rsidR="00D53ABA" w:rsidRPr="0040329A" w:rsidP="00D53ABA" w14:paraId="3D0972EC" w14:textId="77777777">
            <w:pPr>
              <w:spacing w:before="120" w:after="120"/>
              <w:rPr>
                <w:b/>
              </w:rPr>
            </w:pPr>
          </w:p>
        </w:tc>
        <w:tc>
          <w:tcPr>
            <w:tcW w:w="1697" w:type="dxa"/>
            <w:shd w:val="clear" w:color="auto" w:fill="F2F2F2"/>
            <w:vAlign w:val="bottom"/>
          </w:tcPr>
          <w:p w:rsidR="00D53ABA" w:rsidRPr="0040329A" w:rsidP="00D53ABA" w14:paraId="2E8AA5C5" w14:textId="77777777">
            <w:pPr>
              <w:spacing w:before="120" w:after="120"/>
              <w:jc w:val="center"/>
              <w:rPr>
                <w:b/>
              </w:rPr>
            </w:pPr>
            <w:r w:rsidRPr="00D53ABA">
              <w:rPr>
                <w:b/>
              </w:rPr>
              <w:t>Black/</w:t>
            </w:r>
            <w:r w:rsidR="00DA6654">
              <w:rPr>
                <w:b/>
              </w:rPr>
              <w:t xml:space="preserve"> </w:t>
            </w:r>
            <w:r w:rsidRPr="00D53ABA">
              <w:rPr>
                <w:b/>
              </w:rPr>
              <w:t>African American</w:t>
            </w:r>
          </w:p>
        </w:tc>
        <w:tc>
          <w:tcPr>
            <w:tcW w:w="1697" w:type="dxa"/>
            <w:shd w:val="clear" w:color="auto" w:fill="F2F2F2"/>
            <w:vAlign w:val="bottom"/>
          </w:tcPr>
          <w:p w:rsidR="00D53ABA" w:rsidRPr="0040329A" w:rsidP="00D53ABA" w14:paraId="18064ED6" w14:textId="77777777">
            <w:pPr>
              <w:spacing w:before="120" w:after="120"/>
              <w:jc w:val="center"/>
              <w:rPr>
                <w:b/>
              </w:rPr>
            </w:pPr>
            <w:r w:rsidRPr="00D53ABA">
              <w:rPr>
                <w:b/>
              </w:rPr>
              <w:t>Hispanic</w:t>
            </w:r>
          </w:p>
        </w:tc>
        <w:tc>
          <w:tcPr>
            <w:tcW w:w="1697" w:type="dxa"/>
            <w:shd w:val="clear" w:color="auto" w:fill="F2F2F2"/>
            <w:vAlign w:val="bottom"/>
          </w:tcPr>
          <w:p w:rsidR="00D53ABA" w:rsidRPr="0040329A" w:rsidP="00D53ABA" w14:paraId="450B1A2B" w14:textId="77777777">
            <w:pPr>
              <w:spacing w:before="120" w:after="120"/>
              <w:jc w:val="center"/>
              <w:rPr>
                <w:b/>
              </w:rPr>
            </w:pPr>
            <w:r w:rsidRPr="00D53ABA">
              <w:rPr>
                <w:b/>
              </w:rPr>
              <w:t>General Population</w:t>
            </w:r>
          </w:p>
        </w:tc>
        <w:tc>
          <w:tcPr>
            <w:tcW w:w="1697" w:type="dxa"/>
            <w:shd w:val="clear" w:color="auto" w:fill="F2F2F2"/>
            <w:vAlign w:val="bottom"/>
          </w:tcPr>
          <w:p w:rsidR="00D53ABA" w:rsidRPr="0040329A" w:rsidP="00D53ABA" w14:paraId="55F7C6D3" w14:textId="77777777">
            <w:pPr>
              <w:spacing w:before="120" w:after="120"/>
              <w:jc w:val="center"/>
              <w:rPr>
                <w:b/>
              </w:rPr>
            </w:pPr>
            <w:r w:rsidRPr="00D53ABA">
              <w:rPr>
                <w:b/>
              </w:rPr>
              <w:t>American Indian/</w:t>
            </w:r>
            <w:r w:rsidR="00DA6654">
              <w:rPr>
                <w:b/>
              </w:rPr>
              <w:t xml:space="preserve"> </w:t>
            </w:r>
            <w:r w:rsidRPr="00D53ABA">
              <w:rPr>
                <w:b/>
              </w:rPr>
              <w:t>Alaskan Native</w:t>
            </w:r>
          </w:p>
        </w:tc>
        <w:tc>
          <w:tcPr>
            <w:tcW w:w="1697" w:type="dxa"/>
            <w:shd w:val="clear" w:color="auto" w:fill="F2F2F2"/>
            <w:vAlign w:val="bottom"/>
          </w:tcPr>
          <w:p w:rsidR="00D53ABA" w:rsidRPr="0040329A" w:rsidP="00D53ABA" w14:paraId="1D937960" w14:textId="77777777">
            <w:pPr>
              <w:spacing w:before="120" w:after="120"/>
              <w:jc w:val="center"/>
              <w:rPr>
                <w:b/>
              </w:rPr>
            </w:pPr>
            <w:r>
              <w:rPr>
                <w:b/>
              </w:rPr>
              <w:t>Sexual Identit</w:t>
            </w:r>
            <w:r w:rsidR="00CD4489">
              <w:rPr>
                <w:b/>
              </w:rPr>
              <w:t>y Groups</w:t>
            </w:r>
            <w:r>
              <w:rPr>
                <w:b/>
              </w:rPr>
              <w:t xml:space="preserve"> (</w:t>
            </w:r>
            <w:r>
              <w:rPr>
                <w:b/>
              </w:rPr>
              <w:t>LBQA</w:t>
            </w:r>
            <w:r>
              <w:rPr>
                <w:b/>
              </w:rPr>
              <w:t>)</w:t>
            </w:r>
          </w:p>
        </w:tc>
      </w:tr>
      <w:tr w14:paraId="72802D6D" w14:textId="77777777" w:rsidTr="00DA6654">
        <w:tblPrEx>
          <w:tblW w:w="10008" w:type="dxa"/>
          <w:tblLayout w:type="fixed"/>
          <w:tblLook w:val="04A0"/>
        </w:tblPrEx>
        <w:tc>
          <w:tcPr>
            <w:tcW w:w="1523" w:type="dxa"/>
            <w:shd w:val="clear" w:color="auto" w:fill="auto"/>
          </w:tcPr>
          <w:p w:rsidR="00D53ABA" w:rsidRPr="0040329A" w:rsidP="00D53ABA" w14:paraId="5C8D4840" w14:textId="77777777">
            <w:pPr>
              <w:spacing w:before="120" w:after="120"/>
              <w:rPr>
                <w:b/>
              </w:rPr>
            </w:pPr>
            <w:r>
              <w:rPr>
                <w:b/>
              </w:rPr>
              <w:t>Unaware</w:t>
            </w:r>
          </w:p>
        </w:tc>
        <w:tc>
          <w:tcPr>
            <w:tcW w:w="1697" w:type="dxa"/>
            <w:shd w:val="clear" w:color="auto" w:fill="auto"/>
          </w:tcPr>
          <w:p w:rsidR="00D53ABA" w:rsidP="00D53ABA" w14:paraId="33199F29" w14:textId="77777777">
            <w:pPr>
              <w:spacing w:before="120" w:after="120"/>
              <w:jc w:val="center"/>
            </w:pPr>
            <w:r>
              <w:t>1 group</w:t>
            </w:r>
          </w:p>
          <w:p w:rsidR="00ED10DF" w:rsidRPr="00BF16F7" w:rsidP="00D53ABA" w14:paraId="78FBAE8C" w14:textId="77777777">
            <w:pPr>
              <w:spacing w:before="120" w:after="120"/>
              <w:jc w:val="center"/>
            </w:pPr>
            <w:r>
              <w:t>English</w:t>
            </w:r>
          </w:p>
        </w:tc>
        <w:tc>
          <w:tcPr>
            <w:tcW w:w="1697" w:type="dxa"/>
            <w:shd w:val="clear" w:color="auto" w:fill="auto"/>
          </w:tcPr>
          <w:p w:rsidR="00D53ABA" w:rsidP="00D53ABA" w14:paraId="6A643C13" w14:textId="77777777">
            <w:pPr>
              <w:spacing w:before="120" w:after="120"/>
              <w:jc w:val="center"/>
            </w:pPr>
            <w:r>
              <w:t>1 group</w:t>
            </w:r>
          </w:p>
          <w:p w:rsidR="00D53ABA" w:rsidRPr="00BF16F7" w:rsidP="00D53ABA" w14:paraId="226191A0" w14:textId="77777777">
            <w:pPr>
              <w:spacing w:before="120" w:after="120"/>
              <w:jc w:val="center"/>
            </w:pPr>
            <w:r>
              <w:t>Spanish</w:t>
            </w:r>
          </w:p>
        </w:tc>
        <w:tc>
          <w:tcPr>
            <w:tcW w:w="1697" w:type="dxa"/>
            <w:shd w:val="clear" w:color="auto" w:fill="auto"/>
          </w:tcPr>
          <w:p w:rsidR="00D53ABA" w:rsidP="00D53ABA" w14:paraId="141C701C" w14:textId="77777777">
            <w:pPr>
              <w:spacing w:before="120" w:after="120"/>
              <w:jc w:val="center"/>
            </w:pPr>
            <w:r>
              <w:t>1 group</w:t>
            </w:r>
          </w:p>
          <w:p w:rsidR="00ED10DF" w:rsidRPr="00BF16F7" w:rsidP="00D53ABA" w14:paraId="22059281" w14:textId="77777777">
            <w:pPr>
              <w:spacing w:before="120" w:after="120"/>
              <w:jc w:val="center"/>
            </w:pPr>
            <w:r>
              <w:t>English</w:t>
            </w:r>
          </w:p>
        </w:tc>
        <w:tc>
          <w:tcPr>
            <w:tcW w:w="1697" w:type="dxa"/>
            <w:shd w:val="clear" w:color="auto" w:fill="auto"/>
          </w:tcPr>
          <w:p w:rsidR="00D53ABA" w:rsidP="00D53ABA" w14:paraId="4AD21868" w14:textId="77777777">
            <w:pPr>
              <w:spacing w:before="120" w:after="120"/>
              <w:jc w:val="center"/>
            </w:pPr>
            <w:r>
              <w:t>1 group</w:t>
            </w:r>
          </w:p>
          <w:p w:rsidR="00ED10DF" w:rsidRPr="00BF16F7" w:rsidP="00D53ABA" w14:paraId="78FF3ACC" w14:textId="77777777">
            <w:pPr>
              <w:spacing w:before="120" w:after="120"/>
              <w:jc w:val="center"/>
            </w:pPr>
            <w:r>
              <w:t>English</w:t>
            </w:r>
          </w:p>
        </w:tc>
        <w:tc>
          <w:tcPr>
            <w:tcW w:w="1697" w:type="dxa"/>
            <w:shd w:val="clear" w:color="auto" w:fill="auto"/>
          </w:tcPr>
          <w:p w:rsidR="00D53ABA" w:rsidP="00D53ABA" w14:paraId="727FAF53" w14:textId="77777777">
            <w:pPr>
              <w:spacing w:before="120" w:after="120"/>
              <w:jc w:val="center"/>
            </w:pPr>
            <w:r>
              <w:t>1 group</w:t>
            </w:r>
          </w:p>
          <w:p w:rsidR="00ED10DF" w:rsidRPr="00BF16F7" w:rsidP="00D53ABA" w14:paraId="2775EFE0" w14:textId="77777777">
            <w:pPr>
              <w:spacing w:before="120" w:after="120"/>
              <w:jc w:val="center"/>
            </w:pPr>
            <w:r>
              <w:t>English</w:t>
            </w:r>
          </w:p>
        </w:tc>
      </w:tr>
      <w:tr w14:paraId="0B70CB82" w14:textId="77777777" w:rsidTr="00DA6654">
        <w:tblPrEx>
          <w:tblW w:w="10008" w:type="dxa"/>
          <w:tblLayout w:type="fixed"/>
          <w:tblLook w:val="04A0"/>
        </w:tblPrEx>
        <w:tc>
          <w:tcPr>
            <w:tcW w:w="1523" w:type="dxa"/>
            <w:shd w:val="clear" w:color="auto" w:fill="auto"/>
          </w:tcPr>
          <w:p w:rsidR="00D53ABA" w:rsidRPr="0040329A" w:rsidP="00D53ABA" w14:paraId="3A5BB29F" w14:textId="77777777">
            <w:pPr>
              <w:spacing w:before="120" w:after="120"/>
              <w:rPr>
                <w:b/>
              </w:rPr>
            </w:pPr>
            <w:r>
              <w:rPr>
                <w:b/>
              </w:rPr>
              <w:t>Previvor</w:t>
            </w:r>
          </w:p>
        </w:tc>
        <w:tc>
          <w:tcPr>
            <w:tcW w:w="1697" w:type="dxa"/>
            <w:shd w:val="clear" w:color="auto" w:fill="auto"/>
          </w:tcPr>
          <w:p w:rsidR="00D53ABA" w:rsidP="00D53ABA" w14:paraId="6AE059B2" w14:textId="77777777">
            <w:pPr>
              <w:spacing w:before="120" w:after="120"/>
              <w:jc w:val="center"/>
            </w:pPr>
            <w:r>
              <w:t>1 group</w:t>
            </w:r>
          </w:p>
          <w:p w:rsidR="00ED10DF" w:rsidRPr="00BF16F7" w:rsidP="00D53ABA" w14:paraId="3BDDFCFF" w14:textId="77777777">
            <w:pPr>
              <w:spacing w:before="120" w:after="120"/>
              <w:jc w:val="center"/>
            </w:pPr>
            <w:r>
              <w:t>English</w:t>
            </w:r>
          </w:p>
        </w:tc>
        <w:tc>
          <w:tcPr>
            <w:tcW w:w="1697" w:type="dxa"/>
            <w:shd w:val="clear" w:color="auto" w:fill="auto"/>
          </w:tcPr>
          <w:p w:rsidR="00D53ABA" w:rsidP="00D53ABA" w14:paraId="4E3F9BE0" w14:textId="77777777">
            <w:pPr>
              <w:spacing w:before="120" w:after="120"/>
              <w:jc w:val="center"/>
            </w:pPr>
            <w:r>
              <w:t>1 group</w:t>
            </w:r>
          </w:p>
          <w:p w:rsidR="00D53ABA" w:rsidRPr="00BF16F7" w:rsidP="00D53ABA" w14:paraId="794BC706" w14:textId="77777777">
            <w:pPr>
              <w:spacing w:before="120" w:after="120"/>
              <w:jc w:val="center"/>
            </w:pPr>
            <w:r>
              <w:t>Spanish</w:t>
            </w:r>
          </w:p>
        </w:tc>
        <w:tc>
          <w:tcPr>
            <w:tcW w:w="1697" w:type="dxa"/>
            <w:shd w:val="clear" w:color="auto" w:fill="auto"/>
          </w:tcPr>
          <w:p w:rsidR="00D53ABA" w:rsidP="00D53ABA" w14:paraId="6B1F2B89" w14:textId="77777777">
            <w:pPr>
              <w:spacing w:before="120" w:after="120"/>
              <w:jc w:val="center"/>
            </w:pPr>
            <w:r>
              <w:t>1 group</w:t>
            </w:r>
          </w:p>
          <w:p w:rsidR="00ED10DF" w:rsidRPr="00BF16F7" w:rsidP="00D53ABA" w14:paraId="25D61870" w14:textId="77777777">
            <w:pPr>
              <w:spacing w:before="120" w:after="120"/>
              <w:jc w:val="center"/>
            </w:pPr>
            <w:r>
              <w:t>English</w:t>
            </w:r>
          </w:p>
        </w:tc>
        <w:tc>
          <w:tcPr>
            <w:tcW w:w="1697" w:type="dxa"/>
            <w:shd w:val="clear" w:color="auto" w:fill="auto"/>
          </w:tcPr>
          <w:p w:rsidR="00D53ABA" w:rsidP="00D53ABA" w14:paraId="2174494C" w14:textId="77777777">
            <w:pPr>
              <w:spacing w:before="120" w:after="120"/>
              <w:jc w:val="center"/>
            </w:pPr>
            <w:r>
              <w:t>1 group</w:t>
            </w:r>
          </w:p>
          <w:p w:rsidR="00ED10DF" w:rsidRPr="00BF16F7" w:rsidP="00D53ABA" w14:paraId="052C9C77" w14:textId="77777777">
            <w:pPr>
              <w:spacing w:before="120" w:after="120"/>
              <w:jc w:val="center"/>
            </w:pPr>
            <w:r>
              <w:t>English</w:t>
            </w:r>
          </w:p>
        </w:tc>
        <w:tc>
          <w:tcPr>
            <w:tcW w:w="1697" w:type="dxa"/>
            <w:shd w:val="clear" w:color="auto" w:fill="auto"/>
          </w:tcPr>
          <w:p w:rsidR="00D53ABA" w:rsidP="00D53ABA" w14:paraId="1B7B2905" w14:textId="77777777">
            <w:pPr>
              <w:spacing w:before="120" w:after="120"/>
              <w:jc w:val="center"/>
            </w:pPr>
            <w:r>
              <w:t>1 group</w:t>
            </w:r>
          </w:p>
          <w:p w:rsidR="00ED10DF" w:rsidRPr="00BF16F7" w:rsidP="00D53ABA" w14:paraId="5EE16999" w14:textId="77777777">
            <w:pPr>
              <w:spacing w:before="120" w:after="120"/>
              <w:jc w:val="center"/>
            </w:pPr>
            <w:r>
              <w:t>English</w:t>
            </w:r>
          </w:p>
          <w:p w:rsidR="00D53ABA" w:rsidRPr="00BF16F7" w:rsidP="00D53ABA" w14:paraId="089D090C" w14:textId="77777777">
            <w:pPr>
              <w:spacing w:before="120" w:after="120"/>
            </w:pPr>
          </w:p>
        </w:tc>
      </w:tr>
      <w:tr w14:paraId="3A4206DD" w14:textId="77777777" w:rsidTr="00DA6654">
        <w:tblPrEx>
          <w:tblW w:w="10008" w:type="dxa"/>
          <w:tblLayout w:type="fixed"/>
          <w:tblLook w:val="04A0"/>
        </w:tblPrEx>
        <w:trPr>
          <w:trHeight w:val="782"/>
        </w:trPr>
        <w:tc>
          <w:tcPr>
            <w:tcW w:w="1523" w:type="dxa"/>
            <w:shd w:val="clear" w:color="auto" w:fill="auto"/>
          </w:tcPr>
          <w:p w:rsidR="00D53ABA" w:rsidRPr="0040329A" w:rsidP="00D53ABA" w14:paraId="013BEBE8" w14:textId="77777777">
            <w:pPr>
              <w:spacing w:before="120"/>
              <w:rPr>
                <w:b/>
              </w:rPr>
            </w:pPr>
            <w:r w:rsidRPr="0040329A">
              <w:rPr>
                <w:b/>
              </w:rPr>
              <w:t xml:space="preserve">Total Groups </w:t>
            </w:r>
          </w:p>
        </w:tc>
        <w:tc>
          <w:tcPr>
            <w:tcW w:w="8485" w:type="dxa"/>
            <w:gridSpan w:val="5"/>
            <w:shd w:val="clear" w:color="auto" w:fill="auto"/>
          </w:tcPr>
          <w:p w:rsidR="00D53ABA" w:rsidRPr="00BF16F7" w:rsidP="00D53ABA" w14:paraId="72D5E72A" w14:textId="77777777">
            <w:pPr>
              <w:spacing w:before="120" w:after="120"/>
              <w:jc w:val="center"/>
            </w:pPr>
            <w:r>
              <w:t>5</w:t>
            </w:r>
            <w:r w:rsidRPr="00BF16F7">
              <w:t xml:space="preserve"> </w:t>
            </w:r>
            <w:r>
              <w:t>groups with women unaware of personal risk</w:t>
            </w:r>
            <w:r w:rsidRPr="00BF16F7">
              <w:t xml:space="preserve">, </w:t>
            </w:r>
            <w:r>
              <w:t>age 18–44, 1 group in Spanish</w:t>
            </w:r>
          </w:p>
          <w:p w:rsidR="00D53ABA" w:rsidP="00D53ABA" w14:paraId="131225D5" w14:textId="77777777">
            <w:pPr>
              <w:spacing w:before="120" w:after="120"/>
              <w:jc w:val="center"/>
            </w:pPr>
            <w:r>
              <w:t>5</w:t>
            </w:r>
            <w:r w:rsidRPr="00BF16F7">
              <w:t xml:space="preserve"> groups</w:t>
            </w:r>
            <w:r>
              <w:t xml:space="preserve"> with previvors</w:t>
            </w:r>
            <w:r w:rsidRPr="00BF16F7">
              <w:t xml:space="preserve">, </w:t>
            </w:r>
            <w:r>
              <w:t>age 18–44, 1 group in Spanish</w:t>
            </w:r>
          </w:p>
        </w:tc>
      </w:tr>
      <w:tr w14:paraId="6B8ECD6A" w14:textId="77777777" w:rsidTr="00DA6654">
        <w:tblPrEx>
          <w:tblW w:w="10008" w:type="dxa"/>
          <w:tblLayout w:type="fixed"/>
          <w:tblLook w:val="04A0"/>
        </w:tblPrEx>
        <w:tc>
          <w:tcPr>
            <w:tcW w:w="1523" w:type="dxa"/>
            <w:shd w:val="clear" w:color="auto" w:fill="auto"/>
          </w:tcPr>
          <w:p w:rsidR="00D53ABA" w:rsidRPr="0040329A" w:rsidP="00D53ABA" w14:paraId="120E25C1" w14:textId="77777777">
            <w:pPr>
              <w:spacing w:before="120" w:after="120"/>
              <w:rPr>
                <w:b/>
              </w:rPr>
            </w:pPr>
            <w:r w:rsidRPr="0040329A">
              <w:rPr>
                <w:b/>
              </w:rPr>
              <w:t>Inclusion Criteria</w:t>
            </w:r>
          </w:p>
        </w:tc>
        <w:tc>
          <w:tcPr>
            <w:tcW w:w="8485" w:type="dxa"/>
            <w:gridSpan w:val="5"/>
            <w:shd w:val="clear" w:color="auto" w:fill="auto"/>
          </w:tcPr>
          <w:p w:rsidR="00D53ABA" w:rsidRPr="0006191E" w:rsidP="00D53ABA" w14:paraId="43CB0BF2" w14:textId="77777777">
            <w:pPr>
              <w:pStyle w:val="NoSpacing"/>
              <w:spacing w:before="120"/>
              <w:rPr>
                <w:rFonts w:ascii="Times New Roman" w:hAnsi="Times New Roman"/>
                <w:sz w:val="24"/>
                <w:szCs w:val="24"/>
              </w:rPr>
            </w:pPr>
            <w:r w:rsidRPr="0006191E">
              <w:rPr>
                <w:rFonts w:ascii="Times New Roman" w:hAnsi="Times New Roman"/>
                <w:sz w:val="24"/>
                <w:szCs w:val="24"/>
              </w:rPr>
              <w:t>Include mix of</w:t>
            </w:r>
          </w:p>
          <w:p w:rsidR="009B31EE" w14:paraId="5F960A8B" w14:textId="77777777">
            <w:pPr>
              <w:pStyle w:val="ListParagraph"/>
              <w:numPr>
                <w:ilvl w:val="0"/>
                <w:numId w:val="3"/>
              </w:numPr>
              <w:contextualSpacing/>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exual identities</w:t>
            </w:r>
            <w:r w:rsidR="00ED4897">
              <w:rPr>
                <w:rFonts w:ascii="Times New Roman" w:hAnsi="Times New Roman"/>
                <w:sz w:val="24"/>
                <w:szCs w:val="24"/>
              </w:rPr>
              <w:t xml:space="preserve"> (e.g., Straight, Lesbian, Bisexual, Queer, and Asexual)</w:t>
            </w:r>
          </w:p>
          <w:p w:rsidR="0037385C" w14:paraId="1A1F6937" w14:textId="77777777">
            <w:pPr>
              <w:pStyle w:val="ListParagraph"/>
              <w:numPr>
                <w:ilvl w:val="0"/>
                <w:numId w:val="3"/>
              </w:numPr>
              <w:contextualSpacing/>
              <w:rPr>
                <w:rFonts w:ascii="Times New Roman" w:hAnsi="Times New Roman"/>
                <w:sz w:val="24"/>
                <w:szCs w:val="24"/>
              </w:rPr>
            </w:pPr>
            <w:r>
              <w:rPr>
                <w:rFonts w:ascii="Times New Roman" w:hAnsi="Times New Roman"/>
                <w:sz w:val="24"/>
                <w:szCs w:val="24"/>
              </w:rPr>
              <w:t>geographic location (i.e., urban, suburban, rural)</w:t>
            </w:r>
          </w:p>
          <w:p w:rsidR="00D53ABA" w:rsidRPr="0006191E" w14:paraId="421419FA" w14:textId="77777777">
            <w:pPr>
              <w:pStyle w:val="ListParagraph"/>
              <w:numPr>
                <w:ilvl w:val="0"/>
                <w:numId w:val="3"/>
              </w:numPr>
              <w:contextualSpacing/>
              <w:rPr>
                <w:rFonts w:ascii="Times New Roman" w:hAnsi="Times New Roman"/>
                <w:sz w:val="24"/>
                <w:szCs w:val="24"/>
              </w:rPr>
            </w:pPr>
            <w:r w:rsidRPr="0006191E">
              <w:rPr>
                <w:rFonts w:ascii="Times New Roman" w:hAnsi="Times New Roman"/>
                <w:sz w:val="24"/>
                <w:szCs w:val="24"/>
              </w:rPr>
              <w:t xml:space="preserve">income levels </w:t>
            </w:r>
          </w:p>
          <w:p w:rsidR="0037385C" w14:paraId="1835721A" w14:textId="77777777">
            <w:pPr>
              <w:pStyle w:val="ListParagraph"/>
              <w:numPr>
                <w:ilvl w:val="0"/>
                <w:numId w:val="3"/>
              </w:numPr>
              <w:contextualSpacing/>
              <w:rPr>
                <w:rFonts w:ascii="Times New Roman" w:hAnsi="Times New Roman"/>
                <w:sz w:val="24"/>
                <w:szCs w:val="24"/>
              </w:rPr>
            </w:pPr>
            <w:r w:rsidRPr="0006191E">
              <w:rPr>
                <w:rFonts w:ascii="Times New Roman" w:hAnsi="Times New Roman"/>
                <w:sz w:val="24"/>
                <w:szCs w:val="24"/>
              </w:rPr>
              <w:t>education levels</w:t>
            </w:r>
          </w:p>
          <w:p w:rsidR="00D53ABA" w:rsidRPr="0006191E" w14:paraId="55670099" w14:textId="77777777">
            <w:pPr>
              <w:pStyle w:val="ListParagraph"/>
              <w:numPr>
                <w:ilvl w:val="0"/>
                <w:numId w:val="3"/>
              </w:numPr>
              <w:contextualSpacing/>
              <w:rPr>
                <w:rFonts w:ascii="Times New Roman" w:hAnsi="Times New Roman"/>
                <w:sz w:val="24"/>
                <w:szCs w:val="24"/>
              </w:rPr>
            </w:pPr>
            <w:r w:rsidRPr="0006191E">
              <w:rPr>
                <w:rFonts w:ascii="Times New Roman" w:hAnsi="Times New Roman"/>
                <w:sz w:val="24"/>
                <w:szCs w:val="24"/>
              </w:rPr>
              <w:t>have</w:t>
            </w:r>
            <w:r w:rsidR="009B31EE">
              <w:rPr>
                <w:rFonts w:ascii="Times New Roman" w:hAnsi="Times New Roman"/>
                <w:sz w:val="24"/>
                <w:szCs w:val="24"/>
              </w:rPr>
              <w:t>/have not</w:t>
            </w:r>
            <w:r w:rsidRPr="0006191E">
              <w:rPr>
                <w:rFonts w:ascii="Times New Roman" w:hAnsi="Times New Roman"/>
                <w:sz w:val="24"/>
                <w:szCs w:val="24"/>
              </w:rPr>
              <w:t xml:space="preserve"> undergone genetic </w:t>
            </w:r>
            <w:r w:rsidR="009B31EE">
              <w:rPr>
                <w:rFonts w:ascii="Times New Roman" w:hAnsi="Times New Roman"/>
                <w:sz w:val="24"/>
                <w:szCs w:val="24"/>
              </w:rPr>
              <w:t xml:space="preserve">counseling and </w:t>
            </w:r>
            <w:r w:rsidRPr="0006191E">
              <w:rPr>
                <w:rFonts w:ascii="Times New Roman" w:hAnsi="Times New Roman"/>
                <w:sz w:val="24"/>
                <w:szCs w:val="24"/>
              </w:rPr>
              <w:t xml:space="preserve">testing </w:t>
            </w:r>
            <w:r w:rsidR="009B31EE">
              <w:rPr>
                <w:rFonts w:ascii="Times New Roman" w:hAnsi="Times New Roman"/>
                <w:sz w:val="24"/>
                <w:szCs w:val="24"/>
              </w:rPr>
              <w:t>to better understand their risk of breast cancer.</w:t>
            </w:r>
          </w:p>
        </w:tc>
      </w:tr>
      <w:tr w14:paraId="3229D6D1" w14:textId="77777777" w:rsidTr="00DA6654">
        <w:tblPrEx>
          <w:tblW w:w="10008" w:type="dxa"/>
          <w:tblLayout w:type="fixed"/>
          <w:tblLook w:val="04A0"/>
        </w:tblPrEx>
        <w:tc>
          <w:tcPr>
            <w:tcW w:w="1523" w:type="dxa"/>
            <w:shd w:val="clear" w:color="auto" w:fill="auto"/>
          </w:tcPr>
          <w:p w:rsidR="00D53ABA" w:rsidRPr="0040329A" w:rsidP="00D53ABA" w14:paraId="606B418F" w14:textId="77777777">
            <w:pPr>
              <w:spacing w:before="120" w:after="120"/>
              <w:rPr>
                <w:b/>
              </w:rPr>
            </w:pPr>
            <w:r w:rsidRPr="0040329A">
              <w:rPr>
                <w:b/>
              </w:rPr>
              <w:t>Exclusio</w:t>
            </w:r>
            <w:r>
              <w:rPr>
                <w:b/>
              </w:rPr>
              <w:t>n</w:t>
            </w:r>
            <w:r w:rsidRPr="0040329A">
              <w:rPr>
                <w:b/>
              </w:rPr>
              <w:t xml:space="preserve"> Criteria</w:t>
            </w:r>
          </w:p>
        </w:tc>
        <w:tc>
          <w:tcPr>
            <w:tcW w:w="8485" w:type="dxa"/>
            <w:gridSpan w:val="5"/>
            <w:shd w:val="clear" w:color="auto" w:fill="auto"/>
          </w:tcPr>
          <w:p w:rsidR="00D53ABA" w:rsidRPr="0006191E" w:rsidP="00D53ABA" w14:paraId="0DBEF414" w14:textId="77777777">
            <w:pPr>
              <w:spacing w:before="120"/>
            </w:pPr>
            <w:r w:rsidRPr="0006191E">
              <w:t>Exclude women who</w:t>
            </w:r>
          </w:p>
          <w:p w:rsidR="00D53ABA" w14:paraId="71A650AB" w14:textId="77777777">
            <w:pPr>
              <w:pStyle w:val="NoSpacing"/>
              <w:numPr>
                <w:ilvl w:val="0"/>
                <w:numId w:val="4"/>
              </w:numPr>
              <w:rPr>
                <w:rFonts w:ascii="Times New Roman" w:hAnsi="Times New Roman"/>
                <w:sz w:val="24"/>
                <w:szCs w:val="24"/>
              </w:rPr>
            </w:pPr>
            <w:r>
              <w:rPr>
                <w:rFonts w:ascii="Times New Roman" w:hAnsi="Times New Roman"/>
                <w:sz w:val="24"/>
                <w:szCs w:val="24"/>
              </w:rPr>
              <w:t>are transgender</w:t>
            </w:r>
          </w:p>
          <w:p w:rsidR="00D53ABA" w:rsidRPr="0006191E" w14:paraId="1471B32C" w14:textId="77777777">
            <w:pPr>
              <w:pStyle w:val="NoSpacing"/>
              <w:numPr>
                <w:ilvl w:val="0"/>
                <w:numId w:val="4"/>
              </w:numPr>
              <w:rPr>
                <w:rFonts w:ascii="Times New Roman" w:hAnsi="Times New Roman"/>
                <w:sz w:val="24"/>
                <w:szCs w:val="24"/>
              </w:rPr>
            </w:pPr>
            <w:r w:rsidRPr="0006191E">
              <w:rPr>
                <w:rFonts w:ascii="Times New Roman" w:hAnsi="Times New Roman"/>
                <w:sz w:val="24"/>
                <w:szCs w:val="24"/>
              </w:rPr>
              <w:t>are breast cancer survivors</w:t>
            </w:r>
          </w:p>
          <w:p w:rsidR="009B31EE" w:rsidRPr="009B31EE" w14:paraId="68F36CFC" w14:textId="77777777">
            <w:pPr>
              <w:pStyle w:val="NoSpacing"/>
              <w:numPr>
                <w:ilvl w:val="0"/>
                <w:numId w:val="4"/>
              </w:numPr>
              <w:rPr>
                <w:rFonts w:ascii="Times New Roman" w:hAnsi="Times New Roman"/>
                <w:sz w:val="24"/>
                <w:szCs w:val="24"/>
              </w:rPr>
            </w:pPr>
            <w:r>
              <w:rPr>
                <w:rFonts w:ascii="Times New Roman" w:hAnsi="Times New Roman"/>
                <w:sz w:val="24"/>
                <w:szCs w:val="24"/>
              </w:rPr>
              <w:t>a</w:t>
            </w:r>
            <w:r w:rsidRPr="009B31EE">
              <w:rPr>
                <w:rFonts w:ascii="Times New Roman" w:hAnsi="Times New Roman"/>
                <w:sz w:val="24"/>
                <w:szCs w:val="24"/>
              </w:rPr>
              <w:t>re employed in communication, marketing, advertising, digital media, or health fields</w:t>
            </w:r>
          </w:p>
          <w:p w:rsidR="00D53ABA" w:rsidRPr="0006191E" w14:paraId="5DA8DCC2" w14:textId="77777777">
            <w:pPr>
              <w:pStyle w:val="NoSpacing"/>
              <w:numPr>
                <w:ilvl w:val="0"/>
                <w:numId w:val="4"/>
              </w:numPr>
            </w:pPr>
            <w:r w:rsidRPr="0006191E">
              <w:rPr>
                <w:rFonts w:ascii="Times New Roman" w:hAnsi="Times New Roman"/>
                <w:sz w:val="24"/>
                <w:szCs w:val="24"/>
              </w:rPr>
              <w:t xml:space="preserve">do not </w:t>
            </w:r>
            <w:r w:rsidR="009B31EE">
              <w:rPr>
                <w:rFonts w:ascii="Times New Roman" w:hAnsi="Times New Roman"/>
                <w:sz w:val="24"/>
                <w:szCs w:val="24"/>
              </w:rPr>
              <w:t>have a desktop, laptop, or smartphone for participation</w:t>
            </w:r>
          </w:p>
        </w:tc>
      </w:tr>
      <w:bookmarkEnd w:id="10"/>
      <w:bookmarkEnd w:id="11"/>
    </w:tbl>
    <w:p w:rsidR="004E380F" w:rsidP="005C222C" w14:paraId="0A22EFB0" w14:textId="77777777"/>
    <w:p w:rsidR="001F028B" w:rsidRPr="00847F1A" w:rsidP="001F028B" w14:paraId="7951EBA8" w14:textId="77777777">
      <w:r w:rsidRPr="00847F1A">
        <w:t xml:space="preserve">These focus groups will glean insights about a new priority group, previvors, and their information needs. </w:t>
      </w:r>
      <w:r w:rsidRPr="00847F1A">
        <w:t>In particular, these</w:t>
      </w:r>
      <w:r w:rsidRPr="00847F1A">
        <w:t xml:space="preserve"> focus groups will aim to obtain insights about women’s perspectives about the following: i) knowledge and awareness of EOBC, including personal risk; ii) perceived benefits and barriers to knowing personal risk; iii) preferred channels to receive health communications; iv) resonance, authenticity, and clarity of materials; and v) likelihood to take action after viewing materials. Focus group findings will guide the refinement of BYB’s messages, materials, and dissemination strategies.</w:t>
      </w:r>
    </w:p>
    <w:p w:rsidR="001F028B" w:rsidRPr="00847F1A" w:rsidP="001F028B" w14:paraId="56CA7920" w14:textId="77777777"/>
    <w:p w:rsidR="001F028B" w:rsidRPr="00847F1A" w:rsidP="001F028B" w14:paraId="3095AC73" w14:textId="77777777">
      <w:r w:rsidRPr="00847F1A">
        <w:t xml:space="preserve">Information gathered will only be used internally to improve the </w:t>
      </w:r>
      <w:r w:rsidR="00863796">
        <w:t>BYB campaign’s materials and dissemination strategies</w:t>
      </w:r>
      <w:r w:rsidRPr="00847F1A">
        <w:t>. Information is not intended for release outside of the agency. Information gathered will not be used for the purpose of substantially informing influential policy decisions. Without these types of feedback, CDC will not have the timely information it needs to adjust its Bring Your Brave campaign and reach its primary audience.</w:t>
      </w:r>
    </w:p>
    <w:p w:rsidR="007705DE" w:rsidP="005C222C" w14:paraId="790579DC" w14:textId="77777777"/>
    <w:p w:rsidR="007705DE" w:rsidP="005C222C" w14:paraId="6220F511" w14:textId="77777777">
      <w:r>
        <w:t>Spanish language groups will also help CDC determine the cultural differences and adaptation needs for Spanish-speaking women.</w:t>
      </w:r>
    </w:p>
    <w:p w:rsidR="00F92DF3" w:rsidP="005C222C" w14:paraId="256668AA" w14:textId="77777777"/>
    <w:p w:rsidR="007C643F" w:rsidRPr="00697AF8" w:rsidP="00697AF8" w14:paraId="64CA1347" w14:textId="77777777">
      <w:pPr>
        <w:outlineLvl w:val="2"/>
        <w:rPr>
          <w:color w:val="000000"/>
          <w:u w:val="single"/>
        </w:rPr>
      </w:pPr>
      <w:bookmarkStart w:id="15" w:name="_Toc529831236"/>
      <w:r w:rsidRPr="00697AF8">
        <w:rPr>
          <w:color w:val="000000"/>
          <w:u w:val="single"/>
        </w:rPr>
        <w:t>A1.</w:t>
      </w:r>
      <w:r w:rsidRPr="00697AF8">
        <w:rPr>
          <w:color w:val="000000"/>
          <w:u w:val="single"/>
        </w:rPr>
        <w:t>A</w:t>
      </w:r>
      <w:r w:rsidRPr="00697AF8">
        <w:rPr>
          <w:color w:val="000000"/>
          <w:u w:val="single"/>
        </w:rPr>
        <w:t xml:space="preserve"> </w:t>
      </w:r>
      <w:r w:rsidRPr="00697AF8" w:rsidR="004431A0">
        <w:rPr>
          <w:color w:val="000000"/>
          <w:u w:val="single"/>
        </w:rPr>
        <w:t>Overview of the Data Collection System</w:t>
      </w:r>
      <w:bookmarkEnd w:id="15"/>
    </w:p>
    <w:p w:rsidR="00F662D1" w:rsidP="005C222C" w14:paraId="37527C9C" w14:textId="77777777">
      <w:r w:rsidRPr="00697AF8">
        <w:rPr>
          <w:color w:val="000000"/>
        </w:rPr>
        <w:t>S</w:t>
      </w:r>
      <w:r w:rsidRPr="00697AF8" w:rsidR="00DF0A7C">
        <w:rPr>
          <w:color w:val="000000"/>
        </w:rPr>
        <w:t>mall</w:t>
      </w:r>
      <w:r w:rsidRPr="003003D6">
        <w:rPr>
          <w:color w:val="000000"/>
        </w:rPr>
        <w:t>,</w:t>
      </w:r>
      <w:r w:rsidRPr="003003D6" w:rsidR="00DF0A7C">
        <w:rPr>
          <w:color w:val="000000"/>
        </w:rPr>
        <w:t xml:space="preserve"> </w:t>
      </w:r>
      <w:r w:rsidRPr="003003D6" w:rsidR="00E63678">
        <w:rPr>
          <w:color w:val="000000"/>
        </w:rPr>
        <w:t>virtual</w:t>
      </w:r>
      <w:r w:rsidRPr="003003D6">
        <w:rPr>
          <w:color w:val="000000"/>
        </w:rPr>
        <w:t xml:space="preserve"> </w:t>
      </w:r>
      <w:r w:rsidRPr="003003D6" w:rsidR="00DF0A7C">
        <w:rPr>
          <w:color w:val="000000"/>
        </w:rPr>
        <w:t>groups</w:t>
      </w:r>
      <w:r w:rsidRPr="00697AF8" w:rsidR="00DF0A7C">
        <w:rPr>
          <w:color w:val="000000"/>
        </w:rPr>
        <w:t xml:space="preserve"> (N </w:t>
      </w:r>
      <w:r w:rsidRPr="003003D6" w:rsidR="00DF0A7C">
        <w:rPr>
          <w:color w:val="000000"/>
        </w:rPr>
        <w:t>&lt;</w:t>
      </w:r>
      <w:r w:rsidRPr="00697AF8" w:rsidR="00DF0A7C">
        <w:rPr>
          <w:color w:val="000000"/>
        </w:rPr>
        <w:t xml:space="preserve"> </w:t>
      </w:r>
      <w:r w:rsidR="00E63678">
        <w:rPr>
          <w:color w:val="000000"/>
        </w:rPr>
        <w:t>8</w:t>
      </w:r>
      <w:r w:rsidRPr="00697AF8" w:rsidR="00DF0A7C">
        <w:rPr>
          <w:color w:val="000000"/>
        </w:rPr>
        <w:t>), allow</w:t>
      </w:r>
      <w:r w:rsidR="00E63678">
        <w:rPr>
          <w:color w:val="000000"/>
        </w:rPr>
        <w:t xml:space="preserve"> us to connect participants across the country</w:t>
      </w:r>
      <w:r w:rsidRPr="00697AF8" w:rsidR="00DF0A7C">
        <w:rPr>
          <w:color w:val="000000"/>
        </w:rPr>
        <w:t xml:space="preserve"> for</w:t>
      </w:r>
      <w:r w:rsidR="00E63678">
        <w:rPr>
          <w:color w:val="000000"/>
        </w:rPr>
        <w:t xml:space="preserve"> conversation and</w:t>
      </w:r>
      <w:r w:rsidRPr="00697AF8" w:rsidR="00DF0A7C">
        <w:rPr>
          <w:color w:val="000000"/>
        </w:rPr>
        <w:t xml:space="preserve"> observation of subtle cues. </w:t>
      </w:r>
      <w:r w:rsidRPr="00697AF8" w:rsidR="00595C64">
        <w:t xml:space="preserve">Each group will have </w:t>
      </w:r>
      <w:r w:rsidR="00AA6D3C">
        <w:t>four</w:t>
      </w:r>
      <w:r w:rsidRPr="00697AF8" w:rsidR="00697AF8">
        <w:t xml:space="preserve"> (</w:t>
      </w:r>
      <w:r w:rsidR="00AA6D3C">
        <w:t>4</w:t>
      </w:r>
      <w:r w:rsidRPr="00697AF8" w:rsidR="00697AF8">
        <w:t>)</w:t>
      </w:r>
      <w:r w:rsidRPr="00697AF8" w:rsidR="00595C64">
        <w:t xml:space="preserve"> </w:t>
      </w:r>
      <w:r w:rsidRPr="00697AF8">
        <w:t>to</w:t>
      </w:r>
      <w:r w:rsidR="00847F1A">
        <w:t xml:space="preserve"> six</w:t>
      </w:r>
      <w:r w:rsidRPr="00697AF8">
        <w:t xml:space="preserve"> </w:t>
      </w:r>
      <w:r w:rsidR="00847F1A">
        <w:t>(6</w:t>
      </w:r>
      <w:r w:rsidRPr="00697AF8">
        <w:t xml:space="preserve">) participants and is expected to last </w:t>
      </w:r>
      <w:r w:rsidRPr="00697AF8" w:rsidR="006B6BD2">
        <w:t>90 minutes</w:t>
      </w:r>
      <w:r w:rsidRPr="00697AF8">
        <w:t>. All focus groups will be led by a professional moderator selected by CDC DCPC.</w:t>
      </w:r>
      <w:r w:rsidR="00E63678">
        <w:t xml:space="preserve"> </w:t>
      </w:r>
      <w:r w:rsidRPr="00AA6D3C" w:rsidR="00AA6D3C">
        <w:t>CDC staff will be able to observe the interviews</w:t>
      </w:r>
      <w:r w:rsidR="00AA6D3C">
        <w:t xml:space="preserve"> remotely</w:t>
      </w:r>
      <w:r w:rsidRPr="00AA6D3C" w:rsidR="00AA6D3C">
        <w:t>. Simultaneous translation in English will be offered for observers who attend the Spanish language focus groups.</w:t>
      </w:r>
      <w:r>
        <w:t xml:space="preserve"> The focus groups will be digitally recorded (audio recording) and transcripts will be prepared from these recordings.</w:t>
      </w:r>
    </w:p>
    <w:p w:rsidR="00534CB7" w:rsidP="005C222C" w14:paraId="72834323" w14:textId="77777777"/>
    <w:p w:rsidR="004431A0" w:rsidRPr="00F306C2" w:rsidP="005C222C" w14:paraId="30B38715" w14:textId="77777777">
      <w:pPr>
        <w:rPr>
          <w:color w:val="000000"/>
          <w:u w:val="single"/>
        </w:rPr>
      </w:pPr>
      <w:r w:rsidRPr="00F306C2">
        <w:rPr>
          <w:color w:val="000000"/>
          <w:u w:val="single"/>
        </w:rPr>
        <w:t xml:space="preserve">A1.B </w:t>
      </w:r>
      <w:r w:rsidRPr="00F306C2">
        <w:rPr>
          <w:color w:val="000000"/>
          <w:u w:val="single"/>
        </w:rPr>
        <w:t>Items of Information to be Collected</w:t>
      </w:r>
    </w:p>
    <w:p w:rsidR="00524737" w:rsidRPr="00E96FE7" w:rsidP="005C222C" w14:paraId="725203B9" w14:textId="77777777">
      <w:pPr>
        <w:rPr>
          <w:color w:val="000000"/>
        </w:rPr>
      </w:pPr>
      <w:r>
        <w:rPr>
          <w:color w:val="000000"/>
        </w:rPr>
        <w:t xml:space="preserve">The </w:t>
      </w:r>
      <w:r>
        <w:rPr>
          <w:color w:val="000000"/>
        </w:rPr>
        <w:t>f</w:t>
      </w:r>
      <w:r w:rsidRPr="00E96FE7">
        <w:rPr>
          <w:color w:val="000000"/>
        </w:rPr>
        <w:t>ocus groups will assess numerous qualitative dimensions that include, but are not limited to</w:t>
      </w:r>
      <w:r w:rsidR="00116986">
        <w:rPr>
          <w:color w:val="000000"/>
        </w:rPr>
        <w:t>,</w:t>
      </w:r>
      <w:r w:rsidRPr="00E96FE7">
        <w:rPr>
          <w:color w:val="000000"/>
        </w:rPr>
        <w:t xml:space="preserve"> </w:t>
      </w:r>
      <w:r>
        <w:rPr>
          <w:color w:val="000000"/>
        </w:rPr>
        <w:t xml:space="preserve">breast </w:t>
      </w:r>
      <w:r w:rsidR="00660768">
        <w:rPr>
          <w:color w:val="000000"/>
        </w:rPr>
        <w:t xml:space="preserve">cancer </w:t>
      </w:r>
      <w:r w:rsidRPr="00E96FE7">
        <w:rPr>
          <w:color w:val="000000"/>
        </w:rPr>
        <w:t>knowledge, attitudes, beliefs, behavioral intentions, information ne</w:t>
      </w:r>
      <w:r>
        <w:rPr>
          <w:color w:val="000000"/>
        </w:rPr>
        <w:t>eds and sources</w:t>
      </w:r>
      <w:r w:rsidRPr="00E96FE7">
        <w:rPr>
          <w:color w:val="000000"/>
        </w:rPr>
        <w:t>.</w:t>
      </w:r>
      <w:r>
        <w:rPr>
          <w:color w:val="000000"/>
        </w:rPr>
        <w:t xml:space="preserve"> </w:t>
      </w:r>
      <w:r w:rsidRPr="00361C2F" w:rsidR="00361C2F">
        <w:rPr>
          <w:color w:val="000000"/>
        </w:rPr>
        <w:t xml:space="preserve">Focus groups will also assess key messages and materials for young women about breast cancer.  </w:t>
      </w:r>
      <w:r w:rsidRPr="00E96FE7">
        <w:rPr>
          <w:color w:val="000000"/>
        </w:rPr>
        <w:t>Insights gained from the focus groups will assist in the development and/or refinement of campaign messages and materials</w:t>
      </w:r>
      <w:r w:rsidR="00D25542">
        <w:rPr>
          <w:color w:val="000000"/>
        </w:rPr>
        <w:t>, as well as assist in determining best strategies for dissemination of campaign materials and messages</w:t>
      </w:r>
      <w:r w:rsidRPr="00E96FE7">
        <w:rPr>
          <w:color w:val="000000"/>
        </w:rPr>
        <w:t>.</w:t>
      </w:r>
      <w:r>
        <w:rPr>
          <w:color w:val="000000"/>
        </w:rPr>
        <w:t xml:space="preserve"> </w:t>
      </w:r>
      <w:r w:rsidR="00F92D57">
        <w:rPr>
          <w:color w:val="000000"/>
        </w:rPr>
        <w:t xml:space="preserve">Discussions will be tailored to </w:t>
      </w:r>
      <w:r w:rsidR="007D1DE1">
        <w:rPr>
          <w:color w:val="000000"/>
        </w:rPr>
        <w:t xml:space="preserve">each </w:t>
      </w:r>
      <w:r w:rsidR="00F92D57">
        <w:rPr>
          <w:color w:val="000000"/>
        </w:rPr>
        <w:t>audience segment.</w:t>
      </w:r>
      <w:r w:rsidR="00B006F6">
        <w:rPr>
          <w:color w:val="000000"/>
        </w:rPr>
        <w:t xml:space="preserve"> </w:t>
      </w:r>
      <w:r w:rsidRPr="006B6BD3">
        <w:rPr>
          <w:color w:val="000000"/>
        </w:rPr>
        <w:t xml:space="preserve">See </w:t>
      </w:r>
      <w:r w:rsidRPr="006B6BD3" w:rsidR="00440C7A">
        <w:rPr>
          <w:color w:val="000000"/>
        </w:rPr>
        <w:t>Attachments</w:t>
      </w:r>
      <w:r w:rsidRPr="006B6BD3">
        <w:rPr>
          <w:color w:val="000000"/>
        </w:rPr>
        <w:t xml:space="preserve"> </w:t>
      </w:r>
      <w:r w:rsidRPr="006B6BD3" w:rsidR="006B6BD3">
        <w:rPr>
          <w:color w:val="000000"/>
        </w:rPr>
        <w:t>5A</w:t>
      </w:r>
      <w:r w:rsidRPr="006B6BD3" w:rsidR="00FC7B01">
        <w:rPr>
          <w:color w:val="000000"/>
        </w:rPr>
        <w:t>-</w:t>
      </w:r>
      <w:r w:rsidRPr="006B6BD3" w:rsidR="006B6BD3">
        <w:rPr>
          <w:color w:val="000000"/>
        </w:rPr>
        <w:t>6B</w:t>
      </w:r>
      <w:r>
        <w:rPr>
          <w:color w:val="000000"/>
        </w:rPr>
        <w:t xml:space="preserve"> for discussion guide</w:t>
      </w:r>
      <w:r w:rsidR="00C6069A">
        <w:rPr>
          <w:color w:val="000000"/>
        </w:rPr>
        <w:t>s</w:t>
      </w:r>
      <w:r w:rsidR="00312AE5">
        <w:rPr>
          <w:color w:val="000000"/>
        </w:rPr>
        <w:t xml:space="preserve"> and materials for testing</w:t>
      </w:r>
      <w:r w:rsidR="00F04BBE">
        <w:rPr>
          <w:color w:val="000000"/>
        </w:rPr>
        <w:t>.</w:t>
      </w:r>
    </w:p>
    <w:p w:rsidR="00524737" w:rsidRPr="006075F0" w:rsidP="005C222C" w14:paraId="4F65BAE8" w14:textId="77777777">
      <w:pPr>
        <w:rPr>
          <w:color w:val="000000"/>
        </w:rPr>
      </w:pPr>
    </w:p>
    <w:p w:rsidR="00B50A8C" w:rsidRPr="001E414A" w:rsidP="005C222C" w14:paraId="0CC022F0" w14:textId="77777777">
      <w:r w:rsidRPr="001E414A">
        <w:t xml:space="preserve">CDC will not </w:t>
      </w:r>
      <w:r w:rsidR="001A65C8">
        <w:t>be privy to</w:t>
      </w:r>
      <w:r w:rsidRPr="001E414A">
        <w:t xml:space="preserve"> the last names, </w:t>
      </w:r>
      <w:r>
        <w:t>mailing address</w:t>
      </w:r>
      <w:r w:rsidR="00841C86">
        <w:t>es</w:t>
      </w:r>
      <w:r>
        <w:t xml:space="preserve">, </w:t>
      </w:r>
      <w:r w:rsidRPr="001E414A">
        <w:t>telephone numbers</w:t>
      </w:r>
      <w:r w:rsidR="00925210">
        <w:t>,</w:t>
      </w:r>
      <w:r w:rsidRPr="001E414A">
        <w:t xml:space="preserve"> or email addresses of any of the focus group participants. These individuals will be recruited using</w:t>
      </w:r>
      <w:r w:rsidR="00595C64">
        <w:t xml:space="preserve"> the</w:t>
      </w:r>
      <w:r w:rsidRPr="001E414A">
        <w:t xml:space="preserve"> proprietary databases of </w:t>
      </w:r>
      <w:r w:rsidR="00E95D36">
        <w:t xml:space="preserve">a </w:t>
      </w:r>
      <w:r w:rsidRPr="001E414A">
        <w:t>professional</w:t>
      </w:r>
      <w:r w:rsidR="00E95D36">
        <w:t xml:space="preserve"> recruiting firm</w:t>
      </w:r>
      <w:r w:rsidRPr="001E414A">
        <w:t xml:space="preserve">. Eligibility criteria will be established for all focus group participants, and potential participants will be screened </w:t>
      </w:r>
      <w:r w:rsidR="001A65C8">
        <w:t>during a telephone interview</w:t>
      </w:r>
      <w:r w:rsidRPr="001E414A">
        <w:t xml:space="preserve"> </w:t>
      </w:r>
      <w:r w:rsidR="00DE3EC0">
        <w:t>(</w:t>
      </w:r>
      <w:r w:rsidRPr="00721996" w:rsidR="00DE3EC0">
        <w:t xml:space="preserve">see </w:t>
      </w:r>
      <w:r w:rsidRPr="00721996" w:rsidR="00440C7A">
        <w:t>Attachments</w:t>
      </w:r>
      <w:r w:rsidRPr="00721996" w:rsidR="00DE3EC0">
        <w:t xml:space="preserve"> </w:t>
      </w:r>
      <w:r w:rsidRPr="00721996" w:rsidR="00721996">
        <w:t>2A and 2B</w:t>
      </w:r>
      <w:r w:rsidRPr="00721996" w:rsidR="00DE3EC0">
        <w:t xml:space="preserve"> for screening instrument</w:t>
      </w:r>
      <w:r w:rsidRPr="00721996" w:rsidR="00C6069A">
        <w:t>s</w:t>
      </w:r>
      <w:r w:rsidRPr="00721996" w:rsidR="00DE3EC0">
        <w:t>)</w:t>
      </w:r>
      <w:r w:rsidRPr="00721996">
        <w:t xml:space="preserve">. No personal identifying information used in the recruitment process will be linked to the data collected in the focus group discussions. </w:t>
      </w:r>
      <w:r w:rsidRPr="00721996" w:rsidR="00AF0792">
        <w:t>Thus, no personal inform</w:t>
      </w:r>
      <w:r w:rsidRPr="00721996" w:rsidR="00ED1F75">
        <w:t>ation in identifiable form</w:t>
      </w:r>
      <w:r w:rsidRPr="00721996" w:rsidR="00AF0792">
        <w:t xml:space="preserve"> will be collected by CDC. </w:t>
      </w:r>
      <w:r w:rsidRPr="00721996">
        <w:t xml:space="preserve">Every focus group participant will be advised that all information </w:t>
      </w:r>
      <w:r w:rsidRPr="00721996" w:rsidR="000E4A89">
        <w:t>he or she</w:t>
      </w:r>
      <w:r w:rsidRPr="00721996">
        <w:t xml:space="preserve"> provide</w:t>
      </w:r>
      <w:r w:rsidRPr="00721996" w:rsidR="000E4A89">
        <w:t>s</w:t>
      </w:r>
      <w:r w:rsidRPr="00721996">
        <w:t xml:space="preserve"> during the focus group will be treated in a </w:t>
      </w:r>
      <w:r w:rsidRPr="00721996" w:rsidR="00DE3EC0">
        <w:t xml:space="preserve">secure </w:t>
      </w:r>
      <w:r w:rsidRPr="00721996">
        <w:t>manner, unl</w:t>
      </w:r>
      <w:r w:rsidRPr="00721996" w:rsidR="00F04BBE">
        <w:t>ess otherwise compelled by law (</w:t>
      </w:r>
      <w:r w:rsidRPr="00721996" w:rsidR="00E95D36">
        <w:t>see participant information sheet</w:t>
      </w:r>
      <w:r w:rsidRPr="00721996" w:rsidR="00F04BBE">
        <w:t xml:space="preserve"> provided in </w:t>
      </w:r>
      <w:r w:rsidRPr="00721996" w:rsidR="00440C7A">
        <w:t>Attachment</w:t>
      </w:r>
      <w:r w:rsidRPr="00721996" w:rsidR="00721996">
        <w:t>s 4A and 4B</w:t>
      </w:r>
      <w:r w:rsidRPr="00721996" w:rsidR="00F04BBE">
        <w:t>).</w:t>
      </w:r>
    </w:p>
    <w:p w:rsidR="00524737" w:rsidRPr="00524737" w:rsidP="005C222C" w14:paraId="4208FDB2" w14:textId="77777777">
      <w:pPr>
        <w:rPr>
          <w:color w:val="000000"/>
        </w:rPr>
      </w:pPr>
    </w:p>
    <w:p w:rsidR="004431A0" w:rsidRPr="00A334FE" w:rsidP="005C222C" w14:paraId="6DF96B74" w14:textId="77777777">
      <w:pPr>
        <w:rPr>
          <w:i/>
          <w:color w:val="000000"/>
          <w:u w:val="single"/>
        </w:rPr>
      </w:pPr>
      <w:r w:rsidRPr="00A334FE">
        <w:rPr>
          <w:i/>
          <w:color w:val="000000"/>
          <w:u w:val="single"/>
        </w:rPr>
        <w:t>Identification of Web Site(s) and Web Site Content Directed at Children Under 13 Years of Age</w:t>
      </w:r>
    </w:p>
    <w:p w:rsidR="004431A0" w:rsidP="005C222C" w14:paraId="149C4086" w14:textId="77777777">
      <w:pPr>
        <w:rPr>
          <w:i/>
          <w:color w:val="000000"/>
        </w:rPr>
      </w:pPr>
    </w:p>
    <w:p w:rsidR="004431A0" w:rsidRPr="004431A0" w:rsidP="005C222C" w14:paraId="49640010" w14:textId="77777777">
      <w:pPr>
        <w:rPr>
          <w:color w:val="000000"/>
        </w:rPr>
      </w:pPr>
      <w:r>
        <w:rPr>
          <w:color w:val="000000"/>
        </w:rPr>
        <w:t xml:space="preserve">No </w:t>
      </w:r>
      <w:r w:rsidR="00595C64">
        <w:rPr>
          <w:color w:val="000000"/>
        </w:rPr>
        <w:t>w</w:t>
      </w:r>
      <w:r>
        <w:rPr>
          <w:color w:val="000000"/>
        </w:rPr>
        <w:t xml:space="preserve">eb-based data collection methods will be used and, thus, there is no </w:t>
      </w:r>
      <w:r w:rsidR="00F448D9">
        <w:rPr>
          <w:color w:val="000000"/>
        </w:rPr>
        <w:t>w</w:t>
      </w:r>
      <w:r>
        <w:rPr>
          <w:color w:val="000000"/>
        </w:rPr>
        <w:t xml:space="preserve">eb content directed at children </w:t>
      </w:r>
      <w:r w:rsidR="008A3813">
        <w:rPr>
          <w:color w:val="000000"/>
        </w:rPr>
        <w:t>younger</w:t>
      </w:r>
      <w:r w:rsidR="00907E6B">
        <w:rPr>
          <w:color w:val="000000"/>
        </w:rPr>
        <w:t xml:space="preserve"> than</w:t>
      </w:r>
      <w:r>
        <w:rPr>
          <w:color w:val="000000"/>
        </w:rPr>
        <w:t xml:space="preserve"> 13 years of age. </w:t>
      </w:r>
    </w:p>
    <w:p w:rsidR="00F56FE4" w:rsidRPr="00E96FE7" w:rsidP="005C222C" w14:paraId="1C63462C" w14:textId="77777777">
      <w:pPr>
        <w:rPr>
          <w:color w:val="000000"/>
        </w:rPr>
      </w:pPr>
    </w:p>
    <w:p w:rsidR="009F6C22" w:rsidP="005C222C" w14:paraId="2787D017" w14:textId="77777777">
      <w:pPr>
        <w:outlineLvl w:val="1"/>
        <w:rPr>
          <w:color w:val="000000"/>
        </w:rPr>
      </w:pPr>
      <w:bookmarkStart w:id="16" w:name="_Toc529831237"/>
      <w:r w:rsidRPr="00E96FE7">
        <w:rPr>
          <w:b/>
          <w:bCs/>
          <w:i/>
          <w:iCs/>
          <w:color w:val="000000"/>
        </w:rPr>
        <w:t>A2. Purpose and Use of the Information Collection</w:t>
      </w:r>
      <w:bookmarkEnd w:id="16"/>
    </w:p>
    <w:p w:rsidR="00517C7E" w:rsidP="005C222C" w14:paraId="2046CE7C" w14:textId="77777777">
      <w:pPr>
        <w:rPr>
          <w:color w:val="000000"/>
        </w:rPr>
      </w:pPr>
    </w:p>
    <w:p w:rsidR="00405B40" w:rsidP="005C222C" w14:paraId="576C3380" w14:textId="77777777">
      <w:r>
        <w:t>T</w:t>
      </w:r>
      <w:r w:rsidRPr="005A0803">
        <w:t xml:space="preserve">he </w:t>
      </w:r>
      <w:r>
        <w:t xml:space="preserve">legislative mandate of the EARLY Act </w:t>
      </w:r>
      <w:r w:rsidRPr="00AC2F44">
        <w:rPr>
          <w:rStyle w:val="Hyperlink"/>
          <w:color w:val="auto"/>
          <w:u w:val="none"/>
        </w:rPr>
        <w:t xml:space="preserve">directs </w:t>
      </w:r>
      <w:r w:rsidR="00595C64">
        <w:rPr>
          <w:rStyle w:val="Hyperlink"/>
          <w:color w:val="auto"/>
          <w:u w:val="none"/>
        </w:rPr>
        <w:t>CDC</w:t>
      </w:r>
      <w:r>
        <w:t xml:space="preserve"> to develop </w:t>
      </w:r>
      <w:r w:rsidR="00595C64">
        <w:t>an educational campaign about breast cancer that is</w:t>
      </w:r>
      <w:r>
        <w:t xml:space="preserve"> targeted toward young women.</w:t>
      </w:r>
      <w:r w:rsidR="00F662D1">
        <w:t xml:space="preserve"> To further CDC’s efforts to fulfill that mandate, CDC creat</w:t>
      </w:r>
      <w:r w:rsidR="000A5C95">
        <w:t>ed</w:t>
      </w:r>
      <w:r w:rsidR="00F662D1">
        <w:t xml:space="preserve"> an educational campaign</w:t>
      </w:r>
      <w:r w:rsidR="005F7565">
        <w:t xml:space="preserve">, entitled </w:t>
      </w:r>
      <w:r w:rsidR="005F7565">
        <w:rPr>
          <w:i/>
        </w:rPr>
        <w:t xml:space="preserve">Bring Your Brave, </w:t>
      </w:r>
      <w:r w:rsidR="00F662D1">
        <w:t xml:space="preserve">that </w:t>
      </w:r>
      <w:r w:rsidR="00F662D1">
        <w:t>include</w:t>
      </w:r>
      <w:r>
        <w:t>s</w:t>
      </w:r>
      <w:r w:rsidR="00F662D1">
        <w:t>:</w:t>
      </w:r>
      <w:r w:rsidR="00F662D1">
        <w:t xml:space="preserve"> web </w:t>
      </w:r>
      <w:r w:rsidR="00B006F6">
        <w:t>and social media content</w:t>
      </w:r>
      <w:r w:rsidR="00F662D1">
        <w:t xml:space="preserve">, videos, fact sheets, and digital media advertisements. </w:t>
      </w:r>
      <w:r w:rsidR="000A5C95">
        <w:t xml:space="preserve">CDC is now in the process of creating and updating </w:t>
      </w:r>
      <w:r w:rsidR="005F7565">
        <w:rPr>
          <w:i/>
        </w:rPr>
        <w:t>Bring Your Brave</w:t>
      </w:r>
      <w:r w:rsidR="000A5C95">
        <w:t xml:space="preserve"> materials to continue to reach its audience. </w:t>
      </w:r>
      <w:r>
        <w:t>This</w:t>
      </w:r>
      <w:r w:rsidR="000A5C95">
        <w:t xml:space="preserve"> phase of the</w:t>
      </w:r>
      <w:r>
        <w:t xml:space="preserve"> campaign is designed to: </w:t>
      </w:r>
    </w:p>
    <w:p w:rsidR="00405B40" w:rsidP="005C222C" w14:paraId="6D00A823" w14:textId="77777777"/>
    <w:p w:rsidR="00405B40" w14:paraId="4D3F4378" w14:textId="77777777">
      <w:pPr>
        <w:numPr>
          <w:ilvl w:val="0"/>
          <w:numId w:val="1"/>
        </w:numPr>
      </w:pPr>
      <w:r>
        <w:t>“</w:t>
      </w:r>
      <w:r w:rsidRPr="00405B40">
        <w:t>Increase public awareness regarding</w:t>
      </w:r>
      <w:r w:rsidR="00BC69FD">
        <w:t xml:space="preserve"> breast </w:t>
      </w:r>
      <w:r w:rsidR="007A12F9">
        <w:t>cancer</w:t>
      </w:r>
      <w:r w:rsidR="00BC69FD">
        <w:t xml:space="preserve"> in young women</w:t>
      </w:r>
      <w:r w:rsidRPr="00405B40">
        <w:t xml:space="preserve"> of </w:t>
      </w:r>
      <w:r w:rsidR="003D4BE1">
        <w:t>specific</w:t>
      </w:r>
      <w:r w:rsidRPr="00405B40">
        <w:t xml:space="preserve"> ethnic</w:t>
      </w:r>
      <w:r w:rsidR="00DA6654">
        <w:t xml:space="preserve">, </w:t>
      </w:r>
      <w:r w:rsidRPr="00405B40">
        <w:t>cultural</w:t>
      </w:r>
      <w:r w:rsidR="00DA6654">
        <w:t>, and s</w:t>
      </w:r>
      <w:r w:rsidR="00387195">
        <w:t>exual id</w:t>
      </w:r>
      <w:r w:rsidR="00DA6654">
        <w:t>entities</w:t>
      </w:r>
      <w:r w:rsidR="007A12F9">
        <w:t>,</w:t>
      </w:r>
      <w:r>
        <w:t xml:space="preserve"> including particular risks faced by certain</w:t>
      </w:r>
      <w:r w:rsidR="00387195">
        <w:t xml:space="preserve"> </w:t>
      </w:r>
      <w:r>
        <w:t>groups;</w:t>
      </w:r>
      <w:r w:rsidR="00F448D9">
        <w:t>”</w:t>
      </w:r>
      <w:r w:rsidR="007A12F9">
        <w:t xml:space="preserve"> </w:t>
      </w:r>
      <w:r w:rsidRPr="00405B40">
        <w:t>and</w:t>
      </w:r>
    </w:p>
    <w:p w:rsidR="00405B40" w:rsidRPr="00405B40" w:rsidP="005C222C" w14:paraId="0F0C3D12" w14:textId="77777777">
      <w:pPr>
        <w:ind w:left="720"/>
      </w:pPr>
    </w:p>
    <w:p w:rsidR="00405B40" w14:paraId="638F9349" w14:textId="77777777">
      <w:pPr>
        <w:numPr>
          <w:ilvl w:val="0"/>
          <w:numId w:val="1"/>
        </w:numPr>
      </w:pPr>
      <w:r>
        <w:t>“Promote educational awareness, early detection, and risk-reducing practices among young women and increase the number of young women with breast cancer warning signs who seek immediate care.”</w:t>
      </w:r>
    </w:p>
    <w:p w:rsidR="00405B40" w:rsidP="005C222C" w14:paraId="161236C2" w14:textId="77777777"/>
    <w:p w:rsidR="00CF582A" w:rsidRPr="00707AAC" w:rsidP="005C222C" w14:paraId="53CB5EC8" w14:textId="77777777">
      <w:r w:rsidRPr="00F9008D">
        <w:rPr>
          <w:color w:val="000000"/>
        </w:rPr>
        <w:t xml:space="preserve">As part of the health communication process, CDC will pre-test concepts, messages, and materials with target audiences. These materials will be branded under a campaign name and logo. </w:t>
      </w:r>
      <w:r w:rsidR="00707AAC">
        <w:rPr>
          <w:color w:val="000000"/>
        </w:rPr>
        <w:t>The</w:t>
      </w:r>
      <w:r w:rsidR="00405B40">
        <w:rPr>
          <w:color w:val="000000"/>
        </w:rPr>
        <w:t xml:space="preserve"> </w:t>
      </w:r>
      <w:r>
        <w:rPr>
          <w:color w:val="000000"/>
        </w:rPr>
        <w:t>purpose of this information collection is</w:t>
      </w:r>
      <w:r w:rsidRPr="00405B40" w:rsidR="00405B40">
        <w:rPr>
          <w:color w:val="000000"/>
        </w:rPr>
        <w:t xml:space="preserve"> to inform development of campaign components</w:t>
      </w:r>
      <w:r>
        <w:rPr>
          <w:color w:val="000000"/>
        </w:rPr>
        <w:t xml:space="preserve"> (concepts, messages, and materials)</w:t>
      </w:r>
      <w:r w:rsidRPr="00405B40" w:rsidR="00405B40">
        <w:rPr>
          <w:color w:val="000000"/>
        </w:rPr>
        <w:t xml:space="preserve"> </w:t>
      </w:r>
      <w:r w:rsidR="00707AAC">
        <w:rPr>
          <w:color w:val="000000"/>
        </w:rPr>
        <w:t>to assure they</w:t>
      </w:r>
      <w:r w:rsidRPr="00405B40" w:rsidR="00405B40">
        <w:rPr>
          <w:color w:val="000000"/>
        </w:rPr>
        <w:t xml:space="preserve"> will motivate</w:t>
      </w:r>
      <w:r w:rsidR="005F7565">
        <w:rPr>
          <w:color w:val="000000"/>
        </w:rPr>
        <w:t xml:space="preserve"> underserved</w:t>
      </w:r>
      <w:r w:rsidRPr="00405B40" w:rsidR="00405B40">
        <w:rPr>
          <w:color w:val="000000"/>
        </w:rPr>
        <w:t xml:space="preserve"> young women, both those with average risk and those at an increased risk for developing breast cancer, to respond to calls to action and engage with the campaign. </w:t>
      </w:r>
      <w:r>
        <w:rPr>
          <w:color w:val="000000"/>
        </w:rPr>
        <w:t>This information collection will consist of</w:t>
      </w:r>
      <w:r w:rsidRPr="00405B40" w:rsidR="00405B40">
        <w:rPr>
          <w:color w:val="000000"/>
        </w:rPr>
        <w:t xml:space="preserve"> focus groups with members of the target audiences for the campaign. </w:t>
      </w:r>
    </w:p>
    <w:p w:rsidR="00F448D9" w:rsidP="005C222C" w14:paraId="3C00023D" w14:textId="77777777">
      <w:pPr>
        <w:rPr>
          <w:color w:val="000000"/>
        </w:rPr>
      </w:pPr>
    </w:p>
    <w:p w:rsidR="00405B40" w:rsidP="005C222C" w14:paraId="6762A0FE" w14:textId="77777777">
      <w:pPr>
        <w:rPr>
          <w:color w:val="000000"/>
        </w:rPr>
      </w:pPr>
      <w:r w:rsidRPr="00DA6654">
        <w:rPr>
          <w:color w:val="000000"/>
        </w:rPr>
        <w:t>O</w:t>
      </w:r>
      <w:r w:rsidRPr="00DA6654" w:rsidR="005F7A7D">
        <w:rPr>
          <w:color w:val="000000"/>
        </w:rPr>
        <w:t>ne</w:t>
      </w:r>
      <w:r w:rsidRPr="00DA6654">
        <w:rPr>
          <w:color w:val="000000"/>
        </w:rPr>
        <w:t xml:space="preserve"> main area of inquiry</w:t>
      </w:r>
      <w:r w:rsidRPr="00DA6654">
        <w:rPr>
          <w:color w:val="000000"/>
        </w:rPr>
        <w:t xml:space="preserve"> will be to</w:t>
      </w:r>
      <w:r w:rsidRPr="00DA6654">
        <w:rPr>
          <w:color w:val="000000"/>
        </w:rPr>
        <w:t>:</w:t>
      </w:r>
    </w:p>
    <w:p w:rsidR="00405B40" w:rsidRPr="00405B40" w:rsidP="005C222C" w14:paraId="4DC73160" w14:textId="77777777">
      <w:pPr>
        <w:rPr>
          <w:color w:val="000000"/>
        </w:rPr>
      </w:pPr>
    </w:p>
    <w:p w:rsidR="00405B40" w14:paraId="6DBE0870" w14:textId="77777777">
      <w:pPr>
        <w:numPr>
          <w:ilvl w:val="0"/>
          <w:numId w:val="2"/>
        </w:numPr>
        <w:spacing w:after="120"/>
        <w:rPr>
          <w:color w:val="000000"/>
        </w:rPr>
      </w:pPr>
      <w:r>
        <w:rPr>
          <w:color w:val="000000"/>
        </w:rPr>
        <w:t>D</w:t>
      </w:r>
      <w:r w:rsidRPr="00405B40">
        <w:rPr>
          <w:color w:val="000000"/>
        </w:rPr>
        <w:t>etermin</w:t>
      </w:r>
      <w:r>
        <w:rPr>
          <w:color w:val="000000"/>
        </w:rPr>
        <w:t>ing</w:t>
      </w:r>
      <w:r w:rsidR="00707AAC">
        <w:rPr>
          <w:color w:val="000000"/>
        </w:rPr>
        <w:t xml:space="preserve"> the target audience</w:t>
      </w:r>
      <w:r w:rsidRPr="00405B40">
        <w:rPr>
          <w:color w:val="000000"/>
        </w:rPr>
        <w:t>s</w:t>
      </w:r>
      <w:r w:rsidR="00707AAC">
        <w:rPr>
          <w:color w:val="000000"/>
        </w:rPr>
        <w:t>’</w:t>
      </w:r>
      <w:r w:rsidRPr="00405B40">
        <w:rPr>
          <w:color w:val="000000"/>
        </w:rPr>
        <w:t xml:space="preserve"> baseline knowledge of breast cancer in young women, the related risk to specific populations based on </w:t>
      </w:r>
      <w:r w:rsidRPr="00F71741">
        <w:rPr>
          <w:color w:val="000000"/>
        </w:rPr>
        <w:t xml:space="preserve">ethnic, racial, or </w:t>
      </w:r>
      <w:r w:rsidRPr="00F71741" w:rsidR="00DA6654">
        <w:rPr>
          <w:color w:val="000000"/>
        </w:rPr>
        <w:t xml:space="preserve">sexual </w:t>
      </w:r>
      <w:r w:rsidRPr="00F71741" w:rsidR="00F71741">
        <w:rPr>
          <w:color w:val="000000"/>
        </w:rPr>
        <w:t>identity</w:t>
      </w:r>
      <w:r w:rsidRPr="00405B40">
        <w:rPr>
          <w:color w:val="000000"/>
        </w:rPr>
        <w:t xml:space="preserve"> factors, and actions young women can take to reduce their ris</w:t>
      </w:r>
      <w:r w:rsidR="00707AAC">
        <w:rPr>
          <w:color w:val="000000"/>
        </w:rPr>
        <w:t xml:space="preserve">k of developing breast cancer. </w:t>
      </w:r>
      <w:r w:rsidRPr="00405B40">
        <w:rPr>
          <w:color w:val="000000"/>
        </w:rPr>
        <w:t>Improved understanding in this area will allow the project team to tailor media campaign content to fill gaps in the target audiences’ existing knowledge.</w:t>
      </w:r>
    </w:p>
    <w:p w:rsidR="001E44B9" w:rsidP="001E44B9" w14:paraId="2E56A55A" w14:textId="77777777">
      <w:pPr>
        <w:spacing w:after="120"/>
        <w:ind w:left="720"/>
        <w:rPr>
          <w:color w:val="000000"/>
        </w:rPr>
      </w:pPr>
    </w:p>
    <w:p w:rsidR="00041242" w:rsidP="005C222C" w14:paraId="4D12407E" w14:textId="77777777">
      <w:pPr>
        <w:rPr>
          <w:color w:val="000000"/>
        </w:rPr>
      </w:pPr>
      <w:r>
        <w:rPr>
          <w:color w:val="000000"/>
        </w:rPr>
        <w:t>By conducting formative evaluation through this informat</w:t>
      </w:r>
      <w:r w:rsidR="00707AAC">
        <w:rPr>
          <w:color w:val="000000"/>
        </w:rPr>
        <w:t xml:space="preserve">ion collection, </w:t>
      </w:r>
      <w:r>
        <w:rPr>
          <w:color w:val="000000"/>
        </w:rPr>
        <w:t>campaign materials can b</w:t>
      </w:r>
      <w:r w:rsidR="00707AAC">
        <w:rPr>
          <w:color w:val="000000"/>
        </w:rPr>
        <w:t>e tailored to suit the audience</w:t>
      </w:r>
      <w:r>
        <w:rPr>
          <w:color w:val="000000"/>
        </w:rPr>
        <w:t>s</w:t>
      </w:r>
      <w:r w:rsidR="00707AAC">
        <w:rPr>
          <w:color w:val="000000"/>
        </w:rPr>
        <w:t>’</w:t>
      </w:r>
      <w:r>
        <w:rPr>
          <w:color w:val="000000"/>
        </w:rPr>
        <w:t xml:space="preserve"> </w:t>
      </w:r>
      <w:r w:rsidR="00707AAC">
        <w:rPr>
          <w:color w:val="000000"/>
        </w:rPr>
        <w:t>preference</w:t>
      </w:r>
      <w:r w:rsidR="00F448D9">
        <w:rPr>
          <w:color w:val="000000"/>
        </w:rPr>
        <w:t>s</w:t>
      </w:r>
      <w:r w:rsidR="00707AAC">
        <w:rPr>
          <w:color w:val="000000"/>
        </w:rPr>
        <w:t xml:space="preserve"> and </w:t>
      </w:r>
      <w:r>
        <w:rPr>
          <w:color w:val="000000"/>
        </w:rPr>
        <w:t>educational needs</w:t>
      </w:r>
      <w:r w:rsidR="00707AAC">
        <w:rPr>
          <w:color w:val="000000"/>
        </w:rPr>
        <w:t xml:space="preserve">. This will improve acceptance of the campaign materials and the success of the campaign overall. </w:t>
      </w:r>
    </w:p>
    <w:p w:rsidR="00BB553C" w:rsidP="005C222C" w14:paraId="5040F099" w14:textId="77777777">
      <w:pPr>
        <w:rPr>
          <w:color w:val="000000"/>
        </w:rPr>
      </w:pPr>
    </w:p>
    <w:p w:rsidR="00DD3FBF" w:rsidRPr="00E96FE7" w:rsidP="005C222C" w14:paraId="665AFAB7" w14:textId="77777777">
      <w:pPr>
        <w:outlineLvl w:val="1"/>
        <w:rPr>
          <w:b/>
          <w:bCs/>
          <w:i/>
          <w:iCs/>
          <w:color w:val="000000"/>
        </w:rPr>
      </w:pPr>
      <w:bookmarkStart w:id="17" w:name="_Toc529831238"/>
      <w:r w:rsidRPr="00E96FE7">
        <w:rPr>
          <w:b/>
          <w:bCs/>
          <w:i/>
          <w:iCs/>
          <w:color w:val="000000"/>
        </w:rPr>
        <w:t>A3. Use of Improved Information Technology and Burden Reduction</w:t>
      </w:r>
      <w:bookmarkEnd w:id="0"/>
      <w:bookmarkEnd w:id="17"/>
    </w:p>
    <w:p w:rsidR="00DD3FBF" w:rsidRPr="00E96FE7" w:rsidP="005C222C" w14:paraId="4B513637" w14:textId="77777777">
      <w:pPr>
        <w:rPr>
          <w:color w:val="000000"/>
        </w:rPr>
      </w:pPr>
    </w:p>
    <w:p w:rsidR="00F67236" w:rsidRPr="00E96FE7" w:rsidP="005C222C" w14:paraId="0599BFDD" w14:textId="77777777">
      <w:pPr>
        <w:rPr>
          <w:color w:val="000000"/>
        </w:rPr>
      </w:pPr>
      <w:r>
        <w:rPr>
          <w:color w:val="000000"/>
        </w:rPr>
        <w:t>E</w:t>
      </w:r>
      <w:r w:rsidR="000F5E2B">
        <w:rPr>
          <w:color w:val="000000"/>
        </w:rPr>
        <w:t>lectronic data collection methods</w:t>
      </w:r>
      <w:r>
        <w:rPr>
          <w:color w:val="000000"/>
        </w:rPr>
        <w:t xml:space="preserve"> have limited applicability to focus groups</w:t>
      </w:r>
      <w:r w:rsidR="000F5E2B">
        <w:rPr>
          <w:color w:val="000000"/>
        </w:rPr>
        <w:t xml:space="preserve">, other than </w:t>
      </w:r>
      <w:r w:rsidR="00EF1B83">
        <w:rPr>
          <w:color w:val="000000"/>
        </w:rPr>
        <w:t xml:space="preserve">video- or </w:t>
      </w:r>
      <w:r w:rsidR="00290447">
        <w:rPr>
          <w:color w:val="000000"/>
        </w:rPr>
        <w:t xml:space="preserve">audio-taping discussions. </w:t>
      </w:r>
      <w:r w:rsidR="000F5E2B">
        <w:rPr>
          <w:color w:val="000000"/>
        </w:rPr>
        <w:t>However, w</w:t>
      </w:r>
      <w:r w:rsidRPr="00E96FE7" w:rsidR="00506C40">
        <w:rPr>
          <w:color w:val="000000"/>
        </w:rPr>
        <w:t xml:space="preserve">henever possible, DCPC staff will employ </w:t>
      </w:r>
      <w:r w:rsidR="000F5E2B">
        <w:rPr>
          <w:color w:val="000000"/>
        </w:rPr>
        <w:t>electronic</w:t>
      </w:r>
      <w:r w:rsidRPr="00E96FE7" w:rsidR="00506C40">
        <w:rPr>
          <w:color w:val="000000"/>
        </w:rPr>
        <w:t xml:space="preserve"> technology to collect and process data </w:t>
      </w:r>
      <w:r w:rsidRPr="00E96FE7" w:rsidR="00506C40">
        <w:rPr>
          <w:color w:val="000000"/>
        </w:rPr>
        <w:t>in order to</w:t>
      </w:r>
      <w:r w:rsidRPr="00E96FE7" w:rsidR="00506C40">
        <w:rPr>
          <w:color w:val="000000"/>
        </w:rPr>
        <w:t xml:space="preserve"> reduce respondent burden and aid in </w:t>
      </w:r>
      <w:r w:rsidRPr="00E96FE7" w:rsidR="007A617B">
        <w:rPr>
          <w:color w:val="000000"/>
        </w:rPr>
        <w:t xml:space="preserve">data processing and reporting </w:t>
      </w:r>
      <w:r w:rsidRPr="00E96FE7" w:rsidR="00506C40">
        <w:rPr>
          <w:color w:val="000000"/>
        </w:rPr>
        <w:t>efficiency.</w:t>
      </w:r>
      <w:r w:rsidRPr="00E96FE7" w:rsidR="00B407C6">
        <w:rPr>
          <w:color w:val="000000"/>
        </w:rPr>
        <w:t xml:space="preserve"> </w:t>
      </w:r>
    </w:p>
    <w:p w:rsidR="00F67236" w:rsidRPr="00E96FE7" w:rsidP="005C222C" w14:paraId="766239A1" w14:textId="77777777">
      <w:pPr>
        <w:rPr>
          <w:color w:val="000000"/>
        </w:rPr>
      </w:pPr>
    </w:p>
    <w:p w:rsidR="00506C40" w:rsidRPr="00E96FE7" w:rsidP="005C222C" w14:paraId="3149C61B" w14:textId="77777777">
      <w:pPr>
        <w:rPr>
          <w:color w:val="000000"/>
        </w:rPr>
      </w:pPr>
      <w:r w:rsidRPr="00E96FE7">
        <w:rPr>
          <w:color w:val="000000"/>
        </w:rPr>
        <w:t>Ef</w:t>
      </w:r>
      <w:r w:rsidR="00F92D57">
        <w:rPr>
          <w:color w:val="000000"/>
        </w:rPr>
        <w:t>forts have been made to design discussion questions</w:t>
      </w:r>
      <w:r w:rsidRPr="00E96FE7">
        <w:rPr>
          <w:color w:val="000000"/>
        </w:rPr>
        <w:t xml:space="preserve"> that are easily understandable, not duplicative in nature, and least burdensome.</w:t>
      </w:r>
      <w:r w:rsidRPr="00E96FE7" w:rsidR="007A617B">
        <w:rPr>
          <w:color w:val="000000"/>
        </w:rPr>
        <w:t xml:space="preserve"> </w:t>
      </w:r>
      <w:r w:rsidRPr="00E96FE7" w:rsidR="00561C87">
        <w:rPr>
          <w:color w:val="000000"/>
        </w:rPr>
        <w:t xml:space="preserve">In all instances, the number of </w:t>
      </w:r>
      <w:r w:rsidRPr="00E96FE7">
        <w:rPr>
          <w:color w:val="000000"/>
        </w:rPr>
        <w:t>items</w:t>
      </w:r>
      <w:r w:rsidRPr="00E96FE7" w:rsidR="00561C87">
        <w:rPr>
          <w:color w:val="000000"/>
        </w:rPr>
        <w:t xml:space="preserve"> </w:t>
      </w:r>
      <w:r w:rsidRPr="00E96FE7" w:rsidR="001E78F8">
        <w:rPr>
          <w:color w:val="000000"/>
        </w:rPr>
        <w:t xml:space="preserve">posed </w:t>
      </w:r>
      <w:r w:rsidRPr="00E96FE7" w:rsidR="00561C87">
        <w:rPr>
          <w:color w:val="000000"/>
        </w:rPr>
        <w:t xml:space="preserve">will be held to the minimum required </w:t>
      </w:r>
      <w:r w:rsidRPr="00E96FE7" w:rsidR="00561C87">
        <w:rPr>
          <w:color w:val="000000"/>
        </w:rPr>
        <w:t xml:space="preserve">in order </w:t>
      </w:r>
      <w:r w:rsidRPr="00E96FE7" w:rsidR="00EE60F5">
        <w:rPr>
          <w:color w:val="000000"/>
        </w:rPr>
        <w:t>to</w:t>
      </w:r>
      <w:r w:rsidRPr="00E96FE7" w:rsidR="00EE60F5">
        <w:rPr>
          <w:color w:val="000000"/>
        </w:rPr>
        <w:t xml:space="preserve"> </w:t>
      </w:r>
      <w:r w:rsidRPr="00E96FE7" w:rsidR="0017252E">
        <w:rPr>
          <w:color w:val="000000"/>
        </w:rPr>
        <w:t xml:space="preserve">elicit </w:t>
      </w:r>
      <w:r w:rsidRPr="00E96FE7" w:rsidR="00B57773">
        <w:rPr>
          <w:color w:val="000000"/>
        </w:rPr>
        <w:t xml:space="preserve">the necessary formative </w:t>
      </w:r>
      <w:r w:rsidR="00CF15A0">
        <w:rPr>
          <w:color w:val="000000"/>
        </w:rPr>
        <w:t xml:space="preserve">or materials-testing </w:t>
      </w:r>
      <w:r w:rsidRPr="00E96FE7" w:rsidR="001E78F8">
        <w:rPr>
          <w:color w:val="000000"/>
        </w:rPr>
        <w:t xml:space="preserve">data. </w:t>
      </w:r>
      <w:r w:rsidRPr="00E96FE7">
        <w:rPr>
          <w:color w:val="000000"/>
        </w:rPr>
        <w:t xml:space="preserve"> </w:t>
      </w:r>
    </w:p>
    <w:p w:rsidR="00713AF6" w:rsidP="005C222C" w14:paraId="7641D3F2" w14:textId="77777777">
      <w:pPr>
        <w:outlineLvl w:val="0"/>
        <w:rPr>
          <w:b/>
          <w:bCs/>
          <w:i/>
          <w:iCs/>
          <w:color w:val="000000"/>
        </w:rPr>
      </w:pPr>
    </w:p>
    <w:p w:rsidR="00DD3FBF" w:rsidRPr="00E96FE7" w:rsidP="005C222C" w14:paraId="566CD875" w14:textId="77777777">
      <w:pPr>
        <w:outlineLvl w:val="1"/>
        <w:rPr>
          <w:b/>
          <w:bCs/>
          <w:i/>
          <w:iCs/>
          <w:color w:val="000000"/>
        </w:rPr>
      </w:pPr>
      <w:bookmarkStart w:id="18" w:name="_Toc529831239"/>
      <w:r w:rsidRPr="00E96FE7">
        <w:rPr>
          <w:b/>
          <w:bCs/>
          <w:i/>
          <w:iCs/>
          <w:color w:val="000000"/>
        </w:rPr>
        <w:t>A4. Efforts to Identify Duplication and Use of Similar Information</w:t>
      </w:r>
      <w:bookmarkEnd w:id="18"/>
      <w:r w:rsidRPr="00E96FE7">
        <w:rPr>
          <w:b/>
          <w:bCs/>
          <w:i/>
          <w:iCs/>
          <w:color w:val="000000"/>
        </w:rPr>
        <w:t xml:space="preserve"> </w:t>
      </w:r>
    </w:p>
    <w:p w:rsidR="00DD3FBF" w:rsidRPr="00E96FE7" w:rsidP="005C222C" w14:paraId="28B8EFED" w14:textId="77777777">
      <w:pPr>
        <w:rPr>
          <w:color w:val="000000"/>
        </w:rPr>
      </w:pPr>
    </w:p>
    <w:p w:rsidR="00DD3FBF" w:rsidRPr="00E96FE7" w:rsidP="005C222C" w14:paraId="59D90E65" w14:textId="77777777">
      <w:pPr>
        <w:rPr>
          <w:color w:val="000000"/>
        </w:rPr>
      </w:pPr>
      <w:r>
        <w:rPr>
          <w:color w:val="000000"/>
        </w:rPr>
        <w:t>Given the legislative mandate of the EARLY Act,</w:t>
      </w:r>
      <w:r w:rsidRPr="00E96FE7" w:rsidR="009C3EFB">
        <w:rPr>
          <w:color w:val="000000"/>
        </w:rPr>
        <w:t xml:space="preserve"> </w:t>
      </w:r>
      <w:r w:rsidRPr="00E96FE7">
        <w:rPr>
          <w:color w:val="000000"/>
        </w:rPr>
        <w:t>CDC has de</w:t>
      </w:r>
      <w:r w:rsidRPr="00DA6654">
        <w:rPr>
          <w:color w:val="000000"/>
        </w:rPr>
        <w:t xml:space="preserve">termined that the planned data collection efforts do not duplicate any other current data collection efforts. </w:t>
      </w:r>
      <w:r w:rsidRPr="00DA6654">
        <w:rPr>
          <w:color w:val="000000"/>
        </w:rPr>
        <w:t xml:space="preserve">This is the </w:t>
      </w:r>
      <w:r w:rsidRPr="00DA6654">
        <w:rPr>
          <w:color w:val="000000"/>
        </w:rPr>
        <w:t>first time</w:t>
      </w:r>
      <w:r w:rsidRPr="00DA6654">
        <w:rPr>
          <w:color w:val="000000"/>
        </w:rPr>
        <w:t xml:space="preserve"> focus groups for </w:t>
      </w:r>
      <w:r w:rsidRPr="00DA6654" w:rsidR="00DA6654">
        <w:rPr>
          <w:color w:val="000000"/>
        </w:rPr>
        <w:t>the previvor</w:t>
      </w:r>
      <w:r w:rsidRPr="00DA6654">
        <w:rPr>
          <w:color w:val="000000"/>
        </w:rPr>
        <w:t xml:space="preserve"> subpopulation have been conducted</w:t>
      </w:r>
      <w:r w:rsidRPr="00DA6654" w:rsidR="00B11303">
        <w:rPr>
          <w:color w:val="000000"/>
        </w:rPr>
        <w:t xml:space="preserve">, and this information collection explores new areas of inquiry for </w:t>
      </w:r>
      <w:r w:rsidRPr="00DA6654" w:rsidR="00DA6654">
        <w:rPr>
          <w:color w:val="000000"/>
        </w:rPr>
        <w:t>underserved</w:t>
      </w:r>
      <w:r w:rsidRPr="00DA6654" w:rsidR="00B11303">
        <w:rPr>
          <w:color w:val="000000"/>
        </w:rPr>
        <w:t xml:space="preserve"> women</w:t>
      </w:r>
      <w:r w:rsidRPr="00DA6654" w:rsidR="00DA6654">
        <w:rPr>
          <w:color w:val="000000"/>
        </w:rPr>
        <w:t>, including those of minoritized sexual groups</w:t>
      </w:r>
      <w:r w:rsidRPr="00DA6654" w:rsidR="00B11303">
        <w:rPr>
          <w:color w:val="000000"/>
        </w:rPr>
        <w:t>.</w:t>
      </w:r>
    </w:p>
    <w:p w:rsidR="00DD3FBF" w:rsidRPr="00E96FE7" w:rsidP="005C222C" w14:paraId="770A147A" w14:textId="77777777">
      <w:pPr>
        <w:rPr>
          <w:color w:val="000000"/>
        </w:rPr>
      </w:pPr>
    </w:p>
    <w:p w:rsidR="00DD3FBF" w:rsidRPr="00E96FE7" w:rsidP="005C222C" w14:paraId="58C079B7" w14:textId="77777777">
      <w:pPr>
        <w:outlineLvl w:val="1"/>
        <w:rPr>
          <w:color w:val="000000"/>
        </w:rPr>
      </w:pPr>
      <w:bookmarkStart w:id="19" w:name="_Toc529831240"/>
      <w:r w:rsidRPr="00E96FE7">
        <w:rPr>
          <w:b/>
          <w:bCs/>
          <w:i/>
          <w:iCs/>
          <w:color w:val="000000"/>
        </w:rPr>
        <w:t>A5. Impact on Small Businesses or Other Small Entities</w:t>
      </w:r>
      <w:bookmarkEnd w:id="19"/>
    </w:p>
    <w:p w:rsidR="00DD3FBF" w:rsidRPr="00E96FE7" w:rsidP="005C222C" w14:paraId="6B0A42CF" w14:textId="77777777">
      <w:pPr>
        <w:rPr>
          <w:color w:val="000000"/>
        </w:rPr>
      </w:pPr>
    </w:p>
    <w:p w:rsidR="00F92D57" w:rsidP="005C222C" w14:paraId="03B1FD88" w14:textId="77777777">
      <w:pPr>
        <w:rPr>
          <w:color w:val="000000"/>
        </w:rPr>
      </w:pPr>
      <w:r>
        <w:rPr>
          <w:color w:val="000000"/>
        </w:rPr>
        <w:t>There will be no impact on</w:t>
      </w:r>
      <w:r w:rsidRPr="009423AB">
        <w:rPr>
          <w:color w:val="000000"/>
        </w:rPr>
        <w:t xml:space="preserve"> small businesses </w:t>
      </w:r>
      <w:r>
        <w:rPr>
          <w:color w:val="000000"/>
        </w:rPr>
        <w:t>as a result of</w:t>
      </w:r>
      <w:r w:rsidRPr="009423AB">
        <w:rPr>
          <w:color w:val="000000"/>
        </w:rPr>
        <w:t xml:space="preserve"> this data collection.</w:t>
      </w:r>
    </w:p>
    <w:p w:rsidR="009423AB" w:rsidRPr="00E96FE7" w:rsidP="005C222C" w14:paraId="5E580779" w14:textId="77777777">
      <w:pPr>
        <w:rPr>
          <w:color w:val="000000"/>
        </w:rPr>
      </w:pPr>
    </w:p>
    <w:p w:rsidR="00DD3FBF" w:rsidRPr="00E96FE7" w:rsidP="005C222C" w14:paraId="72238838" w14:textId="77777777">
      <w:pPr>
        <w:outlineLvl w:val="1"/>
        <w:rPr>
          <w:b/>
          <w:bCs/>
          <w:i/>
          <w:iCs/>
          <w:color w:val="000000"/>
        </w:rPr>
      </w:pPr>
      <w:bookmarkStart w:id="20" w:name="_Toc529831241"/>
      <w:r w:rsidRPr="00E96FE7">
        <w:rPr>
          <w:b/>
          <w:bCs/>
          <w:i/>
          <w:iCs/>
          <w:color w:val="000000"/>
        </w:rPr>
        <w:t>A6. Consequences of Collecting the Information Less Frequently</w:t>
      </w:r>
      <w:bookmarkEnd w:id="20"/>
    </w:p>
    <w:p w:rsidR="00DD3FBF" w:rsidRPr="00E96FE7" w:rsidP="005C222C" w14:paraId="582DAF53" w14:textId="77777777">
      <w:pPr>
        <w:rPr>
          <w:color w:val="000000"/>
        </w:rPr>
      </w:pPr>
    </w:p>
    <w:p w:rsidR="00CF15A0" w:rsidRPr="00CF15A0" w:rsidP="00CF15A0" w14:paraId="6BABDB0A" w14:textId="77777777">
      <w:pPr>
        <w:rPr>
          <w:color w:val="000000"/>
        </w:rPr>
      </w:pPr>
      <w:r w:rsidRPr="00DA6654">
        <w:rPr>
          <w:color w:val="000000"/>
        </w:rPr>
        <w:t xml:space="preserve">This is the </w:t>
      </w:r>
      <w:r w:rsidRPr="00DA6654">
        <w:rPr>
          <w:color w:val="000000"/>
        </w:rPr>
        <w:t>first time</w:t>
      </w:r>
      <w:r w:rsidRPr="00DA6654">
        <w:rPr>
          <w:color w:val="000000"/>
        </w:rPr>
        <w:t xml:space="preserve"> focus groups for the previvor subpopulation have been conducted, and this information collection explores new areas of inquiry for underserved women, including those of minoritized sexual groups</w:t>
      </w:r>
      <w:r w:rsidR="00B11303">
        <w:rPr>
          <w:color w:val="000000"/>
        </w:rPr>
        <w:t xml:space="preserve">. </w:t>
      </w:r>
      <w:r w:rsidRPr="00CF15A0">
        <w:rPr>
          <w:color w:val="000000"/>
        </w:rPr>
        <w:t>As the health communication process illustrates, formative evaluation is a critical segment of a scientifically sound campaign effort. Formative evaluation, often encompassing concept, message, and materials testing activities, is essential in pre-testing materials to evaluate a wide variety of dimensions that include, but are not limited to, appeal, saliency, clarity, cultural appropriateness</w:t>
      </w:r>
      <w:r w:rsidR="00BA2AEF">
        <w:rPr>
          <w:color w:val="000000"/>
        </w:rPr>
        <w:t>,</w:t>
      </w:r>
      <w:r w:rsidRPr="00CF15A0">
        <w:rPr>
          <w:color w:val="000000"/>
        </w:rPr>
        <w:t xml:space="preserve"> and readability/understandability. If a concept and/or a message is not tested, then resources could be expended without necessary attention and preparation paid to the overall communication objective. Forgoing testing can also increase the likelihood of unintended consequences from an irrelevantly perceived message and/or decreased credibility of an organization and/or a Federal health official (</w:t>
      </w:r>
      <w:r w:rsidRPr="00CF15A0">
        <w:rPr>
          <w:color w:val="000000"/>
        </w:rPr>
        <w:t>Wallendorf</w:t>
      </w:r>
      <w:r w:rsidRPr="00CF15A0">
        <w:rPr>
          <w:color w:val="000000"/>
        </w:rPr>
        <w:t>, 2001 &amp; Harris-</w:t>
      </w:r>
      <w:r w:rsidRPr="00CF15A0">
        <w:rPr>
          <w:color w:val="000000"/>
        </w:rPr>
        <w:t>Kojetin</w:t>
      </w:r>
      <w:r w:rsidRPr="00CF15A0">
        <w:rPr>
          <w:color w:val="000000"/>
        </w:rPr>
        <w:t xml:space="preserve"> et. al, 2001). Finally, if materials are not tested with the intended audience, a poor execution strategy could weaken a sound concept. </w:t>
      </w:r>
    </w:p>
    <w:p w:rsidR="00CF15A0" w:rsidRPr="00CF15A0" w:rsidP="00CF15A0" w14:paraId="3AFF114F" w14:textId="77777777">
      <w:pPr>
        <w:rPr>
          <w:color w:val="000000"/>
        </w:rPr>
      </w:pPr>
    </w:p>
    <w:p w:rsidR="00DB656C" w:rsidP="00CF15A0" w14:paraId="6647D525" w14:textId="77777777">
      <w:pPr>
        <w:rPr>
          <w:color w:val="000000"/>
        </w:rPr>
      </w:pPr>
      <w:r w:rsidRPr="00CF15A0">
        <w:rPr>
          <w:color w:val="000000"/>
        </w:rPr>
        <w:t>There are no legal obstacles to reducing the burden.</w:t>
      </w:r>
    </w:p>
    <w:p w:rsidR="00CF15A0" w:rsidRPr="00E96FE7" w:rsidP="00CF15A0" w14:paraId="6CC8D749" w14:textId="77777777">
      <w:pPr>
        <w:rPr>
          <w:color w:val="000000"/>
        </w:rPr>
      </w:pPr>
    </w:p>
    <w:p w:rsidR="00DD3FBF" w:rsidRPr="00E96FE7" w:rsidP="005C222C" w14:paraId="6FF80C78" w14:textId="77777777">
      <w:pPr>
        <w:outlineLvl w:val="1"/>
        <w:rPr>
          <w:b/>
          <w:bCs/>
          <w:i/>
          <w:iCs/>
          <w:color w:val="000000"/>
        </w:rPr>
      </w:pPr>
      <w:bookmarkStart w:id="21" w:name="_Toc529831242"/>
      <w:r w:rsidRPr="00E96FE7">
        <w:rPr>
          <w:b/>
          <w:bCs/>
          <w:i/>
          <w:iCs/>
          <w:color w:val="000000"/>
        </w:rPr>
        <w:t>A7. Special Circumstances Relating to the Guidelines of 5 CFR 1320.5</w:t>
      </w:r>
      <w:bookmarkEnd w:id="21"/>
    </w:p>
    <w:p w:rsidR="00DD3FBF" w:rsidRPr="00E96FE7" w:rsidP="005C222C" w14:paraId="1A0348AA" w14:textId="77777777">
      <w:pPr>
        <w:rPr>
          <w:color w:val="000000"/>
        </w:rPr>
      </w:pPr>
    </w:p>
    <w:p w:rsidR="00DD3FBF" w:rsidRPr="00E96FE7" w:rsidP="005C222C" w14:paraId="0B0758FC" w14:textId="77777777">
      <w:pPr>
        <w:rPr>
          <w:color w:val="000000"/>
        </w:rPr>
      </w:pPr>
      <w:r w:rsidRPr="00E96FE7">
        <w:rPr>
          <w:color w:val="000000"/>
        </w:rPr>
        <w:t>There are no special circumstances. The activities outlined in this package</w:t>
      </w:r>
      <w:r w:rsidRPr="00E96FE7" w:rsidR="00C416B9">
        <w:rPr>
          <w:color w:val="000000"/>
        </w:rPr>
        <w:t xml:space="preserve"> fully comply</w:t>
      </w:r>
      <w:r w:rsidRPr="00E96FE7">
        <w:rPr>
          <w:color w:val="000000"/>
        </w:rPr>
        <w:t xml:space="preserve"> with all guidelines of 5 CFR 1320.5.</w:t>
      </w:r>
    </w:p>
    <w:p w:rsidR="00DB656C" w:rsidRPr="00E96FE7" w:rsidP="005C222C" w14:paraId="33ED6A01" w14:textId="77777777">
      <w:pPr>
        <w:rPr>
          <w:color w:val="000000"/>
        </w:rPr>
      </w:pPr>
    </w:p>
    <w:p w:rsidR="00DD3FBF" w:rsidRPr="00E96FE7" w:rsidP="005C222C" w14:paraId="36087384" w14:textId="77777777">
      <w:pPr>
        <w:ind w:left="547" w:hanging="547"/>
        <w:outlineLvl w:val="1"/>
        <w:rPr>
          <w:b/>
          <w:bCs/>
          <w:i/>
          <w:iCs/>
          <w:color w:val="000000"/>
        </w:rPr>
      </w:pPr>
      <w:bookmarkStart w:id="22" w:name="_Toc529831243"/>
      <w:r w:rsidRPr="00E96FE7">
        <w:rPr>
          <w:b/>
          <w:bCs/>
          <w:i/>
          <w:iCs/>
          <w:color w:val="000000"/>
        </w:rPr>
        <w:t xml:space="preserve">A8. </w:t>
      </w:r>
      <w:r w:rsidR="00ED5E23">
        <w:rPr>
          <w:b/>
          <w:bCs/>
          <w:i/>
          <w:iCs/>
          <w:color w:val="000000"/>
        </w:rPr>
        <w:tab/>
      </w:r>
      <w:r w:rsidRPr="00E96FE7">
        <w:rPr>
          <w:b/>
          <w:bCs/>
          <w:i/>
          <w:iCs/>
          <w:color w:val="000000"/>
        </w:rPr>
        <w:t>Comments in Response to the Federal Register Notice and Efforts to Consult Outside the Agency</w:t>
      </w:r>
      <w:bookmarkEnd w:id="22"/>
    </w:p>
    <w:p w:rsidR="00DD3FBF" w:rsidRPr="00E96FE7" w:rsidP="005C222C" w14:paraId="7D446FE8" w14:textId="77777777">
      <w:pPr>
        <w:rPr>
          <w:b/>
          <w:color w:val="000000"/>
        </w:rPr>
      </w:pPr>
    </w:p>
    <w:p w:rsidR="002B4E43" w:rsidRPr="000F6328" w:rsidP="005C222C" w14:paraId="45861922" w14:textId="77777777">
      <w:pPr>
        <w:outlineLvl w:val="2"/>
        <w:rPr>
          <w:color w:val="000000"/>
          <w:u w:val="single"/>
        </w:rPr>
      </w:pPr>
      <w:bookmarkStart w:id="23" w:name="_Toc529831244"/>
      <w:r w:rsidRPr="000F6328">
        <w:rPr>
          <w:color w:val="000000"/>
          <w:u w:val="single"/>
        </w:rPr>
        <w:t>A8.</w:t>
      </w:r>
      <w:r w:rsidRPr="000F6328" w:rsidR="00F92D57">
        <w:rPr>
          <w:color w:val="000000"/>
          <w:u w:val="single"/>
        </w:rPr>
        <w:t>A</w:t>
      </w:r>
      <w:r w:rsidRPr="000F6328">
        <w:rPr>
          <w:color w:val="000000"/>
          <w:u w:val="single"/>
        </w:rPr>
        <w:t xml:space="preserve"> Federal Register Notice</w:t>
      </w:r>
      <w:bookmarkEnd w:id="23"/>
    </w:p>
    <w:p w:rsidR="00D53819" w:rsidP="005C222C" w14:paraId="447EFEF3" w14:textId="77777777">
      <w:pPr>
        <w:rPr>
          <w:color w:val="000000"/>
        </w:rPr>
      </w:pPr>
      <w:r>
        <w:rPr>
          <w:color w:val="000000"/>
        </w:rPr>
        <w:t xml:space="preserve">This information collection is being conducted using the </w:t>
      </w:r>
      <w:r w:rsidRPr="00534754">
        <w:t xml:space="preserve">Generic Information Collection mechanism </w:t>
      </w:r>
      <w:r w:rsidRPr="00045F4A">
        <w:t xml:space="preserve">of </w:t>
      </w:r>
      <w:r w:rsidRPr="00ED4897" w:rsidR="00ED4897">
        <w:rPr>
          <w:bCs/>
        </w:rPr>
        <w:t>Focus Group Testing to Effectively Plan and Tailor Cancer Prevention and Control Communication Campaigns</w:t>
      </w:r>
      <w:r w:rsidRPr="00ED4897" w:rsidR="00ED4897">
        <w:rPr>
          <w:bCs/>
        </w:rPr>
        <w:t xml:space="preserve"> </w:t>
      </w:r>
      <w:r w:rsidRPr="00ED4897">
        <w:rPr>
          <w:bCs/>
        </w:rPr>
        <w:t xml:space="preserve">for DCPC, OMB No. </w:t>
      </w:r>
      <w:r w:rsidRPr="00ED4897" w:rsidR="00045F4A">
        <w:rPr>
          <w:bCs/>
          <w:color w:val="000000"/>
        </w:rPr>
        <w:t>0920-0800</w:t>
      </w:r>
      <w:r w:rsidRPr="00ED4897">
        <w:rPr>
          <w:bCs/>
        </w:rPr>
        <w:t>.</w:t>
      </w:r>
      <w:r w:rsidRPr="00045F4A">
        <w:rPr>
          <w:bCs/>
        </w:rPr>
        <w:t xml:space="preserve"> </w:t>
      </w:r>
      <w:r w:rsidRPr="00045F4A" w:rsidR="006075F0">
        <w:rPr>
          <w:color w:val="000000"/>
        </w:rPr>
        <w:t>As required</w:t>
      </w:r>
      <w:r w:rsidRPr="00E96FE7" w:rsidR="006075F0">
        <w:rPr>
          <w:color w:val="000000"/>
        </w:rPr>
        <w:t xml:space="preserve"> by 5 CFR</w:t>
      </w:r>
      <w:r w:rsidR="006075F0">
        <w:rPr>
          <w:color w:val="000000"/>
        </w:rPr>
        <w:t xml:space="preserve"> 1320.8(d), a</w:t>
      </w:r>
      <w:r w:rsidRPr="00E96FE7" w:rsidR="00DD3FBF">
        <w:rPr>
          <w:color w:val="000000"/>
        </w:rPr>
        <w:t xml:space="preserve"> notice for public comments was published in the Fe</w:t>
      </w:r>
      <w:r w:rsidRPr="00E96FE7" w:rsidR="00F14066">
        <w:rPr>
          <w:color w:val="000000"/>
        </w:rPr>
        <w:t xml:space="preserve">deral Register on </w:t>
      </w:r>
      <w:r w:rsidRPr="005112C4" w:rsidR="005112C4">
        <w:rPr>
          <w:color w:val="000000"/>
        </w:rPr>
        <w:t>December 13, 2017</w:t>
      </w:r>
      <w:r w:rsidR="00F54456">
        <w:rPr>
          <w:color w:val="000000"/>
        </w:rPr>
        <w:t xml:space="preserve"> </w:t>
      </w:r>
      <w:r w:rsidRPr="005112C4" w:rsidR="005112C4">
        <w:rPr>
          <w:color w:val="000000"/>
        </w:rPr>
        <w:t>(Vol. 8</w:t>
      </w:r>
      <w:r w:rsidR="005915C3">
        <w:rPr>
          <w:color w:val="000000"/>
        </w:rPr>
        <w:t>6</w:t>
      </w:r>
      <w:r w:rsidRPr="005112C4" w:rsidR="005112C4">
        <w:rPr>
          <w:color w:val="000000"/>
        </w:rPr>
        <w:t xml:space="preserve">, No. </w:t>
      </w:r>
      <w:r w:rsidR="005915C3">
        <w:rPr>
          <w:color w:val="000000"/>
        </w:rPr>
        <w:t>140</w:t>
      </w:r>
      <w:r w:rsidRPr="005112C4" w:rsidR="005112C4">
        <w:rPr>
          <w:color w:val="000000"/>
        </w:rPr>
        <w:t xml:space="preserve">, pages </w:t>
      </w:r>
      <w:r w:rsidR="005915C3">
        <w:rPr>
          <w:color w:val="000000"/>
        </w:rPr>
        <w:t>40050</w:t>
      </w:r>
      <w:r w:rsidRPr="005112C4" w:rsidR="005112C4">
        <w:rPr>
          <w:color w:val="000000"/>
        </w:rPr>
        <w:t>-</w:t>
      </w:r>
      <w:r w:rsidR="005915C3">
        <w:rPr>
          <w:color w:val="000000"/>
        </w:rPr>
        <w:t>40051</w:t>
      </w:r>
      <w:r w:rsidRPr="005112C4" w:rsidR="005112C4">
        <w:rPr>
          <w:color w:val="000000"/>
        </w:rPr>
        <w:t>;). No public comments have been received.</w:t>
      </w:r>
    </w:p>
    <w:p w:rsidR="00F54456" w:rsidP="005C222C" w14:paraId="570782B3" w14:textId="77777777">
      <w:pPr>
        <w:rPr>
          <w:color w:val="000000"/>
        </w:rPr>
      </w:pPr>
    </w:p>
    <w:p w:rsidR="00E5102E" w:rsidRPr="000F6328" w:rsidP="005C222C" w14:paraId="562DDF5F" w14:textId="77777777">
      <w:pPr>
        <w:outlineLvl w:val="2"/>
        <w:rPr>
          <w:color w:val="000000"/>
          <w:u w:val="single"/>
        </w:rPr>
      </w:pPr>
      <w:bookmarkStart w:id="24" w:name="_Toc529831245"/>
      <w:r w:rsidRPr="000F6328">
        <w:rPr>
          <w:color w:val="000000"/>
          <w:u w:val="single"/>
        </w:rPr>
        <w:t>A8.</w:t>
      </w:r>
      <w:r w:rsidRPr="000F6328" w:rsidR="00F92D57">
        <w:rPr>
          <w:color w:val="000000"/>
          <w:u w:val="single"/>
        </w:rPr>
        <w:t>B</w:t>
      </w:r>
      <w:r w:rsidRPr="000F6328">
        <w:rPr>
          <w:color w:val="000000"/>
          <w:u w:val="single"/>
        </w:rPr>
        <w:t xml:space="preserve"> </w:t>
      </w:r>
      <w:r w:rsidRPr="000F6328" w:rsidR="00D53819">
        <w:rPr>
          <w:color w:val="000000"/>
          <w:u w:val="single"/>
        </w:rPr>
        <w:t>Efforts to Consult Outside the Agency</w:t>
      </w:r>
      <w:bookmarkEnd w:id="24"/>
    </w:p>
    <w:p w:rsidR="00D53819" w:rsidRPr="00E96FE7" w:rsidP="005C222C" w14:paraId="38DF3141" w14:textId="77777777">
      <w:r>
        <w:rPr>
          <w:color w:val="000000"/>
        </w:rPr>
        <w:t>There were no external consultations. Given the legislative nature of the EARLY Act, t</w:t>
      </w:r>
      <w:r w:rsidRPr="00E96FE7">
        <w:rPr>
          <w:color w:val="000000"/>
        </w:rPr>
        <w:t xml:space="preserve">he </w:t>
      </w:r>
      <w:r w:rsidRPr="00E96FE7">
        <w:rPr>
          <w:color w:val="000000"/>
        </w:rPr>
        <w:t xml:space="preserve">proposed protocol and </w:t>
      </w:r>
      <w:r w:rsidR="009E2B50">
        <w:rPr>
          <w:color w:val="000000"/>
        </w:rPr>
        <w:t>discussion guide</w:t>
      </w:r>
      <w:r w:rsidR="008C79C1">
        <w:rPr>
          <w:color w:val="000000"/>
        </w:rPr>
        <w:t>s</w:t>
      </w:r>
      <w:r w:rsidRPr="00E96FE7">
        <w:rPr>
          <w:color w:val="000000"/>
        </w:rPr>
        <w:t xml:space="preserve"> were developed and reviewed extensiv</w:t>
      </w:r>
      <w:r w:rsidR="00407387">
        <w:rPr>
          <w:color w:val="000000"/>
        </w:rPr>
        <w:t xml:space="preserve">ely by DCPC staff and others </w:t>
      </w:r>
      <w:r w:rsidR="003324AC">
        <w:rPr>
          <w:color w:val="000000"/>
        </w:rPr>
        <w:t xml:space="preserve">directly involved in implementing </w:t>
      </w:r>
      <w:r w:rsidR="00407387">
        <w:rPr>
          <w:color w:val="000000"/>
        </w:rPr>
        <w:t>the DCPC communications</w:t>
      </w:r>
      <w:r w:rsidR="00290447">
        <w:rPr>
          <w:color w:val="000000"/>
        </w:rPr>
        <w:t xml:space="preserve"> campaigns. </w:t>
      </w:r>
    </w:p>
    <w:p w:rsidR="00F95FBB" w:rsidP="005C222C" w14:paraId="65715A1C" w14:textId="77777777">
      <w:pPr>
        <w:rPr>
          <w:b/>
          <w:color w:val="000000"/>
        </w:rPr>
      </w:pPr>
    </w:p>
    <w:p w:rsidR="00933B96" w:rsidRPr="00E96FE7" w:rsidP="005C222C" w14:paraId="489AD9A9" w14:textId="77777777">
      <w:pPr>
        <w:outlineLvl w:val="1"/>
        <w:rPr>
          <w:b/>
          <w:bCs/>
          <w:i/>
          <w:iCs/>
          <w:color w:val="000000"/>
        </w:rPr>
      </w:pPr>
      <w:bookmarkStart w:id="25" w:name="_Toc68687805"/>
      <w:bookmarkStart w:id="26" w:name="_Toc529831246"/>
      <w:r w:rsidRPr="00E96FE7">
        <w:rPr>
          <w:b/>
          <w:bCs/>
          <w:i/>
          <w:iCs/>
          <w:color w:val="000000"/>
        </w:rPr>
        <w:t>A9. Explanation of Any Payment or Gift to Respondents</w:t>
      </w:r>
      <w:bookmarkEnd w:id="25"/>
      <w:bookmarkEnd w:id="26"/>
    </w:p>
    <w:p w:rsidR="00953515" w:rsidRPr="00E96FE7" w:rsidP="005C222C" w14:paraId="779CFB0A" w14:textId="77777777">
      <w:pPr>
        <w:rPr>
          <w:color w:val="000000"/>
        </w:rPr>
      </w:pPr>
    </w:p>
    <w:p w:rsidR="00D57D4E" w:rsidRPr="00E96FE7" w:rsidP="005C222C" w14:paraId="5C5795E2" w14:textId="77777777">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4"/>
          <w:szCs w:val="24"/>
        </w:rPr>
      </w:pPr>
      <w:r w:rsidRPr="00E96FE7">
        <w:rPr>
          <w:rFonts w:ascii="Times New Roman" w:hAnsi="Times New Roman"/>
          <w:color w:val="000000"/>
          <w:sz w:val="24"/>
          <w:szCs w:val="24"/>
        </w:rPr>
        <w:t xml:space="preserve">Incorporating modest incentives to aid in recruitment is considered justifiable </w:t>
      </w:r>
      <w:r w:rsidRPr="00E96FE7">
        <w:rPr>
          <w:rFonts w:ascii="Times New Roman" w:hAnsi="Times New Roman"/>
          <w:color w:val="000000"/>
          <w:sz w:val="24"/>
          <w:szCs w:val="24"/>
        </w:rPr>
        <w:t>in order to</w:t>
      </w:r>
      <w:r w:rsidRPr="00E96FE7" w:rsidR="00953515">
        <w:rPr>
          <w:rFonts w:ascii="Times New Roman" w:hAnsi="Times New Roman"/>
          <w:color w:val="000000"/>
          <w:sz w:val="24"/>
          <w:szCs w:val="24"/>
        </w:rPr>
        <w:t xml:space="preserve"> boost response rates and defray the cost of participation (</w:t>
      </w:r>
      <w:r w:rsidRPr="00E96FE7" w:rsidR="002A7D6E">
        <w:rPr>
          <w:rFonts w:ascii="Times New Roman" w:hAnsi="Times New Roman"/>
          <w:color w:val="000000"/>
          <w:sz w:val="24"/>
          <w:szCs w:val="24"/>
        </w:rPr>
        <w:t>e.g.</w:t>
      </w:r>
      <w:r w:rsidR="00437BDA">
        <w:rPr>
          <w:rFonts w:ascii="Times New Roman" w:hAnsi="Times New Roman"/>
          <w:color w:val="000000"/>
          <w:sz w:val="24"/>
          <w:szCs w:val="24"/>
        </w:rPr>
        <w:t>,</w:t>
      </w:r>
      <w:r w:rsidRPr="00E96FE7" w:rsidR="002A7D6E">
        <w:rPr>
          <w:rFonts w:ascii="Times New Roman" w:hAnsi="Times New Roman"/>
          <w:color w:val="000000"/>
          <w:sz w:val="24"/>
          <w:szCs w:val="24"/>
        </w:rPr>
        <w:t xml:space="preserve"> </w:t>
      </w:r>
      <w:r w:rsidRPr="00E96FE7" w:rsidR="00953515">
        <w:rPr>
          <w:rFonts w:ascii="Times New Roman" w:hAnsi="Times New Roman"/>
          <w:color w:val="000000"/>
          <w:sz w:val="24"/>
          <w:szCs w:val="24"/>
        </w:rPr>
        <w:t>transportation</w:t>
      </w:r>
      <w:r w:rsidRPr="00E96FE7" w:rsidR="002A7D6E">
        <w:rPr>
          <w:rFonts w:ascii="Times New Roman" w:hAnsi="Times New Roman"/>
          <w:color w:val="000000"/>
          <w:sz w:val="24"/>
          <w:szCs w:val="24"/>
        </w:rPr>
        <w:t xml:space="preserve"> and </w:t>
      </w:r>
      <w:r w:rsidR="00290447">
        <w:rPr>
          <w:rFonts w:ascii="Times New Roman" w:hAnsi="Times New Roman"/>
          <w:color w:val="000000"/>
          <w:sz w:val="24"/>
          <w:szCs w:val="24"/>
        </w:rPr>
        <w:t xml:space="preserve">childcare). </w:t>
      </w:r>
      <w:r w:rsidRPr="00E96FE7" w:rsidR="008B698F">
        <w:rPr>
          <w:rFonts w:ascii="Times New Roman" w:hAnsi="Times New Roman"/>
          <w:color w:val="000000"/>
          <w:sz w:val="24"/>
          <w:szCs w:val="24"/>
        </w:rPr>
        <w:t xml:space="preserve">Also, </w:t>
      </w:r>
      <w:r w:rsidRPr="00E96FE7" w:rsidR="00874E6F">
        <w:rPr>
          <w:rFonts w:ascii="Times New Roman" w:hAnsi="Times New Roman"/>
          <w:color w:val="000000"/>
          <w:sz w:val="24"/>
          <w:szCs w:val="24"/>
        </w:rPr>
        <w:t>it is standard practice among commercial market researchers to offer incentives</w:t>
      </w:r>
      <w:r w:rsidRPr="00E96FE7" w:rsidR="008B698F">
        <w:rPr>
          <w:rFonts w:ascii="Times New Roman" w:hAnsi="Times New Roman"/>
          <w:color w:val="000000"/>
          <w:sz w:val="24"/>
          <w:szCs w:val="24"/>
        </w:rPr>
        <w:t xml:space="preserve"> to participants in </w:t>
      </w:r>
      <w:r w:rsidR="00E958D5">
        <w:rPr>
          <w:rFonts w:ascii="Times New Roman" w:hAnsi="Times New Roman"/>
          <w:color w:val="000000"/>
          <w:sz w:val="24"/>
          <w:szCs w:val="24"/>
        </w:rPr>
        <w:t>exploratory</w:t>
      </w:r>
      <w:r w:rsidR="0050598C">
        <w:rPr>
          <w:rFonts w:ascii="Times New Roman" w:hAnsi="Times New Roman"/>
          <w:color w:val="000000"/>
          <w:sz w:val="24"/>
          <w:szCs w:val="24"/>
        </w:rPr>
        <w:t xml:space="preserve"> and message- and materials-testing</w:t>
      </w:r>
      <w:r w:rsidRPr="00E96FE7" w:rsidR="008B698F">
        <w:rPr>
          <w:rFonts w:ascii="Times New Roman" w:hAnsi="Times New Roman"/>
          <w:color w:val="000000"/>
          <w:sz w:val="24"/>
          <w:szCs w:val="24"/>
        </w:rPr>
        <w:t xml:space="preserve"> focus groups</w:t>
      </w:r>
      <w:r w:rsidRPr="00E96FE7" w:rsidR="00874E6F">
        <w:rPr>
          <w:rFonts w:ascii="Times New Roman" w:hAnsi="Times New Roman"/>
          <w:color w:val="000000"/>
          <w:sz w:val="24"/>
          <w:szCs w:val="24"/>
        </w:rPr>
        <w:t>.</w:t>
      </w:r>
    </w:p>
    <w:p w:rsidR="00D57D4E" w:rsidRPr="00E96FE7" w:rsidP="005C222C" w14:paraId="271DE4A2" w14:textId="77777777">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4"/>
          <w:szCs w:val="24"/>
        </w:rPr>
      </w:pPr>
    </w:p>
    <w:p w:rsidR="00874E6F" w:rsidRPr="00E96FE7" w:rsidP="005C222C" w14:paraId="40D8D30C" w14:textId="77777777">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4"/>
          <w:szCs w:val="24"/>
        </w:rPr>
      </w:pPr>
      <w:r w:rsidRPr="00E96FE7">
        <w:rPr>
          <w:rFonts w:ascii="Times New Roman" w:hAnsi="Times New Roman"/>
          <w:color w:val="000000"/>
          <w:sz w:val="24"/>
          <w:szCs w:val="24"/>
        </w:rPr>
        <w:t>As shown by the literature</w:t>
      </w:r>
      <w:r w:rsidRPr="00E96FE7" w:rsidR="00D57D4E">
        <w:rPr>
          <w:rFonts w:ascii="Times New Roman" w:hAnsi="Times New Roman"/>
          <w:color w:val="000000"/>
          <w:sz w:val="24"/>
          <w:szCs w:val="24"/>
        </w:rPr>
        <w:t xml:space="preserve"> referenced</w:t>
      </w:r>
      <w:r w:rsidRPr="00E96FE7">
        <w:rPr>
          <w:rFonts w:ascii="Times New Roman" w:hAnsi="Times New Roman"/>
          <w:color w:val="000000"/>
          <w:sz w:val="24"/>
          <w:szCs w:val="24"/>
        </w:rPr>
        <w:t xml:space="preserve"> below, the payment of incentives can provide significant advantages to the government in terms of direct cost savings and improved data quality. </w:t>
      </w:r>
    </w:p>
    <w:p w:rsidR="00874E6F" w:rsidRPr="00E96FE7" w:rsidP="005C222C" w14:paraId="5925560A" w14:textId="77777777">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4"/>
          <w:szCs w:val="24"/>
        </w:rPr>
      </w:pPr>
    </w:p>
    <w:p w:rsidR="00BD6BD7" w:rsidRPr="00E96FE7" w:rsidP="005C222C" w14:paraId="08629FF1" w14:textId="77777777">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pPr>
      <w:r w:rsidRPr="00E96FE7">
        <w:rPr>
          <w:rFonts w:ascii="Times New Roman" w:hAnsi="Times New Roman"/>
          <w:color w:val="000000"/>
          <w:sz w:val="24"/>
          <w:szCs w:val="24"/>
        </w:rPr>
        <w:t>While impact of monetary compensation of focus group participation ha</w:t>
      </w:r>
      <w:r w:rsidRPr="00E96FE7" w:rsidR="000147FE">
        <w:rPr>
          <w:rFonts w:ascii="Times New Roman" w:hAnsi="Times New Roman"/>
          <w:color w:val="000000"/>
          <w:sz w:val="24"/>
          <w:szCs w:val="24"/>
        </w:rPr>
        <w:t>s not been empirically studied</w:t>
      </w:r>
      <w:r w:rsidRPr="00E96FE7" w:rsidR="004C532B">
        <w:rPr>
          <w:rFonts w:ascii="Times New Roman" w:hAnsi="Times New Roman"/>
          <w:color w:val="000000"/>
          <w:sz w:val="24"/>
          <w:szCs w:val="24"/>
        </w:rPr>
        <w:t xml:space="preserve">, </w:t>
      </w:r>
      <w:r w:rsidRPr="00E96FE7" w:rsidR="000147FE">
        <w:rPr>
          <w:rFonts w:ascii="Times New Roman" w:hAnsi="Times New Roman"/>
          <w:color w:val="000000"/>
          <w:sz w:val="24"/>
          <w:szCs w:val="24"/>
        </w:rPr>
        <w:t>Kruegar (1994) cautions</w:t>
      </w:r>
      <w:r w:rsidRPr="00E96FE7">
        <w:rPr>
          <w:rFonts w:ascii="Times New Roman" w:hAnsi="Times New Roman"/>
          <w:color w:val="000000"/>
          <w:sz w:val="24"/>
          <w:szCs w:val="24"/>
        </w:rPr>
        <w:t xml:space="preserve"> that </w:t>
      </w:r>
      <w:r w:rsidRPr="00E96FE7" w:rsidR="001A6FA8">
        <w:rPr>
          <w:rFonts w:ascii="Times New Roman" w:hAnsi="Times New Roman"/>
          <w:color w:val="000000"/>
          <w:sz w:val="24"/>
          <w:szCs w:val="24"/>
        </w:rPr>
        <w:t xml:space="preserve">without providing minimal levels of monetary compensation, insufficient numbers of participants will </w:t>
      </w:r>
      <w:r w:rsidRPr="00E96FE7" w:rsidR="001A6FA8">
        <w:rPr>
          <w:rFonts w:ascii="Times New Roman" w:hAnsi="Times New Roman"/>
          <w:color w:val="000000"/>
          <w:sz w:val="24"/>
          <w:szCs w:val="24"/>
        </w:rPr>
        <w:t>attend</w:t>
      </w:r>
      <w:r w:rsidRPr="00E96FE7" w:rsidR="001A6FA8">
        <w:rPr>
          <w:rFonts w:ascii="Times New Roman" w:hAnsi="Times New Roman"/>
          <w:color w:val="000000"/>
          <w:sz w:val="24"/>
          <w:szCs w:val="24"/>
        </w:rPr>
        <w:t xml:space="preserve"> and results will not be useful</w:t>
      </w:r>
      <w:r w:rsidRPr="00E96FE7">
        <w:rPr>
          <w:rFonts w:ascii="Times New Roman" w:hAnsi="Times New Roman"/>
          <w:color w:val="000000"/>
          <w:sz w:val="24"/>
          <w:szCs w:val="24"/>
        </w:rPr>
        <w:t xml:space="preserve">.  </w:t>
      </w:r>
      <w:r w:rsidRPr="00E96FE7" w:rsidR="000147FE">
        <w:rPr>
          <w:rFonts w:ascii="Times New Roman" w:hAnsi="Times New Roman"/>
          <w:color w:val="000000"/>
          <w:sz w:val="24"/>
          <w:szCs w:val="24"/>
        </w:rPr>
        <w:t>However</w:t>
      </w:r>
      <w:r w:rsidRPr="00E96FE7">
        <w:rPr>
          <w:rFonts w:ascii="Times New Roman" w:hAnsi="Times New Roman"/>
          <w:color w:val="000000"/>
          <w:sz w:val="24"/>
          <w:szCs w:val="24"/>
        </w:rPr>
        <w:t>, there is substantial evidence that monetary incentives increase response rates</w:t>
      </w:r>
      <w:r w:rsidR="00290447">
        <w:rPr>
          <w:rFonts w:ascii="Times New Roman" w:hAnsi="Times New Roman"/>
          <w:color w:val="000000"/>
          <w:sz w:val="24"/>
          <w:szCs w:val="24"/>
        </w:rPr>
        <w:t xml:space="preserve"> to surveys. </w:t>
      </w:r>
      <w:r w:rsidRPr="00E96FE7" w:rsidR="000147FE">
        <w:rPr>
          <w:rFonts w:ascii="Times New Roman" w:hAnsi="Times New Roman"/>
          <w:color w:val="000000"/>
          <w:sz w:val="24"/>
          <w:szCs w:val="24"/>
        </w:rPr>
        <w:t xml:space="preserve">In a </w:t>
      </w:r>
      <w:r w:rsidRPr="00E96FE7" w:rsidR="008511A5">
        <w:rPr>
          <w:rFonts w:ascii="Times New Roman" w:hAnsi="Times New Roman"/>
          <w:color w:val="000000"/>
          <w:sz w:val="24"/>
          <w:szCs w:val="24"/>
        </w:rPr>
        <w:t>meta-analysis</w:t>
      </w:r>
      <w:r w:rsidRPr="00E96FE7">
        <w:rPr>
          <w:rFonts w:ascii="Times New Roman" w:hAnsi="Times New Roman"/>
          <w:color w:val="000000"/>
          <w:sz w:val="24"/>
          <w:szCs w:val="24"/>
        </w:rPr>
        <w:t xml:space="preserve"> of 38 experiments and quasi-experiments</w:t>
      </w:r>
      <w:r w:rsidRPr="00E96FE7" w:rsidR="000147FE">
        <w:rPr>
          <w:rFonts w:ascii="Times New Roman" w:hAnsi="Times New Roman"/>
          <w:color w:val="000000"/>
          <w:sz w:val="24"/>
          <w:szCs w:val="24"/>
        </w:rPr>
        <w:t>,</w:t>
      </w:r>
      <w:r w:rsidRPr="00E96FE7">
        <w:rPr>
          <w:rFonts w:ascii="Times New Roman" w:hAnsi="Times New Roman"/>
          <w:color w:val="000000"/>
          <w:sz w:val="24"/>
          <w:szCs w:val="24"/>
        </w:rPr>
        <w:t xml:space="preserve"> Church</w:t>
      </w:r>
      <w:r w:rsidRPr="00E96FE7" w:rsidR="000147FE">
        <w:rPr>
          <w:rFonts w:ascii="Times New Roman" w:hAnsi="Times New Roman"/>
          <w:color w:val="000000"/>
          <w:sz w:val="24"/>
          <w:szCs w:val="24"/>
        </w:rPr>
        <w:t xml:space="preserve"> (1993) found </w:t>
      </w:r>
      <w:r w:rsidRPr="00E96FE7">
        <w:rPr>
          <w:rFonts w:ascii="Times New Roman" w:hAnsi="Times New Roman"/>
          <w:color w:val="000000"/>
          <w:sz w:val="24"/>
          <w:szCs w:val="24"/>
        </w:rPr>
        <w:t xml:space="preserve">that nonmonetary gifts were significantly less effective than cash in generating survey </w:t>
      </w:r>
      <w:r w:rsidRPr="00E96FE7" w:rsidR="00BA16DA">
        <w:rPr>
          <w:rFonts w:ascii="Times New Roman" w:hAnsi="Times New Roman"/>
          <w:color w:val="000000"/>
          <w:sz w:val="24"/>
          <w:szCs w:val="24"/>
        </w:rPr>
        <w:t>response and</w:t>
      </w:r>
      <w:r w:rsidRPr="00E96FE7">
        <w:rPr>
          <w:rFonts w:ascii="Times New Roman" w:hAnsi="Times New Roman"/>
          <w:color w:val="000000"/>
          <w:sz w:val="24"/>
          <w:szCs w:val="24"/>
        </w:rPr>
        <w:t xml:space="preserve"> noted that offering prepaid monetary incentives yielded an average increase of 19.1 percentage points over comparison groups.  </w:t>
      </w:r>
    </w:p>
    <w:p w:rsidR="00561E75" w:rsidRPr="00E96FE7" w:rsidP="005C222C" w14:paraId="4A9EA004" w14:textId="77777777">
      <w:pPr>
        <w:tabs>
          <w:tab w:val="left" w:pos="90"/>
        </w:tabs>
        <w:rPr>
          <w:i/>
          <w:color w:val="000000"/>
        </w:rPr>
      </w:pPr>
    </w:p>
    <w:p w:rsidR="00BD6BD7" w:rsidRPr="000F6328" w:rsidP="005C222C" w14:paraId="426D8D86" w14:textId="77777777">
      <w:pPr>
        <w:outlineLvl w:val="2"/>
        <w:rPr>
          <w:color w:val="000000"/>
          <w:u w:val="single"/>
        </w:rPr>
      </w:pPr>
      <w:bookmarkStart w:id="27" w:name="_Toc529831247"/>
      <w:r w:rsidRPr="000F6328">
        <w:rPr>
          <w:color w:val="000000"/>
          <w:u w:val="single"/>
        </w:rPr>
        <w:t xml:space="preserve">A9.A </w:t>
      </w:r>
      <w:r w:rsidRPr="000F6328">
        <w:rPr>
          <w:color w:val="000000"/>
          <w:u w:val="single"/>
        </w:rPr>
        <w:t>Level of Incentive Payment</w:t>
      </w:r>
      <w:bookmarkEnd w:id="27"/>
      <w:r w:rsidRPr="000F6328">
        <w:rPr>
          <w:color w:val="000000"/>
          <w:u w:val="single"/>
        </w:rPr>
        <w:t xml:space="preserve"> </w:t>
      </w:r>
    </w:p>
    <w:p w:rsidR="006A4F12" w:rsidRPr="00E96FE7" w:rsidP="005C222C" w14:paraId="7FDB1FDF" w14:textId="77777777">
      <w:pPr>
        <w:tabs>
          <w:tab w:val="left" w:pos="90"/>
          <w:tab w:val="left" w:pos="1512"/>
        </w:tabs>
        <w:rPr>
          <w:color w:val="000000"/>
        </w:rPr>
      </w:pPr>
      <w:r w:rsidRPr="0035152C">
        <w:rPr>
          <w:color w:val="000000"/>
        </w:rPr>
        <w:t>Each participant who joins the focus group no later than 10 minutes after start time will receive a $150 electronic gift card. The incentive is a token of appreciation for 90 minutes of the participant's time</w:t>
      </w:r>
      <w:r>
        <w:rPr>
          <w:color w:val="000000"/>
        </w:rPr>
        <w:t xml:space="preserve"> and is based on market rates</w:t>
      </w:r>
      <w:r w:rsidRPr="0035152C">
        <w:rPr>
          <w:color w:val="000000"/>
        </w:rPr>
        <w:t xml:space="preserve">. The recruitment vendor partnering with Team Edelman uses an incentivization program which allows participants to choose from </w:t>
      </w:r>
      <w:r w:rsidRPr="0035152C">
        <w:rPr>
          <w:color w:val="000000"/>
        </w:rPr>
        <w:t>a number of</w:t>
      </w:r>
      <w:r w:rsidRPr="0035152C">
        <w:rPr>
          <w:color w:val="000000"/>
        </w:rPr>
        <w:t xml:space="preserve"> digital gift cards, Visa digital or mailed gift card, PayPal or a check. The participant is required to show a valid ID with a current address that matches what address the participant provided during the screening process and must have verbally consented to participating in the study.</w:t>
      </w:r>
      <w:r w:rsidR="00E95D36">
        <w:rPr>
          <w:color w:val="000000"/>
        </w:rPr>
        <w:t xml:space="preserve"> </w:t>
      </w:r>
    </w:p>
    <w:p w:rsidR="006A4F12" w:rsidRPr="00E96FE7" w:rsidP="005C222C" w14:paraId="1462B82F" w14:textId="77777777">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rsidR="00BD6BD7" w:rsidRPr="000F6328" w:rsidP="005C222C" w14:paraId="2A409474" w14:textId="77777777">
      <w:pPr>
        <w:outlineLvl w:val="2"/>
        <w:rPr>
          <w:color w:val="000000"/>
          <w:u w:val="single"/>
        </w:rPr>
      </w:pPr>
      <w:bookmarkStart w:id="28" w:name="_Toc529831248"/>
      <w:r w:rsidRPr="000F6328">
        <w:rPr>
          <w:color w:val="000000"/>
          <w:u w:val="single"/>
        </w:rPr>
        <w:t xml:space="preserve">A9.B </w:t>
      </w:r>
      <w:r w:rsidRPr="000F6328">
        <w:rPr>
          <w:color w:val="000000"/>
          <w:u w:val="single"/>
        </w:rPr>
        <w:t>Reduced Data Collection Cost</w:t>
      </w:r>
      <w:bookmarkEnd w:id="28"/>
    </w:p>
    <w:p w:rsidR="00BD6BD7" w:rsidRPr="00E96FE7" w:rsidP="005C222C" w14:paraId="0A8BF485" w14:textId="77777777">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r w:rsidRPr="00E96FE7">
        <w:rPr>
          <w:rFonts w:ascii="Times New Roman" w:hAnsi="Times New Roman"/>
          <w:color w:val="000000"/>
          <w:sz w:val="24"/>
          <w:szCs w:val="24"/>
        </w:rPr>
        <w:t xml:space="preserve">While there is minimal </w:t>
      </w:r>
      <w:r w:rsidR="00385336">
        <w:rPr>
          <w:rFonts w:ascii="Times New Roman" w:hAnsi="Times New Roman"/>
          <w:color w:val="000000"/>
          <w:sz w:val="24"/>
          <w:szCs w:val="24"/>
        </w:rPr>
        <w:t xml:space="preserve">published </w:t>
      </w:r>
      <w:r w:rsidRPr="00E96FE7">
        <w:rPr>
          <w:rFonts w:ascii="Times New Roman" w:hAnsi="Times New Roman"/>
          <w:color w:val="000000"/>
          <w:sz w:val="24"/>
          <w:szCs w:val="24"/>
        </w:rPr>
        <w:t>lite</w:t>
      </w:r>
      <w:r w:rsidRPr="00E96FE7" w:rsidR="007A0D00">
        <w:rPr>
          <w:rFonts w:ascii="Times New Roman" w:hAnsi="Times New Roman"/>
          <w:color w:val="000000"/>
          <w:sz w:val="24"/>
          <w:szCs w:val="24"/>
        </w:rPr>
        <w:t>rature on focus group incentive rates</w:t>
      </w:r>
      <w:r w:rsidRPr="00E96FE7">
        <w:rPr>
          <w:rFonts w:ascii="Times New Roman" w:hAnsi="Times New Roman"/>
          <w:color w:val="000000"/>
          <w:sz w:val="24"/>
          <w:szCs w:val="24"/>
        </w:rPr>
        <w:t xml:space="preserve">, </w:t>
      </w:r>
      <w:r w:rsidRPr="00E96FE7" w:rsidR="007A0D00">
        <w:rPr>
          <w:rFonts w:ascii="Times New Roman" w:hAnsi="Times New Roman"/>
          <w:color w:val="000000"/>
          <w:sz w:val="24"/>
          <w:szCs w:val="24"/>
        </w:rPr>
        <w:t xml:space="preserve">empirical evidence suggests that motivation is increased when an incentive is present. </w:t>
      </w:r>
      <w:r w:rsidRPr="00E96FE7" w:rsidR="00CE0D97">
        <w:rPr>
          <w:rFonts w:ascii="Times New Roman" w:hAnsi="Times New Roman"/>
          <w:color w:val="000000"/>
          <w:sz w:val="24"/>
          <w:szCs w:val="24"/>
        </w:rPr>
        <w:t>D</w:t>
      </w:r>
      <w:r w:rsidRPr="00E96FE7">
        <w:rPr>
          <w:rFonts w:ascii="Times New Roman" w:hAnsi="Times New Roman"/>
          <w:color w:val="000000"/>
          <w:sz w:val="24"/>
          <w:szCs w:val="24"/>
        </w:rPr>
        <w:t xml:space="preserve">iscussion of </w:t>
      </w:r>
      <w:r w:rsidRPr="00E96FE7">
        <w:rPr>
          <w:rFonts w:ascii="Times New Roman" w:hAnsi="Times New Roman"/>
          <w:color w:val="000000"/>
          <w:sz w:val="24"/>
          <w:szCs w:val="24"/>
        </w:rPr>
        <w:t xml:space="preserve">remuneration </w:t>
      </w:r>
      <w:r w:rsidRPr="00E96FE7">
        <w:rPr>
          <w:rFonts w:ascii="Times New Roman" w:hAnsi="Times New Roman"/>
          <w:color w:val="000000"/>
          <w:sz w:val="24"/>
          <w:szCs w:val="24"/>
        </w:rPr>
        <w:t>as a technique to speed</w:t>
      </w:r>
      <w:r w:rsidRPr="00E96FE7" w:rsidR="00CE0D97">
        <w:rPr>
          <w:rFonts w:ascii="Times New Roman" w:hAnsi="Times New Roman"/>
          <w:color w:val="000000"/>
          <w:sz w:val="24"/>
          <w:szCs w:val="24"/>
        </w:rPr>
        <w:t xml:space="preserve"> </w:t>
      </w:r>
      <w:r w:rsidRPr="00E96FE7">
        <w:rPr>
          <w:rFonts w:ascii="Times New Roman" w:hAnsi="Times New Roman"/>
          <w:color w:val="000000"/>
          <w:sz w:val="24"/>
          <w:szCs w:val="24"/>
        </w:rPr>
        <w:t>responses and expand response rates is not complete without mentioning the trade-off between the costs of incentives and the costs of efforts to foster t</w:t>
      </w:r>
      <w:r w:rsidRPr="00E96FE7" w:rsidR="006F6AF0">
        <w:rPr>
          <w:rFonts w:ascii="Times New Roman" w:hAnsi="Times New Roman"/>
          <w:color w:val="000000"/>
          <w:sz w:val="24"/>
          <w:szCs w:val="24"/>
        </w:rPr>
        <w:t xml:space="preserve">imely and complete participation. </w:t>
      </w:r>
      <w:r w:rsidRPr="00E96FE7">
        <w:rPr>
          <w:rFonts w:ascii="Times New Roman" w:hAnsi="Times New Roman"/>
          <w:color w:val="000000"/>
          <w:sz w:val="24"/>
          <w:szCs w:val="24"/>
        </w:rPr>
        <w:t xml:space="preserve">The goal is to find the highest response rate at the lowest overall cost to the government.  </w:t>
      </w:r>
      <w:r w:rsidRPr="00E96FE7" w:rsidR="008501A8">
        <w:rPr>
          <w:rFonts w:ascii="Times New Roman" w:hAnsi="Times New Roman"/>
          <w:color w:val="000000"/>
          <w:sz w:val="24"/>
          <w:szCs w:val="24"/>
        </w:rPr>
        <w:t xml:space="preserve">  </w:t>
      </w:r>
    </w:p>
    <w:p w:rsidR="00BD6BD7" w:rsidRPr="00E96FE7" w:rsidP="005C222C" w14:paraId="363045A5" w14:textId="77777777">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4"/>
          <w:szCs w:val="24"/>
        </w:rPr>
      </w:pPr>
      <w:r w:rsidRPr="00E96FE7">
        <w:rPr>
          <w:rFonts w:ascii="Times New Roman" w:hAnsi="Times New Roman"/>
          <w:color w:val="000000"/>
          <w:sz w:val="24"/>
          <w:szCs w:val="24"/>
        </w:rPr>
        <w:t xml:space="preserve"> </w:t>
      </w:r>
    </w:p>
    <w:p w:rsidR="00BD6BD7" w:rsidRPr="00E96FE7" w:rsidP="005C222C" w14:paraId="74EC8EAC" w14:textId="77777777">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4"/>
          <w:szCs w:val="24"/>
        </w:rPr>
      </w:pPr>
      <w:r w:rsidRPr="00E96FE7">
        <w:rPr>
          <w:rFonts w:ascii="Times New Roman" w:hAnsi="Times New Roman"/>
          <w:color w:val="000000"/>
          <w:sz w:val="24"/>
          <w:szCs w:val="24"/>
        </w:rPr>
        <w:t>In the National Adult Literacy Survey by Berlin</w:t>
      </w:r>
      <w:r w:rsidRPr="00E96FE7" w:rsidR="008F279D">
        <w:rPr>
          <w:rFonts w:ascii="Times New Roman" w:hAnsi="Times New Roman"/>
          <w:color w:val="000000"/>
          <w:sz w:val="24"/>
          <w:szCs w:val="24"/>
        </w:rPr>
        <w:t xml:space="preserve"> (</w:t>
      </w:r>
      <w:r w:rsidR="005B0533">
        <w:rPr>
          <w:rFonts w:ascii="Times New Roman" w:hAnsi="Times New Roman"/>
          <w:color w:val="000000"/>
          <w:sz w:val="24"/>
          <w:szCs w:val="24"/>
        </w:rPr>
        <w:t>1992</w:t>
      </w:r>
      <w:r w:rsidRPr="00E96FE7" w:rsidR="008F279D">
        <w:rPr>
          <w:rFonts w:ascii="Times New Roman" w:hAnsi="Times New Roman"/>
          <w:color w:val="000000"/>
          <w:sz w:val="24"/>
          <w:szCs w:val="24"/>
        </w:rPr>
        <w:t>)</w:t>
      </w:r>
      <w:r w:rsidRPr="00E96FE7">
        <w:rPr>
          <w:rFonts w:ascii="Times New Roman" w:hAnsi="Times New Roman"/>
          <w:color w:val="000000"/>
          <w:sz w:val="24"/>
          <w:szCs w:val="24"/>
        </w:rPr>
        <w:t xml:space="preserve"> and colleagues</w:t>
      </w:r>
      <w:r w:rsidR="00517C7E">
        <w:rPr>
          <w:rFonts w:ascii="Times New Roman" w:hAnsi="Times New Roman"/>
          <w:color w:val="000000"/>
          <w:sz w:val="24"/>
          <w:szCs w:val="24"/>
        </w:rPr>
        <w:t xml:space="preserve"> (OMB No. 1850-0654, exp. 8/31/1993)</w:t>
      </w:r>
      <w:r w:rsidRPr="00E96FE7">
        <w:rPr>
          <w:rFonts w:ascii="Times New Roman" w:hAnsi="Times New Roman"/>
          <w:color w:val="000000"/>
          <w:sz w:val="24"/>
          <w:szCs w:val="24"/>
        </w:rPr>
        <w:t>, a $20 incentive resulted in not only higher response rates from the sample cohort but also lower costs per completed c</w:t>
      </w:r>
      <w:r w:rsidR="00F448D9">
        <w:rPr>
          <w:rFonts w:ascii="Times New Roman" w:hAnsi="Times New Roman"/>
          <w:color w:val="000000"/>
          <w:sz w:val="24"/>
          <w:szCs w:val="24"/>
        </w:rPr>
        <w:t xml:space="preserve">ase than the comparison group. </w:t>
      </w:r>
      <w:r w:rsidRPr="00E96FE7">
        <w:rPr>
          <w:rFonts w:ascii="Times New Roman" w:hAnsi="Times New Roman"/>
          <w:color w:val="000000"/>
          <w:sz w:val="24"/>
          <w:szCs w:val="24"/>
        </w:rPr>
        <w:t>Importantly, the incentives provided higher response rates from adults with lower-than-average levels of education and basic literacy and numeracy skills (e.g., the NELS: 88 subset of high school dropouts).</w:t>
      </w:r>
    </w:p>
    <w:p w:rsidR="008465AB" w:rsidP="005C222C" w14:paraId="322A647B" w14:textId="77777777">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i/>
          <w:color w:val="000000"/>
          <w:sz w:val="24"/>
          <w:szCs w:val="24"/>
        </w:rPr>
      </w:pPr>
    </w:p>
    <w:p w:rsidR="00BD6BD7" w:rsidRPr="000F6328" w:rsidP="005C222C" w14:paraId="1F5D903D" w14:textId="77777777">
      <w:pPr>
        <w:outlineLvl w:val="2"/>
        <w:rPr>
          <w:color w:val="000000"/>
          <w:u w:val="single"/>
        </w:rPr>
      </w:pPr>
      <w:bookmarkStart w:id="29" w:name="_Toc529831249"/>
      <w:r w:rsidRPr="000F6328">
        <w:rPr>
          <w:color w:val="000000"/>
          <w:u w:val="single"/>
        </w:rPr>
        <w:t xml:space="preserve">A9.C </w:t>
      </w:r>
      <w:r w:rsidRPr="000F6328">
        <w:rPr>
          <w:color w:val="000000"/>
          <w:u w:val="single"/>
        </w:rPr>
        <w:t>Reduced Bias</w:t>
      </w:r>
      <w:bookmarkEnd w:id="29"/>
      <w:r w:rsidRPr="000F6328">
        <w:rPr>
          <w:color w:val="000000"/>
          <w:u w:val="single"/>
        </w:rPr>
        <w:t xml:space="preserve"> </w:t>
      </w:r>
    </w:p>
    <w:p w:rsidR="00953515" w:rsidRPr="00E96FE7" w:rsidP="005C222C" w14:paraId="6373278F" w14:textId="77777777">
      <w:pPr>
        <w:tabs>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E96FE7">
        <w:rPr>
          <w:color w:val="000000"/>
        </w:rPr>
        <w:t>The most important aspect of an incentive plan may be its potential for reducing response bias, underreporting bias,</w:t>
      </w:r>
      <w:r w:rsidR="00155985">
        <w:rPr>
          <w:color w:val="000000"/>
        </w:rPr>
        <w:t xml:space="preserve"> and similar sources of error. </w:t>
      </w:r>
      <w:r w:rsidRPr="00E96FE7">
        <w:rPr>
          <w:color w:val="000000"/>
        </w:rPr>
        <w:t xml:space="preserve">Findings from the National Survey of Family Growth (a study in which </w:t>
      </w:r>
      <w:r w:rsidR="007E0C2C">
        <w:rPr>
          <w:color w:val="000000"/>
        </w:rPr>
        <w:t>childbearing and family planning patterns</w:t>
      </w:r>
      <w:r w:rsidRPr="00E96FE7">
        <w:rPr>
          <w:color w:val="000000"/>
        </w:rPr>
        <w:t xml:space="preserve"> </w:t>
      </w:r>
      <w:r w:rsidR="007E0C2C">
        <w:rPr>
          <w:color w:val="000000"/>
        </w:rPr>
        <w:t>are</w:t>
      </w:r>
      <w:r w:rsidRPr="00E96FE7">
        <w:rPr>
          <w:color w:val="000000"/>
        </w:rPr>
        <w:t xml:space="preserve"> collected from young </w:t>
      </w:r>
      <w:r w:rsidR="007E0C2C">
        <w:rPr>
          <w:color w:val="000000"/>
        </w:rPr>
        <w:t>women</w:t>
      </w:r>
      <w:r w:rsidRPr="00E96FE7">
        <w:rPr>
          <w:color w:val="000000"/>
        </w:rPr>
        <w:t>) demonstrated that incentives not only had positive effects on response rates, but they also increased the accuracy of reporting</w:t>
      </w:r>
      <w:r w:rsidR="00063DC5">
        <w:rPr>
          <w:color w:val="000000"/>
        </w:rPr>
        <w:t>.</w:t>
      </w:r>
      <w:r w:rsidRPr="00063DC5" w:rsidR="00063DC5">
        <w:t xml:space="preserve"> </w:t>
      </w:r>
      <w:r w:rsidRPr="00E96FE7">
        <w:rPr>
          <w:color w:val="000000"/>
        </w:rPr>
        <w:t xml:space="preserve">Incentives are necessary for testing </w:t>
      </w:r>
      <w:r w:rsidRPr="00E96FE7">
        <w:rPr>
          <w:color w:val="000000"/>
        </w:rPr>
        <w:t>in order to</w:t>
      </w:r>
      <w:r w:rsidRPr="00E96FE7">
        <w:rPr>
          <w:color w:val="000000"/>
        </w:rPr>
        <w:t xml:space="preserve"> ensure that those who are willing to participate are as representative as possible of the wider public.  Failure to provide a basic incentive is likely to bias samples in the direction of well-educated individuals who are genera</w:t>
      </w:r>
      <w:r w:rsidRPr="00E96FE7" w:rsidR="00B33D76">
        <w:rPr>
          <w:color w:val="000000"/>
        </w:rPr>
        <w:t>lly predisposed to be helpful</w:t>
      </w:r>
      <w:r w:rsidR="00063DC5">
        <w:rPr>
          <w:color w:val="000000"/>
        </w:rPr>
        <w:t xml:space="preserve"> </w:t>
      </w:r>
      <w:r w:rsidR="00063DC5">
        <w:t>(</w:t>
      </w:r>
      <w:hyperlink r:id="rId15" w:history="1">
        <w:r w:rsidRPr="00EB2B1E" w:rsidR="00063DC5">
          <w:rPr>
            <w:rStyle w:val="Hyperlink"/>
          </w:rPr>
          <w:t>http://www.cdc.gov/nchs/nsfg.htm</w:t>
        </w:r>
      </w:hyperlink>
      <w:r w:rsidR="00063DC5">
        <w:rPr>
          <w:color w:val="000000"/>
        </w:rPr>
        <w:t xml:space="preserve">). </w:t>
      </w:r>
    </w:p>
    <w:p w:rsidR="00953515" w:rsidRPr="00E96FE7" w:rsidP="005C222C" w14:paraId="53C18A04" w14:textId="77777777">
      <w:pPr>
        <w:rPr>
          <w:color w:val="000000"/>
        </w:rPr>
      </w:pPr>
    </w:p>
    <w:p w:rsidR="00933B96" w:rsidRPr="00E96FE7" w:rsidP="005C222C" w14:paraId="42D898F7" w14:textId="77777777">
      <w:pPr>
        <w:outlineLvl w:val="1"/>
        <w:rPr>
          <w:b/>
          <w:bCs/>
          <w:i/>
          <w:iCs/>
          <w:color w:val="000000"/>
        </w:rPr>
      </w:pPr>
      <w:bookmarkStart w:id="30" w:name="_Toc529831250"/>
      <w:r w:rsidRPr="00E96FE7">
        <w:rPr>
          <w:b/>
          <w:bCs/>
          <w:i/>
          <w:iCs/>
          <w:color w:val="000000"/>
        </w:rPr>
        <w:t>A10. Assurance of Confidentiality Provided to Respondents</w:t>
      </w:r>
      <w:bookmarkEnd w:id="30"/>
    </w:p>
    <w:p w:rsidR="00933B96" w:rsidP="005C222C" w14:paraId="0A710996" w14:textId="77777777">
      <w:pPr>
        <w:outlineLvl w:val="0"/>
        <w:rPr>
          <w:b/>
          <w:bCs/>
          <w:i/>
          <w:iCs/>
          <w:color w:val="000000"/>
        </w:rPr>
      </w:pPr>
    </w:p>
    <w:p w:rsidR="00221310" w:rsidRPr="000F6328" w:rsidP="005C222C" w14:paraId="2D896868" w14:textId="77777777">
      <w:pPr>
        <w:outlineLvl w:val="2"/>
        <w:rPr>
          <w:color w:val="000000"/>
          <w:u w:val="single"/>
        </w:rPr>
      </w:pPr>
      <w:bookmarkStart w:id="31" w:name="_Toc529831251"/>
      <w:r w:rsidRPr="000F6328">
        <w:rPr>
          <w:color w:val="000000"/>
          <w:u w:val="single"/>
        </w:rPr>
        <w:t xml:space="preserve">A10.A </w:t>
      </w:r>
      <w:r w:rsidRPr="000F6328">
        <w:rPr>
          <w:color w:val="000000"/>
          <w:u w:val="single"/>
        </w:rPr>
        <w:t>Privacy Act Determination</w:t>
      </w:r>
      <w:bookmarkEnd w:id="31"/>
    </w:p>
    <w:p w:rsidR="0010381D" w:rsidP="005C222C" w14:paraId="0B771801" w14:textId="77777777">
      <w:pPr>
        <w:rPr>
          <w:bCs/>
          <w:iCs/>
          <w:color w:val="000000"/>
        </w:rPr>
      </w:pPr>
      <w:r w:rsidRPr="00E96FE7">
        <w:rPr>
          <w:bCs/>
          <w:iCs/>
          <w:color w:val="000000"/>
        </w:rPr>
        <w:t xml:space="preserve">The </w:t>
      </w:r>
      <w:r w:rsidR="00403CB2">
        <w:rPr>
          <w:bCs/>
          <w:iCs/>
          <w:color w:val="000000"/>
        </w:rPr>
        <w:t>National Center for Chronic Disease Prevention and Health Promotion (NCCDPHP)</w:t>
      </w:r>
      <w:r w:rsidRPr="00E96FE7">
        <w:rPr>
          <w:bCs/>
          <w:iCs/>
          <w:color w:val="000000"/>
        </w:rPr>
        <w:t xml:space="preserve"> has reviewed this </w:t>
      </w:r>
      <w:r w:rsidRPr="00E96FE7" w:rsidR="00030ED0">
        <w:rPr>
          <w:bCs/>
          <w:iCs/>
          <w:color w:val="000000"/>
        </w:rPr>
        <w:t xml:space="preserve">OMB </w:t>
      </w:r>
      <w:r w:rsidRPr="00E96FE7">
        <w:rPr>
          <w:bCs/>
          <w:iCs/>
          <w:color w:val="000000"/>
        </w:rPr>
        <w:t>submission and determi</w:t>
      </w:r>
      <w:r w:rsidRPr="00E96FE7" w:rsidR="00030ED0">
        <w:rPr>
          <w:bCs/>
          <w:iCs/>
          <w:color w:val="000000"/>
        </w:rPr>
        <w:t xml:space="preserve">ned that the Privacy Act is </w:t>
      </w:r>
      <w:r w:rsidRPr="00E96FE7" w:rsidR="00B30865">
        <w:rPr>
          <w:bCs/>
          <w:iCs/>
          <w:color w:val="000000"/>
        </w:rPr>
        <w:t>not</w:t>
      </w:r>
      <w:r w:rsidRPr="00E96FE7" w:rsidR="00030ED0">
        <w:rPr>
          <w:bCs/>
          <w:iCs/>
          <w:color w:val="000000"/>
        </w:rPr>
        <w:t xml:space="preserve"> applicable</w:t>
      </w:r>
      <w:r w:rsidR="00692AC8">
        <w:rPr>
          <w:bCs/>
          <w:iCs/>
          <w:color w:val="000000"/>
        </w:rPr>
        <w:t>.</w:t>
      </w:r>
    </w:p>
    <w:p w:rsidR="00FD64EE" w:rsidP="005C222C" w14:paraId="72E09702" w14:textId="77777777">
      <w:pPr>
        <w:rPr>
          <w:color w:val="000000"/>
        </w:rPr>
      </w:pPr>
    </w:p>
    <w:p w:rsidR="00FD5323" w:rsidRPr="00FD5323" w:rsidP="005C222C" w14:paraId="2D0E0DDB" w14:textId="77777777">
      <w:pPr>
        <w:outlineLvl w:val="2"/>
        <w:rPr>
          <w:color w:val="000000"/>
          <w:u w:val="single"/>
        </w:rPr>
      </w:pPr>
      <w:bookmarkStart w:id="32" w:name="_Toc529831252"/>
      <w:r>
        <w:rPr>
          <w:color w:val="000000"/>
          <w:u w:val="single"/>
        </w:rPr>
        <w:t xml:space="preserve">A10.B </w:t>
      </w:r>
      <w:r w:rsidRPr="0010381D" w:rsidR="0010381D">
        <w:rPr>
          <w:color w:val="000000"/>
          <w:u w:val="single"/>
        </w:rPr>
        <w:t>Safeguards</w:t>
      </w:r>
      <w:bookmarkEnd w:id="32"/>
    </w:p>
    <w:p w:rsidR="00534CB7" w:rsidP="005C222C" w14:paraId="0F365437" w14:textId="77777777">
      <w:pPr>
        <w:rPr>
          <w:color w:val="000000"/>
        </w:rPr>
      </w:pPr>
      <w:r>
        <w:rPr>
          <w:bCs/>
          <w:iCs/>
          <w:color w:val="000000"/>
        </w:rPr>
        <w:t>Respondents will be recruited by</w:t>
      </w:r>
      <w:r w:rsidRPr="00290447" w:rsidR="00290447">
        <w:t xml:space="preserve"> </w:t>
      </w:r>
      <w:r w:rsidR="00290447">
        <w:t xml:space="preserve">a </w:t>
      </w:r>
      <w:r w:rsidRPr="001E414A" w:rsidR="00290447">
        <w:t>professional</w:t>
      </w:r>
      <w:r w:rsidR="00290447">
        <w:t xml:space="preserve"> recruiting firm</w:t>
      </w:r>
      <w:r>
        <w:rPr>
          <w:color w:val="000000"/>
        </w:rPr>
        <w:t xml:space="preserve">. </w:t>
      </w:r>
      <w:r w:rsidRPr="00E96FE7" w:rsidR="00EA6F5E">
        <w:rPr>
          <w:color w:val="000000"/>
        </w:rPr>
        <w:t>CDC will not create a record system for this project</w:t>
      </w:r>
      <w:r w:rsidR="00290447">
        <w:rPr>
          <w:color w:val="000000"/>
        </w:rPr>
        <w:t>.</w:t>
      </w:r>
      <w:r w:rsidR="00EA6F5E">
        <w:rPr>
          <w:color w:val="000000"/>
        </w:rPr>
        <w:t xml:space="preserve"> </w:t>
      </w:r>
      <w:r w:rsidR="00437BDA">
        <w:rPr>
          <w:color w:val="000000"/>
        </w:rPr>
        <w:t>Although respondent names and contact/demographic</w:t>
      </w:r>
      <w:r w:rsidR="00D561D7">
        <w:rPr>
          <w:color w:val="000000"/>
        </w:rPr>
        <w:t xml:space="preserve"> information may</w:t>
      </w:r>
      <w:r w:rsidR="00437BDA">
        <w:rPr>
          <w:color w:val="000000"/>
        </w:rPr>
        <w:t xml:space="preserve"> be used to </w:t>
      </w:r>
      <w:r w:rsidR="00EA6F5E">
        <w:rPr>
          <w:color w:val="000000"/>
        </w:rPr>
        <w:t xml:space="preserve">determine eligibility and to </w:t>
      </w:r>
      <w:r w:rsidR="00437BDA">
        <w:rPr>
          <w:color w:val="000000"/>
        </w:rPr>
        <w:t>sche</w:t>
      </w:r>
      <w:r w:rsidR="00D561D7">
        <w:rPr>
          <w:color w:val="000000"/>
        </w:rPr>
        <w:t>dule focus group participation,</w:t>
      </w:r>
      <w:r w:rsidR="00EA6F5E">
        <w:rPr>
          <w:color w:val="000000"/>
        </w:rPr>
        <w:t xml:space="preserve"> personal identifying</w:t>
      </w:r>
      <w:r w:rsidR="00437BDA">
        <w:rPr>
          <w:color w:val="000000"/>
        </w:rPr>
        <w:t xml:space="preserve"> information will not be</w:t>
      </w:r>
      <w:r w:rsidR="00EA6F5E">
        <w:rPr>
          <w:color w:val="000000"/>
        </w:rPr>
        <w:t xml:space="preserve"> linkable at any time to response data</w:t>
      </w:r>
      <w:r w:rsidR="00D561D7">
        <w:rPr>
          <w:color w:val="000000"/>
        </w:rPr>
        <w:t xml:space="preserve"> collected during foc</w:t>
      </w:r>
      <w:r w:rsidR="00270447">
        <w:rPr>
          <w:color w:val="000000"/>
        </w:rPr>
        <w:t>us group discussions</w:t>
      </w:r>
      <w:r w:rsidR="00D561D7">
        <w:rPr>
          <w:color w:val="000000"/>
        </w:rPr>
        <w:t xml:space="preserve">. A minimum amount of demographic information may be retained in focus group notes for purposes of </w:t>
      </w:r>
      <w:r w:rsidR="004C4358">
        <w:rPr>
          <w:color w:val="000000"/>
        </w:rPr>
        <w:t>analysis but</w:t>
      </w:r>
      <w:r w:rsidR="00D561D7">
        <w:rPr>
          <w:color w:val="000000"/>
        </w:rPr>
        <w:t xml:space="preserve"> will not be sufficient to identify respondents</w:t>
      </w:r>
      <w:r w:rsidR="00C72770">
        <w:rPr>
          <w:color w:val="000000"/>
        </w:rPr>
        <w:t>.</w:t>
      </w:r>
      <w:r w:rsidR="003E6117">
        <w:rPr>
          <w:color w:val="000000"/>
        </w:rPr>
        <w:t xml:space="preserve"> </w:t>
      </w:r>
      <w:r w:rsidR="00721C6D">
        <w:rPr>
          <w:color w:val="000000"/>
        </w:rPr>
        <w:t xml:space="preserve">Participants </w:t>
      </w:r>
      <w:r w:rsidR="00D561D7">
        <w:rPr>
          <w:color w:val="000000"/>
        </w:rPr>
        <w:t>will be informed that f</w:t>
      </w:r>
      <w:r w:rsidRPr="00E96FE7" w:rsidR="00D561D7">
        <w:rPr>
          <w:color w:val="000000"/>
        </w:rPr>
        <w:t>ocus groups will be audio</w:t>
      </w:r>
      <w:r w:rsidR="00D561D7">
        <w:rPr>
          <w:color w:val="000000"/>
        </w:rPr>
        <w:t>-taped and transcribed, and that</w:t>
      </w:r>
      <w:r w:rsidRPr="00E96FE7" w:rsidR="00D561D7">
        <w:rPr>
          <w:color w:val="000000"/>
        </w:rPr>
        <w:t xml:space="preserve"> tapes will be destroyed</w:t>
      </w:r>
      <w:r w:rsidR="00D561D7">
        <w:rPr>
          <w:color w:val="000000"/>
        </w:rPr>
        <w:t xml:space="preserve"> after completion of each report on findings</w:t>
      </w:r>
      <w:r w:rsidR="00290447">
        <w:rPr>
          <w:color w:val="000000"/>
        </w:rPr>
        <w:t xml:space="preserve">. </w:t>
      </w:r>
      <w:r w:rsidRPr="00E96FE7" w:rsidR="00D561D7">
        <w:rPr>
          <w:color w:val="000000"/>
        </w:rPr>
        <w:t xml:space="preserve">DCPC staff, in conjunction with </w:t>
      </w:r>
      <w:r w:rsidR="00D32A2C">
        <w:rPr>
          <w:color w:val="000000"/>
        </w:rPr>
        <w:t>Edelman</w:t>
      </w:r>
      <w:r w:rsidRPr="00E96FE7" w:rsidR="00D561D7">
        <w:rPr>
          <w:color w:val="000000"/>
        </w:rPr>
        <w:t xml:space="preserve">, will collect and evaluate the </w:t>
      </w:r>
      <w:r w:rsidR="00911E42">
        <w:rPr>
          <w:color w:val="000000"/>
        </w:rPr>
        <w:t>audience research</w:t>
      </w:r>
      <w:r w:rsidRPr="00E96FE7" w:rsidR="00D561D7">
        <w:rPr>
          <w:color w:val="000000"/>
        </w:rPr>
        <w:t xml:space="preserve"> data. </w:t>
      </w:r>
      <w:bookmarkStart w:id="33" w:name="_Toc68687807"/>
      <w:r>
        <w:rPr>
          <w:color w:val="000000"/>
        </w:rPr>
        <w:t xml:space="preserve">CDC will not collect information in identifiable form. </w:t>
      </w:r>
    </w:p>
    <w:p w:rsidR="00534CB7" w:rsidRPr="00E96FE7" w:rsidP="005C222C" w14:paraId="32498AA9" w14:textId="77777777">
      <w:pPr>
        <w:rPr>
          <w:color w:val="000000"/>
        </w:rPr>
      </w:pPr>
    </w:p>
    <w:p w:rsidR="00534CB7" w:rsidRPr="00E211BA" w:rsidP="005C222C" w14:paraId="4A595694" w14:textId="77777777">
      <w:r w:rsidRPr="00E211BA">
        <w:t>Information provided during the groups will be kept private and secure to the extent allowed by law. Participants’ names or images will not be used in the final report. No statements made by participants will be linked to them by name. Only members of the research staff will be allowed to look at the records. Participants’ names or other personally identifiable information will not be shown or used in the presentation of findings.</w:t>
      </w:r>
    </w:p>
    <w:p w:rsidR="00534CB7" w:rsidP="005C222C" w14:paraId="605B35CB" w14:textId="77777777">
      <w:pPr>
        <w:rPr>
          <w:color w:val="000000"/>
        </w:rPr>
      </w:pPr>
    </w:p>
    <w:p w:rsidR="00C72770" w:rsidRPr="00C72770" w:rsidP="005C222C" w14:paraId="262B9845" w14:textId="77777777">
      <w:pPr>
        <w:outlineLvl w:val="2"/>
        <w:rPr>
          <w:color w:val="000000"/>
          <w:u w:val="single"/>
        </w:rPr>
      </w:pPr>
      <w:bookmarkStart w:id="34" w:name="_Toc529831253"/>
      <w:r>
        <w:rPr>
          <w:color w:val="000000"/>
          <w:u w:val="single"/>
        </w:rPr>
        <w:t xml:space="preserve">A10.C </w:t>
      </w:r>
      <w:r w:rsidRPr="00C72770">
        <w:rPr>
          <w:color w:val="000000"/>
          <w:u w:val="single"/>
        </w:rPr>
        <w:t>Consent</w:t>
      </w:r>
      <w:bookmarkEnd w:id="34"/>
    </w:p>
    <w:p w:rsidR="0091357A" w:rsidRPr="00C72770" w:rsidP="005C222C" w14:paraId="717D5BA4" w14:textId="77777777">
      <w:r w:rsidRPr="00E96FE7">
        <w:rPr>
          <w:color w:val="000000"/>
        </w:rPr>
        <w:t xml:space="preserve">All information provided by respondents will be treated in a </w:t>
      </w:r>
      <w:r w:rsidR="00C72770">
        <w:rPr>
          <w:color w:val="000000"/>
        </w:rPr>
        <w:t>secure</w:t>
      </w:r>
      <w:r w:rsidRPr="00E96FE7" w:rsidR="00C72770">
        <w:rPr>
          <w:color w:val="000000"/>
        </w:rPr>
        <w:t xml:space="preserve"> </w:t>
      </w:r>
      <w:r w:rsidRPr="00E96FE7">
        <w:rPr>
          <w:color w:val="000000"/>
        </w:rPr>
        <w:t>manner</w:t>
      </w:r>
      <w:r w:rsidR="00EA6F5E">
        <w:rPr>
          <w:color w:val="000000"/>
        </w:rPr>
        <w:t xml:space="preserve"> and will not be disclosed</w:t>
      </w:r>
      <w:r w:rsidRPr="00E96FE7">
        <w:rPr>
          <w:color w:val="000000"/>
        </w:rPr>
        <w:t xml:space="preserve">, </w:t>
      </w:r>
      <w:r w:rsidRPr="00721996">
        <w:rPr>
          <w:color w:val="000000"/>
        </w:rPr>
        <w:t xml:space="preserve">unless otherwise compelled by law. </w:t>
      </w:r>
      <w:r w:rsidRPr="00721996" w:rsidR="007021F3">
        <w:rPr>
          <w:color w:val="000000"/>
        </w:rPr>
        <w:t>Typically, i</w:t>
      </w:r>
      <w:r w:rsidRPr="00721996" w:rsidR="00985871">
        <w:rPr>
          <w:color w:val="000000"/>
        </w:rPr>
        <w:t>nformed consent will be obtained from r</w:t>
      </w:r>
      <w:r w:rsidRPr="00721996">
        <w:rPr>
          <w:color w:val="000000"/>
        </w:rPr>
        <w:t xml:space="preserve">espondents </w:t>
      </w:r>
      <w:r w:rsidRPr="00721996" w:rsidR="00985871">
        <w:rPr>
          <w:color w:val="000000"/>
        </w:rPr>
        <w:t>(</w:t>
      </w:r>
      <w:r w:rsidRPr="00721996" w:rsidR="007021F3">
        <w:rPr>
          <w:color w:val="000000"/>
        </w:rPr>
        <w:t xml:space="preserve">see </w:t>
      </w:r>
      <w:r w:rsidRPr="00721996" w:rsidR="00440C7A">
        <w:rPr>
          <w:color w:val="000000"/>
        </w:rPr>
        <w:t>Attachments</w:t>
      </w:r>
      <w:r w:rsidRPr="00721996" w:rsidR="00721C6D">
        <w:rPr>
          <w:color w:val="000000"/>
        </w:rPr>
        <w:t xml:space="preserve"> </w:t>
      </w:r>
      <w:r w:rsidRPr="00721996" w:rsidR="00721996">
        <w:rPr>
          <w:color w:val="000000"/>
        </w:rPr>
        <w:t>5A and 5B</w:t>
      </w:r>
      <w:r w:rsidRPr="00721996" w:rsidR="00A3102A">
        <w:t>,</w:t>
      </w:r>
      <w:r w:rsidRPr="00721996" w:rsidR="00E50CF3">
        <w:t xml:space="preserve"> Discussion Guides</w:t>
      </w:r>
      <w:r w:rsidRPr="00721996" w:rsidR="00985871">
        <w:rPr>
          <w:color w:val="000000"/>
        </w:rPr>
        <w:t>)</w:t>
      </w:r>
      <w:r w:rsidR="00985871">
        <w:rPr>
          <w:color w:val="000000"/>
        </w:rPr>
        <w:t xml:space="preserve"> and they </w:t>
      </w:r>
      <w:r w:rsidRPr="00E96FE7">
        <w:rPr>
          <w:color w:val="000000"/>
        </w:rPr>
        <w:t xml:space="preserve">will be informed </w:t>
      </w:r>
      <w:r w:rsidR="00C72770">
        <w:rPr>
          <w:color w:val="000000"/>
        </w:rPr>
        <w:t xml:space="preserve">that participation is </w:t>
      </w:r>
      <w:r w:rsidR="005248B8">
        <w:rPr>
          <w:color w:val="000000"/>
        </w:rPr>
        <w:t>voluntary;</w:t>
      </w:r>
      <w:r w:rsidR="00C72770">
        <w:rPr>
          <w:color w:val="000000"/>
        </w:rPr>
        <w:t xml:space="preserve"> </w:t>
      </w:r>
      <w:r w:rsidR="003A1A2D">
        <w:rPr>
          <w:color w:val="000000"/>
        </w:rPr>
        <w:t xml:space="preserve">they do not have to answer questions if they do not want to, </w:t>
      </w:r>
      <w:r w:rsidRPr="00E96FE7">
        <w:rPr>
          <w:color w:val="000000"/>
        </w:rPr>
        <w:t>their response</w:t>
      </w:r>
      <w:r w:rsidRPr="00E96FE7">
        <w:rPr>
          <w:color w:val="000000"/>
        </w:rPr>
        <w:t xml:space="preserve">s will be treated in a </w:t>
      </w:r>
      <w:r w:rsidR="00C72770">
        <w:rPr>
          <w:color w:val="000000"/>
        </w:rPr>
        <w:t>secure</w:t>
      </w:r>
      <w:r w:rsidRPr="00E96FE7" w:rsidR="00C72770">
        <w:rPr>
          <w:color w:val="000000"/>
        </w:rPr>
        <w:t xml:space="preserve"> </w:t>
      </w:r>
      <w:r w:rsidRPr="00E96FE7">
        <w:rPr>
          <w:color w:val="000000"/>
        </w:rPr>
        <w:t>manner</w:t>
      </w:r>
      <w:r w:rsidR="00C72770">
        <w:rPr>
          <w:color w:val="000000"/>
        </w:rPr>
        <w:t>, and they can stop participating at any time.</w:t>
      </w:r>
      <w:r w:rsidR="00E95D36">
        <w:rPr>
          <w:color w:val="000000"/>
        </w:rPr>
        <w:t xml:space="preserve"> It has been determined that these</w:t>
      </w:r>
      <w:r w:rsidR="00985871">
        <w:rPr>
          <w:color w:val="000000"/>
        </w:rPr>
        <w:t xml:space="preserve"> </w:t>
      </w:r>
      <w:r w:rsidR="007021F3">
        <w:rPr>
          <w:color w:val="000000"/>
        </w:rPr>
        <w:t xml:space="preserve">information collection </w:t>
      </w:r>
      <w:r w:rsidR="00985871">
        <w:rPr>
          <w:color w:val="000000"/>
        </w:rPr>
        <w:t xml:space="preserve">activities </w:t>
      </w:r>
      <w:r w:rsidR="00E95D36">
        <w:rPr>
          <w:color w:val="000000"/>
        </w:rPr>
        <w:t xml:space="preserve">are not generalizable and do not qualify as human subjects research and </w:t>
      </w:r>
      <w:r w:rsidR="007021F3">
        <w:rPr>
          <w:color w:val="000000"/>
        </w:rPr>
        <w:t>will</w:t>
      </w:r>
      <w:r w:rsidR="00985871">
        <w:rPr>
          <w:color w:val="000000"/>
        </w:rPr>
        <w:t xml:space="preserve"> </w:t>
      </w:r>
      <w:r w:rsidR="00E95D36">
        <w:rPr>
          <w:color w:val="000000"/>
        </w:rPr>
        <w:t xml:space="preserve">therefore </w:t>
      </w:r>
      <w:r w:rsidR="00985871">
        <w:rPr>
          <w:color w:val="000000"/>
        </w:rPr>
        <w:t xml:space="preserve">not require IRB review and </w:t>
      </w:r>
      <w:r w:rsidRPr="000F105A" w:rsidR="00985871">
        <w:rPr>
          <w:color w:val="000000"/>
        </w:rPr>
        <w:t>approval</w:t>
      </w:r>
      <w:r w:rsidR="00985871">
        <w:rPr>
          <w:color w:val="000000"/>
        </w:rPr>
        <w:t>.</w:t>
      </w:r>
    </w:p>
    <w:p w:rsidR="00C35AE3" w:rsidP="005C222C" w14:paraId="713194D7" w14:textId="77777777">
      <w:pPr>
        <w:autoSpaceDE w:val="0"/>
        <w:autoSpaceDN w:val="0"/>
        <w:adjustRightInd w:val="0"/>
        <w:rPr>
          <w:color w:val="000000"/>
        </w:rPr>
      </w:pPr>
    </w:p>
    <w:p w:rsidR="00C72770" w:rsidRPr="00C72770" w:rsidP="005C222C" w14:paraId="1627FC76" w14:textId="77777777">
      <w:pPr>
        <w:outlineLvl w:val="2"/>
        <w:rPr>
          <w:color w:val="000000"/>
          <w:u w:val="single"/>
        </w:rPr>
      </w:pPr>
      <w:bookmarkStart w:id="35" w:name="_Toc529831254"/>
      <w:r>
        <w:rPr>
          <w:color w:val="000000"/>
          <w:u w:val="single"/>
        </w:rPr>
        <w:t xml:space="preserve">A10.D </w:t>
      </w:r>
      <w:r w:rsidRPr="00C72770">
        <w:rPr>
          <w:color w:val="000000"/>
          <w:u w:val="single"/>
        </w:rPr>
        <w:t>Nature of Response</w:t>
      </w:r>
      <w:bookmarkEnd w:id="35"/>
    </w:p>
    <w:p w:rsidR="00701DFC" w:rsidP="005C222C" w14:paraId="170CF431" w14:textId="77777777">
      <w:pPr>
        <w:rPr>
          <w:color w:val="000000"/>
        </w:rPr>
      </w:pPr>
      <w:r>
        <w:rPr>
          <w:color w:val="000000"/>
        </w:rPr>
        <w:t xml:space="preserve">Respondent </w:t>
      </w:r>
      <w:r w:rsidRPr="00721996">
        <w:rPr>
          <w:color w:val="000000"/>
        </w:rPr>
        <w:t xml:space="preserve">participation is entirely voluntary, as noted in the </w:t>
      </w:r>
      <w:r w:rsidRPr="00721996" w:rsidR="009E2B50">
        <w:rPr>
          <w:color w:val="000000"/>
        </w:rPr>
        <w:t>participant information sheet</w:t>
      </w:r>
      <w:r w:rsidRPr="00721996">
        <w:rPr>
          <w:color w:val="000000"/>
        </w:rPr>
        <w:t xml:space="preserve"> (</w:t>
      </w:r>
      <w:r w:rsidRPr="00721996" w:rsidR="00440C7A">
        <w:rPr>
          <w:color w:val="000000"/>
        </w:rPr>
        <w:t>Attachment</w:t>
      </w:r>
      <w:r w:rsidRPr="00721996" w:rsidR="00721996">
        <w:rPr>
          <w:color w:val="000000"/>
        </w:rPr>
        <w:t>s 4A and 4B</w:t>
      </w:r>
      <w:r w:rsidRPr="00721996">
        <w:rPr>
          <w:color w:val="000000"/>
        </w:rPr>
        <w:t>).</w:t>
      </w:r>
    </w:p>
    <w:p w:rsidR="00F95FBB" w:rsidRPr="00E96FE7" w:rsidP="005C222C" w14:paraId="6700AD8D" w14:textId="77777777">
      <w:pPr>
        <w:rPr>
          <w:color w:val="000000"/>
        </w:rPr>
      </w:pPr>
    </w:p>
    <w:p w:rsidR="00DD3FBF" w:rsidRPr="00E96FE7" w:rsidP="005C222C" w14:paraId="200EEB71" w14:textId="77777777">
      <w:pPr>
        <w:outlineLvl w:val="1"/>
        <w:rPr>
          <w:b/>
          <w:bCs/>
          <w:i/>
          <w:iCs/>
          <w:color w:val="000000"/>
        </w:rPr>
      </w:pPr>
      <w:bookmarkStart w:id="36" w:name="_Toc529831255"/>
      <w:r w:rsidRPr="00E96FE7">
        <w:rPr>
          <w:b/>
          <w:bCs/>
          <w:i/>
          <w:iCs/>
          <w:color w:val="000000"/>
        </w:rPr>
        <w:t>A11. Justification for Sensitive Questions</w:t>
      </w:r>
      <w:bookmarkEnd w:id="33"/>
      <w:bookmarkEnd w:id="36"/>
    </w:p>
    <w:p w:rsidR="00DD3FBF" w:rsidRPr="00E96FE7" w:rsidP="005C222C" w14:paraId="776B1322" w14:textId="77777777">
      <w:pPr>
        <w:rPr>
          <w:color w:val="000000"/>
        </w:rPr>
      </w:pPr>
    </w:p>
    <w:p w:rsidR="00B90AD8" w:rsidP="005C222C" w14:paraId="61C9EB52" w14:textId="77777777">
      <w:pPr>
        <w:rPr>
          <w:color w:val="000000"/>
        </w:rPr>
      </w:pPr>
      <w:r w:rsidRPr="00E96FE7">
        <w:rPr>
          <w:color w:val="000000"/>
        </w:rPr>
        <w:t>The majority of</w:t>
      </w:r>
      <w:r w:rsidRPr="00E96FE7">
        <w:rPr>
          <w:color w:val="000000"/>
        </w:rPr>
        <w:t xml:space="preserve"> questions asked will not be of a </w:t>
      </w:r>
      <w:r w:rsidRPr="00E96FE7" w:rsidR="00324AA7">
        <w:rPr>
          <w:color w:val="000000"/>
        </w:rPr>
        <w:t xml:space="preserve">highly </w:t>
      </w:r>
      <w:r w:rsidRPr="00E96FE7">
        <w:rPr>
          <w:color w:val="000000"/>
        </w:rPr>
        <w:t xml:space="preserve">sensitive nature. </w:t>
      </w:r>
      <w:r w:rsidRPr="00E96FE7" w:rsidR="00324AA7">
        <w:rPr>
          <w:color w:val="000000"/>
        </w:rPr>
        <w:t xml:space="preserve">However, </w:t>
      </w:r>
      <w:r w:rsidRPr="00E96FE7" w:rsidR="008F279D">
        <w:rPr>
          <w:color w:val="000000"/>
        </w:rPr>
        <w:t xml:space="preserve">some </w:t>
      </w:r>
      <w:r w:rsidR="00F03D80">
        <w:rPr>
          <w:color w:val="000000"/>
        </w:rPr>
        <w:t>respondent</w:t>
      </w:r>
      <w:r w:rsidRPr="00E96FE7" w:rsidR="00DD3FBF">
        <w:rPr>
          <w:color w:val="000000"/>
        </w:rPr>
        <w:t>s</w:t>
      </w:r>
      <w:r w:rsidRPr="00E96FE7" w:rsidR="00CA624E">
        <w:rPr>
          <w:color w:val="000000"/>
        </w:rPr>
        <w:t xml:space="preserve"> </w:t>
      </w:r>
      <w:r w:rsidRPr="00E96FE7" w:rsidR="00DD3FBF">
        <w:rPr>
          <w:color w:val="000000"/>
        </w:rPr>
        <w:t xml:space="preserve">may find thinking about and discussing </w:t>
      </w:r>
      <w:r w:rsidRPr="00E96FE7" w:rsidR="00196DB4">
        <w:rPr>
          <w:color w:val="000000"/>
        </w:rPr>
        <w:t xml:space="preserve">the disease of </w:t>
      </w:r>
      <w:r w:rsidRPr="00E96FE7" w:rsidR="00DD3FBF">
        <w:rPr>
          <w:color w:val="000000"/>
        </w:rPr>
        <w:t>cancer unpleasant</w:t>
      </w:r>
      <w:r w:rsidRPr="00E96FE7" w:rsidR="00196DB4">
        <w:rPr>
          <w:color w:val="000000"/>
        </w:rPr>
        <w:t xml:space="preserve">. </w:t>
      </w:r>
      <w:r w:rsidR="00F03D80">
        <w:rPr>
          <w:color w:val="000000"/>
        </w:rPr>
        <w:t xml:space="preserve">A portion of respondents could consider questions about race, ethnicity, </w:t>
      </w:r>
      <w:r w:rsidR="009E232C">
        <w:rPr>
          <w:color w:val="000000"/>
        </w:rPr>
        <w:t xml:space="preserve">sexual orientation, gender identity, </w:t>
      </w:r>
      <w:r w:rsidR="00F03D80">
        <w:rPr>
          <w:color w:val="000000"/>
        </w:rPr>
        <w:t xml:space="preserve">or other demographic characteristics to be sensitive, although such questions are unlikely to be highly sensitive.  </w:t>
      </w:r>
      <w:r w:rsidRPr="00E96FE7" w:rsidR="001D0341">
        <w:rPr>
          <w:color w:val="000000"/>
        </w:rPr>
        <w:t>Additionally,</w:t>
      </w:r>
      <w:r w:rsidR="00F03D80">
        <w:rPr>
          <w:color w:val="000000"/>
        </w:rPr>
        <w:t xml:space="preserve"> a portion of</w:t>
      </w:r>
      <w:r w:rsidRPr="00E96FE7" w:rsidR="00196DB4">
        <w:rPr>
          <w:color w:val="000000"/>
        </w:rPr>
        <w:t xml:space="preserve"> </w:t>
      </w:r>
      <w:r w:rsidR="00F03D80">
        <w:rPr>
          <w:color w:val="000000"/>
        </w:rPr>
        <w:t>respondent</w:t>
      </w:r>
      <w:r w:rsidRPr="00E96FE7" w:rsidR="008F279D">
        <w:rPr>
          <w:color w:val="000000"/>
        </w:rPr>
        <w:t xml:space="preserve">s </w:t>
      </w:r>
      <w:r w:rsidRPr="00E96FE7" w:rsidR="00DD3FBF">
        <w:rPr>
          <w:color w:val="000000"/>
        </w:rPr>
        <w:t xml:space="preserve">may feel uncomfortable answering some questions about </w:t>
      </w:r>
      <w:r w:rsidRPr="00E96FE7" w:rsidR="009A5ADC">
        <w:rPr>
          <w:color w:val="000000"/>
        </w:rPr>
        <w:t xml:space="preserve">their individual </w:t>
      </w:r>
      <w:r w:rsidRPr="00E96FE7" w:rsidR="00196DB4">
        <w:rPr>
          <w:color w:val="000000"/>
        </w:rPr>
        <w:t xml:space="preserve">cancer </w:t>
      </w:r>
      <w:r w:rsidRPr="00E96FE7" w:rsidR="00324AA7">
        <w:rPr>
          <w:color w:val="000000"/>
        </w:rPr>
        <w:t>experiences</w:t>
      </w:r>
      <w:r w:rsidRPr="00E96FE7" w:rsidR="00196DB4">
        <w:rPr>
          <w:color w:val="000000"/>
        </w:rPr>
        <w:t xml:space="preserve">, level of </w:t>
      </w:r>
      <w:r w:rsidRPr="00E96FE7" w:rsidR="00054189">
        <w:rPr>
          <w:color w:val="000000"/>
        </w:rPr>
        <w:t xml:space="preserve">disease </w:t>
      </w:r>
      <w:r w:rsidRPr="00E96FE7" w:rsidR="00196DB4">
        <w:rPr>
          <w:color w:val="000000"/>
        </w:rPr>
        <w:t xml:space="preserve">awareness, and/or </w:t>
      </w:r>
      <w:r w:rsidRPr="00E96FE7" w:rsidR="00F26E5A">
        <w:rPr>
          <w:color w:val="000000"/>
        </w:rPr>
        <w:t xml:space="preserve">adopted </w:t>
      </w:r>
      <w:r w:rsidRPr="00E96FE7" w:rsidR="00196DB4">
        <w:rPr>
          <w:color w:val="000000"/>
        </w:rPr>
        <w:t xml:space="preserve">preventive behaviors (or lack thereof) associated with </w:t>
      </w:r>
      <w:r w:rsidRPr="00E96FE7" w:rsidR="00054189">
        <w:rPr>
          <w:color w:val="000000"/>
        </w:rPr>
        <w:t>cancer</w:t>
      </w:r>
      <w:r w:rsidRPr="00E96FE7" w:rsidR="00324AA7">
        <w:rPr>
          <w:color w:val="000000"/>
        </w:rPr>
        <w:t xml:space="preserve">. </w:t>
      </w:r>
      <w:r w:rsidR="00F03D80">
        <w:rPr>
          <w:color w:val="000000"/>
        </w:rPr>
        <w:t xml:space="preserve">Such questions, if asked, would be necessary for the purposes of a targeted communication campaign and thus to the information collection.  </w:t>
      </w:r>
      <w:r w:rsidRPr="00E96FE7" w:rsidR="00DD3FBF">
        <w:rPr>
          <w:color w:val="000000"/>
        </w:rPr>
        <w:t xml:space="preserve">To minimize psychological distress, </w:t>
      </w:r>
      <w:r w:rsidRPr="00E96FE7">
        <w:rPr>
          <w:color w:val="000000"/>
        </w:rPr>
        <w:t xml:space="preserve">the moderator will inform </w:t>
      </w:r>
      <w:r w:rsidRPr="00E96FE7" w:rsidR="00DD3FBF">
        <w:rPr>
          <w:color w:val="000000"/>
        </w:rPr>
        <w:t xml:space="preserve">participants that they </w:t>
      </w:r>
      <w:r w:rsidRPr="00E96FE7" w:rsidR="00F26E5A">
        <w:rPr>
          <w:color w:val="000000"/>
        </w:rPr>
        <w:t xml:space="preserve">do not have to </w:t>
      </w:r>
      <w:r w:rsidRPr="00E96FE7">
        <w:rPr>
          <w:color w:val="000000"/>
        </w:rPr>
        <w:t>respond to</w:t>
      </w:r>
      <w:r w:rsidRPr="00E96FE7" w:rsidR="00DD3FBF">
        <w:rPr>
          <w:color w:val="000000"/>
        </w:rPr>
        <w:t xml:space="preserve"> any questions they do not want to </w:t>
      </w:r>
      <w:r w:rsidRPr="00E96FE7" w:rsidR="001D0341">
        <w:rPr>
          <w:color w:val="000000"/>
        </w:rPr>
        <w:t>answer,</w:t>
      </w:r>
      <w:r w:rsidRPr="00E96FE7" w:rsidR="00DD3FBF">
        <w:rPr>
          <w:color w:val="000000"/>
        </w:rPr>
        <w:t xml:space="preserve"> and </w:t>
      </w:r>
      <w:r w:rsidRPr="00E96FE7" w:rsidR="00F26E5A">
        <w:rPr>
          <w:color w:val="000000"/>
        </w:rPr>
        <w:t xml:space="preserve">they may </w:t>
      </w:r>
      <w:r w:rsidRPr="00E96FE7" w:rsidR="00DD3FBF">
        <w:rPr>
          <w:color w:val="000000"/>
        </w:rPr>
        <w:t xml:space="preserve">stop participating at any time.  </w:t>
      </w:r>
    </w:p>
    <w:p w:rsidR="00F95FBB" w:rsidRPr="00E96FE7" w:rsidP="005C222C" w14:paraId="1A559F41" w14:textId="77777777">
      <w:pPr>
        <w:rPr>
          <w:color w:val="000000"/>
        </w:rPr>
      </w:pPr>
    </w:p>
    <w:p w:rsidR="00DD3FBF" w:rsidRPr="00E96FE7" w:rsidP="005C222C" w14:paraId="61CB3AC2" w14:textId="77777777">
      <w:pPr>
        <w:outlineLvl w:val="1"/>
        <w:rPr>
          <w:b/>
          <w:bCs/>
          <w:i/>
          <w:iCs/>
          <w:color w:val="000000"/>
        </w:rPr>
      </w:pPr>
      <w:bookmarkStart w:id="37" w:name="_Toc68687808"/>
      <w:bookmarkStart w:id="38" w:name="_Toc529831256"/>
      <w:r w:rsidRPr="00E96FE7">
        <w:rPr>
          <w:b/>
          <w:bCs/>
          <w:i/>
          <w:iCs/>
          <w:color w:val="000000"/>
        </w:rPr>
        <w:t>A12. Estimates of Annualized Burden Hours and Costs</w:t>
      </w:r>
      <w:bookmarkEnd w:id="37"/>
      <w:bookmarkEnd w:id="38"/>
    </w:p>
    <w:p w:rsidR="00DD3FBF" w:rsidRPr="00E96FE7" w:rsidP="005C222C" w14:paraId="4C99FC84" w14:textId="77777777">
      <w:pPr>
        <w:rPr>
          <w:color w:val="000000"/>
        </w:rPr>
      </w:pPr>
    </w:p>
    <w:p w:rsidR="0084689E" w:rsidP="005C222C" w14:paraId="4A793E33" w14:textId="77777777">
      <w:pPr>
        <w:rPr>
          <w:bCs/>
          <w:iCs/>
          <w:color w:val="000000"/>
        </w:rPr>
      </w:pPr>
      <w:r w:rsidRPr="00721996">
        <w:rPr>
          <w:bCs/>
          <w:iCs/>
          <w:color w:val="000000"/>
        </w:rPr>
        <w:t xml:space="preserve">A. </w:t>
      </w:r>
      <w:r w:rsidRPr="00721996" w:rsidR="00E917E9">
        <w:rPr>
          <w:bCs/>
          <w:iCs/>
          <w:color w:val="000000"/>
        </w:rPr>
        <w:t>DCPC</w:t>
      </w:r>
      <w:r w:rsidRPr="00721996" w:rsidR="009E57C8">
        <w:rPr>
          <w:bCs/>
          <w:iCs/>
          <w:color w:val="000000"/>
        </w:rPr>
        <w:t xml:space="preserve"> estimates that </w:t>
      </w:r>
      <w:r w:rsidR="00044B55">
        <w:rPr>
          <w:bCs/>
          <w:iCs/>
          <w:color w:val="000000"/>
        </w:rPr>
        <w:t>6</w:t>
      </w:r>
      <w:r w:rsidRPr="00721996" w:rsidR="00044B55">
        <w:rPr>
          <w:bCs/>
          <w:iCs/>
          <w:color w:val="000000"/>
        </w:rPr>
        <w:t xml:space="preserve">0 </w:t>
      </w:r>
      <w:r w:rsidRPr="00721996" w:rsidR="009E57C8">
        <w:rPr>
          <w:bCs/>
          <w:iCs/>
          <w:color w:val="000000"/>
        </w:rPr>
        <w:t>respondents will be involved in</w:t>
      </w:r>
      <w:r w:rsidRPr="00721996" w:rsidR="00CA07CB">
        <w:rPr>
          <w:bCs/>
          <w:iCs/>
          <w:color w:val="000000"/>
        </w:rPr>
        <w:t xml:space="preserve"> this</w:t>
      </w:r>
      <w:r w:rsidRPr="00721996" w:rsidR="009E57C8">
        <w:rPr>
          <w:bCs/>
          <w:iCs/>
          <w:color w:val="000000"/>
        </w:rPr>
        <w:t xml:space="preserve"> focus group</w:t>
      </w:r>
      <w:r w:rsidRPr="00721996" w:rsidR="00CA07CB">
        <w:rPr>
          <w:bCs/>
          <w:iCs/>
          <w:color w:val="000000"/>
        </w:rPr>
        <w:t xml:space="preserve"> effort</w:t>
      </w:r>
      <w:r w:rsidRPr="00721996" w:rsidR="009E57C8">
        <w:rPr>
          <w:bCs/>
          <w:iCs/>
          <w:color w:val="000000"/>
        </w:rPr>
        <w:t xml:space="preserve"> (</w:t>
      </w:r>
      <w:r w:rsidRPr="00721996" w:rsidR="00CA07CB">
        <w:rPr>
          <w:bCs/>
          <w:iCs/>
          <w:color w:val="000000"/>
        </w:rPr>
        <w:t xml:space="preserve">i.e., </w:t>
      </w:r>
      <w:r w:rsidR="00044B55">
        <w:rPr>
          <w:bCs/>
          <w:iCs/>
          <w:color w:val="000000"/>
        </w:rPr>
        <w:t>6</w:t>
      </w:r>
      <w:r w:rsidRPr="00721996" w:rsidR="00044B55">
        <w:rPr>
          <w:bCs/>
          <w:iCs/>
          <w:color w:val="000000"/>
        </w:rPr>
        <w:t xml:space="preserve"> </w:t>
      </w:r>
      <w:r w:rsidRPr="00721996" w:rsidR="00CA07CB">
        <w:rPr>
          <w:bCs/>
          <w:iCs/>
          <w:color w:val="000000"/>
        </w:rPr>
        <w:t xml:space="preserve">participants will </w:t>
      </w:r>
      <w:r w:rsidR="00044B55">
        <w:rPr>
          <w:bCs/>
          <w:iCs/>
          <w:color w:val="000000"/>
        </w:rPr>
        <w:t>participate in</w:t>
      </w:r>
      <w:r w:rsidRPr="00721996" w:rsidR="00CA07CB">
        <w:rPr>
          <w:bCs/>
          <w:iCs/>
          <w:color w:val="000000"/>
        </w:rPr>
        <w:t xml:space="preserve"> each of 10</w:t>
      </w:r>
      <w:r w:rsidRPr="00721996" w:rsidR="00B242E0">
        <w:rPr>
          <w:bCs/>
          <w:iCs/>
          <w:color w:val="000000"/>
        </w:rPr>
        <w:t xml:space="preserve"> </w:t>
      </w:r>
      <w:r w:rsidRPr="00721996" w:rsidR="009E57C8">
        <w:rPr>
          <w:bCs/>
          <w:iCs/>
          <w:color w:val="000000"/>
        </w:rPr>
        <w:t>focus groups</w:t>
      </w:r>
      <w:r w:rsidRPr="00721996" w:rsidR="00CE530C">
        <w:rPr>
          <w:bCs/>
          <w:iCs/>
          <w:color w:val="000000"/>
        </w:rPr>
        <w:t xml:space="preserve">). </w:t>
      </w:r>
      <w:r w:rsidRPr="00721996" w:rsidR="009E57C8">
        <w:rPr>
          <w:bCs/>
          <w:iCs/>
          <w:color w:val="000000"/>
        </w:rPr>
        <w:t xml:space="preserve">The </w:t>
      </w:r>
      <w:r w:rsidRPr="00721996" w:rsidR="00F87B10">
        <w:rPr>
          <w:bCs/>
          <w:iCs/>
          <w:color w:val="000000"/>
        </w:rPr>
        <w:t>discussion</w:t>
      </w:r>
      <w:r w:rsidRPr="00721996" w:rsidR="009E57C8">
        <w:rPr>
          <w:bCs/>
          <w:iCs/>
          <w:color w:val="000000"/>
        </w:rPr>
        <w:t xml:space="preserve"> guide for each focus group </w:t>
      </w:r>
      <w:r w:rsidRPr="00721996" w:rsidR="0062228B">
        <w:rPr>
          <w:bCs/>
          <w:iCs/>
          <w:color w:val="000000"/>
        </w:rPr>
        <w:t xml:space="preserve">can be found in </w:t>
      </w:r>
      <w:r w:rsidRPr="00721996" w:rsidR="00440C7A">
        <w:rPr>
          <w:bCs/>
          <w:iCs/>
          <w:color w:val="000000"/>
        </w:rPr>
        <w:t>Attachments</w:t>
      </w:r>
      <w:r w:rsidRPr="00721996" w:rsidR="003A1A2D">
        <w:rPr>
          <w:bCs/>
          <w:iCs/>
          <w:color w:val="000000"/>
        </w:rPr>
        <w:t xml:space="preserve"> </w:t>
      </w:r>
      <w:r w:rsidRPr="00721996" w:rsidR="00721996">
        <w:rPr>
          <w:bCs/>
          <w:iCs/>
          <w:color w:val="000000"/>
        </w:rPr>
        <w:t>5A and 5B</w:t>
      </w:r>
      <w:r w:rsidRPr="00721996" w:rsidR="0062228B">
        <w:rPr>
          <w:bCs/>
          <w:iCs/>
          <w:color w:val="000000"/>
        </w:rPr>
        <w:t>.</w:t>
      </w:r>
      <w:r w:rsidRPr="00721996" w:rsidR="00155985">
        <w:rPr>
          <w:bCs/>
          <w:iCs/>
          <w:color w:val="000000"/>
        </w:rPr>
        <w:t xml:space="preserve"> </w:t>
      </w:r>
      <w:r w:rsidRPr="00721996">
        <w:rPr>
          <w:bCs/>
          <w:iCs/>
          <w:color w:val="000000"/>
        </w:rPr>
        <w:t xml:space="preserve">The average burden for a focus group discussion will be </w:t>
      </w:r>
      <w:r w:rsidRPr="00721996" w:rsidR="00A84778">
        <w:rPr>
          <w:bCs/>
          <w:iCs/>
          <w:color w:val="000000"/>
        </w:rPr>
        <w:t>ninety minutes</w:t>
      </w:r>
      <w:r w:rsidRPr="00721996">
        <w:rPr>
          <w:bCs/>
          <w:iCs/>
          <w:color w:val="000000"/>
        </w:rPr>
        <w:t>.</w:t>
      </w:r>
      <w:r w:rsidRPr="00044B55" w:rsidR="00044B55">
        <w:rPr>
          <w:bCs/>
          <w:iCs/>
          <w:color w:val="000000"/>
        </w:rPr>
        <w:t xml:space="preserve"> </w:t>
      </w:r>
      <w:r w:rsidR="00044B55">
        <w:rPr>
          <w:bCs/>
          <w:iCs/>
          <w:color w:val="000000"/>
        </w:rPr>
        <w:t>An additional 20 respondents will be screened (i.e., 2 potential respondents will be recruited for each of 10 focus groups) to ensure the target number of respondents is met.</w:t>
      </w:r>
    </w:p>
    <w:p w:rsidR="0084689E" w:rsidP="005C222C" w14:paraId="28541A19" w14:textId="77777777">
      <w:pPr>
        <w:rPr>
          <w:bCs/>
          <w:iCs/>
          <w:color w:val="000000"/>
        </w:rPr>
      </w:pPr>
    </w:p>
    <w:p w:rsidR="0084689E" w:rsidP="005C222C" w14:paraId="3D79F651" w14:textId="77777777">
      <w:pPr>
        <w:rPr>
          <w:bCs/>
          <w:iCs/>
          <w:color w:val="000000"/>
        </w:rPr>
      </w:pPr>
      <w:r>
        <w:rPr>
          <w:bCs/>
          <w:iCs/>
          <w:color w:val="000000"/>
        </w:rPr>
        <w:t xml:space="preserve">Potential participants will be recruited through standard commercial recruiting practices.  </w:t>
      </w:r>
      <w:r>
        <w:rPr>
          <w:bCs/>
          <w:iCs/>
          <w:color w:val="000000"/>
        </w:rPr>
        <w:t xml:space="preserve">Similarly, </w:t>
      </w:r>
      <w:r w:rsidRPr="00721996">
        <w:rPr>
          <w:bCs/>
          <w:iCs/>
          <w:color w:val="000000"/>
        </w:rPr>
        <w:t xml:space="preserve">potential respondents will be screened for interest and eligibility using a </w:t>
      </w:r>
      <w:r w:rsidRPr="00721996" w:rsidR="004B39ED">
        <w:rPr>
          <w:bCs/>
          <w:iCs/>
          <w:color w:val="000000"/>
        </w:rPr>
        <w:t>s</w:t>
      </w:r>
      <w:r w:rsidRPr="00721996">
        <w:rPr>
          <w:bCs/>
          <w:iCs/>
          <w:color w:val="000000"/>
        </w:rPr>
        <w:t xml:space="preserve">creening </w:t>
      </w:r>
      <w:r w:rsidRPr="00721996" w:rsidR="004B39ED">
        <w:rPr>
          <w:bCs/>
          <w:iCs/>
          <w:color w:val="000000"/>
        </w:rPr>
        <w:t>f</w:t>
      </w:r>
      <w:r w:rsidRPr="00721996" w:rsidR="00CE530C">
        <w:rPr>
          <w:bCs/>
          <w:iCs/>
          <w:color w:val="000000"/>
        </w:rPr>
        <w:t>orm</w:t>
      </w:r>
      <w:r w:rsidRPr="00721996">
        <w:rPr>
          <w:bCs/>
          <w:iCs/>
          <w:color w:val="000000"/>
        </w:rPr>
        <w:t xml:space="preserve"> (see </w:t>
      </w:r>
      <w:r w:rsidRPr="00721996" w:rsidR="00440C7A">
        <w:rPr>
          <w:bCs/>
          <w:iCs/>
          <w:color w:val="000000"/>
        </w:rPr>
        <w:t>Attachment</w:t>
      </w:r>
      <w:r w:rsidRPr="00721996" w:rsidR="003E6CE4">
        <w:rPr>
          <w:bCs/>
          <w:iCs/>
          <w:color w:val="000000"/>
        </w:rPr>
        <w:t>s</w:t>
      </w:r>
      <w:r w:rsidRPr="00721996" w:rsidR="004B39ED">
        <w:rPr>
          <w:bCs/>
          <w:iCs/>
          <w:color w:val="000000"/>
        </w:rPr>
        <w:t xml:space="preserve"> </w:t>
      </w:r>
      <w:r w:rsidRPr="00721996" w:rsidR="00721996">
        <w:rPr>
          <w:bCs/>
          <w:iCs/>
          <w:color w:val="000000"/>
        </w:rPr>
        <w:t>2A</w:t>
      </w:r>
      <w:r w:rsidR="00721996">
        <w:rPr>
          <w:bCs/>
          <w:iCs/>
          <w:color w:val="000000"/>
        </w:rPr>
        <w:t xml:space="preserve"> and 2B</w:t>
      </w:r>
      <w:r w:rsidR="00CE530C">
        <w:rPr>
          <w:bCs/>
          <w:iCs/>
          <w:color w:val="000000"/>
        </w:rPr>
        <w:t>).</w:t>
      </w:r>
      <w:r>
        <w:rPr>
          <w:bCs/>
          <w:iCs/>
          <w:color w:val="000000"/>
        </w:rPr>
        <w:t xml:space="preserve"> Based on </w:t>
      </w:r>
      <w:r w:rsidR="0062228B">
        <w:rPr>
          <w:bCs/>
          <w:iCs/>
          <w:color w:val="000000"/>
        </w:rPr>
        <w:t>previous</w:t>
      </w:r>
      <w:r w:rsidR="00181372">
        <w:rPr>
          <w:bCs/>
          <w:iCs/>
          <w:color w:val="000000"/>
        </w:rPr>
        <w:t xml:space="preserve"> </w:t>
      </w:r>
      <w:r>
        <w:rPr>
          <w:bCs/>
          <w:iCs/>
          <w:color w:val="000000"/>
        </w:rPr>
        <w:t xml:space="preserve">experience recruiting focus group participants from master lists of eligible or interested persons, </w:t>
      </w:r>
      <w:r w:rsidRPr="00F71741">
        <w:rPr>
          <w:bCs/>
          <w:iCs/>
          <w:color w:val="000000"/>
        </w:rPr>
        <w:t xml:space="preserve">it is estimated that twice the </w:t>
      </w:r>
      <w:r w:rsidRPr="00F71741" w:rsidR="002D52A9">
        <w:rPr>
          <w:bCs/>
          <w:iCs/>
          <w:color w:val="000000"/>
        </w:rPr>
        <w:t xml:space="preserve">target </w:t>
      </w:r>
      <w:r w:rsidRPr="00F71741">
        <w:rPr>
          <w:bCs/>
          <w:iCs/>
          <w:color w:val="000000"/>
        </w:rPr>
        <w:t xml:space="preserve">number of needed respondents must be screened </w:t>
      </w:r>
      <w:r w:rsidRPr="00F71741">
        <w:rPr>
          <w:bCs/>
          <w:iCs/>
          <w:color w:val="000000"/>
        </w:rPr>
        <w:t>in order to</w:t>
      </w:r>
      <w:r w:rsidRPr="00F71741">
        <w:rPr>
          <w:bCs/>
          <w:iCs/>
          <w:color w:val="000000"/>
        </w:rPr>
        <w:t xml:space="preserve"> yield the targeted number of respondents</w:t>
      </w:r>
      <w:r>
        <w:rPr>
          <w:bCs/>
          <w:iCs/>
          <w:color w:val="000000"/>
        </w:rPr>
        <w:t>.</w:t>
      </w:r>
      <w:r w:rsidR="00F84E9B">
        <w:rPr>
          <w:bCs/>
          <w:iCs/>
          <w:color w:val="000000"/>
        </w:rPr>
        <w:t xml:space="preserve"> The estimated burden per response for screening is three minutes.</w:t>
      </w:r>
    </w:p>
    <w:p w:rsidR="0084689E" w:rsidP="005C222C" w14:paraId="0AEB54F9" w14:textId="77777777">
      <w:pPr>
        <w:rPr>
          <w:bCs/>
          <w:iCs/>
          <w:color w:val="000000"/>
        </w:rPr>
      </w:pPr>
    </w:p>
    <w:p w:rsidR="00DD3FBF" w:rsidRPr="00E96FE7" w:rsidP="005C222C" w14:paraId="01279C3E" w14:textId="77777777">
      <w:pPr>
        <w:rPr>
          <w:color w:val="000000"/>
        </w:rPr>
      </w:pPr>
      <w:r>
        <w:rPr>
          <w:bCs/>
          <w:iCs/>
          <w:color w:val="000000"/>
        </w:rPr>
        <w:t>The estimated burden to respondents is</w:t>
      </w:r>
      <w:r w:rsidRPr="00E96FE7" w:rsidR="00576A8E">
        <w:rPr>
          <w:bCs/>
          <w:iCs/>
          <w:color w:val="000000"/>
        </w:rPr>
        <w:t xml:space="preserve"> summarized </w:t>
      </w:r>
      <w:r w:rsidRPr="00721996" w:rsidR="00576A8E">
        <w:rPr>
          <w:bCs/>
          <w:iCs/>
          <w:color w:val="000000"/>
        </w:rPr>
        <w:t>in Table A12-A</w:t>
      </w:r>
      <w:r w:rsidRPr="00721996" w:rsidR="003822E1">
        <w:rPr>
          <w:bCs/>
          <w:iCs/>
          <w:color w:val="000000"/>
        </w:rPr>
        <w:t xml:space="preserve"> below</w:t>
      </w:r>
      <w:r w:rsidRPr="00E96FE7" w:rsidR="00576A8E">
        <w:rPr>
          <w:bCs/>
          <w:iCs/>
          <w:color w:val="000000"/>
        </w:rPr>
        <w:t>.</w:t>
      </w:r>
    </w:p>
    <w:p w:rsidR="00DD3FBF" w:rsidRPr="00E96FE7" w:rsidP="005C222C" w14:paraId="67A1AA72" w14:textId="77777777">
      <w:pPr>
        <w:rPr>
          <w:color w:val="000000"/>
        </w:rPr>
      </w:pPr>
    </w:p>
    <w:p w:rsidR="00DD3FBF" w:rsidP="005C222C" w14:paraId="4014D2E6" w14:textId="77777777">
      <w:pPr>
        <w:outlineLvl w:val="1"/>
        <w:rPr>
          <w:b/>
          <w:bCs/>
          <w:color w:val="000000"/>
        </w:rPr>
      </w:pPr>
      <w:bookmarkStart w:id="39" w:name="_Toc529456820"/>
      <w:bookmarkStart w:id="40" w:name="_Toc529459923"/>
      <w:bookmarkStart w:id="41" w:name="_Toc529831257"/>
      <w:r w:rsidRPr="00E96FE7">
        <w:rPr>
          <w:b/>
          <w:bCs/>
          <w:color w:val="000000"/>
        </w:rPr>
        <w:t>Table A12-A</w:t>
      </w:r>
      <w:r w:rsidRPr="00E96FE7">
        <w:rPr>
          <w:b/>
          <w:bCs/>
          <w:color w:val="000000"/>
        </w:rPr>
        <w:t xml:space="preserve">: Estimated Annualized Burden </w:t>
      </w:r>
      <w:r w:rsidR="00422804">
        <w:rPr>
          <w:b/>
          <w:bCs/>
          <w:color w:val="000000"/>
        </w:rPr>
        <w:t>to Respondents</w:t>
      </w:r>
      <w:bookmarkEnd w:id="39"/>
      <w:bookmarkEnd w:id="40"/>
      <w:bookmarkEnd w:id="41"/>
    </w:p>
    <w:p w:rsidR="00CE530C" w:rsidP="005C222C" w14:paraId="79EB8DAE" w14:textId="77777777">
      <w:pPr>
        <w:outlineLvl w:val="0"/>
        <w:rPr>
          <w:b/>
          <w:bCs/>
          <w:color w:val="000000"/>
        </w:rPr>
      </w:pPr>
    </w:p>
    <w:tbl>
      <w:tblPr>
        <w:tblW w:w="10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80"/>
        <w:gridCol w:w="2790"/>
        <w:gridCol w:w="1800"/>
        <w:gridCol w:w="1890"/>
        <w:gridCol w:w="1763"/>
      </w:tblGrid>
      <w:tr w14:paraId="445BC036" w14:textId="77777777">
        <w:tblPrEx>
          <w:tblW w:w="10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261"/>
        </w:trPr>
        <w:tc>
          <w:tcPr>
            <w:tcW w:w="1880" w:type="dxa"/>
            <w:shd w:val="clear" w:color="auto" w:fill="auto"/>
            <w:tcMar>
              <w:top w:w="100" w:type="dxa"/>
              <w:left w:w="100" w:type="dxa"/>
              <w:bottom w:w="100" w:type="dxa"/>
              <w:right w:w="100" w:type="dxa"/>
            </w:tcMar>
          </w:tcPr>
          <w:p w:rsidR="00FA0182" w:rsidRPr="00AF2AC3" w14:paraId="5CA73B07" w14:textId="77777777">
            <w:pPr>
              <w:rPr>
                <w:b/>
              </w:rPr>
            </w:pPr>
            <w:r w:rsidRPr="00AF2AC3">
              <w:rPr>
                <w:b/>
              </w:rPr>
              <w:t>Category of Respondent</w:t>
            </w:r>
          </w:p>
        </w:tc>
        <w:tc>
          <w:tcPr>
            <w:tcW w:w="2790" w:type="dxa"/>
          </w:tcPr>
          <w:p w:rsidR="00FA0182" w:rsidRPr="00FA0182" w14:paraId="16906E43" w14:textId="77777777">
            <w:pPr>
              <w:widowControl w:val="0"/>
              <w:pBdr>
                <w:top w:val="nil"/>
                <w:left w:val="nil"/>
                <w:bottom w:val="nil"/>
                <w:right w:val="nil"/>
                <w:between w:val="nil"/>
              </w:pBdr>
              <w:rPr>
                <w:b/>
                <w:color w:val="000000"/>
              </w:rPr>
            </w:pPr>
            <w:r w:rsidRPr="00FA0182">
              <w:rPr>
                <w:b/>
                <w:color w:val="000000"/>
              </w:rPr>
              <w:t>Form Name</w:t>
            </w:r>
          </w:p>
        </w:tc>
        <w:tc>
          <w:tcPr>
            <w:tcW w:w="1800" w:type="dxa"/>
            <w:shd w:val="clear" w:color="auto" w:fill="auto"/>
            <w:tcMar>
              <w:top w:w="100" w:type="dxa"/>
              <w:left w:w="100" w:type="dxa"/>
              <w:bottom w:w="100" w:type="dxa"/>
              <w:right w:w="100" w:type="dxa"/>
            </w:tcMar>
          </w:tcPr>
          <w:p w:rsidR="00FA0182" w:rsidRPr="00FA0182" w14:paraId="3DE2B756" w14:textId="77777777">
            <w:pPr>
              <w:widowControl w:val="0"/>
              <w:pBdr>
                <w:top w:val="nil"/>
                <w:left w:val="nil"/>
                <w:bottom w:val="nil"/>
                <w:right w:val="nil"/>
                <w:between w:val="nil"/>
              </w:pBdr>
              <w:rPr>
                <w:b/>
                <w:color w:val="000000"/>
              </w:rPr>
            </w:pPr>
            <w:r w:rsidRPr="00FA0182">
              <w:rPr>
                <w:b/>
                <w:color w:val="000000"/>
              </w:rPr>
              <w:t>No. of Respondents</w:t>
            </w:r>
          </w:p>
        </w:tc>
        <w:tc>
          <w:tcPr>
            <w:tcW w:w="1890" w:type="dxa"/>
            <w:shd w:val="clear" w:color="auto" w:fill="auto"/>
            <w:tcMar>
              <w:top w:w="100" w:type="dxa"/>
              <w:left w:w="100" w:type="dxa"/>
              <w:bottom w:w="100" w:type="dxa"/>
              <w:right w:w="100" w:type="dxa"/>
            </w:tcMar>
          </w:tcPr>
          <w:p w:rsidR="00FA0182" w:rsidRPr="00AF2AC3" w14:paraId="3DA04485" w14:textId="77777777">
            <w:pPr>
              <w:widowControl w:val="0"/>
              <w:pBdr>
                <w:top w:val="nil"/>
                <w:left w:val="nil"/>
                <w:bottom w:val="nil"/>
                <w:right w:val="nil"/>
                <w:between w:val="nil"/>
              </w:pBdr>
              <w:rPr>
                <w:b/>
              </w:rPr>
            </w:pPr>
            <w:r w:rsidRPr="00AF2AC3">
              <w:rPr>
                <w:b/>
              </w:rPr>
              <w:t>Participation Time</w:t>
            </w:r>
            <w:r w:rsidR="00CA07CB">
              <w:rPr>
                <w:b/>
              </w:rPr>
              <w:t xml:space="preserve"> (in hours)</w:t>
            </w:r>
          </w:p>
        </w:tc>
        <w:tc>
          <w:tcPr>
            <w:tcW w:w="1763" w:type="dxa"/>
            <w:shd w:val="clear" w:color="auto" w:fill="auto"/>
            <w:tcMar>
              <w:top w:w="100" w:type="dxa"/>
              <w:left w:w="100" w:type="dxa"/>
              <w:bottom w:w="100" w:type="dxa"/>
              <w:right w:w="100" w:type="dxa"/>
            </w:tcMar>
          </w:tcPr>
          <w:p w:rsidR="00FA0182" w:rsidRPr="00FA0182" w14:paraId="487179D5" w14:textId="77777777">
            <w:pPr>
              <w:widowControl w:val="0"/>
              <w:pBdr>
                <w:top w:val="nil"/>
                <w:left w:val="nil"/>
                <w:bottom w:val="nil"/>
                <w:right w:val="nil"/>
                <w:between w:val="nil"/>
              </w:pBdr>
              <w:rPr>
                <w:b/>
                <w:color w:val="000000"/>
              </w:rPr>
            </w:pPr>
            <w:r>
              <w:rPr>
                <w:b/>
                <w:color w:val="000000"/>
              </w:rPr>
              <w:t>Total Burden (in hours)</w:t>
            </w:r>
          </w:p>
        </w:tc>
      </w:tr>
      <w:tr w14:paraId="35ACA3F1" w14:textId="77777777">
        <w:tblPrEx>
          <w:tblW w:w="10123" w:type="dxa"/>
          <w:tblLayout w:type="fixed"/>
          <w:tblLook w:val="0600"/>
        </w:tblPrEx>
        <w:trPr>
          <w:trHeight w:val="261"/>
        </w:trPr>
        <w:tc>
          <w:tcPr>
            <w:tcW w:w="1880" w:type="dxa"/>
            <w:shd w:val="clear" w:color="auto" w:fill="auto"/>
            <w:tcMar>
              <w:top w:w="100" w:type="dxa"/>
              <w:left w:w="100" w:type="dxa"/>
              <w:bottom w:w="100" w:type="dxa"/>
              <w:right w:w="100" w:type="dxa"/>
            </w:tcMar>
          </w:tcPr>
          <w:p w:rsidR="00FA0182" w:rsidRPr="00261DFE" w14:paraId="0EE9BDAC" w14:textId="77777777">
            <w:pPr>
              <w:rPr>
                <w:bCs/>
              </w:rPr>
            </w:pPr>
            <w:r w:rsidRPr="00261DFE">
              <w:rPr>
                <w:bCs/>
              </w:rPr>
              <w:t>Individual Participants</w:t>
            </w:r>
          </w:p>
        </w:tc>
        <w:tc>
          <w:tcPr>
            <w:tcW w:w="2790" w:type="dxa"/>
          </w:tcPr>
          <w:p w:rsidR="00FA0182" w:rsidRPr="00BC6ACC" w14:paraId="381E3219" w14:textId="77777777">
            <w:pPr>
              <w:widowControl w:val="0"/>
              <w:pBdr>
                <w:top w:val="nil"/>
                <w:left w:val="nil"/>
                <w:bottom w:val="nil"/>
                <w:right w:val="nil"/>
                <w:between w:val="nil"/>
              </w:pBdr>
              <w:rPr>
                <w:color w:val="000000"/>
              </w:rPr>
            </w:pPr>
            <w:r w:rsidRPr="00BC6ACC">
              <w:rPr>
                <w:color w:val="000000"/>
              </w:rPr>
              <w:t>Attachment 2A and 2B – Participant Screeners (English, Spanish)</w:t>
            </w:r>
          </w:p>
        </w:tc>
        <w:tc>
          <w:tcPr>
            <w:tcW w:w="1800" w:type="dxa"/>
            <w:shd w:val="clear" w:color="auto" w:fill="auto"/>
            <w:tcMar>
              <w:top w:w="100" w:type="dxa"/>
              <w:left w:w="100" w:type="dxa"/>
              <w:bottom w:w="100" w:type="dxa"/>
              <w:right w:w="100" w:type="dxa"/>
            </w:tcMar>
          </w:tcPr>
          <w:p w:rsidR="00FA0182" w:rsidRPr="00F71741" w14:paraId="7974AEE9" w14:textId="77777777">
            <w:pPr>
              <w:widowControl w:val="0"/>
              <w:pBdr>
                <w:top w:val="nil"/>
                <w:left w:val="nil"/>
                <w:bottom w:val="nil"/>
                <w:right w:val="nil"/>
                <w:between w:val="nil"/>
              </w:pBdr>
              <w:rPr>
                <w:color w:val="000000"/>
              </w:rPr>
            </w:pPr>
            <w:r w:rsidRPr="00F71741">
              <w:rPr>
                <w:color w:val="000000"/>
              </w:rPr>
              <w:t>16</w:t>
            </w:r>
            <w:r w:rsidRPr="00F71741">
              <w:rPr>
                <w:color w:val="000000"/>
              </w:rPr>
              <w:t>0</w:t>
            </w:r>
          </w:p>
        </w:tc>
        <w:tc>
          <w:tcPr>
            <w:tcW w:w="1890" w:type="dxa"/>
            <w:shd w:val="clear" w:color="auto" w:fill="auto"/>
            <w:tcMar>
              <w:top w:w="100" w:type="dxa"/>
              <w:left w:w="100" w:type="dxa"/>
              <w:bottom w:w="100" w:type="dxa"/>
              <w:right w:w="100" w:type="dxa"/>
            </w:tcMar>
          </w:tcPr>
          <w:p w:rsidR="00FA0182" w:rsidRPr="00AF2AC3" w14:paraId="0C672BF1" w14:textId="77777777">
            <w:pPr>
              <w:widowControl w:val="0"/>
              <w:pBdr>
                <w:top w:val="nil"/>
                <w:left w:val="nil"/>
                <w:bottom w:val="nil"/>
                <w:right w:val="nil"/>
                <w:between w:val="nil"/>
              </w:pBdr>
            </w:pPr>
            <w:r>
              <w:t>10/60</w:t>
            </w:r>
          </w:p>
        </w:tc>
        <w:tc>
          <w:tcPr>
            <w:tcW w:w="1763" w:type="dxa"/>
            <w:shd w:val="clear" w:color="auto" w:fill="auto"/>
            <w:tcMar>
              <w:top w:w="100" w:type="dxa"/>
              <w:left w:w="100" w:type="dxa"/>
              <w:bottom w:w="100" w:type="dxa"/>
              <w:right w:w="100" w:type="dxa"/>
            </w:tcMar>
          </w:tcPr>
          <w:p w:rsidR="00FA0182" w:rsidRPr="00FA0182" w14:paraId="6D0D6370" w14:textId="77777777">
            <w:pPr>
              <w:widowControl w:val="0"/>
              <w:pBdr>
                <w:top w:val="nil"/>
                <w:left w:val="nil"/>
                <w:bottom w:val="nil"/>
                <w:right w:val="nil"/>
                <w:between w:val="nil"/>
              </w:pBdr>
              <w:jc w:val="center"/>
              <w:rPr>
                <w:color w:val="000000"/>
              </w:rPr>
            </w:pPr>
            <w:r>
              <w:rPr>
                <w:color w:val="000000"/>
              </w:rPr>
              <w:t>26</w:t>
            </w:r>
            <w:r w:rsidRPr="00FA0182">
              <w:rPr>
                <w:color w:val="000000"/>
              </w:rPr>
              <w:t>.</w:t>
            </w:r>
            <w:r>
              <w:rPr>
                <w:color w:val="000000"/>
              </w:rPr>
              <w:t>6</w:t>
            </w:r>
            <w:r w:rsidRPr="00FA0182">
              <w:rPr>
                <w:color w:val="000000"/>
              </w:rPr>
              <w:t xml:space="preserve"> hours</w:t>
            </w:r>
          </w:p>
        </w:tc>
      </w:tr>
      <w:tr w14:paraId="50E5FB9A" w14:textId="77777777">
        <w:tblPrEx>
          <w:tblW w:w="10123" w:type="dxa"/>
          <w:tblLayout w:type="fixed"/>
          <w:tblLook w:val="0600"/>
        </w:tblPrEx>
        <w:trPr>
          <w:trHeight w:val="261"/>
        </w:trPr>
        <w:tc>
          <w:tcPr>
            <w:tcW w:w="1880" w:type="dxa"/>
            <w:shd w:val="clear" w:color="auto" w:fill="auto"/>
            <w:tcMar>
              <w:top w:w="100" w:type="dxa"/>
              <w:left w:w="100" w:type="dxa"/>
              <w:bottom w:w="100" w:type="dxa"/>
              <w:right w:w="100" w:type="dxa"/>
            </w:tcMar>
          </w:tcPr>
          <w:p w:rsidR="00044B55" w:rsidRPr="00261DFE" w:rsidP="00044B55" w14:paraId="3B1A2FE4" w14:textId="77777777">
            <w:pPr>
              <w:rPr>
                <w:bCs/>
              </w:rPr>
            </w:pPr>
            <w:r w:rsidRPr="00261DFE">
              <w:rPr>
                <w:bCs/>
              </w:rPr>
              <w:t>Individual Participants</w:t>
            </w:r>
          </w:p>
        </w:tc>
        <w:tc>
          <w:tcPr>
            <w:tcW w:w="2790" w:type="dxa"/>
          </w:tcPr>
          <w:p w:rsidR="00044B55" w:rsidRPr="00BC6ACC" w:rsidP="00044B55" w14:paraId="76AC0169" w14:textId="77777777">
            <w:pPr>
              <w:widowControl w:val="0"/>
              <w:pBdr>
                <w:top w:val="nil"/>
                <w:left w:val="nil"/>
                <w:bottom w:val="nil"/>
                <w:right w:val="nil"/>
                <w:between w:val="nil"/>
              </w:pBdr>
              <w:rPr>
                <w:color w:val="000000"/>
              </w:rPr>
            </w:pPr>
            <w:r w:rsidRPr="00BC6ACC">
              <w:rPr>
                <w:color w:val="000000"/>
              </w:rPr>
              <w:t xml:space="preserve">Attachment 5A and 5B – Focus Group Moderator </w:t>
            </w:r>
            <w:r w:rsidRPr="00BC6ACC">
              <w:rPr>
                <w:color w:val="000000"/>
              </w:rPr>
              <w:t>Guides (English, Spanish)</w:t>
            </w:r>
          </w:p>
        </w:tc>
        <w:tc>
          <w:tcPr>
            <w:tcW w:w="1800" w:type="dxa"/>
            <w:shd w:val="clear" w:color="auto" w:fill="auto"/>
            <w:tcMar>
              <w:top w:w="100" w:type="dxa"/>
              <w:left w:w="100" w:type="dxa"/>
              <w:bottom w:w="100" w:type="dxa"/>
              <w:right w:w="100" w:type="dxa"/>
            </w:tcMar>
          </w:tcPr>
          <w:p w:rsidR="00044B55" w:rsidRPr="00FA0182" w:rsidP="00044B55" w14:paraId="3FBF1334" w14:textId="77777777">
            <w:pPr>
              <w:widowControl w:val="0"/>
              <w:pBdr>
                <w:top w:val="nil"/>
                <w:left w:val="nil"/>
                <w:bottom w:val="nil"/>
                <w:right w:val="nil"/>
                <w:between w:val="nil"/>
              </w:pBdr>
              <w:rPr>
                <w:color w:val="000000"/>
              </w:rPr>
            </w:pPr>
            <w:r>
              <w:rPr>
                <w:color w:val="000000"/>
              </w:rPr>
              <w:t>6</w:t>
            </w:r>
            <w:r w:rsidRPr="00FA0182">
              <w:rPr>
                <w:color w:val="000000"/>
              </w:rPr>
              <w:t>0</w:t>
            </w:r>
          </w:p>
        </w:tc>
        <w:tc>
          <w:tcPr>
            <w:tcW w:w="1890" w:type="dxa"/>
            <w:shd w:val="clear" w:color="auto" w:fill="auto"/>
            <w:tcMar>
              <w:top w:w="100" w:type="dxa"/>
              <w:left w:w="100" w:type="dxa"/>
              <w:bottom w:w="100" w:type="dxa"/>
              <w:right w:w="100" w:type="dxa"/>
            </w:tcMar>
          </w:tcPr>
          <w:p w:rsidR="00044B55" w:rsidRPr="00C14AEF" w:rsidP="00044B55" w14:paraId="205087B0" w14:textId="77777777">
            <w:pPr>
              <w:widowControl w:val="0"/>
              <w:pBdr>
                <w:top w:val="nil"/>
                <w:left w:val="nil"/>
                <w:bottom w:val="nil"/>
                <w:right w:val="nil"/>
                <w:between w:val="nil"/>
              </w:pBdr>
            </w:pPr>
            <w:r>
              <w:t>90/60</w:t>
            </w:r>
          </w:p>
        </w:tc>
        <w:tc>
          <w:tcPr>
            <w:tcW w:w="1763" w:type="dxa"/>
            <w:shd w:val="clear" w:color="auto" w:fill="auto"/>
            <w:tcMar>
              <w:top w:w="100" w:type="dxa"/>
              <w:left w:w="100" w:type="dxa"/>
              <w:bottom w:w="100" w:type="dxa"/>
              <w:right w:w="100" w:type="dxa"/>
            </w:tcMar>
          </w:tcPr>
          <w:p w:rsidR="00044B55" w:rsidRPr="00FA0182" w:rsidP="00044B55" w14:paraId="4C721D97" w14:textId="77777777">
            <w:pPr>
              <w:widowControl w:val="0"/>
              <w:pBdr>
                <w:top w:val="nil"/>
                <w:left w:val="nil"/>
                <w:bottom w:val="nil"/>
                <w:right w:val="nil"/>
                <w:between w:val="nil"/>
              </w:pBdr>
              <w:jc w:val="center"/>
              <w:rPr>
                <w:color w:val="000000"/>
              </w:rPr>
            </w:pPr>
            <w:r>
              <w:rPr>
                <w:color w:val="000000"/>
              </w:rPr>
              <w:t>9</w:t>
            </w:r>
            <w:r w:rsidRPr="00FA0182">
              <w:rPr>
                <w:color w:val="000000"/>
              </w:rPr>
              <w:t>0 hours</w:t>
            </w:r>
          </w:p>
        </w:tc>
      </w:tr>
      <w:tr w14:paraId="4C02F419" w14:textId="77777777">
        <w:tblPrEx>
          <w:tblW w:w="10123" w:type="dxa"/>
          <w:tblLayout w:type="fixed"/>
          <w:tblLook w:val="0600"/>
        </w:tblPrEx>
        <w:trPr>
          <w:trHeight w:val="261"/>
        </w:trPr>
        <w:tc>
          <w:tcPr>
            <w:tcW w:w="1880" w:type="dxa"/>
            <w:shd w:val="clear" w:color="auto" w:fill="auto"/>
            <w:tcMar>
              <w:top w:w="100" w:type="dxa"/>
              <w:left w:w="100" w:type="dxa"/>
              <w:bottom w:w="100" w:type="dxa"/>
              <w:right w:w="100" w:type="dxa"/>
            </w:tcMar>
          </w:tcPr>
          <w:p w:rsidR="00044B55" w:rsidRPr="00AF2AC3" w:rsidP="00044B55" w14:paraId="21F2234E" w14:textId="77777777">
            <w:pPr>
              <w:rPr>
                <w:b/>
              </w:rPr>
            </w:pPr>
            <w:r>
              <w:rPr>
                <w:b/>
              </w:rPr>
              <w:t>Total</w:t>
            </w:r>
          </w:p>
        </w:tc>
        <w:tc>
          <w:tcPr>
            <w:tcW w:w="2790" w:type="dxa"/>
          </w:tcPr>
          <w:p w:rsidR="00044B55" w:rsidRPr="00FA0182" w:rsidP="00044B55" w14:paraId="61413170" w14:textId="77777777">
            <w:pPr>
              <w:widowControl w:val="0"/>
              <w:pBdr>
                <w:top w:val="nil"/>
                <w:left w:val="nil"/>
                <w:bottom w:val="nil"/>
                <w:right w:val="nil"/>
                <w:between w:val="nil"/>
              </w:pBdr>
              <w:rPr>
                <w:color w:val="000000"/>
              </w:rPr>
            </w:pPr>
          </w:p>
        </w:tc>
        <w:tc>
          <w:tcPr>
            <w:tcW w:w="1800" w:type="dxa"/>
            <w:shd w:val="clear" w:color="auto" w:fill="auto"/>
            <w:tcMar>
              <w:top w:w="100" w:type="dxa"/>
              <w:left w:w="100" w:type="dxa"/>
              <w:bottom w:w="100" w:type="dxa"/>
              <w:right w:w="100" w:type="dxa"/>
            </w:tcMar>
          </w:tcPr>
          <w:p w:rsidR="00044B55" w:rsidRPr="00FA0182" w:rsidP="00044B55" w14:paraId="1D12882E" w14:textId="77777777">
            <w:pPr>
              <w:widowControl w:val="0"/>
              <w:pBdr>
                <w:top w:val="nil"/>
                <w:left w:val="nil"/>
                <w:bottom w:val="nil"/>
                <w:right w:val="nil"/>
                <w:between w:val="nil"/>
              </w:pBdr>
              <w:rPr>
                <w:color w:val="000000"/>
              </w:rPr>
            </w:pPr>
          </w:p>
        </w:tc>
        <w:tc>
          <w:tcPr>
            <w:tcW w:w="1890" w:type="dxa"/>
            <w:shd w:val="clear" w:color="auto" w:fill="auto"/>
            <w:tcMar>
              <w:top w:w="100" w:type="dxa"/>
              <w:left w:w="100" w:type="dxa"/>
              <w:bottom w:w="100" w:type="dxa"/>
              <w:right w:w="100" w:type="dxa"/>
            </w:tcMar>
          </w:tcPr>
          <w:p w:rsidR="00044B55" w:rsidRPr="00AF2AC3" w:rsidP="00044B55" w14:paraId="6AFF152A" w14:textId="77777777">
            <w:pPr>
              <w:widowControl w:val="0"/>
              <w:pBdr>
                <w:top w:val="nil"/>
                <w:left w:val="nil"/>
                <w:bottom w:val="nil"/>
                <w:right w:val="nil"/>
                <w:between w:val="nil"/>
              </w:pBdr>
            </w:pPr>
          </w:p>
        </w:tc>
        <w:tc>
          <w:tcPr>
            <w:tcW w:w="1763" w:type="dxa"/>
            <w:shd w:val="clear" w:color="auto" w:fill="auto"/>
            <w:tcMar>
              <w:top w:w="100" w:type="dxa"/>
              <w:left w:w="100" w:type="dxa"/>
              <w:bottom w:w="100" w:type="dxa"/>
              <w:right w:w="100" w:type="dxa"/>
            </w:tcMar>
          </w:tcPr>
          <w:p w:rsidR="00044B55" w:rsidRPr="00FA0182" w:rsidP="00044B55" w14:paraId="56DBDEE6" w14:textId="77777777">
            <w:pPr>
              <w:widowControl w:val="0"/>
              <w:pBdr>
                <w:top w:val="nil"/>
                <w:left w:val="nil"/>
                <w:bottom w:val="nil"/>
                <w:right w:val="nil"/>
                <w:between w:val="nil"/>
              </w:pBdr>
              <w:jc w:val="center"/>
              <w:rPr>
                <w:color w:val="000000"/>
              </w:rPr>
            </w:pPr>
            <w:r w:rsidRPr="00FA0182">
              <w:rPr>
                <w:color w:val="000000"/>
              </w:rPr>
              <w:t>1</w:t>
            </w:r>
            <w:r w:rsidR="009B0C42">
              <w:rPr>
                <w:color w:val="000000"/>
              </w:rPr>
              <w:t>16</w:t>
            </w:r>
            <w:r>
              <w:rPr>
                <w:color w:val="000000"/>
              </w:rPr>
              <w:t>.6</w:t>
            </w:r>
            <w:r w:rsidRPr="00FA0182">
              <w:rPr>
                <w:color w:val="000000"/>
              </w:rPr>
              <w:t xml:space="preserve"> hours  </w:t>
            </w:r>
          </w:p>
        </w:tc>
      </w:tr>
    </w:tbl>
    <w:p w:rsidR="00FA0182" w:rsidRPr="00E96FE7" w:rsidP="005C222C" w14:paraId="285B350E" w14:textId="77777777">
      <w:pPr>
        <w:outlineLvl w:val="0"/>
        <w:rPr>
          <w:b/>
          <w:bCs/>
          <w:color w:val="000000"/>
        </w:rPr>
      </w:pPr>
    </w:p>
    <w:p w:rsidR="00300C2F" w:rsidP="005C222C" w14:paraId="4E0F28FC" w14:textId="77777777">
      <w:pPr>
        <w:rPr>
          <w:color w:val="000000"/>
        </w:rPr>
      </w:pPr>
      <w:r>
        <w:rPr>
          <w:color w:val="000000"/>
        </w:rPr>
        <w:t>Information</w:t>
      </w:r>
      <w:r w:rsidRPr="00E96FE7" w:rsidR="003822E1">
        <w:rPr>
          <w:color w:val="000000"/>
        </w:rPr>
        <w:t xml:space="preserve"> will be collected </w:t>
      </w:r>
      <w:r w:rsidRPr="00E96FE7" w:rsidR="0091709C">
        <w:rPr>
          <w:color w:val="000000"/>
        </w:rPr>
        <w:t xml:space="preserve">over a </w:t>
      </w:r>
      <w:r w:rsidR="00A84778">
        <w:rPr>
          <w:color w:val="000000"/>
        </w:rPr>
        <w:t>one-month</w:t>
      </w:r>
      <w:r w:rsidR="00EF1AEC">
        <w:rPr>
          <w:color w:val="000000"/>
        </w:rPr>
        <w:t xml:space="preserve"> </w:t>
      </w:r>
      <w:r w:rsidR="00EF1AEC">
        <w:rPr>
          <w:color w:val="000000"/>
        </w:rPr>
        <w:t>time</w:t>
      </w:r>
      <w:r w:rsidRPr="00E96FE7" w:rsidR="00E97A7D">
        <w:rPr>
          <w:color w:val="000000"/>
        </w:rPr>
        <w:t xml:space="preserve"> period</w:t>
      </w:r>
      <w:r w:rsidRPr="00E96FE7" w:rsidR="00E97A7D">
        <w:rPr>
          <w:color w:val="000000"/>
        </w:rPr>
        <w:t xml:space="preserve">. </w:t>
      </w:r>
      <w:r w:rsidRPr="00E96FE7" w:rsidR="003822E1">
        <w:rPr>
          <w:color w:val="000000"/>
        </w:rPr>
        <w:t>There are no costs to respondents except their time to pa</w:t>
      </w:r>
      <w:r w:rsidRPr="00E96FE7" w:rsidR="00E97A7D">
        <w:rPr>
          <w:color w:val="000000"/>
        </w:rPr>
        <w:t xml:space="preserve">rticipate in the focus groups. </w:t>
      </w:r>
      <w:r w:rsidRPr="00E96FE7" w:rsidR="003822E1">
        <w:rPr>
          <w:color w:val="000000"/>
        </w:rPr>
        <w:t>The</w:t>
      </w:r>
      <w:r w:rsidR="00F87B10">
        <w:rPr>
          <w:color w:val="000000"/>
        </w:rPr>
        <w:t xml:space="preserve"> </w:t>
      </w:r>
      <w:r>
        <w:rPr>
          <w:color w:val="000000"/>
        </w:rPr>
        <w:t xml:space="preserve">total annualized burden to respondents is </w:t>
      </w:r>
      <w:r w:rsidRPr="00FF6183" w:rsidR="009B0C42">
        <w:rPr>
          <w:color w:val="000000"/>
        </w:rPr>
        <w:t>1</w:t>
      </w:r>
      <w:r w:rsidR="009B0C42">
        <w:rPr>
          <w:color w:val="000000"/>
        </w:rPr>
        <w:t>16</w:t>
      </w:r>
      <w:r w:rsidRPr="00FF6183" w:rsidR="005D6C76">
        <w:rPr>
          <w:color w:val="000000"/>
        </w:rPr>
        <w:t>.6</w:t>
      </w:r>
      <w:r w:rsidRPr="00FF6183" w:rsidR="00624F77">
        <w:rPr>
          <w:color w:val="000000"/>
        </w:rPr>
        <w:t xml:space="preserve"> </w:t>
      </w:r>
      <w:r w:rsidRPr="00FF6183">
        <w:rPr>
          <w:color w:val="000000"/>
        </w:rPr>
        <w:t>hours.</w:t>
      </w:r>
    </w:p>
    <w:p w:rsidR="00771D56" w:rsidRPr="00E96FE7" w:rsidP="005C222C" w14:paraId="36A42FA7" w14:textId="77777777">
      <w:pPr>
        <w:spacing w:before="100" w:beforeAutospacing="1"/>
        <w:rPr>
          <w:color w:val="000000"/>
        </w:rPr>
      </w:pPr>
      <w:r w:rsidRPr="00962385">
        <w:rPr>
          <w:color w:val="000000"/>
        </w:rPr>
        <w:t>B.</w:t>
      </w:r>
      <w:r w:rsidRPr="00962385">
        <w:rPr>
          <w:color w:val="000000"/>
        </w:rPr>
        <w:t xml:space="preserve"> Table A12-B presents the calculations for cost of</w:t>
      </w:r>
      <w:r>
        <w:rPr>
          <w:color w:val="000000"/>
        </w:rPr>
        <w:t xml:space="preserve"> respondents’ time using two categories of</w:t>
      </w:r>
      <w:r w:rsidR="00F160A3">
        <w:rPr>
          <w:color w:val="000000"/>
        </w:rPr>
        <w:t xml:space="preserve"> </w:t>
      </w:r>
      <w:r>
        <w:rPr>
          <w:color w:val="000000"/>
        </w:rPr>
        <w:t>m</w:t>
      </w:r>
      <w:r w:rsidRPr="00E96FE7">
        <w:rPr>
          <w:color w:val="000000"/>
        </w:rPr>
        <w:t xml:space="preserve">ean hourly </w:t>
      </w:r>
      <w:r>
        <w:rPr>
          <w:color w:val="000000"/>
        </w:rPr>
        <w:t>wages</w:t>
      </w:r>
      <w:r w:rsidRPr="00E96FE7">
        <w:rPr>
          <w:color w:val="000000"/>
        </w:rPr>
        <w:t xml:space="preserve">. Hourly mean wage information is from the U.S. Department of Labor, Bureau of Labor Statistics </w:t>
      </w:r>
      <w:r w:rsidR="00116B1B">
        <w:rPr>
          <w:color w:val="000000"/>
        </w:rPr>
        <w:t>W</w:t>
      </w:r>
      <w:r w:rsidRPr="00E96FE7">
        <w:rPr>
          <w:color w:val="000000"/>
        </w:rPr>
        <w:t>eb</w:t>
      </w:r>
      <w:r w:rsidR="00116B1B">
        <w:rPr>
          <w:color w:val="000000"/>
        </w:rPr>
        <w:t xml:space="preserve"> </w:t>
      </w:r>
      <w:r w:rsidRPr="00E96FE7">
        <w:rPr>
          <w:color w:val="000000"/>
        </w:rPr>
        <w:t xml:space="preserve">site </w:t>
      </w:r>
      <w:r w:rsidR="00884A3D">
        <w:rPr>
          <w:color w:val="000000"/>
        </w:rPr>
        <w:t>(</w:t>
      </w:r>
      <w:hyperlink r:id="rId16" w:anchor="29-0000" w:history="1">
        <w:r w:rsidR="005D6C76">
          <w:rPr>
            <w:rStyle w:val="Hyperlink"/>
          </w:rPr>
          <w:t>https://www.bls.gov</w:t>
        </w:r>
        <w:r w:rsidR="005D6C76">
          <w:rPr>
            <w:rStyle w:val="Hyperlink"/>
          </w:rPr>
          <w:t>/</w:t>
        </w:r>
        <w:r w:rsidR="005D6C76">
          <w:rPr>
            <w:rStyle w:val="Hyperlink"/>
          </w:rPr>
          <w:t>oes/tables.htm</w:t>
        </w:r>
        <w:r w:rsidR="005D6C76">
          <w:rPr>
            <w:rStyle w:val="Hyperlink"/>
          </w:rPr>
          <w:t>#</w:t>
        </w:r>
        <w:r w:rsidR="005D6C76">
          <w:rPr>
            <w:rStyle w:val="Hyperlink"/>
          </w:rPr>
          <w:t>29-0000</w:t>
        </w:r>
      </w:hyperlink>
      <w:r w:rsidR="007A0AA8">
        <w:rPr>
          <w:color w:val="000000"/>
        </w:rPr>
        <w:t xml:space="preserve">) </w:t>
      </w:r>
      <w:r w:rsidRPr="00E96FE7">
        <w:rPr>
          <w:color w:val="000000"/>
        </w:rPr>
        <w:t xml:space="preserve">specifically originating from the </w:t>
      </w:r>
      <w:r w:rsidR="00884A3D">
        <w:rPr>
          <w:color w:val="000000"/>
        </w:rPr>
        <w:t xml:space="preserve">Occupational Employment Statistics </w:t>
      </w:r>
      <w:r w:rsidR="007A0AA8">
        <w:rPr>
          <w:kern w:val="36"/>
        </w:rPr>
        <w:t xml:space="preserve">May </w:t>
      </w:r>
      <w:r w:rsidR="009B0C42">
        <w:rPr>
          <w:kern w:val="36"/>
        </w:rPr>
        <w:t>2022</w:t>
      </w:r>
      <w:r w:rsidRPr="00D77D4F" w:rsidR="009B0C42">
        <w:rPr>
          <w:kern w:val="36"/>
        </w:rPr>
        <w:t xml:space="preserve"> </w:t>
      </w:r>
      <w:r w:rsidRPr="00D77D4F" w:rsidR="00884A3D">
        <w:rPr>
          <w:kern w:val="36"/>
        </w:rPr>
        <w:t>National Occupational Employment and Wage Estimates, United States</w:t>
      </w:r>
      <w:r w:rsidRPr="00D77D4F" w:rsidR="00213BE4">
        <w:rPr>
          <w:kern w:val="36"/>
        </w:rPr>
        <w:t xml:space="preserve">, </w:t>
      </w:r>
      <w:r w:rsidR="00EE0CE4">
        <w:rPr>
          <w:color w:val="000000"/>
        </w:rPr>
        <w:t>Bureau of Labor Statistics</w:t>
      </w:r>
      <w:r w:rsidRPr="00E96FE7">
        <w:rPr>
          <w:color w:val="000000"/>
        </w:rPr>
        <w:t xml:space="preserve">. The total estimated annualized respondent cost (including the </w:t>
      </w:r>
      <w:r>
        <w:rPr>
          <w:color w:val="000000"/>
        </w:rPr>
        <w:t xml:space="preserve">screening form) </w:t>
      </w:r>
      <w:r w:rsidRPr="00FF6183">
        <w:rPr>
          <w:color w:val="000000"/>
        </w:rPr>
        <w:t xml:space="preserve">is </w:t>
      </w:r>
      <w:r w:rsidRPr="00FF6183" w:rsidR="009E19E0">
        <w:rPr>
          <w:color w:val="000000"/>
        </w:rPr>
        <w:t>$</w:t>
      </w:r>
      <w:r w:rsidR="009B0C42">
        <w:rPr>
          <w:color w:val="000000"/>
        </w:rPr>
        <w:t>3,470.02</w:t>
      </w:r>
      <w:r w:rsidRPr="00FF6183" w:rsidR="00AA14F9">
        <w:rPr>
          <w:color w:val="000000"/>
        </w:rPr>
        <w:t>.</w:t>
      </w:r>
      <w:r w:rsidR="00AA14F9">
        <w:rPr>
          <w:color w:val="000000"/>
        </w:rPr>
        <w:t xml:space="preserve">  </w:t>
      </w:r>
    </w:p>
    <w:p w:rsidR="00CB4892" w:rsidP="005C222C" w14:paraId="53C4E6EB" w14:textId="77777777">
      <w:pPr>
        <w:rPr>
          <w:color w:val="000000"/>
        </w:rPr>
      </w:pPr>
      <w:r>
        <w:rPr>
          <w:color w:val="000000"/>
        </w:rPr>
        <w:t xml:space="preserve"> </w:t>
      </w:r>
    </w:p>
    <w:p w:rsidR="003822E1" w:rsidRPr="00E96FE7" w:rsidP="005C222C" w14:paraId="43DBA9A0" w14:textId="77777777">
      <w:pPr>
        <w:outlineLvl w:val="1"/>
        <w:rPr>
          <w:b/>
          <w:bCs/>
          <w:color w:val="000000"/>
        </w:rPr>
      </w:pPr>
      <w:bookmarkStart w:id="42" w:name="_Toc529456821"/>
      <w:bookmarkStart w:id="43" w:name="_Toc529459924"/>
      <w:bookmarkStart w:id="44" w:name="_Toc529831258"/>
      <w:r w:rsidRPr="00E96FE7">
        <w:rPr>
          <w:b/>
          <w:bCs/>
          <w:color w:val="000000"/>
        </w:rPr>
        <w:t>Table A12-B: Estimated Annual</w:t>
      </w:r>
      <w:r w:rsidR="00300C2F">
        <w:rPr>
          <w:b/>
          <w:bCs/>
          <w:color w:val="000000"/>
        </w:rPr>
        <w:t>ized</w:t>
      </w:r>
      <w:r w:rsidRPr="00E96FE7" w:rsidR="009E6189">
        <w:rPr>
          <w:b/>
          <w:bCs/>
          <w:color w:val="000000"/>
        </w:rPr>
        <w:t xml:space="preserve"> Cost to Respondents</w:t>
      </w:r>
      <w:bookmarkEnd w:id="42"/>
      <w:bookmarkEnd w:id="43"/>
      <w:bookmarkEnd w:id="44"/>
      <w:r w:rsidRPr="00E96FE7" w:rsidR="009E6189">
        <w:rPr>
          <w:b/>
          <w:bCs/>
          <w:color w:val="000000"/>
        </w:rPr>
        <w:t xml:space="preserve"> </w:t>
      </w:r>
    </w:p>
    <w:p w:rsidR="009E6189" w:rsidP="005C222C" w14:paraId="5D073A50" w14:textId="77777777">
      <w:pPr>
        <w:outlineLvl w:val="0"/>
        <w:rPr>
          <w:color w:val="000000"/>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4"/>
        <w:gridCol w:w="1291"/>
        <w:gridCol w:w="1524"/>
        <w:gridCol w:w="1431"/>
        <w:gridCol w:w="935"/>
        <w:gridCol w:w="1014"/>
        <w:gridCol w:w="1431"/>
      </w:tblGrid>
      <w:tr w14:paraId="0FDDEDFF" w14:textId="77777777" w:rsidTr="009B0C42">
        <w:tblPrEx>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1955" w:type="dxa"/>
            <w:tcBorders>
              <w:top w:val="single" w:sz="4" w:space="0" w:color="auto"/>
              <w:left w:val="single" w:sz="4" w:space="0" w:color="auto"/>
              <w:bottom w:val="single" w:sz="4" w:space="0" w:color="auto"/>
              <w:right w:val="single" w:sz="4" w:space="0" w:color="auto"/>
            </w:tcBorders>
            <w:vAlign w:val="bottom"/>
            <w:hideMark/>
          </w:tcPr>
          <w:p w:rsidR="00110E72" w:rsidP="00110E72" w14:paraId="7954EB12" w14:textId="77777777">
            <w:pPr>
              <w:jc w:val="center"/>
              <w:rPr>
                <w:b/>
                <w:color w:val="000000"/>
              </w:rPr>
            </w:pPr>
            <w:r w:rsidRPr="00AF2AC3">
              <w:rPr>
                <w:b/>
              </w:rPr>
              <w:t>Category of Respondent</w:t>
            </w:r>
          </w:p>
        </w:tc>
        <w:tc>
          <w:tcPr>
            <w:tcW w:w="1301" w:type="dxa"/>
            <w:tcBorders>
              <w:top w:val="single" w:sz="4" w:space="0" w:color="auto"/>
              <w:left w:val="single" w:sz="4" w:space="0" w:color="auto"/>
              <w:bottom w:val="single" w:sz="4" w:space="0" w:color="auto"/>
              <w:right w:val="single" w:sz="4" w:space="0" w:color="auto"/>
            </w:tcBorders>
            <w:vAlign w:val="bottom"/>
            <w:hideMark/>
          </w:tcPr>
          <w:p w:rsidR="00110E72" w:rsidP="00110E72" w14:paraId="49CB13D7" w14:textId="77777777">
            <w:pPr>
              <w:jc w:val="center"/>
              <w:rPr>
                <w:rFonts w:ascii="Tahoma" w:hAnsi="Tahoma" w:cs="Tahoma"/>
                <w:color w:val="000000"/>
                <w:sz w:val="16"/>
                <w:szCs w:val="16"/>
              </w:rPr>
            </w:pPr>
            <w:r>
              <w:rPr>
                <w:b/>
                <w:color w:val="000000"/>
              </w:rPr>
              <w:t>Form Name</w:t>
            </w:r>
          </w:p>
        </w:tc>
        <w:tc>
          <w:tcPr>
            <w:tcW w:w="1524" w:type="dxa"/>
            <w:tcBorders>
              <w:top w:val="single" w:sz="4" w:space="0" w:color="auto"/>
              <w:left w:val="single" w:sz="4" w:space="0" w:color="auto"/>
              <w:bottom w:val="single" w:sz="4" w:space="0" w:color="auto"/>
              <w:right w:val="single" w:sz="4" w:space="0" w:color="auto"/>
            </w:tcBorders>
            <w:vAlign w:val="bottom"/>
            <w:hideMark/>
          </w:tcPr>
          <w:p w:rsidR="00110E72" w:rsidP="00110E72" w14:paraId="0EC4F427" w14:textId="77777777">
            <w:pPr>
              <w:jc w:val="center"/>
              <w:rPr>
                <w:b/>
                <w:color w:val="000000"/>
              </w:rPr>
            </w:pPr>
            <w:r>
              <w:rPr>
                <w:b/>
                <w:color w:val="000000"/>
              </w:rPr>
              <w:t>Number o</w:t>
            </w:r>
            <w:r>
              <w:rPr>
                <w:color w:val="000000"/>
              </w:rPr>
              <w:t>f</w:t>
            </w:r>
            <w:r>
              <w:rPr>
                <w:b/>
                <w:color w:val="000000"/>
              </w:rPr>
              <w:t xml:space="preserve"> Respondents </w:t>
            </w:r>
          </w:p>
        </w:tc>
        <w:tc>
          <w:tcPr>
            <w:tcW w:w="1431" w:type="dxa"/>
            <w:tcBorders>
              <w:top w:val="single" w:sz="4" w:space="0" w:color="auto"/>
              <w:left w:val="single" w:sz="4" w:space="0" w:color="auto"/>
              <w:bottom w:val="single" w:sz="4" w:space="0" w:color="auto"/>
              <w:right w:val="single" w:sz="4" w:space="0" w:color="auto"/>
            </w:tcBorders>
            <w:vAlign w:val="bottom"/>
            <w:hideMark/>
          </w:tcPr>
          <w:p w:rsidR="00110E72" w:rsidP="00110E72" w14:paraId="34D735DD" w14:textId="77777777">
            <w:pPr>
              <w:jc w:val="center"/>
              <w:rPr>
                <w:b/>
                <w:color w:val="000000"/>
              </w:rPr>
            </w:pPr>
            <w:r>
              <w:rPr>
                <w:b/>
                <w:color w:val="000000"/>
              </w:rPr>
              <w:t>No. of Responses per Respondent</w:t>
            </w:r>
          </w:p>
        </w:tc>
        <w:tc>
          <w:tcPr>
            <w:tcW w:w="939" w:type="dxa"/>
            <w:tcBorders>
              <w:top w:val="single" w:sz="4" w:space="0" w:color="auto"/>
              <w:left w:val="single" w:sz="4" w:space="0" w:color="auto"/>
              <w:bottom w:val="single" w:sz="4" w:space="0" w:color="auto"/>
              <w:right w:val="single" w:sz="4" w:space="0" w:color="auto"/>
            </w:tcBorders>
            <w:vAlign w:val="center"/>
            <w:hideMark/>
          </w:tcPr>
          <w:p w:rsidR="00110E72" w:rsidP="005D6C76" w14:paraId="3F3A33E1" w14:textId="77777777">
            <w:pPr>
              <w:jc w:val="center"/>
              <w:rPr>
                <w:b/>
                <w:color w:val="000000"/>
                <w:sz w:val="22"/>
                <w:szCs w:val="22"/>
              </w:rPr>
            </w:pPr>
            <w:r>
              <w:rPr>
                <w:b/>
                <w:color w:val="000000"/>
                <w:sz w:val="22"/>
                <w:szCs w:val="22"/>
              </w:rPr>
              <w:t>Total Burden</w:t>
            </w:r>
          </w:p>
          <w:p w:rsidR="00110E72" w:rsidP="005D6C76" w14:paraId="36E51B5A" w14:textId="77777777">
            <w:pPr>
              <w:jc w:val="center"/>
              <w:rPr>
                <w:b/>
                <w:color w:val="000000"/>
                <w:sz w:val="22"/>
                <w:szCs w:val="22"/>
              </w:rPr>
            </w:pPr>
            <w:r>
              <w:rPr>
                <w:b/>
                <w:color w:val="000000"/>
                <w:sz w:val="22"/>
                <w:szCs w:val="22"/>
              </w:rPr>
              <w:t>(in hours)</w:t>
            </w:r>
          </w:p>
        </w:tc>
        <w:tc>
          <w:tcPr>
            <w:tcW w:w="1022" w:type="dxa"/>
            <w:tcBorders>
              <w:top w:val="single" w:sz="4" w:space="0" w:color="auto"/>
              <w:left w:val="single" w:sz="4" w:space="0" w:color="auto"/>
              <w:bottom w:val="single" w:sz="4" w:space="0" w:color="auto"/>
              <w:right w:val="single" w:sz="4" w:space="0" w:color="auto"/>
            </w:tcBorders>
            <w:vAlign w:val="center"/>
            <w:hideMark/>
          </w:tcPr>
          <w:p w:rsidR="00110E72" w:rsidP="005D6C76" w14:paraId="0E5712A8" w14:textId="77777777">
            <w:pPr>
              <w:jc w:val="center"/>
              <w:rPr>
                <w:b/>
                <w:color w:val="000000"/>
                <w:sz w:val="22"/>
                <w:szCs w:val="22"/>
              </w:rPr>
            </w:pPr>
            <w:r>
              <w:rPr>
                <w:b/>
                <w:color w:val="000000"/>
                <w:sz w:val="22"/>
                <w:szCs w:val="22"/>
              </w:rPr>
              <w:t>Average Hourly Wage Rate</w:t>
            </w:r>
          </w:p>
        </w:tc>
        <w:tc>
          <w:tcPr>
            <w:tcW w:w="1548" w:type="dxa"/>
            <w:tcBorders>
              <w:top w:val="single" w:sz="4" w:space="0" w:color="auto"/>
              <w:left w:val="single" w:sz="4" w:space="0" w:color="auto"/>
              <w:bottom w:val="single" w:sz="4" w:space="0" w:color="auto"/>
              <w:right w:val="single" w:sz="4" w:space="0" w:color="auto"/>
            </w:tcBorders>
            <w:vAlign w:val="center"/>
            <w:hideMark/>
          </w:tcPr>
          <w:p w:rsidR="00110E72" w:rsidP="00110E72" w14:paraId="3D736B08" w14:textId="77777777">
            <w:pPr>
              <w:jc w:val="center"/>
              <w:rPr>
                <w:b/>
                <w:color w:val="000000"/>
                <w:sz w:val="22"/>
                <w:szCs w:val="22"/>
              </w:rPr>
            </w:pPr>
            <w:r>
              <w:rPr>
                <w:b/>
                <w:color w:val="000000"/>
                <w:sz w:val="22"/>
                <w:szCs w:val="22"/>
              </w:rPr>
              <w:t>Total Cost</w:t>
            </w:r>
          </w:p>
        </w:tc>
      </w:tr>
      <w:tr w14:paraId="18CF1D7C" w14:textId="77777777" w:rsidTr="009B0C42">
        <w:tblPrEx>
          <w:tblW w:w="9720" w:type="dxa"/>
          <w:tblInd w:w="-162" w:type="dxa"/>
          <w:tblLook w:val="01E0"/>
        </w:tblPrEx>
        <w:trPr>
          <w:cantSplit/>
          <w:trHeight w:val="675"/>
        </w:trPr>
        <w:tc>
          <w:tcPr>
            <w:tcW w:w="1955" w:type="dxa"/>
            <w:tcBorders>
              <w:top w:val="single" w:sz="4" w:space="0" w:color="auto"/>
              <w:left w:val="single" w:sz="4" w:space="0" w:color="auto"/>
              <w:bottom w:val="single" w:sz="4" w:space="0" w:color="auto"/>
              <w:right w:val="single" w:sz="4" w:space="0" w:color="auto"/>
            </w:tcBorders>
            <w:vAlign w:val="center"/>
          </w:tcPr>
          <w:p w:rsidR="00110E72" w:rsidP="00110E72" w14:paraId="50000C2E" w14:textId="77777777">
            <w:pPr>
              <w:rPr>
                <w:color w:val="000000"/>
              </w:rPr>
            </w:pPr>
            <w:r w:rsidRPr="00261DFE">
              <w:rPr>
                <w:bCs/>
              </w:rPr>
              <w:t>Individual Participants</w:t>
            </w:r>
          </w:p>
        </w:tc>
        <w:tc>
          <w:tcPr>
            <w:tcW w:w="1301" w:type="dxa"/>
            <w:tcBorders>
              <w:top w:val="single" w:sz="4" w:space="0" w:color="auto"/>
              <w:left w:val="single" w:sz="4" w:space="0" w:color="auto"/>
              <w:bottom w:val="single" w:sz="4" w:space="0" w:color="auto"/>
              <w:right w:val="single" w:sz="4" w:space="0" w:color="auto"/>
            </w:tcBorders>
            <w:vAlign w:val="center"/>
            <w:hideMark/>
          </w:tcPr>
          <w:p w:rsidR="00110E72" w:rsidP="00110E72" w14:paraId="2CE0118F" w14:textId="77777777">
            <w:pPr>
              <w:jc w:val="center"/>
              <w:rPr>
                <w:color w:val="000000"/>
              </w:rPr>
            </w:pPr>
            <w:r>
              <w:rPr>
                <w:color w:val="000000"/>
              </w:rPr>
              <w:t>Screening Instrument</w:t>
            </w:r>
          </w:p>
        </w:tc>
        <w:tc>
          <w:tcPr>
            <w:tcW w:w="1524" w:type="dxa"/>
            <w:tcBorders>
              <w:top w:val="single" w:sz="4" w:space="0" w:color="auto"/>
              <w:left w:val="single" w:sz="4" w:space="0" w:color="auto"/>
              <w:bottom w:val="single" w:sz="4" w:space="0" w:color="auto"/>
              <w:right w:val="single" w:sz="4" w:space="0" w:color="auto"/>
            </w:tcBorders>
            <w:vAlign w:val="center"/>
            <w:hideMark/>
          </w:tcPr>
          <w:p w:rsidR="00110E72" w:rsidRPr="00AA66FB" w:rsidP="00110E72" w14:paraId="2B0E746A" w14:textId="77777777">
            <w:pPr>
              <w:jc w:val="center"/>
              <w:rPr>
                <w:color w:val="000000"/>
              </w:rPr>
            </w:pPr>
            <w:r>
              <w:rPr>
                <w:color w:val="000000"/>
              </w:rPr>
              <w:t>160</w:t>
            </w:r>
          </w:p>
        </w:tc>
        <w:tc>
          <w:tcPr>
            <w:tcW w:w="1431" w:type="dxa"/>
            <w:tcBorders>
              <w:top w:val="single" w:sz="4" w:space="0" w:color="auto"/>
              <w:left w:val="single" w:sz="4" w:space="0" w:color="auto"/>
              <w:bottom w:val="single" w:sz="4" w:space="0" w:color="auto"/>
              <w:right w:val="single" w:sz="4" w:space="0" w:color="auto"/>
            </w:tcBorders>
            <w:vAlign w:val="center"/>
            <w:hideMark/>
          </w:tcPr>
          <w:p w:rsidR="00110E72" w:rsidRPr="00AA66FB" w:rsidP="00110E72" w14:paraId="6494DBB3" w14:textId="77777777">
            <w:pPr>
              <w:jc w:val="center"/>
              <w:rPr>
                <w:color w:val="000000"/>
              </w:rPr>
            </w:pPr>
            <w:r w:rsidRPr="00AA66FB">
              <w:rPr>
                <w:color w:val="000000"/>
              </w:rPr>
              <w:t>1</w:t>
            </w:r>
          </w:p>
        </w:tc>
        <w:tc>
          <w:tcPr>
            <w:tcW w:w="939" w:type="dxa"/>
            <w:tcBorders>
              <w:top w:val="single" w:sz="4" w:space="0" w:color="auto"/>
              <w:left w:val="single" w:sz="4" w:space="0" w:color="auto"/>
              <w:bottom w:val="single" w:sz="4" w:space="0" w:color="auto"/>
              <w:right w:val="single" w:sz="4" w:space="0" w:color="auto"/>
            </w:tcBorders>
            <w:vAlign w:val="center"/>
          </w:tcPr>
          <w:p w:rsidR="00110E72" w:rsidRPr="005D6C76" w:rsidP="00110E72" w14:paraId="3DBD5006" w14:textId="77777777">
            <w:pPr>
              <w:jc w:val="center"/>
              <w:rPr>
                <w:color w:val="000000"/>
              </w:rPr>
            </w:pPr>
            <w:r w:rsidRPr="005D6C76">
              <w:rPr>
                <w:color w:val="000000"/>
              </w:rPr>
              <w:t>26.6</w:t>
            </w:r>
          </w:p>
        </w:tc>
        <w:tc>
          <w:tcPr>
            <w:tcW w:w="1022" w:type="dxa"/>
            <w:tcBorders>
              <w:top w:val="single" w:sz="4" w:space="0" w:color="auto"/>
              <w:left w:val="single" w:sz="4" w:space="0" w:color="auto"/>
              <w:bottom w:val="single" w:sz="4" w:space="0" w:color="auto"/>
              <w:right w:val="single" w:sz="4" w:space="0" w:color="auto"/>
            </w:tcBorders>
            <w:vAlign w:val="center"/>
            <w:hideMark/>
          </w:tcPr>
          <w:p w:rsidR="00110E72" w:rsidRPr="005D6C76" w:rsidP="00110E72" w14:paraId="22B3C289" w14:textId="77777777">
            <w:pPr>
              <w:jc w:val="center"/>
              <w:rPr>
                <w:color w:val="000000"/>
              </w:rPr>
            </w:pPr>
            <w:r w:rsidRPr="005D6C76">
              <w:rPr>
                <w:color w:val="000000"/>
              </w:rPr>
              <w:t>$</w:t>
            </w:r>
            <w:r w:rsidR="009B0C42">
              <w:rPr>
                <w:color w:val="000000"/>
              </w:rPr>
              <w:t>29.76</w:t>
            </w:r>
          </w:p>
        </w:tc>
        <w:tc>
          <w:tcPr>
            <w:tcW w:w="1548" w:type="dxa"/>
            <w:tcBorders>
              <w:top w:val="single" w:sz="4" w:space="0" w:color="auto"/>
              <w:left w:val="single" w:sz="4" w:space="0" w:color="auto"/>
              <w:bottom w:val="single" w:sz="4" w:space="0" w:color="auto"/>
              <w:right w:val="single" w:sz="4" w:space="0" w:color="auto"/>
            </w:tcBorders>
            <w:vAlign w:val="center"/>
          </w:tcPr>
          <w:p w:rsidR="00110E72" w:rsidRPr="009C47BF" w:rsidP="00110E72" w14:paraId="653AB8C4" w14:textId="77777777">
            <w:pPr>
              <w:jc w:val="center"/>
              <w:rPr>
                <w:color w:val="000000"/>
                <w:szCs w:val="22"/>
              </w:rPr>
            </w:pPr>
            <w:r>
              <w:rPr>
                <w:color w:val="000000"/>
                <w:szCs w:val="22"/>
              </w:rPr>
              <w:t>$</w:t>
            </w:r>
            <w:r w:rsidR="009B0C42">
              <w:rPr>
                <w:color w:val="000000"/>
                <w:szCs w:val="22"/>
              </w:rPr>
              <w:t>791.62</w:t>
            </w:r>
          </w:p>
        </w:tc>
      </w:tr>
      <w:tr w14:paraId="4CB5C6C8" w14:textId="77777777" w:rsidTr="009B0C42">
        <w:tblPrEx>
          <w:tblW w:w="9720" w:type="dxa"/>
          <w:tblInd w:w="-162" w:type="dxa"/>
          <w:tblLook w:val="01E0"/>
        </w:tblPrEx>
        <w:trPr>
          <w:cantSplit/>
          <w:trHeight w:val="675"/>
        </w:trPr>
        <w:tc>
          <w:tcPr>
            <w:tcW w:w="0" w:type="auto"/>
            <w:tcBorders>
              <w:top w:val="single" w:sz="4" w:space="0" w:color="auto"/>
              <w:left w:val="single" w:sz="4" w:space="0" w:color="auto"/>
              <w:bottom w:val="single" w:sz="4" w:space="0" w:color="auto"/>
              <w:right w:val="single" w:sz="4" w:space="0" w:color="auto"/>
            </w:tcBorders>
            <w:vAlign w:val="center"/>
          </w:tcPr>
          <w:p w:rsidR="004D3ABE" w:rsidP="004D3ABE" w14:paraId="5CAACF33" w14:textId="77777777">
            <w:pPr>
              <w:rPr>
                <w:color w:val="000000"/>
              </w:rPr>
            </w:pPr>
            <w:r w:rsidRPr="00261DFE">
              <w:rPr>
                <w:bCs/>
              </w:rPr>
              <w:t>Individual Participants</w:t>
            </w:r>
          </w:p>
        </w:tc>
        <w:tc>
          <w:tcPr>
            <w:tcW w:w="1301" w:type="dxa"/>
            <w:tcBorders>
              <w:top w:val="single" w:sz="4" w:space="0" w:color="auto"/>
              <w:left w:val="single" w:sz="4" w:space="0" w:color="auto"/>
              <w:bottom w:val="single" w:sz="4" w:space="0" w:color="auto"/>
              <w:right w:val="single" w:sz="4" w:space="0" w:color="auto"/>
            </w:tcBorders>
            <w:vAlign w:val="center"/>
            <w:hideMark/>
          </w:tcPr>
          <w:p w:rsidR="004D3ABE" w:rsidP="004D3ABE" w14:paraId="1FDBB75D" w14:textId="77777777">
            <w:pPr>
              <w:jc w:val="center"/>
              <w:rPr>
                <w:color w:val="000000"/>
              </w:rPr>
            </w:pPr>
            <w:r>
              <w:rPr>
                <w:color w:val="000000"/>
              </w:rPr>
              <w:t>Discussion Guide</w:t>
            </w:r>
          </w:p>
        </w:tc>
        <w:tc>
          <w:tcPr>
            <w:tcW w:w="1524" w:type="dxa"/>
            <w:tcBorders>
              <w:top w:val="single" w:sz="4" w:space="0" w:color="auto"/>
              <w:left w:val="single" w:sz="4" w:space="0" w:color="auto"/>
              <w:bottom w:val="single" w:sz="4" w:space="0" w:color="auto"/>
              <w:right w:val="single" w:sz="4" w:space="0" w:color="auto"/>
            </w:tcBorders>
            <w:vAlign w:val="center"/>
            <w:hideMark/>
          </w:tcPr>
          <w:p w:rsidR="004D3ABE" w:rsidRPr="005D6C76" w:rsidP="004D3ABE" w14:paraId="4B162A79" w14:textId="77777777">
            <w:pPr>
              <w:jc w:val="center"/>
              <w:rPr>
                <w:color w:val="000000"/>
              </w:rPr>
            </w:pPr>
            <w:r>
              <w:rPr>
                <w:color w:val="000000"/>
              </w:rPr>
              <w:t>60</w:t>
            </w:r>
          </w:p>
        </w:tc>
        <w:tc>
          <w:tcPr>
            <w:tcW w:w="1431" w:type="dxa"/>
            <w:tcBorders>
              <w:top w:val="single" w:sz="4" w:space="0" w:color="auto"/>
              <w:left w:val="single" w:sz="4" w:space="0" w:color="auto"/>
              <w:bottom w:val="single" w:sz="4" w:space="0" w:color="auto"/>
              <w:right w:val="single" w:sz="4" w:space="0" w:color="auto"/>
            </w:tcBorders>
            <w:vAlign w:val="center"/>
            <w:hideMark/>
          </w:tcPr>
          <w:p w:rsidR="004D3ABE" w:rsidRPr="005D6C76" w:rsidP="004D3ABE" w14:paraId="2C684CEF" w14:textId="77777777">
            <w:pPr>
              <w:jc w:val="center"/>
              <w:rPr>
                <w:color w:val="000000"/>
              </w:rPr>
            </w:pPr>
            <w:r w:rsidRPr="005D6C76">
              <w:rPr>
                <w:color w:val="000000"/>
              </w:rPr>
              <w:t>1</w:t>
            </w:r>
          </w:p>
        </w:tc>
        <w:tc>
          <w:tcPr>
            <w:tcW w:w="939" w:type="dxa"/>
            <w:tcBorders>
              <w:top w:val="single" w:sz="4" w:space="0" w:color="auto"/>
              <w:left w:val="single" w:sz="4" w:space="0" w:color="auto"/>
              <w:bottom w:val="single" w:sz="4" w:space="0" w:color="auto"/>
              <w:right w:val="single" w:sz="4" w:space="0" w:color="auto"/>
            </w:tcBorders>
            <w:vAlign w:val="center"/>
            <w:hideMark/>
          </w:tcPr>
          <w:p w:rsidR="004D3ABE" w:rsidRPr="005D6C76" w:rsidP="004D3ABE" w14:paraId="385C32A8" w14:textId="77777777">
            <w:pPr>
              <w:jc w:val="center"/>
              <w:rPr>
                <w:color w:val="000000"/>
              </w:rPr>
            </w:pPr>
            <w:r>
              <w:rPr>
                <w:color w:val="000000"/>
              </w:rPr>
              <w:t>90</w:t>
            </w:r>
          </w:p>
        </w:tc>
        <w:tc>
          <w:tcPr>
            <w:tcW w:w="1022" w:type="dxa"/>
            <w:tcBorders>
              <w:top w:val="single" w:sz="4" w:space="0" w:color="auto"/>
              <w:left w:val="single" w:sz="4" w:space="0" w:color="auto"/>
              <w:bottom w:val="single" w:sz="4" w:space="0" w:color="auto"/>
              <w:right w:val="single" w:sz="4" w:space="0" w:color="auto"/>
            </w:tcBorders>
            <w:vAlign w:val="center"/>
            <w:hideMark/>
          </w:tcPr>
          <w:p w:rsidR="004D3ABE" w:rsidRPr="005D6C76" w:rsidP="004D3ABE" w14:paraId="44103BF6" w14:textId="77777777">
            <w:pPr>
              <w:jc w:val="center"/>
              <w:rPr>
                <w:color w:val="000000"/>
              </w:rPr>
            </w:pPr>
            <w:r w:rsidRPr="005D6C76">
              <w:rPr>
                <w:color w:val="000000"/>
              </w:rPr>
              <w:t>$</w:t>
            </w:r>
            <w:r w:rsidR="009B0C42">
              <w:rPr>
                <w:color w:val="000000"/>
              </w:rPr>
              <w:t>29.76</w:t>
            </w:r>
          </w:p>
        </w:tc>
        <w:tc>
          <w:tcPr>
            <w:tcW w:w="1548" w:type="dxa"/>
            <w:tcBorders>
              <w:top w:val="single" w:sz="4" w:space="0" w:color="auto"/>
              <w:left w:val="single" w:sz="4" w:space="0" w:color="auto"/>
              <w:bottom w:val="single" w:sz="4" w:space="0" w:color="auto"/>
              <w:right w:val="single" w:sz="4" w:space="0" w:color="auto"/>
            </w:tcBorders>
            <w:vAlign w:val="center"/>
          </w:tcPr>
          <w:p w:rsidR="004D3ABE" w:rsidRPr="009C47BF" w:rsidP="004D3ABE" w14:paraId="3DD9198B" w14:textId="77777777">
            <w:pPr>
              <w:jc w:val="center"/>
              <w:rPr>
                <w:color w:val="000000"/>
                <w:szCs w:val="22"/>
              </w:rPr>
            </w:pPr>
            <w:r>
              <w:rPr>
                <w:color w:val="000000"/>
                <w:szCs w:val="22"/>
              </w:rPr>
              <w:t>$</w:t>
            </w:r>
            <w:r w:rsidR="009B0C42">
              <w:rPr>
                <w:color w:val="000000"/>
                <w:szCs w:val="22"/>
              </w:rPr>
              <w:t>2,678.40</w:t>
            </w:r>
          </w:p>
        </w:tc>
      </w:tr>
      <w:tr w14:paraId="0F15E2C4" w14:textId="77777777" w:rsidTr="009B0C42">
        <w:tblPrEx>
          <w:tblW w:w="9720" w:type="dxa"/>
          <w:tblInd w:w="-162" w:type="dxa"/>
          <w:tblLook w:val="01E0"/>
        </w:tblPrEx>
        <w:trPr>
          <w:cantSplit/>
          <w:trHeight w:val="675"/>
        </w:trPr>
        <w:tc>
          <w:tcPr>
            <w:tcW w:w="1955" w:type="dxa"/>
            <w:tcBorders>
              <w:top w:val="single" w:sz="4" w:space="0" w:color="auto"/>
              <w:left w:val="single" w:sz="4" w:space="0" w:color="auto"/>
              <w:bottom w:val="single" w:sz="4" w:space="0" w:color="auto"/>
              <w:right w:val="single" w:sz="4" w:space="0" w:color="auto"/>
            </w:tcBorders>
            <w:vAlign w:val="center"/>
            <w:hideMark/>
          </w:tcPr>
          <w:p w:rsidR="004D3ABE" w:rsidP="004D3ABE" w14:paraId="7497C5F6" w14:textId="77777777">
            <w:pPr>
              <w:jc w:val="center"/>
              <w:rPr>
                <w:color w:val="000000"/>
              </w:rPr>
            </w:pPr>
            <w:r>
              <w:rPr>
                <w:color w:val="000000"/>
              </w:rPr>
              <w:t>Total</w:t>
            </w:r>
          </w:p>
        </w:tc>
        <w:tc>
          <w:tcPr>
            <w:tcW w:w="1301" w:type="dxa"/>
            <w:tcBorders>
              <w:top w:val="single" w:sz="4" w:space="0" w:color="auto"/>
              <w:left w:val="single" w:sz="4" w:space="0" w:color="auto"/>
              <w:bottom w:val="single" w:sz="4" w:space="0" w:color="auto"/>
              <w:right w:val="single" w:sz="4" w:space="0" w:color="auto"/>
            </w:tcBorders>
            <w:vAlign w:val="center"/>
          </w:tcPr>
          <w:p w:rsidR="004D3ABE" w:rsidP="004D3ABE" w14:paraId="7D92705D" w14:textId="77777777">
            <w:pPr>
              <w:jc w:val="center"/>
              <w:rPr>
                <w:color w:val="000000"/>
              </w:rPr>
            </w:pPr>
          </w:p>
        </w:tc>
        <w:tc>
          <w:tcPr>
            <w:tcW w:w="1524" w:type="dxa"/>
            <w:tcBorders>
              <w:top w:val="single" w:sz="4" w:space="0" w:color="auto"/>
              <w:left w:val="single" w:sz="4" w:space="0" w:color="auto"/>
              <w:bottom w:val="single" w:sz="4" w:space="0" w:color="auto"/>
              <w:right w:val="single" w:sz="4" w:space="0" w:color="auto"/>
            </w:tcBorders>
            <w:vAlign w:val="center"/>
          </w:tcPr>
          <w:p w:rsidR="004D3ABE" w:rsidRPr="000F6328" w:rsidP="004D3ABE" w14:paraId="75EDA5AE" w14:textId="77777777">
            <w:pPr>
              <w:jc w:val="center"/>
              <w:rPr>
                <w:color w:val="000000"/>
                <w:highlight w:val="yellow"/>
              </w:rPr>
            </w:pPr>
          </w:p>
        </w:tc>
        <w:tc>
          <w:tcPr>
            <w:tcW w:w="1431" w:type="dxa"/>
            <w:tcBorders>
              <w:top w:val="single" w:sz="4" w:space="0" w:color="auto"/>
              <w:left w:val="single" w:sz="4" w:space="0" w:color="auto"/>
              <w:bottom w:val="single" w:sz="4" w:space="0" w:color="auto"/>
              <w:right w:val="single" w:sz="4" w:space="0" w:color="auto"/>
            </w:tcBorders>
            <w:vAlign w:val="center"/>
          </w:tcPr>
          <w:p w:rsidR="004D3ABE" w:rsidRPr="000F6328" w:rsidP="004D3ABE" w14:paraId="38F9F4D4" w14:textId="77777777">
            <w:pPr>
              <w:jc w:val="center"/>
              <w:rPr>
                <w:color w:val="000000"/>
                <w:highlight w:val="yellow"/>
              </w:rPr>
            </w:pPr>
          </w:p>
        </w:tc>
        <w:tc>
          <w:tcPr>
            <w:tcW w:w="939" w:type="dxa"/>
            <w:tcBorders>
              <w:top w:val="single" w:sz="4" w:space="0" w:color="auto"/>
              <w:left w:val="single" w:sz="4" w:space="0" w:color="auto"/>
              <w:bottom w:val="single" w:sz="4" w:space="0" w:color="auto"/>
              <w:right w:val="single" w:sz="4" w:space="0" w:color="auto"/>
            </w:tcBorders>
          </w:tcPr>
          <w:p w:rsidR="004D3ABE" w:rsidRPr="000F6328" w:rsidP="004D3ABE" w14:paraId="68324327" w14:textId="77777777">
            <w:pPr>
              <w:jc w:val="center"/>
              <w:rPr>
                <w:color w:val="000000"/>
                <w:highlight w:val="yellow"/>
              </w:rPr>
            </w:pPr>
          </w:p>
        </w:tc>
        <w:tc>
          <w:tcPr>
            <w:tcW w:w="1022" w:type="dxa"/>
            <w:tcBorders>
              <w:top w:val="single" w:sz="4" w:space="0" w:color="auto"/>
              <w:left w:val="single" w:sz="4" w:space="0" w:color="auto"/>
              <w:bottom w:val="single" w:sz="4" w:space="0" w:color="auto"/>
              <w:right w:val="single" w:sz="4" w:space="0" w:color="auto"/>
            </w:tcBorders>
          </w:tcPr>
          <w:p w:rsidR="004D3ABE" w:rsidRPr="000F6328" w:rsidP="004D3ABE" w14:paraId="6B471CB6" w14:textId="77777777">
            <w:pPr>
              <w:jc w:val="center"/>
              <w:rPr>
                <w:color w:val="000000"/>
                <w:highlight w:val="yellow"/>
              </w:rPr>
            </w:pPr>
          </w:p>
        </w:tc>
        <w:tc>
          <w:tcPr>
            <w:tcW w:w="1548" w:type="dxa"/>
            <w:tcBorders>
              <w:top w:val="single" w:sz="4" w:space="0" w:color="auto"/>
              <w:left w:val="single" w:sz="4" w:space="0" w:color="auto"/>
              <w:bottom w:val="single" w:sz="4" w:space="0" w:color="auto"/>
              <w:right w:val="single" w:sz="4" w:space="0" w:color="auto"/>
            </w:tcBorders>
            <w:vAlign w:val="center"/>
            <w:hideMark/>
          </w:tcPr>
          <w:p w:rsidR="004D3ABE" w:rsidRPr="000F6328" w:rsidP="004D3ABE" w14:paraId="22256163" w14:textId="77777777">
            <w:pPr>
              <w:jc w:val="center"/>
              <w:rPr>
                <w:color w:val="000000"/>
                <w:highlight w:val="yellow"/>
              </w:rPr>
            </w:pPr>
            <w:r w:rsidRPr="009C47BF">
              <w:rPr>
                <w:color w:val="000000"/>
              </w:rPr>
              <w:t>$</w:t>
            </w:r>
            <w:r w:rsidR="009B0C42">
              <w:rPr>
                <w:color w:val="000000"/>
              </w:rPr>
              <w:t>3,470.02</w:t>
            </w:r>
          </w:p>
        </w:tc>
      </w:tr>
    </w:tbl>
    <w:p w:rsidR="000D2ADC" w:rsidP="005C222C" w14:paraId="55A93DD6" w14:textId="77777777">
      <w:pPr>
        <w:outlineLvl w:val="0"/>
        <w:rPr>
          <w:b/>
          <w:bCs/>
          <w:i/>
          <w:iCs/>
          <w:color w:val="000000"/>
        </w:rPr>
      </w:pPr>
      <w:bookmarkStart w:id="45" w:name="_Toc68687809"/>
    </w:p>
    <w:p w:rsidR="00DD3FBF" w:rsidRPr="00E96FE7" w:rsidP="005C222C" w14:paraId="58B62344" w14:textId="77777777">
      <w:pPr>
        <w:outlineLvl w:val="1"/>
        <w:rPr>
          <w:b/>
          <w:bCs/>
          <w:i/>
          <w:iCs/>
          <w:color w:val="000000"/>
        </w:rPr>
      </w:pPr>
      <w:bookmarkStart w:id="46" w:name="_Toc529831259"/>
      <w:r w:rsidRPr="00E96FE7">
        <w:rPr>
          <w:b/>
          <w:bCs/>
          <w:i/>
          <w:iCs/>
          <w:color w:val="000000"/>
        </w:rPr>
        <w:t>A13. Estimates of Other Total Annual Cost Burden to Respondents or Recordkeepers</w:t>
      </w:r>
      <w:bookmarkEnd w:id="45"/>
      <w:bookmarkEnd w:id="46"/>
    </w:p>
    <w:p w:rsidR="00F95FBB" w:rsidP="005C222C" w14:paraId="5E73D074" w14:textId="77777777">
      <w:pPr>
        <w:rPr>
          <w:color w:val="000000"/>
        </w:rPr>
      </w:pPr>
    </w:p>
    <w:p w:rsidR="00DD3FBF" w:rsidRPr="00E96FE7" w:rsidP="005C222C" w14:paraId="1C10C96F" w14:textId="77777777">
      <w:pPr>
        <w:rPr>
          <w:color w:val="000000"/>
        </w:rPr>
      </w:pPr>
      <w:r w:rsidRPr="00E96FE7">
        <w:rPr>
          <w:color w:val="000000"/>
        </w:rPr>
        <w:t>None</w:t>
      </w:r>
      <w:r w:rsidRPr="00E96FE7">
        <w:rPr>
          <w:color w:val="000000"/>
        </w:rPr>
        <w:t xml:space="preserve">.  </w:t>
      </w:r>
    </w:p>
    <w:p w:rsidR="00CB4892" w:rsidRPr="00E96FE7" w:rsidP="005C222C" w14:paraId="4B0C7241" w14:textId="77777777">
      <w:pPr>
        <w:rPr>
          <w:color w:val="000000"/>
        </w:rPr>
      </w:pPr>
    </w:p>
    <w:p w:rsidR="00DD3FBF" w:rsidRPr="00E96FE7" w:rsidP="005C222C" w14:paraId="3787F3AB" w14:textId="77777777">
      <w:pPr>
        <w:outlineLvl w:val="1"/>
        <w:rPr>
          <w:b/>
          <w:bCs/>
          <w:i/>
          <w:iCs/>
          <w:color w:val="000000"/>
        </w:rPr>
      </w:pPr>
      <w:bookmarkStart w:id="47" w:name="_Toc68687810"/>
      <w:bookmarkStart w:id="48" w:name="OLE_LINK1"/>
      <w:bookmarkStart w:id="49" w:name="_Toc529831260"/>
      <w:r w:rsidRPr="00E96FE7">
        <w:rPr>
          <w:b/>
          <w:bCs/>
          <w:i/>
          <w:iCs/>
          <w:color w:val="000000"/>
        </w:rPr>
        <w:t>A14. Annualized Cost to the Government</w:t>
      </w:r>
      <w:bookmarkEnd w:id="47"/>
      <w:bookmarkEnd w:id="49"/>
    </w:p>
    <w:bookmarkEnd w:id="48"/>
    <w:p w:rsidR="00F95FBB" w:rsidP="005C222C" w14:paraId="759BA89B" w14:textId="77777777">
      <w:pPr>
        <w:autoSpaceDE w:val="0"/>
        <w:autoSpaceDN w:val="0"/>
        <w:adjustRightInd w:val="0"/>
        <w:rPr>
          <w:color w:val="000000"/>
        </w:rPr>
      </w:pPr>
    </w:p>
    <w:p w:rsidR="00450F34" w:rsidP="005C222C" w14:paraId="6FA03911" w14:textId="77777777">
      <w:pPr>
        <w:autoSpaceDE w:val="0"/>
        <w:autoSpaceDN w:val="0"/>
        <w:adjustRightInd w:val="0"/>
        <w:rPr>
          <w:color w:val="000000"/>
        </w:rPr>
      </w:pPr>
      <w:r>
        <w:rPr>
          <w:color w:val="000000"/>
        </w:rPr>
        <w:t>The estimated annual cost to the Federal government for the proposed focus group activities is $</w:t>
      </w:r>
      <w:r w:rsidR="00B674AF">
        <w:rPr>
          <w:color w:val="000000"/>
        </w:rPr>
        <w:t>113,200</w:t>
      </w:r>
      <w:r>
        <w:rPr>
          <w:color w:val="000000"/>
        </w:rPr>
        <w:t>. This figure enc</w:t>
      </w:r>
      <w:r w:rsidR="003D6FBC">
        <w:rPr>
          <w:color w:val="000000"/>
        </w:rPr>
        <w:t xml:space="preserve">ompasses </w:t>
      </w:r>
      <w:r>
        <w:rPr>
          <w:color w:val="000000"/>
        </w:rPr>
        <w:t xml:space="preserve">communication contract costs, as well as fees for identifying and recruiting participants, incentive payments, facility rental, and transcription. </w:t>
      </w:r>
    </w:p>
    <w:p w:rsidR="000F6328" w:rsidP="005C222C" w14:paraId="70BA3DA1" w14:textId="77777777">
      <w:pPr>
        <w:outlineLvl w:val="1"/>
        <w:rPr>
          <w:b/>
          <w:bCs/>
          <w:color w:val="000000"/>
        </w:rPr>
      </w:pPr>
      <w:bookmarkStart w:id="50" w:name="_Toc529456824"/>
      <w:bookmarkStart w:id="51" w:name="_Toc529459927"/>
      <w:bookmarkStart w:id="52" w:name="_Toc529831261"/>
      <w:r w:rsidRPr="00E96FE7">
        <w:rPr>
          <w:b/>
          <w:bCs/>
          <w:color w:val="000000"/>
        </w:rPr>
        <w:t>Table A1</w:t>
      </w:r>
      <w:r>
        <w:rPr>
          <w:b/>
          <w:bCs/>
          <w:color w:val="000000"/>
        </w:rPr>
        <w:t>4</w:t>
      </w:r>
      <w:r w:rsidRPr="00E96FE7">
        <w:rPr>
          <w:b/>
          <w:bCs/>
          <w:color w:val="000000"/>
        </w:rPr>
        <w:t>-</w:t>
      </w:r>
      <w:r>
        <w:rPr>
          <w:b/>
          <w:bCs/>
          <w:color w:val="000000"/>
        </w:rPr>
        <w:t>A</w:t>
      </w:r>
      <w:r w:rsidRPr="00E96FE7">
        <w:rPr>
          <w:b/>
          <w:bCs/>
          <w:color w:val="000000"/>
        </w:rPr>
        <w:t>: Estimated Annual</w:t>
      </w:r>
      <w:r>
        <w:rPr>
          <w:b/>
          <w:bCs/>
          <w:color w:val="000000"/>
        </w:rPr>
        <w:t>ized</w:t>
      </w:r>
      <w:r w:rsidRPr="00E96FE7">
        <w:rPr>
          <w:b/>
          <w:bCs/>
          <w:color w:val="000000"/>
        </w:rPr>
        <w:t xml:space="preserve"> Cost to </w:t>
      </w:r>
      <w:r>
        <w:rPr>
          <w:b/>
          <w:bCs/>
          <w:color w:val="000000"/>
        </w:rPr>
        <w:t>the Government</w:t>
      </w:r>
      <w:bookmarkEnd w:id="50"/>
      <w:bookmarkEnd w:id="51"/>
      <w:bookmarkEnd w:id="52"/>
    </w:p>
    <w:p w:rsidR="000F6328" w:rsidRPr="00E96FE7" w:rsidP="005C222C" w14:paraId="33DB3E74" w14:textId="77777777">
      <w:pPr>
        <w:outlineLvl w:val="1"/>
        <w:rPr>
          <w:b/>
          <w:bCs/>
          <w:color w:val="000000"/>
        </w:rPr>
      </w:pPr>
      <w:r w:rsidRPr="00E96FE7">
        <w:rPr>
          <w:b/>
          <w:bCs/>
          <w:color w:val="000000"/>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2880"/>
      </w:tblGrid>
      <w:tr w14:paraId="4538EA1E" w14:textId="77777777" w:rsidTr="007A0EE6">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20" w:type="dxa"/>
            <w:gridSpan w:val="2"/>
          </w:tcPr>
          <w:p w:rsidR="00ED5E23" w:rsidRPr="007A0EE6" w:rsidP="005C222C" w14:paraId="7CF7B071" w14:textId="77777777">
            <w:pPr>
              <w:autoSpaceDE w:val="0"/>
              <w:autoSpaceDN w:val="0"/>
              <w:adjustRightInd w:val="0"/>
              <w:jc w:val="center"/>
              <w:rPr>
                <w:b/>
                <w:color w:val="000000"/>
              </w:rPr>
            </w:pPr>
            <w:r w:rsidRPr="007A0EE6">
              <w:rPr>
                <w:b/>
                <w:color w:val="000000"/>
              </w:rPr>
              <w:t xml:space="preserve">Estimated Annualized Cost </w:t>
            </w:r>
            <w:r w:rsidRPr="007A0EE6" w:rsidR="001215CD">
              <w:rPr>
                <w:b/>
                <w:color w:val="000000"/>
              </w:rPr>
              <w:t xml:space="preserve">to the Government, </w:t>
            </w:r>
            <w:r w:rsidRPr="007A0EE6">
              <w:rPr>
                <w:b/>
                <w:color w:val="000000"/>
              </w:rPr>
              <w:t>per Campaign</w:t>
            </w:r>
            <w:r w:rsidRPr="007A0EE6" w:rsidR="001215CD">
              <w:rPr>
                <w:b/>
                <w:color w:val="000000"/>
              </w:rPr>
              <w:t xml:space="preserve"> and Total</w:t>
            </w:r>
          </w:p>
        </w:tc>
      </w:tr>
      <w:tr w14:paraId="0B80CD46" w14:textId="77777777" w:rsidTr="007A0EE6">
        <w:tblPrEx>
          <w:tblW w:w="0" w:type="auto"/>
          <w:tblInd w:w="288" w:type="dxa"/>
          <w:tblLook w:val="01E0"/>
        </w:tblPrEx>
        <w:tc>
          <w:tcPr>
            <w:tcW w:w="5040" w:type="dxa"/>
          </w:tcPr>
          <w:p w:rsidR="00ED5E23" w:rsidRPr="007A0EE6" w:rsidP="005C222C" w14:paraId="337A5F89" w14:textId="77777777">
            <w:pPr>
              <w:autoSpaceDE w:val="0"/>
              <w:autoSpaceDN w:val="0"/>
              <w:adjustRightInd w:val="0"/>
              <w:rPr>
                <w:color w:val="000000"/>
              </w:rPr>
            </w:pPr>
            <w:r w:rsidRPr="007A0EE6">
              <w:rPr>
                <w:color w:val="000000"/>
              </w:rPr>
              <w:t>Cost Category</w:t>
            </w:r>
          </w:p>
        </w:tc>
        <w:tc>
          <w:tcPr>
            <w:tcW w:w="2880" w:type="dxa"/>
          </w:tcPr>
          <w:p w:rsidR="00ED5E23" w:rsidRPr="007A0EE6" w:rsidP="005C222C" w14:paraId="78AFCE0D" w14:textId="77777777">
            <w:pPr>
              <w:autoSpaceDE w:val="0"/>
              <w:autoSpaceDN w:val="0"/>
              <w:adjustRightInd w:val="0"/>
              <w:rPr>
                <w:color w:val="000000"/>
              </w:rPr>
            </w:pPr>
            <w:r w:rsidRPr="007A0EE6">
              <w:rPr>
                <w:color w:val="000000"/>
              </w:rPr>
              <w:t>Estimated Annualized Cost</w:t>
            </w:r>
          </w:p>
        </w:tc>
      </w:tr>
      <w:tr w14:paraId="47286D25" w14:textId="77777777" w:rsidTr="005174E3">
        <w:tblPrEx>
          <w:tblW w:w="0" w:type="auto"/>
          <w:tblInd w:w="288" w:type="dxa"/>
          <w:tblLook w:val="01E0"/>
        </w:tblPrEx>
        <w:tc>
          <w:tcPr>
            <w:tcW w:w="5040" w:type="dxa"/>
          </w:tcPr>
          <w:p w:rsidR="004B6549" w:rsidRPr="008C3AA5" w:rsidP="005C222C" w14:paraId="674FB657" w14:textId="77777777">
            <w:pPr>
              <w:autoSpaceDE w:val="0"/>
              <w:autoSpaceDN w:val="0"/>
              <w:adjustRightInd w:val="0"/>
              <w:ind w:left="720" w:hanging="720"/>
              <w:rPr>
                <w:color w:val="000000"/>
                <w:highlight w:val="yellow"/>
              </w:rPr>
            </w:pPr>
            <w:r w:rsidRPr="008C3AA5">
              <w:rPr>
                <w:color w:val="000000"/>
                <w:highlight w:val="yellow"/>
              </w:rPr>
              <w:t xml:space="preserve">Federal </w:t>
            </w:r>
            <w:r w:rsidRPr="008C3AA5">
              <w:rPr>
                <w:color w:val="000000"/>
                <w:highlight w:val="yellow"/>
              </w:rPr>
              <w:t xml:space="preserve">employee costs </w:t>
            </w:r>
            <w:r w:rsidRPr="008C3AA5" w:rsidR="003D6FBC">
              <w:rPr>
                <w:color w:val="000000"/>
                <w:highlight w:val="yellow"/>
              </w:rPr>
              <w:t>(adjusted for Atlanta)</w:t>
            </w:r>
          </w:p>
          <w:p w:rsidR="00ED5E23" w:rsidRPr="008C3AA5" w:rsidP="005C222C" w14:paraId="7813257B" w14:textId="77777777">
            <w:pPr>
              <w:autoSpaceDE w:val="0"/>
              <w:autoSpaceDN w:val="0"/>
              <w:adjustRightInd w:val="0"/>
              <w:ind w:left="720" w:hanging="720"/>
              <w:rPr>
                <w:color w:val="000000"/>
                <w:highlight w:val="yellow"/>
              </w:rPr>
            </w:pPr>
            <w:r w:rsidRPr="008C3AA5">
              <w:rPr>
                <w:color w:val="000000"/>
                <w:highlight w:val="yellow"/>
              </w:rPr>
              <w:t>(</w:t>
            </w:r>
            <w:r w:rsidRPr="008C3AA5" w:rsidR="003D6FBC">
              <w:rPr>
                <w:color w:val="000000"/>
                <w:highlight w:val="yellow"/>
              </w:rPr>
              <w:t>1</w:t>
            </w:r>
            <w:r w:rsidRPr="008C3AA5" w:rsidR="00DE2D25">
              <w:rPr>
                <w:color w:val="000000"/>
                <w:highlight w:val="yellow"/>
              </w:rPr>
              <w:t>0</w:t>
            </w:r>
            <w:r w:rsidRPr="008C3AA5">
              <w:rPr>
                <w:color w:val="000000"/>
                <w:highlight w:val="yellow"/>
              </w:rPr>
              <w:t xml:space="preserve">% FTE of </w:t>
            </w:r>
            <w:r w:rsidRPr="008C3AA5" w:rsidR="003D6FBC">
              <w:rPr>
                <w:color w:val="000000"/>
                <w:highlight w:val="yellow"/>
              </w:rPr>
              <w:t>1 GS-14 Step 5</w:t>
            </w:r>
            <w:r w:rsidRPr="008C3AA5">
              <w:rPr>
                <w:color w:val="000000"/>
                <w:highlight w:val="yellow"/>
              </w:rPr>
              <w:t xml:space="preserve"> </w:t>
            </w:r>
            <w:r w:rsidRPr="008C3AA5" w:rsidR="003D6FBC">
              <w:rPr>
                <w:color w:val="000000"/>
                <w:highlight w:val="yellow"/>
              </w:rPr>
              <w:t>@ $</w:t>
            </w:r>
            <w:r w:rsidRPr="008C3AA5" w:rsidR="005D482D">
              <w:rPr>
                <w:color w:val="000000"/>
                <w:highlight w:val="yellow"/>
              </w:rPr>
              <w:t>122,718</w:t>
            </w:r>
            <w:r w:rsidRPr="008C3AA5">
              <w:rPr>
                <w:color w:val="000000"/>
                <w:highlight w:val="yellow"/>
              </w:rPr>
              <w:t>/</w:t>
            </w:r>
            <w:r w:rsidRPr="008C3AA5">
              <w:rPr>
                <w:color w:val="000000"/>
                <w:highlight w:val="yellow"/>
              </w:rPr>
              <w:t>yr</w:t>
            </w:r>
            <w:r w:rsidRPr="008C3AA5">
              <w:rPr>
                <w:color w:val="000000"/>
                <w:highlight w:val="yellow"/>
              </w:rPr>
              <w:t>)</w:t>
            </w:r>
          </w:p>
          <w:p w:rsidR="003D6FBC" w:rsidRPr="008C3AA5" w:rsidP="005C222C" w14:paraId="1191E5E2" w14:textId="77777777">
            <w:pPr>
              <w:autoSpaceDE w:val="0"/>
              <w:autoSpaceDN w:val="0"/>
              <w:adjustRightInd w:val="0"/>
              <w:ind w:left="720" w:hanging="720"/>
              <w:rPr>
                <w:color w:val="000000"/>
                <w:highlight w:val="yellow"/>
              </w:rPr>
            </w:pPr>
            <w:r w:rsidRPr="008C3AA5">
              <w:rPr>
                <w:color w:val="000000"/>
                <w:highlight w:val="yellow"/>
              </w:rPr>
              <w:t xml:space="preserve">(2% </w:t>
            </w:r>
            <w:r w:rsidRPr="008C3AA5" w:rsidR="005D482D">
              <w:rPr>
                <w:color w:val="000000"/>
                <w:highlight w:val="yellow"/>
              </w:rPr>
              <w:t>FTE of 1 GS 14 Step 5 @ $122,718</w:t>
            </w:r>
            <w:r w:rsidRPr="008C3AA5">
              <w:rPr>
                <w:color w:val="000000"/>
                <w:highlight w:val="yellow"/>
              </w:rPr>
              <w:t>/</w:t>
            </w:r>
            <w:r w:rsidRPr="008C3AA5">
              <w:rPr>
                <w:color w:val="000000"/>
                <w:highlight w:val="yellow"/>
              </w:rPr>
              <w:t>yr</w:t>
            </w:r>
            <w:r w:rsidRPr="008C3AA5">
              <w:rPr>
                <w:color w:val="000000"/>
                <w:highlight w:val="yellow"/>
              </w:rPr>
              <w:t>)</w:t>
            </w:r>
          </w:p>
        </w:tc>
        <w:tc>
          <w:tcPr>
            <w:tcW w:w="2880" w:type="dxa"/>
            <w:vAlign w:val="center"/>
          </w:tcPr>
          <w:p w:rsidR="00ED5E23" w:rsidRPr="008C3AA5" w:rsidP="005174E3" w14:paraId="252CCEDE" w14:textId="77777777">
            <w:pPr>
              <w:autoSpaceDE w:val="0"/>
              <w:autoSpaceDN w:val="0"/>
              <w:adjustRightInd w:val="0"/>
              <w:jc w:val="right"/>
              <w:rPr>
                <w:color w:val="000000"/>
                <w:highlight w:val="yellow"/>
              </w:rPr>
            </w:pPr>
            <w:r w:rsidRPr="008C3AA5">
              <w:rPr>
                <w:color w:val="000000"/>
                <w:highlight w:val="yellow"/>
              </w:rPr>
              <w:t>$</w:t>
            </w:r>
            <w:r w:rsidRPr="008C3AA5" w:rsidR="0086422C">
              <w:rPr>
                <w:color w:val="000000"/>
                <w:highlight w:val="yellow"/>
              </w:rPr>
              <w:t>12,271.80</w:t>
            </w:r>
          </w:p>
          <w:p w:rsidR="003D6FBC" w:rsidRPr="008C3AA5" w:rsidP="005174E3" w14:paraId="4308E43A" w14:textId="77777777">
            <w:pPr>
              <w:autoSpaceDE w:val="0"/>
              <w:autoSpaceDN w:val="0"/>
              <w:adjustRightInd w:val="0"/>
              <w:jc w:val="right"/>
              <w:rPr>
                <w:color w:val="000000"/>
                <w:highlight w:val="yellow"/>
              </w:rPr>
            </w:pPr>
            <w:r w:rsidRPr="008C3AA5">
              <w:rPr>
                <w:color w:val="000000"/>
                <w:highlight w:val="yellow"/>
              </w:rPr>
              <w:t>$</w:t>
            </w:r>
            <w:r w:rsidRPr="008C3AA5" w:rsidR="0086422C">
              <w:rPr>
                <w:color w:val="000000"/>
                <w:highlight w:val="yellow"/>
              </w:rPr>
              <w:t>2,454.36</w:t>
            </w:r>
          </w:p>
        </w:tc>
      </w:tr>
      <w:tr w14:paraId="5CCBA4C0" w14:textId="77777777" w:rsidTr="005174E3">
        <w:tblPrEx>
          <w:tblW w:w="0" w:type="auto"/>
          <w:tblInd w:w="288" w:type="dxa"/>
          <w:tblLook w:val="01E0"/>
        </w:tblPrEx>
        <w:tc>
          <w:tcPr>
            <w:tcW w:w="5040" w:type="dxa"/>
          </w:tcPr>
          <w:p w:rsidR="00ED5E23" w:rsidRPr="007A0EE6" w:rsidP="005C222C" w14:paraId="74F009BE" w14:textId="77777777">
            <w:pPr>
              <w:autoSpaceDE w:val="0"/>
              <w:autoSpaceDN w:val="0"/>
              <w:adjustRightInd w:val="0"/>
              <w:rPr>
                <w:color w:val="000000"/>
              </w:rPr>
            </w:pPr>
            <w:r w:rsidRPr="007A0EE6">
              <w:rPr>
                <w:color w:val="000000"/>
              </w:rPr>
              <w:t>Contractual costs f</w:t>
            </w:r>
            <w:r w:rsidR="00986888">
              <w:rPr>
                <w:color w:val="000000"/>
              </w:rPr>
              <w:t xml:space="preserve">or focus group facility rental, </w:t>
            </w:r>
            <w:r w:rsidRPr="007A0EE6">
              <w:rPr>
                <w:color w:val="000000"/>
              </w:rPr>
              <w:t>focus group moderator, participant recruitment, and report on findings</w:t>
            </w:r>
            <w:r w:rsidRPr="007A0EE6" w:rsidR="001215CD">
              <w:rPr>
                <w:color w:val="000000"/>
              </w:rPr>
              <w:t>, per campaign</w:t>
            </w:r>
          </w:p>
        </w:tc>
        <w:tc>
          <w:tcPr>
            <w:tcW w:w="2880" w:type="dxa"/>
            <w:vAlign w:val="center"/>
          </w:tcPr>
          <w:p w:rsidR="00ED5E23" w:rsidRPr="00631813" w:rsidP="005174E3" w14:paraId="37B2AE0B" w14:textId="77777777">
            <w:pPr>
              <w:autoSpaceDE w:val="0"/>
              <w:autoSpaceDN w:val="0"/>
              <w:adjustRightInd w:val="0"/>
              <w:jc w:val="right"/>
              <w:rPr>
                <w:color w:val="000000"/>
              </w:rPr>
            </w:pPr>
            <w:r w:rsidRPr="00631813">
              <w:rPr>
                <w:color w:val="000000"/>
              </w:rPr>
              <w:t>$</w:t>
            </w:r>
            <w:r w:rsidR="008C3AA5">
              <w:rPr>
                <w:color w:val="000000"/>
              </w:rPr>
              <w:t>113,200</w:t>
            </w:r>
            <w:r w:rsidR="0086422C">
              <w:rPr>
                <w:color w:val="000000"/>
              </w:rPr>
              <w:t>.00</w:t>
            </w:r>
          </w:p>
        </w:tc>
      </w:tr>
      <w:tr w14:paraId="43A18A8D" w14:textId="77777777" w:rsidTr="007A0EE6">
        <w:tblPrEx>
          <w:tblW w:w="0" w:type="auto"/>
          <w:tblInd w:w="288" w:type="dxa"/>
          <w:tblLook w:val="01E0"/>
        </w:tblPrEx>
        <w:tc>
          <w:tcPr>
            <w:tcW w:w="5040" w:type="dxa"/>
          </w:tcPr>
          <w:p w:rsidR="001215CD" w:rsidRPr="007A0EE6" w:rsidP="005C222C" w14:paraId="0B7C41E7" w14:textId="77777777">
            <w:pPr>
              <w:autoSpaceDE w:val="0"/>
              <w:autoSpaceDN w:val="0"/>
              <w:adjustRightInd w:val="0"/>
              <w:jc w:val="right"/>
              <w:rPr>
                <w:b/>
                <w:color w:val="000000"/>
              </w:rPr>
            </w:pPr>
            <w:r w:rsidRPr="007A0EE6">
              <w:rPr>
                <w:b/>
                <w:color w:val="000000"/>
              </w:rPr>
              <w:t>Total</w:t>
            </w:r>
          </w:p>
        </w:tc>
        <w:tc>
          <w:tcPr>
            <w:tcW w:w="2880" w:type="dxa"/>
          </w:tcPr>
          <w:p w:rsidR="001215CD" w:rsidRPr="008C3AA5" w:rsidP="00631813" w14:paraId="38F900D4" w14:textId="77777777">
            <w:pPr>
              <w:autoSpaceDE w:val="0"/>
              <w:autoSpaceDN w:val="0"/>
              <w:adjustRightInd w:val="0"/>
              <w:jc w:val="right"/>
              <w:rPr>
                <w:b/>
                <w:color w:val="000000"/>
                <w:highlight w:val="yellow"/>
              </w:rPr>
            </w:pPr>
            <w:r w:rsidRPr="008C3AA5">
              <w:rPr>
                <w:b/>
                <w:color w:val="000000"/>
                <w:highlight w:val="yellow"/>
              </w:rPr>
              <w:t>$</w:t>
            </w:r>
            <w:r w:rsidRPr="008C3AA5" w:rsidR="0086422C">
              <w:rPr>
                <w:b/>
                <w:color w:val="000000"/>
                <w:highlight w:val="yellow"/>
              </w:rPr>
              <w:t>230,029.16</w:t>
            </w:r>
          </w:p>
        </w:tc>
      </w:tr>
    </w:tbl>
    <w:p w:rsidR="00F84E9B" w:rsidP="005C222C" w14:paraId="274D0C48" w14:textId="77777777">
      <w:pPr>
        <w:outlineLvl w:val="0"/>
        <w:rPr>
          <w:b/>
          <w:bCs/>
          <w:i/>
          <w:iCs/>
          <w:color w:val="000000"/>
        </w:rPr>
      </w:pPr>
      <w:bookmarkStart w:id="53" w:name="_Toc68687814"/>
    </w:p>
    <w:p w:rsidR="00DD3FBF" w:rsidRPr="00E96FE7" w:rsidP="005C222C" w14:paraId="51DCDD74" w14:textId="77777777">
      <w:pPr>
        <w:outlineLvl w:val="1"/>
        <w:rPr>
          <w:b/>
          <w:bCs/>
          <w:i/>
          <w:iCs/>
          <w:color w:val="000000"/>
        </w:rPr>
      </w:pPr>
      <w:bookmarkStart w:id="54" w:name="_Toc529831262"/>
      <w:r w:rsidRPr="00E96FE7">
        <w:rPr>
          <w:b/>
          <w:bCs/>
          <w:i/>
          <w:iCs/>
          <w:color w:val="000000"/>
        </w:rPr>
        <w:t>A15. Explanation for Program Changes or Adjustments</w:t>
      </w:r>
      <w:bookmarkEnd w:id="54"/>
    </w:p>
    <w:p w:rsidR="00DD3FBF" w:rsidRPr="00E96FE7" w:rsidP="005C222C" w14:paraId="212886EE" w14:textId="77777777">
      <w:pPr>
        <w:rPr>
          <w:color w:val="000000"/>
        </w:rPr>
      </w:pPr>
    </w:p>
    <w:p w:rsidR="00C079C8" w:rsidP="005C222C" w14:paraId="2ACD1F7F" w14:textId="77777777">
      <w:pPr>
        <w:rPr>
          <w:color w:val="000000"/>
        </w:rPr>
      </w:pPr>
      <w:r>
        <w:rPr>
          <w:color w:val="000000"/>
        </w:rPr>
        <w:t xml:space="preserve">This is a new information collection. </w:t>
      </w:r>
    </w:p>
    <w:p w:rsidR="007D180F" w:rsidP="005C222C" w14:paraId="1A3E061C" w14:textId="77777777">
      <w:pPr>
        <w:rPr>
          <w:color w:val="000000"/>
        </w:rPr>
      </w:pPr>
    </w:p>
    <w:p w:rsidR="00DD3FBF" w:rsidRPr="00E96FE7" w:rsidP="005C222C" w14:paraId="587D11C6" w14:textId="77777777">
      <w:pPr>
        <w:outlineLvl w:val="1"/>
        <w:rPr>
          <w:b/>
          <w:bCs/>
          <w:i/>
          <w:iCs/>
          <w:color w:val="000000"/>
        </w:rPr>
      </w:pPr>
      <w:bookmarkStart w:id="55" w:name="_Toc529831263"/>
      <w:r w:rsidRPr="00E96FE7">
        <w:rPr>
          <w:b/>
          <w:bCs/>
          <w:i/>
          <w:iCs/>
          <w:color w:val="000000"/>
        </w:rPr>
        <w:t>A16. Plans for Tabulation and Publication and Project Time Schedule</w:t>
      </w:r>
      <w:bookmarkEnd w:id="55"/>
    </w:p>
    <w:p w:rsidR="00DD3FBF" w:rsidRPr="00E96FE7" w:rsidP="005C222C" w14:paraId="511FBC35" w14:textId="77777777">
      <w:pPr>
        <w:rPr>
          <w:color w:val="000000"/>
        </w:rPr>
      </w:pPr>
    </w:p>
    <w:p w:rsidR="00DD3FBF" w:rsidRPr="00E96FE7" w:rsidP="005C222C" w14:paraId="498430F1" w14:textId="77777777">
      <w:pPr>
        <w:rPr>
          <w:color w:val="000000"/>
        </w:rPr>
      </w:pPr>
      <w:r w:rsidRPr="00E96FE7">
        <w:rPr>
          <w:color w:val="000000"/>
        </w:rPr>
        <w:t>Table A16-1 presents the estimated timeli</w:t>
      </w:r>
      <w:r w:rsidRPr="00E96FE7" w:rsidR="003B2DCD">
        <w:rPr>
          <w:color w:val="000000"/>
        </w:rPr>
        <w:t>ne for conducting focus groups foll</w:t>
      </w:r>
      <w:r w:rsidR="004B6549">
        <w:rPr>
          <w:color w:val="000000"/>
        </w:rPr>
        <w:t>owing receipt of OMB clearance.</w:t>
      </w:r>
    </w:p>
    <w:p w:rsidR="00DD3FBF" w:rsidRPr="00E96FE7" w:rsidP="005C222C" w14:paraId="6F5678C5" w14:textId="77777777">
      <w:pPr>
        <w:jc w:val="center"/>
        <w:outlineLvl w:val="0"/>
        <w:rPr>
          <w:b/>
          <w:bCs/>
          <w:color w:val="000000"/>
        </w:rPr>
      </w:pPr>
    </w:p>
    <w:p w:rsidR="00DD3FBF" w:rsidP="005C222C" w14:paraId="63641AFF" w14:textId="77777777">
      <w:pPr>
        <w:outlineLvl w:val="1"/>
        <w:rPr>
          <w:b/>
          <w:bCs/>
          <w:color w:val="000000"/>
        </w:rPr>
      </w:pPr>
      <w:bookmarkStart w:id="56" w:name="_Toc529456827"/>
      <w:bookmarkStart w:id="57" w:name="_Toc529459930"/>
      <w:bookmarkStart w:id="58" w:name="_Toc529831264"/>
      <w:r>
        <w:rPr>
          <w:b/>
          <w:bCs/>
          <w:color w:val="000000"/>
        </w:rPr>
        <w:t>Table A16-A</w:t>
      </w:r>
      <w:r w:rsidRPr="00E96FE7">
        <w:rPr>
          <w:b/>
          <w:bCs/>
          <w:color w:val="000000"/>
        </w:rPr>
        <w:t xml:space="preserve">: </w:t>
      </w:r>
      <w:bookmarkEnd w:id="56"/>
      <w:r w:rsidR="00E30D59">
        <w:rPr>
          <w:b/>
          <w:bCs/>
          <w:color w:val="000000"/>
        </w:rPr>
        <w:t>Focus Group Schedule</w:t>
      </w:r>
      <w:bookmarkEnd w:id="57"/>
      <w:bookmarkEnd w:id="58"/>
    </w:p>
    <w:p w:rsidR="000F6328" w:rsidRPr="00E96FE7" w:rsidP="005C222C" w14:paraId="126C852D" w14:textId="77777777">
      <w:pPr>
        <w:outlineLvl w:val="1"/>
        <w:rPr>
          <w:b/>
          <w:bCs/>
          <w:color w:val="000000"/>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619"/>
        <w:gridCol w:w="4626"/>
      </w:tblGrid>
      <w:tr w14:paraId="31845F49" w14:textId="77777777" w:rsidTr="00353A90">
        <w:tblPrEx>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rPr>
          <w:cantSplit/>
          <w:trHeight w:val="20"/>
          <w:jc w:val="center"/>
        </w:trPr>
        <w:tc>
          <w:tcPr>
            <w:tcW w:w="2498" w:type="pct"/>
            <w:shd w:val="clear" w:color="auto" w:fill="auto"/>
          </w:tcPr>
          <w:p w:rsidR="00646E29" w:rsidRPr="007A0EE6" w:rsidP="005C222C" w14:paraId="683DCF56" w14:textId="77777777">
            <w:pPr>
              <w:rPr>
                <w:b/>
                <w:color w:val="000000"/>
                <w:szCs w:val="16"/>
              </w:rPr>
            </w:pPr>
            <w:r w:rsidRPr="007A0EE6">
              <w:rPr>
                <w:b/>
                <w:color w:val="000000"/>
                <w:szCs w:val="16"/>
              </w:rPr>
              <w:t>Activity</w:t>
            </w:r>
          </w:p>
        </w:tc>
        <w:tc>
          <w:tcPr>
            <w:tcW w:w="2502" w:type="pct"/>
            <w:shd w:val="clear" w:color="auto" w:fill="auto"/>
          </w:tcPr>
          <w:p w:rsidR="00646E29" w:rsidRPr="00353A90" w:rsidP="005C222C" w14:paraId="2647F4BB" w14:textId="77777777">
            <w:pPr>
              <w:rPr>
                <w:b/>
                <w:color w:val="000000"/>
                <w:szCs w:val="16"/>
              </w:rPr>
            </w:pPr>
            <w:r w:rsidRPr="00353A90">
              <w:rPr>
                <w:b/>
                <w:color w:val="000000"/>
                <w:szCs w:val="16"/>
              </w:rPr>
              <w:t>Time Schedule</w:t>
            </w:r>
          </w:p>
        </w:tc>
      </w:tr>
      <w:tr w14:paraId="72BBEBB8" w14:textId="77777777">
        <w:tblPrEx>
          <w:tblW w:w="4944" w:type="pct"/>
          <w:jc w:val="center"/>
          <w:tblLook w:val="00BF"/>
        </w:tblPrEx>
        <w:trPr>
          <w:cantSplit/>
          <w:trHeight w:val="20"/>
          <w:jc w:val="center"/>
        </w:trPr>
        <w:tc>
          <w:tcPr>
            <w:tcW w:w="2498" w:type="pct"/>
            <w:shd w:val="clear" w:color="auto" w:fill="auto"/>
          </w:tcPr>
          <w:p w:rsidR="00A776FE" w:rsidRPr="00ED4897" w:rsidP="00A776FE" w14:paraId="3E483395" w14:textId="77777777">
            <w:pPr>
              <w:pStyle w:val="paragraph"/>
              <w:divId w:val="1989818202"/>
              <w:spacing w:before="0" w:beforeAutospacing="0" w:after="0" w:afterAutospacing="0"/>
              <w:textAlignment w:val="baseline"/>
              <w:rPr>
                <w:color w:val="303234"/>
                <w:sz w:val="18"/>
                <w:szCs w:val="18"/>
              </w:rPr>
            </w:pPr>
            <w:r w:rsidRPr="00ED4897">
              <w:rPr>
                <w:rStyle w:val="normaltextrun"/>
                <w:color w:val="303234"/>
                <w:sz w:val="21"/>
                <w:szCs w:val="21"/>
              </w:rPr>
              <w:t>Team Edelman begins recruitment and focus groups</w:t>
            </w:r>
            <w:r w:rsidRPr="00ED4897">
              <w:rPr>
                <w:rStyle w:val="eop"/>
                <w:color w:val="303234"/>
                <w:sz w:val="21"/>
                <w:szCs w:val="21"/>
              </w:rPr>
              <w:t>  </w:t>
            </w:r>
          </w:p>
        </w:tc>
        <w:tc>
          <w:tcPr>
            <w:tcW w:w="2502" w:type="pct"/>
            <w:shd w:val="clear" w:color="auto" w:fill="auto"/>
            <w:vAlign w:val="center"/>
          </w:tcPr>
          <w:p w:rsidR="00A776FE" w:rsidRPr="00FE4B4A" w:rsidP="00A776FE" w14:paraId="72EFC094" w14:textId="77777777">
            <w:pPr>
              <w:rPr>
                <w:color w:val="000000"/>
                <w:szCs w:val="16"/>
              </w:rPr>
            </w:pPr>
            <w:r w:rsidRPr="00ED4897">
              <w:rPr>
                <w:rStyle w:val="normaltextrun"/>
                <w:color w:val="303133"/>
                <w:sz w:val="21"/>
                <w:szCs w:val="21"/>
              </w:rPr>
              <w:t>2 weeks after OMB</w:t>
            </w:r>
            <w:r w:rsidRPr="00ED4897">
              <w:rPr>
                <w:rStyle w:val="eop"/>
                <w:color w:val="303133"/>
                <w:sz w:val="21"/>
                <w:szCs w:val="21"/>
              </w:rPr>
              <w:t> </w:t>
            </w:r>
          </w:p>
        </w:tc>
      </w:tr>
      <w:tr w14:paraId="34828520" w14:textId="77777777">
        <w:tblPrEx>
          <w:tblW w:w="4944" w:type="pct"/>
          <w:jc w:val="center"/>
          <w:tblLook w:val="00BF"/>
        </w:tblPrEx>
        <w:trPr>
          <w:cantSplit/>
          <w:trHeight w:val="20"/>
          <w:jc w:val="center"/>
        </w:trPr>
        <w:tc>
          <w:tcPr>
            <w:tcW w:w="2498" w:type="pct"/>
            <w:shd w:val="clear" w:color="auto" w:fill="auto"/>
          </w:tcPr>
          <w:p w:rsidR="00A776FE" w:rsidRPr="00FE4B4A" w:rsidP="00A776FE" w14:paraId="2E4ED8B9" w14:textId="77777777">
            <w:pPr>
              <w:rPr>
                <w:color w:val="000000"/>
              </w:rPr>
            </w:pPr>
            <w:r w:rsidRPr="00ED4897">
              <w:rPr>
                <w:rStyle w:val="normaltextrun"/>
                <w:color w:val="303234"/>
                <w:sz w:val="21"/>
                <w:szCs w:val="21"/>
              </w:rPr>
              <w:t>Team Edelman finishes conducting focus groups</w:t>
            </w:r>
            <w:r w:rsidRPr="00ED4897">
              <w:rPr>
                <w:rStyle w:val="eop"/>
                <w:color w:val="303234"/>
                <w:sz w:val="21"/>
                <w:szCs w:val="21"/>
              </w:rPr>
              <w:t> </w:t>
            </w:r>
          </w:p>
        </w:tc>
        <w:tc>
          <w:tcPr>
            <w:tcW w:w="2502" w:type="pct"/>
            <w:shd w:val="clear" w:color="auto" w:fill="auto"/>
            <w:vAlign w:val="center"/>
          </w:tcPr>
          <w:p w:rsidR="00A776FE" w:rsidRPr="00FE4B4A" w:rsidP="00A776FE" w14:paraId="21DCF3D2" w14:textId="77777777">
            <w:pPr>
              <w:rPr>
                <w:color w:val="000000"/>
                <w:szCs w:val="16"/>
              </w:rPr>
            </w:pPr>
            <w:r w:rsidRPr="00ED4897">
              <w:rPr>
                <w:rStyle w:val="normaltextrun"/>
                <w:color w:val="303133"/>
                <w:sz w:val="21"/>
                <w:szCs w:val="21"/>
              </w:rPr>
              <w:t>7 weeks after OMB</w:t>
            </w:r>
            <w:r w:rsidRPr="00ED4897">
              <w:rPr>
                <w:rStyle w:val="eop"/>
                <w:color w:val="303133"/>
                <w:sz w:val="21"/>
                <w:szCs w:val="21"/>
              </w:rPr>
              <w:t> </w:t>
            </w:r>
          </w:p>
        </w:tc>
      </w:tr>
      <w:tr w14:paraId="35F75B1B" w14:textId="77777777">
        <w:tblPrEx>
          <w:tblW w:w="4944" w:type="pct"/>
          <w:jc w:val="center"/>
          <w:tblLook w:val="00BF"/>
        </w:tblPrEx>
        <w:trPr>
          <w:cantSplit/>
          <w:trHeight w:val="20"/>
          <w:jc w:val="center"/>
        </w:trPr>
        <w:tc>
          <w:tcPr>
            <w:tcW w:w="2498" w:type="pct"/>
            <w:shd w:val="clear" w:color="auto" w:fill="auto"/>
          </w:tcPr>
          <w:p w:rsidR="00A776FE" w:rsidRPr="00FE4B4A" w:rsidP="00A776FE" w14:paraId="0E39DB32" w14:textId="77777777">
            <w:pPr>
              <w:rPr>
                <w:color w:val="000000"/>
                <w:szCs w:val="16"/>
              </w:rPr>
            </w:pPr>
            <w:r w:rsidRPr="00ED4897">
              <w:rPr>
                <w:rStyle w:val="normaltextrun"/>
                <w:color w:val="303234"/>
                <w:sz w:val="21"/>
                <w:szCs w:val="21"/>
              </w:rPr>
              <w:t>Team Edelman submits draft report to CDC</w:t>
            </w:r>
            <w:r w:rsidRPr="00ED4897">
              <w:rPr>
                <w:rStyle w:val="eop"/>
                <w:color w:val="303234"/>
                <w:sz w:val="21"/>
                <w:szCs w:val="21"/>
              </w:rPr>
              <w:t> </w:t>
            </w:r>
          </w:p>
        </w:tc>
        <w:tc>
          <w:tcPr>
            <w:tcW w:w="2502" w:type="pct"/>
            <w:shd w:val="clear" w:color="auto" w:fill="auto"/>
            <w:vAlign w:val="center"/>
          </w:tcPr>
          <w:p w:rsidR="00A776FE" w:rsidRPr="00FE4B4A" w:rsidP="00A776FE" w14:paraId="5C9AB3FA" w14:textId="77777777">
            <w:pPr>
              <w:rPr>
                <w:color w:val="000000"/>
                <w:szCs w:val="16"/>
              </w:rPr>
            </w:pPr>
            <w:r w:rsidRPr="00ED4897">
              <w:rPr>
                <w:rStyle w:val="normaltextrun"/>
                <w:color w:val="303133"/>
                <w:sz w:val="21"/>
                <w:szCs w:val="21"/>
              </w:rPr>
              <w:t>11 weeks after OMB</w:t>
            </w:r>
            <w:r w:rsidRPr="00ED4897">
              <w:rPr>
                <w:rStyle w:val="eop"/>
                <w:color w:val="303133"/>
                <w:sz w:val="21"/>
                <w:szCs w:val="21"/>
              </w:rPr>
              <w:t> </w:t>
            </w:r>
          </w:p>
        </w:tc>
      </w:tr>
      <w:tr w14:paraId="647F634D" w14:textId="77777777">
        <w:tblPrEx>
          <w:tblW w:w="4944" w:type="pct"/>
          <w:jc w:val="center"/>
          <w:tblLook w:val="00BF"/>
        </w:tblPrEx>
        <w:trPr>
          <w:cantSplit/>
          <w:trHeight w:val="20"/>
          <w:jc w:val="center"/>
        </w:trPr>
        <w:tc>
          <w:tcPr>
            <w:tcW w:w="2498" w:type="pct"/>
            <w:shd w:val="clear" w:color="auto" w:fill="auto"/>
          </w:tcPr>
          <w:p w:rsidR="00A776FE" w:rsidRPr="00FE4B4A" w:rsidP="00A776FE" w14:paraId="6D6EFA1D" w14:textId="77777777">
            <w:pPr>
              <w:rPr>
                <w:color w:val="000000"/>
                <w:szCs w:val="16"/>
              </w:rPr>
            </w:pPr>
            <w:r w:rsidRPr="00ED4897">
              <w:rPr>
                <w:rStyle w:val="normaltextrun"/>
                <w:color w:val="303234"/>
                <w:sz w:val="21"/>
                <w:szCs w:val="21"/>
              </w:rPr>
              <w:t>CDC provides comments on report</w:t>
            </w:r>
            <w:r w:rsidRPr="00ED4897">
              <w:rPr>
                <w:rStyle w:val="eop"/>
                <w:color w:val="303234"/>
                <w:sz w:val="21"/>
                <w:szCs w:val="21"/>
              </w:rPr>
              <w:t> </w:t>
            </w:r>
          </w:p>
        </w:tc>
        <w:tc>
          <w:tcPr>
            <w:tcW w:w="2502" w:type="pct"/>
            <w:shd w:val="clear" w:color="auto" w:fill="auto"/>
            <w:vAlign w:val="center"/>
          </w:tcPr>
          <w:p w:rsidR="00A776FE" w:rsidRPr="00FE4B4A" w:rsidP="00A776FE" w14:paraId="557E2C89" w14:textId="77777777">
            <w:pPr>
              <w:rPr>
                <w:color w:val="000000"/>
                <w:szCs w:val="16"/>
              </w:rPr>
            </w:pPr>
            <w:r w:rsidRPr="00ED4897">
              <w:rPr>
                <w:rStyle w:val="normaltextrun"/>
                <w:color w:val="303133"/>
                <w:sz w:val="21"/>
                <w:szCs w:val="21"/>
              </w:rPr>
              <w:t>12 weeks after OMB</w:t>
            </w:r>
            <w:r w:rsidRPr="00ED4897">
              <w:rPr>
                <w:rStyle w:val="eop"/>
                <w:color w:val="303133"/>
                <w:sz w:val="21"/>
                <w:szCs w:val="21"/>
              </w:rPr>
              <w:t> </w:t>
            </w:r>
          </w:p>
        </w:tc>
      </w:tr>
      <w:tr w14:paraId="4007BF0F" w14:textId="77777777">
        <w:tblPrEx>
          <w:tblW w:w="4944" w:type="pct"/>
          <w:jc w:val="center"/>
          <w:tblLook w:val="00BF"/>
        </w:tblPrEx>
        <w:trPr>
          <w:cantSplit/>
          <w:trHeight w:val="20"/>
          <w:jc w:val="center"/>
        </w:trPr>
        <w:tc>
          <w:tcPr>
            <w:tcW w:w="2498" w:type="pct"/>
            <w:shd w:val="clear" w:color="auto" w:fill="auto"/>
          </w:tcPr>
          <w:p w:rsidR="00A776FE" w:rsidRPr="00FE4B4A" w:rsidP="00A776FE" w14:paraId="06117185" w14:textId="77777777">
            <w:pPr>
              <w:rPr>
                <w:color w:val="000000"/>
                <w:szCs w:val="16"/>
              </w:rPr>
            </w:pPr>
            <w:r w:rsidRPr="00ED4897">
              <w:rPr>
                <w:rStyle w:val="normaltextrun"/>
                <w:color w:val="303234"/>
                <w:sz w:val="21"/>
                <w:szCs w:val="21"/>
              </w:rPr>
              <w:t>Team Edelman submits revised report to CDC</w:t>
            </w:r>
            <w:r w:rsidRPr="00ED4897">
              <w:rPr>
                <w:rStyle w:val="eop"/>
                <w:color w:val="303234"/>
                <w:sz w:val="21"/>
                <w:szCs w:val="21"/>
              </w:rPr>
              <w:t> </w:t>
            </w:r>
          </w:p>
        </w:tc>
        <w:tc>
          <w:tcPr>
            <w:tcW w:w="2502" w:type="pct"/>
            <w:shd w:val="clear" w:color="auto" w:fill="auto"/>
            <w:vAlign w:val="center"/>
          </w:tcPr>
          <w:p w:rsidR="00A776FE" w:rsidRPr="00FE4B4A" w:rsidP="00A776FE" w14:paraId="663CA80C" w14:textId="77777777">
            <w:pPr>
              <w:rPr>
                <w:color w:val="000000"/>
                <w:szCs w:val="16"/>
              </w:rPr>
            </w:pPr>
            <w:r w:rsidRPr="00ED4897">
              <w:rPr>
                <w:rStyle w:val="normaltextrun"/>
                <w:color w:val="303133"/>
                <w:sz w:val="21"/>
                <w:szCs w:val="21"/>
              </w:rPr>
              <w:t>13 weeks after OMB</w:t>
            </w:r>
            <w:r w:rsidRPr="00ED4897">
              <w:rPr>
                <w:rStyle w:val="eop"/>
                <w:color w:val="303133"/>
                <w:sz w:val="21"/>
                <w:szCs w:val="21"/>
              </w:rPr>
              <w:t> </w:t>
            </w:r>
          </w:p>
        </w:tc>
      </w:tr>
      <w:tr w14:paraId="7486F837" w14:textId="77777777">
        <w:tblPrEx>
          <w:tblW w:w="4944" w:type="pct"/>
          <w:jc w:val="center"/>
          <w:tblLook w:val="00BF"/>
        </w:tblPrEx>
        <w:trPr>
          <w:cantSplit/>
          <w:trHeight w:val="20"/>
          <w:jc w:val="center"/>
        </w:trPr>
        <w:tc>
          <w:tcPr>
            <w:tcW w:w="2498" w:type="pct"/>
            <w:shd w:val="clear" w:color="auto" w:fill="auto"/>
          </w:tcPr>
          <w:p w:rsidR="00A776FE" w:rsidRPr="00FE4B4A" w:rsidP="00A776FE" w14:paraId="04396F1B" w14:textId="77777777">
            <w:pPr>
              <w:rPr>
                <w:color w:val="000000"/>
                <w:szCs w:val="16"/>
              </w:rPr>
            </w:pPr>
            <w:r w:rsidRPr="00ED4897">
              <w:rPr>
                <w:rStyle w:val="normaltextrun"/>
                <w:color w:val="303234"/>
                <w:sz w:val="21"/>
                <w:szCs w:val="21"/>
              </w:rPr>
              <w:t>CDC approves report </w:t>
            </w:r>
            <w:r w:rsidRPr="00ED4897">
              <w:rPr>
                <w:rStyle w:val="eop"/>
                <w:color w:val="303234"/>
                <w:sz w:val="21"/>
                <w:szCs w:val="21"/>
              </w:rPr>
              <w:t> </w:t>
            </w:r>
          </w:p>
        </w:tc>
        <w:tc>
          <w:tcPr>
            <w:tcW w:w="2502" w:type="pct"/>
            <w:shd w:val="clear" w:color="auto" w:fill="auto"/>
            <w:vAlign w:val="center"/>
          </w:tcPr>
          <w:p w:rsidR="00A776FE" w:rsidRPr="00FE4B4A" w:rsidP="00A776FE" w14:paraId="2A680B51" w14:textId="77777777">
            <w:pPr>
              <w:rPr>
                <w:color w:val="000000"/>
                <w:szCs w:val="16"/>
              </w:rPr>
            </w:pPr>
            <w:r w:rsidRPr="00ED4897">
              <w:rPr>
                <w:rStyle w:val="normaltextrun"/>
                <w:b/>
                <w:bCs/>
                <w:color w:val="303133"/>
                <w:sz w:val="21"/>
                <w:szCs w:val="21"/>
              </w:rPr>
              <w:t>14 weeks after OMB</w:t>
            </w:r>
            <w:r w:rsidRPr="00ED4897">
              <w:rPr>
                <w:rStyle w:val="eop"/>
                <w:color w:val="303133"/>
                <w:sz w:val="21"/>
                <w:szCs w:val="21"/>
              </w:rPr>
              <w:t> </w:t>
            </w:r>
          </w:p>
        </w:tc>
      </w:tr>
    </w:tbl>
    <w:p w:rsidR="00DD3FBF" w:rsidRPr="00E96FE7" w:rsidP="005C222C" w14:paraId="78ED555B" w14:textId="77777777">
      <w:pPr>
        <w:rPr>
          <w:color w:val="000000"/>
        </w:rPr>
      </w:pPr>
    </w:p>
    <w:p w:rsidR="00DD3FBF" w:rsidRPr="00E96FE7" w:rsidP="005C222C" w14:paraId="43F07C2B" w14:textId="77777777">
      <w:pPr>
        <w:rPr>
          <w:color w:val="000000"/>
        </w:rPr>
      </w:pPr>
      <w:r w:rsidRPr="00E96FE7">
        <w:rPr>
          <w:color w:val="000000"/>
        </w:rPr>
        <w:t xml:space="preserve">Focus group findings will inform </w:t>
      </w:r>
      <w:r w:rsidRPr="00E96FE7" w:rsidR="00AF0DB8">
        <w:rPr>
          <w:color w:val="000000"/>
        </w:rPr>
        <w:t>campaign planning efforts,</w:t>
      </w:r>
      <w:r w:rsidRPr="00E96FE7">
        <w:rPr>
          <w:color w:val="000000"/>
        </w:rPr>
        <w:t xml:space="preserve"> </w:t>
      </w:r>
      <w:r w:rsidR="005B7F41">
        <w:rPr>
          <w:color w:val="000000"/>
        </w:rPr>
        <w:t xml:space="preserve">provide guidance on efforts to </w:t>
      </w:r>
      <w:r w:rsidRPr="00E96FE7" w:rsidR="00AF0DB8">
        <w:rPr>
          <w:color w:val="000000"/>
        </w:rPr>
        <w:t>refresh</w:t>
      </w:r>
      <w:r w:rsidRPr="00E96FE7" w:rsidR="00997793">
        <w:rPr>
          <w:color w:val="000000"/>
        </w:rPr>
        <w:t xml:space="preserve"> existing materials</w:t>
      </w:r>
      <w:r w:rsidRPr="00E96FE7" w:rsidR="00AF0DB8">
        <w:rPr>
          <w:color w:val="000000"/>
        </w:rPr>
        <w:t>, and aid in the sound development of new communication products for</w:t>
      </w:r>
      <w:r w:rsidRPr="00E96FE7" w:rsidR="00997793">
        <w:rPr>
          <w:color w:val="000000"/>
        </w:rPr>
        <w:t xml:space="preserve"> </w:t>
      </w:r>
      <w:r w:rsidRPr="00E96FE7">
        <w:rPr>
          <w:color w:val="000000"/>
        </w:rPr>
        <w:t xml:space="preserve">specific cancer communication </w:t>
      </w:r>
      <w:r w:rsidRPr="00E96FE7" w:rsidR="005434C2">
        <w:rPr>
          <w:color w:val="000000"/>
        </w:rPr>
        <w:t xml:space="preserve">initiatives. Additionally, findings </w:t>
      </w:r>
      <w:r w:rsidRPr="00E96FE7">
        <w:rPr>
          <w:color w:val="000000"/>
        </w:rPr>
        <w:t>will be disseminated through presentations</w:t>
      </w:r>
      <w:r w:rsidRPr="00E96FE7" w:rsidR="005434C2">
        <w:rPr>
          <w:color w:val="000000"/>
        </w:rPr>
        <w:t xml:space="preserve"> and/or posters</w:t>
      </w:r>
      <w:r w:rsidRPr="00E96FE7" w:rsidR="00AF5787">
        <w:rPr>
          <w:color w:val="000000"/>
        </w:rPr>
        <w:t xml:space="preserve"> at</w:t>
      </w:r>
      <w:r w:rsidRPr="00E96FE7">
        <w:rPr>
          <w:color w:val="000000"/>
        </w:rPr>
        <w:t xml:space="preserve"> meetings and publications in peer-reviewed journals. All abstracts, poster presentations, and manuscripts will undergo CDC clearance review prior to submission to conferences or journals.  </w:t>
      </w:r>
    </w:p>
    <w:p w:rsidR="00DB656C" w:rsidRPr="00E96FE7" w:rsidP="005C222C" w14:paraId="7BD85E0D" w14:textId="77777777">
      <w:pPr>
        <w:rPr>
          <w:color w:val="000000"/>
        </w:rPr>
      </w:pPr>
    </w:p>
    <w:p w:rsidR="00DD3FBF" w:rsidRPr="00E96FE7" w:rsidP="005C222C" w14:paraId="369D1029" w14:textId="77777777">
      <w:pPr>
        <w:outlineLvl w:val="1"/>
        <w:rPr>
          <w:b/>
          <w:bCs/>
          <w:i/>
          <w:iCs/>
          <w:color w:val="000000"/>
        </w:rPr>
      </w:pPr>
      <w:bookmarkStart w:id="59" w:name="_Toc529831265"/>
      <w:r w:rsidRPr="00E96FE7">
        <w:rPr>
          <w:b/>
          <w:bCs/>
          <w:i/>
          <w:iCs/>
          <w:color w:val="000000"/>
        </w:rPr>
        <w:t>A17. Reason(s) Display of OMB Expiration Date Is Inappropriate</w:t>
      </w:r>
      <w:bookmarkEnd w:id="59"/>
    </w:p>
    <w:p w:rsidR="00DD3FBF" w:rsidRPr="00E96FE7" w:rsidP="005C222C" w14:paraId="4281BD0D" w14:textId="77777777">
      <w:pPr>
        <w:rPr>
          <w:color w:val="000000"/>
        </w:rPr>
      </w:pPr>
    </w:p>
    <w:p w:rsidR="00DD3FBF" w:rsidRPr="00E96FE7" w:rsidP="005C222C" w14:paraId="063E727E" w14:textId="77777777">
      <w:pPr>
        <w:rPr>
          <w:color w:val="000000"/>
        </w:rPr>
      </w:pPr>
      <w:r>
        <w:rPr>
          <w:color w:val="000000"/>
        </w:rPr>
        <w:t>T</w:t>
      </w:r>
      <w:r w:rsidR="00AF7877">
        <w:rPr>
          <w:color w:val="000000"/>
        </w:rPr>
        <w:t>he OMB expiration date</w:t>
      </w:r>
      <w:r>
        <w:rPr>
          <w:color w:val="000000"/>
        </w:rPr>
        <w:t xml:space="preserve"> will be displayed</w:t>
      </w:r>
      <w:r w:rsidRPr="00E96FE7" w:rsidR="00E727EF">
        <w:rPr>
          <w:color w:val="000000"/>
        </w:rPr>
        <w:t xml:space="preserve">. </w:t>
      </w:r>
    </w:p>
    <w:p w:rsidR="00DB656C" w:rsidRPr="00E96FE7" w:rsidP="005C222C" w14:paraId="24BB0C4A" w14:textId="77777777">
      <w:pPr>
        <w:rPr>
          <w:color w:val="000000"/>
        </w:rPr>
      </w:pPr>
    </w:p>
    <w:p w:rsidR="00DD3FBF" w:rsidRPr="00E96FE7" w:rsidP="005C222C" w14:paraId="36D3356C" w14:textId="77777777">
      <w:pPr>
        <w:outlineLvl w:val="1"/>
        <w:rPr>
          <w:b/>
          <w:bCs/>
          <w:i/>
          <w:iCs/>
          <w:color w:val="000000"/>
        </w:rPr>
      </w:pPr>
      <w:bookmarkStart w:id="60" w:name="_Toc529831266"/>
      <w:r w:rsidRPr="00E96FE7">
        <w:rPr>
          <w:b/>
          <w:bCs/>
          <w:i/>
          <w:iCs/>
          <w:color w:val="000000"/>
        </w:rPr>
        <w:t>A18. Exemptions to Certification for Paperwork Reduction Act Submissions</w:t>
      </w:r>
      <w:bookmarkEnd w:id="53"/>
      <w:bookmarkEnd w:id="60"/>
    </w:p>
    <w:p w:rsidR="00DD3FBF" w:rsidRPr="00E96FE7" w:rsidP="005C222C" w14:paraId="5FB52F19" w14:textId="77777777">
      <w:pPr>
        <w:rPr>
          <w:color w:val="000000"/>
        </w:rPr>
      </w:pPr>
    </w:p>
    <w:p w:rsidR="003F6730" w:rsidRPr="00E96FE7" w:rsidP="005C222C" w14:paraId="44DCBB22" w14:textId="77777777">
      <w:pPr>
        <w:rPr>
          <w:color w:val="000000"/>
        </w:rPr>
      </w:pPr>
      <w:r w:rsidRPr="00E96FE7">
        <w:rPr>
          <w:color w:val="000000"/>
        </w:rPr>
        <w:t xml:space="preserve"> </w:t>
      </w:r>
      <w:r w:rsidRPr="00E96FE7" w:rsidR="00DD3FBF">
        <w:rPr>
          <w:color w:val="000000"/>
        </w:rPr>
        <w:t>No certification exemption is being sought.</w:t>
      </w:r>
    </w:p>
    <w:p w:rsidR="007B4F13" w:rsidRPr="00450F34" w:rsidP="005C222C" w14:paraId="6303D427" w14:textId="77777777">
      <w:pPr>
        <w:jc w:val="center"/>
        <w:outlineLvl w:val="0"/>
        <w:rPr>
          <w:color w:val="000000"/>
        </w:rPr>
      </w:pPr>
      <w:r>
        <w:rPr>
          <w:color w:val="000000"/>
        </w:rPr>
        <w:br w:type="page"/>
      </w:r>
      <w:bookmarkStart w:id="61" w:name="_Toc529831267"/>
      <w:r w:rsidR="0094751D">
        <w:rPr>
          <w:b/>
          <w:color w:val="000000"/>
        </w:rPr>
        <w:t>REFERENCES</w:t>
      </w:r>
      <w:bookmarkEnd w:id="61"/>
    </w:p>
    <w:p w:rsidR="007B4F13" w:rsidRPr="00E96FE7" w:rsidP="005C222C" w14:paraId="24EEBCFA" w14:textId="77777777">
      <w:pPr>
        <w:rPr>
          <w:color w:val="000000"/>
        </w:rPr>
      </w:pPr>
    </w:p>
    <w:p w:rsidR="005B0533" w:rsidP="005C222C" w14:paraId="75D4905E" w14:textId="77777777">
      <w:pPr>
        <w:rPr>
          <w:color w:val="000000"/>
        </w:rPr>
      </w:pPr>
      <w:r>
        <w:rPr>
          <w:color w:val="000000"/>
        </w:rPr>
        <w:t xml:space="preserve">Berlin, M., Mohadjer, L., Waksberg, J., Kolstad, A., Kirsch, I., Rock, D., &amp; Yamamoto, K. (1992). An Experiment in Monetary Incentives. In the American Statistical Association (ed.), </w:t>
      </w:r>
      <w:r w:rsidRPr="005B0533">
        <w:rPr>
          <w:i/>
          <w:color w:val="000000"/>
        </w:rPr>
        <w:t>Proceedings of the American Statistical Association Section on Survey Research Methods</w:t>
      </w:r>
      <w:r>
        <w:rPr>
          <w:color w:val="000000"/>
        </w:rPr>
        <w:t xml:space="preserve"> (pp. 393-398). Alexandria, VA: American Statistical Association. </w:t>
      </w:r>
    </w:p>
    <w:p w:rsidR="005B0533" w:rsidP="005C222C" w14:paraId="76B36646" w14:textId="77777777">
      <w:pPr>
        <w:rPr>
          <w:color w:val="000000"/>
        </w:rPr>
      </w:pPr>
    </w:p>
    <w:p w:rsidR="00FF766B" w:rsidP="005C222C" w14:paraId="5B677CA5" w14:textId="77777777">
      <w:r>
        <w:rPr>
          <w:color w:val="000000"/>
        </w:rPr>
        <w:t>Cancer s</w:t>
      </w:r>
      <w:r w:rsidR="00F37439">
        <w:rPr>
          <w:color w:val="000000"/>
        </w:rPr>
        <w:t xml:space="preserve">urvivors—United States 2007. </w:t>
      </w:r>
      <w:r w:rsidRPr="00090481">
        <w:rPr>
          <w:i/>
        </w:rPr>
        <w:t>Morbidity and mortality weekly report</w:t>
      </w:r>
      <w:r w:rsidR="007A3ED3">
        <w:rPr>
          <w:color w:val="000000"/>
        </w:rPr>
        <w:t xml:space="preserve"> 2011;(</w:t>
      </w:r>
      <w:r w:rsidR="007A3ED3">
        <w:rPr>
          <w:color w:val="000000"/>
        </w:rPr>
        <w:t>60)9:</w:t>
      </w:r>
      <w:r w:rsidR="00F37439">
        <w:rPr>
          <w:color w:val="000000"/>
        </w:rPr>
        <w:t>269</w:t>
      </w:r>
      <w:r w:rsidR="00F37439">
        <w:rPr>
          <w:color w:val="000000"/>
        </w:rPr>
        <w:t xml:space="preserve">-272. </w:t>
      </w:r>
    </w:p>
    <w:p w:rsidR="00FF766B" w:rsidRPr="00E96FE7" w:rsidP="005C222C" w14:paraId="2C25B177" w14:textId="77777777">
      <w:pPr>
        <w:rPr>
          <w:color w:val="000000"/>
        </w:rPr>
      </w:pPr>
    </w:p>
    <w:p w:rsidR="00874E6F" w:rsidRPr="00E96FE7" w:rsidP="005C222C" w14:paraId="3D15EECF" w14:textId="77777777">
      <w:pPr>
        <w:rPr>
          <w:color w:val="000000"/>
        </w:rPr>
      </w:pPr>
      <w:r w:rsidRPr="00E96FE7">
        <w:rPr>
          <w:color w:val="000000"/>
        </w:rPr>
        <w:t>Church, A.H. (1993).  Estimating th</w:t>
      </w:r>
      <w:r w:rsidRPr="00E96FE7" w:rsidR="00823895">
        <w:rPr>
          <w:color w:val="000000"/>
        </w:rPr>
        <w:t xml:space="preserve">e Effect of Incentives on Mail </w:t>
      </w:r>
      <w:r w:rsidRPr="00E96FE7">
        <w:rPr>
          <w:color w:val="000000"/>
        </w:rPr>
        <w:t>Survey Response Rates:  A</w:t>
      </w:r>
      <w:r w:rsidRPr="00E96FE7">
        <w:rPr>
          <w:i/>
          <w:color w:val="000000"/>
        </w:rPr>
        <w:t xml:space="preserve"> </w:t>
      </w:r>
      <w:r w:rsidRPr="00E96FE7">
        <w:rPr>
          <w:color w:val="000000"/>
        </w:rPr>
        <w:t>Meta</w:t>
      </w:r>
      <w:r w:rsidRPr="00E96FE7">
        <w:rPr>
          <w:color w:val="000000"/>
        </w:rPr>
        <w:noBreakHyphen/>
        <w:t xml:space="preserve">Analysis.  </w:t>
      </w:r>
      <w:r w:rsidRPr="00E96FE7">
        <w:rPr>
          <w:i/>
          <w:color w:val="000000"/>
        </w:rPr>
        <w:t>Public Opinion Quarterly, 57,</w:t>
      </w:r>
      <w:r w:rsidRPr="00E96FE7">
        <w:rPr>
          <w:color w:val="000000"/>
        </w:rPr>
        <w:t xml:space="preserve"> 62</w:t>
      </w:r>
      <w:r w:rsidRPr="00E96FE7">
        <w:rPr>
          <w:color w:val="000000"/>
        </w:rPr>
        <w:noBreakHyphen/>
        <w:t>79.</w:t>
      </w:r>
    </w:p>
    <w:p w:rsidR="00650D8C" w:rsidRPr="00E96FE7" w:rsidP="005C222C" w14:paraId="0D77471B" w14:textId="77777777">
      <w:pPr>
        <w:rPr>
          <w:color w:val="000000"/>
        </w:rPr>
      </w:pPr>
    </w:p>
    <w:p w:rsidR="003F6730" w:rsidRPr="00E96FE7" w:rsidP="005C222C" w14:paraId="33EF8A5C" w14:textId="77777777">
      <w:pPr>
        <w:rPr>
          <w:color w:val="000000"/>
        </w:rPr>
      </w:pPr>
      <w:r w:rsidRPr="00E96FE7">
        <w:rPr>
          <w:color w:val="000000"/>
        </w:rPr>
        <w:t>Harris-</w:t>
      </w:r>
      <w:r w:rsidRPr="00E96FE7">
        <w:rPr>
          <w:color w:val="000000"/>
        </w:rPr>
        <w:t>Kojetin</w:t>
      </w:r>
      <w:r w:rsidRPr="00E96FE7">
        <w:rPr>
          <w:color w:val="000000"/>
        </w:rPr>
        <w:t xml:space="preserve">, D., McCormack, L.A., Jael, L.A., Sangl, E.F., &amp; Garfinkel, S. A. (2001). Creating more effective health plan quality reports for consumers: Lessons from a synthesis of quality testing. </w:t>
      </w:r>
      <w:r w:rsidRPr="00E96FE7">
        <w:rPr>
          <w:i/>
          <w:color w:val="000000"/>
        </w:rPr>
        <w:t>Health Services Research, 36(3),</w:t>
      </w:r>
      <w:r w:rsidRPr="00E96FE7">
        <w:rPr>
          <w:color w:val="000000"/>
        </w:rPr>
        <w:t xml:space="preserve"> 447-476.</w:t>
      </w:r>
    </w:p>
    <w:p w:rsidR="00CE6326" w:rsidRPr="00E96FE7" w:rsidP="005C222C" w14:paraId="079BC411" w14:textId="77777777">
      <w:pPr>
        <w:rPr>
          <w:color w:val="000000"/>
        </w:rPr>
      </w:pPr>
    </w:p>
    <w:p w:rsidR="001A6FA8" w:rsidRPr="00E96FE7" w:rsidP="005C222C" w14:paraId="7DBD6F14" w14:textId="77777777">
      <w:pPr>
        <w:rPr>
          <w:color w:val="000000"/>
        </w:rPr>
      </w:pPr>
      <w:r w:rsidRPr="00E96FE7">
        <w:rPr>
          <w:color w:val="000000"/>
        </w:rPr>
        <w:t xml:space="preserve">Krueger, R.A. (1994).  </w:t>
      </w:r>
      <w:r w:rsidRPr="00E96FE7" w:rsidR="00101199">
        <w:rPr>
          <w:i/>
          <w:color w:val="000000"/>
        </w:rPr>
        <w:t>Focus Groups: A P</w:t>
      </w:r>
      <w:r w:rsidRPr="00E96FE7">
        <w:rPr>
          <w:i/>
          <w:color w:val="000000"/>
        </w:rPr>
        <w:t>ractic</w:t>
      </w:r>
      <w:r w:rsidRPr="00E96FE7" w:rsidR="00101199">
        <w:rPr>
          <w:i/>
          <w:color w:val="000000"/>
        </w:rPr>
        <w:t>al G</w:t>
      </w:r>
      <w:r w:rsidRPr="00E96FE7" w:rsidR="007F52B6">
        <w:rPr>
          <w:i/>
          <w:color w:val="000000"/>
        </w:rPr>
        <w:t xml:space="preserve">uide for Applied Research. </w:t>
      </w:r>
      <w:r w:rsidRPr="00E96FE7">
        <w:rPr>
          <w:i/>
          <w:color w:val="000000"/>
        </w:rPr>
        <w:t>2</w:t>
      </w:r>
      <w:r w:rsidRPr="00E96FE7">
        <w:rPr>
          <w:i/>
          <w:color w:val="000000"/>
          <w:vertAlign w:val="superscript"/>
        </w:rPr>
        <w:t>nd</w:t>
      </w:r>
      <w:r w:rsidRPr="00E96FE7" w:rsidR="007F52B6">
        <w:rPr>
          <w:i/>
          <w:color w:val="000000"/>
        </w:rPr>
        <w:t xml:space="preserve"> ed</w:t>
      </w:r>
      <w:r w:rsidRPr="00E96FE7">
        <w:rPr>
          <w:i/>
          <w:color w:val="000000"/>
        </w:rPr>
        <w:t xml:space="preserve">. </w:t>
      </w:r>
      <w:r w:rsidRPr="00E96FE7">
        <w:rPr>
          <w:color w:val="000000"/>
        </w:rPr>
        <w:t>Thousand Oaks, CA: Sage Publications.</w:t>
      </w:r>
    </w:p>
    <w:p w:rsidR="005D21B5" w:rsidRPr="00E96FE7" w:rsidP="005C222C" w14:paraId="675B473A" w14:textId="77777777">
      <w:pPr>
        <w:rPr>
          <w:color w:val="000000"/>
        </w:rPr>
      </w:pPr>
    </w:p>
    <w:p w:rsidR="005D21B5" w:rsidRPr="00E96FE7" w:rsidP="005C222C" w14:paraId="33C86ABE" w14:textId="77777777">
      <w:pPr>
        <w:rPr>
          <w:snapToGrid w:val="0"/>
          <w:color w:val="000000"/>
        </w:rPr>
      </w:pPr>
      <w:r w:rsidRPr="00E96FE7">
        <w:rPr>
          <w:color w:val="000000"/>
        </w:rPr>
        <w:t>Krueger R</w:t>
      </w:r>
      <w:r w:rsidR="0055417E">
        <w:rPr>
          <w:color w:val="000000"/>
        </w:rPr>
        <w:t>.</w:t>
      </w:r>
      <w:r w:rsidRPr="00E96FE7">
        <w:rPr>
          <w:color w:val="000000"/>
        </w:rPr>
        <w:t>A</w:t>
      </w:r>
      <w:r w:rsidR="0055417E">
        <w:rPr>
          <w:color w:val="000000"/>
        </w:rPr>
        <w:t>.</w:t>
      </w:r>
      <w:r w:rsidRPr="00E96FE7">
        <w:rPr>
          <w:color w:val="000000"/>
        </w:rPr>
        <w:t>, Casey M</w:t>
      </w:r>
      <w:r w:rsidR="0055417E">
        <w:rPr>
          <w:color w:val="000000"/>
        </w:rPr>
        <w:t>.</w:t>
      </w:r>
      <w:r w:rsidRPr="00E96FE7">
        <w:rPr>
          <w:color w:val="000000"/>
        </w:rPr>
        <w:t>A.</w:t>
      </w:r>
      <w:r w:rsidRPr="00E96FE7" w:rsidR="007F52B6">
        <w:rPr>
          <w:color w:val="000000"/>
        </w:rPr>
        <w:t xml:space="preserve"> (2000).</w:t>
      </w:r>
      <w:r w:rsidRPr="00E96FE7">
        <w:rPr>
          <w:color w:val="000000"/>
        </w:rPr>
        <w:t xml:space="preserve"> </w:t>
      </w:r>
      <w:r w:rsidRPr="00E96FE7">
        <w:rPr>
          <w:i/>
          <w:color w:val="000000"/>
        </w:rPr>
        <w:t xml:space="preserve">Focus Groups: A Practical Guide for Applied Research. </w:t>
      </w:r>
      <w:r w:rsidRPr="00E96FE7" w:rsidR="007F52B6">
        <w:rPr>
          <w:i/>
          <w:color w:val="000000"/>
        </w:rPr>
        <w:t xml:space="preserve">3rd ed. </w:t>
      </w:r>
      <w:r w:rsidRPr="00E96FE7" w:rsidR="007F52B6">
        <w:rPr>
          <w:color w:val="000000"/>
        </w:rPr>
        <w:t>Thousand Oaks, CA: Sage Publications</w:t>
      </w:r>
      <w:r w:rsidRPr="00E96FE7">
        <w:rPr>
          <w:snapToGrid w:val="0"/>
          <w:color w:val="000000"/>
        </w:rPr>
        <w:t>.</w:t>
      </w:r>
    </w:p>
    <w:p w:rsidR="003F6730" w:rsidRPr="00E96FE7" w:rsidP="005C222C" w14:paraId="2AB3B95E" w14:textId="77777777">
      <w:pPr>
        <w:rPr>
          <w:color w:val="000000"/>
        </w:rPr>
      </w:pPr>
    </w:p>
    <w:p w:rsidR="00874E6F" w:rsidRPr="00E96FE7" w:rsidP="005C222C" w14:paraId="4BDB036B" w14:textId="77777777">
      <w:pPr>
        <w:rPr>
          <w:color w:val="000000"/>
        </w:rPr>
      </w:pPr>
      <w:r w:rsidRPr="00E96FE7">
        <w:rPr>
          <w:color w:val="000000"/>
        </w:rPr>
        <w:t xml:space="preserve">National Cancer Institute. (2002). </w:t>
      </w:r>
      <w:r w:rsidRPr="00E96FE7" w:rsidR="00101199">
        <w:rPr>
          <w:i/>
          <w:color w:val="000000"/>
        </w:rPr>
        <w:t>Making Health Communication Programs W</w:t>
      </w:r>
      <w:r w:rsidRPr="00E96FE7">
        <w:rPr>
          <w:i/>
          <w:color w:val="000000"/>
        </w:rPr>
        <w:t>ork</w:t>
      </w:r>
      <w:r w:rsidRPr="00E96FE7">
        <w:rPr>
          <w:color w:val="000000"/>
        </w:rPr>
        <w:t xml:space="preserve"> (NIH Publication No. 02-5145). Bethesda, MD: Department of Health and Human Services. </w:t>
      </w:r>
    </w:p>
    <w:p w:rsidR="00803AB3" w:rsidP="005C222C" w14:paraId="2C1F0986" w14:textId="77777777">
      <w:pPr>
        <w:rPr>
          <w:color w:val="000000"/>
        </w:rPr>
      </w:pPr>
    </w:p>
    <w:p w:rsidR="0057770D" w:rsidRPr="00E96FE7" w:rsidP="005C222C" w14:paraId="3DBD1180" w14:textId="77777777">
      <w:pPr>
        <w:rPr>
          <w:color w:val="000000"/>
        </w:rPr>
      </w:pPr>
      <w:r w:rsidRPr="00E96FE7">
        <w:rPr>
          <w:color w:val="000000"/>
        </w:rPr>
        <w:t>Wallendorf</w:t>
      </w:r>
      <w:r w:rsidRPr="00E96FE7">
        <w:rPr>
          <w:color w:val="000000"/>
        </w:rPr>
        <w:t xml:space="preserve">, M. (2001). Literally literacy. </w:t>
      </w:r>
      <w:r w:rsidRPr="00E96FE7">
        <w:rPr>
          <w:i/>
          <w:color w:val="000000"/>
        </w:rPr>
        <w:t>The Journal of Consumer Research, 27(4),</w:t>
      </w:r>
      <w:r w:rsidRPr="00E96FE7">
        <w:rPr>
          <w:color w:val="000000"/>
        </w:rPr>
        <w:t xml:space="preserve"> 505-511.</w:t>
      </w:r>
    </w:p>
    <w:p w:rsidR="00DE470F" w:rsidRPr="00E96FE7" w:rsidP="005C222C" w14:paraId="195541B4" w14:textId="77777777">
      <w:pPr>
        <w:rPr>
          <w:color w:val="000000"/>
        </w:rPr>
      </w:pPr>
    </w:p>
    <w:p w:rsidR="00FF766B" w:rsidP="005C222C" w14:paraId="76C666EF" w14:textId="77777777">
      <w:pPr>
        <w:rPr>
          <w:color w:val="000000"/>
        </w:rPr>
      </w:pPr>
    </w:p>
    <w:p w:rsidR="00FF766B" w:rsidP="005C222C" w14:paraId="3467E925" w14:textId="77777777">
      <w:pPr>
        <w:rPr>
          <w:color w:val="000000"/>
        </w:rPr>
      </w:pPr>
    </w:p>
    <w:p w:rsidR="00FF766B" w:rsidRPr="00E96FE7" w:rsidP="005C222C" w14:paraId="1167EFE9" w14:textId="77777777">
      <w:pPr>
        <w:rPr>
          <w:color w:val="000000"/>
        </w:rPr>
      </w:pPr>
    </w:p>
    <w:sectPr w:rsidSect="00E86723">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29A9" w14:paraId="6AD35E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29A9" w14:paraId="2E7CCC9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29A9" w14:paraId="4F58A82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91E" w:rsidRPr="005C16CB" w:rsidP="00DD3FBF" w14:paraId="4DC868D7" w14:textId="77777777">
    <w:pPr>
      <w:pStyle w:val="Footer"/>
      <w:tabs>
        <w:tab w:val="clear" w:pos="4320"/>
        <w:tab w:val="clear" w:pos="8640"/>
        <w:tab w:val="right" w:pos="9360"/>
      </w:tabs>
      <w:rPr>
        <w:szCs w:val="18"/>
      </w:rPr>
    </w:pPr>
    <w:r w:rsidRPr="007F014A">
      <w:rPr>
        <w:sz w:val="18"/>
        <w:szCs w:val="18"/>
      </w:rPr>
      <w:tab/>
    </w:r>
    <w:r w:rsidRPr="005C16CB">
      <w:rPr>
        <w:szCs w:val="18"/>
      </w:rPr>
      <w:t xml:space="preserve">Page </w:t>
    </w:r>
    <w:r w:rsidRPr="005C16CB">
      <w:rPr>
        <w:rStyle w:val="PageNumber"/>
        <w:szCs w:val="18"/>
      </w:rPr>
      <w:fldChar w:fldCharType="begin"/>
    </w:r>
    <w:r w:rsidRPr="005C16CB">
      <w:rPr>
        <w:rStyle w:val="PageNumber"/>
        <w:szCs w:val="18"/>
      </w:rPr>
      <w:instrText xml:space="preserve"> PAGE </w:instrText>
    </w:r>
    <w:r w:rsidRPr="005C16CB">
      <w:rPr>
        <w:rStyle w:val="PageNumber"/>
        <w:szCs w:val="18"/>
      </w:rPr>
      <w:fldChar w:fldCharType="separate"/>
    </w:r>
    <w:r w:rsidR="00DA3218">
      <w:rPr>
        <w:rStyle w:val="PageNumber"/>
        <w:noProof/>
        <w:szCs w:val="18"/>
      </w:rPr>
      <w:t>17</w:t>
    </w:r>
    <w:r w:rsidRPr="005C16CB">
      <w:rPr>
        <w:rStyle w:val="PageNumber"/>
        <w:szCs w:val="18"/>
      </w:rPr>
      <w:fldChar w:fldCharType="end"/>
    </w:r>
  </w:p>
  <w:p w:rsidR="0006191E" w:rsidRPr="005D307D" w:rsidP="00DD3FBF" w14:paraId="1C6AE51C"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29A9" w14:paraId="4456B6B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7984" w:rsidP="00D751F2" w14:paraId="0405BEC6"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7984" w:rsidP="00D751F2" w14:paraId="71938EDA"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3CE44319"/>
    <w:multiLevelType w:val="hybridMultilevel"/>
    <w:tmpl w:val="BD1440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51766C7"/>
    <w:multiLevelType w:val="hybridMultilevel"/>
    <w:tmpl w:val="E196F5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5ED5B94"/>
    <w:multiLevelType w:val="hybridMultilevel"/>
    <w:tmpl w:val="07BACD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E0F488B"/>
    <w:multiLevelType w:val="hybridMultilevel"/>
    <w:tmpl w:val="6F64E1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909310">
    <w:abstractNumId w:val="3"/>
  </w:num>
  <w:num w:numId="2" w16cid:durableId="334848906">
    <w:abstractNumId w:val="4"/>
  </w:num>
  <w:num w:numId="3" w16cid:durableId="2043701250">
    <w:abstractNumId w:val="2"/>
  </w:num>
  <w:num w:numId="4" w16cid:durableId="1730761619">
    <w:abstractNumId w:val="1"/>
  </w:num>
  <w:num w:numId="5" w16cid:durableId="129517227">
    <w:abstractNumId w:val="0"/>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BF"/>
    <w:rsid w:val="000002EA"/>
    <w:rsid w:val="00000DE8"/>
    <w:rsid w:val="00000E11"/>
    <w:rsid w:val="00003AEB"/>
    <w:rsid w:val="00005FAC"/>
    <w:rsid w:val="000106CB"/>
    <w:rsid w:val="0001270C"/>
    <w:rsid w:val="0001394E"/>
    <w:rsid w:val="00014412"/>
    <w:rsid w:val="000147FE"/>
    <w:rsid w:val="00020652"/>
    <w:rsid w:val="00022CE7"/>
    <w:rsid w:val="00022F47"/>
    <w:rsid w:val="0002364E"/>
    <w:rsid w:val="00025FF0"/>
    <w:rsid w:val="00027806"/>
    <w:rsid w:val="00030ED0"/>
    <w:rsid w:val="00031B42"/>
    <w:rsid w:val="000327D5"/>
    <w:rsid w:val="00033102"/>
    <w:rsid w:val="00033285"/>
    <w:rsid w:val="0003374F"/>
    <w:rsid w:val="00034C36"/>
    <w:rsid w:val="00035489"/>
    <w:rsid w:val="00035FAB"/>
    <w:rsid w:val="000377F4"/>
    <w:rsid w:val="00040DB2"/>
    <w:rsid w:val="00040E26"/>
    <w:rsid w:val="00041242"/>
    <w:rsid w:val="000422C8"/>
    <w:rsid w:val="00042DC2"/>
    <w:rsid w:val="000431FB"/>
    <w:rsid w:val="00043C25"/>
    <w:rsid w:val="0004446F"/>
    <w:rsid w:val="00044B55"/>
    <w:rsid w:val="00045F4A"/>
    <w:rsid w:val="000461F2"/>
    <w:rsid w:val="00047F6E"/>
    <w:rsid w:val="0005071C"/>
    <w:rsid w:val="00051DA9"/>
    <w:rsid w:val="00054189"/>
    <w:rsid w:val="00055E19"/>
    <w:rsid w:val="00057A34"/>
    <w:rsid w:val="00057C7D"/>
    <w:rsid w:val="0006191E"/>
    <w:rsid w:val="00063408"/>
    <w:rsid w:val="00063705"/>
    <w:rsid w:val="00063DC5"/>
    <w:rsid w:val="00065135"/>
    <w:rsid w:val="00073392"/>
    <w:rsid w:val="00076587"/>
    <w:rsid w:val="000772C6"/>
    <w:rsid w:val="00081CCC"/>
    <w:rsid w:val="00085D90"/>
    <w:rsid w:val="000865F8"/>
    <w:rsid w:val="00090481"/>
    <w:rsid w:val="00092716"/>
    <w:rsid w:val="00093E73"/>
    <w:rsid w:val="00097C12"/>
    <w:rsid w:val="000A0239"/>
    <w:rsid w:val="000A0ADF"/>
    <w:rsid w:val="000A1E13"/>
    <w:rsid w:val="000A325D"/>
    <w:rsid w:val="000A5C95"/>
    <w:rsid w:val="000A6D13"/>
    <w:rsid w:val="000B0357"/>
    <w:rsid w:val="000B145E"/>
    <w:rsid w:val="000B250E"/>
    <w:rsid w:val="000B5638"/>
    <w:rsid w:val="000B6713"/>
    <w:rsid w:val="000C027D"/>
    <w:rsid w:val="000C05C9"/>
    <w:rsid w:val="000C0843"/>
    <w:rsid w:val="000C1848"/>
    <w:rsid w:val="000C1C35"/>
    <w:rsid w:val="000C2098"/>
    <w:rsid w:val="000C2EDD"/>
    <w:rsid w:val="000C3D48"/>
    <w:rsid w:val="000C402E"/>
    <w:rsid w:val="000C562E"/>
    <w:rsid w:val="000C616B"/>
    <w:rsid w:val="000D09EF"/>
    <w:rsid w:val="000D1E79"/>
    <w:rsid w:val="000D2ADC"/>
    <w:rsid w:val="000D421E"/>
    <w:rsid w:val="000E0188"/>
    <w:rsid w:val="000E1BDA"/>
    <w:rsid w:val="000E29A9"/>
    <w:rsid w:val="000E4A89"/>
    <w:rsid w:val="000E5449"/>
    <w:rsid w:val="000E5C14"/>
    <w:rsid w:val="000E6933"/>
    <w:rsid w:val="000E6A10"/>
    <w:rsid w:val="000E7984"/>
    <w:rsid w:val="000F0F5D"/>
    <w:rsid w:val="000F105A"/>
    <w:rsid w:val="000F2442"/>
    <w:rsid w:val="000F3599"/>
    <w:rsid w:val="000F3FAE"/>
    <w:rsid w:val="000F421A"/>
    <w:rsid w:val="000F450A"/>
    <w:rsid w:val="000F49FD"/>
    <w:rsid w:val="000F4B5C"/>
    <w:rsid w:val="000F5E2B"/>
    <w:rsid w:val="000F6328"/>
    <w:rsid w:val="001003B3"/>
    <w:rsid w:val="00100CEB"/>
    <w:rsid w:val="00101199"/>
    <w:rsid w:val="00101B20"/>
    <w:rsid w:val="0010206F"/>
    <w:rsid w:val="0010381D"/>
    <w:rsid w:val="00110B83"/>
    <w:rsid w:val="00110E72"/>
    <w:rsid w:val="001121E5"/>
    <w:rsid w:val="001125C7"/>
    <w:rsid w:val="00112DD1"/>
    <w:rsid w:val="001136DD"/>
    <w:rsid w:val="00115103"/>
    <w:rsid w:val="00116986"/>
    <w:rsid w:val="00116B1B"/>
    <w:rsid w:val="00117271"/>
    <w:rsid w:val="00117A01"/>
    <w:rsid w:val="00120D07"/>
    <w:rsid w:val="001213F6"/>
    <w:rsid w:val="001215CD"/>
    <w:rsid w:val="001231D7"/>
    <w:rsid w:val="00124EE1"/>
    <w:rsid w:val="001250B8"/>
    <w:rsid w:val="001252ED"/>
    <w:rsid w:val="0012568F"/>
    <w:rsid w:val="00127237"/>
    <w:rsid w:val="00127873"/>
    <w:rsid w:val="001301FE"/>
    <w:rsid w:val="0013136F"/>
    <w:rsid w:val="00131EF8"/>
    <w:rsid w:val="0013295F"/>
    <w:rsid w:val="00133E80"/>
    <w:rsid w:val="00134112"/>
    <w:rsid w:val="001348AE"/>
    <w:rsid w:val="001361A5"/>
    <w:rsid w:val="0013755F"/>
    <w:rsid w:val="00141B4F"/>
    <w:rsid w:val="00141F1E"/>
    <w:rsid w:val="00143AAE"/>
    <w:rsid w:val="00144402"/>
    <w:rsid w:val="00144E0E"/>
    <w:rsid w:val="001456D2"/>
    <w:rsid w:val="00145BA0"/>
    <w:rsid w:val="00146511"/>
    <w:rsid w:val="001503B1"/>
    <w:rsid w:val="00152279"/>
    <w:rsid w:val="001531B4"/>
    <w:rsid w:val="00154C48"/>
    <w:rsid w:val="00155985"/>
    <w:rsid w:val="00157973"/>
    <w:rsid w:val="00160487"/>
    <w:rsid w:val="0016222A"/>
    <w:rsid w:val="001631E2"/>
    <w:rsid w:val="00164F98"/>
    <w:rsid w:val="001659C2"/>
    <w:rsid w:val="00165C60"/>
    <w:rsid w:val="00166C44"/>
    <w:rsid w:val="0017252E"/>
    <w:rsid w:val="0017256E"/>
    <w:rsid w:val="00173EAD"/>
    <w:rsid w:val="00174016"/>
    <w:rsid w:val="00174818"/>
    <w:rsid w:val="00174F47"/>
    <w:rsid w:val="001761D4"/>
    <w:rsid w:val="0017743C"/>
    <w:rsid w:val="001807ED"/>
    <w:rsid w:val="00181372"/>
    <w:rsid w:val="0018548D"/>
    <w:rsid w:val="0018724B"/>
    <w:rsid w:val="0019175E"/>
    <w:rsid w:val="00193002"/>
    <w:rsid w:val="00194CB3"/>
    <w:rsid w:val="00196740"/>
    <w:rsid w:val="00196AD0"/>
    <w:rsid w:val="00196DB4"/>
    <w:rsid w:val="00197BCF"/>
    <w:rsid w:val="00197C4B"/>
    <w:rsid w:val="001A05BA"/>
    <w:rsid w:val="001A12D7"/>
    <w:rsid w:val="001A3F96"/>
    <w:rsid w:val="001A49D1"/>
    <w:rsid w:val="001A4F08"/>
    <w:rsid w:val="001A552C"/>
    <w:rsid w:val="001A56E5"/>
    <w:rsid w:val="001A65C8"/>
    <w:rsid w:val="001A6C63"/>
    <w:rsid w:val="001A6C9F"/>
    <w:rsid w:val="001A6FA8"/>
    <w:rsid w:val="001A7A3C"/>
    <w:rsid w:val="001B147D"/>
    <w:rsid w:val="001B48BE"/>
    <w:rsid w:val="001B5059"/>
    <w:rsid w:val="001B7E2F"/>
    <w:rsid w:val="001C1196"/>
    <w:rsid w:val="001C35D9"/>
    <w:rsid w:val="001C650C"/>
    <w:rsid w:val="001C6A54"/>
    <w:rsid w:val="001C6A64"/>
    <w:rsid w:val="001C77CF"/>
    <w:rsid w:val="001C78BB"/>
    <w:rsid w:val="001D0341"/>
    <w:rsid w:val="001D0373"/>
    <w:rsid w:val="001D272B"/>
    <w:rsid w:val="001D31FD"/>
    <w:rsid w:val="001D35C8"/>
    <w:rsid w:val="001D4BAE"/>
    <w:rsid w:val="001D56E3"/>
    <w:rsid w:val="001E106E"/>
    <w:rsid w:val="001E19E5"/>
    <w:rsid w:val="001E3C1F"/>
    <w:rsid w:val="001E414A"/>
    <w:rsid w:val="001E44B9"/>
    <w:rsid w:val="001E5182"/>
    <w:rsid w:val="001E5BA0"/>
    <w:rsid w:val="001E74FF"/>
    <w:rsid w:val="001E78F8"/>
    <w:rsid w:val="001F028B"/>
    <w:rsid w:val="001F0D87"/>
    <w:rsid w:val="001F28BC"/>
    <w:rsid w:val="001F434E"/>
    <w:rsid w:val="001F48A1"/>
    <w:rsid w:val="001F691A"/>
    <w:rsid w:val="002056CE"/>
    <w:rsid w:val="00205CB2"/>
    <w:rsid w:val="00206853"/>
    <w:rsid w:val="00206923"/>
    <w:rsid w:val="00206FAF"/>
    <w:rsid w:val="00213159"/>
    <w:rsid w:val="00213BE4"/>
    <w:rsid w:val="00213C71"/>
    <w:rsid w:val="00214D8D"/>
    <w:rsid w:val="00215E9A"/>
    <w:rsid w:val="00221310"/>
    <w:rsid w:val="00221BF4"/>
    <w:rsid w:val="002237C0"/>
    <w:rsid w:val="00224663"/>
    <w:rsid w:val="00225BA7"/>
    <w:rsid w:val="00226173"/>
    <w:rsid w:val="00227341"/>
    <w:rsid w:val="00231B01"/>
    <w:rsid w:val="00232DE1"/>
    <w:rsid w:val="0023449F"/>
    <w:rsid w:val="0023710C"/>
    <w:rsid w:val="002403BF"/>
    <w:rsid w:val="00241CC0"/>
    <w:rsid w:val="002420E3"/>
    <w:rsid w:val="00244AE6"/>
    <w:rsid w:val="00244DE6"/>
    <w:rsid w:val="00244E44"/>
    <w:rsid w:val="0024615F"/>
    <w:rsid w:val="00246E33"/>
    <w:rsid w:val="00250F95"/>
    <w:rsid w:val="00250FF5"/>
    <w:rsid w:val="00252000"/>
    <w:rsid w:val="002524BD"/>
    <w:rsid w:val="002525CB"/>
    <w:rsid w:val="0025452F"/>
    <w:rsid w:val="00254952"/>
    <w:rsid w:val="00256281"/>
    <w:rsid w:val="0026171C"/>
    <w:rsid w:val="00261DFE"/>
    <w:rsid w:val="00264090"/>
    <w:rsid w:val="00265774"/>
    <w:rsid w:val="0026581D"/>
    <w:rsid w:val="00267027"/>
    <w:rsid w:val="00267280"/>
    <w:rsid w:val="00270447"/>
    <w:rsid w:val="002722E8"/>
    <w:rsid w:val="0027403E"/>
    <w:rsid w:val="00280748"/>
    <w:rsid w:val="002820AB"/>
    <w:rsid w:val="00283F16"/>
    <w:rsid w:val="0028487B"/>
    <w:rsid w:val="00285385"/>
    <w:rsid w:val="00286AFF"/>
    <w:rsid w:val="00290447"/>
    <w:rsid w:val="0029166C"/>
    <w:rsid w:val="00292927"/>
    <w:rsid w:val="00294D93"/>
    <w:rsid w:val="00296396"/>
    <w:rsid w:val="002A1A48"/>
    <w:rsid w:val="002A2BD7"/>
    <w:rsid w:val="002A7D6E"/>
    <w:rsid w:val="002B1A55"/>
    <w:rsid w:val="002B4E43"/>
    <w:rsid w:val="002B522B"/>
    <w:rsid w:val="002B565D"/>
    <w:rsid w:val="002B7757"/>
    <w:rsid w:val="002B7C83"/>
    <w:rsid w:val="002C0358"/>
    <w:rsid w:val="002C2C86"/>
    <w:rsid w:val="002C3F62"/>
    <w:rsid w:val="002C4B3B"/>
    <w:rsid w:val="002D0E77"/>
    <w:rsid w:val="002D272C"/>
    <w:rsid w:val="002D307F"/>
    <w:rsid w:val="002D3B1D"/>
    <w:rsid w:val="002D473C"/>
    <w:rsid w:val="002D475B"/>
    <w:rsid w:val="002D50B2"/>
    <w:rsid w:val="002D52A9"/>
    <w:rsid w:val="002D75A4"/>
    <w:rsid w:val="002E027A"/>
    <w:rsid w:val="002E0724"/>
    <w:rsid w:val="002E3E66"/>
    <w:rsid w:val="002E4F83"/>
    <w:rsid w:val="002E5A19"/>
    <w:rsid w:val="002E5A27"/>
    <w:rsid w:val="002E5D88"/>
    <w:rsid w:val="002E7BA8"/>
    <w:rsid w:val="002F0408"/>
    <w:rsid w:val="002F062B"/>
    <w:rsid w:val="002F065A"/>
    <w:rsid w:val="002F0771"/>
    <w:rsid w:val="002F0E8B"/>
    <w:rsid w:val="002F12CA"/>
    <w:rsid w:val="002F2906"/>
    <w:rsid w:val="002F2BB2"/>
    <w:rsid w:val="002F3DE3"/>
    <w:rsid w:val="002F6F5C"/>
    <w:rsid w:val="002F760A"/>
    <w:rsid w:val="003003D6"/>
    <w:rsid w:val="003009D4"/>
    <w:rsid w:val="00300C2F"/>
    <w:rsid w:val="00302B4F"/>
    <w:rsid w:val="003035BD"/>
    <w:rsid w:val="003036DA"/>
    <w:rsid w:val="00303889"/>
    <w:rsid w:val="00311A73"/>
    <w:rsid w:val="00311BD7"/>
    <w:rsid w:val="00312AE5"/>
    <w:rsid w:val="00314BBC"/>
    <w:rsid w:val="003152A9"/>
    <w:rsid w:val="003158A8"/>
    <w:rsid w:val="0031750C"/>
    <w:rsid w:val="00323826"/>
    <w:rsid w:val="00324AA7"/>
    <w:rsid w:val="003253AC"/>
    <w:rsid w:val="00326704"/>
    <w:rsid w:val="003300B0"/>
    <w:rsid w:val="0033136D"/>
    <w:rsid w:val="00331AF1"/>
    <w:rsid w:val="003320D7"/>
    <w:rsid w:val="003324AC"/>
    <w:rsid w:val="00336B25"/>
    <w:rsid w:val="003373BA"/>
    <w:rsid w:val="003401E1"/>
    <w:rsid w:val="00341214"/>
    <w:rsid w:val="00342F03"/>
    <w:rsid w:val="00350D81"/>
    <w:rsid w:val="0035152C"/>
    <w:rsid w:val="00351FB2"/>
    <w:rsid w:val="00352649"/>
    <w:rsid w:val="00353277"/>
    <w:rsid w:val="00353A90"/>
    <w:rsid w:val="003542B4"/>
    <w:rsid w:val="003564F7"/>
    <w:rsid w:val="00360742"/>
    <w:rsid w:val="00361C2F"/>
    <w:rsid w:val="003628E4"/>
    <w:rsid w:val="00364178"/>
    <w:rsid w:val="003656C2"/>
    <w:rsid w:val="00370170"/>
    <w:rsid w:val="00372661"/>
    <w:rsid w:val="0037313A"/>
    <w:rsid w:val="0037385C"/>
    <w:rsid w:val="00374432"/>
    <w:rsid w:val="0037723A"/>
    <w:rsid w:val="00377731"/>
    <w:rsid w:val="00380164"/>
    <w:rsid w:val="003810BA"/>
    <w:rsid w:val="003822E1"/>
    <w:rsid w:val="00385336"/>
    <w:rsid w:val="00387170"/>
    <w:rsid w:val="00387195"/>
    <w:rsid w:val="00390B92"/>
    <w:rsid w:val="0039153F"/>
    <w:rsid w:val="003956EE"/>
    <w:rsid w:val="00395A2E"/>
    <w:rsid w:val="00396B04"/>
    <w:rsid w:val="003A1A2D"/>
    <w:rsid w:val="003A3A2F"/>
    <w:rsid w:val="003A44F8"/>
    <w:rsid w:val="003A6ABE"/>
    <w:rsid w:val="003A6F5C"/>
    <w:rsid w:val="003B00D3"/>
    <w:rsid w:val="003B1AEE"/>
    <w:rsid w:val="003B2119"/>
    <w:rsid w:val="003B2DCD"/>
    <w:rsid w:val="003B31AB"/>
    <w:rsid w:val="003B43DD"/>
    <w:rsid w:val="003C3495"/>
    <w:rsid w:val="003C4024"/>
    <w:rsid w:val="003C5B33"/>
    <w:rsid w:val="003C72A0"/>
    <w:rsid w:val="003D3740"/>
    <w:rsid w:val="003D4BE1"/>
    <w:rsid w:val="003D6FBC"/>
    <w:rsid w:val="003E0630"/>
    <w:rsid w:val="003E6117"/>
    <w:rsid w:val="003E6CE4"/>
    <w:rsid w:val="003E70AA"/>
    <w:rsid w:val="003E7934"/>
    <w:rsid w:val="003F20C9"/>
    <w:rsid w:val="003F22DC"/>
    <w:rsid w:val="003F266D"/>
    <w:rsid w:val="003F343E"/>
    <w:rsid w:val="003F6730"/>
    <w:rsid w:val="00401526"/>
    <w:rsid w:val="00402AB6"/>
    <w:rsid w:val="00402FEF"/>
    <w:rsid w:val="0040329A"/>
    <w:rsid w:val="00403494"/>
    <w:rsid w:val="00403CB2"/>
    <w:rsid w:val="00403EFA"/>
    <w:rsid w:val="00405B40"/>
    <w:rsid w:val="00407387"/>
    <w:rsid w:val="00407CD3"/>
    <w:rsid w:val="00412126"/>
    <w:rsid w:val="00413588"/>
    <w:rsid w:val="004157B2"/>
    <w:rsid w:val="00416924"/>
    <w:rsid w:val="00416985"/>
    <w:rsid w:val="0041749F"/>
    <w:rsid w:val="00421067"/>
    <w:rsid w:val="004227C8"/>
    <w:rsid w:val="00422804"/>
    <w:rsid w:val="00423287"/>
    <w:rsid w:val="004235FB"/>
    <w:rsid w:val="0042397B"/>
    <w:rsid w:val="004319B2"/>
    <w:rsid w:val="0043338F"/>
    <w:rsid w:val="004333E7"/>
    <w:rsid w:val="004339A0"/>
    <w:rsid w:val="00433AFA"/>
    <w:rsid w:val="00433C81"/>
    <w:rsid w:val="00433D03"/>
    <w:rsid w:val="00435729"/>
    <w:rsid w:val="00437BDA"/>
    <w:rsid w:val="00437BF8"/>
    <w:rsid w:val="00440180"/>
    <w:rsid w:val="004407B1"/>
    <w:rsid w:val="00440C7A"/>
    <w:rsid w:val="004431A0"/>
    <w:rsid w:val="0044475B"/>
    <w:rsid w:val="00444766"/>
    <w:rsid w:val="00447974"/>
    <w:rsid w:val="00447B68"/>
    <w:rsid w:val="0045097E"/>
    <w:rsid w:val="00450F34"/>
    <w:rsid w:val="0045112F"/>
    <w:rsid w:val="0045664C"/>
    <w:rsid w:val="00460CCD"/>
    <w:rsid w:val="00462B9D"/>
    <w:rsid w:val="00463647"/>
    <w:rsid w:val="00465F99"/>
    <w:rsid w:val="004706B0"/>
    <w:rsid w:val="00470AC3"/>
    <w:rsid w:val="004715F5"/>
    <w:rsid w:val="0047266B"/>
    <w:rsid w:val="00474B2A"/>
    <w:rsid w:val="004752A3"/>
    <w:rsid w:val="00475629"/>
    <w:rsid w:val="00475F0E"/>
    <w:rsid w:val="004760F6"/>
    <w:rsid w:val="004776D9"/>
    <w:rsid w:val="00477814"/>
    <w:rsid w:val="0048099A"/>
    <w:rsid w:val="00481123"/>
    <w:rsid w:val="00482E96"/>
    <w:rsid w:val="0048380C"/>
    <w:rsid w:val="0048430F"/>
    <w:rsid w:val="004845A9"/>
    <w:rsid w:val="00484F45"/>
    <w:rsid w:val="004856FD"/>
    <w:rsid w:val="00485C52"/>
    <w:rsid w:val="00486215"/>
    <w:rsid w:val="00486684"/>
    <w:rsid w:val="004876F4"/>
    <w:rsid w:val="004904ED"/>
    <w:rsid w:val="00490E04"/>
    <w:rsid w:val="00493A5E"/>
    <w:rsid w:val="00494688"/>
    <w:rsid w:val="004946EB"/>
    <w:rsid w:val="004948EF"/>
    <w:rsid w:val="00495006"/>
    <w:rsid w:val="00496B85"/>
    <w:rsid w:val="00497905"/>
    <w:rsid w:val="004A3EDB"/>
    <w:rsid w:val="004A4E2E"/>
    <w:rsid w:val="004A6904"/>
    <w:rsid w:val="004A692E"/>
    <w:rsid w:val="004A71A4"/>
    <w:rsid w:val="004B105C"/>
    <w:rsid w:val="004B2158"/>
    <w:rsid w:val="004B39ED"/>
    <w:rsid w:val="004B6549"/>
    <w:rsid w:val="004B6B37"/>
    <w:rsid w:val="004B7B05"/>
    <w:rsid w:val="004C124B"/>
    <w:rsid w:val="004C1534"/>
    <w:rsid w:val="004C23F9"/>
    <w:rsid w:val="004C2999"/>
    <w:rsid w:val="004C4358"/>
    <w:rsid w:val="004C4DE5"/>
    <w:rsid w:val="004C532B"/>
    <w:rsid w:val="004C5F03"/>
    <w:rsid w:val="004C607A"/>
    <w:rsid w:val="004D0E0D"/>
    <w:rsid w:val="004D1346"/>
    <w:rsid w:val="004D1ABA"/>
    <w:rsid w:val="004D2A68"/>
    <w:rsid w:val="004D3A2C"/>
    <w:rsid w:val="004D3ABE"/>
    <w:rsid w:val="004D3B72"/>
    <w:rsid w:val="004D6A29"/>
    <w:rsid w:val="004E03D9"/>
    <w:rsid w:val="004E0696"/>
    <w:rsid w:val="004E0C9B"/>
    <w:rsid w:val="004E0F0C"/>
    <w:rsid w:val="004E380F"/>
    <w:rsid w:val="004E3C53"/>
    <w:rsid w:val="004E4593"/>
    <w:rsid w:val="004E50E2"/>
    <w:rsid w:val="004E57EF"/>
    <w:rsid w:val="004F02E6"/>
    <w:rsid w:val="004F4759"/>
    <w:rsid w:val="004F547A"/>
    <w:rsid w:val="004F780A"/>
    <w:rsid w:val="00500164"/>
    <w:rsid w:val="005003FD"/>
    <w:rsid w:val="00500A22"/>
    <w:rsid w:val="00501F25"/>
    <w:rsid w:val="00502B04"/>
    <w:rsid w:val="00503BAC"/>
    <w:rsid w:val="00504B5C"/>
    <w:rsid w:val="0050558A"/>
    <w:rsid w:val="0050598C"/>
    <w:rsid w:val="00506C40"/>
    <w:rsid w:val="005076FB"/>
    <w:rsid w:val="00510C74"/>
    <w:rsid w:val="00511075"/>
    <w:rsid w:val="0051113E"/>
    <w:rsid w:val="005112C4"/>
    <w:rsid w:val="005114DC"/>
    <w:rsid w:val="00511952"/>
    <w:rsid w:val="00511CAB"/>
    <w:rsid w:val="0051233D"/>
    <w:rsid w:val="00513A9E"/>
    <w:rsid w:val="005159B4"/>
    <w:rsid w:val="00515FCD"/>
    <w:rsid w:val="00516CE6"/>
    <w:rsid w:val="00516F5F"/>
    <w:rsid w:val="0051722D"/>
    <w:rsid w:val="005174E3"/>
    <w:rsid w:val="00517C7E"/>
    <w:rsid w:val="00517CFF"/>
    <w:rsid w:val="00521A38"/>
    <w:rsid w:val="00521AEB"/>
    <w:rsid w:val="005220C5"/>
    <w:rsid w:val="00522A6A"/>
    <w:rsid w:val="00523B15"/>
    <w:rsid w:val="00524737"/>
    <w:rsid w:val="005248B8"/>
    <w:rsid w:val="00525D18"/>
    <w:rsid w:val="00526843"/>
    <w:rsid w:val="00526CC6"/>
    <w:rsid w:val="00530478"/>
    <w:rsid w:val="00532615"/>
    <w:rsid w:val="00533017"/>
    <w:rsid w:val="00534754"/>
    <w:rsid w:val="00534CB7"/>
    <w:rsid w:val="00535F41"/>
    <w:rsid w:val="00537ED5"/>
    <w:rsid w:val="005404CD"/>
    <w:rsid w:val="00540EE0"/>
    <w:rsid w:val="0054166D"/>
    <w:rsid w:val="00542045"/>
    <w:rsid w:val="00542473"/>
    <w:rsid w:val="005434C2"/>
    <w:rsid w:val="00544581"/>
    <w:rsid w:val="00544692"/>
    <w:rsid w:val="005468F5"/>
    <w:rsid w:val="00546F73"/>
    <w:rsid w:val="00550C94"/>
    <w:rsid w:val="00550CC1"/>
    <w:rsid w:val="00551979"/>
    <w:rsid w:val="00552626"/>
    <w:rsid w:val="00552D81"/>
    <w:rsid w:val="00554167"/>
    <w:rsid w:val="0055417E"/>
    <w:rsid w:val="00556717"/>
    <w:rsid w:val="00556BEF"/>
    <w:rsid w:val="00557753"/>
    <w:rsid w:val="0056006E"/>
    <w:rsid w:val="00561C87"/>
    <w:rsid w:val="00561E75"/>
    <w:rsid w:val="00562BF1"/>
    <w:rsid w:val="005641DC"/>
    <w:rsid w:val="00565BDD"/>
    <w:rsid w:val="00565DCB"/>
    <w:rsid w:val="005679F4"/>
    <w:rsid w:val="00572D4B"/>
    <w:rsid w:val="00572FB8"/>
    <w:rsid w:val="005756E3"/>
    <w:rsid w:val="00575D14"/>
    <w:rsid w:val="00576A8E"/>
    <w:rsid w:val="0057770D"/>
    <w:rsid w:val="00577CAA"/>
    <w:rsid w:val="00581539"/>
    <w:rsid w:val="00582A86"/>
    <w:rsid w:val="00583ADD"/>
    <w:rsid w:val="00584CF2"/>
    <w:rsid w:val="00586222"/>
    <w:rsid w:val="00586959"/>
    <w:rsid w:val="00586D8F"/>
    <w:rsid w:val="00587263"/>
    <w:rsid w:val="0059008C"/>
    <w:rsid w:val="005901D3"/>
    <w:rsid w:val="005915C3"/>
    <w:rsid w:val="00592A72"/>
    <w:rsid w:val="00594888"/>
    <w:rsid w:val="005949FC"/>
    <w:rsid w:val="00594C90"/>
    <w:rsid w:val="005954CB"/>
    <w:rsid w:val="00595C64"/>
    <w:rsid w:val="00595CEB"/>
    <w:rsid w:val="005973E0"/>
    <w:rsid w:val="005A0803"/>
    <w:rsid w:val="005A2261"/>
    <w:rsid w:val="005A32DD"/>
    <w:rsid w:val="005A42D8"/>
    <w:rsid w:val="005A4FEE"/>
    <w:rsid w:val="005A572E"/>
    <w:rsid w:val="005A7306"/>
    <w:rsid w:val="005A7626"/>
    <w:rsid w:val="005B0533"/>
    <w:rsid w:val="005B0648"/>
    <w:rsid w:val="005B12BC"/>
    <w:rsid w:val="005B359A"/>
    <w:rsid w:val="005B3A65"/>
    <w:rsid w:val="005B3BD9"/>
    <w:rsid w:val="005B5EF9"/>
    <w:rsid w:val="005B7F41"/>
    <w:rsid w:val="005C16CB"/>
    <w:rsid w:val="005C1BC9"/>
    <w:rsid w:val="005C1E6D"/>
    <w:rsid w:val="005C222C"/>
    <w:rsid w:val="005C31FB"/>
    <w:rsid w:val="005C4017"/>
    <w:rsid w:val="005C54D7"/>
    <w:rsid w:val="005C5573"/>
    <w:rsid w:val="005C6E57"/>
    <w:rsid w:val="005D03EC"/>
    <w:rsid w:val="005D045C"/>
    <w:rsid w:val="005D0665"/>
    <w:rsid w:val="005D15D4"/>
    <w:rsid w:val="005D21B5"/>
    <w:rsid w:val="005D307D"/>
    <w:rsid w:val="005D392C"/>
    <w:rsid w:val="005D482D"/>
    <w:rsid w:val="005D6B9E"/>
    <w:rsid w:val="005D6C76"/>
    <w:rsid w:val="005D754C"/>
    <w:rsid w:val="005E1658"/>
    <w:rsid w:val="005E42B9"/>
    <w:rsid w:val="005E4A02"/>
    <w:rsid w:val="005E4B97"/>
    <w:rsid w:val="005E6F9C"/>
    <w:rsid w:val="005F084F"/>
    <w:rsid w:val="005F24F1"/>
    <w:rsid w:val="005F7565"/>
    <w:rsid w:val="005F7A7D"/>
    <w:rsid w:val="00600AE8"/>
    <w:rsid w:val="00604240"/>
    <w:rsid w:val="00605368"/>
    <w:rsid w:val="006075F0"/>
    <w:rsid w:val="00611134"/>
    <w:rsid w:val="00611E77"/>
    <w:rsid w:val="0061205C"/>
    <w:rsid w:val="00612774"/>
    <w:rsid w:val="00614BB3"/>
    <w:rsid w:val="006150AD"/>
    <w:rsid w:val="006158E0"/>
    <w:rsid w:val="00615EFA"/>
    <w:rsid w:val="0061687A"/>
    <w:rsid w:val="00617DE5"/>
    <w:rsid w:val="006201EC"/>
    <w:rsid w:val="00620AB0"/>
    <w:rsid w:val="00620ACE"/>
    <w:rsid w:val="00620F04"/>
    <w:rsid w:val="0062228B"/>
    <w:rsid w:val="006228C4"/>
    <w:rsid w:val="0062291F"/>
    <w:rsid w:val="006237D4"/>
    <w:rsid w:val="00624A14"/>
    <w:rsid w:val="00624F77"/>
    <w:rsid w:val="00626C38"/>
    <w:rsid w:val="00627444"/>
    <w:rsid w:val="00631275"/>
    <w:rsid w:val="00631538"/>
    <w:rsid w:val="00631813"/>
    <w:rsid w:val="00631B65"/>
    <w:rsid w:val="00631F99"/>
    <w:rsid w:val="006321FB"/>
    <w:rsid w:val="0063452F"/>
    <w:rsid w:val="00634A36"/>
    <w:rsid w:val="006368AE"/>
    <w:rsid w:val="00636B94"/>
    <w:rsid w:val="00636F2E"/>
    <w:rsid w:val="006408F5"/>
    <w:rsid w:val="006424AB"/>
    <w:rsid w:val="00642C22"/>
    <w:rsid w:val="006438E7"/>
    <w:rsid w:val="00643F0C"/>
    <w:rsid w:val="006452FC"/>
    <w:rsid w:val="00646E29"/>
    <w:rsid w:val="00647935"/>
    <w:rsid w:val="00647A5E"/>
    <w:rsid w:val="00650D8C"/>
    <w:rsid w:val="006514AF"/>
    <w:rsid w:val="00651D73"/>
    <w:rsid w:val="006532BA"/>
    <w:rsid w:val="006534F2"/>
    <w:rsid w:val="006551D9"/>
    <w:rsid w:val="00660768"/>
    <w:rsid w:val="00660A9E"/>
    <w:rsid w:val="00664D84"/>
    <w:rsid w:val="0066578E"/>
    <w:rsid w:val="00666813"/>
    <w:rsid w:val="00666A78"/>
    <w:rsid w:val="00670B71"/>
    <w:rsid w:val="0067185E"/>
    <w:rsid w:val="00673269"/>
    <w:rsid w:val="00673EF2"/>
    <w:rsid w:val="00677518"/>
    <w:rsid w:val="00677867"/>
    <w:rsid w:val="00680D39"/>
    <w:rsid w:val="0068231A"/>
    <w:rsid w:val="00682892"/>
    <w:rsid w:val="00684CF2"/>
    <w:rsid w:val="006851DD"/>
    <w:rsid w:val="00685370"/>
    <w:rsid w:val="00690BBE"/>
    <w:rsid w:val="00691D5E"/>
    <w:rsid w:val="00692AC8"/>
    <w:rsid w:val="00693E78"/>
    <w:rsid w:val="006955EE"/>
    <w:rsid w:val="00695800"/>
    <w:rsid w:val="006958D5"/>
    <w:rsid w:val="00695B77"/>
    <w:rsid w:val="00695CCC"/>
    <w:rsid w:val="00696925"/>
    <w:rsid w:val="00696AEB"/>
    <w:rsid w:val="00697AF8"/>
    <w:rsid w:val="00697D45"/>
    <w:rsid w:val="006A0B32"/>
    <w:rsid w:val="006A20A6"/>
    <w:rsid w:val="006A2415"/>
    <w:rsid w:val="006A350D"/>
    <w:rsid w:val="006A49DB"/>
    <w:rsid w:val="006A4F12"/>
    <w:rsid w:val="006A638C"/>
    <w:rsid w:val="006A7691"/>
    <w:rsid w:val="006A7F87"/>
    <w:rsid w:val="006B02FC"/>
    <w:rsid w:val="006B08C5"/>
    <w:rsid w:val="006B1F99"/>
    <w:rsid w:val="006B2B15"/>
    <w:rsid w:val="006B2BE6"/>
    <w:rsid w:val="006B4472"/>
    <w:rsid w:val="006B5203"/>
    <w:rsid w:val="006B6077"/>
    <w:rsid w:val="006B60A9"/>
    <w:rsid w:val="006B62C7"/>
    <w:rsid w:val="006B6BD2"/>
    <w:rsid w:val="006B6BD3"/>
    <w:rsid w:val="006B71FE"/>
    <w:rsid w:val="006C108D"/>
    <w:rsid w:val="006C17B3"/>
    <w:rsid w:val="006C37D1"/>
    <w:rsid w:val="006C4D03"/>
    <w:rsid w:val="006C5A90"/>
    <w:rsid w:val="006C5FBE"/>
    <w:rsid w:val="006C6348"/>
    <w:rsid w:val="006D0A9C"/>
    <w:rsid w:val="006D2685"/>
    <w:rsid w:val="006D4965"/>
    <w:rsid w:val="006D4FA9"/>
    <w:rsid w:val="006D5856"/>
    <w:rsid w:val="006D6E58"/>
    <w:rsid w:val="006E0C4E"/>
    <w:rsid w:val="006E1111"/>
    <w:rsid w:val="006E11D7"/>
    <w:rsid w:val="006E16AE"/>
    <w:rsid w:val="006E3A77"/>
    <w:rsid w:val="006E3C07"/>
    <w:rsid w:val="006E4522"/>
    <w:rsid w:val="006E4C88"/>
    <w:rsid w:val="006E5809"/>
    <w:rsid w:val="006F238E"/>
    <w:rsid w:val="006F2FEA"/>
    <w:rsid w:val="006F40E3"/>
    <w:rsid w:val="006F4B3F"/>
    <w:rsid w:val="006F562C"/>
    <w:rsid w:val="006F6AF0"/>
    <w:rsid w:val="006F6B8B"/>
    <w:rsid w:val="006F6CB2"/>
    <w:rsid w:val="006F78B3"/>
    <w:rsid w:val="007000B4"/>
    <w:rsid w:val="00701DFC"/>
    <w:rsid w:val="007021F3"/>
    <w:rsid w:val="00702CE1"/>
    <w:rsid w:val="00704130"/>
    <w:rsid w:val="00705449"/>
    <w:rsid w:val="00705AB7"/>
    <w:rsid w:val="00706515"/>
    <w:rsid w:val="00707AAC"/>
    <w:rsid w:val="00707F47"/>
    <w:rsid w:val="00707F4F"/>
    <w:rsid w:val="00710062"/>
    <w:rsid w:val="007105A1"/>
    <w:rsid w:val="00710EA9"/>
    <w:rsid w:val="007129CA"/>
    <w:rsid w:val="00713186"/>
    <w:rsid w:val="007134CE"/>
    <w:rsid w:val="007139D9"/>
    <w:rsid w:val="00713AF6"/>
    <w:rsid w:val="00715976"/>
    <w:rsid w:val="0071598C"/>
    <w:rsid w:val="00721996"/>
    <w:rsid w:val="00721AFE"/>
    <w:rsid w:val="00721C6D"/>
    <w:rsid w:val="00724098"/>
    <w:rsid w:val="007271CB"/>
    <w:rsid w:val="007272C2"/>
    <w:rsid w:val="00727C59"/>
    <w:rsid w:val="00727D86"/>
    <w:rsid w:val="00731CAB"/>
    <w:rsid w:val="00733D4C"/>
    <w:rsid w:val="007344D2"/>
    <w:rsid w:val="00734DE5"/>
    <w:rsid w:val="007369F1"/>
    <w:rsid w:val="007400DB"/>
    <w:rsid w:val="00742373"/>
    <w:rsid w:val="0074368C"/>
    <w:rsid w:val="00744AA3"/>
    <w:rsid w:val="00745740"/>
    <w:rsid w:val="00745933"/>
    <w:rsid w:val="00745B44"/>
    <w:rsid w:val="00747F4F"/>
    <w:rsid w:val="00751C12"/>
    <w:rsid w:val="007521A8"/>
    <w:rsid w:val="00752E16"/>
    <w:rsid w:val="007547A1"/>
    <w:rsid w:val="0075736E"/>
    <w:rsid w:val="00757FF6"/>
    <w:rsid w:val="00762112"/>
    <w:rsid w:val="00762749"/>
    <w:rsid w:val="007635C7"/>
    <w:rsid w:val="00770325"/>
    <w:rsid w:val="007705DE"/>
    <w:rsid w:val="00771D56"/>
    <w:rsid w:val="007728AA"/>
    <w:rsid w:val="00772AA0"/>
    <w:rsid w:val="0078066C"/>
    <w:rsid w:val="007806E1"/>
    <w:rsid w:val="007806EE"/>
    <w:rsid w:val="00780B6F"/>
    <w:rsid w:val="00781209"/>
    <w:rsid w:val="00781FA3"/>
    <w:rsid w:val="0078287A"/>
    <w:rsid w:val="00784712"/>
    <w:rsid w:val="00784BA9"/>
    <w:rsid w:val="007868E6"/>
    <w:rsid w:val="00794410"/>
    <w:rsid w:val="007973CD"/>
    <w:rsid w:val="00797C6C"/>
    <w:rsid w:val="007A0112"/>
    <w:rsid w:val="007A0A3C"/>
    <w:rsid w:val="007A0AA8"/>
    <w:rsid w:val="007A0D00"/>
    <w:rsid w:val="007A0EE6"/>
    <w:rsid w:val="007A12F9"/>
    <w:rsid w:val="007A1E8B"/>
    <w:rsid w:val="007A2700"/>
    <w:rsid w:val="007A3ED3"/>
    <w:rsid w:val="007A45AF"/>
    <w:rsid w:val="007A498F"/>
    <w:rsid w:val="007A617B"/>
    <w:rsid w:val="007B18AC"/>
    <w:rsid w:val="007B1A52"/>
    <w:rsid w:val="007B3F0C"/>
    <w:rsid w:val="007B3FFA"/>
    <w:rsid w:val="007B49ED"/>
    <w:rsid w:val="007B4F13"/>
    <w:rsid w:val="007B511D"/>
    <w:rsid w:val="007B63B2"/>
    <w:rsid w:val="007C0653"/>
    <w:rsid w:val="007C31A2"/>
    <w:rsid w:val="007C355E"/>
    <w:rsid w:val="007C3B58"/>
    <w:rsid w:val="007C5CEB"/>
    <w:rsid w:val="007C5F47"/>
    <w:rsid w:val="007C643F"/>
    <w:rsid w:val="007C6F5E"/>
    <w:rsid w:val="007C764E"/>
    <w:rsid w:val="007D126F"/>
    <w:rsid w:val="007D180F"/>
    <w:rsid w:val="007D1DE1"/>
    <w:rsid w:val="007D2A8B"/>
    <w:rsid w:val="007D4FBD"/>
    <w:rsid w:val="007D5677"/>
    <w:rsid w:val="007D780E"/>
    <w:rsid w:val="007D7E95"/>
    <w:rsid w:val="007E04D1"/>
    <w:rsid w:val="007E0C2C"/>
    <w:rsid w:val="007E237E"/>
    <w:rsid w:val="007E332E"/>
    <w:rsid w:val="007E7DA8"/>
    <w:rsid w:val="007E7EC5"/>
    <w:rsid w:val="007F014A"/>
    <w:rsid w:val="007F0D9E"/>
    <w:rsid w:val="007F104C"/>
    <w:rsid w:val="007F1823"/>
    <w:rsid w:val="007F26D3"/>
    <w:rsid w:val="007F2DFD"/>
    <w:rsid w:val="007F4B46"/>
    <w:rsid w:val="007F4D3D"/>
    <w:rsid w:val="007F52B6"/>
    <w:rsid w:val="007F7384"/>
    <w:rsid w:val="007F788D"/>
    <w:rsid w:val="007F7B0F"/>
    <w:rsid w:val="007F7E8E"/>
    <w:rsid w:val="00800F6B"/>
    <w:rsid w:val="008014B3"/>
    <w:rsid w:val="0080281A"/>
    <w:rsid w:val="00802D36"/>
    <w:rsid w:val="00803407"/>
    <w:rsid w:val="008039CE"/>
    <w:rsid w:val="00803AB3"/>
    <w:rsid w:val="00804A4C"/>
    <w:rsid w:val="0080572C"/>
    <w:rsid w:val="00805A1A"/>
    <w:rsid w:val="00806B7C"/>
    <w:rsid w:val="008136BC"/>
    <w:rsid w:val="00813962"/>
    <w:rsid w:val="00814C5D"/>
    <w:rsid w:val="00816606"/>
    <w:rsid w:val="008171EB"/>
    <w:rsid w:val="00821BB9"/>
    <w:rsid w:val="00821D15"/>
    <w:rsid w:val="008220E3"/>
    <w:rsid w:val="008237B0"/>
    <w:rsid w:val="00823895"/>
    <w:rsid w:val="00826E24"/>
    <w:rsid w:val="0082753B"/>
    <w:rsid w:val="00827760"/>
    <w:rsid w:val="0083723A"/>
    <w:rsid w:val="00841742"/>
    <w:rsid w:val="00841C86"/>
    <w:rsid w:val="00845467"/>
    <w:rsid w:val="008458B4"/>
    <w:rsid w:val="008465AB"/>
    <w:rsid w:val="0084689E"/>
    <w:rsid w:val="00846CB5"/>
    <w:rsid w:val="00847F1A"/>
    <w:rsid w:val="008501A8"/>
    <w:rsid w:val="00850A97"/>
    <w:rsid w:val="008511A5"/>
    <w:rsid w:val="00851439"/>
    <w:rsid w:val="0085249C"/>
    <w:rsid w:val="00852AB2"/>
    <w:rsid w:val="00853B15"/>
    <w:rsid w:val="00855CD0"/>
    <w:rsid w:val="008578A9"/>
    <w:rsid w:val="00857B64"/>
    <w:rsid w:val="00861C74"/>
    <w:rsid w:val="008628D2"/>
    <w:rsid w:val="00862C50"/>
    <w:rsid w:val="00863796"/>
    <w:rsid w:val="0086422C"/>
    <w:rsid w:val="00864989"/>
    <w:rsid w:val="00865E23"/>
    <w:rsid w:val="00874E6F"/>
    <w:rsid w:val="00880DC6"/>
    <w:rsid w:val="00881DCD"/>
    <w:rsid w:val="00884A3D"/>
    <w:rsid w:val="008854F2"/>
    <w:rsid w:val="00885713"/>
    <w:rsid w:val="00887D2B"/>
    <w:rsid w:val="008916DA"/>
    <w:rsid w:val="00891BFE"/>
    <w:rsid w:val="0089386C"/>
    <w:rsid w:val="00894E1D"/>
    <w:rsid w:val="00895871"/>
    <w:rsid w:val="00895FB9"/>
    <w:rsid w:val="0089781E"/>
    <w:rsid w:val="00897BE5"/>
    <w:rsid w:val="008A01D7"/>
    <w:rsid w:val="008A31DF"/>
    <w:rsid w:val="008A3813"/>
    <w:rsid w:val="008A5858"/>
    <w:rsid w:val="008A5C18"/>
    <w:rsid w:val="008A5CCF"/>
    <w:rsid w:val="008B1BC6"/>
    <w:rsid w:val="008B262B"/>
    <w:rsid w:val="008B3F88"/>
    <w:rsid w:val="008B698F"/>
    <w:rsid w:val="008B7CBE"/>
    <w:rsid w:val="008C216C"/>
    <w:rsid w:val="008C2868"/>
    <w:rsid w:val="008C3358"/>
    <w:rsid w:val="008C3AA5"/>
    <w:rsid w:val="008C6424"/>
    <w:rsid w:val="008C64E2"/>
    <w:rsid w:val="008C79C1"/>
    <w:rsid w:val="008D5101"/>
    <w:rsid w:val="008D6291"/>
    <w:rsid w:val="008D67AB"/>
    <w:rsid w:val="008E2465"/>
    <w:rsid w:val="008E2551"/>
    <w:rsid w:val="008E3CB7"/>
    <w:rsid w:val="008E45F9"/>
    <w:rsid w:val="008E7184"/>
    <w:rsid w:val="008E7779"/>
    <w:rsid w:val="008E7A04"/>
    <w:rsid w:val="008F279D"/>
    <w:rsid w:val="008F2ADD"/>
    <w:rsid w:val="008F4522"/>
    <w:rsid w:val="00900734"/>
    <w:rsid w:val="009016C3"/>
    <w:rsid w:val="00901B0D"/>
    <w:rsid w:val="00902C66"/>
    <w:rsid w:val="0090486B"/>
    <w:rsid w:val="00904908"/>
    <w:rsid w:val="00907E6B"/>
    <w:rsid w:val="0091125B"/>
    <w:rsid w:val="00911E42"/>
    <w:rsid w:val="00912B5C"/>
    <w:rsid w:val="0091357A"/>
    <w:rsid w:val="009145F1"/>
    <w:rsid w:val="00914889"/>
    <w:rsid w:val="00914A8E"/>
    <w:rsid w:val="00914A96"/>
    <w:rsid w:val="00914CD4"/>
    <w:rsid w:val="00914DF5"/>
    <w:rsid w:val="00915B66"/>
    <w:rsid w:val="00916799"/>
    <w:rsid w:val="0091709C"/>
    <w:rsid w:val="009171EE"/>
    <w:rsid w:val="00920608"/>
    <w:rsid w:val="00920FE0"/>
    <w:rsid w:val="009238C3"/>
    <w:rsid w:val="00925210"/>
    <w:rsid w:val="00926855"/>
    <w:rsid w:val="0093059E"/>
    <w:rsid w:val="00931F51"/>
    <w:rsid w:val="00932016"/>
    <w:rsid w:val="009330F0"/>
    <w:rsid w:val="00933B96"/>
    <w:rsid w:val="00936427"/>
    <w:rsid w:val="00937E3E"/>
    <w:rsid w:val="00940732"/>
    <w:rsid w:val="009423AB"/>
    <w:rsid w:val="009429B9"/>
    <w:rsid w:val="00945453"/>
    <w:rsid w:val="009470FA"/>
    <w:rsid w:val="0094751D"/>
    <w:rsid w:val="009512E4"/>
    <w:rsid w:val="00952471"/>
    <w:rsid w:val="00953210"/>
    <w:rsid w:val="00953515"/>
    <w:rsid w:val="00953C5A"/>
    <w:rsid w:val="00954DB3"/>
    <w:rsid w:val="009552C7"/>
    <w:rsid w:val="009559F9"/>
    <w:rsid w:val="00955DA8"/>
    <w:rsid w:val="00962385"/>
    <w:rsid w:val="009632F1"/>
    <w:rsid w:val="00964E14"/>
    <w:rsid w:val="00965973"/>
    <w:rsid w:val="00965F9E"/>
    <w:rsid w:val="00966D03"/>
    <w:rsid w:val="00966FD8"/>
    <w:rsid w:val="00967FC6"/>
    <w:rsid w:val="009706D7"/>
    <w:rsid w:val="009709E8"/>
    <w:rsid w:val="00972162"/>
    <w:rsid w:val="009727A7"/>
    <w:rsid w:val="009728D3"/>
    <w:rsid w:val="0097365C"/>
    <w:rsid w:val="00976B5B"/>
    <w:rsid w:val="00977369"/>
    <w:rsid w:val="009774B5"/>
    <w:rsid w:val="00980243"/>
    <w:rsid w:val="00982DB1"/>
    <w:rsid w:val="00982F17"/>
    <w:rsid w:val="00984651"/>
    <w:rsid w:val="00985871"/>
    <w:rsid w:val="00986888"/>
    <w:rsid w:val="00986CCA"/>
    <w:rsid w:val="009872C6"/>
    <w:rsid w:val="00990705"/>
    <w:rsid w:val="00991D64"/>
    <w:rsid w:val="00991DF0"/>
    <w:rsid w:val="009928F2"/>
    <w:rsid w:val="00996555"/>
    <w:rsid w:val="009968B8"/>
    <w:rsid w:val="009971D1"/>
    <w:rsid w:val="00997793"/>
    <w:rsid w:val="009A1AA9"/>
    <w:rsid w:val="009A550B"/>
    <w:rsid w:val="009A5ADC"/>
    <w:rsid w:val="009B099C"/>
    <w:rsid w:val="009B0C42"/>
    <w:rsid w:val="009B31EE"/>
    <w:rsid w:val="009B41BF"/>
    <w:rsid w:val="009B5DE1"/>
    <w:rsid w:val="009C041B"/>
    <w:rsid w:val="009C0D00"/>
    <w:rsid w:val="009C2B35"/>
    <w:rsid w:val="009C2CD4"/>
    <w:rsid w:val="009C32E9"/>
    <w:rsid w:val="009C36CF"/>
    <w:rsid w:val="009C3EFB"/>
    <w:rsid w:val="009C47BF"/>
    <w:rsid w:val="009C4808"/>
    <w:rsid w:val="009C4E41"/>
    <w:rsid w:val="009C6F30"/>
    <w:rsid w:val="009C79BD"/>
    <w:rsid w:val="009D1898"/>
    <w:rsid w:val="009D3C7B"/>
    <w:rsid w:val="009D4013"/>
    <w:rsid w:val="009D44FA"/>
    <w:rsid w:val="009D5F4D"/>
    <w:rsid w:val="009E19E0"/>
    <w:rsid w:val="009E21AD"/>
    <w:rsid w:val="009E232C"/>
    <w:rsid w:val="009E2B50"/>
    <w:rsid w:val="009E3E84"/>
    <w:rsid w:val="009E57C8"/>
    <w:rsid w:val="009E6189"/>
    <w:rsid w:val="009E6255"/>
    <w:rsid w:val="009F0688"/>
    <w:rsid w:val="009F2188"/>
    <w:rsid w:val="009F2886"/>
    <w:rsid w:val="009F2CFA"/>
    <w:rsid w:val="009F65BF"/>
    <w:rsid w:val="009F6B81"/>
    <w:rsid w:val="009F6C22"/>
    <w:rsid w:val="009F798D"/>
    <w:rsid w:val="009F7EA1"/>
    <w:rsid w:val="00A03B54"/>
    <w:rsid w:val="00A03E42"/>
    <w:rsid w:val="00A04039"/>
    <w:rsid w:val="00A045FE"/>
    <w:rsid w:val="00A057E8"/>
    <w:rsid w:val="00A05E33"/>
    <w:rsid w:val="00A064D9"/>
    <w:rsid w:val="00A11112"/>
    <w:rsid w:val="00A12169"/>
    <w:rsid w:val="00A15994"/>
    <w:rsid w:val="00A15E3B"/>
    <w:rsid w:val="00A16901"/>
    <w:rsid w:val="00A17A94"/>
    <w:rsid w:val="00A20009"/>
    <w:rsid w:val="00A211CE"/>
    <w:rsid w:val="00A22B8B"/>
    <w:rsid w:val="00A24FBB"/>
    <w:rsid w:val="00A26665"/>
    <w:rsid w:val="00A30DDA"/>
    <w:rsid w:val="00A3102A"/>
    <w:rsid w:val="00A3124E"/>
    <w:rsid w:val="00A317B5"/>
    <w:rsid w:val="00A32944"/>
    <w:rsid w:val="00A334FE"/>
    <w:rsid w:val="00A33A5B"/>
    <w:rsid w:val="00A34279"/>
    <w:rsid w:val="00A378D8"/>
    <w:rsid w:val="00A37C3F"/>
    <w:rsid w:val="00A41CFA"/>
    <w:rsid w:val="00A42B30"/>
    <w:rsid w:val="00A43366"/>
    <w:rsid w:val="00A44C79"/>
    <w:rsid w:val="00A44E0F"/>
    <w:rsid w:val="00A45CFA"/>
    <w:rsid w:val="00A463D2"/>
    <w:rsid w:val="00A47C1E"/>
    <w:rsid w:val="00A522F4"/>
    <w:rsid w:val="00A56523"/>
    <w:rsid w:val="00A575AC"/>
    <w:rsid w:val="00A612E2"/>
    <w:rsid w:val="00A66902"/>
    <w:rsid w:val="00A676FE"/>
    <w:rsid w:val="00A712FF"/>
    <w:rsid w:val="00A73A49"/>
    <w:rsid w:val="00A7590B"/>
    <w:rsid w:val="00A776C5"/>
    <w:rsid w:val="00A776FE"/>
    <w:rsid w:val="00A82163"/>
    <w:rsid w:val="00A829AF"/>
    <w:rsid w:val="00A84778"/>
    <w:rsid w:val="00A87C92"/>
    <w:rsid w:val="00A87DF1"/>
    <w:rsid w:val="00A9003E"/>
    <w:rsid w:val="00A926AF"/>
    <w:rsid w:val="00A93EDE"/>
    <w:rsid w:val="00A97C93"/>
    <w:rsid w:val="00AA14F9"/>
    <w:rsid w:val="00AA304C"/>
    <w:rsid w:val="00AA5061"/>
    <w:rsid w:val="00AA5E91"/>
    <w:rsid w:val="00AA6127"/>
    <w:rsid w:val="00AA66C4"/>
    <w:rsid w:val="00AA66FB"/>
    <w:rsid w:val="00AA6D3C"/>
    <w:rsid w:val="00AA7B7F"/>
    <w:rsid w:val="00AB1BF0"/>
    <w:rsid w:val="00AB52FC"/>
    <w:rsid w:val="00AB7BDF"/>
    <w:rsid w:val="00AC11B7"/>
    <w:rsid w:val="00AC12BF"/>
    <w:rsid w:val="00AC2C7F"/>
    <w:rsid w:val="00AC2F44"/>
    <w:rsid w:val="00AC48C1"/>
    <w:rsid w:val="00AD2540"/>
    <w:rsid w:val="00AD4C32"/>
    <w:rsid w:val="00AD5A52"/>
    <w:rsid w:val="00AD5DAA"/>
    <w:rsid w:val="00AD62A4"/>
    <w:rsid w:val="00AE0777"/>
    <w:rsid w:val="00AE0C82"/>
    <w:rsid w:val="00AE1452"/>
    <w:rsid w:val="00AE311C"/>
    <w:rsid w:val="00AE46FD"/>
    <w:rsid w:val="00AF0594"/>
    <w:rsid w:val="00AF0792"/>
    <w:rsid w:val="00AF09CA"/>
    <w:rsid w:val="00AF0DB8"/>
    <w:rsid w:val="00AF1719"/>
    <w:rsid w:val="00AF2AC3"/>
    <w:rsid w:val="00AF4130"/>
    <w:rsid w:val="00AF5787"/>
    <w:rsid w:val="00AF7877"/>
    <w:rsid w:val="00B006F6"/>
    <w:rsid w:val="00B00742"/>
    <w:rsid w:val="00B00F68"/>
    <w:rsid w:val="00B024C1"/>
    <w:rsid w:val="00B02E83"/>
    <w:rsid w:val="00B04E00"/>
    <w:rsid w:val="00B06A31"/>
    <w:rsid w:val="00B07968"/>
    <w:rsid w:val="00B105A4"/>
    <w:rsid w:val="00B111A0"/>
    <w:rsid w:val="00B1124A"/>
    <w:rsid w:val="00B11303"/>
    <w:rsid w:val="00B15AF8"/>
    <w:rsid w:val="00B17F4E"/>
    <w:rsid w:val="00B20DFB"/>
    <w:rsid w:val="00B242E0"/>
    <w:rsid w:val="00B244D5"/>
    <w:rsid w:val="00B24683"/>
    <w:rsid w:val="00B251DA"/>
    <w:rsid w:val="00B25A10"/>
    <w:rsid w:val="00B278C3"/>
    <w:rsid w:val="00B30865"/>
    <w:rsid w:val="00B31D71"/>
    <w:rsid w:val="00B31EA6"/>
    <w:rsid w:val="00B32A4D"/>
    <w:rsid w:val="00B3334E"/>
    <w:rsid w:val="00B33740"/>
    <w:rsid w:val="00B33B44"/>
    <w:rsid w:val="00B33D76"/>
    <w:rsid w:val="00B34DE0"/>
    <w:rsid w:val="00B3552B"/>
    <w:rsid w:val="00B37D25"/>
    <w:rsid w:val="00B407C6"/>
    <w:rsid w:val="00B411E5"/>
    <w:rsid w:val="00B428E2"/>
    <w:rsid w:val="00B436BB"/>
    <w:rsid w:val="00B43903"/>
    <w:rsid w:val="00B44CB7"/>
    <w:rsid w:val="00B455EA"/>
    <w:rsid w:val="00B473B1"/>
    <w:rsid w:val="00B5003E"/>
    <w:rsid w:val="00B50A8C"/>
    <w:rsid w:val="00B52E4D"/>
    <w:rsid w:val="00B539DD"/>
    <w:rsid w:val="00B53B14"/>
    <w:rsid w:val="00B57773"/>
    <w:rsid w:val="00B57A2A"/>
    <w:rsid w:val="00B6119B"/>
    <w:rsid w:val="00B61655"/>
    <w:rsid w:val="00B619E7"/>
    <w:rsid w:val="00B6231E"/>
    <w:rsid w:val="00B62415"/>
    <w:rsid w:val="00B62DAB"/>
    <w:rsid w:val="00B64B16"/>
    <w:rsid w:val="00B65999"/>
    <w:rsid w:val="00B662EA"/>
    <w:rsid w:val="00B67299"/>
    <w:rsid w:val="00B674AF"/>
    <w:rsid w:val="00B70A3A"/>
    <w:rsid w:val="00B74396"/>
    <w:rsid w:val="00B75F07"/>
    <w:rsid w:val="00B75F65"/>
    <w:rsid w:val="00B76754"/>
    <w:rsid w:val="00B7771F"/>
    <w:rsid w:val="00B823E5"/>
    <w:rsid w:val="00B824AE"/>
    <w:rsid w:val="00B82CB2"/>
    <w:rsid w:val="00B83048"/>
    <w:rsid w:val="00B83195"/>
    <w:rsid w:val="00B83410"/>
    <w:rsid w:val="00B83A0F"/>
    <w:rsid w:val="00B85BFF"/>
    <w:rsid w:val="00B907B5"/>
    <w:rsid w:val="00B90AD8"/>
    <w:rsid w:val="00B90FDF"/>
    <w:rsid w:val="00B925A6"/>
    <w:rsid w:val="00B94E0F"/>
    <w:rsid w:val="00B94E78"/>
    <w:rsid w:val="00B97795"/>
    <w:rsid w:val="00B97F0A"/>
    <w:rsid w:val="00BA16DA"/>
    <w:rsid w:val="00BA1B58"/>
    <w:rsid w:val="00BA2AEF"/>
    <w:rsid w:val="00BA2D51"/>
    <w:rsid w:val="00BA7950"/>
    <w:rsid w:val="00BB1003"/>
    <w:rsid w:val="00BB13CB"/>
    <w:rsid w:val="00BB315B"/>
    <w:rsid w:val="00BB3DD4"/>
    <w:rsid w:val="00BB4349"/>
    <w:rsid w:val="00BB4C65"/>
    <w:rsid w:val="00BB553C"/>
    <w:rsid w:val="00BB643D"/>
    <w:rsid w:val="00BB675B"/>
    <w:rsid w:val="00BB704C"/>
    <w:rsid w:val="00BC0221"/>
    <w:rsid w:val="00BC06F2"/>
    <w:rsid w:val="00BC0861"/>
    <w:rsid w:val="00BC0D98"/>
    <w:rsid w:val="00BC128F"/>
    <w:rsid w:val="00BC3EA4"/>
    <w:rsid w:val="00BC69FD"/>
    <w:rsid w:val="00BC6ACC"/>
    <w:rsid w:val="00BD031F"/>
    <w:rsid w:val="00BD1169"/>
    <w:rsid w:val="00BD1181"/>
    <w:rsid w:val="00BD3F7A"/>
    <w:rsid w:val="00BD476D"/>
    <w:rsid w:val="00BD4F42"/>
    <w:rsid w:val="00BD6432"/>
    <w:rsid w:val="00BD67AF"/>
    <w:rsid w:val="00BD6BD7"/>
    <w:rsid w:val="00BE1252"/>
    <w:rsid w:val="00BE3E69"/>
    <w:rsid w:val="00BE4BC5"/>
    <w:rsid w:val="00BE669B"/>
    <w:rsid w:val="00BE6AF8"/>
    <w:rsid w:val="00BF16F7"/>
    <w:rsid w:val="00BF4D83"/>
    <w:rsid w:val="00BF5B0B"/>
    <w:rsid w:val="00BF6A9B"/>
    <w:rsid w:val="00BF7E15"/>
    <w:rsid w:val="00C01E41"/>
    <w:rsid w:val="00C049DB"/>
    <w:rsid w:val="00C05A88"/>
    <w:rsid w:val="00C05D51"/>
    <w:rsid w:val="00C079C8"/>
    <w:rsid w:val="00C10EFE"/>
    <w:rsid w:val="00C12109"/>
    <w:rsid w:val="00C123E4"/>
    <w:rsid w:val="00C14463"/>
    <w:rsid w:val="00C145F7"/>
    <w:rsid w:val="00C14AEF"/>
    <w:rsid w:val="00C16BEE"/>
    <w:rsid w:val="00C1758F"/>
    <w:rsid w:val="00C20958"/>
    <w:rsid w:val="00C21A39"/>
    <w:rsid w:val="00C23730"/>
    <w:rsid w:val="00C23B73"/>
    <w:rsid w:val="00C24407"/>
    <w:rsid w:val="00C261C5"/>
    <w:rsid w:val="00C26BC7"/>
    <w:rsid w:val="00C27F8C"/>
    <w:rsid w:val="00C320C1"/>
    <w:rsid w:val="00C32669"/>
    <w:rsid w:val="00C33B79"/>
    <w:rsid w:val="00C33BD6"/>
    <w:rsid w:val="00C3451C"/>
    <w:rsid w:val="00C3509C"/>
    <w:rsid w:val="00C359B5"/>
    <w:rsid w:val="00C35AE3"/>
    <w:rsid w:val="00C36359"/>
    <w:rsid w:val="00C37B9D"/>
    <w:rsid w:val="00C37E1A"/>
    <w:rsid w:val="00C403F1"/>
    <w:rsid w:val="00C409F9"/>
    <w:rsid w:val="00C416B9"/>
    <w:rsid w:val="00C41BF6"/>
    <w:rsid w:val="00C42503"/>
    <w:rsid w:val="00C42A43"/>
    <w:rsid w:val="00C469C6"/>
    <w:rsid w:val="00C46FC0"/>
    <w:rsid w:val="00C472BC"/>
    <w:rsid w:val="00C5098D"/>
    <w:rsid w:val="00C51ABC"/>
    <w:rsid w:val="00C521AA"/>
    <w:rsid w:val="00C52786"/>
    <w:rsid w:val="00C535A8"/>
    <w:rsid w:val="00C57652"/>
    <w:rsid w:val="00C57799"/>
    <w:rsid w:val="00C57E39"/>
    <w:rsid w:val="00C6069A"/>
    <w:rsid w:val="00C60C56"/>
    <w:rsid w:val="00C61165"/>
    <w:rsid w:val="00C61AFD"/>
    <w:rsid w:val="00C62340"/>
    <w:rsid w:val="00C62B66"/>
    <w:rsid w:val="00C65438"/>
    <w:rsid w:val="00C67B40"/>
    <w:rsid w:val="00C71861"/>
    <w:rsid w:val="00C72770"/>
    <w:rsid w:val="00C72A0D"/>
    <w:rsid w:val="00C72BA6"/>
    <w:rsid w:val="00C72D7A"/>
    <w:rsid w:val="00C75A59"/>
    <w:rsid w:val="00C81422"/>
    <w:rsid w:val="00C82DE6"/>
    <w:rsid w:val="00C8489F"/>
    <w:rsid w:val="00C85910"/>
    <w:rsid w:val="00C85A72"/>
    <w:rsid w:val="00C86705"/>
    <w:rsid w:val="00C90EC1"/>
    <w:rsid w:val="00C90F4A"/>
    <w:rsid w:val="00C93747"/>
    <w:rsid w:val="00C951A2"/>
    <w:rsid w:val="00C957B9"/>
    <w:rsid w:val="00C97190"/>
    <w:rsid w:val="00CA0045"/>
    <w:rsid w:val="00CA07CB"/>
    <w:rsid w:val="00CA1DAB"/>
    <w:rsid w:val="00CA3945"/>
    <w:rsid w:val="00CA4BB5"/>
    <w:rsid w:val="00CA624E"/>
    <w:rsid w:val="00CA6633"/>
    <w:rsid w:val="00CA754B"/>
    <w:rsid w:val="00CA77FA"/>
    <w:rsid w:val="00CB05F1"/>
    <w:rsid w:val="00CB1162"/>
    <w:rsid w:val="00CB1326"/>
    <w:rsid w:val="00CB3AE8"/>
    <w:rsid w:val="00CB4892"/>
    <w:rsid w:val="00CB4CF2"/>
    <w:rsid w:val="00CB6266"/>
    <w:rsid w:val="00CB7B65"/>
    <w:rsid w:val="00CC1A98"/>
    <w:rsid w:val="00CC3439"/>
    <w:rsid w:val="00CC4F3C"/>
    <w:rsid w:val="00CC6EEB"/>
    <w:rsid w:val="00CC759B"/>
    <w:rsid w:val="00CD3189"/>
    <w:rsid w:val="00CD3CBC"/>
    <w:rsid w:val="00CD4489"/>
    <w:rsid w:val="00CD5606"/>
    <w:rsid w:val="00CD5932"/>
    <w:rsid w:val="00CD6AB7"/>
    <w:rsid w:val="00CE0212"/>
    <w:rsid w:val="00CE0D97"/>
    <w:rsid w:val="00CE171F"/>
    <w:rsid w:val="00CE1CDA"/>
    <w:rsid w:val="00CE32AE"/>
    <w:rsid w:val="00CE530C"/>
    <w:rsid w:val="00CE6326"/>
    <w:rsid w:val="00CE6B93"/>
    <w:rsid w:val="00CE6DCF"/>
    <w:rsid w:val="00CE76DC"/>
    <w:rsid w:val="00CF1530"/>
    <w:rsid w:val="00CF15A0"/>
    <w:rsid w:val="00CF31E5"/>
    <w:rsid w:val="00CF3F31"/>
    <w:rsid w:val="00CF53DA"/>
    <w:rsid w:val="00CF54D5"/>
    <w:rsid w:val="00CF582A"/>
    <w:rsid w:val="00D025E1"/>
    <w:rsid w:val="00D02A7B"/>
    <w:rsid w:val="00D04AC0"/>
    <w:rsid w:val="00D06A79"/>
    <w:rsid w:val="00D07A7D"/>
    <w:rsid w:val="00D11D87"/>
    <w:rsid w:val="00D123AE"/>
    <w:rsid w:val="00D12A4E"/>
    <w:rsid w:val="00D13E3B"/>
    <w:rsid w:val="00D14656"/>
    <w:rsid w:val="00D14BA2"/>
    <w:rsid w:val="00D215AC"/>
    <w:rsid w:val="00D23EE5"/>
    <w:rsid w:val="00D243CC"/>
    <w:rsid w:val="00D25542"/>
    <w:rsid w:val="00D2716D"/>
    <w:rsid w:val="00D27962"/>
    <w:rsid w:val="00D32A2C"/>
    <w:rsid w:val="00D33651"/>
    <w:rsid w:val="00D347E9"/>
    <w:rsid w:val="00D34D91"/>
    <w:rsid w:val="00D3717A"/>
    <w:rsid w:val="00D40AFB"/>
    <w:rsid w:val="00D40B46"/>
    <w:rsid w:val="00D40F69"/>
    <w:rsid w:val="00D41BC0"/>
    <w:rsid w:val="00D4271C"/>
    <w:rsid w:val="00D43662"/>
    <w:rsid w:val="00D441A5"/>
    <w:rsid w:val="00D462E7"/>
    <w:rsid w:val="00D501CC"/>
    <w:rsid w:val="00D51C5F"/>
    <w:rsid w:val="00D52559"/>
    <w:rsid w:val="00D53819"/>
    <w:rsid w:val="00D53ABA"/>
    <w:rsid w:val="00D5545F"/>
    <w:rsid w:val="00D561D7"/>
    <w:rsid w:val="00D57D4E"/>
    <w:rsid w:val="00D623FE"/>
    <w:rsid w:val="00D645B1"/>
    <w:rsid w:val="00D65007"/>
    <w:rsid w:val="00D674EB"/>
    <w:rsid w:val="00D71852"/>
    <w:rsid w:val="00D732C0"/>
    <w:rsid w:val="00D73C36"/>
    <w:rsid w:val="00D751F2"/>
    <w:rsid w:val="00D752A7"/>
    <w:rsid w:val="00D7551D"/>
    <w:rsid w:val="00D75D1C"/>
    <w:rsid w:val="00D75D66"/>
    <w:rsid w:val="00D760EA"/>
    <w:rsid w:val="00D7622F"/>
    <w:rsid w:val="00D77D4F"/>
    <w:rsid w:val="00D83F2B"/>
    <w:rsid w:val="00D853CB"/>
    <w:rsid w:val="00D919D8"/>
    <w:rsid w:val="00D91D24"/>
    <w:rsid w:val="00D920B3"/>
    <w:rsid w:val="00D93B50"/>
    <w:rsid w:val="00D94989"/>
    <w:rsid w:val="00D9621A"/>
    <w:rsid w:val="00DA0430"/>
    <w:rsid w:val="00DA0824"/>
    <w:rsid w:val="00DA0E41"/>
    <w:rsid w:val="00DA1160"/>
    <w:rsid w:val="00DA1AAF"/>
    <w:rsid w:val="00DA25A6"/>
    <w:rsid w:val="00DA3218"/>
    <w:rsid w:val="00DA3302"/>
    <w:rsid w:val="00DA3A98"/>
    <w:rsid w:val="00DA5AC9"/>
    <w:rsid w:val="00DA634E"/>
    <w:rsid w:val="00DA6654"/>
    <w:rsid w:val="00DA74C1"/>
    <w:rsid w:val="00DB0222"/>
    <w:rsid w:val="00DB0C36"/>
    <w:rsid w:val="00DB0D39"/>
    <w:rsid w:val="00DB1F1D"/>
    <w:rsid w:val="00DB2296"/>
    <w:rsid w:val="00DB41C6"/>
    <w:rsid w:val="00DB6164"/>
    <w:rsid w:val="00DB656C"/>
    <w:rsid w:val="00DB7C87"/>
    <w:rsid w:val="00DC0086"/>
    <w:rsid w:val="00DC303F"/>
    <w:rsid w:val="00DC4F9F"/>
    <w:rsid w:val="00DD06F9"/>
    <w:rsid w:val="00DD0D48"/>
    <w:rsid w:val="00DD3FBF"/>
    <w:rsid w:val="00DD4BA6"/>
    <w:rsid w:val="00DD768E"/>
    <w:rsid w:val="00DD7ED1"/>
    <w:rsid w:val="00DE0C42"/>
    <w:rsid w:val="00DE0CFD"/>
    <w:rsid w:val="00DE2D25"/>
    <w:rsid w:val="00DE3EC0"/>
    <w:rsid w:val="00DE3EDB"/>
    <w:rsid w:val="00DE470F"/>
    <w:rsid w:val="00DE490A"/>
    <w:rsid w:val="00DE545E"/>
    <w:rsid w:val="00DE60FF"/>
    <w:rsid w:val="00DE6148"/>
    <w:rsid w:val="00DE6447"/>
    <w:rsid w:val="00DE659B"/>
    <w:rsid w:val="00DE65CC"/>
    <w:rsid w:val="00DE6796"/>
    <w:rsid w:val="00DE7AC2"/>
    <w:rsid w:val="00DE7E14"/>
    <w:rsid w:val="00DF0A7C"/>
    <w:rsid w:val="00DF26DA"/>
    <w:rsid w:val="00DF2A04"/>
    <w:rsid w:val="00DF3464"/>
    <w:rsid w:val="00DF39A9"/>
    <w:rsid w:val="00DF6277"/>
    <w:rsid w:val="00DF6286"/>
    <w:rsid w:val="00E01FC3"/>
    <w:rsid w:val="00E02946"/>
    <w:rsid w:val="00E02C6A"/>
    <w:rsid w:val="00E04352"/>
    <w:rsid w:val="00E047A9"/>
    <w:rsid w:val="00E05286"/>
    <w:rsid w:val="00E05ED8"/>
    <w:rsid w:val="00E07E41"/>
    <w:rsid w:val="00E07E92"/>
    <w:rsid w:val="00E108C3"/>
    <w:rsid w:val="00E13AA6"/>
    <w:rsid w:val="00E13F43"/>
    <w:rsid w:val="00E17C15"/>
    <w:rsid w:val="00E211BA"/>
    <w:rsid w:val="00E2194E"/>
    <w:rsid w:val="00E236FF"/>
    <w:rsid w:val="00E2626B"/>
    <w:rsid w:val="00E30D59"/>
    <w:rsid w:val="00E316B6"/>
    <w:rsid w:val="00E34868"/>
    <w:rsid w:val="00E367E4"/>
    <w:rsid w:val="00E40BA5"/>
    <w:rsid w:val="00E41421"/>
    <w:rsid w:val="00E42921"/>
    <w:rsid w:val="00E4332F"/>
    <w:rsid w:val="00E44236"/>
    <w:rsid w:val="00E50CF3"/>
    <w:rsid w:val="00E50D12"/>
    <w:rsid w:val="00E5102E"/>
    <w:rsid w:val="00E52A62"/>
    <w:rsid w:val="00E53BC8"/>
    <w:rsid w:val="00E54220"/>
    <w:rsid w:val="00E55F91"/>
    <w:rsid w:val="00E56DDC"/>
    <w:rsid w:val="00E57FD3"/>
    <w:rsid w:val="00E613D6"/>
    <w:rsid w:val="00E620F2"/>
    <w:rsid w:val="00E6277D"/>
    <w:rsid w:val="00E63678"/>
    <w:rsid w:val="00E63B91"/>
    <w:rsid w:val="00E6676B"/>
    <w:rsid w:val="00E70128"/>
    <w:rsid w:val="00E702E3"/>
    <w:rsid w:val="00E71903"/>
    <w:rsid w:val="00E71C03"/>
    <w:rsid w:val="00E727EF"/>
    <w:rsid w:val="00E74EBA"/>
    <w:rsid w:val="00E80626"/>
    <w:rsid w:val="00E80A4F"/>
    <w:rsid w:val="00E83503"/>
    <w:rsid w:val="00E84D69"/>
    <w:rsid w:val="00E84DDD"/>
    <w:rsid w:val="00E86723"/>
    <w:rsid w:val="00E86CA7"/>
    <w:rsid w:val="00E87463"/>
    <w:rsid w:val="00E917E9"/>
    <w:rsid w:val="00E93A03"/>
    <w:rsid w:val="00E958D5"/>
    <w:rsid w:val="00E95D36"/>
    <w:rsid w:val="00E96FE7"/>
    <w:rsid w:val="00E97A7D"/>
    <w:rsid w:val="00EA31BB"/>
    <w:rsid w:val="00EA3941"/>
    <w:rsid w:val="00EA3E71"/>
    <w:rsid w:val="00EA3F49"/>
    <w:rsid w:val="00EA4D1C"/>
    <w:rsid w:val="00EA510F"/>
    <w:rsid w:val="00EA561A"/>
    <w:rsid w:val="00EA6565"/>
    <w:rsid w:val="00EA6DBC"/>
    <w:rsid w:val="00EA6F5E"/>
    <w:rsid w:val="00EA7725"/>
    <w:rsid w:val="00EA7750"/>
    <w:rsid w:val="00EB2B1E"/>
    <w:rsid w:val="00EB504A"/>
    <w:rsid w:val="00EB5ADC"/>
    <w:rsid w:val="00EC0D29"/>
    <w:rsid w:val="00EC19D3"/>
    <w:rsid w:val="00EC5281"/>
    <w:rsid w:val="00EC5E23"/>
    <w:rsid w:val="00EC62E7"/>
    <w:rsid w:val="00ED0F77"/>
    <w:rsid w:val="00ED10DF"/>
    <w:rsid w:val="00ED139E"/>
    <w:rsid w:val="00ED1A7D"/>
    <w:rsid w:val="00ED1F75"/>
    <w:rsid w:val="00ED2CFA"/>
    <w:rsid w:val="00ED4897"/>
    <w:rsid w:val="00ED5E23"/>
    <w:rsid w:val="00ED6EB7"/>
    <w:rsid w:val="00ED7289"/>
    <w:rsid w:val="00EE0049"/>
    <w:rsid w:val="00EE0CE4"/>
    <w:rsid w:val="00EE0E39"/>
    <w:rsid w:val="00EE174E"/>
    <w:rsid w:val="00EE1B9D"/>
    <w:rsid w:val="00EE2246"/>
    <w:rsid w:val="00EE2980"/>
    <w:rsid w:val="00EE3201"/>
    <w:rsid w:val="00EE3678"/>
    <w:rsid w:val="00EE3B81"/>
    <w:rsid w:val="00EE5764"/>
    <w:rsid w:val="00EE5BA0"/>
    <w:rsid w:val="00EE60F5"/>
    <w:rsid w:val="00EE678B"/>
    <w:rsid w:val="00EF1AEC"/>
    <w:rsid w:val="00EF1B83"/>
    <w:rsid w:val="00EF43DF"/>
    <w:rsid w:val="00EF5442"/>
    <w:rsid w:val="00EF5DA4"/>
    <w:rsid w:val="00EF5F07"/>
    <w:rsid w:val="00EF66DC"/>
    <w:rsid w:val="00EF6A2A"/>
    <w:rsid w:val="00EF765C"/>
    <w:rsid w:val="00F00553"/>
    <w:rsid w:val="00F02070"/>
    <w:rsid w:val="00F026BB"/>
    <w:rsid w:val="00F03D80"/>
    <w:rsid w:val="00F044B2"/>
    <w:rsid w:val="00F04BBE"/>
    <w:rsid w:val="00F05DB1"/>
    <w:rsid w:val="00F06AE4"/>
    <w:rsid w:val="00F07358"/>
    <w:rsid w:val="00F1009B"/>
    <w:rsid w:val="00F12950"/>
    <w:rsid w:val="00F14066"/>
    <w:rsid w:val="00F15821"/>
    <w:rsid w:val="00F15895"/>
    <w:rsid w:val="00F160A3"/>
    <w:rsid w:val="00F2060B"/>
    <w:rsid w:val="00F210A0"/>
    <w:rsid w:val="00F26A9A"/>
    <w:rsid w:val="00F26E5A"/>
    <w:rsid w:val="00F30453"/>
    <w:rsid w:val="00F306C2"/>
    <w:rsid w:val="00F31159"/>
    <w:rsid w:val="00F313B0"/>
    <w:rsid w:val="00F320E7"/>
    <w:rsid w:val="00F3251D"/>
    <w:rsid w:val="00F32EAF"/>
    <w:rsid w:val="00F33E20"/>
    <w:rsid w:val="00F3535C"/>
    <w:rsid w:val="00F356A1"/>
    <w:rsid w:val="00F35A3E"/>
    <w:rsid w:val="00F363B7"/>
    <w:rsid w:val="00F3694E"/>
    <w:rsid w:val="00F37439"/>
    <w:rsid w:val="00F376F0"/>
    <w:rsid w:val="00F37C41"/>
    <w:rsid w:val="00F42084"/>
    <w:rsid w:val="00F420AF"/>
    <w:rsid w:val="00F448D9"/>
    <w:rsid w:val="00F46E53"/>
    <w:rsid w:val="00F47EB6"/>
    <w:rsid w:val="00F5003C"/>
    <w:rsid w:val="00F5076A"/>
    <w:rsid w:val="00F51141"/>
    <w:rsid w:val="00F52E53"/>
    <w:rsid w:val="00F54456"/>
    <w:rsid w:val="00F56348"/>
    <w:rsid w:val="00F564B2"/>
    <w:rsid w:val="00F5670F"/>
    <w:rsid w:val="00F56FE4"/>
    <w:rsid w:val="00F570A4"/>
    <w:rsid w:val="00F573E8"/>
    <w:rsid w:val="00F57B7D"/>
    <w:rsid w:val="00F61223"/>
    <w:rsid w:val="00F61713"/>
    <w:rsid w:val="00F65448"/>
    <w:rsid w:val="00F65870"/>
    <w:rsid w:val="00F65908"/>
    <w:rsid w:val="00F662D1"/>
    <w:rsid w:val="00F66CB1"/>
    <w:rsid w:val="00F66E06"/>
    <w:rsid w:val="00F67236"/>
    <w:rsid w:val="00F70AAD"/>
    <w:rsid w:val="00F71741"/>
    <w:rsid w:val="00F71A0F"/>
    <w:rsid w:val="00F72587"/>
    <w:rsid w:val="00F72DDA"/>
    <w:rsid w:val="00F739FF"/>
    <w:rsid w:val="00F76583"/>
    <w:rsid w:val="00F779A2"/>
    <w:rsid w:val="00F77BD2"/>
    <w:rsid w:val="00F80A28"/>
    <w:rsid w:val="00F83D98"/>
    <w:rsid w:val="00F84A63"/>
    <w:rsid w:val="00F84E9B"/>
    <w:rsid w:val="00F84F75"/>
    <w:rsid w:val="00F87B10"/>
    <w:rsid w:val="00F9008D"/>
    <w:rsid w:val="00F92D4F"/>
    <w:rsid w:val="00F92D57"/>
    <w:rsid w:val="00F92DF3"/>
    <w:rsid w:val="00F95FBB"/>
    <w:rsid w:val="00F96ED6"/>
    <w:rsid w:val="00FA0182"/>
    <w:rsid w:val="00FA16F0"/>
    <w:rsid w:val="00FA26F4"/>
    <w:rsid w:val="00FA3FAA"/>
    <w:rsid w:val="00FA7D1A"/>
    <w:rsid w:val="00FB0CD7"/>
    <w:rsid w:val="00FB0E9F"/>
    <w:rsid w:val="00FB1A9A"/>
    <w:rsid w:val="00FB246E"/>
    <w:rsid w:val="00FB289E"/>
    <w:rsid w:val="00FB2F9D"/>
    <w:rsid w:val="00FB2FAA"/>
    <w:rsid w:val="00FB3072"/>
    <w:rsid w:val="00FB3414"/>
    <w:rsid w:val="00FB4557"/>
    <w:rsid w:val="00FB4948"/>
    <w:rsid w:val="00FB4BE7"/>
    <w:rsid w:val="00FB4CE8"/>
    <w:rsid w:val="00FC1697"/>
    <w:rsid w:val="00FC1BF8"/>
    <w:rsid w:val="00FC610C"/>
    <w:rsid w:val="00FC7B01"/>
    <w:rsid w:val="00FD0E57"/>
    <w:rsid w:val="00FD39AA"/>
    <w:rsid w:val="00FD46E3"/>
    <w:rsid w:val="00FD5323"/>
    <w:rsid w:val="00FD5F8B"/>
    <w:rsid w:val="00FD64EE"/>
    <w:rsid w:val="00FD65B9"/>
    <w:rsid w:val="00FD6F5D"/>
    <w:rsid w:val="00FE0998"/>
    <w:rsid w:val="00FE0C60"/>
    <w:rsid w:val="00FE24E9"/>
    <w:rsid w:val="00FE2E2C"/>
    <w:rsid w:val="00FE40EF"/>
    <w:rsid w:val="00FE4B4A"/>
    <w:rsid w:val="00FE7462"/>
    <w:rsid w:val="00FF33A2"/>
    <w:rsid w:val="00FF33F1"/>
    <w:rsid w:val="00FF3A45"/>
    <w:rsid w:val="00FF3FCF"/>
    <w:rsid w:val="00FF525C"/>
    <w:rsid w:val="00FF6183"/>
    <w:rsid w:val="00FF6565"/>
    <w:rsid w:val="00FF6E57"/>
    <w:rsid w:val="00FF766B"/>
    <w:rsid w:val="00FF79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3FE0EF8"/>
  <w15:chartTrackingRefBased/>
  <w15:docId w15:val="{FF0A7BB2-194F-4A7D-B4A8-50A9F374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FBF"/>
    <w:rPr>
      <w:sz w:val="24"/>
      <w:szCs w:val="24"/>
    </w:rPr>
  </w:style>
  <w:style w:type="paragraph" w:styleId="Heading1">
    <w:name w:val="heading 1"/>
    <w:basedOn w:val="Normal"/>
    <w:qFormat/>
    <w:rsid w:val="006D0A9C"/>
    <w:pPr>
      <w:outlineLvl w:val="0"/>
    </w:pPr>
    <w:rPr>
      <w:rFonts w:ascii="Arial" w:hAnsi="Arial" w:cs="Arial"/>
      <w:b/>
      <w:bCs/>
      <w:color w:val="0E2A53"/>
      <w:kern w:val="36"/>
      <w:sz w:val="42"/>
      <w:szCs w:val="42"/>
    </w:rPr>
  </w:style>
  <w:style w:type="paragraph" w:styleId="Heading2">
    <w:name w:val="heading 2"/>
    <w:basedOn w:val="Normal"/>
    <w:next w:val="Normal"/>
    <w:qFormat/>
    <w:rsid w:val="00FE2E2C"/>
    <w:pPr>
      <w:keepNext/>
      <w:spacing w:before="240" w:after="60"/>
      <w:outlineLvl w:val="1"/>
    </w:pPr>
    <w:rPr>
      <w:rFonts w:ascii="Arial" w:hAnsi="Arial" w:cs="Arial"/>
      <w:b/>
      <w:bCs/>
      <w:i/>
      <w:iCs/>
      <w:sz w:val="28"/>
      <w:szCs w:val="28"/>
    </w:rPr>
  </w:style>
  <w:style w:type="paragraph" w:styleId="Heading4">
    <w:name w:val="heading 4"/>
    <w:basedOn w:val="Normal"/>
    <w:qFormat/>
    <w:rsid w:val="006D0A9C"/>
    <w:pPr>
      <w:outlineLvl w:val="3"/>
    </w:pPr>
    <w:rPr>
      <w:b/>
      <w:bCs/>
      <w:color w:val="800000"/>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DD3FBF"/>
    <w:rPr>
      <w:color w:val="0000FF"/>
      <w:u w:val="single"/>
    </w:rPr>
  </w:style>
  <w:style w:type="paragraph" w:styleId="Footer">
    <w:name w:val="footer"/>
    <w:basedOn w:val="Normal"/>
    <w:rsid w:val="00DD3FBF"/>
    <w:pPr>
      <w:tabs>
        <w:tab w:val="center" w:pos="4320"/>
        <w:tab w:val="right" w:pos="8640"/>
      </w:tabs>
    </w:pPr>
  </w:style>
  <w:style w:type="character" w:styleId="PageNumber">
    <w:name w:val="page number"/>
    <w:basedOn w:val="DefaultParagraphFont"/>
    <w:rsid w:val="00DD3FBF"/>
  </w:style>
  <w:style w:type="paragraph" w:customStyle="1" w:styleId="Style14ptBoldCenteredBottomSinglesolidlineAuto15">
    <w:name w:val="Style 14 pt Bold Centered Bottom: (Single solid line Auto  1.5..."/>
    <w:basedOn w:val="Normal"/>
    <w:rsid w:val="00DD3FBF"/>
    <w:pPr>
      <w:jc w:val="center"/>
    </w:pPr>
    <w:rPr>
      <w:b/>
      <w:bCs/>
      <w:caps/>
      <w:sz w:val="28"/>
      <w:szCs w:val="28"/>
    </w:rPr>
  </w:style>
  <w:style w:type="paragraph" w:customStyle="1" w:styleId="Style14ptBoldCenteredBottomSinglesolidlineAuto151">
    <w:name w:val="Style 14 pt Bold Centered Bottom: (Single solid line Auto  1.5...1"/>
    <w:basedOn w:val="Normal"/>
    <w:rsid w:val="00DD3FBF"/>
    <w:pPr>
      <w:jc w:val="center"/>
    </w:pPr>
    <w:rPr>
      <w:b/>
      <w:bCs/>
      <w:sz w:val="28"/>
      <w:szCs w:val="20"/>
    </w:rPr>
  </w:style>
  <w:style w:type="paragraph" w:styleId="Header">
    <w:name w:val="header"/>
    <w:basedOn w:val="Normal"/>
    <w:link w:val="HeaderChar"/>
    <w:uiPriority w:val="99"/>
    <w:rsid w:val="00C26BC7"/>
    <w:pPr>
      <w:tabs>
        <w:tab w:val="center" w:pos="4320"/>
        <w:tab w:val="right" w:pos="8640"/>
      </w:tabs>
    </w:pPr>
  </w:style>
  <w:style w:type="character" w:styleId="Emphasis">
    <w:name w:val="Emphasis"/>
    <w:uiPriority w:val="20"/>
    <w:qFormat/>
    <w:rsid w:val="00684CF2"/>
    <w:rPr>
      <w:i/>
      <w:iCs/>
    </w:rPr>
  </w:style>
  <w:style w:type="paragraph" w:styleId="BodyText">
    <w:name w:val="Body Text"/>
    <w:basedOn w:val="Normal"/>
    <w:rsid w:val="002D50B2"/>
    <w:pPr>
      <w:spacing w:after="120"/>
    </w:pPr>
  </w:style>
  <w:style w:type="paragraph" w:styleId="BalloonText">
    <w:name w:val="Balloon Text"/>
    <w:basedOn w:val="Normal"/>
    <w:semiHidden/>
    <w:rsid w:val="00784712"/>
    <w:rPr>
      <w:rFonts w:ascii="Tahoma" w:hAnsi="Tahoma" w:cs="Tahoma"/>
      <w:sz w:val="16"/>
      <w:szCs w:val="16"/>
    </w:rPr>
  </w:style>
  <w:style w:type="character" w:styleId="FootnoteReference">
    <w:name w:val="footnote reference"/>
    <w:semiHidden/>
    <w:rsid w:val="00BD6BD7"/>
  </w:style>
  <w:style w:type="paragraph" w:styleId="FootnoteText">
    <w:name w:val="footnote text"/>
    <w:basedOn w:val="Normal"/>
    <w:semiHidden/>
    <w:rsid w:val="00BD6BD7"/>
    <w:pPr>
      <w:widowControl w:val="0"/>
    </w:pPr>
    <w:rPr>
      <w:rFonts w:ascii="NewBskvll BT" w:hAnsi="NewBskvll BT"/>
      <w:snapToGrid w:val="0"/>
      <w:sz w:val="20"/>
      <w:szCs w:val="20"/>
    </w:rPr>
  </w:style>
  <w:style w:type="paragraph" w:styleId="PlainText">
    <w:name w:val="Plain Text"/>
    <w:basedOn w:val="Normal"/>
    <w:rsid w:val="00BD6BD7"/>
    <w:pPr>
      <w:widowControl w:val="0"/>
    </w:pPr>
    <w:rPr>
      <w:rFonts w:ascii="Courier New" w:hAnsi="Courier New"/>
      <w:snapToGrid w:val="0"/>
      <w:sz w:val="20"/>
      <w:szCs w:val="20"/>
    </w:rPr>
  </w:style>
  <w:style w:type="character" w:styleId="CommentReference">
    <w:name w:val="annotation reference"/>
    <w:semiHidden/>
    <w:rsid w:val="000C616B"/>
    <w:rPr>
      <w:sz w:val="16"/>
      <w:szCs w:val="16"/>
    </w:rPr>
  </w:style>
  <w:style w:type="paragraph" w:styleId="CommentText">
    <w:name w:val="annotation text"/>
    <w:basedOn w:val="Normal"/>
    <w:link w:val="CommentTextChar"/>
    <w:semiHidden/>
    <w:rsid w:val="000C616B"/>
    <w:rPr>
      <w:sz w:val="20"/>
      <w:szCs w:val="20"/>
    </w:rPr>
  </w:style>
  <w:style w:type="paragraph" w:styleId="CommentSubject">
    <w:name w:val="annotation subject"/>
    <w:basedOn w:val="CommentText"/>
    <w:next w:val="CommentText"/>
    <w:semiHidden/>
    <w:rsid w:val="000C616B"/>
    <w:rPr>
      <w:b/>
      <w:bCs/>
    </w:rPr>
  </w:style>
  <w:style w:type="character" w:styleId="FollowedHyperlink">
    <w:name w:val="FollowedHyperlink"/>
    <w:rsid w:val="00C145F7"/>
    <w:rPr>
      <w:color w:val="800080"/>
      <w:u w:val="single"/>
    </w:rPr>
  </w:style>
  <w:style w:type="paragraph" w:styleId="NormalWeb">
    <w:name w:val="Normal (Web)"/>
    <w:basedOn w:val="Normal"/>
    <w:uiPriority w:val="99"/>
    <w:rsid w:val="00646E29"/>
    <w:pPr>
      <w:spacing w:before="100" w:beforeAutospacing="1" w:after="100" w:afterAutospacing="1"/>
    </w:pPr>
  </w:style>
  <w:style w:type="paragraph" w:customStyle="1" w:styleId="Default">
    <w:name w:val="Default"/>
    <w:rsid w:val="00314BBC"/>
    <w:pPr>
      <w:widowControl w:val="0"/>
      <w:autoSpaceDE w:val="0"/>
      <w:autoSpaceDN w:val="0"/>
      <w:adjustRightInd w:val="0"/>
    </w:pPr>
    <w:rPr>
      <w:color w:val="000000"/>
      <w:sz w:val="24"/>
      <w:szCs w:val="24"/>
    </w:rPr>
  </w:style>
  <w:style w:type="character" w:customStyle="1" w:styleId="searchresultjournal1">
    <w:name w:val="searchresultjournal1"/>
    <w:rsid w:val="00FE2E2C"/>
    <w:rPr>
      <w:strike w:val="0"/>
      <w:dstrike w:val="0"/>
      <w:color w:val="006699"/>
      <w:u w:val="none"/>
      <w:effect w:val="none"/>
    </w:rPr>
  </w:style>
  <w:style w:type="paragraph" w:customStyle="1" w:styleId="affiliation">
    <w:name w:val="affiliation"/>
    <w:basedOn w:val="Normal"/>
    <w:rsid w:val="00FE2E2C"/>
    <w:pPr>
      <w:spacing w:before="100" w:beforeAutospacing="1" w:after="100" w:afterAutospacing="1"/>
    </w:pPr>
  </w:style>
  <w:style w:type="paragraph" w:styleId="DocumentMap">
    <w:name w:val="Document Map"/>
    <w:basedOn w:val="Normal"/>
    <w:semiHidden/>
    <w:rsid w:val="00025FF0"/>
    <w:pPr>
      <w:shd w:val="clear" w:color="auto" w:fill="000080"/>
    </w:pPr>
    <w:rPr>
      <w:rFonts w:ascii="Tahoma" w:hAnsi="Tahoma" w:cs="Tahoma"/>
      <w:sz w:val="20"/>
      <w:szCs w:val="20"/>
    </w:rPr>
  </w:style>
  <w:style w:type="character" w:customStyle="1" w:styleId="ti">
    <w:name w:val="ti"/>
    <w:basedOn w:val="DefaultParagraphFont"/>
    <w:rsid w:val="00650D8C"/>
  </w:style>
  <w:style w:type="character" w:customStyle="1" w:styleId="featuredlinkouts">
    <w:name w:val="featured_linkouts"/>
    <w:basedOn w:val="DefaultParagraphFont"/>
    <w:rsid w:val="00650D8C"/>
  </w:style>
  <w:style w:type="table" w:styleId="TableGrid">
    <w:name w:val="Table Grid"/>
    <w:basedOn w:val="TableNormal"/>
    <w:uiPriority w:val="39"/>
    <w:rsid w:val="00ED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1BF8"/>
    <w:rPr>
      <w:sz w:val="24"/>
      <w:szCs w:val="24"/>
    </w:rPr>
  </w:style>
  <w:style w:type="character" w:customStyle="1" w:styleId="HeaderChar">
    <w:name w:val="Header Char"/>
    <w:link w:val="Header"/>
    <w:uiPriority w:val="99"/>
    <w:rsid w:val="00620ACE"/>
    <w:rPr>
      <w:sz w:val="24"/>
      <w:szCs w:val="24"/>
    </w:rPr>
  </w:style>
  <w:style w:type="paragraph" w:styleId="ListParagraph">
    <w:name w:val="List Paragraph"/>
    <w:basedOn w:val="Normal"/>
    <w:uiPriority w:val="34"/>
    <w:qFormat/>
    <w:rsid w:val="005C4017"/>
    <w:pPr>
      <w:ind w:left="720"/>
    </w:pPr>
    <w:rPr>
      <w:rFonts w:ascii="Calibri" w:eastAsia="Calibri" w:hAnsi="Calibri"/>
      <w:sz w:val="22"/>
      <w:szCs w:val="22"/>
    </w:rPr>
  </w:style>
  <w:style w:type="paragraph" w:styleId="NoSpacing">
    <w:name w:val="No Spacing"/>
    <w:basedOn w:val="Normal"/>
    <w:link w:val="NoSpacingChar"/>
    <w:uiPriority w:val="1"/>
    <w:qFormat/>
    <w:rsid w:val="00F92D57"/>
    <w:rPr>
      <w:rFonts w:ascii="Calibri" w:hAnsi="Calibri"/>
      <w:sz w:val="20"/>
      <w:szCs w:val="20"/>
    </w:rPr>
  </w:style>
  <w:style w:type="character" w:customStyle="1" w:styleId="NoSpacingChar">
    <w:name w:val="No Spacing Char"/>
    <w:link w:val="NoSpacing"/>
    <w:uiPriority w:val="1"/>
    <w:locked/>
    <w:rsid w:val="00F92D57"/>
    <w:rPr>
      <w:rFonts w:ascii="Calibri" w:hAnsi="Calibri"/>
    </w:rPr>
  </w:style>
  <w:style w:type="paragraph" w:styleId="TOCHeading">
    <w:name w:val="TOC Heading"/>
    <w:basedOn w:val="Heading1"/>
    <w:next w:val="Normal"/>
    <w:uiPriority w:val="39"/>
    <w:unhideWhenUsed/>
    <w:qFormat/>
    <w:rsid w:val="008465AB"/>
    <w:pPr>
      <w:keepNext/>
      <w:keepLines/>
      <w:spacing w:before="240" w:line="259" w:lineRule="auto"/>
      <w:outlineLvl w:val="9"/>
    </w:pPr>
    <w:rPr>
      <w:rFonts w:ascii="Calibri Light" w:hAnsi="Calibri Light" w:cs="Times New Roman"/>
      <w:b w:val="0"/>
      <w:bCs w:val="0"/>
      <w:color w:val="2F5496"/>
      <w:kern w:val="0"/>
      <w:sz w:val="32"/>
      <w:szCs w:val="32"/>
    </w:rPr>
  </w:style>
  <w:style w:type="paragraph" w:styleId="TOC1">
    <w:name w:val="toc 1"/>
    <w:basedOn w:val="Normal"/>
    <w:next w:val="Normal"/>
    <w:autoRedefine/>
    <w:uiPriority w:val="39"/>
    <w:rsid w:val="00F84F75"/>
    <w:pPr>
      <w:tabs>
        <w:tab w:val="right" w:leader="dot" w:pos="9350"/>
      </w:tabs>
    </w:pPr>
    <w:rPr>
      <w:b/>
      <w:noProof/>
    </w:rPr>
  </w:style>
  <w:style w:type="paragraph" w:styleId="TOC2">
    <w:name w:val="toc 2"/>
    <w:basedOn w:val="Normal"/>
    <w:next w:val="Normal"/>
    <w:autoRedefine/>
    <w:uiPriority w:val="39"/>
    <w:rsid w:val="00F84F75"/>
    <w:pPr>
      <w:tabs>
        <w:tab w:val="left" w:pos="880"/>
        <w:tab w:val="right" w:leader="dot" w:pos="9350"/>
      </w:tabs>
      <w:ind w:left="810" w:hanging="360"/>
    </w:pPr>
  </w:style>
  <w:style w:type="paragraph" w:styleId="TOC3">
    <w:name w:val="toc 3"/>
    <w:basedOn w:val="Normal"/>
    <w:next w:val="Normal"/>
    <w:autoRedefine/>
    <w:uiPriority w:val="39"/>
    <w:rsid w:val="00F84F75"/>
    <w:pPr>
      <w:tabs>
        <w:tab w:val="right" w:leader="dot" w:pos="9350"/>
      </w:tabs>
      <w:ind w:left="930"/>
    </w:pPr>
  </w:style>
  <w:style w:type="character" w:styleId="UnresolvedMention">
    <w:name w:val="Unresolved Mention"/>
    <w:uiPriority w:val="99"/>
    <w:semiHidden/>
    <w:unhideWhenUsed/>
    <w:rsid w:val="007A0AA8"/>
    <w:rPr>
      <w:color w:val="808080"/>
      <w:shd w:val="clear" w:color="auto" w:fill="E6E6E6"/>
    </w:rPr>
  </w:style>
  <w:style w:type="paragraph" w:customStyle="1" w:styleId="pf0">
    <w:name w:val="pf0"/>
    <w:basedOn w:val="Normal"/>
    <w:rsid w:val="001F028B"/>
    <w:pPr>
      <w:spacing w:before="100" w:beforeAutospacing="1" w:after="100" w:afterAutospacing="1"/>
    </w:pPr>
  </w:style>
  <w:style w:type="character" w:customStyle="1" w:styleId="cf01">
    <w:name w:val="cf01"/>
    <w:rsid w:val="001F028B"/>
    <w:rPr>
      <w:rFonts w:ascii="Segoe UI" w:hAnsi="Segoe UI" w:cs="Segoe UI" w:hint="default"/>
      <w:sz w:val="18"/>
      <w:szCs w:val="18"/>
    </w:rPr>
  </w:style>
  <w:style w:type="paragraph" w:customStyle="1" w:styleId="paragraph">
    <w:name w:val="paragraph"/>
    <w:basedOn w:val="Normal"/>
    <w:rsid w:val="00A776FE"/>
    <w:pPr>
      <w:spacing w:before="100" w:beforeAutospacing="1" w:after="100" w:afterAutospacing="1"/>
    </w:pPr>
  </w:style>
  <w:style w:type="character" w:customStyle="1" w:styleId="normaltextrun">
    <w:name w:val="normaltextrun"/>
    <w:basedOn w:val="DefaultParagraphFont"/>
    <w:rsid w:val="00A776FE"/>
  </w:style>
  <w:style w:type="character" w:customStyle="1" w:styleId="eop">
    <w:name w:val="eop"/>
    <w:basedOn w:val="DefaultParagraphFont"/>
    <w:rsid w:val="00A776FE"/>
  </w:style>
  <w:style w:type="character" w:customStyle="1" w:styleId="CommentTextChar">
    <w:name w:val="Comment Text Char"/>
    <w:link w:val="CommentText"/>
    <w:semiHidden/>
    <w:rsid w:val="009B0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2805">
      <w:bodyDiv w:val="1"/>
      <w:marLeft w:val="0"/>
      <w:marRight w:val="0"/>
      <w:marTop w:val="0"/>
      <w:marBottom w:val="0"/>
      <w:divBdr>
        <w:top w:val="none" w:sz="0" w:space="0" w:color="auto"/>
        <w:left w:val="none" w:sz="0" w:space="0" w:color="auto"/>
        <w:bottom w:val="none" w:sz="0" w:space="0" w:color="auto"/>
        <w:right w:val="none" w:sz="0" w:space="0" w:color="auto"/>
      </w:divBdr>
    </w:div>
    <w:div w:id="66848626">
      <w:bodyDiv w:val="1"/>
      <w:marLeft w:val="0"/>
      <w:marRight w:val="0"/>
      <w:marTop w:val="0"/>
      <w:marBottom w:val="450"/>
      <w:divBdr>
        <w:top w:val="none" w:sz="0" w:space="0" w:color="auto"/>
        <w:left w:val="none" w:sz="0" w:space="0" w:color="auto"/>
        <w:bottom w:val="none" w:sz="0" w:space="0" w:color="auto"/>
        <w:right w:val="none" w:sz="0" w:space="0" w:color="auto"/>
      </w:divBdr>
      <w:divsChild>
        <w:div w:id="964195480">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74477070">
      <w:bodyDiv w:val="1"/>
      <w:marLeft w:val="0"/>
      <w:marRight w:val="0"/>
      <w:marTop w:val="0"/>
      <w:marBottom w:val="0"/>
      <w:divBdr>
        <w:top w:val="none" w:sz="0" w:space="0" w:color="auto"/>
        <w:left w:val="none" w:sz="0" w:space="0" w:color="auto"/>
        <w:bottom w:val="none" w:sz="0" w:space="0" w:color="auto"/>
        <w:right w:val="none" w:sz="0" w:space="0" w:color="auto"/>
      </w:divBdr>
    </w:div>
    <w:div w:id="124474962">
      <w:bodyDiv w:val="1"/>
      <w:marLeft w:val="0"/>
      <w:marRight w:val="0"/>
      <w:marTop w:val="0"/>
      <w:marBottom w:val="0"/>
      <w:divBdr>
        <w:top w:val="none" w:sz="0" w:space="0" w:color="auto"/>
        <w:left w:val="none" w:sz="0" w:space="0" w:color="auto"/>
        <w:bottom w:val="none" w:sz="0" w:space="0" w:color="auto"/>
        <w:right w:val="none" w:sz="0" w:space="0" w:color="auto"/>
      </w:divBdr>
    </w:div>
    <w:div w:id="216012232">
      <w:bodyDiv w:val="1"/>
      <w:marLeft w:val="4"/>
      <w:marRight w:val="4"/>
      <w:marTop w:val="4"/>
      <w:marBottom w:val="4"/>
      <w:divBdr>
        <w:top w:val="none" w:sz="0" w:space="0" w:color="auto"/>
        <w:left w:val="none" w:sz="0" w:space="0" w:color="auto"/>
        <w:bottom w:val="none" w:sz="0" w:space="0" w:color="auto"/>
        <w:right w:val="none" w:sz="0" w:space="0" w:color="auto"/>
      </w:divBdr>
      <w:divsChild>
        <w:div w:id="80030580">
          <w:marLeft w:val="0"/>
          <w:marRight w:val="0"/>
          <w:marTop w:val="0"/>
          <w:marBottom w:val="0"/>
          <w:divBdr>
            <w:top w:val="none" w:sz="0" w:space="0" w:color="auto"/>
            <w:left w:val="none" w:sz="0" w:space="0" w:color="auto"/>
            <w:bottom w:val="none" w:sz="0" w:space="0" w:color="auto"/>
            <w:right w:val="none" w:sz="0" w:space="0" w:color="auto"/>
          </w:divBdr>
          <w:divsChild>
            <w:div w:id="2118910633">
              <w:marLeft w:val="0"/>
              <w:marRight w:val="0"/>
              <w:marTop w:val="0"/>
              <w:marBottom w:val="0"/>
              <w:divBdr>
                <w:top w:val="none" w:sz="0" w:space="0" w:color="auto"/>
                <w:left w:val="none" w:sz="0" w:space="0" w:color="auto"/>
                <w:bottom w:val="none" w:sz="0" w:space="0" w:color="auto"/>
                <w:right w:val="none" w:sz="0" w:space="0" w:color="auto"/>
              </w:divBdr>
              <w:divsChild>
                <w:div w:id="1365059490">
                  <w:marLeft w:val="0"/>
                  <w:marRight w:val="0"/>
                  <w:marTop w:val="0"/>
                  <w:marBottom w:val="180"/>
                  <w:divBdr>
                    <w:top w:val="none" w:sz="0" w:space="0" w:color="auto"/>
                    <w:left w:val="none" w:sz="0" w:space="0" w:color="auto"/>
                    <w:bottom w:val="none" w:sz="0" w:space="0" w:color="auto"/>
                    <w:right w:val="none" w:sz="0" w:space="0" w:color="auto"/>
                  </w:divBdr>
                  <w:divsChild>
                    <w:div w:id="1985502326">
                      <w:marLeft w:val="0"/>
                      <w:marRight w:val="0"/>
                      <w:marTop w:val="0"/>
                      <w:marBottom w:val="0"/>
                      <w:divBdr>
                        <w:top w:val="none" w:sz="0" w:space="0" w:color="auto"/>
                        <w:left w:val="none" w:sz="0" w:space="0" w:color="auto"/>
                        <w:bottom w:val="none" w:sz="0" w:space="0" w:color="auto"/>
                        <w:right w:val="none" w:sz="0" w:space="0" w:color="auto"/>
                      </w:divBdr>
                      <w:divsChild>
                        <w:div w:id="730887242">
                          <w:marLeft w:val="0"/>
                          <w:marRight w:val="0"/>
                          <w:marTop w:val="0"/>
                          <w:marBottom w:val="0"/>
                          <w:divBdr>
                            <w:top w:val="none" w:sz="0" w:space="0" w:color="auto"/>
                            <w:left w:val="none" w:sz="0" w:space="0" w:color="auto"/>
                            <w:bottom w:val="none" w:sz="0" w:space="0" w:color="auto"/>
                            <w:right w:val="none" w:sz="0" w:space="0" w:color="auto"/>
                          </w:divBdr>
                          <w:divsChild>
                            <w:div w:id="18084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147798">
      <w:bodyDiv w:val="1"/>
      <w:marLeft w:val="0"/>
      <w:marRight w:val="0"/>
      <w:marTop w:val="0"/>
      <w:marBottom w:val="0"/>
      <w:divBdr>
        <w:top w:val="none" w:sz="0" w:space="0" w:color="auto"/>
        <w:left w:val="none" w:sz="0" w:space="0" w:color="auto"/>
        <w:bottom w:val="none" w:sz="0" w:space="0" w:color="auto"/>
        <w:right w:val="none" w:sz="0" w:space="0" w:color="auto"/>
      </w:divBdr>
      <w:divsChild>
        <w:div w:id="1671905041">
          <w:marLeft w:val="0"/>
          <w:marRight w:val="1"/>
          <w:marTop w:val="0"/>
          <w:marBottom w:val="0"/>
          <w:divBdr>
            <w:top w:val="none" w:sz="0" w:space="0" w:color="auto"/>
            <w:left w:val="none" w:sz="0" w:space="0" w:color="auto"/>
            <w:bottom w:val="none" w:sz="0" w:space="0" w:color="auto"/>
            <w:right w:val="none" w:sz="0" w:space="0" w:color="auto"/>
          </w:divBdr>
          <w:divsChild>
            <w:div w:id="199897608">
              <w:marLeft w:val="0"/>
              <w:marRight w:val="0"/>
              <w:marTop w:val="0"/>
              <w:marBottom w:val="0"/>
              <w:divBdr>
                <w:top w:val="none" w:sz="0" w:space="0" w:color="auto"/>
                <w:left w:val="none" w:sz="0" w:space="0" w:color="auto"/>
                <w:bottom w:val="none" w:sz="0" w:space="0" w:color="auto"/>
                <w:right w:val="none" w:sz="0" w:space="0" w:color="auto"/>
              </w:divBdr>
              <w:divsChild>
                <w:div w:id="1310398573">
                  <w:marLeft w:val="0"/>
                  <w:marRight w:val="1"/>
                  <w:marTop w:val="0"/>
                  <w:marBottom w:val="0"/>
                  <w:divBdr>
                    <w:top w:val="none" w:sz="0" w:space="0" w:color="auto"/>
                    <w:left w:val="none" w:sz="0" w:space="0" w:color="auto"/>
                    <w:bottom w:val="none" w:sz="0" w:space="0" w:color="auto"/>
                    <w:right w:val="none" w:sz="0" w:space="0" w:color="auto"/>
                  </w:divBdr>
                  <w:divsChild>
                    <w:div w:id="11494913">
                      <w:marLeft w:val="0"/>
                      <w:marRight w:val="0"/>
                      <w:marTop w:val="0"/>
                      <w:marBottom w:val="0"/>
                      <w:divBdr>
                        <w:top w:val="none" w:sz="0" w:space="0" w:color="auto"/>
                        <w:left w:val="none" w:sz="0" w:space="0" w:color="auto"/>
                        <w:bottom w:val="none" w:sz="0" w:space="0" w:color="auto"/>
                        <w:right w:val="none" w:sz="0" w:space="0" w:color="auto"/>
                      </w:divBdr>
                      <w:divsChild>
                        <w:div w:id="2058777691">
                          <w:marLeft w:val="0"/>
                          <w:marRight w:val="0"/>
                          <w:marTop w:val="0"/>
                          <w:marBottom w:val="0"/>
                          <w:divBdr>
                            <w:top w:val="none" w:sz="0" w:space="0" w:color="auto"/>
                            <w:left w:val="none" w:sz="0" w:space="0" w:color="auto"/>
                            <w:bottom w:val="none" w:sz="0" w:space="0" w:color="auto"/>
                            <w:right w:val="none" w:sz="0" w:space="0" w:color="auto"/>
                          </w:divBdr>
                          <w:divsChild>
                            <w:div w:id="1723291684">
                              <w:marLeft w:val="0"/>
                              <w:marRight w:val="0"/>
                              <w:marTop w:val="120"/>
                              <w:marBottom w:val="360"/>
                              <w:divBdr>
                                <w:top w:val="none" w:sz="0" w:space="0" w:color="auto"/>
                                <w:left w:val="none" w:sz="0" w:space="0" w:color="auto"/>
                                <w:bottom w:val="none" w:sz="0" w:space="0" w:color="auto"/>
                                <w:right w:val="none" w:sz="0" w:space="0" w:color="auto"/>
                              </w:divBdr>
                              <w:divsChild>
                                <w:div w:id="1403219098">
                                  <w:marLeft w:val="0"/>
                                  <w:marRight w:val="0"/>
                                  <w:marTop w:val="0"/>
                                  <w:marBottom w:val="0"/>
                                  <w:divBdr>
                                    <w:top w:val="none" w:sz="0" w:space="0" w:color="auto"/>
                                    <w:left w:val="none" w:sz="0" w:space="0" w:color="auto"/>
                                    <w:bottom w:val="none" w:sz="0" w:space="0" w:color="auto"/>
                                    <w:right w:val="none" w:sz="0" w:space="0" w:color="auto"/>
                                  </w:divBdr>
                                </w:div>
                                <w:div w:id="17963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243980">
      <w:bodyDiv w:val="1"/>
      <w:marLeft w:val="0"/>
      <w:marRight w:val="0"/>
      <w:marTop w:val="0"/>
      <w:marBottom w:val="0"/>
      <w:divBdr>
        <w:top w:val="none" w:sz="0" w:space="0" w:color="auto"/>
        <w:left w:val="none" w:sz="0" w:space="0" w:color="auto"/>
        <w:bottom w:val="none" w:sz="0" w:space="0" w:color="auto"/>
        <w:right w:val="none" w:sz="0" w:space="0" w:color="auto"/>
      </w:divBdr>
    </w:div>
    <w:div w:id="274875254">
      <w:bodyDiv w:val="1"/>
      <w:marLeft w:val="0"/>
      <w:marRight w:val="0"/>
      <w:marTop w:val="0"/>
      <w:marBottom w:val="0"/>
      <w:divBdr>
        <w:top w:val="none" w:sz="0" w:space="0" w:color="auto"/>
        <w:left w:val="none" w:sz="0" w:space="0" w:color="auto"/>
        <w:bottom w:val="none" w:sz="0" w:space="0" w:color="auto"/>
        <w:right w:val="none" w:sz="0" w:space="0" w:color="auto"/>
      </w:divBdr>
    </w:div>
    <w:div w:id="415830664">
      <w:bodyDiv w:val="1"/>
      <w:marLeft w:val="0"/>
      <w:marRight w:val="0"/>
      <w:marTop w:val="0"/>
      <w:marBottom w:val="0"/>
      <w:divBdr>
        <w:top w:val="none" w:sz="0" w:space="0" w:color="auto"/>
        <w:left w:val="none" w:sz="0" w:space="0" w:color="auto"/>
        <w:bottom w:val="none" w:sz="0" w:space="0" w:color="auto"/>
        <w:right w:val="none" w:sz="0" w:space="0" w:color="auto"/>
      </w:divBdr>
      <w:divsChild>
        <w:div w:id="648750697">
          <w:marLeft w:val="0"/>
          <w:marRight w:val="0"/>
          <w:marTop w:val="0"/>
          <w:marBottom w:val="0"/>
          <w:divBdr>
            <w:top w:val="none" w:sz="0" w:space="0" w:color="auto"/>
            <w:left w:val="none" w:sz="0" w:space="0" w:color="auto"/>
            <w:bottom w:val="none" w:sz="0" w:space="0" w:color="auto"/>
            <w:right w:val="none" w:sz="0" w:space="0" w:color="auto"/>
          </w:divBdr>
          <w:divsChild>
            <w:div w:id="517934165">
              <w:marLeft w:val="0"/>
              <w:marRight w:val="0"/>
              <w:marTop w:val="0"/>
              <w:marBottom w:val="0"/>
              <w:divBdr>
                <w:top w:val="none" w:sz="0" w:space="0" w:color="auto"/>
                <w:left w:val="single" w:sz="6" w:space="0" w:color="E2E2E2"/>
                <w:bottom w:val="none" w:sz="0" w:space="0" w:color="auto"/>
                <w:right w:val="single" w:sz="6" w:space="0" w:color="E2E2E2"/>
              </w:divBdr>
              <w:divsChild>
                <w:div w:id="31199944">
                  <w:marLeft w:val="0"/>
                  <w:marRight w:val="0"/>
                  <w:marTop w:val="0"/>
                  <w:marBottom w:val="0"/>
                  <w:divBdr>
                    <w:top w:val="none" w:sz="0" w:space="0" w:color="auto"/>
                    <w:left w:val="none" w:sz="0" w:space="0" w:color="auto"/>
                    <w:bottom w:val="none" w:sz="0" w:space="0" w:color="auto"/>
                    <w:right w:val="none" w:sz="0" w:space="0" w:color="auto"/>
                  </w:divBdr>
                  <w:divsChild>
                    <w:div w:id="6418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73517">
      <w:bodyDiv w:val="1"/>
      <w:marLeft w:val="0"/>
      <w:marRight w:val="0"/>
      <w:marTop w:val="0"/>
      <w:marBottom w:val="0"/>
      <w:divBdr>
        <w:top w:val="none" w:sz="0" w:space="0" w:color="auto"/>
        <w:left w:val="none" w:sz="0" w:space="0" w:color="auto"/>
        <w:bottom w:val="none" w:sz="0" w:space="0" w:color="auto"/>
        <w:right w:val="none" w:sz="0" w:space="0" w:color="auto"/>
      </w:divBdr>
    </w:div>
    <w:div w:id="511846320">
      <w:bodyDiv w:val="1"/>
      <w:marLeft w:val="0"/>
      <w:marRight w:val="0"/>
      <w:marTop w:val="0"/>
      <w:marBottom w:val="0"/>
      <w:divBdr>
        <w:top w:val="none" w:sz="0" w:space="0" w:color="auto"/>
        <w:left w:val="none" w:sz="0" w:space="0" w:color="auto"/>
        <w:bottom w:val="none" w:sz="0" w:space="0" w:color="auto"/>
        <w:right w:val="none" w:sz="0" w:space="0" w:color="auto"/>
      </w:divBdr>
      <w:divsChild>
        <w:div w:id="1911579399">
          <w:marLeft w:val="0"/>
          <w:marRight w:val="0"/>
          <w:marTop w:val="0"/>
          <w:marBottom w:val="0"/>
          <w:divBdr>
            <w:top w:val="none" w:sz="0" w:space="0" w:color="auto"/>
            <w:left w:val="none" w:sz="0" w:space="0" w:color="auto"/>
            <w:bottom w:val="none" w:sz="0" w:space="0" w:color="auto"/>
            <w:right w:val="none" w:sz="0" w:space="0" w:color="auto"/>
          </w:divBdr>
          <w:divsChild>
            <w:div w:id="12851722">
              <w:marLeft w:val="0"/>
              <w:marRight w:val="0"/>
              <w:marTop w:val="0"/>
              <w:marBottom w:val="0"/>
              <w:divBdr>
                <w:top w:val="none" w:sz="0" w:space="0" w:color="auto"/>
                <w:left w:val="none" w:sz="0" w:space="0" w:color="auto"/>
                <w:bottom w:val="none" w:sz="0" w:space="0" w:color="auto"/>
                <w:right w:val="none" w:sz="0" w:space="0" w:color="auto"/>
              </w:divBdr>
              <w:divsChild>
                <w:div w:id="947390588">
                  <w:marLeft w:val="0"/>
                  <w:marRight w:val="0"/>
                  <w:marTop w:val="0"/>
                  <w:marBottom w:val="0"/>
                  <w:divBdr>
                    <w:top w:val="none" w:sz="0" w:space="0" w:color="auto"/>
                    <w:left w:val="none" w:sz="0" w:space="0" w:color="auto"/>
                    <w:bottom w:val="none" w:sz="0" w:space="0" w:color="auto"/>
                    <w:right w:val="none" w:sz="0" w:space="0" w:color="auto"/>
                  </w:divBdr>
                  <w:divsChild>
                    <w:div w:id="389354292">
                      <w:marLeft w:val="0"/>
                      <w:marRight w:val="0"/>
                      <w:marTop w:val="0"/>
                      <w:marBottom w:val="0"/>
                      <w:divBdr>
                        <w:top w:val="none" w:sz="0" w:space="0" w:color="auto"/>
                        <w:left w:val="none" w:sz="0" w:space="0" w:color="auto"/>
                        <w:bottom w:val="none" w:sz="0" w:space="0" w:color="auto"/>
                        <w:right w:val="none" w:sz="0" w:space="0" w:color="auto"/>
                      </w:divBdr>
                      <w:divsChild>
                        <w:div w:id="608704894">
                          <w:marLeft w:val="0"/>
                          <w:marRight w:val="0"/>
                          <w:marTop w:val="0"/>
                          <w:marBottom w:val="0"/>
                          <w:divBdr>
                            <w:top w:val="none" w:sz="0" w:space="0" w:color="auto"/>
                            <w:left w:val="none" w:sz="0" w:space="0" w:color="auto"/>
                            <w:bottom w:val="none" w:sz="0" w:space="0" w:color="auto"/>
                            <w:right w:val="none" w:sz="0" w:space="0" w:color="auto"/>
                          </w:divBdr>
                          <w:divsChild>
                            <w:div w:id="1278368929">
                              <w:marLeft w:val="0"/>
                              <w:marRight w:val="0"/>
                              <w:marTop w:val="0"/>
                              <w:marBottom w:val="0"/>
                              <w:divBdr>
                                <w:top w:val="none" w:sz="0" w:space="0" w:color="auto"/>
                                <w:left w:val="none" w:sz="0" w:space="0" w:color="auto"/>
                                <w:bottom w:val="none" w:sz="0" w:space="0" w:color="auto"/>
                                <w:right w:val="none" w:sz="0" w:space="0" w:color="auto"/>
                              </w:divBdr>
                              <w:divsChild>
                                <w:div w:id="1129977396">
                                  <w:marLeft w:val="0"/>
                                  <w:marRight w:val="0"/>
                                  <w:marTop w:val="0"/>
                                  <w:marBottom w:val="0"/>
                                  <w:divBdr>
                                    <w:top w:val="none" w:sz="0" w:space="0" w:color="auto"/>
                                    <w:left w:val="none" w:sz="0" w:space="0" w:color="auto"/>
                                    <w:bottom w:val="none" w:sz="0" w:space="0" w:color="auto"/>
                                    <w:right w:val="none" w:sz="0" w:space="0" w:color="auto"/>
                                  </w:divBdr>
                                  <w:divsChild>
                                    <w:div w:id="19389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598255">
      <w:bodyDiv w:val="1"/>
      <w:marLeft w:val="0"/>
      <w:marRight w:val="0"/>
      <w:marTop w:val="0"/>
      <w:marBottom w:val="450"/>
      <w:divBdr>
        <w:top w:val="none" w:sz="0" w:space="0" w:color="auto"/>
        <w:left w:val="none" w:sz="0" w:space="0" w:color="auto"/>
        <w:bottom w:val="none" w:sz="0" w:space="0" w:color="auto"/>
        <w:right w:val="none" w:sz="0" w:space="0" w:color="auto"/>
      </w:divBdr>
      <w:divsChild>
        <w:div w:id="1742094479">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705912896">
      <w:bodyDiv w:val="1"/>
      <w:marLeft w:val="0"/>
      <w:marRight w:val="0"/>
      <w:marTop w:val="0"/>
      <w:marBottom w:val="0"/>
      <w:divBdr>
        <w:top w:val="none" w:sz="0" w:space="0" w:color="auto"/>
        <w:left w:val="none" w:sz="0" w:space="0" w:color="auto"/>
        <w:bottom w:val="none" w:sz="0" w:space="0" w:color="auto"/>
        <w:right w:val="none" w:sz="0" w:space="0" w:color="auto"/>
      </w:divBdr>
      <w:divsChild>
        <w:div w:id="708411272">
          <w:marLeft w:val="0"/>
          <w:marRight w:val="0"/>
          <w:marTop w:val="0"/>
          <w:marBottom w:val="0"/>
          <w:divBdr>
            <w:top w:val="none" w:sz="0" w:space="0" w:color="auto"/>
            <w:left w:val="none" w:sz="0" w:space="0" w:color="auto"/>
            <w:bottom w:val="none" w:sz="0" w:space="0" w:color="auto"/>
            <w:right w:val="none" w:sz="0" w:space="0" w:color="auto"/>
          </w:divBdr>
          <w:divsChild>
            <w:div w:id="13016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2455">
      <w:bodyDiv w:val="1"/>
      <w:marLeft w:val="0"/>
      <w:marRight w:val="0"/>
      <w:marTop w:val="0"/>
      <w:marBottom w:val="0"/>
      <w:divBdr>
        <w:top w:val="none" w:sz="0" w:space="0" w:color="auto"/>
        <w:left w:val="none" w:sz="0" w:space="0" w:color="auto"/>
        <w:bottom w:val="none" w:sz="0" w:space="0" w:color="auto"/>
        <w:right w:val="none" w:sz="0" w:space="0" w:color="auto"/>
      </w:divBdr>
    </w:div>
    <w:div w:id="739519939">
      <w:bodyDiv w:val="1"/>
      <w:marLeft w:val="0"/>
      <w:marRight w:val="0"/>
      <w:marTop w:val="0"/>
      <w:marBottom w:val="0"/>
      <w:divBdr>
        <w:top w:val="none" w:sz="0" w:space="0" w:color="auto"/>
        <w:left w:val="none" w:sz="0" w:space="0" w:color="auto"/>
        <w:bottom w:val="none" w:sz="0" w:space="0" w:color="auto"/>
        <w:right w:val="none" w:sz="0" w:space="0" w:color="auto"/>
      </w:divBdr>
    </w:div>
    <w:div w:id="801995884">
      <w:bodyDiv w:val="1"/>
      <w:marLeft w:val="0"/>
      <w:marRight w:val="0"/>
      <w:marTop w:val="0"/>
      <w:marBottom w:val="0"/>
      <w:divBdr>
        <w:top w:val="none" w:sz="0" w:space="0" w:color="auto"/>
        <w:left w:val="none" w:sz="0" w:space="0" w:color="auto"/>
        <w:bottom w:val="none" w:sz="0" w:space="0" w:color="auto"/>
        <w:right w:val="none" w:sz="0" w:space="0" w:color="auto"/>
      </w:divBdr>
      <w:divsChild>
        <w:div w:id="1361856228">
          <w:marLeft w:val="0"/>
          <w:marRight w:val="0"/>
          <w:marTop w:val="0"/>
          <w:marBottom w:val="0"/>
          <w:divBdr>
            <w:top w:val="none" w:sz="0" w:space="0" w:color="auto"/>
            <w:left w:val="none" w:sz="0" w:space="0" w:color="auto"/>
            <w:bottom w:val="none" w:sz="0" w:space="0" w:color="auto"/>
            <w:right w:val="none" w:sz="0" w:space="0" w:color="auto"/>
          </w:divBdr>
          <w:divsChild>
            <w:div w:id="634142246">
              <w:marLeft w:val="0"/>
              <w:marRight w:val="0"/>
              <w:marTop w:val="0"/>
              <w:marBottom w:val="0"/>
              <w:divBdr>
                <w:top w:val="none" w:sz="0" w:space="0" w:color="auto"/>
                <w:left w:val="none" w:sz="0" w:space="0" w:color="auto"/>
                <w:bottom w:val="none" w:sz="0" w:space="0" w:color="auto"/>
                <w:right w:val="none" w:sz="0" w:space="0" w:color="auto"/>
              </w:divBdr>
              <w:divsChild>
                <w:div w:id="106170062">
                  <w:marLeft w:val="0"/>
                  <w:marRight w:val="0"/>
                  <w:marTop w:val="0"/>
                  <w:marBottom w:val="0"/>
                  <w:divBdr>
                    <w:top w:val="none" w:sz="0" w:space="0" w:color="auto"/>
                    <w:left w:val="none" w:sz="0" w:space="0" w:color="auto"/>
                    <w:bottom w:val="none" w:sz="0" w:space="0" w:color="auto"/>
                    <w:right w:val="none" w:sz="0" w:space="0" w:color="auto"/>
                  </w:divBdr>
                  <w:divsChild>
                    <w:div w:id="690380290">
                      <w:marLeft w:val="0"/>
                      <w:marRight w:val="0"/>
                      <w:marTop w:val="0"/>
                      <w:marBottom w:val="0"/>
                      <w:divBdr>
                        <w:top w:val="none" w:sz="0" w:space="0" w:color="auto"/>
                        <w:left w:val="none" w:sz="0" w:space="0" w:color="auto"/>
                        <w:bottom w:val="none" w:sz="0" w:space="0" w:color="auto"/>
                        <w:right w:val="none" w:sz="0" w:space="0" w:color="auto"/>
                      </w:divBdr>
                      <w:divsChild>
                        <w:div w:id="264578295">
                          <w:marLeft w:val="0"/>
                          <w:marRight w:val="0"/>
                          <w:marTop w:val="0"/>
                          <w:marBottom w:val="0"/>
                          <w:divBdr>
                            <w:top w:val="none" w:sz="0" w:space="0" w:color="auto"/>
                            <w:left w:val="none" w:sz="0" w:space="0" w:color="auto"/>
                            <w:bottom w:val="none" w:sz="0" w:space="0" w:color="auto"/>
                            <w:right w:val="none" w:sz="0" w:space="0" w:color="auto"/>
                          </w:divBdr>
                        </w:div>
                        <w:div w:id="7631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494897">
      <w:bodyDiv w:val="1"/>
      <w:marLeft w:val="0"/>
      <w:marRight w:val="0"/>
      <w:marTop w:val="0"/>
      <w:marBottom w:val="0"/>
      <w:divBdr>
        <w:top w:val="none" w:sz="0" w:space="0" w:color="auto"/>
        <w:left w:val="none" w:sz="0" w:space="0" w:color="auto"/>
        <w:bottom w:val="none" w:sz="0" w:space="0" w:color="auto"/>
        <w:right w:val="none" w:sz="0" w:space="0" w:color="auto"/>
      </w:divBdr>
    </w:div>
    <w:div w:id="849560997">
      <w:bodyDiv w:val="1"/>
      <w:marLeft w:val="0"/>
      <w:marRight w:val="0"/>
      <w:marTop w:val="0"/>
      <w:marBottom w:val="0"/>
      <w:divBdr>
        <w:top w:val="none" w:sz="0" w:space="0" w:color="auto"/>
        <w:left w:val="none" w:sz="0" w:space="0" w:color="auto"/>
        <w:bottom w:val="none" w:sz="0" w:space="0" w:color="auto"/>
        <w:right w:val="none" w:sz="0" w:space="0" w:color="auto"/>
      </w:divBdr>
    </w:div>
    <w:div w:id="871919689">
      <w:bodyDiv w:val="1"/>
      <w:marLeft w:val="0"/>
      <w:marRight w:val="0"/>
      <w:marTop w:val="0"/>
      <w:marBottom w:val="0"/>
      <w:divBdr>
        <w:top w:val="none" w:sz="0" w:space="0" w:color="auto"/>
        <w:left w:val="none" w:sz="0" w:space="0" w:color="auto"/>
        <w:bottom w:val="none" w:sz="0" w:space="0" w:color="auto"/>
        <w:right w:val="none" w:sz="0" w:space="0" w:color="auto"/>
      </w:divBdr>
    </w:div>
    <w:div w:id="1084843837">
      <w:bodyDiv w:val="1"/>
      <w:marLeft w:val="0"/>
      <w:marRight w:val="0"/>
      <w:marTop w:val="0"/>
      <w:marBottom w:val="0"/>
      <w:divBdr>
        <w:top w:val="none" w:sz="0" w:space="0" w:color="auto"/>
        <w:left w:val="none" w:sz="0" w:space="0" w:color="auto"/>
        <w:bottom w:val="none" w:sz="0" w:space="0" w:color="auto"/>
        <w:right w:val="none" w:sz="0" w:space="0" w:color="auto"/>
      </w:divBdr>
      <w:divsChild>
        <w:div w:id="1422486153">
          <w:marLeft w:val="0"/>
          <w:marRight w:val="0"/>
          <w:marTop w:val="0"/>
          <w:marBottom w:val="0"/>
          <w:divBdr>
            <w:top w:val="none" w:sz="0" w:space="0" w:color="auto"/>
            <w:left w:val="none" w:sz="0" w:space="0" w:color="auto"/>
            <w:bottom w:val="none" w:sz="0" w:space="0" w:color="auto"/>
            <w:right w:val="none" w:sz="0" w:space="0" w:color="auto"/>
          </w:divBdr>
          <w:divsChild>
            <w:div w:id="1457094521">
              <w:marLeft w:val="0"/>
              <w:marRight w:val="0"/>
              <w:marTop w:val="0"/>
              <w:marBottom w:val="0"/>
              <w:divBdr>
                <w:top w:val="none" w:sz="0" w:space="0" w:color="auto"/>
                <w:left w:val="none" w:sz="0" w:space="0" w:color="auto"/>
                <w:bottom w:val="none" w:sz="0" w:space="0" w:color="auto"/>
                <w:right w:val="none" w:sz="0" w:space="0" w:color="auto"/>
              </w:divBdr>
            </w:div>
            <w:div w:id="19115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5701">
      <w:bodyDiv w:val="1"/>
      <w:marLeft w:val="0"/>
      <w:marRight w:val="0"/>
      <w:marTop w:val="0"/>
      <w:marBottom w:val="0"/>
      <w:divBdr>
        <w:top w:val="none" w:sz="0" w:space="0" w:color="auto"/>
        <w:left w:val="none" w:sz="0" w:space="0" w:color="auto"/>
        <w:bottom w:val="none" w:sz="0" w:space="0" w:color="auto"/>
        <w:right w:val="none" w:sz="0" w:space="0" w:color="auto"/>
      </w:divBdr>
    </w:div>
    <w:div w:id="1220240286">
      <w:bodyDiv w:val="1"/>
      <w:marLeft w:val="0"/>
      <w:marRight w:val="0"/>
      <w:marTop w:val="0"/>
      <w:marBottom w:val="0"/>
      <w:divBdr>
        <w:top w:val="none" w:sz="0" w:space="0" w:color="auto"/>
        <w:left w:val="none" w:sz="0" w:space="0" w:color="auto"/>
        <w:bottom w:val="none" w:sz="0" w:space="0" w:color="auto"/>
        <w:right w:val="none" w:sz="0" w:space="0" w:color="auto"/>
      </w:divBdr>
    </w:div>
    <w:div w:id="1269967184">
      <w:bodyDiv w:val="1"/>
      <w:marLeft w:val="0"/>
      <w:marRight w:val="0"/>
      <w:marTop w:val="0"/>
      <w:marBottom w:val="0"/>
      <w:divBdr>
        <w:top w:val="none" w:sz="0" w:space="0" w:color="auto"/>
        <w:left w:val="none" w:sz="0" w:space="0" w:color="auto"/>
        <w:bottom w:val="none" w:sz="0" w:space="0" w:color="auto"/>
        <w:right w:val="none" w:sz="0" w:space="0" w:color="auto"/>
      </w:divBdr>
      <w:divsChild>
        <w:div w:id="239171007">
          <w:marLeft w:val="0"/>
          <w:marRight w:val="0"/>
          <w:marTop w:val="0"/>
          <w:marBottom w:val="0"/>
          <w:divBdr>
            <w:top w:val="none" w:sz="0" w:space="0" w:color="auto"/>
            <w:left w:val="none" w:sz="0" w:space="0" w:color="auto"/>
            <w:bottom w:val="none" w:sz="0" w:space="0" w:color="auto"/>
            <w:right w:val="none" w:sz="0" w:space="0" w:color="auto"/>
          </w:divBdr>
          <w:divsChild>
            <w:div w:id="2110617345">
              <w:marLeft w:val="0"/>
              <w:marRight w:val="0"/>
              <w:marTop w:val="0"/>
              <w:marBottom w:val="0"/>
              <w:divBdr>
                <w:top w:val="none" w:sz="0" w:space="0" w:color="auto"/>
                <w:left w:val="none" w:sz="0" w:space="0" w:color="auto"/>
                <w:bottom w:val="none" w:sz="0" w:space="0" w:color="auto"/>
                <w:right w:val="none" w:sz="0" w:space="0" w:color="auto"/>
              </w:divBdr>
              <w:divsChild>
                <w:div w:id="1738212269">
                  <w:marLeft w:val="0"/>
                  <w:marRight w:val="0"/>
                  <w:marTop w:val="0"/>
                  <w:marBottom w:val="0"/>
                  <w:divBdr>
                    <w:top w:val="none" w:sz="0" w:space="0" w:color="auto"/>
                    <w:left w:val="none" w:sz="0" w:space="0" w:color="auto"/>
                    <w:bottom w:val="none" w:sz="0" w:space="0" w:color="auto"/>
                    <w:right w:val="none" w:sz="0" w:space="0" w:color="auto"/>
                  </w:divBdr>
                  <w:divsChild>
                    <w:div w:id="40642325">
                      <w:marLeft w:val="0"/>
                      <w:marRight w:val="0"/>
                      <w:marTop w:val="0"/>
                      <w:marBottom w:val="0"/>
                      <w:divBdr>
                        <w:top w:val="none" w:sz="0" w:space="0" w:color="auto"/>
                        <w:left w:val="none" w:sz="0" w:space="0" w:color="auto"/>
                        <w:bottom w:val="none" w:sz="0" w:space="0" w:color="auto"/>
                        <w:right w:val="none" w:sz="0" w:space="0" w:color="auto"/>
                      </w:divBdr>
                      <w:divsChild>
                        <w:div w:id="1580019385">
                          <w:marLeft w:val="0"/>
                          <w:marRight w:val="0"/>
                          <w:marTop w:val="0"/>
                          <w:marBottom w:val="0"/>
                          <w:divBdr>
                            <w:top w:val="none" w:sz="0" w:space="0" w:color="auto"/>
                            <w:left w:val="none" w:sz="0" w:space="0" w:color="auto"/>
                            <w:bottom w:val="none" w:sz="0" w:space="0" w:color="auto"/>
                            <w:right w:val="none" w:sz="0" w:space="0" w:color="auto"/>
                          </w:divBdr>
                          <w:divsChild>
                            <w:div w:id="1156722290">
                              <w:marLeft w:val="0"/>
                              <w:marRight w:val="0"/>
                              <w:marTop w:val="0"/>
                              <w:marBottom w:val="0"/>
                              <w:divBdr>
                                <w:top w:val="none" w:sz="0" w:space="0" w:color="auto"/>
                                <w:left w:val="none" w:sz="0" w:space="0" w:color="auto"/>
                                <w:bottom w:val="none" w:sz="0" w:space="0" w:color="auto"/>
                                <w:right w:val="none" w:sz="0" w:space="0" w:color="auto"/>
                              </w:divBdr>
                              <w:divsChild>
                                <w:div w:id="1675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823758">
      <w:bodyDiv w:val="1"/>
      <w:marLeft w:val="0"/>
      <w:marRight w:val="0"/>
      <w:marTop w:val="0"/>
      <w:marBottom w:val="0"/>
      <w:divBdr>
        <w:top w:val="none" w:sz="0" w:space="0" w:color="auto"/>
        <w:left w:val="none" w:sz="0" w:space="0" w:color="auto"/>
        <w:bottom w:val="none" w:sz="0" w:space="0" w:color="auto"/>
        <w:right w:val="none" w:sz="0" w:space="0" w:color="auto"/>
      </w:divBdr>
    </w:div>
    <w:div w:id="1456292643">
      <w:bodyDiv w:val="1"/>
      <w:marLeft w:val="0"/>
      <w:marRight w:val="0"/>
      <w:marTop w:val="0"/>
      <w:marBottom w:val="0"/>
      <w:divBdr>
        <w:top w:val="none" w:sz="0" w:space="0" w:color="auto"/>
        <w:left w:val="none" w:sz="0" w:space="0" w:color="auto"/>
        <w:bottom w:val="none" w:sz="0" w:space="0" w:color="auto"/>
        <w:right w:val="none" w:sz="0" w:space="0" w:color="auto"/>
      </w:divBdr>
    </w:div>
    <w:div w:id="1612588451">
      <w:bodyDiv w:val="1"/>
      <w:marLeft w:val="0"/>
      <w:marRight w:val="0"/>
      <w:marTop w:val="0"/>
      <w:marBottom w:val="450"/>
      <w:divBdr>
        <w:top w:val="none" w:sz="0" w:space="0" w:color="auto"/>
        <w:left w:val="none" w:sz="0" w:space="0" w:color="auto"/>
        <w:bottom w:val="none" w:sz="0" w:space="0" w:color="auto"/>
        <w:right w:val="none" w:sz="0" w:space="0" w:color="auto"/>
      </w:divBdr>
      <w:divsChild>
        <w:div w:id="1094668601">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1644652473">
      <w:bodyDiv w:val="1"/>
      <w:marLeft w:val="0"/>
      <w:marRight w:val="0"/>
      <w:marTop w:val="0"/>
      <w:marBottom w:val="0"/>
      <w:divBdr>
        <w:top w:val="none" w:sz="0" w:space="0" w:color="auto"/>
        <w:left w:val="none" w:sz="0" w:space="0" w:color="auto"/>
        <w:bottom w:val="none" w:sz="0" w:space="0" w:color="auto"/>
        <w:right w:val="none" w:sz="0" w:space="0" w:color="auto"/>
      </w:divBdr>
    </w:div>
    <w:div w:id="1648587817">
      <w:bodyDiv w:val="1"/>
      <w:marLeft w:val="0"/>
      <w:marRight w:val="0"/>
      <w:marTop w:val="0"/>
      <w:marBottom w:val="0"/>
      <w:divBdr>
        <w:top w:val="none" w:sz="0" w:space="0" w:color="auto"/>
        <w:left w:val="none" w:sz="0" w:space="0" w:color="auto"/>
        <w:bottom w:val="none" w:sz="0" w:space="0" w:color="auto"/>
        <w:right w:val="none" w:sz="0" w:space="0" w:color="auto"/>
      </w:divBdr>
      <w:divsChild>
        <w:div w:id="508327780">
          <w:marLeft w:val="0"/>
          <w:marRight w:val="0"/>
          <w:marTop w:val="0"/>
          <w:marBottom w:val="0"/>
          <w:divBdr>
            <w:top w:val="none" w:sz="0" w:space="0" w:color="auto"/>
            <w:left w:val="none" w:sz="0" w:space="0" w:color="auto"/>
            <w:bottom w:val="none" w:sz="0" w:space="0" w:color="auto"/>
            <w:right w:val="none" w:sz="0" w:space="0" w:color="auto"/>
          </w:divBdr>
          <w:divsChild>
            <w:div w:id="754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9378">
      <w:bodyDiv w:val="1"/>
      <w:marLeft w:val="0"/>
      <w:marRight w:val="0"/>
      <w:marTop w:val="0"/>
      <w:marBottom w:val="0"/>
      <w:divBdr>
        <w:top w:val="none" w:sz="0" w:space="0" w:color="auto"/>
        <w:left w:val="none" w:sz="0" w:space="0" w:color="auto"/>
        <w:bottom w:val="none" w:sz="0" w:space="0" w:color="auto"/>
        <w:right w:val="none" w:sz="0" w:space="0" w:color="auto"/>
      </w:divBdr>
    </w:div>
    <w:div w:id="1671177274">
      <w:bodyDiv w:val="1"/>
      <w:marLeft w:val="0"/>
      <w:marRight w:val="0"/>
      <w:marTop w:val="0"/>
      <w:marBottom w:val="0"/>
      <w:divBdr>
        <w:top w:val="none" w:sz="0" w:space="0" w:color="auto"/>
        <w:left w:val="none" w:sz="0" w:space="0" w:color="auto"/>
        <w:bottom w:val="none" w:sz="0" w:space="0" w:color="auto"/>
        <w:right w:val="none" w:sz="0" w:space="0" w:color="auto"/>
      </w:divBdr>
      <w:divsChild>
        <w:div w:id="1291935686">
          <w:marLeft w:val="0"/>
          <w:marRight w:val="0"/>
          <w:marTop w:val="0"/>
          <w:marBottom w:val="0"/>
          <w:divBdr>
            <w:top w:val="none" w:sz="0" w:space="0" w:color="auto"/>
            <w:left w:val="none" w:sz="0" w:space="0" w:color="auto"/>
            <w:bottom w:val="none" w:sz="0" w:space="0" w:color="auto"/>
            <w:right w:val="none" w:sz="0" w:space="0" w:color="auto"/>
          </w:divBdr>
          <w:divsChild>
            <w:div w:id="167066376">
              <w:marLeft w:val="0"/>
              <w:marRight w:val="0"/>
              <w:marTop w:val="0"/>
              <w:marBottom w:val="0"/>
              <w:divBdr>
                <w:top w:val="none" w:sz="0" w:space="0" w:color="auto"/>
                <w:left w:val="none" w:sz="0" w:space="0" w:color="auto"/>
                <w:bottom w:val="none" w:sz="0" w:space="0" w:color="auto"/>
                <w:right w:val="none" w:sz="0" w:space="0" w:color="auto"/>
              </w:divBdr>
            </w:div>
            <w:div w:id="1265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51987">
      <w:bodyDiv w:val="1"/>
      <w:marLeft w:val="0"/>
      <w:marRight w:val="0"/>
      <w:marTop w:val="0"/>
      <w:marBottom w:val="0"/>
      <w:divBdr>
        <w:top w:val="none" w:sz="0" w:space="0" w:color="auto"/>
        <w:left w:val="none" w:sz="0" w:space="0" w:color="auto"/>
        <w:bottom w:val="none" w:sz="0" w:space="0" w:color="auto"/>
        <w:right w:val="none" w:sz="0" w:space="0" w:color="auto"/>
      </w:divBdr>
      <w:divsChild>
        <w:div w:id="1235626232">
          <w:marLeft w:val="0"/>
          <w:marRight w:val="0"/>
          <w:marTop w:val="0"/>
          <w:marBottom w:val="0"/>
          <w:divBdr>
            <w:top w:val="none" w:sz="0" w:space="0" w:color="auto"/>
            <w:left w:val="none" w:sz="0" w:space="0" w:color="auto"/>
            <w:bottom w:val="none" w:sz="0" w:space="0" w:color="auto"/>
            <w:right w:val="none" w:sz="0" w:space="0" w:color="auto"/>
          </w:divBdr>
          <w:divsChild>
            <w:div w:id="19898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7801">
      <w:bodyDiv w:val="1"/>
      <w:marLeft w:val="0"/>
      <w:marRight w:val="0"/>
      <w:marTop w:val="0"/>
      <w:marBottom w:val="0"/>
      <w:divBdr>
        <w:top w:val="none" w:sz="0" w:space="0" w:color="auto"/>
        <w:left w:val="none" w:sz="0" w:space="0" w:color="auto"/>
        <w:bottom w:val="none" w:sz="0" w:space="0" w:color="auto"/>
        <w:right w:val="none" w:sz="0" w:space="0" w:color="auto"/>
      </w:divBdr>
    </w:div>
    <w:div w:id="1884364808">
      <w:bodyDiv w:val="1"/>
      <w:marLeft w:val="0"/>
      <w:marRight w:val="0"/>
      <w:marTop w:val="0"/>
      <w:marBottom w:val="0"/>
      <w:divBdr>
        <w:top w:val="none" w:sz="0" w:space="0" w:color="auto"/>
        <w:left w:val="none" w:sz="0" w:space="0" w:color="auto"/>
        <w:bottom w:val="none" w:sz="0" w:space="0" w:color="auto"/>
        <w:right w:val="none" w:sz="0" w:space="0" w:color="auto"/>
      </w:divBdr>
      <w:divsChild>
        <w:div w:id="85810025">
          <w:marLeft w:val="0"/>
          <w:marRight w:val="0"/>
          <w:marTop w:val="0"/>
          <w:marBottom w:val="0"/>
          <w:divBdr>
            <w:top w:val="none" w:sz="0" w:space="0" w:color="auto"/>
            <w:left w:val="none" w:sz="0" w:space="0" w:color="auto"/>
            <w:bottom w:val="none" w:sz="0" w:space="0" w:color="auto"/>
            <w:right w:val="none" w:sz="0" w:space="0" w:color="auto"/>
          </w:divBdr>
        </w:div>
      </w:divsChild>
    </w:div>
    <w:div w:id="1920754172">
      <w:bodyDiv w:val="1"/>
      <w:marLeft w:val="0"/>
      <w:marRight w:val="0"/>
      <w:marTop w:val="0"/>
      <w:marBottom w:val="0"/>
      <w:divBdr>
        <w:top w:val="none" w:sz="0" w:space="0" w:color="auto"/>
        <w:left w:val="none" w:sz="0" w:space="0" w:color="auto"/>
        <w:bottom w:val="none" w:sz="0" w:space="0" w:color="auto"/>
        <w:right w:val="none" w:sz="0" w:space="0" w:color="auto"/>
      </w:divBdr>
      <w:divsChild>
        <w:div w:id="971444018">
          <w:marLeft w:val="0"/>
          <w:marRight w:val="0"/>
          <w:marTop w:val="0"/>
          <w:marBottom w:val="0"/>
          <w:divBdr>
            <w:top w:val="none" w:sz="0" w:space="0" w:color="auto"/>
            <w:left w:val="none" w:sz="0" w:space="0" w:color="auto"/>
            <w:bottom w:val="none" w:sz="0" w:space="0" w:color="auto"/>
            <w:right w:val="none" w:sz="0" w:space="0" w:color="auto"/>
          </w:divBdr>
          <w:divsChild>
            <w:div w:id="1018626239">
              <w:marLeft w:val="0"/>
              <w:marRight w:val="0"/>
              <w:marTop w:val="0"/>
              <w:marBottom w:val="0"/>
              <w:divBdr>
                <w:top w:val="none" w:sz="0" w:space="0" w:color="auto"/>
                <w:left w:val="single" w:sz="6" w:space="0" w:color="E2E2E2"/>
                <w:bottom w:val="none" w:sz="0" w:space="0" w:color="auto"/>
                <w:right w:val="single" w:sz="6" w:space="0" w:color="E2E2E2"/>
              </w:divBdr>
              <w:divsChild>
                <w:div w:id="2100178368">
                  <w:marLeft w:val="0"/>
                  <w:marRight w:val="0"/>
                  <w:marTop w:val="0"/>
                  <w:marBottom w:val="0"/>
                  <w:divBdr>
                    <w:top w:val="none" w:sz="0" w:space="0" w:color="auto"/>
                    <w:left w:val="none" w:sz="0" w:space="0" w:color="auto"/>
                    <w:bottom w:val="none" w:sz="0" w:space="0" w:color="auto"/>
                    <w:right w:val="none" w:sz="0" w:space="0" w:color="auto"/>
                  </w:divBdr>
                  <w:divsChild>
                    <w:div w:id="3638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38329">
      <w:bodyDiv w:val="1"/>
      <w:marLeft w:val="0"/>
      <w:marRight w:val="0"/>
      <w:marTop w:val="0"/>
      <w:marBottom w:val="0"/>
      <w:divBdr>
        <w:top w:val="none" w:sz="0" w:space="0" w:color="auto"/>
        <w:left w:val="none" w:sz="0" w:space="0" w:color="auto"/>
        <w:bottom w:val="none" w:sz="0" w:space="0" w:color="auto"/>
        <w:right w:val="none" w:sz="0" w:space="0" w:color="auto"/>
      </w:divBdr>
      <w:divsChild>
        <w:div w:id="1278101398">
          <w:marLeft w:val="0"/>
          <w:marRight w:val="0"/>
          <w:marTop w:val="0"/>
          <w:marBottom w:val="0"/>
          <w:divBdr>
            <w:top w:val="none" w:sz="0" w:space="0" w:color="auto"/>
            <w:left w:val="none" w:sz="0" w:space="0" w:color="auto"/>
            <w:bottom w:val="none" w:sz="0" w:space="0" w:color="auto"/>
            <w:right w:val="none" w:sz="0" w:space="0" w:color="auto"/>
          </w:divBdr>
        </w:div>
      </w:divsChild>
    </w:div>
    <w:div w:id="2029137081">
      <w:bodyDiv w:val="1"/>
      <w:marLeft w:val="0"/>
      <w:marRight w:val="0"/>
      <w:marTop w:val="0"/>
      <w:marBottom w:val="0"/>
      <w:divBdr>
        <w:top w:val="none" w:sz="0" w:space="0" w:color="auto"/>
        <w:left w:val="none" w:sz="0" w:space="0" w:color="auto"/>
        <w:bottom w:val="none" w:sz="0" w:space="0" w:color="auto"/>
        <w:right w:val="none" w:sz="0" w:space="0" w:color="auto"/>
      </w:divBdr>
    </w:div>
    <w:div w:id="20297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http://www.cdc.gov/nchs/nsfg.htm" TargetMode="External" /><Relationship Id="rId16" Type="http://schemas.openxmlformats.org/officeDocument/2006/relationships/hyperlink" Target="https://www.bls.gov/oes/tables.htm" TargetMode="Externa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1" ma:contentTypeDescription="Create a new document." ma:contentTypeScope="" ma:versionID="de596e8509362f0ce088a9e1ec5db455">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0feeb6ce2e88d2f9575e05db08d2f7ad"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08DA31-A52C-4E03-9D93-3DF104C9539D}">
  <ds:schemaRefs>
    <ds:schemaRef ds:uri="http://schemas.microsoft.com/office/2006/metadata/longProperties"/>
  </ds:schemaRefs>
</ds:datastoreItem>
</file>

<file path=customXml/itemProps2.xml><?xml version="1.0" encoding="utf-8"?>
<ds:datastoreItem xmlns:ds="http://schemas.openxmlformats.org/officeDocument/2006/customXml" ds:itemID="{38D89F64-76AF-41CA-AD2E-237CAD158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9EE9A-4389-4ADF-8FC0-C1123FD560F3}">
  <ds:schemaRefs>
    <ds:schemaRef ds:uri="http://schemas.openxmlformats.org/officeDocument/2006/bibliography"/>
  </ds:schemaRefs>
</ds:datastoreItem>
</file>

<file path=customXml/itemProps4.xml><?xml version="1.0" encoding="utf-8"?>
<ds:datastoreItem xmlns:ds="http://schemas.openxmlformats.org/officeDocument/2006/customXml" ds:itemID="{04088DE9-0803-4FF9-8A01-B6D4059DECAA}">
  <ds:schemaRefs>
    <ds:schemaRef ds:uri="http://schemas.microsoft.com/sharepoint/v3/contenttype/forms"/>
  </ds:schemaRefs>
</ds:datastoreItem>
</file>

<file path=customXml/itemProps5.xml><?xml version="1.0" encoding="utf-8"?>
<ds:datastoreItem xmlns:ds="http://schemas.openxmlformats.org/officeDocument/2006/customXml" ds:itemID="{694C9323-6F5B-4362-929E-09E9B85383B2}">
  <ds:schemaRefs>
    <ds:schemaRef ds:uri="http://purl.org/dc/dcmitype/"/>
    <ds:schemaRef ds:uri="9ec12645-3cdf-422c-8d62-172057fe0e8a"/>
    <ds:schemaRef ds:uri="5480bde2-5096-4d7d-9e35-aa33f13d69dc"/>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4960</Words>
  <Characters>31000</Characters>
  <Application>Microsoft Office Word</Application>
  <DocSecurity>0</DocSecurity>
  <Lines>258</Lines>
  <Paragraphs>71</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35889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sxw2</dc:creator>
  <cp:lastModifiedBy>Clunis, Odion (CDC/DDPHSS/OS/OSI)</cp:lastModifiedBy>
  <cp:revision>2</cp:revision>
  <cp:lastPrinted>2015-02-11T18:13:00Z</cp:lastPrinted>
  <dcterms:created xsi:type="dcterms:W3CDTF">2023-07-13T10:26:00Z</dcterms:created>
  <dcterms:modified xsi:type="dcterms:W3CDTF">2023-07-13T10:26:00Z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0x01010003AB69B27F8ADF4F8ADDF94EB421FC25</vt:lpwstr>
  </property>
  <property fmtid="{D5CDD505-2E9C-101B-9397-08002B2CF9AE}" pid="4" name="display_urn:schemas-microsoft-com:office:office#Author">
    <vt:lpwstr>Marlowe, Bria (CDC/DDNID/NCCDPHP/DCPC) (CTR)</vt:lpwstr>
  </property>
  <property fmtid="{D5CDD505-2E9C-101B-9397-08002B2CF9AE}" pid="5" name="display_urn:schemas-microsoft-com:office:office#Editor">
    <vt:lpwstr>Marlowe, Bria (CDC/DDNID/NCCDPHP/DCPC) (CTR)</vt:lpwstr>
  </property>
  <property fmtid="{D5CDD505-2E9C-101B-9397-08002B2CF9AE}" pid="6" name="MediaLengthInSeconds">
    <vt:lpwstr/>
  </property>
  <property fmtid="{D5CDD505-2E9C-101B-9397-08002B2CF9AE}" pid="7" name="MSIP_Label_7b94a7b8-f06c-4dfe-bdcc-9b548fd58c31_ActionId">
    <vt:lpwstr>52626750-b910-4451-925f-a7959842f551</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2023-04-26T17:40:54Z</vt:lpwstr>
  </property>
  <property fmtid="{D5CDD505-2E9C-101B-9397-08002B2CF9AE}" pid="13" name="MSIP_Label_7b94a7b8-f06c-4dfe-bdcc-9b548fd58c31_SiteId">
    <vt:lpwstr>9ce70869-60db-44fd-abe8-d2767077fc8f</vt:lpwstr>
  </property>
  <property fmtid="{D5CDD505-2E9C-101B-9397-08002B2CF9AE}" pid="14" name="Order">
    <vt:lpwstr>1540100.00000000</vt:lpwstr>
  </property>
  <property fmtid="{D5CDD505-2E9C-101B-9397-08002B2CF9AE}" pid="15" name="SharedWithUsers">
    <vt:lpwstr/>
  </property>
  <property fmtid="{D5CDD505-2E9C-101B-9397-08002B2CF9AE}" pid="16" name="TriggerFlowInfo">
    <vt:lpwstr/>
  </property>
  <property fmtid="{D5CDD505-2E9C-101B-9397-08002B2CF9AE}" pid="17" name="_ExtendedDescription">
    <vt:lpwstr/>
  </property>
  <property fmtid="{D5CDD505-2E9C-101B-9397-08002B2CF9AE}" pid="18" name="_SharedFileIndex">
    <vt:lpwstr/>
  </property>
  <property fmtid="{D5CDD505-2E9C-101B-9397-08002B2CF9AE}" pid="19" name="_SourceUrl">
    <vt:lpwstr/>
  </property>
</Properties>
</file>