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BF" w:rsidRPr="00E96FE7" w:rsidP="00DD3FBF" w14:paraId="79EF8275" w14:textId="77777777">
      <w:pPr>
        <w:jc w:val="center"/>
        <w:rPr>
          <w:color w:val="000000"/>
        </w:rPr>
      </w:pPr>
      <w:bookmarkStart w:id="0" w:name="_Toc68687799"/>
    </w:p>
    <w:p w:rsidR="00DD3FBF" w:rsidRPr="00E96FE7" w:rsidP="00DD3FBF" w14:paraId="746CB31E" w14:textId="77777777">
      <w:pPr>
        <w:jc w:val="center"/>
        <w:rPr>
          <w:color w:val="000000"/>
        </w:rPr>
      </w:pPr>
    </w:p>
    <w:p w:rsidR="00DD3FBF" w:rsidRPr="00E96FE7" w:rsidP="00DD3FBF" w14:paraId="09208667" w14:textId="77777777">
      <w:pPr>
        <w:jc w:val="center"/>
        <w:rPr>
          <w:color w:val="000000"/>
        </w:rPr>
      </w:pPr>
    </w:p>
    <w:p w:rsidR="00DD3FBF" w:rsidRPr="00E96FE7" w:rsidP="00DD3FBF" w14:paraId="3FD0E4AD" w14:textId="77777777">
      <w:pPr>
        <w:pBdr>
          <w:bottom w:val="single" w:sz="24" w:space="1" w:color="auto"/>
        </w:pBdr>
        <w:jc w:val="center"/>
        <w:rPr>
          <w:color w:val="000000"/>
        </w:rPr>
      </w:pPr>
      <w:bookmarkStart w:id="1" w:name="OLE_LINK2"/>
      <w:bookmarkStart w:id="2" w:name="OLE_LINK3"/>
    </w:p>
    <w:p w:rsidR="00DD3FBF" w:rsidRPr="00E96FE7" w:rsidP="00DD3FBF" w14:paraId="4BE190B9" w14:textId="77777777">
      <w:pPr>
        <w:jc w:val="center"/>
        <w:rPr>
          <w:color w:val="000000"/>
        </w:rPr>
      </w:pPr>
    </w:p>
    <w:p w:rsidR="002B657B" w:rsidRPr="00D9621A" w:rsidP="002B657B" w14:paraId="2779D4D0" w14:textId="7DBE0903">
      <w:pPr>
        <w:jc w:val="center"/>
        <w:rPr>
          <w:b/>
          <w:bCs/>
          <w:color w:val="000000"/>
        </w:rPr>
      </w:pPr>
      <w:r w:rsidRPr="00C86BDC">
        <w:rPr>
          <w:b/>
          <w:bCs/>
          <w:color w:val="000000"/>
        </w:rPr>
        <w:t>Focus Group Testing to Effectively Plan and Tailor Cancer Prevention and Control Communication Campaigns</w:t>
      </w:r>
    </w:p>
    <w:p w:rsidR="003E64BA" w:rsidP="00197BCF" w14:paraId="07E5ED9B" w14:textId="77777777">
      <w:pPr>
        <w:jc w:val="center"/>
        <w:rPr>
          <w:bCs/>
          <w:color w:val="000000"/>
        </w:rPr>
      </w:pPr>
    </w:p>
    <w:p w:rsidR="001E554D" w:rsidP="00197BCF" w14:paraId="1AD91613" w14:textId="77777777">
      <w:pPr>
        <w:jc w:val="center"/>
        <w:rPr>
          <w:bCs/>
          <w:color w:val="000000"/>
        </w:rPr>
      </w:pPr>
      <w:r w:rsidRPr="00E96FE7">
        <w:rPr>
          <w:bCs/>
          <w:color w:val="000000"/>
        </w:rPr>
        <w:t xml:space="preserve">Generic </w:t>
      </w:r>
      <w:r w:rsidR="00AB18E7">
        <w:rPr>
          <w:bCs/>
          <w:color w:val="000000"/>
        </w:rPr>
        <w:t>Information Collection</w:t>
      </w:r>
    </w:p>
    <w:p w:rsidR="001E554D" w:rsidP="00197BCF" w14:paraId="15308450" w14:textId="77777777">
      <w:pPr>
        <w:jc w:val="center"/>
        <w:rPr>
          <w:bCs/>
          <w:color w:val="000000"/>
        </w:rPr>
      </w:pPr>
      <w:r>
        <w:rPr>
          <w:bCs/>
          <w:color w:val="000000"/>
        </w:rPr>
        <w:t xml:space="preserve">OMB No. </w:t>
      </w:r>
      <w:r w:rsidRPr="00040F38" w:rsidR="00C52827">
        <w:rPr>
          <w:bCs/>
          <w:color w:val="000000"/>
        </w:rPr>
        <w:t>0920-0800</w:t>
      </w:r>
    </w:p>
    <w:p w:rsidR="00DD3FBF" w:rsidRPr="00E96FE7" w:rsidP="00197BCF" w14:paraId="0150A764" w14:textId="05F08F3B">
      <w:pPr>
        <w:jc w:val="center"/>
        <w:rPr>
          <w:bCs/>
          <w:color w:val="000000"/>
        </w:rPr>
      </w:pPr>
      <w:r>
        <w:rPr>
          <w:bCs/>
          <w:color w:val="000000"/>
        </w:rPr>
        <w:t xml:space="preserve">Expiration Date </w:t>
      </w:r>
      <w:r w:rsidRPr="00040F38" w:rsidR="00C52827">
        <w:rPr>
          <w:bCs/>
          <w:color w:val="000000"/>
        </w:rPr>
        <w:t>10/31/</w:t>
      </w:r>
      <w:r w:rsidRPr="00040F38" w:rsidR="00C86BDC">
        <w:rPr>
          <w:bCs/>
          <w:color w:val="000000"/>
        </w:rPr>
        <w:t>202</w:t>
      </w:r>
      <w:r w:rsidR="00C86BDC">
        <w:rPr>
          <w:bCs/>
          <w:color w:val="000000"/>
        </w:rPr>
        <w:t>5</w:t>
      </w:r>
    </w:p>
    <w:p w:rsidR="00097C12" w:rsidRPr="00E96FE7" w:rsidP="00DD3FBF" w14:paraId="0E324EE5" w14:textId="77777777">
      <w:pPr>
        <w:jc w:val="center"/>
        <w:rPr>
          <w:bCs/>
          <w:color w:val="000000"/>
        </w:rPr>
      </w:pPr>
    </w:p>
    <w:p w:rsidR="00DD3FBF" w:rsidRPr="00E96FE7" w:rsidP="00DD3FBF" w14:paraId="3B095713" w14:textId="77777777">
      <w:pPr>
        <w:pBdr>
          <w:top w:val="single" w:sz="24" w:space="1" w:color="auto"/>
        </w:pBdr>
        <w:jc w:val="center"/>
        <w:rPr>
          <w:color w:val="000000"/>
        </w:rPr>
      </w:pPr>
    </w:p>
    <w:bookmarkEnd w:id="1"/>
    <w:bookmarkEnd w:id="2"/>
    <w:p w:rsidR="00DD3FBF" w:rsidRPr="00E96FE7" w:rsidP="00DD3FBF" w14:paraId="705E3580" w14:textId="77777777">
      <w:pPr>
        <w:jc w:val="center"/>
        <w:rPr>
          <w:color w:val="000000"/>
        </w:rPr>
      </w:pPr>
    </w:p>
    <w:p w:rsidR="00DD3FBF" w:rsidRPr="00E96FE7" w:rsidP="009C2B35" w14:paraId="69375D7E" w14:textId="77777777">
      <w:pPr>
        <w:rPr>
          <w:color w:val="000000"/>
        </w:rPr>
      </w:pPr>
    </w:p>
    <w:p w:rsidR="003E64BA" w:rsidP="001E554D" w14:paraId="0C0A9D7E" w14:textId="77777777">
      <w:pPr>
        <w:rPr>
          <w:bCs/>
          <w:color w:val="000000"/>
        </w:rPr>
      </w:pPr>
    </w:p>
    <w:p w:rsidR="003E64BA" w:rsidRPr="00E96FE7" w:rsidP="003E64BA" w14:paraId="0E48A1C6" w14:textId="77777777">
      <w:pPr>
        <w:jc w:val="center"/>
        <w:rPr>
          <w:color w:val="000000"/>
        </w:rPr>
      </w:pPr>
      <w:r w:rsidRPr="00E96FE7">
        <w:rPr>
          <w:bCs/>
          <w:color w:val="000000"/>
        </w:rPr>
        <w:t>Supporting Statement</w:t>
      </w:r>
      <w:r>
        <w:rPr>
          <w:bCs/>
          <w:color w:val="000000"/>
        </w:rPr>
        <w:t xml:space="preserve"> Part B</w:t>
      </w:r>
    </w:p>
    <w:p w:rsidR="003E64BA" w:rsidRPr="00E96FE7" w:rsidP="003E64BA" w14:paraId="1372E8D9" w14:textId="77777777">
      <w:pPr>
        <w:jc w:val="center"/>
        <w:rPr>
          <w:color w:val="000000"/>
        </w:rPr>
      </w:pPr>
    </w:p>
    <w:p w:rsidR="009C2B35" w:rsidRPr="003E64BA" w:rsidP="009C2B35" w14:paraId="3A5B7DFC" w14:textId="77777777">
      <w:pPr>
        <w:rPr>
          <w:i/>
          <w:color w:val="000000"/>
        </w:rPr>
      </w:pPr>
    </w:p>
    <w:p w:rsidR="00DD3FBF" w:rsidRPr="00E96FE7" w:rsidP="00DD3FBF" w14:paraId="62FD0C61" w14:textId="77777777">
      <w:pPr>
        <w:jc w:val="center"/>
        <w:rPr>
          <w:color w:val="000000"/>
        </w:rPr>
      </w:pPr>
    </w:p>
    <w:p w:rsidR="00DD3FBF" w:rsidRPr="00E96FE7" w:rsidP="00C03AD5" w14:paraId="20D0CB4B" w14:textId="77777777">
      <w:pPr>
        <w:rPr>
          <w:color w:val="000000"/>
        </w:rPr>
      </w:pPr>
    </w:p>
    <w:p w:rsidR="00DD3FBF" w:rsidRPr="00E96FE7" w:rsidP="00DD3FBF" w14:paraId="0513BEDC" w14:textId="77777777">
      <w:pPr>
        <w:jc w:val="center"/>
        <w:rPr>
          <w:b/>
          <w:color w:val="000000"/>
        </w:rPr>
      </w:pPr>
    </w:p>
    <w:p w:rsidR="00DD3FBF" w:rsidRPr="00E96FE7" w:rsidP="00DD3FBF" w14:paraId="618DC3C1" w14:textId="77777777">
      <w:pPr>
        <w:jc w:val="center"/>
        <w:rPr>
          <w:b/>
          <w:color w:val="000000"/>
        </w:rPr>
      </w:pPr>
    </w:p>
    <w:p w:rsidR="003E0A4D" w:rsidRPr="00E96FE7" w:rsidP="00C03AD5" w14:paraId="169BA80B" w14:textId="4FB3DCFF">
      <w:pPr>
        <w:jc w:val="center"/>
        <w:rPr>
          <w:color w:val="000000"/>
        </w:rPr>
      </w:pPr>
      <w:r>
        <w:rPr>
          <w:color w:val="000000"/>
        </w:rPr>
        <w:t>April 28</w:t>
      </w:r>
      <w:r w:rsidR="0035129F">
        <w:rPr>
          <w:color w:val="000000"/>
        </w:rPr>
        <w:t>, 20</w:t>
      </w:r>
      <w:r w:rsidR="00A51696">
        <w:rPr>
          <w:color w:val="000000"/>
        </w:rPr>
        <w:t>23</w:t>
      </w:r>
    </w:p>
    <w:p w:rsidR="003E0A4D" w:rsidP="003E0A4D" w14:paraId="6C8A7B2B" w14:textId="77777777">
      <w:pPr>
        <w:jc w:val="center"/>
        <w:rPr>
          <w:color w:val="000000"/>
        </w:rPr>
      </w:pPr>
    </w:p>
    <w:p w:rsidR="003E0A4D" w:rsidP="003E0A4D" w14:paraId="17A42446" w14:textId="77777777">
      <w:pPr>
        <w:jc w:val="center"/>
        <w:rPr>
          <w:color w:val="000000"/>
        </w:rPr>
      </w:pPr>
    </w:p>
    <w:p w:rsidR="003E0A4D" w:rsidP="003E0A4D" w14:paraId="0F104A74" w14:textId="77777777">
      <w:pPr>
        <w:jc w:val="center"/>
        <w:rPr>
          <w:color w:val="000000"/>
        </w:rPr>
      </w:pPr>
    </w:p>
    <w:p w:rsidR="003E0A4D" w:rsidRPr="00E96FE7" w:rsidP="003E0A4D" w14:paraId="7F050061" w14:textId="77777777">
      <w:pPr>
        <w:jc w:val="center"/>
        <w:rPr>
          <w:color w:val="000000"/>
        </w:rPr>
      </w:pPr>
    </w:p>
    <w:p w:rsidR="003E0A4D" w:rsidRPr="00E96FE7" w:rsidP="00C605E2" w14:paraId="7DEC8AF0" w14:textId="77777777">
      <w:pPr>
        <w:jc w:val="center"/>
        <w:rPr>
          <w:color w:val="000000"/>
        </w:rPr>
      </w:pPr>
      <w:r w:rsidRPr="00E96FE7">
        <w:rPr>
          <w:color w:val="000000"/>
        </w:rPr>
        <w:t>Technical Monitor:</w:t>
      </w:r>
    </w:p>
    <w:p w:rsidR="00BD3634" w:rsidRPr="00FD46E3" w:rsidP="00754B7D" w14:paraId="121B2FC3" w14:textId="77777777">
      <w:pPr>
        <w:pStyle w:val="CommentText"/>
        <w:jc w:val="center"/>
        <w:rPr>
          <w:sz w:val="24"/>
          <w:szCs w:val="24"/>
        </w:rPr>
      </w:pPr>
      <w:r w:rsidRPr="00FD46E3">
        <w:rPr>
          <w:sz w:val="24"/>
          <w:szCs w:val="24"/>
        </w:rPr>
        <w:t xml:space="preserve">Ally </w:t>
      </w:r>
      <w:r w:rsidRPr="00FD46E3">
        <w:rPr>
          <w:sz w:val="24"/>
          <w:szCs w:val="24"/>
        </w:rPr>
        <w:t>Moehring</w:t>
      </w:r>
    </w:p>
    <w:p w:rsidR="00BD3634" w:rsidRPr="00FD46E3" w:rsidP="00754B7D" w14:paraId="38041160" w14:textId="77777777">
      <w:pPr>
        <w:pStyle w:val="CommentText"/>
        <w:jc w:val="center"/>
        <w:rPr>
          <w:sz w:val="24"/>
          <w:szCs w:val="24"/>
        </w:rPr>
      </w:pPr>
      <w:r w:rsidRPr="00FD46E3">
        <w:rPr>
          <w:sz w:val="24"/>
          <w:szCs w:val="24"/>
        </w:rPr>
        <w:t>Health Communication Specialist</w:t>
      </w:r>
    </w:p>
    <w:p w:rsidR="00BD3634" w:rsidRPr="00FD46E3" w:rsidP="00754B7D" w14:paraId="0F1B58EF" w14:textId="77777777">
      <w:pPr>
        <w:pStyle w:val="CommentText"/>
        <w:jc w:val="center"/>
        <w:rPr>
          <w:sz w:val="24"/>
          <w:szCs w:val="24"/>
        </w:rPr>
      </w:pPr>
      <w:r w:rsidRPr="00FD46E3">
        <w:rPr>
          <w:sz w:val="24"/>
          <w:szCs w:val="24"/>
        </w:rPr>
        <w:t>Office of Policy, Partnerships, and Communication (OPPC)</w:t>
      </w:r>
    </w:p>
    <w:p w:rsidR="00BD3634" w:rsidRPr="00FD46E3" w:rsidP="00754B7D" w14:paraId="272F8020" w14:textId="63138E81">
      <w:pPr>
        <w:pStyle w:val="CommentText"/>
        <w:jc w:val="center"/>
        <w:rPr>
          <w:sz w:val="24"/>
          <w:szCs w:val="24"/>
        </w:rPr>
      </w:pPr>
      <w:r w:rsidRPr="00FD46E3">
        <w:rPr>
          <w:sz w:val="24"/>
          <w:szCs w:val="24"/>
        </w:rPr>
        <w:t>Division of Cancer Prevention and Control (DCPC)</w:t>
      </w:r>
    </w:p>
    <w:p w:rsidR="00BD3634" w:rsidRPr="00FD46E3" w:rsidP="00754B7D" w14:paraId="6453010C" w14:textId="004ED6B0">
      <w:pPr>
        <w:pStyle w:val="CommentText"/>
        <w:jc w:val="center"/>
        <w:rPr>
          <w:sz w:val="24"/>
          <w:szCs w:val="24"/>
        </w:rPr>
      </w:pPr>
      <w:r w:rsidRPr="00FD46E3">
        <w:rPr>
          <w:sz w:val="24"/>
          <w:szCs w:val="24"/>
        </w:rPr>
        <w:t>Centers for Disease Control and Prevention</w:t>
      </w:r>
    </w:p>
    <w:p w:rsidR="00BD3634" w:rsidP="00754B7D" w14:paraId="5F5C16C1" w14:textId="38DD1D3B">
      <w:pPr>
        <w:pStyle w:val="CommentText"/>
        <w:jc w:val="center"/>
        <w:rPr>
          <w:sz w:val="24"/>
          <w:szCs w:val="24"/>
        </w:rPr>
      </w:pPr>
      <w:r w:rsidRPr="00FD46E3">
        <w:rPr>
          <w:sz w:val="24"/>
          <w:szCs w:val="24"/>
        </w:rPr>
        <w:t>404.498.1576</w:t>
      </w:r>
    </w:p>
    <w:p w:rsidR="00BD3634" w:rsidP="00754B7D" w14:paraId="6AE1CB71" w14:textId="58CF0740">
      <w:pPr>
        <w:pStyle w:val="CommentText"/>
        <w:jc w:val="center"/>
        <w:rPr>
          <w:sz w:val="24"/>
          <w:szCs w:val="24"/>
        </w:rPr>
      </w:pPr>
      <w:r w:rsidRPr="00FD46E3">
        <w:rPr>
          <w:sz w:val="24"/>
          <w:szCs w:val="24"/>
        </w:rPr>
        <w:t>nhx1@cdc.gov</w:t>
      </w:r>
    </w:p>
    <w:p w:rsidR="00C03AD5" w:rsidP="00C605E2" w14:paraId="6D80D53C" w14:textId="77777777">
      <w:pPr>
        <w:jc w:val="center"/>
        <w:rPr>
          <w:color w:val="000000"/>
        </w:rPr>
      </w:pPr>
    </w:p>
    <w:p w:rsidR="00D80AD6" w:rsidP="00C605E2" w14:paraId="02814082" w14:textId="77777777">
      <w:pPr>
        <w:jc w:val="center"/>
        <w:rPr>
          <w:color w:val="000000"/>
        </w:rPr>
      </w:pPr>
    </w:p>
    <w:p w:rsidR="00D80AD6" w:rsidRPr="00E96FE7" w:rsidP="00C605E2" w14:paraId="3394694F" w14:textId="77777777">
      <w:pPr>
        <w:jc w:val="center"/>
        <w:rPr>
          <w:color w:val="000000"/>
        </w:rPr>
      </w:pPr>
    </w:p>
    <w:p w:rsidR="003E0A4D" w:rsidRPr="00E96FE7" w:rsidP="00C605E2" w14:paraId="5F98CA60" w14:textId="77777777">
      <w:pPr>
        <w:jc w:val="center"/>
        <w:rPr>
          <w:color w:val="000000"/>
        </w:rPr>
      </w:pPr>
      <w:r w:rsidRPr="00E96FE7">
        <w:rPr>
          <w:color w:val="000000"/>
        </w:rPr>
        <w:t>Supported by:</w:t>
      </w:r>
    </w:p>
    <w:p w:rsidR="003E0A4D" w:rsidRPr="00E96FE7" w:rsidP="003E0A4D" w14:paraId="0398AB15" w14:textId="77777777">
      <w:pPr>
        <w:jc w:val="center"/>
        <w:rPr>
          <w:color w:val="000000"/>
        </w:rPr>
      </w:pPr>
      <w:r w:rsidRPr="00E96FE7">
        <w:rPr>
          <w:color w:val="000000"/>
        </w:rPr>
        <w:t>Centers for Disease Control and Prevention</w:t>
      </w:r>
    </w:p>
    <w:p w:rsidR="003E0A4D" w:rsidRPr="00E96FE7" w:rsidP="003E0A4D" w14:paraId="12E7EED1" w14:textId="77777777">
      <w:pPr>
        <w:jc w:val="center"/>
        <w:rPr>
          <w:color w:val="000000"/>
        </w:rPr>
      </w:pPr>
      <w:r w:rsidRPr="00E96FE7">
        <w:rPr>
          <w:color w:val="000000"/>
        </w:rPr>
        <w:t>National Center for Chronic Disease Prevention and Health Promotion</w:t>
      </w:r>
    </w:p>
    <w:p w:rsidR="003E0A4D" w:rsidRPr="00E96FE7" w:rsidP="003E0A4D" w14:paraId="66C18584" w14:textId="77777777">
      <w:pPr>
        <w:jc w:val="center"/>
        <w:rPr>
          <w:color w:val="000000"/>
        </w:rPr>
      </w:pPr>
      <w:r w:rsidRPr="00E96FE7">
        <w:rPr>
          <w:color w:val="000000"/>
        </w:rPr>
        <w:t>Division of Cancer Prevention and Control</w:t>
      </w:r>
    </w:p>
    <w:p w:rsidR="00DD3FBF" w:rsidRPr="00E96FE7" w:rsidP="00DD3FBF" w14:paraId="292BFEA2" w14:textId="77777777">
      <w:pPr>
        <w:jc w:val="center"/>
        <w:rPr>
          <w:color w:val="000000"/>
        </w:rPr>
        <w:sectPr w:rsidSect="00DD3FBF">
          <w:headerReference w:type="first" r:id="rId8"/>
          <w:pgSz w:w="12240" w:h="15840" w:code="1"/>
          <w:pgMar w:top="1440" w:right="1440" w:bottom="1800" w:left="1440" w:header="720" w:footer="720" w:gutter="0"/>
          <w:cols w:space="720"/>
          <w:titlePg/>
        </w:sectPr>
      </w:pPr>
    </w:p>
    <w:p w:rsidR="00DD3FBF" w:rsidRPr="00E96FE7" w:rsidP="00DD3FBF" w14:paraId="17D452FD" w14:textId="77777777">
      <w:pPr>
        <w:pStyle w:val="Style14ptBoldCenteredBottomSinglesolidlineAuto151"/>
        <w:rPr>
          <w:color w:val="000000"/>
          <w:sz w:val="24"/>
          <w:szCs w:val="24"/>
        </w:rPr>
      </w:pPr>
      <w:r w:rsidRPr="00E96FE7">
        <w:rPr>
          <w:color w:val="000000"/>
          <w:sz w:val="24"/>
          <w:szCs w:val="24"/>
        </w:rPr>
        <w:t>TABLE OF CONTENTS</w:t>
      </w:r>
    </w:p>
    <w:p w:rsidR="00DD3FBF" w:rsidRPr="00E96FE7" w:rsidP="00DD3FBF" w14:paraId="478067FC" w14:textId="77777777">
      <w:pPr>
        <w:rPr>
          <w:color w:val="000000"/>
        </w:rPr>
      </w:pPr>
    </w:p>
    <w:p w:rsidR="00DD3FBF" w:rsidRPr="00E96FE7" w:rsidP="00DD3FBF" w14:paraId="2422119B" w14:textId="77777777">
      <w:pPr>
        <w:tabs>
          <w:tab w:val="left" w:pos="540"/>
          <w:tab w:val="left" w:pos="648"/>
          <w:tab w:val="left" w:pos="900"/>
          <w:tab w:val="right" w:leader="dot" w:pos="9360"/>
        </w:tabs>
        <w:rPr>
          <w:b/>
          <w:color w:val="000000"/>
        </w:rPr>
      </w:pPr>
    </w:p>
    <w:p w:rsidR="00AD4E57" w:rsidRPr="00146921" w:rsidP="00AD4E57" w14:paraId="4A0A1FBB" w14:textId="258C6E95">
      <w:pPr>
        <w:pStyle w:val="TOC1"/>
        <w:rPr>
          <w:rFonts w:ascii="Calibri" w:hAnsi="Calibri"/>
          <w:sz w:val="22"/>
          <w:szCs w:val="22"/>
        </w:rPr>
      </w:pPr>
      <w:r>
        <w:fldChar w:fldCharType="begin"/>
      </w:r>
      <w:r>
        <w:instrText xml:space="preserve"> TOC \o "1-3" \h \z \u </w:instrText>
      </w:r>
      <w:r>
        <w:fldChar w:fldCharType="separate"/>
      </w:r>
      <w:hyperlink w:anchor="_Toc529832690" w:history="1">
        <w:r w:rsidRPr="00AD4E57">
          <w:rPr>
            <w:rStyle w:val="Hyperlink"/>
          </w:rPr>
          <w:t>B. DATA COLLECTION &amp; STATISTICAL METHODS</w:t>
        </w:r>
        <w:r w:rsidRPr="00AD4E57">
          <w:rPr>
            <w:webHidden/>
          </w:rPr>
          <w:tab/>
        </w:r>
        <w:r w:rsidRPr="00AD4E57">
          <w:rPr>
            <w:webHidden/>
          </w:rPr>
          <w:fldChar w:fldCharType="begin"/>
        </w:r>
        <w:r w:rsidRPr="00AD4E57">
          <w:rPr>
            <w:webHidden/>
          </w:rPr>
          <w:instrText xml:space="preserve"> PAGEREF _Toc529832690 \h </w:instrText>
        </w:r>
        <w:r w:rsidRPr="00AD4E57">
          <w:rPr>
            <w:webHidden/>
          </w:rPr>
          <w:fldChar w:fldCharType="separate"/>
        </w:r>
        <w:r w:rsidR="00F368EC">
          <w:rPr>
            <w:webHidden/>
          </w:rPr>
          <w:t>2</w:t>
        </w:r>
        <w:r w:rsidRPr="00AD4E57">
          <w:rPr>
            <w:webHidden/>
          </w:rPr>
          <w:fldChar w:fldCharType="end"/>
        </w:r>
      </w:hyperlink>
    </w:p>
    <w:p w:rsidR="00AD4E57" w:rsidRPr="00146921" w:rsidP="00393EF5" w14:paraId="01701A29" w14:textId="67373442">
      <w:pPr>
        <w:pStyle w:val="TOC2"/>
        <w:rPr>
          <w:rFonts w:ascii="Calibri" w:hAnsi="Calibri"/>
          <w:noProof/>
          <w:sz w:val="22"/>
          <w:szCs w:val="22"/>
        </w:rPr>
      </w:pPr>
      <w:hyperlink w:anchor="_Toc529832691" w:history="1">
        <w:r w:rsidRPr="00AD4E57">
          <w:rPr>
            <w:rStyle w:val="Hyperlink"/>
            <w:noProof/>
          </w:rPr>
          <w:t>B1. Respondent Universe</w:t>
        </w:r>
        <w:r w:rsidRPr="00AD4E57">
          <w:rPr>
            <w:noProof/>
            <w:webHidden/>
          </w:rPr>
          <w:tab/>
        </w:r>
        <w:r w:rsidRPr="00AD4E57">
          <w:rPr>
            <w:noProof/>
            <w:webHidden/>
          </w:rPr>
          <w:fldChar w:fldCharType="begin"/>
        </w:r>
        <w:r w:rsidRPr="00AD4E57">
          <w:rPr>
            <w:noProof/>
            <w:webHidden/>
          </w:rPr>
          <w:instrText xml:space="preserve"> PAGEREF _Toc529832691 \h </w:instrText>
        </w:r>
        <w:r w:rsidRPr="00AD4E57">
          <w:rPr>
            <w:noProof/>
            <w:webHidden/>
          </w:rPr>
          <w:fldChar w:fldCharType="separate"/>
        </w:r>
        <w:r w:rsidR="00F368EC">
          <w:rPr>
            <w:noProof/>
            <w:webHidden/>
          </w:rPr>
          <w:t>2</w:t>
        </w:r>
        <w:r w:rsidRPr="00AD4E57">
          <w:rPr>
            <w:noProof/>
            <w:webHidden/>
          </w:rPr>
          <w:fldChar w:fldCharType="end"/>
        </w:r>
      </w:hyperlink>
    </w:p>
    <w:p w:rsidR="00AD4E57" w:rsidRPr="00146921" w:rsidP="00393EF5" w14:paraId="44A84679" w14:textId="6EE18AED">
      <w:pPr>
        <w:pStyle w:val="TOC2"/>
        <w:rPr>
          <w:rFonts w:ascii="Calibri" w:hAnsi="Calibri"/>
          <w:noProof/>
          <w:sz w:val="22"/>
          <w:szCs w:val="22"/>
        </w:rPr>
      </w:pPr>
      <w:hyperlink w:anchor="_Toc529832695" w:history="1">
        <w:r w:rsidRPr="00AD4E57">
          <w:rPr>
            <w:rStyle w:val="Hyperlink"/>
            <w:noProof/>
          </w:rPr>
          <w:t>B2. Procedures for Information Collection</w:t>
        </w:r>
        <w:r w:rsidRPr="00AD4E57">
          <w:rPr>
            <w:noProof/>
            <w:webHidden/>
          </w:rPr>
          <w:tab/>
        </w:r>
        <w:r w:rsidRPr="00AD4E57">
          <w:rPr>
            <w:noProof/>
            <w:webHidden/>
          </w:rPr>
          <w:fldChar w:fldCharType="begin"/>
        </w:r>
        <w:r w:rsidRPr="00AD4E57">
          <w:rPr>
            <w:noProof/>
            <w:webHidden/>
          </w:rPr>
          <w:instrText xml:space="preserve"> PAGEREF _Toc529832695 \h </w:instrText>
        </w:r>
        <w:r w:rsidRPr="00AD4E57">
          <w:rPr>
            <w:noProof/>
            <w:webHidden/>
          </w:rPr>
          <w:fldChar w:fldCharType="separate"/>
        </w:r>
        <w:r w:rsidR="00F368EC">
          <w:rPr>
            <w:noProof/>
            <w:webHidden/>
          </w:rPr>
          <w:t>3</w:t>
        </w:r>
        <w:r w:rsidRPr="00AD4E57">
          <w:rPr>
            <w:noProof/>
            <w:webHidden/>
          </w:rPr>
          <w:fldChar w:fldCharType="end"/>
        </w:r>
      </w:hyperlink>
    </w:p>
    <w:p w:rsidR="00AD4E57" w:rsidRPr="00146921" w:rsidP="00393EF5" w14:paraId="06A476EA" w14:textId="33E0B0D5">
      <w:pPr>
        <w:pStyle w:val="TOC2"/>
        <w:rPr>
          <w:rFonts w:ascii="Calibri" w:hAnsi="Calibri"/>
          <w:noProof/>
          <w:sz w:val="22"/>
          <w:szCs w:val="22"/>
        </w:rPr>
      </w:pPr>
      <w:hyperlink w:anchor="_Toc529832696" w:history="1">
        <w:r w:rsidRPr="00AD4E57">
          <w:rPr>
            <w:rStyle w:val="Hyperlink"/>
            <w:noProof/>
          </w:rPr>
          <w:t>B3. Methods to Maximize Response Rates</w:t>
        </w:r>
        <w:r w:rsidRPr="00AD4E57">
          <w:rPr>
            <w:noProof/>
            <w:webHidden/>
          </w:rPr>
          <w:tab/>
        </w:r>
        <w:r w:rsidRPr="00AD4E57">
          <w:rPr>
            <w:noProof/>
            <w:webHidden/>
          </w:rPr>
          <w:fldChar w:fldCharType="begin"/>
        </w:r>
        <w:r w:rsidRPr="00AD4E57">
          <w:rPr>
            <w:noProof/>
            <w:webHidden/>
          </w:rPr>
          <w:instrText xml:space="preserve"> PAGEREF _Toc529832696 \h </w:instrText>
        </w:r>
        <w:r w:rsidRPr="00AD4E57">
          <w:rPr>
            <w:noProof/>
            <w:webHidden/>
          </w:rPr>
          <w:fldChar w:fldCharType="separate"/>
        </w:r>
        <w:r w:rsidR="00F368EC">
          <w:rPr>
            <w:noProof/>
            <w:webHidden/>
          </w:rPr>
          <w:t>4</w:t>
        </w:r>
        <w:r w:rsidRPr="00AD4E57">
          <w:rPr>
            <w:noProof/>
            <w:webHidden/>
          </w:rPr>
          <w:fldChar w:fldCharType="end"/>
        </w:r>
      </w:hyperlink>
    </w:p>
    <w:p w:rsidR="00AD4E57" w:rsidRPr="00146921" w:rsidP="00393EF5" w14:paraId="6E729D9C" w14:textId="0A47B5AB">
      <w:pPr>
        <w:pStyle w:val="TOC2"/>
        <w:rPr>
          <w:rFonts w:ascii="Calibri" w:hAnsi="Calibri"/>
          <w:noProof/>
          <w:sz w:val="22"/>
          <w:szCs w:val="22"/>
        </w:rPr>
      </w:pPr>
      <w:hyperlink w:anchor="_Toc529832697" w:history="1">
        <w:r w:rsidRPr="00AD4E57">
          <w:rPr>
            <w:rStyle w:val="Hyperlink"/>
            <w:noProof/>
          </w:rPr>
          <w:t>B4. Tests of Procedures or Methods to be Undertaken</w:t>
        </w:r>
        <w:r w:rsidRPr="00AD4E57">
          <w:rPr>
            <w:noProof/>
            <w:webHidden/>
          </w:rPr>
          <w:tab/>
        </w:r>
        <w:r w:rsidRPr="00AD4E57">
          <w:rPr>
            <w:noProof/>
            <w:webHidden/>
          </w:rPr>
          <w:fldChar w:fldCharType="begin"/>
        </w:r>
        <w:r w:rsidRPr="00AD4E57">
          <w:rPr>
            <w:noProof/>
            <w:webHidden/>
          </w:rPr>
          <w:instrText xml:space="preserve"> PAGEREF _Toc529832697 \h </w:instrText>
        </w:r>
        <w:r w:rsidRPr="00AD4E57">
          <w:rPr>
            <w:noProof/>
            <w:webHidden/>
          </w:rPr>
          <w:fldChar w:fldCharType="separate"/>
        </w:r>
        <w:r w:rsidR="00F368EC">
          <w:rPr>
            <w:noProof/>
            <w:webHidden/>
          </w:rPr>
          <w:t>4</w:t>
        </w:r>
        <w:r w:rsidRPr="00AD4E57">
          <w:rPr>
            <w:noProof/>
            <w:webHidden/>
          </w:rPr>
          <w:fldChar w:fldCharType="end"/>
        </w:r>
      </w:hyperlink>
    </w:p>
    <w:p w:rsidR="00AD4E57" w:rsidRPr="00146921" w:rsidP="00393EF5" w14:paraId="3E156920" w14:textId="5A133ED4">
      <w:pPr>
        <w:pStyle w:val="TOC2"/>
        <w:rPr>
          <w:rFonts w:ascii="Calibri" w:hAnsi="Calibri"/>
          <w:noProof/>
          <w:sz w:val="22"/>
          <w:szCs w:val="22"/>
        </w:rPr>
      </w:pPr>
      <w:hyperlink w:anchor="_Toc529832698" w:history="1">
        <w:r w:rsidRPr="00AD4E57">
          <w:rPr>
            <w:rStyle w:val="Hyperlink"/>
            <w:noProof/>
          </w:rPr>
          <w:t>B5. Individuals Consulted on Statistical Aspects and Individuals Collecting and/or Analyzing Data</w:t>
        </w:r>
        <w:r w:rsidRPr="00AD4E57">
          <w:rPr>
            <w:noProof/>
            <w:webHidden/>
          </w:rPr>
          <w:tab/>
        </w:r>
        <w:r w:rsidRPr="00AD4E57">
          <w:rPr>
            <w:noProof/>
            <w:webHidden/>
          </w:rPr>
          <w:fldChar w:fldCharType="begin"/>
        </w:r>
        <w:r w:rsidRPr="00AD4E57">
          <w:rPr>
            <w:noProof/>
            <w:webHidden/>
          </w:rPr>
          <w:instrText xml:space="preserve"> PAGEREF _Toc529832698 \h </w:instrText>
        </w:r>
        <w:r w:rsidRPr="00AD4E57">
          <w:rPr>
            <w:noProof/>
            <w:webHidden/>
          </w:rPr>
          <w:fldChar w:fldCharType="separate"/>
        </w:r>
        <w:r w:rsidR="00F368EC">
          <w:rPr>
            <w:noProof/>
            <w:webHidden/>
          </w:rPr>
          <w:t>5</w:t>
        </w:r>
        <w:r w:rsidRPr="00AD4E57">
          <w:rPr>
            <w:noProof/>
            <w:webHidden/>
          </w:rPr>
          <w:fldChar w:fldCharType="end"/>
        </w:r>
      </w:hyperlink>
    </w:p>
    <w:p w:rsidR="00C605E2" w14:paraId="566EC96A" w14:textId="736B09D1">
      <w:r>
        <w:rPr>
          <w:b/>
          <w:bCs/>
          <w:noProof/>
        </w:rPr>
        <w:fldChar w:fldCharType="end"/>
      </w:r>
    </w:p>
    <w:p w:rsidR="00B3334E" w:rsidP="00915B66" w14:paraId="7331CAB6" w14:textId="77777777">
      <w:pPr>
        <w:tabs>
          <w:tab w:val="left" w:pos="540"/>
          <w:tab w:val="left" w:pos="648"/>
          <w:tab w:val="left" w:pos="900"/>
          <w:tab w:val="right" w:leader="dot" w:pos="9360"/>
        </w:tabs>
        <w:rPr>
          <w:b/>
          <w:color w:val="000000"/>
        </w:rPr>
      </w:pPr>
    </w:p>
    <w:p w:rsidR="00DD3FBF" w:rsidRPr="00FC33DA" w:rsidP="00AF5357" w14:paraId="583A94D6" w14:textId="77777777">
      <w:pPr>
        <w:tabs>
          <w:tab w:val="left" w:pos="540"/>
          <w:tab w:val="left" w:pos="900"/>
        </w:tabs>
        <w:rPr>
          <w:b/>
          <w:color w:val="000000"/>
        </w:rPr>
      </w:pPr>
      <w:r w:rsidRPr="00FC33DA">
        <w:rPr>
          <w:b/>
          <w:color w:val="000000"/>
        </w:rPr>
        <w:t>List of Tables</w:t>
      </w:r>
    </w:p>
    <w:p w:rsidR="00AD4E57" w:rsidRPr="00AD4E57" w:rsidP="00393EF5" w14:paraId="5A6CC529" w14:textId="7A345ACA">
      <w:pPr>
        <w:pStyle w:val="TOC2"/>
        <w:rPr>
          <w:rFonts w:ascii="Calibri" w:hAnsi="Calibri"/>
          <w:noProof/>
          <w:sz w:val="22"/>
          <w:szCs w:val="22"/>
        </w:rPr>
      </w:pPr>
      <w:hyperlink w:anchor="_Toc529832692" w:history="1">
        <w:r w:rsidRPr="00AD4E57">
          <w:rPr>
            <w:rStyle w:val="Hyperlink"/>
            <w:noProof/>
          </w:rPr>
          <w:t>Table B1. Young Women Respondents</w:t>
        </w:r>
        <w:r w:rsidRPr="00AD4E57">
          <w:rPr>
            <w:noProof/>
            <w:webHidden/>
          </w:rPr>
          <w:tab/>
        </w:r>
        <w:r w:rsidRPr="00AD4E57">
          <w:rPr>
            <w:noProof/>
            <w:webHidden/>
          </w:rPr>
          <w:fldChar w:fldCharType="begin"/>
        </w:r>
        <w:r w:rsidRPr="00AD4E57">
          <w:rPr>
            <w:noProof/>
            <w:webHidden/>
          </w:rPr>
          <w:instrText xml:space="preserve"> PAGEREF _Toc529832692 \h </w:instrText>
        </w:r>
        <w:r w:rsidRPr="00AD4E57">
          <w:rPr>
            <w:noProof/>
            <w:webHidden/>
          </w:rPr>
          <w:fldChar w:fldCharType="separate"/>
        </w:r>
        <w:r w:rsidRPr="00AD4E57">
          <w:rPr>
            <w:noProof/>
            <w:webHidden/>
          </w:rPr>
          <w:t>3</w:t>
        </w:r>
        <w:r w:rsidRPr="00AD4E57">
          <w:rPr>
            <w:noProof/>
            <w:webHidden/>
          </w:rPr>
          <w:fldChar w:fldCharType="end"/>
        </w:r>
      </w:hyperlink>
    </w:p>
    <w:p w:rsidR="00AD4E57" w:rsidP="00AF5357" w14:paraId="6D224BE8" w14:textId="77777777">
      <w:pPr>
        <w:tabs>
          <w:tab w:val="left" w:pos="540"/>
          <w:tab w:val="left" w:pos="900"/>
        </w:tabs>
        <w:rPr>
          <w:color w:val="000000"/>
        </w:rPr>
      </w:pPr>
    </w:p>
    <w:p w:rsidR="00353645" w:rsidP="00AF5357" w14:paraId="57C6E49D" w14:textId="77777777">
      <w:pPr>
        <w:tabs>
          <w:tab w:val="left" w:pos="540"/>
          <w:tab w:val="left" w:pos="900"/>
        </w:tabs>
        <w:rPr>
          <w:color w:val="000000"/>
        </w:rPr>
      </w:pPr>
    </w:p>
    <w:p w:rsidR="00353645" w:rsidP="00AF5357" w14:paraId="043D3314" w14:textId="77777777">
      <w:pPr>
        <w:tabs>
          <w:tab w:val="left" w:pos="540"/>
          <w:tab w:val="left" w:pos="900"/>
        </w:tabs>
        <w:rPr>
          <w:color w:val="000000"/>
        </w:rPr>
      </w:pPr>
    </w:p>
    <w:p w:rsidR="00353645" w:rsidRPr="00E96FE7" w:rsidP="00AF5357" w14:paraId="3ADD4A27" w14:textId="77777777">
      <w:pPr>
        <w:tabs>
          <w:tab w:val="left" w:pos="540"/>
          <w:tab w:val="left" w:pos="900"/>
        </w:tabs>
        <w:rPr>
          <w:color w:val="000000"/>
        </w:rPr>
        <w:sectPr w:rsidSect="00DD3FBF">
          <w:headerReference w:type="even" r:id="rId9"/>
          <w:headerReference w:type="default" r:id="rId10"/>
          <w:headerReference w:type="first" r:id="rId11"/>
          <w:footerReference w:type="first" r:id="rId12"/>
          <w:pgSz w:w="12240" w:h="15840" w:code="1"/>
          <w:pgMar w:top="1080" w:right="1440" w:bottom="1800" w:left="1440" w:header="720" w:footer="720" w:gutter="0"/>
          <w:pgNumType w:start="1"/>
          <w:cols w:space="720"/>
          <w:titlePg/>
        </w:sectPr>
      </w:pPr>
    </w:p>
    <w:p w:rsidR="00DE65CC" w:rsidRPr="00E96FE7" w:rsidP="00C605E2" w14:paraId="5672835F" w14:textId="77777777">
      <w:pPr>
        <w:jc w:val="center"/>
        <w:outlineLvl w:val="0"/>
        <w:rPr>
          <w:b/>
          <w:color w:val="000000"/>
        </w:rPr>
      </w:pPr>
      <w:bookmarkStart w:id="3" w:name="_Toc529832690"/>
      <w:bookmarkEnd w:id="0"/>
      <w:r w:rsidRPr="00E96FE7">
        <w:rPr>
          <w:b/>
          <w:color w:val="000000"/>
        </w:rPr>
        <w:t xml:space="preserve">B. </w:t>
      </w:r>
      <w:r w:rsidRPr="00E96FE7" w:rsidR="00117271">
        <w:rPr>
          <w:b/>
          <w:color w:val="000000"/>
        </w:rPr>
        <w:t>DATA COLLECTION</w:t>
      </w:r>
      <w:r w:rsidRPr="00E96FE7">
        <w:rPr>
          <w:b/>
          <w:color w:val="000000"/>
        </w:rPr>
        <w:t xml:space="preserve"> &amp; S</w:t>
      </w:r>
      <w:r w:rsidRPr="00E96FE7" w:rsidR="00117271">
        <w:rPr>
          <w:b/>
          <w:color w:val="000000"/>
        </w:rPr>
        <w:t>TATISTICAL METHODS</w:t>
      </w:r>
      <w:bookmarkEnd w:id="3"/>
    </w:p>
    <w:p w:rsidR="00CD3189" w:rsidRPr="00E96FE7" w:rsidP="003F6730" w14:paraId="0226BF1D" w14:textId="77777777">
      <w:pPr>
        <w:outlineLvl w:val="0"/>
        <w:rPr>
          <w:color w:val="000000"/>
        </w:rPr>
      </w:pPr>
    </w:p>
    <w:p w:rsidR="00FB4CE8" w:rsidRPr="00E96FE7" w:rsidP="005D679B" w14:paraId="237E68B8" w14:textId="35A6C75F">
      <w:pPr>
        <w:pStyle w:val="NormalWeb"/>
        <w:spacing w:before="0" w:beforeAutospacing="0" w:after="0" w:afterAutospacing="0"/>
      </w:pPr>
      <w:r w:rsidRPr="00E96FE7">
        <w:rPr>
          <w:color w:val="000000"/>
        </w:rPr>
        <w:t>Data collection will consist of a</w:t>
      </w:r>
      <w:r w:rsidR="00204367">
        <w:rPr>
          <w:color w:val="000000"/>
        </w:rPr>
        <w:t xml:space="preserve"> virtual</w:t>
      </w:r>
      <w:r w:rsidRPr="00E96FE7">
        <w:rPr>
          <w:color w:val="000000"/>
        </w:rPr>
        <w:t xml:space="preserve"> focus group methodology. </w:t>
      </w:r>
      <w:r w:rsidRPr="00E96FE7" w:rsidR="005D21B5">
        <w:rPr>
          <w:color w:val="000000"/>
        </w:rPr>
        <w:t>F</w:t>
      </w:r>
      <w:r w:rsidR="00BE7D90">
        <w:rPr>
          <w:color w:val="000000"/>
        </w:rPr>
        <w:t>ocus groups are widely used in s</w:t>
      </w:r>
      <w:r w:rsidRPr="00E96FE7" w:rsidR="005D21B5">
        <w:rPr>
          <w:color w:val="000000"/>
        </w:rPr>
        <w:t>tages 1 and 2 of the Health Communication Process</w:t>
      </w:r>
      <w:r w:rsidRPr="00E96FE7" w:rsidR="00B83048">
        <w:rPr>
          <w:color w:val="000000"/>
        </w:rPr>
        <w:t xml:space="preserve"> (National Cancer Institute, 2002)</w:t>
      </w:r>
      <w:r w:rsidRPr="00E96FE7" w:rsidR="005D21B5">
        <w:rPr>
          <w:color w:val="000000"/>
        </w:rPr>
        <w:t>. In</w:t>
      </w:r>
      <w:r w:rsidR="006D2D2C">
        <w:rPr>
          <w:color w:val="000000"/>
        </w:rPr>
        <w:t xml:space="preserve"> a </w:t>
      </w:r>
      <w:r w:rsidRPr="00E96FE7" w:rsidR="005D21B5">
        <w:rPr>
          <w:color w:val="000000"/>
        </w:rPr>
        <w:t>focus group, a small group of peopl</w:t>
      </w:r>
      <w:r w:rsidR="006D2D2C">
        <w:rPr>
          <w:color w:val="000000"/>
        </w:rPr>
        <w:t>e</w:t>
      </w:r>
      <w:r w:rsidRPr="00E96FE7" w:rsidR="005D21B5">
        <w:rPr>
          <w:color w:val="000000"/>
        </w:rPr>
        <w:t xml:space="preserve"> engage in a discussion of selected topics of interest typically directed by a moderator who guides the discussion </w:t>
      </w:r>
      <w:r w:rsidRPr="00E96FE7" w:rsidR="005D21B5">
        <w:rPr>
          <w:color w:val="000000"/>
        </w:rPr>
        <w:t>in order to</w:t>
      </w:r>
      <w:r w:rsidRPr="00E96FE7" w:rsidR="005D21B5">
        <w:rPr>
          <w:color w:val="000000"/>
        </w:rPr>
        <w:t xml:space="preserve"> obtain the group’s opinions</w:t>
      </w:r>
      <w:r w:rsidRPr="00E96FE7" w:rsidR="00B83048">
        <w:rPr>
          <w:color w:val="000000"/>
        </w:rPr>
        <w:t xml:space="preserve"> (</w:t>
      </w:r>
      <w:r w:rsidRPr="00E96FE7" w:rsidR="00B83048">
        <w:rPr>
          <w:snapToGrid w:val="0"/>
          <w:color w:val="000000"/>
        </w:rPr>
        <w:t>Edmunds, 1999; Krueger &amp; Casey, 2000)</w:t>
      </w:r>
      <w:r w:rsidRPr="00E96FE7" w:rsidR="005D21B5">
        <w:rPr>
          <w:color w:val="000000"/>
        </w:rPr>
        <w:t>.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often may be obscured in quantitative data collection techniques.</w:t>
      </w:r>
    </w:p>
    <w:p w:rsidR="00FB4CE8" w:rsidRPr="00E96FE7" w:rsidP="00C605E2" w14:paraId="438422A1" w14:textId="77777777">
      <w:pPr>
        <w:rPr>
          <w:color w:val="000000"/>
        </w:rPr>
      </w:pPr>
    </w:p>
    <w:p w:rsidR="001A6C63" w:rsidRPr="00D5545F" w:rsidP="00C605E2" w14:paraId="3F31456B" w14:textId="77777777">
      <w:pPr>
        <w:rPr>
          <w:color w:val="000000"/>
        </w:rPr>
      </w:pPr>
      <w:r w:rsidRPr="00D5545F">
        <w:rPr>
          <w:color w:val="000000"/>
        </w:rPr>
        <w:t xml:space="preserve">Statistical methods will not be employed to analyze focus group data, as it is not appropriate </w:t>
      </w:r>
      <w:r w:rsidRPr="00D5545F" w:rsidR="00C469C6">
        <w:rPr>
          <w:color w:val="000000"/>
        </w:rPr>
        <w:t xml:space="preserve">to </w:t>
      </w:r>
      <w:r w:rsidRPr="00D5545F">
        <w:rPr>
          <w:color w:val="000000"/>
        </w:rPr>
        <w:t>report the percentage of focus group participants who expressed a particular view (Carey, 1995; Morgan, 1995; National Cancer Institut</w:t>
      </w:r>
      <w:r w:rsidR="00342887">
        <w:rPr>
          <w:color w:val="000000"/>
        </w:rPr>
        <w:t xml:space="preserve">e, 2002; Webb &amp; </w:t>
      </w:r>
      <w:r w:rsidR="00342887">
        <w:rPr>
          <w:color w:val="000000"/>
        </w:rPr>
        <w:t>Kevern</w:t>
      </w:r>
      <w:r w:rsidR="00342887">
        <w:rPr>
          <w:color w:val="000000"/>
        </w:rPr>
        <w:t xml:space="preserve">, 2001). </w:t>
      </w:r>
      <w:r w:rsidRPr="00D5545F">
        <w:rPr>
          <w:color w:val="000000"/>
        </w:rPr>
        <w:t xml:space="preserve">Typically, </w:t>
      </w:r>
      <w:r w:rsidR="007130F4">
        <w:rPr>
          <w:color w:val="000000"/>
        </w:rPr>
        <w:t xml:space="preserve">not </w:t>
      </w:r>
      <w:r w:rsidRPr="00D5545F">
        <w:rPr>
          <w:color w:val="000000"/>
        </w:rPr>
        <w:t xml:space="preserve">every participant in a </w:t>
      </w:r>
      <w:r w:rsidRPr="00D5545F">
        <w:rPr>
          <w:color w:val="000000"/>
        </w:rPr>
        <w:t>group comment</w:t>
      </w:r>
      <w:r w:rsidR="007130F4">
        <w:rPr>
          <w:color w:val="000000"/>
        </w:rPr>
        <w:t>s</w:t>
      </w:r>
      <w:r w:rsidRPr="00D5545F">
        <w:rPr>
          <w:color w:val="000000"/>
        </w:rPr>
        <w:t xml:space="preserve"> on every issue discussed (Carey, 1995), and the course of discussion will vary across groups</w:t>
      </w:r>
      <w:r w:rsidR="007130F4">
        <w:rPr>
          <w:color w:val="000000"/>
        </w:rPr>
        <w:t>,</w:t>
      </w:r>
      <w:r w:rsidRPr="00D5545F">
        <w:rPr>
          <w:color w:val="000000"/>
        </w:rPr>
        <w:t xml:space="preserve"> with some topics emerging in one group and not in another (Carey, 1995; Morgan, 1995). Qualifiers such as “many,” “several,” and “few” will be used to describe the number of participants who expressed a particular view.</w:t>
      </w:r>
    </w:p>
    <w:p w:rsidR="00CD3189" w:rsidRPr="00D5545F" w:rsidP="00C605E2" w14:paraId="6040E5EC" w14:textId="77777777">
      <w:pPr>
        <w:rPr>
          <w:b/>
          <w:bCs/>
          <w:i/>
          <w:iCs/>
          <w:color w:val="000000"/>
        </w:rPr>
      </w:pPr>
    </w:p>
    <w:p w:rsidR="005003FD" w:rsidRPr="00C605E2" w:rsidP="00C605E2" w14:paraId="34C17696" w14:textId="77777777">
      <w:pPr>
        <w:outlineLvl w:val="1"/>
        <w:rPr>
          <w:b/>
          <w:i/>
          <w:color w:val="000000"/>
        </w:rPr>
      </w:pPr>
      <w:bookmarkStart w:id="4" w:name="_Toc529832691"/>
      <w:r w:rsidRPr="00C605E2">
        <w:rPr>
          <w:b/>
          <w:i/>
          <w:color w:val="000000"/>
        </w:rPr>
        <w:t>B1. Respondent Universe</w:t>
      </w:r>
      <w:bookmarkEnd w:id="4"/>
      <w:r w:rsidRPr="00C605E2">
        <w:rPr>
          <w:b/>
          <w:i/>
          <w:color w:val="000000"/>
        </w:rPr>
        <w:t xml:space="preserve"> </w:t>
      </w:r>
    </w:p>
    <w:p w:rsidR="005C1E6D" w:rsidRPr="00063408" w:rsidP="005003FD" w14:paraId="7CEF28E3" w14:textId="77777777">
      <w:pPr>
        <w:rPr>
          <w:color w:val="000000"/>
        </w:rPr>
      </w:pPr>
    </w:p>
    <w:p w:rsidR="0046531D" w:rsidP="005C1E6D" w14:paraId="555C3C8E" w14:textId="15677301">
      <w:r w:rsidRPr="006D2D2C">
        <w:t xml:space="preserve">Study participants will include </w:t>
      </w:r>
      <w:r w:rsidRPr="006D2D2C" w:rsidR="006D2D2C">
        <w:t xml:space="preserve">cisgender </w:t>
      </w:r>
      <w:r w:rsidR="002B657B">
        <w:t>women</w:t>
      </w:r>
      <w:r w:rsidR="006D2D2C">
        <w:t xml:space="preserve"> </w:t>
      </w:r>
      <w:r w:rsidR="002B657B">
        <w:t>18</w:t>
      </w:r>
      <w:r w:rsidR="0035129F">
        <w:t>–</w:t>
      </w:r>
      <w:r w:rsidR="002B657B">
        <w:t>44 years old</w:t>
      </w:r>
      <w:r w:rsidR="006D2D2C">
        <w:t xml:space="preserve"> who are</w:t>
      </w:r>
      <w:r w:rsidR="002B657B">
        <w:t xml:space="preserve"> </w:t>
      </w:r>
      <w:r w:rsidRPr="006D2D2C" w:rsidR="006D2D2C">
        <w:t>i</w:t>
      </w:r>
      <w:r w:rsidRPr="006D2D2C" w:rsidR="006D2D2C">
        <w:t>) unaware of their risk for breast cancer, or may know, but have not yet taken steps to lower or mitigate their risk and ii) previvors</w:t>
      </w:r>
      <w:r w:rsidR="00121E52">
        <w:t>, those</w:t>
      </w:r>
      <w:r>
        <w:t xml:space="preserve"> </w:t>
      </w:r>
      <w:r w:rsidRPr="006D2D2C" w:rsidR="006D2D2C">
        <w:t xml:space="preserve">aware of their increased risk for breast cancer and actively taking steps to mitigate and/or manage their risk. </w:t>
      </w:r>
    </w:p>
    <w:p w:rsidR="0046531D" w:rsidP="005C1E6D" w14:paraId="69B2D9AC" w14:textId="77777777"/>
    <w:p w:rsidR="00121E52" w:rsidP="00121E52" w14:paraId="71A87CF8" w14:textId="30DD4F71">
      <w:pPr>
        <w:rPr>
          <w:color w:val="000000"/>
        </w:rPr>
      </w:pPr>
      <w:r w:rsidRPr="00A1262E">
        <w:t xml:space="preserve">Focus groups will be further segmented </w:t>
      </w:r>
      <w:r w:rsidRPr="00A1262E" w:rsidR="00BF6743">
        <w:t>into</w:t>
      </w:r>
      <w:r w:rsidRPr="00A1262E">
        <w:t xml:space="preserve"> five priority groups </w:t>
      </w:r>
      <w:r w:rsidRPr="00A1262E" w:rsidR="00BF6743">
        <w:t>identified by Team Edelman</w:t>
      </w:r>
      <w:r w:rsidRPr="00A1262E" w:rsidR="00A1262E">
        <w:t xml:space="preserve"> through formative </w:t>
      </w:r>
      <w:r w:rsidR="006142DC">
        <w:t>studies</w:t>
      </w:r>
      <w:r w:rsidRPr="00A1262E" w:rsidR="006142DC">
        <w:t xml:space="preserve"> </w:t>
      </w:r>
      <w:r w:rsidRPr="00A1262E" w:rsidR="00BF6743">
        <w:t>as key audiences of the Bring You Brave campaign. These groups</w:t>
      </w:r>
      <w:r w:rsidRPr="00A1262E" w:rsidR="0035129F">
        <w:t xml:space="preserve"> represent underserved populations, including </w:t>
      </w:r>
      <w:r w:rsidRPr="00A1262E" w:rsidR="0046531D">
        <w:t>cisgender</w:t>
      </w:r>
      <w:r w:rsidRPr="00A1262E">
        <w:t xml:space="preserve"> women</w:t>
      </w:r>
      <w:r w:rsidRPr="00A1262E" w:rsidR="0046531D">
        <w:t xml:space="preserve"> generally, women of specific </w:t>
      </w:r>
      <w:r w:rsidRPr="00A1262E">
        <w:t xml:space="preserve">racial and ethnic groups (i.e., </w:t>
      </w:r>
      <w:r w:rsidRPr="00A1262E" w:rsidR="009C7119">
        <w:t>Hispanic women</w:t>
      </w:r>
      <w:r w:rsidRPr="00A1262E" w:rsidR="0046531D">
        <w:t xml:space="preserve"> whose preferred language is Spanish</w:t>
      </w:r>
      <w:r w:rsidRPr="00A1262E" w:rsidR="009C7119">
        <w:t xml:space="preserve">, </w:t>
      </w:r>
      <w:r w:rsidRPr="00A1262E">
        <w:t>Black</w:t>
      </w:r>
      <w:r w:rsidRPr="00A1262E">
        <w:t xml:space="preserve"> and </w:t>
      </w:r>
      <w:r w:rsidRPr="00A1262E" w:rsidR="009C7119">
        <w:t xml:space="preserve">African American women, </w:t>
      </w:r>
      <w:r w:rsidRPr="00A1262E" w:rsidR="0046531D">
        <w:t xml:space="preserve">and </w:t>
      </w:r>
      <w:r w:rsidRPr="00A1262E" w:rsidR="00C52827">
        <w:t>American Indian/Alaska</w:t>
      </w:r>
      <w:r w:rsidRPr="00A1262E">
        <w:t>n</w:t>
      </w:r>
      <w:r w:rsidRPr="00A1262E" w:rsidR="00C52827">
        <w:t xml:space="preserve"> Native </w:t>
      </w:r>
      <w:r w:rsidRPr="00A1262E" w:rsidR="009C7119">
        <w:t>women</w:t>
      </w:r>
      <w:r w:rsidRPr="00A1262E">
        <w:t>)</w:t>
      </w:r>
      <w:r w:rsidRPr="00A1262E" w:rsidR="0046531D">
        <w:t>, and</w:t>
      </w:r>
      <w:r w:rsidRPr="00A1262E">
        <w:t xml:space="preserve"> </w:t>
      </w:r>
      <w:r w:rsidRPr="00A1262E" w:rsidR="0046531D">
        <w:t xml:space="preserve">women of </w:t>
      </w:r>
      <w:r w:rsidRPr="00A1262E">
        <w:t>minoritized sexual identity groups</w:t>
      </w:r>
      <w:r w:rsidRPr="00A1262E" w:rsidR="00A7485B">
        <w:t xml:space="preserve"> (</w:t>
      </w:r>
      <w:r w:rsidRPr="00A1262E" w:rsidR="00C139B4">
        <w:t xml:space="preserve">e.g., </w:t>
      </w:r>
      <w:r w:rsidRPr="00A1262E" w:rsidR="00A7485B">
        <w:t xml:space="preserve">Lesbian, Bisexual, Queer, </w:t>
      </w:r>
      <w:r w:rsidRPr="00A1262E" w:rsidR="00C139B4">
        <w:t xml:space="preserve">and </w:t>
      </w:r>
      <w:r w:rsidRPr="00A1262E" w:rsidR="00A7485B">
        <w:t xml:space="preserve">Asexual </w:t>
      </w:r>
      <w:r w:rsidRPr="00A1262E" w:rsidR="00C139B4">
        <w:t>or</w:t>
      </w:r>
      <w:r w:rsidRPr="00A1262E" w:rsidR="00A7485B">
        <w:t xml:space="preserve"> LBQA)</w:t>
      </w:r>
      <w:r w:rsidRPr="00A1262E" w:rsidR="009C7119">
        <w:t>.</w:t>
      </w:r>
      <w:r w:rsidRPr="00A1262E" w:rsidR="0035129F">
        <w:t xml:space="preserve"> </w:t>
      </w:r>
    </w:p>
    <w:p w:rsidR="00121E52" w:rsidP="005C1E6D" w14:paraId="78C96D00" w14:textId="67CF31F3"/>
    <w:p w:rsidR="005C1E6D" w:rsidP="005C1E6D" w14:paraId="7E0088D8" w14:textId="7F6B569C">
      <w:pPr>
        <w:rPr>
          <w:color w:val="000000"/>
        </w:rPr>
      </w:pPr>
      <w:r w:rsidRPr="006D2D2C">
        <w:t>The study design includes eight focus groups for English-speaking women, two focus groups for Spanish-speaking women.</w:t>
      </w:r>
      <w:r>
        <w:t xml:space="preserve"> </w:t>
      </w:r>
      <w:r w:rsidRPr="00063408">
        <w:rPr>
          <w:color w:val="000000"/>
        </w:rPr>
        <w:t>Additional inclusion and exclusion criteria w</w:t>
      </w:r>
      <w:r w:rsidR="00342887">
        <w:rPr>
          <w:color w:val="000000"/>
        </w:rPr>
        <w:t>ill vary depending on the</w:t>
      </w:r>
      <w:r w:rsidRPr="00063408">
        <w:rPr>
          <w:color w:val="000000"/>
        </w:rPr>
        <w:t xml:space="preserve"> campaign</w:t>
      </w:r>
      <w:r w:rsidR="00342887">
        <w:rPr>
          <w:color w:val="000000"/>
        </w:rPr>
        <w:t xml:space="preserve"> target audience</w:t>
      </w:r>
      <w:r w:rsidRPr="00063408">
        <w:rPr>
          <w:color w:val="000000"/>
        </w:rPr>
        <w:t>.</w:t>
      </w:r>
      <w:r w:rsidR="002E00A9">
        <w:rPr>
          <w:color w:val="000000"/>
        </w:rPr>
        <w:t xml:space="preserve"> </w:t>
      </w:r>
      <w:r>
        <w:rPr>
          <w:color w:val="000000"/>
        </w:rPr>
        <w:t>Questions</w:t>
      </w:r>
      <w:r w:rsidR="008203E4">
        <w:rPr>
          <w:color w:val="000000"/>
        </w:rPr>
        <w:t xml:space="preserve"> </w:t>
      </w:r>
      <w:r w:rsidR="002E00A9">
        <w:rPr>
          <w:color w:val="000000"/>
        </w:rPr>
        <w:t xml:space="preserve">drawn from the </w:t>
      </w:r>
      <w:r w:rsidR="000027AE">
        <w:rPr>
          <w:color w:val="000000"/>
        </w:rPr>
        <w:t>r</w:t>
      </w:r>
      <w:r w:rsidR="009F3EAB">
        <w:rPr>
          <w:color w:val="000000"/>
        </w:rPr>
        <w:t>ecruitment s</w:t>
      </w:r>
      <w:r w:rsidR="00235B90">
        <w:rPr>
          <w:color w:val="000000"/>
        </w:rPr>
        <w:t>creen</w:t>
      </w:r>
      <w:r w:rsidR="009F3EAB">
        <w:rPr>
          <w:color w:val="000000"/>
        </w:rPr>
        <w:t>ing f</w:t>
      </w:r>
      <w:r w:rsidR="000027AE">
        <w:rPr>
          <w:color w:val="000000"/>
        </w:rPr>
        <w:t>orm</w:t>
      </w:r>
      <w:r w:rsidR="0026705D">
        <w:rPr>
          <w:color w:val="000000"/>
        </w:rPr>
        <w:t>s</w:t>
      </w:r>
      <w:r w:rsidR="00235B90">
        <w:rPr>
          <w:color w:val="000000"/>
        </w:rPr>
        <w:t xml:space="preserve"> </w:t>
      </w:r>
      <w:r w:rsidRPr="00812B8F" w:rsidR="00235B90">
        <w:rPr>
          <w:color w:val="000000"/>
        </w:rPr>
        <w:t>(</w:t>
      </w:r>
      <w:r w:rsidRPr="00812B8F" w:rsidR="00AE24F0">
        <w:rPr>
          <w:color w:val="000000"/>
        </w:rPr>
        <w:t>Attachment</w:t>
      </w:r>
      <w:r w:rsidRPr="00812B8F" w:rsidR="00B3200F">
        <w:rPr>
          <w:color w:val="000000"/>
        </w:rPr>
        <w:t>s</w:t>
      </w:r>
      <w:r w:rsidRPr="00812B8F" w:rsidR="00235B90">
        <w:rPr>
          <w:color w:val="000000"/>
        </w:rPr>
        <w:t xml:space="preserve"> </w:t>
      </w:r>
      <w:r w:rsidRPr="00812B8F" w:rsidR="00812B8F">
        <w:rPr>
          <w:color w:val="000000"/>
        </w:rPr>
        <w:t>2A and 2B</w:t>
      </w:r>
      <w:r w:rsidRPr="00812B8F" w:rsidR="00235B90">
        <w:rPr>
          <w:color w:val="000000"/>
        </w:rPr>
        <w:t>) will allow us to identify respondents with the relevant characteristics</w:t>
      </w:r>
      <w:r w:rsidR="00235B90">
        <w:rPr>
          <w:color w:val="000000"/>
        </w:rPr>
        <w:t>.</w:t>
      </w:r>
    </w:p>
    <w:p w:rsidR="005C0531" w:rsidP="005C1E6D" w14:paraId="758EB463" w14:textId="5753BB0F">
      <w:pPr>
        <w:rPr>
          <w:color w:val="000000"/>
        </w:rPr>
      </w:pPr>
    </w:p>
    <w:p w:rsidR="00D279F3" w:rsidP="00465568" w14:paraId="3813FE88" w14:textId="22F3200A">
      <w:pPr>
        <w:spacing w:after="120"/>
        <w:rPr>
          <w:color w:val="000000"/>
        </w:rPr>
      </w:pPr>
      <w:r>
        <w:rPr>
          <w:color w:val="000000"/>
        </w:rPr>
        <w:t xml:space="preserve">The information collection will be conducted with </w:t>
      </w:r>
      <w:r w:rsidR="00A7485B">
        <w:rPr>
          <w:color w:val="000000"/>
        </w:rPr>
        <w:t>10</w:t>
      </w:r>
      <w:r>
        <w:rPr>
          <w:color w:val="000000"/>
        </w:rPr>
        <w:t xml:space="preserve"> focus groups. A breakdown of the number of participa</w:t>
      </w:r>
      <w:r w:rsidR="000D100B">
        <w:rPr>
          <w:color w:val="000000"/>
        </w:rPr>
        <w:t xml:space="preserve">nts per group is included in </w:t>
      </w:r>
      <w:r w:rsidR="00A7485B">
        <w:rPr>
          <w:color w:val="000000"/>
        </w:rPr>
        <w:t>T</w:t>
      </w:r>
      <w:r w:rsidR="000D100B">
        <w:rPr>
          <w:color w:val="000000"/>
        </w:rPr>
        <w:t>able B1:</w:t>
      </w:r>
    </w:p>
    <w:p w:rsidR="006846D3" w:rsidP="00465568" w14:paraId="6420EDDB" w14:textId="77777777">
      <w:pPr>
        <w:spacing w:after="120"/>
        <w:rPr>
          <w:color w:val="000000"/>
        </w:rPr>
      </w:pPr>
    </w:p>
    <w:p w:rsidR="00E1485D" w:rsidP="006846D3" w14:paraId="721873E8" w14:textId="09CC38B4">
      <w:pPr>
        <w:keepNext/>
        <w:outlineLvl w:val="1"/>
        <w:rPr>
          <w:b/>
        </w:rPr>
      </w:pPr>
      <w:bookmarkStart w:id="5" w:name="_Toc529456798"/>
      <w:bookmarkStart w:id="6" w:name="_Toc529459901"/>
      <w:bookmarkStart w:id="7" w:name="_Toc529831233"/>
      <w:bookmarkStart w:id="8" w:name="_Toc529832692"/>
      <w:bookmarkStart w:id="9" w:name="_Toc529456797"/>
      <w:bookmarkStart w:id="10" w:name="_Toc529459900"/>
      <w:r>
        <w:rPr>
          <w:b/>
        </w:rPr>
        <w:t>Table B1.</w:t>
      </w:r>
      <w:bookmarkEnd w:id="5"/>
      <w:r>
        <w:rPr>
          <w:b/>
        </w:rPr>
        <w:t xml:space="preserve"> Young Women Respondents</w:t>
      </w:r>
      <w:bookmarkEnd w:id="6"/>
      <w:bookmarkEnd w:id="7"/>
      <w:bookmarkEnd w:id="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1697"/>
        <w:gridCol w:w="1697"/>
        <w:gridCol w:w="1697"/>
        <w:gridCol w:w="1697"/>
        <w:gridCol w:w="1697"/>
      </w:tblGrid>
      <w:tr w14:paraId="3293EA19" w14:textId="77777777" w:rsidTr="00736AF3">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8" w:type="dxa"/>
            <w:gridSpan w:val="6"/>
            <w:shd w:val="clear" w:color="auto" w:fill="D9D9D9"/>
          </w:tcPr>
          <w:p w:rsidR="00C3011C" w:rsidP="006846D3" w14:paraId="24CEF4D9" w14:textId="77777777">
            <w:pPr>
              <w:keepNext/>
              <w:spacing w:before="120" w:after="120"/>
              <w:jc w:val="center"/>
              <w:rPr>
                <w:b/>
              </w:rPr>
            </w:pPr>
            <w:r>
              <w:rPr>
                <w:b/>
              </w:rPr>
              <w:t xml:space="preserve">Young </w:t>
            </w:r>
            <w:r w:rsidRPr="0040329A">
              <w:rPr>
                <w:b/>
              </w:rPr>
              <w:t>Women</w:t>
            </w:r>
            <w:r>
              <w:rPr>
                <w:b/>
              </w:rPr>
              <w:t xml:space="preserve"> Respondents (ages 18-44)</w:t>
            </w:r>
          </w:p>
        </w:tc>
      </w:tr>
      <w:tr w14:paraId="6972C21B" w14:textId="77777777" w:rsidTr="00736AF3">
        <w:tblPrEx>
          <w:tblW w:w="10008" w:type="dxa"/>
          <w:tblLayout w:type="fixed"/>
          <w:tblLook w:val="04A0"/>
        </w:tblPrEx>
        <w:tc>
          <w:tcPr>
            <w:tcW w:w="1523" w:type="dxa"/>
            <w:shd w:val="clear" w:color="auto" w:fill="FFFFFF"/>
          </w:tcPr>
          <w:p w:rsidR="00C3011C" w:rsidRPr="0040329A" w:rsidP="006846D3" w14:paraId="6F887C93" w14:textId="77777777">
            <w:pPr>
              <w:keepNext/>
              <w:spacing w:before="120" w:after="120"/>
              <w:rPr>
                <w:b/>
              </w:rPr>
            </w:pPr>
          </w:p>
        </w:tc>
        <w:tc>
          <w:tcPr>
            <w:tcW w:w="1697" w:type="dxa"/>
            <w:shd w:val="clear" w:color="auto" w:fill="F2F2F2"/>
            <w:vAlign w:val="bottom"/>
          </w:tcPr>
          <w:p w:rsidR="00C3011C" w:rsidRPr="0040329A" w:rsidP="006846D3" w14:paraId="621FF5C8" w14:textId="77777777">
            <w:pPr>
              <w:keepNext/>
              <w:spacing w:before="120" w:after="120"/>
              <w:jc w:val="center"/>
              <w:rPr>
                <w:b/>
              </w:rPr>
            </w:pPr>
            <w:r w:rsidRPr="00D53ABA">
              <w:rPr>
                <w:b/>
              </w:rPr>
              <w:t>Black/</w:t>
            </w:r>
            <w:r>
              <w:rPr>
                <w:b/>
              </w:rPr>
              <w:t xml:space="preserve"> </w:t>
            </w:r>
            <w:r w:rsidRPr="00D53ABA">
              <w:rPr>
                <w:b/>
              </w:rPr>
              <w:t>African American</w:t>
            </w:r>
          </w:p>
        </w:tc>
        <w:tc>
          <w:tcPr>
            <w:tcW w:w="1697" w:type="dxa"/>
            <w:shd w:val="clear" w:color="auto" w:fill="F2F2F2"/>
            <w:vAlign w:val="bottom"/>
          </w:tcPr>
          <w:p w:rsidR="00C3011C" w:rsidRPr="0040329A" w:rsidP="006846D3" w14:paraId="7F24E686" w14:textId="77777777">
            <w:pPr>
              <w:keepNext/>
              <w:spacing w:before="120" w:after="120"/>
              <w:jc w:val="center"/>
              <w:rPr>
                <w:b/>
              </w:rPr>
            </w:pPr>
            <w:r w:rsidRPr="00D53ABA">
              <w:rPr>
                <w:b/>
              </w:rPr>
              <w:t>Hispanic</w:t>
            </w:r>
          </w:p>
        </w:tc>
        <w:tc>
          <w:tcPr>
            <w:tcW w:w="1697" w:type="dxa"/>
            <w:shd w:val="clear" w:color="auto" w:fill="F2F2F2"/>
            <w:vAlign w:val="bottom"/>
          </w:tcPr>
          <w:p w:rsidR="00C3011C" w:rsidRPr="0040329A" w:rsidP="006846D3" w14:paraId="45AC9FF6" w14:textId="77777777">
            <w:pPr>
              <w:keepNext/>
              <w:spacing w:before="120" w:after="120"/>
              <w:jc w:val="center"/>
              <w:rPr>
                <w:b/>
              </w:rPr>
            </w:pPr>
            <w:r w:rsidRPr="00D53ABA">
              <w:rPr>
                <w:b/>
              </w:rPr>
              <w:t>General Population</w:t>
            </w:r>
          </w:p>
        </w:tc>
        <w:tc>
          <w:tcPr>
            <w:tcW w:w="1697" w:type="dxa"/>
            <w:shd w:val="clear" w:color="auto" w:fill="F2F2F2"/>
            <w:vAlign w:val="bottom"/>
          </w:tcPr>
          <w:p w:rsidR="00C3011C" w:rsidRPr="0040329A" w:rsidP="006846D3" w14:paraId="0A816ED2" w14:textId="77777777">
            <w:pPr>
              <w:keepNext/>
              <w:spacing w:before="120" w:after="120"/>
              <w:jc w:val="center"/>
              <w:rPr>
                <w:b/>
              </w:rPr>
            </w:pPr>
            <w:r w:rsidRPr="00D53ABA">
              <w:rPr>
                <w:b/>
              </w:rPr>
              <w:t>American Indian/</w:t>
            </w:r>
            <w:r>
              <w:rPr>
                <w:b/>
              </w:rPr>
              <w:t xml:space="preserve"> </w:t>
            </w:r>
            <w:r w:rsidRPr="00D53ABA">
              <w:rPr>
                <w:b/>
              </w:rPr>
              <w:t>Alaskan Native</w:t>
            </w:r>
          </w:p>
        </w:tc>
        <w:tc>
          <w:tcPr>
            <w:tcW w:w="1697" w:type="dxa"/>
            <w:shd w:val="clear" w:color="auto" w:fill="F2F2F2"/>
            <w:vAlign w:val="bottom"/>
          </w:tcPr>
          <w:p w:rsidR="00C3011C" w:rsidRPr="0040329A" w:rsidP="006846D3" w14:paraId="22852896" w14:textId="0B049937">
            <w:pPr>
              <w:keepNext/>
              <w:spacing w:before="120" w:after="120"/>
              <w:jc w:val="center"/>
              <w:rPr>
                <w:b/>
              </w:rPr>
            </w:pPr>
            <w:r>
              <w:rPr>
                <w:b/>
              </w:rPr>
              <w:t>Sexual Identit</w:t>
            </w:r>
            <w:r w:rsidR="00A85D2E">
              <w:rPr>
                <w:b/>
              </w:rPr>
              <w:t>y Groups</w:t>
            </w:r>
            <w:r>
              <w:rPr>
                <w:b/>
              </w:rPr>
              <w:t xml:space="preserve"> (LBQA)</w:t>
            </w:r>
          </w:p>
        </w:tc>
      </w:tr>
      <w:tr w14:paraId="0720238D" w14:textId="77777777" w:rsidTr="00736AF3">
        <w:tblPrEx>
          <w:tblW w:w="10008" w:type="dxa"/>
          <w:tblLayout w:type="fixed"/>
          <w:tblLook w:val="04A0"/>
        </w:tblPrEx>
        <w:tc>
          <w:tcPr>
            <w:tcW w:w="1523" w:type="dxa"/>
            <w:shd w:val="clear" w:color="auto" w:fill="auto"/>
          </w:tcPr>
          <w:p w:rsidR="00C3011C" w:rsidRPr="0040329A" w:rsidP="006846D3" w14:paraId="728D67D0" w14:textId="77777777">
            <w:pPr>
              <w:keepNext/>
              <w:spacing w:before="120" w:after="120"/>
              <w:rPr>
                <w:b/>
              </w:rPr>
            </w:pPr>
            <w:r>
              <w:rPr>
                <w:b/>
              </w:rPr>
              <w:t>Unaware</w:t>
            </w:r>
          </w:p>
        </w:tc>
        <w:tc>
          <w:tcPr>
            <w:tcW w:w="1697" w:type="dxa"/>
            <w:shd w:val="clear" w:color="auto" w:fill="auto"/>
          </w:tcPr>
          <w:p w:rsidR="00C3011C" w:rsidP="006846D3" w14:paraId="511ECD96" w14:textId="77777777">
            <w:pPr>
              <w:keepNext/>
              <w:spacing w:before="120" w:after="120"/>
              <w:jc w:val="center"/>
            </w:pPr>
            <w:r>
              <w:t>1 group</w:t>
            </w:r>
          </w:p>
          <w:p w:rsidR="00AD0671" w:rsidRPr="00BF16F7" w:rsidP="006846D3" w14:paraId="35D486E2" w14:textId="620682EF">
            <w:pPr>
              <w:keepNext/>
              <w:spacing w:before="120" w:after="120"/>
              <w:jc w:val="center"/>
            </w:pPr>
            <w:r>
              <w:t>English</w:t>
            </w:r>
          </w:p>
        </w:tc>
        <w:tc>
          <w:tcPr>
            <w:tcW w:w="1697" w:type="dxa"/>
            <w:shd w:val="clear" w:color="auto" w:fill="auto"/>
          </w:tcPr>
          <w:p w:rsidR="00C3011C" w:rsidP="006846D3" w14:paraId="35474A5E" w14:textId="77777777">
            <w:pPr>
              <w:keepNext/>
              <w:spacing w:before="120" w:after="120"/>
              <w:jc w:val="center"/>
            </w:pPr>
            <w:r>
              <w:t>1 group</w:t>
            </w:r>
          </w:p>
          <w:p w:rsidR="00C3011C" w:rsidRPr="00BF16F7" w:rsidP="006846D3" w14:paraId="0AFCCFD1" w14:textId="77777777">
            <w:pPr>
              <w:keepNext/>
              <w:spacing w:before="120" w:after="120"/>
              <w:jc w:val="center"/>
            </w:pPr>
            <w:r>
              <w:t>Spanish</w:t>
            </w:r>
          </w:p>
        </w:tc>
        <w:tc>
          <w:tcPr>
            <w:tcW w:w="1697" w:type="dxa"/>
            <w:shd w:val="clear" w:color="auto" w:fill="auto"/>
          </w:tcPr>
          <w:p w:rsidR="00C3011C" w:rsidP="006846D3" w14:paraId="54F4A148" w14:textId="77777777">
            <w:pPr>
              <w:keepNext/>
              <w:spacing w:before="120" w:after="120"/>
              <w:jc w:val="center"/>
            </w:pPr>
            <w:r>
              <w:t>1 group</w:t>
            </w:r>
          </w:p>
          <w:p w:rsidR="00AD0671" w:rsidRPr="00BF16F7" w:rsidP="006846D3" w14:paraId="1FBD4C56" w14:textId="7EBCE228">
            <w:pPr>
              <w:keepNext/>
              <w:spacing w:before="120" w:after="120"/>
              <w:jc w:val="center"/>
            </w:pPr>
            <w:r>
              <w:t>English</w:t>
            </w:r>
          </w:p>
        </w:tc>
        <w:tc>
          <w:tcPr>
            <w:tcW w:w="1697" w:type="dxa"/>
            <w:shd w:val="clear" w:color="auto" w:fill="auto"/>
          </w:tcPr>
          <w:p w:rsidR="00C3011C" w:rsidP="006846D3" w14:paraId="78E2DB05" w14:textId="77777777">
            <w:pPr>
              <w:keepNext/>
              <w:spacing w:before="120" w:after="120"/>
              <w:jc w:val="center"/>
            </w:pPr>
            <w:r>
              <w:t>1 group</w:t>
            </w:r>
          </w:p>
          <w:p w:rsidR="00AD0671" w:rsidRPr="00BF16F7" w:rsidP="006846D3" w14:paraId="3C2636B1" w14:textId="48545CB0">
            <w:pPr>
              <w:keepNext/>
              <w:spacing w:before="120" w:after="120"/>
              <w:jc w:val="center"/>
            </w:pPr>
            <w:r>
              <w:t>English</w:t>
            </w:r>
          </w:p>
        </w:tc>
        <w:tc>
          <w:tcPr>
            <w:tcW w:w="1697" w:type="dxa"/>
            <w:shd w:val="clear" w:color="auto" w:fill="auto"/>
          </w:tcPr>
          <w:p w:rsidR="00C3011C" w:rsidP="006846D3" w14:paraId="1D9CC17D" w14:textId="77777777">
            <w:pPr>
              <w:keepNext/>
              <w:spacing w:before="120" w:after="120"/>
              <w:jc w:val="center"/>
            </w:pPr>
            <w:r>
              <w:t>1 group</w:t>
            </w:r>
          </w:p>
          <w:p w:rsidR="00AD0671" w:rsidRPr="00BF16F7" w:rsidP="006846D3" w14:paraId="210CE7AA" w14:textId="74FBE0DA">
            <w:pPr>
              <w:keepNext/>
              <w:spacing w:before="120" w:after="120"/>
              <w:jc w:val="center"/>
            </w:pPr>
            <w:r>
              <w:t>English</w:t>
            </w:r>
          </w:p>
        </w:tc>
      </w:tr>
      <w:tr w14:paraId="2814128F" w14:textId="77777777" w:rsidTr="00AD0671">
        <w:tblPrEx>
          <w:tblW w:w="10008" w:type="dxa"/>
          <w:tblLayout w:type="fixed"/>
          <w:tblLook w:val="04A0"/>
        </w:tblPrEx>
        <w:trPr>
          <w:trHeight w:val="881"/>
        </w:trPr>
        <w:tc>
          <w:tcPr>
            <w:tcW w:w="1523" w:type="dxa"/>
            <w:shd w:val="clear" w:color="auto" w:fill="auto"/>
          </w:tcPr>
          <w:p w:rsidR="00C3011C" w:rsidRPr="0040329A" w:rsidP="006846D3" w14:paraId="770093F0" w14:textId="77777777">
            <w:pPr>
              <w:keepNext/>
              <w:spacing w:before="120" w:after="120"/>
              <w:rPr>
                <w:b/>
              </w:rPr>
            </w:pPr>
            <w:r>
              <w:rPr>
                <w:b/>
              </w:rPr>
              <w:t>Previvor</w:t>
            </w:r>
          </w:p>
        </w:tc>
        <w:tc>
          <w:tcPr>
            <w:tcW w:w="1697" w:type="dxa"/>
            <w:shd w:val="clear" w:color="auto" w:fill="auto"/>
          </w:tcPr>
          <w:p w:rsidR="00C3011C" w:rsidP="006846D3" w14:paraId="1B06AA6C" w14:textId="77777777">
            <w:pPr>
              <w:keepNext/>
              <w:spacing w:before="120" w:after="120"/>
              <w:jc w:val="center"/>
            </w:pPr>
            <w:r>
              <w:t>1 group</w:t>
            </w:r>
          </w:p>
          <w:p w:rsidR="00AD0671" w:rsidRPr="00BF16F7" w:rsidP="006846D3" w14:paraId="6C385579" w14:textId="6B6A960C">
            <w:pPr>
              <w:keepNext/>
              <w:spacing w:before="120" w:after="120"/>
              <w:jc w:val="center"/>
            </w:pPr>
            <w:r>
              <w:t>English</w:t>
            </w:r>
          </w:p>
        </w:tc>
        <w:tc>
          <w:tcPr>
            <w:tcW w:w="1697" w:type="dxa"/>
            <w:shd w:val="clear" w:color="auto" w:fill="auto"/>
          </w:tcPr>
          <w:p w:rsidR="00C3011C" w:rsidP="006846D3" w14:paraId="4833E364" w14:textId="77777777">
            <w:pPr>
              <w:keepNext/>
              <w:spacing w:before="120" w:after="120"/>
              <w:jc w:val="center"/>
            </w:pPr>
            <w:r>
              <w:t>1 group</w:t>
            </w:r>
          </w:p>
          <w:p w:rsidR="00C3011C" w:rsidRPr="00BF16F7" w:rsidP="006846D3" w14:paraId="09A7447B" w14:textId="77777777">
            <w:pPr>
              <w:keepNext/>
              <w:spacing w:before="120" w:after="120"/>
              <w:jc w:val="center"/>
            </w:pPr>
            <w:r>
              <w:t>Spanish</w:t>
            </w:r>
          </w:p>
        </w:tc>
        <w:tc>
          <w:tcPr>
            <w:tcW w:w="1697" w:type="dxa"/>
            <w:shd w:val="clear" w:color="auto" w:fill="auto"/>
          </w:tcPr>
          <w:p w:rsidR="00C3011C" w:rsidP="006846D3" w14:paraId="0AC2EE9A" w14:textId="77777777">
            <w:pPr>
              <w:keepNext/>
              <w:spacing w:before="120" w:after="120"/>
              <w:jc w:val="center"/>
            </w:pPr>
            <w:r>
              <w:t>1 group</w:t>
            </w:r>
          </w:p>
          <w:p w:rsidR="00AD0671" w:rsidRPr="00BF16F7" w:rsidP="006846D3" w14:paraId="70FACB4B" w14:textId="2F5B2332">
            <w:pPr>
              <w:keepNext/>
              <w:spacing w:before="120" w:after="120"/>
              <w:jc w:val="center"/>
            </w:pPr>
            <w:r>
              <w:t>English</w:t>
            </w:r>
          </w:p>
        </w:tc>
        <w:tc>
          <w:tcPr>
            <w:tcW w:w="1697" w:type="dxa"/>
            <w:shd w:val="clear" w:color="auto" w:fill="auto"/>
          </w:tcPr>
          <w:p w:rsidR="00C3011C" w:rsidP="006846D3" w14:paraId="1CEF51E0" w14:textId="77777777">
            <w:pPr>
              <w:keepNext/>
              <w:spacing w:before="120" w:after="120"/>
              <w:jc w:val="center"/>
            </w:pPr>
            <w:r>
              <w:t>1 group</w:t>
            </w:r>
          </w:p>
          <w:p w:rsidR="00AD0671" w:rsidRPr="00BF16F7" w:rsidP="006846D3" w14:paraId="6055E751" w14:textId="05572003">
            <w:pPr>
              <w:keepNext/>
              <w:spacing w:before="120" w:after="120"/>
              <w:jc w:val="center"/>
            </w:pPr>
            <w:r>
              <w:t>English</w:t>
            </w:r>
          </w:p>
        </w:tc>
        <w:tc>
          <w:tcPr>
            <w:tcW w:w="1697" w:type="dxa"/>
            <w:shd w:val="clear" w:color="auto" w:fill="auto"/>
          </w:tcPr>
          <w:p w:rsidR="00C3011C" w:rsidP="006846D3" w14:paraId="5A97FDFE" w14:textId="51003623">
            <w:pPr>
              <w:keepNext/>
              <w:spacing w:before="120" w:after="120"/>
              <w:jc w:val="center"/>
            </w:pPr>
            <w:r>
              <w:t>1 group</w:t>
            </w:r>
          </w:p>
          <w:p w:rsidR="00C3011C" w:rsidRPr="00BF16F7" w:rsidP="006846D3" w14:paraId="13F7E4E0" w14:textId="28B318C1">
            <w:pPr>
              <w:keepNext/>
              <w:spacing w:before="120" w:after="120"/>
              <w:jc w:val="center"/>
            </w:pPr>
            <w:r>
              <w:t>English</w:t>
            </w:r>
          </w:p>
        </w:tc>
      </w:tr>
      <w:tr w14:paraId="3A35A3AE" w14:textId="77777777" w:rsidTr="00736AF3">
        <w:tblPrEx>
          <w:tblW w:w="10008" w:type="dxa"/>
          <w:tblLayout w:type="fixed"/>
          <w:tblLook w:val="04A0"/>
        </w:tblPrEx>
        <w:trPr>
          <w:trHeight w:val="782"/>
        </w:trPr>
        <w:tc>
          <w:tcPr>
            <w:tcW w:w="1523" w:type="dxa"/>
            <w:shd w:val="clear" w:color="auto" w:fill="auto"/>
          </w:tcPr>
          <w:p w:rsidR="00C3011C" w:rsidRPr="0040329A" w:rsidP="006846D3" w14:paraId="2518BFBC" w14:textId="77777777">
            <w:pPr>
              <w:keepNext/>
              <w:spacing w:before="120"/>
              <w:rPr>
                <w:b/>
              </w:rPr>
            </w:pPr>
            <w:r w:rsidRPr="0040329A">
              <w:rPr>
                <w:b/>
              </w:rPr>
              <w:t xml:space="preserve">Total Groups </w:t>
            </w:r>
          </w:p>
        </w:tc>
        <w:tc>
          <w:tcPr>
            <w:tcW w:w="8485" w:type="dxa"/>
            <w:gridSpan w:val="5"/>
            <w:shd w:val="clear" w:color="auto" w:fill="auto"/>
          </w:tcPr>
          <w:p w:rsidR="00C3011C" w:rsidRPr="00BF16F7" w:rsidP="006846D3" w14:paraId="41804339" w14:textId="77777777">
            <w:pPr>
              <w:keepNext/>
              <w:spacing w:before="120" w:after="120"/>
              <w:jc w:val="center"/>
            </w:pPr>
            <w:r>
              <w:t>5</w:t>
            </w:r>
            <w:r w:rsidRPr="00BF16F7">
              <w:t xml:space="preserve"> </w:t>
            </w:r>
            <w:r>
              <w:t>groups with women unaware of personal risk</w:t>
            </w:r>
            <w:r w:rsidRPr="00BF16F7">
              <w:t xml:space="preserve">, </w:t>
            </w:r>
            <w:r>
              <w:t xml:space="preserve">age 18–44, 1 group in </w:t>
            </w:r>
            <w:r>
              <w:t>Spanish</w:t>
            </w:r>
          </w:p>
          <w:p w:rsidR="00C3011C" w:rsidP="006846D3" w14:paraId="709FB6D3" w14:textId="77777777">
            <w:pPr>
              <w:keepNext/>
              <w:spacing w:before="120" w:after="120"/>
              <w:jc w:val="center"/>
            </w:pPr>
            <w:r>
              <w:t>5</w:t>
            </w:r>
            <w:r w:rsidRPr="00BF16F7">
              <w:t xml:space="preserve"> groups</w:t>
            </w:r>
            <w:r>
              <w:t xml:space="preserve"> with previvors</w:t>
            </w:r>
            <w:r w:rsidRPr="00BF16F7">
              <w:t xml:space="preserve">, </w:t>
            </w:r>
            <w:r>
              <w:t>age 18–44, 1 group in Spanish</w:t>
            </w:r>
          </w:p>
        </w:tc>
      </w:tr>
      <w:tr w14:paraId="5F746301" w14:textId="77777777" w:rsidTr="00736AF3">
        <w:tblPrEx>
          <w:tblW w:w="10008" w:type="dxa"/>
          <w:tblLayout w:type="fixed"/>
          <w:tblLook w:val="04A0"/>
        </w:tblPrEx>
        <w:tc>
          <w:tcPr>
            <w:tcW w:w="1523" w:type="dxa"/>
            <w:shd w:val="clear" w:color="auto" w:fill="auto"/>
          </w:tcPr>
          <w:p w:rsidR="00C3011C" w:rsidRPr="0040329A" w:rsidP="006846D3" w14:paraId="36D51AC2" w14:textId="77777777">
            <w:pPr>
              <w:keepNext/>
              <w:spacing w:before="120" w:after="120"/>
              <w:rPr>
                <w:b/>
              </w:rPr>
            </w:pPr>
            <w:r w:rsidRPr="0040329A">
              <w:rPr>
                <w:b/>
              </w:rPr>
              <w:t>Inclusion Criteria</w:t>
            </w:r>
          </w:p>
        </w:tc>
        <w:tc>
          <w:tcPr>
            <w:tcW w:w="8485" w:type="dxa"/>
            <w:gridSpan w:val="5"/>
            <w:shd w:val="clear" w:color="auto" w:fill="auto"/>
          </w:tcPr>
          <w:p w:rsidR="00C3011C" w:rsidRPr="0006191E" w:rsidP="006846D3" w14:paraId="2870686F" w14:textId="77777777">
            <w:pPr>
              <w:pStyle w:val="NoSpacing"/>
              <w:keepNext/>
              <w:spacing w:before="120"/>
              <w:rPr>
                <w:rFonts w:ascii="Times New Roman" w:hAnsi="Times New Roman"/>
                <w:sz w:val="24"/>
                <w:szCs w:val="24"/>
              </w:rPr>
            </w:pPr>
            <w:r w:rsidRPr="0006191E">
              <w:rPr>
                <w:rFonts w:ascii="Times New Roman" w:hAnsi="Times New Roman"/>
                <w:sz w:val="24"/>
                <w:szCs w:val="24"/>
              </w:rPr>
              <w:t>Include mix of</w:t>
            </w:r>
          </w:p>
          <w:p w:rsidR="00C3011C" w:rsidP="006846D3" w14:paraId="7B6329A3" w14:textId="77777777">
            <w:pPr>
              <w:pStyle w:val="ListParagraph"/>
              <w:keepNext/>
              <w:numPr>
                <w:ilvl w:val="0"/>
                <w:numId w:val="23"/>
              </w:numPr>
              <w:spacing w:after="0" w:line="240" w:lineRule="auto"/>
              <w:rPr>
                <w:rFonts w:ascii="Times New Roman" w:hAnsi="Times New Roman"/>
                <w:sz w:val="24"/>
                <w:szCs w:val="24"/>
              </w:rPr>
            </w:pPr>
            <w:r>
              <w:rPr>
                <w:rFonts w:ascii="Times New Roman" w:hAnsi="Times New Roman"/>
                <w:sz w:val="24"/>
                <w:szCs w:val="24"/>
              </w:rPr>
              <w:t>sexual identities</w:t>
            </w:r>
          </w:p>
          <w:p w:rsidR="00C3011C" w:rsidP="006846D3" w14:paraId="26413EB7" w14:textId="77777777">
            <w:pPr>
              <w:pStyle w:val="ListParagraph"/>
              <w:keepNext/>
              <w:numPr>
                <w:ilvl w:val="0"/>
                <w:numId w:val="23"/>
              </w:numPr>
              <w:spacing w:after="0" w:line="240" w:lineRule="auto"/>
              <w:rPr>
                <w:rFonts w:ascii="Times New Roman" w:hAnsi="Times New Roman"/>
                <w:sz w:val="24"/>
                <w:szCs w:val="24"/>
              </w:rPr>
            </w:pPr>
            <w:r>
              <w:rPr>
                <w:rFonts w:ascii="Times New Roman" w:hAnsi="Times New Roman"/>
                <w:sz w:val="24"/>
                <w:szCs w:val="24"/>
              </w:rPr>
              <w:t>geographic location (i.e., urban, suburban, rural)</w:t>
            </w:r>
          </w:p>
          <w:p w:rsidR="00C3011C" w:rsidRPr="0006191E" w:rsidP="006846D3" w14:paraId="300FA68F" w14:textId="77777777">
            <w:pPr>
              <w:pStyle w:val="ListParagraph"/>
              <w:keepNext/>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 xml:space="preserve">income levels </w:t>
            </w:r>
          </w:p>
          <w:p w:rsidR="00C3011C" w:rsidP="006846D3" w14:paraId="637578A4" w14:textId="77777777">
            <w:pPr>
              <w:pStyle w:val="ListParagraph"/>
              <w:keepNext/>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education levels</w:t>
            </w:r>
          </w:p>
          <w:p w:rsidR="00C3011C" w:rsidRPr="0006191E" w:rsidP="006846D3" w14:paraId="2CA20A5D" w14:textId="77777777">
            <w:pPr>
              <w:pStyle w:val="ListParagraph"/>
              <w:keepNext/>
              <w:numPr>
                <w:ilvl w:val="0"/>
                <w:numId w:val="23"/>
              </w:numPr>
              <w:spacing w:after="0" w:line="240" w:lineRule="auto"/>
              <w:rPr>
                <w:rFonts w:ascii="Times New Roman" w:hAnsi="Times New Roman"/>
                <w:sz w:val="24"/>
                <w:szCs w:val="24"/>
              </w:rPr>
            </w:pPr>
            <w:r w:rsidRPr="0006191E">
              <w:rPr>
                <w:rFonts w:ascii="Times New Roman" w:hAnsi="Times New Roman"/>
                <w:sz w:val="24"/>
                <w:szCs w:val="24"/>
              </w:rPr>
              <w:t>have</w:t>
            </w:r>
            <w:r>
              <w:rPr>
                <w:rFonts w:ascii="Times New Roman" w:hAnsi="Times New Roman"/>
                <w:sz w:val="24"/>
                <w:szCs w:val="24"/>
              </w:rPr>
              <w:t>/have not</w:t>
            </w:r>
            <w:r w:rsidRPr="0006191E">
              <w:rPr>
                <w:rFonts w:ascii="Times New Roman" w:hAnsi="Times New Roman"/>
                <w:sz w:val="24"/>
                <w:szCs w:val="24"/>
              </w:rPr>
              <w:t xml:space="preserve"> undergone genetic </w:t>
            </w:r>
            <w:r>
              <w:rPr>
                <w:rFonts w:ascii="Times New Roman" w:hAnsi="Times New Roman"/>
                <w:sz w:val="24"/>
                <w:szCs w:val="24"/>
              </w:rPr>
              <w:t xml:space="preserve">counseling and </w:t>
            </w:r>
            <w:r w:rsidRPr="0006191E">
              <w:rPr>
                <w:rFonts w:ascii="Times New Roman" w:hAnsi="Times New Roman"/>
                <w:sz w:val="24"/>
                <w:szCs w:val="24"/>
              </w:rPr>
              <w:t xml:space="preserve">testing </w:t>
            </w:r>
            <w:r>
              <w:rPr>
                <w:rFonts w:ascii="Times New Roman" w:hAnsi="Times New Roman"/>
                <w:sz w:val="24"/>
                <w:szCs w:val="24"/>
              </w:rPr>
              <w:t>to better understand their risk of breast cancer.</w:t>
            </w:r>
          </w:p>
        </w:tc>
      </w:tr>
      <w:tr w14:paraId="53A8B386" w14:textId="77777777" w:rsidTr="00736AF3">
        <w:tblPrEx>
          <w:tblW w:w="10008" w:type="dxa"/>
          <w:tblLayout w:type="fixed"/>
          <w:tblLook w:val="04A0"/>
        </w:tblPrEx>
        <w:tc>
          <w:tcPr>
            <w:tcW w:w="1523" w:type="dxa"/>
            <w:shd w:val="clear" w:color="auto" w:fill="auto"/>
          </w:tcPr>
          <w:p w:rsidR="00C3011C" w:rsidRPr="0040329A" w:rsidP="006846D3" w14:paraId="0F0719AC" w14:textId="77777777">
            <w:pPr>
              <w:keepNext/>
              <w:spacing w:before="120" w:after="120"/>
              <w:rPr>
                <w:b/>
              </w:rPr>
            </w:pPr>
            <w:r w:rsidRPr="0040329A">
              <w:rPr>
                <w:b/>
              </w:rPr>
              <w:t>Exclusio</w:t>
            </w:r>
            <w:r>
              <w:rPr>
                <w:b/>
              </w:rPr>
              <w:t>n</w:t>
            </w:r>
            <w:r w:rsidRPr="0040329A">
              <w:rPr>
                <w:b/>
              </w:rPr>
              <w:t xml:space="preserve"> Criteria</w:t>
            </w:r>
          </w:p>
        </w:tc>
        <w:tc>
          <w:tcPr>
            <w:tcW w:w="8485" w:type="dxa"/>
            <w:gridSpan w:val="5"/>
            <w:shd w:val="clear" w:color="auto" w:fill="auto"/>
          </w:tcPr>
          <w:p w:rsidR="00C3011C" w:rsidRPr="0006191E" w:rsidP="006846D3" w14:paraId="1E709C13" w14:textId="77777777">
            <w:pPr>
              <w:keepNext/>
              <w:spacing w:before="120"/>
            </w:pPr>
            <w:r w:rsidRPr="0006191E">
              <w:t xml:space="preserve">Exclude women </w:t>
            </w:r>
            <w:r w:rsidRPr="0006191E">
              <w:t>who</w:t>
            </w:r>
          </w:p>
          <w:p w:rsidR="00C3011C" w:rsidP="006846D3" w14:paraId="61204E68" w14:textId="77777777">
            <w:pPr>
              <w:pStyle w:val="NoSpacing"/>
              <w:keepNext/>
              <w:numPr>
                <w:ilvl w:val="0"/>
                <w:numId w:val="24"/>
              </w:numPr>
              <w:rPr>
                <w:rFonts w:ascii="Times New Roman" w:hAnsi="Times New Roman"/>
                <w:sz w:val="24"/>
                <w:szCs w:val="24"/>
              </w:rPr>
            </w:pPr>
            <w:r>
              <w:rPr>
                <w:rFonts w:ascii="Times New Roman" w:hAnsi="Times New Roman"/>
                <w:sz w:val="24"/>
                <w:szCs w:val="24"/>
              </w:rPr>
              <w:t xml:space="preserve">are </w:t>
            </w:r>
            <w:r>
              <w:rPr>
                <w:rFonts w:ascii="Times New Roman" w:hAnsi="Times New Roman"/>
                <w:sz w:val="24"/>
                <w:szCs w:val="24"/>
              </w:rPr>
              <w:t>transgender</w:t>
            </w:r>
          </w:p>
          <w:p w:rsidR="00C3011C" w:rsidRPr="0006191E" w:rsidP="006846D3" w14:paraId="2F6CCCE4" w14:textId="77777777">
            <w:pPr>
              <w:pStyle w:val="NoSpacing"/>
              <w:keepNext/>
              <w:numPr>
                <w:ilvl w:val="0"/>
                <w:numId w:val="24"/>
              </w:numPr>
              <w:rPr>
                <w:rFonts w:ascii="Times New Roman" w:hAnsi="Times New Roman"/>
                <w:sz w:val="24"/>
                <w:szCs w:val="24"/>
              </w:rPr>
            </w:pPr>
            <w:r w:rsidRPr="0006191E">
              <w:rPr>
                <w:rFonts w:ascii="Times New Roman" w:hAnsi="Times New Roman"/>
                <w:sz w:val="24"/>
                <w:szCs w:val="24"/>
              </w:rPr>
              <w:t xml:space="preserve">are breast cancer </w:t>
            </w:r>
            <w:r w:rsidRPr="0006191E">
              <w:rPr>
                <w:rFonts w:ascii="Times New Roman" w:hAnsi="Times New Roman"/>
                <w:sz w:val="24"/>
                <w:szCs w:val="24"/>
              </w:rPr>
              <w:t>survivors</w:t>
            </w:r>
          </w:p>
          <w:p w:rsidR="00C3011C" w:rsidRPr="009B31EE" w:rsidP="006846D3" w14:paraId="7BFD09E3" w14:textId="77777777">
            <w:pPr>
              <w:pStyle w:val="NoSpacing"/>
              <w:keepNext/>
              <w:numPr>
                <w:ilvl w:val="0"/>
                <w:numId w:val="24"/>
              </w:numPr>
              <w:rPr>
                <w:rFonts w:ascii="Times New Roman" w:hAnsi="Times New Roman"/>
                <w:sz w:val="24"/>
                <w:szCs w:val="24"/>
              </w:rPr>
            </w:pPr>
            <w:r>
              <w:rPr>
                <w:rFonts w:ascii="Times New Roman" w:hAnsi="Times New Roman"/>
                <w:sz w:val="24"/>
                <w:szCs w:val="24"/>
              </w:rPr>
              <w:t>a</w:t>
            </w:r>
            <w:r w:rsidRPr="009B31EE">
              <w:rPr>
                <w:rFonts w:ascii="Times New Roman" w:hAnsi="Times New Roman"/>
                <w:sz w:val="24"/>
                <w:szCs w:val="24"/>
              </w:rPr>
              <w:t xml:space="preserve">re employed in communication, marketing, advertising, digital media, or health </w:t>
            </w:r>
            <w:r w:rsidRPr="009B31EE">
              <w:rPr>
                <w:rFonts w:ascii="Times New Roman" w:hAnsi="Times New Roman"/>
                <w:sz w:val="24"/>
                <w:szCs w:val="24"/>
              </w:rPr>
              <w:t>fields</w:t>
            </w:r>
          </w:p>
          <w:p w:rsidR="00C3011C" w:rsidRPr="0006191E" w:rsidP="006846D3" w14:paraId="3571391C" w14:textId="77777777">
            <w:pPr>
              <w:pStyle w:val="NoSpacing"/>
              <w:keepNext/>
              <w:numPr>
                <w:ilvl w:val="0"/>
                <w:numId w:val="24"/>
              </w:numPr>
            </w:pPr>
            <w:r w:rsidRPr="0006191E">
              <w:rPr>
                <w:rFonts w:ascii="Times New Roman" w:hAnsi="Times New Roman"/>
                <w:sz w:val="24"/>
                <w:szCs w:val="24"/>
              </w:rPr>
              <w:t xml:space="preserve">do not </w:t>
            </w:r>
            <w:r>
              <w:rPr>
                <w:rFonts w:ascii="Times New Roman" w:hAnsi="Times New Roman"/>
                <w:sz w:val="24"/>
                <w:szCs w:val="24"/>
              </w:rPr>
              <w:t>have a desktop, laptop, or smartphone for participation</w:t>
            </w:r>
          </w:p>
        </w:tc>
      </w:tr>
    </w:tbl>
    <w:p w:rsidR="00E1485D" w:rsidP="00E1485D" w14:paraId="2F237694" w14:textId="68E557F2">
      <w:pPr>
        <w:outlineLvl w:val="1"/>
        <w:rPr>
          <w:b/>
        </w:rPr>
      </w:pPr>
    </w:p>
    <w:p w:rsidR="004C124B" w:rsidRPr="00E96FE7" w:rsidP="00C605E2" w14:paraId="019B6525" w14:textId="77777777">
      <w:pPr>
        <w:outlineLvl w:val="1"/>
        <w:rPr>
          <w:b/>
          <w:i/>
          <w:color w:val="000000"/>
        </w:rPr>
      </w:pPr>
      <w:bookmarkStart w:id="11" w:name="_Toc529832695"/>
      <w:bookmarkEnd w:id="9"/>
      <w:bookmarkEnd w:id="10"/>
      <w:r w:rsidRPr="00E96FE7">
        <w:rPr>
          <w:b/>
          <w:i/>
          <w:color w:val="000000"/>
        </w:rPr>
        <w:t>B2. Procedures for Information Collection</w:t>
      </w:r>
      <w:bookmarkEnd w:id="11"/>
    </w:p>
    <w:p w:rsidR="004C124B" w:rsidRPr="00E96FE7" w:rsidP="00C605E2" w14:paraId="4183F6BC" w14:textId="77777777">
      <w:pPr>
        <w:rPr>
          <w:color w:val="000000"/>
        </w:rPr>
      </w:pPr>
    </w:p>
    <w:p w:rsidR="00704130" w:rsidRPr="00E96FE7" w:rsidP="00C605E2" w14:paraId="7E9D7046" w14:textId="77777777">
      <w:pPr>
        <w:rPr>
          <w:color w:val="000000"/>
        </w:rPr>
      </w:pPr>
      <w:r w:rsidRPr="00E96FE7">
        <w:rPr>
          <w:color w:val="000000"/>
        </w:rPr>
        <w:t>In order to</w:t>
      </w:r>
      <w:r w:rsidRPr="00E96FE7">
        <w:rPr>
          <w:color w:val="000000"/>
        </w:rPr>
        <w:t xml:space="preserve"> elicit </w:t>
      </w:r>
      <w:r w:rsidRPr="00E96FE7" w:rsidR="00CE1CDA">
        <w:rPr>
          <w:color w:val="000000"/>
        </w:rPr>
        <w:t xml:space="preserve">focus group </w:t>
      </w:r>
      <w:r w:rsidRPr="00E96FE7">
        <w:rPr>
          <w:color w:val="000000"/>
        </w:rPr>
        <w:t>responses to effectively plan and/or tailor exist</w:t>
      </w:r>
      <w:r w:rsidRPr="00E96FE7" w:rsidR="00E04352">
        <w:rPr>
          <w:color w:val="000000"/>
        </w:rPr>
        <w:t>ing DCPC communication campaigns</w:t>
      </w:r>
      <w:r w:rsidRPr="00E96FE7">
        <w:rPr>
          <w:color w:val="000000"/>
        </w:rPr>
        <w:t xml:space="preserve">, the following steps will occur: </w:t>
      </w:r>
    </w:p>
    <w:p w:rsidR="008014B3" w:rsidRPr="00E96FE7" w:rsidP="00C605E2" w14:paraId="78E91AE6" w14:textId="77777777">
      <w:pPr>
        <w:rPr>
          <w:color w:val="000000"/>
        </w:rPr>
      </w:pPr>
    </w:p>
    <w:p w:rsidR="003C4024" w:rsidRPr="00E96FE7" w:rsidP="00C605E2" w14:paraId="21B9D1EF" w14:textId="7F20A1B8">
      <w:pPr>
        <w:numPr>
          <w:ilvl w:val="0"/>
          <w:numId w:val="21"/>
        </w:numPr>
        <w:rPr>
          <w:color w:val="000000"/>
        </w:rPr>
      </w:pPr>
      <w:r w:rsidRPr="00E96FE7">
        <w:rPr>
          <w:color w:val="000000"/>
        </w:rPr>
        <w:t>Participants</w:t>
      </w:r>
      <w:r w:rsidR="00D279F3">
        <w:rPr>
          <w:color w:val="000000"/>
        </w:rPr>
        <w:t xml:space="preserve"> </w:t>
      </w:r>
      <w:r w:rsidRPr="00E96FE7">
        <w:rPr>
          <w:color w:val="000000"/>
        </w:rPr>
        <w:t xml:space="preserve">will be identified and recruited </w:t>
      </w:r>
      <w:r w:rsidRPr="00E96FE7" w:rsidR="00314BBC">
        <w:rPr>
          <w:color w:val="000000"/>
        </w:rPr>
        <w:t>from a variety of geographic regions (</w:t>
      </w:r>
      <w:r w:rsidRPr="00E96FE7" w:rsidR="00314BBC">
        <w:rPr>
          <w:color w:val="000000"/>
        </w:rPr>
        <w:t>e.g.</w:t>
      </w:r>
      <w:r w:rsidRPr="00E96FE7" w:rsidR="00314BBC">
        <w:rPr>
          <w:color w:val="000000"/>
        </w:rPr>
        <w:t xml:space="preserve"> Northeast, South, Midwest, and West Coast) and in both large and small cities in order to collect data from a</w:t>
      </w:r>
      <w:r w:rsidR="00D279F3">
        <w:rPr>
          <w:color w:val="000000"/>
        </w:rPr>
        <w:t xml:space="preserve"> diverse group of individuals.</w:t>
      </w:r>
      <w:r w:rsidRPr="00E96FE7" w:rsidR="00314BBC">
        <w:rPr>
          <w:color w:val="000000"/>
        </w:rPr>
        <w:t xml:space="preserve"> Participants will be recruited using proprietary databases of commercial focus grou</w:t>
      </w:r>
      <w:r w:rsidR="00E7556D">
        <w:rPr>
          <w:color w:val="000000"/>
        </w:rPr>
        <w:t>p companies, and other sources.</w:t>
      </w:r>
      <w:r w:rsidRPr="00E96FE7" w:rsidR="00314BBC">
        <w:rPr>
          <w:color w:val="000000"/>
        </w:rPr>
        <w:t xml:space="preserve"> Eligibility criteria will be established for all focus group participants, and potential participants will be screened using </w:t>
      </w:r>
      <w:r w:rsidR="00385336">
        <w:rPr>
          <w:color w:val="000000"/>
        </w:rPr>
        <w:t xml:space="preserve">a </w:t>
      </w:r>
      <w:r w:rsidRPr="00E96FE7" w:rsidR="00314BBC">
        <w:rPr>
          <w:color w:val="000000"/>
        </w:rPr>
        <w:t xml:space="preserve">telephone or self-administered </w:t>
      </w:r>
      <w:r w:rsidR="00385336">
        <w:rPr>
          <w:color w:val="000000"/>
        </w:rPr>
        <w:t>screen</w:t>
      </w:r>
      <w:r w:rsidR="000027AE">
        <w:rPr>
          <w:color w:val="000000"/>
        </w:rPr>
        <w:t>ing form</w:t>
      </w:r>
      <w:r w:rsidRPr="00E96FE7">
        <w:rPr>
          <w:color w:val="000000"/>
        </w:rPr>
        <w:t xml:space="preserve"> (</w:t>
      </w:r>
      <w:r w:rsidRPr="00812B8F" w:rsidR="00466FE8">
        <w:rPr>
          <w:color w:val="000000"/>
        </w:rPr>
        <w:t xml:space="preserve">Attachments </w:t>
      </w:r>
      <w:r w:rsidRPr="00812B8F" w:rsidR="00812B8F">
        <w:rPr>
          <w:color w:val="000000"/>
        </w:rPr>
        <w:t>2A and 2B</w:t>
      </w:r>
      <w:r w:rsidRPr="00812B8F" w:rsidR="00E7556D">
        <w:rPr>
          <w:color w:val="000000"/>
        </w:rPr>
        <w:t xml:space="preserve">). </w:t>
      </w:r>
      <w:r w:rsidRPr="00812B8F" w:rsidR="00CE1CDA">
        <w:rPr>
          <w:color w:val="000000"/>
        </w:rPr>
        <w:t xml:space="preserve">Prior to conducting the individual focus groups, </w:t>
      </w:r>
      <w:r w:rsidRPr="00812B8F" w:rsidR="00D279F3">
        <w:rPr>
          <w:color w:val="000000"/>
        </w:rPr>
        <w:t xml:space="preserve">participants </w:t>
      </w:r>
      <w:r w:rsidRPr="00812B8F" w:rsidR="00D279F3">
        <w:rPr>
          <w:color w:val="000000"/>
        </w:rPr>
        <w:t xml:space="preserve">will provide verbal consent to participate and will be </w:t>
      </w:r>
      <w:r w:rsidRPr="00812B8F" w:rsidR="00D279F3">
        <w:rPr>
          <w:color w:val="000000"/>
        </w:rPr>
        <w:t>provided</w:t>
      </w:r>
      <w:r w:rsidRPr="00812B8F" w:rsidR="00D279F3">
        <w:rPr>
          <w:color w:val="000000"/>
        </w:rPr>
        <w:t xml:space="preserve"> a participant information sheet </w:t>
      </w:r>
      <w:r w:rsidRPr="00812B8F" w:rsidR="00976B5B">
        <w:rPr>
          <w:color w:val="000000"/>
        </w:rPr>
        <w:t>(</w:t>
      </w:r>
      <w:r w:rsidRPr="00812B8F" w:rsidR="00AE24F0">
        <w:rPr>
          <w:color w:val="000000"/>
        </w:rPr>
        <w:t>Attachment</w:t>
      </w:r>
      <w:r w:rsidRPr="00812B8F" w:rsidR="00812B8F">
        <w:rPr>
          <w:color w:val="000000"/>
        </w:rPr>
        <w:t>s</w:t>
      </w:r>
      <w:r w:rsidRPr="00812B8F" w:rsidR="00976B5B">
        <w:rPr>
          <w:color w:val="000000"/>
        </w:rPr>
        <w:t xml:space="preserve"> </w:t>
      </w:r>
      <w:r w:rsidRPr="00812B8F" w:rsidR="00812B8F">
        <w:rPr>
          <w:color w:val="000000"/>
        </w:rPr>
        <w:t>4A and 4B</w:t>
      </w:r>
      <w:r w:rsidRPr="00812B8F" w:rsidR="003036DA">
        <w:rPr>
          <w:color w:val="000000"/>
        </w:rPr>
        <w:t>)</w:t>
      </w:r>
      <w:r w:rsidRPr="00812B8F">
        <w:rPr>
          <w:color w:val="000000"/>
        </w:rPr>
        <w:t>.</w:t>
      </w:r>
    </w:p>
    <w:p w:rsidR="004776D9" w:rsidRPr="00E96FE7" w:rsidP="00C605E2" w14:paraId="70B77259" w14:textId="77777777">
      <w:pPr>
        <w:ind w:left="360"/>
        <w:rPr>
          <w:color w:val="000000"/>
        </w:rPr>
      </w:pPr>
    </w:p>
    <w:p w:rsidR="009C36CF" w:rsidRPr="00812B8F" w:rsidP="00C605E2" w14:paraId="48AAA6D5" w14:textId="43BC326A">
      <w:pPr>
        <w:numPr>
          <w:ilvl w:val="0"/>
          <w:numId w:val="21"/>
        </w:numPr>
        <w:rPr>
          <w:color w:val="000000"/>
        </w:rPr>
      </w:pPr>
      <w:r w:rsidRPr="00812B8F">
        <w:rPr>
          <w:color w:val="000000"/>
        </w:rPr>
        <w:t>Focus group</w:t>
      </w:r>
      <w:r w:rsidRPr="00812B8F" w:rsidR="003C4024">
        <w:rPr>
          <w:color w:val="000000"/>
        </w:rPr>
        <w:t xml:space="preserve"> discussion, not to exceed </w:t>
      </w:r>
      <w:r w:rsidRPr="00812B8F" w:rsidR="00C00DBD">
        <w:rPr>
          <w:color w:val="000000"/>
        </w:rPr>
        <w:t>90 minutes</w:t>
      </w:r>
      <w:r w:rsidRPr="00812B8F" w:rsidR="003C4024">
        <w:rPr>
          <w:color w:val="000000"/>
        </w:rPr>
        <w:t xml:space="preserve">, will occur </w:t>
      </w:r>
      <w:r w:rsidRPr="00812B8F" w:rsidR="004776D9">
        <w:rPr>
          <w:color w:val="000000"/>
        </w:rPr>
        <w:t>under the direction of a professionally trained</w:t>
      </w:r>
      <w:r w:rsidRPr="00812B8F" w:rsidR="003C4024">
        <w:rPr>
          <w:color w:val="000000"/>
        </w:rPr>
        <w:t xml:space="preserve"> moderator. </w:t>
      </w:r>
      <w:r w:rsidRPr="00812B8F" w:rsidR="003036DA">
        <w:rPr>
          <w:color w:val="000000"/>
        </w:rPr>
        <w:t xml:space="preserve">A </w:t>
      </w:r>
      <w:r w:rsidRPr="00812B8F" w:rsidR="000027AE">
        <w:rPr>
          <w:color w:val="000000"/>
        </w:rPr>
        <w:t>focus group discussion</w:t>
      </w:r>
      <w:r w:rsidRPr="00812B8F" w:rsidR="003036DA">
        <w:rPr>
          <w:color w:val="000000"/>
        </w:rPr>
        <w:t xml:space="preserve"> guide </w:t>
      </w:r>
      <w:r w:rsidRPr="00812B8F" w:rsidR="00CC3439">
        <w:rPr>
          <w:color w:val="000000"/>
        </w:rPr>
        <w:t>will be utilized throughout the duration of the session</w:t>
      </w:r>
      <w:r w:rsidRPr="00812B8F" w:rsidR="00D279F3">
        <w:rPr>
          <w:color w:val="000000"/>
        </w:rPr>
        <w:t xml:space="preserve"> (</w:t>
      </w:r>
      <w:r w:rsidRPr="00812B8F" w:rsidR="00AE24F0">
        <w:rPr>
          <w:color w:val="000000"/>
        </w:rPr>
        <w:t>Attachment</w:t>
      </w:r>
      <w:r w:rsidRPr="00812B8F" w:rsidR="00466FE8">
        <w:rPr>
          <w:color w:val="000000"/>
        </w:rPr>
        <w:t>s</w:t>
      </w:r>
      <w:r w:rsidRPr="00812B8F" w:rsidR="00D279F3">
        <w:rPr>
          <w:color w:val="000000"/>
        </w:rPr>
        <w:t xml:space="preserve"> </w:t>
      </w:r>
      <w:r w:rsidRPr="00812B8F" w:rsidR="00812B8F">
        <w:rPr>
          <w:color w:val="000000"/>
        </w:rPr>
        <w:t>5A and 5B</w:t>
      </w:r>
      <w:r w:rsidRPr="00812B8F" w:rsidR="00D279F3">
        <w:rPr>
          <w:color w:val="000000"/>
        </w:rPr>
        <w:t>)</w:t>
      </w:r>
      <w:r w:rsidRPr="00812B8F" w:rsidR="003036DA">
        <w:rPr>
          <w:color w:val="000000"/>
        </w:rPr>
        <w:t xml:space="preserve">. </w:t>
      </w:r>
      <w:r w:rsidRPr="00812B8F" w:rsidR="003C4024">
        <w:rPr>
          <w:color w:val="000000"/>
        </w:rPr>
        <w:t xml:space="preserve">The verbal discussion </w:t>
      </w:r>
      <w:r w:rsidRPr="00812B8F" w:rsidR="00CC3439">
        <w:rPr>
          <w:color w:val="000000"/>
        </w:rPr>
        <w:t xml:space="preserve">that ensues </w:t>
      </w:r>
      <w:r w:rsidRPr="00812B8F" w:rsidR="003C4024">
        <w:rPr>
          <w:color w:val="000000"/>
        </w:rPr>
        <w:t xml:space="preserve">will be partly directed by the moderator and partly by the comments of other participants. </w:t>
      </w:r>
    </w:p>
    <w:p w:rsidR="009C36CF" w:rsidRPr="00E96FE7" w:rsidP="00C605E2" w14:paraId="55CF25CD" w14:textId="77777777">
      <w:pPr>
        <w:rPr>
          <w:color w:val="000000"/>
        </w:rPr>
      </w:pPr>
    </w:p>
    <w:p w:rsidR="00043C25" w:rsidRPr="00E96FE7" w:rsidP="00F96ED6" w14:paraId="06E9FCF2" w14:textId="06C8114F">
      <w:pPr>
        <w:rPr>
          <w:color w:val="000000"/>
        </w:rPr>
      </w:pPr>
      <w:r w:rsidRPr="00E96FE7">
        <w:rPr>
          <w:color w:val="000000"/>
        </w:rPr>
        <w:t>As all DCPC communication campaigns utilize the Health Communication Process, similar categories of questions will be used in focus groups regardless of the specific</w:t>
      </w:r>
      <w:r w:rsidR="007166AA">
        <w:rPr>
          <w:color w:val="000000"/>
        </w:rPr>
        <w:t xml:space="preserve"> campaign being evaluated. </w:t>
      </w:r>
      <w:r w:rsidR="00364054">
        <w:rPr>
          <w:color w:val="000000"/>
        </w:rPr>
        <w:t>In stage 2,</w:t>
      </w:r>
      <w:r w:rsidRPr="00364054" w:rsidR="00364054">
        <w:rPr>
          <w:color w:val="000000"/>
        </w:rPr>
        <w:t xml:space="preserve"> concepts, messages, and materials</w:t>
      </w:r>
      <w:r w:rsidR="00364054">
        <w:rPr>
          <w:color w:val="000000"/>
        </w:rPr>
        <w:t xml:space="preserve"> will be</w:t>
      </w:r>
      <w:r w:rsidRPr="00364054" w:rsidR="00364054">
        <w:rPr>
          <w:color w:val="000000"/>
        </w:rPr>
        <w:t xml:space="preserve"> develop</w:t>
      </w:r>
      <w:r w:rsidR="00364054">
        <w:rPr>
          <w:color w:val="000000"/>
        </w:rPr>
        <w:t>ed</w:t>
      </w:r>
      <w:r w:rsidRPr="00364054" w:rsidR="00364054">
        <w:rPr>
          <w:color w:val="000000"/>
        </w:rPr>
        <w:t xml:space="preserve"> and pretest</w:t>
      </w:r>
      <w:r w:rsidR="00364054">
        <w:rPr>
          <w:color w:val="000000"/>
        </w:rPr>
        <w:t>ed.</w:t>
      </w:r>
    </w:p>
    <w:p w:rsidR="004776D9" w:rsidRPr="00E96FE7" w:rsidP="004776D9" w14:paraId="599990BA" w14:textId="77777777">
      <w:pPr>
        <w:outlineLvl w:val="0"/>
        <w:rPr>
          <w:color w:val="000000"/>
        </w:rPr>
      </w:pPr>
    </w:p>
    <w:p w:rsidR="00510012" w:rsidRPr="001D3F65" w:rsidP="001D3F65" w14:paraId="73520DFA" w14:textId="78674ED4">
      <w:pPr>
        <w:rPr>
          <w:color w:val="000000"/>
        </w:rPr>
      </w:pPr>
      <w:r>
        <w:rPr>
          <w:color w:val="000000"/>
        </w:rPr>
        <w:t xml:space="preserve">All </w:t>
      </w:r>
      <w:r w:rsidRPr="00E96FE7" w:rsidR="00314BBC">
        <w:rPr>
          <w:color w:val="000000"/>
        </w:rPr>
        <w:t xml:space="preserve">focus groups </w:t>
      </w:r>
      <w:r w:rsidR="008A2010">
        <w:rPr>
          <w:color w:val="000000"/>
        </w:rPr>
        <w:t xml:space="preserve">for this information collection </w:t>
      </w:r>
      <w:r w:rsidRPr="00E96FE7" w:rsidR="00314BBC">
        <w:rPr>
          <w:color w:val="000000"/>
        </w:rPr>
        <w:t>will be</w:t>
      </w:r>
      <w:r w:rsidR="00A053DF">
        <w:rPr>
          <w:color w:val="000000"/>
        </w:rPr>
        <w:t xml:space="preserve"> </w:t>
      </w:r>
      <w:r w:rsidRPr="00E96FE7" w:rsidR="00314BBC">
        <w:rPr>
          <w:color w:val="000000"/>
        </w:rPr>
        <w:t>audio-recorded, and a verbatim transcript will be compiled for each group.</w:t>
      </w:r>
      <w:r w:rsidRPr="00E96FE7" w:rsidR="00314BBC">
        <w:rPr>
          <w:b/>
          <w:smallCaps/>
          <w:color w:val="000000"/>
        </w:rPr>
        <w:t xml:space="preserve">  </w:t>
      </w:r>
      <w:r w:rsidR="00B708C9">
        <w:t>Research te</w:t>
      </w:r>
      <w:r w:rsidR="00364054">
        <w:t>a</w:t>
      </w:r>
      <w:r w:rsidR="00B708C9">
        <w:t xml:space="preserve">m members will analyze transcripts and code them for key patterns and themes. </w:t>
      </w:r>
    </w:p>
    <w:p w:rsidR="001D3F65" w:rsidP="00194CB3" w14:paraId="2DEF2AEE" w14:textId="77777777">
      <w:pPr>
        <w:outlineLvl w:val="0"/>
        <w:rPr>
          <w:b/>
          <w:i/>
          <w:color w:val="000000"/>
        </w:rPr>
      </w:pPr>
    </w:p>
    <w:p w:rsidR="00194CB3" w:rsidRPr="00695B77" w:rsidP="00C605E2" w14:paraId="4B4EB0B8" w14:textId="77777777">
      <w:pPr>
        <w:outlineLvl w:val="1"/>
        <w:rPr>
          <w:b/>
          <w:i/>
          <w:color w:val="000000"/>
        </w:rPr>
      </w:pPr>
      <w:bookmarkStart w:id="12" w:name="_Toc529832696"/>
      <w:r w:rsidRPr="00695B77">
        <w:rPr>
          <w:b/>
          <w:i/>
          <w:color w:val="000000"/>
        </w:rPr>
        <w:t>B3. Methods to Maximize Response Rates</w:t>
      </w:r>
      <w:bookmarkEnd w:id="12"/>
    </w:p>
    <w:p w:rsidR="00EB5ADC" w:rsidP="00194CB3" w14:paraId="24DE6EE4" w14:textId="77777777">
      <w:pPr>
        <w:rPr>
          <w:color w:val="000000"/>
        </w:rPr>
      </w:pPr>
    </w:p>
    <w:p w:rsidR="00695B77" w:rsidP="00194CB3" w14:paraId="0450F7D3" w14:textId="77777777">
      <w:pPr>
        <w:rPr>
          <w:color w:val="000000"/>
        </w:rPr>
      </w:pPr>
      <w:r>
        <w:rPr>
          <w:color w:val="000000"/>
        </w:rPr>
        <w:t xml:space="preserve">Participants will be </w:t>
      </w:r>
      <w:r>
        <w:rPr>
          <w:color w:val="000000"/>
        </w:rPr>
        <w:t xml:space="preserve">recruited from the database of the commercial research facilities where the groups are held. </w:t>
      </w:r>
    </w:p>
    <w:p w:rsidR="00695B77" w:rsidP="00695B77" w14:paraId="314008B5" w14:textId="77777777">
      <w:pPr>
        <w:rPr>
          <w:color w:val="000000"/>
        </w:rPr>
      </w:pPr>
      <w:r>
        <w:rPr>
          <w:color w:val="000000"/>
        </w:rPr>
        <w:t xml:space="preserve"> </w:t>
      </w:r>
    </w:p>
    <w:p w:rsidR="00695B77" w:rsidP="00695B77" w14:paraId="009AE44B" w14:textId="604382C7">
      <w:pPr>
        <w:rPr>
          <w:color w:val="000000"/>
        </w:rPr>
      </w:pPr>
      <w:r>
        <w:rPr>
          <w:color w:val="000000"/>
        </w:rPr>
        <w:t xml:space="preserve">To minimize the possibility of having too few appropriate </w:t>
      </w:r>
      <w:r>
        <w:rPr>
          <w:color w:val="000000"/>
        </w:rPr>
        <w:t>focus</w:t>
      </w:r>
      <w:r>
        <w:rPr>
          <w:color w:val="000000"/>
        </w:rPr>
        <w:t xml:space="preserve"> group participants (thereby forcing </w:t>
      </w:r>
      <w:r w:rsidR="008A2010">
        <w:rPr>
          <w:color w:val="000000"/>
        </w:rPr>
        <w:t xml:space="preserve">group cancellation), </w:t>
      </w:r>
      <w:r w:rsidR="00364054">
        <w:rPr>
          <w:color w:val="000000"/>
        </w:rPr>
        <w:t>two</w:t>
      </w:r>
      <w:r w:rsidR="008A2010">
        <w:rPr>
          <w:color w:val="000000"/>
        </w:rPr>
        <w:t xml:space="preserve"> additional</w:t>
      </w:r>
      <w:r>
        <w:rPr>
          <w:color w:val="000000"/>
        </w:rPr>
        <w:t xml:space="preserve"> participant</w:t>
      </w:r>
      <w:r w:rsidR="00364054">
        <w:rPr>
          <w:color w:val="000000"/>
        </w:rPr>
        <w:t>s</w:t>
      </w:r>
      <w:r>
        <w:rPr>
          <w:color w:val="000000"/>
        </w:rPr>
        <w:t xml:space="preserve"> </w:t>
      </w:r>
      <w:r w:rsidR="008A2010">
        <w:rPr>
          <w:color w:val="000000"/>
        </w:rPr>
        <w:t>will be recruite</w:t>
      </w:r>
      <w:r>
        <w:rPr>
          <w:color w:val="000000"/>
        </w:rPr>
        <w:t>d to each group than</w:t>
      </w:r>
      <w:r w:rsidR="008A2010">
        <w:rPr>
          <w:color w:val="000000"/>
        </w:rPr>
        <w:t xml:space="preserve"> is</w:t>
      </w:r>
      <w:r>
        <w:rPr>
          <w:color w:val="000000"/>
        </w:rPr>
        <w:t xml:space="preserve"> needed. </w:t>
      </w:r>
      <w:r>
        <w:rPr>
          <w:color w:val="000000"/>
        </w:rPr>
        <w:t>In the event that</w:t>
      </w:r>
      <w:r>
        <w:rPr>
          <w:color w:val="000000"/>
        </w:rPr>
        <w:t xml:space="preserve"> too many participants report, excess participants will receive the honorarium and </w:t>
      </w:r>
      <w:r w:rsidR="009572C3">
        <w:rPr>
          <w:color w:val="000000"/>
        </w:rPr>
        <w:t>will be</w:t>
      </w:r>
      <w:r>
        <w:rPr>
          <w:color w:val="000000"/>
        </w:rPr>
        <w:t xml:space="preserve"> dismissed. </w:t>
      </w:r>
    </w:p>
    <w:p w:rsidR="00510012" w:rsidP="00695B77" w14:paraId="5134D13C" w14:textId="77777777">
      <w:pPr>
        <w:rPr>
          <w:color w:val="000000"/>
        </w:rPr>
      </w:pPr>
    </w:p>
    <w:p w:rsidR="00194CB3" w:rsidRPr="00695B77" w:rsidP="00C605E2" w14:paraId="724BC948" w14:textId="77777777">
      <w:pPr>
        <w:outlineLvl w:val="1"/>
        <w:rPr>
          <w:b/>
          <w:i/>
          <w:color w:val="000000"/>
        </w:rPr>
      </w:pPr>
      <w:bookmarkStart w:id="13" w:name="_Toc529832697"/>
      <w:r w:rsidRPr="00695B77">
        <w:rPr>
          <w:b/>
          <w:i/>
          <w:color w:val="000000"/>
        </w:rPr>
        <w:t>B4.</w:t>
      </w:r>
      <w:r w:rsidR="00CF7B55">
        <w:rPr>
          <w:b/>
          <w:i/>
          <w:color w:val="000000"/>
        </w:rPr>
        <w:t xml:space="preserve"> </w:t>
      </w:r>
      <w:r w:rsidRPr="00695B77">
        <w:rPr>
          <w:b/>
          <w:i/>
          <w:color w:val="000000"/>
        </w:rPr>
        <w:t>Tests of Procedures or Methods to be Undertaken</w:t>
      </w:r>
      <w:bookmarkEnd w:id="13"/>
    </w:p>
    <w:p w:rsidR="00EB5ADC" w:rsidRPr="00695B77" w:rsidP="00194CB3" w14:paraId="6075B655" w14:textId="77777777">
      <w:pPr>
        <w:outlineLvl w:val="0"/>
        <w:rPr>
          <w:color w:val="000000"/>
        </w:rPr>
      </w:pPr>
    </w:p>
    <w:p w:rsidR="00B876D7" w:rsidP="001D3F65" w14:paraId="1EE0B95E" w14:textId="77777777">
      <w:pPr>
        <w:rPr>
          <w:color w:val="000000"/>
        </w:rPr>
      </w:pPr>
      <w:r w:rsidRPr="00695B77">
        <w:rPr>
          <w:color w:val="000000"/>
        </w:rPr>
        <w:t xml:space="preserve">All DCPC communication campaigns are guided by the Health Communication Process (National Cancer Institute, 2002) which involves four stages: (stage 1) planning and strategy development; </w:t>
      </w:r>
      <w:bookmarkStart w:id="14" w:name="_Hlk129160623"/>
      <w:r w:rsidRPr="00695B77">
        <w:rPr>
          <w:color w:val="000000"/>
        </w:rPr>
        <w:t>(stage 2) developing and pretesting concepts, messages, and materials</w:t>
      </w:r>
      <w:bookmarkEnd w:id="14"/>
      <w:r w:rsidRPr="00695B77">
        <w:rPr>
          <w:color w:val="000000"/>
        </w:rPr>
        <w:t>; (stage 3) implementing the program; and (stage 4) assessing effectiveness and making refinements. The Health Communication Process is not linear, but rather is a circular model in which stages are revisited in a continuous loop of planning, development, implementation, and refinement.  DCPC campaign staff carefully record all aspects of campaign development, operation, and evaluation.  Innovations and improvements are incorporated into subsequent campaign cycles and periodically published in the peer-review literature (Cooper, et al., 2005</w:t>
      </w:r>
      <w:r w:rsidR="002F1E6C">
        <w:rPr>
          <w:color w:val="000000"/>
        </w:rPr>
        <w:t>; Cooper et al</w:t>
      </w:r>
      <w:r w:rsidR="0091289A">
        <w:rPr>
          <w:color w:val="000000"/>
        </w:rPr>
        <w:t>.</w:t>
      </w:r>
      <w:r w:rsidR="002F1E6C">
        <w:rPr>
          <w:color w:val="000000"/>
        </w:rPr>
        <w:t>, 2011</w:t>
      </w:r>
      <w:r w:rsidRPr="00695B77">
        <w:rPr>
          <w:color w:val="000000"/>
        </w:rPr>
        <w:t xml:space="preserve">). </w:t>
      </w:r>
      <w:r w:rsidRPr="00695B77" w:rsidR="006A0B32">
        <w:rPr>
          <w:color w:val="000000"/>
        </w:rPr>
        <w:t>In fact, t</w:t>
      </w:r>
      <w:r w:rsidRPr="00695B77" w:rsidR="00B85BFF">
        <w:rPr>
          <w:color w:val="000000"/>
        </w:rPr>
        <w:t>he use of focus group methodology to inform the development and refinement of communication campaigns has been well documented throughout the literature (Bull, et al., 2002; Edmunds, 1999; Jorgensen, et al., 2001; Krueger, 1994; Krueger &amp; Casey, 2000; Wong, et al, 2004</w:t>
      </w:r>
      <w:r w:rsidR="009919EA">
        <w:rPr>
          <w:color w:val="000000"/>
        </w:rPr>
        <w:t>; Cooper et al., 2011</w:t>
      </w:r>
      <w:r w:rsidRPr="00695B77" w:rsidR="00B85BFF">
        <w:rPr>
          <w:color w:val="000000"/>
        </w:rPr>
        <w:t xml:space="preserve">). </w:t>
      </w:r>
      <w:r w:rsidRPr="00695B77">
        <w:rPr>
          <w:color w:val="000000"/>
        </w:rPr>
        <w:t xml:space="preserve">Thus, the formative and materials-testing methods currently used by DCPC campaigns have been refined </w:t>
      </w:r>
      <w:r w:rsidR="004B5683">
        <w:rPr>
          <w:color w:val="000000"/>
        </w:rPr>
        <w:t xml:space="preserve">in </w:t>
      </w:r>
      <w:r w:rsidR="00D3460E">
        <w:rPr>
          <w:color w:val="000000"/>
        </w:rPr>
        <w:t xml:space="preserve">over </w:t>
      </w:r>
      <w:r w:rsidR="004B5683">
        <w:rPr>
          <w:color w:val="000000"/>
        </w:rPr>
        <w:t xml:space="preserve">twelve </w:t>
      </w:r>
      <w:r w:rsidRPr="00695B77">
        <w:rPr>
          <w:color w:val="000000"/>
        </w:rPr>
        <w:t>years of campaign operations.</w:t>
      </w:r>
    </w:p>
    <w:p w:rsidR="001D3F65" w:rsidRPr="00E96FE7" w:rsidP="001D3F65" w14:paraId="2E340080" w14:textId="77777777">
      <w:pPr>
        <w:rPr>
          <w:color w:val="000000"/>
        </w:rPr>
      </w:pPr>
    </w:p>
    <w:p w:rsidR="00920FE0" w:rsidRPr="00E96FE7" w:rsidP="006846D3" w14:paraId="1C03EE91" w14:textId="77777777">
      <w:pPr>
        <w:keepNext/>
        <w:outlineLvl w:val="1"/>
        <w:rPr>
          <w:b/>
          <w:i/>
          <w:color w:val="000000"/>
        </w:rPr>
      </w:pPr>
      <w:bookmarkStart w:id="15" w:name="_Toc529832698"/>
      <w:r w:rsidRPr="00E96FE7">
        <w:rPr>
          <w:b/>
          <w:i/>
          <w:color w:val="000000"/>
        </w:rPr>
        <w:t>B5. Individuals Consulted on Statistical Aspects and Individuals Collecting and/or Analyzing Data</w:t>
      </w:r>
      <w:bookmarkEnd w:id="15"/>
    </w:p>
    <w:p w:rsidR="001D3F65" w:rsidP="00FD387A" w14:paraId="5DE3EFC4" w14:textId="77777777">
      <w:pPr>
        <w:rPr>
          <w:color w:val="000000"/>
        </w:rPr>
      </w:pPr>
    </w:p>
    <w:p w:rsidR="006F4B3F" w:rsidP="00FD387A" w14:paraId="0C7209CC" w14:textId="11693A09">
      <w:pPr>
        <w:rPr>
          <w:color w:val="000000"/>
        </w:rPr>
      </w:pPr>
      <w:r w:rsidRPr="00E96FE7">
        <w:rPr>
          <w:color w:val="000000"/>
        </w:rPr>
        <w:t xml:space="preserve">The </w:t>
      </w:r>
      <w:r w:rsidRPr="00E96FE7" w:rsidR="007E04D1">
        <w:rPr>
          <w:color w:val="000000"/>
        </w:rPr>
        <w:t xml:space="preserve">proposed </w:t>
      </w:r>
      <w:r w:rsidRPr="00E96FE7" w:rsidR="004C532B">
        <w:rPr>
          <w:color w:val="000000"/>
        </w:rPr>
        <w:t xml:space="preserve">protocol </w:t>
      </w:r>
      <w:r w:rsidRPr="00E96FE7">
        <w:rPr>
          <w:color w:val="000000"/>
        </w:rPr>
        <w:t xml:space="preserve">and </w:t>
      </w:r>
      <w:r w:rsidR="008A2010">
        <w:rPr>
          <w:color w:val="000000"/>
        </w:rPr>
        <w:t xml:space="preserve">discussion guide </w:t>
      </w:r>
      <w:r w:rsidRPr="00E96FE7">
        <w:rPr>
          <w:color w:val="000000"/>
        </w:rPr>
        <w:t>were developed and rev</w:t>
      </w:r>
      <w:r w:rsidR="00176A87">
        <w:rPr>
          <w:color w:val="000000"/>
        </w:rPr>
        <w:t>iewed extensively by DCPC staff and</w:t>
      </w:r>
      <w:r w:rsidRPr="00E96FE7">
        <w:rPr>
          <w:color w:val="000000"/>
        </w:rPr>
        <w:t xml:space="preserve"> </w:t>
      </w:r>
      <w:r w:rsidR="00E62D26">
        <w:rPr>
          <w:color w:val="000000"/>
        </w:rPr>
        <w:t>Team Edelman</w:t>
      </w:r>
      <w:r w:rsidR="008A2010">
        <w:rPr>
          <w:color w:val="000000"/>
        </w:rPr>
        <w:t xml:space="preserve"> staff</w:t>
      </w:r>
      <w:r w:rsidR="00176A87">
        <w:rPr>
          <w:color w:val="000000"/>
        </w:rPr>
        <w:t xml:space="preserve"> </w:t>
      </w:r>
      <w:r w:rsidRPr="00E96FE7">
        <w:rPr>
          <w:color w:val="000000"/>
        </w:rPr>
        <w:t>identified below</w:t>
      </w:r>
      <w:r w:rsidRPr="00E96FE7">
        <w:rPr>
          <w:color w:val="000000"/>
        </w:rPr>
        <w:t>. DCPC</w:t>
      </w:r>
      <w:r w:rsidR="00A76481">
        <w:rPr>
          <w:color w:val="000000"/>
        </w:rPr>
        <w:t xml:space="preserve"> and </w:t>
      </w:r>
      <w:r w:rsidR="00E62D26">
        <w:rPr>
          <w:color w:val="000000"/>
        </w:rPr>
        <w:t>Team Edelman</w:t>
      </w:r>
      <w:r w:rsidR="00A76481">
        <w:rPr>
          <w:color w:val="000000"/>
        </w:rPr>
        <w:t xml:space="preserve"> </w:t>
      </w:r>
      <w:r w:rsidRPr="00E96FE7">
        <w:rPr>
          <w:color w:val="000000"/>
        </w:rPr>
        <w:t>staff will participate in the analysis of the data</w:t>
      </w:r>
      <w:r w:rsidR="00C83CCF">
        <w:rPr>
          <w:color w:val="000000"/>
        </w:rPr>
        <w:t xml:space="preserve"> and</w:t>
      </w:r>
      <w:r w:rsidRPr="00E96FE7">
        <w:rPr>
          <w:color w:val="000000"/>
        </w:rPr>
        <w:t xml:space="preserve"> campaign planning and/or material refinement.  </w:t>
      </w:r>
    </w:p>
    <w:p w:rsidR="00FD387A" w:rsidP="00C605E2" w14:paraId="0DEE978D" w14:textId="77777777">
      <w:pPr>
        <w:rPr>
          <w:color w:val="000000"/>
        </w:rPr>
      </w:pPr>
    </w:p>
    <w:p w:rsidR="00B272B7" w:rsidRPr="00DA07C8" w:rsidP="00C605E2" w14:paraId="1538B7CB" w14:textId="77777777">
      <w:pPr>
        <w:pStyle w:val="CommentText"/>
        <w:rPr>
          <w:sz w:val="24"/>
          <w:szCs w:val="24"/>
        </w:rPr>
      </w:pPr>
      <w:r w:rsidRPr="00DA07C8">
        <w:rPr>
          <w:sz w:val="24"/>
          <w:szCs w:val="24"/>
        </w:rPr>
        <w:t>Temeika</w:t>
      </w:r>
      <w:r w:rsidRPr="00DA07C8">
        <w:rPr>
          <w:sz w:val="24"/>
          <w:szCs w:val="24"/>
        </w:rPr>
        <w:t xml:space="preserve"> L. Fairley, PhD</w:t>
      </w:r>
    </w:p>
    <w:p w:rsidR="00B272B7" w:rsidRPr="00DA07C8" w:rsidP="00C605E2" w14:paraId="3BEFA9BC" w14:textId="77777777">
      <w:pPr>
        <w:pStyle w:val="CommentText"/>
        <w:rPr>
          <w:sz w:val="24"/>
          <w:szCs w:val="24"/>
        </w:rPr>
      </w:pPr>
      <w:r w:rsidRPr="00DA07C8">
        <w:rPr>
          <w:sz w:val="24"/>
          <w:szCs w:val="24"/>
        </w:rPr>
        <w:t>Health Scientist</w:t>
      </w:r>
    </w:p>
    <w:p w:rsidR="00B272B7" w:rsidRPr="00DA07C8" w:rsidP="00C605E2" w14:paraId="744F539B" w14:textId="77777777">
      <w:r w:rsidRPr="00DA07C8">
        <w:t>Office of the Director</w:t>
      </w:r>
    </w:p>
    <w:p w:rsidR="00B272B7" w:rsidRPr="00DA07C8" w:rsidP="00C605E2" w14:paraId="224757FF" w14:textId="77777777">
      <w:pPr>
        <w:rPr>
          <w:color w:val="000000"/>
        </w:rPr>
      </w:pPr>
      <w:r w:rsidRPr="00DA07C8">
        <w:t>Division of Cancer</w:t>
      </w:r>
      <w:r w:rsidRPr="00DA07C8">
        <w:rPr>
          <w:color w:val="000000"/>
        </w:rPr>
        <w:t xml:space="preserve"> Prevention and Control</w:t>
      </w:r>
    </w:p>
    <w:p w:rsidR="00B272B7" w:rsidRPr="00DA07C8" w:rsidP="00C605E2" w14:paraId="2607A0B0" w14:textId="77777777">
      <w:r w:rsidRPr="00DA07C8">
        <w:t>National Center for Chronic Disease Prevention and Health Promotion</w:t>
      </w:r>
    </w:p>
    <w:p w:rsidR="00B272B7" w:rsidRPr="00DA07C8" w:rsidP="00C605E2" w14:paraId="0DAC4B9E" w14:textId="77777777">
      <w:pPr>
        <w:rPr>
          <w:color w:val="000000"/>
        </w:rPr>
      </w:pPr>
      <w:r w:rsidRPr="00DA07C8">
        <w:rPr>
          <w:color w:val="000000"/>
        </w:rPr>
        <w:t>Centers for Disease Control and Prevention</w:t>
      </w:r>
    </w:p>
    <w:p w:rsidR="00B272B7" w:rsidRPr="00DA07C8" w:rsidP="00C605E2" w14:paraId="25DDB169" w14:textId="77777777">
      <w:pPr>
        <w:autoSpaceDE w:val="0"/>
        <w:autoSpaceDN w:val="0"/>
        <w:rPr>
          <w:bCs/>
          <w:noProof/>
        </w:rPr>
      </w:pPr>
      <w:r w:rsidRPr="00DA07C8">
        <w:rPr>
          <w:bCs/>
          <w:noProof/>
        </w:rPr>
        <w:t>Chamblee, GA 30341</w:t>
      </w:r>
    </w:p>
    <w:p w:rsidR="00B272B7" w:rsidRPr="00DA07C8" w:rsidP="00C605E2" w14:paraId="44EBC7C9" w14:textId="77777777">
      <w:pPr>
        <w:pStyle w:val="CommentText"/>
        <w:rPr>
          <w:sz w:val="24"/>
          <w:szCs w:val="24"/>
        </w:rPr>
      </w:pPr>
      <w:r w:rsidRPr="00DA07C8">
        <w:rPr>
          <w:sz w:val="24"/>
          <w:szCs w:val="24"/>
        </w:rPr>
        <w:t>Phone: 770-488-4518</w:t>
      </w:r>
    </w:p>
    <w:p w:rsidR="00B272B7" w:rsidRPr="00DA07C8" w:rsidP="00C605E2" w14:paraId="245C3E2B" w14:textId="77777777">
      <w:pPr>
        <w:pStyle w:val="CommentText"/>
        <w:rPr>
          <w:sz w:val="24"/>
          <w:szCs w:val="24"/>
        </w:rPr>
      </w:pPr>
      <w:r w:rsidRPr="00DA07C8">
        <w:rPr>
          <w:sz w:val="24"/>
          <w:szCs w:val="24"/>
        </w:rPr>
        <w:t xml:space="preserve">Email: tff9@cdc.gov </w:t>
      </w:r>
    </w:p>
    <w:p w:rsidR="00B272B7" w:rsidRPr="00DA07C8" w:rsidP="00C605E2" w14:paraId="01C9AA6D" w14:textId="77777777">
      <w:pPr>
        <w:pStyle w:val="CommentText"/>
        <w:rPr>
          <w:sz w:val="24"/>
          <w:szCs w:val="24"/>
        </w:rPr>
      </w:pPr>
    </w:p>
    <w:p w:rsidR="00FD46E3" w:rsidRPr="00FD46E3" w:rsidP="00FD46E3" w14:paraId="5EE8B5EC" w14:textId="77777777">
      <w:pPr>
        <w:pStyle w:val="CommentText"/>
        <w:rPr>
          <w:sz w:val="24"/>
          <w:szCs w:val="24"/>
        </w:rPr>
      </w:pPr>
      <w:r w:rsidRPr="00FD46E3">
        <w:rPr>
          <w:sz w:val="24"/>
          <w:szCs w:val="24"/>
        </w:rPr>
        <w:t xml:space="preserve">Ally </w:t>
      </w:r>
      <w:r w:rsidRPr="00FD46E3">
        <w:rPr>
          <w:sz w:val="24"/>
          <w:szCs w:val="24"/>
        </w:rPr>
        <w:t>Moehring</w:t>
      </w:r>
    </w:p>
    <w:p w:rsidR="00FD46E3" w:rsidRPr="00FD46E3" w:rsidP="00FD46E3" w14:paraId="2097FB33" w14:textId="77777777">
      <w:pPr>
        <w:pStyle w:val="CommentText"/>
        <w:rPr>
          <w:sz w:val="24"/>
          <w:szCs w:val="24"/>
        </w:rPr>
      </w:pPr>
      <w:r w:rsidRPr="00FD46E3">
        <w:rPr>
          <w:sz w:val="24"/>
          <w:szCs w:val="24"/>
        </w:rPr>
        <w:t>Health Communication Specialist</w:t>
      </w:r>
    </w:p>
    <w:p w:rsidR="00FD46E3" w:rsidRPr="00FD46E3" w:rsidP="00FD46E3" w14:paraId="018C8C8D" w14:textId="77777777">
      <w:pPr>
        <w:pStyle w:val="CommentText"/>
        <w:rPr>
          <w:sz w:val="24"/>
          <w:szCs w:val="24"/>
        </w:rPr>
      </w:pPr>
      <w:r w:rsidRPr="00FD46E3">
        <w:rPr>
          <w:sz w:val="24"/>
          <w:szCs w:val="24"/>
        </w:rPr>
        <w:t>Office of Policy, Partnerships, and Communication (OPPC)</w:t>
      </w:r>
    </w:p>
    <w:p w:rsidR="00FD46E3" w:rsidRPr="00FD46E3" w:rsidP="00FD46E3" w14:paraId="07F8B978" w14:textId="77777777">
      <w:pPr>
        <w:pStyle w:val="CommentText"/>
        <w:rPr>
          <w:sz w:val="24"/>
          <w:szCs w:val="24"/>
        </w:rPr>
      </w:pPr>
      <w:r w:rsidRPr="00FD46E3">
        <w:rPr>
          <w:sz w:val="24"/>
          <w:szCs w:val="24"/>
        </w:rPr>
        <w:t xml:space="preserve">Division of Cancer Prevention and Control (DCPC) </w:t>
      </w:r>
    </w:p>
    <w:p w:rsidR="00FD46E3" w:rsidRPr="00FD46E3" w:rsidP="00FD46E3" w14:paraId="6BEFE591" w14:textId="77777777">
      <w:pPr>
        <w:pStyle w:val="CommentText"/>
        <w:rPr>
          <w:sz w:val="24"/>
          <w:szCs w:val="24"/>
        </w:rPr>
      </w:pPr>
      <w:r w:rsidRPr="00FD46E3">
        <w:rPr>
          <w:sz w:val="24"/>
          <w:szCs w:val="24"/>
        </w:rPr>
        <w:t xml:space="preserve">Centers for Disease Control and Prevention </w:t>
      </w:r>
    </w:p>
    <w:p w:rsidR="00FD46E3" w:rsidP="00FD46E3" w14:paraId="29C1493C" w14:textId="66DA3D83">
      <w:pPr>
        <w:pStyle w:val="CommentText"/>
        <w:rPr>
          <w:sz w:val="24"/>
          <w:szCs w:val="24"/>
        </w:rPr>
      </w:pPr>
      <w:r w:rsidRPr="00FD46E3">
        <w:rPr>
          <w:sz w:val="24"/>
          <w:szCs w:val="24"/>
        </w:rPr>
        <w:t>Phone: 404.498.1576</w:t>
      </w:r>
    </w:p>
    <w:p w:rsidR="00FD46E3" w:rsidP="00FD46E3" w14:paraId="0275CB33" w14:textId="174AC055">
      <w:pPr>
        <w:pStyle w:val="CommentText"/>
        <w:rPr>
          <w:sz w:val="24"/>
          <w:szCs w:val="24"/>
        </w:rPr>
      </w:pPr>
      <w:r w:rsidRPr="00FD46E3">
        <w:rPr>
          <w:sz w:val="24"/>
          <w:szCs w:val="24"/>
        </w:rPr>
        <w:t>Email: nhx1@cdc.gov</w:t>
      </w:r>
    </w:p>
    <w:p w:rsidR="00FD46E3" w:rsidP="00FD46E3" w14:paraId="4525E1BE" w14:textId="77777777">
      <w:pPr>
        <w:pStyle w:val="CommentText"/>
        <w:rPr>
          <w:sz w:val="24"/>
          <w:szCs w:val="24"/>
        </w:rPr>
      </w:pPr>
    </w:p>
    <w:p w:rsidR="00DA07C8" w:rsidRPr="00647A66" w:rsidP="00C605E2" w14:paraId="44BF4DBA" w14:textId="0771F638">
      <w:pPr>
        <w:pStyle w:val="CommentText"/>
        <w:rPr>
          <w:sz w:val="24"/>
          <w:szCs w:val="24"/>
        </w:rPr>
      </w:pPr>
      <w:r w:rsidRPr="00647A66">
        <w:rPr>
          <w:sz w:val="24"/>
          <w:szCs w:val="24"/>
        </w:rPr>
        <w:t>Sam Evans</w:t>
      </w:r>
    </w:p>
    <w:p w:rsidR="00DA07C8" w:rsidRPr="00647A66" w:rsidP="00C605E2" w14:paraId="7A15BA6C" w14:textId="264B02C5">
      <w:pPr>
        <w:pStyle w:val="CommentText"/>
        <w:rPr>
          <w:sz w:val="24"/>
          <w:szCs w:val="24"/>
        </w:rPr>
      </w:pPr>
      <w:r w:rsidRPr="00647A66">
        <w:rPr>
          <w:sz w:val="24"/>
          <w:szCs w:val="24"/>
        </w:rPr>
        <w:t>Managing Researcher</w:t>
      </w:r>
      <w:r w:rsidRPr="00647A66">
        <w:rPr>
          <w:sz w:val="24"/>
          <w:szCs w:val="24"/>
        </w:rPr>
        <w:t xml:space="preserve">, </w:t>
      </w:r>
      <w:r w:rsidRPr="00647A66">
        <w:rPr>
          <w:sz w:val="24"/>
          <w:szCs w:val="24"/>
        </w:rPr>
        <w:t>Health Communication Research</w:t>
      </w:r>
    </w:p>
    <w:p w:rsidR="00DA07C8" w:rsidRPr="00647A66" w:rsidP="00C605E2" w14:paraId="2E9DC9FB" w14:textId="3F64E521">
      <w:pPr>
        <w:pStyle w:val="CommentText"/>
        <w:rPr>
          <w:sz w:val="24"/>
          <w:szCs w:val="24"/>
        </w:rPr>
      </w:pPr>
      <w:r w:rsidRPr="00647A66">
        <w:rPr>
          <w:sz w:val="24"/>
          <w:szCs w:val="24"/>
        </w:rPr>
        <w:t>Fors Marsh</w:t>
      </w:r>
    </w:p>
    <w:p w:rsidR="00647A66" w:rsidRPr="00647A66" w:rsidP="00647A66" w14:paraId="7B98CCFD" w14:textId="77777777">
      <w:pPr>
        <w:pStyle w:val="CommentText"/>
        <w:rPr>
          <w:sz w:val="24"/>
          <w:szCs w:val="24"/>
        </w:rPr>
      </w:pPr>
      <w:r w:rsidRPr="00647A66">
        <w:rPr>
          <w:sz w:val="24"/>
          <w:szCs w:val="24"/>
        </w:rPr>
        <w:t>4250 North Fairfax Drive, Suite 520</w:t>
      </w:r>
    </w:p>
    <w:p w:rsidR="00647A66" w:rsidRPr="00647A66" w:rsidP="00C605E2" w14:paraId="20EBFD15" w14:textId="77777777">
      <w:pPr>
        <w:pStyle w:val="CommentText"/>
        <w:rPr>
          <w:sz w:val="24"/>
          <w:szCs w:val="24"/>
        </w:rPr>
      </w:pPr>
      <w:r w:rsidRPr="00647A66">
        <w:rPr>
          <w:sz w:val="24"/>
          <w:szCs w:val="24"/>
        </w:rPr>
        <w:t>Arlington, VA 22203</w:t>
      </w:r>
    </w:p>
    <w:p w:rsidR="00D700B2" w:rsidRPr="00647A66" w:rsidP="00C605E2" w14:paraId="13F3A3CC" w14:textId="369E8CE2">
      <w:pPr>
        <w:pStyle w:val="CommentText"/>
        <w:rPr>
          <w:sz w:val="24"/>
          <w:szCs w:val="24"/>
        </w:rPr>
      </w:pPr>
      <w:r w:rsidRPr="00647A66">
        <w:rPr>
          <w:sz w:val="24"/>
          <w:szCs w:val="24"/>
        </w:rPr>
        <w:t xml:space="preserve">Phone: </w:t>
      </w:r>
      <w:r w:rsidRPr="00647A66" w:rsidR="00647A66">
        <w:rPr>
          <w:sz w:val="24"/>
          <w:szCs w:val="24"/>
        </w:rPr>
        <w:t>571-858-3805</w:t>
      </w:r>
    </w:p>
    <w:p w:rsidR="001C0C32" w:rsidRPr="00DA07C8" w:rsidP="00C605E2" w14:paraId="04DF8368" w14:textId="0022AEA2">
      <w:pPr>
        <w:pStyle w:val="CommentText"/>
        <w:rPr>
          <w:sz w:val="24"/>
          <w:szCs w:val="24"/>
        </w:rPr>
      </w:pPr>
      <w:r w:rsidRPr="00647A66">
        <w:rPr>
          <w:sz w:val="24"/>
          <w:szCs w:val="24"/>
        </w:rPr>
        <w:t xml:space="preserve">Email: </w:t>
      </w:r>
      <w:r w:rsidRPr="00647A66" w:rsidR="00647A66">
        <w:rPr>
          <w:sz w:val="24"/>
          <w:szCs w:val="24"/>
        </w:rPr>
        <w:t>sevans1</w:t>
      </w:r>
      <w:r w:rsidRPr="00647A66" w:rsidR="00DA07C8">
        <w:rPr>
          <w:sz w:val="24"/>
          <w:szCs w:val="24"/>
        </w:rPr>
        <w:t>@</w:t>
      </w:r>
      <w:r w:rsidRPr="00647A66" w:rsidR="00647A66">
        <w:rPr>
          <w:sz w:val="24"/>
          <w:szCs w:val="24"/>
        </w:rPr>
        <w:t>forsmarsh</w:t>
      </w:r>
      <w:r w:rsidRPr="00647A66" w:rsidR="00DA07C8">
        <w:rPr>
          <w:sz w:val="24"/>
          <w:szCs w:val="24"/>
        </w:rPr>
        <w:t>.com</w:t>
      </w:r>
    </w:p>
    <w:sectPr w:rsidSect="003E0A4D">
      <w:headerReference w:type="even" r:id="rId13"/>
      <w:headerReference w:type="default" r:id="rId14"/>
      <w:footerReference w:type="default" r:id="rId15"/>
      <w:headerReference w:type="first" r:id="rId16"/>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rsidP="00986CCA" w14:paraId="232168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rsidRPr="005C16CB" w:rsidP="00DD3FBF" w14:paraId="568361C6" w14:textId="77777777">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EB310E">
      <w:rPr>
        <w:rStyle w:val="PageNumber"/>
        <w:noProof/>
        <w:szCs w:val="18"/>
      </w:rPr>
      <w:t>7</w:t>
    </w:r>
    <w:r w:rsidRPr="005C16CB">
      <w:rPr>
        <w:rStyle w:val="PageNumber"/>
        <w:szCs w:val="18"/>
      </w:rPr>
      <w:fldChar w:fldCharType="end"/>
    </w:r>
  </w:p>
  <w:p w:rsidR="00F86AC8" w:rsidRPr="005D307D" w:rsidP="00DD3FBF" w14:paraId="094AC8FE"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rsidP="00B715AF" w14:paraId="0BCBE5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14:paraId="6721A1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14:paraId="7110F8E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rsidP="00B715AF" w14:paraId="5E823FF1" w14:textId="77777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14:paraId="26CC662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14:paraId="14D02CA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AC8" w14:paraId="3E223F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67D6"/>
    <w:multiLevelType w:val="hybridMultilevel"/>
    <w:tmpl w:val="100861A6"/>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9A0672"/>
    <w:multiLevelType w:val="hybridMultilevel"/>
    <w:tmpl w:val="F4C278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A16C5"/>
    <w:multiLevelType w:val="hybridMultilevel"/>
    <w:tmpl w:val="6054008E"/>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FD3B70"/>
    <w:multiLevelType w:val="hybridMultilevel"/>
    <w:tmpl w:val="0B44A24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C7515CC"/>
    <w:multiLevelType w:val="hybridMultilevel"/>
    <w:tmpl w:val="49C43E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341D51"/>
    <w:multiLevelType w:val="hybridMultilevel"/>
    <w:tmpl w:val="BC6E77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9A46931"/>
    <w:multiLevelType w:val="hybridMultilevel"/>
    <w:tmpl w:val="96E694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2C52A8"/>
    <w:multiLevelType w:val="hybridMultilevel"/>
    <w:tmpl w:val="5DD403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22635E"/>
    <w:multiLevelType w:val="hybridMultilevel"/>
    <w:tmpl w:val="C010B80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45C1653"/>
    <w:multiLevelType w:val="hybridMultilevel"/>
    <w:tmpl w:val="39EC7278"/>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46857A0"/>
    <w:multiLevelType w:val="hybridMultilevel"/>
    <w:tmpl w:val="D5940EB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261B17ED"/>
    <w:multiLevelType w:val="hybridMultilevel"/>
    <w:tmpl w:val="19CE47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6F41356"/>
    <w:multiLevelType w:val="hybridMultilevel"/>
    <w:tmpl w:val="B1187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ED4958"/>
    <w:multiLevelType w:val="hybridMultilevel"/>
    <w:tmpl w:val="02363CFA"/>
    <w:lvl w:ilvl="0">
      <w:start w:val="1"/>
      <w:numFmt w:val="bullet"/>
      <w:lvlText w:val="o"/>
      <w:lvlJc w:val="left"/>
      <w:pPr>
        <w:tabs>
          <w:tab w:val="num" w:pos="1440"/>
        </w:tabs>
        <w:ind w:left="1440" w:hanging="360"/>
      </w:pPr>
      <w:rPr>
        <w:rFonts w:ascii="Courier New" w:hAnsi="Courier New" w:cs="Courier New"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3714230"/>
    <w:multiLevelType w:val="hybridMultilevel"/>
    <w:tmpl w:val="F51E05A2"/>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3A1A75"/>
    <w:multiLevelType w:val="hybridMultilevel"/>
    <w:tmpl w:val="2D1E5D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6">
    <w:nsid w:val="38EF65D8"/>
    <w:multiLevelType w:val="hybridMultilevel"/>
    <w:tmpl w:val="5B869F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E44319"/>
    <w:multiLevelType w:val="hybridMultilevel"/>
    <w:tmpl w:val="BD144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E6C78"/>
    <w:multiLevelType w:val="hybridMultilevel"/>
    <w:tmpl w:val="FB0470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BE176B"/>
    <w:multiLevelType w:val="hybridMultilevel"/>
    <w:tmpl w:val="46F8EB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1B57C6"/>
    <w:multiLevelType w:val="hybridMultilevel"/>
    <w:tmpl w:val="2C4A7E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B87ABC"/>
    <w:multiLevelType w:val="hybridMultilevel"/>
    <w:tmpl w:val="BBF8C4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A5E0C08"/>
    <w:multiLevelType w:val="hybridMultilevel"/>
    <w:tmpl w:val="651E8E0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51766C7"/>
    <w:multiLevelType w:val="hybridMultilevel"/>
    <w:tmpl w:val="E196F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62001B"/>
    <w:multiLevelType w:val="hybridMultilevel"/>
    <w:tmpl w:val="64BE5B8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70887246"/>
    <w:multiLevelType w:val="hybridMultilevel"/>
    <w:tmpl w:val="DAEA00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6">
    <w:nsid w:val="7221199D"/>
    <w:multiLevelType w:val="hybridMultilevel"/>
    <w:tmpl w:val="B27A81EC"/>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85818038">
    <w:abstractNumId w:val="7"/>
  </w:num>
  <w:num w:numId="2" w16cid:durableId="1868176155">
    <w:abstractNumId w:val="18"/>
  </w:num>
  <w:num w:numId="3" w16cid:durableId="1361665207">
    <w:abstractNumId w:val="6"/>
  </w:num>
  <w:num w:numId="4" w16cid:durableId="1520510813">
    <w:abstractNumId w:val="5"/>
  </w:num>
  <w:num w:numId="5" w16cid:durableId="1675499345">
    <w:abstractNumId w:val="26"/>
  </w:num>
  <w:num w:numId="6" w16cid:durableId="1268005391">
    <w:abstractNumId w:val="2"/>
  </w:num>
  <w:num w:numId="7" w16cid:durableId="1383092607">
    <w:abstractNumId w:val="9"/>
  </w:num>
  <w:num w:numId="8" w16cid:durableId="451556312">
    <w:abstractNumId w:val="14"/>
  </w:num>
  <w:num w:numId="9" w16cid:durableId="1474715226">
    <w:abstractNumId w:val="13"/>
  </w:num>
  <w:num w:numId="10" w16cid:durableId="137380109">
    <w:abstractNumId w:val="22"/>
  </w:num>
  <w:num w:numId="11" w16cid:durableId="1048647974">
    <w:abstractNumId w:val="11"/>
  </w:num>
  <w:num w:numId="12" w16cid:durableId="1927880681">
    <w:abstractNumId w:val="3"/>
  </w:num>
  <w:num w:numId="13" w16cid:durableId="421486358">
    <w:abstractNumId w:val="21"/>
  </w:num>
  <w:num w:numId="14" w16cid:durableId="271716187">
    <w:abstractNumId w:val="1"/>
  </w:num>
  <w:num w:numId="15" w16cid:durableId="506016009">
    <w:abstractNumId w:val="24"/>
  </w:num>
  <w:num w:numId="16" w16cid:durableId="1524855783">
    <w:abstractNumId w:val="16"/>
  </w:num>
  <w:num w:numId="17" w16cid:durableId="518394604">
    <w:abstractNumId w:val="4"/>
  </w:num>
  <w:num w:numId="18" w16cid:durableId="423692380">
    <w:abstractNumId w:val="20"/>
  </w:num>
  <w:num w:numId="19" w16cid:durableId="384716062">
    <w:abstractNumId w:val="0"/>
  </w:num>
  <w:num w:numId="20" w16cid:durableId="1506627163">
    <w:abstractNumId w:val="19"/>
  </w:num>
  <w:num w:numId="21" w16cid:durableId="2061856797">
    <w:abstractNumId w:val="12"/>
  </w:num>
  <w:num w:numId="22" w16cid:durableId="755326921">
    <w:abstractNumId w:val="8"/>
  </w:num>
  <w:num w:numId="23" w16cid:durableId="816187270">
    <w:abstractNumId w:val="23"/>
  </w:num>
  <w:num w:numId="24" w16cid:durableId="1894653956">
    <w:abstractNumId w:val="17"/>
  </w:num>
  <w:num w:numId="25" w16cid:durableId="1681856208">
    <w:abstractNumId w:val="25"/>
  </w:num>
  <w:num w:numId="26" w16cid:durableId="947277119">
    <w:abstractNumId w:val="15"/>
  </w:num>
  <w:num w:numId="27" w16cid:durableId="1551960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BF"/>
    <w:rsid w:val="00000DE8"/>
    <w:rsid w:val="000027AE"/>
    <w:rsid w:val="000037CB"/>
    <w:rsid w:val="00014412"/>
    <w:rsid w:val="000147FE"/>
    <w:rsid w:val="00014B01"/>
    <w:rsid w:val="00016113"/>
    <w:rsid w:val="00020652"/>
    <w:rsid w:val="0002364E"/>
    <w:rsid w:val="00025FF0"/>
    <w:rsid w:val="00030ED0"/>
    <w:rsid w:val="00031B42"/>
    <w:rsid w:val="000327D5"/>
    <w:rsid w:val="00033102"/>
    <w:rsid w:val="00033285"/>
    <w:rsid w:val="0003374F"/>
    <w:rsid w:val="00034C36"/>
    <w:rsid w:val="000377F4"/>
    <w:rsid w:val="00040E26"/>
    <w:rsid w:val="00040F38"/>
    <w:rsid w:val="00041242"/>
    <w:rsid w:val="0004178F"/>
    <w:rsid w:val="00042DC2"/>
    <w:rsid w:val="00043985"/>
    <w:rsid w:val="00043C25"/>
    <w:rsid w:val="000449AD"/>
    <w:rsid w:val="000461F2"/>
    <w:rsid w:val="00047A23"/>
    <w:rsid w:val="00052153"/>
    <w:rsid w:val="00054189"/>
    <w:rsid w:val="000558EE"/>
    <w:rsid w:val="00057D66"/>
    <w:rsid w:val="0006191E"/>
    <w:rsid w:val="00063408"/>
    <w:rsid w:val="00063DC5"/>
    <w:rsid w:val="00065135"/>
    <w:rsid w:val="00066FCE"/>
    <w:rsid w:val="000677B3"/>
    <w:rsid w:val="0007291A"/>
    <w:rsid w:val="00073392"/>
    <w:rsid w:val="000822C7"/>
    <w:rsid w:val="00085D90"/>
    <w:rsid w:val="00093E73"/>
    <w:rsid w:val="00097C12"/>
    <w:rsid w:val="000A1840"/>
    <w:rsid w:val="000B250E"/>
    <w:rsid w:val="000B5638"/>
    <w:rsid w:val="000B6713"/>
    <w:rsid w:val="000C04F8"/>
    <w:rsid w:val="000C0843"/>
    <w:rsid w:val="000C2098"/>
    <w:rsid w:val="000C616B"/>
    <w:rsid w:val="000C686A"/>
    <w:rsid w:val="000D077E"/>
    <w:rsid w:val="000D09EF"/>
    <w:rsid w:val="000D100B"/>
    <w:rsid w:val="000D421E"/>
    <w:rsid w:val="000D6302"/>
    <w:rsid w:val="000E0188"/>
    <w:rsid w:val="000E5449"/>
    <w:rsid w:val="000F2442"/>
    <w:rsid w:val="000F3FAE"/>
    <w:rsid w:val="000F49FD"/>
    <w:rsid w:val="00100ABF"/>
    <w:rsid w:val="00100CEB"/>
    <w:rsid w:val="00101199"/>
    <w:rsid w:val="00101B20"/>
    <w:rsid w:val="0010206F"/>
    <w:rsid w:val="00110DF0"/>
    <w:rsid w:val="001120BF"/>
    <w:rsid w:val="001121E5"/>
    <w:rsid w:val="00117271"/>
    <w:rsid w:val="001213F6"/>
    <w:rsid w:val="00121E52"/>
    <w:rsid w:val="00122D77"/>
    <w:rsid w:val="001252ED"/>
    <w:rsid w:val="00127873"/>
    <w:rsid w:val="00134112"/>
    <w:rsid w:val="00135192"/>
    <w:rsid w:val="0013593B"/>
    <w:rsid w:val="00136BB5"/>
    <w:rsid w:val="00141A28"/>
    <w:rsid w:val="00142910"/>
    <w:rsid w:val="00144E0E"/>
    <w:rsid w:val="001456D2"/>
    <w:rsid w:val="00146511"/>
    <w:rsid w:val="00146921"/>
    <w:rsid w:val="001531B4"/>
    <w:rsid w:val="00153B14"/>
    <w:rsid w:val="00157973"/>
    <w:rsid w:val="0016222A"/>
    <w:rsid w:val="001631E2"/>
    <w:rsid w:val="00165C60"/>
    <w:rsid w:val="0017252E"/>
    <w:rsid w:val="00173EAD"/>
    <w:rsid w:val="00176A87"/>
    <w:rsid w:val="001822AA"/>
    <w:rsid w:val="0018548D"/>
    <w:rsid w:val="0019175E"/>
    <w:rsid w:val="00194CB3"/>
    <w:rsid w:val="00196DB4"/>
    <w:rsid w:val="00197BCF"/>
    <w:rsid w:val="00197C4B"/>
    <w:rsid w:val="001A05BA"/>
    <w:rsid w:val="001A12D7"/>
    <w:rsid w:val="001A2B80"/>
    <w:rsid w:val="001A37CF"/>
    <w:rsid w:val="001A4F08"/>
    <w:rsid w:val="001A56E5"/>
    <w:rsid w:val="001A6C63"/>
    <w:rsid w:val="001A6FA8"/>
    <w:rsid w:val="001A7A3C"/>
    <w:rsid w:val="001B0C00"/>
    <w:rsid w:val="001B147D"/>
    <w:rsid w:val="001C0C32"/>
    <w:rsid w:val="001C6A54"/>
    <w:rsid w:val="001D272B"/>
    <w:rsid w:val="001D35C8"/>
    <w:rsid w:val="001D3F65"/>
    <w:rsid w:val="001D4BE7"/>
    <w:rsid w:val="001D56E3"/>
    <w:rsid w:val="001E3A5F"/>
    <w:rsid w:val="001E554D"/>
    <w:rsid w:val="001E74FF"/>
    <w:rsid w:val="001E78F8"/>
    <w:rsid w:val="001F3604"/>
    <w:rsid w:val="00204367"/>
    <w:rsid w:val="002056CE"/>
    <w:rsid w:val="00207B13"/>
    <w:rsid w:val="00222770"/>
    <w:rsid w:val="00226173"/>
    <w:rsid w:val="00227341"/>
    <w:rsid w:val="00227D03"/>
    <w:rsid w:val="00230A3E"/>
    <w:rsid w:val="00232DE1"/>
    <w:rsid w:val="0023570B"/>
    <w:rsid w:val="00235B90"/>
    <w:rsid w:val="002420E3"/>
    <w:rsid w:val="00242522"/>
    <w:rsid w:val="00244DE6"/>
    <w:rsid w:val="0024615F"/>
    <w:rsid w:val="00250F95"/>
    <w:rsid w:val="00252000"/>
    <w:rsid w:val="00253C15"/>
    <w:rsid w:val="0025452F"/>
    <w:rsid w:val="00254952"/>
    <w:rsid w:val="0026204A"/>
    <w:rsid w:val="00264090"/>
    <w:rsid w:val="0026705D"/>
    <w:rsid w:val="00273A99"/>
    <w:rsid w:val="002773F6"/>
    <w:rsid w:val="00280748"/>
    <w:rsid w:val="00286AFF"/>
    <w:rsid w:val="0029166C"/>
    <w:rsid w:val="0029389E"/>
    <w:rsid w:val="00294D93"/>
    <w:rsid w:val="00296396"/>
    <w:rsid w:val="002A189B"/>
    <w:rsid w:val="002A2BD7"/>
    <w:rsid w:val="002A7D6E"/>
    <w:rsid w:val="002B1A55"/>
    <w:rsid w:val="002B399A"/>
    <w:rsid w:val="002B4E43"/>
    <w:rsid w:val="002B565D"/>
    <w:rsid w:val="002B657B"/>
    <w:rsid w:val="002B7C83"/>
    <w:rsid w:val="002C3F62"/>
    <w:rsid w:val="002C4B3B"/>
    <w:rsid w:val="002D46BF"/>
    <w:rsid w:val="002D475B"/>
    <w:rsid w:val="002D50B2"/>
    <w:rsid w:val="002D7D27"/>
    <w:rsid w:val="002E00A9"/>
    <w:rsid w:val="002E3E66"/>
    <w:rsid w:val="002E7BA8"/>
    <w:rsid w:val="002F0E8B"/>
    <w:rsid w:val="002F1E6C"/>
    <w:rsid w:val="002F421D"/>
    <w:rsid w:val="003009D4"/>
    <w:rsid w:val="00302B4F"/>
    <w:rsid w:val="003035BD"/>
    <w:rsid w:val="003036DA"/>
    <w:rsid w:val="00305923"/>
    <w:rsid w:val="00306024"/>
    <w:rsid w:val="00307A9F"/>
    <w:rsid w:val="00311BD7"/>
    <w:rsid w:val="00314BBC"/>
    <w:rsid w:val="0031750C"/>
    <w:rsid w:val="00324AA7"/>
    <w:rsid w:val="003300B0"/>
    <w:rsid w:val="00330E64"/>
    <w:rsid w:val="00331AF1"/>
    <w:rsid w:val="00336B25"/>
    <w:rsid w:val="00342887"/>
    <w:rsid w:val="00351109"/>
    <w:rsid w:val="0035129F"/>
    <w:rsid w:val="00351FB2"/>
    <w:rsid w:val="00353645"/>
    <w:rsid w:val="003542B4"/>
    <w:rsid w:val="003564F7"/>
    <w:rsid w:val="003628E4"/>
    <w:rsid w:val="00364054"/>
    <w:rsid w:val="00372661"/>
    <w:rsid w:val="0037313A"/>
    <w:rsid w:val="003764A6"/>
    <w:rsid w:val="003822E1"/>
    <w:rsid w:val="00385336"/>
    <w:rsid w:val="00385C4F"/>
    <w:rsid w:val="0039153F"/>
    <w:rsid w:val="00393EF5"/>
    <w:rsid w:val="003956EE"/>
    <w:rsid w:val="00395A2E"/>
    <w:rsid w:val="00395BB4"/>
    <w:rsid w:val="00396B04"/>
    <w:rsid w:val="003979C8"/>
    <w:rsid w:val="00397D8B"/>
    <w:rsid w:val="003A66B5"/>
    <w:rsid w:val="003B2DCD"/>
    <w:rsid w:val="003B31AB"/>
    <w:rsid w:val="003B4603"/>
    <w:rsid w:val="003C4024"/>
    <w:rsid w:val="003C5B33"/>
    <w:rsid w:val="003C7231"/>
    <w:rsid w:val="003D18A9"/>
    <w:rsid w:val="003E0A4D"/>
    <w:rsid w:val="003E64BA"/>
    <w:rsid w:val="003F20C9"/>
    <w:rsid w:val="003F6730"/>
    <w:rsid w:val="00400A9F"/>
    <w:rsid w:val="00401526"/>
    <w:rsid w:val="0040329A"/>
    <w:rsid w:val="00403E75"/>
    <w:rsid w:val="00412126"/>
    <w:rsid w:val="004157B2"/>
    <w:rsid w:val="00416924"/>
    <w:rsid w:val="0041749F"/>
    <w:rsid w:val="00421067"/>
    <w:rsid w:val="004235FB"/>
    <w:rsid w:val="0043320A"/>
    <w:rsid w:val="004333E7"/>
    <w:rsid w:val="00433C81"/>
    <w:rsid w:val="00435729"/>
    <w:rsid w:val="00437BF8"/>
    <w:rsid w:val="00440180"/>
    <w:rsid w:val="004401A1"/>
    <w:rsid w:val="0044475B"/>
    <w:rsid w:val="00447974"/>
    <w:rsid w:val="00450A7B"/>
    <w:rsid w:val="00460CCD"/>
    <w:rsid w:val="00462B9D"/>
    <w:rsid w:val="004645FF"/>
    <w:rsid w:val="0046531D"/>
    <w:rsid w:val="00465568"/>
    <w:rsid w:val="00465F99"/>
    <w:rsid w:val="00466FE8"/>
    <w:rsid w:val="004706B0"/>
    <w:rsid w:val="00474B2A"/>
    <w:rsid w:val="004776D9"/>
    <w:rsid w:val="0048099A"/>
    <w:rsid w:val="0048380C"/>
    <w:rsid w:val="0048430F"/>
    <w:rsid w:val="00484DBF"/>
    <w:rsid w:val="00490DB0"/>
    <w:rsid w:val="0049442D"/>
    <w:rsid w:val="004946EB"/>
    <w:rsid w:val="004948EF"/>
    <w:rsid w:val="00496B85"/>
    <w:rsid w:val="00497905"/>
    <w:rsid w:val="004A3EDB"/>
    <w:rsid w:val="004A4413"/>
    <w:rsid w:val="004A6904"/>
    <w:rsid w:val="004A692E"/>
    <w:rsid w:val="004A71A4"/>
    <w:rsid w:val="004B4770"/>
    <w:rsid w:val="004B5683"/>
    <w:rsid w:val="004B6B37"/>
    <w:rsid w:val="004C124B"/>
    <w:rsid w:val="004C2999"/>
    <w:rsid w:val="004C4DE5"/>
    <w:rsid w:val="004C532B"/>
    <w:rsid w:val="004C607A"/>
    <w:rsid w:val="004D1346"/>
    <w:rsid w:val="004D3B72"/>
    <w:rsid w:val="004E57EF"/>
    <w:rsid w:val="004F4759"/>
    <w:rsid w:val="005003FD"/>
    <w:rsid w:val="00500A22"/>
    <w:rsid w:val="00503BAC"/>
    <w:rsid w:val="0050558A"/>
    <w:rsid w:val="00506C40"/>
    <w:rsid w:val="00510012"/>
    <w:rsid w:val="00510C74"/>
    <w:rsid w:val="00511CAB"/>
    <w:rsid w:val="0052187C"/>
    <w:rsid w:val="005220C5"/>
    <w:rsid w:val="005246A8"/>
    <w:rsid w:val="00525D18"/>
    <w:rsid w:val="00532BB3"/>
    <w:rsid w:val="00533017"/>
    <w:rsid w:val="00535F41"/>
    <w:rsid w:val="0054166D"/>
    <w:rsid w:val="00542045"/>
    <w:rsid w:val="00542FB2"/>
    <w:rsid w:val="005434C2"/>
    <w:rsid w:val="00544692"/>
    <w:rsid w:val="005468F5"/>
    <w:rsid w:val="00547D4C"/>
    <w:rsid w:val="00556717"/>
    <w:rsid w:val="00556FB2"/>
    <w:rsid w:val="00561C87"/>
    <w:rsid w:val="00561E75"/>
    <w:rsid w:val="005641DC"/>
    <w:rsid w:val="00572FB8"/>
    <w:rsid w:val="00576A8E"/>
    <w:rsid w:val="0057770D"/>
    <w:rsid w:val="00582A86"/>
    <w:rsid w:val="00583ADD"/>
    <w:rsid w:val="00584CF2"/>
    <w:rsid w:val="00587263"/>
    <w:rsid w:val="0059008C"/>
    <w:rsid w:val="00594888"/>
    <w:rsid w:val="00594C90"/>
    <w:rsid w:val="00597E55"/>
    <w:rsid w:val="005A2261"/>
    <w:rsid w:val="005A42D8"/>
    <w:rsid w:val="005A572E"/>
    <w:rsid w:val="005B0533"/>
    <w:rsid w:val="005B0648"/>
    <w:rsid w:val="005B2A5F"/>
    <w:rsid w:val="005B3A65"/>
    <w:rsid w:val="005B5EF9"/>
    <w:rsid w:val="005B6F16"/>
    <w:rsid w:val="005C0531"/>
    <w:rsid w:val="005C16CB"/>
    <w:rsid w:val="005C1BC9"/>
    <w:rsid w:val="005C1E6D"/>
    <w:rsid w:val="005C6E57"/>
    <w:rsid w:val="005D0665"/>
    <w:rsid w:val="005D15D4"/>
    <w:rsid w:val="005D21B5"/>
    <w:rsid w:val="005D307D"/>
    <w:rsid w:val="005D323E"/>
    <w:rsid w:val="005D679B"/>
    <w:rsid w:val="005E42B9"/>
    <w:rsid w:val="005F24F1"/>
    <w:rsid w:val="00600AE8"/>
    <w:rsid w:val="00605368"/>
    <w:rsid w:val="00611134"/>
    <w:rsid w:val="006142DC"/>
    <w:rsid w:val="00614D61"/>
    <w:rsid w:val="00615EFA"/>
    <w:rsid w:val="00620F04"/>
    <w:rsid w:val="006228C4"/>
    <w:rsid w:val="0062291F"/>
    <w:rsid w:val="00631275"/>
    <w:rsid w:val="00631538"/>
    <w:rsid w:val="0063452F"/>
    <w:rsid w:val="006361FC"/>
    <w:rsid w:val="00636B94"/>
    <w:rsid w:val="00636F2E"/>
    <w:rsid w:val="006424AB"/>
    <w:rsid w:val="00642C22"/>
    <w:rsid w:val="006433DB"/>
    <w:rsid w:val="006452FC"/>
    <w:rsid w:val="0064544B"/>
    <w:rsid w:val="00645C1E"/>
    <w:rsid w:val="00646E29"/>
    <w:rsid w:val="00647935"/>
    <w:rsid w:val="00647A5E"/>
    <w:rsid w:val="00647A66"/>
    <w:rsid w:val="00650D8C"/>
    <w:rsid w:val="006532BA"/>
    <w:rsid w:val="006534F2"/>
    <w:rsid w:val="0066241E"/>
    <w:rsid w:val="00662601"/>
    <w:rsid w:val="00664D84"/>
    <w:rsid w:val="00667285"/>
    <w:rsid w:val="00673269"/>
    <w:rsid w:val="00682892"/>
    <w:rsid w:val="006846D3"/>
    <w:rsid w:val="00684CF2"/>
    <w:rsid w:val="00685370"/>
    <w:rsid w:val="00690BBE"/>
    <w:rsid w:val="006955EE"/>
    <w:rsid w:val="00695B77"/>
    <w:rsid w:val="00696925"/>
    <w:rsid w:val="00697D45"/>
    <w:rsid w:val="006A0B32"/>
    <w:rsid w:val="006A2415"/>
    <w:rsid w:val="006A4F12"/>
    <w:rsid w:val="006B02FC"/>
    <w:rsid w:val="006B08C5"/>
    <w:rsid w:val="006B2B15"/>
    <w:rsid w:val="006B5E04"/>
    <w:rsid w:val="006B6077"/>
    <w:rsid w:val="006B71FE"/>
    <w:rsid w:val="006C37D1"/>
    <w:rsid w:val="006C48D9"/>
    <w:rsid w:val="006C5A90"/>
    <w:rsid w:val="006C5FBE"/>
    <w:rsid w:val="006D0A9C"/>
    <w:rsid w:val="006D2685"/>
    <w:rsid w:val="006D2D2C"/>
    <w:rsid w:val="006D4590"/>
    <w:rsid w:val="006D6E58"/>
    <w:rsid w:val="006E0C4E"/>
    <w:rsid w:val="006E3A77"/>
    <w:rsid w:val="006E3C07"/>
    <w:rsid w:val="006E4522"/>
    <w:rsid w:val="006E4C88"/>
    <w:rsid w:val="006E5809"/>
    <w:rsid w:val="006F4B3F"/>
    <w:rsid w:val="006F562C"/>
    <w:rsid w:val="006F6925"/>
    <w:rsid w:val="006F6AF0"/>
    <w:rsid w:val="00700DDC"/>
    <w:rsid w:val="00701DFC"/>
    <w:rsid w:val="00702CE1"/>
    <w:rsid w:val="00703591"/>
    <w:rsid w:val="00704130"/>
    <w:rsid w:val="00706CAF"/>
    <w:rsid w:val="00707F4F"/>
    <w:rsid w:val="007130F4"/>
    <w:rsid w:val="007134CE"/>
    <w:rsid w:val="007139D9"/>
    <w:rsid w:val="00713AF6"/>
    <w:rsid w:val="00715976"/>
    <w:rsid w:val="0071598C"/>
    <w:rsid w:val="007166AA"/>
    <w:rsid w:val="00722DD2"/>
    <w:rsid w:val="007272C2"/>
    <w:rsid w:val="0072749A"/>
    <w:rsid w:val="00727C59"/>
    <w:rsid w:val="00727D86"/>
    <w:rsid w:val="00734DE5"/>
    <w:rsid w:val="007413B6"/>
    <w:rsid w:val="00743301"/>
    <w:rsid w:val="0074368C"/>
    <w:rsid w:val="00745933"/>
    <w:rsid w:val="00745B44"/>
    <w:rsid w:val="00747F4F"/>
    <w:rsid w:val="007547A1"/>
    <w:rsid w:val="00754B7D"/>
    <w:rsid w:val="0075640F"/>
    <w:rsid w:val="007570DC"/>
    <w:rsid w:val="0075736E"/>
    <w:rsid w:val="00757FF6"/>
    <w:rsid w:val="00762112"/>
    <w:rsid w:val="00762749"/>
    <w:rsid w:val="00767CEA"/>
    <w:rsid w:val="00771969"/>
    <w:rsid w:val="00772AA0"/>
    <w:rsid w:val="0077704A"/>
    <w:rsid w:val="007806E1"/>
    <w:rsid w:val="007810E1"/>
    <w:rsid w:val="00781FA3"/>
    <w:rsid w:val="007820B3"/>
    <w:rsid w:val="0078287A"/>
    <w:rsid w:val="00784712"/>
    <w:rsid w:val="00787F0D"/>
    <w:rsid w:val="007916E6"/>
    <w:rsid w:val="00793DF5"/>
    <w:rsid w:val="007975CA"/>
    <w:rsid w:val="007A0112"/>
    <w:rsid w:val="007A0A3C"/>
    <w:rsid w:val="007A0D00"/>
    <w:rsid w:val="007A617B"/>
    <w:rsid w:val="007B18AC"/>
    <w:rsid w:val="007B3FFA"/>
    <w:rsid w:val="007B4F13"/>
    <w:rsid w:val="007B511D"/>
    <w:rsid w:val="007C0653"/>
    <w:rsid w:val="007C3B58"/>
    <w:rsid w:val="007C5CEB"/>
    <w:rsid w:val="007C6639"/>
    <w:rsid w:val="007C6F5E"/>
    <w:rsid w:val="007D10BD"/>
    <w:rsid w:val="007D126F"/>
    <w:rsid w:val="007E02B6"/>
    <w:rsid w:val="007E04D1"/>
    <w:rsid w:val="007E0C2C"/>
    <w:rsid w:val="007E237E"/>
    <w:rsid w:val="007E3FD8"/>
    <w:rsid w:val="007E4475"/>
    <w:rsid w:val="007E7EC5"/>
    <w:rsid w:val="007F014A"/>
    <w:rsid w:val="007F4B46"/>
    <w:rsid w:val="007F52B6"/>
    <w:rsid w:val="007F6C67"/>
    <w:rsid w:val="007F7384"/>
    <w:rsid w:val="007F7E8E"/>
    <w:rsid w:val="008014B3"/>
    <w:rsid w:val="008021D2"/>
    <w:rsid w:val="00803407"/>
    <w:rsid w:val="00803AB3"/>
    <w:rsid w:val="0080572C"/>
    <w:rsid w:val="00812B8F"/>
    <w:rsid w:val="008136BC"/>
    <w:rsid w:val="00813962"/>
    <w:rsid w:val="00814C5D"/>
    <w:rsid w:val="008203E4"/>
    <w:rsid w:val="00821D15"/>
    <w:rsid w:val="00823895"/>
    <w:rsid w:val="00827D48"/>
    <w:rsid w:val="00831198"/>
    <w:rsid w:val="00841E3F"/>
    <w:rsid w:val="008458C8"/>
    <w:rsid w:val="008501A8"/>
    <w:rsid w:val="008511A5"/>
    <w:rsid w:val="0085249C"/>
    <w:rsid w:val="00852C3A"/>
    <w:rsid w:val="008578A9"/>
    <w:rsid w:val="008628D2"/>
    <w:rsid w:val="00865E23"/>
    <w:rsid w:val="00870F3A"/>
    <w:rsid w:val="008735D3"/>
    <w:rsid w:val="00874E6F"/>
    <w:rsid w:val="0089385B"/>
    <w:rsid w:val="0089582A"/>
    <w:rsid w:val="00895FB9"/>
    <w:rsid w:val="008A01D7"/>
    <w:rsid w:val="008A2010"/>
    <w:rsid w:val="008A75AA"/>
    <w:rsid w:val="008B081C"/>
    <w:rsid w:val="008B1BC6"/>
    <w:rsid w:val="008B698F"/>
    <w:rsid w:val="008C6424"/>
    <w:rsid w:val="008C64E2"/>
    <w:rsid w:val="008C717F"/>
    <w:rsid w:val="008E2D90"/>
    <w:rsid w:val="008E45F9"/>
    <w:rsid w:val="008E7A04"/>
    <w:rsid w:val="008F279D"/>
    <w:rsid w:val="008F4522"/>
    <w:rsid w:val="009018CA"/>
    <w:rsid w:val="00901B0D"/>
    <w:rsid w:val="0090271D"/>
    <w:rsid w:val="00902C66"/>
    <w:rsid w:val="0091125B"/>
    <w:rsid w:val="0091289A"/>
    <w:rsid w:val="0091357A"/>
    <w:rsid w:val="009145F1"/>
    <w:rsid w:val="00914A96"/>
    <w:rsid w:val="00915B66"/>
    <w:rsid w:val="0091709C"/>
    <w:rsid w:val="00920FE0"/>
    <w:rsid w:val="00924C5B"/>
    <w:rsid w:val="00933B96"/>
    <w:rsid w:val="00940059"/>
    <w:rsid w:val="009429B9"/>
    <w:rsid w:val="00945453"/>
    <w:rsid w:val="00946855"/>
    <w:rsid w:val="00953210"/>
    <w:rsid w:val="00953515"/>
    <w:rsid w:val="00954DB3"/>
    <w:rsid w:val="009552C7"/>
    <w:rsid w:val="009572C3"/>
    <w:rsid w:val="009578DD"/>
    <w:rsid w:val="0096456F"/>
    <w:rsid w:val="00964E14"/>
    <w:rsid w:val="00965094"/>
    <w:rsid w:val="00965973"/>
    <w:rsid w:val="009706D7"/>
    <w:rsid w:val="009709E8"/>
    <w:rsid w:val="0097365C"/>
    <w:rsid w:val="00973AA3"/>
    <w:rsid w:val="00976B5B"/>
    <w:rsid w:val="00977369"/>
    <w:rsid w:val="009803C8"/>
    <w:rsid w:val="00986CCA"/>
    <w:rsid w:val="0099100E"/>
    <w:rsid w:val="009919EA"/>
    <w:rsid w:val="009968B8"/>
    <w:rsid w:val="00997793"/>
    <w:rsid w:val="009A1642"/>
    <w:rsid w:val="009A1AA9"/>
    <w:rsid w:val="009A4AF4"/>
    <w:rsid w:val="009A5ADC"/>
    <w:rsid w:val="009B099C"/>
    <w:rsid w:val="009B31EE"/>
    <w:rsid w:val="009B5DE1"/>
    <w:rsid w:val="009C2B35"/>
    <w:rsid w:val="009C2CD4"/>
    <w:rsid w:val="009C36CF"/>
    <w:rsid w:val="009C3EFB"/>
    <w:rsid w:val="009C6F30"/>
    <w:rsid w:val="009C7119"/>
    <w:rsid w:val="009C79BD"/>
    <w:rsid w:val="009D0B48"/>
    <w:rsid w:val="009D1898"/>
    <w:rsid w:val="009D2C74"/>
    <w:rsid w:val="009D56A1"/>
    <w:rsid w:val="009E37FD"/>
    <w:rsid w:val="009E3E84"/>
    <w:rsid w:val="009E6189"/>
    <w:rsid w:val="009E62A7"/>
    <w:rsid w:val="009F0688"/>
    <w:rsid w:val="009F14D4"/>
    <w:rsid w:val="009F1660"/>
    <w:rsid w:val="009F2CFA"/>
    <w:rsid w:val="009F3EAB"/>
    <w:rsid w:val="009F65BF"/>
    <w:rsid w:val="009F7EA1"/>
    <w:rsid w:val="00A02525"/>
    <w:rsid w:val="00A045FE"/>
    <w:rsid w:val="00A053DF"/>
    <w:rsid w:val="00A11112"/>
    <w:rsid w:val="00A11838"/>
    <w:rsid w:val="00A12169"/>
    <w:rsid w:val="00A1262E"/>
    <w:rsid w:val="00A16901"/>
    <w:rsid w:val="00A211CE"/>
    <w:rsid w:val="00A24FBB"/>
    <w:rsid w:val="00A30DDA"/>
    <w:rsid w:val="00A3124E"/>
    <w:rsid w:val="00A378D8"/>
    <w:rsid w:val="00A37C3F"/>
    <w:rsid w:val="00A43366"/>
    <w:rsid w:val="00A44C79"/>
    <w:rsid w:val="00A45CFA"/>
    <w:rsid w:val="00A463D2"/>
    <w:rsid w:val="00A47C1E"/>
    <w:rsid w:val="00A51696"/>
    <w:rsid w:val="00A612E2"/>
    <w:rsid w:val="00A66902"/>
    <w:rsid w:val="00A73A49"/>
    <w:rsid w:val="00A7485B"/>
    <w:rsid w:val="00A75564"/>
    <w:rsid w:val="00A76481"/>
    <w:rsid w:val="00A776C5"/>
    <w:rsid w:val="00A80372"/>
    <w:rsid w:val="00A843F8"/>
    <w:rsid w:val="00A85013"/>
    <w:rsid w:val="00A85D2E"/>
    <w:rsid w:val="00A9003E"/>
    <w:rsid w:val="00AA18AB"/>
    <w:rsid w:val="00AA66C4"/>
    <w:rsid w:val="00AA7F81"/>
    <w:rsid w:val="00AB18E7"/>
    <w:rsid w:val="00AB1BF0"/>
    <w:rsid w:val="00AB26C5"/>
    <w:rsid w:val="00AB5B64"/>
    <w:rsid w:val="00AC2C7F"/>
    <w:rsid w:val="00AC3022"/>
    <w:rsid w:val="00AD0671"/>
    <w:rsid w:val="00AD4C32"/>
    <w:rsid w:val="00AD4E57"/>
    <w:rsid w:val="00AD5A52"/>
    <w:rsid w:val="00AD62A4"/>
    <w:rsid w:val="00AE1452"/>
    <w:rsid w:val="00AE24F0"/>
    <w:rsid w:val="00AE311C"/>
    <w:rsid w:val="00AF0DB8"/>
    <w:rsid w:val="00AF3898"/>
    <w:rsid w:val="00AF3BD9"/>
    <w:rsid w:val="00AF3F3A"/>
    <w:rsid w:val="00AF4130"/>
    <w:rsid w:val="00AF5357"/>
    <w:rsid w:val="00AF5787"/>
    <w:rsid w:val="00B00742"/>
    <w:rsid w:val="00B00F68"/>
    <w:rsid w:val="00B024C1"/>
    <w:rsid w:val="00B02E83"/>
    <w:rsid w:val="00B111A0"/>
    <w:rsid w:val="00B1506B"/>
    <w:rsid w:val="00B1750C"/>
    <w:rsid w:val="00B17D62"/>
    <w:rsid w:val="00B24683"/>
    <w:rsid w:val="00B272B7"/>
    <w:rsid w:val="00B278C3"/>
    <w:rsid w:val="00B30865"/>
    <w:rsid w:val="00B3200F"/>
    <w:rsid w:val="00B3334E"/>
    <w:rsid w:val="00B33D76"/>
    <w:rsid w:val="00B3552B"/>
    <w:rsid w:val="00B37D25"/>
    <w:rsid w:val="00B407C6"/>
    <w:rsid w:val="00B408B3"/>
    <w:rsid w:val="00B420D9"/>
    <w:rsid w:val="00B539DD"/>
    <w:rsid w:val="00B53B14"/>
    <w:rsid w:val="00B57773"/>
    <w:rsid w:val="00B57A2A"/>
    <w:rsid w:val="00B6004F"/>
    <w:rsid w:val="00B6119B"/>
    <w:rsid w:val="00B61655"/>
    <w:rsid w:val="00B619E7"/>
    <w:rsid w:val="00B6231E"/>
    <w:rsid w:val="00B65999"/>
    <w:rsid w:val="00B708C9"/>
    <w:rsid w:val="00B715AF"/>
    <w:rsid w:val="00B725A7"/>
    <w:rsid w:val="00B72663"/>
    <w:rsid w:val="00B74396"/>
    <w:rsid w:val="00B75F07"/>
    <w:rsid w:val="00B7771F"/>
    <w:rsid w:val="00B823E5"/>
    <w:rsid w:val="00B824AE"/>
    <w:rsid w:val="00B82649"/>
    <w:rsid w:val="00B83048"/>
    <w:rsid w:val="00B83195"/>
    <w:rsid w:val="00B85BFF"/>
    <w:rsid w:val="00B876D7"/>
    <w:rsid w:val="00B90AD8"/>
    <w:rsid w:val="00B956C1"/>
    <w:rsid w:val="00B97795"/>
    <w:rsid w:val="00BA730B"/>
    <w:rsid w:val="00BA7950"/>
    <w:rsid w:val="00BB1003"/>
    <w:rsid w:val="00BB4C65"/>
    <w:rsid w:val="00BB643D"/>
    <w:rsid w:val="00BB675B"/>
    <w:rsid w:val="00BB7210"/>
    <w:rsid w:val="00BB7A7D"/>
    <w:rsid w:val="00BC06F2"/>
    <w:rsid w:val="00BC3C72"/>
    <w:rsid w:val="00BC76B6"/>
    <w:rsid w:val="00BD3634"/>
    <w:rsid w:val="00BD3F7A"/>
    <w:rsid w:val="00BD4F42"/>
    <w:rsid w:val="00BD6BD7"/>
    <w:rsid w:val="00BE08CF"/>
    <w:rsid w:val="00BE4BC5"/>
    <w:rsid w:val="00BE54CB"/>
    <w:rsid w:val="00BE669B"/>
    <w:rsid w:val="00BE6AF8"/>
    <w:rsid w:val="00BE7D90"/>
    <w:rsid w:val="00BF16F7"/>
    <w:rsid w:val="00BF3524"/>
    <w:rsid w:val="00BF5B0B"/>
    <w:rsid w:val="00BF6743"/>
    <w:rsid w:val="00BF6A9B"/>
    <w:rsid w:val="00C00DBD"/>
    <w:rsid w:val="00C01E41"/>
    <w:rsid w:val="00C03AD5"/>
    <w:rsid w:val="00C03B16"/>
    <w:rsid w:val="00C0436C"/>
    <w:rsid w:val="00C10EFE"/>
    <w:rsid w:val="00C10F70"/>
    <w:rsid w:val="00C12109"/>
    <w:rsid w:val="00C139B4"/>
    <w:rsid w:val="00C145F7"/>
    <w:rsid w:val="00C16DB8"/>
    <w:rsid w:val="00C26BC7"/>
    <w:rsid w:val="00C3011C"/>
    <w:rsid w:val="00C316C7"/>
    <w:rsid w:val="00C320C1"/>
    <w:rsid w:val="00C32906"/>
    <w:rsid w:val="00C33B79"/>
    <w:rsid w:val="00C3451C"/>
    <w:rsid w:val="00C34C4C"/>
    <w:rsid w:val="00C37E1A"/>
    <w:rsid w:val="00C416B9"/>
    <w:rsid w:val="00C41BF6"/>
    <w:rsid w:val="00C469C6"/>
    <w:rsid w:val="00C46FC0"/>
    <w:rsid w:val="00C51ABC"/>
    <w:rsid w:val="00C52827"/>
    <w:rsid w:val="00C53D1D"/>
    <w:rsid w:val="00C56468"/>
    <w:rsid w:val="00C605E2"/>
    <w:rsid w:val="00C60C56"/>
    <w:rsid w:val="00C62340"/>
    <w:rsid w:val="00C62B66"/>
    <w:rsid w:val="00C67B40"/>
    <w:rsid w:val="00C7158C"/>
    <w:rsid w:val="00C72A0D"/>
    <w:rsid w:val="00C738A2"/>
    <w:rsid w:val="00C75A59"/>
    <w:rsid w:val="00C83CCF"/>
    <w:rsid w:val="00C85A72"/>
    <w:rsid w:val="00C86BDC"/>
    <w:rsid w:val="00C874C2"/>
    <w:rsid w:val="00C90EC1"/>
    <w:rsid w:val="00C90F4A"/>
    <w:rsid w:val="00C93747"/>
    <w:rsid w:val="00C93FAA"/>
    <w:rsid w:val="00C94FC7"/>
    <w:rsid w:val="00C96183"/>
    <w:rsid w:val="00C97190"/>
    <w:rsid w:val="00CA4BB5"/>
    <w:rsid w:val="00CA624E"/>
    <w:rsid w:val="00CB1326"/>
    <w:rsid w:val="00CB3AE8"/>
    <w:rsid w:val="00CB4F61"/>
    <w:rsid w:val="00CB6266"/>
    <w:rsid w:val="00CB7B65"/>
    <w:rsid w:val="00CC1A98"/>
    <w:rsid w:val="00CC3439"/>
    <w:rsid w:val="00CC4F3C"/>
    <w:rsid w:val="00CC6EEB"/>
    <w:rsid w:val="00CC759B"/>
    <w:rsid w:val="00CD3189"/>
    <w:rsid w:val="00CD46C4"/>
    <w:rsid w:val="00CD5932"/>
    <w:rsid w:val="00CE0D97"/>
    <w:rsid w:val="00CE1CDA"/>
    <w:rsid w:val="00CE5CEE"/>
    <w:rsid w:val="00CE6326"/>
    <w:rsid w:val="00CE6DCF"/>
    <w:rsid w:val="00CE748F"/>
    <w:rsid w:val="00CE76DC"/>
    <w:rsid w:val="00CF31E5"/>
    <w:rsid w:val="00CF3F31"/>
    <w:rsid w:val="00CF53DA"/>
    <w:rsid w:val="00CF6537"/>
    <w:rsid w:val="00CF7B55"/>
    <w:rsid w:val="00D02650"/>
    <w:rsid w:val="00D03F4A"/>
    <w:rsid w:val="00D04AC0"/>
    <w:rsid w:val="00D11D87"/>
    <w:rsid w:val="00D123AE"/>
    <w:rsid w:val="00D127AC"/>
    <w:rsid w:val="00D13E3B"/>
    <w:rsid w:val="00D14656"/>
    <w:rsid w:val="00D156B5"/>
    <w:rsid w:val="00D23EE5"/>
    <w:rsid w:val="00D2742A"/>
    <w:rsid w:val="00D2775E"/>
    <w:rsid w:val="00D279F3"/>
    <w:rsid w:val="00D333A0"/>
    <w:rsid w:val="00D33651"/>
    <w:rsid w:val="00D3460E"/>
    <w:rsid w:val="00D3717A"/>
    <w:rsid w:val="00D40AFB"/>
    <w:rsid w:val="00D4542D"/>
    <w:rsid w:val="00D5009E"/>
    <w:rsid w:val="00D52559"/>
    <w:rsid w:val="00D53392"/>
    <w:rsid w:val="00D53ABA"/>
    <w:rsid w:val="00D5545F"/>
    <w:rsid w:val="00D57D4E"/>
    <w:rsid w:val="00D65007"/>
    <w:rsid w:val="00D674EB"/>
    <w:rsid w:val="00D700B2"/>
    <w:rsid w:val="00D732C0"/>
    <w:rsid w:val="00D73C36"/>
    <w:rsid w:val="00D752A7"/>
    <w:rsid w:val="00D75D1C"/>
    <w:rsid w:val="00D75D66"/>
    <w:rsid w:val="00D760EA"/>
    <w:rsid w:val="00D80AD6"/>
    <w:rsid w:val="00D823D4"/>
    <w:rsid w:val="00D83F2B"/>
    <w:rsid w:val="00D91D24"/>
    <w:rsid w:val="00D920B3"/>
    <w:rsid w:val="00D9621A"/>
    <w:rsid w:val="00DA07C8"/>
    <w:rsid w:val="00DA0824"/>
    <w:rsid w:val="00DA3302"/>
    <w:rsid w:val="00DA634E"/>
    <w:rsid w:val="00DB0330"/>
    <w:rsid w:val="00DB07FC"/>
    <w:rsid w:val="00DB0C36"/>
    <w:rsid w:val="00DB6164"/>
    <w:rsid w:val="00DB77B7"/>
    <w:rsid w:val="00DB7C87"/>
    <w:rsid w:val="00DC1690"/>
    <w:rsid w:val="00DC4F9F"/>
    <w:rsid w:val="00DD06F9"/>
    <w:rsid w:val="00DD3F45"/>
    <w:rsid w:val="00DD3FBF"/>
    <w:rsid w:val="00DD4BA6"/>
    <w:rsid w:val="00DD62DD"/>
    <w:rsid w:val="00DD7ED1"/>
    <w:rsid w:val="00DE1984"/>
    <w:rsid w:val="00DE470F"/>
    <w:rsid w:val="00DE5071"/>
    <w:rsid w:val="00DE545E"/>
    <w:rsid w:val="00DE60FF"/>
    <w:rsid w:val="00DE65CC"/>
    <w:rsid w:val="00DE7AC2"/>
    <w:rsid w:val="00DF2A04"/>
    <w:rsid w:val="00DF3464"/>
    <w:rsid w:val="00DF6286"/>
    <w:rsid w:val="00E0135B"/>
    <w:rsid w:val="00E02C6A"/>
    <w:rsid w:val="00E04352"/>
    <w:rsid w:val="00E05286"/>
    <w:rsid w:val="00E10547"/>
    <w:rsid w:val="00E12C9F"/>
    <w:rsid w:val="00E13F43"/>
    <w:rsid w:val="00E1485D"/>
    <w:rsid w:val="00E2168E"/>
    <w:rsid w:val="00E316B6"/>
    <w:rsid w:val="00E3444B"/>
    <w:rsid w:val="00E367E4"/>
    <w:rsid w:val="00E41421"/>
    <w:rsid w:val="00E42921"/>
    <w:rsid w:val="00E4332F"/>
    <w:rsid w:val="00E44236"/>
    <w:rsid w:val="00E50D12"/>
    <w:rsid w:val="00E54220"/>
    <w:rsid w:val="00E56DDC"/>
    <w:rsid w:val="00E620F2"/>
    <w:rsid w:val="00E62D26"/>
    <w:rsid w:val="00E6676B"/>
    <w:rsid w:val="00E70216"/>
    <w:rsid w:val="00E727EF"/>
    <w:rsid w:val="00E7556D"/>
    <w:rsid w:val="00E76164"/>
    <w:rsid w:val="00E80626"/>
    <w:rsid w:val="00E82FAA"/>
    <w:rsid w:val="00E83503"/>
    <w:rsid w:val="00E84D69"/>
    <w:rsid w:val="00E86CA7"/>
    <w:rsid w:val="00E92B40"/>
    <w:rsid w:val="00E96FE7"/>
    <w:rsid w:val="00E97917"/>
    <w:rsid w:val="00E97A7D"/>
    <w:rsid w:val="00EA2EE8"/>
    <w:rsid w:val="00EA31BB"/>
    <w:rsid w:val="00EA4D1C"/>
    <w:rsid w:val="00EA561A"/>
    <w:rsid w:val="00EA6565"/>
    <w:rsid w:val="00EA691A"/>
    <w:rsid w:val="00EA6DBC"/>
    <w:rsid w:val="00EB310E"/>
    <w:rsid w:val="00EB5ADC"/>
    <w:rsid w:val="00EC19D3"/>
    <w:rsid w:val="00EC1F67"/>
    <w:rsid w:val="00EC2D84"/>
    <w:rsid w:val="00EC5281"/>
    <w:rsid w:val="00EC5E23"/>
    <w:rsid w:val="00ED6B53"/>
    <w:rsid w:val="00ED6C2F"/>
    <w:rsid w:val="00ED7289"/>
    <w:rsid w:val="00EE0FE0"/>
    <w:rsid w:val="00EE110A"/>
    <w:rsid w:val="00EE1B9D"/>
    <w:rsid w:val="00EE3201"/>
    <w:rsid w:val="00EE3678"/>
    <w:rsid w:val="00EE5C34"/>
    <w:rsid w:val="00EE5DCB"/>
    <w:rsid w:val="00EE60F5"/>
    <w:rsid w:val="00EF22E2"/>
    <w:rsid w:val="00EF43DF"/>
    <w:rsid w:val="00EF52BA"/>
    <w:rsid w:val="00EF5DA4"/>
    <w:rsid w:val="00EF7EA6"/>
    <w:rsid w:val="00F02070"/>
    <w:rsid w:val="00F026BB"/>
    <w:rsid w:val="00F0361F"/>
    <w:rsid w:val="00F044B2"/>
    <w:rsid w:val="00F071E0"/>
    <w:rsid w:val="00F1009B"/>
    <w:rsid w:val="00F1092C"/>
    <w:rsid w:val="00F1149B"/>
    <w:rsid w:val="00F14066"/>
    <w:rsid w:val="00F15821"/>
    <w:rsid w:val="00F166A4"/>
    <w:rsid w:val="00F2060B"/>
    <w:rsid w:val="00F26E5A"/>
    <w:rsid w:val="00F313B0"/>
    <w:rsid w:val="00F33B00"/>
    <w:rsid w:val="00F33E20"/>
    <w:rsid w:val="00F35A3E"/>
    <w:rsid w:val="00F368EC"/>
    <w:rsid w:val="00F376F0"/>
    <w:rsid w:val="00F37C41"/>
    <w:rsid w:val="00F41BB1"/>
    <w:rsid w:val="00F462DD"/>
    <w:rsid w:val="00F51141"/>
    <w:rsid w:val="00F52E53"/>
    <w:rsid w:val="00F564B2"/>
    <w:rsid w:val="00F61223"/>
    <w:rsid w:val="00F61713"/>
    <w:rsid w:val="00F64E2D"/>
    <w:rsid w:val="00F66CB1"/>
    <w:rsid w:val="00F67236"/>
    <w:rsid w:val="00F739FF"/>
    <w:rsid w:val="00F80A28"/>
    <w:rsid w:val="00F846AE"/>
    <w:rsid w:val="00F86548"/>
    <w:rsid w:val="00F86AC8"/>
    <w:rsid w:val="00F913FB"/>
    <w:rsid w:val="00F9554E"/>
    <w:rsid w:val="00F96ED6"/>
    <w:rsid w:val="00FA3FAA"/>
    <w:rsid w:val="00FA491B"/>
    <w:rsid w:val="00FB289E"/>
    <w:rsid w:val="00FB2F9D"/>
    <w:rsid w:val="00FB3072"/>
    <w:rsid w:val="00FB4557"/>
    <w:rsid w:val="00FB4CE8"/>
    <w:rsid w:val="00FC1697"/>
    <w:rsid w:val="00FC33DA"/>
    <w:rsid w:val="00FD0626"/>
    <w:rsid w:val="00FD0C93"/>
    <w:rsid w:val="00FD387A"/>
    <w:rsid w:val="00FD3942"/>
    <w:rsid w:val="00FD46E3"/>
    <w:rsid w:val="00FD486D"/>
    <w:rsid w:val="00FD5F8B"/>
    <w:rsid w:val="00FD65B9"/>
    <w:rsid w:val="00FD6F5D"/>
    <w:rsid w:val="00FE0998"/>
    <w:rsid w:val="00FE2E2C"/>
    <w:rsid w:val="00FF39C2"/>
    <w:rsid w:val="00FF3A45"/>
    <w:rsid w:val="00FF3FCF"/>
    <w:rsid w:val="00FF4FB3"/>
    <w:rsid w:val="00FF6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EE39F1"/>
  <w15:chartTrackingRefBased/>
  <w15:docId w15:val="{332F3107-ABCC-4CC9-99EB-447B824E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uiPriority w:val="99"/>
    <w:semiHidden/>
    <w:rsid w:val="00BD6BD7"/>
  </w:style>
  <w:style w:type="paragraph" w:styleId="FootnoteText">
    <w:name w:val="footnote text"/>
    <w:basedOn w:val="Normal"/>
    <w:link w:val="FootnoteTextChar"/>
    <w:uiPriority w:val="99"/>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semiHidden/>
    <w:rsid w:val="000C616B"/>
    <w:rPr>
      <w:sz w:val="16"/>
      <w:szCs w:val="16"/>
    </w:rPr>
  </w:style>
  <w:style w:type="paragraph" w:styleId="CommentText">
    <w:name w:val="annotation text"/>
    <w:basedOn w:val="Normal"/>
    <w:link w:val="CommentTextChar"/>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59"/>
    <w:rsid w:val="00DC1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6705D"/>
    <w:rPr>
      <w:rFonts w:ascii="NewBskvll BT" w:hAnsi="NewBskvll BT"/>
      <w:snapToGrid w:val="0"/>
    </w:rPr>
  </w:style>
  <w:style w:type="paragraph" w:styleId="ListParagraph">
    <w:name w:val="List Paragraph"/>
    <w:basedOn w:val="Normal"/>
    <w:uiPriority w:val="34"/>
    <w:qFormat/>
    <w:rsid w:val="00D279F3"/>
    <w:pPr>
      <w:spacing w:after="200" w:line="276" w:lineRule="auto"/>
      <w:ind w:left="720"/>
      <w:contextualSpacing/>
    </w:pPr>
    <w:rPr>
      <w:rFonts w:ascii="Calibri" w:hAnsi="Calibri"/>
      <w:sz w:val="22"/>
      <w:szCs w:val="22"/>
    </w:rPr>
  </w:style>
  <w:style w:type="paragraph" w:styleId="NoSpacing">
    <w:name w:val="No Spacing"/>
    <w:basedOn w:val="Normal"/>
    <w:link w:val="NoSpacingChar"/>
    <w:uiPriority w:val="1"/>
    <w:qFormat/>
    <w:rsid w:val="00D279F3"/>
    <w:rPr>
      <w:rFonts w:ascii="Calibri" w:hAnsi="Calibri"/>
      <w:sz w:val="20"/>
      <w:szCs w:val="20"/>
    </w:rPr>
  </w:style>
  <w:style w:type="character" w:customStyle="1" w:styleId="NoSpacingChar">
    <w:name w:val="No Spacing Char"/>
    <w:link w:val="NoSpacing"/>
    <w:uiPriority w:val="1"/>
    <w:locked/>
    <w:rsid w:val="00D279F3"/>
    <w:rPr>
      <w:rFonts w:ascii="Calibri" w:hAnsi="Calibri"/>
    </w:rPr>
  </w:style>
  <w:style w:type="character" w:customStyle="1" w:styleId="CommentTextChar">
    <w:name w:val="Comment Text Char"/>
    <w:link w:val="CommentText"/>
    <w:uiPriority w:val="99"/>
    <w:semiHidden/>
    <w:rsid w:val="00D279F3"/>
  </w:style>
  <w:style w:type="character" w:styleId="UnresolvedMention">
    <w:name w:val="Unresolved Mention"/>
    <w:uiPriority w:val="99"/>
    <w:semiHidden/>
    <w:unhideWhenUsed/>
    <w:rsid w:val="00B408B3"/>
    <w:rPr>
      <w:color w:val="605E5C"/>
      <w:shd w:val="clear" w:color="auto" w:fill="E1DFDD"/>
    </w:rPr>
  </w:style>
  <w:style w:type="paragraph" w:styleId="TOCHeading">
    <w:name w:val="TOC Heading"/>
    <w:basedOn w:val="Heading1"/>
    <w:next w:val="Normal"/>
    <w:uiPriority w:val="39"/>
    <w:unhideWhenUsed/>
    <w:qFormat/>
    <w:rsid w:val="00C605E2"/>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AD4E57"/>
    <w:pPr>
      <w:tabs>
        <w:tab w:val="right" w:leader="dot" w:pos="9350"/>
      </w:tabs>
    </w:pPr>
    <w:rPr>
      <w:b/>
      <w:noProof/>
    </w:rPr>
  </w:style>
  <w:style w:type="paragraph" w:styleId="TOC2">
    <w:name w:val="toc 2"/>
    <w:basedOn w:val="Normal"/>
    <w:next w:val="Normal"/>
    <w:autoRedefine/>
    <w:uiPriority w:val="39"/>
    <w:rsid w:val="00393EF5"/>
    <w:pPr>
      <w:tabs>
        <w:tab w:val="right" w:leader="dot" w:pos="9350"/>
      </w:tabs>
      <w:ind w:left="360"/>
    </w:pPr>
  </w:style>
  <w:style w:type="table" w:styleId="GridTableLight">
    <w:name w:val="Grid Table Light"/>
    <w:basedOn w:val="TableNormal"/>
    <w:uiPriority w:val="40"/>
    <w:rsid w:val="008458C8"/>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6D2D2C"/>
    <w:rPr>
      <w:rFonts w:ascii="Segoe UI" w:hAnsi="Segoe UI" w:cs="Segoe UI" w:hint="default"/>
      <w:sz w:val="18"/>
      <w:szCs w:val="18"/>
    </w:rPr>
  </w:style>
  <w:style w:type="paragraph" w:styleId="Revision">
    <w:name w:val="Revision"/>
    <w:hidden/>
    <w:uiPriority w:val="99"/>
    <w:semiHidden/>
    <w:rsid w:val="00AD0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1.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2.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SharedWithUsers xmlns="9ec12645-3cdf-422c-8d62-172057fe0e8a">
      <UserInfo>
        <DisplayName/>
        <AccountId xsi:nil="true"/>
        <AccountType/>
      </UserInfo>
    </SharedWithUsers>
    <MediaLengthInSeconds xmlns="5480bde2-5096-4d7d-9e35-aa33f13d69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F7481-9034-4452-BB03-4AB4D396EEE5}">
  <ds:schemaRefs>
    <ds:schemaRef ds:uri="http://schemas.openxmlformats.org/officeDocument/2006/bibliography"/>
  </ds:schemaRefs>
</ds:datastoreItem>
</file>

<file path=customXml/itemProps2.xml><?xml version="1.0" encoding="utf-8"?>
<ds:datastoreItem xmlns:ds="http://schemas.openxmlformats.org/officeDocument/2006/customXml" ds:itemID="{9F4A0DC1-5567-4C05-90EE-3EEE75DAE971}">
  <ds:schemaRefs>
    <ds:schemaRef ds:uri="http://schemas.microsoft.com/sharepoint/v3/contenttype/forms"/>
  </ds:schemaRefs>
</ds:datastoreItem>
</file>

<file path=customXml/itemProps3.xml><?xml version="1.0" encoding="utf-8"?>
<ds:datastoreItem xmlns:ds="http://schemas.openxmlformats.org/officeDocument/2006/customXml" ds:itemID="{166288C9-F335-4D59-B23E-0201983DBB60}">
  <ds:schemaRefs/>
</ds:datastoreItem>
</file>

<file path=customXml/itemProps4.xml><?xml version="1.0" encoding="utf-8"?>
<ds:datastoreItem xmlns:ds="http://schemas.openxmlformats.org/officeDocument/2006/customXml" ds:itemID="{2F2F00E5-14C2-4940-9684-E2DB0AB7571C}">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1383</Words>
  <Characters>8602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sxw2</dc:creator>
  <cp:lastModifiedBy>Samuel Evans</cp:lastModifiedBy>
  <cp:revision>50</cp:revision>
  <cp:lastPrinted>2008-03-28T17:18:00Z</cp:lastPrinted>
  <dcterms:created xsi:type="dcterms:W3CDTF">2019-02-05T15:21:00Z</dcterms:created>
  <dcterms:modified xsi:type="dcterms:W3CDTF">2023-04-28T19:02:00Z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0x0101004EA8C118D95A274B97BB5C0CCC84D467</vt:lpwstr>
  </property>
  <property fmtid="{D5CDD505-2E9C-101B-9397-08002B2CF9AE}" pid="4" name="Order">
    <vt:r8>1540000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