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C6" w:rsidRDefault="000257C3" w14:paraId="097F8ACB" w14:textId="3B26B91B">
      <w:r>
        <w:t xml:space="preserve">February </w:t>
      </w:r>
      <w:r w:rsidR="001F4419">
        <w:t>22</w:t>
      </w:r>
      <w:r>
        <w:t>, 2022</w:t>
      </w:r>
    </w:p>
    <w:p w:rsidRPr="0091375E" w:rsidR="00527452" w:rsidP="00527452" w:rsidRDefault="00527452" w14:paraId="51C20AE1" w14:textId="77777777">
      <w:pPr>
        <w:pStyle w:val="NoSpacing"/>
        <w:rPr>
          <w:b/>
          <w:bCs/>
        </w:rPr>
      </w:pPr>
      <w:r w:rsidRPr="0091375E">
        <w:rPr>
          <w:b/>
          <w:bCs/>
        </w:rPr>
        <w:t>Non-material/non-substantive change request</w:t>
      </w:r>
    </w:p>
    <w:p w:rsidR="00527452" w:rsidP="00527452" w:rsidRDefault="00527452" w14:paraId="1C28353A" w14:textId="77777777">
      <w:pPr>
        <w:pStyle w:val="NoSpacing"/>
        <w:rPr>
          <w:b/>
          <w:bCs/>
        </w:rPr>
      </w:pPr>
      <w:bookmarkStart w:name="_Hlk95206471" w:id="0"/>
      <w:r w:rsidRPr="00F6155C">
        <w:rPr>
          <w:b/>
          <w:bCs/>
        </w:rPr>
        <w:t xml:space="preserve">National Network of Sexually Transmitted Disease Clinical Prevention Training Centers (NNPTC): Evaluation </w:t>
      </w:r>
      <w:bookmarkEnd w:id="0"/>
    </w:p>
    <w:p w:rsidR="00527452" w:rsidP="00527452" w:rsidRDefault="00527452" w14:paraId="4D8EC397" w14:textId="0B22BA10">
      <w:pPr>
        <w:pStyle w:val="NoSpacing"/>
        <w:rPr>
          <w:b/>
          <w:bCs/>
        </w:rPr>
      </w:pPr>
      <w:r w:rsidRPr="0091375E">
        <w:rPr>
          <w:b/>
          <w:bCs/>
        </w:rPr>
        <w:t xml:space="preserve">Approved OMB No. </w:t>
      </w:r>
      <w:r>
        <w:rPr>
          <w:b/>
          <w:bCs/>
        </w:rPr>
        <w:t>0920-0995;</w:t>
      </w:r>
      <w:r w:rsidRPr="0091375E">
        <w:rPr>
          <w:b/>
          <w:bCs/>
        </w:rPr>
        <w:t xml:space="preserve"> Exp. Date </w:t>
      </w:r>
      <w:r>
        <w:rPr>
          <w:b/>
          <w:bCs/>
        </w:rPr>
        <w:t>06/30/2023</w:t>
      </w:r>
    </w:p>
    <w:p w:rsidR="00527452" w:rsidP="00527452" w:rsidRDefault="00527452" w14:paraId="4E48ACC9" w14:textId="551984F8">
      <w:pPr>
        <w:pStyle w:val="NoSpacing"/>
        <w:rPr>
          <w:b/>
          <w:bCs/>
        </w:rPr>
      </w:pPr>
    </w:p>
    <w:p w:rsidRPr="00E51D77" w:rsidR="00527452" w:rsidP="00527452" w:rsidRDefault="00527452" w14:paraId="5416DDE8" w14:textId="4A30F6DE">
      <w:pPr>
        <w:pStyle w:val="NoSpacing"/>
        <w:rPr>
          <w:u w:val="single"/>
        </w:rPr>
      </w:pPr>
      <w:r w:rsidRPr="00E51D77">
        <w:rPr>
          <w:u w:val="single"/>
        </w:rPr>
        <w:t>NARRATIVE</w:t>
      </w:r>
      <w:r>
        <w:rPr>
          <w:u w:val="single"/>
        </w:rPr>
        <w:t xml:space="preserve"> </w:t>
      </w:r>
      <w:r w:rsidR="00F81D48">
        <w:rPr>
          <w:u w:val="single"/>
        </w:rPr>
        <w:t>Overview</w:t>
      </w:r>
      <w:r>
        <w:rPr>
          <w:u w:val="single"/>
        </w:rPr>
        <w:t xml:space="preserve"> of Changes</w:t>
      </w:r>
      <w:r w:rsidRPr="00E51D77">
        <w:rPr>
          <w:u w:val="single"/>
        </w:rPr>
        <w:t xml:space="preserve">: </w:t>
      </w:r>
    </w:p>
    <w:p w:rsidR="00527452" w:rsidP="00527452" w:rsidRDefault="00527452" w14:paraId="0C4BF835" w14:textId="4B0226AB">
      <w:pPr>
        <w:pStyle w:val="NoSpacing"/>
      </w:pPr>
      <w:r w:rsidRPr="00E51D77">
        <w:t xml:space="preserve">Changes requested to the </w:t>
      </w:r>
      <w:r w:rsidRPr="00BF5B15">
        <w:rPr>
          <w:i/>
          <w:iCs/>
        </w:rPr>
        <w:t>National Network of Sexually Transmitted Disease Clinical Prevention Training Centers (NNPTC): Evaluation</w:t>
      </w:r>
      <w:r>
        <w:t xml:space="preserve"> </w:t>
      </w:r>
      <w:r w:rsidRPr="00E51D77">
        <w:t>Information Collection Request package (OMB No. 0920-</w:t>
      </w:r>
      <w:r>
        <w:t>0995</w:t>
      </w:r>
      <w:r w:rsidRPr="00E51D77">
        <w:t xml:space="preserve">) are intended to improve </w:t>
      </w:r>
      <w:r>
        <w:t>relevance</w:t>
      </w:r>
      <w:r w:rsidRPr="00E51D77">
        <w:t xml:space="preserve"> and efficiency </w:t>
      </w:r>
      <w:r>
        <w:t>in data collection</w:t>
      </w:r>
      <w:r w:rsidRPr="00E51D77">
        <w:t xml:space="preserve">. </w:t>
      </w:r>
      <w:r w:rsidRPr="00E51D77">
        <w:rPr>
          <w:u w:val="single"/>
        </w:rPr>
        <w:t>None of the changes requested will increase</w:t>
      </w:r>
      <w:r>
        <w:rPr>
          <w:u w:val="single"/>
        </w:rPr>
        <w:t xml:space="preserve"> </w:t>
      </w:r>
      <w:r w:rsidRPr="00E51D77">
        <w:rPr>
          <w:u w:val="single"/>
        </w:rPr>
        <w:t>reporting burden</w:t>
      </w:r>
      <w:r>
        <w:t>, instead there will be a reduction in reporting burden, as outlined in the burden table</w:t>
      </w:r>
      <w:r w:rsidRPr="00E51D77">
        <w:t xml:space="preserve">. For example, </w:t>
      </w:r>
      <w:r>
        <w:t>14</w:t>
      </w:r>
      <w:r w:rsidRPr="00E51D77">
        <w:t xml:space="preserve"> forms will be consolidated into </w:t>
      </w:r>
      <w:r>
        <w:t xml:space="preserve">four </w:t>
      </w:r>
      <w:r w:rsidRPr="00E51D77">
        <w:t>for simplicity</w:t>
      </w:r>
      <w:r>
        <w:t xml:space="preserve"> and increased precision in data collection</w:t>
      </w:r>
      <w:r w:rsidRPr="00E51D77">
        <w:t xml:space="preserve"> (i.e., the information on</w:t>
      </w:r>
      <w:r>
        <w:t xml:space="preserve"> previous </w:t>
      </w:r>
      <w:proofErr w:type="spellStart"/>
      <w:r>
        <w:t>Att</w:t>
      </w:r>
      <w:proofErr w:type="spellEnd"/>
      <w:r>
        <w:t xml:space="preserve"> 5 - 8, 29 - 32</w:t>
      </w:r>
      <w:r w:rsidRPr="00E51D77">
        <w:t xml:space="preserve"> will be addressed with similar content </w:t>
      </w:r>
      <w:r>
        <w:t xml:space="preserve">on </w:t>
      </w:r>
      <w:proofErr w:type="spellStart"/>
      <w:r>
        <w:t>Att</w:t>
      </w:r>
      <w:proofErr w:type="spellEnd"/>
      <w:r>
        <w:t xml:space="preserve"> 10 - 16, and previous </w:t>
      </w:r>
      <w:proofErr w:type="spellStart"/>
      <w:r>
        <w:t>Att</w:t>
      </w:r>
      <w:proofErr w:type="spellEnd"/>
      <w:r>
        <w:t xml:space="preserve"> 9 - 28</w:t>
      </w:r>
      <w:r w:rsidRPr="00E51D77">
        <w:t xml:space="preserve"> </w:t>
      </w:r>
      <w:r>
        <w:t>will</w:t>
      </w:r>
      <w:r w:rsidRPr="00E51D77">
        <w:t xml:space="preserve"> be eliminated). In addition, several questions on </w:t>
      </w:r>
      <w:r>
        <w:t>one</w:t>
      </w:r>
      <w:r w:rsidRPr="00E51D77">
        <w:t xml:space="preserve"> data collection form (</w:t>
      </w:r>
      <w:proofErr w:type="spellStart"/>
      <w:r w:rsidRPr="00E51D77">
        <w:t>Att</w:t>
      </w:r>
      <w:proofErr w:type="spellEnd"/>
      <w:r w:rsidRPr="00E51D77">
        <w:t xml:space="preserve"> </w:t>
      </w:r>
      <w:r>
        <w:t>4</w:t>
      </w:r>
      <w:r w:rsidRPr="00E51D77">
        <w:t>) have been reworded for clarity, but the requested information has not changed. Likewise,</w:t>
      </w:r>
      <w:r>
        <w:t xml:space="preserve"> three questions, to assess elements of health equity, have been added to the form (</w:t>
      </w:r>
      <w:proofErr w:type="spellStart"/>
      <w:r>
        <w:t>Att</w:t>
      </w:r>
      <w:proofErr w:type="spellEnd"/>
      <w:r>
        <w:t xml:space="preserve"> 4) b</w:t>
      </w:r>
      <w:r w:rsidRPr="00E51D77">
        <w:t>u</w:t>
      </w:r>
      <w:r>
        <w:t>t these additions</w:t>
      </w:r>
      <w:r w:rsidRPr="00E51D77">
        <w:t xml:space="preserve"> will not i</w:t>
      </w:r>
      <w:r>
        <w:t>ncrease the overall</w:t>
      </w:r>
      <w:r w:rsidRPr="00E51D77">
        <w:t xml:space="preserve"> burden of completion.</w:t>
      </w:r>
      <w:r>
        <w:t xml:space="preserve"> The annual burden of completion from the requested changed is 4</w:t>
      </w:r>
      <w:r w:rsidR="00755DFC">
        <w:t>53</w:t>
      </w:r>
      <w:r>
        <w:t xml:space="preserve"> hours, a </w:t>
      </w:r>
      <w:r w:rsidR="00755DFC">
        <w:t>49</w:t>
      </w:r>
      <w:r>
        <w:t>-hour reduction from the currently approved instruments.</w:t>
      </w:r>
    </w:p>
    <w:p w:rsidR="00527452" w:rsidP="00527452" w:rsidRDefault="00527452" w14:paraId="4F0EF1CA" w14:textId="77777777">
      <w:pPr>
        <w:pStyle w:val="NoSpacing"/>
        <w:rPr>
          <w:b/>
          <w:bCs/>
        </w:rPr>
      </w:pPr>
    </w:p>
    <w:p w:rsidR="00527452" w:rsidP="00527452" w:rsidRDefault="00F81D48" w14:paraId="5A4B3BEF" w14:textId="7F21C8EE">
      <w:pPr>
        <w:pStyle w:val="NoSpacing"/>
        <w:rPr>
          <w:b/>
          <w:bCs/>
        </w:rPr>
      </w:pPr>
      <w:r>
        <w:rPr>
          <w:b/>
          <w:bCs/>
        </w:rPr>
        <w:t>Overview of Changes and Revised Burden Estimate</w:t>
      </w:r>
      <w:r w:rsidR="00FC39E2">
        <w:rPr>
          <w:b/>
          <w:bCs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3450"/>
        <w:gridCol w:w="1296"/>
        <w:gridCol w:w="1258"/>
        <w:gridCol w:w="1251"/>
        <w:gridCol w:w="1152"/>
      </w:tblGrid>
      <w:tr w:rsidR="00527452" w:rsidTr="00527452" w14:paraId="49D17C48" w14:textId="77777777">
        <w:tc>
          <w:tcPr>
            <w:tcW w:w="1663" w:type="dxa"/>
            <w:vAlign w:val="center"/>
          </w:tcPr>
          <w:p w:rsidR="00527452" w:rsidP="00527452" w:rsidRDefault="00527452" w14:paraId="00D07C07" w14:textId="3AC1C960">
            <w:pPr>
              <w:pStyle w:val="NoSpacing"/>
              <w:rPr>
                <w:b/>
                <w:bCs/>
              </w:rPr>
            </w:pPr>
            <w:r w:rsidRPr="004412AC">
              <w:rPr>
                <w:rFonts w:cstheme="minorHAnsi"/>
                <w:b/>
                <w:bCs/>
                <w:sz w:val="20"/>
                <w:szCs w:val="20"/>
              </w:rPr>
              <w:t xml:space="preserve">Type of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Change</w:t>
            </w:r>
          </w:p>
        </w:tc>
        <w:tc>
          <w:tcPr>
            <w:tcW w:w="3450" w:type="dxa"/>
            <w:vAlign w:val="center"/>
          </w:tcPr>
          <w:p w:rsidR="00527452" w:rsidP="00527452" w:rsidRDefault="00527452" w14:paraId="5932CC51" w14:textId="37574C6E">
            <w:pPr>
              <w:pStyle w:val="NoSpacing"/>
              <w:rPr>
                <w:b/>
                <w:bCs/>
              </w:rPr>
            </w:pPr>
            <w:r w:rsidRPr="004412AC">
              <w:rPr>
                <w:rFonts w:cstheme="minorHAnsi"/>
                <w:b/>
                <w:bCs/>
                <w:sz w:val="20"/>
                <w:szCs w:val="20"/>
              </w:rPr>
              <w:t>Form Name</w:t>
            </w:r>
          </w:p>
        </w:tc>
        <w:tc>
          <w:tcPr>
            <w:tcW w:w="1296" w:type="dxa"/>
            <w:vAlign w:val="center"/>
          </w:tcPr>
          <w:p w:rsidR="00527452" w:rsidP="00527452" w:rsidRDefault="00527452" w14:paraId="0CD52CFA" w14:textId="2B1BE8A9">
            <w:pPr>
              <w:pStyle w:val="NoSpacing"/>
              <w:rPr>
                <w:b/>
                <w:bCs/>
              </w:rPr>
            </w:pPr>
            <w:r w:rsidRPr="004412AC">
              <w:rPr>
                <w:rFonts w:cstheme="minorHAnsi"/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58" w:type="dxa"/>
            <w:vAlign w:val="center"/>
          </w:tcPr>
          <w:p w:rsidR="00527452" w:rsidP="00527452" w:rsidRDefault="00527452" w14:paraId="692B20D3" w14:textId="68B966EC">
            <w:pPr>
              <w:pStyle w:val="NoSpacing"/>
              <w:rPr>
                <w:b/>
                <w:bCs/>
              </w:rPr>
            </w:pPr>
            <w:r w:rsidRPr="004412AC">
              <w:rPr>
                <w:rFonts w:cstheme="minorHAnsi"/>
                <w:b/>
                <w:bCs/>
                <w:sz w:val="20"/>
                <w:szCs w:val="20"/>
              </w:rPr>
              <w:t>No. Responses per Respondent</w:t>
            </w:r>
          </w:p>
        </w:tc>
        <w:tc>
          <w:tcPr>
            <w:tcW w:w="1251" w:type="dxa"/>
            <w:vAlign w:val="center"/>
          </w:tcPr>
          <w:p w:rsidR="00527452" w:rsidP="00527452" w:rsidRDefault="00527452" w14:paraId="36972CB9" w14:textId="0F23297D">
            <w:pPr>
              <w:pStyle w:val="NoSpacing"/>
              <w:rPr>
                <w:b/>
                <w:bCs/>
              </w:rPr>
            </w:pPr>
            <w:r w:rsidRPr="004412AC">
              <w:rPr>
                <w:rFonts w:cstheme="minorHAnsi"/>
                <w:b/>
                <w:bCs/>
                <w:sz w:val="20"/>
                <w:szCs w:val="20"/>
              </w:rPr>
              <w:t>Average Burden per Response (in hours)</w:t>
            </w:r>
          </w:p>
        </w:tc>
        <w:tc>
          <w:tcPr>
            <w:tcW w:w="1152" w:type="dxa"/>
            <w:vAlign w:val="center"/>
          </w:tcPr>
          <w:p w:rsidR="00527452" w:rsidP="00527452" w:rsidRDefault="00527452" w14:paraId="609B8887" w14:textId="5839E3DE">
            <w:pPr>
              <w:pStyle w:val="NoSpacing"/>
              <w:rPr>
                <w:b/>
                <w:bCs/>
              </w:rPr>
            </w:pPr>
            <w:r w:rsidRPr="004412AC">
              <w:rPr>
                <w:rFonts w:cstheme="minorHAnsi"/>
                <w:b/>
                <w:bCs/>
                <w:sz w:val="20"/>
                <w:szCs w:val="20"/>
              </w:rPr>
              <w:t>Total Burden Hours</w:t>
            </w:r>
          </w:p>
        </w:tc>
      </w:tr>
      <w:tr w:rsidR="00527452" w:rsidTr="00527452" w14:paraId="582BC28F" w14:textId="77777777">
        <w:tc>
          <w:tcPr>
            <w:tcW w:w="1663" w:type="dxa"/>
            <w:vAlign w:val="center"/>
          </w:tcPr>
          <w:p w:rsidRPr="00527452" w:rsidR="00527452" w:rsidP="00527452" w:rsidRDefault="00527452" w14:paraId="0499BCD0" w14:textId="2A9356F7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Form Content</w:t>
            </w:r>
            <w:r w:rsidR="00F81D48">
              <w:rPr>
                <w:rFonts w:cstheme="minorHAnsi"/>
                <w:sz w:val="20"/>
                <w:szCs w:val="20"/>
              </w:rPr>
              <w:t>; no changes to burden estimates</w:t>
            </w: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18ED2532" w14:textId="31677935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lightGray"/>
              </w:rPr>
              <w:t xml:space="preserve">NNPTC Abbreviated Health Professional Application for Training (NNPTC HPAT); </w:t>
            </w:r>
            <w:proofErr w:type="spellStart"/>
            <w:r w:rsidRPr="00527452">
              <w:rPr>
                <w:rFonts w:cstheme="minorHAnsi"/>
                <w:sz w:val="20"/>
                <w:szCs w:val="20"/>
                <w:highlight w:val="lightGray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  <w:highlight w:val="lightGray"/>
              </w:rPr>
              <w:t xml:space="preserve"> 4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5CB8BA64" w14:textId="69A1A26B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lightGray"/>
              </w:rPr>
              <w:t>4,500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35D37641" w14:textId="78E0DD9A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0C6C72FC" w14:textId="65A24B03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lightGray"/>
              </w:rPr>
              <w:t>3/60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3783D915" w14:textId="279B0646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lightGray"/>
              </w:rPr>
              <w:t>225</w:t>
            </w:r>
          </w:p>
        </w:tc>
      </w:tr>
      <w:tr w:rsidR="00527452" w:rsidTr="00527452" w14:paraId="7C7732C6" w14:textId="77777777">
        <w:tc>
          <w:tcPr>
            <w:tcW w:w="1663" w:type="dxa"/>
            <w:vAlign w:val="center"/>
          </w:tcPr>
          <w:p w:rsidRPr="00527452" w:rsidR="00527452" w:rsidP="00527452" w:rsidRDefault="00527452" w14:paraId="21D3D02D" w14:textId="7FE18409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55E61B39" w14:textId="0993562B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 xml:space="preserve">Immediate Post-Course email invitation; </w:t>
            </w:r>
            <w:proofErr w:type="spellStart"/>
            <w:r w:rsidRPr="0052745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</w:rPr>
              <w:t xml:space="preserve"> 6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77AF417B" w14:textId="745D5DB3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4,500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196FFB7B" w14:textId="3CE09111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780F5175" w14:textId="0E2A0887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1/60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7EB4E30C" w14:textId="0CE4096B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527452" w:rsidTr="00527452" w14:paraId="399C4665" w14:textId="77777777">
        <w:tc>
          <w:tcPr>
            <w:tcW w:w="1663" w:type="dxa"/>
            <w:vAlign w:val="center"/>
          </w:tcPr>
          <w:p w:rsidRPr="00527452" w:rsidR="00527452" w:rsidP="00527452" w:rsidRDefault="00527452" w14:paraId="03E3DA08" w14:textId="7A618652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5730215F" w14:textId="0A6ADE5F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 xml:space="preserve">3 Month Long-Term email invitation; </w:t>
            </w:r>
            <w:proofErr w:type="spellStart"/>
            <w:r w:rsidRPr="0052745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</w:rPr>
              <w:t xml:space="preserve"> 8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6C7D29C0" w14:textId="40E18940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660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18B7AEB4" w14:textId="275B3292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59B5DDEB" w14:textId="70AFC81A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1/60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310F78DB" w14:textId="52E9E77A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527452" w:rsidTr="00527452" w14:paraId="100133C6" w14:textId="77777777">
        <w:tc>
          <w:tcPr>
            <w:tcW w:w="1663" w:type="dxa"/>
            <w:vMerge w:val="restart"/>
            <w:vAlign w:val="center"/>
          </w:tcPr>
          <w:p w:rsidRPr="00527452" w:rsidR="00527452" w:rsidP="00527452" w:rsidRDefault="00527452" w14:paraId="3B456C8E" w14:textId="7E94FDC0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</w:rPr>
              <w:t xml:space="preserve">Multiple Forms Consolidated into </w:t>
            </w:r>
            <w:r w:rsidR="00F81D48">
              <w:rPr>
                <w:rFonts w:cstheme="minorHAnsi"/>
                <w:sz w:val="20"/>
                <w:szCs w:val="20"/>
              </w:rPr>
              <w:t>4</w:t>
            </w:r>
            <w:r w:rsidRPr="00527452">
              <w:rPr>
                <w:rFonts w:cstheme="minorHAnsi"/>
                <w:sz w:val="20"/>
                <w:szCs w:val="20"/>
              </w:rPr>
              <w:t xml:space="preserve"> Revised </w:t>
            </w:r>
            <w:proofErr w:type="gramStart"/>
            <w:r w:rsidRPr="00527452">
              <w:rPr>
                <w:rFonts w:cstheme="minorHAnsi"/>
                <w:sz w:val="20"/>
                <w:szCs w:val="20"/>
              </w:rPr>
              <w:t>Form</w:t>
            </w:r>
            <w:r w:rsidR="00F81D48">
              <w:rPr>
                <w:rFonts w:cstheme="minorHAnsi"/>
                <w:sz w:val="20"/>
                <w:szCs w:val="20"/>
              </w:rPr>
              <w:t>s</w:t>
            </w:r>
            <w:r w:rsidRPr="00527452">
              <w:rPr>
                <w:rFonts w:cstheme="minorHAnsi"/>
                <w:sz w:val="20"/>
                <w:szCs w:val="20"/>
              </w:rPr>
              <w:t>;</w:t>
            </w:r>
            <w:proofErr w:type="gramEnd"/>
            <w:r w:rsidRPr="00527452">
              <w:rPr>
                <w:rFonts w:cstheme="minorHAnsi"/>
                <w:sz w:val="20"/>
                <w:szCs w:val="20"/>
              </w:rPr>
              <w:t xml:space="preserve"> updates to burden estimates</w:t>
            </w: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71625195" w14:textId="58CC1CFB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cyan"/>
              </w:rPr>
              <w:t xml:space="preserve">Standard Post-Course Evaluation; </w:t>
            </w:r>
            <w:proofErr w:type="spellStart"/>
            <w:r w:rsidRPr="00527452">
              <w:rPr>
                <w:rFonts w:cstheme="minorHAnsi"/>
                <w:sz w:val="20"/>
                <w:szCs w:val="20"/>
                <w:highlight w:val="cyan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  <w:highlight w:val="cyan"/>
              </w:rPr>
              <w:t xml:space="preserve"> 10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63E0C4B3" w14:textId="2980BCCD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cyan"/>
              </w:rPr>
              <w:t>1200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40E705BB" w14:textId="4AD7C25D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79D3B6B0" w14:textId="524844F9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cyan"/>
              </w:rPr>
              <w:t>3/60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4A148362" w14:textId="3BB7B219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cyan"/>
              </w:rPr>
              <w:t>60</w:t>
            </w:r>
          </w:p>
        </w:tc>
      </w:tr>
      <w:tr w:rsidR="00527452" w:rsidTr="00527452" w14:paraId="7A56FBD5" w14:textId="77777777">
        <w:tc>
          <w:tcPr>
            <w:tcW w:w="1663" w:type="dxa"/>
            <w:vMerge/>
          </w:tcPr>
          <w:p w:rsidRPr="00527452" w:rsidR="00527452" w:rsidP="00527452" w:rsidRDefault="00527452" w14:paraId="192BFF5C" w14:textId="77777777">
            <w:pPr>
              <w:pStyle w:val="NoSpacing"/>
            </w:pP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47F02A63" w14:textId="1FD23788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yellow"/>
              </w:rPr>
              <w:t xml:space="preserve">Standard Long-Term Evaluation; </w:t>
            </w:r>
            <w:proofErr w:type="spellStart"/>
            <w:r w:rsidRPr="00527452">
              <w:rPr>
                <w:rFonts w:cstheme="minorHAnsi"/>
                <w:sz w:val="20"/>
                <w:szCs w:val="20"/>
                <w:highlight w:val="yellow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  <w:highlight w:val="yellow"/>
              </w:rPr>
              <w:t xml:space="preserve"> 12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6396FA1E" w14:textId="5EA93160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yellow"/>
              </w:rPr>
              <w:t>400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32064F27" w14:textId="1BD808F8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3717677B" w14:textId="49DCC472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yellow"/>
              </w:rPr>
              <w:t>3/60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755DFC" w14:paraId="17E9AB22" w14:textId="01418CAB">
            <w:pPr>
              <w:pStyle w:val="NoSpacing"/>
            </w:pPr>
            <w:r w:rsidRPr="00EA7209">
              <w:rPr>
                <w:rFonts w:cstheme="minorHAnsi"/>
                <w:sz w:val="20"/>
                <w:szCs w:val="20"/>
                <w:highlight w:val="yellow"/>
              </w:rPr>
              <w:t>20</w:t>
            </w:r>
          </w:p>
        </w:tc>
      </w:tr>
      <w:tr w:rsidR="00527452" w:rsidTr="00527452" w14:paraId="71792C7C" w14:textId="77777777">
        <w:tc>
          <w:tcPr>
            <w:tcW w:w="1663" w:type="dxa"/>
            <w:vMerge/>
          </w:tcPr>
          <w:p w:rsidRPr="00527452" w:rsidR="00527452" w:rsidP="00527452" w:rsidRDefault="00527452" w14:paraId="76081B54" w14:textId="77777777">
            <w:pPr>
              <w:pStyle w:val="NoSpacing"/>
            </w:pP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300D5695" w14:textId="1DD64226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green"/>
              </w:rPr>
              <w:t xml:space="preserve">Intensive Post-Course Evaluation; </w:t>
            </w:r>
            <w:proofErr w:type="spellStart"/>
            <w:r w:rsidRPr="00527452">
              <w:rPr>
                <w:rFonts w:cstheme="minorHAnsi"/>
                <w:sz w:val="20"/>
                <w:szCs w:val="20"/>
                <w:highlight w:val="green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  <w:highlight w:val="green"/>
              </w:rPr>
              <w:t xml:space="preserve"> 14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0ABF6FB8" w14:textId="3FB47469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green"/>
              </w:rPr>
              <w:t>300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6D2D944C" w14:textId="08E2BA5D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089F1921" w14:textId="7D142992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green"/>
              </w:rPr>
              <w:t>10/60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5A93C1A8" w14:textId="2BFF9831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green"/>
              </w:rPr>
              <w:t>50</w:t>
            </w:r>
          </w:p>
        </w:tc>
      </w:tr>
      <w:tr w:rsidR="00527452" w:rsidTr="00527452" w14:paraId="31E2E0C3" w14:textId="77777777">
        <w:tc>
          <w:tcPr>
            <w:tcW w:w="1663" w:type="dxa"/>
            <w:vMerge/>
          </w:tcPr>
          <w:p w:rsidRPr="00527452" w:rsidR="00527452" w:rsidP="00527452" w:rsidRDefault="00527452" w14:paraId="50AC84CF" w14:textId="77777777">
            <w:pPr>
              <w:pStyle w:val="NoSpacing"/>
            </w:pP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056FEB78" w14:textId="4F194EAF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magenta"/>
              </w:rPr>
              <w:t xml:space="preserve">Intensive Long-Term Evaluation; </w:t>
            </w:r>
            <w:proofErr w:type="spellStart"/>
            <w:r w:rsidRPr="00527452">
              <w:rPr>
                <w:rFonts w:cstheme="minorHAnsi"/>
                <w:sz w:val="20"/>
                <w:szCs w:val="20"/>
                <w:highlight w:val="magenta"/>
              </w:rPr>
              <w:t>Att</w:t>
            </w:r>
            <w:proofErr w:type="spellEnd"/>
            <w:r w:rsidRPr="00527452">
              <w:rPr>
                <w:rFonts w:cstheme="minorHAnsi"/>
                <w:sz w:val="20"/>
                <w:szCs w:val="20"/>
                <w:highlight w:val="magenta"/>
              </w:rPr>
              <w:t xml:space="preserve"> 16 </w:t>
            </w: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31A90E25" w14:textId="18EC7E05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magenta"/>
              </w:rPr>
              <w:t>120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3D907A15" w14:textId="43AB559D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6AA84CE5" w14:textId="1F005309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magenta"/>
              </w:rPr>
              <w:t>6/60</w:t>
            </w: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559AE227" w14:textId="64DEC65A">
            <w:pPr>
              <w:pStyle w:val="NoSpacing"/>
            </w:pPr>
            <w:r w:rsidRPr="00527452">
              <w:rPr>
                <w:rFonts w:cstheme="minorHAnsi"/>
                <w:sz w:val="20"/>
                <w:szCs w:val="20"/>
                <w:highlight w:val="magenta"/>
              </w:rPr>
              <w:t>12</w:t>
            </w:r>
          </w:p>
        </w:tc>
      </w:tr>
      <w:tr w:rsidR="00527452" w:rsidTr="00527452" w14:paraId="71B15957" w14:textId="77777777">
        <w:tc>
          <w:tcPr>
            <w:tcW w:w="1663" w:type="dxa"/>
          </w:tcPr>
          <w:p w:rsidRPr="00527452" w:rsidR="00527452" w:rsidP="00527452" w:rsidRDefault="00527452" w14:paraId="76C2C200" w14:textId="77777777">
            <w:pPr>
              <w:pStyle w:val="NoSpacing"/>
            </w:pPr>
          </w:p>
        </w:tc>
        <w:tc>
          <w:tcPr>
            <w:tcW w:w="3450" w:type="dxa"/>
            <w:vAlign w:val="center"/>
          </w:tcPr>
          <w:p w:rsidRPr="00527452" w:rsidR="00527452" w:rsidP="00527452" w:rsidRDefault="00527452" w14:paraId="289967EC" w14:textId="77777777">
            <w:pPr>
              <w:pStyle w:val="NoSpacing"/>
              <w:rPr>
                <w:rFonts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1296" w:type="dxa"/>
            <w:vAlign w:val="center"/>
          </w:tcPr>
          <w:p w:rsidRPr="00527452" w:rsidR="00527452" w:rsidP="00527452" w:rsidRDefault="00527452" w14:paraId="20348E32" w14:textId="7B243C11">
            <w:pPr>
              <w:pStyle w:val="NoSpacing"/>
              <w:rPr>
                <w:rFonts w:cstheme="minorHAnsi"/>
                <w:sz w:val="20"/>
                <w:szCs w:val="20"/>
                <w:highlight w:val="magenta"/>
              </w:rPr>
            </w:pPr>
            <w:r w:rsidRPr="00527452">
              <w:rPr>
                <w:rFonts w:cstheme="minorHAnsi"/>
                <w:sz w:val="20"/>
                <w:szCs w:val="20"/>
              </w:rPr>
              <w:t>11,680</w:t>
            </w:r>
          </w:p>
        </w:tc>
        <w:tc>
          <w:tcPr>
            <w:tcW w:w="1258" w:type="dxa"/>
            <w:vAlign w:val="center"/>
          </w:tcPr>
          <w:p w:rsidRPr="00527452" w:rsidR="00527452" w:rsidP="00527452" w:rsidRDefault="00527452" w14:paraId="1B3FD641" w14:textId="77777777">
            <w:pPr>
              <w:pStyle w:val="NoSpacing"/>
              <w:rPr>
                <w:rFonts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1251" w:type="dxa"/>
            <w:vAlign w:val="center"/>
          </w:tcPr>
          <w:p w:rsidRPr="00527452" w:rsidR="00527452" w:rsidP="00527452" w:rsidRDefault="00527452" w14:paraId="7B0B3707" w14:textId="77777777">
            <w:pPr>
              <w:pStyle w:val="NoSpacing"/>
              <w:rPr>
                <w:rFonts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1152" w:type="dxa"/>
            <w:vAlign w:val="center"/>
          </w:tcPr>
          <w:p w:rsidRPr="00527452" w:rsidR="00527452" w:rsidP="00527452" w:rsidRDefault="00527452" w14:paraId="784B0951" w14:textId="4ABE1AC4">
            <w:pPr>
              <w:pStyle w:val="NoSpacing"/>
              <w:rPr>
                <w:rFonts w:cstheme="minorHAnsi"/>
                <w:sz w:val="20"/>
                <w:szCs w:val="20"/>
                <w:highlight w:val="magenta"/>
              </w:rPr>
            </w:pPr>
            <w:r w:rsidRPr="00527452">
              <w:rPr>
                <w:rFonts w:cstheme="minorHAnsi"/>
                <w:sz w:val="20"/>
                <w:szCs w:val="20"/>
              </w:rPr>
              <w:t>4</w:t>
            </w:r>
            <w:r w:rsidR="00755DFC">
              <w:rPr>
                <w:rFonts w:cstheme="minorHAnsi"/>
                <w:sz w:val="20"/>
                <w:szCs w:val="20"/>
              </w:rPr>
              <w:t>53</w:t>
            </w:r>
          </w:p>
        </w:tc>
      </w:tr>
    </w:tbl>
    <w:p w:rsidRPr="0091375E" w:rsidR="00527452" w:rsidP="00527452" w:rsidRDefault="00527452" w14:paraId="2DA432E9" w14:textId="77777777">
      <w:pPr>
        <w:pStyle w:val="NoSpacing"/>
        <w:rPr>
          <w:b/>
          <w:bCs/>
        </w:rPr>
      </w:pPr>
    </w:p>
    <w:p w:rsidR="004412AC" w:rsidRDefault="004412AC" w14:paraId="41EF03AB" w14:textId="607DE878"/>
    <w:p w:rsidR="00F81D48" w:rsidRDefault="00FC39E2" w14:paraId="79D3E9EC" w14:textId="6E1CF74A">
      <w:r>
        <w:t>Please see the following pages for detailed discussion of each modified row of the burden table.</w:t>
      </w:r>
      <w:r w:rsidR="00F81D48">
        <w:br w:type="page"/>
      </w:r>
    </w:p>
    <w:p w:rsidR="00527452" w:rsidRDefault="00527452" w14:paraId="1053DDA1" w14:textId="77777777"/>
    <w:p w:rsidR="00527452" w:rsidRDefault="00F81D48" w14:paraId="634B72BF" w14:textId="6087BA46">
      <w:r w:rsidRPr="00527452">
        <w:rPr>
          <w:rFonts w:cstheme="minorHAnsi"/>
          <w:sz w:val="20"/>
          <w:szCs w:val="20"/>
          <w:highlight w:val="lightGray"/>
        </w:rPr>
        <w:t>NNPTC Abbreviated Health Professional Application for Training (NNPTC HPAT)</w:t>
      </w:r>
    </w:p>
    <w:p w:rsidR="003A060C" w:rsidP="003A060C" w:rsidRDefault="00F81D48" w14:paraId="2FA4CBD4" w14:textId="4BC054B9">
      <w:pPr>
        <w:spacing w:line="240" w:lineRule="auto"/>
      </w:pPr>
      <w:r>
        <w:t>The following changes are proposed to improve the clarity and utility of the form. There are no changes to the estimated burden per response or total burden hours</w:t>
      </w:r>
      <w:r w:rsidR="003A060C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532"/>
        <w:gridCol w:w="2293"/>
      </w:tblGrid>
      <w:tr w:rsidRPr="00E92300" w:rsidR="00F81D48" w:rsidTr="00761D9F" w14:paraId="78DD40BD" w14:textId="77777777">
        <w:tc>
          <w:tcPr>
            <w:tcW w:w="2245" w:type="dxa"/>
            <w:shd w:val="clear" w:color="auto" w:fill="D9D9D9" w:themeFill="background1" w:themeFillShade="D9"/>
          </w:tcPr>
          <w:p w:rsidRPr="00E92300" w:rsidR="00F81D48" w:rsidP="007679ED" w:rsidRDefault="00F81D48" w14:paraId="479DE10D" w14:textId="77777777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  <w:color w:val="000000"/>
              </w:rPr>
              <w:t xml:space="preserve">Current </w:t>
            </w:r>
            <w:r>
              <w:rPr>
                <w:b/>
                <w:bCs/>
                <w:color w:val="000000"/>
              </w:rPr>
              <w:t>Question</w:t>
            </w:r>
            <w:r w:rsidRPr="00E92300">
              <w:rPr>
                <w:b/>
                <w:bCs/>
                <w:color w:val="000000"/>
              </w:rPr>
              <w:t>/Item</w:t>
            </w:r>
          </w:p>
        </w:tc>
        <w:tc>
          <w:tcPr>
            <w:tcW w:w="5532" w:type="dxa"/>
            <w:shd w:val="clear" w:color="auto" w:fill="D9D9D9" w:themeFill="background1" w:themeFillShade="D9"/>
          </w:tcPr>
          <w:p w:rsidRPr="00E92300" w:rsidR="00F81D48" w:rsidP="007679ED" w:rsidRDefault="00F81D48" w14:paraId="0ECF77E2" w14:textId="77777777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  <w:color w:val="000000"/>
              </w:rPr>
              <w:t>Requested Change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:rsidRPr="00E92300" w:rsidR="00F81D48" w:rsidP="007679ED" w:rsidRDefault="00F81D48" w14:paraId="4836C981" w14:textId="77777777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</w:rPr>
              <w:t>Rationale</w:t>
            </w:r>
          </w:p>
        </w:tc>
      </w:tr>
      <w:tr w:rsidRPr="0091375E" w:rsidR="00F81D48" w:rsidTr="00761D9F" w14:paraId="69805973" w14:textId="77777777">
        <w:tc>
          <w:tcPr>
            <w:tcW w:w="2245" w:type="dxa"/>
          </w:tcPr>
          <w:p w:rsidRPr="00C5007A" w:rsidR="00F81D48" w:rsidP="007679ED" w:rsidRDefault="00F81D48" w14:paraId="5B097B8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1.</w:t>
            </w:r>
          </w:p>
          <w:p w:rsidRPr="00C5007A" w:rsidR="00F81D48" w:rsidP="007679ED" w:rsidRDefault="00F81D48" w14:paraId="15D6022E" w14:textId="77777777">
            <w:pPr>
              <w:pStyle w:val="NoSpacing"/>
              <w:rPr>
                <w:sz w:val="20"/>
                <w:szCs w:val="20"/>
              </w:rPr>
            </w:pPr>
            <w:r w:rsidRPr="00371637">
              <w:rPr>
                <w:sz w:val="20"/>
                <w:szCs w:val="20"/>
              </w:rPr>
              <w:t>Your primary profession/discipline</w:t>
            </w:r>
          </w:p>
        </w:tc>
        <w:tc>
          <w:tcPr>
            <w:tcW w:w="5532" w:type="dxa"/>
          </w:tcPr>
          <w:p w:rsidR="00F81D48" w:rsidP="007679ED" w:rsidRDefault="00F81D48" w14:paraId="4E1E616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number from 3b to 4</w:t>
            </w:r>
          </w:p>
          <w:p w:rsidR="00F81D48" w:rsidP="007679ED" w:rsidRDefault="00F81D48" w14:paraId="7E8B52D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Alphabetize responses</w:t>
            </w:r>
          </w:p>
          <w:p w:rsidR="00F81D48" w:rsidP="007679ED" w:rsidRDefault="00F81D48" w14:paraId="41F67C5E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response options: </w:t>
            </w:r>
            <w:r w:rsidRPr="00371637">
              <w:rPr>
                <w:sz w:val="20"/>
                <w:szCs w:val="20"/>
              </w:rPr>
              <w:t>"Academic faculty</w:t>
            </w:r>
            <w:r>
              <w:rPr>
                <w:sz w:val="20"/>
                <w:szCs w:val="20"/>
              </w:rPr>
              <w:t>,</w:t>
            </w:r>
            <w:r w:rsidRPr="00371637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  <w:r w:rsidRPr="00371637">
              <w:rPr>
                <w:sz w:val="20"/>
                <w:szCs w:val="20"/>
              </w:rPr>
              <w:t>“Laboratory specialist</w:t>
            </w:r>
            <w:r>
              <w:rPr>
                <w:sz w:val="20"/>
                <w:szCs w:val="20"/>
              </w:rPr>
              <w:t>,</w:t>
            </w:r>
            <w:r w:rsidRPr="00371637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 w:rsidRPr="00371637">
              <w:rPr>
                <w:sz w:val="20"/>
                <w:szCs w:val="20"/>
              </w:rPr>
              <w:t>“Researcher”</w:t>
            </w:r>
          </w:p>
          <w:p w:rsidRPr="0091375E" w:rsidR="00F81D48" w:rsidP="007679ED" w:rsidRDefault="00F81D48" w14:paraId="280DEFB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response options: </w:t>
            </w:r>
            <w:r w:rsidRPr="00371637">
              <w:rPr>
                <w:sz w:val="20"/>
                <w:szCs w:val="20"/>
              </w:rPr>
              <w:t>“Clergy/Faith-based professional</w:t>
            </w:r>
            <w:r>
              <w:rPr>
                <w:sz w:val="20"/>
                <w:szCs w:val="20"/>
              </w:rPr>
              <w:t>,</w:t>
            </w:r>
            <w:r w:rsidRPr="00371637">
              <w:rPr>
                <w:sz w:val="20"/>
                <w:szCs w:val="20"/>
              </w:rPr>
              <w:t>” “Dietitian/Nutritionist</w:t>
            </w:r>
            <w:r>
              <w:rPr>
                <w:sz w:val="20"/>
                <w:szCs w:val="20"/>
              </w:rPr>
              <w:t>,</w:t>
            </w:r>
            <w:r w:rsidRPr="00371637">
              <w:rPr>
                <w:sz w:val="20"/>
                <w:szCs w:val="20"/>
              </w:rPr>
              <w:t>” “Substance-abuse professional”</w:t>
            </w:r>
          </w:p>
        </w:tc>
        <w:tc>
          <w:tcPr>
            <w:tcW w:w="2293" w:type="dxa"/>
          </w:tcPr>
          <w:p w:rsidRPr="001F4419" w:rsidR="00F81D48" w:rsidP="007679ED" w:rsidRDefault="00F81D48" w14:paraId="39B17FCB" w14:textId="20FCB260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Increase precision</w:t>
            </w:r>
            <w:r w:rsidRPr="001F4419" w:rsidR="00765DE1">
              <w:rPr>
                <w:sz w:val="20"/>
                <w:szCs w:val="20"/>
              </w:rPr>
              <w:t xml:space="preserve"> and efficiency in response.</w:t>
            </w:r>
          </w:p>
        </w:tc>
      </w:tr>
      <w:tr w:rsidR="00F81D48" w:rsidTr="00761D9F" w14:paraId="3BEAE1E0" w14:textId="77777777">
        <w:tc>
          <w:tcPr>
            <w:tcW w:w="2245" w:type="dxa"/>
          </w:tcPr>
          <w:p w:rsidRPr="00C5007A" w:rsidR="00F81D48" w:rsidP="007679ED" w:rsidRDefault="00F81D48" w14:paraId="7BF46E4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2.</w:t>
            </w:r>
          </w:p>
          <w:p w:rsidR="00F81D48" w:rsidP="007679ED" w:rsidRDefault="00F81D48" w14:paraId="6B37DABB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Your primary functional role</w:t>
            </w:r>
          </w:p>
        </w:tc>
        <w:tc>
          <w:tcPr>
            <w:tcW w:w="5532" w:type="dxa"/>
          </w:tcPr>
          <w:p w:rsidR="00F81D48" w:rsidP="007679ED" w:rsidRDefault="00F81D48" w14:paraId="58CF2DA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Alphabetize responses</w:t>
            </w:r>
          </w:p>
          <w:p w:rsidR="00F81D48" w:rsidP="007679ED" w:rsidRDefault="00F81D48" w14:paraId="1F16FA92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Chang</w:t>
            </w:r>
            <w:r>
              <w:rPr>
                <w:sz w:val="20"/>
                <w:szCs w:val="20"/>
              </w:rPr>
              <w:t>e response options:</w:t>
            </w:r>
            <w:r w:rsidRPr="00224230">
              <w:rPr>
                <w:sz w:val="20"/>
                <w:szCs w:val="20"/>
              </w:rPr>
              <w:t xml:space="preserve"> "Case manager” to “Case manager/Care coordinator</w:t>
            </w:r>
            <w:r>
              <w:rPr>
                <w:sz w:val="20"/>
                <w:szCs w:val="20"/>
              </w:rPr>
              <w:t>,</w:t>
            </w:r>
            <w:r w:rsidRPr="00224230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 w:rsidRPr="00224230">
              <w:rPr>
                <w:sz w:val="20"/>
                <w:szCs w:val="20"/>
              </w:rPr>
              <w:t xml:space="preserve">“Clinical/medical assistant” to “Clinical assistant”                            </w:t>
            </w:r>
          </w:p>
          <w:p w:rsidR="00F81D48" w:rsidP="007679ED" w:rsidRDefault="00F81D48" w14:paraId="4F976E88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response options: </w:t>
            </w:r>
            <w:r w:rsidRPr="00224230">
              <w:rPr>
                <w:sz w:val="20"/>
                <w:szCs w:val="20"/>
              </w:rPr>
              <w:t>"Dentist</w:t>
            </w:r>
            <w:r>
              <w:rPr>
                <w:sz w:val="20"/>
                <w:szCs w:val="20"/>
              </w:rPr>
              <w:t>,</w:t>
            </w:r>
            <w:r w:rsidRPr="00224230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  <w:r w:rsidRPr="00224230">
              <w:rPr>
                <w:sz w:val="20"/>
                <w:szCs w:val="20"/>
              </w:rPr>
              <w:t>“Faculty</w:t>
            </w:r>
            <w:r>
              <w:rPr>
                <w:sz w:val="20"/>
                <w:szCs w:val="20"/>
              </w:rPr>
              <w:t>,</w:t>
            </w:r>
            <w:r w:rsidRPr="00224230">
              <w:rPr>
                <w:sz w:val="20"/>
                <w:szCs w:val="20"/>
              </w:rPr>
              <w:t>” “Laboratory specialist”, “Pharmacist”, Public health specialist”, “Program manager”, “Social worker”</w:t>
            </w:r>
          </w:p>
          <w:p w:rsidR="00F81D48" w:rsidP="007679ED" w:rsidRDefault="00F81D48" w14:paraId="7F7839C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response options: “Agency board member”</w:t>
            </w:r>
          </w:p>
        </w:tc>
        <w:tc>
          <w:tcPr>
            <w:tcW w:w="2293" w:type="dxa"/>
          </w:tcPr>
          <w:p w:rsidRPr="001F4419" w:rsidR="00F81D48" w:rsidP="007679ED" w:rsidRDefault="00F81D48" w14:paraId="424DC0D1" w14:textId="7E974222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Increase precision</w:t>
            </w:r>
            <w:r w:rsidRPr="001F4419" w:rsidR="00765DE1">
              <w:rPr>
                <w:sz w:val="20"/>
                <w:szCs w:val="20"/>
              </w:rPr>
              <w:t xml:space="preserve"> </w:t>
            </w:r>
            <w:r w:rsidRPr="001F4419" w:rsidR="009A4995">
              <w:rPr>
                <w:sz w:val="20"/>
                <w:szCs w:val="20"/>
              </w:rPr>
              <w:t xml:space="preserve">and </w:t>
            </w:r>
            <w:r w:rsidRPr="001F4419" w:rsidR="00765DE1">
              <w:rPr>
                <w:sz w:val="20"/>
                <w:szCs w:val="20"/>
              </w:rPr>
              <w:t>efficiency in response.</w:t>
            </w:r>
          </w:p>
        </w:tc>
      </w:tr>
      <w:tr w:rsidR="00F81D48" w:rsidTr="00761D9F" w14:paraId="76F3ED60" w14:textId="77777777">
        <w:tc>
          <w:tcPr>
            <w:tcW w:w="2245" w:type="dxa"/>
          </w:tcPr>
          <w:p w:rsidR="00F81D48" w:rsidP="007679ED" w:rsidRDefault="00F81D48" w14:paraId="3CE820F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3.</w:t>
            </w:r>
          </w:p>
          <w:p w:rsidR="00F81D48" w:rsidP="007679ED" w:rsidRDefault="00F81D48" w14:paraId="3044C433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Primary programmatic focus of your work</w:t>
            </w:r>
          </w:p>
        </w:tc>
        <w:tc>
          <w:tcPr>
            <w:tcW w:w="5532" w:type="dxa"/>
          </w:tcPr>
          <w:p w:rsidR="00F81D48" w:rsidP="007679ED" w:rsidRDefault="00F81D48" w14:paraId="59279BA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Alphabetize responses</w:t>
            </w:r>
          </w:p>
          <w:p w:rsidR="00F81D48" w:rsidP="007679ED" w:rsidRDefault="00F81D48" w14:paraId="5F8B9901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Chang</w:t>
            </w:r>
            <w:r>
              <w:rPr>
                <w:sz w:val="20"/>
                <w:szCs w:val="20"/>
              </w:rPr>
              <w:t>e response options:</w:t>
            </w:r>
            <w:r w:rsidRPr="00224230"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</w:rPr>
              <w:t>Public health” to “Public health program”</w:t>
            </w:r>
            <w:r w:rsidRPr="00224230">
              <w:rPr>
                <w:sz w:val="20"/>
                <w:szCs w:val="20"/>
              </w:rPr>
              <w:t xml:space="preserve">                            </w:t>
            </w:r>
          </w:p>
          <w:p w:rsidR="00F81D48" w:rsidP="007679ED" w:rsidRDefault="00F81D48" w14:paraId="0979A9D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response options: </w:t>
            </w:r>
            <w:r w:rsidRPr="00224230">
              <w:rPr>
                <w:sz w:val="20"/>
                <w:szCs w:val="20"/>
              </w:rPr>
              <w:t>“STI”, “Maternal health”, “Disease surveillance”</w:t>
            </w:r>
          </w:p>
          <w:p w:rsidR="00F81D48" w:rsidP="007679ED" w:rsidRDefault="00F81D48" w14:paraId="1B743A0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response options: </w:t>
            </w:r>
            <w:r w:rsidRPr="00224230">
              <w:rPr>
                <w:sz w:val="20"/>
                <w:szCs w:val="20"/>
              </w:rPr>
              <w:t>“TB”, “Hepatitis”, “Addiction medicine”, “Cardiology/Cardiac care”, “Critical care,” “Medical/Surgical nursing”, “Surgery”</w:t>
            </w:r>
          </w:p>
        </w:tc>
        <w:tc>
          <w:tcPr>
            <w:tcW w:w="2293" w:type="dxa"/>
          </w:tcPr>
          <w:p w:rsidRPr="001F4419" w:rsidR="00F81D48" w:rsidP="007679ED" w:rsidRDefault="00F81D48" w14:paraId="54E1D6A2" w14:textId="033390F9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Increase precision</w:t>
            </w:r>
            <w:r w:rsidRPr="001F4419" w:rsidR="00765DE1">
              <w:rPr>
                <w:sz w:val="20"/>
                <w:szCs w:val="20"/>
              </w:rPr>
              <w:t xml:space="preserve"> </w:t>
            </w:r>
            <w:r w:rsidRPr="001F4419" w:rsidR="009A4995">
              <w:rPr>
                <w:sz w:val="20"/>
                <w:szCs w:val="20"/>
              </w:rPr>
              <w:t xml:space="preserve">and </w:t>
            </w:r>
            <w:r w:rsidRPr="001F4419" w:rsidR="00765DE1">
              <w:rPr>
                <w:sz w:val="20"/>
                <w:szCs w:val="20"/>
              </w:rPr>
              <w:t>efficiency in response.</w:t>
            </w:r>
          </w:p>
        </w:tc>
      </w:tr>
      <w:tr w:rsidR="00F81D48" w:rsidTr="00761D9F" w14:paraId="17F6FBAB" w14:textId="77777777">
        <w:tc>
          <w:tcPr>
            <w:tcW w:w="2245" w:type="dxa"/>
          </w:tcPr>
          <w:p w:rsidR="00F81D48" w:rsidP="007679ED" w:rsidRDefault="00F81D48" w14:paraId="06E664A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4.</w:t>
            </w:r>
          </w:p>
          <w:p w:rsidR="00F81D48" w:rsidP="007679ED" w:rsidRDefault="00F81D48" w14:paraId="4FAF2591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Your principal employment setting</w:t>
            </w:r>
          </w:p>
        </w:tc>
        <w:tc>
          <w:tcPr>
            <w:tcW w:w="5532" w:type="dxa"/>
          </w:tcPr>
          <w:p w:rsidR="00F81D48" w:rsidP="007679ED" w:rsidRDefault="00F81D48" w14:paraId="0D41048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Alphabetize responses</w:t>
            </w:r>
          </w:p>
          <w:p w:rsidR="00F81D48" w:rsidP="007679ED" w:rsidRDefault="00F81D48" w14:paraId="12580C4F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Chang</w:t>
            </w:r>
            <w:r>
              <w:rPr>
                <w:sz w:val="20"/>
                <w:szCs w:val="20"/>
              </w:rPr>
              <w:t>e response options:</w:t>
            </w:r>
            <w:r w:rsidRPr="00224230">
              <w:rPr>
                <w:sz w:val="20"/>
                <w:szCs w:val="20"/>
              </w:rPr>
              <w:t xml:space="preserve"> "Health department (state/local)" to "State/local health department", “Community/retail pharmacy” to “Pharmacy”</w:t>
            </w:r>
          </w:p>
          <w:p w:rsidR="00F81D48" w:rsidP="007679ED" w:rsidRDefault="00F81D48" w14:paraId="56DCF4E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response options: </w:t>
            </w:r>
            <w:r w:rsidRPr="00224230">
              <w:rPr>
                <w:sz w:val="20"/>
                <w:szCs w:val="20"/>
              </w:rPr>
              <w:t>“Academic institution”, “Family planning clinic, “STD clinic”</w:t>
            </w:r>
          </w:p>
        </w:tc>
        <w:tc>
          <w:tcPr>
            <w:tcW w:w="2293" w:type="dxa"/>
          </w:tcPr>
          <w:p w:rsidRPr="001F4419" w:rsidR="00F81D48" w:rsidP="007679ED" w:rsidRDefault="00F81D48" w14:paraId="75AD648A" w14:textId="2465E5C8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Increase precision</w:t>
            </w:r>
            <w:r w:rsidRPr="001F4419" w:rsidR="00765DE1">
              <w:rPr>
                <w:sz w:val="20"/>
                <w:szCs w:val="20"/>
              </w:rPr>
              <w:t xml:space="preserve"> </w:t>
            </w:r>
            <w:r w:rsidRPr="001F4419" w:rsidR="009A4995">
              <w:rPr>
                <w:sz w:val="20"/>
                <w:szCs w:val="20"/>
              </w:rPr>
              <w:t xml:space="preserve">and </w:t>
            </w:r>
            <w:r w:rsidRPr="001F4419" w:rsidR="00765DE1">
              <w:rPr>
                <w:sz w:val="20"/>
                <w:szCs w:val="20"/>
              </w:rPr>
              <w:t>efficiency in response.</w:t>
            </w:r>
          </w:p>
        </w:tc>
      </w:tr>
      <w:tr w:rsidR="00F81D48" w:rsidTr="00761D9F" w14:paraId="40BA3ADB" w14:textId="77777777">
        <w:tc>
          <w:tcPr>
            <w:tcW w:w="2245" w:type="dxa"/>
          </w:tcPr>
          <w:p w:rsidR="00F81D48" w:rsidP="007679ED" w:rsidRDefault="00F81D48" w14:paraId="79219A9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Item 5. </w:t>
            </w:r>
          </w:p>
          <w:p w:rsidR="00F81D48" w:rsidP="007679ED" w:rsidRDefault="00F81D48" w14:paraId="1933CFDF" w14:textId="77777777">
            <w:pPr>
              <w:pStyle w:val="NoSpacing"/>
              <w:rPr>
                <w:sz w:val="20"/>
                <w:szCs w:val="20"/>
              </w:rPr>
            </w:pPr>
            <w:r w:rsidRPr="00224230">
              <w:rPr>
                <w:sz w:val="20"/>
                <w:szCs w:val="20"/>
              </w:rPr>
              <w:t>"What race or races do you consider yourself to be"</w:t>
            </w:r>
          </w:p>
        </w:tc>
        <w:tc>
          <w:tcPr>
            <w:tcW w:w="5532" w:type="dxa"/>
          </w:tcPr>
          <w:p w:rsidR="00F81D48" w:rsidP="007679ED" w:rsidRDefault="00F81D48" w14:paraId="73BA692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item number from Q5 to Q8</w:t>
            </w:r>
          </w:p>
          <w:p w:rsidR="00F81D48" w:rsidP="007679ED" w:rsidRDefault="00F81D48" w14:paraId="5161513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changed to: “</w:t>
            </w:r>
            <w:r w:rsidRPr="005E6FB9">
              <w:rPr>
                <w:sz w:val="20"/>
                <w:szCs w:val="20"/>
              </w:rPr>
              <w:t>How do you describe your race?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293" w:type="dxa"/>
          </w:tcPr>
          <w:p w:rsidRPr="001F4419" w:rsidR="00F81D48" w:rsidP="007679ED" w:rsidRDefault="00F81D48" w14:paraId="1D75869F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Reworded for consistency with OMB procedure</w:t>
            </w:r>
          </w:p>
        </w:tc>
      </w:tr>
      <w:tr w:rsidR="00F81D48" w:rsidTr="00761D9F" w14:paraId="1D0916CA" w14:textId="77777777">
        <w:tc>
          <w:tcPr>
            <w:tcW w:w="2245" w:type="dxa"/>
          </w:tcPr>
          <w:p w:rsidR="00F81D48" w:rsidP="007679ED" w:rsidRDefault="00F81D48" w14:paraId="4370CD2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6.</w:t>
            </w:r>
          </w:p>
          <w:p w:rsidR="00F81D48" w:rsidP="007679ED" w:rsidRDefault="00F81D48" w14:paraId="597A6891" w14:textId="77777777">
            <w:pPr>
              <w:pStyle w:val="NoSpacing"/>
              <w:rPr>
                <w:sz w:val="20"/>
                <w:szCs w:val="20"/>
              </w:rPr>
            </w:pPr>
            <w:r w:rsidRPr="005E6FB9">
              <w:rPr>
                <w:sz w:val="20"/>
                <w:szCs w:val="20"/>
              </w:rPr>
              <w:t>"Please indicate your ethnic background"</w:t>
            </w:r>
          </w:p>
        </w:tc>
        <w:tc>
          <w:tcPr>
            <w:tcW w:w="5532" w:type="dxa"/>
          </w:tcPr>
          <w:p w:rsidR="00F81D48" w:rsidP="007679ED" w:rsidRDefault="00F81D48" w14:paraId="480A6D0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item number from Q6 to Q7</w:t>
            </w:r>
          </w:p>
          <w:p w:rsidR="00F81D48" w:rsidP="007679ED" w:rsidRDefault="00F81D48" w14:paraId="5304692C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changed to: “</w:t>
            </w:r>
            <w:r w:rsidRPr="005E6FB9">
              <w:rPr>
                <w:sz w:val="20"/>
                <w:szCs w:val="20"/>
              </w:rPr>
              <w:t xml:space="preserve">How do you describe your </w:t>
            </w:r>
            <w:r>
              <w:rPr>
                <w:sz w:val="20"/>
                <w:szCs w:val="20"/>
              </w:rPr>
              <w:t>ethnicity</w:t>
            </w:r>
            <w:r w:rsidRPr="005E6FB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293" w:type="dxa"/>
          </w:tcPr>
          <w:p w:rsidRPr="001F4419" w:rsidR="00F81D48" w:rsidP="007679ED" w:rsidRDefault="00F81D48" w14:paraId="6B43A475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Reworded for consistency with OMB procedure</w:t>
            </w:r>
          </w:p>
        </w:tc>
      </w:tr>
      <w:tr w:rsidR="00F81D48" w:rsidTr="00761D9F" w14:paraId="7BC0E2FD" w14:textId="77777777">
        <w:tc>
          <w:tcPr>
            <w:tcW w:w="2245" w:type="dxa"/>
          </w:tcPr>
          <w:p w:rsidR="00F81D48" w:rsidP="007679ED" w:rsidRDefault="00F81D48" w14:paraId="00BC07A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7.</w:t>
            </w:r>
          </w:p>
          <w:p w:rsidR="00F81D48" w:rsidP="007679ED" w:rsidRDefault="00F81D48" w14:paraId="487E0AA0" w14:textId="77777777">
            <w:pPr>
              <w:pStyle w:val="NoSpacing"/>
              <w:rPr>
                <w:sz w:val="20"/>
                <w:szCs w:val="20"/>
              </w:rPr>
            </w:pPr>
            <w:r w:rsidRPr="005E6FB9">
              <w:rPr>
                <w:sz w:val="20"/>
                <w:szCs w:val="20"/>
              </w:rPr>
              <w:t>“What is your gender?”</w:t>
            </w:r>
          </w:p>
        </w:tc>
        <w:tc>
          <w:tcPr>
            <w:tcW w:w="5532" w:type="dxa"/>
          </w:tcPr>
          <w:p w:rsidR="00F81D48" w:rsidP="007679ED" w:rsidRDefault="00F81D48" w14:paraId="266A731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item number from Q7 to Q9</w:t>
            </w:r>
          </w:p>
          <w:p w:rsidR="00F81D48" w:rsidP="007679ED" w:rsidRDefault="00F81D48" w14:paraId="5CCF26C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 changed to: “</w:t>
            </w:r>
            <w:r w:rsidRPr="005E6FB9">
              <w:rPr>
                <w:sz w:val="20"/>
                <w:szCs w:val="20"/>
              </w:rPr>
              <w:t>Please select the gender that best describes your identity?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293" w:type="dxa"/>
          </w:tcPr>
          <w:p w:rsidRPr="001F4419" w:rsidR="00F81D48" w:rsidP="007679ED" w:rsidRDefault="00F81D48" w14:paraId="120F9B2E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Reworded for consistency with OMB procedure</w:t>
            </w:r>
          </w:p>
        </w:tc>
      </w:tr>
      <w:tr w:rsidR="00F81D48" w:rsidTr="00761D9F" w14:paraId="1B933A17" w14:textId="77777777">
        <w:tc>
          <w:tcPr>
            <w:tcW w:w="2245" w:type="dxa"/>
          </w:tcPr>
          <w:p w:rsidR="00F81D48" w:rsidP="007679ED" w:rsidRDefault="00F81D48" w14:paraId="31D0F55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9.</w:t>
            </w:r>
          </w:p>
          <w:p w:rsidR="00F81D48" w:rsidP="007679ED" w:rsidRDefault="00F81D48" w14:paraId="386157D6" w14:textId="77777777">
            <w:pPr>
              <w:pStyle w:val="NoSpacing"/>
              <w:rPr>
                <w:sz w:val="20"/>
                <w:szCs w:val="20"/>
              </w:rPr>
            </w:pPr>
            <w:r w:rsidRPr="009E498B">
              <w:rPr>
                <w:sz w:val="20"/>
                <w:szCs w:val="20"/>
              </w:rPr>
              <w:t>Please estimate the NUMBER of clients/patients to whom you provide STI screening, diagnosis, or treatment in an average MONTH.</w:t>
            </w:r>
          </w:p>
        </w:tc>
        <w:tc>
          <w:tcPr>
            <w:tcW w:w="5532" w:type="dxa"/>
          </w:tcPr>
          <w:p w:rsidR="00F81D48" w:rsidP="007679ED" w:rsidRDefault="00F81D48" w14:paraId="097373ED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response option: “None” to “0 Patients/Month</w:t>
            </w:r>
          </w:p>
        </w:tc>
        <w:tc>
          <w:tcPr>
            <w:tcW w:w="2293" w:type="dxa"/>
          </w:tcPr>
          <w:p w:rsidRPr="001F4419" w:rsidR="00F81D48" w:rsidP="007679ED" w:rsidRDefault="00F81D48" w14:paraId="2D331401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 xml:space="preserve">Reworded for clarity  </w:t>
            </w:r>
          </w:p>
        </w:tc>
      </w:tr>
      <w:tr w:rsidR="00F81D48" w:rsidTr="00761D9F" w14:paraId="48C2B46D" w14:textId="77777777">
        <w:tc>
          <w:tcPr>
            <w:tcW w:w="2245" w:type="dxa"/>
          </w:tcPr>
          <w:p w:rsidR="00F81D48" w:rsidP="007679ED" w:rsidRDefault="00F81D48" w14:paraId="7A28420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New item</w:t>
            </w:r>
          </w:p>
        </w:tc>
        <w:tc>
          <w:tcPr>
            <w:tcW w:w="5532" w:type="dxa"/>
          </w:tcPr>
          <w:p w:rsidR="00F81D48" w:rsidP="007679ED" w:rsidRDefault="00F81D48" w14:paraId="7579A67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Q5: “</w:t>
            </w:r>
            <w:r w:rsidRPr="009E498B">
              <w:rPr>
                <w:sz w:val="20"/>
                <w:szCs w:val="20"/>
              </w:rPr>
              <w:t>If applicable, please select up to TWO minoritized racial and ethnic populations predominantly served by your program</w:t>
            </w:r>
            <w:r>
              <w:rPr>
                <w:sz w:val="20"/>
                <w:szCs w:val="20"/>
              </w:rPr>
              <w:t>”</w:t>
            </w:r>
          </w:p>
          <w:p w:rsidR="00F81D48" w:rsidP="007679ED" w:rsidRDefault="00F81D48" w14:paraId="56F3E564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response options: “</w:t>
            </w:r>
            <w:r w:rsidRPr="009E498B">
              <w:rPr>
                <w:sz w:val="20"/>
                <w:szCs w:val="20"/>
              </w:rPr>
              <w:t>Not applicable</w:t>
            </w:r>
            <w:r>
              <w:rPr>
                <w:sz w:val="20"/>
                <w:szCs w:val="20"/>
              </w:rPr>
              <w:t>”, “</w:t>
            </w:r>
            <w:r w:rsidRPr="009E498B">
              <w:rPr>
                <w:sz w:val="20"/>
                <w:szCs w:val="20"/>
              </w:rPr>
              <w:t>American Indian or Alaska native persons</w:t>
            </w:r>
            <w:r>
              <w:rPr>
                <w:sz w:val="20"/>
                <w:szCs w:val="20"/>
              </w:rPr>
              <w:t>”, “</w:t>
            </w:r>
            <w:r w:rsidRPr="009E498B">
              <w:rPr>
                <w:sz w:val="20"/>
                <w:szCs w:val="20"/>
              </w:rPr>
              <w:t>Asian persons</w:t>
            </w:r>
            <w:r>
              <w:rPr>
                <w:sz w:val="20"/>
                <w:szCs w:val="20"/>
              </w:rPr>
              <w:t>”, “</w:t>
            </w:r>
            <w:r w:rsidRPr="009E498B">
              <w:rPr>
                <w:sz w:val="20"/>
                <w:szCs w:val="20"/>
              </w:rPr>
              <w:t>Black persons or African Americans</w:t>
            </w:r>
            <w:r>
              <w:rPr>
                <w:sz w:val="20"/>
                <w:szCs w:val="20"/>
              </w:rPr>
              <w:t>”, “</w:t>
            </w:r>
            <w:r w:rsidRPr="009E498B">
              <w:rPr>
                <w:sz w:val="20"/>
                <w:szCs w:val="20"/>
              </w:rPr>
              <w:t>Native Hawaiian or Pacific Islander persons</w:t>
            </w:r>
            <w:r>
              <w:rPr>
                <w:sz w:val="20"/>
                <w:szCs w:val="20"/>
              </w:rPr>
              <w:t>”, “</w:t>
            </w:r>
            <w:r w:rsidRPr="009E498B">
              <w:rPr>
                <w:sz w:val="20"/>
                <w:szCs w:val="20"/>
              </w:rPr>
              <w:t>Hispanic or Latino persons</w:t>
            </w:r>
            <w:r>
              <w:rPr>
                <w:sz w:val="20"/>
                <w:szCs w:val="20"/>
              </w:rPr>
              <w:t>”, “</w:t>
            </w:r>
            <w:r w:rsidRPr="009E498B">
              <w:rPr>
                <w:sz w:val="20"/>
                <w:szCs w:val="20"/>
              </w:rPr>
              <w:t>Don’t know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293" w:type="dxa"/>
          </w:tcPr>
          <w:p w:rsidRPr="001F4419" w:rsidR="00F81D48" w:rsidP="007679ED" w:rsidRDefault="00F81D48" w14:paraId="65B41627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Added new question to assess elements of health equity</w:t>
            </w:r>
          </w:p>
        </w:tc>
      </w:tr>
      <w:tr w:rsidR="00F81D48" w:rsidTr="00761D9F" w14:paraId="0922663D" w14:textId="77777777">
        <w:tc>
          <w:tcPr>
            <w:tcW w:w="2245" w:type="dxa"/>
          </w:tcPr>
          <w:p w:rsidR="00F81D48" w:rsidP="007679ED" w:rsidRDefault="00F81D48" w14:paraId="7090A6C4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  <w:tc>
          <w:tcPr>
            <w:tcW w:w="5532" w:type="dxa"/>
          </w:tcPr>
          <w:p w:rsidR="00F81D48" w:rsidP="007679ED" w:rsidRDefault="00F81D48" w14:paraId="785A9FFD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Q6: “</w:t>
            </w:r>
            <w:r w:rsidRPr="00CF6A5D">
              <w:rPr>
                <w:sz w:val="20"/>
                <w:szCs w:val="20"/>
              </w:rPr>
              <w:t>If applicable, please select up to THREE of the following special population predominantly served by your program</w:t>
            </w:r>
            <w:r>
              <w:rPr>
                <w:sz w:val="20"/>
                <w:szCs w:val="20"/>
              </w:rPr>
              <w:t>”</w:t>
            </w:r>
          </w:p>
          <w:p w:rsidR="00F81D48" w:rsidP="007679ED" w:rsidRDefault="00F81D48" w14:paraId="47B8B79A" w14:textId="77777777">
            <w:pPr>
              <w:pStyle w:val="NoSpacing"/>
              <w:rPr>
                <w:sz w:val="20"/>
                <w:szCs w:val="20"/>
              </w:rPr>
            </w:pPr>
          </w:p>
          <w:p w:rsidR="00F81D48" w:rsidP="007679ED" w:rsidRDefault="00F81D48" w14:paraId="1468712E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response options: </w:t>
            </w:r>
            <w:r w:rsidRPr="00CF6A5D">
              <w:rPr>
                <w:sz w:val="20"/>
                <w:szCs w:val="20"/>
              </w:rPr>
              <w:t>“Not applicable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Ages 15 to 19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Ages 20 to 24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Homeless individuals</w:t>
            </w:r>
            <w:proofErr w:type="gramStart"/>
            <w:r>
              <w:rPr>
                <w:sz w:val="20"/>
                <w:szCs w:val="20"/>
              </w:rPr>
              <w:t>”</w:t>
            </w:r>
            <w:r w:rsidRPr="00CF6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“</w:t>
            </w:r>
            <w:r w:rsidRPr="00CF6A5D">
              <w:rPr>
                <w:sz w:val="20"/>
                <w:szCs w:val="20"/>
              </w:rPr>
              <w:t>Incarcerated individuals/parolees</w:t>
            </w:r>
            <w:r>
              <w:rPr>
                <w:sz w:val="20"/>
                <w:szCs w:val="20"/>
              </w:rPr>
              <w:t>“</w:t>
            </w:r>
            <w:r w:rsidRPr="00CF6A5D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, “</w:t>
            </w:r>
            <w:r w:rsidRPr="00CF6A5D">
              <w:rPr>
                <w:sz w:val="20"/>
                <w:szCs w:val="20"/>
              </w:rPr>
              <w:t>Men who have sex with men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Men who have sex with men and women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Older adults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People with disability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Pregnant people</w:t>
            </w:r>
            <w:r>
              <w:rPr>
                <w:sz w:val="20"/>
                <w:szCs w:val="20"/>
              </w:rPr>
              <w:t>”</w:t>
            </w:r>
            <w:r w:rsidRPr="00CF6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“</w:t>
            </w:r>
            <w:r w:rsidRPr="00CF6A5D">
              <w:rPr>
                <w:sz w:val="20"/>
                <w:szCs w:val="20"/>
              </w:rPr>
              <w:t>Sex workers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Substance users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Transgender and gender diverse persons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Don’t know”</w:t>
            </w:r>
          </w:p>
          <w:p w:rsidR="00F81D48" w:rsidP="007679ED" w:rsidRDefault="00F81D48" w14:paraId="05CAAA36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:rsidRPr="001F4419" w:rsidR="00F81D48" w:rsidP="007679ED" w:rsidRDefault="00F81D48" w14:paraId="4AF08B72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Added new question to assess elements of health equity</w:t>
            </w:r>
          </w:p>
        </w:tc>
      </w:tr>
      <w:tr w:rsidR="00F81D48" w:rsidTr="00761D9F" w14:paraId="49A3CC31" w14:textId="77777777">
        <w:tc>
          <w:tcPr>
            <w:tcW w:w="2245" w:type="dxa"/>
          </w:tcPr>
          <w:p w:rsidR="00F81D48" w:rsidP="007679ED" w:rsidRDefault="00F81D48" w14:paraId="07B8F32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  <w:tc>
          <w:tcPr>
            <w:tcW w:w="5532" w:type="dxa"/>
          </w:tcPr>
          <w:p w:rsidR="00F81D48" w:rsidP="007679ED" w:rsidRDefault="00F81D48" w14:paraId="5D53D89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Q10: “</w:t>
            </w:r>
            <w:r w:rsidRPr="00CF6A5D">
              <w:rPr>
                <w:sz w:val="20"/>
                <w:szCs w:val="20"/>
              </w:rPr>
              <w:t>Please select the sexual orientation that best describes your identity</w:t>
            </w:r>
            <w:r>
              <w:rPr>
                <w:sz w:val="20"/>
                <w:szCs w:val="20"/>
              </w:rPr>
              <w:t>”</w:t>
            </w:r>
          </w:p>
          <w:p w:rsidR="00F81D48" w:rsidP="007679ED" w:rsidRDefault="00F81D48" w14:paraId="74A9A52C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response options: “</w:t>
            </w:r>
            <w:r w:rsidRPr="00CF6A5D">
              <w:rPr>
                <w:sz w:val="20"/>
                <w:szCs w:val="20"/>
              </w:rPr>
              <w:t>Lesbia</w:t>
            </w:r>
            <w:r>
              <w:rPr>
                <w:sz w:val="20"/>
                <w:szCs w:val="20"/>
              </w:rPr>
              <w:t>n,” “</w:t>
            </w:r>
            <w:r w:rsidRPr="00CF6A5D">
              <w:rPr>
                <w:sz w:val="20"/>
                <w:szCs w:val="20"/>
              </w:rPr>
              <w:t>Gay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Bisexual</w:t>
            </w:r>
            <w:r>
              <w:rPr>
                <w:sz w:val="20"/>
                <w:szCs w:val="20"/>
              </w:rPr>
              <w:t>”</w:t>
            </w:r>
            <w:proofErr w:type="gramStart"/>
            <w:r>
              <w:rPr>
                <w:sz w:val="20"/>
                <w:szCs w:val="20"/>
              </w:rPr>
              <w:t>, ”</w:t>
            </w:r>
            <w:r w:rsidRPr="00CF6A5D">
              <w:rPr>
                <w:sz w:val="20"/>
                <w:szCs w:val="20"/>
              </w:rPr>
              <w:t>Transgender</w:t>
            </w:r>
            <w:proofErr w:type="gramEnd"/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Queer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Intersex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Asexual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Heterosexual</w:t>
            </w:r>
            <w:r>
              <w:rPr>
                <w:sz w:val="20"/>
                <w:szCs w:val="20"/>
              </w:rPr>
              <w:t>”, “</w:t>
            </w:r>
            <w:r w:rsidRPr="00CF6A5D">
              <w:rPr>
                <w:sz w:val="20"/>
                <w:szCs w:val="20"/>
              </w:rPr>
              <w:t>Prefer not to answer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293" w:type="dxa"/>
          </w:tcPr>
          <w:p w:rsidRPr="001F4419" w:rsidR="00F81D48" w:rsidP="007679ED" w:rsidRDefault="00F81D48" w14:paraId="2B327449" w14:textId="77777777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Added new question to assess elements of health equity</w:t>
            </w:r>
          </w:p>
        </w:tc>
      </w:tr>
      <w:tr w:rsidRPr="0030094B" w:rsidR="00F81D48" w:rsidTr="00761D9F" w14:paraId="558C02D7" w14:textId="77777777">
        <w:tc>
          <w:tcPr>
            <w:tcW w:w="2245" w:type="dxa"/>
          </w:tcPr>
          <w:p w:rsidR="00F81D48" w:rsidP="007679ED" w:rsidRDefault="00F81D48" w14:paraId="2BDD4C1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item</w:t>
            </w:r>
          </w:p>
        </w:tc>
        <w:tc>
          <w:tcPr>
            <w:tcW w:w="5532" w:type="dxa"/>
          </w:tcPr>
          <w:p w:rsidR="00F81D48" w:rsidP="007679ED" w:rsidRDefault="00F81D48" w14:paraId="63BC00F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Q11: “</w:t>
            </w:r>
            <w:r w:rsidRPr="00E729F1">
              <w:rPr>
                <w:sz w:val="20"/>
                <w:szCs w:val="20"/>
              </w:rPr>
              <w:t>Do you provide services directly to clients or patients?</w:t>
            </w:r>
            <w:r>
              <w:rPr>
                <w:sz w:val="20"/>
                <w:szCs w:val="20"/>
              </w:rPr>
              <w:t>”</w:t>
            </w:r>
          </w:p>
          <w:p w:rsidR="00F81D48" w:rsidP="007679ED" w:rsidRDefault="00F81D48" w14:paraId="3E7DE6F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response options: “Yes”, “No”</w:t>
            </w:r>
          </w:p>
        </w:tc>
        <w:tc>
          <w:tcPr>
            <w:tcW w:w="2293" w:type="dxa"/>
          </w:tcPr>
          <w:p w:rsidRPr="001F4419" w:rsidR="00F81D48" w:rsidP="007679ED" w:rsidRDefault="00F81D48" w14:paraId="7F114B8B" w14:textId="67AB0828">
            <w:pPr>
              <w:pStyle w:val="NoSpacing"/>
              <w:rPr>
                <w:sz w:val="20"/>
                <w:szCs w:val="20"/>
              </w:rPr>
            </w:pPr>
            <w:r w:rsidRPr="001F4419">
              <w:rPr>
                <w:sz w:val="20"/>
                <w:szCs w:val="20"/>
              </w:rPr>
              <w:t>Add skip logic question to increase flow</w:t>
            </w:r>
            <w:r w:rsidRPr="001F4419" w:rsidR="00765DE1">
              <w:rPr>
                <w:sz w:val="20"/>
                <w:szCs w:val="20"/>
              </w:rPr>
              <w:t>,</w:t>
            </w:r>
            <w:r w:rsidRPr="001F4419">
              <w:rPr>
                <w:sz w:val="20"/>
                <w:szCs w:val="20"/>
              </w:rPr>
              <w:t xml:space="preserve"> clarity</w:t>
            </w:r>
            <w:r w:rsidRPr="001F4419" w:rsidR="00765DE1">
              <w:rPr>
                <w:sz w:val="20"/>
                <w:szCs w:val="20"/>
              </w:rPr>
              <w:t xml:space="preserve">, and efficiency in </w:t>
            </w:r>
            <w:r w:rsidRPr="001F4419" w:rsidR="009A4995">
              <w:rPr>
                <w:sz w:val="20"/>
                <w:szCs w:val="20"/>
              </w:rPr>
              <w:t>response.</w:t>
            </w:r>
          </w:p>
        </w:tc>
      </w:tr>
    </w:tbl>
    <w:p w:rsidR="00111CC0" w:rsidRDefault="00111CC0" w14:paraId="0003684D" w14:textId="77777777">
      <w:pPr>
        <w:rPr>
          <w:rFonts w:cstheme="minorHAnsi"/>
          <w:sz w:val="20"/>
          <w:szCs w:val="20"/>
          <w:highlight w:val="cyan"/>
        </w:rPr>
      </w:pPr>
      <w:r>
        <w:rPr>
          <w:rFonts w:cstheme="minorHAnsi"/>
          <w:sz w:val="20"/>
          <w:szCs w:val="20"/>
          <w:highlight w:val="cyan"/>
        </w:rPr>
        <w:br w:type="page"/>
      </w:r>
    </w:p>
    <w:p w:rsidR="001A1559" w:rsidP="001A1559" w:rsidRDefault="001A1559" w14:paraId="6C0502F3" w14:textId="7C6A16F7">
      <w:pPr>
        <w:rPr>
          <w:rFonts w:cstheme="minorHAnsi"/>
          <w:sz w:val="20"/>
          <w:szCs w:val="20"/>
        </w:rPr>
      </w:pPr>
      <w:r w:rsidRPr="001A1559">
        <w:rPr>
          <w:rFonts w:cstheme="minorHAnsi"/>
          <w:sz w:val="20"/>
          <w:szCs w:val="20"/>
          <w:highlight w:val="cyan"/>
        </w:rPr>
        <w:lastRenderedPageBreak/>
        <w:t xml:space="preserve">Standard Post-Course Evaluation </w:t>
      </w:r>
    </w:p>
    <w:p w:rsidR="00F81D48" w:rsidP="00761D9F" w:rsidRDefault="00F81D48" w14:paraId="0D000BC0" w14:textId="7BB6CD9A">
      <w:pPr>
        <w:spacing w:line="240" w:lineRule="auto"/>
        <w:rPr>
          <w:rFonts w:cstheme="minorHAnsi"/>
          <w:sz w:val="20"/>
          <w:szCs w:val="20"/>
        </w:rPr>
      </w:pPr>
      <w:r>
        <w:t>Three activit</w:t>
      </w:r>
      <w:r w:rsidR="00761D9F">
        <w:t>ies</w:t>
      </w:r>
      <w:r>
        <w:t xml:space="preserve"> will use the Standard Post-Course Evaluation Form (Attachment 10), which is a modified version of the previously approved Basic Post-Course Evaluation Form. These changes support a unified evaluation plan for post-course evaluations</w:t>
      </w:r>
      <w:r w:rsidR="00761D9F">
        <w:t>.</w:t>
      </w:r>
    </w:p>
    <w:p w:rsidR="001A1559" w:rsidP="009B61FD" w:rsidRDefault="001A1559" w14:paraId="5A4797D7" w14:textId="7146DB9C">
      <w:pPr>
        <w:ind w:right="2160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065"/>
        <w:gridCol w:w="2990"/>
        <w:gridCol w:w="1379"/>
        <w:gridCol w:w="1160"/>
        <w:gridCol w:w="1334"/>
        <w:gridCol w:w="1237"/>
      </w:tblGrid>
      <w:tr w:rsidR="00F81D48" w:rsidTr="00FC39E2" w14:paraId="36DEAE57" w14:textId="77777777">
        <w:tc>
          <w:tcPr>
            <w:tcW w:w="2065" w:type="dxa"/>
          </w:tcPr>
          <w:p w:rsidR="000F2479" w:rsidP="009C1D51" w:rsidRDefault="000F2479" w14:paraId="0798FE68" w14:textId="77777777"/>
        </w:tc>
        <w:tc>
          <w:tcPr>
            <w:tcW w:w="2990" w:type="dxa"/>
          </w:tcPr>
          <w:p w:rsidR="000F2479" w:rsidP="009C1D51" w:rsidRDefault="00F81D48" w14:paraId="13649375" w14:textId="603C931B">
            <w:r>
              <w:t>Form Name</w:t>
            </w:r>
          </w:p>
        </w:tc>
        <w:tc>
          <w:tcPr>
            <w:tcW w:w="1379" w:type="dxa"/>
          </w:tcPr>
          <w:p w:rsidR="000F2479" w:rsidP="009C1D51" w:rsidRDefault="00F81D48" w14:paraId="1479A169" w14:textId="418DBDE6">
            <w:r>
              <w:t>No. Respondents</w:t>
            </w:r>
          </w:p>
        </w:tc>
        <w:tc>
          <w:tcPr>
            <w:tcW w:w="1160" w:type="dxa"/>
          </w:tcPr>
          <w:p w:rsidR="000F2479" w:rsidP="009C1D51" w:rsidRDefault="00F81D48" w14:paraId="1931EB93" w14:textId="26BD161F">
            <w:r>
              <w:t>No. Responses</w:t>
            </w:r>
          </w:p>
        </w:tc>
        <w:tc>
          <w:tcPr>
            <w:tcW w:w="1334" w:type="dxa"/>
          </w:tcPr>
          <w:p w:rsidR="000F2479" w:rsidP="009C1D51" w:rsidRDefault="00F81D48" w14:paraId="2B27233F" w14:textId="44DB7030">
            <w:r>
              <w:t>Avg. Burden per Response</w:t>
            </w:r>
          </w:p>
        </w:tc>
        <w:tc>
          <w:tcPr>
            <w:tcW w:w="1237" w:type="dxa"/>
          </w:tcPr>
          <w:p w:rsidR="000F2479" w:rsidP="009C1D51" w:rsidRDefault="00F81D48" w14:paraId="177FEE3F" w14:textId="09E58038">
            <w:r>
              <w:t>Total Burden Hours</w:t>
            </w:r>
          </w:p>
        </w:tc>
      </w:tr>
      <w:tr w:rsidR="00F81D48" w:rsidTr="00FC39E2" w14:paraId="315D78BC" w14:textId="77777777">
        <w:tc>
          <w:tcPr>
            <w:tcW w:w="2065" w:type="dxa"/>
          </w:tcPr>
          <w:p w:rsidR="000F2479" w:rsidP="001A1559" w:rsidRDefault="000F2479" w14:paraId="17D31F84" w14:textId="77777777">
            <w:r>
              <w:t>NEW (MODIFIED) IC</w:t>
            </w:r>
          </w:p>
        </w:tc>
        <w:tc>
          <w:tcPr>
            <w:tcW w:w="2990" w:type="dxa"/>
            <w:vAlign w:val="center"/>
          </w:tcPr>
          <w:p w:rsidR="000F2479" w:rsidP="001A1559" w:rsidRDefault="000F2479" w14:paraId="196CD19D" w14:textId="2C4DB104">
            <w:r w:rsidRPr="001A1559">
              <w:rPr>
                <w:rFonts w:cstheme="minorHAnsi"/>
                <w:sz w:val="20"/>
                <w:szCs w:val="20"/>
                <w:highlight w:val="cyan"/>
              </w:rPr>
              <w:t xml:space="preserve">Standard Post-Course Evaluation; </w:t>
            </w:r>
            <w:proofErr w:type="spellStart"/>
            <w:r w:rsidRPr="001A1559">
              <w:rPr>
                <w:rFonts w:cstheme="minorHAnsi"/>
                <w:sz w:val="20"/>
                <w:szCs w:val="20"/>
                <w:highlight w:val="cyan"/>
              </w:rPr>
              <w:t>Att</w:t>
            </w:r>
            <w:proofErr w:type="spellEnd"/>
            <w:r w:rsidRPr="001A1559">
              <w:rPr>
                <w:rFonts w:cstheme="minorHAnsi"/>
                <w:sz w:val="20"/>
                <w:szCs w:val="20"/>
                <w:highlight w:val="cyan"/>
              </w:rPr>
              <w:t xml:space="preserve"> 10 </w:t>
            </w:r>
          </w:p>
        </w:tc>
        <w:tc>
          <w:tcPr>
            <w:tcW w:w="1379" w:type="dxa"/>
            <w:vAlign w:val="center"/>
          </w:tcPr>
          <w:p w:rsidR="000F2479" w:rsidP="001A1559" w:rsidRDefault="000F2479" w14:paraId="7EB23286" w14:textId="1E38F745">
            <w:r w:rsidRPr="001A1559">
              <w:rPr>
                <w:rFonts w:cstheme="minorHAnsi"/>
                <w:sz w:val="20"/>
                <w:szCs w:val="20"/>
                <w:highlight w:val="cyan"/>
              </w:rPr>
              <w:t>1200</w:t>
            </w:r>
          </w:p>
        </w:tc>
        <w:tc>
          <w:tcPr>
            <w:tcW w:w="1160" w:type="dxa"/>
            <w:vAlign w:val="center"/>
          </w:tcPr>
          <w:p w:rsidR="000F2479" w:rsidP="001A1559" w:rsidRDefault="000F2479" w14:paraId="15492B41" w14:textId="72F6D5CD">
            <w:r w:rsidRPr="001A1559">
              <w:rPr>
                <w:rFonts w:cstheme="minorHAnsi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334" w:type="dxa"/>
            <w:vAlign w:val="center"/>
          </w:tcPr>
          <w:p w:rsidR="000F2479" w:rsidP="001A1559" w:rsidRDefault="000F2479" w14:paraId="330D17BC" w14:textId="5D3983B4">
            <w:r w:rsidRPr="001A1559">
              <w:rPr>
                <w:rFonts w:cstheme="minorHAnsi"/>
                <w:sz w:val="20"/>
                <w:szCs w:val="20"/>
                <w:highlight w:val="cyan"/>
              </w:rPr>
              <w:t>3/60</w:t>
            </w:r>
          </w:p>
        </w:tc>
        <w:tc>
          <w:tcPr>
            <w:tcW w:w="1237" w:type="dxa"/>
            <w:vAlign w:val="center"/>
          </w:tcPr>
          <w:p w:rsidR="000F2479" w:rsidP="001A1559" w:rsidRDefault="000F2479" w14:paraId="185446D7" w14:textId="1D1085C1">
            <w:r w:rsidRPr="001A1559">
              <w:rPr>
                <w:rFonts w:cstheme="minorHAnsi"/>
                <w:sz w:val="20"/>
                <w:szCs w:val="20"/>
                <w:highlight w:val="cyan"/>
              </w:rPr>
              <w:t>60</w:t>
            </w:r>
          </w:p>
        </w:tc>
      </w:tr>
      <w:tr w:rsidR="00F81D48" w:rsidTr="00FC39E2" w14:paraId="126532FE" w14:textId="77777777">
        <w:tc>
          <w:tcPr>
            <w:tcW w:w="2065" w:type="dxa"/>
            <w:vMerge w:val="restart"/>
            <w:vAlign w:val="center"/>
          </w:tcPr>
          <w:p w:rsidR="000F2479" w:rsidP="00111CC0" w:rsidRDefault="000F2479" w14:paraId="69ED8243" w14:textId="77777777">
            <w:r>
              <w:t>REPLACES THESE FORMS AND ICS IN THE PREVIOUS APPROVAL</w:t>
            </w:r>
          </w:p>
        </w:tc>
        <w:tc>
          <w:tcPr>
            <w:tcW w:w="2990" w:type="dxa"/>
            <w:vAlign w:val="center"/>
          </w:tcPr>
          <w:p w:rsidRPr="00FC39E2" w:rsidR="000F2479" w:rsidP="00111CC0" w:rsidRDefault="000F2479" w14:paraId="71816F7A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Basic Post-Course Evaluation</w:t>
            </w:r>
          </w:p>
          <w:p w:rsidRPr="00FC39E2" w:rsidR="000F2479" w:rsidP="00111CC0" w:rsidRDefault="000F2479" w14:paraId="3B511EDB" w14:textId="0D9E92D6">
            <w:pPr>
              <w:rPr>
                <w:rFonts w:cstheme="minorHAnsi"/>
              </w:rPr>
            </w:pP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29 &amp; 30 </w:t>
            </w:r>
          </w:p>
        </w:tc>
        <w:tc>
          <w:tcPr>
            <w:tcW w:w="1379" w:type="dxa"/>
            <w:vAlign w:val="center"/>
          </w:tcPr>
          <w:p w:rsidRPr="00FC39E2" w:rsidR="000F2479" w:rsidP="00111CC0" w:rsidRDefault="000F2479" w14:paraId="32198902" w14:textId="4F437BA3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160" w:type="dxa"/>
            <w:vAlign w:val="center"/>
          </w:tcPr>
          <w:p w:rsidRPr="00FC39E2" w:rsidR="000F2479" w:rsidP="00111CC0" w:rsidRDefault="000F2479" w14:paraId="18A9D637" w14:textId="558EEA7F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4" w:type="dxa"/>
            <w:vAlign w:val="center"/>
          </w:tcPr>
          <w:p w:rsidRPr="00FC39E2" w:rsidR="000F2479" w:rsidP="00111CC0" w:rsidRDefault="000F2479" w14:paraId="468BB035" w14:textId="764A4951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2/60</w:t>
            </w:r>
          </w:p>
        </w:tc>
        <w:tc>
          <w:tcPr>
            <w:tcW w:w="1237" w:type="dxa"/>
            <w:vAlign w:val="center"/>
          </w:tcPr>
          <w:p w:rsidRPr="00FC39E2" w:rsidR="000F2479" w:rsidP="00111CC0" w:rsidRDefault="000F2479" w14:paraId="77F3ABE1" w14:textId="58CAF0F2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81D48" w:rsidTr="00FC39E2" w14:paraId="70D8163A" w14:textId="77777777">
        <w:tc>
          <w:tcPr>
            <w:tcW w:w="2065" w:type="dxa"/>
            <w:vMerge/>
          </w:tcPr>
          <w:p w:rsidR="000F2479" w:rsidP="00111CC0" w:rsidRDefault="000F2479" w14:paraId="4F61E9C7" w14:textId="77777777"/>
        </w:tc>
        <w:tc>
          <w:tcPr>
            <w:tcW w:w="2990" w:type="dxa"/>
            <w:vAlign w:val="center"/>
          </w:tcPr>
          <w:p w:rsidRPr="00FC39E2" w:rsidR="000F2479" w:rsidP="00111CC0" w:rsidRDefault="000F2479" w14:paraId="2B48459B" w14:textId="071ED0FF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STD Tx Guidelines Complete Post-Course Evaluation</w:t>
            </w:r>
            <w:r w:rsidR="00516A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21 &amp; 22</w:t>
            </w:r>
          </w:p>
        </w:tc>
        <w:tc>
          <w:tcPr>
            <w:tcW w:w="1379" w:type="dxa"/>
            <w:vAlign w:val="center"/>
          </w:tcPr>
          <w:p w:rsidRPr="00FC39E2" w:rsidR="000F2479" w:rsidP="00111CC0" w:rsidRDefault="000F2479" w14:paraId="0EA311E5" w14:textId="1B9A06E9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548</w:t>
            </w:r>
          </w:p>
        </w:tc>
        <w:tc>
          <w:tcPr>
            <w:tcW w:w="1160" w:type="dxa"/>
            <w:vAlign w:val="center"/>
          </w:tcPr>
          <w:p w:rsidRPr="00FC39E2" w:rsidR="000F2479" w:rsidP="00111CC0" w:rsidRDefault="000F2479" w14:paraId="20F235B7" w14:textId="6DE8BC7C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4" w:type="dxa"/>
            <w:vAlign w:val="center"/>
          </w:tcPr>
          <w:p w:rsidRPr="00FC39E2" w:rsidR="000F2479" w:rsidP="00111CC0" w:rsidRDefault="000F2479" w14:paraId="070377D0" w14:textId="06DC3585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6/60</w:t>
            </w:r>
          </w:p>
        </w:tc>
        <w:tc>
          <w:tcPr>
            <w:tcW w:w="1237" w:type="dxa"/>
            <w:vAlign w:val="center"/>
          </w:tcPr>
          <w:p w:rsidRPr="00FC39E2" w:rsidR="000F2479" w:rsidP="00111CC0" w:rsidRDefault="000F2479" w14:paraId="2B18213C" w14:textId="478B685D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F81D48" w:rsidTr="00FC39E2" w14:paraId="6C4F3340" w14:textId="77777777">
        <w:tc>
          <w:tcPr>
            <w:tcW w:w="2065" w:type="dxa"/>
            <w:vMerge/>
          </w:tcPr>
          <w:p w:rsidR="000F2479" w:rsidP="00111CC0" w:rsidRDefault="000F2479" w14:paraId="2CD9A143" w14:textId="77777777"/>
        </w:tc>
        <w:tc>
          <w:tcPr>
            <w:tcW w:w="2990" w:type="dxa"/>
            <w:vAlign w:val="center"/>
          </w:tcPr>
          <w:p w:rsidRPr="00FC39E2" w:rsidR="000F2479" w:rsidP="00111CC0" w:rsidRDefault="000F2479" w14:paraId="58F07F48" w14:textId="101C3295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STD Tx Guidelines Short Post-Course Evaluation</w:t>
            </w:r>
            <w:r w:rsidR="00516A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25 &amp; 26</w:t>
            </w:r>
          </w:p>
        </w:tc>
        <w:tc>
          <w:tcPr>
            <w:tcW w:w="1379" w:type="dxa"/>
            <w:vAlign w:val="center"/>
          </w:tcPr>
          <w:p w:rsidRPr="00FC39E2" w:rsidR="000F2479" w:rsidP="00111CC0" w:rsidRDefault="000F2479" w14:paraId="1D4FC20D" w14:textId="61043C84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160" w:type="dxa"/>
            <w:vAlign w:val="center"/>
          </w:tcPr>
          <w:p w:rsidRPr="00FC39E2" w:rsidR="000F2479" w:rsidP="00111CC0" w:rsidRDefault="000F2479" w14:paraId="17D43ED9" w14:textId="5F28EF4E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34" w:type="dxa"/>
            <w:vAlign w:val="center"/>
          </w:tcPr>
          <w:p w:rsidRPr="00FC39E2" w:rsidR="000F2479" w:rsidP="00111CC0" w:rsidRDefault="000F2479" w14:paraId="447BC14E" w14:textId="58891396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3/60</w:t>
            </w:r>
          </w:p>
        </w:tc>
        <w:tc>
          <w:tcPr>
            <w:tcW w:w="1237" w:type="dxa"/>
            <w:vAlign w:val="center"/>
          </w:tcPr>
          <w:p w:rsidRPr="00FC39E2" w:rsidR="000F2479" w:rsidP="00111CC0" w:rsidRDefault="000F2479" w14:paraId="5AB3A932" w14:textId="1F855D2F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F81D48" w:rsidTr="00FC39E2" w14:paraId="5B53EF6F" w14:textId="77777777">
        <w:tc>
          <w:tcPr>
            <w:tcW w:w="2065" w:type="dxa"/>
          </w:tcPr>
          <w:p w:rsidR="000F2479" w:rsidP="009C1D51" w:rsidRDefault="00F81D48" w14:paraId="348B4283" w14:textId="75D23B9D">
            <w:r>
              <w:t xml:space="preserve">TOTAL, </w:t>
            </w:r>
            <w:r w:rsidR="000F2479">
              <w:t>PREVIOUSLY APPROVED</w:t>
            </w:r>
          </w:p>
        </w:tc>
        <w:tc>
          <w:tcPr>
            <w:tcW w:w="2990" w:type="dxa"/>
            <w:vAlign w:val="center"/>
          </w:tcPr>
          <w:p w:rsidRPr="00FC39E2" w:rsidR="000F2479" w:rsidP="009C1D51" w:rsidRDefault="000F2479" w14:paraId="5D837CEC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Pr="00FC39E2" w:rsidR="000F2479" w:rsidP="009C1D51" w:rsidRDefault="000F2479" w14:paraId="185C41B4" w14:textId="0CD4F9D1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1,198</w:t>
            </w:r>
          </w:p>
        </w:tc>
        <w:tc>
          <w:tcPr>
            <w:tcW w:w="1160" w:type="dxa"/>
            <w:vAlign w:val="center"/>
          </w:tcPr>
          <w:p w:rsidRPr="00FC39E2" w:rsidR="000F2479" w:rsidP="009C1D51" w:rsidRDefault="000F2479" w14:paraId="2651534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Pr="00FC39E2" w:rsidR="000F2479" w:rsidP="009C1D51" w:rsidRDefault="000F2479" w14:paraId="18F5CB0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Pr="00FC39E2" w:rsidR="000F2479" w:rsidP="009C1D51" w:rsidRDefault="000F2479" w14:paraId="287A9067" w14:textId="21A0FAFC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85</w:t>
            </w:r>
          </w:p>
        </w:tc>
      </w:tr>
      <w:tr w:rsidR="00F81D48" w:rsidTr="00FC39E2" w14:paraId="515AA3F2" w14:textId="77777777">
        <w:tc>
          <w:tcPr>
            <w:tcW w:w="2065" w:type="dxa"/>
          </w:tcPr>
          <w:p w:rsidRPr="00111CC0" w:rsidR="000F2479" w:rsidP="009C1D51" w:rsidRDefault="000F2479" w14:paraId="3E154DBE" w14:textId="77777777">
            <w:pPr>
              <w:jc w:val="right"/>
              <w:rPr>
                <w:highlight w:val="cyan"/>
              </w:rPr>
            </w:pPr>
            <w:r w:rsidRPr="00111CC0">
              <w:rPr>
                <w:highlight w:val="cyan"/>
              </w:rPr>
              <w:t>NET CHANGE</w:t>
            </w:r>
          </w:p>
        </w:tc>
        <w:tc>
          <w:tcPr>
            <w:tcW w:w="2990" w:type="dxa"/>
            <w:vAlign w:val="center"/>
          </w:tcPr>
          <w:p w:rsidRPr="00FC39E2" w:rsidR="000F2479" w:rsidP="009C1D51" w:rsidRDefault="000F2479" w14:paraId="52543DDA" w14:textId="77777777">
            <w:pPr>
              <w:spacing w:line="220" w:lineRule="exact"/>
              <w:contextualSpacing/>
              <w:jc w:val="right"/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379" w:type="dxa"/>
            <w:vAlign w:val="center"/>
          </w:tcPr>
          <w:p w:rsidRPr="00FC39E2" w:rsidR="000F2479" w:rsidP="009C1D51" w:rsidRDefault="000F2479" w14:paraId="04D5A725" w14:textId="31A87003">
            <w:pPr>
              <w:jc w:val="right"/>
              <w:rPr>
                <w:rFonts w:cstheme="minorHAnsi"/>
                <w:sz w:val="20"/>
                <w:szCs w:val="20"/>
                <w:highlight w:val="cyan"/>
              </w:rPr>
            </w:pPr>
            <w:r w:rsidRPr="00FC39E2">
              <w:rPr>
                <w:rFonts w:cstheme="minorHAnsi"/>
                <w:sz w:val="20"/>
                <w:szCs w:val="20"/>
                <w:highlight w:val="cyan"/>
              </w:rPr>
              <w:t>-2</w:t>
            </w:r>
          </w:p>
        </w:tc>
        <w:tc>
          <w:tcPr>
            <w:tcW w:w="1160" w:type="dxa"/>
            <w:vAlign w:val="center"/>
          </w:tcPr>
          <w:p w:rsidRPr="00FC39E2" w:rsidR="000F2479" w:rsidP="009C1D51" w:rsidRDefault="000F2479" w14:paraId="1379ECD8" w14:textId="77777777">
            <w:pPr>
              <w:jc w:val="right"/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334" w:type="dxa"/>
            <w:vAlign w:val="center"/>
          </w:tcPr>
          <w:p w:rsidRPr="00FC39E2" w:rsidR="000F2479" w:rsidP="009C1D51" w:rsidRDefault="000F2479" w14:paraId="477FC900" w14:textId="77777777">
            <w:pPr>
              <w:jc w:val="right"/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237" w:type="dxa"/>
            <w:vAlign w:val="center"/>
          </w:tcPr>
          <w:p w:rsidRPr="00FC39E2" w:rsidR="000F2479" w:rsidP="009C1D51" w:rsidRDefault="000F2479" w14:paraId="0C4ED720" w14:textId="42FA1AB6">
            <w:pPr>
              <w:jc w:val="right"/>
              <w:rPr>
                <w:rFonts w:cstheme="minorHAnsi"/>
                <w:sz w:val="20"/>
                <w:szCs w:val="20"/>
                <w:highlight w:val="cyan"/>
              </w:rPr>
            </w:pPr>
            <w:r w:rsidRPr="00FC39E2">
              <w:rPr>
                <w:rFonts w:cstheme="minorHAnsi"/>
                <w:sz w:val="20"/>
                <w:szCs w:val="20"/>
                <w:highlight w:val="cyan"/>
              </w:rPr>
              <w:t>-25</w:t>
            </w:r>
          </w:p>
        </w:tc>
      </w:tr>
    </w:tbl>
    <w:p w:rsidR="001A1559" w:rsidP="001A1559" w:rsidRDefault="001A1559" w14:paraId="1D5048EB" w14:textId="77777777"/>
    <w:p w:rsidR="001A1559" w:rsidP="001A1559" w:rsidRDefault="001A1559" w14:paraId="2C0A1638" w14:textId="1120D5AD">
      <w:r>
        <w:t xml:space="preserve">Summary of Changes Incorporated into the </w:t>
      </w:r>
      <w:r w:rsidR="00111CC0">
        <w:t>Standard</w:t>
      </w:r>
      <w:r>
        <w:t xml:space="preserve"> Post-Course Evaluation Form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915"/>
        <w:gridCol w:w="2250"/>
      </w:tblGrid>
      <w:tr w:rsidRPr="0091375E" w:rsidR="009B61FD" w:rsidTr="00FC39E2" w14:paraId="457F62A3" w14:textId="77777777">
        <w:trPr>
          <w:trHeight w:val="80"/>
        </w:trPr>
        <w:tc>
          <w:tcPr>
            <w:tcW w:w="7915" w:type="dxa"/>
            <w:shd w:val="clear" w:color="auto" w:fill="E7E6E6" w:themeFill="background2"/>
          </w:tcPr>
          <w:p w:rsidRPr="00FC39E2" w:rsidR="009B61FD" w:rsidP="009C1D51" w:rsidRDefault="009B61FD" w14:paraId="650E89A2" w14:textId="1517623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C39E2">
              <w:rPr>
                <w:b/>
                <w:bCs/>
                <w:sz w:val="20"/>
                <w:szCs w:val="20"/>
              </w:rPr>
              <w:t>Revised Items</w:t>
            </w:r>
          </w:p>
        </w:tc>
        <w:tc>
          <w:tcPr>
            <w:tcW w:w="2250" w:type="dxa"/>
            <w:shd w:val="clear" w:color="auto" w:fill="E7E6E6" w:themeFill="background2"/>
          </w:tcPr>
          <w:p w:rsidRPr="00FC39E2" w:rsidR="009B61FD" w:rsidP="009C1D51" w:rsidRDefault="00FC39E2" w14:paraId="79C2E95C" w14:textId="5BE957C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C39E2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:rsidRPr="0091375E" w:rsidR="009B61FD" w:rsidTr="006F0916" w14:paraId="5C9A0EE0" w14:textId="77777777">
        <w:trPr>
          <w:trHeight w:val="80"/>
        </w:trPr>
        <w:tc>
          <w:tcPr>
            <w:tcW w:w="7915" w:type="dxa"/>
          </w:tcPr>
          <w:p w:rsidR="009B61FD" w:rsidP="009C1D51" w:rsidRDefault="009B61FD" w14:paraId="6D4E7AD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number from 29 to 10</w:t>
            </w:r>
          </w:p>
          <w:p w:rsidR="009B61FD" w:rsidP="009C1D51" w:rsidRDefault="009B61FD" w14:paraId="76CC06B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title to “</w:t>
            </w:r>
            <w:r w:rsidRPr="009D559F">
              <w:rPr>
                <w:sz w:val="20"/>
                <w:szCs w:val="20"/>
              </w:rPr>
              <w:t>“Standard post-course evaluation”</w:t>
            </w:r>
          </w:p>
          <w:p w:rsidR="009B61FD" w:rsidP="009C1D51" w:rsidRDefault="009B61FD" w14:paraId="0C2973C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items from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25/26:</w:t>
            </w:r>
          </w:p>
          <w:p w:rsidR="009B61FD" w:rsidP="009C1D51" w:rsidRDefault="009B61FD" w14:paraId="2D4AFA5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SGCH1 “</w:t>
            </w:r>
            <w:r w:rsidRPr="00952B18">
              <w:rPr>
                <w:sz w:val="20"/>
                <w:szCs w:val="20"/>
              </w:rPr>
              <w:t>Use the CDC STD Treatment Guidelines in your practice?</w:t>
            </w:r>
            <w:r>
              <w:rPr>
                <w:sz w:val="20"/>
                <w:szCs w:val="20"/>
              </w:rPr>
              <w:t>”</w:t>
            </w:r>
          </w:p>
          <w:p w:rsidR="009B61FD" w:rsidP="009C1D51" w:rsidRDefault="009B61FD" w14:paraId="3073017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SGCH2 “</w:t>
            </w:r>
            <w:r w:rsidRPr="00A80199">
              <w:rPr>
                <w:sz w:val="20"/>
                <w:szCs w:val="20"/>
              </w:rPr>
              <w:t>Download the CDC STD Treatment Guidelines app?”</w:t>
            </w:r>
          </w:p>
          <w:p w:rsidR="009B61FD" w:rsidP="009C1D51" w:rsidRDefault="009B61FD" w14:paraId="470D44D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SGCH3 “</w:t>
            </w:r>
            <w:r w:rsidRPr="00A80199">
              <w:rPr>
                <w:sz w:val="20"/>
                <w:szCs w:val="20"/>
              </w:rPr>
              <w:t>Use the STD Treatment Guidelines wall chart or pocket guide?”</w:t>
            </w:r>
          </w:p>
          <w:p w:rsidR="009B61FD" w:rsidP="009C1D51" w:rsidRDefault="009B61FD" w14:paraId="6316046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SGCH4 “</w:t>
            </w:r>
            <w:r w:rsidRPr="00A80199">
              <w:rPr>
                <w:sz w:val="20"/>
                <w:szCs w:val="20"/>
              </w:rPr>
              <w:t>Send a consult to the STD Clinical Consultation Network? </w:t>
            </w:r>
            <w:hyperlink w:tgtFrame="_blank" w:history="1" r:id="rId6">
              <w:r w:rsidRPr="00A80199">
                <w:rPr>
                  <w:sz w:val="20"/>
                  <w:szCs w:val="20"/>
                </w:rPr>
                <w:t>www.stdccn.org</w:t>
              </w:r>
            </w:hyperlink>
            <w:r w:rsidRPr="00A80199">
              <w:rPr>
                <w:sz w:val="20"/>
                <w:szCs w:val="20"/>
              </w:rPr>
              <w:t>”</w:t>
            </w:r>
          </w:p>
          <w:p w:rsidR="009B61FD" w:rsidP="009C1D51" w:rsidRDefault="009B61FD" w14:paraId="5EB3D4A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SGCH5 “</w:t>
            </w:r>
            <w:r w:rsidRPr="00A80199">
              <w:rPr>
                <w:sz w:val="20"/>
                <w:szCs w:val="20"/>
              </w:rPr>
              <w:t>Increase the proportion of your sexually active asymptomatic female patients under age 25 screened annually for urogenital chlamydia and gonorrhea?”</w:t>
            </w:r>
          </w:p>
          <w:p w:rsidR="009B61FD" w:rsidP="009C1D51" w:rsidRDefault="009B61FD" w14:paraId="33F1364D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SGCH6 “</w:t>
            </w:r>
            <w:r w:rsidRPr="00A80199">
              <w:rPr>
                <w:sz w:val="20"/>
                <w:szCs w:val="20"/>
              </w:rPr>
              <w:t>Increase the proportion of your male patients who have sex with men screened for syphilis, gonorrhea, and chlamydia at least annually?”</w:t>
            </w:r>
          </w:p>
          <w:p w:rsidR="009B61FD" w:rsidP="009C1D51" w:rsidRDefault="009B61FD" w14:paraId="47BCED9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SGCH7 “</w:t>
            </w:r>
            <w:r w:rsidRPr="00A80199">
              <w:rPr>
                <w:sz w:val="20"/>
                <w:szCs w:val="20"/>
              </w:rPr>
              <w:t>Use CDC-recommended antibiotic therapy to treat uncomplicated gonorrhea?”</w:t>
            </w:r>
          </w:p>
          <w:p w:rsidR="009B61FD" w:rsidP="009C1D51" w:rsidRDefault="009B61FD" w14:paraId="35F33D2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SGCH8 “</w:t>
            </w:r>
            <w:r w:rsidRPr="00A80199">
              <w:rPr>
                <w:sz w:val="20"/>
                <w:szCs w:val="20"/>
              </w:rPr>
              <w:t>Recommend rescreening in 3 months following a gonorrhea, chlamydia, or trichomonas diagnosis?”</w:t>
            </w:r>
          </w:p>
          <w:p w:rsidRPr="00A80199" w:rsidR="009B61FD" w:rsidP="009C1D51" w:rsidRDefault="009B61FD" w14:paraId="4F7DDAB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S6 “</w:t>
            </w:r>
            <w:r w:rsidRPr="00A80199">
              <w:rPr>
                <w:sz w:val="20"/>
                <w:szCs w:val="20"/>
              </w:rPr>
              <w:t>What would make the training more useful for your practice or job?”</w:t>
            </w:r>
          </w:p>
          <w:p w:rsidRPr="00A80199" w:rsidR="009B61FD" w:rsidP="009C1D51" w:rsidRDefault="009B61FD" w14:paraId="2A3C2DEB" w14:textId="77777777">
            <w:pPr>
              <w:pStyle w:val="NoSpacing"/>
              <w:rPr>
                <w:sz w:val="20"/>
                <w:szCs w:val="20"/>
              </w:rPr>
            </w:pPr>
          </w:p>
          <w:p w:rsidRPr="00A80199" w:rsidR="009B61FD" w:rsidP="009C1D51" w:rsidRDefault="009B61FD" w14:paraId="61BA53E1" w14:textId="77777777">
            <w:pPr>
              <w:pStyle w:val="NoSpacing"/>
              <w:rPr>
                <w:sz w:val="20"/>
                <w:szCs w:val="20"/>
              </w:rPr>
            </w:pPr>
            <w:r w:rsidRPr="00A80199">
              <w:rPr>
                <w:sz w:val="20"/>
                <w:szCs w:val="20"/>
              </w:rPr>
              <w:t>Add new question:</w:t>
            </w:r>
          </w:p>
          <w:p w:rsidRPr="0096349C" w:rsidR="009B61FD" w:rsidP="009C1D51" w:rsidRDefault="009B61FD" w14:paraId="4430D1D4" w14:textId="77777777">
            <w:pPr>
              <w:pStyle w:val="NoSpacing"/>
              <w:rPr>
                <w:rFonts w:ascii="Courier New" w:hAnsi="Courier New" w:eastAsia="Times New Roman" w:cs="Courier New"/>
              </w:rPr>
            </w:pPr>
            <w:r w:rsidRPr="00A80199">
              <w:rPr>
                <w:sz w:val="20"/>
                <w:szCs w:val="20"/>
              </w:rPr>
              <w:t>S7 “What additional topic(s) would you like to be covered in future trainings?”</w:t>
            </w:r>
            <w:r w:rsidRPr="00992CC4">
              <w:rPr>
                <w:rFonts w:ascii="Courier New" w:hAnsi="Courier New" w:eastAsia="Times New Roman" w:cs="Courier New"/>
              </w:rPr>
              <w:t xml:space="preserve"> </w:t>
            </w:r>
          </w:p>
        </w:tc>
        <w:tc>
          <w:tcPr>
            <w:tcW w:w="2250" w:type="dxa"/>
          </w:tcPr>
          <w:p w:rsidR="009B61FD" w:rsidP="009C1D51" w:rsidRDefault="009B61FD" w14:paraId="1FEE8BD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Consolidates three forms into one for simplicity, clarity, and increased efficiency.</w:t>
            </w:r>
          </w:p>
          <w:p w:rsidR="009B61FD" w:rsidP="009C1D51" w:rsidRDefault="009B61FD" w14:paraId="1D78223C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9B61FD" w:rsidP="009C1D51" w:rsidRDefault="009B61FD" w14:paraId="24C60AD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question to identify training needs.</w:t>
            </w:r>
          </w:p>
        </w:tc>
      </w:tr>
    </w:tbl>
    <w:p w:rsidR="009B61FD" w:rsidP="001A1559" w:rsidRDefault="009B61FD" w14:paraId="33B21149" w14:textId="77777777"/>
    <w:p w:rsidR="00111CC0" w:rsidP="001A1559" w:rsidRDefault="00111CC0" w14:paraId="66DB058A" w14:textId="7B706E19"/>
    <w:p w:rsidR="006F0916" w:rsidRDefault="006F0916" w14:paraId="5E95CF7C" w14:textId="77777777">
      <w:pPr>
        <w:rPr>
          <w:rFonts w:cstheme="minorHAnsi"/>
          <w:sz w:val="20"/>
          <w:szCs w:val="20"/>
          <w:highlight w:val="yellow"/>
        </w:rPr>
      </w:pPr>
      <w:r>
        <w:rPr>
          <w:rFonts w:cstheme="minorHAnsi"/>
          <w:sz w:val="20"/>
          <w:szCs w:val="20"/>
          <w:highlight w:val="yellow"/>
        </w:rPr>
        <w:br w:type="page"/>
      </w:r>
    </w:p>
    <w:p w:rsidR="00111CC0" w:rsidP="00111CC0" w:rsidRDefault="00111CC0" w14:paraId="6B11E28B" w14:textId="333DA2A8">
      <w:pPr>
        <w:rPr>
          <w:rFonts w:cstheme="minorHAnsi"/>
          <w:sz w:val="20"/>
          <w:szCs w:val="20"/>
        </w:rPr>
      </w:pPr>
      <w:r w:rsidRPr="00111CC0">
        <w:rPr>
          <w:rFonts w:cstheme="minorHAnsi"/>
          <w:sz w:val="20"/>
          <w:szCs w:val="20"/>
          <w:highlight w:val="yellow"/>
        </w:rPr>
        <w:lastRenderedPageBreak/>
        <w:t xml:space="preserve">Standard </w:t>
      </w:r>
      <w:r w:rsidR="00D12F2D">
        <w:rPr>
          <w:rFonts w:cstheme="minorHAnsi"/>
          <w:sz w:val="20"/>
          <w:szCs w:val="20"/>
          <w:highlight w:val="yellow"/>
        </w:rPr>
        <w:t>Long-Term</w:t>
      </w:r>
      <w:r w:rsidRPr="00111CC0">
        <w:rPr>
          <w:rFonts w:cstheme="minorHAnsi"/>
          <w:sz w:val="20"/>
          <w:szCs w:val="20"/>
          <w:highlight w:val="yellow"/>
        </w:rPr>
        <w:t xml:space="preserve"> Evaluation </w:t>
      </w:r>
    </w:p>
    <w:p w:rsidR="00111CC0" w:rsidP="00761D9F" w:rsidRDefault="00111CC0" w14:paraId="282CD9A5" w14:textId="597F04DD">
      <w:pPr>
        <w:spacing w:line="240" w:lineRule="auto"/>
      </w:pPr>
      <w:r>
        <w:t>Three activit</w:t>
      </w:r>
      <w:r w:rsidR="00FC39E2">
        <w:t>ies</w:t>
      </w:r>
      <w:r>
        <w:t xml:space="preserve"> will use the Standard </w:t>
      </w:r>
      <w:r w:rsidR="00D12F2D">
        <w:t>Long-Term</w:t>
      </w:r>
      <w:r>
        <w:t xml:space="preserve"> Evaluation Form (Attachment 12), which is a modified version of the previously approved </w:t>
      </w:r>
      <w:r w:rsidR="00073B95">
        <w:t>Basic</w:t>
      </w:r>
      <w:r>
        <w:t xml:space="preserve"> Long-Term Evaluation Form. These changes support a unified evaluation plan for</w:t>
      </w:r>
      <w:r w:rsidR="00D12F2D">
        <w:t xml:space="preserve"> long-term</w:t>
      </w:r>
      <w:r>
        <w:t xml:space="preserve"> evaluations.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900"/>
        <w:gridCol w:w="1379"/>
        <w:gridCol w:w="1170"/>
        <w:gridCol w:w="1253"/>
        <w:gridCol w:w="1332"/>
      </w:tblGrid>
      <w:tr w:rsidR="00FC39E2" w:rsidTr="00FC39E2" w14:paraId="1D1607A8" w14:textId="77777777">
        <w:tc>
          <w:tcPr>
            <w:tcW w:w="2065" w:type="dxa"/>
          </w:tcPr>
          <w:p w:rsidR="00FC39E2" w:rsidP="00FC39E2" w:rsidRDefault="00FC39E2" w14:paraId="5BA65F30" w14:textId="77777777"/>
        </w:tc>
        <w:tc>
          <w:tcPr>
            <w:tcW w:w="2970" w:type="dxa"/>
          </w:tcPr>
          <w:p w:rsidR="00FC39E2" w:rsidP="00FC39E2" w:rsidRDefault="00FC39E2" w14:paraId="189EA2E2" w14:textId="0B17DF6A">
            <w:r>
              <w:t>Form Name</w:t>
            </w:r>
          </w:p>
        </w:tc>
        <w:tc>
          <w:tcPr>
            <w:tcW w:w="1170" w:type="dxa"/>
          </w:tcPr>
          <w:p w:rsidR="00FC39E2" w:rsidP="00FC39E2" w:rsidRDefault="00FC39E2" w14:paraId="18DB87E7" w14:textId="2DE28BB9">
            <w:r>
              <w:t>No. Respondents</w:t>
            </w:r>
          </w:p>
        </w:tc>
        <w:tc>
          <w:tcPr>
            <w:tcW w:w="1170" w:type="dxa"/>
          </w:tcPr>
          <w:p w:rsidR="00FC39E2" w:rsidP="00FC39E2" w:rsidRDefault="00FC39E2" w14:paraId="38F96D8E" w14:textId="6717041B">
            <w:r>
              <w:t>No. Responses</w:t>
            </w:r>
          </w:p>
        </w:tc>
        <w:tc>
          <w:tcPr>
            <w:tcW w:w="1260" w:type="dxa"/>
          </w:tcPr>
          <w:p w:rsidR="00FC39E2" w:rsidP="00FC39E2" w:rsidRDefault="00FC39E2" w14:paraId="53ECA2BF" w14:textId="79058015">
            <w:r>
              <w:t>Avg. Burden per Response</w:t>
            </w:r>
          </w:p>
        </w:tc>
        <w:tc>
          <w:tcPr>
            <w:tcW w:w="1350" w:type="dxa"/>
          </w:tcPr>
          <w:p w:rsidR="00FC39E2" w:rsidP="00FC39E2" w:rsidRDefault="00FC39E2" w14:paraId="382C6223" w14:textId="630FA4A1">
            <w:r>
              <w:t>Total Burden Hours</w:t>
            </w:r>
          </w:p>
        </w:tc>
      </w:tr>
      <w:tr w:rsidR="00FC39E2" w:rsidTr="00FC39E2" w14:paraId="6DE5593B" w14:textId="77777777">
        <w:tc>
          <w:tcPr>
            <w:tcW w:w="2065" w:type="dxa"/>
          </w:tcPr>
          <w:p w:rsidR="00FC39E2" w:rsidP="00FC39E2" w:rsidRDefault="00FC39E2" w14:paraId="71308415" w14:textId="77777777">
            <w:r>
              <w:t>NEW (MODIFIED) IC</w:t>
            </w:r>
          </w:p>
        </w:tc>
        <w:tc>
          <w:tcPr>
            <w:tcW w:w="2970" w:type="dxa"/>
            <w:vAlign w:val="center"/>
          </w:tcPr>
          <w:p w:rsidR="00FC39E2" w:rsidP="00FC39E2" w:rsidRDefault="00FC39E2" w14:paraId="6D48017A" w14:textId="64A59D50">
            <w:r w:rsidRPr="001A1559">
              <w:rPr>
                <w:rFonts w:cstheme="minorHAnsi"/>
                <w:sz w:val="20"/>
                <w:szCs w:val="20"/>
                <w:highlight w:val="yellow"/>
              </w:rPr>
              <w:t xml:space="preserve">Standard Long-Term Evaluation; </w:t>
            </w:r>
            <w:proofErr w:type="spellStart"/>
            <w:r w:rsidRPr="001A1559">
              <w:rPr>
                <w:rFonts w:cstheme="minorHAnsi"/>
                <w:sz w:val="20"/>
                <w:szCs w:val="20"/>
                <w:highlight w:val="yellow"/>
              </w:rPr>
              <w:t>Att</w:t>
            </w:r>
            <w:proofErr w:type="spellEnd"/>
            <w:r w:rsidRPr="001A1559">
              <w:rPr>
                <w:rFonts w:cstheme="minorHAnsi"/>
                <w:sz w:val="20"/>
                <w:szCs w:val="20"/>
                <w:highlight w:val="yellow"/>
              </w:rPr>
              <w:t xml:space="preserve"> 12 </w:t>
            </w:r>
          </w:p>
        </w:tc>
        <w:tc>
          <w:tcPr>
            <w:tcW w:w="1170" w:type="dxa"/>
            <w:vAlign w:val="center"/>
          </w:tcPr>
          <w:p w:rsidR="00FC39E2" w:rsidP="00FC39E2" w:rsidRDefault="00FC39E2" w14:paraId="7E6D9C3A" w14:textId="15348131">
            <w:r w:rsidRPr="001A1559">
              <w:rPr>
                <w:rFonts w:cstheme="minorHAnsi"/>
                <w:sz w:val="20"/>
                <w:szCs w:val="20"/>
                <w:highlight w:val="yellow"/>
              </w:rPr>
              <w:t>400</w:t>
            </w:r>
          </w:p>
        </w:tc>
        <w:tc>
          <w:tcPr>
            <w:tcW w:w="1170" w:type="dxa"/>
            <w:vAlign w:val="center"/>
          </w:tcPr>
          <w:p w:rsidR="00FC39E2" w:rsidP="00FC39E2" w:rsidRDefault="00FC39E2" w14:paraId="4E0F6776" w14:textId="1332C092">
            <w:r w:rsidRPr="001A1559">
              <w:rPr>
                <w:rFonts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60" w:type="dxa"/>
            <w:vAlign w:val="center"/>
          </w:tcPr>
          <w:p w:rsidR="00FC39E2" w:rsidP="00FC39E2" w:rsidRDefault="00FC39E2" w14:paraId="40010697" w14:textId="6682B81E">
            <w:r w:rsidRPr="001A1559">
              <w:rPr>
                <w:rFonts w:cstheme="minorHAnsi"/>
                <w:sz w:val="20"/>
                <w:szCs w:val="20"/>
                <w:highlight w:val="yellow"/>
              </w:rPr>
              <w:t>3/60</w:t>
            </w:r>
          </w:p>
        </w:tc>
        <w:tc>
          <w:tcPr>
            <w:tcW w:w="1350" w:type="dxa"/>
            <w:vAlign w:val="center"/>
          </w:tcPr>
          <w:p w:rsidR="00FC39E2" w:rsidP="00FC39E2" w:rsidRDefault="002461AD" w14:paraId="026697D7" w14:textId="2DFBEEDD">
            <w:r>
              <w:rPr>
                <w:rFonts w:cstheme="minorHAnsi"/>
                <w:sz w:val="20"/>
                <w:szCs w:val="20"/>
                <w:highlight w:val="yellow"/>
              </w:rPr>
              <w:t>20</w:t>
            </w:r>
          </w:p>
        </w:tc>
      </w:tr>
      <w:tr w:rsidR="00FC39E2" w:rsidTr="00FC39E2" w14:paraId="7CC6A80A" w14:textId="77777777">
        <w:tc>
          <w:tcPr>
            <w:tcW w:w="2065" w:type="dxa"/>
            <w:vMerge w:val="restart"/>
            <w:vAlign w:val="center"/>
          </w:tcPr>
          <w:p w:rsidR="00FC39E2" w:rsidP="00FC39E2" w:rsidRDefault="00FC39E2" w14:paraId="129D3076" w14:textId="77777777">
            <w:r>
              <w:t>REPLACES THESE FORMS AND ICS IN THE PREVIOUS APPROVAL</w:t>
            </w:r>
          </w:p>
        </w:tc>
        <w:tc>
          <w:tcPr>
            <w:tcW w:w="2970" w:type="dxa"/>
            <w:vAlign w:val="center"/>
          </w:tcPr>
          <w:p w:rsidRPr="00FC39E2" w:rsidR="00FC39E2" w:rsidP="00FC39E2" w:rsidRDefault="00FC39E2" w14:paraId="6C1F704D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Basic Long-Term Evaluation</w:t>
            </w:r>
          </w:p>
          <w:p w:rsidRPr="00FC39E2" w:rsidR="00FC39E2" w:rsidP="00FC39E2" w:rsidRDefault="00FC39E2" w14:paraId="71DAC804" w14:textId="0D2419CF">
            <w:pPr>
              <w:rPr>
                <w:rFonts w:cstheme="minorHAnsi"/>
              </w:rPr>
            </w:pP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31 &amp; 32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713840E7" w14:textId="17FCA250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161EDD13" w14:textId="5650C93B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Pr="00FC39E2" w:rsidR="00FC39E2" w:rsidP="00FC39E2" w:rsidRDefault="00FC39E2" w14:paraId="3913DED2" w14:textId="0E6446D3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2/60</w:t>
            </w:r>
          </w:p>
        </w:tc>
        <w:tc>
          <w:tcPr>
            <w:tcW w:w="1350" w:type="dxa"/>
            <w:vAlign w:val="center"/>
          </w:tcPr>
          <w:p w:rsidRPr="00FC39E2" w:rsidR="00FC39E2" w:rsidP="00FC39E2" w:rsidRDefault="00FC39E2" w14:paraId="4A57EB9D" w14:textId="0C636766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C39E2" w:rsidTr="00FC39E2" w14:paraId="01338800" w14:textId="77777777">
        <w:tc>
          <w:tcPr>
            <w:tcW w:w="2065" w:type="dxa"/>
            <w:vMerge/>
          </w:tcPr>
          <w:p w:rsidR="00FC39E2" w:rsidP="00FC39E2" w:rsidRDefault="00FC39E2" w14:paraId="6C298A61" w14:textId="77777777"/>
        </w:tc>
        <w:tc>
          <w:tcPr>
            <w:tcW w:w="2970" w:type="dxa"/>
            <w:vAlign w:val="center"/>
          </w:tcPr>
          <w:p w:rsidRPr="00FC39E2" w:rsidR="00FC39E2" w:rsidP="00FC39E2" w:rsidRDefault="00FC39E2" w14:paraId="5D2BF5D5" w14:textId="723F1316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STD Tx Guidelines Complete</w:t>
            </w:r>
            <w:r w:rsidR="00516AAE">
              <w:rPr>
                <w:rFonts w:cstheme="minorHAnsi"/>
                <w:sz w:val="20"/>
                <w:szCs w:val="20"/>
              </w:rPr>
              <w:t xml:space="preserve"> </w:t>
            </w:r>
            <w:r w:rsidRPr="00FC39E2">
              <w:rPr>
                <w:rFonts w:cstheme="minorHAnsi"/>
                <w:sz w:val="20"/>
                <w:szCs w:val="20"/>
              </w:rPr>
              <w:t>Long-Term Evaluation</w:t>
            </w:r>
          </w:p>
          <w:p w:rsidRPr="00FC39E2" w:rsidR="00FC39E2" w:rsidP="00FC39E2" w:rsidRDefault="00FC39E2" w14:paraId="17C02221" w14:textId="7A82D87F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23 &amp; 24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40EA036F" w14:textId="29BE7451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6C92A30C" w14:textId="13B2C43C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Pr="00FC39E2" w:rsidR="00FC39E2" w:rsidP="00FC39E2" w:rsidRDefault="00FC39E2" w14:paraId="5085E883" w14:textId="5BC6B823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5/60</w:t>
            </w:r>
          </w:p>
        </w:tc>
        <w:tc>
          <w:tcPr>
            <w:tcW w:w="1350" w:type="dxa"/>
            <w:vAlign w:val="center"/>
          </w:tcPr>
          <w:p w:rsidRPr="00FC39E2" w:rsidR="00FC39E2" w:rsidP="00FC39E2" w:rsidRDefault="00FC39E2" w14:paraId="3C35CBD2" w14:textId="3FBA396C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FC39E2" w:rsidTr="00FC39E2" w14:paraId="49159A70" w14:textId="77777777">
        <w:tc>
          <w:tcPr>
            <w:tcW w:w="2065" w:type="dxa"/>
            <w:vMerge/>
          </w:tcPr>
          <w:p w:rsidR="00FC39E2" w:rsidP="00FC39E2" w:rsidRDefault="00FC39E2" w14:paraId="30F51389" w14:textId="77777777"/>
        </w:tc>
        <w:tc>
          <w:tcPr>
            <w:tcW w:w="2970" w:type="dxa"/>
            <w:vAlign w:val="center"/>
          </w:tcPr>
          <w:p w:rsidRPr="00FC39E2" w:rsidR="00FC39E2" w:rsidP="00FC39E2" w:rsidRDefault="00FC39E2" w14:paraId="4A1C1BAD" w14:textId="6BB4FCBD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STD Tx Guidelines Short</w:t>
            </w:r>
            <w:r w:rsidR="00516AAE">
              <w:rPr>
                <w:rFonts w:cstheme="minorHAnsi"/>
                <w:sz w:val="20"/>
                <w:szCs w:val="20"/>
              </w:rPr>
              <w:t xml:space="preserve"> </w:t>
            </w:r>
            <w:r w:rsidRPr="00FC39E2">
              <w:rPr>
                <w:rFonts w:cstheme="minorHAnsi"/>
                <w:sz w:val="20"/>
                <w:szCs w:val="20"/>
              </w:rPr>
              <w:t>Long-Term Evaluation</w:t>
            </w:r>
            <w:r w:rsidR="00516AA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27 &amp; 28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335E947D" w14:textId="74C7B918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160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4E7354AE" w14:textId="0FBFC46B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Pr="00FC39E2" w:rsidR="00FC39E2" w:rsidP="00FC39E2" w:rsidRDefault="00FC39E2" w14:paraId="398465D0" w14:textId="67DC5F4D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3/60</w:t>
            </w:r>
          </w:p>
        </w:tc>
        <w:tc>
          <w:tcPr>
            <w:tcW w:w="1350" w:type="dxa"/>
            <w:vAlign w:val="center"/>
          </w:tcPr>
          <w:p w:rsidRPr="00FC39E2" w:rsidR="00FC39E2" w:rsidP="00FC39E2" w:rsidRDefault="00FC39E2" w14:paraId="2742A4CC" w14:textId="7BA5A13C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FC39E2" w:rsidTr="00FC39E2" w14:paraId="3C292BB7" w14:textId="77777777">
        <w:tc>
          <w:tcPr>
            <w:tcW w:w="2065" w:type="dxa"/>
          </w:tcPr>
          <w:p w:rsidR="00FC39E2" w:rsidP="00FC39E2" w:rsidRDefault="00FC39E2" w14:paraId="5CD2A3F6" w14:textId="503A505A">
            <w:r>
              <w:t>TOTAL, PREVIOUSLY APPROVED</w:t>
            </w:r>
          </w:p>
        </w:tc>
        <w:tc>
          <w:tcPr>
            <w:tcW w:w="2970" w:type="dxa"/>
            <w:vAlign w:val="center"/>
          </w:tcPr>
          <w:p w:rsidRPr="00FC39E2" w:rsidR="00FC39E2" w:rsidP="00FC39E2" w:rsidRDefault="00FC39E2" w14:paraId="17E8F614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5F350B58" w14:textId="1BD619CD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1101240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Pr="00FC39E2" w:rsidR="00FC39E2" w:rsidP="00FC39E2" w:rsidRDefault="00FC39E2" w14:paraId="73CF2FE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Pr="00FC39E2" w:rsidR="00FC39E2" w:rsidP="00FC39E2" w:rsidRDefault="00FC39E2" w14:paraId="6E6E70B6" w14:textId="7FFFE995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FC39E2" w:rsidTr="00FC39E2" w14:paraId="3E66480E" w14:textId="77777777">
        <w:tc>
          <w:tcPr>
            <w:tcW w:w="2065" w:type="dxa"/>
          </w:tcPr>
          <w:p w:rsidRPr="00073B95" w:rsidR="00FC39E2" w:rsidP="00FC39E2" w:rsidRDefault="00FC39E2" w14:paraId="127EDF8E" w14:textId="77777777">
            <w:pPr>
              <w:jc w:val="right"/>
              <w:rPr>
                <w:highlight w:val="yellow"/>
              </w:rPr>
            </w:pPr>
            <w:r w:rsidRPr="00073B95">
              <w:rPr>
                <w:highlight w:val="yellow"/>
              </w:rPr>
              <w:t>NET CHANGE</w:t>
            </w:r>
          </w:p>
        </w:tc>
        <w:tc>
          <w:tcPr>
            <w:tcW w:w="2970" w:type="dxa"/>
            <w:vAlign w:val="center"/>
          </w:tcPr>
          <w:p w:rsidRPr="00FC39E2" w:rsidR="00FC39E2" w:rsidP="00FC39E2" w:rsidRDefault="00FC39E2" w14:paraId="2852F66C" w14:textId="77777777">
            <w:pPr>
              <w:spacing w:line="220" w:lineRule="exact"/>
              <w:contextualSpacing/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11C44AAE" w14:textId="77D23FED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FC39E2">
              <w:rPr>
                <w:rFonts w:cstheme="minorHAnsi"/>
                <w:sz w:val="20"/>
                <w:szCs w:val="20"/>
                <w:highlight w:val="yellow"/>
              </w:rPr>
              <w:t>+10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3271A697" w14:textId="77777777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Align w:val="center"/>
          </w:tcPr>
          <w:p w:rsidRPr="00FC39E2" w:rsidR="00FC39E2" w:rsidP="00FC39E2" w:rsidRDefault="00FC39E2" w14:paraId="4D10BD3B" w14:textId="77777777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vAlign w:val="center"/>
          </w:tcPr>
          <w:p w:rsidRPr="00FC39E2" w:rsidR="00FC39E2" w:rsidP="00FC39E2" w:rsidRDefault="00FC39E2" w14:paraId="16385A20" w14:textId="3507656F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FC39E2">
              <w:rPr>
                <w:rFonts w:cstheme="minorHAnsi"/>
                <w:sz w:val="20"/>
                <w:szCs w:val="20"/>
                <w:highlight w:val="yellow"/>
              </w:rPr>
              <w:t>-</w:t>
            </w:r>
            <w:r w:rsidR="002461AD">
              <w:rPr>
                <w:rFonts w:cstheme="minorHAnsi"/>
                <w:sz w:val="20"/>
                <w:szCs w:val="20"/>
                <w:highlight w:val="yellow"/>
              </w:rPr>
              <w:t>5</w:t>
            </w:r>
          </w:p>
        </w:tc>
      </w:tr>
    </w:tbl>
    <w:p w:rsidR="00111CC0" w:rsidP="00111CC0" w:rsidRDefault="00111CC0" w14:paraId="74E70E8F" w14:textId="77777777"/>
    <w:p w:rsidR="00111CC0" w:rsidP="00111CC0" w:rsidRDefault="00111CC0" w14:paraId="233CB5A9" w14:textId="74E61E38">
      <w:r>
        <w:t xml:space="preserve">Summary of Changes Incorporated into the Standard </w:t>
      </w:r>
      <w:r w:rsidR="00D12F2D">
        <w:t>Long-Term</w:t>
      </w:r>
      <w:r>
        <w:t xml:space="preserve"> Evaluation Form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465"/>
        <w:gridCol w:w="2610"/>
      </w:tblGrid>
      <w:tr w:rsidRPr="0091375E" w:rsidR="00FC39E2" w:rsidTr="00FC39E2" w14:paraId="0932A062" w14:textId="77777777">
        <w:tc>
          <w:tcPr>
            <w:tcW w:w="7465" w:type="dxa"/>
            <w:shd w:val="clear" w:color="auto" w:fill="F2F2F2" w:themeFill="background1" w:themeFillShade="F2"/>
          </w:tcPr>
          <w:p w:rsidRPr="0091375E" w:rsidR="00FC39E2" w:rsidP="00FC39E2" w:rsidRDefault="00FC39E2" w14:paraId="1F0C1D22" w14:textId="04187EAF">
            <w:pPr>
              <w:pStyle w:val="NoSpacing"/>
              <w:rPr>
                <w:sz w:val="20"/>
                <w:szCs w:val="20"/>
              </w:rPr>
            </w:pPr>
            <w:r w:rsidRPr="00FC39E2">
              <w:rPr>
                <w:b/>
                <w:bCs/>
                <w:sz w:val="20"/>
                <w:szCs w:val="20"/>
              </w:rPr>
              <w:t>Revised Items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Pr="0091375E" w:rsidR="00FC39E2" w:rsidP="00FC39E2" w:rsidRDefault="00FC39E2" w14:paraId="2EC65188" w14:textId="3AC0C0FD">
            <w:pPr>
              <w:pStyle w:val="NoSpacing"/>
              <w:rPr>
                <w:sz w:val="20"/>
                <w:szCs w:val="20"/>
              </w:rPr>
            </w:pPr>
            <w:r w:rsidRPr="00FC39E2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:rsidRPr="0091375E" w:rsidR="00FC39E2" w:rsidTr="00FC39E2" w14:paraId="3497421D" w14:textId="77777777">
        <w:tc>
          <w:tcPr>
            <w:tcW w:w="7465" w:type="dxa"/>
            <w:shd w:val="clear" w:color="auto" w:fill="auto"/>
          </w:tcPr>
          <w:p w:rsidR="00FC39E2" w:rsidP="00FC39E2" w:rsidRDefault="00FC39E2" w14:paraId="763F782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number from 31 to 12</w:t>
            </w:r>
          </w:p>
          <w:p w:rsidR="00FC39E2" w:rsidP="00FC39E2" w:rsidRDefault="00FC39E2" w14:paraId="7BF0BAD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title to “</w:t>
            </w:r>
            <w:r w:rsidRPr="009D559F">
              <w:rPr>
                <w:sz w:val="20"/>
                <w:szCs w:val="20"/>
              </w:rPr>
              <w:t>“Standard Long-term evaluation”</w:t>
            </w:r>
          </w:p>
          <w:p w:rsidR="00FC39E2" w:rsidP="00FC39E2" w:rsidRDefault="00FC39E2" w14:paraId="5D3BD78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items from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25/26:</w:t>
            </w:r>
          </w:p>
          <w:p w:rsidR="00FC39E2" w:rsidP="00FC39E2" w:rsidRDefault="00FC39E2" w14:paraId="5BC8AD7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SGCH1 “</w:t>
            </w:r>
            <w:r w:rsidRPr="00952B18">
              <w:rPr>
                <w:sz w:val="20"/>
                <w:szCs w:val="20"/>
              </w:rPr>
              <w:t>Use the CDC STD Treatment Guidelines in your practice?</w:t>
            </w:r>
            <w:r>
              <w:rPr>
                <w:sz w:val="20"/>
                <w:szCs w:val="20"/>
              </w:rPr>
              <w:t>”</w:t>
            </w:r>
          </w:p>
          <w:p w:rsidR="00FC39E2" w:rsidP="00FC39E2" w:rsidRDefault="00FC39E2" w14:paraId="3CB36A0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SGCH2 “</w:t>
            </w:r>
            <w:r w:rsidRPr="00A80199">
              <w:rPr>
                <w:sz w:val="20"/>
                <w:szCs w:val="20"/>
              </w:rPr>
              <w:t>Download the CDC STD Treatment Guidelines app?”</w:t>
            </w:r>
          </w:p>
          <w:p w:rsidR="00FC39E2" w:rsidP="00FC39E2" w:rsidRDefault="00FC39E2" w14:paraId="49F7401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SGCH3 “</w:t>
            </w:r>
            <w:r w:rsidRPr="00A80199">
              <w:rPr>
                <w:sz w:val="20"/>
                <w:szCs w:val="20"/>
              </w:rPr>
              <w:t>Use the STD Treatment Guidelines wall chart or pocket guide?”</w:t>
            </w:r>
          </w:p>
          <w:p w:rsidR="00FC39E2" w:rsidP="00FC39E2" w:rsidRDefault="00FC39E2" w14:paraId="2D61CED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SGCH4 “</w:t>
            </w:r>
            <w:r w:rsidRPr="00A80199">
              <w:rPr>
                <w:sz w:val="20"/>
                <w:szCs w:val="20"/>
              </w:rPr>
              <w:t>Send a consult to the STD Clinical Consultation Network? </w:t>
            </w:r>
            <w:hyperlink w:tgtFrame="_blank" w:history="1" r:id="rId7">
              <w:r w:rsidRPr="00A80199">
                <w:rPr>
                  <w:sz w:val="20"/>
                  <w:szCs w:val="20"/>
                </w:rPr>
                <w:t>www.stdccn.org</w:t>
              </w:r>
            </w:hyperlink>
            <w:r w:rsidRPr="00A80199">
              <w:rPr>
                <w:sz w:val="20"/>
                <w:szCs w:val="20"/>
              </w:rPr>
              <w:t>”</w:t>
            </w:r>
          </w:p>
          <w:p w:rsidR="00FC39E2" w:rsidP="00FC39E2" w:rsidRDefault="00FC39E2" w14:paraId="1C4952A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SGCH5 “</w:t>
            </w:r>
            <w:r w:rsidRPr="00A80199">
              <w:rPr>
                <w:sz w:val="20"/>
                <w:szCs w:val="20"/>
              </w:rPr>
              <w:t>Increase the proportion of your sexually active asymptomatic female patients under age 25 screened annually for urogenital chlamydia and gonorrhea?”</w:t>
            </w:r>
          </w:p>
          <w:p w:rsidR="00FC39E2" w:rsidP="00FC39E2" w:rsidRDefault="00FC39E2" w14:paraId="43F4486D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SGCH6 “</w:t>
            </w:r>
            <w:r w:rsidRPr="00A80199">
              <w:rPr>
                <w:sz w:val="20"/>
                <w:szCs w:val="20"/>
              </w:rPr>
              <w:t>Increase the proportion of your male patients who have sex with men screened for syphilis, gonorrhea, and chlamydia at least annually?”</w:t>
            </w:r>
          </w:p>
          <w:p w:rsidR="00FC39E2" w:rsidP="00FC39E2" w:rsidRDefault="00FC39E2" w14:paraId="0D8B583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SGCH7 “</w:t>
            </w:r>
            <w:r w:rsidRPr="00A80199">
              <w:rPr>
                <w:sz w:val="20"/>
                <w:szCs w:val="20"/>
              </w:rPr>
              <w:t>Use CDC-recommended antibiotic therapy to treat uncomplicated gonorrhea?”</w:t>
            </w:r>
          </w:p>
          <w:p w:rsidR="00FC39E2" w:rsidP="00FC39E2" w:rsidRDefault="00FC39E2" w14:paraId="35C2F41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SGCH8 “</w:t>
            </w:r>
            <w:r w:rsidRPr="00A80199">
              <w:rPr>
                <w:sz w:val="20"/>
                <w:szCs w:val="20"/>
              </w:rPr>
              <w:t>Recommend rescreening in 3 months following a gonorrhea, chlamydia, or trichomonas diagnosis?”</w:t>
            </w:r>
          </w:p>
          <w:p w:rsidR="00FC39E2" w:rsidP="00FC39E2" w:rsidRDefault="00FC39E2" w14:paraId="131A06B9" w14:textId="77777777">
            <w:pPr>
              <w:pStyle w:val="NoSpacing"/>
              <w:rPr>
                <w:sz w:val="20"/>
                <w:szCs w:val="20"/>
              </w:rPr>
            </w:pPr>
          </w:p>
          <w:p w:rsidRPr="00A80199" w:rsidR="00FC39E2" w:rsidP="00FC39E2" w:rsidRDefault="00FC39E2" w14:paraId="688092D0" w14:textId="77777777">
            <w:pPr>
              <w:pStyle w:val="NoSpacing"/>
              <w:rPr>
                <w:sz w:val="20"/>
                <w:szCs w:val="20"/>
              </w:rPr>
            </w:pPr>
            <w:r w:rsidRPr="00A80199">
              <w:rPr>
                <w:sz w:val="20"/>
                <w:szCs w:val="20"/>
              </w:rPr>
              <w:t>Add new question</w:t>
            </w:r>
            <w:r>
              <w:rPr>
                <w:sz w:val="20"/>
                <w:szCs w:val="20"/>
              </w:rPr>
              <w:t xml:space="preserve"> and response option</w:t>
            </w:r>
            <w:r w:rsidRPr="00A80199">
              <w:rPr>
                <w:sz w:val="20"/>
                <w:szCs w:val="20"/>
              </w:rPr>
              <w:t>:</w:t>
            </w:r>
          </w:p>
          <w:p w:rsidR="00FC39E2" w:rsidP="00FC39E2" w:rsidRDefault="00FC39E2" w14:paraId="278D2AD4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A4f</w:t>
            </w:r>
            <w:r w:rsidRPr="00A80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56F08">
              <w:rPr>
                <w:sz w:val="20"/>
                <w:szCs w:val="20"/>
              </w:rPr>
              <w:t>In the prior evaluation, your response to the following question, “do you intend to make changes in your practice or at your worksite setting”, was [insert response], Were you able to make this change?</w:t>
            </w:r>
            <w:r>
              <w:rPr>
                <w:sz w:val="20"/>
                <w:szCs w:val="20"/>
              </w:rPr>
              <w:t>]’ “yes”, “no”</w:t>
            </w:r>
          </w:p>
          <w:p w:rsidRPr="0091375E" w:rsidR="00FC39E2" w:rsidP="00FC39E2" w:rsidRDefault="00FC39E2" w14:paraId="317913BB" w14:textId="06B4DF43">
            <w:pPr>
              <w:pStyle w:val="NoSpacing"/>
              <w:rPr>
                <w:sz w:val="20"/>
                <w:szCs w:val="20"/>
              </w:rPr>
            </w:pPr>
            <w:r w:rsidRPr="009D44B8">
              <w:rPr>
                <w:sz w:val="20"/>
                <w:szCs w:val="20"/>
              </w:rPr>
              <w:t xml:space="preserve">A4fa “A4fa.  If </w:t>
            </w:r>
            <w:proofErr w:type="gramStart"/>
            <w:r w:rsidRPr="009D44B8">
              <w:rPr>
                <w:sz w:val="20"/>
                <w:szCs w:val="20"/>
              </w:rPr>
              <w:t>No</w:t>
            </w:r>
            <w:proofErr w:type="gramEnd"/>
            <w:r w:rsidRPr="009D44B8">
              <w:rPr>
                <w:sz w:val="20"/>
                <w:szCs w:val="20"/>
              </w:rPr>
              <w:t>, please explain?”</w:t>
            </w:r>
          </w:p>
        </w:tc>
        <w:tc>
          <w:tcPr>
            <w:tcW w:w="2610" w:type="dxa"/>
            <w:shd w:val="clear" w:color="auto" w:fill="auto"/>
          </w:tcPr>
          <w:p w:rsidR="00FC39E2" w:rsidP="00FC39E2" w:rsidRDefault="00FC39E2" w14:paraId="0CF6AAE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Consolidates three forms into one for simplicity, clarity, and increased efficiency.</w:t>
            </w:r>
          </w:p>
          <w:p w:rsidR="00FC39E2" w:rsidP="00FC39E2" w:rsidRDefault="00FC39E2" w14:paraId="6E071BB5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FC39E2" w:rsidP="00FC39E2" w:rsidRDefault="00FC39E2" w14:paraId="21BEED03" w14:textId="77777777">
            <w:pPr>
              <w:pStyle w:val="NoSpacing"/>
              <w:rPr>
                <w:sz w:val="20"/>
                <w:szCs w:val="20"/>
              </w:rPr>
            </w:pPr>
            <w:r w:rsidRPr="00F56F08">
              <w:rPr>
                <w:sz w:val="20"/>
                <w:szCs w:val="20"/>
              </w:rPr>
              <w:t>Add</w:t>
            </w:r>
            <w:r>
              <w:rPr>
                <w:sz w:val="20"/>
                <w:szCs w:val="20"/>
              </w:rPr>
              <w:t xml:space="preserve"> </w:t>
            </w:r>
            <w:r w:rsidRPr="00F56F08">
              <w:rPr>
                <w:sz w:val="20"/>
                <w:szCs w:val="20"/>
              </w:rPr>
              <w:t xml:space="preserve">new question </w:t>
            </w:r>
            <w:r>
              <w:rPr>
                <w:sz w:val="20"/>
                <w:szCs w:val="20"/>
              </w:rPr>
              <w:t xml:space="preserve">to increase flow and simplicity and </w:t>
            </w:r>
            <w:r w:rsidRPr="00F56F08">
              <w:rPr>
                <w:sz w:val="20"/>
                <w:szCs w:val="20"/>
              </w:rPr>
              <w:t>to assess practice change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274DA" w:rsidRDefault="00F274DA" w14:paraId="6B999998" w14:textId="77777777">
      <w:pPr>
        <w:rPr>
          <w:highlight w:val="green"/>
        </w:rPr>
      </w:pPr>
      <w:r>
        <w:rPr>
          <w:highlight w:val="green"/>
        </w:rPr>
        <w:br w:type="page"/>
      </w:r>
    </w:p>
    <w:p w:rsidR="00D57119" w:rsidP="009B61FD" w:rsidRDefault="00D57119" w14:paraId="4C7FDEDF" w14:textId="14819E22">
      <w:pPr>
        <w:ind w:right="2160"/>
      </w:pPr>
      <w:r w:rsidRPr="00F274DA">
        <w:rPr>
          <w:highlight w:val="green"/>
        </w:rPr>
        <w:lastRenderedPageBreak/>
        <w:t>I</w:t>
      </w:r>
      <w:r w:rsidRPr="00D57119">
        <w:rPr>
          <w:highlight w:val="green"/>
        </w:rPr>
        <w:t>ntensive Post-Course Evaluation</w:t>
      </w:r>
    </w:p>
    <w:p w:rsidR="00D57119" w:rsidP="00761D9F" w:rsidRDefault="00D57119" w14:paraId="6095F890" w14:textId="28565AF4">
      <w:pPr>
        <w:spacing w:line="240" w:lineRule="auto"/>
      </w:pPr>
      <w:r>
        <w:t>Four activit</w:t>
      </w:r>
      <w:r w:rsidR="003332BC">
        <w:t>ies</w:t>
      </w:r>
      <w:r>
        <w:t xml:space="preserve"> will use the Intensive </w:t>
      </w:r>
      <w:r w:rsidR="00D12F2D">
        <w:t>Post-Course</w:t>
      </w:r>
      <w:r>
        <w:t xml:space="preserve"> Evaluation Form</w:t>
      </w:r>
      <w:r w:rsidR="0091659F">
        <w:t xml:space="preserve"> </w:t>
      </w:r>
      <w:r>
        <w:t>(Attachment 1</w:t>
      </w:r>
      <w:r w:rsidR="00D12F2D">
        <w:t>4</w:t>
      </w:r>
      <w:r>
        <w:t>), which is a modified version of the previously approved Intensive Complete Long-Term Evaluation Form. These changes support a unified evaluation plan for intensive long-term evaluations.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615"/>
        <w:gridCol w:w="1379"/>
        <w:gridCol w:w="1343"/>
        <w:gridCol w:w="1340"/>
        <w:gridCol w:w="1328"/>
      </w:tblGrid>
      <w:tr w:rsidR="00FC39E2" w:rsidTr="00761D9F" w14:paraId="27464CF0" w14:textId="77777777">
        <w:tc>
          <w:tcPr>
            <w:tcW w:w="2065" w:type="dxa"/>
          </w:tcPr>
          <w:p w:rsidR="00FC39E2" w:rsidP="00FC39E2" w:rsidRDefault="00FC39E2" w14:paraId="746D8733" w14:textId="77777777"/>
        </w:tc>
        <w:tc>
          <w:tcPr>
            <w:tcW w:w="2615" w:type="dxa"/>
          </w:tcPr>
          <w:p w:rsidR="00FC39E2" w:rsidP="00FC39E2" w:rsidRDefault="00FC39E2" w14:paraId="28E89608" w14:textId="5CA39010">
            <w:r>
              <w:t>Form Name</w:t>
            </w:r>
          </w:p>
        </w:tc>
        <w:tc>
          <w:tcPr>
            <w:tcW w:w="1379" w:type="dxa"/>
          </w:tcPr>
          <w:p w:rsidR="00FC39E2" w:rsidP="00FC39E2" w:rsidRDefault="00FC39E2" w14:paraId="7DD076F6" w14:textId="09DA8A7D">
            <w:r>
              <w:t>No. Respondents</w:t>
            </w:r>
          </w:p>
        </w:tc>
        <w:tc>
          <w:tcPr>
            <w:tcW w:w="1343" w:type="dxa"/>
          </w:tcPr>
          <w:p w:rsidR="00FC39E2" w:rsidP="00FC39E2" w:rsidRDefault="00FC39E2" w14:paraId="4170B533" w14:textId="1FFF8B45">
            <w:r>
              <w:t>No. Responses</w:t>
            </w:r>
          </w:p>
        </w:tc>
        <w:tc>
          <w:tcPr>
            <w:tcW w:w="1340" w:type="dxa"/>
          </w:tcPr>
          <w:p w:rsidR="00FC39E2" w:rsidP="00FC39E2" w:rsidRDefault="00FC39E2" w14:paraId="1BE44CDB" w14:textId="298E8FD6">
            <w:r>
              <w:t>Avg. Burden per Response</w:t>
            </w:r>
          </w:p>
        </w:tc>
        <w:tc>
          <w:tcPr>
            <w:tcW w:w="1328" w:type="dxa"/>
          </w:tcPr>
          <w:p w:rsidR="00FC39E2" w:rsidP="00FC39E2" w:rsidRDefault="00FC39E2" w14:paraId="2065338B" w14:textId="5D30E04E">
            <w:r>
              <w:t>Total Burden Hours</w:t>
            </w:r>
          </w:p>
        </w:tc>
      </w:tr>
      <w:tr w:rsidR="00FC39E2" w:rsidTr="00761D9F" w14:paraId="035C430D" w14:textId="77777777">
        <w:tc>
          <w:tcPr>
            <w:tcW w:w="2065" w:type="dxa"/>
          </w:tcPr>
          <w:p w:rsidR="00FC39E2" w:rsidP="00FC39E2" w:rsidRDefault="00FC39E2" w14:paraId="4F024ADC" w14:textId="77777777">
            <w:r>
              <w:t>NEW (MODIFIED) IC</w:t>
            </w:r>
          </w:p>
        </w:tc>
        <w:tc>
          <w:tcPr>
            <w:tcW w:w="2615" w:type="dxa"/>
            <w:vAlign w:val="center"/>
          </w:tcPr>
          <w:p w:rsidR="00FC39E2" w:rsidP="00FC39E2" w:rsidRDefault="00FC39E2" w14:paraId="25FEB230" w14:textId="774140F1">
            <w:r w:rsidRPr="00D57119">
              <w:rPr>
                <w:rFonts w:cstheme="minorHAnsi"/>
                <w:sz w:val="20"/>
                <w:szCs w:val="20"/>
                <w:highlight w:val="green"/>
              </w:rPr>
              <w:t xml:space="preserve">Intensive Post-Course Evaluation; </w:t>
            </w:r>
            <w:proofErr w:type="spellStart"/>
            <w:r w:rsidRPr="00D57119">
              <w:rPr>
                <w:rFonts w:cstheme="minorHAnsi"/>
                <w:sz w:val="20"/>
                <w:szCs w:val="20"/>
                <w:highlight w:val="green"/>
              </w:rPr>
              <w:t>Att</w:t>
            </w:r>
            <w:proofErr w:type="spellEnd"/>
            <w:r w:rsidRPr="00D57119">
              <w:rPr>
                <w:rFonts w:cstheme="minorHAnsi"/>
                <w:sz w:val="20"/>
                <w:szCs w:val="20"/>
                <w:highlight w:val="green"/>
              </w:rPr>
              <w:t xml:space="preserve"> 14 </w:t>
            </w:r>
          </w:p>
        </w:tc>
        <w:tc>
          <w:tcPr>
            <w:tcW w:w="1379" w:type="dxa"/>
            <w:vAlign w:val="center"/>
          </w:tcPr>
          <w:p w:rsidR="00FC39E2" w:rsidP="00FC39E2" w:rsidRDefault="00FC39E2" w14:paraId="3706B43A" w14:textId="53F010B0">
            <w:r w:rsidRPr="00D57119">
              <w:rPr>
                <w:rFonts w:cstheme="minorHAnsi"/>
                <w:sz w:val="20"/>
                <w:szCs w:val="20"/>
                <w:highlight w:val="green"/>
              </w:rPr>
              <w:t>300</w:t>
            </w:r>
          </w:p>
        </w:tc>
        <w:tc>
          <w:tcPr>
            <w:tcW w:w="1343" w:type="dxa"/>
            <w:vAlign w:val="center"/>
          </w:tcPr>
          <w:p w:rsidR="00FC39E2" w:rsidP="00FC39E2" w:rsidRDefault="00FC39E2" w14:paraId="173CF847" w14:textId="601872D9">
            <w:r w:rsidRPr="00D57119">
              <w:rPr>
                <w:rFonts w:cstheme="minorHAnsi"/>
                <w:sz w:val="20"/>
                <w:szCs w:val="20"/>
                <w:highlight w:val="green"/>
              </w:rPr>
              <w:t>1</w:t>
            </w:r>
          </w:p>
        </w:tc>
        <w:tc>
          <w:tcPr>
            <w:tcW w:w="1340" w:type="dxa"/>
            <w:vAlign w:val="center"/>
          </w:tcPr>
          <w:p w:rsidR="00FC39E2" w:rsidP="00FC39E2" w:rsidRDefault="00FC39E2" w14:paraId="190D8227" w14:textId="47807729">
            <w:r w:rsidRPr="00D57119">
              <w:rPr>
                <w:rFonts w:cstheme="minorHAnsi"/>
                <w:sz w:val="20"/>
                <w:szCs w:val="20"/>
                <w:highlight w:val="green"/>
              </w:rPr>
              <w:t>10/60</w:t>
            </w:r>
          </w:p>
        </w:tc>
        <w:tc>
          <w:tcPr>
            <w:tcW w:w="1328" w:type="dxa"/>
            <w:vAlign w:val="center"/>
          </w:tcPr>
          <w:p w:rsidR="00FC39E2" w:rsidP="00FC39E2" w:rsidRDefault="00FC39E2" w14:paraId="3646DB26" w14:textId="719D8DE3">
            <w:r w:rsidRPr="00D57119">
              <w:rPr>
                <w:rFonts w:cstheme="minorHAnsi"/>
                <w:sz w:val="20"/>
                <w:szCs w:val="20"/>
                <w:highlight w:val="green"/>
              </w:rPr>
              <w:t xml:space="preserve">50 </w:t>
            </w:r>
          </w:p>
        </w:tc>
      </w:tr>
      <w:tr w:rsidR="00FC39E2" w:rsidTr="00761D9F" w14:paraId="1D08C4E0" w14:textId="77777777">
        <w:tc>
          <w:tcPr>
            <w:tcW w:w="2065" w:type="dxa"/>
            <w:vMerge w:val="restart"/>
            <w:vAlign w:val="center"/>
          </w:tcPr>
          <w:p w:rsidR="00FC39E2" w:rsidP="00FC39E2" w:rsidRDefault="00FC39E2" w14:paraId="0584EA05" w14:textId="2B260583">
            <w:r>
              <w:t>REPLACES THESE FORMS AND ICS IN THE PREVIOUS APPROVAL</w:t>
            </w:r>
          </w:p>
        </w:tc>
        <w:tc>
          <w:tcPr>
            <w:tcW w:w="2615" w:type="dxa"/>
            <w:vAlign w:val="center"/>
          </w:tcPr>
          <w:p w:rsidRPr="00761D9F" w:rsidR="00FC39E2" w:rsidP="00761D9F" w:rsidRDefault="00FC39E2" w14:paraId="204ED1B1" w14:textId="1937BF40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Intensive Complete</w:t>
            </w:r>
            <w:r w:rsidR="00761D9F">
              <w:rPr>
                <w:rFonts w:cstheme="minorHAnsi"/>
                <w:sz w:val="20"/>
                <w:szCs w:val="20"/>
              </w:rPr>
              <w:t xml:space="preserve"> </w:t>
            </w:r>
            <w:r w:rsidRPr="00761D9F">
              <w:rPr>
                <w:rFonts w:cstheme="minorHAnsi"/>
                <w:sz w:val="20"/>
                <w:szCs w:val="20"/>
              </w:rPr>
              <w:t>Post-Course Evaluation</w:t>
            </w:r>
            <w:r w:rsidR="00761D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61D9F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761D9F">
              <w:rPr>
                <w:rFonts w:cstheme="minorHAnsi"/>
                <w:sz w:val="20"/>
                <w:szCs w:val="20"/>
              </w:rPr>
              <w:t xml:space="preserve"> 5 &amp; 6</w:t>
            </w:r>
          </w:p>
        </w:tc>
        <w:tc>
          <w:tcPr>
            <w:tcW w:w="1379" w:type="dxa"/>
            <w:vAlign w:val="center"/>
          </w:tcPr>
          <w:p w:rsidRPr="00761D9F" w:rsidR="00FC39E2" w:rsidP="00FC39E2" w:rsidRDefault="00FC39E2" w14:paraId="0ACF2BE0" w14:textId="35DC3F95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1343" w:type="dxa"/>
            <w:vAlign w:val="center"/>
          </w:tcPr>
          <w:p w:rsidRPr="00761D9F" w:rsidR="00FC39E2" w:rsidP="00FC39E2" w:rsidRDefault="00FC39E2" w14:paraId="48D2E92C" w14:textId="5D800919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Pr="00761D9F" w:rsidR="00FC39E2" w:rsidP="00FC39E2" w:rsidRDefault="00FC39E2" w14:paraId="5E480AAF" w14:textId="13E9F959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16/60</w:t>
            </w:r>
          </w:p>
        </w:tc>
        <w:tc>
          <w:tcPr>
            <w:tcW w:w="1328" w:type="dxa"/>
            <w:vAlign w:val="center"/>
          </w:tcPr>
          <w:p w:rsidRPr="00761D9F" w:rsidR="00FC39E2" w:rsidP="00FC39E2" w:rsidRDefault="00FC39E2" w14:paraId="0CCEC347" w14:textId="7B15CCE6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31</w:t>
            </w:r>
          </w:p>
        </w:tc>
      </w:tr>
      <w:tr w:rsidR="00FC39E2" w:rsidTr="00761D9F" w14:paraId="2A87BC47" w14:textId="77777777">
        <w:tc>
          <w:tcPr>
            <w:tcW w:w="2065" w:type="dxa"/>
            <w:vMerge/>
          </w:tcPr>
          <w:p w:rsidR="00FC39E2" w:rsidP="00FC39E2" w:rsidRDefault="00FC39E2" w14:paraId="74758C54" w14:textId="77777777"/>
        </w:tc>
        <w:tc>
          <w:tcPr>
            <w:tcW w:w="2615" w:type="dxa"/>
            <w:vAlign w:val="center"/>
          </w:tcPr>
          <w:p w:rsidRPr="00761D9F" w:rsidR="00FC39E2" w:rsidP="00FC39E2" w:rsidRDefault="00FC39E2" w14:paraId="10181C52" w14:textId="45A27D2C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Intensive-Didactic</w:t>
            </w:r>
            <w:r w:rsidR="00761D9F">
              <w:rPr>
                <w:rFonts w:cstheme="minorHAnsi"/>
                <w:sz w:val="20"/>
                <w:szCs w:val="20"/>
              </w:rPr>
              <w:t xml:space="preserve"> </w:t>
            </w:r>
            <w:r w:rsidRPr="00761D9F">
              <w:rPr>
                <w:rFonts w:cstheme="minorHAnsi"/>
                <w:sz w:val="20"/>
                <w:szCs w:val="20"/>
              </w:rPr>
              <w:t>Post-Course Evaluation</w:t>
            </w:r>
            <w:r w:rsidR="00761D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61D9F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761D9F">
              <w:rPr>
                <w:rFonts w:cstheme="minorHAnsi"/>
                <w:sz w:val="20"/>
                <w:szCs w:val="20"/>
              </w:rPr>
              <w:t xml:space="preserve"> 9 &amp; 10</w:t>
            </w:r>
          </w:p>
        </w:tc>
        <w:tc>
          <w:tcPr>
            <w:tcW w:w="1379" w:type="dxa"/>
            <w:vAlign w:val="center"/>
          </w:tcPr>
          <w:p w:rsidRPr="00761D9F" w:rsidR="00FC39E2" w:rsidP="00FC39E2" w:rsidRDefault="00FC39E2" w14:paraId="08033E8C" w14:textId="603FD643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166</w:t>
            </w:r>
          </w:p>
        </w:tc>
        <w:tc>
          <w:tcPr>
            <w:tcW w:w="1343" w:type="dxa"/>
            <w:vAlign w:val="center"/>
          </w:tcPr>
          <w:p w:rsidRPr="00761D9F" w:rsidR="00FC39E2" w:rsidP="00FC39E2" w:rsidRDefault="00FC39E2" w14:paraId="7F8342A5" w14:textId="0C0BB66A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Pr="00761D9F" w:rsidR="00FC39E2" w:rsidP="00FC39E2" w:rsidRDefault="00FC39E2" w14:paraId="69A0A036" w14:textId="3861AD77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10/60</w:t>
            </w:r>
          </w:p>
        </w:tc>
        <w:tc>
          <w:tcPr>
            <w:tcW w:w="1328" w:type="dxa"/>
            <w:vAlign w:val="center"/>
          </w:tcPr>
          <w:p w:rsidRPr="00761D9F" w:rsidR="00FC39E2" w:rsidP="00FC39E2" w:rsidRDefault="00FC39E2" w14:paraId="522F2397" w14:textId="1E1777B0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FC39E2" w:rsidTr="00761D9F" w14:paraId="10A6FCD7" w14:textId="77777777">
        <w:tc>
          <w:tcPr>
            <w:tcW w:w="2065" w:type="dxa"/>
            <w:vMerge/>
          </w:tcPr>
          <w:p w:rsidR="00FC39E2" w:rsidP="00FC39E2" w:rsidRDefault="00FC39E2" w14:paraId="344ECC08" w14:textId="77777777"/>
        </w:tc>
        <w:tc>
          <w:tcPr>
            <w:tcW w:w="2615" w:type="dxa"/>
            <w:vAlign w:val="center"/>
          </w:tcPr>
          <w:p w:rsidRPr="00761D9F" w:rsidR="00FC39E2" w:rsidP="00FC39E2" w:rsidRDefault="00FC39E2" w14:paraId="7538B391" w14:textId="05A8E504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 xml:space="preserve">Practicum Post-Course Evaluation </w:t>
            </w:r>
            <w:proofErr w:type="spellStart"/>
            <w:r w:rsidRPr="00761D9F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761D9F">
              <w:rPr>
                <w:rFonts w:cstheme="minorHAnsi"/>
                <w:sz w:val="20"/>
                <w:szCs w:val="20"/>
              </w:rPr>
              <w:t xml:space="preserve"> 13 &amp; 14</w:t>
            </w:r>
          </w:p>
        </w:tc>
        <w:tc>
          <w:tcPr>
            <w:tcW w:w="1379" w:type="dxa"/>
            <w:vAlign w:val="center"/>
          </w:tcPr>
          <w:p w:rsidRPr="00761D9F" w:rsidR="00FC39E2" w:rsidP="00FC39E2" w:rsidRDefault="00FC39E2" w14:paraId="1B4DC241" w14:textId="5FEE7C8F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343" w:type="dxa"/>
            <w:vAlign w:val="center"/>
          </w:tcPr>
          <w:p w:rsidRPr="00761D9F" w:rsidR="00FC39E2" w:rsidP="00FC39E2" w:rsidRDefault="00FC39E2" w14:paraId="112205C4" w14:textId="5B2D6A91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Pr="00761D9F" w:rsidR="00FC39E2" w:rsidP="00FC39E2" w:rsidRDefault="00FC39E2" w14:paraId="6143F4FC" w14:textId="785E16BD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4/60</w:t>
            </w:r>
          </w:p>
        </w:tc>
        <w:tc>
          <w:tcPr>
            <w:tcW w:w="1328" w:type="dxa"/>
            <w:vAlign w:val="center"/>
          </w:tcPr>
          <w:p w:rsidRPr="00761D9F" w:rsidR="00FC39E2" w:rsidP="00FC39E2" w:rsidRDefault="00FC39E2" w14:paraId="071A5E03" w14:textId="012ABF21">
            <w:pPr>
              <w:rPr>
                <w:rFonts w:cstheme="minorHAnsi"/>
              </w:rPr>
            </w:pPr>
            <w:r w:rsidRPr="00761D9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C39E2" w:rsidTr="00761D9F" w14:paraId="4B940703" w14:textId="77777777">
        <w:tc>
          <w:tcPr>
            <w:tcW w:w="2065" w:type="dxa"/>
            <w:vMerge/>
          </w:tcPr>
          <w:p w:rsidR="00FC39E2" w:rsidP="00FC39E2" w:rsidRDefault="00FC39E2" w14:paraId="713E87FD" w14:textId="77777777"/>
        </w:tc>
        <w:tc>
          <w:tcPr>
            <w:tcW w:w="2615" w:type="dxa"/>
            <w:vAlign w:val="center"/>
          </w:tcPr>
          <w:p w:rsidRPr="00761D9F" w:rsidR="00FC39E2" w:rsidP="00FC39E2" w:rsidRDefault="00FC39E2" w14:paraId="559107FE" w14:textId="68CB64AB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Wet Mount Post-Course Evaluation</w:t>
            </w:r>
            <w:r w:rsidR="00761D9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61D9F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761D9F">
              <w:rPr>
                <w:rFonts w:cstheme="minorHAnsi"/>
                <w:sz w:val="20"/>
                <w:szCs w:val="20"/>
              </w:rPr>
              <w:t xml:space="preserve"> 17 &amp; 18</w:t>
            </w:r>
          </w:p>
        </w:tc>
        <w:tc>
          <w:tcPr>
            <w:tcW w:w="1379" w:type="dxa"/>
            <w:vAlign w:val="center"/>
          </w:tcPr>
          <w:p w:rsidRPr="00761D9F" w:rsidR="00FC39E2" w:rsidP="00FC39E2" w:rsidRDefault="00FC39E2" w14:paraId="37EC75CA" w14:textId="300F0ADC">
            <w:pPr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343" w:type="dxa"/>
            <w:vAlign w:val="center"/>
          </w:tcPr>
          <w:p w:rsidRPr="00761D9F" w:rsidR="00FC39E2" w:rsidP="00FC39E2" w:rsidRDefault="00FC39E2" w14:paraId="056F8A0C" w14:textId="4C205497">
            <w:pPr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Pr="00761D9F" w:rsidR="00FC39E2" w:rsidP="00FC39E2" w:rsidRDefault="00FC39E2" w14:paraId="230FA2A9" w14:textId="0F5A0751">
            <w:pPr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3/60</w:t>
            </w:r>
          </w:p>
        </w:tc>
        <w:tc>
          <w:tcPr>
            <w:tcW w:w="1328" w:type="dxa"/>
            <w:vAlign w:val="center"/>
          </w:tcPr>
          <w:p w:rsidRPr="00761D9F" w:rsidR="00FC39E2" w:rsidP="00FC39E2" w:rsidRDefault="00FC39E2" w14:paraId="29DFFEFE" w14:textId="58AFD2CD">
            <w:pPr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 xml:space="preserve">2 </w:t>
            </w:r>
          </w:p>
        </w:tc>
      </w:tr>
      <w:tr w:rsidR="00FC39E2" w:rsidTr="00761D9F" w14:paraId="6480CB8D" w14:textId="77777777">
        <w:tc>
          <w:tcPr>
            <w:tcW w:w="2065" w:type="dxa"/>
          </w:tcPr>
          <w:p w:rsidR="00FC39E2" w:rsidP="00FC39E2" w:rsidRDefault="00761D9F" w14:paraId="08DDC979" w14:textId="5D5BDAE1">
            <w:r>
              <w:t xml:space="preserve">TOTAL, </w:t>
            </w:r>
            <w:r w:rsidR="00FC39E2">
              <w:t>PREVIOUSLY APPROVED</w:t>
            </w:r>
          </w:p>
        </w:tc>
        <w:tc>
          <w:tcPr>
            <w:tcW w:w="2615" w:type="dxa"/>
            <w:vAlign w:val="center"/>
          </w:tcPr>
          <w:p w:rsidRPr="00761D9F" w:rsidR="00FC39E2" w:rsidP="00FC39E2" w:rsidRDefault="00FC39E2" w14:paraId="3F86D018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Pr="00761D9F" w:rsidR="00FC39E2" w:rsidP="00FC39E2" w:rsidRDefault="00FC39E2" w14:paraId="31E9F7D8" w14:textId="37C79B74">
            <w:pPr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392</w:t>
            </w:r>
          </w:p>
        </w:tc>
        <w:tc>
          <w:tcPr>
            <w:tcW w:w="1343" w:type="dxa"/>
            <w:vAlign w:val="center"/>
          </w:tcPr>
          <w:p w:rsidRPr="00761D9F" w:rsidR="00FC39E2" w:rsidP="00FC39E2" w:rsidRDefault="00FC39E2" w14:paraId="77D5EC1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Pr="00761D9F" w:rsidR="00FC39E2" w:rsidP="00FC39E2" w:rsidRDefault="00FC39E2" w14:paraId="64CFFB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Pr="00761D9F" w:rsidR="00FC39E2" w:rsidP="00FC39E2" w:rsidRDefault="00FC39E2" w14:paraId="19FB338D" w14:textId="3F59D964">
            <w:pPr>
              <w:rPr>
                <w:rFonts w:cstheme="minorHAnsi"/>
                <w:sz w:val="20"/>
                <w:szCs w:val="20"/>
              </w:rPr>
            </w:pPr>
            <w:r w:rsidRPr="00761D9F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FC39E2" w:rsidTr="00761D9F" w14:paraId="4DF4B3F8" w14:textId="77777777">
        <w:tc>
          <w:tcPr>
            <w:tcW w:w="2065" w:type="dxa"/>
          </w:tcPr>
          <w:p w:rsidRPr="00D57119" w:rsidR="00FC39E2" w:rsidP="00FC39E2" w:rsidRDefault="00FC39E2" w14:paraId="3C0DC287" w14:textId="77777777">
            <w:pPr>
              <w:jc w:val="right"/>
              <w:rPr>
                <w:highlight w:val="green"/>
              </w:rPr>
            </w:pPr>
            <w:r w:rsidRPr="00D57119">
              <w:rPr>
                <w:highlight w:val="green"/>
              </w:rPr>
              <w:t>NET CHANGE</w:t>
            </w:r>
          </w:p>
        </w:tc>
        <w:tc>
          <w:tcPr>
            <w:tcW w:w="2615" w:type="dxa"/>
            <w:vAlign w:val="center"/>
          </w:tcPr>
          <w:p w:rsidRPr="00761D9F" w:rsidR="00FC39E2" w:rsidP="00FC39E2" w:rsidRDefault="00FC39E2" w14:paraId="76EC9ADE" w14:textId="77777777">
            <w:pPr>
              <w:spacing w:line="220" w:lineRule="exact"/>
              <w:contextualSpacing/>
              <w:jc w:val="right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1379" w:type="dxa"/>
            <w:vAlign w:val="center"/>
          </w:tcPr>
          <w:p w:rsidRPr="00761D9F" w:rsidR="00FC39E2" w:rsidP="00FC39E2" w:rsidRDefault="00FC39E2" w14:paraId="6DFE3114" w14:textId="2916734B">
            <w:pPr>
              <w:jc w:val="right"/>
              <w:rPr>
                <w:rFonts w:cstheme="minorHAnsi"/>
                <w:sz w:val="20"/>
                <w:szCs w:val="20"/>
                <w:highlight w:val="green"/>
              </w:rPr>
            </w:pPr>
            <w:r w:rsidRPr="00761D9F">
              <w:rPr>
                <w:rFonts w:cstheme="minorHAnsi"/>
                <w:sz w:val="20"/>
                <w:szCs w:val="20"/>
                <w:highlight w:val="green"/>
              </w:rPr>
              <w:t>-92</w:t>
            </w:r>
          </w:p>
        </w:tc>
        <w:tc>
          <w:tcPr>
            <w:tcW w:w="1343" w:type="dxa"/>
            <w:vAlign w:val="center"/>
          </w:tcPr>
          <w:p w:rsidRPr="00761D9F" w:rsidR="00FC39E2" w:rsidP="00FC39E2" w:rsidRDefault="00FC39E2" w14:paraId="4BADC4FA" w14:textId="77777777">
            <w:pPr>
              <w:jc w:val="right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1340" w:type="dxa"/>
            <w:vAlign w:val="center"/>
          </w:tcPr>
          <w:p w:rsidRPr="00761D9F" w:rsidR="00FC39E2" w:rsidP="00FC39E2" w:rsidRDefault="00FC39E2" w14:paraId="646A7645" w14:textId="77777777">
            <w:pPr>
              <w:jc w:val="right"/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1328" w:type="dxa"/>
            <w:vAlign w:val="center"/>
          </w:tcPr>
          <w:p w:rsidRPr="00761D9F" w:rsidR="00FC39E2" w:rsidP="00FC39E2" w:rsidRDefault="00FC39E2" w14:paraId="634831E5" w14:textId="512C3C69">
            <w:pPr>
              <w:jc w:val="right"/>
              <w:rPr>
                <w:rFonts w:cstheme="minorHAnsi"/>
                <w:sz w:val="20"/>
                <w:szCs w:val="20"/>
                <w:highlight w:val="green"/>
              </w:rPr>
            </w:pPr>
            <w:r w:rsidRPr="00761D9F">
              <w:rPr>
                <w:rFonts w:cstheme="minorHAnsi"/>
                <w:sz w:val="20"/>
                <w:szCs w:val="20"/>
                <w:highlight w:val="green"/>
              </w:rPr>
              <w:t>-16</w:t>
            </w:r>
          </w:p>
        </w:tc>
      </w:tr>
    </w:tbl>
    <w:p w:rsidR="00D57119" w:rsidP="00D57119" w:rsidRDefault="00D57119" w14:paraId="3FA914D3" w14:textId="77777777"/>
    <w:p w:rsidR="00D57119" w:rsidP="00D57119" w:rsidRDefault="00D57119" w14:paraId="5490B36D" w14:textId="79077FE8">
      <w:r>
        <w:t xml:space="preserve">Summary of Changes Incorporated into the Intensive </w:t>
      </w:r>
      <w:r w:rsidR="0018165B">
        <w:t>Post-Course</w:t>
      </w:r>
      <w:r>
        <w:t xml:space="preserve"> Evaluation Form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365"/>
        <w:gridCol w:w="1710"/>
      </w:tblGrid>
      <w:tr w:rsidRPr="0091375E" w:rsidR="003332BC" w:rsidTr="003332BC" w14:paraId="6BA4B9DA" w14:textId="77777777">
        <w:tc>
          <w:tcPr>
            <w:tcW w:w="8365" w:type="dxa"/>
            <w:shd w:val="clear" w:color="auto" w:fill="E7E6E6" w:themeFill="background2"/>
          </w:tcPr>
          <w:p w:rsidRPr="003332BC" w:rsidR="003332BC" w:rsidP="003332BC" w:rsidRDefault="003332BC" w14:paraId="7A5A6233" w14:textId="6119EDD3">
            <w:pPr>
              <w:pStyle w:val="NoSpacing"/>
              <w:rPr>
                <w:sz w:val="19"/>
                <w:szCs w:val="19"/>
                <w:highlight w:val="lightGray"/>
              </w:rPr>
            </w:pPr>
            <w:r w:rsidRPr="00FC39E2">
              <w:rPr>
                <w:b/>
                <w:bCs/>
                <w:sz w:val="20"/>
                <w:szCs w:val="20"/>
              </w:rPr>
              <w:t>Revised Items</w:t>
            </w:r>
          </w:p>
        </w:tc>
        <w:tc>
          <w:tcPr>
            <w:tcW w:w="1710" w:type="dxa"/>
            <w:shd w:val="clear" w:color="auto" w:fill="E7E6E6" w:themeFill="background2"/>
          </w:tcPr>
          <w:p w:rsidRPr="003332BC" w:rsidR="003332BC" w:rsidP="003332BC" w:rsidRDefault="003332BC" w14:paraId="787640E6" w14:textId="4B53DEF3">
            <w:pPr>
              <w:pStyle w:val="NoSpacing"/>
              <w:rPr>
                <w:sz w:val="20"/>
                <w:szCs w:val="20"/>
                <w:highlight w:val="lightGray"/>
              </w:rPr>
            </w:pPr>
            <w:r w:rsidRPr="00FC39E2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:rsidRPr="0091375E" w:rsidR="00761D9F" w:rsidTr="00761D9F" w14:paraId="4D0CC686" w14:textId="77777777">
        <w:tc>
          <w:tcPr>
            <w:tcW w:w="8365" w:type="dxa"/>
          </w:tcPr>
          <w:p w:rsidRPr="00761D9F" w:rsidR="00761D9F" w:rsidP="00761D9F" w:rsidRDefault="00761D9F" w14:paraId="2BE7280C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 xml:space="preserve">Change </w:t>
            </w:r>
            <w:proofErr w:type="spellStart"/>
            <w:r w:rsidRPr="00761D9F">
              <w:rPr>
                <w:sz w:val="19"/>
                <w:szCs w:val="19"/>
              </w:rPr>
              <w:t>Att</w:t>
            </w:r>
            <w:proofErr w:type="spellEnd"/>
            <w:r w:rsidRPr="00761D9F">
              <w:rPr>
                <w:sz w:val="19"/>
                <w:szCs w:val="19"/>
              </w:rPr>
              <w:t xml:space="preserve"> number from 5 to 14</w:t>
            </w:r>
          </w:p>
          <w:p w:rsidRPr="00761D9F" w:rsidR="00761D9F" w:rsidP="00761D9F" w:rsidRDefault="00761D9F" w14:paraId="5DF81D6A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 xml:space="preserve">Move items from </w:t>
            </w:r>
            <w:proofErr w:type="spellStart"/>
            <w:r w:rsidRPr="00761D9F">
              <w:rPr>
                <w:sz w:val="19"/>
                <w:szCs w:val="19"/>
              </w:rPr>
              <w:t>Att</w:t>
            </w:r>
            <w:proofErr w:type="spellEnd"/>
            <w:r w:rsidRPr="00761D9F">
              <w:rPr>
                <w:sz w:val="19"/>
                <w:szCs w:val="19"/>
              </w:rPr>
              <w:t xml:space="preserve"> 25/26:</w:t>
            </w:r>
          </w:p>
          <w:p w:rsidRPr="00761D9F" w:rsidR="00761D9F" w:rsidP="00761D9F" w:rsidRDefault="00761D9F" w14:paraId="128D492C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SGCH1 “Use the CDC STD Treatment Guidelines in your practice?”</w:t>
            </w:r>
          </w:p>
          <w:p w:rsidRPr="00761D9F" w:rsidR="00761D9F" w:rsidP="00761D9F" w:rsidRDefault="00761D9F" w14:paraId="513CD268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SGCH2 “Download the CDC STD Treatment Guidelines app?”</w:t>
            </w:r>
          </w:p>
          <w:p w:rsidRPr="00761D9F" w:rsidR="00761D9F" w:rsidP="00761D9F" w:rsidRDefault="00761D9F" w14:paraId="2560CD2E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SGCH3 “Use the STD Treatment Guidelines wall chart or pocket guide?”</w:t>
            </w:r>
          </w:p>
          <w:p w:rsidRPr="00761D9F" w:rsidR="00761D9F" w:rsidP="00761D9F" w:rsidRDefault="00761D9F" w14:paraId="0DAC18AF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SGCH4 “Send a consult to the STD Clinical Consultation Network? </w:t>
            </w:r>
            <w:hyperlink w:tgtFrame="_blank" w:history="1" r:id="rId8">
              <w:r w:rsidRPr="00761D9F">
                <w:rPr>
                  <w:sz w:val="19"/>
                  <w:szCs w:val="19"/>
                </w:rPr>
                <w:t>www.stdccn.org</w:t>
              </w:r>
            </w:hyperlink>
            <w:r w:rsidRPr="00761D9F">
              <w:rPr>
                <w:sz w:val="19"/>
                <w:szCs w:val="19"/>
              </w:rPr>
              <w:t>”</w:t>
            </w:r>
          </w:p>
          <w:p w:rsidRPr="00761D9F" w:rsidR="00761D9F" w:rsidP="00761D9F" w:rsidRDefault="00761D9F" w14:paraId="1E3BA32E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SGCH5 “Increase the proportion of your sexually active asymptomatic female patients under age 25 screened annually for urogenital chlamydia and gonorrhea?”</w:t>
            </w:r>
          </w:p>
          <w:p w:rsidRPr="00761D9F" w:rsidR="00761D9F" w:rsidP="00761D9F" w:rsidRDefault="00761D9F" w14:paraId="70EFD8A0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SGCH6 “Increase the proportion of your male patients who have sex with men screened for syphilis, gonorrhea, and chlamydia at least annually?”</w:t>
            </w:r>
          </w:p>
          <w:p w:rsidRPr="00761D9F" w:rsidR="00761D9F" w:rsidP="00761D9F" w:rsidRDefault="00761D9F" w14:paraId="3C5665D1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SGCH7 “Use CDC-recommended antibiotic therapy to treat uncomplicated gonorrhea?”</w:t>
            </w:r>
          </w:p>
          <w:p w:rsidRPr="00761D9F" w:rsidR="00761D9F" w:rsidP="00761D9F" w:rsidRDefault="00761D9F" w14:paraId="598CC7C9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SGCH8 “Recommend rescreening in 3 months following a gonorrhea, chlamydia, or trichomonas diagnosis?”</w:t>
            </w:r>
          </w:p>
          <w:p w:rsidRPr="00761D9F" w:rsidR="00761D9F" w:rsidP="00761D9F" w:rsidRDefault="00761D9F" w14:paraId="08D94117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S6 “What would make the training more useful for your practice or job?”</w:t>
            </w:r>
          </w:p>
          <w:p w:rsidRPr="00761D9F" w:rsidR="00761D9F" w:rsidP="00761D9F" w:rsidRDefault="00761D9F" w14:paraId="11A2C562" w14:textId="77777777">
            <w:pPr>
              <w:pStyle w:val="NoSpacing"/>
              <w:rPr>
                <w:sz w:val="19"/>
                <w:szCs w:val="19"/>
              </w:rPr>
            </w:pPr>
          </w:p>
          <w:p w:rsidRPr="00761D9F" w:rsidR="00761D9F" w:rsidP="00761D9F" w:rsidRDefault="00761D9F" w14:paraId="2C7AF2A8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Add new question:</w:t>
            </w:r>
          </w:p>
          <w:p w:rsidRPr="00761D9F" w:rsidR="00761D9F" w:rsidP="00761D9F" w:rsidRDefault="00761D9F" w14:paraId="03BBD766" w14:textId="77777777">
            <w:pPr>
              <w:pStyle w:val="NoSpacing"/>
              <w:rPr>
                <w:rFonts w:ascii="Courier New" w:hAnsi="Courier New" w:eastAsia="Times New Roman" w:cs="Courier New"/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S7 “What additional topic(s) would you like to be covered in future trainings?”</w:t>
            </w:r>
            <w:r w:rsidRPr="00761D9F">
              <w:rPr>
                <w:rFonts w:ascii="Courier New" w:hAnsi="Courier New" w:eastAsia="Times New Roman" w:cs="Courier New"/>
                <w:sz w:val="19"/>
                <w:szCs w:val="19"/>
              </w:rPr>
              <w:t xml:space="preserve"> </w:t>
            </w:r>
          </w:p>
          <w:p w:rsidRPr="00761D9F" w:rsidR="00761D9F" w:rsidP="00761D9F" w:rsidRDefault="00761D9F" w14:paraId="584318A7" w14:textId="77777777">
            <w:pPr>
              <w:pStyle w:val="NoSpacing"/>
              <w:rPr>
                <w:sz w:val="19"/>
                <w:szCs w:val="19"/>
              </w:rPr>
            </w:pPr>
          </w:p>
          <w:p w:rsidRPr="00761D9F" w:rsidR="00761D9F" w:rsidP="00761D9F" w:rsidRDefault="00761D9F" w14:paraId="2115AC24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 xml:space="preserve">Remove items: </w:t>
            </w:r>
          </w:p>
          <w:p w:rsidRPr="00761D9F" w:rsidR="00761D9F" w:rsidP="00761D9F" w:rsidRDefault="00761D9F" w14:paraId="5779A304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KS1 “What is the CDC recommended regimen for treating primary and secondary syphilis in adults who are not HIV+ or pregnant?”</w:t>
            </w:r>
          </w:p>
          <w:p w:rsidRPr="00761D9F" w:rsidR="00761D9F" w:rsidP="00761D9F" w:rsidRDefault="00761D9F" w14:paraId="706FA44C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KC1 “What is the CDC recommended regimen for treating asymptomatic uncomplicated chlamydia infection of the cervix, urethra, or rectum?”</w:t>
            </w:r>
          </w:p>
          <w:p w:rsidRPr="00761D9F" w:rsidR="00761D9F" w:rsidP="00761D9F" w:rsidRDefault="00761D9F" w14:paraId="05FEDB45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KC2 “What is the recommended follow-up for a non-pregnant patient after diagnosis and treatment of chlamydia?”</w:t>
            </w:r>
          </w:p>
          <w:p w:rsidRPr="00761D9F" w:rsidR="00761D9F" w:rsidP="00761D9F" w:rsidRDefault="00761D9F" w14:paraId="1D2E89A9" w14:textId="77777777">
            <w:pPr>
              <w:pStyle w:val="NoSpacing"/>
              <w:rPr>
                <w:sz w:val="19"/>
                <w:szCs w:val="19"/>
              </w:rPr>
            </w:pPr>
            <w:r w:rsidRPr="00761D9F">
              <w:rPr>
                <w:sz w:val="19"/>
                <w:szCs w:val="19"/>
              </w:rPr>
              <w:t>KG1 “What is the CDC recommended treatment for a patient diagnosed with uncomplicated urethral, cervical, or rectal gonorrhea?”</w:t>
            </w:r>
          </w:p>
          <w:p w:rsidRPr="0091375E" w:rsidR="00761D9F" w:rsidP="00761D9F" w:rsidRDefault="00761D9F" w14:paraId="1D63D696" w14:textId="77777777">
            <w:pPr>
              <w:pStyle w:val="NoSpacing"/>
              <w:rPr>
                <w:sz w:val="20"/>
                <w:szCs w:val="20"/>
              </w:rPr>
            </w:pPr>
            <w:r w:rsidRPr="00761D9F">
              <w:rPr>
                <w:sz w:val="19"/>
                <w:szCs w:val="19"/>
              </w:rPr>
              <w:t>KG2 “What is the recommended follow-up for a non-pregnant patient after diagnosis and treatment of gonorrhea?”</w:t>
            </w:r>
          </w:p>
        </w:tc>
        <w:tc>
          <w:tcPr>
            <w:tcW w:w="1710" w:type="dxa"/>
          </w:tcPr>
          <w:p w:rsidR="00761D9F" w:rsidP="00761D9F" w:rsidRDefault="00761D9F" w14:paraId="1A2C093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Consolidates four forms into one for simplicity, clarity, and increased efficiency.</w:t>
            </w:r>
          </w:p>
          <w:p w:rsidR="00761D9F" w:rsidP="00761D9F" w:rsidRDefault="00761D9F" w14:paraId="26696855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761D9F" w:rsidP="00761D9F" w:rsidRDefault="00761D9F" w14:paraId="34D43BF4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question to identify training needs.</w:t>
            </w:r>
          </w:p>
        </w:tc>
      </w:tr>
    </w:tbl>
    <w:p w:rsidR="004412AC" w:rsidRDefault="004412AC" w14:paraId="42758CD7" w14:textId="48C0AF92">
      <w:r w:rsidRPr="004412AC">
        <w:rPr>
          <w:highlight w:val="magenta"/>
        </w:rPr>
        <w:lastRenderedPageBreak/>
        <w:t>Intensive Long-Term Evaluation</w:t>
      </w:r>
    </w:p>
    <w:p w:rsidR="003629FF" w:rsidP="00761D9F" w:rsidRDefault="0091659F" w14:paraId="28A6AF32" w14:textId="59A100C9">
      <w:pPr>
        <w:spacing w:line="240" w:lineRule="auto"/>
      </w:pPr>
      <w:r>
        <w:t>Four activities will use the Intensive Long-Term Evaluation Form (Attachment 16), which is a modified version of the previously approved Intensive Complete Long-Term Evaluation Form. These changes support a unified evaluation framework for intensive long-term evaluations.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065"/>
        <w:gridCol w:w="3072"/>
        <w:gridCol w:w="1379"/>
        <w:gridCol w:w="1169"/>
        <w:gridCol w:w="1400"/>
        <w:gridCol w:w="1170"/>
      </w:tblGrid>
      <w:tr w:rsidR="00FC39E2" w:rsidTr="00761D9F" w14:paraId="6952AE89" w14:textId="77777777">
        <w:tc>
          <w:tcPr>
            <w:tcW w:w="2065" w:type="dxa"/>
          </w:tcPr>
          <w:p w:rsidR="00FC39E2" w:rsidP="00FC39E2" w:rsidRDefault="00FC39E2" w14:paraId="2A2A52D2" w14:textId="77777777"/>
        </w:tc>
        <w:tc>
          <w:tcPr>
            <w:tcW w:w="3072" w:type="dxa"/>
          </w:tcPr>
          <w:p w:rsidR="00FC39E2" w:rsidP="00FC39E2" w:rsidRDefault="00FC39E2" w14:paraId="34B80846" w14:textId="268853AB">
            <w:r>
              <w:t>Form Name</w:t>
            </w:r>
          </w:p>
        </w:tc>
        <w:tc>
          <w:tcPr>
            <w:tcW w:w="1379" w:type="dxa"/>
          </w:tcPr>
          <w:p w:rsidR="00FC39E2" w:rsidP="00FC39E2" w:rsidRDefault="00FC39E2" w14:paraId="132231EF" w14:textId="56FE823D">
            <w:r>
              <w:t>No. Respondents</w:t>
            </w:r>
          </w:p>
        </w:tc>
        <w:tc>
          <w:tcPr>
            <w:tcW w:w="1169" w:type="dxa"/>
          </w:tcPr>
          <w:p w:rsidR="00FC39E2" w:rsidP="00FC39E2" w:rsidRDefault="00FC39E2" w14:paraId="21E262C3" w14:textId="7CD7440F">
            <w:r>
              <w:t>No. Responses</w:t>
            </w:r>
          </w:p>
        </w:tc>
        <w:tc>
          <w:tcPr>
            <w:tcW w:w="1400" w:type="dxa"/>
          </w:tcPr>
          <w:p w:rsidR="00FC39E2" w:rsidP="00FC39E2" w:rsidRDefault="00FC39E2" w14:paraId="04F38A84" w14:textId="695AF4D9">
            <w:r>
              <w:t>Avg. Burden per Response</w:t>
            </w:r>
          </w:p>
        </w:tc>
        <w:tc>
          <w:tcPr>
            <w:tcW w:w="1170" w:type="dxa"/>
          </w:tcPr>
          <w:p w:rsidR="00FC39E2" w:rsidP="00FC39E2" w:rsidRDefault="00FC39E2" w14:paraId="0E159BDC" w14:textId="61701D58">
            <w:r>
              <w:t>Total Burden Hours</w:t>
            </w:r>
          </w:p>
        </w:tc>
      </w:tr>
      <w:tr w:rsidR="00FC39E2" w:rsidTr="00761D9F" w14:paraId="12AAD133" w14:textId="77777777">
        <w:tc>
          <w:tcPr>
            <w:tcW w:w="2065" w:type="dxa"/>
          </w:tcPr>
          <w:p w:rsidR="00FC39E2" w:rsidP="00FC39E2" w:rsidRDefault="00FC39E2" w14:paraId="23FEAA7E" w14:textId="7B0C82AE">
            <w:r>
              <w:t>NEW (MODIFIED) IC</w:t>
            </w:r>
          </w:p>
        </w:tc>
        <w:tc>
          <w:tcPr>
            <w:tcW w:w="3072" w:type="dxa"/>
            <w:vAlign w:val="center"/>
          </w:tcPr>
          <w:p w:rsidR="00FC39E2" w:rsidP="00FC39E2" w:rsidRDefault="00FC39E2" w14:paraId="7BDF6CC0" w14:textId="3E3C78F0">
            <w:r w:rsidRPr="004412AC">
              <w:rPr>
                <w:rFonts w:cstheme="minorHAnsi"/>
                <w:sz w:val="20"/>
                <w:szCs w:val="20"/>
                <w:highlight w:val="magenta"/>
              </w:rPr>
              <w:t xml:space="preserve">Intensive Long-Term Evaluation; </w:t>
            </w:r>
            <w:proofErr w:type="spellStart"/>
            <w:r w:rsidRPr="004412AC">
              <w:rPr>
                <w:rFonts w:cstheme="minorHAnsi"/>
                <w:sz w:val="20"/>
                <w:szCs w:val="20"/>
                <w:highlight w:val="magenta"/>
              </w:rPr>
              <w:t>Att</w:t>
            </w:r>
            <w:proofErr w:type="spellEnd"/>
            <w:r w:rsidRPr="004412AC">
              <w:rPr>
                <w:rFonts w:cstheme="minorHAnsi"/>
                <w:sz w:val="20"/>
                <w:szCs w:val="20"/>
                <w:highlight w:val="magenta"/>
              </w:rPr>
              <w:t xml:space="preserve"> 16 </w:t>
            </w:r>
          </w:p>
        </w:tc>
        <w:tc>
          <w:tcPr>
            <w:tcW w:w="1379" w:type="dxa"/>
            <w:vAlign w:val="center"/>
          </w:tcPr>
          <w:p w:rsidR="00FC39E2" w:rsidP="00FC39E2" w:rsidRDefault="00FC39E2" w14:paraId="455BFECE" w14:textId="30F864AF">
            <w:r w:rsidRPr="004412AC">
              <w:rPr>
                <w:rFonts w:cstheme="minorHAnsi"/>
                <w:sz w:val="20"/>
                <w:szCs w:val="20"/>
                <w:highlight w:val="magenta"/>
              </w:rPr>
              <w:t>120</w:t>
            </w:r>
          </w:p>
        </w:tc>
        <w:tc>
          <w:tcPr>
            <w:tcW w:w="1169" w:type="dxa"/>
            <w:vAlign w:val="center"/>
          </w:tcPr>
          <w:p w:rsidR="00FC39E2" w:rsidP="00FC39E2" w:rsidRDefault="00FC39E2" w14:paraId="754B04D1" w14:textId="443B4AB7">
            <w:r w:rsidRPr="004412AC">
              <w:rPr>
                <w:rFonts w:cstheme="minorHAnsi"/>
                <w:sz w:val="20"/>
                <w:szCs w:val="20"/>
                <w:highlight w:val="magenta"/>
              </w:rPr>
              <w:t>1</w:t>
            </w:r>
          </w:p>
        </w:tc>
        <w:tc>
          <w:tcPr>
            <w:tcW w:w="1400" w:type="dxa"/>
            <w:vAlign w:val="center"/>
          </w:tcPr>
          <w:p w:rsidR="00FC39E2" w:rsidP="00FC39E2" w:rsidRDefault="00FC39E2" w14:paraId="5A04B9EA" w14:textId="31AE30B6">
            <w:r w:rsidRPr="004412AC">
              <w:rPr>
                <w:rFonts w:cstheme="minorHAnsi"/>
                <w:sz w:val="20"/>
                <w:szCs w:val="20"/>
                <w:highlight w:val="magenta"/>
              </w:rPr>
              <w:t>6/60</w:t>
            </w:r>
          </w:p>
        </w:tc>
        <w:tc>
          <w:tcPr>
            <w:tcW w:w="1170" w:type="dxa"/>
            <w:vAlign w:val="center"/>
          </w:tcPr>
          <w:p w:rsidR="00FC39E2" w:rsidP="00FC39E2" w:rsidRDefault="00FC39E2" w14:paraId="025D26BF" w14:textId="07937FA2">
            <w:r w:rsidRPr="004412AC">
              <w:rPr>
                <w:rFonts w:cstheme="minorHAnsi"/>
                <w:sz w:val="20"/>
                <w:szCs w:val="20"/>
                <w:highlight w:val="magenta"/>
              </w:rPr>
              <w:t>12</w:t>
            </w:r>
          </w:p>
        </w:tc>
      </w:tr>
      <w:tr w:rsidR="00FC39E2" w:rsidTr="00761D9F" w14:paraId="5C28B1DF" w14:textId="77777777">
        <w:tc>
          <w:tcPr>
            <w:tcW w:w="2065" w:type="dxa"/>
            <w:vMerge w:val="restart"/>
            <w:vAlign w:val="center"/>
          </w:tcPr>
          <w:p w:rsidR="00FC39E2" w:rsidP="00FC39E2" w:rsidRDefault="00FC39E2" w14:paraId="3E284C7F" w14:textId="26692B0D">
            <w:r>
              <w:t>REPLACES THESE FORMS AND ICS IN THE PREVIOUS APPROVAL</w:t>
            </w:r>
          </w:p>
        </w:tc>
        <w:tc>
          <w:tcPr>
            <w:tcW w:w="3072" w:type="dxa"/>
            <w:vAlign w:val="center"/>
          </w:tcPr>
          <w:p w:rsidRPr="009D30A5" w:rsidR="00FC39E2" w:rsidP="009D30A5" w:rsidRDefault="00FC39E2" w14:paraId="2B0B7C1B" w14:textId="2AFE334F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Intensive Complete</w:t>
            </w:r>
            <w:r w:rsidR="000E740F">
              <w:rPr>
                <w:rFonts w:cstheme="minorHAnsi"/>
                <w:sz w:val="20"/>
                <w:szCs w:val="20"/>
              </w:rPr>
              <w:t xml:space="preserve"> </w:t>
            </w:r>
            <w:r w:rsidRPr="00FC39E2">
              <w:rPr>
                <w:rFonts w:cstheme="minorHAnsi"/>
                <w:sz w:val="20"/>
                <w:szCs w:val="20"/>
              </w:rPr>
              <w:t>Long-Term Evaluation</w:t>
            </w:r>
            <w:r w:rsidR="009D30A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7 &amp; 8</w:t>
            </w:r>
          </w:p>
        </w:tc>
        <w:tc>
          <w:tcPr>
            <w:tcW w:w="1379" w:type="dxa"/>
            <w:vAlign w:val="center"/>
          </w:tcPr>
          <w:p w:rsidRPr="00FC39E2" w:rsidR="00FC39E2" w:rsidP="00FC39E2" w:rsidRDefault="00FC39E2" w14:paraId="72A4D4B9" w14:textId="4D4ECF77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Pr="00FC39E2" w:rsidR="00FC39E2" w:rsidP="00FC39E2" w:rsidRDefault="00FC39E2" w14:paraId="3881B0E6" w14:textId="6379D721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:rsidRPr="00FC39E2" w:rsidR="00FC39E2" w:rsidP="00FC39E2" w:rsidRDefault="00FC39E2" w14:paraId="626C2C69" w14:textId="543EF117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10/60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6AF0B592" w14:textId="1D0DC8B7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FC39E2" w:rsidTr="00761D9F" w14:paraId="3A246AE9" w14:textId="77777777">
        <w:tc>
          <w:tcPr>
            <w:tcW w:w="2065" w:type="dxa"/>
            <w:vMerge/>
          </w:tcPr>
          <w:p w:rsidR="00FC39E2" w:rsidP="00FC39E2" w:rsidRDefault="00FC39E2" w14:paraId="203CA5B6" w14:textId="77777777"/>
        </w:tc>
        <w:tc>
          <w:tcPr>
            <w:tcW w:w="3072" w:type="dxa"/>
            <w:vAlign w:val="center"/>
          </w:tcPr>
          <w:p w:rsidRPr="009D30A5" w:rsidR="00FC39E2" w:rsidP="009D30A5" w:rsidRDefault="00FC39E2" w14:paraId="51ADE798" w14:textId="3C4047C8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Intensive-Didactic</w:t>
            </w:r>
            <w:r w:rsidR="009D30A5">
              <w:rPr>
                <w:rFonts w:cstheme="minorHAnsi"/>
                <w:sz w:val="20"/>
                <w:szCs w:val="20"/>
              </w:rPr>
              <w:t xml:space="preserve"> </w:t>
            </w:r>
            <w:r w:rsidRPr="00FC39E2">
              <w:rPr>
                <w:rFonts w:cstheme="minorHAnsi"/>
                <w:sz w:val="20"/>
                <w:szCs w:val="20"/>
              </w:rPr>
              <w:t xml:space="preserve">Long-Term </w:t>
            </w:r>
            <w:proofErr w:type="spellStart"/>
            <w:r w:rsidRPr="00FC39E2">
              <w:rPr>
                <w:rFonts w:cstheme="minorHAnsi"/>
                <w:sz w:val="20"/>
                <w:szCs w:val="20"/>
              </w:rPr>
              <w:t>EvaluationAtt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11 &amp; 12</w:t>
            </w:r>
          </w:p>
        </w:tc>
        <w:tc>
          <w:tcPr>
            <w:tcW w:w="1379" w:type="dxa"/>
            <w:vAlign w:val="center"/>
          </w:tcPr>
          <w:p w:rsidRPr="00FC39E2" w:rsidR="00FC39E2" w:rsidP="00FC39E2" w:rsidRDefault="00FC39E2" w14:paraId="179AA011" w14:textId="09CED650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Pr="00FC39E2" w:rsidR="00FC39E2" w:rsidP="00FC39E2" w:rsidRDefault="00FC39E2" w14:paraId="21FB6A98" w14:textId="5F006672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:rsidRPr="00FC39E2" w:rsidR="00FC39E2" w:rsidP="00FC39E2" w:rsidRDefault="00FC39E2" w14:paraId="45350875" w14:textId="2D6703C6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7/60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1E925609" w14:textId="045D06AB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FC39E2" w:rsidTr="00761D9F" w14:paraId="7DCF3ACF" w14:textId="77777777">
        <w:tc>
          <w:tcPr>
            <w:tcW w:w="2065" w:type="dxa"/>
            <w:vMerge/>
          </w:tcPr>
          <w:p w:rsidR="00FC39E2" w:rsidP="00FC39E2" w:rsidRDefault="00FC39E2" w14:paraId="22264F07" w14:textId="77777777"/>
        </w:tc>
        <w:tc>
          <w:tcPr>
            <w:tcW w:w="3072" w:type="dxa"/>
            <w:vAlign w:val="center"/>
          </w:tcPr>
          <w:p w:rsidRPr="00FC39E2" w:rsidR="00FC39E2" w:rsidP="00FC39E2" w:rsidRDefault="00FC39E2" w14:paraId="24BAD4CB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Practicum Long-Term Evaluation</w:t>
            </w:r>
          </w:p>
          <w:p w:rsidRPr="00FC39E2" w:rsidR="00FC39E2" w:rsidP="00FC39E2" w:rsidRDefault="00FC39E2" w14:paraId="32B285FA" w14:textId="2E822B51">
            <w:pPr>
              <w:rPr>
                <w:rFonts w:cstheme="minorHAnsi"/>
              </w:rPr>
            </w:pP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15 &amp; 16</w:t>
            </w:r>
          </w:p>
        </w:tc>
        <w:tc>
          <w:tcPr>
            <w:tcW w:w="1379" w:type="dxa"/>
            <w:vAlign w:val="center"/>
          </w:tcPr>
          <w:p w:rsidRPr="00FC39E2" w:rsidR="00FC39E2" w:rsidP="00FC39E2" w:rsidRDefault="00FC39E2" w14:paraId="05CA97C6" w14:textId="52C48569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Pr="00FC39E2" w:rsidR="00FC39E2" w:rsidP="00FC39E2" w:rsidRDefault="00FC39E2" w14:paraId="482D3323" w14:textId="583EF5D1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:rsidRPr="00FC39E2" w:rsidR="00FC39E2" w:rsidP="00FC39E2" w:rsidRDefault="00FC39E2" w14:paraId="090FA600" w14:textId="0269499E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3/60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38601123" w14:textId="00344F86">
            <w:pPr>
              <w:rPr>
                <w:rFonts w:cstheme="minorHAnsi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FC39E2" w:rsidTr="00761D9F" w14:paraId="2B13FE4C" w14:textId="77777777">
        <w:tc>
          <w:tcPr>
            <w:tcW w:w="2065" w:type="dxa"/>
            <w:vMerge/>
          </w:tcPr>
          <w:p w:rsidR="00FC39E2" w:rsidP="00FC39E2" w:rsidRDefault="00FC39E2" w14:paraId="78EA82D4" w14:textId="77777777"/>
        </w:tc>
        <w:tc>
          <w:tcPr>
            <w:tcW w:w="3072" w:type="dxa"/>
            <w:vAlign w:val="center"/>
          </w:tcPr>
          <w:p w:rsidRPr="00FC39E2" w:rsidR="00FC39E2" w:rsidP="00FC39E2" w:rsidRDefault="00FC39E2" w14:paraId="05C9DD3F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Wet Mount Long-Term Evaluation</w:t>
            </w:r>
          </w:p>
          <w:p w:rsidRPr="00FC39E2" w:rsidR="00FC39E2" w:rsidP="00FC39E2" w:rsidRDefault="00FC39E2" w14:paraId="57A9EE22" w14:textId="2C397D66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  <w:proofErr w:type="spellStart"/>
            <w:r w:rsidRPr="00FC39E2">
              <w:rPr>
                <w:rFonts w:cstheme="minorHAnsi"/>
                <w:sz w:val="20"/>
                <w:szCs w:val="20"/>
              </w:rPr>
              <w:t>Att</w:t>
            </w:r>
            <w:proofErr w:type="spellEnd"/>
            <w:r w:rsidRPr="00FC39E2">
              <w:rPr>
                <w:rFonts w:cstheme="minorHAnsi"/>
                <w:sz w:val="20"/>
                <w:szCs w:val="20"/>
              </w:rPr>
              <w:t xml:space="preserve"> 19 &amp; 20</w:t>
            </w:r>
          </w:p>
        </w:tc>
        <w:tc>
          <w:tcPr>
            <w:tcW w:w="1379" w:type="dxa"/>
            <w:vAlign w:val="center"/>
          </w:tcPr>
          <w:p w:rsidRPr="00FC39E2" w:rsidR="00FC39E2" w:rsidP="00FC39E2" w:rsidRDefault="00FC39E2" w14:paraId="2D217694" w14:textId="348C7EC8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Pr="00FC39E2" w:rsidR="00FC39E2" w:rsidP="00FC39E2" w:rsidRDefault="00FC39E2" w14:paraId="77CED8A4" w14:textId="0CE89880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:rsidRPr="00FC39E2" w:rsidR="00FC39E2" w:rsidP="00FC39E2" w:rsidRDefault="00FC39E2" w14:paraId="5559F35A" w14:textId="522F11CF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2/60</w:t>
            </w: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76D9B38F" w14:textId="5C9BBFAB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FC39E2" w:rsidTr="00761D9F" w14:paraId="6108E68B" w14:textId="77777777">
        <w:tc>
          <w:tcPr>
            <w:tcW w:w="2065" w:type="dxa"/>
          </w:tcPr>
          <w:p w:rsidR="00FC39E2" w:rsidP="00FC39E2" w:rsidRDefault="00761D9F" w14:paraId="12329C60" w14:textId="0C5EBB64">
            <w:r>
              <w:t xml:space="preserve">TOTAL, </w:t>
            </w:r>
            <w:r w:rsidR="00FC39E2">
              <w:t>PREVIOUSLY APPROVED</w:t>
            </w:r>
          </w:p>
        </w:tc>
        <w:tc>
          <w:tcPr>
            <w:tcW w:w="3072" w:type="dxa"/>
            <w:vAlign w:val="center"/>
          </w:tcPr>
          <w:p w:rsidRPr="00FC39E2" w:rsidR="00FC39E2" w:rsidP="00FC39E2" w:rsidRDefault="00FC39E2" w14:paraId="3AA5B6F6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Pr="00FC39E2" w:rsidR="00FC39E2" w:rsidP="00FC39E2" w:rsidRDefault="00FC39E2" w14:paraId="0268DC07" w14:textId="01EA9699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1169" w:type="dxa"/>
            <w:vAlign w:val="center"/>
          </w:tcPr>
          <w:p w:rsidRPr="00FC39E2" w:rsidR="00FC39E2" w:rsidP="00FC39E2" w:rsidRDefault="00FC39E2" w14:paraId="0BCDB82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Pr="00FC39E2" w:rsidR="00FC39E2" w:rsidP="00FC39E2" w:rsidRDefault="00FC39E2" w14:paraId="6E1EB88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2B9A6715" w14:textId="5A3F31DE">
            <w:pPr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FC39E2" w:rsidTr="00761D9F" w14:paraId="724329F4" w14:textId="77777777">
        <w:tc>
          <w:tcPr>
            <w:tcW w:w="2065" w:type="dxa"/>
          </w:tcPr>
          <w:p w:rsidRPr="003629FF" w:rsidR="00FC39E2" w:rsidP="00FC39E2" w:rsidRDefault="00FC39E2" w14:paraId="6A538438" w14:textId="39B8F041">
            <w:pPr>
              <w:rPr>
                <w:highlight w:val="magenta"/>
              </w:rPr>
            </w:pPr>
            <w:r w:rsidRPr="003629FF">
              <w:rPr>
                <w:highlight w:val="magenta"/>
              </w:rPr>
              <w:t>NET CHANGE</w:t>
            </w:r>
          </w:p>
        </w:tc>
        <w:tc>
          <w:tcPr>
            <w:tcW w:w="3072" w:type="dxa"/>
            <w:vAlign w:val="center"/>
          </w:tcPr>
          <w:p w:rsidRPr="00FC39E2" w:rsidR="00FC39E2" w:rsidP="00FC39E2" w:rsidRDefault="00FC39E2" w14:paraId="21043794" w14:textId="77777777">
            <w:pPr>
              <w:spacing w:line="220" w:lineRule="exact"/>
              <w:contextualSpacing/>
              <w:rPr>
                <w:rFonts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1379" w:type="dxa"/>
            <w:vAlign w:val="center"/>
          </w:tcPr>
          <w:p w:rsidRPr="00FC39E2" w:rsidR="00FC39E2" w:rsidP="00FC39E2" w:rsidRDefault="00FC39E2" w14:paraId="39D4FD6F" w14:textId="0F3DCBAA">
            <w:pPr>
              <w:rPr>
                <w:rFonts w:cstheme="minorHAnsi"/>
                <w:sz w:val="20"/>
                <w:szCs w:val="20"/>
                <w:highlight w:val="magenta"/>
              </w:rPr>
            </w:pPr>
            <w:r w:rsidRPr="00FC39E2">
              <w:rPr>
                <w:rFonts w:cstheme="minorHAnsi"/>
                <w:sz w:val="20"/>
                <w:szCs w:val="20"/>
                <w:highlight w:val="magenta"/>
              </w:rPr>
              <w:t>-9</w:t>
            </w:r>
          </w:p>
        </w:tc>
        <w:tc>
          <w:tcPr>
            <w:tcW w:w="1169" w:type="dxa"/>
            <w:vAlign w:val="center"/>
          </w:tcPr>
          <w:p w:rsidRPr="00FC39E2" w:rsidR="00FC39E2" w:rsidP="00FC39E2" w:rsidRDefault="00FC39E2" w14:paraId="3B0B6EE8" w14:textId="77777777">
            <w:pPr>
              <w:rPr>
                <w:rFonts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1400" w:type="dxa"/>
            <w:vAlign w:val="center"/>
          </w:tcPr>
          <w:p w:rsidRPr="00FC39E2" w:rsidR="00FC39E2" w:rsidP="00FC39E2" w:rsidRDefault="00FC39E2" w14:paraId="40AA7D1E" w14:textId="77777777">
            <w:pPr>
              <w:rPr>
                <w:rFonts w:cstheme="minorHAnsi"/>
                <w:sz w:val="20"/>
                <w:szCs w:val="20"/>
                <w:highlight w:val="magenta"/>
              </w:rPr>
            </w:pPr>
          </w:p>
        </w:tc>
        <w:tc>
          <w:tcPr>
            <w:tcW w:w="1170" w:type="dxa"/>
            <w:vAlign w:val="center"/>
          </w:tcPr>
          <w:p w:rsidRPr="00FC39E2" w:rsidR="00FC39E2" w:rsidP="00FC39E2" w:rsidRDefault="00FC39E2" w14:paraId="678EC2A2" w14:textId="66D0F88D">
            <w:pPr>
              <w:jc w:val="right"/>
              <w:rPr>
                <w:rFonts w:cstheme="minorHAnsi"/>
                <w:sz w:val="20"/>
                <w:szCs w:val="20"/>
              </w:rPr>
            </w:pPr>
            <w:r w:rsidRPr="00FC39E2">
              <w:rPr>
                <w:rFonts w:cstheme="minorHAnsi"/>
                <w:sz w:val="20"/>
                <w:szCs w:val="20"/>
                <w:highlight w:val="magenta"/>
              </w:rPr>
              <w:t>-4</w:t>
            </w:r>
          </w:p>
        </w:tc>
      </w:tr>
    </w:tbl>
    <w:p w:rsidR="004412AC" w:rsidRDefault="004412AC" w14:paraId="68AE3CBB" w14:textId="77777777"/>
    <w:p w:rsidR="004412AC" w:rsidRDefault="003629FF" w14:paraId="77B40DB8" w14:textId="2FC2F306">
      <w:r>
        <w:t>Summary of Changes Incorporated into the Intensive Long-Term Evaluation Form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645"/>
        <w:gridCol w:w="2520"/>
      </w:tblGrid>
      <w:tr w:rsidRPr="0091375E" w:rsidR="00761D9F" w:rsidTr="003332BC" w14:paraId="0F0200AD" w14:textId="77777777">
        <w:tc>
          <w:tcPr>
            <w:tcW w:w="7645" w:type="dxa"/>
            <w:shd w:val="clear" w:color="auto" w:fill="E7E6E6" w:themeFill="background2"/>
          </w:tcPr>
          <w:p w:rsidRPr="0091375E" w:rsidR="00761D9F" w:rsidP="00761D9F" w:rsidRDefault="00761D9F" w14:paraId="4A573D82" w14:textId="1856CEBF">
            <w:pPr>
              <w:pStyle w:val="NoSpacing"/>
              <w:rPr>
                <w:sz w:val="20"/>
                <w:szCs w:val="20"/>
              </w:rPr>
            </w:pPr>
            <w:r w:rsidRPr="00FC39E2">
              <w:rPr>
                <w:b/>
                <w:bCs/>
                <w:sz w:val="20"/>
                <w:szCs w:val="20"/>
              </w:rPr>
              <w:t>Revised Items</w:t>
            </w:r>
          </w:p>
        </w:tc>
        <w:tc>
          <w:tcPr>
            <w:tcW w:w="2520" w:type="dxa"/>
            <w:shd w:val="clear" w:color="auto" w:fill="E7E6E6" w:themeFill="background2"/>
          </w:tcPr>
          <w:p w:rsidRPr="0091375E" w:rsidR="00761D9F" w:rsidP="00761D9F" w:rsidRDefault="00761D9F" w14:paraId="0FDF9273" w14:textId="554623C4">
            <w:pPr>
              <w:pStyle w:val="NoSpacing"/>
              <w:rPr>
                <w:sz w:val="20"/>
                <w:szCs w:val="20"/>
              </w:rPr>
            </w:pPr>
            <w:r w:rsidRPr="00FC39E2">
              <w:rPr>
                <w:b/>
                <w:bCs/>
                <w:sz w:val="20"/>
                <w:szCs w:val="20"/>
              </w:rPr>
              <w:t>Rationale</w:t>
            </w:r>
          </w:p>
        </w:tc>
      </w:tr>
      <w:tr w:rsidRPr="0091375E" w:rsidR="00761D9F" w:rsidTr="00761D9F" w14:paraId="11C157E8" w14:textId="77777777">
        <w:tc>
          <w:tcPr>
            <w:tcW w:w="7645" w:type="dxa"/>
          </w:tcPr>
          <w:p w:rsidR="00761D9F" w:rsidP="00761D9F" w:rsidRDefault="00761D9F" w14:paraId="5AE0977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number from 7 to 16</w:t>
            </w:r>
          </w:p>
          <w:p w:rsidR="00761D9F" w:rsidP="00761D9F" w:rsidRDefault="00761D9F" w14:paraId="7520311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items from </w:t>
            </w:r>
            <w:proofErr w:type="spellStart"/>
            <w:r>
              <w:rPr>
                <w:sz w:val="20"/>
                <w:szCs w:val="20"/>
              </w:rPr>
              <w:t>Att</w:t>
            </w:r>
            <w:proofErr w:type="spellEnd"/>
            <w:r>
              <w:rPr>
                <w:sz w:val="20"/>
                <w:szCs w:val="20"/>
              </w:rPr>
              <w:t xml:space="preserve"> 25/26:</w:t>
            </w:r>
          </w:p>
          <w:p w:rsidR="00761D9F" w:rsidP="00761D9F" w:rsidRDefault="00761D9F" w14:paraId="6F07E5F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SGCH1 “</w:t>
            </w:r>
            <w:r w:rsidRPr="00952B18">
              <w:rPr>
                <w:sz w:val="20"/>
                <w:szCs w:val="20"/>
              </w:rPr>
              <w:t>Use the CDC STD Treatment Guidelines in your practice?</w:t>
            </w:r>
            <w:r>
              <w:rPr>
                <w:sz w:val="20"/>
                <w:szCs w:val="20"/>
              </w:rPr>
              <w:t>”</w:t>
            </w:r>
          </w:p>
          <w:p w:rsidR="00761D9F" w:rsidP="00761D9F" w:rsidRDefault="00761D9F" w14:paraId="1D0D3D5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SGCH2 “</w:t>
            </w:r>
            <w:r w:rsidRPr="00A80199">
              <w:rPr>
                <w:sz w:val="20"/>
                <w:szCs w:val="20"/>
              </w:rPr>
              <w:t>Download the CDC STD Treatment Guidelines app?”</w:t>
            </w:r>
          </w:p>
          <w:p w:rsidR="00761D9F" w:rsidP="00761D9F" w:rsidRDefault="00761D9F" w14:paraId="1FF831DE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SGCH3 “</w:t>
            </w:r>
            <w:r w:rsidRPr="00A80199">
              <w:rPr>
                <w:sz w:val="20"/>
                <w:szCs w:val="20"/>
              </w:rPr>
              <w:t>Use the STD Treatment Guidelines wall chart or pocket guide?”</w:t>
            </w:r>
          </w:p>
          <w:p w:rsidR="00761D9F" w:rsidP="00761D9F" w:rsidRDefault="00761D9F" w14:paraId="0F9DC8A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SGCH4 “</w:t>
            </w:r>
            <w:r w:rsidRPr="00A80199">
              <w:rPr>
                <w:sz w:val="20"/>
                <w:szCs w:val="20"/>
              </w:rPr>
              <w:t>Send a consult to the STD Clinical Consultation Network? </w:t>
            </w:r>
            <w:hyperlink w:tgtFrame="_blank" w:history="1" r:id="rId9">
              <w:r w:rsidRPr="00A80199">
                <w:rPr>
                  <w:sz w:val="20"/>
                  <w:szCs w:val="20"/>
                </w:rPr>
                <w:t>www.stdccn.org</w:t>
              </w:r>
            </w:hyperlink>
            <w:r w:rsidRPr="00A80199">
              <w:rPr>
                <w:sz w:val="20"/>
                <w:szCs w:val="20"/>
              </w:rPr>
              <w:t>”</w:t>
            </w:r>
          </w:p>
          <w:p w:rsidR="00761D9F" w:rsidP="00761D9F" w:rsidRDefault="00761D9F" w14:paraId="33274838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SGCH5 “</w:t>
            </w:r>
            <w:r w:rsidRPr="00A80199">
              <w:rPr>
                <w:sz w:val="20"/>
                <w:szCs w:val="20"/>
              </w:rPr>
              <w:t>Increase the proportion of your sexually active asymptomatic female patients under age 25 screened annually for urogenital chlamydia and gonorrhea?”</w:t>
            </w:r>
          </w:p>
          <w:p w:rsidR="00761D9F" w:rsidP="00761D9F" w:rsidRDefault="00761D9F" w14:paraId="050A63DD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SGCH6 “</w:t>
            </w:r>
            <w:r w:rsidRPr="00A80199">
              <w:rPr>
                <w:sz w:val="20"/>
                <w:szCs w:val="20"/>
              </w:rPr>
              <w:t>Increase the proportion of your male patients who have sex with men screened for syphilis, gonorrhea, and chlamydia at least annually?”</w:t>
            </w:r>
          </w:p>
          <w:p w:rsidR="00761D9F" w:rsidP="00761D9F" w:rsidRDefault="00761D9F" w14:paraId="7AA5CEC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SGCH7 “</w:t>
            </w:r>
            <w:r w:rsidRPr="00A80199">
              <w:rPr>
                <w:sz w:val="20"/>
                <w:szCs w:val="20"/>
              </w:rPr>
              <w:t>Use CDC-recommended antibiotic therapy to treat uncomplicated gonorrhea?”</w:t>
            </w:r>
          </w:p>
          <w:p w:rsidR="00761D9F" w:rsidP="00761D9F" w:rsidRDefault="00761D9F" w14:paraId="45F9A82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SGCH8 “</w:t>
            </w:r>
            <w:r w:rsidRPr="00A80199">
              <w:rPr>
                <w:sz w:val="20"/>
                <w:szCs w:val="20"/>
              </w:rPr>
              <w:t>Recommend rescreening in 3 months following a gonorrhea, chlamydia, or trichomonas diagnosis?”</w:t>
            </w:r>
          </w:p>
          <w:p w:rsidRPr="00A80199" w:rsidR="00761D9F" w:rsidP="00761D9F" w:rsidRDefault="00761D9F" w14:paraId="15B53C63" w14:textId="77777777">
            <w:pPr>
              <w:pStyle w:val="NoSpacing"/>
              <w:rPr>
                <w:sz w:val="20"/>
                <w:szCs w:val="20"/>
              </w:rPr>
            </w:pPr>
          </w:p>
          <w:p w:rsidRPr="00A80199" w:rsidR="00761D9F" w:rsidP="00761D9F" w:rsidRDefault="00761D9F" w14:paraId="64DA4F5F" w14:textId="77777777">
            <w:pPr>
              <w:pStyle w:val="NoSpacing"/>
              <w:rPr>
                <w:sz w:val="20"/>
                <w:szCs w:val="20"/>
              </w:rPr>
            </w:pPr>
            <w:r w:rsidRPr="00A80199">
              <w:rPr>
                <w:sz w:val="20"/>
                <w:szCs w:val="20"/>
              </w:rPr>
              <w:t>Add new question</w:t>
            </w:r>
            <w:r>
              <w:rPr>
                <w:sz w:val="20"/>
                <w:szCs w:val="20"/>
              </w:rPr>
              <w:t xml:space="preserve"> and response option</w:t>
            </w:r>
            <w:r w:rsidRPr="00A80199">
              <w:rPr>
                <w:sz w:val="20"/>
                <w:szCs w:val="20"/>
              </w:rPr>
              <w:t>:</w:t>
            </w:r>
          </w:p>
          <w:p w:rsidR="00761D9F" w:rsidP="00761D9F" w:rsidRDefault="00761D9F" w14:paraId="2623CC3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A4f</w:t>
            </w:r>
            <w:r w:rsidRPr="00A801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56F08">
              <w:rPr>
                <w:sz w:val="20"/>
                <w:szCs w:val="20"/>
              </w:rPr>
              <w:t>In the prior evaluation, your response to the following question, “do you intend to make changes in your practice or at your worksite setting”, was [insert response], Were you able to make this change?</w:t>
            </w:r>
            <w:r>
              <w:rPr>
                <w:sz w:val="20"/>
                <w:szCs w:val="20"/>
              </w:rPr>
              <w:t>]’ “yes”, “no”</w:t>
            </w:r>
          </w:p>
          <w:p w:rsidRPr="00C96AE2" w:rsidR="00761D9F" w:rsidP="00761D9F" w:rsidRDefault="00761D9F" w14:paraId="0E2ECE63" w14:textId="56691A25">
            <w:pPr>
              <w:pStyle w:val="NoSpacing"/>
              <w:rPr>
                <w:sz w:val="20"/>
                <w:szCs w:val="20"/>
              </w:rPr>
            </w:pPr>
            <w:r w:rsidRPr="009D44B8">
              <w:rPr>
                <w:sz w:val="20"/>
                <w:szCs w:val="20"/>
              </w:rPr>
              <w:t xml:space="preserve">A4fa “A4fa.  If </w:t>
            </w:r>
            <w:proofErr w:type="gramStart"/>
            <w:r w:rsidRPr="009D44B8">
              <w:rPr>
                <w:sz w:val="20"/>
                <w:szCs w:val="20"/>
              </w:rPr>
              <w:t>No</w:t>
            </w:r>
            <w:proofErr w:type="gramEnd"/>
            <w:r w:rsidRPr="009D44B8">
              <w:rPr>
                <w:sz w:val="20"/>
                <w:szCs w:val="20"/>
              </w:rPr>
              <w:t>, please explain?”</w:t>
            </w:r>
          </w:p>
        </w:tc>
        <w:tc>
          <w:tcPr>
            <w:tcW w:w="2520" w:type="dxa"/>
          </w:tcPr>
          <w:p w:rsidR="00761D9F" w:rsidP="00761D9F" w:rsidRDefault="00761D9F" w14:paraId="34B0621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Consolidates four forms into one for simplicity, clarity, and increased efficiency.</w:t>
            </w:r>
          </w:p>
          <w:p w:rsidR="00761D9F" w:rsidP="00761D9F" w:rsidRDefault="00761D9F" w14:paraId="6DAEDF32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761D9F" w:rsidP="00761D9F" w:rsidRDefault="00761D9F" w14:paraId="68B563C4" w14:textId="77777777">
            <w:pPr>
              <w:pStyle w:val="NoSpacing"/>
              <w:rPr>
                <w:sz w:val="20"/>
                <w:szCs w:val="20"/>
              </w:rPr>
            </w:pPr>
            <w:r w:rsidRPr="00F56F08">
              <w:rPr>
                <w:sz w:val="20"/>
                <w:szCs w:val="20"/>
              </w:rPr>
              <w:t>Add</w:t>
            </w:r>
            <w:r>
              <w:rPr>
                <w:sz w:val="20"/>
                <w:szCs w:val="20"/>
              </w:rPr>
              <w:t xml:space="preserve"> </w:t>
            </w:r>
            <w:r w:rsidRPr="00F56F08">
              <w:rPr>
                <w:sz w:val="20"/>
                <w:szCs w:val="20"/>
              </w:rPr>
              <w:t xml:space="preserve">new question </w:t>
            </w:r>
            <w:r>
              <w:rPr>
                <w:sz w:val="20"/>
                <w:szCs w:val="20"/>
              </w:rPr>
              <w:t xml:space="preserve">to increase flow and simplicity and </w:t>
            </w:r>
            <w:r w:rsidRPr="00F56F08">
              <w:rPr>
                <w:sz w:val="20"/>
                <w:szCs w:val="20"/>
              </w:rPr>
              <w:t>to assess practice change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920592" w:rsidRDefault="00920592" w14:paraId="5C2FD7B8" w14:textId="77777777"/>
    <w:sectPr w:rsidR="00920592" w:rsidSect="00FC3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A1DA" w14:textId="77777777" w:rsidR="00F274DA" w:rsidRDefault="00F274DA" w:rsidP="00F274DA">
      <w:pPr>
        <w:spacing w:after="0" w:line="240" w:lineRule="auto"/>
      </w:pPr>
      <w:r>
        <w:separator/>
      </w:r>
    </w:p>
  </w:endnote>
  <w:endnote w:type="continuationSeparator" w:id="0">
    <w:p w14:paraId="712C2542" w14:textId="77777777" w:rsidR="00F274DA" w:rsidRDefault="00F274DA" w:rsidP="00F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043A" w14:textId="77777777" w:rsidR="00195449" w:rsidRDefault="00195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618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BE14" w14:textId="77777777" w:rsidR="00FC39E2" w:rsidRDefault="00FC39E2">
        <w:pPr>
          <w:pStyle w:val="Footer"/>
          <w:jc w:val="right"/>
        </w:pPr>
      </w:p>
      <w:p w14:paraId="74B2B2B4" w14:textId="1D1C7F48" w:rsidR="00FC39E2" w:rsidRDefault="00FC39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9579C1" w14:textId="77777777" w:rsidR="00FC39E2" w:rsidRDefault="00FC39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0219" w14:textId="77777777" w:rsidR="00195449" w:rsidRDefault="00195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39BF" w14:textId="77777777" w:rsidR="00F274DA" w:rsidRDefault="00F274DA" w:rsidP="00F274DA">
      <w:pPr>
        <w:spacing w:after="0" w:line="240" w:lineRule="auto"/>
      </w:pPr>
      <w:r>
        <w:separator/>
      </w:r>
    </w:p>
  </w:footnote>
  <w:footnote w:type="continuationSeparator" w:id="0">
    <w:p w14:paraId="3F04AEA4" w14:textId="77777777" w:rsidR="00F274DA" w:rsidRDefault="00F274DA" w:rsidP="00F2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2872" w14:textId="77777777" w:rsidR="00195449" w:rsidRDefault="00195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7153" w14:textId="7FE69C6D" w:rsidR="00761D9F" w:rsidRPr="00195449" w:rsidRDefault="00761D9F" w:rsidP="003E5E36">
    <w:pPr>
      <w:pStyle w:val="Header"/>
      <w:jc w:val="center"/>
      <w:rPr>
        <w:color w:val="BFBFBF" w:themeColor="background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FD08" w14:textId="77777777" w:rsidR="00195449" w:rsidRDefault="00195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92"/>
    <w:rsid w:val="000257C3"/>
    <w:rsid w:val="00073B95"/>
    <w:rsid w:val="000B0DBD"/>
    <w:rsid w:val="000D114D"/>
    <w:rsid w:val="000E740F"/>
    <w:rsid w:val="000F2479"/>
    <w:rsid w:val="00111CC0"/>
    <w:rsid w:val="0018165B"/>
    <w:rsid w:val="00195449"/>
    <w:rsid w:val="001A1559"/>
    <w:rsid w:val="001F4419"/>
    <w:rsid w:val="002461AD"/>
    <w:rsid w:val="002A2B6E"/>
    <w:rsid w:val="00321678"/>
    <w:rsid w:val="003332BC"/>
    <w:rsid w:val="003629FF"/>
    <w:rsid w:val="0036486D"/>
    <w:rsid w:val="003A060C"/>
    <w:rsid w:val="003E5E36"/>
    <w:rsid w:val="004412AC"/>
    <w:rsid w:val="0045216E"/>
    <w:rsid w:val="00516AAE"/>
    <w:rsid w:val="00527452"/>
    <w:rsid w:val="006E54D9"/>
    <w:rsid w:val="006F0916"/>
    <w:rsid w:val="00755DFC"/>
    <w:rsid w:val="00761D9F"/>
    <w:rsid w:val="00765DE1"/>
    <w:rsid w:val="00775CF3"/>
    <w:rsid w:val="0082233E"/>
    <w:rsid w:val="0091659F"/>
    <w:rsid w:val="00920592"/>
    <w:rsid w:val="009A4995"/>
    <w:rsid w:val="009B42CE"/>
    <w:rsid w:val="009B61FD"/>
    <w:rsid w:val="009C42DC"/>
    <w:rsid w:val="009D30A5"/>
    <w:rsid w:val="00B03A27"/>
    <w:rsid w:val="00D12F2D"/>
    <w:rsid w:val="00D26908"/>
    <w:rsid w:val="00D57119"/>
    <w:rsid w:val="00EA7209"/>
    <w:rsid w:val="00F274DA"/>
    <w:rsid w:val="00F81D48"/>
    <w:rsid w:val="00FC39E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C9AB9C"/>
  <w15:chartTrackingRefBased/>
  <w15:docId w15:val="{4D01B376-6343-4674-9399-3E80AA80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1FD"/>
    <w:pPr>
      <w:spacing w:after="0" w:line="240" w:lineRule="auto"/>
    </w:pPr>
    <w:rPr>
      <w:rFonts w:ascii="Calibri" w:hAnsi="Calibri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E2"/>
  </w:style>
  <w:style w:type="paragraph" w:styleId="Footer">
    <w:name w:val="footer"/>
    <w:basedOn w:val="Normal"/>
    <w:link w:val="FooterChar"/>
    <w:uiPriority w:val="99"/>
    <w:unhideWhenUsed/>
    <w:rsid w:val="00FC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E2"/>
  </w:style>
  <w:style w:type="character" w:styleId="CommentReference">
    <w:name w:val="annotation reference"/>
    <w:basedOn w:val="DefaultParagraphFont"/>
    <w:uiPriority w:val="99"/>
    <w:semiHidden/>
    <w:unhideWhenUsed/>
    <w:rsid w:val="00333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dccn.org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tdccn.or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tdccn.org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tdccn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(CDC/DDPHSS/OS/OSI)</dc:creator>
  <cp:keywords/>
  <dc:description/>
  <cp:lastModifiedBy>Macaluso, Renita (CDC/DDPHSS/OS/OSI)</cp:lastModifiedBy>
  <cp:revision>11</cp:revision>
  <dcterms:created xsi:type="dcterms:W3CDTF">2022-02-16T21:53:00Z</dcterms:created>
  <dcterms:modified xsi:type="dcterms:W3CDTF">2022-02-22T21:55:00Z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2022-02-15T21:49:56Z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54d4a995-854c-4793-8fcf-9e09a35dcdfc</vt:lpwstr>
  </property>
  <property fmtid="{D5CDD505-2E9C-101B-9397-08002B2CF9AE}" pid="8" name="MSIP_Label_8af03ff0-41c5-4c41-b55e-fabb8fae94be_ContentBits">
    <vt:lpwstr>0</vt:lpwstr>
  </property>
</Properties>
</file>