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3133" w:rsidR="00DF5500" w:rsidP="00DF5500" w:rsidRDefault="00DF5500" w14:paraId="224D19A3" w14:textId="5A60DDE1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C83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2E61FD26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</w:t>
                            </w:r>
                            <w:r w:rsidR="00F94043">
                              <w:rPr>
                                <w:sz w:val="22"/>
                              </w:rPr>
                              <w:t>1352</w:t>
                            </w:r>
                          </w:p>
                          <w:p w:rsidR="00DF5500" w:rsidP="00DF5500" w:rsidRDefault="00DF5500" w14:paraId="4DEF37AF" w14:textId="74113BCC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F94043">
                              <w:rPr>
                                <w:sz w:val="22"/>
                              </w:rPr>
                              <w:t>10/31/2024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2E61FD26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</w:t>
                      </w:r>
                      <w:r w:rsidR="00F94043">
                        <w:rPr>
                          <w:sz w:val="22"/>
                        </w:rPr>
                        <w:t>1352</w:t>
                      </w:r>
                    </w:p>
                    <w:p w:rsidR="00DF5500" w:rsidP="00DF5500" w:rsidRDefault="00DF5500" w14:paraId="4DEF37AF" w14:textId="74113BCC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F94043">
                        <w:rPr>
                          <w:sz w:val="22"/>
                        </w:rPr>
                        <w:t>10/31/2024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106">
        <w:rPr>
          <w:rFonts w:asciiTheme="minorHAnsi" w:hAnsiTheme="minorHAnsi" w:cstheme="minorHAnsi"/>
          <w:b/>
          <w:sz w:val="24"/>
          <w:szCs w:val="24"/>
        </w:rPr>
        <w:t xml:space="preserve">Capability </w:t>
      </w:r>
      <w:r w:rsidR="00B50AB4">
        <w:rPr>
          <w:rFonts w:asciiTheme="minorHAnsi" w:hAnsiTheme="minorHAnsi" w:cstheme="minorHAnsi"/>
          <w:b/>
          <w:sz w:val="24"/>
          <w:szCs w:val="24"/>
        </w:rPr>
        <w:t>1</w:t>
      </w:r>
      <w:r w:rsidR="00307C1D">
        <w:rPr>
          <w:rFonts w:asciiTheme="minorHAnsi" w:hAnsiTheme="minorHAnsi" w:cstheme="minorHAnsi"/>
          <w:b/>
          <w:sz w:val="24"/>
          <w:szCs w:val="24"/>
        </w:rPr>
        <w:t>4</w: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307C1D" w:rsidR="00307C1D" w:rsidP="00307C1D" w:rsidRDefault="00307C1D" w14:paraId="7F56209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Public health responder safety and health plans include</w:t>
      </w:r>
    </w:p>
    <w:p w:rsidRPr="00307C1D" w:rsidR="00307C1D" w:rsidP="00307C1D" w:rsidRDefault="00307C1D" w14:paraId="262E0FDD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Safety Officer or equivalent roles and responsibilities </w:t>
      </w:r>
    </w:p>
    <w:p w:rsidRPr="00307C1D" w:rsidR="00307C1D" w:rsidP="00307C1D" w:rsidRDefault="00307C1D" w14:paraId="50234942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Potential hazards or risks responders might encounter during an incident </w:t>
      </w:r>
    </w:p>
    <w:p w:rsidR="00307C1D" w:rsidP="00307C1D" w:rsidRDefault="00307C1D" w14:paraId="74BE36C0" w14:textId="2DFBC9C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>Health and safety assessment for responders</w:t>
      </w:r>
    </w:p>
    <w:p w:rsidRPr="00307C1D" w:rsidR="00307C1D" w:rsidP="00307C1D" w:rsidRDefault="00307C1D" w14:paraId="2F78F17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307C1D" w:rsidR="00307C1D" w:rsidP="00307C1D" w:rsidRDefault="00307C1D" w14:paraId="4047526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 xml:space="preserve">Procedures for providing Personal Protective Equipment (PPE) include: </w:t>
      </w:r>
    </w:p>
    <w:p w:rsidRPr="00307C1D" w:rsidR="00307C1D" w:rsidP="00307C1D" w:rsidRDefault="00307C1D" w14:paraId="0B31B7A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Appropriate scalability given the incident </w:t>
      </w:r>
    </w:p>
    <w:p w:rsidR="00307C1D" w:rsidP="00307C1D" w:rsidRDefault="00307C1D" w14:paraId="0D5F40E9" w14:textId="31790F8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>Training in proper use</w:t>
      </w:r>
    </w:p>
    <w:p w:rsidRPr="00307C1D" w:rsidR="00307C1D" w:rsidP="00307C1D" w:rsidRDefault="00307C1D" w14:paraId="0C54D854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307C1D" w:rsidR="00307C1D" w:rsidP="00307C1D" w:rsidRDefault="00307C1D" w14:paraId="1A49E9D0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Plans for pre-deployment assessment of public health responders include</w:t>
      </w:r>
    </w:p>
    <w:p w:rsidRPr="00307C1D" w:rsidR="00307C1D" w:rsidP="00307C1D" w:rsidRDefault="00307C1D" w14:paraId="209B88C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>Physical health screenings</w:t>
      </w:r>
    </w:p>
    <w:p w:rsidRPr="00307C1D" w:rsidR="00307C1D" w:rsidP="00307C1D" w:rsidRDefault="00307C1D" w14:paraId="09DA5D29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>Mental/behavioral health screenings</w:t>
      </w:r>
    </w:p>
    <w:p w:rsidR="00307C1D" w:rsidP="00307C1D" w:rsidRDefault="00307C1D" w14:paraId="1934A9D7" w14:textId="1C4CA662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Countermeasure considerations </w:t>
      </w:r>
    </w:p>
    <w:p w:rsidRPr="00307C1D" w:rsidR="00307C1D" w:rsidP="00307C1D" w:rsidRDefault="00307C1D" w14:paraId="4397CBF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307C1D" w:rsidR="00307C1D" w:rsidP="00307C1D" w:rsidRDefault="00307C1D" w14:paraId="14645C93" w14:textId="5D335CF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Scalable plans in place for public health responders (during and after response) include</w:t>
      </w:r>
    </w:p>
    <w:p w:rsidRPr="00307C1D" w:rsidR="00307C1D" w:rsidP="00307C1D" w:rsidRDefault="00307C1D" w14:paraId="6940211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Just-in-time training </w:t>
      </w:r>
    </w:p>
    <w:p w:rsidRPr="00307C1D" w:rsidR="00307C1D" w:rsidP="00307C1D" w:rsidRDefault="00307C1D" w14:paraId="5C43015E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Injury and Morbidity Surveillance </w:t>
      </w:r>
    </w:p>
    <w:p w:rsidR="00FF4A04" w:rsidP="00307C1D" w:rsidRDefault="00307C1D" w14:paraId="4CEB724D" w14:textId="119856F5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>Post deployment monitoring</w:t>
      </w: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D763" w14:textId="77777777" w:rsidR="00F94043" w:rsidRDefault="00F94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0F0B5B5B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C814B8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90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    </w:r>
                          <w:r w:rsidR="00F94043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1352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0F0B5B5B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C814B8">
                      <w:rPr>
                        <w:rFonts w:eastAsia="Arial Unicode MS" w:cstheme="minorBidi"/>
                        <w:sz w:val="14"/>
                        <w:szCs w:val="14"/>
                      </w:rPr>
                      <w:t>90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</w:r>
                    <w:r w:rsidR="00F94043">
                      <w:rPr>
                        <w:rFonts w:eastAsia="Arial Unicode MS" w:cstheme="minorBidi"/>
                        <w:sz w:val="14"/>
                        <w:szCs w:val="14"/>
                      </w:rPr>
                      <w:t>1352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DE91" w14:textId="77777777" w:rsidR="00F94043" w:rsidRDefault="00F94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753B" w14:textId="77777777" w:rsidR="00F94043" w:rsidRDefault="00F94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A09C" w14:textId="77777777" w:rsidR="00F94043" w:rsidRDefault="00F940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6767" w14:textId="77777777" w:rsidR="00F94043" w:rsidRDefault="00F94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477"/>
    <w:rsid w:val="00234B57"/>
    <w:rsid w:val="002A2B72"/>
    <w:rsid w:val="00307C1D"/>
    <w:rsid w:val="00382818"/>
    <w:rsid w:val="004211A8"/>
    <w:rsid w:val="00460DBC"/>
    <w:rsid w:val="004A7167"/>
    <w:rsid w:val="004D1B79"/>
    <w:rsid w:val="00512624"/>
    <w:rsid w:val="005127B6"/>
    <w:rsid w:val="005554C8"/>
    <w:rsid w:val="00607305"/>
    <w:rsid w:val="007F1106"/>
    <w:rsid w:val="008746B8"/>
    <w:rsid w:val="0089125B"/>
    <w:rsid w:val="008C6C3E"/>
    <w:rsid w:val="008F082C"/>
    <w:rsid w:val="0091426B"/>
    <w:rsid w:val="009F0666"/>
    <w:rsid w:val="00AA17DC"/>
    <w:rsid w:val="00B25499"/>
    <w:rsid w:val="00B50AB4"/>
    <w:rsid w:val="00C814B8"/>
    <w:rsid w:val="00C83133"/>
    <w:rsid w:val="00D45478"/>
    <w:rsid w:val="00D807F5"/>
    <w:rsid w:val="00DF490A"/>
    <w:rsid w:val="00DF5500"/>
    <w:rsid w:val="00E45F8A"/>
    <w:rsid w:val="00E75902"/>
    <w:rsid w:val="00E82E3C"/>
    <w:rsid w:val="00F94043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3</cp:revision>
  <dcterms:created xsi:type="dcterms:W3CDTF">2022-02-25T20:59:00Z</dcterms:created>
  <dcterms:modified xsi:type="dcterms:W3CDTF">2022-02-25T20:59:00Z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