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133" w:rsidP="00E21133" w:rsidRDefault="00E21133">
      <w:pPr>
        <w:pStyle w:val="Caption"/>
        <w:spacing w:before="0" w:after="0" w:line="360" w:lineRule="auto"/>
        <w:rPr>
          <w:color w:val="000000" w:themeColor="text1"/>
        </w:rPr>
      </w:pPr>
      <w:r>
        <w:rPr>
          <w:color w:val="000000" w:themeColor="text1"/>
        </w:rPr>
        <w:t>LAN APM Measurement</w:t>
      </w:r>
    </w:p>
    <w:p w:rsidR="00E21133" w:rsidP="00E21133" w:rsidRDefault="00E21133">
      <w:pPr>
        <w:pStyle w:val="Caption"/>
        <w:spacing w:before="0" w:after="0" w:line="360" w:lineRule="auto"/>
        <w:rPr>
          <w:color w:val="000000" w:themeColor="text1"/>
        </w:rPr>
      </w:pPr>
      <w:r>
        <w:rPr>
          <w:color w:val="000000" w:themeColor="text1"/>
        </w:rPr>
        <w:t>I</w:t>
      </w:r>
      <w:r w:rsidRPr="008F10E0">
        <w:rPr>
          <w:color w:val="000000" w:themeColor="text1"/>
        </w:rPr>
        <w:t xml:space="preserve">nformational </w:t>
      </w:r>
      <w:r>
        <w:rPr>
          <w:color w:val="000000" w:themeColor="text1"/>
        </w:rPr>
        <w:t>Q</w:t>
      </w:r>
      <w:r w:rsidRPr="008F10E0">
        <w:rPr>
          <w:color w:val="000000" w:themeColor="text1"/>
        </w:rPr>
        <w:t>uestions for 20</w:t>
      </w:r>
      <w:r>
        <w:rPr>
          <w:color w:val="000000" w:themeColor="text1"/>
        </w:rPr>
        <w:t>22</w:t>
      </w:r>
      <w:r w:rsidRPr="008F10E0">
        <w:rPr>
          <w:color w:val="000000" w:themeColor="text1"/>
        </w:rPr>
        <w:t xml:space="preserve"> </w:t>
      </w:r>
      <w:r>
        <w:rPr>
          <w:color w:val="000000" w:themeColor="text1"/>
        </w:rPr>
        <w:t>M</w:t>
      </w:r>
      <w:r w:rsidRPr="008F10E0">
        <w:rPr>
          <w:color w:val="000000" w:themeColor="text1"/>
        </w:rPr>
        <w:t xml:space="preserve">easurement </w:t>
      </w:r>
      <w:r>
        <w:rPr>
          <w:color w:val="000000" w:themeColor="text1"/>
        </w:rPr>
        <w:t>E</w:t>
      </w:r>
      <w:r w:rsidRPr="008F10E0">
        <w:rPr>
          <w:color w:val="000000" w:themeColor="text1"/>
        </w:rPr>
        <w:t>ffort</w:t>
      </w:r>
    </w:p>
    <w:p w:rsidR="0046621B" w:rsidRDefault="00E21133">
      <w:r>
        <w:t xml:space="preserve">Finalized on </w:t>
      </w:r>
      <w:r>
        <w:t>04/19/2022</w:t>
      </w:r>
    </w:p>
    <w:tbl>
      <w:tblPr>
        <w:tblW w:w="9420" w:type="dxa"/>
        <w:tblLook w:val="04A0" w:firstRow="1" w:lastRow="0" w:firstColumn="1" w:lastColumn="0" w:noHBand="0" w:noVBand="1"/>
      </w:tblPr>
      <w:tblGrid>
        <w:gridCol w:w="2640"/>
        <w:gridCol w:w="740"/>
        <w:gridCol w:w="6040"/>
      </w:tblGrid>
      <w:tr w:rsidRPr="0046621B" w:rsidR="0046621B" w:rsidTr="0046621B">
        <w:trPr>
          <w:trHeight w:val="312"/>
        </w:trPr>
        <w:tc>
          <w:tcPr>
            <w:tcW w:w="2640" w:type="dxa"/>
            <w:tcBorders>
              <w:top w:val="nil"/>
              <w:left w:val="nil"/>
              <w:bottom w:val="nil"/>
              <w:right w:val="nil"/>
            </w:tcBorders>
            <w:shd w:val="clear" w:color="000000" w:fill="004080"/>
            <w:noWrap/>
            <w:vAlign w:val="bottom"/>
            <w:hideMark/>
          </w:tcPr>
          <w:p w:rsidRPr="0046621B" w:rsidR="0046621B" w:rsidP="0046621B" w:rsidRDefault="0046621B">
            <w:pPr>
              <w:spacing w:after="0" w:line="240" w:lineRule="auto"/>
              <w:rPr>
                <w:rFonts w:ascii="Calibri" w:hAnsi="Calibri" w:eastAsia="Times New Roman" w:cs="Calibri"/>
                <w:color w:val="000000"/>
                <w:sz w:val="24"/>
                <w:szCs w:val="24"/>
              </w:rPr>
            </w:pPr>
            <w:r w:rsidRPr="0046621B">
              <w:rPr>
                <w:rFonts w:ascii="Calibri" w:hAnsi="Calibri" w:eastAsia="Times New Roman" w:cs="Calibri"/>
                <w:color w:val="000000"/>
                <w:sz w:val="24"/>
                <w:szCs w:val="24"/>
              </w:rPr>
              <w:t> </w:t>
            </w:r>
          </w:p>
        </w:tc>
        <w:tc>
          <w:tcPr>
            <w:tcW w:w="740" w:type="dxa"/>
            <w:tcBorders>
              <w:top w:val="nil"/>
              <w:left w:val="nil"/>
              <w:bottom w:val="nil"/>
              <w:right w:val="nil"/>
            </w:tcBorders>
            <w:shd w:val="clear" w:color="000000" w:fill="004080"/>
            <w:noWrap/>
            <w:vAlign w:val="bottom"/>
            <w:hideMark/>
          </w:tcPr>
          <w:p w:rsidRPr="0046621B" w:rsidR="0046621B" w:rsidP="0046621B" w:rsidRDefault="0046621B">
            <w:pPr>
              <w:spacing w:after="0" w:line="240" w:lineRule="auto"/>
              <w:rPr>
                <w:rFonts w:ascii="Calibri" w:hAnsi="Calibri" w:eastAsia="Times New Roman" w:cs="Calibri"/>
                <w:color w:val="000000"/>
                <w:sz w:val="24"/>
                <w:szCs w:val="24"/>
              </w:rPr>
            </w:pPr>
            <w:r w:rsidRPr="0046621B">
              <w:rPr>
                <w:rFonts w:ascii="Calibri" w:hAnsi="Calibri" w:eastAsia="Times New Roman" w:cs="Calibri"/>
                <w:color w:val="000000"/>
                <w:sz w:val="24"/>
                <w:szCs w:val="24"/>
              </w:rPr>
              <w:t> </w:t>
            </w:r>
          </w:p>
        </w:tc>
        <w:tc>
          <w:tcPr>
            <w:tcW w:w="6040" w:type="dxa"/>
            <w:tcBorders>
              <w:top w:val="nil"/>
              <w:left w:val="nil"/>
              <w:bottom w:val="nil"/>
              <w:right w:val="nil"/>
            </w:tcBorders>
            <w:shd w:val="clear" w:color="000000" w:fill="004080"/>
            <w:noWrap/>
            <w:vAlign w:val="bottom"/>
            <w:hideMark/>
          </w:tcPr>
          <w:p w:rsidRPr="0046621B" w:rsidR="0046621B" w:rsidP="0046621B" w:rsidRDefault="0046621B">
            <w:pPr>
              <w:spacing w:after="0" w:line="240" w:lineRule="auto"/>
              <w:rPr>
                <w:rFonts w:ascii="Calibri" w:hAnsi="Calibri" w:eastAsia="Times New Roman" w:cs="Calibri"/>
                <w:color w:val="000000"/>
                <w:sz w:val="24"/>
                <w:szCs w:val="24"/>
              </w:rPr>
            </w:pPr>
          </w:p>
        </w:tc>
      </w:tr>
      <w:tr w:rsidRPr="0046621B" w:rsidR="0046621B" w:rsidTr="0046621B">
        <w:trPr>
          <w:trHeight w:val="576"/>
        </w:trPr>
        <w:tc>
          <w:tcPr>
            <w:tcW w:w="9420" w:type="dxa"/>
            <w:gridSpan w:val="3"/>
            <w:tcBorders>
              <w:top w:val="nil"/>
              <w:left w:val="nil"/>
              <w:bottom w:val="nil"/>
              <w:right w:val="nil"/>
            </w:tcBorders>
            <w:shd w:val="clear" w:color="000000" w:fill="004080"/>
            <w:noWrap/>
            <w:vAlign w:val="bottom"/>
            <w:hideMark/>
          </w:tcPr>
          <w:p w:rsidRPr="0046621B" w:rsidR="0046621B" w:rsidP="00E21133" w:rsidRDefault="0046621B">
            <w:pPr>
              <w:spacing w:after="0" w:line="240" w:lineRule="auto"/>
              <w:jc w:val="center"/>
              <w:rPr>
                <w:rFonts w:ascii="Calibri" w:hAnsi="Calibri" w:eastAsia="Times New Roman" w:cs="Calibri"/>
                <w:b/>
                <w:bCs/>
                <w:color w:val="FFFFFF"/>
                <w:sz w:val="36"/>
                <w:szCs w:val="36"/>
              </w:rPr>
            </w:pPr>
            <w:r w:rsidRPr="0046621B">
              <w:rPr>
                <w:rFonts w:ascii="Calibri" w:hAnsi="Calibri" w:eastAsia="Times New Roman" w:cs="Calibri"/>
                <w:b/>
                <w:bCs/>
                <w:color w:val="FFFFFF"/>
                <w:sz w:val="36"/>
                <w:szCs w:val="36"/>
              </w:rPr>
              <w:t>Informational Questions</w:t>
            </w:r>
          </w:p>
        </w:tc>
      </w:tr>
      <w:tr w:rsidRPr="0046621B" w:rsidR="0046621B" w:rsidTr="00E21133">
        <w:trPr>
          <w:trHeight w:val="80"/>
        </w:trPr>
        <w:tc>
          <w:tcPr>
            <w:tcW w:w="2640" w:type="dxa"/>
            <w:tcBorders>
              <w:top w:val="nil"/>
              <w:left w:val="nil"/>
              <w:bottom w:val="nil"/>
              <w:right w:val="nil"/>
            </w:tcBorders>
            <w:shd w:val="clear" w:color="000000" w:fill="004080"/>
            <w:noWrap/>
            <w:vAlign w:val="bottom"/>
            <w:hideMark/>
          </w:tcPr>
          <w:p w:rsidRPr="0046621B" w:rsidR="0046621B" w:rsidP="0046621B" w:rsidRDefault="0046621B">
            <w:pPr>
              <w:spacing w:after="0" w:line="240" w:lineRule="auto"/>
              <w:rPr>
                <w:rFonts w:ascii="Calibri" w:hAnsi="Calibri" w:eastAsia="Times New Roman" w:cs="Calibri"/>
                <w:color w:val="000000"/>
                <w:sz w:val="24"/>
                <w:szCs w:val="24"/>
              </w:rPr>
            </w:pPr>
            <w:r w:rsidRPr="0046621B">
              <w:rPr>
                <w:rFonts w:ascii="Calibri" w:hAnsi="Calibri" w:eastAsia="Times New Roman" w:cs="Calibri"/>
                <w:color w:val="000000"/>
                <w:sz w:val="24"/>
                <w:szCs w:val="24"/>
              </w:rPr>
              <w:t> </w:t>
            </w:r>
          </w:p>
        </w:tc>
        <w:tc>
          <w:tcPr>
            <w:tcW w:w="740" w:type="dxa"/>
            <w:tcBorders>
              <w:top w:val="nil"/>
              <w:left w:val="nil"/>
              <w:bottom w:val="nil"/>
              <w:right w:val="nil"/>
            </w:tcBorders>
            <w:shd w:val="clear" w:color="000000" w:fill="004080"/>
            <w:noWrap/>
            <w:vAlign w:val="bottom"/>
            <w:hideMark/>
          </w:tcPr>
          <w:p w:rsidRPr="0046621B" w:rsidR="0046621B" w:rsidP="0046621B" w:rsidRDefault="0046621B">
            <w:pPr>
              <w:spacing w:after="0" w:line="240" w:lineRule="auto"/>
              <w:rPr>
                <w:rFonts w:ascii="Calibri" w:hAnsi="Calibri" w:eastAsia="Times New Roman" w:cs="Calibri"/>
                <w:color w:val="000000"/>
                <w:sz w:val="24"/>
                <w:szCs w:val="24"/>
              </w:rPr>
            </w:pPr>
            <w:r w:rsidRPr="0046621B">
              <w:rPr>
                <w:rFonts w:ascii="Calibri" w:hAnsi="Calibri" w:eastAsia="Times New Roman" w:cs="Calibri"/>
                <w:color w:val="000000"/>
                <w:sz w:val="24"/>
                <w:szCs w:val="24"/>
              </w:rPr>
              <w:t> </w:t>
            </w:r>
          </w:p>
        </w:tc>
        <w:tc>
          <w:tcPr>
            <w:tcW w:w="6040" w:type="dxa"/>
            <w:tcBorders>
              <w:top w:val="nil"/>
              <w:left w:val="nil"/>
              <w:bottom w:val="nil"/>
              <w:right w:val="nil"/>
            </w:tcBorders>
            <w:shd w:val="clear" w:color="000000" w:fill="004080"/>
            <w:noWrap/>
            <w:vAlign w:val="bottom"/>
            <w:hideMark/>
          </w:tcPr>
          <w:p w:rsidRPr="0046621B" w:rsidR="0046621B" w:rsidP="0046621B" w:rsidRDefault="0046621B">
            <w:pPr>
              <w:spacing w:after="0" w:line="240" w:lineRule="auto"/>
              <w:rPr>
                <w:rFonts w:ascii="Calibri" w:hAnsi="Calibri" w:eastAsia="Times New Roman" w:cs="Calibri"/>
                <w:color w:val="000000"/>
                <w:sz w:val="24"/>
                <w:szCs w:val="24"/>
              </w:rPr>
            </w:pPr>
            <w:r w:rsidRPr="0046621B">
              <w:rPr>
                <w:rFonts w:ascii="Calibri" w:hAnsi="Calibri" w:eastAsia="Times New Roman" w:cs="Calibri"/>
                <w:color w:val="000000"/>
                <w:sz w:val="24"/>
                <w:szCs w:val="24"/>
              </w:rPr>
              <w:t> </w:t>
            </w:r>
          </w:p>
        </w:tc>
      </w:tr>
      <w:tr w:rsidRPr="0046621B" w:rsidR="0046621B" w:rsidTr="0046621B">
        <w:trPr>
          <w:trHeight w:val="1980"/>
        </w:trPr>
        <w:tc>
          <w:tcPr>
            <w:tcW w:w="9420" w:type="dxa"/>
            <w:gridSpan w:val="3"/>
            <w:tcBorders>
              <w:top w:val="nil"/>
              <w:left w:val="nil"/>
              <w:bottom w:val="single" w:color="auto" w:sz="4" w:space="0"/>
              <w:right w:val="nil"/>
            </w:tcBorders>
            <w:shd w:val="clear" w:color="auto" w:fill="auto"/>
            <w:vAlign w:val="bottom"/>
            <w:hideMark/>
          </w:tcPr>
          <w:p w:rsidR="0046621B" w:rsidP="0046621B" w:rsidRDefault="0046621B">
            <w:pPr>
              <w:spacing w:after="0" w:line="240" w:lineRule="auto"/>
              <w:rPr>
                <w:rFonts w:ascii="Calibri" w:hAnsi="Calibri" w:eastAsia="Times New Roman" w:cs="Calibri"/>
                <w:color w:val="000000"/>
                <w:sz w:val="24"/>
                <w:szCs w:val="24"/>
              </w:rPr>
            </w:pPr>
            <w:r w:rsidRPr="0046621B">
              <w:rPr>
                <w:rFonts w:ascii="Calibri" w:hAnsi="Calibri" w:eastAsia="Times New Roman" w:cs="Calibri"/>
                <w:color w:val="000000"/>
                <w:sz w:val="24"/>
                <w:szCs w:val="24"/>
              </w:rPr>
              <w:t xml:space="preserve">The following questions ask about the current and future state of payment reform from the health plan’s perspective. </w:t>
            </w:r>
            <w:r w:rsidRPr="0046621B">
              <w:rPr>
                <w:rFonts w:ascii="Calibri" w:hAnsi="Calibri" w:eastAsia="Times New Roman" w:cs="Calibri"/>
                <w:color w:val="000000"/>
                <w:sz w:val="24"/>
                <w:szCs w:val="24"/>
              </w:rPr>
              <w:br/>
              <w:t xml:space="preserve"> </w:t>
            </w:r>
            <w:r w:rsidRPr="0046621B">
              <w:rPr>
                <w:rFonts w:ascii="Calibri" w:hAnsi="Calibri" w:eastAsia="Times New Roman" w:cs="Calibri"/>
                <w:color w:val="000000"/>
                <w:sz w:val="24"/>
                <w:szCs w:val="24"/>
              </w:rPr>
              <w:br/>
              <w:t>For the purposes of this survey, health plan refers to any type of health insurance company, third party administrator, or health care purchaser paying for health care provisions on behalf of a population (e.g. state Medicaid agency).</w:t>
            </w:r>
          </w:p>
          <w:p w:rsidRPr="0046621B" w:rsidR="00E21133" w:rsidP="0046621B" w:rsidRDefault="00E21133">
            <w:pPr>
              <w:spacing w:after="0" w:line="240" w:lineRule="auto"/>
              <w:rPr>
                <w:rFonts w:ascii="Calibri" w:hAnsi="Calibri" w:eastAsia="Times New Roman" w:cs="Calibri"/>
                <w:color w:val="000000"/>
                <w:sz w:val="24"/>
                <w:szCs w:val="24"/>
              </w:rPr>
            </w:pPr>
          </w:p>
        </w:tc>
      </w:tr>
      <w:tr w:rsidRPr="0046621B" w:rsidR="0046621B" w:rsidTr="0046621B">
        <w:trPr>
          <w:trHeight w:val="321"/>
        </w:trPr>
        <w:tc>
          <w:tcPr>
            <w:tcW w:w="2640" w:type="dxa"/>
            <w:tcBorders>
              <w:top w:val="nil"/>
              <w:left w:val="single" w:color="auto" w:sz="4" w:space="0"/>
              <w:bottom w:val="single" w:color="auto" w:sz="4" w:space="0"/>
              <w:right w:val="single" w:color="auto" w:sz="4" w:space="0"/>
            </w:tcBorders>
            <w:shd w:val="clear" w:color="000000" w:fill="004080"/>
            <w:hideMark/>
          </w:tcPr>
          <w:p w:rsidRPr="0046621B" w:rsidR="0046621B" w:rsidP="0046621B" w:rsidRDefault="0046621B">
            <w:pPr>
              <w:spacing w:after="0" w:line="240" w:lineRule="auto"/>
              <w:rPr>
                <w:rFonts w:ascii="Calibri" w:hAnsi="Calibri" w:eastAsia="Times New Roman" w:cs="Calibri"/>
                <w:b/>
                <w:bCs/>
                <w:color w:val="FFFFFF"/>
              </w:rPr>
            </w:pPr>
            <w:r w:rsidRPr="0046621B">
              <w:rPr>
                <w:rFonts w:ascii="Calibri" w:hAnsi="Calibri" w:eastAsia="Times New Roman" w:cs="Calibri"/>
                <w:b/>
                <w:bCs/>
                <w:color w:val="FFFFFF"/>
              </w:rPr>
              <w:t>Questions</w:t>
            </w:r>
          </w:p>
        </w:tc>
        <w:tc>
          <w:tcPr>
            <w:tcW w:w="6780" w:type="dxa"/>
            <w:gridSpan w:val="2"/>
            <w:tcBorders>
              <w:top w:val="single" w:color="auto" w:sz="4" w:space="0"/>
              <w:left w:val="nil"/>
              <w:bottom w:val="single" w:color="auto" w:sz="4" w:space="0"/>
              <w:right w:val="single" w:color="000000" w:sz="4" w:space="0"/>
            </w:tcBorders>
            <w:shd w:val="clear" w:color="000000" w:fill="004080"/>
            <w:hideMark/>
          </w:tcPr>
          <w:p w:rsidRPr="0046621B" w:rsidR="0046621B" w:rsidP="0046621B" w:rsidRDefault="0046621B">
            <w:pPr>
              <w:spacing w:after="0" w:line="240" w:lineRule="auto"/>
              <w:rPr>
                <w:rFonts w:ascii="Calibri" w:hAnsi="Calibri" w:eastAsia="Times New Roman" w:cs="Calibri"/>
                <w:b/>
                <w:bCs/>
                <w:color w:val="FFFFFF"/>
              </w:rPr>
            </w:pPr>
            <w:r w:rsidRPr="0046621B">
              <w:rPr>
                <w:rFonts w:ascii="Calibri" w:hAnsi="Calibri" w:eastAsia="Times New Roman" w:cs="Calibri"/>
                <w:b/>
                <w:bCs/>
                <w:color w:val="FFFFFF"/>
              </w:rPr>
              <w:t>Responses</w:t>
            </w:r>
          </w:p>
        </w:tc>
      </w:tr>
      <w:tr w:rsidRPr="0046621B" w:rsidR="0046621B" w:rsidTr="0046621B">
        <w:trPr>
          <w:trHeight w:val="1821"/>
        </w:trPr>
        <w:tc>
          <w:tcPr>
            <w:tcW w:w="2640" w:type="dxa"/>
            <w:vMerge w:val="restart"/>
            <w:tcBorders>
              <w:top w:val="nil"/>
              <w:left w:val="single" w:color="auto" w:sz="4" w:space="0"/>
              <w:bottom w:val="nil"/>
              <w:right w:val="single" w:color="auto" w:sz="4" w:space="0"/>
            </w:tcBorders>
            <w:shd w:val="clear" w:color="auto" w:fill="auto"/>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From health plan’s perspective, what do you think will be the trend in APMs over the next 24 months?</w:t>
            </w:r>
          </w:p>
        </w:tc>
        <w:tc>
          <w:tcPr>
            <w:tcW w:w="740" w:type="dxa"/>
            <w:tcBorders>
              <w:top w:val="nil"/>
              <w:left w:val="nil"/>
              <w:bottom w:val="single" w:color="auto" w:sz="4" w:space="0"/>
              <w:right w:val="single" w:color="auto" w:sz="4" w:space="0"/>
            </w:tcBorders>
            <w:shd w:val="clear" w:color="auto" w:fill="auto"/>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t> </w:t>
            </w:r>
          </w:p>
        </w:tc>
        <w:tc>
          <w:tcPr>
            <w:tcW w:w="6040" w:type="dxa"/>
            <w:tcBorders>
              <w:top w:val="nil"/>
              <w:left w:val="nil"/>
              <w:bottom w:val="single" w:color="auto" w:sz="4" w:space="0"/>
              <w:right w:val="single" w:color="auto" w:sz="4" w:space="0"/>
            </w:tcBorders>
            <w:shd w:val="clear" w:color="auto" w:fill="auto"/>
            <w:vAlign w:val="center"/>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APM activity will increase</w:t>
            </w:r>
          </w:p>
        </w:tc>
      </w:tr>
      <w:tr w:rsidRPr="0046621B" w:rsidR="0046621B" w:rsidTr="0046621B">
        <w:trPr>
          <w:trHeight w:val="312"/>
        </w:trPr>
        <w:tc>
          <w:tcPr>
            <w:tcW w:w="2640" w:type="dxa"/>
            <w:vMerge/>
            <w:tcBorders>
              <w:top w:val="nil"/>
              <w:left w:val="single" w:color="auto" w:sz="4" w:space="0"/>
              <w:bottom w:val="nil"/>
              <w:right w:val="single" w:color="auto" w:sz="4" w:space="0"/>
            </w:tcBorders>
            <w:vAlign w:val="center"/>
            <w:hideMark/>
          </w:tcPr>
          <w:p w:rsidRPr="0046621B" w:rsidR="0046621B" w:rsidP="0046621B" w:rsidRDefault="0046621B">
            <w:pPr>
              <w:spacing w:after="0" w:line="240" w:lineRule="auto"/>
              <w:rPr>
                <w:rFonts w:ascii="Calibri" w:hAnsi="Calibri" w:eastAsia="Times New Roman" w:cs="Calibri"/>
                <w:color w:val="000000"/>
              </w:rPr>
            </w:pPr>
          </w:p>
        </w:tc>
        <w:tc>
          <w:tcPr>
            <w:tcW w:w="740" w:type="dxa"/>
            <w:tcBorders>
              <w:top w:val="nil"/>
              <w:left w:val="nil"/>
              <w:bottom w:val="single" w:color="auto" w:sz="4" w:space="0"/>
              <w:right w:val="single" w:color="auto" w:sz="4" w:space="0"/>
            </w:tcBorders>
            <w:shd w:val="clear" w:color="auto" w:fill="auto"/>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t> </w:t>
            </w:r>
          </w:p>
        </w:tc>
        <w:tc>
          <w:tcPr>
            <w:tcW w:w="6040" w:type="dxa"/>
            <w:tcBorders>
              <w:top w:val="nil"/>
              <w:left w:val="nil"/>
              <w:bottom w:val="single" w:color="auto" w:sz="4" w:space="0"/>
              <w:right w:val="single" w:color="auto" w:sz="4" w:space="0"/>
            </w:tcBorders>
            <w:shd w:val="clear" w:color="auto" w:fill="auto"/>
            <w:vAlign w:val="center"/>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 xml:space="preserve"> APM activity will stay the same</w:t>
            </w:r>
          </w:p>
        </w:tc>
      </w:tr>
      <w:tr w:rsidRPr="0046621B" w:rsidR="0046621B" w:rsidTr="0046621B">
        <w:trPr>
          <w:trHeight w:val="381"/>
        </w:trPr>
        <w:tc>
          <w:tcPr>
            <w:tcW w:w="2640" w:type="dxa"/>
            <w:vMerge/>
            <w:tcBorders>
              <w:top w:val="nil"/>
              <w:left w:val="single" w:color="auto" w:sz="4" w:space="0"/>
              <w:bottom w:val="nil"/>
              <w:right w:val="single" w:color="auto" w:sz="4" w:space="0"/>
            </w:tcBorders>
            <w:vAlign w:val="center"/>
            <w:hideMark/>
          </w:tcPr>
          <w:p w:rsidRPr="0046621B" w:rsidR="0046621B" w:rsidP="0046621B" w:rsidRDefault="0046621B">
            <w:pPr>
              <w:spacing w:after="0" w:line="240" w:lineRule="auto"/>
              <w:rPr>
                <w:rFonts w:ascii="Calibri" w:hAnsi="Calibri" w:eastAsia="Times New Roman" w:cs="Calibri"/>
                <w:color w:val="000000"/>
              </w:rPr>
            </w:pPr>
          </w:p>
        </w:tc>
        <w:tc>
          <w:tcPr>
            <w:tcW w:w="740" w:type="dxa"/>
            <w:tcBorders>
              <w:top w:val="nil"/>
              <w:left w:val="nil"/>
              <w:bottom w:val="single" w:color="auto" w:sz="4" w:space="0"/>
              <w:right w:val="single" w:color="auto" w:sz="4" w:space="0"/>
            </w:tcBorders>
            <w:shd w:val="clear" w:color="auto" w:fill="auto"/>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t> </w:t>
            </w:r>
          </w:p>
        </w:tc>
        <w:tc>
          <w:tcPr>
            <w:tcW w:w="6040" w:type="dxa"/>
            <w:tcBorders>
              <w:top w:val="nil"/>
              <w:left w:val="nil"/>
              <w:bottom w:val="single" w:color="auto" w:sz="4" w:space="0"/>
              <w:right w:val="single" w:color="auto" w:sz="4" w:space="0"/>
            </w:tcBorders>
            <w:shd w:val="clear" w:color="auto" w:fill="auto"/>
            <w:vAlign w:val="center"/>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APM activity will decrease</w:t>
            </w:r>
          </w:p>
        </w:tc>
      </w:tr>
      <w:tr w:rsidRPr="0046621B" w:rsidR="0046621B" w:rsidTr="0046621B">
        <w:trPr>
          <w:trHeight w:val="402"/>
        </w:trPr>
        <w:tc>
          <w:tcPr>
            <w:tcW w:w="2640" w:type="dxa"/>
            <w:vMerge/>
            <w:tcBorders>
              <w:top w:val="nil"/>
              <w:left w:val="single" w:color="auto" w:sz="4" w:space="0"/>
              <w:bottom w:val="nil"/>
              <w:right w:val="single" w:color="auto" w:sz="4" w:space="0"/>
            </w:tcBorders>
            <w:vAlign w:val="center"/>
            <w:hideMark/>
          </w:tcPr>
          <w:p w:rsidRPr="0046621B" w:rsidR="0046621B" w:rsidP="0046621B" w:rsidRDefault="0046621B">
            <w:pPr>
              <w:spacing w:after="0" w:line="240" w:lineRule="auto"/>
              <w:rPr>
                <w:rFonts w:ascii="Calibri" w:hAnsi="Calibri" w:eastAsia="Times New Roman" w:cs="Calibri"/>
                <w:color w:val="000000"/>
              </w:rPr>
            </w:pPr>
          </w:p>
        </w:tc>
        <w:tc>
          <w:tcPr>
            <w:tcW w:w="740" w:type="dxa"/>
            <w:tcBorders>
              <w:top w:val="nil"/>
              <w:left w:val="nil"/>
              <w:bottom w:val="single" w:color="auto" w:sz="4" w:space="0"/>
              <w:right w:val="single" w:color="auto" w:sz="4" w:space="0"/>
            </w:tcBorders>
            <w:shd w:val="clear" w:color="auto" w:fill="auto"/>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t> </w:t>
            </w:r>
          </w:p>
        </w:tc>
        <w:tc>
          <w:tcPr>
            <w:tcW w:w="6040" w:type="dxa"/>
            <w:tcBorders>
              <w:top w:val="nil"/>
              <w:left w:val="nil"/>
              <w:bottom w:val="single" w:color="auto" w:sz="4" w:space="0"/>
              <w:right w:val="single" w:color="auto" w:sz="4" w:space="0"/>
            </w:tcBorders>
            <w:shd w:val="clear" w:color="auto" w:fill="auto"/>
            <w:vAlign w:val="bottom"/>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Not sure</w:t>
            </w:r>
          </w:p>
        </w:tc>
      </w:tr>
      <w:tr w:rsidRPr="0046621B" w:rsidR="0046621B" w:rsidTr="0046621B">
        <w:trPr>
          <w:trHeight w:val="120"/>
        </w:trPr>
        <w:tc>
          <w:tcPr>
            <w:tcW w:w="2640" w:type="dxa"/>
            <w:tcBorders>
              <w:top w:val="nil"/>
              <w:left w:val="nil"/>
              <w:bottom w:val="nil"/>
              <w:right w:val="nil"/>
            </w:tcBorders>
            <w:shd w:val="clear" w:color="000000" w:fill="000000"/>
            <w:vAlign w:val="bottom"/>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 </w:t>
            </w:r>
          </w:p>
        </w:tc>
        <w:tc>
          <w:tcPr>
            <w:tcW w:w="740" w:type="dxa"/>
            <w:tcBorders>
              <w:top w:val="nil"/>
              <w:left w:val="single" w:color="auto" w:sz="4" w:space="0"/>
              <w:bottom w:val="nil"/>
              <w:right w:val="nil"/>
            </w:tcBorders>
            <w:shd w:val="clear" w:color="000000" w:fill="000000"/>
            <w:hideMark/>
          </w:tcPr>
          <w:p w:rsidRPr="0046621B" w:rsidR="0046621B" w:rsidP="0046621B" w:rsidRDefault="0046621B">
            <w:pPr>
              <w:spacing w:after="0" w:line="240" w:lineRule="auto"/>
              <w:jc w:val="center"/>
              <w:rPr>
                <w:rFonts w:ascii="Calibri" w:hAnsi="Calibri" w:eastAsia="Times New Roman" w:cs="Calibri"/>
                <w:b/>
                <w:bCs/>
              </w:rPr>
            </w:pPr>
            <w:r w:rsidRPr="0046621B">
              <w:rPr>
                <w:rFonts w:ascii="Calibri" w:hAnsi="Calibri" w:eastAsia="Times New Roman" w:cs="Calibri"/>
                <w:b/>
                <w:bCs/>
              </w:rPr>
              <w:t> </w:t>
            </w:r>
          </w:p>
        </w:tc>
        <w:tc>
          <w:tcPr>
            <w:tcW w:w="6040" w:type="dxa"/>
            <w:tcBorders>
              <w:top w:val="nil"/>
              <w:left w:val="single" w:color="auto" w:sz="4" w:space="0"/>
              <w:bottom w:val="single" w:color="auto" w:sz="4" w:space="0"/>
              <w:right w:val="single" w:color="auto" w:sz="4" w:space="0"/>
            </w:tcBorders>
            <w:shd w:val="clear" w:color="000000" w:fill="000000"/>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 </w:t>
            </w:r>
          </w:p>
        </w:tc>
      </w:tr>
      <w:tr w:rsidRPr="0046621B" w:rsidR="0046621B" w:rsidTr="0046621B">
        <w:trPr>
          <w:trHeight w:val="642"/>
        </w:trPr>
        <w:tc>
          <w:tcPr>
            <w:tcW w:w="2640" w:type="dxa"/>
            <w:vMerge w:val="restart"/>
            <w:tcBorders>
              <w:top w:val="single" w:color="auto" w:sz="4" w:space="0"/>
              <w:left w:val="single" w:color="auto" w:sz="4" w:space="0"/>
              <w:bottom w:val="single" w:color="000000" w:sz="4" w:space="0"/>
              <w:right w:val="single" w:color="auto" w:sz="4" w:space="0"/>
            </w:tcBorders>
            <w:shd w:val="clear" w:color="000000" w:fill="F2F2F2"/>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t>[To those who answered APM activity will increase] Which APM subcategory do you think will increase the most in activity over the next 24 months?</w:t>
            </w:r>
          </w:p>
        </w:tc>
        <w:tc>
          <w:tcPr>
            <w:tcW w:w="740" w:type="dxa"/>
            <w:tcBorders>
              <w:top w:val="single" w:color="auto" w:sz="4" w:space="0"/>
              <w:left w:val="nil"/>
              <w:bottom w:val="single" w:color="auto" w:sz="4" w:space="0"/>
              <w:right w:val="single" w:color="auto" w:sz="4" w:space="0"/>
            </w:tcBorders>
            <w:shd w:val="clear" w:color="000000" w:fill="F2F2F2"/>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t> </w:t>
            </w:r>
          </w:p>
        </w:tc>
        <w:tc>
          <w:tcPr>
            <w:tcW w:w="6040" w:type="dxa"/>
            <w:tcBorders>
              <w:top w:val="nil"/>
              <w:left w:val="nil"/>
              <w:bottom w:val="single" w:color="auto" w:sz="4" w:space="0"/>
              <w:right w:val="single" w:color="auto" w:sz="4" w:space="0"/>
            </w:tcBorders>
            <w:shd w:val="clear" w:color="000000" w:fill="F2F2F2"/>
            <w:vAlign w:val="center"/>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Traditional shared savings, utilization-based shared savings (3A)</w:t>
            </w:r>
          </w:p>
        </w:tc>
      </w:tr>
      <w:tr w:rsidRPr="0046621B" w:rsidR="0046621B" w:rsidTr="0046621B">
        <w:trPr>
          <w:trHeight w:val="624"/>
        </w:trPr>
        <w:tc>
          <w:tcPr>
            <w:tcW w:w="2640" w:type="dxa"/>
            <w:vMerge/>
            <w:tcBorders>
              <w:top w:val="single" w:color="auto" w:sz="4" w:space="0"/>
              <w:left w:val="single" w:color="auto" w:sz="4" w:space="0"/>
              <w:bottom w:val="single" w:color="000000" w:sz="4" w:space="0"/>
              <w:right w:val="single" w:color="auto" w:sz="4" w:space="0"/>
            </w:tcBorders>
            <w:vAlign w:val="center"/>
            <w:hideMark/>
          </w:tcPr>
          <w:p w:rsidRPr="0046621B" w:rsidR="0046621B" w:rsidP="0046621B" w:rsidRDefault="0046621B">
            <w:pPr>
              <w:spacing w:after="0" w:line="240" w:lineRule="auto"/>
              <w:rPr>
                <w:rFonts w:ascii="Calibri" w:hAnsi="Calibri" w:eastAsia="Times New Roman" w:cs="Calibri"/>
              </w:rPr>
            </w:pPr>
          </w:p>
        </w:tc>
        <w:tc>
          <w:tcPr>
            <w:tcW w:w="740" w:type="dxa"/>
            <w:tcBorders>
              <w:top w:val="nil"/>
              <w:left w:val="nil"/>
              <w:bottom w:val="single" w:color="auto" w:sz="4" w:space="0"/>
              <w:right w:val="single" w:color="auto" w:sz="4" w:space="0"/>
            </w:tcBorders>
            <w:shd w:val="clear" w:color="000000" w:fill="F2F2F2"/>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t> </w:t>
            </w:r>
          </w:p>
        </w:tc>
        <w:tc>
          <w:tcPr>
            <w:tcW w:w="6040" w:type="dxa"/>
            <w:tcBorders>
              <w:top w:val="nil"/>
              <w:left w:val="nil"/>
              <w:bottom w:val="single" w:color="auto" w:sz="4" w:space="0"/>
              <w:right w:val="single" w:color="auto" w:sz="4" w:space="0"/>
            </w:tcBorders>
            <w:shd w:val="clear" w:color="000000" w:fill="F2F2F2"/>
            <w:vAlign w:val="center"/>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Fee-for-service-based shared risk, procedure-based bundled/episode payments (3B)</w:t>
            </w:r>
          </w:p>
        </w:tc>
      </w:tr>
      <w:tr w:rsidRPr="0046621B" w:rsidR="0046621B" w:rsidTr="0046621B">
        <w:trPr>
          <w:trHeight w:val="624"/>
        </w:trPr>
        <w:tc>
          <w:tcPr>
            <w:tcW w:w="2640" w:type="dxa"/>
            <w:vMerge/>
            <w:tcBorders>
              <w:top w:val="single" w:color="auto" w:sz="4" w:space="0"/>
              <w:left w:val="single" w:color="auto" w:sz="4" w:space="0"/>
              <w:bottom w:val="single" w:color="000000" w:sz="4" w:space="0"/>
              <w:right w:val="single" w:color="auto" w:sz="4" w:space="0"/>
            </w:tcBorders>
            <w:vAlign w:val="center"/>
            <w:hideMark/>
          </w:tcPr>
          <w:p w:rsidRPr="0046621B" w:rsidR="0046621B" w:rsidP="0046621B" w:rsidRDefault="0046621B">
            <w:pPr>
              <w:spacing w:after="0" w:line="240" w:lineRule="auto"/>
              <w:rPr>
                <w:rFonts w:ascii="Calibri" w:hAnsi="Calibri" w:eastAsia="Times New Roman" w:cs="Calibri"/>
              </w:rPr>
            </w:pPr>
          </w:p>
        </w:tc>
        <w:tc>
          <w:tcPr>
            <w:tcW w:w="740" w:type="dxa"/>
            <w:tcBorders>
              <w:top w:val="nil"/>
              <w:left w:val="nil"/>
              <w:bottom w:val="single" w:color="auto" w:sz="4" w:space="0"/>
              <w:right w:val="single" w:color="auto" w:sz="4" w:space="0"/>
            </w:tcBorders>
            <w:shd w:val="clear" w:color="000000" w:fill="F2F2F2"/>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t> </w:t>
            </w:r>
          </w:p>
        </w:tc>
        <w:tc>
          <w:tcPr>
            <w:tcW w:w="6040" w:type="dxa"/>
            <w:tcBorders>
              <w:top w:val="nil"/>
              <w:left w:val="nil"/>
              <w:bottom w:val="single" w:color="auto" w:sz="4" w:space="0"/>
              <w:right w:val="single" w:color="auto" w:sz="4" w:space="0"/>
            </w:tcBorders>
            <w:shd w:val="clear" w:color="000000" w:fill="F2F2F2"/>
            <w:vAlign w:val="center"/>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 xml:space="preserve"> Condition-specific population-based payments, condition-specific bundled/episode payments (4A)</w:t>
            </w:r>
          </w:p>
        </w:tc>
      </w:tr>
      <w:tr w:rsidRPr="0046621B" w:rsidR="0046621B" w:rsidTr="0046621B">
        <w:trPr>
          <w:trHeight w:val="936"/>
        </w:trPr>
        <w:tc>
          <w:tcPr>
            <w:tcW w:w="2640" w:type="dxa"/>
            <w:vMerge/>
            <w:tcBorders>
              <w:top w:val="single" w:color="auto" w:sz="4" w:space="0"/>
              <w:left w:val="single" w:color="auto" w:sz="4" w:space="0"/>
              <w:bottom w:val="single" w:color="000000" w:sz="4" w:space="0"/>
              <w:right w:val="single" w:color="auto" w:sz="4" w:space="0"/>
            </w:tcBorders>
            <w:vAlign w:val="center"/>
            <w:hideMark/>
          </w:tcPr>
          <w:p w:rsidRPr="0046621B" w:rsidR="0046621B" w:rsidP="0046621B" w:rsidRDefault="0046621B">
            <w:pPr>
              <w:spacing w:after="0" w:line="240" w:lineRule="auto"/>
              <w:rPr>
                <w:rFonts w:ascii="Calibri" w:hAnsi="Calibri" w:eastAsia="Times New Roman" w:cs="Calibri"/>
              </w:rPr>
            </w:pPr>
          </w:p>
        </w:tc>
        <w:tc>
          <w:tcPr>
            <w:tcW w:w="740" w:type="dxa"/>
            <w:tcBorders>
              <w:top w:val="nil"/>
              <w:left w:val="nil"/>
              <w:bottom w:val="single" w:color="auto" w:sz="4" w:space="0"/>
              <w:right w:val="single" w:color="auto" w:sz="4" w:space="0"/>
            </w:tcBorders>
            <w:shd w:val="clear" w:color="000000" w:fill="F2F2F2"/>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t> </w:t>
            </w:r>
          </w:p>
        </w:tc>
        <w:tc>
          <w:tcPr>
            <w:tcW w:w="6040" w:type="dxa"/>
            <w:tcBorders>
              <w:top w:val="nil"/>
              <w:left w:val="nil"/>
              <w:bottom w:val="single" w:color="auto" w:sz="4" w:space="0"/>
              <w:right w:val="single" w:color="auto" w:sz="4" w:space="0"/>
            </w:tcBorders>
            <w:shd w:val="clear" w:color="000000" w:fill="F2F2F2"/>
            <w:vAlign w:val="center"/>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 xml:space="preserve"> Full or percent of premium population-based payments, population-based payments that are not condition-specific (4B)</w:t>
            </w:r>
          </w:p>
        </w:tc>
      </w:tr>
      <w:tr w:rsidRPr="0046621B" w:rsidR="0046621B" w:rsidTr="0046621B">
        <w:trPr>
          <w:trHeight w:val="312"/>
        </w:trPr>
        <w:tc>
          <w:tcPr>
            <w:tcW w:w="2640" w:type="dxa"/>
            <w:vMerge/>
            <w:tcBorders>
              <w:top w:val="single" w:color="auto" w:sz="4" w:space="0"/>
              <w:left w:val="single" w:color="auto" w:sz="4" w:space="0"/>
              <w:bottom w:val="single" w:color="000000" w:sz="4" w:space="0"/>
              <w:right w:val="single" w:color="auto" w:sz="4" w:space="0"/>
            </w:tcBorders>
            <w:vAlign w:val="center"/>
            <w:hideMark/>
          </w:tcPr>
          <w:p w:rsidRPr="0046621B" w:rsidR="0046621B" w:rsidP="0046621B" w:rsidRDefault="0046621B">
            <w:pPr>
              <w:spacing w:after="0" w:line="240" w:lineRule="auto"/>
              <w:rPr>
                <w:rFonts w:ascii="Calibri" w:hAnsi="Calibri" w:eastAsia="Times New Roman" w:cs="Calibri"/>
              </w:rPr>
            </w:pPr>
          </w:p>
        </w:tc>
        <w:tc>
          <w:tcPr>
            <w:tcW w:w="740" w:type="dxa"/>
            <w:tcBorders>
              <w:top w:val="nil"/>
              <w:left w:val="nil"/>
              <w:bottom w:val="single" w:color="auto" w:sz="4" w:space="0"/>
              <w:right w:val="single" w:color="auto" w:sz="4" w:space="0"/>
            </w:tcBorders>
            <w:shd w:val="clear" w:color="000000" w:fill="F2F2F2"/>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t> </w:t>
            </w:r>
          </w:p>
        </w:tc>
        <w:tc>
          <w:tcPr>
            <w:tcW w:w="6040" w:type="dxa"/>
            <w:tcBorders>
              <w:top w:val="nil"/>
              <w:left w:val="nil"/>
              <w:bottom w:val="single" w:color="auto" w:sz="4" w:space="0"/>
              <w:right w:val="single" w:color="auto" w:sz="4" w:space="0"/>
            </w:tcBorders>
            <w:shd w:val="clear" w:color="000000" w:fill="F2F2F2"/>
            <w:vAlign w:val="center"/>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Integrated finance and delivery system payments(4C)</w:t>
            </w:r>
          </w:p>
        </w:tc>
      </w:tr>
      <w:tr w:rsidRPr="0046621B" w:rsidR="0046621B" w:rsidTr="0046621B">
        <w:trPr>
          <w:trHeight w:val="321"/>
        </w:trPr>
        <w:tc>
          <w:tcPr>
            <w:tcW w:w="2640" w:type="dxa"/>
            <w:vMerge w:val="restart"/>
            <w:tcBorders>
              <w:top w:val="nil"/>
              <w:left w:val="single" w:color="auto" w:sz="4" w:space="0"/>
              <w:bottom w:val="nil"/>
              <w:right w:val="single" w:color="auto" w:sz="4" w:space="0"/>
            </w:tcBorders>
            <w:shd w:val="clear" w:color="000000" w:fill="FFFFFF"/>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t xml:space="preserve">[To those who answered APM activity will decrease] Which APM subcategory do you think will decrease </w:t>
            </w:r>
            <w:r w:rsidRPr="0046621B">
              <w:rPr>
                <w:rFonts w:ascii="Calibri" w:hAnsi="Calibri" w:eastAsia="Times New Roman" w:cs="Calibri"/>
              </w:rPr>
              <w:lastRenderedPageBreak/>
              <w:t>the most in activity over the next 24 months?</w:t>
            </w:r>
          </w:p>
        </w:tc>
        <w:tc>
          <w:tcPr>
            <w:tcW w:w="740" w:type="dxa"/>
            <w:tcBorders>
              <w:top w:val="nil"/>
              <w:left w:val="nil"/>
              <w:bottom w:val="single" w:color="auto" w:sz="4" w:space="0"/>
              <w:right w:val="single" w:color="auto" w:sz="4" w:space="0"/>
            </w:tcBorders>
            <w:shd w:val="clear" w:color="000000" w:fill="FFFFFF"/>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lastRenderedPageBreak/>
              <w:t> </w:t>
            </w:r>
          </w:p>
        </w:tc>
        <w:tc>
          <w:tcPr>
            <w:tcW w:w="6040" w:type="dxa"/>
            <w:tcBorders>
              <w:top w:val="nil"/>
              <w:left w:val="nil"/>
              <w:bottom w:val="single" w:color="auto" w:sz="4" w:space="0"/>
              <w:right w:val="single" w:color="auto" w:sz="4" w:space="0"/>
            </w:tcBorders>
            <w:shd w:val="clear" w:color="auto" w:fill="auto"/>
            <w:vAlign w:val="center"/>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Traditional shared savings, utilization-based shared savings (3A)</w:t>
            </w:r>
          </w:p>
        </w:tc>
      </w:tr>
      <w:tr w:rsidRPr="0046621B" w:rsidR="0046621B" w:rsidTr="0046621B">
        <w:trPr>
          <w:trHeight w:val="624"/>
        </w:trPr>
        <w:tc>
          <w:tcPr>
            <w:tcW w:w="2640" w:type="dxa"/>
            <w:vMerge/>
            <w:tcBorders>
              <w:top w:val="nil"/>
              <w:left w:val="single" w:color="auto" w:sz="4" w:space="0"/>
              <w:bottom w:val="nil"/>
              <w:right w:val="single" w:color="auto" w:sz="4" w:space="0"/>
            </w:tcBorders>
            <w:vAlign w:val="center"/>
            <w:hideMark/>
          </w:tcPr>
          <w:p w:rsidRPr="0046621B" w:rsidR="0046621B" w:rsidP="0046621B" w:rsidRDefault="0046621B">
            <w:pPr>
              <w:spacing w:after="0" w:line="240" w:lineRule="auto"/>
              <w:rPr>
                <w:rFonts w:ascii="Calibri" w:hAnsi="Calibri" w:eastAsia="Times New Roman" w:cs="Calibri"/>
              </w:rPr>
            </w:pPr>
          </w:p>
        </w:tc>
        <w:tc>
          <w:tcPr>
            <w:tcW w:w="740" w:type="dxa"/>
            <w:tcBorders>
              <w:top w:val="nil"/>
              <w:left w:val="nil"/>
              <w:bottom w:val="single" w:color="auto" w:sz="4" w:space="0"/>
              <w:right w:val="single" w:color="auto" w:sz="4" w:space="0"/>
            </w:tcBorders>
            <w:shd w:val="clear" w:color="000000" w:fill="FFFFFF"/>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t> </w:t>
            </w:r>
          </w:p>
        </w:tc>
        <w:tc>
          <w:tcPr>
            <w:tcW w:w="6040" w:type="dxa"/>
            <w:tcBorders>
              <w:top w:val="nil"/>
              <w:left w:val="nil"/>
              <w:bottom w:val="single" w:color="auto" w:sz="4" w:space="0"/>
              <w:right w:val="single" w:color="auto" w:sz="4" w:space="0"/>
            </w:tcBorders>
            <w:shd w:val="clear" w:color="auto" w:fill="auto"/>
            <w:vAlign w:val="center"/>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Fee-for-service-based shared risk, procedure-based bundled/episode payments (3B)</w:t>
            </w:r>
          </w:p>
        </w:tc>
      </w:tr>
      <w:tr w:rsidRPr="0046621B" w:rsidR="0046621B" w:rsidTr="0046621B">
        <w:trPr>
          <w:trHeight w:val="624"/>
        </w:trPr>
        <w:tc>
          <w:tcPr>
            <w:tcW w:w="2640" w:type="dxa"/>
            <w:vMerge/>
            <w:tcBorders>
              <w:top w:val="nil"/>
              <w:left w:val="single" w:color="auto" w:sz="4" w:space="0"/>
              <w:bottom w:val="nil"/>
              <w:right w:val="single" w:color="auto" w:sz="4" w:space="0"/>
            </w:tcBorders>
            <w:vAlign w:val="center"/>
            <w:hideMark/>
          </w:tcPr>
          <w:p w:rsidRPr="0046621B" w:rsidR="0046621B" w:rsidP="0046621B" w:rsidRDefault="0046621B">
            <w:pPr>
              <w:spacing w:after="0" w:line="240" w:lineRule="auto"/>
              <w:rPr>
                <w:rFonts w:ascii="Calibri" w:hAnsi="Calibri" w:eastAsia="Times New Roman" w:cs="Calibri"/>
              </w:rPr>
            </w:pPr>
          </w:p>
        </w:tc>
        <w:tc>
          <w:tcPr>
            <w:tcW w:w="740" w:type="dxa"/>
            <w:tcBorders>
              <w:top w:val="nil"/>
              <w:left w:val="nil"/>
              <w:bottom w:val="single" w:color="auto" w:sz="4" w:space="0"/>
              <w:right w:val="single" w:color="auto" w:sz="4" w:space="0"/>
            </w:tcBorders>
            <w:shd w:val="clear" w:color="000000" w:fill="FFFFFF"/>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t> </w:t>
            </w:r>
          </w:p>
        </w:tc>
        <w:tc>
          <w:tcPr>
            <w:tcW w:w="6040" w:type="dxa"/>
            <w:tcBorders>
              <w:top w:val="nil"/>
              <w:left w:val="nil"/>
              <w:bottom w:val="single" w:color="auto" w:sz="4" w:space="0"/>
              <w:right w:val="single" w:color="auto" w:sz="4" w:space="0"/>
            </w:tcBorders>
            <w:shd w:val="clear" w:color="auto" w:fill="auto"/>
            <w:vAlign w:val="center"/>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 xml:space="preserve"> Condition-specific population-based payments, condition-specific bundled/episode payments (4A)</w:t>
            </w:r>
          </w:p>
        </w:tc>
      </w:tr>
      <w:tr w:rsidRPr="0046621B" w:rsidR="0046621B" w:rsidTr="0046621B">
        <w:trPr>
          <w:trHeight w:val="936"/>
        </w:trPr>
        <w:tc>
          <w:tcPr>
            <w:tcW w:w="2640" w:type="dxa"/>
            <w:vMerge/>
            <w:tcBorders>
              <w:top w:val="nil"/>
              <w:left w:val="single" w:color="auto" w:sz="4" w:space="0"/>
              <w:bottom w:val="nil"/>
              <w:right w:val="single" w:color="auto" w:sz="4" w:space="0"/>
            </w:tcBorders>
            <w:vAlign w:val="center"/>
            <w:hideMark/>
          </w:tcPr>
          <w:p w:rsidRPr="0046621B" w:rsidR="0046621B" w:rsidP="0046621B" w:rsidRDefault="0046621B">
            <w:pPr>
              <w:spacing w:after="0" w:line="240" w:lineRule="auto"/>
              <w:rPr>
                <w:rFonts w:ascii="Calibri" w:hAnsi="Calibri" w:eastAsia="Times New Roman" w:cs="Calibri"/>
              </w:rPr>
            </w:pPr>
          </w:p>
        </w:tc>
        <w:tc>
          <w:tcPr>
            <w:tcW w:w="740" w:type="dxa"/>
            <w:tcBorders>
              <w:top w:val="nil"/>
              <w:left w:val="nil"/>
              <w:bottom w:val="single" w:color="auto" w:sz="4" w:space="0"/>
              <w:right w:val="single" w:color="auto" w:sz="4" w:space="0"/>
            </w:tcBorders>
            <w:shd w:val="clear" w:color="000000" w:fill="FFFFFF"/>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t> </w:t>
            </w:r>
          </w:p>
        </w:tc>
        <w:tc>
          <w:tcPr>
            <w:tcW w:w="6040" w:type="dxa"/>
            <w:tcBorders>
              <w:top w:val="nil"/>
              <w:left w:val="nil"/>
              <w:bottom w:val="single" w:color="auto" w:sz="4" w:space="0"/>
              <w:right w:val="single" w:color="auto" w:sz="4" w:space="0"/>
            </w:tcBorders>
            <w:shd w:val="clear" w:color="auto" w:fill="auto"/>
            <w:vAlign w:val="center"/>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 xml:space="preserve"> Full or percent of premium population-based payments, population-based payments that are not condition-specific (4B)</w:t>
            </w:r>
          </w:p>
        </w:tc>
      </w:tr>
      <w:tr w:rsidRPr="0046621B" w:rsidR="0046621B" w:rsidTr="0046621B">
        <w:trPr>
          <w:trHeight w:val="312"/>
        </w:trPr>
        <w:tc>
          <w:tcPr>
            <w:tcW w:w="2640" w:type="dxa"/>
            <w:vMerge/>
            <w:tcBorders>
              <w:top w:val="nil"/>
              <w:left w:val="single" w:color="auto" w:sz="4" w:space="0"/>
              <w:bottom w:val="nil"/>
              <w:right w:val="single" w:color="auto" w:sz="4" w:space="0"/>
            </w:tcBorders>
            <w:vAlign w:val="center"/>
            <w:hideMark/>
          </w:tcPr>
          <w:p w:rsidRPr="0046621B" w:rsidR="0046621B" w:rsidP="0046621B" w:rsidRDefault="0046621B">
            <w:pPr>
              <w:spacing w:after="0" w:line="240" w:lineRule="auto"/>
              <w:rPr>
                <w:rFonts w:ascii="Calibri" w:hAnsi="Calibri" w:eastAsia="Times New Roman" w:cs="Calibri"/>
              </w:rPr>
            </w:pPr>
          </w:p>
        </w:tc>
        <w:tc>
          <w:tcPr>
            <w:tcW w:w="740" w:type="dxa"/>
            <w:tcBorders>
              <w:top w:val="nil"/>
              <w:left w:val="nil"/>
              <w:bottom w:val="single" w:color="auto" w:sz="4" w:space="0"/>
              <w:right w:val="single" w:color="auto" w:sz="4" w:space="0"/>
            </w:tcBorders>
            <w:shd w:val="clear" w:color="000000" w:fill="FFFFFF"/>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t> </w:t>
            </w:r>
          </w:p>
        </w:tc>
        <w:tc>
          <w:tcPr>
            <w:tcW w:w="6040" w:type="dxa"/>
            <w:tcBorders>
              <w:top w:val="nil"/>
              <w:left w:val="nil"/>
              <w:bottom w:val="single" w:color="auto" w:sz="4" w:space="0"/>
              <w:right w:val="single" w:color="auto" w:sz="4" w:space="0"/>
            </w:tcBorders>
            <w:shd w:val="clear" w:color="auto" w:fill="auto"/>
            <w:vAlign w:val="center"/>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Integrated finance and delivery system payments(4C)</w:t>
            </w:r>
          </w:p>
        </w:tc>
      </w:tr>
      <w:tr w:rsidRPr="0046621B" w:rsidR="0046621B" w:rsidTr="0046621B">
        <w:trPr>
          <w:trHeight w:val="312"/>
        </w:trPr>
        <w:tc>
          <w:tcPr>
            <w:tcW w:w="2640" w:type="dxa"/>
            <w:vMerge/>
            <w:tcBorders>
              <w:top w:val="nil"/>
              <w:left w:val="single" w:color="auto" w:sz="4" w:space="0"/>
              <w:bottom w:val="nil"/>
              <w:right w:val="single" w:color="auto" w:sz="4" w:space="0"/>
            </w:tcBorders>
            <w:vAlign w:val="center"/>
            <w:hideMark/>
          </w:tcPr>
          <w:p w:rsidRPr="0046621B" w:rsidR="0046621B" w:rsidP="0046621B" w:rsidRDefault="0046621B">
            <w:pPr>
              <w:spacing w:after="0" w:line="240" w:lineRule="auto"/>
              <w:rPr>
                <w:rFonts w:ascii="Calibri" w:hAnsi="Calibri" w:eastAsia="Times New Roman" w:cs="Calibri"/>
              </w:rPr>
            </w:pPr>
          </w:p>
        </w:tc>
        <w:tc>
          <w:tcPr>
            <w:tcW w:w="740" w:type="dxa"/>
            <w:tcBorders>
              <w:top w:val="nil"/>
              <w:left w:val="nil"/>
              <w:bottom w:val="single" w:color="auto" w:sz="4" w:space="0"/>
              <w:right w:val="single" w:color="auto" w:sz="4" w:space="0"/>
            </w:tcBorders>
            <w:shd w:val="clear" w:color="000000" w:fill="FFFFFF"/>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t> </w:t>
            </w:r>
          </w:p>
        </w:tc>
        <w:tc>
          <w:tcPr>
            <w:tcW w:w="6040" w:type="dxa"/>
            <w:tcBorders>
              <w:top w:val="nil"/>
              <w:left w:val="nil"/>
              <w:bottom w:val="single" w:color="auto" w:sz="4" w:space="0"/>
              <w:right w:val="single" w:color="auto" w:sz="4" w:space="0"/>
            </w:tcBorders>
            <w:shd w:val="clear" w:color="auto" w:fill="auto"/>
            <w:vAlign w:val="bottom"/>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Not sure</w:t>
            </w:r>
          </w:p>
        </w:tc>
      </w:tr>
      <w:tr w:rsidRPr="0046621B" w:rsidR="0046621B" w:rsidTr="00E21133">
        <w:trPr>
          <w:trHeight w:val="141"/>
        </w:trPr>
        <w:tc>
          <w:tcPr>
            <w:tcW w:w="2640" w:type="dxa"/>
            <w:tcBorders>
              <w:top w:val="nil"/>
              <w:left w:val="single" w:color="auto" w:sz="4" w:space="0"/>
              <w:bottom w:val="single" w:color="auto" w:sz="4" w:space="0"/>
              <w:right w:val="single" w:color="auto" w:sz="4" w:space="0"/>
            </w:tcBorders>
            <w:shd w:val="clear" w:color="000000" w:fill="000000"/>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t> </w:t>
            </w:r>
          </w:p>
        </w:tc>
        <w:tc>
          <w:tcPr>
            <w:tcW w:w="740" w:type="dxa"/>
            <w:tcBorders>
              <w:top w:val="nil"/>
              <w:left w:val="nil"/>
              <w:bottom w:val="nil"/>
              <w:right w:val="nil"/>
            </w:tcBorders>
            <w:shd w:val="clear" w:color="000000" w:fill="000000"/>
            <w:hideMark/>
          </w:tcPr>
          <w:p w:rsidRPr="0046621B" w:rsidR="0046621B" w:rsidP="0046621B" w:rsidRDefault="0046621B">
            <w:pPr>
              <w:spacing w:after="0" w:line="240" w:lineRule="auto"/>
              <w:jc w:val="center"/>
              <w:rPr>
                <w:rFonts w:ascii="Calibri" w:hAnsi="Calibri" w:eastAsia="Times New Roman" w:cs="Calibri"/>
                <w:b/>
                <w:bCs/>
              </w:rPr>
            </w:pPr>
            <w:r w:rsidRPr="0046621B">
              <w:rPr>
                <w:rFonts w:ascii="Calibri" w:hAnsi="Calibri" w:eastAsia="Times New Roman" w:cs="Calibri"/>
                <w:b/>
                <w:bCs/>
              </w:rPr>
              <w:t> </w:t>
            </w:r>
          </w:p>
        </w:tc>
        <w:tc>
          <w:tcPr>
            <w:tcW w:w="6040" w:type="dxa"/>
            <w:tcBorders>
              <w:top w:val="nil"/>
              <w:left w:val="single" w:color="auto" w:sz="4" w:space="0"/>
              <w:bottom w:val="single" w:color="auto" w:sz="4" w:space="0"/>
              <w:right w:val="single" w:color="auto" w:sz="4" w:space="0"/>
            </w:tcBorders>
            <w:shd w:val="clear" w:color="000000" w:fill="000000"/>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 </w:t>
            </w:r>
          </w:p>
        </w:tc>
      </w:tr>
      <w:tr w:rsidRPr="0046621B" w:rsidR="0046621B" w:rsidTr="00E21133">
        <w:trPr>
          <w:trHeight w:val="321"/>
        </w:trPr>
        <w:tc>
          <w:tcPr>
            <w:tcW w:w="2640" w:type="dxa"/>
            <w:vMerge w:val="restart"/>
            <w:tcBorders>
              <w:top w:val="single" w:color="auto" w:sz="4" w:space="0"/>
              <w:left w:val="single" w:color="auto" w:sz="4" w:space="0"/>
              <w:bottom w:val="nil"/>
              <w:right w:val="single" w:color="auto" w:sz="4" w:space="0"/>
            </w:tcBorders>
            <w:shd w:val="clear" w:color="000000" w:fill="F2F2F2"/>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From health plan’s perspective, what are the top barriers to APM adoption?  (Select up to 3)</w:t>
            </w:r>
          </w:p>
        </w:tc>
        <w:tc>
          <w:tcPr>
            <w:tcW w:w="740" w:type="dxa"/>
            <w:tcBorders>
              <w:top w:val="single" w:color="auto" w:sz="4" w:space="0"/>
              <w:left w:val="nil"/>
              <w:bottom w:val="single" w:color="auto" w:sz="4" w:space="0"/>
              <w:right w:val="single" w:color="auto" w:sz="4" w:space="0"/>
            </w:tcBorders>
            <w:shd w:val="clear" w:color="000000" w:fill="F2F2F2"/>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t> </w:t>
            </w:r>
          </w:p>
        </w:tc>
        <w:tc>
          <w:tcPr>
            <w:tcW w:w="6040" w:type="dxa"/>
            <w:tcBorders>
              <w:top w:val="nil"/>
              <w:left w:val="nil"/>
              <w:bottom w:val="single" w:color="auto" w:sz="4" w:space="0"/>
              <w:right w:val="single" w:color="auto" w:sz="4" w:space="0"/>
            </w:tcBorders>
            <w:shd w:val="clear" w:color="000000" w:fill="F2F2F2"/>
            <w:vAlign w:val="center"/>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Provider interest/readiness</w:t>
            </w:r>
          </w:p>
        </w:tc>
      </w:tr>
      <w:tr w:rsidRPr="0046621B" w:rsidR="0046621B" w:rsidTr="00E21133">
        <w:trPr>
          <w:trHeight w:val="312"/>
        </w:trPr>
        <w:tc>
          <w:tcPr>
            <w:tcW w:w="2640" w:type="dxa"/>
            <w:vMerge/>
            <w:tcBorders>
              <w:top w:val="single" w:color="auto" w:sz="4" w:space="0"/>
              <w:left w:val="single" w:color="auto" w:sz="4" w:space="0"/>
              <w:bottom w:val="nil"/>
              <w:right w:val="single" w:color="auto" w:sz="4" w:space="0"/>
            </w:tcBorders>
            <w:vAlign w:val="center"/>
            <w:hideMark/>
          </w:tcPr>
          <w:p w:rsidRPr="0046621B" w:rsidR="0046621B" w:rsidP="0046621B" w:rsidRDefault="0046621B">
            <w:pPr>
              <w:spacing w:after="0" w:line="240" w:lineRule="auto"/>
              <w:rPr>
                <w:rFonts w:ascii="Calibri" w:hAnsi="Calibri" w:eastAsia="Times New Roman" w:cs="Calibri"/>
                <w:color w:val="000000"/>
              </w:rPr>
            </w:pPr>
          </w:p>
        </w:tc>
        <w:tc>
          <w:tcPr>
            <w:tcW w:w="740" w:type="dxa"/>
            <w:tcBorders>
              <w:top w:val="nil"/>
              <w:left w:val="nil"/>
              <w:bottom w:val="single" w:color="auto" w:sz="4" w:space="0"/>
              <w:right w:val="single" w:color="auto" w:sz="4" w:space="0"/>
            </w:tcBorders>
            <w:shd w:val="clear" w:color="000000" w:fill="F2F2F2"/>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t> </w:t>
            </w:r>
          </w:p>
        </w:tc>
        <w:tc>
          <w:tcPr>
            <w:tcW w:w="6040" w:type="dxa"/>
            <w:tcBorders>
              <w:top w:val="nil"/>
              <w:left w:val="nil"/>
              <w:bottom w:val="single" w:color="auto" w:sz="4" w:space="0"/>
              <w:right w:val="single" w:color="auto" w:sz="4" w:space="0"/>
            </w:tcBorders>
            <w:shd w:val="clear" w:color="000000" w:fill="F2F2F2"/>
            <w:vAlign w:val="center"/>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Health plan interest/readiness</w:t>
            </w:r>
          </w:p>
        </w:tc>
      </w:tr>
      <w:tr w:rsidRPr="0046621B" w:rsidR="0046621B" w:rsidTr="00E21133">
        <w:trPr>
          <w:trHeight w:val="312"/>
        </w:trPr>
        <w:tc>
          <w:tcPr>
            <w:tcW w:w="2640" w:type="dxa"/>
            <w:vMerge/>
            <w:tcBorders>
              <w:top w:val="single" w:color="auto" w:sz="4" w:space="0"/>
              <w:left w:val="single" w:color="auto" w:sz="4" w:space="0"/>
              <w:bottom w:val="nil"/>
              <w:right w:val="single" w:color="auto" w:sz="4" w:space="0"/>
            </w:tcBorders>
            <w:vAlign w:val="center"/>
            <w:hideMark/>
          </w:tcPr>
          <w:p w:rsidRPr="0046621B" w:rsidR="0046621B" w:rsidP="0046621B" w:rsidRDefault="0046621B">
            <w:pPr>
              <w:spacing w:after="0" w:line="240" w:lineRule="auto"/>
              <w:rPr>
                <w:rFonts w:ascii="Calibri" w:hAnsi="Calibri" w:eastAsia="Times New Roman" w:cs="Calibri"/>
                <w:color w:val="000000"/>
              </w:rPr>
            </w:pPr>
          </w:p>
        </w:tc>
        <w:tc>
          <w:tcPr>
            <w:tcW w:w="740" w:type="dxa"/>
            <w:tcBorders>
              <w:top w:val="nil"/>
              <w:left w:val="nil"/>
              <w:bottom w:val="single" w:color="auto" w:sz="4" w:space="0"/>
              <w:right w:val="single" w:color="auto" w:sz="4" w:space="0"/>
            </w:tcBorders>
            <w:shd w:val="clear" w:color="000000" w:fill="F2F2F2"/>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t> </w:t>
            </w:r>
          </w:p>
        </w:tc>
        <w:tc>
          <w:tcPr>
            <w:tcW w:w="6040" w:type="dxa"/>
            <w:tcBorders>
              <w:top w:val="nil"/>
              <w:left w:val="nil"/>
              <w:bottom w:val="single" w:color="auto" w:sz="4" w:space="0"/>
              <w:right w:val="single" w:color="auto" w:sz="4" w:space="0"/>
            </w:tcBorders>
            <w:shd w:val="clear" w:color="000000" w:fill="F2F2F2"/>
            <w:vAlign w:val="center"/>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Purchaser interest/readiness</w:t>
            </w:r>
          </w:p>
        </w:tc>
      </w:tr>
      <w:tr w:rsidRPr="0046621B" w:rsidR="0046621B" w:rsidTr="00E21133">
        <w:trPr>
          <w:trHeight w:val="312"/>
        </w:trPr>
        <w:tc>
          <w:tcPr>
            <w:tcW w:w="2640" w:type="dxa"/>
            <w:vMerge/>
            <w:tcBorders>
              <w:top w:val="single" w:color="auto" w:sz="4" w:space="0"/>
              <w:left w:val="single" w:color="auto" w:sz="4" w:space="0"/>
              <w:bottom w:val="nil"/>
              <w:right w:val="single" w:color="auto" w:sz="4" w:space="0"/>
            </w:tcBorders>
            <w:vAlign w:val="center"/>
            <w:hideMark/>
          </w:tcPr>
          <w:p w:rsidRPr="0046621B" w:rsidR="0046621B" w:rsidP="0046621B" w:rsidRDefault="0046621B">
            <w:pPr>
              <w:spacing w:after="0" w:line="240" w:lineRule="auto"/>
              <w:rPr>
                <w:rFonts w:ascii="Calibri" w:hAnsi="Calibri" w:eastAsia="Times New Roman" w:cs="Calibri"/>
                <w:color w:val="000000"/>
              </w:rPr>
            </w:pPr>
          </w:p>
        </w:tc>
        <w:tc>
          <w:tcPr>
            <w:tcW w:w="740" w:type="dxa"/>
            <w:tcBorders>
              <w:top w:val="nil"/>
              <w:left w:val="nil"/>
              <w:bottom w:val="single" w:color="auto" w:sz="4" w:space="0"/>
              <w:right w:val="single" w:color="auto" w:sz="4" w:space="0"/>
            </w:tcBorders>
            <w:shd w:val="clear" w:color="000000" w:fill="F2F2F2"/>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t> </w:t>
            </w:r>
          </w:p>
        </w:tc>
        <w:tc>
          <w:tcPr>
            <w:tcW w:w="6040" w:type="dxa"/>
            <w:tcBorders>
              <w:top w:val="nil"/>
              <w:left w:val="nil"/>
              <w:bottom w:val="single" w:color="auto" w:sz="4" w:space="0"/>
              <w:right w:val="single" w:color="auto" w:sz="4" w:space="0"/>
            </w:tcBorders>
            <w:shd w:val="clear" w:color="000000" w:fill="F2F2F2"/>
            <w:vAlign w:val="center"/>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Government influence</w:t>
            </w:r>
          </w:p>
        </w:tc>
      </w:tr>
      <w:tr w:rsidRPr="0046621B" w:rsidR="0046621B" w:rsidTr="00E21133">
        <w:trPr>
          <w:trHeight w:val="312"/>
        </w:trPr>
        <w:tc>
          <w:tcPr>
            <w:tcW w:w="2640" w:type="dxa"/>
            <w:vMerge/>
            <w:tcBorders>
              <w:top w:val="single" w:color="auto" w:sz="4" w:space="0"/>
              <w:left w:val="single" w:color="auto" w:sz="4" w:space="0"/>
              <w:bottom w:val="nil"/>
              <w:right w:val="single" w:color="auto" w:sz="4" w:space="0"/>
            </w:tcBorders>
            <w:vAlign w:val="center"/>
            <w:hideMark/>
          </w:tcPr>
          <w:p w:rsidRPr="0046621B" w:rsidR="0046621B" w:rsidP="0046621B" w:rsidRDefault="0046621B">
            <w:pPr>
              <w:spacing w:after="0" w:line="240" w:lineRule="auto"/>
              <w:rPr>
                <w:rFonts w:ascii="Calibri" w:hAnsi="Calibri" w:eastAsia="Times New Roman" w:cs="Calibri"/>
                <w:color w:val="000000"/>
              </w:rPr>
            </w:pPr>
          </w:p>
        </w:tc>
        <w:tc>
          <w:tcPr>
            <w:tcW w:w="740" w:type="dxa"/>
            <w:tcBorders>
              <w:top w:val="nil"/>
              <w:left w:val="nil"/>
              <w:bottom w:val="single" w:color="auto" w:sz="4" w:space="0"/>
              <w:right w:val="single" w:color="auto" w:sz="4" w:space="0"/>
            </w:tcBorders>
            <w:shd w:val="clear" w:color="000000" w:fill="F2F2F2"/>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t> </w:t>
            </w:r>
          </w:p>
        </w:tc>
        <w:tc>
          <w:tcPr>
            <w:tcW w:w="6040" w:type="dxa"/>
            <w:tcBorders>
              <w:top w:val="nil"/>
              <w:left w:val="nil"/>
              <w:bottom w:val="single" w:color="auto" w:sz="4" w:space="0"/>
              <w:right w:val="single" w:color="auto" w:sz="4" w:space="0"/>
            </w:tcBorders>
            <w:shd w:val="clear" w:color="000000" w:fill="F2F2F2"/>
            <w:vAlign w:val="center"/>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Provider ability to operationalize</w:t>
            </w:r>
          </w:p>
        </w:tc>
      </w:tr>
      <w:tr w:rsidRPr="0046621B" w:rsidR="0046621B" w:rsidTr="00E21133">
        <w:trPr>
          <w:trHeight w:val="312"/>
        </w:trPr>
        <w:tc>
          <w:tcPr>
            <w:tcW w:w="2640" w:type="dxa"/>
            <w:vMerge/>
            <w:tcBorders>
              <w:top w:val="single" w:color="auto" w:sz="4" w:space="0"/>
              <w:left w:val="single" w:color="auto" w:sz="4" w:space="0"/>
              <w:bottom w:val="nil"/>
              <w:right w:val="single" w:color="auto" w:sz="4" w:space="0"/>
            </w:tcBorders>
            <w:vAlign w:val="center"/>
            <w:hideMark/>
          </w:tcPr>
          <w:p w:rsidRPr="0046621B" w:rsidR="0046621B" w:rsidP="0046621B" w:rsidRDefault="0046621B">
            <w:pPr>
              <w:spacing w:after="0" w:line="240" w:lineRule="auto"/>
              <w:rPr>
                <w:rFonts w:ascii="Calibri" w:hAnsi="Calibri" w:eastAsia="Times New Roman" w:cs="Calibri"/>
                <w:color w:val="000000"/>
              </w:rPr>
            </w:pPr>
          </w:p>
        </w:tc>
        <w:tc>
          <w:tcPr>
            <w:tcW w:w="740" w:type="dxa"/>
            <w:tcBorders>
              <w:top w:val="nil"/>
              <w:left w:val="nil"/>
              <w:bottom w:val="single" w:color="auto" w:sz="4" w:space="0"/>
              <w:right w:val="single" w:color="auto" w:sz="4" w:space="0"/>
            </w:tcBorders>
            <w:shd w:val="clear" w:color="000000" w:fill="F2F2F2"/>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t> </w:t>
            </w:r>
          </w:p>
        </w:tc>
        <w:tc>
          <w:tcPr>
            <w:tcW w:w="6040" w:type="dxa"/>
            <w:tcBorders>
              <w:top w:val="nil"/>
              <w:left w:val="nil"/>
              <w:bottom w:val="single" w:color="auto" w:sz="4" w:space="0"/>
              <w:right w:val="single" w:color="auto" w:sz="4" w:space="0"/>
            </w:tcBorders>
            <w:shd w:val="clear" w:color="000000" w:fill="F2F2F2"/>
            <w:vAlign w:val="center"/>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Health plan ability to operationalize</w:t>
            </w:r>
          </w:p>
        </w:tc>
      </w:tr>
      <w:tr w:rsidRPr="0046621B" w:rsidR="0046621B" w:rsidTr="00E21133">
        <w:trPr>
          <w:trHeight w:val="312"/>
        </w:trPr>
        <w:tc>
          <w:tcPr>
            <w:tcW w:w="2640" w:type="dxa"/>
            <w:vMerge/>
            <w:tcBorders>
              <w:top w:val="single" w:color="auto" w:sz="4" w:space="0"/>
              <w:left w:val="single" w:color="auto" w:sz="4" w:space="0"/>
              <w:bottom w:val="nil"/>
              <w:right w:val="single" w:color="auto" w:sz="4" w:space="0"/>
            </w:tcBorders>
            <w:vAlign w:val="center"/>
            <w:hideMark/>
          </w:tcPr>
          <w:p w:rsidRPr="0046621B" w:rsidR="0046621B" w:rsidP="0046621B" w:rsidRDefault="0046621B">
            <w:pPr>
              <w:spacing w:after="0" w:line="240" w:lineRule="auto"/>
              <w:rPr>
                <w:rFonts w:ascii="Calibri" w:hAnsi="Calibri" w:eastAsia="Times New Roman" w:cs="Calibri"/>
                <w:color w:val="000000"/>
              </w:rPr>
            </w:pPr>
          </w:p>
        </w:tc>
        <w:tc>
          <w:tcPr>
            <w:tcW w:w="740" w:type="dxa"/>
            <w:tcBorders>
              <w:top w:val="nil"/>
              <w:left w:val="nil"/>
              <w:bottom w:val="single" w:color="auto" w:sz="4" w:space="0"/>
              <w:right w:val="single" w:color="auto" w:sz="4" w:space="0"/>
            </w:tcBorders>
            <w:shd w:val="clear" w:color="000000" w:fill="F2F2F2"/>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t> </w:t>
            </w:r>
          </w:p>
        </w:tc>
        <w:tc>
          <w:tcPr>
            <w:tcW w:w="6040" w:type="dxa"/>
            <w:tcBorders>
              <w:top w:val="nil"/>
              <w:left w:val="nil"/>
              <w:bottom w:val="single" w:color="auto" w:sz="4" w:space="0"/>
              <w:right w:val="single" w:color="auto" w:sz="4" w:space="0"/>
            </w:tcBorders>
            <w:shd w:val="clear" w:color="000000" w:fill="F2F2F2"/>
            <w:vAlign w:val="center"/>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 xml:space="preserve">Interoperability </w:t>
            </w:r>
          </w:p>
        </w:tc>
      </w:tr>
      <w:tr w:rsidRPr="0046621B" w:rsidR="0046621B" w:rsidTr="00E21133">
        <w:trPr>
          <w:trHeight w:val="312"/>
        </w:trPr>
        <w:tc>
          <w:tcPr>
            <w:tcW w:w="2640" w:type="dxa"/>
            <w:vMerge/>
            <w:tcBorders>
              <w:top w:val="single" w:color="auto" w:sz="4" w:space="0"/>
              <w:left w:val="single" w:color="auto" w:sz="4" w:space="0"/>
              <w:bottom w:val="nil"/>
              <w:right w:val="single" w:color="auto" w:sz="4" w:space="0"/>
            </w:tcBorders>
            <w:vAlign w:val="center"/>
            <w:hideMark/>
          </w:tcPr>
          <w:p w:rsidRPr="0046621B" w:rsidR="0046621B" w:rsidP="0046621B" w:rsidRDefault="0046621B">
            <w:pPr>
              <w:spacing w:after="0" w:line="240" w:lineRule="auto"/>
              <w:rPr>
                <w:rFonts w:ascii="Calibri" w:hAnsi="Calibri" w:eastAsia="Times New Roman" w:cs="Calibri"/>
                <w:color w:val="000000"/>
              </w:rPr>
            </w:pPr>
          </w:p>
        </w:tc>
        <w:tc>
          <w:tcPr>
            <w:tcW w:w="740" w:type="dxa"/>
            <w:tcBorders>
              <w:top w:val="nil"/>
              <w:left w:val="nil"/>
              <w:bottom w:val="single" w:color="auto" w:sz="4" w:space="0"/>
              <w:right w:val="single" w:color="auto" w:sz="4" w:space="0"/>
            </w:tcBorders>
            <w:shd w:val="clear" w:color="000000" w:fill="F2F2F2"/>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t> </w:t>
            </w:r>
          </w:p>
        </w:tc>
        <w:tc>
          <w:tcPr>
            <w:tcW w:w="6040" w:type="dxa"/>
            <w:tcBorders>
              <w:top w:val="nil"/>
              <w:left w:val="nil"/>
              <w:bottom w:val="single" w:color="auto" w:sz="4" w:space="0"/>
              <w:right w:val="single" w:color="auto" w:sz="4" w:space="0"/>
            </w:tcBorders>
            <w:shd w:val="clear" w:color="000000" w:fill="F2F2F2"/>
            <w:vAlign w:val="center"/>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Provider willingness to take on financial risk</w:t>
            </w:r>
          </w:p>
        </w:tc>
      </w:tr>
      <w:tr w:rsidRPr="0046621B" w:rsidR="0046621B" w:rsidTr="00E21133">
        <w:trPr>
          <w:trHeight w:val="312"/>
        </w:trPr>
        <w:tc>
          <w:tcPr>
            <w:tcW w:w="2640" w:type="dxa"/>
            <w:vMerge/>
            <w:tcBorders>
              <w:top w:val="single" w:color="auto" w:sz="4" w:space="0"/>
              <w:left w:val="single" w:color="auto" w:sz="4" w:space="0"/>
              <w:bottom w:val="nil"/>
              <w:right w:val="single" w:color="auto" w:sz="4" w:space="0"/>
            </w:tcBorders>
            <w:vAlign w:val="center"/>
            <w:hideMark/>
          </w:tcPr>
          <w:p w:rsidRPr="0046621B" w:rsidR="0046621B" w:rsidP="0046621B" w:rsidRDefault="0046621B">
            <w:pPr>
              <w:spacing w:after="0" w:line="240" w:lineRule="auto"/>
              <w:rPr>
                <w:rFonts w:ascii="Calibri" w:hAnsi="Calibri" w:eastAsia="Times New Roman" w:cs="Calibri"/>
                <w:color w:val="000000"/>
              </w:rPr>
            </w:pPr>
          </w:p>
        </w:tc>
        <w:tc>
          <w:tcPr>
            <w:tcW w:w="740" w:type="dxa"/>
            <w:tcBorders>
              <w:top w:val="nil"/>
              <w:left w:val="nil"/>
              <w:bottom w:val="single" w:color="auto" w:sz="4" w:space="0"/>
              <w:right w:val="single" w:color="auto" w:sz="4" w:space="0"/>
            </w:tcBorders>
            <w:shd w:val="clear" w:color="000000" w:fill="F2F2F2"/>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t> </w:t>
            </w:r>
          </w:p>
        </w:tc>
        <w:tc>
          <w:tcPr>
            <w:tcW w:w="6040" w:type="dxa"/>
            <w:tcBorders>
              <w:top w:val="nil"/>
              <w:left w:val="nil"/>
              <w:bottom w:val="single" w:color="auto" w:sz="4" w:space="0"/>
              <w:right w:val="single" w:color="auto" w:sz="4" w:space="0"/>
            </w:tcBorders>
            <w:shd w:val="clear" w:color="000000" w:fill="F2F2F2"/>
            <w:vAlign w:val="center"/>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Market factors</w:t>
            </w:r>
          </w:p>
        </w:tc>
      </w:tr>
      <w:tr w:rsidRPr="0046621B" w:rsidR="0046621B" w:rsidTr="00E21133">
        <w:trPr>
          <w:trHeight w:val="312"/>
        </w:trPr>
        <w:tc>
          <w:tcPr>
            <w:tcW w:w="2640" w:type="dxa"/>
            <w:vMerge/>
            <w:tcBorders>
              <w:top w:val="single" w:color="auto" w:sz="4" w:space="0"/>
              <w:left w:val="single" w:color="auto" w:sz="4" w:space="0"/>
              <w:bottom w:val="nil"/>
              <w:right w:val="single" w:color="auto" w:sz="4" w:space="0"/>
            </w:tcBorders>
            <w:vAlign w:val="center"/>
            <w:hideMark/>
          </w:tcPr>
          <w:p w:rsidRPr="0046621B" w:rsidR="0046621B" w:rsidP="0046621B" w:rsidRDefault="0046621B">
            <w:pPr>
              <w:spacing w:after="0" w:line="240" w:lineRule="auto"/>
              <w:rPr>
                <w:rFonts w:ascii="Calibri" w:hAnsi="Calibri" w:eastAsia="Times New Roman" w:cs="Calibri"/>
                <w:color w:val="000000"/>
              </w:rPr>
            </w:pPr>
          </w:p>
        </w:tc>
        <w:tc>
          <w:tcPr>
            <w:tcW w:w="740" w:type="dxa"/>
            <w:tcBorders>
              <w:top w:val="nil"/>
              <w:left w:val="nil"/>
              <w:bottom w:val="single" w:color="auto" w:sz="4" w:space="0"/>
              <w:right w:val="single" w:color="auto" w:sz="4" w:space="0"/>
            </w:tcBorders>
            <w:shd w:val="clear" w:color="000000" w:fill="F2F2F2"/>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t> </w:t>
            </w:r>
          </w:p>
        </w:tc>
        <w:tc>
          <w:tcPr>
            <w:tcW w:w="6040" w:type="dxa"/>
            <w:tcBorders>
              <w:top w:val="nil"/>
              <w:left w:val="nil"/>
              <w:bottom w:val="single" w:color="auto" w:sz="4" w:space="0"/>
              <w:right w:val="single" w:color="auto" w:sz="4" w:space="0"/>
            </w:tcBorders>
            <w:shd w:val="clear" w:color="000000" w:fill="F2F2F2"/>
            <w:vAlign w:val="bottom"/>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Other (please list)</w:t>
            </w:r>
          </w:p>
        </w:tc>
      </w:tr>
      <w:tr w:rsidRPr="0046621B" w:rsidR="0046621B" w:rsidTr="00E21133">
        <w:trPr>
          <w:trHeight w:val="141"/>
        </w:trPr>
        <w:tc>
          <w:tcPr>
            <w:tcW w:w="2640" w:type="dxa"/>
            <w:tcBorders>
              <w:top w:val="nil"/>
              <w:left w:val="nil"/>
              <w:bottom w:val="single" w:color="auto" w:sz="4" w:space="0"/>
              <w:right w:val="single" w:color="auto" w:sz="4" w:space="0"/>
            </w:tcBorders>
            <w:shd w:val="clear" w:color="000000" w:fill="000000"/>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t> </w:t>
            </w:r>
          </w:p>
        </w:tc>
        <w:tc>
          <w:tcPr>
            <w:tcW w:w="740" w:type="dxa"/>
            <w:tcBorders>
              <w:top w:val="nil"/>
              <w:left w:val="nil"/>
              <w:bottom w:val="nil"/>
              <w:right w:val="nil"/>
            </w:tcBorders>
            <w:shd w:val="clear" w:color="000000" w:fill="000000"/>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t> </w:t>
            </w:r>
          </w:p>
        </w:tc>
        <w:tc>
          <w:tcPr>
            <w:tcW w:w="6040" w:type="dxa"/>
            <w:tcBorders>
              <w:top w:val="nil"/>
              <w:left w:val="single" w:color="auto" w:sz="4" w:space="0"/>
              <w:bottom w:val="single" w:color="auto" w:sz="4" w:space="0"/>
              <w:right w:val="single" w:color="auto" w:sz="4" w:space="0"/>
            </w:tcBorders>
            <w:shd w:val="clear" w:color="000000" w:fill="000000"/>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 </w:t>
            </w:r>
          </w:p>
        </w:tc>
      </w:tr>
      <w:tr w:rsidRPr="0046621B" w:rsidR="0046621B" w:rsidTr="00E21133">
        <w:trPr>
          <w:trHeight w:val="321"/>
        </w:trPr>
        <w:tc>
          <w:tcPr>
            <w:tcW w:w="2640" w:type="dxa"/>
            <w:vMerge w:val="restart"/>
            <w:tcBorders>
              <w:top w:val="single" w:color="auto" w:sz="4" w:space="0"/>
              <w:left w:val="single" w:color="auto" w:sz="4" w:space="0"/>
              <w:bottom w:val="nil"/>
              <w:right w:val="single" w:color="auto" w:sz="4" w:space="0"/>
            </w:tcBorders>
            <w:shd w:val="clear" w:color="auto" w:fill="auto"/>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From health plan’s perspective, what are the top facilitators to APM adoption?  (Select up to 3)</w:t>
            </w:r>
          </w:p>
        </w:tc>
        <w:tc>
          <w:tcPr>
            <w:tcW w:w="740" w:type="dxa"/>
            <w:tcBorders>
              <w:top w:val="single" w:color="auto" w:sz="4" w:space="0"/>
              <w:left w:val="nil"/>
              <w:bottom w:val="single" w:color="auto" w:sz="4" w:space="0"/>
              <w:right w:val="single" w:color="auto" w:sz="4" w:space="0"/>
            </w:tcBorders>
            <w:shd w:val="clear" w:color="auto" w:fill="auto"/>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t> </w:t>
            </w:r>
          </w:p>
        </w:tc>
        <w:tc>
          <w:tcPr>
            <w:tcW w:w="6040" w:type="dxa"/>
            <w:tcBorders>
              <w:top w:val="nil"/>
              <w:left w:val="nil"/>
              <w:bottom w:val="single" w:color="auto" w:sz="4" w:space="0"/>
              <w:right w:val="single" w:color="auto" w:sz="4" w:space="0"/>
            </w:tcBorders>
            <w:shd w:val="clear" w:color="auto" w:fill="auto"/>
            <w:vAlign w:val="center"/>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Provider interest/readiness</w:t>
            </w:r>
          </w:p>
        </w:tc>
      </w:tr>
      <w:tr w:rsidRPr="0046621B" w:rsidR="0046621B" w:rsidTr="00E21133">
        <w:trPr>
          <w:trHeight w:val="312"/>
        </w:trPr>
        <w:tc>
          <w:tcPr>
            <w:tcW w:w="2640" w:type="dxa"/>
            <w:vMerge/>
            <w:tcBorders>
              <w:top w:val="nil"/>
              <w:left w:val="single" w:color="auto" w:sz="4" w:space="0"/>
              <w:bottom w:val="nil"/>
              <w:right w:val="single" w:color="auto" w:sz="4" w:space="0"/>
            </w:tcBorders>
            <w:vAlign w:val="center"/>
            <w:hideMark/>
          </w:tcPr>
          <w:p w:rsidRPr="0046621B" w:rsidR="0046621B" w:rsidP="0046621B" w:rsidRDefault="0046621B">
            <w:pPr>
              <w:spacing w:after="0" w:line="240" w:lineRule="auto"/>
              <w:rPr>
                <w:rFonts w:ascii="Calibri" w:hAnsi="Calibri" w:eastAsia="Times New Roman" w:cs="Calibri"/>
                <w:color w:val="000000"/>
              </w:rPr>
            </w:pPr>
          </w:p>
        </w:tc>
        <w:tc>
          <w:tcPr>
            <w:tcW w:w="740" w:type="dxa"/>
            <w:tcBorders>
              <w:top w:val="nil"/>
              <w:left w:val="nil"/>
              <w:bottom w:val="single" w:color="auto" w:sz="4" w:space="0"/>
              <w:right w:val="single" w:color="auto" w:sz="4" w:space="0"/>
            </w:tcBorders>
            <w:shd w:val="clear" w:color="auto" w:fill="auto"/>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t> </w:t>
            </w:r>
          </w:p>
        </w:tc>
        <w:tc>
          <w:tcPr>
            <w:tcW w:w="6040" w:type="dxa"/>
            <w:tcBorders>
              <w:top w:val="nil"/>
              <w:left w:val="nil"/>
              <w:bottom w:val="single" w:color="auto" w:sz="4" w:space="0"/>
              <w:right w:val="single" w:color="auto" w:sz="4" w:space="0"/>
            </w:tcBorders>
            <w:shd w:val="clear" w:color="auto" w:fill="auto"/>
            <w:vAlign w:val="center"/>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Health plan interest/readiness</w:t>
            </w:r>
          </w:p>
        </w:tc>
      </w:tr>
      <w:tr w:rsidRPr="0046621B" w:rsidR="0046621B" w:rsidTr="00E21133">
        <w:trPr>
          <w:trHeight w:val="312"/>
        </w:trPr>
        <w:tc>
          <w:tcPr>
            <w:tcW w:w="2640" w:type="dxa"/>
            <w:vMerge/>
            <w:tcBorders>
              <w:top w:val="nil"/>
              <w:left w:val="single" w:color="auto" w:sz="4" w:space="0"/>
              <w:bottom w:val="nil"/>
              <w:right w:val="single" w:color="auto" w:sz="4" w:space="0"/>
            </w:tcBorders>
            <w:vAlign w:val="center"/>
            <w:hideMark/>
          </w:tcPr>
          <w:p w:rsidRPr="0046621B" w:rsidR="0046621B" w:rsidP="0046621B" w:rsidRDefault="0046621B">
            <w:pPr>
              <w:spacing w:after="0" w:line="240" w:lineRule="auto"/>
              <w:rPr>
                <w:rFonts w:ascii="Calibri" w:hAnsi="Calibri" w:eastAsia="Times New Roman" w:cs="Calibri"/>
                <w:color w:val="000000"/>
              </w:rPr>
            </w:pPr>
          </w:p>
        </w:tc>
        <w:tc>
          <w:tcPr>
            <w:tcW w:w="740" w:type="dxa"/>
            <w:tcBorders>
              <w:top w:val="nil"/>
              <w:left w:val="nil"/>
              <w:bottom w:val="single" w:color="auto" w:sz="4" w:space="0"/>
              <w:right w:val="single" w:color="auto" w:sz="4" w:space="0"/>
            </w:tcBorders>
            <w:shd w:val="clear" w:color="auto" w:fill="auto"/>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t> </w:t>
            </w:r>
          </w:p>
        </w:tc>
        <w:tc>
          <w:tcPr>
            <w:tcW w:w="6040" w:type="dxa"/>
            <w:tcBorders>
              <w:top w:val="nil"/>
              <w:left w:val="nil"/>
              <w:bottom w:val="single" w:color="auto" w:sz="4" w:space="0"/>
              <w:right w:val="single" w:color="auto" w:sz="4" w:space="0"/>
            </w:tcBorders>
            <w:shd w:val="clear" w:color="auto" w:fill="auto"/>
            <w:vAlign w:val="center"/>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Purchaser interest/readiness</w:t>
            </w:r>
          </w:p>
        </w:tc>
      </w:tr>
      <w:tr w:rsidRPr="0046621B" w:rsidR="0046621B" w:rsidTr="00E21133">
        <w:trPr>
          <w:trHeight w:val="312"/>
        </w:trPr>
        <w:tc>
          <w:tcPr>
            <w:tcW w:w="2640" w:type="dxa"/>
            <w:vMerge/>
            <w:tcBorders>
              <w:top w:val="nil"/>
              <w:left w:val="single" w:color="auto" w:sz="4" w:space="0"/>
              <w:bottom w:val="nil"/>
              <w:right w:val="single" w:color="auto" w:sz="4" w:space="0"/>
            </w:tcBorders>
            <w:vAlign w:val="center"/>
            <w:hideMark/>
          </w:tcPr>
          <w:p w:rsidRPr="0046621B" w:rsidR="0046621B" w:rsidP="0046621B" w:rsidRDefault="0046621B">
            <w:pPr>
              <w:spacing w:after="0" w:line="240" w:lineRule="auto"/>
              <w:rPr>
                <w:rFonts w:ascii="Calibri" w:hAnsi="Calibri" w:eastAsia="Times New Roman" w:cs="Calibri"/>
                <w:color w:val="000000"/>
              </w:rPr>
            </w:pPr>
          </w:p>
        </w:tc>
        <w:tc>
          <w:tcPr>
            <w:tcW w:w="740" w:type="dxa"/>
            <w:tcBorders>
              <w:top w:val="nil"/>
              <w:left w:val="nil"/>
              <w:bottom w:val="single" w:color="auto" w:sz="4" w:space="0"/>
              <w:right w:val="single" w:color="auto" w:sz="4" w:space="0"/>
            </w:tcBorders>
            <w:shd w:val="clear" w:color="auto" w:fill="auto"/>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t> </w:t>
            </w:r>
          </w:p>
        </w:tc>
        <w:tc>
          <w:tcPr>
            <w:tcW w:w="6040" w:type="dxa"/>
            <w:tcBorders>
              <w:top w:val="nil"/>
              <w:left w:val="nil"/>
              <w:bottom w:val="single" w:color="auto" w:sz="4" w:space="0"/>
              <w:right w:val="single" w:color="auto" w:sz="4" w:space="0"/>
            </w:tcBorders>
            <w:shd w:val="clear" w:color="auto" w:fill="auto"/>
            <w:vAlign w:val="center"/>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Government influence</w:t>
            </w:r>
          </w:p>
        </w:tc>
      </w:tr>
      <w:tr w:rsidRPr="0046621B" w:rsidR="0046621B" w:rsidTr="00E21133">
        <w:trPr>
          <w:trHeight w:val="312"/>
        </w:trPr>
        <w:tc>
          <w:tcPr>
            <w:tcW w:w="2640" w:type="dxa"/>
            <w:vMerge/>
            <w:tcBorders>
              <w:top w:val="nil"/>
              <w:left w:val="single" w:color="auto" w:sz="4" w:space="0"/>
              <w:bottom w:val="nil"/>
              <w:right w:val="single" w:color="auto" w:sz="4" w:space="0"/>
            </w:tcBorders>
            <w:vAlign w:val="center"/>
            <w:hideMark/>
          </w:tcPr>
          <w:p w:rsidRPr="0046621B" w:rsidR="0046621B" w:rsidP="0046621B" w:rsidRDefault="0046621B">
            <w:pPr>
              <w:spacing w:after="0" w:line="240" w:lineRule="auto"/>
              <w:rPr>
                <w:rFonts w:ascii="Calibri" w:hAnsi="Calibri" w:eastAsia="Times New Roman" w:cs="Calibri"/>
                <w:color w:val="000000"/>
              </w:rPr>
            </w:pPr>
          </w:p>
        </w:tc>
        <w:tc>
          <w:tcPr>
            <w:tcW w:w="740" w:type="dxa"/>
            <w:tcBorders>
              <w:top w:val="nil"/>
              <w:left w:val="nil"/>
              <w:bottom w:val="single" w:color="auto" w:sz="4" w:space="0"/>
              <w:right w:val="single" w:color="auto" w:sz="4" w:space="0"/>
            </w:tcBorders>
            <w:shd w:val="clear" w:color="auto" w:fill="auto"/>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t> </w:t>
            </w:r>
          </w:p>
        </w:tc>
        <w:tc>
          <w:tcPr>
            <w:tcW w:w="6040" w:type="dxa"/>
            <w:tcBorders>
              <w:top w:val="nil"/>
              <w:left w:val="nil"/>
              <w:bottom w:val="single" w:color="auto" w:sz="4" w:space="0"/>
              <w:right w:val="single" w:color="auto" w:sz="4" w:space="0"/>
            </w:tcBorders>
            <w:shd w:val="clear" w:color="auto" w:fill="auto"/>
            <w:vAlign w:val="center"/>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Provider ability to operationalize</w:t>
            </w:r>
          </w:p>
        </w:tc>
      </w:tr>
      <w:tr w:rsidRPr="0046621B" w:rsidR="0046621B" w:rsidTr="00E21133">
        <w:trPr>
          <w:trHeight w:val="312"/>
        </w:trPr>
        <w:tc>
          <w:tcPr>
            <w:tcW w:w="2640" w:type="dxa"/>
            <w:vMerge/>
            <w:tcBorders>
              <w:top w:val="nil"/>
              <w:left w:val="single" w:color="auto" w:sz="4" w:space="0"/>
              <w:bottom w:val="nil"/>
              <w:right w:val="single" w:color="auto" w:sz="4" w:space="0"/>
            </w:tcBorders>
            <w:vAlign w:val="center"/>
            <w:hideMark/>
          </w:tcPr>
          <w:p w:rsidRPr="0046621B" w:rsidR="0046621B" w:rsidP="0046621B" w:rsidRDefault="0046621B">
            <w:pPr>
              <w:spacing w:after="0" w:line="240" w:lineRule="auto"/>
              <w:rPr>
                <w:rFonts w:ascii="Calibri" w:hAnsi="Calibri" w:eastAsia="Times New Roman" w:cs="Calibri"/>
                <w:color w:val="000000"/>
              </w:rPr>
            </w:pPr>
          </w:p>
        </w:tc>
        <w:tc>
          <w:tcPr>
            <w:tcW w:w="740" w:type="dxa"/>
            <w:tcBorders>
              <w:top w:val="nil"/>
              <w:left w:val="nil"/>
              <w:bottom w:val="single" w:color="auto" w:sz="4" w:space="0"/>
              <w:right w:val="single" w:color="auto" w:sz="4" w:space="0"/>
            </w:tcBorders>
            <w:shd w:val="clear" w:color="auto" w:fill="auto"/>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t> </w:t>
            </w:r>
          </w:p>
        </w:tc>
        <w:tc>
          <w:tcPr>
            <w:tcW w:w="6040" w:type="dxa"/>
            <w:tcBorders>
              <w:top w:val="nil"/>
              <w:left w:val="nil"/>
              <w:bottom w:val="single" w:color="auto" w:sz="4" w:space="0"/>
              <w:right w:val="single" w:color="auto" w:sz="4" w:space="0"/>
            </w:tcBorders>
            <w:shd w:val="clear" w:color="auto" w:fill="auto"/>
            <w:vAlign w:val="center"/>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Health plan ability to operationalize</w:t>
            </w:r>
          </w:p>
        </w:tc>
      </w:tr>
      <w:tr w:rsidRPr="0046621B" w:rsidR="0046621B" w:rsidTr="00E21133">
        <w:trPr>
          <w:trHeight w:val="312"/>
        </w:trPr>
        <w:tc>
          <w:tcPr>
            <w:tcW w:w="2640" w:type="dxa"/>
            <w:vMerge/>
            <w:tcBorders>
              <w:top w:val="nil"/>
              <w:left w:val="single" w:color="auto" w:sz="4" w:space="0"/>
              <w:bottom w:val="nil"/>
              <w:right w:val="single" w:color="auto" w:sz="4" w:space="0"/>
            </w:tcBorders>
            <w:vAlign w:val="center"/>
            <w:hideMark/>
          </w:tcPr>
          <w:p w:rsidRPr="0046621B" w:rsidR="0046621B" w:rsidP="0046621B" w:rsidRDefault="0046621B">
            <w:pPr>
              <w:spacing w:after="0" w:line="240" w:lineRule="auto"/>
              <w:rPr>
                <w:rFonts w:ascii="Calibri" w:hAnsi="Calibri" w:eastAsia="Times New Roman" w:cs="Calibri"/>
                <w:color w:val="000000"/>
              </w:rPr>
            </w:pPr>
          </w:p>
        </w:tc>
        <w:tc>
          <w:tcPr>
            <w:tcW w:w="740" w:type="dxa"/>
            <w:tcBorders>
              <w:top w:val="nil"/>
              <w:left w:val="nil"/>
              <w:bottom w:val="single" w:color="auto" w:sz="4" w:space="0"/>
              <w:right w:val="single" w:color="auto" w:sz="4" w:space="0"/>
            </w:tcBorders>
            <w:shd w:val="clear" w:color="auto" w:fill="auto"/>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t> </w:t>
            </w:r>
          </w:p>
        </w:tc>
        <w:tc>
          <w:tcPr>
            <w:tcW w:w="6040" w:type="dxa"/>
            <w:tcBorders>
              <w:top w:val="nil"/>
              <w:left w:val="nil"/>
              <w:bottom w:val="single" w:color="auto" w:sz="4" w:space="0"/>
              <w:right w:val="single" w:color="auto" w:sz="4" w:space="0"/>
            </w:tcBorders>
            <w:shd w:val="clear" w:color="auto" w:fill="auto"/>
            <w:vAlign w:val="center"/>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 xml:space="preserve">Interoperability </w:t>
            </w:r>
          </w:p>
        </w:tc>
      </w:tr>
      <w:tr w:rsidRPr="0046621B" w:rsidR="0046621B" w:rsidTr="00E21133">
        <w:trPr>
          <w:trHeight w:val="312"/>
        </w:trPr>
        <w:tc>
          <w:tcPr>
            <w:tcW w:w="2640" w:type="dxa"/>
            <w:vMerge/>
            <w:tcBorders>
              <w:top w:val="nil"/>
              <w:left w:val="single" w:color="auto" w:sz="4" w:space="0"/>
              <w:bottom w:val="nil"/>
              <w:right w:val="single" w:color="auto" w:sz="4" w:space="0"/>
            </w:tcBorders>
            <w:vAlign w:val="center"/>
            <w:hideMark/>
          </w:tcPr>
          <w:p w:rsidRPr="0046621B" w:rsidR="0046621B" w:rsidP="0046621B" w:rsidRDefault="0046621B">
            <w:pPr>
              <w:spacing w:after="0" w:line="240" w:lineRule="auto"/>
              <w:rPr>
                <w:rFonts w:ascii="Calibri" w:hAnsi="Calibri" w:eastAsia="Times New Roman" w:cs="Calibri"/>
                <w:color w:val="000000"/>
              </w:rPr>
            </w:pPr>
          </w:p>
        </w:tc>
        <w:tc>
          <w:tcPr>
            <w:tcW w:w="740" w:type="dxa"/>
            <w:tcBorders>
              <w:top w:val="nil"/>
              <w:left w:val="nil"/>
              <w:bottom w:val="single" w:color="auto" w:sz="4" w:space="0"/>
              <w:right w:val="single" w:color="auto" w:sz="4" w:space="0"/>
            </w:tcBorders>
            <w:shd w:val="clear" w:color="auto" w:fill="auto"/>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t> </w:t>
            </w:r>
          </w:p>
        </w:tc>
        <w:tc>
          <w:tcPr>
            <w:tcW w:w="6040" w:type="dxa"/>
            <w:tcBorders>
              <w:top w:val="nil"/>
              <w:left w:val="nil"/>
              <w:bottom w:val="single" w:color="auto" w:sz="4" w:space="0"/>
              <w:right w:val="single" w:color="auto" w:sz="4" w:space="0"/>
            </w:tcBorders>
            <w:shd w:val="clear" w:color="auto" w:fill="auto"/>
            <w:vAlign w:val="center"/>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Provider willingness to take on financial risk</w:t>
            </w:r>
          </w:p>
        </w:tc>
      </w:tr>
      <w:tr w:rsidRPr="0046621B" w:rsidR="0046621B" w:rsidTr="00E21133">
        <w:trPr>
          <w:trHeight w:val="312"/>
        </w:trPr>
        <w:tc>
          <w:tcPr>
            <w:tcW w:w="2640" w:type="dxa"/>
            <w:vMerge/>
            <w:tcBorders>
              <w:top w:val="nil"/>
              <w:left w:val="single" w:color="auto" w:sz="4" w:space="0"/>
              <w:bottom w:val="nil"/>
              <w:right w:val="single" w:color="auto" w:sz="4" w:space="0"/>
            </w:tcBorders>
            <w:vAlign w:val="center"/>
            <w:hideMark/>
          </w:tcPr>
          <w:p w:rsidRPr="0046621B" w:rsidR="0046621B" w:rsidP="0046621B" w:rsidRDefault="0046621B">
            <w:pPr>
              <w:spacing w:after="0" w:line="240" w:lineRule="auto"/>
              <w:rPr>
                <w:rFonts w:ascii="Calibri" w:hAnsi="Calibri" w:eastAsia="Times New Roman" w:cs="Calibri"/>
                <w:color w:val="000000"/>
              </w:rPr>
            </w:pPr>
          </w:p>
        </w:tc>
        <w:tc>
          <w:tcPr>
            <w:tcW w:w="740" w:type="dxa"/>
            <w:tcBorders>
              <w:top w:val="nil"/>
              <w:left w:val="nil"/>
              <w:bottom w:val="single" w:color="auto" w:sz="4" w:space="0"/>
              <w:right w:val="single" w:color="auto" w:sz="4" w:space="0"/>
            </w:tcBorders>
            <w:shd w:val="clear" w:color="auto" w:fill="auto"/>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t> </w:t>
            </w:r>
          </w:p>
        </w:tc>
        <w:tc>
          <w:tcPr>
            <w:tcW w:w="6040" w:type="dxa"/>
            <w:tcBorders>
              <w:top w:val="nil"/>
              <w:left w:val="nil"/>
              <w:bottom w:val="single" w:color="auto" w:sz="4" w:space="0"/>
              <w:right w:val="single" w:color="auto" w:sz="4" w:space="0"/>
            </w:tcBorders>
            <w:shd w:val="clear" w:color="auto" w:fill="auto"/>
            <w:vAlign w:val="center"/>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Market factors</w:t>
            </w:r>
          </w:p>
        </w:tc>
      </w:tr>
      <w:tr w:rsidRPr="0046621B" w:rsidR="0046621B" w:rsidTr="00E21133">
        <w:trPr>
          <w:trHeight w:val="312"/>
        </w:trPr>
        <w:tc>
          <w:tcPr>
            <w:tcW w:w="2640" w:type="dxa"/>
            <w:vMerge/>
            <w:tcBorders>
              <w:top w:val="nil"/>
              <w:left w:val="single" w:color="auto" w:sz="4" w:space="0"/>
              <w:bottom w:val="nil"/>
              <w:right w:val="single" w:color="auto" w:sz="4" w:space="0"/>
            </w:tcBorders>
            <w:vAlign w:val="center"/>
            <w:hideMark/>
          </w:tcPr>
          <w:p w:rsidRPr="0046621B" w:rsidR="0046621B" w:rsidP="0046621B" w:rsidRDefault="0046621B">
            <w:pPr>
              <w:spacing w:after="0" w:line="240" w:lineRule="auto"/>
              <w:rPr>
                <w:rFonts w:ascii="Calibri" w:hAnsi="Calibri" w:eastAsia="Times New Roman" w:cs="Calibri"/>
                <w:color w:val="000000"/>
              </w:rPr>
            </w:pPr>
          </w:p>
        </w:tc>
        <w:tc>
          <w:tcPr>
            <w:tcW w:w="740" w:type="dxa"/>
            <w:tcBorders>
              <w:top w:val="nil"/>
              <w:left w:val="nil"/>
              <w:bottom w:val="single" w:color="auto" w:sz="4" w:space="0"/>
              <w:right w:val="single" w:color="auto" w:sz="4" w:space="0"/>
            </w:tcBorders>
            <w:shd w:val="clear" w:color="auto" w:fill="auto"/>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t> </w:t>
            </w:r>
          </w:p>
        </w:tc>
        <w:tc>
          <w:tcPr>
            <w:tcW w:w="6040" w:type="dxa"/>
            <w:tcBorders>
              <w:top w:val="nil"/>
              <w:left w:val="nil"/>
              <w:bottom w:val="single" w:color="auto" w:sz="4" w:space="0"/>
              <w:right w:val="single" w:color="auto" w:sz="4" w:space="0"/>
            </w:tcBorders>
            <w:shd w:val="clear" w:color="auto" w:fill="auto"/>
            <w:vAlign w:val="bottom"/>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Other (please list)</w:t>
            </w:r>
          </w:p>
        </w:tc>
      </w:tr>
      <w:tr w:rsidRPr="0046621B" w:rsidR="0046621B" w:rsidTr="0046621B">
        <w:trPr>
          <w:trHeight w:val="180"/>
        </w:trPr>
        <w:tc>
          <w:tcPr>
            <w:tcW w:w="2640" w:type="dxa"/>
            <w:tcBorders>
              <w:top w:val="nil"/>
              <w:left w:val="nil"/>
              <w:bottom w:val="nil"/>
              <w:right w:val="single" w:color="auto" w:sz="4" w:space="0"/>
            </w:tcBorders>
            <w:shd w:val="clear" w:color="000000" w:fill="000000"/>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t> </w:t>
            </w:r>
          </w:p>
        </w:tc>
        <w:tc>
          <w:tcPr>
            <w:tcW w:w="740" w:type="dxa"/>
            <w:tcBorders>
              <w:top w:val="nil"/>
              <w:left w:val="nil"/>
              <w:bottom w:val="nil"/>
              <w:right w:val="nil"/>
            </w:tcBorders>
            <w:shd w:val="clear" w:color="000000" w:fill="000000"/>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t> </w:t>
            </w:r>
          </w:p>
        </w:tc>
        <w:tc>
          <w:tcPr>
            <w:tcW w:w="6040" w:type="dxa"/>
            <w:tcBorders>
              <w:top w:val="nil"/>
              <w:left w:val="single" w:color="auto" w:sz="4" w:space="0"/>
              <w:bottom w:val="single" w:color="auto" w:sz="4" w:space="0"/>
              <w:right w:val="single" w:color="auto" w:sz="4" w:space="0"/>
            </w:tcBorders>
            <w:shd w:val="clear" w:color="000000" w:fill="000000"/>
            <w:vAlign w:val="bottom"/>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 </w:t>
            </w:r>
          </w:p>
        </w:tc>
      </w:tr>
      <w:tr w:rsidRPr="0046621B" w:rsidR="0046621B" w:rsidTr="0046621B">
        <w:trPr>
          <w:trHeight w:val="624"/>
        </w:trPr>
        <w:tc>
          <w:tcPr>
            <w:tcW w:w="2640" w:type="dxa"/>
            <w:vMerge w:val="restart"/>
            <w:tcBorders>
              <w:top w:val="single" w:color="auto" w:sz="4" w:space="0"/>
              <w:left w:val="single" w:color="auto" w:sz="4" w:space="0"/>
              <w:bottom w:val="single" w:color="auto" w:sz="4" w:space="0"/>
              <w:right w:val="single" w:color="auto" w:sz="4" w:space="0"/>
            </w:tcBorders>
            <w:shd w:val="clear" w:color="000000" w:fill="F2F2F2"/>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 xml:space="preserve">From health plan's perspective, please indicate to what extent you agree, disagree that APM adoption will result in each of the following outcomes: </w:t>
            </w:r>
            <w:r w:rsidRPr="0046621B">
              <w:rPr>
                <w:rFonts w:ascii="Calibri" w:hAnsi="Calibri" w:eastAsia="Times New Roman" w:cs="Calibri"/>
                <w:color w:val="000000"/>
              </w:rPr>
              <w:br/>
            </w:r>
            <w:r w:rsidRPr="0046621B">
              <w:rPr>
                <w:rFonts w:ascii="Calibri" w:hAnsi="Calibri" w:eastAsia="Times New Roman" w:cs="Calibri"/>
                <w:color w:val="000000"/>
              </w:rPr>
              <w:br/>
            </w:r>
            <w:r w:rsidRPr="0046621B">
              <w:rPr>
                <w:rFonts w:ascii="Calibri" w:hAnsi="Calibri" w:eastAsia="Times New Roman" w:cs="Calibri"/>
                <w:color w:val="000000"/>
              </w:rPr>
              <w:br/>
              <w:t xml:space="preserve">Please respond to each statement listed. </w:t>
            </w:r>
          </w:p>
        </w:tc>
        <w:tc>
          <w:tcPr>
            <w:tcW w:w="740" w:type="dxa"/>
            <w:tcBorders>
              <w:top w:val="single" w:color="auto" w:sz="4" w:space="0"/>
              <w:left w:val="nil"/>
              <w:bottom w:val="nil"/>
              <w:right w:val="nil"/>
            </w:tcBorders>
            <w:shd w:val="clear" w:color="000000" w:fill="F2F2F2"/>
            <w:hideMark/>
          </w:tcPr>
          <w:p w:rsidRPr="0046621B" w:rsidR="0046621B" w:rsidP="0046621B" w:rsidRDefault="0046621B">
            <w:pPr>
              <w:spacing w:after="0" w:line="240" w:lineRule="auto"/>
              <w:jc w:val="center"/>
              <w:rPr>
                <w:rFonts w:ascii="Calibri" w:hAnsi="Calibri" w:eastAsia="Times New Roman" w:cs="Calibri"/>
                <w:b/>
                <w:bCs/>
              </w:rPr>
            </w:pPr>
            <w:r w:rsidRPr="0046621B">
              <w:rPr>
                <w:rFonts w:ascii="Calibri" w:hAnsi="Calibri" w:eastAsia="Times New Roman" w:cs="Calibri"/>
                <w:b/>
                <w:bCs/>
              </w:rPr>
              <w:t> </w:t>
            </w:r>
          </w:p>
        </w:tc>
        <w:tc>
          <w:tcPr>
            <w:tcW w:w="6040" w:type="dxa"/>
            <w:tcBorders>
              <w:top w:val="nil"/>
              <w:left w:val="single" w:color="auto" w:sz="4" w:space="0"/>
              <w:bottom w:val="single" w:color="auto" w:sz="4" w:space="0"/>
              <w:right w:val="single" w:color="auto" w:sz="4" w:space="0"/>
            </w:tcBorders>
            <w:shd w:val="clear" w:color="000000" w:fill="F2F2F2"/>
            <w:vAlign w:val="center"/>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Better quality care (strongly disagree, disagree, agree, strongly agree, not sure)</w:t>
            </w:r>
          </w:p>
        </w:tc>
      </w:tr>
      <w:tr w:rsidRPr="0046621B" w:rsidR="0046621B" w:rsidTr="0046621B">
        <w:trPr>
          <w:trHeight w:val="624"/>
        </w:trPr>
        <w:tc>
          <w:tcPr>
            <w:tcW w:w="2640" w:type="dxa"/>
            <w:vMerge/>
            <w:tcBorders>
              <w:top w:val="single" w:color="auto" w:sz="4" w:space="0"/>
              <w:left w:val="single" w:color="auto" w:sz="4" w:space="0"/>
              <w:bottom w:val="single" w:color="auto" w:sz="4" w:space="0"/>
              <w:right w:val="single" w:color="auto" w:sz="4" w:space="0"/>
            </w:tcBorders>
            <w:vAlign w:val="center"/>
            <w:hideMark/>
          </w:tcPr>
          <w:p w:rsidRPr="0046621B" w:rsidR="0046621B" w:rsidP="0046621B" w:rsidRDefault="0046621B">
            <w:pPr>
              <w:spacing w:after="0" w:line="240" w:lineRule="auto"/>
              <w:rPr>
                <w:rFonts w:ascii="Calibri" w:hAnsi="Calibri" w:eastAsia="Times New Roman" w:cs="Calibri"/>
                <w:color w:val="000000"/>
              </w:rPr>
            </w:pPr>
          </w:p>
        </w:tc>
        <w:tc>
          <w:tcPr>
            <w:tcW w:w="740" w:type="dxa"/>
            <w:tcBorders>
              <w:top w:val="single" w:color="auto" w:sz="4" w:space="0"/>
              <w:left w:val="nil"/>
              <w:bottom w:val="nil"/>
              <w:right w:val="nil"/>
            </w:tcBorders>
            <w:shd w:val="clear" w:color="000000" w:fill="F2F2F2"/>
            <w:hideMark/>
          </w:tcPr>
          <w:p w:rsidRPr="0046621B" w:rsidR="0046621B" w:rsidP="0046621B" w:rsidRDefault="0046621B">
            <w:pPr>
              <w:spacing w:after="0" w:line="240" w:lineRule="auto"/>
              <w:jc w:val="center"/>
              <w:rPr>
                <w:rFonts w:ascii="Calibri" w:hAnsi="Calibri" w:eastAsia="Times New Roman" w:cs="Calibri"/>
                <w:b/>
                <w:bCs/>
              </w:rPr>
            </w:pPr>
            <w:r w:rsidRPr="0046621B">
              <w:rPr>
                <w:rFonts w:ascii="Calibri" w:hAnsi="Calibri" w:eastAsia="Times New Roman" w:cs="Calibri"/>
                <w:b/>
                <w:bCs/>
              </w:rPr>
              <w:t> </w:t>
            </w:r>
          </w:p>
        </w:tc>
        <w:tc>
          <w:tcPr>
            <w:tcW w:w="6040" w:type="dxa"/>
            <w:tcBorders>
              <w:top w:val="nil"/>
              <w:left w:val="single" w:color="auto" w:sz="4" w:space="0"/>
              <w:bottom w:val="single" w:color="auto" w:sz="4" w:space="0"/>
              <w:right w:val="single" w:color="auto" w:sz="4" w:space="0"/>
            </w:tcBorders>
            <w:shd w:val="clear" w:color="000000" w:fill="F2F2F2"/>
            <w:vAlign w:val="center"/>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More affordable care (strongly disagree, disagree, agree, strongly agree, not sure)</w:t>
            </w:r>
          </w:p>
        </w:tc>
      </w:tr>
      <w:tr w:rsidRPr="0046621B" w:rsidR="0046621B" w:rsidTr="0046621B">
        <w:trPr>
          <w:trHeight w:val="624"/>
        </w:trPr>
        <w:tc>
          <w:tcPr>
            <w:tcW w:w="2640" w:type="dxa"/>
            <w:vMerge/>
            <w:tcBorders>
              <w:top w:val="single" w:color="auto" w:sz="4" w:space="0"/>
              <w:left w:val="single" w:color="auto" w:sz="4" w:space="0"/>
              <w:bottom w:val="single" w:color="auto" w:sz="4" w:space="0"/>
              <w:right w:val="single" w:color="auto" w:sz="4" w:space="0"/>
            </w:tcBorders>
            <w:vAlign w:val="center"/>
            <w:hideMark/>
          </w:tcPr>
          <w:p w:rsidRPr="0046621B" w:rsidR="0046621B" w:rsidP="0046621B" w:rsidRDefault="0046621B">
            <w:pPr>
              <w:spacing w:after="0" w:line="240" w:lineRule="auto"/>
              <w:rPr>
                <w:rFonts w:ascii="Calibri" w:hAnsi="Calibri" w:eastAsia="Times New Roman" w:cs="Calibri"/>
                <w:color w:val="000000"/>
              </w:rPr>
            </w:pPr>
          </w:p>
        </w:tc>
        <w:tc>
          <w:tcPr>
            <w:tcW w:w="740" w:type="dxa"/>
            <w:tcBorders>
              <w:top w:val="single" w:color="auto" w:sz="4" w:space="0"/>
              <w:left w:val="nil"/>
              <w:bottom w:val="single" w:color="auto" w:sz="4" w:space="0"/>
              <w:right w:val="nil"/>
            </w:tcBorders>
            <w:shd w:val="clear" w:color="000000" w:fill="F2F2F2"/>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t> </w:t>
            </w:r>
          </w:p>
        </w:tc>
        <w:tc>
          <w:tcPr>
            <w:tcW w:w="6040" w:type="dxa"/>
            <w:tcBorders>
              <w:top w:val="nil"/>
              <w:left w:val="single" w:color="auto" w:sz="4" w:space="0"/>
              <w:bottom w:val="single" w:color="auto" w:sz="4" w:space="0"/>
              <w:right w:val="single" w:color="auto" w:sz="4" w:space="0"/>
            </w:tcBorders>
            <w:shd w:val="clear" w:color="000000" w:fill="F2F2F2"/>
            <w:vAlign w:val="center"/>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  Improved care coordination (strongly disagree, disagree, agree, strongly agree, not sure)</w:t>
            </w:r>
          </w:p>
        </w:tc>
      </w:tr>
      <w:tr w:rsidRPr="0046621B" w:rsidR="0046621B" w:rsidTr="0046621B">
        <w:trPr>
          <w:trHeight w:val="936"/>
        </w:trPr>
        <w:tc>
          <w:tcPr>
            <w:tcW w:w="2640" w:type="dxa"/>
            <w:vMerge/>
            <w:tcBorders>
              <w:top w:val="single" w:color="auto" w:sz="4" w:space="0"/>
              <w:left w:val="single" w:color="auto" w:sz="4" w:space="0"/>
              <w:bottom w:val="single" w:color="auto" w:sz="4" w:space="0"/>
              <w:right w:val="single" w:color="auto" w:sz="4" w:space="0"/>
            </w:tcBorders>
            <w:vAlign w:val="center"/>
            <w:hideMark/>
          </w:tcPr>
          <w:p w:rsidRPr="0046621B" w:rsidR="0046621B" w:rsidP="0046621B" w:rsidRDefault="0046621B">
            <w:pPr>
              <w:spacing w:after="0" w:line="240" w:lineRule="auto"/>
              <w:rPr>
                <w:rFonts w:ascii="Calibri" w:hAnsi="Calibri" w:eastAsia="Times New Roman" w:cs="Calibri"/>
                <w:color w:val="000000"/>
              </w:rPr>
            </w:pPr>
          </w:p>
        </w:tc>
        <w:tc>
          <w:tcPr>
            <w:tcW w:w="740" w:type="dxa"/>
            <w:tcBorders>
              <w:top w:val="nil"/>
              <w:left w:val="nil"/>
              <w:bottom w:val="single" w:color="auto" w:sz="4" w:space="0"/>
              <w:right w:val="nil"/>
            </w:tcBorders>
            <w:shd w:val="clear" w:color="000000" w:fill="F2F2F2"/>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t> </w:t>
            </w:r>
          </w:p>
        </w:tc>
        <w:tc>
          <w:tcPr>
            <w:tcW w:w="6040" w:type="dxa"/>
            <w:tcBorders>
              <w:top w:val="nil"/>
              <w:left w:val="single" w:color="auto" w:sz="4" w:space="0"/>
              <w:bottom w:val="single" w:color="auto" w:sz="4" w:space="0"/>
              <w:right w:val="single" w:color="auto" w:sz="4" w:space="0"/>
            </w:tcBorders>
            <w:shd w:val="clear" w:color="000000" w:fill="F2F2F2"/>
            <w:vAlign w:val="center"/>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 xml:space="preserve"> More consolidation among health care providers (strongly disagree, disagree, agree, strongly agree, not sure)</w:t>
            </w:r>
          </w:p>
        </w:tc>
      </w:tr>
      <w:tr w:rsidRPr="0046621B" w:rsidR="0046621B" w:rsidTr="00E21133">
        <w:trPr>
          <w:trHeight w:val="624"/>
        </w:trPr>
        <w:tc>
          <w:tcPr>
            <w:tcW w:w="2640" w:type="dxa"/>
            <w:vMerge/>
            <w:tcBorders>
              <w:top w:val="single" w:color="auto" w:sz="4" w:space="0"/>
              <w:left w:val="single" w:color="auto" w:sz="4" w:space="0"/>
              <w:bottom w:val="single" w:color="auto" w:sz="4" w:space="0"/>
              <w:right w:val="single" w:color="auto" w:sz="4" w:space="0"/>
            </w:tcBorders>
            <w:vAlign w:val="center"/>
            <w:hideMark/>
          </w:tcPr>
          <w:p w:rsidRPr="0046621B" w:rsidR="0046621B" w:rsidP="0046621B" w:rsidRDefault="0046621B">
            <w:pPr>
              <w:spacing w:after="0" w:line="240" w:lineRule="auto"/>
              <w:rPr>
                <w:rFonts w:ascii="Calibri" w:hAnsi="Calibri" w:eastAsia="Times New Roman" w:cs="Calibri"/>
                <w:color w:val="000000"/>
              </w:rPr>
            </w:pPr>
          </w:p>
        </w:tc>
        <w:tc>
          <w:tcPr>
            <w:tcW w:w="740" w:type="dxa"/>
            <w:tcBorders>
              <w:top w:val="nil"/>
              <w:left w:val="nil"/>
              <w:bottom w:val="single" w:color="auto" w:sz="4" w:space="0"/>
              <w:right w:val="nil"/>
            </w:tcBorders>
            <w:shd w:val="clear" w:color="000000" w:fill="F2F2F2"/>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t> </w:t>
            </w:r>
          </w:p>
        </w:tc>
        <w:tc>
          <w:tcPr>
            <w:tcW w:w="6040" w:type="dxa"/>
            <w:tcBorders>
              <w:top w:val="nil"/>
              <w:left w:val="single" w:color="auto" w:sz="4" w:space="0"/>
              <w:bottom w:val="single" w:color="auto" w:sz="4" w:space="0"/>
              <w:right w:val="single" w:color="auto" w:sz="4" w:space="0"/>
            </w:tcBorders>
            <w:shd w:val="clear" w:color="000000" w:fill="F2F2F2"/>
            <w:vAlign w:val="center"/>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 xml:space="preserve"> Higher unit prices for discrete services (strongly disagree, disagree, agree, strongly agree, not sure)</w:t>
            </w:r>
          </w:p>
        </w:tc>
      </w:tr>
      <w:tr w:rsidRPr="0046621B" w:rsidR="0046621B" w:rsidTr="00E21133">
        <w:trPr>
          <w:trHeight w:val="1122"/>
        </w:trPr>
        <w:tc>
          <w:tcPr>
            <w:tcW w:w="26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lastRenderedPageBreak/>
              <w:t>[For payers who operated in more than one LOB] Given that your organization operated in more than one line of business in 2021, do the answers provided to the informational questions vary according to line of business?</w:t>
            </w:r>
          </w:p>
        </w:tc>
        <w:tc>
          <w:tcPr>
            <w:tcW w:w="740" w:type="dxa"/>
            <w:tcBorders>
              <w:top w:val="single" w:color="auto" w:sz="4" w:space="0"/>
              <w:left w:val="nil"/>
              <w:bottom w:val="single" w:color="auto" w:sz="4" w:space="0"/>
              <w:right w:val="single" w:color="auto" w:sz="4" w:space="0"/>
            </w:tcBorders>
            <w:shd w:val="clear" w:color="auto" w:fill="auto"/>
            <w:noWrap/>
            <w:vAlign w:val="bottom"/>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Yes</w:t>
            </w:r>
          </w:p>
        </w:tc>
        <w:tc>
          <w:tcPr>
            <w:tcW w:w="6040" w:type="dxa"/>
            <w:tcBorders>
              <w:top w:val="single" w:color="auto" w:sz="4" w:space="0"/>
              <w:left w:val="nil"/>
              <w:bottom w:val="single" w:color="auto" w:sz="4" w:space="0"/>
              <w:right w:val="single" w:color="auto" w:sz="4" w:space="0"/>
            </w:tcBorders>
            <w:shd w:val="clear" w:color="auto" w:fill="auto"/>
            <w:vAlign w:val="bottom"/>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Please describe how the answers to the questions above vary by line of business.</w:t>
            </w:r>
          </w:p>
        </w:tc>
      </w:tr>
      <w:tr w:rsidRPr="0046621B" w:rsidR="0046621B" w:rsidTr="00E21133">
        <w:trPr>
          <w:trHeight w:val="2160"/>
        </w:trPr>
        <w:tc>
          <w:tcPr>
            <w:tcW w:w="2640" w:type="dxa"/>
            <w:vMerge/>
            <w:tcBorders>
              <w:top w:val="single" w:color="auto" w:sz="4" w:space="0"/>
              <w:left w:val="single" w:color="auto" w:sz="4" w:space="0"/>
              <w:bottom w:val="single" w:color="auto" w:sz="4" w:space="0"/>
              <w:right w:val="single" w:color="auto" w:sz="4" w:space="0"/>
            </w:tcBorders>
            <w:vAlign w:val="center"/>
            <w:hideMark/>
          </w:tcPr>
          <w:p w:rsidRPr="0046621B" w:rsidR="0046621B" w:rsidP="0046621B" w:rsidRDefault="0046621B">
            <w:pPr>
              <w:spacing w:after="0" w:line="240" w:lineRule="auto"/>
              <w:rPr>
                <w:rFonts w:ascii="Calibri" w:hAnsi="Calibri" w:eastAsia="Times New Roman" w:cs="Calibri"/>
                <w:color w:val="000000"/>
              </w:rPr>
            </w:pPr>
          </w:p>
        </w:tc>
        <w:tc>
          <w:tcPr>
            <w:tcW w:w="740" w:type="dxa"/>
            <w:tcBorders>
              <w:top w:val="nil"/>
              <w:left w:val="nil"/>
              <w:bottom w:val="single" w:color="auto" w:sz="4" w:space="0"/>
              <w:right w:val="single" w:color="auto" w:sz="4" w:space="0"/>
            </w:tcBorders>
            <w:shd w:val="clear" w:color="auto" w:fill="auto"/>
            <w:noWrap/>
            <w:vAlign w:val="bottom"/>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No</w:t>
            </w:r>
          </w:p>
        </w:tc>
        <w:tc>
          <w:tcPr>
            <w:tcW w:w="6040" w:type="dxa"/>
            <w:tcBorders>
              <w:top w:val="single" w:color="auto" w:sz="4" w:space="0"/>
              <w:left w:val="nil"/>
              <w:bottom w:val="single" w:color="auto" w:sz="4" w:space="0"/>
              <w:right w:val="single" w:color="auto" w:sz="4" w:space="0"/>
            </w:tcBorders>
            <w:shd w:val="clear" w:color="auto" w:fill="auto"/>
            <w:noWrap/>
            <w:vAlign w:val="bottom"/>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 </w:t>
            </w:r>
          </w:p>
        </w:tc>
      </w:tr>
      <w:tr w:rsidRPr="0046621B" w:rsidR="0046621B" w:rsidTr="0046621B">
        <w:trPr>
          <w:trHeight w:val="312"/>
        </w:trPr>
        <w:tc>
          <w:tcPr>
            <w:tcW w:w="2640" w:type="dxa"/>
            <w:tcBorders>
              <w:top w:val="nil"/>
              <w:left w:val="nil"/>
              <w:bottom w:val="nil"/>
              <w:right w:val="single" w:color="auto" w:sz="4" w:space="0"/>
            </w:tcBorders>
            <w:shd w:val="clear" w:color="000000" w:fill="000000"/>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t> </w:t>
            </w:r>
          </w:p>
        </w:tc>
        <w:tc>
          <w:tcPr>
            <w:tcW w:w="740" w:type="dxa"/>
            <w:tcBorders>
              <w:top w:val="nil"/>
              <w:left w:val="nil"/>
              <w:bottom w:val="nil"/>
              <w:right w:val="nil"/>
            </w:tcBorders>
            <w:shd w:val="clear" w:color="000000" w:fill="000000"/>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t> </w:t>
            </w:r>
          </w:p>
        </w:tc>
        <w:tc>
          <w:tcPr>
            <w:tcW w:w="6040" w:type="dxa"/>
            <w:tcBorders>
              <w:top w:val="nil"/>
              <w:left w:val="single" w:color="auto" w:sz="4" w:space="0"/>
              <w:bottom w:val="single" w:color="auto" w:sz="4" w:space="0"/>
              <w:right w:val="single" w:color="auto" w:sz="4" w:space="0"/>
            </w:tcBorders>
            <w:shd w:val="clear" w:color="000000" w:fill="000000"/>
            <w:vAlign w:val="bottom"/>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 </w:t>
            </w:r>
          </w:p>
        </w:tc>
      </w:tr>
      <w:tr w:rsidRPr="0046621B" w:rsidR="0046621B" w:rsidTr="0046621B">
        <w:trPr>
          <w:trHeight w:val="600"/>
        </w:trPr>
        <w:tc>
          <w:tcPr>
            <w:tcW w:w="2640" w:type="dxa"/>
            <w:vMerge w:val="restart"/>
            <w:tcBorders>
              <w:top w:val="single" w:color="auto" w:sz="4" w:space="0"/>
              <w:left w:val="single" w:color="auto" w:sz="4" w:space="0"/>
              <w:bottom w:val="single" w:color="auto" w:sz="4" w:space="0"/>
              <w:right w:val="single" w:color="auto" w:sz="4" w:space="0"/>
            </w:tcBorders>
            <w:shd w:val="clear" w:color="000000" w:fill="F2F2F2"/>
            <w:vAlign w:val="center"/>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 xml:space="preserve">Does your organization have a strategy to contract with providers using population-based APMs (i.e., HCP LAN Category 4) over the next year?  </w:t>
            </w:r>
            <w:r w:rsidRPr="0046621B">
              <w:rPr>
                <w:rFonts w:ascii="Calibri" w:hAnsi="Calibri" w:eastAsia="Times New Roman" w:cs="Calibri"/>
                <w:b/>
                <w:bCs/>
                <w:color w:val="000000"/>
              </w:rPr>
              <w:t>Please check all responses that apply.</w:t>
            </w:r>
            <w:r w:rsidRPr="0046621B">
              <w:rPr>
                <w:rFonts w:ascii="Calibri" w:hAnsi="Calibri" w:eastAsia="Times New Roman" w:cs="Calibri"/>
                <w:color w:val="000000"/>
              </w:rPr>
              <w:t xml:space="preserve"> </w:t>
            </w:r>
          </w:p>
        </w:tc>
        <w:tc>
          <w:tcPr>
            <w:tcW w:w="740" w:type="dxa"/>
            <w:tcBorders>
              <w:top w:val="single" w:color="auto" w:sz="4" w:space="0"/>
              <w:left w:val="nil"/>
              <w:bottom w:val="single" w:color="auto" w:sz="4" w:space="0"/>
              <w:right w:val="single" w:color="auto" w:sz="4" w:space="0"/>
            </w:tcBorders>
            <w:shd w:val="clear" w:color="000000" w:fill="F2F2F2"/>
            <w:noWrap/>
            <w:vAlign w:val="bottom"/>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 </w:t>
            </w:r>
          </w:p>
        </w:tc>
        <w:tc>
          <w:tcPr>
            <w:tcW w:w="6040" w:type="dxa"/>
            <w:tcBorders>
              <w:top w:val="nil"/>
              <w:left w:val="nil"/>
              <w:bottom w:val="single" w:color="auto" w:sz="4" w:space="0"/>
              <w:right w:val="single" w:color="auto" w:sz="4" w:space="0"/>
            </w:tcBorders>
            <w:shd w:val="clear" w:color="000000" w:fill="F2F2F2"/>
            <w:vAlign w:val="bottom"/>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The strategy is/will mostly target small, independent primary care clinicians/practices.</w:t>
            </w:r>
          </w:p>
        </w:tc>
      </w:tr>
      <w:tr w:rsidRPr="0046621B" w:rsidR="0046621B" w:rsidTr="0046621B">
        <w:trPr>
          <w:trHeight w:val="600"/>
        </w:trPr>
        <w:tc>
          <w:tcPr>
            <w:tcW w:w="2640" w:type="dxa"/>
            <w:vMerge/>
            <w:tcBorders>
              <w:top w:val="single" w:color="auto" w:sz="4" w:space="0"/>
              <w:left w:val="single" w:color="auto" w:sz="4" w:space="0"/>
              <w:bottom w:val="single" w:color="auto" w:sz="4" w:space="0"/>
              <w:right w:val="single" w:color="auto" w:sz="4" w:space="0"/>
            </w:tcBorders>
            <w:vAlign w:val="center"/>
            <w:hideMark/>
          </w:tcPr>
          <w:p w:rsidRPr="0046621B" w:rsidR="0046621B" w:rsidP="0046621B" w:rsidRDefault="0046621B">
            <w:pPr>
              <w:spacing w:after="0" w:line="240" w:lineRule="auto"/>
              <w:rPr>
                <w:rFonts w:ascii="Calibri" w:hAnsi="Calibri" w:eastAsia="Times New Roman" w:cs="Calibri"/>
                <w:color w:val="000000"/>
              </w:rPr>
            </w:pPr>
          </w:p>
        </w:tc>
        <w:tc>
          <w:tcPr>
            <w:tcW w:w="740" w:type="dxa"/>
            <w:tcBorders>
              <w:top w:val="nil"/>
              <w:left w:val="nil"/>
              <w:bottom w:val="single" w:color="auto" w:sz="4" w:space="0"/>
              <w:right w:val="single" w:color="auto" w:sz="4" w:space="0"/>
            </w:tcBorders>
            <w:shd w:val="clear" w:color="000000" w:fill="F2F2F2"/>
            <w:noWrap/>
            <w:vAlign w:val="bottom"/>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 </w:t>
            </w:r>
          </w:p>
        </w:tc>
        <w:tc>
          <w:tcPr>
            <w:tcW w:w="6040" w:type="dxa"/>
            <w:tcBorders>
              <w:top w:val="nil"/>
              <w:left w:val="nil"/>
              <w:bottom w:val="single" w:color="auto" w:sz="4" w:space="0"/>
              <w:right w:val="single" w:color="auto" w:sz="4" w:space="0"/>
            </w:tcBorders>
            <w:shd w:val="clear" w:color="000000" w:fill="F2F2F2"/>
            <w:vAlign w:val="bottom"/>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The strategy is/will mostly target independent larger physician group practices.</w:t>
            </w:r>
          </w:p>
        </w:tc>
      </w:tr>
      <w:tr w:rsidRPr="0046621B" w:rsidR="0046621B" w:rsidTr="0046621B">
        <w:trPr>
          <w:trHeight w:val="600"/>
        </w:trPr>
        <w:tc>
          <w:tcPr>
            <w:tcW w:w="2640" w:type="dxa"/>
            <w:vMerge/>
            <w:tcBorders>
              <w:top w:val="single" w:color="auto" w:sz="4" w:space="0"/>
              <w:left w:val="single" w:color="auto" w:sz="4" w:space="0"/>
              <w:bottom w:val="single" w:color="auto" w:sz="4" w:space="0"/>
              <w:right w:val="single" w:color="auto" w:sz="4" w:space="0"/>
            </w:tcBorders>
            <w:vAlign w:val="center"/>
            <w:hideMark/>
          </w:tcPr>
          <w:p w:rsidRPr="0046621B" w:rsidR="0046621B" w:rsidP="0046621B" w:rsidRDefault="0046621B">
            <w:pPr>
              <w:spacing w:after="0" w:line="240" w:lineRule="auto"/>
              <w:rPr>
                <w:rFonts w:ascii="Calibri" w:hAnsi="Calibri" w:eastAsia="Times New Roman" w:cs="Calibri"/>
                <w:color w:val="000000"/>
              </w:rPr>
            </w:pPr>
          </w:p>
        </w:tc>
        <w:tc>
          <w:tcPr>
            <w:tcW w:w="740" w:type="dxa"/>
            <w:tcBorders>
              <w:top w:val="nil"/>
              <w:left w:val="nil"/>
              <w:bottom w:val="single" w:color="auto" w:sz="4" w:space="0"/>
              <w:right w:val="single" w:color="auto" w:sz="4" w:space="0"/>
            </w:tcBorders>
            <w:shd w:val="clear" w:color="000000" w:fill="F2F2F2"/>
            <w:noWrap/>
            <w:vAlign w:val="bottom"/>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 </w:t>
            </w:r>
          </w:p>
        </w:tc>
        <w:tc>
          <w:tcPr>
            <w:tcW w:w="6040" w:type="dxa"/>
            <w:tcBorders>
              <w:top w:val="nil"/>
              <w:left w:val="nil"/>
              <w:bottom w:val="single" w:color="auto" w:sz="4" w:space="0"/>
              <w:right w:val="single" w:color="auto" w:sz="4" w:space="0"/>
            </w:tcBorders>
            <w:shd w:val="clear" w:color="000000" w:fill="F2F2F2"/>
            <w:vAlign w:val="bottom"/>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The strategy is will mostly target health systems and associated practices.</w:t>
            </w:r>
          </w:p>
        </w:tc>
      </w:tr>
      <w:tr w:rsidRPr="0046621B" w:rsidR="0046621B" w:rsidTr="0046621B">
        <w:trPr>
          <w:trHeight w:val="600"/>
        </w:trPr>
        <w:tc>
          <w:tcPr>
            <w:tcW w:w="2640" w:type="dxa"/>
            <w:vMerge/>
            <w:tcBorders>
              <w:top w:val="single" w:color="auto" w:sz="4" w:space="0"/>
              <w:left w:val="single" w:color="auto" w:sz="4" w:space="0"/>
              <w:bottom w:val="single" w:color="auto" w:sz="4" w:space="0"/>
              <w:right w:val="single" w:color="auto" w:sz="4" w:space="0"/>
            </w:tcBorders>
            <w:vAlign w:val="center"/>
            <w:hideMark/>
          </w:tcPr>
          <w:p w:rsidRPr="0046621B" w:rsidR="0046621B" w:rsidP="0046621B" w:rsidRDefault="0046621B">
            <w:pPr>
              <w:spacing w:after="0" w:line="240" w:lineRule="auto"/>
              <w:rPr>
                <w:rFonts w:ascii="Calibri" w:hAnsi="Calibri" w:eastAsia="Times New Roman" w:cs="Calibri"/>
                <w:color w:val="000000"/>
              </w:rPr>
            </w:pPr>
          </w:p>
        </w:tc>
        <w:tc>
          <w:tcPr>
            <w:tcW w:w="740" w:type="dxa"/>
            <w:tcBorders>
              <w:top w:val="nil"/>
              <w:left w:val="nil"/>
              <w:bottom w:val="single" w:color="auto" w:sz="4" w:space="0"/>
              <w:right w:val="single" w:color="auto" w:sz="4" w:space="0"/>
            </w:tcBorders>
            <w:shd w:val="clear" w:color="000000" w:fill="F2F2F2"/>
            <w:noWrap/>
            <w:vAlign w:val="bottom"/>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 </w:t>
            </w:r>
          </w:p>
        </w:tc>
        <w:tc>
          <w:tcPr>
            <w:tcW w:w="6040" w:type="dxa"/>
            <w:tcBorders>
              <w:top w:val="nil"/>
              <w:left w:val="nil"/>
              <w:bottom w:val="single" w:color="auto" w:sz="4" w:space="0"/>
              <w:right w:val="single" w:color="auto" w:sz="4" w:space="0"/>
            </w:tcBorders>
            <w:shd w:val="clear" w:color="000000" w:fill="F2F2F2"/>
            <w:vAlign w:val="bottom"/>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 xml:space="preserve">The strategy is/will target a mix of provider types. </w:t>
            </w:r>
          </w:p>
        </w:tc>
      </w:tr>
      <w:tr w:rsidRPr="0046621B" w:rsidR="0046621B" w:rsidTr="0046621B">
        <w:trPr>
          <w:trHeight w:val="600"/>
        </w:trPr>
        <w:tc>
          <w:tcPr>
            <w:tcW w:w="2640" w:type="dxa"/>
            <w:vMerge/>
            <w:tcBorders>
              <w:top w:val="single" w:color="auto" w:sz="4" w:space="0"/>
              <w:left w:val="single" w:color="auto" w:sz="4" w:space="0"/>
              <w:bottom w:val="single" w:color="auto" w:sz="4" w:space="0"/>
              <w:right w:val="single" w:color="auto" w:sz="4" w:space="0"/>
            </w:tcBorders>
            <w:vAlign w:val="center"/>
            <w:hideMark/>
          </w:tcPr>
          <w:p w:rsidRPr="0046621B" w:rsidR="0046621B" w:rsidP="0046621B" w:rsidRDefault="0046621B">
            <w:pPr>
              <w:spacing w:after="0" w:line="240" w:lineRule="auto"/>
              <w:rPr>
                <w:rFonts w:ascii="Calibri" w:hAnsi="Calibri" w:eastAsia="Times New Roman" w:cs="Calibri"/>
                <w:color w:val="000000"/>
              </w:rPr>
            </w:pPr>
          </w:p>
        </w:tc>
        <w:tc>
          <w:tcPr>
            <w:tcW w:w="740" w:type="dxa"/>
            <w:tcBorders>
              <w:top w:val="nil"/>
              <w:left w:val="nil"/>
              <w:bottom w:val="single" w:color="auto" w:sz="4" w:space="0"/>
              <w:right w:val="single" w:color="auto" w:sz="4" w:space="0"/>
            </w:tcBorders>
            <w:shd w:val="clear" w:color="000000" w:fill="F2F2F2"/>
            <w:noWrap/>
            <w:vAlign w:val="bottom"/>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 </w:t>
            </w:r>
          </w:p>
        </w:tc>
        <w:tc>
          <w:tcPr>
            <w:tcW w:w="6040" w:type="dxa"/>
            <w:tcBorders>
              <w:top w:val="nil"/>
              <w:left w:val="nil"/>
              <w:bottom w:val="single" w:color="auto" w:sz="4" w:space="0"/>
              <w:right w:val="single" w:color="auto" w:sz="4" w:space="0"/>
            </w:tcBorders>
            <w:shd w:val="clear" w:color="000000" w:fill="F2F2F2"/>
            <w:vAlign w:val="bottom"/>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No, my Plan does not have a strategy to contract with providers using population-based APMs.</w:t>
            </w:r>
          </w:p>
        </w:tc>
      </w:tr>
      <w:tr w:rsidRPr="0046621B" w:rsidR="0046621B" w:rsidTr="0046621B">
        <w:trPr>
          <w:trHeight w:val="600"/>
        </w:trPr>
        <w:tc>
          <w:tcPr>
            <w:tcW w:w="2640" w:type="dxa"/>
            <w:vMerge/>
            <w:tcBorders>
              <w:top w:val="single" w:color="auto" w:sz="4" w:space="0"/>
              <w:left w:val="single" w:color="auto" w:sz="4" w:space="0"/>
              <w:bottom w:val="single" w:color="auto" w:sz="4" w:space="0"/>
              <w:right w:val="single" w:color="auto" w:sz="4" w:space="0"/>
            </w:tcBorders>
            <w:vAlign w:val="center"/>
            <w:hideMark/>
          </w:tcPr>
          <w:p w:rsidRPr="0046621B" w:rsidR="0046621B" w:rsidP="0046621B" w:rsidRDefault="0046621B">
            <w:pPr>
              <w:spacing w:after="0" w:line="240" w:lineRule="auto"/>
              <w:rPr>
                <w:rFonts w:ascii="Calibri" w:hAnsi="Calibri" w:eastAsia="Times New Roman" w:cs="Calibri"/>
                <w:color w:val="000000"/>
              </w:rPr>
            </w:pPr>
          </w:p>
        </w:tc>
        <w:tc>
          <w:tcPr>
            <w:tcW w:w="740" w:type="dxa"/>
            <w:tcBorders>
              <w:top w:val="nil"/>
              <w:left w:val="nil"/>
              <w:bottom w:val="single" w:color="auto" w:sz="4" w:space="0"/>
              <w:right w:val="single" w:color="auto" w:sz="4" w:space="0"/>
            </w:tcBorders>
            <w:shd w:val="clear" w:color="000000" w:fill="F2F2F2"/>
            <w:noWrap/>
            <w:vAlign w:val="bottom"/>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 </w:t>
            </w:r>
          </w:p>
        </w:tc>
        <w:tc>
          <w:tcPr>
            <w:tcW w:w="6040" w:type="dxa"/>
            <w:tcBorders>
              <w:top w:val="nil"/>
              <w:left w:val="nil"/>
              <w:bottom w:val="single" w:color="auto" w:sz="4" w:space="0"/>
              <w:right w:val="single" w:color="auto" w:sz="4" w:space="0"/>
            </w:tcBorders>
            <w:shd w:val="clear" w:color="000000" w:fill="F2F2F2"/>
            <w:vAlign w:val="bottom"/>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Other (Please describe)</w:t>
            </w:r>
          </w:p>
        </w:tc>
      </w:tr>
      <w:tr w:rsidRPr="0046621B" w:rsidR="0046621B" w:rsidTr="0046621B">
        <w:trPr>
          <w:trHeight w:val="312"/>
        </w:trPr>
        <w:tc>
          <w:tcPr>
            <w:tcW w:w="2640" w:type="dxa"/>
            <w:tcBorders>
              <w:top w:val="nil"/>
              <w:left w:val="nil"/>
              <w:bottom w:val="nil"/>
              <w:right w:val="single" w:color="auto" w:sz="4" w:space="0"/>
            </w:tcBorders>
            <w:shd w:val="clear" w:color="000000" w:fill="000000"/>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t> </w:t>
            </w:r>
          </w:p>
        </w:tc>
        <w:tc>
          <w:tcPr>
            <w:tcW w:w="740" w:type="dxa"/>
            <w:tcBorders>
              <w:top w:val="nil"/>
              <w:left w:val="nil"/>
              <w:bottom w:val="nil"/>
              <w:right w:val="nil"/>
            </w:tcBorders>
            <w:shd w:val="clear" w:color="000000" w:fill="000000"/>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t> </w:t>
            </w:r>
          </w:p>
        </w:tc>
        <w:tc>
          <w:tcPr>
            <w:tcW w:w="6040" w:type="dxa"/>
            <w:tcBorders>
              <w:top w:val="nil"/>
              <w:left w:val="single" w:color="auto" w:sz="4" w:space="0"/>
              <w:bottom w:val="single" w:color="auto" w:sz="4" w:space="0"/>
              <w:right w:val="single" w:color="auto" w:sz="4" w:space="0"/>
            </w:tcBorders>
            <w:shd w:val="clear" w:color="000000" w:fill="000000"/>
            <w:vAlign w:val="bottom"/>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 </w:t>
            </w:r>
          </w:p>
        </w:tc>
      </w:tr>
      <w:tr w:rsidRPr="0046621B" w:rsidR="0046621B" w:rsidTr="00E21133">
        <w:trPr>
          <w:trHeight w:val="441"/>
        </w:trPr>
        <w:tc>
          <w:tcPr>
            <w:tcW w:w="26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Is your Plan leveraging value-based provider arrangements to incentivize providers to improve health equity through the following strategies? Check all responses that apply.</w:t>
            </w:r>
          </w:p>
        </w:tc>
        <w:tc>
          <w:tcPr>
            <w:tcW w:w="740" w:type="dxa"/>
            <w:tcBorders>
              <w:top w:val="single" w:color="auto" w:sz="4" w:space="0"/>
              <w:left w:val="nil"/>
              <w:bottom w:val="single" w:color="auto" w:sz="4" w:space="0"/>
              <w:right w:val="single" w:color="auto" w:sz="4" w:space="0"/>
            </w:tcBorders>
            <w:shd w:val="clear" w:color="auto" w:fill="auto"/>
            <w:noWrap/>
            <w:vAlign w:val="bottom"/>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 </w:t>
            </w:r>
          </w:p>
        </w:tc>
        <w:tc>
          <w:tcPr>
            <w:tcW w:w="6040" w:type="dxa"/>
            <w:tcBorders>
              <w:top w:val="nil"/>
              <w:left w:val="nil"/>
              <w:bottom w:val="single" w:color="auto" w:sz="4" w:space="0"/>
              <w:right w:val="single" w:color="auto" w:sz="4" w:space="0"/>
            </w:tcBorders>
            <w:shd w:val="clear" w:color="auto" w:fill="auto"/>
            <w:vAlign w:val="bottom"/>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 xml:space="preserve">Collection of standardized race, ethnicity, and language data </w:t>
            </w:r>
          </w:p>
        </w:tc>
      </w:tr>
      <w:tr w:rsidRPr="0046621B" w:rsidR="0046621B" w:rsidTr="00E21133">
        <w:trPr>
          <w:trHeight w:val="441"/>
        </w:trPr>
        <w:tc>
          <w:tcPr>
            <w:tcW w:w="2640"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46621B" w:rsidR="0046621B" w:rsidP="0046621B" w:rsidRDefault="0046621B">
            <w:pPr>
              <w:spacing w:after="0" w:line="240" w:lineRule="auto"/>
              <w:rPr>
                <w:rFonts w:ascii="Calibri" w:hAnsi="Calibri" w:eastAsia="Times New Roman" w:cs="Calibri"/>
                <w:color w:val="000000"/>
              </w:rPr>
            </w:pPr>
          </w:p>
        </w:tc>
        <w:tc>
          <w:tcPr>
            <w:tcW w:w="740" w:type="dxa"/>
            <w:tcBorders>
              <w:top w:val="nil"/>
              <w:left w:val="nil"/>
              <w:bottom w:val="single" w:color="auto" w:sz="4" w:space="0"/>
              <w:right w:val="single" w:color="auto" w:sz="4" w:space="0"/>
            </w:tcBorders>
            <w:shd w:val="clear" w:color="auto" w:fill="auto"/>
            <w:noWrap/>
            <w:vAlign w:val="bottom"/>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 </w:t>
            </w:r>
          </w:p>
        </w:tc>
        <w:tc>
          <w:tcPr>
            <w:tcW w:w="6040" w:type="dxa"/>
            <w:tcBorders>
              <w:top w:val="nil"/>
              <w:left w:val="nil"/>
              <w:bottom w:val="single" w:color="auto" w:sz="4" w:space="0"/>
              <w:right w:val="single" w:color="auto" w:sz="4" w:space="0"/>
            </w:tcBorders>
            <w:shd w:val="clear" w:color="auto" w:fill="auto"/>
            <w:vAlign w:val="bottom"/>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 xml:space="preserve">Collection of sexual orientation, gender, and identity data </w:t>
            </w:r>
          </w:p>
        </w:tc>
      </w:tr>
      <w:tr w:rsidRPr="0046621B" w:rsidR="0046621B" w:rsidTr="00E21133">
        <w:trPr>
          <w:trHeight w:val="441"/>
        </w:trPr>
        <w:tc>
          <w:tcPr>
            <w:tcW w:w="2640"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46621B" w:rsidR="0046621B" w:rsidP="0046621B" w:rsidRDefault="0046621B">
            <w:pPr>
              <w:spacing w:after="0" w:line="240" w:lineRule="auto"/>
              <w:rPr>
                <w:rFonts w:ascii="Calibri" w:hAnsi="Calibri" w:eastAsia="Times New Roman" w:cs="Calibri"/>
                <w:color w:val="000000"/>
              </w:rPr>
            </w:pPr>
          </w:p>
        </w:tc>
        <w:tc>
          <w:tcPr>
            <w:tcW w:w="740" w:type="dxa"/>
            <w:tcBorders>
              <w:top w:val="nil"/>
              <w:left w:val="nil"/>
              <w:bottom w:val="single" w:color="auto" w:sz="4" w:space="0"/>
              <w:right w:val="single" w:color="auto" w:sz="4" w:space="0"/>
            </w:tcBorders>
            <w:shd w:val="clear" w:color="auto" w:fill="auto"/>
            <w:noWrap/>
            <w:vAlign w:val="bottom"/>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 </w:t>
            </w:r>
          </w:p>
        </w:tc>
        <w:tc>
          <w:tcPr>
            <w:tcW w:w="6040" w:type="dxa"/>
            <w:tcBorders>
              <w:top w:val="nil"/>
              <w:left w:val="nil"/>
              <w:bottom w:val="single" w:color="auto" w:sz="4" w:space="0"/>
              <w:right w:val="single" w:color="auto" w:sz="4" w:space="0"/>
            </w:tcBorders>
            <w:shd w:val="clear" w:color="auto" w:fill="auto"/>
            <w:vAlign w:val="bottom"/>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Collection of disability status</w:t>
            </w:r>
          </w:p>
        </w:tc>
      </w:tr>
      <w:tr w:rsidRPr="0046621B" w:rsidR="0046621B" w:rsidTr="00E21133">
        <w:trPr>
          <w:trHeight w:val="441"/>
        </w:trPr>
        <w:tc>
          <w:tcPr>
            <w:tcW w:w="2640"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46621B" w:rsidR="0046621B" w:rsidP="0046621B" w:rsidRDefault="0046621B">
            <w:pPr>
              <w:spacing w:after="0" w:line="240" w:lineRule="auto"/>
              <w:rPr>
                <w:rFonts w:ascii="Calibri" w:hAnsi="Calibri" w:eastAsia="Times New Roman" w:cs="Calibri"/>
                <w:color w:val="000000"/>
              </w:rPr>
            </w:pPr>
          </w:p>
        </w:tc>
        <w:tc>
          <w:tcPr>
            <w:tcW w:w="740" w:type="dxa"/>
            <w:tcBorders>
              <w:top w:val="nil"/>
              <w:left w:val="nil"/>
              <w:bottom w:val="single" w:color="auto" w:sz="4" w:space="0"/>
              <w:right w:val="single" w:color="auto" w:sz="4" w:space="0"/>
            </w:tcBorders>
            <w:shd w:val="clear" w:color="auto" w:fill="auto"/>
            <w:noWrap/>
            <w:vAlign w:val="bottom"/>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 </w:t>
            </w:r>
          </w:p>
        </w:tc>
        <w:tc>
          <w:tcPr>
            <w:tcW w:w="6040" w:type="dxa"/>
            <w:tcBorders>
              <w:top w:val="nil"/>
              <w:left w:val="nil"/>
              <w:bottom w:val="single" w:color="auto" w:sz="4" w:space="0"/>
              <w:right w:val="single" w:color="auto" w:sz="4" w:space="0"/>
            </w:tcBorders>
            <w:shd w:val="clear" w:color="auto" w:fill="auto"/>
            <w:vAlign w:val="bottom"/>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Collection of veteran status</w:t>
            </w:r>
          </w:p>
        </w:tc>
      </w:tr>
      <w:tr w:rsidRPr="0046621B" w:rsidR="0046621B" w:rsidTr="00E21133">
        <w:trPr>
          <w:trHeight w:val="441"/>
        </w:trPr>
        <w:tc>
          <w:tcPr>
            <w:tcW w:w="2640"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46621B" w:rsidR="0046621B" w:rsidP="0046621B" w:rsidRDefault="0046621B">
            <w:pPr>
              <w:spacing w:after="0" w:line="240" w:lineRule="auto"/>
              <w:rPr>
                <w:rFonts w:ascii="Calibri" w:hAnsi="Calibri" w:eastAsia="Times New Roman" w:cs="Calibri"/>
                <w:color w:val="000000"/>
              </w:rPr>
            </w:pPr>
          </w:p>
        </w:tc>
        <w:tc>
          <w:tcPr>
            <w:tcW w:w="740" w:type="dxa"/>
            <w:tcBorders>
              <w:top w:val="nil"/>
              <w:left w:val="nil"/>
              <w:bottom w:val="single" w:color="auto" w:sz="4" w:space="0"/>
              <w:right w:val="single" w:color="auto" w:sz="4" w:space="0"/>
            </w:tcBorders>
            <w:shd w:val="clear" w:color="auto" w:fill="auto"/>
            <w:noWrap/>
            <w:vAlign w:val="bottom"/>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 </w:t>
            </w:r>
          </w:p>
        </w:tc>
        <w:tc>
          <w:tcPr>
            <w:tcW w:w="6040" w:type="dxa"/>
            <w:tcBorders>
              <w:top w:val="nil"/>
              <w:left w:val="nil"/>
              <w:bottom w:val="single" w:color="auto" w:sz="4" w:space="0"/>
              <w:right w:val="single" w:color="auto" w:sz="4" w:space="0"/>
            </w:tcBorders>
            <w:shd w:val="clear" w:color="auto" w:fill="auto"/>
            <w:vAlign w:val="bottom"/>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Participation in implicit bias (or similar) training</w:t>
            </w:r>
          </w:p>
        </w:tc>
      </w:tr>
      <w:tr w:rsidRPr="0046621B" w:rsidR="0046621B" w:rsidTr="00E21133">
        <w:trPr>
          <w:trHeight w:val="441"/>
        </w:trPr>
        <w:tc>
          <w:tcPr>
            <w:tcW w:w="2640"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46621B" w:rsidR="0046621B" w:rsidP="0046621B" w:rsidRDefault="0046621B">
            <w:pPr>
              <w:spacing w:after="0" w:line="240" w:lineRule="auto"/>
              <w:rPr>
                <w:rFonts w:ascii="Calibri" w:hAnsi="Calibri" w:eastAsia="Times New Roman" w:cs="Calibri"/>
                <w:color w:val="000000"/>
              </w:rPr>
            </w:pPr>
          </w:p>
        </w:tc>
        <w:tc>
          <w:tcPr>
            <w:tcW w:w="740" w:type="dxa"/>
            <w:tcBorders>
              <w:top w:val="nil"/>
              <w:left w:val="nil"/>
              <w:bottom w:val="single" w:color="auto" w:sz="4" w:space="0"/>
              <w:right w:val="single" w:color="auto" w:sz="4" w:space="0"/>
            </w:tcBorders>
            <w:shd w:val="clear" w:color="auto" w:fill="auto"/>
            <w:noWrap/>
            <w:vAlign w:val="bottom"/>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 </w:t>
            </w:r>
          </w:p>
        </w:tc>
        <w:tc>
          <w:tcPr>
            <w:tcW w:w="6040" w:type="dxa"/>
            <w:tcBorders>
              <w:top w:val="nil"/>
              <w:left w:val="nil"/>
              <w:bottom w:val="single" w:color="auto" w:sz="4" w:space="0"/>
              <w:right w:val="single" w:color="auto" w:sz="4" w:space="0"/>
            </w:tcBorders>
            <w:shd w:val="clear" w:color="auto" w:fill="auto"/>
            <w:vAlign w:val="bottom"/>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Complete staff competencies to serve diverse populations</w:t>
            </w:r>
          </w:p>
        </w:tc>
      </w:tr>
      <w:tr w:rsidRPr="0046621B" w:rsidR="0046621B" w:rsidTr="00E21133">
        <w:trPr>
          <w:trHeight w:val="639"/>
        </w:trPr>
        <w:tc>
          <w:tcPr>
            <w:tcW w:w="2640"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46621B" w:rsidR="0046621B" w:rsidP="0046621B" w:rsidRDefault="0046621B">
            <w:pPr>
              <w:spacing w:after="0" w:line="240" w:lineRule="auto"/>
              <w:rPr>
                <w:rFonts w:ascii="Calibri" w:hAnsi="Calibri" w:eastAsia="Times New Roman" w:cs="Calibri"/>
                <w:color w:val="000000"/>
              </w:rPr>
            </w:pPr>
          </w:p>
        </w:tc>
        <w:tc>
          <w:tcPr>
            <w:tcW w:w="740" w:type="dxa"/>
            <w:tcBorders>
              <w:top w:val="nil"/>
              <w:left w:val="nil"/>
              <w:bottom w:val="single" w:color="auto" w:sz="4" w:space="0"/>
              <w:right w:val="single" w:color="auto" w:sz="4" w:space="0"/>
            </w:tcBorders>
            <w:shd w:val="clear" w:color="auto" w:fill="auto"/>
            <w:noWrap/>
            <w:vAlign w:val="bottom"/>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 </w:t>
            </w:r>
          </w:p>
        </w:tc>
        <w:tc>
          <w:tcPr>
            <w:tcW w:w="6040" w:type="dxa"/>
            <w:tcBorders>
              <w:top w:val="nil"/>
              <w:left w:val="nil"/>
              <w:bottom w:val="single" w:color="auto" w:sz="4" w:space="0"/>
              <w:right w:val="single" w:color="auto" w:sz="4" w:space="0"/>
            </w:tcBorders>
            <w:shd w:val="clear" w:color="auto" w:fill="auto"/>
            <w:vAlign w:val="bottom"/>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 xml:space="preserve">Reporting performance measures by race, ethnicity, and language </w:t>
            </w:r>
          </w:p>
        </w:tc>
      </w:tr>
      <w:tr w:rsidRPr="0046621B" w:rsidR="0046621B" w:rsidTr="00E21133">
        <w:trPr>
          <w:trHeight w:val="771"/>
        </w:trPr>
        <w:tc>
          <w:tcPr>
            <w:tcW w:w="2640"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46621B" w:rsidR="0046621B" w:rsidP="0046621B" w:rsidRDefault="0046621B">
            <w:pPr>
              <w:spacing w:after="0" w:line="240" w:lineRule="auto"/>
              <w:rPr>
                <w:rFonts w:ascii="Calibri" w:hAnsi="Calibri" w:eastAsia="Times New Roman" w:cs="Calibri"/>
                <w:color w:val="000000"/>
              </w:rPr>
            </w:pPr>
          </w:p>
        </w:tc>
        <w:tc>
          <w:tcPr>
            <w:tcW w:w="740" w:type="dxa"/>
            <w:tcBorders>
              <w:top w:val="nil"/>
              <w:left w:val="nil"/>
              <w:bottom w:val="single" w:color="auto" w:sz="4" w:space="0"/>
              <w:right w:val="single" w:color="auto" w:sz="4" w:space="0"/>
            </w:tcBorders>
            <w:shd w:val="clear" w:color="auto" w:fill="auto"/>
            <w:noWrap/>
            <w:vAlign w:val="bottom"/>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 </w:t>
            </w:r>
          </w:p>
        </w:tc>
        <w:tc>
          <w:tcPr>
            <w:tcW w:w="6040" w:type="dxa"/>
            <w:tcBorders>
              <w:top w:val="nil"/>
              <w:left w:val="nil"/>
              <w:bottom w:val="single" w:color="auto" w:sz="4" w:space="0"/>
              <w:right w:val="single" w:color="auto" w:sz="4" w:space="0"/>
            </w:tcBorders>
            <w:shd w:val="clear" w:color="auto" w:fill="auto"/>
            <w:vAlign w:val="bottom"/>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Measurement of clinical outcome inequities among member groups</w:t>
            </w:r>
          </w:p>
        </w:tc>
      </w:tr>
      <w:tr w:rsidRPr="0046621B" w:rsidR="0046621B" w:rsidTr="00E21133">
        <w:trPr>
          <w:trHeight w:val="651"/>
        </w:trPr>
        <w:tc>
          <w:tcPr>
            <w:tcW w:w="2640"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46621B" w:rsidR="0046621B" w:rsidP="0046621B" w:rsidRDefault="0046621B">
            <w:pPr>
              <w:spacing w:after="0" w:line="240" w:lineRule="auto"/>
              <w:rPr>
                <w:rFonts w:ascii="Calibri" w:hAnsi="Calibri" w:eastAsia="Times New Roman" w:cs="Calibri"/>
                <w:color w:val="000000"/>
              </w:rPr>
            </w:pPr>
          </w:p>
        </w:tc>
        <w:tc>
          <w:tcPr>
            <w:tcW w:w="740" w:type="dxa"/>
            <w:tcBorders>
              <w:top w:val="nil"/>
              <w:left w:val="nil"/>
              <w:bottom w:val="single" w:color="auto" w:sz="4" w:space="0"/>
              <w:right w:val="single" w:color="auto" w:sz="4" w:space="0"/>
            </w:tcBorders>
            <w:shd w:val="clear" w:color="auto" w:fill="auto"/>
            <w:noWrap/>
            <w:vAlign w:val="bottom"/>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 </w:t>
            </w:r>
          </w:p>
        </w:tc>
        <w:tc>
          <w:tcPr>
            <w:tcW w:w="6040" w:type="dxa"/>
            <w:tcBorders>
              <w:top w:val="nil"/>
              <w:left w:val="nil"/>
              <w:bottom w:val="single" w:color="auto" w:sz="4" w:space="0"/>
              <w:right w:val="single" w:color="auto" w:sz="4" w:space="0"/>
            </w:tcBorders>
            <w:shd w:val="clear" w:color="auto" w:fill="auto"/>
            <w:vAlign w:val="bottom"/>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 xml:space="preserve">Reduction of clinical outcome inequities among member groups </w:t>
            </w:r>
          </w:p>
        </w:tc>
      </w:tr>
      <w:tr w:rsidRPr="0046621B" w:rsidR="0046621B" w:rsidTr="00E21133">
        <w:trPr>
          <w:trHeight w:val="312"/>
        </w:trPr>
        <w:tc>
          <w:tcPr>
            <w:tcW w:w="2640"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46621B" w:rsidR="0046621B" w:rsidP="0046621B" w:rsidRDefault="0046621B">
            <w:pPr>
              <w:spacing w:after="0" w:line="240" w:lineRule="auto"/>
              <w:rPr>
                <w:rFonts w:ascii="Calibri" w:hAnsi="Calibri" w:eastAsia="Times New Roman" w:cs="Calibri"/>
                <w:color w:val="000000"/>
              </w:rPr>
            </w:pPr>
          </w:p>
        </w:tc>
        <w:tc>
          <w:tcPr>
            <w:tcW w:w="740" w:type="dxa"/>
            <w:tcBorders>
              <w:top w:val="nil"/>
              <w:left w:val="nil"/>
              <w:bottom w:val="single" w:color="auto" w:sz="4" w:space="0"/>
              <w:right w:val="single" w:color="auto" w:sz="4" w:space="0"/>
            </w:tcBorders>
            <w:shd w:val="clear" w:color="auto" w:fill="auto"/>
            <w:noWrap/>
            <w:vAlign w:val="bottom"/>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 </w:t>
            </w:r>
          </w:p>
        </w:tc>
        <w:tc>
          <w:tcPr>
            <w:tcW w:w="6040" w:type="dxa"/>
            <w:tcBorders>
              <w:top w:val="nil"/>
              <w:left w:val="nil"/>
              <w:bottom w:val="single" w:color="auto" w:sz="4" w:space="0"/>
              <w:right w:val="single" w:color="auto" w:sz="4" w:space="0"/>
            </w:tcBorders>
            <w:shd w:val="clear" w:color="auto" w:fill="auto"/>
            <w:vAlign w:val="bottom"/>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Participation in quality improvement collaboratives</w:t>
            </w:r>
          </w:p>
        </w:tc>
      </w:tr>
      <w:tr w:rsidRPr="0046621B" w:rsidR="0046621B" w:rsidTr="00E21133">
        <w:trPr>
          <w:trHeight w:val="381"/>
        </w:trPr>
        <w:tc>
          <w:tcPr>
            <w:tcW w:w="2640"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46621B" w:rsidR="0046621B" w:rsidP="0046621B" w:rsidRDefault="0046621B">
            <w:pPr>
              <w:spacing w:after="0" w:line="240" w:lineRule="auto"/>
              <w:rPr>
                <w:rFonts w:ascii="Calibri" w:hAnsi="Calibri" w:eastAsia="Times New Roman" w:cs="Calibri"/>
                <w:color w:val="000000"/>
              </w:rPr>
            </w:pPr>
          </w:p>
        </w:tc>
        <w:tc>
          <w:tcPr>
            <w:tcW w:w="740" w:type="dxa"/>
            <w:tcBorders>
              <w:top w:val="single" w:color="auto" w:sz="4" w:space="0"/>
              <w:left w:val="nil"/>
              <w:bottom w:val="single" w:color="auto" w:sz="4" w:space="0"/>
              <w:right w:val="single" w:color="auto" w:sz="4" w:space="0"/>
            </w:tcBorders>
            <w:shd w:val="clear" w:color="auto" w:fill="auto"/>
            <w:noWrap/>
            <w:vAlign w:val="bottom"/>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 </w:t>
            </w:r>
          </w:p>
        </w:tc>
        <w:tc>
          <w:tcPr>
            <w:tcW w:w="6040" w:type="dxa"/>
            <w:tcBorders>
              <w:top w:val="single" w:color="auto" w:sz="4" w:space="0"/>
              <w:left w:val="nil"/>
              <w:bottom w:val="single" w:color="auto" w:sz="4" w:space="0"/>
              <w:right w:val="single" w:color="auto" w:sz="4" w:space="0"/>
            </w:tcBorders>
            <w:shd w:val="clear" w:color="auto" w:fill="auto"/>
            <w:vAlign w:val="bottom"/>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If other, please specify_________</w:t>
            </w:r>
          </w:p>
        </w:tc>
      </w:tr>
      <w:tr w:rsidRPr="0046621B" w:rsidR="0046621B" w:rsidTr="0046621B">
        <w:trPr>
          <w:trHeight w:val="312"/>
        </w:trPr>
        <w:tc>
          <w:tcPr>
            <w:tcW w:w="2640" w:type="dxa"/>
            <w:tcBorders>
              <w:top w:val="nil"/>
              <w:left w:val="nil"/>
              <w:bottom w:val="nil"/>
              <w:right w:val="single" w:color="auto" w:sz="4" w:space="0"/>
            </w:tcBorders>
            <w:shd w:val="clear" w:color="000000" w:fill="000000"/>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t> </w:t>
            </w:r>
          </w:p>
        </w:tc>
        <w:tc>
          <w:tcPr>
            <w:tcW w:w="740" w:type="dxa"/>
            <w:tcBorders>
              <w:top w:val="nil"/>
              <w:left w:val="nil"/>
              <w:bottom w:val="nil"/>
              <w:right w:val="nil"/>
            </w:tcBorders>
            <w:shd w:val="clear" w:color="000000" w:fill="000000"/>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t> </w:t>
            </w:r>
          </w:p>
        </w:tc>
        <w:tc>
          <w:tcPr>
            <w:tcW w:w="6040" w:type="dxa"/>
            <w:tcBorders>
              <w:top w:val="nil"/>
              <w:left w:val="single" w:color="auto" w:sz="4" w:space="0"/>
              <w:bottom w:val="single" w:color="auto" w:sz="4" w:space="0"/>
              <w:right w:val="single" w:color="auto" w:sz="4" w:space="0"/>
            </w:tcBorders>
            <w:shd w:val="clear" w:color="000000" w:fill="000000"/>
            <w:vAlign w:val="bottom"/>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 </w:t>
            </w:r>
          </w:p>
        </w:tc>
      </w:tr>
      <w:tr w:rsidRPr="0046621B" w:rsidR="0046621B" w:rsidTr="00E21133">
        <w:trPr>
          <w:trHeight w:val="1020"/>
        </w:trPr>
        <w:tc>
          <w:tcPr>
            <w:tcW w:w="2640" w:type="dxa"/>
            <w:vMerge w:val="restart"/>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If incentives are included in your value-based provider arrangements to improve social determinants of health, what specific Social Determinants of Health (</w:t>
            </w:r>
            <w:proofErr w:type="spellStart"/>
            <w:r w:rsidRPr="0046621B">
              <w:rPr>
                <w:rFonts w:ascii="Calibri" w:hAnsi="Calibri" w:eastAsia="Times New Roman" w:cs="Calibri"/>
                <w:color w:val="000000"/>
              </w:rPr>
              <w:t>SDoH</w:t>
            </w:r>
            <w:proofErr w:type="spellEnd"/>
            <w:r w:rsidRPr="0046621B">
              <w:rPr>
                <w:rFonts w:ascii="Calibri" w:hAnsi="Calibri" w:eastAsia="Times New Roman" w:cs="Calibri"/>
                <w:color w:val="000000"/>
              </w:rPr>
              <w:t>) or delivery strategies are intended to improve? Check all that apply.</w:t>
            </w:r>
          </w:p>
        </w:tc>
        <w:tc>
          <w:tcPr>
            <w:tcW w:w="740" w:type="dxa"/>
            <w:tcBorders>
              <w:top w:val="single" w:color="auto" w:sz="4" w:space="0"/>
              <w:left w:val="nil"/>
              <w:bottom w:val="nil"/>
              <w:right w:val="nil"/>
            </w:tcBorders>
            <w:shd w:val="clear" w:color="auto" w:fill="F2F2F2" w:themeFill="background1" w:themeFillShade="F2"/>
            <w:hideMark/>
          </w:tcPr>
          <w:p w:rsidRPr="0046621B" w:rsidR="0046621B" w:rsidP="0046621B" w:rsidRDefault="0046621B">
            <w:pPr>
              <w:spacing w:after="0" w:line="240" w:lineRule="auto"/>
              <w:jc w:val="center"/>
              <w:rPr>
                <w:rFonts w:ascii="Calibri" w:hAnsi="Calibri" w:eastAsia="Times New Roman" w:cs="Calibri"/>
                <w:b/>
                <w:bCs/>
              </w:rPr>
            </w:pPr>
            <w:r w:rsidRPr="0046621B">
              <w:rPr>
                <w:rFonts w:ascii="Calibri" w:hAnsi="Calibri" w:eastAsia="Times New Roman" w:cs="Calibri"/>
                <w:b/>
                <w:bCs/>
              </w:rPr>
              <w:t> </w:t>
            </w:r>
          </w:p>
        </w:tc>
        <w:tc>
          <w:tcPr>
            <w:tcW w:w="6040" w:type="dxa"/>
            <w:tcBorders>
              <w:top w:val="nil"/>
              <w:left w:val="single" w:color="auto" w:sz="4" w:space="0"/>
              <w:bottom w:val="single" w:color="auto" w:sz="4" w:space="0"/>
              <w:right w:val="single" w:color="auto" w:sz="4" w:space="0"/>
            </w:tcBorders>
            <w:shd w:val="clear" w:color="auto" w:fill="F2F2F2" w:themeFill="background1" w:themeFillShade="F2"/>
            <w:vAlign w:val="center"/>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Screening for socioeconomic barriers known to impact health or health outcomes</w:t>
            </w:r>
          </w:p>
        </w:tc>
      </w:tr>
      <w:tr w:rsidRPr="0046621B" w:rsidR="0046621B" w:rsidTr="00E21133">
        <w:trPr>
          <w:trHeight w:val="624"/>
        </w:trPr>
        <w:tc>
          <w:tcPr>
            <w:tcW w:w="2640" w:type="dxa"/>
            <w:vMerge/>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46621B" w:rsidR="0046621B" w:rsidP="0046621B" w:rsidRDefault="0046621B">
            <w:pPr>
              <w:spacing w:after="0" w:line="240" w:lineRule="auto"/>
              <w:rPr>
                <w:rFonts w:ascii="Calibri" w:hAnsi="Calibri" w:eastAsia="Times New Roman" w:cs="Calibri"/>
                <w:color w:val="000000"/>
              </w:rPr>
            </w:pPr>
          </w:p>
        </w:tc>
        <w:tc>
          <w:tcPr>
            <w:tcW w:w="740" w:type="dxa"/>
            <w:tcBorders>
              <w:top w:val="single" w:color="auto" w:sz="4" w:space="0"/>
              <w:left w:val="nil"/>
              <w:bottom w:val="nil"/>
              <w:right w:val="nil"/>
            </w:tcBorders>
            <w:shd w:val="clear" w:color="auto" w:fill="F2F2F2" w:themeFill="background1" w:themeFillShade="F2"/>
            <w:hideMark/>
          </w:tcPr>
          <w:p w:rsidRPr="0046621B" w:rsidR="0046621B" w:rsidP="0046621B" w:rsidRDefault="0046621B">
            <w:pPr>
              <w:spacing w:after="0" w:line="240" w:lineRule="auto"/>
              <w:jc w:val="center"/>
              <w:rPr>
                <w:rFonts w:ascii="Calibri" w:hAnsi="Calibri" w:eastAsia="Times New Roman" w:cs="Calibri"/>
                <w:b/>
                <w:bCs/>
              </w:rPr>
            </w:pPr>
            <w:r w:rsidRPr="0046621B">
              <w:rPr>
                <w:rFonts w:ascii="Calibri" w:hAnsi="Calibri" w:eastAsia="Times New Roman" w:cs="Calibri"/>
                <w:b/>
                <w:bCs/>
              </w:rPr>
              <w:t> </w:t>
            </w:r>
          </w:p>
        </w:tc>
        <w:tc>
          <w:tcPr>
            <w:tcW w:w="6040" w:type="dxa"/>
            <w:tcBorders>
              <w:top w:val="nil"/>
              <w:left w:val="single" w:color="auto" w:sz="4" w:space="0"/>
              <w:bottom w:val="single" w:color="auto" w:sz="4" w:space="0"/>
              <w:right w:val="single" w:color="auto" w:sz="4" w:space="0"/>
            </w:tcBorders>
            <w:shd w:val="clear" w:color="auto" w:fill="F2F2F2" w:themeFill="background1" w:themeFillShade="F2"/>
            <w:vAlign w:val="center"/>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 xml:space="preserve">Multidisciplinary team models (e.g. social worker, community health worker, medical staff, doulas, etc.) </w:t>
            </w:r>
          </w:p>
        </w:tc>
      </w:tr>
      <w:tr w:rsidRPr="0046621B" w:rsidR="0046621B" w:rsidTr="00E21133">
        <w:trPr>
          <w:trHeight w:val="624"/>
        </w:trPr>
        <w:tc>
          <w:tcPr>
            <w:tcW w:w="2640" w:type="dxa"/>
            <w:vMerge/>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46621B" w:rsidR="0046621B" w:rsidP="0046621B" w:rsidRDefault="0046621B">
            <w:pPr>
              <w:spacing w:after="0" w:line="240" w:lineRule="auto"/>
              <w:rPr>
                <w:rFonts w:ascii="Calibri" w:hAnsi="Calibri" w:eastAsia="Times New Roman" w:cs="Calibri"/>
                <w:color w:val="000000"/>
              </w:rPr>
            </w:pPr>
          </w:p>
        </w:tc>
        <w:tc>
          <w:tcPr>
            <w:tcW w:w="740" w:type="dxa"/>
            <w:tcBorders>
              <w:top w:val="single" w:color="auto" w:sz="4" w:space="0"/>
              <w:left w:val="nil"/>
              <w:bottom w:val="nil"/>
              <w:right w:val="nil"/>
            </w:tcBorders>
            <w:shd w:val="clear" w:color="auto" w:fill="F2F2F2" w:themeFill="background1" w:themeFillShade="F2"/>
            <w:hideMark/>
          </w:tcPr>
          <w:p w:rsidRPr="0046621B" w:rsidR="0046621B" w:rsidP="0046621B" w:rsidRDefault="0046621B">
            <w:pPr>
              <w:spacing w:after="0" w:line="240" w:lineRule="auto"/>
              <w:jc w:val="center"/>
              <w:rPr>
                <w:rFonts w:ascii="Calibri" w:hAnsi="Calibri" w:eastAsia="Times New Roman" w:cs="Calibri"/>
                <w:b/>
                <w:bCs/>
              </w:rPr>
            </w:pPr>
            <w:r w:rsidRPr="0046621B">
              <w:rPr>
                <w:rFonts w:ascii="Calibri" w:hAnsi="Calibri" w:eastAsia="Times New Roman" w:cs="Calibri"/>
                <w:b/>
                <w:bCs/>
              </w:rPr>
              <w:t> </w:t>
            </w:r>
          </w:p>
        </w:tc>
        <w:tc>
          <w:tcPr>
            <w:tcW w:w="6040" w:type="dxa"/>
            <w:tcBorders>
              <w:top w:val="nil"/>
              <w:left w:val="single" w:color="auto" w:sz="4" w:space="0"/>
              <w:bottom w:val="single" w:color="auto" w:sz="4" w:space="0"/>
              <w:right w:val="single" w:color="auto" w:sz="4" w:space="0"/>
            </w:tcBorders>
            <w:shd w:val="clear" w:color="auto" w:fill="F2F2F2" w:themeFill="background1" w:themeFillShade="F2"/>
            <w:vAlign w:val="center"/>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Referrals to community-based organizations to address socioeconomic barriers</w:t>
            </w:r>
          </w:p>
        </w:tc>
      </w:tr>
      <w:tr w:rsidRPr="0046621B" w:rsidR="0046621B" w:rsidTr="00E21133">
        <w:trPr>
          <w:trHeight w:val="312"/>
        </w:trPr>
        <w:tc>
          <w:tcPr>
            <w:tcW w:w="2640" w:type="dxa"/>
            <w:vMerge/>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46621B" w:rsidR="0046621B" w:rsidP="0046621B" w:rsidRDefault="0046621B">
            <w:pPr>
              <w:spacing w:after="0" w:line="240" w:lineRule="auto"/>
              <w:rPr>
                <w:rFonts w:ascii="Calibri" w:hAnsi="Calibri" w:eastAsia="Times New Roman" w:cs="Calibri"/>
                <w:color w:val="000000"/>
              </w:rPr>
            </w:pPr>
          </w:p>
        </w:tc>
        <w:tc>
          <w:tcPr>
            <w:tcW w:w="740" w:type="dxa"/>
            <w:tcBorders>
              <w:top w:val="single" w:color="auto" w:sz="4" w:space="0"/>
              <w:left w:val="nil"/>
              <w:bottom w:val="nil"/>
              <w:right w:val="nil"/>
            </w:tcBorders>
            <w:shd w:val="clear" w:color="auto" w:fill="F2F2F2" w:themeFill="background1" w:themeFillShade="F2"/>
            <w:hideMark/>
          </w:tcPr>
          <w:p w:rsidRPr="0046621B" w:rsidR="0046621B" w:rsidP="0046621B" w:rsidRDefault="0046621B">
            <w:pPr>
              <w:spacing w:after="0" w:line="240" w:lineRule="auto"/>
              <w:jc w:val="center"/>
              <w:rPr>
                <w:rFonts w:ascii="Calibri" w:hAnsi="Calibri" w:eastAsia="Times New Roman" w:cs="Calibri"/>
                <w:b/>
                <w:bCs/>
              </w:rPr>
            </w:pPr>
            <w:r w:rsidRPr="0046621B">
              <w:rPr>
                <w:rFonts w:ascii="Calibri" w:hAnsi="Calibri" w:eastAsia="Times New Roman" w:cs="Calibri"/>
                <w:b/>
                <w:bCs/>
              </w:rPr>
              <w:t> </w:t>
            </w:r>
          </w:p>
        </w:tc>
        <w:tc>
          <w:tcPr>
            <w:tcW w:w="6040" w:type="dxa"/>
            <w:tcBorders>
              <w:top w:val="nil"/>
              <w:left w:val="single" w:color="auto" w:sz="4" w:space="0"/>
              <w:bottom w:val="single" w:color="auto" w:sz="4" w:space="0"/>
              <w:right w:val="single" w:color="auto" w:sz="4" w:space="0"/>
            </w:tcBorders>
            <w:shd w:val="clear" w:color="auto" w:fill="F2F2F2" w:themeFill="background1" w:themeFillShade="F2"/>
            <w:vAlign w:val="center"/>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Verifications of interventions provided</w:t>
            </w:r>
          </w:p>
        </w:tc>
      </w:tr>
      <w:tr w:rsidRPr="0046621B" w:rsidR="0046621B" w:rsidTr="00E21133">
        <w:trPr>
          <w:trHeight w:val="624"/>
        </w:trPr>
        <w:tc>
          <w:tcPr>
            <w:tcW w:w="2640" w:type="dxa"/>
            <w:vMerge/>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46621B" w:rsidR="0046621B" w:rsidP="0046621B" w:rsidRDefault="0046621B">
            <w:pPr>
              <w:spacing w:after="0" w:line="240" w:lineRule="auto"/>
              <w:rPr>
                <w:rFonts w:ascii="Calibri" w:hAnsi="Calibri" w:eastAsia="Times New Roman" w:cs="Calibri"/>
                <w:color w:val="000000"/>
              </w:rPr>
            </w:pPr>
          </w:p>
        </w:tc>
        <w:tc>
          <w:tcPr>
            <w:tcW w:w="740" w:type="dxa"/>
            <w:tcBorders>
              <w:top w:val="single" w:color="auto" w:sz="4" w:space="0"/>
              <w:left w:val="nil"/>
              <w:bottom w:val="nil"/>
              <w:right w:val="nil"/>
            </w:tcBorders>
            <w:shd w:val="clear" w:color="auto" w:fill="F2F2F2" w:themeFill="background1" w:themeFillShade="F2"/>
            <w:hideMark/>
          </w:tcPr>
          <w:p w:rsidRPr="0046621B" w:rsidR="0046621B" w:rsidP="0046621B" w:rsidRDefault="0046621B">
            <w:pPr>
              <w:spacing w:after="0" w:line="240" w:lineRule="auto"/>
              <w:jc w:val="center"/>
              <w:rPr>
                <w:rFonts w:ascii="Calibri" w:hAnsi="Calibri" w:eastAsia="Times New Roman" w:cs="Calibri"/>
                <w:b/>
                <w:bCs/>
              </w:rPr>
            </w:pPr>
            <w:r w:rsidRPr="0046621B">
              <w:rPr>
                <w:rFonts w:ascii="Calibri" w:hAnsi="Calibri" w:eastAsia="Times New Roman" w:cs="Calibri"/>
                <w:b/>
                <w:bCs/>
              </w:rPr>
              <w:t> </w:t>
            </w:r>
          </w:p>
        </w:tc>
        <w:tc>
          <w:tcPr>
            <w:tcW w:w="6040" w:type="dxa"/>
            <w:tcBorders>
              <w:top w:val="nil"/>
              <w:left w:val="single" w:color="auto" w:sz="4" w:space="0"/>
              <w:bottom w:val="single" w:color="auto" w:sz="4" w:space="0"/>
              <w:right w:val="single" w:color="auto" w:sz="4" w:space="0"/>
            </w:tcBorders>
            <w:shd w:val="clear" w:color="auto" w:fill="F2F2F2" w:themeFill="background1" w:themeFillShade="F2"/>
            <w:vAlign w:val="center"/>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Care coordination for services that address socioeconomic barriers</w:t>
            </w:r>
          </w:p>
        </w:tc>
      </w:tr>
      <w:tr w:rsidRPr="0046621B" w:rsidR="0046621B" w:rsidTr="00E21133">
        <w:trPr>
          <w:trHeight w:val="624"/>
        </w:trPr>
        <w:tc>
          <w:tcPr>
            <w:tcW w:w="2640" w:type="dxa"/>
            <w:vMerge/>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46621B" w:rsidR="0046621B" w:rsidP="0046621B" w:rsidRDefault="0046621B">
            <w:pPr>
              <w:spacing w:after="0" w:line="240" w:lineRule="auto"/>
              <w:rPr>
                <w:rFonts w:ascii="Calibri" w:hAnsi="Calibri" w:eastAsia="Times New Roman" w:cs="Calibri"/>
                <w:color w:val="000000"/>
              </w:rPr>
            </w:pPr>
          </w:p>
        </w:tc>
        <w:tc>
          <w:tcPr>
            <w:tcW w:w="740" w:type="dxa"/>
            <w:tcBorders>
              <w:top w:val="single" w:color="auto" w:sz="4" w:space="0"/>
              <w:left w:val="nil"/>
              <w:bottom w:val="nil"/>
              <w:right w:val="nil"/>
            </w:tcBorders>
            <w:shd w:val="clear" w:color="auto" w:fill="F2F2F2" w:themeFill="background1" w:themeFillShade="F2"/>
            <w:hideMark/>
          </w:tcPr>
          <w:p w:rsidRPr="0046621B" w:rsidR="0046621B" w:rsidP="0046621B" w:rsidRDefault="0046621B">
            <w:pPr>
              <w:spacing w:after="0" w:line="240" w:lineRule="auto"/>
              <w:jc w:val="center"/>
              <w:rPr>
                <w:rFonts w:ascii="Calibri" w:hAnsi="Calibri" w:eastAsia="Times New Roman" w:cs="Calibri"/>
                <w:b/>
                <w:bCs/>
              </w:rPr>
            </w:pPr>
            <w:r w:rsidRPr="0046621B">
              <w:rPr>
                <w:rFonts w:ascii="Calibri" w:hAnsi="Calibri" w:eastAsia="Times New Roman" w:cs="Calibri"/>
                <w:b/>
                <w:bCs/>
              </w:rPr>
              <w:t> </w:t>
            </w:r>
          </w:p>
        </w:tc>
        <w:tc>
          <w:tcPr>
            <w:tcW w:w="6040" w:type="dxa"/>
            <w:tcBorders>
              <w:top w:val="nil"/>
              <w:left w:val="single" w:color="auto" w:sz="4" w:space="0"/>
              <w:bottom w:val="single" w:color="auto" w:sz="4" w:space="0"/>
              <w:right w:val="single" w:color="auto" w:sz="4" w:space="0"/>
            </w:tcBorders>
            <w:shd w:val="clear" w:color="auto" w:fill="F2F2F2" w:themeFill="background1" w:themeFillShade="F2"/>
            <w:vAlign w:val="center"/>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Food insecurity (e.g., offering resources for access to nutritious food)</w:t>
            </w:r>
          </w:p>
        </w:tc>
      </w:tr>
      <w:tr w:rsidRPr="0046621B" w:rsidR="0046621B" w:rsidTr="00E21133">
        <w:trPr>
          <w:trHeight w:val="624"/>
        </w:trPr>
        <w:tc>
          <w:tcPr>
            <w:tcW w:w="2640" w:type="dxa"/>
            <w:vMerge/>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46621B" w:rsidR="0046621B" w:rsidP="0046621B" w:rsidRDefault="0046621B">
            <w:pPr>
              <w:spacing w:after="0" w:line="240" w:lineRule="auto"/>
              <w:rPr>
                <w:rFonts w:ascii="Calibri" w:hAnsi="Calibri" w:eastAsia="Times New Roman" w:cs="Calibri"/>
                <w:color w:val="000000"/>
              </w:rPr>
            </w:pPr>
          </w:p>
        </w:tc>
        <w:tc>
          <w:tcPr>
            <w:tcW w:w="740" w:type="dxa"/>
            <w:tcBorders>
              <w:top w:val="single" w:color="auto" w:sz="4" w:space="0"/>
              <w:left w:val="nil"/>
              <w:bottom w:val="nil"/>
              <w:right w:val="nil"/>
            </w:tcBorders>
            <w:shd w:val="clear" w:color="auto" w:fill="F2F2F2" w:themeFill="background1" w:themeFillShade="F2"/>
            <w:hideMark/>
          </w:tcPr>
          <w:p w:rsidRPr="0046621B" w:rsidR="0046621B" w:rsidP="0046621B" w:rsidRDefault="0046621B">
            <w:pPr>
              <w:spacing w:after="0" w:line="240" w:lineRule="auto"/>
              <w:jc w:val="center"/>
              <w:rPr>
                <w:rFonts w:ascii="Calibri" w:hAnsi="Calibri" w:eastAsia="Times New Roman" w:cs="Calibri"/>
                <w:b/>
                <w:bCs/>
              </w:rPr>
            </w:pPr>
            <w:r w:rsidRPr="0046621B">
              <w:rPr>
                <w:rFonts w:ascii="Calibri" w:hAnsi="Calibri" w:eastAsia="Times New Roman" w:cs="Calibri"/>
                <w:b/>
                <w:bCs/>
              </w:rPr>
              <w:t> </w:t>
            </w:r>
          </w:p>
        </w:tc>
        <w:tc>
          <w:tcPr>
            <w:tcW w:w="6040" w:type="dxa"/>
            <w:tcBorders>
              <w:top w:val="nil"/>
              <w:left w:val="single" w:color="auto" w:sz="4" w:space="0"/>
              <w:bottom w:val="single" w:color="auto" w:sz="4" w:space="0"/>
              <w:right w:val="single" w:color="auto" w:sz="4" w:space="0"/>
            </w:tcBorders>
            <w:shd w:val="clear" w:color="auto" w:fill="F2F2F2" w:themeFill="background1" w:themeFillShade="F2"/>
            <w:vAlign w:val="center"/>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 xml:space="preserve">Safe transportation (e.g., incentives or partnerships in ride sharing programs) </w:t>
            </w:r>
          </w:p>
        </w:tc>
      </w:tr>
      <w:tr w:rsidRPr="0046621B" w:rsidR="0046621B" w:rsidTr="00E21133">
        <w:trPr>
          <w:trHeight w:val="624"/>
        </w:trPr>
        <w:tc>
          <w:tcPr>
            <w:tcW w:w="2640" w:type="dxa"/>
            <w:vMerge/>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46621B" w:rsidR="0046621B" w:rsidP="0046621B" w:rsidRDefault="0046621B">
            <w:pPr>
              <w:spacing w:after="0" w:line="240" w:lineRule="auto"/>
              <w:rPr>
                <w:rFonts w:ascii="Calibri" w:hAnsi="Calibri" w:eastAsia="Times New Roman" w:cs="Calibri"/>
                <w:color w:val="000000"/>
              </w:rPr>
            </w:pPr>
          </w:p>
        </w:tc>
        <w:tc>
          <w:tcPr>
            <w:tcW w:w="740" w:type="dxa"/>
            <w:tcBorders>
              <w:top w:val="single" w:color="auto" w:sz="4" w:space="0"/>
              <w:left w:val="nil"/>
              <w:bottom w:val="nil"/>
              <w:right w:val="nil"/>
            </w:tcBorders>
            <w:shd w:val="clear" w:color="auto" w:fill="F2F2F2" w:themeFill="background1" w:themeFillShade="F2"/>
            <w:hideMark/>
          </w:tcPr>
          <w:p w:rsidRPr="0046621B" w:rsidR="0046621B" w:rsidP="0046621B" w:rsidRDefault="0046621B">
            <w:pPr>
              <w:spacing w:after="0" w:line="240" w:lineRule="auto"/>
              <w:jc w:val="center"/>
              <w:rPr>
                <w:rFonts w:ascii="Calibri" w:hAnsi="Calibri" w:eastAsia="Times New Roman" w:cs="Calibri"/>
                <w:b/>
                <w:bCs/>
              </w:rPr>
            </w:pPr>
            <w:r w:rsidRPr="0046621B">
              <w:rPr>
                <w:rFonts w:ascii="Calibri" w:hAnsi="Calibri" w:eastAsia="Times New Roman" w:cs="Calibri"/>
                <w:b/>
                <w:bCs/>
              </w:rPr>
              <w:t> </w:t>
            </w:r>
          </w:p>
        </w:tc>
        <w:tc>
          <w:tcPr>
            <w:tcW w:w="6040" w:type="dxa"/>
            <w:tcBorders>
              <w:top w:val="nil"/>
              <w:left w:val="single" w:color="auto" w:sz="4" w:space="0"/>
              <w:bottom w:val="single" w:color="auto" w:sz="4" w:space="0"/>
              <w:right w:val="single" w:color="auto" w:sz="4" w:space="0"/>
            </w:tcBorders>
            <w:shd w:val="clear" w:color="auto" w:fill="F2F2F2" w:themeFill="background1" w:themeFillShade="F2"/>
            <w:vAlign w:val="center"/>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Housing insecurity (e.g., provider sponsored housing after a hospital discharge)</w:t>
            </w:r>
          </w:p>
        </w:tc>
      </w:tr>
      <w:tr w:rsidRPr="0046621B" w:rsidR="0046621B" w:rsidTr="00E21133">
        <w:trPr>
          <w:trHeight w:val="624"/>
        </w:trPr>
        <w:tc>
          <w:tcPr>
            <w:tcW w:w="2640" w:type="dxa"/>
            <w:vMerge/>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46621B" w:rsidR="0046621B" w:rsidP="0046621B" w:rsidRDefault="0046621B">
            <w:pPr>
              <w:spacing w:after="0" w:line="240" w:lineRule="auto"/>
              <w:rPr>
                <w:rFonts w:ascii="Calibri" w:hAnsi="Calibri" w:eastAsia="Times New Roman" w:cs="Calibri"/>
                <w:color w:val="000000"/>
              </w:rPr>
            </w:pPr>
          </w:p>
        </w:tc>
        <w:tc>
          <w:tcPr>
            <w:tcW w:w="740" w:type="dxa"/>
            <w:tcBorders>
              <w:top w:val="single" w:color="auto" w:sz="4" w:space="0"/>
              <w:left w:val="nil"/>
              <w:bottom w:val="nil"/>
              <w:right w:val="nil"/>
            </w:tcBorders>
            <w:shd w:val="clear" w:color="auto" w:fill="F2F2F2" w:themeFill="background1" w:themeFillShade="F2"/>
            <w:hideMark/>
          </w:tcPr>
          <w:p w:rsidRPr="0046621B" w:rsidR="0046621B" w:rsidP="0046621B" w:rsidRDefault="0046621B">
            <w:pPr>
              <w:spacing w:after="0" w:line="240" w:lineRule="auto"/>
              <w:jc w:val="center"/>
              <w:rPr>
                <w:rFonts w:ascii="Calibri" w:hAnsi="Calibri" w:eastAsia="Times New Roman" w:cs="Calibri"/>
                <w:b/>
                <w:bCs/>
              </w:rPr>
            </w:pPr>
            <w:r w:rsidRPr="0046621B">
              <w:rPr>
                <w:rFonts w:ascii="Calibri" w:hAnsi="Calibri" w:eastAsia="Times New Roman" w:cs="Calibri"/>
                <w:b/>
                <w:bCs/>
              </w:rPr>
              <w:t> </w:t>
            </w:r>
          </w:p>
        </w:tc>
        <w:tc>
          <w:tcPr>
            <w:tcW w:w="6040" w:type="dxa"/>
            <w:tcBorders>
              <w:top w:val="nil"/>
              <w:left w:val="single" w:color="auto" w:sz="4" w:space="0"/>
              <w:bottom w:val="single" w:color="auto" w:sz="4" w:space="0"/>
              <w:right w:val="single" w:color="auto" w:sz="4" w:space="0"/>
            </w:tcBorders>
            <w:shd w:val="clear" w:color="auto" w:fill="F2F2F2" w:themeFill="background1" w:themeFillShade="F2"/>
            <w:vAlign w:val="center"/>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Economic insecurity (e.g., connections to job placement or training services)</w:t>
            </w:r>
          </w:p>
        </w:tc>
      </w:tr>
      <w:tr w:rsidRPr="0046621B" w:rsidR="0046621B" w:rsidTr="00E21133">
        <w:trPr>
          <w:trHeight w:val="624"/>
        </w:trPr>
        <w:tc>
          <w:tcPr>
            <w:tcW w:w="2640" w:type="dxa"/>
            <w:vMerge/>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46621B" w:rsidR="0046621B" w:rsidP="0046621B" w:rsidRDefault="0046621B">
            <w:pPr>
              <w:spacing w:after="0" w:line="240" w:lineRule="auto"/>
              <w:rPr>
                <w:rFonts w:ascii="Calibri" w:hAnsi="Calibri" w:eastAsia="Times New Roman" w:cs="Calibri"/>
                <w:color w:val="000000"/>
              </w:rPr>
            </w:pPr>
          </w:p>
        </w:tc>
        <w:tc>
          <w:tcPr>
            <w:tcW w:w="740" w:type="dxa"/>
            <w:tcBorders>
              <w:top w:val="single" w:color="auto" w:sz="4" w:space="0"/>
              <w:left w:val="nil"/>
              <w:bottom w:val="nil"/>
              <w:right w:val="nil"/>
            </w:tcBorders>
            <w:shd w:val="clear" w:color="auto" w:fill="F2F2F2" w:themeFill="background1" w:themeFillShade="F2"/>
            <w:hideMark/>
          </w:tcPr>
          <w:p w:rsidRPr="0046621B" w:rsidR="0046621B" w:rsidP="0046621B" w:rsidRDefault="0046621B">
            <w:pPr>
              <w:spacing w:after="0" w:line="240" w:lineRule="auto"/>
              <w:jc w:val="center"/>
              <w:rPr>
                <w:rFonts w:ascii="Calibri" w:hAnsi="Calibri" w:eastAsia="Times New Roman" w:cs="Calibri"/>
                <w:b/>
                <w:bCs/>
              </w:rPr>
            </w:pPr>
            <w:r w:rsidRPr="0046621B">
              <w:rPr>
                <w:rFonts w:ascii="Calibri" w:hAnsi="Calibri" w:eastAsia="Times New Roman" w:cs="Calibri"/>
                <w:b/>
                <w:bCs/>
              </w:rPr>
              <w:t> </w:t>
            </w:r>
          </w:p>
        </w:tc>
        <w:tc>
          <w:tcPr>
            <w:tcW w:w="6040" w:type="dxa"/>
            <w:tcBorders>
              <w:top w:val="nil"/>
              <w:left w:val="single" w:color="auto" w:sz="4" w:space="0"/>
              <w:bottom w:val="single" w:color="auto" w:sz="4" w:space="0"/>
              <w:right w:val="single" w:color="auto" w:sz="4" w:space="0"/>
            </w:tcBorders>
            <w:shd w:val="clear" w:color="auto" w:fill="F2F2F2" w:themeFill="background1" w:themeFillShade="F2"/>
            <w:vAlign w:val="center"/>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Social isolation and loneliness (e.g., peer connection programs, group meetings, etc.)</w:t>
            </w:r>
          </w:p>
        </w:tc>
      </w:tr>
      <w:tr w:rsidRPr="0046621B" w:rsidR="0046621B" w:rsidTr="00E21133">
        <w:trPr>
          <w:trHeight w:val="1479"/>
        </w:trPr>
        <w:tc>
          <w:tcPr>
            <w:tcW w:w="2640" w:type="dxa"/>
            <w:vMerge/>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46621B" w:rsidR="0046621B" w:rsidP="0046621B" w:rsidRDefault="0046621B">
            <w:pPr>
              <w:spacing w:after="0" w:line="240" w:lineRule="auto"/>
              <w:rPr>
                <w:rFonts w:ascii="Calibri" w:hAnsi="Calibri" w:eastAsia="Times New Roman" w:cs="Calibri"/>
                <w:color w:val="000000"/>
              </w:rPr>
            </w:pPr>
          </w:p>
        </w:tc>
        <w:tc>
          <w:tcPr>
            <w:tcW w:w="740" w:type="dxa"/>
            <w:tcBorders>
              <w:top w:val="single" w:color="auto" w:sz="4" w:space="0"/>
              <w:left w:val="nil"/>
              <w:bottom w:val="single" w:color="auto" w:sz="4" w:space="0"/>
              <w:right w:val="nil"/>
            </w:tcBorders>
            <w:shd w:val="clear" w:color="auto" w:fill="F2F2F2" w:themeFill="background1" w:themeFillShade="F2"/>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t> </w:t>
            </w:r>
          </w:p>
        </w:tc>
        <w:tc>
          <w:tcPr>
            <w:tcW w:w="6040" w:type="dxa"/>
            <w:tcBorders>
              <w:top w:val="nil"/>
              <w:left w:val="single" w:color="auto" w:sz="4" w:space="0"/>
              <w:bottom w:val="single" w:color="auto" w:sz="4" w:space="0"/>
              <w:right w:val="single" w:color="auto" w:sz="4" w:space="0"/>
            </w:tcBorders>
            <w:shd w:val="clear" w:color="auto" w:fill="F2F2F2" w:themeFill="background1" w:themeFillShade="F2"/>
            <w:vAlign w:val="center"/>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Other basic needs (e.g., providing clothing, diapers, or gift cards; helping with utilities or childcare; providing digital devices such as phones to access telehealth and thrive in new digital world, etc.)</w:t>
            </w:r>
          </w:p>
        </w:tc>
      </w:tr>
      <w:tr w:rsidRPr="0046621B" w:rsidR="0046621B" w:rsidTr="00E21133">
        <w:trPr>
          <w:trHeight w:val="345"/>
        </w:trPr>
        <w:tc>
          <w:tcPr>
            <w:tcW w:w="2640" w:type="dxa"/>
            <w:vMerge/>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46621B" w:rsidR="0046621B" w:rsidP="0046621B" w:rsidRDefault="0046621B">
            <w:pPr>
              <w:spacing w:after="0" w:line="240" w:lineRule="auto"/>
              <w:rPr>
                <w:rFonts w:ascii="Calibri" w:hAnsi="Calibri" w:eastAsia="Times New Roman" w:cs="Calibri"/>
                <w:color w:val="000000"/>
              </w:rPr>
            </w:pPr>
          </w:p>
        </w:tc>
        <w:tc>
          <w:tcPr>
            <w:tcW w:w="740" w:type="dxa"/>
            <w:tcBorders>
              <w:top w:val="nil"/>
              <w:left w:val="nil"/>
              <w:bottom w:val="single" w:color="auto" w:sz="4" w:space="0"/>
              <w:right w:val="nil"/>
            </w:tcBorders>
            <w:shd w:val="clear" w:color="auto" w:fill="F2F2F2" w:themeFill="background1" w:themeFillShade="F2"/>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t> </w:t>
            </w:r>
          </w:p>
        </w:tc>
        <w:tc>
          <w:tcPr>
            <w:tcW w:w="6040" w:type="dxa"/>
            <w:tcBorders>
              <w:top w:val="nil"/>
              <w:left w:val="single" w:color="auto" w:sz="4" w:space="0"/>
              <w:bottom w:val="single" w:color="auto" w:sz="4" w:space="0"/>
              <w:right w:val="single" w:color="auto" w:sz="4" w:space="0"/>
            </w:tcBorders>
            <w:shd w:val="clear" w:color="auto" w:fill="F2F2F2" w:themeFill="background1" w:themeFillShade="F2"/>
            <w:vAlign w:val="center"/>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Expanding access to virtual and digital care</w:t>
            </w:r>
          </w:p>
        </w:tc>
      </w:tr>
      <w:tr w:rsidRPr="0046621B" w:rsidR="0046621B" w:rsidTr="00E21133">
        <w:trPr>
          <w:trHeight w:val="312"/>
        </w:trPr>
        <w:tc>
          <w:tcPr>
            <w:tcW w:w="2640" w:type="dxa"/>
            <w:vMerge/>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46621B" w:rsidR="0046621B" w:rsidP="0046621B" w:rsidRDefault="0046621B">
            <w:pPr>
              <w:spacing w:after="0" w:line="240" w:lineRule="auto"/>
              <w:rPr>
                <w:rFonts w:ascii="Calibri" w:hAnsi="Calibri" w:eastAsia="Times New Roman" w:cs="Calibri"/>
                <w:color w:val="000000"/>
              </w:rPr>
            </w:pPr>
          </w:p>
        </w:tc>
        <w:tc>
          <w:tcPr>
            <w:tcW w:w="740" w:type="dxa"/>
            <w:tcBorders>
              <w:top w:val="nil"/>
              <w:left w:val="nil"/>
              <w:bottom w:val="single" w:color="auto" w:sz="4" w:space="0"/>
              <w:right w:val="nil"/>
            </w:tcBorders>
            <w:shd w:val="clear" w:color="auto" w:fill="F2F2F2" w:themeFill="background1" w:themeFillShade="F2"/>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t> </w:t>
            </w:r>
          </w:p>
        </w:tc>
        <w:tc>
          <w:tcPr>
            <w:tcW w:w="6040" w:type="dxa"/>
            <w:tcBorders>
              <w:top w:val="nil"/>
              <w:left w:val="single" w:color="auto" w:sz="4" w:space="0"/>
              <w:bottom w:val="single" w:color="auto" w:sz="4" w:space="0"/>
              <w:right w:val="single" w:color="auto" w:sz="4" w:space="0"/>
            </w:tcBorders>
            <w:shd w:val="clear" w:color="auto" w:fill="F2F2F2" w:themeFill="background1" w:themeFillShade="F2"/>
            <w:vAlign w:val="bottom"/>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If other, please specify_________</w:t>
            </w:r>
          </w:p>
        </w:tc>
      </w:tr>
      <w:tr w:rsidRPr="0046621B" w:rsidR="0046621B" w:rsidTr="00E21133">
        <w:trPr>
          <w:trHeight w:val="312"/>
        </w:trPr>
        <w:tc>
          <w:tcPr>
            <w:tcW w:w="2640" w:type="dxa"/>
            <w:tcBorders>
              <w:top w:val="nil"/>
              <w:left w:val="nil"/>
              <w:bottom w:val="nil"/>
              <w:right w:val="single" w:color="auto" w:sz="4" w:space="0"/>
            </w:tcBorders>
            <w:shd w:val="clear" w:color="000000" w:fill="000000"/>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t> </w:t>
            </w:r>
          </w:p>
        </w:tc>
        <w:tc>
          <w:tcPr>
            <w:tcW w:w="740" w:type="dxa"/>
            <w:tcBorders>
              <w:top w:val="nil"/>
              <w:left w:val="nil"/>
              <w:bottom w:val="nil"/>
              <w:right w:val="nil"/>
            </w:tcBorders>
            <w:shd w:val="clear" w:color="000000" w:fill="000000"/>
            <w:hideMark/>
          </w:tcPr>
          <w:p w:rsidRPr="0046621B" w:rsidR="0046621B" w:rsidP="0046621B" w:rsidRDefault="0046621B">
            <w:pPr>
              <w:spacing w:after="0" w:line="240" w:lineRule="auto"/>
              <w:rPr>
                <w:rFonts w:ascii="Calibri" w:hAnsi="Calibri" w:eastAsia="Times New Roman" w:cs="Calibri"/>
              </w:rPr>
            </w:pPr>
            <w:r w:rsidRPr="0046621B">
              <w:rPr>
                <w:rFonts w:ascii="Calibri" w:hAnsi="Calibri" w:eastAsia="Times New Roman" w:cs="Calibri"/>
              </w:rPr>
              <w:t> </w:t>
            </w:r>
          </w:p>
        </w:tc>
        <w:tc>
          <w:tcPr>
            <w:tcW w:w="6040" w:type="dxa"/>
            <w:tcBorders>
              <w:top w:val="nil"/>
              <w:left w:val="single" w:color="auto" w:sz="4" w:space="0"/>
              <w:bottom w:val="single" w:color="auto" w:sz="4" w:space="0"/>
              <w:right w:val="single" w:color="auto" w:sz="4" w:space="0"/>
            </w:tcBorders>
            <w:shd w:val="clear" w:color="000000" w:fill="000000"/>
            <w:vAlign w:val="bottom"/>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 </w:t>
            </w:r>
          </w:p>
        </w:tc>
      </w:tr>
      <w:tr w:rsidRPr="0046621B" w:rsidR="0046621B" w:rsidTr="00E21133">
        <w:trPr>
          <w:trHeight w:val="3320"/>
        </w:trPr>
        <w:tc>
          <w:tcPr>
            <w:tcW w:w="26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lastRenderedPageBreak/>
              <w:t>The Health Care Payment and Learning Action Network (HCP-LAN) is interested in learning first-hand from health plans about primary care payment models, incentives to address health equity, and multi-payer collaboration in APM design and implementation. Is your organization willing to provide additional insights the LAN about these topics if contacted?</w:t>
            </w:r>
          </w:p>
        </w:tc>
        <w:tc>
          <w:tcPr>
            <w:tcW w:w="740" w:type="dxa"/>
            <w:tcBorders>
              <w:top w:val="single" w:color="auto" w:sz="4" w:space="0"/>
              <w:left w:val="nil"/>
              <w:bottom w:val="single" w:color="auto" w:sz="4" w:space="0"/>
              <w:right w:val="single" w:color="auto" w:sz="4" w:space="0"/>
            </w:tcBorders>
            <w:shd w:val="clear" w:color="auto" w:fill="auto"/>
            <w:noWrap/>
            <w:vAlign w:val="bottom"/>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Yes</w:t>
            </w:r>
          </w:p>
        </w:tc>
        <w:tc>
          <w:tcPr>
            <w:tcW w:w="6040" w:type="dxa"/>
            <w:tcBorders>
              <w:top w:val="single" w:color="auto" w:sz="4" w:space="0"/>
              <w:left w:val="nil"/>
              <w:bottom w:val="single" w:color="auto" w:sz="4" w:space="0"/>
              <w:right w:val="single" w:color="auto" w:sz="4" w:space="0"/>
            </w:tcBorders>
            <w:shd w:val="clear" w:color="auto" w:fill="auto"/>
            <w:vAlign w:val="bottom"/>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 </w:t>
            </w:r>
            <w:bookmarkStart w:name="_GoBack" w:id="0"/>
            <w:bookmarkEnd w:id="0"/>
          </w:p>
        </w:tc>
      </w:tr>
      <w:tr w:rsidRPr="0046621B" w:rsidR="0046621B" w:rsidTr="00E21133">
        <w:trPr>
          <w:trHeight w:val="2510"/>
        </w:trPr>
        <w:tc>
          <w:tcPr>
            <w:tcW w:w="2640"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46621B" w:rsidR="0046621B" w:rsidP="0046621B" w:rsidRDefault="0046621B">
            <w:pPr>
              <w:spacing w:after="0" w:line="240" w:lineRule="auto"/>
              <w:rPr>
                <w:rFonts w:ascii="Calibri" w:hAnsi="Calibri" w:eastAsia="Times New Roman" w:cs="Calibri"/>
                <w:color w:val="000000"/>
              </w:rPr>
            </w:pPr>
          </w:p>
        </w:tc>
        <w:tc>
          <w:tcPr>
            <w:tcW w:w="740" w:type="dxa"/>
            <w:tcBorders>
              <w:top w:val="nil"/>
              <w:left w:val="nil"/>
              <w:bottom w:val="single" w:color="auto" w:sz="4" w:space="0"/>
              <w:right w:val="single" w:color="auto" w:sz="4" w:space="0"/>
            </w:tcBorders>
            <w:shd w:val="clear" w:color="auto" w:fill="auto"/>
            <w:noWrap/>
            <w:vAlign w:val="bottom"/>
            <w:hideMark/>
          </w:tcPr>
          <w:p w:rsidRPr="0046621B" w:rsidR="0046621B" w:rsidP="00E21133" w:rsidRDefault="0046621B">
            <w:pPr>
              <w:spacing w:after="0" w:line="240" w:lineRule="auto"/>
              <w:jc w:val="both"/>
              <w:rPr>
                <w:rFonts w:ascii="Calibri" w:hAnsi="Calibri" w:eastAsia="Times New Roman" w:cs="Calibri"/>
                <w:color w:val="000000"/>
              </w:rPr>
            </w:pPr>
            <w:r w:rsidRPr="0046621B">
              <w:rPr>
                <w:rFonts w:ascii="Calibri" w:hAnsi="Calibri" w:eastAsia="Times New Roman" w:cs="Calibri"/>
                <w:color w:val="000000"/>
              </w:rPr>
              <w:t>No</w:t>
            </w:r>
          </w:p>
        </w:tc>
        <w:tc>
          <w:tcPr>
            <w:tcW w:w="6040" w:type="dxa"/>
            <w:tcBorders>
              <w:top w:val="nil"/>
              <w:left w:val="nil"/>
              <w:bottom w:val="single" w:color="auto" w:sz="4" w:space="0"/>
              <w:right w:val="single" w:color="auto" w:sz="4" w:space="0"/>
            </w:tcBorders>
            <w:shd w:val="clear" w:color="auto" w:fill="auto"/>
            <w:noWrap/>
            <w:vAlign w:val="bottom"/>
            <w:hideMark/>
          </w:tcPr>
          <w:p w:rsidRPr="0046621B" w:rsidR="0046621B" w:rsidP="0046621B" w:rsidRDefault="0046621B">
            <w:pPr>
              <w:spacing w:after="0" w:line="240" w:lineRule="auto"/>
              <w:rPr>
                <w:rFonts w:ascii="Calibri" w:hAnsi="Calibri" w:eastAsia="Times New Roman" w:cs="Calibri"/>
                <w:color w:val="000000"/>
              </w:rPr>
            </w:pPr>
            <w:r w:rsidRPr="0046621B">
              <w:rPr>
                <w:rFonts w:ascii="Calibri" w:hAnsi="Calibri" w:eastAsia="Times New Roman" w:cs="Calibri"/>
                <w:color w:val="000000"/>
              </w:rPr>
              <w:t> </w:t>
            </w:r>
          </w:p>
        </w:tc>
      </w:tr>
    </w:tbl>
    <w:p w:rsidRPr="00E21133" w:rsidR="0046621B" w:rsidRDefault="0046621B"/>
    <w:sectPr w:rsidRPr="00E21133" w:rsidR="00466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Calibri"/>
    <w:charset w:val="00"/>
    <w:family w:val="swiss"/>
    <w:pitch w:val="variable"/>
    <w:sig w:usb0="A00002AF" w:usb1="50006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21B"/>
    <w:rsid w:val="000A2982"/>
    <w:rsid w:val="0046621B"/>
    <w:rsid w:val="00E21133"/>
    <w:rsid w:val="00F31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9B7EB"/>
  <w15:chartTrackingRefBased/>
  <w15:docId w15:val="{DB7D33E5-3EB0-4336-820A-A72CD399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rsid w:val="00E21133"/>
    <w:pPr>
      <w:spacing w:before="120" w:after="200" w:line="300" w:lineRule="exact"/>
      <w:jc w:val="center"/>
    </w:pPr>
    <w:rPr>
      <w:rFonts w:ascii="Lato" w:hAnsi="Lato" w:cs="Times New Roman"/>
      <w:b/>
      <w:i/>
      <w:iCs/>
      <w:sz w:val="20"/>
      <w:szCs w:val="18"/>
    </w:rPr>
  </w:style>
  <w:style w:type="character" w:customStyle="1" w:styleId="CaptionChar">
    <w:name w:val="Caption Char"/>
    <w:basedOn w:val="DefaultParagraphFont"/>
    <w:link w:val="Caption"/>
    <w:uiPriority w:val="35"/>
    <w:rsid w:val="00E21133"/>
    <w:rPr>
      <w:rFonts w:ascii="Lato" w:hAnsi="Lato" w:cs="Times New Roman"/>
      <w:b/>
      <w:i/>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38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MYERS</dc:creator>
  <cp:keywords/>
  <dc:description/>
  <cp:lastModifiedBy>RAQUEL MYERS</cp:lastModifiedBy>
  <cp:revision>2</cp:revision>
  <dcterms:created xsi:type="dcterms:W3CDTF">2022-04-20T13:08:00Z</dcterms:created>
  <dcterms:modified xsi:type="dcterms:W3CDTF">2022-04-20T13:19:00Z</dcterms:modified>
</cp:coreProperties>
</file>