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name="_GoBack" w:id="0"/>
      <w:bookmarkEnd w:id="0"/>
      <w:r w:rsidRPr="009C7A4C">
        <w:rPr>
          <w:b/>
          <w:bCs/>
          <w:sz w:val="24"/>
          <w:u w:val="single"/>
        </w:rPr>
        <w:t>Supporting Statement – Part B</w:t>
      </w:r>
    </w:p>
    <w:p w:rsidR="009C7A4C" w:rsidP="00F864C9" w:rsidRDefault="001127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b/>
          <w:bCs/>
          <w:sz w:val="24"/>
          <w:u w:val="single"/>
        </w:rPr>
      </w:pPr>
      <w:r w:rsidRPr="001127A4">
        <w:rPr>
          <w:bCs/>
          <w:sz w:val="24"/>
        </w:rPr>
        <w:t>Substance Use</w:t>
      </w:r>
      <w:r w:rsidR="00E97903">
        <w:rPr>
          <w:bCs/>
          <w:sz w:val="24"/>
        </w:rPr>
        <w:t>-</w:t>
      </w:r>
      <w:r w:rsidRPr="001127A4">
        <w:rPr>
          <w:bCs/>
          <w:sz w:val="24"/>
        </w:rPr>
        <w:t xml:space="preserve">Disorder Prevention that Promotes Opioid Recovery and Treatment </w:t>
      </w:r>
      <w:r w:rsidRPr="001127A4" w:rsidR="00C4649B">
        <w:rPr>
          <w:bCs/>
          <w:sz w:val="24"/>
        </w:rPr>
        <w:t xml:space="preserve">(SUPPORT) </w:t>
      </w:r>
      <w:r w:rsidRPr="001127A4">
        <w:rPr>
          <w:bCs/>
          <w:sz w:val="24"/>
        </w:rPr>
        <w:t xml:space="preserve">for Patients and Communities Act Section 1003 Demonstration Evaluation </w:t>
      </w:r>
      <w:r>
        <w:rPr>
          <w:bCs/>
          <w:sz w:val="24"/>
        </w:rPr>
        <w:br/>
      </w:r>
      <w:r w:rsidRPr="001127A4">
        <w:rPr>
          <w:bCs/>
          <w:sz w:val="24"/>
        </w:rPr>
        <w:t>Information Collection Request</w:t>
      </w:r>
    </w:p>
    <w:p w:rsidR="009C7A4C" w:rsidP="00F01670"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E4900"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Pr>
          <w:sz w:val="24"/>
        </w:rPr>
        <w:t>1</w:t>
      </w:r>
      <w:r w:rsidRPr="002C7FEE">
        <w:rPr>
          <w:i/>
          <w:sz w:val="24"/>
        </w:rPr>
        <w:t xml:space="preserve">.  </w:t>
      </w:r>
      <w:r w:rsidRPr="004E79CC" w:rsidR="004E79CC">
        <w:rPr>
          <w:b/>
          <w:sz w:val="24"/>
        </w:rPr>
        <w:t>The</w:t>
      </w:r>
      <w:r w:rsidRPr="004E79CC">
        <w:rPr>
          <w:b/>
          <w:sz w:val="24"/>
        </w:rPr>
        <w:t xml:space="preserve"> respondent universe and respondent selection method</w:t>
      </w:r>
      <w:r w:rsidRPr="004E79CC" w:rsidR="004E79CC">
        <w:rPr>
          <w:b/>
          <w:sz w:val="24"/>
        </w:rPr>
        <w:t>.</w:t>
      </w:r>
    </w:p>
    <w:p w:rsidR="00BB074E" w:rsidP="009C7A4C" w:rsidRDefault="00BB07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864C9" w:rsidR="00436814" w:rsidP="002E4900" w:rsidRDefault="004368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color w:val="000000"/>
          <w:sz w:val="24"/>
        </w:rPr>
      </w:pPr>
      <w:r w:rsidRPr="00F864C9">
        <w:rPr>
          <w:color w:val="000000"/>
          <w:sz w:val="24"/>
        </w:rPr>
        <w:t>The universe for the data collection</w:t>
      </w:r>
      <w:r w:rsidRPr="00F864C9" w:rsidR="004A06C6">
        <w:rPr>
          <w:color w:val="000000"/>
          <w:sz w:val="24"/>
        </w:rPr>
        <w:t xml:space="preserve"> for the survey</w:t>
      </w:r>
      <w:r w:rsidRPr="00F864C9">
        <w:rPr>
          <w:color w:val="000000"/>
          <w:sz w:val="24"/>
        </w:rPr>
        <w:t xml:space="preserve"> </w:t>
      </w:r>
      <w:r w:rsidRPr="00F864C9" w:rsidR="00FD55EC">
        <w:rPr>
          <w:color w:val="000000"/>
          <w:sz w:val="24"/>
        </w:rPr>
        <w:t xml:space="preserve">consists of </w:t>
      </w:r>
      <w:r w:rsidRPr="00F864C9">
        <w:rPr>
          <w:color w:val="000000"/>
          <w:sz w:val="24"/>
        </w:rPr>
        <w:t>current prescribers or dispensers of buprenorphine</w:t>
      </w:r>
      <w:r w:rsidRPr="00F864C9" w:rsidR="004A06C6">
        <w:rPr>
          <w:color w:val="000000"/>
          <w:sz w:val="24"/>
        </w:rPr>
        <w:t xml:space="preserve"> or</w:t>
      </w:r>
      <w:r w:rsidRPr="00F864C9">
        <w:rPr>
          <w:color w:val="000000"/>
          <w:sz w:val="24"/>
        </w:rPr>
        <w:t xml:space="preserve"> methadone, </w:t>
      </w:r>
      <w:r w:rsidRPr="00F864C9" w:rsidR="004A06C6">
        <w:rPr>
          <w:color w:val="000000"/>
          <w:sz w:val="24"/>
        </w:rPr>
        <w:t xml:space="preserve">who may also dispense </w:t>
      </w:r>
      <w:r w:rsidRPr="00F864C9">
        <w:rPr>
          <w:color w:val="000000"/>
          <w:sz w:val="24"/>
        </w:rPr>
        <w:t>extended-release naltrexone</w:t>
      </w:r>
      <w:r w:rsidRPr="00F864C9" w:rsidR="00FD55EC">
        <w:rPr>
          <w:color w:val="000000"/>
          <w:sz w:val="24"/>
        </w:rPr>
        <w:t xml:space="preserve">, in the 15 </w:t>
      </w:r>
      <w:r w:rsidR="00E97903">
        <w:rPr>
          <w:color w:val="000000"/>
          <w:sz w:val="24"/>
        </w:rPr>
        <w:t>p</w:t>
      </w:r>
      <w:r w:rsidRPr="00F864C9" w:rsidR="00E97903">
        <w:rPr>
          <w:color w:val="000000"/>
          <w:sz w:val="24"/>
        </w:rPr>
        <w:t xml:space="preserve">lanning </w:t>
      </w:r>
      <w:r w:rsidR="00E97903">
        <w:rPr>
          <w:color w:val="000000"/>
          <w:sz w:val="24"/>
        </w:rPr>
        <w:t>g</w:t>
      </w:r>
      <w:r w:rsidRPr="00F864C9" w:rsidR="00E97903">
        <w:rPr>
          <w:color w:val="000000"/>
          <w:sz w:val="24"/>
        </w:rPr>
        <w:t xml:space="preserve">rant </w:t>
      </w:r>
      <w:r w:rsidRPr="00F864C9" w:rsidR="00FD55EC">
        <w:rPr>
          <w:color w:val="000000"/>
          <w:sz w:val="24"/>
        </w:rPr>
        <w:t>states</w:t>
      </w:r>
      <w:r w:rsidR="00E97903">
        <w:rPr>
          <w:color w:val="000000"/>
          <w:sz w:val="24"/>
        </w:rPr>
        <w:t>.</w:t>
      </w:r>
      <w:r w:rsidRPr="00F864C9">
        <w:rPr>
          <w:color w:val="000000"/>
          <w:sz w:val="24"/>
        </w:rPr>
        <w:t xml:space="preserve"> </w:t>
      </w:r>
      <w:r w:rsidR="00E97903">
        <w:rPr>
          <w:color w:val="000000"/>
          <w:sz w:val="24"/>
        </w:rPr>
        <w:t xml:space="preserve"> </w:t>
      </w:r>
      <w:r w:rsidRPr="00F864C9">
        <w:rPr>
          <w:color w:val="000000"/>
          <w:sz w:val="24"/>
        </w:rPr>
        <w:t xml:space="preserve">We </w:t>
      </w:r>
      <w:r w:rsidRPr="00F864C9" w:rsidR="00373860">
        <w:rPr>
          <w:color w:val="000000"/>
          <w:sz w:val="24"/>
        </w:rPr>
        <w:t xml:space="preserve">will </w:t>
      </w:r>
      <w:r w:rsidRPr="00F864C9">
        <w:rPr>
          <w:color w:val="000000"/>
          <w:sz w:val="24"/>
        </w:rPr>
        <w:t xml:space="preserve">work with the </w:t>
      </w:r>
      <w:r w:rsidR="00E97903">
        <w:rPr>
          <w:color w:val="000000"/>
          <w:sz w:val="24"/>
        </w:rPr>
        <w:t>Contracting Officer’s Representative (</w:t>
      </w:r>
      <w:r w:rsidRPr="00F864C9">
        <w:rPr>
          <w:color w:val="000000"/>
          <w:sz w:val="24"/>
        </w:rPr>
        <w:t>COR</w:t>
      </w:r>
      <w:r w:rsidR="00E97903">
        <w:rPr>
          <w:color w:val="000000"/>
          <w:sz w:val="24"/>
        </w:rPr>
        <w:t>)</w:t>
      </w:r>
      <w:r w:rsidRPr="00F864C9">
        <w:rPr>
          <w:color w:val="000000"/>
          <w:sz w:val="24"/>
        </w:rPr>
        <w:t xml:space="preserve"> and other stakeholders</w:t>
      </w:r>
      <w:r w:rsidR="00E97903">
        <w:rPr>
          <w:color w:val="000000"/>
          <w:sz w:val="24"/>
        </w:rPr>
        <w:t>,</w:t>
      </w:r>
      <w:r w:rsidRPr="00F864C9">
        <w:rPr>
          <w:color w:val="000000"/>
          <w:sz w:val="24"/>
        </w:rPr>
        <w:t xml:space="preserve"> including state Medicaid points of contact</w:t>
      </w:r>
      <w:r w:rsidRPr="00F864C9" w:rsidR="004A06C6">
        <w:rPr>
          <w:color w:val="000000"/>
          <w:sz w:val="24"/>
        </w:rPr>
        <w:t xml:space="preserve"> in the </w:t>
      </w:r>
      <w:r w:rsidR="00E97903">
        <w:rPr>
          <w:color w:val="000000"/>
          <w:sz w:val="24"/>
        </w:rPr>
        <w:t>p</w:t>
      </w:r>
      <w:r w:rsidRPr="00F864C9" w:rsidR="004A06C6">
        <w:rPr>
          <w:color w:val="000000"/>
          <w:sz w:val="24"/>
        </w:rPr>
        <w:t>ost-</w:t>
      </w:r>
      <w:r w:rsidR="00E97903">
        <w:rPr>
          <w:color w:val="000000"/>
          <w:sz w:val="24"/>
        </w:rPr>
        <w:t>p</w:t>
      </w:r>
      <w:r w:rsidRPr="00F864C9" w:rsidR="004A06C6">
        <w:rPr>
          <w:color w:val="000000"/>
          <w:sz w:val="24"/>
        </w:rPr>
        <w:t xml:space="preserve">lanning </w:t>
      </w:r>
      <w:r w:rsidR="00E97903">
        <w:rPr>
          <w:color w:val="000000"/>
          <w:sz w:val="24"/>
        </w:rPr>
        <w:t>s</w:t>
      </w:r>
      <w:r w:rsidRPr="00F864C9" w:rsidR="00E97903">
        <w:rPr>
          <w:color w:val="000000"/>
          <w:sz w:val="24"/>
        </w:rPr>
        <w:t>tates</w:t>
      </w:r>
      <w:r w:rsidR="00E97903">
        <w:rPr>
          <w:color w:val="000000"/>
          <w:sz w:val="24"/>
        </w:rPr>
        <w:t>,</w:t>
      </w:r>
      <w:r w:rsidRPr="00F864C9" w:rsidR="00E97903">
        <w:rPr>
          <w:color w:val="000000"/>
          <w:sz w:val="24"/>
        </w:rPr>
        <w:t xml:space="preserve"> </w:t>
      </w:r>
      <w:r w:rsidRPr="00F864C9">
        <w:rPr>
          <w:color w:val="000000"/>
          <w:sz w:val="24"/>
        </w:rPr>
        <w:t xml:space="preserve">to obtain </w:t>
      </w:r>
      <w:r w:rsidRPr="00F864C9" w:rsidR="004A06C6">
        <w:rPr>
          <w:color w:val="000000"/>
          <w:sz w:val="24"/>
        </w:rPr>
        <w:t>information on</w:t>
      </w:r>
      <w:r w:rsidRPr="00F864C9">
        <w:rPr>
          <w:color w:val="000000"/>
          <w:sz w:val="24"/>
        </w:rPr>
        <w:t xml:space="preserve"> </w:t>
      </w:r>
      <w:r w:rsidRPr="00F864C9" w:rsidR="004A06C6">
        <w:rPr>
          <w:color w:val="000000"/>
          <w:sz w:val="24"/>
        </w:rPr>
        <w:t xml:space="preserve">relevant </w:t>
      </w:r>
      <w:r w:rsidRPr="00F864C9">
        <w:rPr>
          <w:color w:val="000000"/>
          <w:sz w:val="24"/>
        </w:rPr>
        <w:t xml:space="preserve">providers </w:t>
      </w:r>
      <w:r w:rsidRPr="00F864C9" w:rsidR="00373860">
        <w:rPr>
          <w:color w:val="000000"/>
          <w:sz w:val="24"/>
        </w:rPr>
        <w:t xml:space="preserve">for </w:t>
      </w:r>
      <w:r w:rsidRPr="00F864C9" w:rsidR="00EB1CEC">
        <w:rPr>
          <w:color w:val="000000"/>
          <w:sz w:val="24"/>
        </w:rPr>
        <w:t xml:space="preserve">the surveys and </w:t>
      </w:r>
      <w:r w:rsidRPr="00F864C9" w:rsidR="00373860">
        <w:rPr>
          <w:color w:val="000000"/>
          <w:sz w:val="24"/>
        </w:rPr>
        <w:t>focus groups</w:t>
      </w:r>
      <w:r w:rsidRPr="00F864C9">
        <w:rPr>
          <w:color w:val="000000"/>
          <w:sz w:val="24"/>
        </w:rPr>
        <w:t xml:space="preserve">. </w:t>
      </w:r>
      <w:r w:rsidR="00E97903">
        <w:rPr>
          <w:color w:val="000000"/>
          <w:sz w:val="24"/>
        </w:rPr>
        <w:t xml:space="preserve"> </w:t>
      </w:r>
      <w:r w:rsidRPr="00F864C9">
        <w:rPr>
          <w:color w:val="000000"/>
          <w:sz w:val="24"/>
        </w:rPr>
        <w:t xml:space="preserve">Our sample frame ensures that we recruit all types of providers who are qualified to provide </w:t>
      </w:r>
      <w:r w:rsidR="00E97903">
        <w:rPr>
          <w:color w:val="000000"/>
          <w:sz w:val="24"/>
        </w:rPr>
        <w:t>substance use disorder (</w:t>
      </w:r>
      <w:r w:rsidRPr="00F864C9" w:rsidR="00373860">
        <w:rPr>
          <w:color w:val="000000"/>
          <w:sz w:val="24"/>
        </w:rPr>
        <w:t>SUD</w:t>
      </w:r>
      <w:r w:rsidR="00E97903">
        <w:rPr>
          <w:color w:val="000000"/>
          <w:sz w:val="24"/>
        </w:rPr>
        <w:t>)</w:t>
      </w:r>
      <w:r w:rsidRPr="00F864C9" w:rsidR="00373860">
        <w:rPr>
          <w:color w:val="000000"/>
          <w:sz w:val="24"/>
        </w:rPr>
        <w:t xml:space="preserve"> treatment </w:t>
      </w:r>
      <w:r w:rsidR="00E97903">
        <w:rPr>
          <w:color w:val="000000"/>
          <w:sz w:val="24"/>
        </w:rPr>
        <w:t>or</w:t>
      </w:r>
      <w:r w:rsidRPr="00F864C9" w:rsidR="00E97903">
        <w:rPr>
          <w:color w:val="000000"/>
          <w:sz w:val="24"/>
        </w:rPr>
        <w:t xml:space="preserve"> </w:t>
      </w:r>
      <w:r w:rsidRPr="00F864C9" w:rsidR="00373860">
        <w:rPr>
          <w:color w:val="000000"/>
          <w:sz w:val="24"/>
        </w:rPr>
        <w:t xml:space="preserve">recovery services </w:t>
      </w:r>
      <w:r w:rsidRPr="00F864C9">
        <w:rPr>
          <w:color w:val="000000"/>
          <w:sz w:val="24"/>
        </w:rPr>
        <w:t xml:space="preserve">and are the targets of each state’s demonstration. </w:t>
      </w:r>
      <w:r w:rsidR="00E97903">
        <w:rPr>
          <w:color w:val="000000"/>
          <w:sz w:val="24"/>
        </w:rPr>
        <w:t xml:space="preserve"> </w:t>
      </w:r>
      <w:r w:rsidRPr="00F864C9">
        <w:rPr>
          <w:color w:val="000000"/>
          <w:sz w:val="24"/>
        </w:rPr>
        <w:t xml:space="preserve">We specifically seek to include providers who work in communities </w:t>
      </w:r>
      <w:r w:rsidR="00013AD9">
        <w:rPr>
          <w:color w:val="000000"/>
          <w:sz w:val="24"/>
        </w:rPr>
        <w:t xml:space="preserve">with </w:t>
      </w:r>
      <w:r w:rsidRPr="00F864C9">
        <w:rPr>
          <w:color w:val="000000"/>
          <w:sz w:val="24"/>
        </w:rPr>
        <w:t xml:space="preserve">or serve high-need Medicaid populations, such as perinatal women with </w:t>
      </w:r>
      <w:r w:rsidR="00E97903">
        <w:rPr>
          <w:color w:val="000000"/>
          <w:sz w:val="24"/>
        </w:rPr>
        <w:t>opioid use disorder (</w:t>
      </w:r>
      <w:r w:rsidRPr="00F864C9">
        <w:rPr>
          <w:color w:val="000000"/>
          <w:sz w:val="24"/>
        </w:rPr>
        <w:t>OUD</w:t>
      </w:r>
      <w:r w:rsidR="00E97903">
        <w:rPr>
          <w:color w:val="000000"/>
          <w:sz w:val="24"/>
        </w:rPr>
        <w:t>)</w:t>
      </w:r>
      <w:r w:rsidRPr="00F864C9">
        <w:rPr>
          <w:color w:val="000000"/>
          <w:sz w:val="24"/>
        </w:rPr>
        <w:t xml:space="preserve"> and their infants and children, adolescents and young adults, and American Indian and Alaska Native individuals.</w:t>
      </w:r>
    </w:p>
    <w:p w:rsidRPr="00F864C9" w:rsidR="00436814" w:rsidP="002E4900" w:rsidRDefault="004368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color w:val="000000"/>
          <w:sz w:val="24"/>
        </w:rPr>
      </w:pPr>
    </w:p>
    <w:p w:rsidRPr="00F864C9" w:rsidR="002E4900" w:rsidP="002E4900" w:rsidRDefault="002E49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4"/>
        </w:rPr>
      </w:pPr>
      <w:r w:rsidRPr="00F864C9">
        <w:rPr>
          <w:color w:val="000000"/>
          <w:sz w:val="24"/>
        </w:rPr>
        <w:t xml:space="preserve">The </w:t>
      </w:r>
      <w:r w:rsidRPr="00E97903" w:rsidR="00E97903">
        <w:rPr>
          <w:color w:val="000000"/>
          <w:sz w:val="24"/>
        </w:rPr>
        <w:t>Substance Use-Disorder Prevention that Promotes Opioid Recovery and Treatment</w:t>
      </w:r>
      <w:r w:rsidRPr="00F864C9" w:rsidR="00E97903">
        <w:rPr>
          <w:color w:val="000000"/>
          <w:sz w:val="24"/>
        </w:rPr>
        <w:t xml:space="preserve"> </w:t>
      </w:r>
      <w:r w:rsidR="00E97903">
        <w:rPr>
          <w:color w:val="000000"/>
          <w:sz w:val="24"/>
        </w:rPr>
        <w:t>(</w:t>
      </w:r>
      <w:r w:rsidRPr="00F864C9">
        <w:rPr>
          <w:color w:val="000000"/>
          <w:sz w:val="24"/>
        </w:rPr>
        <w:t>SUPPORT</w:t>
      </w:r>
      <w:r w:rsidR="00E97903">
        <w:rPr>
          <w:color w:val="000000"/>
          <w:sz w:val="24"/>
        </w:rPr>
        <w:t>)</w:t>
      </w:r>
      <w:r w:rsidRPr="00F864C9">
        <w:rPr>
          <w:color w:val="000000"/>
          <w:sz w:val="24"/>
        </w:rPr>
        <w:t xml:space="preserve"> Act</w:t>
      </w:r>
      <w:r w:rsidRPr="00F864C9" w:rsidR="00436814">
        <w:rPr>
          <w:color w:val="000000"/>
          <w:sz w:val="24"/>
        </w:rPr>
        <w:t xml:space="preserve"> </w:t>
      </w:r>
      <w:r w:rsidRPr="00F864C9" w:rsidR="00373860">
        <w:rPr>
          <w:color w:val="000000"/>
          <w:sz w:val="24"/>
        </w:rPr>
        <w:t>s</w:t>
      </w:r>
      <w:r w:rsidRPr="00F864C9" w:rsidR="00436814">
        <w:rPr>
          <w:color w:val="000000"/>
          <w:sz w:val="24"/>
        </w:rPr>
        <w:t xml:space="preserve">ection 1003 </w:t>
      </w:r>
      <w:r w:rsidRPr="00F864C9" w:rsidR="001D499B">
        <w:rPr>
          <w:color w:val="000000"/>
          <w:sz w:val="24"/>
        </w:rPr>
        <w:t>d</w:t>
      </w:r>
      <w:r w:rsidRPr="00F864C9" w:rsidR="00436814">
        <w:rPr>
          <w:color w:val="000000"/>
          <w:sz w:val="24"/>
        </w:rPr>
        <w:t>emonstration</w:t>
      </w:r>
      <w:r w:rsidRPr="00F864C9">
        <w:rPr>
          <w:color w:val="000000"/>
          <w:sz w:val="24"/>
        </w:rPr>
        <w:t xml:space="preserve"> </w:t>
      </w:r>
      <w:r w:rsidRPr="00F864C9" w:rsidR="00436814">
        <w:rPr>
          <w:color w:val="000000"/>
          <w:sz w:val="24"/>
        </w:rPr>
        <w:t>e</w:t>
      </w:r>
      <w:r w:rsidRPr="00F864C9">
        <w:rPr>
          <w:color w:val="000000"/>
          <w:sz w:val="24"/>
        </w:rPr>
        <w:t>valuation</w:t>
      </w:r>
      <w:r w:rsidRPr="00F864C9">
        <w:rPr>
          <w:sz w:val="24"/>
        </w:rPr>
        <w:t xml:space="preserve"> will not employ any statistical methods for selecting respondents</w:t>
      </w:r>
      <w:r w:rsidRPr="00F864C9" w:rsidR="004A06C6">
        <w:rPr>
          <w:sz w:val="24"/>
        </w:rPr>
        <w:t xml:space="preserve"> for either the surveys or</w:t>
      </w:r>
      <w:r w:rsidR="00435BA5">
        <w:rPr>
          <w:sz w:val="24"/>
        </w:rPr>
        <w:t xml:space="preserve"> the</w:t>
      </w:r>
      <w:r w:rsidRPr="00F864C9" w:rsidR="004A06C6">
        <w:rPr>
          <w:sz w:val="24"/>
        </w:rPr>
        <w:t xml:space="preserve"> focus groups</w:t>
      </w:r>
      <w:r w:rsidRPr="00F864C9">
        <w:rPr>
          <w:sz w:val="24"/>
        </w:rPr>
        <w:t xml:space="preserve">. </w:t>
      </w:r>
      <w:r w:rsidR="00435BA5">
        <w:rPr>
          <w:sz w:val="24"/>
        </w:rPr>
        <w:t xml:space="preserve"> </w:t>
      </w:r>
      <w:r w:rsidRPr="00F864C9">
        <w:rPr>
          <w:color w:val="000000"/>
          <w:sz w:val="24"/>
        </w:rPr>
        <w:t>The decision not to use statistical methods to select respondents was based on the</w:t>
      </w:r>
      <w:r w:rsidRPr="00F864C9" w:rsidR="00B04DFA">
        <w:rPr>
          <w:color w:val="000000"/>
          <w:sz w:val="24"/>
        </w:rPr>
        <w:t xml:space="preserve"> limited number of respondents in each state and the need to reflect the</w:t>
      </w:r>
      <w:r w:rsidRPr="00F864C9">
        <w:rPr>
          <w:color w:val="000000"/>
          <w:sz w:val="24"/>
        </w:rPr>
        <w:t xml:space="preserve"> diversity of </w:t>
      </w:r>
      <w:r w:rsidRPr="00F864C9" w:rsidR="00B04DFA">
        <w:rPr>
          <w:color w:val="000000"/>
          <w:sz w:val="24"/>
        </w:rPr>
        <w:t>provider</w:t>
      </w:r>
      <w:r w:rsidRPr="00F864C9" w:rsidR="004A06C6">
        <w:rPr>
          <w:color w:val="000000"/>
          <w:sz w:val="24"/>
        </w:rPr>
        <w:t xml:space="preserve"> </w:t>
      </w:r>
      <w:r w:rsidRPr="00F864C9" w:rsidR="00B04DFA">
        <w:rPr>
          <w:color w:val="000000"/>
          <w:sz w:val="24"/>
        </w:rPr>
        <w:t>types.</w:t>
      </w:r>
      <w:r w:rsidR="00B54880">
        <w:rPr>
          <w:color w:val="000000"/>
          <w:sz w:val="24"/>
        </w:rPr>
        <w:t xml:space="preserve"> </w:t>
      </w:r>
      <w:r w:rsidRPr="00F864C9" w:rsidR="00B04DFA">
        <w:rPr>
          <w:color w:val="000000"/>
          <w:sz w:val="24"/>
        </w:rPr>
        <w:t xml:space="preserve"> There are many</w:t>
      </w:r>
      <w:r w:rsidRPr="00F864C9">
        <w:rPr>
          <w:color w:val="000000"/>
          <w:sz w:val="24"/>
        </w:rPr>
        <w:t xml:space="preserve"> possible combination</w:t>
      </w:r>
      <w:r w:rsidRPr="00F864C9" w:rsidR="00D5384B">
        <w:rPr>
          <w:color w:val="000000"/>
          <w:sz w:val="24"/>
        </w:rPr>
        <w:t>s</w:t>
      </w:r>
      <w:r w:rsidRPr="00F864C9">
        <w:rPr>
          <w:color w:val="000000"/>
          <w:sz w:val="24"/>
        </w:rPr>
        <w:t xml:space="preserve"> of</w:t>
      </w:r>
      <w:r w:rsidRPr="00F864C9" w:rsidR="00B04DFA">
        <w:rPr>
          <w:color w:val="000000"/>
          <w:sz w:val="24"/>
        </w:rPr>
        <w:t xml:space="preserve"> organizations</w:t>
      </w:r>
      <w:r w:rsidRPr="00F864C9">
        <w:rPr>
          <w:color w:val="000000"/>
          <w:sz w:val="24"/>
        </w:rPr>
        <w:t xml:space="preserve"> and </w:t>
      </w:r>
      <w:r w:rsidRPr="00F864C9" w:rsidR="00B04DFA">
        <w:rPr>
          <w:color w:val="000000"/>
          <w:sz w:val="24"/>
        </w:rPr>
        <w:t xml:space="preserve">providers with different disciplines (e.g., </w:t>
      </w:r>
      <w:r w:rsidRPr="00F864C9" w:rsidR="004A06C6">
        <w:rPr>
          <w:color w:val="000000"/>
          <w:sz w:val="24"/>
        </w:rPr>
        <w:t xml:space="preserve">medical </w:t>
      </w:r>
      <w:r w:rsidRPr="00F864C9" w:rsidR="00B04DFA">
        <w:rPr>
          <w:color w:val="000000"/>
          <w:sz w:val="24"/>
        </w:rPr>
        <w:t>doctor</w:t>
      </w:r>
      <w:r w:rsidRPr="00F864C9" w:rsidR="004A06C6">
        <w:rPr>
          <w:color w:val="000000"/>
          <w:sz w:val="24"/>
        </w:rPr>
        <w:t>s with different specialties</w:t>
      </w:r>
      <w:r w:rsidRPr="00F864C9" w:rsidR="00B04DFA">
        <w:rPr>
          <w:color w:val="000000"/>
          <w:sz w:val="24"/>
        </w:rPr>
        <w:t>, nurse practitioners,</w:t>
      </w:r>
      <w:r w:rsidRPr="00F864C9" w:rsidR="002C7FEE">
        <w:rPr>
          <w:color w:val="000000"/>
          <w:sz w:val="24"/>
        </w:rPr>
        <w:t xml:space="preserve"> physician assistants</w:t>
      </w:r>
      <w:r w:rsidRPr="00F864C9" w:rsidR="00B04DFA">
        <w:rPr>
          <w:color w:val="000000"/>
          <w:sz w:val="24"/>
        </w:rPr>
        <w:t>) that</w:t>
      </w:r>
      <w:r w:rsidRPr="00F864C9">
        <w:rPr>
          <w:color w:val="000000"/>
          <w:sz w:val="24"/>
        </w:rPr>
        <w:t xml:space="preserve"> necessitate data collection from all eligible respondents to ensure an understand</w:t>
      </w:r>
      <w:r w:rsidRPr="00F864C9" w:rsidR="00B04DFA">
        <w:rPr>
          <w:color w:val="000000"/>
          <w:sz w:val="24"/>
        </w:rPr>
        <w:t>ing of efforts to strengthen provider capacity</w:t>
      </w:r>
      <w:r w:rsidRPr="00F864C9">
        <w:rPr>
          <w:color w:val="000000"/>
          <w:sz w:val="24"/>
        </w:rPr>
        <w:t xml:space="preserve">. </w:t>
      </w:r>
    </w:p>
    <w:p w:rsidRPr="00F864C9" w:rsidR="002E4900" w:rsidP="002E4900" w:rsidRDefault="002E49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F864C9" w:rsidR="002E4900" w:rsidP="002C7FEE" w:rsidRDefault="002E49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contextualSpacing/>
        <w:rPr>
          <w:spacing w:val="-1"/>
          <w:sz w:val="24"/>
        </w:rPr>
      </w:pPr>
      <w:r w:rsidRPr="00F864C9">
        <w:rPr>
          <w:spacing w:val="-1"/>
          <w:sz w:val="24"/>
        </w:rPr>
        <w:t>Given th</w:t>
      </w:r>
      <w:r w:rsidRPr="00F864C9" w:rsidR="004A06C6">
        <w:rPr>
          <w:spacing w:val="-1"/>
          <w:sz w:val="24"/>
        </w:rPr>
        <w:t>e potential</w:t>
      </w:r>
      <w:r w:rsidRPr="00F864C9">
        <w:rPr>
          <w:spacing w:val="-1"/>
          <w:sz w:val="24"/>
        </w:rPr>
        <w:t xml:space="preserve"> diversity in respondents, the evaluation team determined that sampling could not ensure a representative sample and would not likely improve the robustness of data gathered. </w:t>
      </w:r>
      <w:r w:rsidR="00AD0E7E">
        <w:rPr>
          <w:spacing w:val="-1"/>
          <w:sz w:val="24"/>
        </w:rPr>
        <w:t xml:space="preserve"> </w:t>
      </w:r>
      <w:r w:rsidRPr="00F864C9">
        <w:rPr>
          <w:spacing w:val="-1"/>
          <w:sz w:val="24"/>
        </w:rPr>
        <w:t xml:space="preserve">Furthermore, there were no reasonable criteria for purposefully sampling among the </w:t>
      </w:r>
      <w:r w:rsidRPr="00F864C9" w:rsidR="002C7FEE">
        <w:rPr>
          <w:spacing w:val="-1"/>
          <w:sz w:val="24"/>
        </w:rPr>
        <w:t>possible provider types</w:t>
      </w:r>
      <w:r w:rsidRPr="00F864C9">
        <w:rPr>
          <w:spacing w:val="-1"/>
          <w:sz w:val="24"/>
        </w:rPr>
        <w:t xml:space="preserve">. </w:t>
      </w:r>
      <w:r w:rsidR="00B54880">
        <w:rPr>
          <w:spacing w:val="-1"/>
          <w:sz w:val="24"/>
        </w:rPr>
        <w:t xml:space="preserve"> </w:t>
      </w:r>
      <w:r w:rsidRPr="00F864C9">
        <w:rPr>
          <w:spacing w:val="-1"/>
          <w:sz w:val="24"/>
        </w:rPr>
        <w:t xml:space="preserve">As a standard objective, we aim </w:t>
      </w:r>
      <w:r w:rsidRPr="00F864C9" w:rsidR="002C7FEE">
        <w:rPr>
          <w:spacing w:val="-1"/>
          <w:sz w:val="24"/>
        </w:rPr>
        <w:t>to achieve a high</w:t>
      </w:r>
      <w:r w:rsidRPr="00F864C9" w:rsidR="00C04F4E">
        <w:rPr>
          <w:spacing w:val="-1"/>
          <w:sz w:val="24"/>
        </w:rPr>
        <w:t xml:space="preserve"> survey</w:t>
      </w:r>
      <w:r w:rsidRPr="00F864C9" w:rsidR="002C7FEE">
        <w:rPr>
          <w:spacing w:val="-1"/>
          <w:sz w:val="24"/>
        </w:rPr>
        <w:t xml:space="preserve"> response rate (e.g., 80 percent). </w:t>
      </w:r>
      <w:r w:rsidR="00B54880">
        <w:rPr>
          <w:spacing w:val="-1"/>
          <w:sz w:val="24"/>
        </w:rPr>
        <w:t xml:space="preserve"> </w:t>
      </w:r>
      <w:r w:rsidRPr="00F864C9">
        <w:rPr>
          <w:spacing w:val="-1"/>
          <w:sz w:val="24"/>
        </w:rPr>
        <w:t xml:space="preserve">However, if our response rate is lower, performing a census can help us </w:t>
      </w:r>
      <w:r w:rsidRPr="00F864C9" w:rsidR="002C7FEE">
        <w:rPr>
          <w:spacing w:val="-1"/>
          <w:sz w:val="24"/>
        </w:rPr>
        <w:t>obtain</w:t>
      </w:r>
      <w:r w:rsidRPr="00F864C9">
        <w:rPr>
          <w:spacing w:val="-1"/>
          <w:sz w:val="24"/>
        </w:rPr>
        <w:t xml:space="preserve"> representativeness of subgroups</w:t>
      </w:r>
      <w:r w:rsidRPr="00F864C9" w:rsidR="002C7FEE">
        <w:rPr>
          <w:spacing w:val="-1"/>
          <w:sz w:val="24"/>
        </w:rPr>
        <w:t xml:space="preserve"> of types of providers in each state. </w:t>
      </w:r>
      <w:r w:rsidR="00B54880">
        <w:rPr>
          <w:spacing w:val="-1"/>
          <w:sz w:val="24"/>
        </w:rPr>
        <w:t xml:space="preserve"> </w:t>
      </w:r>
      <w:r w:rsidRPr="00F864C9">
        <w:rPr>
          <w:spacing w:val="-1"/>
          <w:sz w:val="24"/>
        </w:rPr>
        <w:t>A stratified sample may not yield sufficient responses to produce representative samples for all the various su</w:t>
      </w:r>
      <w:r w:rsidRPr="00F864C9" w:rsidR="002C7FEE">
        <w:rPr>
          <w:spacing w:val="-1"/>
          <w:sz w:val="24"/>
        </w:rPr>
        <w:t xml:space="preserve">bgroup analyses that would </w:t>
      </w:r>
      <w:r w:rsidRPr="00F864C9">
        <w:rPr>
          <w:spacing w:val="-1"/>
          <w:sz w:val="24"/>
        </w:rPr>
        <w:t xml:space="preserve">capture the diversity of outcomes across the different types of respondents. </w:t>
      </w:r>
      <w:r w:rsidR="00B54880">
        <w:rPr>
          <w:spacing w:val="-1"/>
          <w:sz w:val="24"/>
        </w:rPr>
        <w:t xml:space="preserve"> </w:t>
      </w:r>
      <w:r w:rsidRPr="00F864C9">
        <w:rPr>
          <w:spacing w:val="-1"/>
          <w:sz w:val="24"/>
        </w:rPr>
        <w:t xml:space="preserve">This is because the sample may not yield sufficient statistical power to determine variation in outcomes across the types of respondents. </w:t>
      </w:r>
      <w:r w:rsidR="00B54880">
        <w:rPr>
          <w:spacing w:val="-1"/>
          <w:sz w:val="24"/>
        </w:rPr>
        <w:t xml:space="preserve"> </w:t>
      </w:r>
      <w:r w:rsidRPr="00F864C9">
        <w:rPr>
          <w:spacing w:val="-1"/>
          <w:sz w:val="24"/>
        </w:rPr>
        <w:t xml:space="preserve">If we do not achieve sufficient responses in these strata, even with a census approach, we will aggregate across groups. </w:t>
      </w:r>
      <w:r w:rsidR="00B54880">
        <w:rPr>
          <w:spacing w:val="-1"/>
          <w:sz w:val="24"/>
        </w:rPr>
        <w:t xml:space="preserve"> </w:t>
      </w:r>
      <w:r w:rsidRPr="00F864C9">
        <w:rPr>
          <w:spacing w:val="-1"/>
          <w:sz w:val="24"/>
        </w:rPr>
        <w:t xml:space="preserve">The census approach would be the optimal way to ensure that all groups are represented. </w:t>
      </w:r>
    </w:p>
    <w:p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864C9" w:rsidR="009C7A4C" w:rsidP="00F864C9" w:rsidRDefault="009C7A4C">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8"/>
        </w:rPr>
      </w:pPr>
      <w:r w:rsidRPr="00BB074E">
        <w:rPr>
          <w:sz w:val="22"/>
        </w:rPr>
        <w:lastRenderedPageBreak/>
        <w:t xml:space="preserve">2.  </w:t>
      </w:r>
      <w:r w:rsidRPr="004E79CC" w:rsidR="004E79CC">
        <w:rPr>
          <w:b/>
          <w:sz w:val="22"/>
        </w:rPr>
        <w:t>P</w:t>
      </w:r>
      <w:r w:rsidRPr="004E79CC">
        <w:rPr>
          <w:b/>
          <w:sz w:val="22"/>
        </w:rPr>
        <w:t>rocedures f</w:t>
      </w:r>
      <w:r w:rsidRPr="00F864C9">
        <w:rPr>
          <w:b/>
          <w:sz w:val="24"/>
          <w:szCs w:val="28"/>
        </w:rPr>
        <w:t>or the coll</w:t>
      </w:r>
      <w:r w:rsidRPr="00F864C9" w:rsidR="004E79CC">
        <w:rPr>
          <w:b/>
          <w:sz w:val="24"/>
          <w:szCs w:val="28"/>
        </w:rPr>
        <w:t>ection of information</w:t>
      </w:r>
      <w:r w:rsidRPr="00F864C9" w:rsidR="004E79CC">
        <w:rPr>
          <w:b/>
          <w:i/>
          <w:sz w:val="24"/>
          <w:szCs w:val="28"/>
        </w:rPr>
        <w:t>.</w:t>
      </w:r>
    </w:p>
    <w:p w:rsidRPr="00F864C9" w:rsidR="00812047" w:rsidP="00F864C9" w:rsidRDefault="00812047">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contextualSpacing/>
        <w:rPr>
          <w:rFonts w:ascii="Calibri" w:hAnsi="Calibri" w:cs="Calibri"/>
          <w:color w:val="000000"/>
          <w:sz w:val="24"/>
          <w:szCs w:val="28"/>
        </w:rPr>
      </w:pPr>
    </w:p>
    <w:p w:rsidRPr="00F864C9" w:rsidR="002E4900" w:rsidP="00F864C9" w:rsidRDefault="002E4900">
      <w:pPr>
        <w:keepLines/>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contextualSpacing/>
        <w:rPr>
          <w:color w:val="000000"/>
          <w:sz w:val="24"/>
          <w:szCs w:val="28"/>
        </w:rPr>
      </w:pPr>
      <w:r w:rsidRPr="00F864C9">
        <w:rPr>
          <w:color w:val="000000"/>
          <w:sz w:val="24"/>
          <w:szCs w:val="28"/>
        </w:rPr>
        <w:t xml:space="preserve">We have designed data collection procedures to support a high response rate, reduce burden to respondents, and promote accuracy and completeness of responses. </w:t>
      </w:r>
      <w:r w:rsidR="00EA754B">
        <w:rPr>
          <w:color w:val="000000"/>
          <w:sz w:val="24"/>
          <w:szCs w:val="28"/>
        </w:rPr>
        <w:t xml:space="preserve"> </w:t>
      </w:r>
      <w:r w:rsidRPr="00F864C9">
        <w:rPr>
          <w:color w:val="000000"/>
          <w:sz w:val="24"/>
          <w:szCs w:val="28"/>
        </w:rPr>
        <w:t xml:space="preserve">Specifically, the following </w:t>
      </w:r>
      <w:r w:rsidRPr="00F864C9" w:rsidR="002C7FEE">
        <w:rPr>
          <w:sz w:val="24"/>
          <w:szCs w:val="28"/>
        </w:rPr>
        <w:t>types and timing of the respondent contact efforts</w:t>
      </w:r>
      <w:r w:rsidRPr="00F864C9">
        <w:rPr>
          <w:color w:val="000000"/>
          <w:sz w:val="24"/>
          <w:szCs w:val="28"/>
        </w:rPr>
        <w:t xml:space="preserve"> </w:t>
      </w:r>
      <w:r w:rsidRPr="00F864C9" w:rsidR="002C7FEE">
        <w:rPr>
          <w:color w:val="000000"/>
          <w:sz w:val="24"/>
          <w:szCs w:val="28"/>
        </w:rPr>
        <w:t>are summarized in Table 1.</w:t>
      </w:r>
      <w:r w:rsidRPr="00F864C9">
        <w:rPr>
          <w:color w:val="000000"/>
          <w:sz w:val="24"/>
          <w:szCs w:val="28"/>
        </w:rPr>
        <w:br/>
      </w:r>
    </w:p>
    <w:p w:rsidR="001236C6" w:rsidP="002E4900" w:rsidRDefault="001236C6">
      <w:pPr>
        <w:spacing w:before="240"/>
        <w:rPr>
          <w:sz w:val="22"/>
        </w:rPr>
      </w:pPr>
      <w:r w:rsidRPr="00F864C9">
        <w:rPr>
          <w:b/>
          <w:sz w:val="24"/>
          <w:szCs w:val="28"/>
        </w:rPr>
        <w:t xml:space="preserve">Survey </w:t>
      </w:r>
      <w:r w:rsidR="00C4649B">
        <w:rPr>
          <w:b/>
          <w:sz w:val="24"/>
          <w:szCs w:val="28"/>
        </w:rPr>
        <w:t>p</w:t>
      </w:r>
      <w:r w:rsidRPr="00F864C9">
        <w:rPr>
          <w:b/>
          <w:sz w:val="24"/>
          <w:szCs w:val="28"/>
        </w:rPr>
        <w:t>rocedures</w:t>
      </w:r>
      <w:r w:rsidR="00C4649B">
        <w:rPr>
          <w:b/>
          <w:sz w:val="24"/>
          <w:szCs w:val="28"/>
        </w:rPr>
        <w:t>.</w:t>
      </w:r>
      <w:r w:rsidRPr="00F864C9" w:rsidR="00C4649B">
        <w:rPr>
          <w:sz w:val="24"/>
          <w:szCs w:val="28"/>
        </w:rPr>
        <w:t xml:space="preserve"> </w:t>
      </w:r>
      <w:r w:rsidR="00C4649B">
        <w:rPr>
          <w:sz w:val="24"/>
          <w:szCs w:val="28"/>
        </w:rPr>
        <w:t xml:space="preserve"> </w:t>
      </w:r>
      <w:r w:rsidRPr="00F864C9" w:rsidR="00C62D9C">
        <w:rPr>
          <w:rFonts w:eastAsia="Calibri" w:cs="Calibri"/>
          <w:sz w:val="24"/>
          <w:szCs w:val="28"/>
        </w:rPr>
        <w:t>We start with an advance notification of the survey, via a hard</w:t>
      </w:r>
      <w:r w:rsidR="00013AD9">
        <w:rPr>
          <w:rFonts w:eastAsia="Calibri" w:cs="Calibri"/>
          <w:sz w:val="24"/>
          <w:szCs w:val="28"/>
        </w:rPr>
        <w:t>-</w:t>
      </w:r>
      <w:r w:rsidRPr="00F864C9" w:rsidR="00C62D9C">
        <w:rPr>
          <w:rFonts w:eastAsia="Calibri" w:cs="Calibri"/>
          <w:sz w:val="24"/>
          <w:szCs w:val="28"/>
        </w:rPr>
        <w:t xml:space="preserve">copy letter, cosigned by the </w:t>
      </w:r>
      <w:r w:rsidR="00EA754B">
        <w:rPr>
          <w:rFonts w:eastAsia="Calibri" w:cs="Calibri"/>
          <w:sz w:val="24"/>
          <w:szCs w:val="28"/>
        </w:rPr>
        <w:t>Centers for Medicare &amp; Medicaid Services (</w:t>
      </w:r>
      <w:r w:rsidRPr="00F864C9" w:rsidR="00C62D9C">
        <w:rPr>
          <w:rFonts w:eastAsia="Calibri" w:cs="Calibri"/>
          <w:sz w:val="24"/>
          <w:szCs w:val="28"/>
        </w:rPr>
        <w:t>CMS</w:t>
      </w:r>
      <w:r w:rsidR="00EA754B">
        <w:rPr>
          <w:rFonts w:eastAsia="Calibri" w:cs="Calibri"/>
          <w:sz w:val="24"/>
          <w:szCs w:val="28"/>
        </w:rPr>
        <w:t>)</w:t>
      </w:r>
      <w:r w:rsidRPr="00F864C9" w:rsidR="00C62D9C">
        <w:rPr>
          <w:rFonts w:eastAsia="Calibri" w:cs="Calibri"/>
          <w:sz w:val="24"/>
          <w:szCs w:val="28"/>
        </w:rPr>
        <w:t xml:space="preserve"> </w:t>
      </w:r>
      <w:r w:rsidRPr="00F864C9" w:rsidR="00BB074E">
        <w:rPr>
          <w:rFonts w:eastAsia="Calibri" w:cs="Calibri"/>
          <w:sz w:val="24"/>
          <w:szCs w:val="28"/>
        </w:rPr>
        <w:t>COR</w:t>
      </w:r>
      <w:r w:rsidRPr="00F864C9" w:rsidR="00C62D9C">
        <w:rPr>
          <w:rFonts w:eastAsia="Calibri" w:cs="Calibri"/>
          <w:sz w:val="24"/>
          <w:szCs w:val="28"/>
        </w:rPr>
        <w:t xml:space="preserve"> and representatives from the </w:t>
      </w:r>
      <w:r w:rsidR="00693209">
        <w:rPr>
          <w:rFonts w:eastAsia="Calibri" w:cs="Calibri"/>
          <w:sz w:val="24"/>
          <w:szCs w:val="28"/>
        </w:rPr>
        <w:t>S</w:t>
      </w:r>
      <w:r w:rsidRPr="00F864C9" w:rsidR="00C62D9C">
        <w:rPr>
          <w:rFonts w:eastAsia="Calibri" w:cs="Calibri"/>
          <w:sz w:val="24"/>
          <w:szCs w:val="28"/>
        </w:rPr>
        <w:t xml:space="preserve">tate Medicaid </w:t>
      </w:r>
      <w:r w:rsidR="00693209">
        <w:rPr>
          <w:rFonts w:eastAsia="Calibri" w:cs="Calibri"/>
          <w:sz w:val="24"/>
          <w:szCs w:val="28"/>
        </w:rPr>
        <w:t>A</w:t>
      </w:r>
      <w:r w:rsidRPr="00F864C9" w:rsidR="00C62D9C">
        <w:rPr>
          <w:rFonts w:eastAsia="Calibri" w:cs="Calibri"/>
          <w:sz w:val="24"/>
          <w:szCs w:val="28"/>
        </w:rPr>
        <w:t>gency, which announces the survey and describes the importance of the data being collected.</w:t>
      </w:r>
      <w:r w:rsidR="00693209">
        <w:rPr>
          <w:rFonts w:eastAsia="Calibri" w:cs="Calibri"/>
          <w:sz w:val="24"/>
          <w:szCs w:val="28"/>
        </w:rPr>
        <w:t xml:space="preserve"> </w:t>
      </w:r>
      <w:r w:rsidRPr="00F864C9" w:rsidR="00C62D9C">
        <w:rPr>
          <w:rFonts w:eastAsia="Calibri" w:cs="Calibri"/>
          <w:sz w:val="24"/>
          <w:szCs w:val="28"/>
        </w:rPr>
        <w:t xml:space="preserve"> This letter will let respondents know that an email with a secure, personalized link to the web survey will follow in approximately </w:t>
      </w:r>
      <w:r w:rsidR="00693209">
        <w:rPr>
          <w:rFonts w:eastAsia="Calibri" w:cs="Calibri"/>
          <w:sz w:val="24"/>
          <w:szCs w:val="28"/>
        </w:rPr>
        <w:t>1</w:t>
      </w:r>
      <w:r w:rsidRPr="00F864C9" w:rsidR="00693209">
        <w:rPr>
          <w:rFonts w:eastAsia="Calibri" w:cs="Calibri"/>
          <w:sz w:val="24"/>
          <w:szCs w:val="28"/>
        </w:rPr>
        <w:t xml:space="preserve"> </w:t>
      </w:r>
      <w:r w:rsidRPr="00F864C9" w:rsidR="00C62D9C">
        <w:rPr>
          <w:rFonts w:eastAsia="Calibri" w:cs="Calibri"/>
          <w:sz w:val="24"/>
          <w:szCs w:val="28"/>
        </w:rPr>
        <w:t>week.</w:t>
      </w:r>
      <w:r w:rsidR="00693209">
        <w:rPr>
          <w:rFonts w:eastAsia="Calibri" w:cs="Calibri"/>
          <w:sz w:val="24"/>
          <w:szCs w:val="28"/>
        </w:rPr>
        <w:t xml:space="preserve"> </w:t>
      </w:r>
      <w:r w:rsidRPr="00F864C9" w:rsidR="00C62D9C">
        <w:rPr>
          <w:rFonts w:eastAsia="Calibri" w:cs="Calibri"/>
          <w:sz w:val="24"/>
          <w:szCs w:val="28"/>
        </w:rPr>
        <w:t xml:space="preserve"> We will maintain a list of returned emails (accounts that are no longer valid</w:t>
      </w:r>
      <w:r w:rsidRPr="00F864C9" w:rsidR="00D5384B">
        <w:rPr>
          <w:rFonts w:eastAsia="Calibri" w:cs="Calibri"/>
          <w:sz w:val="24"/>
          <w:szCs w:val="28"/>
        </w:rPr>
        <w:t>)</w:t>
      </w:r>
      <w:r w:rsidRPr="00F864C9" w:rsidR="00C62D9C">
        <w:rPr>
          <w:rFonts w:eastAsia="Calibri" w:cs="Calibri"/>
          <w:sz w:val="24"/>
          <w:szCs w:val="28"/>
        </w:rPr>
        <w:t xml:space="preserve">. </w:t>
      </w:r>
      <w:r w:rsidR="00693209">
        <w:rPr>
          <w:rFonts w:eastAsia="Calibri" w:cs="Calibri"/>
          <w:sz w:val="24"/>
          <w:szCs w:val="28"/>
        </w:rPr>
        <w:t xml:space="preserve"> </w:t>
      </w:r>
      <w:r w:rsidRPr="00F864C9" w:rsidR="002E4900">
        <w:rPr>
          <w:sz w:val="24"/>
          <w:szCs w:val="28"/>
        </w:rPr>
        <w:t xml:space="preserve">We will email all respondents to introduce the evaluation team, provide instructions on completing the survey, and send a secure link to the survey. </w:t>
      </w:r>
      <w:r w:rsidR="00AD0E7E">
        <w:rPr>
          <w:sz w:val="24"/>
          <w:szCs w:val="28"/>
        </w:rPr>
        <w:t xml:space="preserve"> </w:t>
      </w:r>
      <w:r w:rsidRPr="00F864C9" w:rsidR="002E4900">
        <w:rPr>
          <w:sz w:val="24"/>
        </w:rPr>
        <w:t>For the duration of the fielding, the evaluation team will carry out outreach strategies tailored to each type of respondent to he</w:t>
      </w:r>
      <w:r w:rsidRPr="00F864C9">
        <w:rPr>
          <w:sz w:val="24"/>
        </w:rPr>
        <w:t xml:space="preserve">lp obtain a high response rate (see Table 1). </w:t>
      </w:r>
      <w:r w:rsidRPr="00BB074E">
        <w:rPr>
          <w:sz w:val="22"/>
        </w:rPr>
        <w:br/>
      </w:r>
    </w:p>
    <w:p w:rsidRPr="00F864C9" w:rsidR="00C04F4E" w:rsidP="00F864C9" w:rsidRDefault="00C04F4E">
      <w:pPr>
        <w:spacing w:after="60"/>
        <w:rPr>
          <w:b/>
          <w:bCs/>
          <w:sz w:val="22"/>
        </w:rPr>
      </w:pPr>
      <w:r w:rsidRPr="00F864C9">
        <w:rPr>
          <w:b/>
          <w:bCs/>
          <w:sz w:val="22"/>
        </w:rPr>
        <w:t xml:space="preserve">Table 1: </w:t>
      </w:r>
      <w:r w:rsidRPr="00F864C9" w:rsidR="00C1118A">
        <w:rPr>
          <w:b/>
          <w:bCs/>
          <w:sz w:val="22"/>
        </w:rPr>
        <w:t xml:space="preserve">Survey </w:t>
      </w:r>
      <w:r w:rsidRPr="00F864C9">
        <w:rPr>
          <w:b/>
          <w:bCs/>
          <w:sz w:val="22"/>
        </w:rPr>
        <w:t>Respondent Outreach</w:t>
      </w:r>
    </w:p>
    <w:tbl>
      <w:tblPr>
        <w:tblpPr w:leftFromText="180" w:rightFromText="180" w:vertAnchor="text" w:horzAnchor="margin" w:tblpXSpec="center" w:tblpY="19"/>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18"/>
        <w:gridCol w:w="5400"/>
        <w:gridCol w:w="1350"/>
      </w:tblGrid>
      <w:tr w:rsidRPr="00F864C9" w:rsidR="00C04F4E" w:rsidTr="00F01670">
        <w:trPr>
          <w:trHeight w:val="288"/>
        </w:trPr>
        <w:tc>
          <w:tcPr>
            <w:tcW w:w="2718" w:type="dxa"/>
            <w:shd w:val="clear" w:color="auto" w:fill="auto"/>
            <w:vAlign w:val="center"/>
          </w:tcPr>
          <w:p w:rsidRPr="00F864C9" w:rsidR="00C04F4E" w:rsidP="00BF040E" w:rsidRDefault="00C04F4E">
            <w:pPr>
              <w:pStyle w:val="TableHeadCenter"/>
              <w:rPr>
                <w:rFonts w:ascii="Times New Roman" w:hAnsi="Times New Roman" w:eastAsia="Calibri"/>
                <w:color w:val="auto"/>
                <w:sz w:val="22"/>
                <w:szCs w:val="22"/>
              </w:rPr>
            </w:pPr>
            <w:r w:rsidRPr="00F864C9">
              <w:rPr>
                <w:rFonts w:ascii="Times New Roman" w:hAnsi="Times New Roman" w:eastAsia="Calibri"/>
                <w:color w:val="auto"/>
                <w:sz w:val="22"/>
                <w:szCs w:val="22"/>
              </w:rPr>
              <w:t>Contact Timing</w:t>
            </w:r>
          </w:p>
        </w:tc>
        <w:tc>
          <w:tcPr>
            <w:tcW w:w="5400" w:type="dxa"/>
            <w:shd w:val="clear" w:color="auto" w:fill="auto"/>
            <w:vAlign w:val="center"/>
          </w:tcPr>
          <w:p w:rsidRPr="00F864C9" w:rsidR="00C04F4E" w:rsidP="00BF040E" w:rsidRDefault="00C04F4E">
            <w:pPr>
              <w:pStyle w:val="TableHeadCenter"/>
              <w:rPr>
                <w:rFonts w:ascii="Times New Roman" w:hAnsi="Times New Roman" w:eastAsia="Calibri"/>
                <w:color w:val="auto"/>
                <w:sz w:val="22"/>
                <w:szCs w:val="22"/>
              </w:rPr>
            </w:pPr>
            <w:r w:rsidRPr="00F864C9">
              <w:rPr>
                <w:rFonts w:ascii="Times New Roman" w:hAnsi="Times New Roman" w:eastAsia="Calibri"/>
                <w:color w:val="auto"/>
                <w:sz w:val="22"/>
                <w:szCs w:val="22"/>
              </w:rPr>
              <w:t>Contact Details</w:t>
            </w:r>
          </w:p>
        </w:tc>
        <w:tc>
          <w:tcPr>
            <w:tcW w:w="1350" w:type="dxa"/>
            <w:shd w:val="clear" w:color="auto" w:fill="auto"/>
            <w:vAlign w:val="center"/>
          </w:tcPr>
          <w:p w:rsidRPr="00F864C9" w:rsidR="00C04F4E" w:rsidP="00BF040E" w:rsidRDefault="00C04F4E">
            <w:pPr>
              <w:pStyle w:val="TableHeadCenter"/>
              <w:rPr>
                <w:rFonts w:ascii="Times New Roman" w:hAnsi="Times New Roman" w:eastAsia="Calibri"/>
                <w:color w:val="auto"/>
                <w:sz w:val="22"/>
                <w:szCs w:val="22"/>
              </w:rPr>
            </w:pPr>
            <w:r w:rsidRPr="00F864C9">
              <w:rPr>
                <w:rFonts w:ascii="Times New Roman" w:hAnsi="Times New Roman" w:eastAsia="Calibri"/>
                <w:color w:val="auto"/>
                <w:sz w:val="22"/>
                <w:szCs w:val="22"/>
              </w:rPr>
              <w:t>Mode</w:t>
            </w:r>
          </w:p>
        </w:tc>
      </w:tr>
      <w:tr w:rsidRPr="00F864C9" w:rsidR="00C04F4E" w:rsidTr="00F864C9">
        <w:trPr>
          <w:trHeight w:val="288"/>
        </w:trPr>
        <w:tc>
          <w:tcPr>
            <w:tcW w:w="2718" w:type="dxa"/>
            <w:tcBorders>
              <w:bottom w:val="single" w:color="auto" w:sz="4" w:space="0"/>
            </w:tcBorders>
            <w:shd w:val="clear" w:color="auto" w:fill="auto"/>
          </w:tcPr>
          <w:p w:rsidRPr="00F864C9" w:rsidR="00C04F4E" w:rsidP="00C1118A" w:rsidRDefault="00627A2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Advance notice</w:t>
            </w:r>
          </w:p>
        </w:tc>
        <w:tc>
          <w:tcPr>
            <w:tcW w:w="5400" w:type="dxa"/>
            <w:tcBorders>
              <w:bottom w:val="single" w:color="auto" w:sz="4" w:space="0"/>
            </w:tcBorders>
            <w:shd w:val="clear" w:color="auto" w:fill="auto"/>
          </w:tcPr>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Advance introduction from survey and focus group team mailed to respondents, announcing the survey team’s upcoming request for participation</w:t>
            </w:r>
          </w:p>
        </w:tc>
        <w:tc>
          <w:tcPr>
            <w:tcW w:w="1350" w:type="dxa"/>
            <w:tcBorders>
              <w:bottom w:val="single" w:color="auto" w:sz="4" w:space="0"/>
            </w:tcBorders>
            <w:shd w:val="clear" w:color="auto" w:fill="auto"/>
          </w:tcPr>
          <w:p w:rsidRPr="00F864C9" w:rsidR="00C1118A" w:rsidP="00BF040E" w:rsidRDefault="00C04F4E">
            <w:pPr>
              <w:pStyle w:val="TableNormalL"/>
              <w:keepNext/>
              <w:keepLines/>
              <w:jc w:val="center"/>
              <w:rPr>
                <w:rFonts w:ascii="Times New Roman" w:hAnsi="Times New Roman" w:eastAsia="Calibri"/>
                <w:sz w:val="22"/>
                <w:szCs w:val="22"/>
              </w:rPr>
            </w:pPr>
            <w:r w:rsidRPr="00F864C9">
              <w:rPr>
                <w:rFonts w:ascii="Times New Roman" w:hAnsi="Times New Roman" w:eastAsia="Calibri"/>
                <w:sz w:val="22"/>
                <w:szCs w:val="22"/>
              </w:rPr>
              <w:t>Mail</w:t>
            </w:r>
            <w:r w:rsidRPr="00F864C9" w:rsidR="00C1118A">
              <w:rPr>
                <w:rFonts w:ascii="Times New Roman" w:hAnsi="Times New Roman" w:eastAsia="Calibri"/>
                <w:sz w:val="22"/>
                <w:szCs w:val="22"/>
              </w:rPr>
              <w:t xml:space="preserve"> </w:t>
            </w:r>
          </w:p>
          <w:p w:rsidRPr="00F864C9" w:rsidR="00C04F4E" w:rsidP="00BF040E" w:rsidRDefault="00C1118A">
            <w:pPr>
              <w:pStyle w:val="TableNormalL"/>
              <w:keepNext/>
              <w:keepLines/>
              <w:jc w:val="center"/>
              <w:rPr>
                <w:rFonts w:ascii="Times New Roman" w:hAnsi="Times New Roman" w:eastAsia="Calibri"/>
                <w:sz w:val="22"/>
                <w:szCs w:val="22"/>
              </w:rPr>
            </w:pPr>
            <w:r w:rsidRPr="00F864C9">
              <w:rPr>
                <w:rFonts w:ascii="Times New Roman" w:hAnsi="Times New Roman" w:eastAsia="Calibri"/>
                <w:sz w:val="22"/>
                <w:szCs w:val="22"/>
              </w:rPr>
              <w:t>(hard-copy, U</w:t>
            </w:r>
            <w:r w:rsidR="00C4649B">
              <w:rPr>
                <w:rFonts w:ascii="Times New Roman" w:hAnsi="Times New Roman" w:eastAsia="Calibri"/>
                <w:sz w:val="22"/>
                <w:szCs w:val="22"/>
              </w:rPr>
              <w:t>.</w:t>
            </w:r>
            <w:r w:rsidRPr="00F864C9">
              <w:rPr>
                <w:rFonts w:ascii="Times New Roman" w:hAnsi="Times New Roman" w:eastAsia="Calibri"/>
                <w:sz w:val="22"/>
                <w:szCs w:val="22"/>
              </w:rPr>
              <w:t>S</w:t>
            </w:r>
            <w:r w:rsidR="00C4649B">
              <w:rPr>
                <w:rFonts w:ascii="Times New Roman" w:hAnsi="Times New Roman" w:eastAsia="Calibri"/>
                <w:sz w:val="22"/>
                <w:szCs w:val="22"/>
              </w:rPr>
              <w:t>.</w:t>
            </w:r>
            <w:r w:rsidRPr="00F864C9">
              <w:rPr>
                <w:rFonts w:ascii="Times New Roman" w:hAnsi="Times New Roman" w:eastAsia="Calibri"/>
                <w:sz w:val="22"/>
                <w:szCs w:val="22"/>
              </w:rPr>
              <w:t xml:space="preserve"> mail)</w:t>
            </w:r>
          </w:p>
        </w:tc>
      </w:tr>
      <w:tr w:rsidRPr="00F864C9" w:rsidR="00C04F4E" w:rsidTr="00F864C9">
        <w:trPr>
          <w:trHeight w:val="288"/>
        </w:trPr>
        <w:tc>
          <w:tcPr>
            <w:tcW w:w="2718" w:type="dxa"/>
            <w:tcBorders>
              <w:bottom w:val="single" w:color="auto" w:sz="4" w:space="0"/>
            </w:tcBorders>
            <w:shd w:val="clear" w:color="auto" w:fill="auto"/>
          </w:tcPr>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Start of survey fielding</w:t>
            </w:r>
          </w:p>
        </w:tc>
        <w:tc>
          <w:tcPr>
            <w:tcW w:w="5400" w:type="dxa"/>
            <w:tcBorders>
              <w:bottom w:val="single" w:color="auto" w:sz="4" w:space="0"/>
            </w:tcBorders>
            <w:shd w:val="clear" w:color="auto" w:fill="auto"/>
          </w:tcPr>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Email with link to surveys</w:t>
            </w:r>
          </w:p>
        </w:tc>
        <w:tc>
          <w:tcPr>
            <w:tcW w:w="1350" w:type="dxa"/>
            <w:tcBorders>
              <w:bottom w:val="single" w:color="auto" w:sz="4" w:space="0"/>
            </w:tcBorders>
            <w:shd w:val="clear" w:color="auto" w:fill="auto"/>
          </w:tcPr>
          <w:p w:rsidRPr="00F864C9" w:rsidR="00C04F4E" w:rsidP="00BF040E" w:rsidRDefault="00C04F4E">
            <w:pPr>
              <w:pStyle w:val="TableNormalL"/>
              <w:keepNext/>
              <w:keepLines/>
              <w:jc w:val="center"/>
              <w:rPr>
                <w:rFonts w:ascii="Times New Roman" w:hAnsi="Times New Roman" w:eastAsia="Calibri"/>
                <w:sz w:val="22"/>
                <w:szCs w:val="22"/>
              </w:rPr>
            </w:pPr>
            <w:r w:rsidRPr="00F864C9">
              <w:rPr>
                <w:rFonts w:ascii="Times New Roman" w:hAnsi="Times New Roman" w:eastAsia="Calibri"/>
                <w:sz w:val="22"/>
                <w:szCs w:val="22"/>
              </w:rPr>
              <w:t>Email</w:t>
            </w:r>
          </w:p>
        </w:tc>
      </w:tr>
      <w:tr w:rsidRPr="00F864C9" w:rsidR="00C04F4E" w:rsidTr="00F864C9">
        <w:trPr>
          <w:trHeight w:val="288"/>
        </w:trPr>
        <w:tc>
          <w:tcPr>
            <w:tcW w:w="2718" w:type="dxa"/>
            <w:tcBorders>
              <w:bottom w:val="single" w:color="auto" w:sz="4" w:space="0"/>
            </w:tcBorders>
            <w:shd w:val="clear" w:color="auto" w:fill="auto"/>
          </w:tcPr>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 xml:space="preserve">Focus </w:t>
            </w:r>
            <w:r w:rsidR="00C4649B">
              <w:rPr>
                <w:rFonts w:ascii="Times New Roman" w:hAnsi="Times New Roman" w:eastAsia="Calibri"/>
                <w:sz w:val="22"/>
                <w:szCs w:val="22"/>
              </w:rPr>
              <w:t>g</w:t>
            </w:r>
            <w:r w:rsidRPr="00F864C9">
              <w:rPr>
                <w:rFonts w:ascii="Times New Roman" w:hAnsi="Times New Roman" w:eastAsia="Calibri"/>
                <w:sz w:val="22"/>
                <w:szCs w:val="22"/>
              </w:rPr>
              <w:t xml:space="preserve">roup </w:t>
            </w:r>
            <w:r w:rsidR="00C4649B">
              <w:rPr>
                <w:rFonts w:ascii="Times New Roman" w:hAnsi="Times New Roman" w:eastAsia="Calibri"/>
                <w:sz w:val="22"/>
                <w:szCs w:val="22"/>
              </w:rPr>
              <w:t>p</w:t>
            </w:r>
            <w:r w:rsidRPr="00F864C9">
              <w:rPr>
                <w:rFonts w:ascii="Times New Roman" w:hAnsi="Times New Roman" w:eastAsia="Calibri"/>
                <w:sz w:val="22"/>
                <w:szCs w:val="22"/>
              </w:rPr>
              <w:t xml:space="preserve">articipation </w:t>
            </w:r>
            <w:r w:rsidR="00C4649B">
              <w:rPr>
                <w:rFonts w:ascii="Times New Roman" w:hAnsi="Times New Roman" w:eastAsia="Calibri"/>
                <w:sz w:val="22"/>
                <w:szCs w:val="22"/>
              </w:rPr>
              <w:t>c</w:t>
            </w:r>
            <w:r w:rsidRPr="00F864C9" w:rsidR="00C4649B">
              <w:rPr>
                <w:rFonts w:ascii="Times New Roman" w:hAnsi="Times New Roman" w:eastAsia="Calibri"/>
                <w:sz w:val="22"/>
                <w:szCs w:val="22"/>
              </w:rPr>
              <w:t>onfirmation</w:t>
            </w:r>
          </w:p>
        </w:tc>
        <w:tc>
          <w:tcPr>
            <w:tcW w:w="5400" w:type="dxa"/>
            <w:tcBorders>
              <w:bottom w:val="single" w:color="auto" w:sz="4" w:space="0"/>
            </w:tcBorders>
            <w:shd w:val="clear" w:color="auto" w:fill="auto"/>
          </w:tcPr>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Follow</w:t>
            </w:r>
            <w:r w:rsidR="00693209">
              <w:rPr>
                <w:rFonts w:ascii="Times New Roman" w:hAnsi="Times New Roman" w:eastAsia="Calibri"/>
                <w:sz w:val="22"/>
                <w:szCs w:val="22"/>
              </w:rPr>
              <w:t>-</w:t>
            </w:r>
            <w:r w:rsidRPr="00F864C9">
              <w:rPr>
                <w:rFonts w:ascii="Times New Roman" w:hAnsi="Times New Roman" w:eastAsia="Calibri"/>
                <w:sz w:val="22"/>
                <w:szCs w:val="22"/>
              </w:rPr>
              <w:t>up by phone to confirm participation and scheduling for focus groups</w:t>
            </w:r>
          </w:p>
        </w:tc>
        <w:tc>
          <w:tcPr>
            <w:tcW w:w="1350" w:type="dxa"/>
            <w:tcBorders>
              <w:bottom w:val="single" w:color="auto" w:sz="4" w:space="0"/>
            </w:tcBorders>
            <w:shd w:val="clear" w:color="auto" w:fill="auto"/>
          </w:tcPr>
          <w:p w:rsidRPr="00F864C9" w:rsidR="00C04F4E" w:rsidP="00BF040E" w:rsidRDefault="00C04F4E">
            <w:pPr>
              <w:pStyle w:val="TableNormalL"/>
              <w:keepNext/>
              <w:keepLines/>
              <w:jc w:val="center"/>
              <w:rPr>
                <w:rFonts w:ascii="Times New Roman" w:hAnsi="Times New Roman" w:eastAsia="Calibri"/>
                <w:sz w:val="22"/>
                <w:szCs w:val="22"/>
              </w:rPr>
            </w:pPr>
            <w:r w:rsidRPr="00F864C9">
              <w:rPr>
                <w:rFonts w:ascii="Times New Roman" w:hAnsi="Times New Roman" w:eastAsia="Calibri"/>
                <w:sz w:val="22"/>
                <w:szCs w:val="22"/>
              </w:rPr>
              <w:t>Phone call</w:t>
            </w:r>
          </w:p>
        </w:tc>
      </w:tr>
      <w:tr w:rsidRPr="00F864C9" w:rsidR="00C04F4E" w:rsidTr="00F864C9">
        <w:trPr>
          <w:trHeight w:val="288"/>
        </w:trPr>
        <w:tc>
          <w:tcPr>
            <w:tcW w:w="2718" w:type="dxa"/>
            <w:tcBorders>
              <w:bottom w:val="single" w:color="auto" w:sz="4" w:space="0"/>
            </w:tcBorders>
            <w:shd w:val="clear" w:color="auto" w:fill="auto"/>
          </w:tcPr>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Start +1 week</w:t>
            </w:r>
          </w:p>
        </w:tc>
        <w:tc>
          <w:tcPr>
            <w:tcW w:w="5400" w:type="dxa"/>
            <w:tcBorders>
              <w:bottom w:val="single" w:color="auto" w:sz="4" w:space="0"/>
            </w:tcBorders>
            <w:shd w:val="clear" w:color="auto" w:fill="auto"/>
          </w:tcPr>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 xml:space="preserve">Email reminder to survey respondents </w:t>
            </w:r>
          </w:p>
        </w:tc>
        <w:tc>
          <w:tcPr>
            <w:tcW w:w="1350" w:type="dxa"/>
            <w:tcBorders>
              <w:bottom w:val="single" w:color="auto" w:sz="4" w:space="0"/>
            </w:tcBorders>
            <w:shd w:val="clear" w:color="auto" w:fill="auto"/>
          </w:tcPr>
          <w:p w:rsidRPr="00F864C9" w:rsidR="00C04F4E" w:rsidP="00BF040E" w:rsidRDefault="00C04F4E">
            <w:pPr>
              <w:pStyle w:val="TableNormalL"/>
              <w:keepNext/>
              <w:keepLines/>
              <w:jc w:val="center"/>
              <w:rPr>
                <w:rFonts w:ascii="Times New Roman" w:hAnsi="Times New Roman" w:eastAsia="Calibri"/>
                <w:sz w:val="22"/>
                <w:szCs w:val="22"/>
              </w:rPr>
            </w:pPr>
            <w:r w:rsidRPr="00F864C9">
              <w:rPr>
                <w:rFonts w:ascii="Times New Roman" w:hAnsi="Times New Roman" w:eastAsia="Calibri"/>
                <w:sz w:val="22"/>
                <w:szCs w:val="22"/>
              </w:rPr>
              <w:t xml:space="preserve">Email </w:t>
            </w:r>
          </w:p>
        </w:tc>
      </w:tr>
      <w:tr w:rsidRPr="00F864C9" w:rsidR="00C04F4E" w:rsidTr="00F864C9">
        <w:trPr>
          <w:trHeight w:val="288"/>
        </w:trPr>
        <w:tc>
          <w:tcPr>
            <w:tcW w:w="2718" w:type="dxa"/>
            <w:tcBorders>
              <w:bottom w:val="single" w:color="auto" w:sz="4" w:space="0"/>
            </w:tcBorders>
            <w:shd w:val="clear" w:color="auto" w:fill="auto"/>
          </w:tcPr>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Start +2 weeks</w:t>
            </w:r>
          </w:p>
        </w:tc>
        <w:tc>
          <w:tcPr>
            <w:tcW w:w="5400" w:type="dxa"/>
            <w:tcBorders>
              <w:bottom w:val="single" w:color="auto" w:sz="4" w:space="0"/>
            </w:tcBorders>
            <w:shd w:val="clear" w:color="auto" w:fill="auto"/>
          </w:tcPr>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Reminder email with link to surveys</w:t>
            </w:r>
          </w:p>
        </w:tc>
        <w:tc>
          <w:tcPr>
            <w:tcW w:w="1350" w:type="dxa"/>
            <w:tcBorders>
              <w:bottom w:val="single" w:color="auto" w:sz="4" w:space="0"/>
            </w:tcBorders>
            <w:shd w:val="clear" w:color="auto" w:fill="auto"/>
          </w:tcPr>
          <w:p w:rsidRPr="00F864C9" w:rsidR="00C04F4E" w:rsidP="00BF040E" w:rsidRDefault="00C04F4E">
            <w:pPr>
              <w:pStyle w:val="TableNormalL"/>
              <w:keepNext/>
              <w:keepLines/>
              <w:jc w:val="center"/>
              <w:rPr>
                <w:rFonts w:ascii="Times New Roman" w:hAnsi="Times New Roman" w:eastAsia="Calibri"/>
                <w:sz w:val="22"/>
                <w:szCs w:val="22"/>
              </w:rPr>
            </w:pPr>
            <w:r w:rsidRPr="00F864C9">
              <w:rPr>
                <w:rFonts w:ascii="Times New Roman" w:hAnsi="Times New Roman" w:eastAsia="Calibri"/>
                <w:sz w:val="22"/>
                <w:szCs w:val="22"/>
              </w:rPr>
              <w:t>Email</w:t>
            </w:r>
          </w:p>
        </w:tc>
      </w:tr>
      <w:tr w:rsidRPr="00F864C9" w:rsidR="00C04F4E" w:rsidTr="00F864C9">
        <w:trPr>
          <w:trHeight w:val="288"/>
        </w:trPr>
        <w:tc>
          <w:tcPr>
            <w:tcW w:w="2718" w:type="dxa"/>
            <w:shd w:val="clear" w:color="auto" w:fill="auto"/>
          </w:tcPr>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Start +3 weeks</w:t>
            </w:r>
          </w:p>
        </w:tc>
        <w:tc>
          <w:tcPr>
            <w:tcW w:w="5400" w:type="dxa"/>
            <w:shd w:val="clear" w:color="auto" w:fill="auto"/>
          </w:tcPr>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Reminder email with link to surveys</w:t>
            </w:r>
          </w:p>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 xml:space="preserve">Coordinated effort with CMS and state Medicaid offices to implement outreach to </w:t>
            </w:r>
            <w:proofErr w:type="spellStart"/>
            <w:r w:rsidRPr="00F864C9">
              <w:rPr>
                <w:rFonts w:ascii="Times New Roman" w:hAnsi="Times New Roman" w:eastAsia="Calibri"/>
                <w:sz w:val="22"/>
                <w:szCs w:val="22"/>
              </w:rPr>
              <w:t>nonresponders</w:t>
            </w:r>
            <w:proofErr w:type="spellEnd"/>
            <w:r w:rsidRPr="00F864C9">
              <w:rPr>
                <w:rFonts w:ascii="Times New Roman" w:hAnsi="Times New Roman" w:eastAsia="Calibri"/>
                <w:sz w:val="22"/>
                <w:szCs w:val="22"/>
              </w:rPr>
              <w:t xml:space="preserve"> via existing communication channels (e.g., announcement on agency website or newsletter)</w:t>
            </w:r>
          </w:p>
        </w:tc>
        <w:tc>
          <w:tcPr>
            <w:tcW w:w="1350" w:type="dxa"/>
            <w:shd w:val="clear" w:color="auto" w:fill="auto"/>
          </w:tcPr>
          <w:p w:rsidRPr="00F864C9" w:rsidR="00C04F4E" w:rsidP="00BF040E" w:rsidRDefault="00C04F4E">
            <w:pPr>
              <w:pStyle w:val="TableNormalL"/>
              <w:keepNext/>
              <w:keepLines/>
              <w:jc w:val="center"/>
              <w:rPr>
                <w:rFonts w:ascii="Times New Roman" w:hAnsi="Times New Roman" w:eastAsia="Calibri"/>
                <w:sz w:val="22"/>
                <w:szCs w:val="22"/>
              </w:rPr>
            </w:pPr>
            <w:r w:rsidRPr="00F864C9">
              <w:rPr>
                <w:rFonts w:ascii="Times New Roman" w:hAnsi="Times New Roman" w:eastAsia="Calibri"/>
                <w:sz w:val="22"/>
                <w:szCs w:val="22"/>
              </w:rPr>
              <w:t>Email/</w:t>
            </w:r>
            <w:r w:rsidR="00693209">
              <w:rPr>
                <w:rFonts w:ascii="Times New Roman" w:hAnsi="Times New Roman" w:eastAsia="Calibri"/>
                <w:sz w:val="22"/>
                <w:szCs w:val="22"/>
              </w:rPr>
              <w:br/>
            </w:r>
            <w:r w:rsidRPr="00F864C9">
              <w:rPr>
                <w:rFonts w:ascii="Times New Roman" w:hAnsi="Times New Roman" w:eastAsia="Calibri"/>
                <w:sz w:val="22"/>
                <w:szCs w:val="22"/>
              </w:rPr>
              <w:t>newsletter</w:t>
            </w:r>
          </w:p>
        </w:tc>
      </w:tr>
      <w:tr w:rsidRPr="00F864C9" w:rsidR="00C04F4E" w:rsidTr="00F864C9">
        <w:trPr>
          <w:trHeight w:val="288"/>
        </w:trPr>
        <w:tc>
          <w:tcPr>
            <w:tcW w:w="2718" w:type="dxa"/>
            <w:shd w:val="clear" w:color="auto" w:fill="auto"/>
          </w:tcPr>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Start +4 weeks</w:t>
            </w:r>
          </w:p>
        </w:tc>
        <w:tc>
          <w:tcPr>
            <w:tcW w:w="5400" w:type="dxa"/>
            <w:shd w:val="clear" w:color="auto" w:fill="auto"/>
          </w:tcPr>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Reminder email with link to surveys</w:t>
            </w:r>
          </w:p>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Phone follow-up if possible</w:t>
            </w:r>
          </w:p>
        </w:tc>
        <w:tc>
          <w:tcPr>
            <w:tcW w:w="1350" w:type="dxa"/>
            <w:shd w:val="clear" w:color="auto" w:fill="auto"/>
          </w:tcPr>
          <w:p w:rsidRPr="00F864C9" w:rsidR="00C04F4E" w:rsidP="00BF040E" w:rsidRDefault="00C04F4E">
            <w:pPr>
              <w:pStyle w:val="TableNormalL"/>
              <w:keepNext/>
              <w:keepLines/>
              <w:jc w:val="center"/>
              <w:rPr>
                <w:rFonts w:ascii="Times New Roman" w:hAnsi="Times New Roman" w:eastAsia="Calibri"/>
                <w:sz w:val="22"/>
                <w:szCs w:val="22"/>
              </w:rPr>
            </w:pPr>
            <w:r w:rsidRPr="00F864C9">
              <w:rPr>
                <w:rFonts w:ascii="Times New Roman" w:hAnsi="Times New Roman" w:eastAsia="Calibri"/>
                <w:sz w:val="22"/>
                <w:szCs w:val="22"/>
              </w:rPr>
              <w:t>Email and phone call</w:t>
            </w:r>
          </w:p>
        </w:tc>
      </w:tr>
      <w:tr w:rsidRPr="00F864C9" w:rsidR="00C04F4E" w:rsidTr="00F864C9">
        <w:trPr>
          <w:trHeight w:val="288"/>
        </w:trPr>
        <w:tc>
          <w:tcPr>
            <w:tcW w:w="2718" w:type="dxa"/>
            <w:shd w:val="clear" w:color="auto" w:fill="auto"/>
          </w:tcPr>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Start +5 weeks</w:t>
            </w:r>
          </w:p>
        </w:tc>
        <w:tc>
          <w:tcPr>
            <w:tcW w:w="5400" w:type="dxa"/>
            <w:shd w:val="clear" w:color="auto" w:fill="auto"/>
          </w:tcPr>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 xml:space="preserve">Reminder email with link to surveys </w:t>
            </w:r>
          </w:p>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Phone follow-up if possible</w:t>
            </w:r>
          </w:p>
        </w:tc>
        <w:tc>
          <w:tcPr>
            <w:tcW w:w="1350" w:type="dxa"/>
            <w:shd w:val="clear" w:color="auto" w:fill="auto"/>
          </w:tcPr>
          <w:p w:rsidRPr="00F864C9" w:rsidR="00C04F4E" w:rsidP="00BF040E" w:rsidRDefault="00C04F4E">
            <w:pPr>
              <w:pStyle w:val="TableNormalL"/>
              <w:keepNext/>
              <w:keepLines/>
              <w:jc w:val="center"/>
              <w:rPr>
                <w:rFonts w:ascii="Times New Roman" w:hAnsi="Times New Roman" w:eastAsia="Calibri"/>
                <w:sz w:val="22"/>
                <w:szCs w:val="22"/>
              </w:rPr>
            </w:pPr>
            <w:r w:rsidRPr="00F864C9">
              <w:rPr>
                <w:rFonts w:ascii="Times New Roman" w:hAnsi="Times New Roman" w:eastAsia="Calibri"/>
                <w:sz w:val="22"/>
                <w:szCs w:val="22"/>
              </w:rPr>
              <w:t>Email and phone call</w:t>
            </w:r>
          </w:p>
        </w:tc>
      </w:tr>
      <w:tr w:rsidRPr="00F864C9" w:rsidR="00C04F4E" w:rsidTr="00F864C9">
        <w:trPr>
          <w:trHeight w:val="288"/>
        </w:trPr>
        <w:tc>
          <w:tcPr>
            <w:tcW w:w="2718" w:type="dxa"/>
            <w:shd w:val="clear" w:color="auto" w:fill="auto"/>
          </w:tcPr>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Start +6 weeks</w:t>
            </w:r>
          </w:p>
        </w:tc>
        <w:tc>
          <w:tcPr>
            <w:tcW w:w="5400" w:type="dxa"/>
            <w:shd w:val="clear" w:color="auto" w:fill="auto"/>
          </w:tcPr>
          <w:p w:rsidRPr="00F864C9" w:rsidR="00C04F4E" w:rsidP="00BF040E" w:rsidRDefault="00C04F4E">
            <w:pPr>
              <w:pStyle w:val="TableNormalL"/>
              <w:keepNext/>
              <w:keepLines/>
              <w:rPr>
                <w:rFonts w:ascii="Times New Roman" w:hAnsi="Times New Roman" w:eastAsia="Calibri"/>
                <w:sz w:val="22"/>
                <w:szCs w:val="22"/>
              </w:rPr>
            </w:pPr>
            <w:r w:rsidRPr="00F864C9">
              <w:rPr>
                <w:rFonts w:ascii="Times New Roman" w:hAnsi="Times New Roman" w:eastAsia="Calibri"/>
                <w:sz w:val="22"/>
                <w:szCs w:val="22"/>
              </w:rPr>
              <w:t xml:space="preserve">“Last chance” additional email </w:t>
            </w:r>
          </w:p>
        </w:tc>
        <w:tc>
          <w:tcPr>
            <w:tcW w:w="1350" w:type="dxa"/>
            <w:shd w:val="clear" w:color="auto" w:fill="auto"/>
          </w:tcPr>
          <w:p w:rsidRPr="00F864C9" w:rsidR="00C04F4E" w:rsidP="00BF040E" w:rsidRDefault="00C04F4E">
            <w:pPr>
              <w:pStyle w:val="TableNormalL"/>
              <w:keepNext/>
              <w:keepLines/>
              <w:jc w:val="center"/>
              <w:rPr>
                <w:rFonts w:ascii="Times New Roman" w:hAnsi="Times New Roman" w:eastAsia="Calibri"/>
                <w:sz w:val="22"/>
                <w:szCs w:val="22"/>
              </w:rPr>
            </w:pPr>
            <w:r w:rsidRPr="00F864C9">
              <w:rPr>
                <w:rFonts w:ascii="Times New Roman" w:hAnsi="Times New Roman" w:eastAsia="Calibri"/>
                <w:sz w:val="22"/>
                <w:szCs w:val="22"/>
              </w:rPr>
              <w:t>Email</w:t>
            </w:r>
          </w:p>
        </w:tc>
      </w:tr>
    </w:tbl>
    <w:p w:rsidR="00C04F4E" w:rsidP="00F864C9" w:rsidRDefault="002D278D">
      <w:pPr>
        <w:pStyle w:val="BodyText"/>
        <w:spacing w:before="60" w:after="0" w:line="240" w:lineRule="auto"/>
        <w:rPr>
          <w:sz w:val="20"/>
        </w:rPr>
      </w:pPr>
      <w:r w:rsidRPr="00F864C9">
        <w:rPr>
          <w:bCs/>
          <w:sz w:val="20"/>
        </w:rPr>
        <w:t xml:space="preserve">Notes: </w:t>
      </w:r>
      <w:r w:rsidRPr="00C1118A" w:rsidR="00627A2E">
        <w:rPr>
          <w:sz w:val="20"/>
        </w:rPr>
        <w:t>For the f</w:t>
      </w:r>
      <w:r w:rsidRPr="00C1118A" w:rsidR="00C04F4E">
        <w:rPr>
          <w:sz w:val="20"/>
        </w:rPr>
        <w:t>irst round of data collection</w:t>
      </w:r>
      <w:r w:rsidRPr="00C1118A" w:rsidR="00627A2E">
        <w:rPr>
          <w:sz w:val="20"/>
        </w:rPr>
        <w:t xml:space="preserve">, outreach will </w:t>
      </w:r>
      <w:r w:rsidRPr="00C1118A" w:rsidR="00C04F4E">
        <w:rPr>
          <w:sz w:val="20"/>
        </w:rPr>
        <w:t>begin immediately</w:t>
      </w:r>
      <w:r w:rsidRPr="00C1118A" w:rsidR="00627A2E">
        <w:rPr>
          <w:sz w:val="20"/>
        </w:rPr>
        <w:t xml:space="preserve"> after O</w:t>
      </w:r>
      <w:r w:rsidR="00693209">
        <w:rPr>
          <w:sz w:val="20"/>
        </w:rPr>
        <w:t xml:space="preserve">ffice of </w:t>
      </w:r>
      <w:r w:rsidRPr="00C1118A" w:rsidR="00627A2E">
        <w:rPr>
          <w:sz w:val="20"/>
        </w:rPr>
        <w:t>M</w:t>
      </w:r>
      <w:r w:rsidR="00693209">
        <w:rPr>
          <w:sz w:val="20"/>
        </w:rPr>
        <w:t xml:space="preserve">anagement and </w:t>
      </w:r>
      <w:r w:rsidRPr="00C1118A" w:rsidR="00627A2E">
        <w:rPr>
          <w:sz w:val="20"/>
        </w:rPr>
        <w:t>B</w:t>
      </w:r>
      <w:r w:rsidR="00693209">
        <w:rPr>
          <w:sz w:val="20"/>
        </w:rPr>
        <w:t>udget</w:t>
      </w:r>
      <w:r w:rsidRPr="00C1118A" w:rsidR="00627A2E">
        <w:rPr>
          <w:sz w:val="20"/>
        </w:rPr>
        <w:t xml:space="preserve"> approval</w:t>
      </w:r>
      <w:r w:rsidRPr="00C1118A" w:rsidR="00C04F4E">
        <w:rPr>
          <w:sz w:val="20"/>
        </w:rPr>
        <w:t xml:space="preserve">, pending contact information availability; </w:t>
      </w:r>
      <w:r w:rsidR="00693209">
        <w:rPr>
          <w:sz w:val="20"/>
        </w:rPr>
        <w:t xml:space="preserve">for </w:t>
      </w:r>
      <w:r w:rsidRPr="00C1118A" w:rsidR="00C04F4E">
        <w:rPr>
          <w:sz w:val="20"/>
        </w:rPr>
        <w:t>the second round</w:t>
      </w:r>
      <w:r w:rsidR="00C1118A">
        <w:rPr>
          <w:sz w:val="20"/>
        </w:rPr>
        <w:t xml:space="preserve"> of data collection</w:t>
      </w:r>
      <w:r w:rsidRPr="00C1118A" w:rsidR="00C04F4E">
        <w:rPr>
          <w:sz w:val="20"/>
        </w:rPr>
        <w:t>,</w:t>
      </w:r>
      <w:r w:rsidRPr="00C1118A" w:rsidR="00C1118A">
        <w:rPr>
          <w:sz w:val="20"/>
        </w:rPr>
        <w:t xml:space="preserve"> outreach will</w:t>
      </w:r>
      <w:r w:rsidRPr="00C1118A" w:rsidR="00C04F4E">
        <w:rPr>
          <w:sz w:val="20"/>
        </w:rPr>
        <w:t xml:space="preserve"> </w:t>
      </w:r>
      <w:r w:rsidR="00C1118A">
        <w:rPr>
          <w:sz w:val="20"/>
        </w:rPr>
        <w:t>begin per</w:t>
      </w:r>
      <w:r w:rsidRPr="00C1118A" w:rsidR="00C04F4E">
        <w:rPr>
          <w:sz w:val="20"/>
        </w:rPr>
        <w:t xml:space="preserve"> </w:t>
      </w:r>
      <w:r w:rsidRPr="00C1118A" w:rsidR="00627A2E">
        <w:rPr>
          <w:sz w:val="20"/>
        </w:rPr>
        <w:t>agreed</w:t>
      </w:r>
      <w:r w:rsidR="00D54B62">
        <w:rPr>
          <w:sz w:val="20"/>
        </w:rPr>
        <w:t>-</w:t>
      </w:r>
      <w:r w:rsidRPr="00C1118A" w:rsidR="00627A2E">
        <w:rPr>
          <w:sz w:val="20"/>
        </w:rPr>
        <w:t>on timing with</w:t>
      </w:r>
      <w:r w:rsidR="00D54B62">
        <w:rPr>
          <w:sz w:val="20"/>
        </w:rPr>
        <w:t xml:space="preserve"> the</w:t>
      </w:r>
      <w:r w:rsidRPr="00C1118A" w:rsidR="00627A2E">
        <w:rPr>
          <w:sz w:val="20"/>
        </w:rPr>
        <w:t xml:space="preserve"> evaluation team</w:t>
      </w:r>
      <w:r w:rsidR="00C1118A">
        <w:rPr>
          <w:sz w:val="20"/>
        </w:rPr>
        <w:t xml:space="preserve"> and COR</w:t>
      </w:r>
      <w:r w:rsidRPr="00C1118A" w:rsidR="00627A2E">
        <w:rPr>
          <w:sz w:val="20"/>
        </w:rPr>
        <w:t>.</w:t>
      </w:r>
      <w:r>
        <w:rPr>
          <w:sz w:val="20"/>
        </w:rPr>
        <w:br/>
      </w:r>
    </w:p>
    <w:p w:rsidRPr="00F864C9" w:rsidR="001236C6" w:rsidP="00F864C9" w:rsidRDefault="001236C6">
      <w:pPr>
        <w:widowControl/>
        <w:rPr>
          <w:sz w:val="24"/>
          <w:szCs w:val="28"/>
        </w:rPr>
      </w:pPr>
      <w:r w:rsidRPr="00F864C9">
        <w:rPr>
          <w:b/>
          <w:sz w:val="24"/>
          <w:szCs w:val="28"/>
        </w:rPr>
        <w:t xml:space="preserve">Focus </w:t>
      </w:r>
      <w:r w:rsidRPr="00F864C9" w:rsidR="00C4649B">
        <w:rPr>
          <w:b/>
          <w:sz w:val="24"/>
          <w:szCs w:val="28"/>
        </w:rPr>
        <w:t>g</w:t>
      </w:r>
      <w:r w:rsidRPr="00F864C9">
        <w:rPr>
          <w:b/>
          <w:sz w:val="24"/>
          <w:szCs w:val="28"/>
        </w:rPr>
        <w:t xml:space="preserve">roup </w:t>
      </w:r>
      <w:r w:rsidRPr="00F864C9" w:rsidR="00C4649B">
        <w:rPr>
          <w:b/>
          <w:sz w:val="24"/>
          <w:szCs w:val="28"/>
        </w:rPr>
        <w:t>p</w:t>
      </w:r>
      <w:r w:rsidRPr="00F864C9">
        <w:rPr>
          <w:b/>
          <w:sz w:val="24"/>
          <w:szCs w:val="28"/>
        </w:rPr>
        <w:t>rocedures</w:t>
      </w:r>
      <w:r w:rsidRPr="00F864C9" w:rsidR="00C4649B">
        <w:rPr>
          <w:b/>
          <w:sz w:val="24"/>
          <w:szCs w:val="28"/>
        </w:rPr>
        <w:t>.</w:t>
      </w:r>
      <w:r w:rsidRPr="00F864C9">
        <w:rPr>
          <w:sz w:val="24"/>
          <w:szCs w:val="28"/>
        </w:rPr>
        <w:t xml:space="preserve"> </w:t>
      </w:r>
      <w:r w:rsidRPr="00F864C9" w:rsidR="00C4649B">
        <w:rPr>
          <w:sz w:val="24"/>
          <w:szCs w:val="28"/>
        </w:rPr>
        <w:t xml:space="preserve"> </w:t>
      </w:r>
      <w:r w:rsidRPr="00F864C9">
        <w:rPr>
          <w:sz w:val="24"/>
          <w:szCs w:val="28"/>
        </w:rPr>
        <w:t xml:space="preserve">We recruit a range of SUD treatment providers who are primary targets of the state’s </w:t>
      </w:r>
      <w:r w:rsidRPr="00F864C9" w:rsidR="004A06C6">
        <w:rPr>
          <w:sz w:val="24"/>
          <w:szCs w:val="28"/>
        </w:rPr>
        <w:t xml:space="preserve">section </w:t>
      </w:r>
      <w:r w:rsidRPr="00F864C9">
        <w:rPr>
          <w:sz w:val="24"/>
          <w:szCs w:val="28"/>
        </w:rPr>
        <w:t xml:space="preserve">1003 </w:t>
      </w:r>
      <w:r w:rsidRPr="00F864C9" w:rsidR="001D499B">
        <w:rPr>
          <w:sz w:val="24"/>
          <w:szCs w:val="28"/>
        </w:rPr>
        <w:t>d</w:t>
      </w:r>
      <w:r w:rsidRPr="00F864C9">
        <w:rPr>
          <w:sz w:val="24"/>
          <w:szCs w:val="28"/>
        </w:rPr>
        <w:t>emonstration.</w:t>
      </w:r>
      <w:r w:rsidR="00D54B62">
        <w:rPr>
          <w:sz w:val="24"/>
          <w:szCs w:val="28"/>
        </w:rPr>
        <w:t xml:space="preserve"> </w:t>
      </w:r>
      <w:r w:rsidRPr="00F864C9">
        <w:rPr>
          <w:sz w:val="24"/>
          <w:szCs w:val="28"/>
        </w:rPr>
        <w:t xml:space="preserve"> We choose provider types to include in focus groups </w:t>
      </w:r>
      <w:r w:rsidRPr="00F864C9" w:rsidR="00373860">
        <w:rPr>
          <w:sz w:val="24"/>
          <w:szCs w:val="28"/>
        </w:rPr>
        <w:t>based on</w:t>
      </w:r>
      <w:r w:rsidRPr="00F864C9">
        <w:rPr>
          <w:sz w:val="24"/>
          <w:szCs w:val="28"/>
        </w:rPr>
        <w:t xml:space="preserve"> the goals of each state, with particular attention given to areas that the state aimed to support and develop.</w:t>
      </w:r>
      <w:r w:rsidR="00D54B62">
        <w:rPr>
          <w:sz w:val="24"/>
          <w:szCs w:val="28"/>
        </w:rPr>
        <w:t xml:space="preserve"> </w:t>
      </w:r>
      <w:r w:rsidRPr="00F864C9">
        <w:rPr>
          <w:sz w:val="24"/>
          <w:szCs w:val="28"/>
        </w:rPr>
        <w:t xml:space="preserve"> In discussion with the COR, we identify subgroups of providers, for example, those serving specific client populations or those providing a particular type of service. </w:t>
      </w:r>
      <w:r w:rsidR="00D54B62">
        <w:rPr>
          <w:sz w:val="24"/>
          <w:szCs w:val="28"/>
        </w:rPr>
        <w:t xml:space="preserve"> </w:t>
      </w:r>
      <w:r w:rsidRPr="00F864C9">
        <w:rPr>
          <w:sz w:val="24"/>
          <w:szCs w:val="28"/>
        </w:rPr>
        <w:t xml:space="preserve">We identify 24 potential candidates in each state and </w:t>
      </w:r>
      <w:r w:rsidRPr="00F864C9" w:rsidR="00AD4404">
        <w:rPr>
          <w:sz w:val="24"/>
          <w:szCs w:val="28"/>
        </w:rPr>
        <w:t>anticipate between six to</w:t>
      </w:r>
      <w:r w:rsidRPr="00F864C9">
        <w:rPr>
          <w:sz w:val="24"/>
          <w:szCs w:val="28"/>
        </w:rPr>
        <w:t xml:space="preserve"> </w:t>
      </w:r>
      <w:r w:rsidRPr="00F864C9" w:rsidR="00D5384B">
        <w:rPr>
          <w:sz w:val="24"/>
          <w:szCs w:val="28"/>
        </w:rPr>
        <w:t>eight</w:t>
      </w:r>
      <w:r w:rsidRPr="00F864C9">
        <w:rPr>
          <w:sz w:val="24"/>
          <w:szCs w:val="28"/>
        </w:rPr>
        <w:t xml:space="preserve"> participants </w:t>
      </w:r>
      <w:r w:rsidRPr="00F864C9">
        <w:rPr>
          <w:sz w:val="24"/>
          <w:szCs w:val="28"/>
        </w:rPr>
        <w:lastRenderedPageBreak/>
        <w:t xml:space="preserve">for each </w:t>
      </w:r>
      <w:r w:rsidRPr="00F864C9" w:rsidR="00AD4404">
        <w:rPr>
          <w:sz w:val="24"/>
          <w:szCs w:val="28"/>
        </w:rPr>
        <w:t xml:space="preserve">of </w:t>
      </w:r>
      <w:r w:rsidR="00013AD9">
        <w:rPr>
          <w:sz w:val="24"/>
          <w:szCs w:val="28"/>
        </w:rPr>
        <w:t xml:space="preserve">the </w:t>
      </w:r>
      <w:r w:rsidRPr="00F864C9" w:rsidR="00AD4404">
        <w:rPr>
          <w:sz w:val="24"/>
          <w:szCs w:val="28"/>
        </w:rPr>
        <w:t xml:space="preserve">two </w:t>
      </w:r>
      <w:r w:rsidRPr="00F864C9">
        <w:rPr>
          <w:sz w:val="24"/>
          <w:szCs w:val="28"/>
        </w:rPr>
        <w:t>focus group</w:t>
      </w:r>
      <w:r w:rsidRPr="00F864C9" w:rsidR="00AD4404">
        <w:rPr>
          <w:sz w:val="24"/>
          <w:szCs w:val="28"/>
        </w:rPr>
        <w:t>s per state</w:t>
      </w:r>
      <w:r w:rsidRPr="00F864C9">
        <w:rPr>
          <w:sz w:val="24"/>
          <w:szCs w:val="28"/>
        </w:rPr>
        <w:t xml:space="preserve">. </w:t>
      </w:r>
      <w:r w:rsidR="00D54B62">
        <w:rPr>
          <w:sz w:val="24"/>
          <w:szCs w:val="28"/>
        </w:rPr>
        <w:t xml:space="preserve"> </w:t>
      </w:r>
      <w:r w:rsidRPr="00F864C9">
        <w:rPr>
          <w:sz w:val="24"/>
          <w:szCs w:val="28"/>
        </w:rPr>
        <w:t xml:space="preserve">Contact information will be obtained from states or </w:t>
      </w:r>
      <w:r w:rsidRPr="00F864C9" w:rsidR="00383D79">
        <w:rPr>
          <w:sz w:val="24"/>
          <w:szCs w:val="28"/>
        </w:rPr>
        <w:t xml:space="preserve">from </w:t>
      </w:r>
      <w:r w:rsidRPr="00F864C9">
        <w:rPr>
          <w:sz w:val="24"/>
          <w:szCs w:val="28"/>
        </w:rPr>
        <w:t xml:space="preserve">emails from the provider survey respondents who agree to be contacted for </w:t>
      </w:r>
      <w:r w:rsidRPr="00F864C9" w:rsidR="00D5384B">
        <w:rPr>
          <w:sz w:val="24"/>
          <w:szCs w:val="28"/>
        </w:rPr>
        <w:t xml:space="preserve">focus group </w:t>
      </w:r>
      <w:r w:rsidRPr="00F864C9">
        <w:rPr>
          <w:sz w:val="24"/>
          <w:szCs w:val="28"/>
        </w:rPr>
        <w:t xml:space="preserve">discussions. </w:t>
      </w:r>
      <w:r w:rsidR="00D54B62">
        <w:rPr>
          <w:sz w:val="24"/>
          <w:szCs w:val="28"/>
        </w:rPr>
        <w:t xml:space="preserve"> </w:t>
      </w:r>
      <w:r w:rsidRPr="00F864C9">
        <w:rPr>
          <w:sz w:val="24"/>
          <w:szCs w:val="28"/>
        </w:rPr>
        <w:t xml:space="preserve">To minimize provider burden, we include flexible times outside of normal working hours. </w:t>
      </w:r>
    </w:p>
    <w:p w:rsidRPr="00F864C9" w:rsidR="001236C6" w:rsidP="001236C6" w:rsidRDefault="001236C6">
      <w:pPr>
        <w:rPr>
          <w:rFonts w:eastAsia="Calibri"/>
          <w:sz w:val="24"/>
          <w:szCs w:val="28"/>
        </w:rPr>
      </w:pPr>
    </w:p>
    <w:p w:rsidR="001236C6" w:rsidP="001236C6" w:rsidRDefault="001236C6">
      <w:pPr>
        <w:rPr>
          <w:rFonts w:eastAsia="Calibri"/>
          <w:sz w:val="24"/>
          <w:szCs w:val="28"/>
        </w:rPr>
      </w:pPr>
      <w:r w:rsidRPr="00F864C9">
        <w:rPr>
          <w:rFonts w:eastAsia="Calibri"/>
          <w:sz w:val="24"/>
          <w:szCs w:val="28"/>
        </w:rPr>
        <w:t>Each provider receives a mailed</w:t>
      </w:r>
      <w:r w:rsidRPr="00F864C9" w:rsidR="00C04F4E">
        <w:rPr>
          <w:rFonts w:eastAsia="Calibri"/>
          <w:sz w:val="24"/>
          <w:szCs w:val="28"/>
        </w:rPr>
        <w:t xml:space="preserve"> (hard-copy)</w:t>
      </w:r>
      <w:r w:rsidRPr="00F864C9">
        <w:rPr>
          <w:rFonts w:eastAsia="Calibri"/>
          <w:sz w:val="24"/>
          <w:szCs w:val="28"/>
        </w:rPr>
        <w:t xml:space="preserve"> invitation that describes the purpose of the study and the role and importance of the focus group data in the evaluation, the intended deliverables, and </w:t>
      </w:r>
      <w:r w:rsidR="0085540E">
        <w:rPr>
          <w:rFonts w:eastAsia="Calibri"/>
          <w:sz w:val="24"/>
          <w:szCs w:val="28"/>
        </w:rPr>
        <w:t>i</w:t>
      </w:r>
      <w:r w:rsidRPr="00F864C9" w:rsidR="0085540E">
        <w:rPr>
          <w:rFonts w:eastAsia="Calibri"/>
          <w:sz w:val="24"/>
          <w:szCs w:val="28"/>
        </w:rPr>
        <w:t xml:space="preserve">nstitutional </w:t>
      </w:r>
      <w:r w:rsidR="0085540E">
        <w:rPr>
          <w:rFonts w:eastAsia="Calibri"/>
          <w:sz w:val="24"/>
          <w:szCs w:val="28"/>
        </w:rPr>
        <w:t>r</w:t>
      </w:r>
      <w:r w:rsidRPr="00F864C9" w:rsidR="0085540E">
        <w:rPr>
          <w:rFonts w:eastAsia="Calibri"/>
          <w:sz w:val="24"/>
          <w:szCs w:val="28"/>
        </w:rPr>
        <w:t xml:space="preserve">eview </w:t>
      </w:r>
      <w:r w:rsidR="0085540E">
        <w:rPr>
          <w:rFonts w:eastAsia="Calibri"/>
          <w:sz w:val="24"/>
          <w:szCs w:val="28"/>
        </w:rPr>
        <w:t>b</w:t>
      </w:r>
      <w:r w:rsidRPr="00F864C9" w:rsidR="00D5384B">
        <w:rPr>
          <w:rFonts w:eastAsia="Calibri"/>
          <w:sz w:val="24"/>
          <w:szCs w:val="28"/>
        </w:rPr>
        <w:t>oard (</w:t>
      </w:r>
      <w:r w:rsidRPr="00F864C9">
        <w:rPr>
          <w:rFonts w:eastAsia="Calibri"/>
          <w:sz w:val="24"/>
          <w:szCs w:val="28"/>
        </w:rPr>
        <w:t>IRB</w:t>
      </w:r>
      <w:r w:rsidRPr="00F864C9" w:rsidR="00D5384B">
        <w:rPr>
          <w:rFonts w:eastAsia="Calibri"/>
          <w:sz w:val="24"/>
          <w:szCs w:val="28"/>
        </w:rPr>
        <w:t>)</w:t>
      </w:r>
      <w:r w:rsidRPr="00F864C9">
        <w:rPr>
          <w:rFonts w:eastAsia="Calibri"/>
          <w:sz w:val="24"/>
          <w:szCs w:val="28"/>
        </w:rPr>
        <w:t xml:space="preserve"> review. </w:t>
      </w:r>
      <w:r w:rsidR="00AD0E7E">
        <w:rPr>
          <w:rFonts w:eastAsia="Calibri"/>
          <w:sz w:val="24"/>
          <w:szCs w:val="28"/>
        </w:rPr>
        <w:t xml:space="preserve"> </w:t>
      </w:r>
      <w:r w:rsidRPr="00F864C9">
        <w:rPr>
          <w:rFonts w:eastAsia="Calibri"/>
          <w:sz w:val="24"/>
          <w:szCs w:val="28"/>
        </w:rPr>
        <w:t xml:space="preserve">The letter describes the different topics the focus group will cover, such as— </w:t>
      </w:r>
    </w:p>
    <w:p w:rsidRPr="00F864C9" w:rsidR="00C4649B" w:rsidP="001236C6" w:rsidRDefault="00C4649B">
      <w:pPr>
        <w:rPr>
          <w:sz w:val="24"/>
          <w:szCs w:val="28"/>
        </w:rPr>
      </w:pPr>
    </w:p>
    <w:p w:rsidRPr="00F864C9" w:rsidR="001236C6" w:rsidP="001236C6" w:rsidRDefault="001236C6">
      <w:pPr>
        <w:pStyle w:val="Bullet1"/>
        <w:rPr>
          <w:rFonts w:ascii="Times New Roman" w:hAnsi="Times New Roman"/>
          <w:sz w:val="24"/>
          <w:szCs w:val="28"/>
        </w:rPr>
      </w:pPr>
      <w:r w:rsidRPr="00F864C9">
        <w:rPr>
          <w:rFonts w:ascii="Times New Roman" w:hAnsi="Times New Roman"/>
          <w:sz w:val="24"/>
          <w:szCs w:val="28"/>
        </w:rPr>
        <w:t>Changes in provider capacity</w:t>
      </w:r>
      <w:r w:rsidR="0085540E">
        <w:rPr>
          <w:rFonts w:ascii="Times New Roman" w:hAnsi="Times New Roman"/>
          <w:sz w:val="24"/>
          <w:szCs w:val="28"/>
        </w:rPr>
        <w:t xml:space="preserve">; </w:t>
      </w:r>
    </w:p>
    <w:p w:rsidRPr="00F864C9" w:rsidR="001236C6" w:rsidP="001236C6" w:rsidRDefault="001236C6">
      <w:pPr>
        <w:pStyle w:val="Bullet1"/>
        <w:rPr>
          <w:rFonts w:ascii="Times New Roman" w:hAnsi="Times New Roman"/>
          <w:sz w:val="24"/>
          <w:szCs w:val="28"/>
        </w:rPr>
      </w:pPr>
      <w:r w:rsidRPr="00F864C9">
        <w:rPr>
          <w:rFonts w:ascii="Times New Roman" w:hAnsi="Times New Roman"/>
          <w:sz w:val="24"/>
          <w:szCs w:val="28"/>
        </w:rPr>
        <w:t>Views on reimbursement policies</w:t>
      </w:r>
      <w:r w:rsidR="0085540E">
        <w:rPr>
          <w:rFonts w:ascii="Times New Roman" w:hAnsi="Times New Roman"/>
          <w:sz w:val="24"/>
          <w:szCs w:val="28"/>
        </w:rPr>
        <w:t xml:space="preserve">; </w:t>
      </w:r>
    </w:p>
    <w:p w:rsidRPr="00F864C9" w:rsidR="001236C6" w:rsidP="001236C6" w:rsidRDefault="001236C6">
      <w:pPr>
        <w:pStyle w:val="Bullet1"/>
        <w:rPr>
          <w:rFonts w:ascii="Times New Roman" w:hAnsi="Times New Roman"/>
          <w:sz w:val="24"/>
          <w:szCs w:val="28"/>
        </w:rPr>
      </w:pPr>
      <w:r w:rsidRPr="00F864C9">
        <w:rPr>
          <w:rFonts w:ascii="Times New Roman" w:hAnsi="Times New Roman"/>
          <w:sz w:val="24"/>
          <w:szCs w:val="28"/>
        </w:rPr>
        <w:t>Barriers to providing SUD, including OUD treatment</w:t>
      </w:r>
      <w:r w:rsidR="0085540E">
        <w:rPr>
          <w:rFonts w:ascii="Times New Roman" w:hAnsi="Times New Roman"/>
          <w:sz w:val="24"/>
          <w:szCs w:val="28"/>
        </w:rPr>
        <w:t xml:space="preserve">; </w:t>
      </w:r>
    </w:p>
    <w:p w:rsidRPr="00F864C9" w:rsidR="001236C6" w:rsidP="001236C6" w:rsidRDefault="001236C6">
      <w:pPr>
        <w:pStyle w:val="Bullet1"/>
        <w:rPr>
          <w:rFonts w:ascii="Times New Roman" w:hAnsi="Times New Roman"/>
          <w:sz w:val="24"/>
          <w:szCs w:val="28"/>
        </w:rPr>
      </w:pPr>
      <w:r w:rsidRPr="00F864C9">
        <w:rPr>
          <w:rFonts w:ascii="Times New Roman" w:hAnsi="Times New Roman"/>
          <w:sz w:val="24"/>
          <w:szCs w:val="28"/>
        </w:rPr>
        <w:t>Experiences with changes in care coordination and communication to support integrated care</w:t>
      </w:r>
      <w:r w:rsidR="0085540E">
        <w:rPr>
          <w:rFonts w:ascii="Times New Roman" w:hAnsi="Times New Roman"/>
          <w:sz w:val="24"/>
          <w:szCs w:val="28"/>
        </w:rPr>
        <w:t xml:space="preserve">; </w:t>
      </w:r>
    </w:p>
    <w:p w:rsidRPr="00F864C9" w:rsidR="001236C6" w:rsidP="001236C6" w:rsidRDefault="001236C6">
      <w:pPr>
        <w:pStyle w:val="Bullet1"/>
        <w:rPr>
          <w:rFonts w:ascii="Times New Roman" w:hAnsi="Times New Roman"/>
          <w:sz w:val="24"/>
          <w:szCs w:val="28"/>
        </w:rPr>
      </w:pPr>
      <w:r w:rsidRPr="00F864C9">
        <w:rPr>
          <w:rFonts w:ascii="Times New Roman" w:hAnsi="Times New Roman"/>
          <w:sz w:val="24"/>
          <w:szCs w:val="28"/>
        </w:rPr>
        <w:t>Provider facilitation via targeted case management or referral to resources for social determinants of health to mitigate social risks and support recovery</w:t>
      </w:r>
      <w:r w:rsidR="0085540E">
        <w:rPr>
          <w:rFonts w:ascii="Times New Roman" w:hAnsi="Times New Roman"/>
          <w:sz w:val="24"/>
          <w:szCs w:val="28"/>
        </w:rPr>
        <w:t xml:space="preserve">; </w:t>
      </w:r>
    </w:p>
    <w:p w:rsidRPr="00F864C9" w:rsidR="001236C6" w:rsidP="001236C6" w:rsidRDefault="001236C6">
      <w:pPr>
        <w:pStyle w:val="Bullet1"/>
        <w:rPr>
          <w:rFonts w:ascii="Times New Roman" w:hAnsi="Times New Roman"/>
          <w:sz w:val="24"/>
          <w:szCs w:val="28"/>
        </w:rPr>
      </w:pPr>
      <w:r w:rsidRPr="00F864C9">
        <w:rPr>
          <w:rFonts w:ascii="Times New Roman" w:hAnsi="Times New Roman"/>
          <w:sz w:val="24"/>
          <w:szCs w:val="28"/>
        </w:rPr>
        <w:t xml:space="preserve">Experiences with training and </w:t>
      </w:r>
      <w:r w:rsidRPr="00F864C9" w:rsidR="00D5384B">
        <w:rPr>
          <w:rFonts w:ascii="Times New Roman" w:hAnsi="Times New Roman"/>
          <w:sz w:val="24"/>
          <w:szCs w:val="28"/>
        </w:rPr>
        <w:t>technical assistance</w:t>
      </w:r>
      <w:r w:rsidR="0085540E">
        <w:rPr>
          <w:rFonts w:ascii="Times New Roman" w:hAnsi="Times New Roman"/>
          <w:sz w:val="24"/>
          <w:szCs w:val="28"/>
        </w:rPr>
        <w:t xml:space="preserve">; and </w:t>
      </w:r>
    </w:p>
    <w:p w:rsidRPr="00F864C9" w:rsidR="001236C6" w:rsidP="00F864C9" w:rsidRDefault="001236C6">
      <w:pPr>
        <w:pStyle w:val="Bullet1"/>
        <w:spacing w:after="0"/>
        <w:rPr>
          <w:rFonts w:ascii="Times New Roman" w:hAnsi="Times New Roman"/>
          <w:sz w:val="24"/>
          <w:szCs w:val="28"/>
        </w:rPr>
      </w:pPr>
      <w:r w:rsidRPr="00F864C9">
        <w:rPr>
          <w:rFonts w:ascii="Times New Roman" w:hAnsi="Times New Roman"/>
          <w:sz w:val="24"/>
          <w:szCs w:val="28"/>
        </w:rPr>
        <w:t>Engagement as stakeholders in the demonstration</w:t>
      </w:r>
      <w:r w:rsidR="0085540E">
        <w:rPr>
          <w:rFonts w:ascii="Times New Roman" w:hAnsi="Times New Roman"/>
          <w:sz w:val="24"/>
          <w:szCs w:val="28"/>
        </w:rPr>
        <w:t xml:space="preserve">. </w:t>
      </w:r>
    </w:p>
    <w:p w:rsidR="00B97C4A" w:rsidP="001236C6" w:rsidRDefault="00B97C4A">
      <w:pPr>
        <w:rPr>
          <w:rFonts w:eastAsia="Calibri"/>
          <w:sz w:val="24"/>
          <w:szCs w:val="28"/>
        </w:rPr>
      </w:pPr>
    </w:p>
    <w:p w:rsidRPr="00F864C9" w:rsidR="001236C6" w:rsidP="001236C6" w:rsidRDefault="001236C6">
      <w:pPr>
        <w:rPr>
          <w:rFonts w:eastAsia="Calibri"/>
          <w:sz w:val="24"/>
          <w:szCs w:val="28"/>
        </w:rPr>
      </w:pPr>
      <w:r w:rsidRPr="00F864C9">
        <w:rPr>
          <w:rFonts w:eastAsia="Calibri"/>
          <w:sz w:val="24"/>
          <w:szCs w:val="28"/>
        </w:rPr>
        <w:t xml:space="preserve">We follow up by phone to confirm participation and scheduling with a designated contact at a mutually convenient time for all participants (whether during the day or the evening). </w:t>
      </w:r>
      <w:r w:rsidR="00B97C4A">
        <w:rPr>
          <w:rFonts w:eastAsia="Calibri"/>
          <w:sz w:val="24"/>
          <w:szCs w:val="28"/>
        </w:rPr>
        <w:t xml:space="preserve"> </w:t>
      </w:r>
      <w:r w:rsidRPr="00F864C9">
        <w:rPr>
          <w:rFonts w:eastAsia="Calibri"/>
          <w:sz w:val="24"/>
          <w:szCs w:val="28"/>
        </w:rPr>
        <w:t xml:space="preserve">We expect between six to eight participants to show up for each group. </w:t>
      </w:r>
      <w:r w:rsidR="00B97C4A">
        <w:rPr>
          <w:rFonts w:eastAsia="Calibri"/>
          <w:sz w:val="24"/>
          <w:szCs w:val="28"/>
        </w:rPr>
        <w:t xml:space="preserve"> </w:t>
      </w:r>
      <w:r w:rsidRPr="00F864C9">
        <w:rPr>
          <w:rFonts w:eastAsia="Calibri"/>
          <w:sz w:val="24"/>
          <w:szCs w:val="28"/>
        </w:rPr>
        <w:t xml:space="preserve">Focus groups last between 60 and 90 minutes and are audio recorded with informed consent. </w:t>
      </w:r>
    </w:p>
    <w:p w:rsidRPr="00F864C9" w:rsidR="001236C6" w:rsidP="001236C6" w:rsidRDefault="001236C6">
      <w:pPr>
        <w:rPr>
          <w:rFonts w:eastAsia="Calibri"/>
          <w:sz w:val="24"/>
          <w:szCs w:val="28"/>
        </w:rPr>
      </w:pPr>
    </w:p>
    <w:p w:rsidRPr="00F864C9" w:rsidR="001236C6" w:rsidP="001236C6" w:rsidRDefault="001236C6">
      <w:pPr>
        <w:rPr>
          <w:rFonts w:eastAsia="Calibri"/>
          <w:sz w:val="24"/>
          <w:szCs w:val="28"/>
        </w:rPr>
      </w:pPr>
      <w:r w:rsidRPr="00F864C9">
        <w:rPr>
          <w:rFonts w:eastAsia="Calibri"/>
          <w:sz w:val="24"/>
          <w:szCs w:val="28"/>
        </w:rPr>
        <w:t xml:space="preserve">An experienced lead facilitator is responsible for guiding and moderating the discussion, ensuring that all beneficiaries have an opportunity to share their story. </w:t>
      </w:r>
      <w:r w:rsidR="00B97C4A">
        <w:rPr>
          <w:rFonts w:eastAsia="Calibri"/>
          <w:sz w:val="24"/>
          <w:szCs w:val="28"/>
        </w:rPr>
        <w:t xml:space="preserve"> </w:t>
      </w:r>
      <w:r w:rsidRPr="00F864C9">
        <w:rPr>
          <w:rFonts w:eastAsia="Calibri"/>
          <w:sz w:val="24"/>
          <w:szCs w:val="28"/>
        </w:rPr>
        <w:t xml:space="preserve">A cofacilitator is responsible for ensuring that all major themes included in the discussion guide are addressed as extensively as possible. </w:t>
      </w:r>
      <w:r w:rsidR="00B97C4A">
        <w:rPr>
          <w:rFonts w:eastAsia="Calibri"/>
          <w:sz w:val="24"/>
          <w:szCs w:val="28"/>
        </w:rPr>
        <w:t xml:space="preserve"> </w:t>
      </w:r>
      <w:r w:rsidRPr="00F864C9">
        <w:rPr>
          <w:rFonts w:eastAsia="Calibri"/>
          <w:sz w:val="24"/>
          <w:szCs w:val="28"/>
        </w:rPr>
        <w:t xml:space="preserve">A research assistant takes accurate and comprehensive notes about the focus group proceedings and discussion and makes notes as to which participant provided which comments, as well as nonverbal cues. </w:t>
      </w:r>
      <w:r w:rsidR="00B97C4A">
        <w:rPr>
          <w:rFonts w:eastAsia="Calibri"/>
          <w:sz w:val="24"/>
          <w:szCs w:val="28"/>
        </w:rPr>
        <w:t xml:space="preserve"> </w:t>
      </w:r>
      <w:r w:rsidRPr="00F864C9">
        <w:rPr>
          <w:rFonts w:eastAsia="Calibri"/>
          <w:sz w:val="24"/>
          <w:szCs w:val="28"/>
        </w:rPr>
        <w:t xml:space="preserve">Provided that we receive permission from every participant in the consent process, we </w:t>
      </w:r>
      <w:r w:rsidRPr="00F864C9" w:rsidR="00C04F4E">
        <w:rPr>
          <w:rFonts w:eastAsia="Calibri"/>
          <w:sz w:val="24"/>
          <w:szCs w:val="28"/>
        </w:rPr>
        <w:t xml:space="preserve">will </w:t>
      </w:r>
      <w:r w:rsidRPr="00F864C9">
        <w:rPr>
          <w:rFonts w:eastAsia="Calibri"/>
          <w:sz w:val="24"/>
          <w:szCs w:val="28"/>
        </w:rPr>
        <w:t>record</w:t>
      </w:r>
      <w:r w:rsidRPr="00F864C9" w:rsidR="00C04F4E">
        <w:rPr>
          <w:rFonts w:eastAsia="Calibri"/>
          <w:sz w:val="24"/>
          <w:szCs w:val="28"/>
        </w:rPr>
        <w:t xml:space="preserve"> (audio only)</w:t>
      </w:r>
      <w:r w:rsidRPr="00F864C9">
        <w:rPr>
          <w:rFonts w:eastAsia="Calibri"/>
          <w:sz w:val="24"/>
          <w:szCs w:val="28"/>
        </w:rPr>
        <w:t xml:space="preserve"> focus group discussions.</w:t>
      </w:r>
    </w:p>
    <w:p w:rsidRPr="00F864C9" w:rsidR="00C1118A" w:rsidP="001236C6" w:rsidRDefault="00C1118A">
      <w:pPr>
        <w:rPr>
          <w:sz w:val="24"/>
          <w:szCs w:val="28"/>
        </w:rPr>
      </w:pPr>
    </w:p>
    <w:p w:rsidRPr="00F864C9" w:rsidR="002E4900"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864C9">
        <w:rPr>
          <w:sz w:val="24"/>
        </w:rPr>
        <w:t xml:space="preserve">3.  </w:t>
      </w:r>
      <w:r w:rsidRPr="00F864C9" w:rsidR="004E79CC">
        <w:rPr>
          <w:b/>
          <w:sz w:val="24"/>
        </w:rPr>
        <w:t>Methods to</w:t>
      </w:r>
      <w:r w:rsidRPr="00F864C9">
        <w:rPr>
          <w:b/>
          <w:sz w:val="24"/>
        </w:rPr>
        <w:t xml:space="preserve"> maximize response rates and to deal with issues of non-response.  </w:t>
      </w:r>
    </w:p>
    <w:p w:rsidRPr="00F864C9" w:rsidR="004E79CC" w:rsidP="009C7A4C" w:rsidRDefault="004E79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864C9" w:rsidR="001236C6" w:rsidP="002C7FEE" w:rsidRDefault="002C7FEE">
      <w:pPr>
        <w:rPr>
          <w:rFonts w:cs="Calibri"/>
          <w:sz w:val="24"/>
        </w:rPr>
      </w:pPr>
      <w:r w:rsidRPr="00F864C9">
        <w:rPr>
          <w:rFonts w:eastAsia="Calibri" w:cs="Calibri"/>
          <w:b/>
          <w:iCs/>
          <w:sz w:val="24"/>
        </w:rPr>
        <w:t xml:space="preserve">Provider </w:t>
      </w:r>
      <w:r w:rsidR="00013AD9">
        <w:rPr>
          <w:rFonts w:eastAsia="Calibri" w:cs="Calibri"/>
          <w:b/>
          <w:iCs/>
          <w:sz w:val="24"/>
        </w:rPr>
        <w:t>s</w:t>
      </w:r>
      <w:r w:rsidRPr="00F864C9">
        <w:rPr>
          <w:rFonts w:eastAsia="Calibri" w:cs="Calibri"/>
          <w:b/>
          <w:iCs/>
          <w:sz w:val="24"/>
        </w:rPr>
        <w:t>urveys.</w:t>
      </w:r>
      <w:r w:rsidRPr="00F864C9">
        <w:rPr>
          <w:rFonts w:eastAsia="Calibri" w:cs="Calibri"/>
          <w:sz w:val="24"/>
        </w:rPr>
        <w:t xml:space="preserve"> </w:t>
      </w:r>
      <w:r w:rsidR="00AD0E7E">
        <w:rPr>
          <w:rFonts w:eastAsia="Calibri" w:cs="Calibri"/>
          <w:sz w:val="24"/>
        </w:rPr>
        <w:t xml:space="preserve"> </w:t>
      </w:r>
      <w:r w:rsidRPr="00F864C9" w:rsidR="00C62D9C">
        <w:rPr>
          <w:rFonts w:eastAsia="Calibri" w:cs="Calibri"/>
          <w:sz w:val="24"/>
        </w:rPr>
        <w:t>In addition to the advance outreach and continuous follow-up described above, w</w:t>
      </w:r>
      <w:r w:rsidRPr="00F864C9" w:rsidR="001236C6">
        <w:rPr>
          <w:rFonts w:eastAsia="Calibri" w:cs="Calibri"/>
          <w:sz w:val="24"/>
        </w:rPr>
        <w:t>e employ the following design and implementation aspects</w:t>
      </w:r>
      <w:r w:rsidRPr="00F864C9" w:rsidR="00C62D9C">
        <w:rPr>
          <w:rFonts w:eastAsia="Calibri" w:cs="Calibri"/>
          <w:sz w:val="24"/>
        </w:rPr>
        <w:t xml:space="preserve"> to achieve a high response rate. </w:t>
      </w:r>
    </w:p>
    <w:p w:rsidRPr="00F864C9" w:rsidR="001236C6" w:rsidP="002C7FEE" w:rsidRDefault="001236C6">
      <w:pPr>
        <w:rPr>
          <w:rFonts w:eastAsia="Calibri" w:cs="Calibri"/>
          <w:sz w:val="24"/>
        </w:rPr>
      </w:pPr>
    </w:p>
    <w:p w:rsidRPr="00F864C9" w:rsidR="001236C6" w:rsidP="00F864C9" w:rsidRDefault="001236C6">
      <w:pPr>
        <w:numPr>
          <w:ilvl w:val="0"/>
          <w:numId w:val="2"/>
        </w:numPr>
        <w:spacing w:after="80"/>
        <w:rPr>
          <w:rFonts w:cs="Calibri"/>
          <w:sz w:val="24"/>
        </w:rPr>
      </w:pPr>
      <w:r w:rsidRPr="00F864C9">
        <w:rPr>
          <w:rFonts w:eastAsia="Calibri" w:cs="Calibri"/>
          <w:bCs/>
          <w:i/>
          <w:iCs/>
          <w:sz w:val="24"/>
        </w:rPr>
        <w:t xml:space="preserve">Efficient </w:t>
      </w:r>
      <w:r w:rsidRPr="00F864C9" w:rsidR="005D7006">
        <w:rPr>
          <w:rFonts w:eastAsia="Calibri" w:cs="Calibri"/>
          <w:bCs/>
          <w:i/>
          <w:iCs/>
          <w:sz w:val="24"/>
        </w:rPr>
        <w:t>q</w:t>
      </w:r>
      <w:r w:rsidRPr="00F864C9">
        <w:rPr>
          <w:rFonts w:eastAsia="Calibri" w:cs="Calibri"/>
          <w:bCs/>
          <w:i/>
          <w:iCs/>
          <w:sz w:val="24"/>
        </w:rPr>
        <w:t>uestionnaires:</w:t>
      </w:r>
      <w:r w:rsidRPr="00F864C9" w:rsidR="002C7FEE">
        <w:rPr>
          <w:rFonts w:eastAsia="Calibri" w:cs="Calibri"/>
          <w:bCs/>
          <w:i/>
          <w:iCs/>
          <w:sz w:val="24"/>
        </w:rPr>
        <w:t xml:space="preserve"> </w:t>
      </w:r>
      <w:r w:rsidRPr="00F864C9" w:rsidR="00383D79">
        <w:rPr>
          <w:rFonts w:eastAsia="Calibri" w:cs="Calibri"/>
          <w:bCs/>
          <w:sz w:val="24"/>
        </w:rPr>
        <w:t>To</w:t>
      </w:r>
      <w:r w:rsidRPr="00F864C9" w:rsidR="00383D79">
        <w:rPr>
          <w:rFonts w:eastAsia="Calibri" w:cs="Calibri"/>
          <w:b/>
          <w:sz w:val="24"/>
        </w:rPr>
        <w:t xml:space="preserve"> </w:t>
      </w:r>
      <w:r w:rsidRPr="00F864C9" w:rsidR="002C7FEE">
        <w:rPr>
          <w:rFonts w:eastAsia="Calibri" w:cs="Calibri"/>
          <w:sz w:val="24"/>
        </w:rPr>
        <w:t xml:space="preserve">develop questionnaires that efficiently capture the necessary data, minimize respondent burden, and maximize response rates, we carefully reviewed awardee and secondary data to ensure that we constrain primary data collection to those elements that are not otherwise available. </w:t>
      </w:r>
      <w:r w:rsidR="00DC11B3">
        <w:rPr>
          <w:rFonts w:eastAsia="Calibri" w:cs="Calibri"/>
          <w:sz w:val="24"/>
        </w:rPr>
        <w:t xml:space="preserve"> </w:t>
      </w:r>
      <w:r w:rsidRPr="00F864C9" w:rsidR="002C7FEE">
        <w:rPr>
          <w:rFonts w:eastAsia="Calibri" w:cs="Calibri"/>
          <w:sz w:val="24"/>
        </w:rPr>
        <w:t xml:space="preserve">We consulted current relevant literature on provider perceptions and barriers to </w:t>
      </w:r>
      <w:bookmarkStart w:name="_Hlk53144228" w:id="1"/>
      <w:r w:rsidRPr="00F864C9" w:rsidR="002C7FEE">
        <w:rPr>
          <w:rFonts w:eastAsia="Calibri" w:cs="Calibri"/>
          <w:sz w:val="24"/>
        </w:rPr>
        <w:t xml:space="preserve">OUD medication treatment </w:t>
      </w:r>
      <w:bookmarkEnd w:id="1"/>
      <w:r w:rsidRPr="00F864C9" w:rsidR="002C7FEE">
        <w:rPr>
          <w:rFonts w:eastAsia="Calibri" w:cs="Calibri"/>
          <w:sz w:val="24"/>
        </w:rPr>
        <w:t>to inform questionnaire development.</w:t>
      </w:r>
      <w:r w:rsidR="00DC11B3">
        <w:rPr>
          <w:rFonts w:eastAsia="Calibri" w:cs="Calibri"/>
          <w:sz w:val="24"/>
        </w:rPr>
        <w:t xml:space="preserve"> </w:t>
      </w:r>
      <w:r w:rsidRPr="00F864C9" w:rsidR="002C7FEE">
        <w:rPr>
          <w:rFonts w:eastAsia="Calibri" w:cs="Calibri"/>
          <w:sz w:val="24"/>
        </w:rPr>
        <w:t xml:space="preserve"> Our survey also asks providers whether they can be contacted for their participation in focus groups and, if so, requests the best contact information. </w:t>
      </w:r>
    </w:p>
    <w:p w:rsidRPr="00F864C9" w:rsidR="001236C6" w:rsidP="00F864C9" w:rsidRDefault="002C7FEE">
      <w:pPr>
        <w:numPr>
          <w:ilvl w:val="0"/>
          <w:numId w:val="2"/>
        </w:numPr>
        <w:spacing w:after="80"/>
        <w:rPr>
          <w:rFonts w:cs="Calibri"/>
          <w:sz w:val="24"/>
        </w:rPr>
      </w:pPr>
      <w:r w:rsidRPr="00F864C9">
        <w:rPr>
          <w:bCs/>
          <w:i/>
          <w:iCs/>
          <w:sz w:val="24"/>
        </w:rPr>
        <w:t>User-friendly q</w:t>
      </w:r>
      <w:r w:rsidRPr="00F864C9" w:rsidR="002E4900">
        <w:rPr>
          <w:bCs/>
          <w:i/>
          <w:iCs/>
          <w:sz w:val="24"/>
        </w:rPr>
        <w:t xml:space="preserve">uestionnaire design and mode: </w:t>
      </w:r>
      <w:r w:rsidRPr="00F864C9" w:rsidR="002E4900">
        <w:rPr>
          <w:sz w:val="24"/>
        </w:rPr>
        <w:t xml:space="preserve">To help facilitate cooperation and reduce item nonresponse by respondents, attention was placed on creating a logical, clear questionnaire with concrete question wording, closed-ended response choices, simple grammar, and questions grouped according to subject areas. </w:t>
      </w:r>
      <w:r w:rsidR="00DC11B3">
        <w:rPr>
          <w:sz w:val="24"/>
        </w:rPr>
        <w:t xml:space="preserve"> </w:t>
      </w:r>
      <w:r w:rsidRPr="00F864C9" w:rsidR="002E4900">
        <w:rPr>
          <w:sz w:val="24"/>
        </w:rPr>
        <w:t xml:space="preserve">In addition, </w:t>
      </w:r>
      <w:r w:rsidRPr="00F864C9" w:rsidR="002E4900">
        <w:rPr>
          <w:color w:val="000000"/>
          <w:sz w:val="24"/>
        </w:rPr>
        <w:t>the web-based Qualtrics survey platform will make it easy for respondents to participate.</w:t>
      </w:r>
      <w:r w:rsidR="00DC11B3">
        <w:rPr>
          <w:color w:val="000000"/>
          <w:sz w:val="24"/>
        </w:rPr>
        <w:t xml:space="preserve"> </w:t>
      </w:r>
      <w:r w:rsidRPr="00F864C9" w:rsidR="002E4900">
        <w:rPr>
          <w:color w:val="000000"/>
          <w:sz w:val="24"/>
        </w:rPr>
        <w:t xml:space="preserve"> We will prepopulate fields where relevant to allow respondents to complete the survey more efficiently and skip questions that do not pertain to them. </w:t>
      </w:r>
      <w:r w:rsidR="00DC11B3">
        <w:rPr>
          <w:color w:val="000000"/>
          <w:sz w:val="24"/>
        </w:rPr>
        <w:t xml:space="preserve"> </w:t>
      </w:r>
      <w:r w:rsidRPr="00F864C9" w:rsidR="002E4900">
        <w:rPr>
          <w:color w:val="000000"/>
          <w:sz w:val="24"/>
        </w:rPr>
        <w:t>The web-based platform will also allow respondents to save and continue work, which adds convenience in completing the surveys.</w:t>
      </w:r>
    </w:p>
    <w:p w:rsidRPr="00F864C9" w:rsidR="001236C6" w:rsidP="00F864C9" w:rsidRDefault="001236C6">
      <w:pPr>
        <w:numPr>
          <w:ilvl w:val="0"/>
          <w:numId w:val="2"/>
        </w:numPr>
        <w:spacing w:after="80"/>
        <w:rPr>
          <w:rFonts w:cs="Calibri"/>
          <w:sz w:val="24"/>
        </w:rPr>
      </w:pPr>
      <w:r w:rsidRPr="00F864C9">
        <w:rPr>
          <w:rFonts w:cs="Calibri"/>
          <w:bCs/>
          <w:i/>
          <w:iCs/>
          <w:sz w:val="24"/>
        </w:rPr>
        <w:t xml:space="preserve">Robust </w:t>
      </w:r>
      <w:r w:rsidR="005D7006">
        <w:rPr>
          <w:rFonts w:cs="Calibri"/>
          <w:bCs/>
          <w:i/>
          <w:iCs/>
          <w:sz w:val="24"/>
        </w:rPr>
        <w:t>f</w:t>
      </w:r>
      <w:r w:rsidRPr="00F864C9">
        <w:rPr>
          <w:rFonts w:cs="Calibri"/>
          <w:bCs/>
          <w:i/>
          <w:iCs/>
          <w:sz w:val="24"/>
        </w:rPr>
        <w:t>ollow-up:</w:t>
      </w:r>
      <w:r w:rsidRPr="00F864C9">
        <w:rPr>
          <w:rFonts w:cs="Calibri"/>
          <w:sz w:val="24"/>
        </w:rPr>
        <w:t xml:space="preserve"> For the first </w:t>
      </w:r>
      <w:r w:rsidR="00DC11B3">
        <w:rPr>
          <w:rFonts w:cs="Calibri"/>
          <w:sz w:val="24"/>
        </w:rPr>
        <w:t>4</w:t>
      </w:r>
      <w:r w:rsidRPr="00F864C9" w:rsidR="00DC11B3">
        <w:rPr>
          <w:rFonts w:cs="Calibri"/>
          <w:sz w:val="24"/>
        </w:rPr>
        <w:t xml:space="preserve"> </w:t>
      </w:r>
      <w:r w:rsidRPr="00F864C9">
        <w:rPr>
          <w:rFonts w:cs="Calibri"/>
          <w:sz w:val="24"/>
        </w:rPr>
        <w:t xml:space="preserve">weeks of the survey, we send email reminders to follow up with respondents who have not completed the survey. </w:t>
      </w:r>
      <w:r w:rsidR="00DC11B3">
        <w:rPr>
          <w:rFonts w:cs="Calibri"/>
          <w:sz w:val="24"/>
        </w:rPr>
        <w:t xml:space="preserve"> </w:t>
      </w:r>
      <w:r w:rsidRPr="00F864C9">
        <w:rPr>
          <w:rFonts w:cs="Calibri"/>
          <w:sz w:val="24"/>
        </w:rPr>
        <w:t xml:space="preserve">In these communications, we will emphasize the critical importance of their participation. </w:t>
      </w:r>
      <w:r w:rsidR="00DC11B3">
        <w:rPr>
          <w:rFonts w:cs="Calibri"/>
          <w:sz w:val="24"/>
        </w:rPr>
        <w:t xml:space="preserve"> </w:t>
      </w:r>
      <w:r w:rsidRPr="00F864C9">
        <w:rPr>
          <w:rFonts w:cs="Calibri"/>
          <w:sz w:val="24"/>
        </w:rPr>
        <w:t xml:space="preserve">After approximately </w:t>
      </w:r>
      <w:r w:rsidR="00DC11B3">
        <w:rPr>
          <w:rFonts w:cs="Calibri"/>
          <w:sz w:val="24"/>
        </w:rPr>
        <w:t>4</w:t>
      </w:r>
      <w:r w:rsidRPr="00F864C9" w:rsidR="00DC11B3">
        <w:rPr>
          <w:rFonts w:cs="Calibri"/>
          <w:sz w:val="24"/>
        </w:rPr>
        <w:t xml:space="preserve"> </w:t>
      </w:r>
      <w:r w:rsidRPr="00F864C9">
        <w:rPr>
          <w:rFonts w:cs="Calibri"/>
          <w:sz w:val="24"/>
        </w:rPr>
        <w:t xml:space="preserve">weeks, we will begin prompting nonrespondents by phone. </w:t>
      </w:r>
      <w:r w:rsidR="00DC11B3">
        <w:rPr>
          <w:rFonts w:cs="Calibri"/>
          <w:sz w:val="24"/>
        </w:rPr>
        <w:t xml:space="preserve"> </w:t>
      </w:r>
      <w:r w:rsidRPr="00F864C9">
        <w:rPr>
          <w:rFonts w:cs="Calibri"/>
          <w:sz w:val="24"/>
        </w:rPr>
        <w:t xml:space="preserve">Phone reminders will continue for approximately </w:t>
      </w:r>
      <w:r w:rsidR="00DC11B3">
        <w:rPr>
          <w:rFonts w:cs="Calibri"/>
          <w:sz w:val="24"/>
        </w:rPr>
        <w:t>2</w:t>
      </w:r>
      <w:r w:rsidRPr="00F864C9" w:rsidR="00DC11B3">
        <w:rPr>
          <w:rFonts w:cs="Calibri"/>
          <w:sz w:val="24"/>
        </w:rPr>
        <w:t xml:space="preserve"> </w:t>
      </w:r>
      <w:r w:rsidRPr="00F864C9">
        <w:rPr>
          <w:rFonts w:cs="Calibri"/>
          <w:sz w:val="24"/>
        </w:rPr>
        <w:t xml:space="preserve">weeks, with each nonrespondent receiving at least two reminders. </w:t>
      </w:r>
      <w:r w:rsidR="00AD0E7E">
        <w:rPr>
          <w:rFonts w:cs="Calibri"/>
          <w:sz w:val="24"/>
        </w:rPr>
        <w:t xml:space="preserve"> </w:t>
      </w:r>
      <w:r w:rsidRPr="00F864C9">
        <w:rPr>
          <w:rFonts w:cs="Calibri"/>
          <w:sz w:val="24"/>
        </w:rPr>
        <w:t xml:space="preserve">Following the phone prompting phase, we will send </w:t>
      </w:r>
      <w:r w:rsidRPr="00F864C9" w:rsidR="00436814">
        <w:rPr>
          <w:rFonts w:cs="Calibri"/>
          <w:sz w:val="24"/>
        </w:rPr>
        <w:t xml:space="preserve">an </w:t>
      </w:r>
      <w:r w:rsidRPr="00F864C9">
        <w:rPr>
          <w:rFonts w:cs="Calibri"/>
          <w:sz w:val="24"/>
        </w:rPr>
        <w:t>additional email r</w:t>
      </w:r>
      <w:r w:rsidRPr="00F864C9" w:rsidR="00436814">
        <w:rPr>
          <w:rFonts w:cs="Calibri"/>
          <w:sz w:val="24"/>
        </w:rPr>
        <w:t>eminder</w:t>
      </w:r>
      <w:r w:rsidRPr="00F864C9">
        <w:rPr>
          <w:rFonts w:cs="Calibri"/>
          <w:sz w:val="24"/>
        </w:rPr>
        <w:t xml:space="preserve"> before closing the survey </w:t>
      </w:r>
      <w:r w:rsidRPr="00F864C9" w:rsidR="00436814">
        <w:rPr>
          <w:rFonts w:cs="Calibri"/>
          <w:sz w:val="24"/>
        </w:rPr>
        <w:t>(</w:t>
      </w:r>
      <w:r w:rsidRPr="00F864C9">
        <w:rPr>
          <w:rFonts w:cs="Calibri"/>
          <w:sz w:val="24"/>
        </w:rPr>
        <w:t xml:space="preserve">at approximately </w:t>
      </w:r>
      <w:r w:rsidR="00DC11B3">
        <w:rPr>
          <w:rFonts w:cs="Calibri"/>
          <w:sz w:val="24"/>
        </w:rPr>
        <w:t>8</w:t>
      </w:r>
      <w:r w:rsidRPr="00F864C9" w:rsidR="00DC11B3">
        <w:rPr>
          <w:rFonts w:cs="Calibri"/>
          <w:sz w:val="24"/>
        </w:rPr>
        <w:t xml:space="preserve"> </w:t>
      </w:r>
      <w:r w:rsidRPr="00F864C9">
        <w:rPr>
          <w:rFonts w:cs="Calibri"/>
          <w:sz w:val="24"/>
        </w:rPr>
        <w:t>weeks</w:t>
      </w:r>
      <w:r w:rsidRPr="00F864C9" w:rsidR="00436814">
        <w:rPr>
          <w:rFonts w:cs="Calibri"/>
          <w:sz w:val="24"/>
        </w:rPr>
        <w:t>)</w:t>
      </w:r>
      <w:r w:rsidRPr="00F864C9">
        <w:rPr>
          <w:rFonts w:cs="Calibri"/>
          <w:sz w:val="24"/>
        </w:rPr>
        <w:t xml:space="preserve">. </w:t>
      </w:r>
      <w:r w:rsidR="00DC11B3">
        <w:rPr>
          <w:rFonts w:cs="Calibri"/>
          <w:sz w:val="24"/>
        </w:rPr>
        <w:t xml:space="preserve"> </w:t>
      </w:r>
      <w:r w:rsidRPr="00F864C9">
        <w:rPr>
          <w:rFonts w:cs="Calibri"/>
          <w:sz w:val="24"/>
        </w:rPr>
        <w:t xml:space="preserve">We will track survey completion and update our COR </w:t>
      </w:r>
      <w:r w:rsidRPr="00F864C9" w:rsidR="00436814">
        <w:rPr>
          <w:rFonts w:cs="Calibri"/>
          <w:sz w:val="24"/>
        </w:rPr>
        <w:t>on a routine basis</w:t>
      </w:r>
      <w:r w:rsidRPr="00F864C9">
        <w:rPr>
          <w:rFonts w:cs="Calibri"/>
          <w:sz w:val="24"/>
        </w:rPr>
        <w:t xml:space="preserve"> on the number of new and cumulative completes</w:t>
      </w:r>
      <w:r w:rsidR="00DC11B3">
        <w:rPr>
          <w:rFonts w:cs="Calibri"/>
          <w:sz w:val="24"/>
        </w:rPr>
        <w:t xml:space="preserve">. </w:t>
      </w:r>
    </w:p>
    <w:p w:rsidRPr="00F864C9" w:rsidR="001236C6" w:rsidP="00F864C9" w:rsidRDefault="002E4900">
      <w:pPr>
        <w:numPr>
          <w:ilvl w:val="0"/>
          <w:numId w:val="2"/>
        </w:numPr>
        <w:spacing w:after="80"/>
        <w:rPr>
          <w:rFonts w:cs="Calibri"/>
          <w:sz w:val="24"/>
        </w:rPr>
      </w:pPr>
      <w:r w:rsidRPr="00F864C9">
        <w:rPr>
          <w:bCs/>
          <w:i/>
          <w:iCs/>
          <w:sz w:val="24"/>
        </w:rPr>
        <w:t xml:space="preserve">Midpoint </w:t>
      </w:r>
      <w:r w:rsidRPr="00F864C9" w:rsidR="001236C6">
        <w:rPr>
          <w:bCs/>
          <w:i/>
          <w:iCs/>
          <w:sz w:val="24"/>
        </w:rPr>
        <w:t>support</w:t>
      </w:r>
      <w:r w:rsidRPr="00F864C9">
        <w:rPr>
          <w:bCs/>
          <w:i/>
          <w:iCs/>
          <w:sz w:val="24"/>
        </w:rPr>
        <w:t xml:space="preserve"> from </w:t>
      </w:r>
      <w:r w:rsidRPr="00F864C9" w:rsidR="005D7006">
        <w:rPr>
          <w:bCs/>
          <w:i/>
          <w:iCs/>
          <w:sz w:val="24"/>
        </w:rPr>
        <w:t xml:space="preserve">State </w:t>
      </w:r>
      <w:r w:rsidRPr="00F864C9" w:rsidR="00E5370B">
        <w:rPr>
          <w:bCs/>
          <w:i/>
          <w:iCs/>
          <w:sz w:val="24"/>
        </w:rPr>
        <w:t xml:space="preserve">Medicaid </w:t>
      </w:r>
      <w:r w:rsidRPr="00F864C9" w:rsidR="005D7006">
        <w:rPr>
          <w:bCs/>
          <w:i/>
          <w:iCs/>
          <w:sz w:val="24"/>
        </w:rPr>
        <w:t xml:space="preserve">Agency </w:t>
      </w:r>
      <w:r w:rsidRPr="00F864C9" w:rsidR="001236C6">
        <w:rPr>
          <w:bCs/>
          <w:i/>
          <w:iCs/>
          <w:sz w:val="24"/>
        </w:rPr>
        <w:t>l</w:t>
      </w:r>
      <w:r w:rsidRPr="00F864C9">
        <w:rPr>
          <w:bCs/>
          <w:i/>
          <w:iCs/>
          <w:sz w:val="24"/>
        </w:rPr>
        <w:t xml:space="preserve">eadership: </w:t>
      </w:r>
      <w:r w:rsidRPr="00F864C9" w:rsidR="001236C6">
        <w:rPr>
          <w:sz w:val="24"/>
        </w:rPr>
        <w:t xml:space="preserve">We also propose working with state Medicaid offices to encourage provider participation. </w:t>
      </w:r>
      <w:r w:rsidR="00DC11B3">
        <w:rPr>
          <w:sz w:val="24"/>
        </w:rPr>
        <w:t xml:space="preserve"> </w:t>
      </w:r>
      <w:r w:rsidRPr="00F864C9" w:rsidR="001236C6">
        <w:rPr>
          <w:sz w:val="24"/>
        </w:rPr>
        <w:t xml:space="preserve">Leveraging the support of state leadership for survey participation underscores the importance of the survey to providers. </w:t>
      </w:r>
      <w:r w:rsidR="00DC11B3">
        <w:rPr>
          <w:sz w:val="24"/>
        </w:rPr>
        <w:t xml:space="preserve"> </w:t>
      </w:r>
      <w:r w:rsidRPr="00F864C9" w:rsidR="001236C6">
        <w:rPr>
          <w:sz w:val="24"/>
        </w:rPr>
        <w:t xml:space="preserve">After approximately </w:t>
      </w:r>
      <w:r w:rsidR="00DC11B3">
        <w:rPr>
          <w:sz w:val="24"/>
        </w:rPr>
        <w:t>3</w:t>
      </w:r>
      <w:r w:rsidRPr="00F864C9" w:rsidR="00DC11B3">
        <w:rPr>
          <w:sz w:val="24"/>
        </w:rPr>
        <w:t xml:space="preserve"> </w:t>
      </w:r>
      <w:r w:rsidRPr="00F864C9" w:rsidR="001236C6">
        <w:rPr>
          <w:sz w:val="24"/>
        </w:rPr>
        <w:t xml:space="preserve">weeks of survey fielding, we will coordinate with our COR in reaching out to state Medicaid offices (via email or phone call) to discuss outreach to </w:t>
      </w:r>
      <w:proofErr w:type="spellStart"/>
      <w:r w:rsidRPr="00F864C9" w:rsidR="001236C6">
        <w:rPr>
          <w:sz w:val="24"/>
        </w:rPr>
        <w:t>nonresponders</w:t>
      </w:r>
      <w:proofErr w:type="spellEnd"/>
      <w:r w:rsidRPr="00F864C9" w:rsidR="001236C6">
        <w:rPr>
          <w:sz w:val="24"/>
        </w:rPr>
        <w:t xml:space="preserve"> via existing communication channels (e.g., email blast through a provider portal, posting on social media, or blurb in a provider newsletter).</w:t>
      </w:r>
      <w:r w:rsidR="00DC11B3">
        <w:rPr>
          <w:sz w:val="24"/>
        </w:rPr>
        <w:t xml:space="preserve"> </w:t>
      </w:r>
      <w:r w:rsidRPr="00F864C9" w:rsidR="001236C6">
        <w:rPr>
          <w:sz w:val="24"/>
        </w:rPr>
        <w:t xml:space="preserve"> We will provide state Medicaid offices with a template blurb about the survey that they may use for this special outreach.</w:t>
      </w:r>
    </w:p>
    <w:p w:rsidRPr="00CB1011" w:rsidR="001236C6" w:rsidP="001236C6" w:rsidRDefault="002E4900">
      <w:pPr>
        <w:numPr>
          <w:ilvl w:val="0"/>
          <w:numId w:val="2"/>
        </w:numPr>
        <w:rPr>
          <w:rFonts w:cs="Calibri"/>
          <w:sz w:val="22"/>
          <w:szCs w:val="22"/>
        </w:rPr>
      </w:pPr>
      <w:r w:rsidRPr="00F864C9">
        <w:rPr>
          <w:bCs/>
          <w:i/>
          <w:iCs/>
          <w:sz w:val="24"/>
        </w:rPr>
        <w:t xml:space="preserve">Respondent support (or technical assistance): </w:t>
      </w:r>
      <w:r w:rsidRPr="00F864C9">
        <w:rPr>
          <w:sz w:val="24"/>
        </w:rPr>
        <w:t xml:space="preserve">We will provide contact information for the survey team should respondents have questions or concerns about the surveys, as well as contact information for our </w:t>
      </w:r>
      <w:r w:rsidRPr="00F864C9" w:rsidR="00D5384B">
        <w:rPr>
          <w:sz w:val="24"/>
        </w:rPr>
        <w:t>IRB</w:t>
      </w:r>
      <w:r w:rsidRPr="00F864C9">
        <w:rPr>
          <w:sz w:val="24"/>
        </w:rPr>
        <w:t xml:space="preserve"> should respondents have concerns about their rights as a study participant.</w:t>
      </w:r>
      <w:r w:rsidR="00DC11B3">
        <w:rPr>
          <w:sz w:val="24"/>
        </w:rPr>
        <w:t xml:space="preserve"> </w:t>
      </w:r>
      <w:r w:rsidRPr="00F864C9">
        <w:rPr>
          <w:sz w:val="24"/>
        </w:rPr>
        <w:t xml:space="preserve"> Respondents will be provided a toll-free number to speak directly with staff trained to assist survey respondents and be as </w:t>
      </w:r>
      <w:r w:rsidRPr="00F864C9">
        <w:rPr>
          <w:sz w:val="24"/>
          <w:shd w:val="clear" w:color="auto" w:fill="FFFFFF"/>
        </w:rPr>
        <w:t>responsive as possible in addressing their concerns.</w:t>
      </w:r>
    </w:p>
    <w:p w:rsidRPr="00CB1011"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F864C9" w:rsidR="002E4900"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B1011">
        <w:rPr>
          <w:sz w:val="22"/>
          <w:szCs w:val="22"/>
        </w:rPr>
        <w:t>4.</w:t>
      </w:r>
      <w:r w:rsidRPr="00CB1011">
        <w:rPr>
          <w:sz w:val="22"/>
          <w:szCs w:val="22"/>
        </w:rPr>
        <w:tab/>
      </w:r>
      <w:r w:rsidRPr="00436814">
        <w:rPr>
          <w:b/>
          <w:sz w:val="22"/>
          <w:szCs w:val="22"/>
        </w:rPr>
        <w:t>Describ</w:t>
      </w:r>
      <w:r w:rsidRPr="00F864C9">
        <w:rPr>
          <w:b/>
          <w:sz w:val="24"/>
        </w:rPr>
        <w:t>e any tests of procedures or methods to be undertaken</w:t>
      </w:r>
      <w:r w:rsidRPr="00F864C9">
        <w:rPr>
          <w:i/>
          <w:sz w:val="24"/>
        </w:rPr>
        <w:t xml:space="preserve">.  </w:t>
      </w:r>
    </w:p>
    <w:p w:rsidRPr="00F864C9" w:rsidR="009C7A4C" w:rsidP="00C1118A" w:rsidRDefault="002E4900">
      <w:pPr>
        <w:spacing w:before="240" w:after="240"/>
        <w:rPr>
          <w:sz w:val="24"/>
        </w:rPr>
      </w:pPr>
      <w:r w:rsidRPr="00F864C9">
        <w:rPr>
          <w:sz w:val="24"/>
        </w:rPr>
        <w:t xml:space="preserve">The </w:t>
      </w:r>
      <w:r w:rsidRPr="00F864C9" w:rsidR="00436814">
        <w:rPr>
          <w:sz w:val="24"/>
        </w:rPr>
        <w:t>data collection</w:t>
      </w:r>
      <w:r w:rsidRPr="00F864C9">
        <w:rPr>
          <w:sz w:val="24"/>
        </w:rPr>
        <w:t xml:space="preserve"> instruments were developed with input from </w:t>
      </w:r>
      <w:r w:rsidRPr="00F864C9" w:rsidR="001205B0">
        <w:rPr>
          <w:sz w:val="24"/>
        </w:rPr>
        <w:t>CMS</w:t>
      </w:r>
      <w:r w:rsidRPr="00F864C9">
        <w:rPr>
          <w:sz w:val="24"/>
        </w:rPr>
        <w:t xml:space="preserve"> staff</w:t>
      </w:r>
      <w:r w:rsidR="00DC11B3">
        <w:rPr>
          <w:sz w:val="24"/>
        </w:rPr>
        <w:t xml:space="preserve"> and were </w:t>
      </w:r>
      <w:r w:rsidRPr="00F864C9">
        <w:rPr>
          <w:sz w:val="24"/>
        </w:rPr>
        <w:t>reviewed by NORC survey</w:t>
      </w:r>
      <w:r w:rsidRPr="00F864C9" w:rsidR="001205B0">
        <w:rPr>
          <w:sz w:val="24"/>
        </w:rPr>
        <w:t xml:space="preserve"> methodologists and SUD and OUD </w:t>
      </w:r>
      <w:r w:rsidRPr="00F864C9" w:rsidR="00436814">
        <w:rPr>
          <w:sz w:val="24"/>
        </w:rPr>
        <w:t>subject matter experts</w:t>
      </w:r>
      <w:r w:rsidRPr="00F864C9">
        <w:rPr>
          <w:sz w:val="24"/>
        </w:rPr>
        <w:t xml:space="preserve">. </w:t>
      </w:r>
    </w:p>
    <w:p w:rsidR="002E4900" w:rsidP="00C4649B" w:rsidRDefault="009C7A4C">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F864C9">
        <w:rPr>
          <w:sz w:val="24"/>
        </w:rPr>
        <w:t>5.</w:t>
      </w:r>
      <w:r w:rsidRPr="00F864C9">
        <w:rPr>
          <w:sz w:val="24"/>
        </w:rPr>
        <w:tab/>
      </w:r>
      <w:r w:rsidRPr="00F864C9" w:rsidR="00436814">
        <w:rPr>
          <w:b/>
          <w:sz w:val="24"/>
        </w:rPr>
        <w:t>N</w:t>
      </w:r>
      <w:r w:rsidRPr="00F864C9">
        <w:rPr>
          <w:b/>
          <w:sz w:val="24"/>
        </w:rPr>
        <w:t xml:space="preserve">ame and telephone number of individuals consulted on statistical aspects of the design and the name of the </w:t>
      </w:r>
      <w:r w:rsidRPr="00F864C9" w:rsidR="00436814">
        <w:rPr>
          <w:b/>
          <w:sz w:val="24"/>
        </w:rPr>
        <w:t>contractor and persons</w:t>
      </w:r>
      <w:r w:rsidRPr="00F864C9">
        <w:rPr>
          <w:b/>
          <w:sz w:val="24"/>
        </w:rPr>
        <w:t xml:space="preserve"> who will actually collect and/or analyze the information for the agency</w:t>
      </w:r>
      <w:r w:rsidRPr="00F864C9">
        <w:rPr>
          <w:i/>
          <w:sz w:val="24"/>
        </w:rPr>
        <w:t>.</w:t>
      </w:r>
    </w:p>
    <w:p w:rsidRPr="00F864C9" w:rsidR="00E97903" w:rsidP="00F864C9" w:rsidRDefault="00E97903">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864C9" w:rsidR="002E4900" w:rsidP="00F864C9" w:rsidRDefault="002E4900">
      <w:pPr>
        <w:widowControl/>
        <w:rPr>
          <w:sz w:val="24"/>
        </w:rPr>
      </w:pPr>
      <w:r w:rsidRPr="00F864C9">
        <w:rPr>
          <w:sz w:val="24"/>
        </w:rPr>
        <w:t>Data collection and analysis will be conducted by the NO</w:t>
      </w:r>
      <w:r w:rsidRPr="00F864C9" w:rsidR="00FB2492">
        <w:rPr>
          <w:sz w:val="24"/>
        </w:rPr>
        <w:t xml:space="preserve">RC at the University of Chicago, in coordination with the IBM </w:t>
      </w:r>
      <w:r w:rsidR="00DC11B3">
        <w:rPr>
          <w:sz w:val="24"/>
        </w:rPr>
        <w:t xml:space="preserve">Watson Health </w:t>
      </w:r>
      <w:r w:rsidRPr="00F864C9">
        <w:rPr>
          <w:sz w:val="24"/>
        </w:rPr>
        <w:t xml:space="preserve">evaluation team. </w:t>
      </w:r>
      <w:r w:rsidR="00DC11B3">
        <w:rPr>
          <w:sz w:val="24"/>
        </w:rPr>
        <w:t xml:space="preserve"> </w:t>
      </w:r>
      <w:r w:rsidRPr="00F864C9">
        <w:rPr>
          <w:sz w:val="24"/>
        </w:rPr>
        <w:t xml:space="preserve">Contact information for NORC’s principal staff on the project is listed below. </w:t>
      </w:r>
      <w:r w:rsidR="00DC11B3">
        <w:rPr>
          <w:sz w:val="24"/>
        </w:rPr>
        <w:t xml:space="preserve"> </w:t>
      </w:r>
      <w:r w:rsidRPr="00F864C9">
        <w:rPr>
          <w:sz w:val="24"/>
        </w:rPr>
        <w:t xml:space="preserve">All </w:t>
      </w:r>
      <w:r w:rsidRPr="00F864C9" w:rsidR="00FB2492">
        <w:rPr>
          <w:sz w:val="24"/>
        </w:rPr>
        <w:t>four</w:t>
      </w:r>
      <w:r w:rsidRPr="00F864C9">
        <w:rPr>
          <w:sz w:val="24"/>
        </w:rPr>
        <w:t xml:space="preserve"> </w:t>
      </w:r>
      <w:r w:rsidR="00DC11B3">
        <w:rPr>
          <w:sz w:val="24"/>
        </w:rPr>
        <w:t>individuals</w:t>
      </w:r>
      <w:r w:rsidRPr="00F864C9" w:rsidR="00DC11B3">
        <w:rPr>
          <w:sz w:val="24"/>
        </w:rPr>
        <w:t xml:space="preserve"> </w:t>
      </w:r>
      <w:r w:rsidRPr="00F864C9">
        <w:rPr>
          <w:sz w:val="24"/>
        </w:rPr>
        <w:t xml:space="preserve">were involved in designing the data collection. </w:t>
      </w:r>
      <w:r w:rsidR="00DC11B3">
        <w:rPr>
          <w:sz w:val="24"/>
        </w:rPr>
        <w:t xml:space="preserve"> Watson Health</w:t>
      </w:r>
      <w:r w:rsidRPr="00F864C9" w:rsidR="00DC11B3">
        <w:rPr>
          <w:sz w:val="24"/>
        </w:rPr>
        <w:t xml:space="preserve"> </w:t>
      </w:r>
      <w:r w:rsidRPr="00F864C9" w:rsidR="00FB2492">
        <w:rPr>
          <w:sz w:val="24"/>
        </w:rPr>
        <w:t xml:space="preserve">staff shown below were consulted on the survey and focus group questionnaire development. </w:t>
      </w:r>
    </w:p>
    <w:p w:rsidRPr="00F864C9" w:rsidR="00FB2492" w:rsidP="009C7A4C" w:rsidRDefault="00FB24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F864C9" w:rsidR="00E800D6" w:rsidP="009C7A4C" w:rsidRDefault="00FB24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864C9">
        <w:rPr>
          <w:b/>
          <w:sz w:val="24"/>
        </w:rPr>
        <w:t xml:space="preserve">IBM </w:t>
      </w:r>
      <w:r w:rsidR="00DC11B3">
        <w:rPr>
          <w:b/>
          <w:sz w:val="24"/>
        </w:rPr>
        <w:t xml:space="preserve">Watson Health </w:t>
      </w:r>
      <w:r w:rsidRPr="00F864C9">
        <w:rPr>
          <w:b/>
          <w:sz w:val="24"/>
        </w:rPr>
        <w:t>Staff</w:t>
      </w:r>
    </w:p>
    <w:p w:rsidRPr="00F864C9" w:rsidR="00E800D6" w:rsidP="009C7A4C" w:rsidRDefault="00E800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864C9">
        <w:rPr>
          <w:b/>
          <w:sz w:val="24"/>
        </w:rPr>
        <w:t>Peggy O’Brien</w:t>
      </w:r>
    </w:p>
    <w:p w:rsidRPr="00F864C9" w:rsidR="00E800D6" w:rsidP="009C7A4C" w:rsidRDefault="00E800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F864C9">
        <w:rPr>
          <w:bCs/>
          <w:sz w:val="24"/>
        </w:rPr>
        <w:t>Evaluation Project Director</w:t>
      </w:r>
    </w:p>
    <w:p w:rsidRPr="00F864C9" w:rsidR="00E800D6" w:rsidP="009C7A4C" w:rsidRDefault="00E800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F864C9">
        <w:rPr>
          <w:bCs/>
          <w:sz w:val="24"/>
        </w:rPr>
        <w:t>Phone:</w:t>
      </w:r>
      <w:r w:rsidRPr="00F864C9">
        <w:rPr>
          <w:rFonts w:ascii="Helvetica" w:hAnsi="Helvetica"/>
          <w:sz w:val="16"/>
          <w:szCs w:val="16"/>
        </w:rPr>
        <w:t xml:space="preserve"> </w:t>
      </w:r>
      <w:r w:rsidRPr="00F864C9">
        <w:rPr>
          <w:bCs/>
          <w:sz w:val="24"/>
        </w:rPr>
        <w:t>339/927-1064</w:t>
      </w:r>
    </w:p>
    <w:p w:rsidRPr="00F864C9" w:rsidR="00E800D6" w:rsidP="009C7A4C" w:rsidRDefault="00E800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F864C9">
        <w:rPr>
          <w:bCs/>
          <w:sz w:val="24"/>
        </w:rPr>
        <w:t xml:space="preserve">Email: </w:t>
      </w:r>
      <w:hyperlink w:history="1" r:id="rId12">
        <w:r w:rsidRPr="00F864C9">
          <w:rPr>
            <w:rStyle w:val="Hyperlink"/>
            <w:bCs/>
            <w:sz w:val="24"/>
          </w:rPr>
          <w:t>marbrien@us.ibm.com</w:t>
        </w:r>
      </w:hyperlink>
    </w:p>
    <w:p w:rsidRPr="00F864C9" w:rsidR="00E800D6" w:rsidP="009C7A4C" w:rsidRDefault="00E800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Pr="00F864C9" w:rsidR="00E800D6" w:rsidP="009C7A4C" w:rsidRDefault="00E800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864C9">
        <w:rPr>
          <w:b/>
          <w:sz w:val="24"/>
        </w:rPr>
        <w:t>Lavonia Smith LeBeau</w:t>
      </w:r>
    </w:p>
    <w:p w:rsidRPr="00F864C9" w:rsidR="00E800D6" w:rsidP="009C7A4C" w:rsidRDefault="00E800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F864C9">
        <w:rPr>
          <w:bCs/>
          <w:sz w:val="24"/>
        </w:rPr>
        <w:t xml:space="preserve">Evaluation Primary Data Collection Lead </w:t>
      </w:r>
    </w:p>
    <w:p w:rsidRPr="00F864C9" w:rsidR="00E800D6" w:rsidP="009C7A4C" w:rsidRDefault="00E800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F864C9">
        <w:rPr>
          <w:bCs/>
          <w:sz w:val="24"/>
        </w:rPr>
        <w:t>Phone: 781/507-4140</w:t>
      </w:r>
    </w:p>
    <w:p w:rsidRPr="00F864C9" w:rsidR="00E800D6" w:rsidP="009C7A4C" w:rsidRDefault="00E800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F864C9">
        <w:rPr>
          <w:bCs/>
          <w:sz w:val="24"/>
        </w:rPr>
        <w:t xml:space="preserve">Email: </w:t>
      </w:r>
      <w:hyperlink w:history="1" r:id="rId13">
        <w:r w:rsidRPr="00F864C9">
          <w:rPr>
            <w:rStyle w:val="Hyperlink"/>
            <w:bCs/>
            <w:sz w:val="24"/>
          </w:rPr>
          <w:t>llebeau@us.ibm.com</w:t>
        </w:r>
      </w:hyperlink>
    </w:p>
    <w:p w:rsidRPr="00F864C9" w:rsidR="00E800D6" w:rsidP="009C7A4C" w:rsidRDefault="00E800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Pr="00F864C9" w:rsidR="00FB2492" w:rsidP="009C7A4C" w:rsidRDefault="00FB24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864C9">
        <w:rPr>
          <w:b/>
          <w:sz w:val="24"/>
        </w:rPr>
        <w:t>NORC Staff</w:t>
      </w:r>
    </w:p>
    <w:p w:rsidRPr="00F864C9" w:rsidR="00FB2492" w:rsidP="00FB2492" w:rsidRDefault="00FB2492">
      <w:pPr>
        <w:rPr>
          <w:b/>
          <w:sz w:val="24"/>
        </w:rPr>
      </w:pPr>
      <w:r w:rsidRPr="00F864C9">
        <w:rPr>
          <w:b/>
          <w:sz w:val="24"/>
        </w:rPr>
        <w:t xml:space="preserve">Kathy Rowan </w:t>
      </w:r>
    </w:p>
    <w:p w:rsidRPr="00F864C9" w:rsidR="00FB2492" w:rsidP="00FB2492" w:rsidRDefault="00FB2492">
      <w:pPr>
        <w:rPr>
          <w:sz w:val="24"/>
        </w:rPr>
      </w:pPr>
      <w:r w:rsidRPr="00F864C9">
        <w:rPr>
          <w:sz w:val="24"/>
        </w:rPr>
        <w:t>NORC Team Lead</w:t>
      </w:r>
    </w:p>
    <w:p w:rsidRPr="00F864C9" w:rsidR="00FB2492" w:rsidP="00FB2492" w:rsidRDefault="00FB2492">
      <w:pPr>
        <w:rPr>
          <w:sz w:val="24"/>
        </w:rPr>
      </w:pPr>
      <w:r w:rsidRPr="00F864C9">
        <w:rPr>
          <w:sz w:val="24"/>
        </w:rPr>
        <w:t xml:space="preserve">Phone: </w:t>
      </w:r>
      <w:r w:rsidRPr="00F864C9" w:rsidR="004E79CC">
        <w:rPr>
          <w:sz w:val="24"/>
        </w:rPr>
        <w:t>301/921-6067</w:t>
      </w:r>
    </w:p>
    <w:p w:rsidRPr="00F864C9" w:rsidR="00FB2492" w:rsidP="00FB2492" w:rsidRDefault="00FB2492">
      <w:pPr>
        <w:rPr>
          <w:sz w:val="24"/>
        </w:rPr>
      </w:pPr>
      <w:r w:rsidRPr="00F864C9">
        <w:rPr>
          <w:sz w:val="24"/>
        </w:rPr>
        <w:t xml:space="preserve">Email: </w:t>
      </w:r>
      <w:hyperlink w:history="1" r:id="rId14">
        <w:r w:rsidRPr="00F864C9">
          <w:rPr>
            <w:rStyle w:val="Hyperlink"/>
            <w:sz w:val="24"/>
          </w:rPr>
          <w:t>Rowan-Kathy@norc.org</w:t>
        </w:r>
      </w:hyperlink>
    </w:p>
    <w:p w:rsidRPr="00F864C9" w:rsidR="00FB2492" w:rsidP="00FB2492" w:rsidRDefault="00FB2492">
      <w:pPr>
        <w:rPr>
          <w:sz w:val="24"/>
        </w:rPr>
      </w:pPr>
    </w:p>
    <w:p w:rsidRPr="00F864C9" w:rsidR="00FB2492" w:rsidP="00FB2492" w:rsidRDefault="00FB2492">
      <w:pPr>
        <w:rPr>
          <w:b/>
          <w:sz w:val="24"/>
        </w:rPr>
      </w:pPr>
      <w:r w:rsidRPr="00F864C9">
        <w:rPr>
          <w:b/>
          <w:sz w:val="24"/>
        </w:rPr>
        <w:t>Jennifer Satorius</w:t>
      </w:r>
    </w:p>
    <w:p w:rsidRPr="00F864C9" w:rsidR="00FB2492" w:rsidP="00FB2492" w:rsidRDefault="00FB2492">
      <w:pPr>
        <w:rPr>
          <w:sz w:val="24"/>
        </w:rPr>
      </w:pPr>
      <w:r w:rsidRPr="00F864C9">
        <w:rPr>
          <w:sz w:val="24"/>
        </w:rPr>
        <w:t>NORC Survey Lead</w:t>
      </w:r>
    </w:p>
    <w:p w:rsidRPr="00F864C9" w:rsidR="00FB2492" w:rsidP="00FB2492" w:rsidRDefault="00FB2492">
      <w:pPr>
        <w:rPr>
          <w:sz w:val="24"/>
        </w:rPr>
      </w:pPr>
      <w:r w:rsidRPr="00F864C9">
        <w:rPr>
          <w:sz w:val="24"/>
        </w:rPr>
        <w:t>Phone: 217/632-7161</w:t>
      </w:r>
    </w:p>
    <w:p w:rsidRPr="00F864C9" w:rsidR="00FB2492" w:rsidP="00FB2492" w:rsidRDefault="00FB2492">
      <w:pPr>
        <w:rPr>
          <w:rStyle w:val="Hyperlink"/>
          <w:sz w:val="24"/>
        </w:rPr>
      </w:pPr>
      <w:r w:rsidRPr="00F864C9">
        <w:rPr>
          <w:sz w:val="24"/>
        </w:rPr>
        <w:t xml:space="preserve">Email: </w:t>
      </w:r>
      <w:hyperlink w:history="1" r:id="rId15">
        <w:r w:rsidRPr="00F864C9">
          <w:rPr>
            <w:rStyle w:val="Hyperlink"/>
            <w:sz w:val="24"/>
          </w:rPr>
          <w:t>Satorius-Jennifer@norc.org</w:t>
        </w:r>
      </w:hyperlink>
    </w:p>
    <w:p w:rsidRPr="00F864C9" w:rsidR="00FB2492" w:rsidP="00FB2492" w:rsidRDefault="00FB2492">
      <w:pPr>
        <w:rPr>
          <w:b/>
          <w:sz w:val="24"/>
        </w:rPr>
      </w:pPr>
    </w:p>
    <w:p w:rsidRPr="00F864C9" w:rsidR="00FB2492" w:rsidP="00FB2492" w:rsidRDefault="00FB2492">
      <w:pPr>
        <w:rPr>
          <w:b/>
          <w:sz w:val="24"/>
        </w:rPr>
      </w:pPr>
      <w:r w:rsidRPr="00F864C9">
        <w:rPr>
          <w:b/>
          <w:sz w:val="24"/>
        </w:rPr>
        <w:t>Maysoun Freij</w:t>
      </w:r>
    </w:p>
    <w:p w:rsidRPr="00F864C9" w:rsidR="00FB2492" w:rsidP="00FB2492" w:rsidRDefault="00FB2492">
      <w:pPr>
        <w:rPr>
          <w:sz w:val="24"/>
        </w:rPr>
      </w:pPr>
      <w:r w:rsidRPr="00F864C9">
        <w:rPr>
          <w:sz w:val="24"/>
        </w:rPr>
        <w:t>NORC</w:t>
      </w:r>
      <w:r w:rsidRPr="00F864C9">
        <w:rPr>
          <w:b/>
          <w:sz w:val="24"/>
        </w:rPr>
        <w:t xml:space="preserve"> </w:t>
      </w:r>
      <w:r w:rsidRPr="00F864C9">
        <w:rPr>
          <w:sz w:val="24"/>
        </w:rPr>
        <w:t>Focus Group Technical Advisor</w:t>
      </w:r>
    </w:p>
    <w:p w:rsidRPr="00F864C9" w:rsidR="00FB2492" w:rsidP="00FB2492" w:rsidRDefault="00FB2492">
      <w:pPr>
        <w:rPr>
          <w:sz w:val="24"/>
        </w:rPr>
      </w:pPr>
      <w:r w:rsidRPr="00F864C9">
        <w:rPr>
          <w:sz w:val="24"/>
        </w:rPr>
        <w:t xml:space="preserve">Email: </w:t>
      </w:r>
      <w:hyperlink w:history="1" r:id="rId16">
        <w:r w:rsidRPr="00F864C9">
          <w:rPr>
            <w:rStyle w:val="Hyperlink"/>
            <w:sz w:val="24"/>
          </w:rPr>
          <w:t>Freij-Maysoun@norc.org</w:t>
        </w:r>
      </w:hyperlink>
    </w:p>
    <w:p w:rsidRPr="00F864C9" w:rsidR="00FB2492" w:rsidP="00FB2492" w:rsidRDefault="00FB2492">
      <w:pPr>
        <w:rPr>
          <w:sz w:val="24"/>
        </w:rPr>
      </w:pPr>
      <w:r w:rsidRPr="00F864C9">
        <w:rPr>
          <w:sz w:val="24"/>
        </w:rPr>
        <w:t xml:space="preserve">Phone: </w:t>
      </w:r>
      <w:r w:rsidRPr="00F864C9" w:rsidR="004653F0">
        <w:rPr>
          <w:sz w:val="24"/>
        </w:rPr>
        <w:t>240/762-1411</w:t>
      </w:r>
    </w:p>
    <w:p w:rsidRPr="00F864C9" w:rsidR="00FB2492" w:rsidP="00FB2492" w:rsidRDefault="00FB2492">
      <w:pPr>
        <w:rPr>
          <w:sz w:val="24"/>
        </w:rPr>
      </w:pPr>
    </w:p>
    <w:p w:rsidRPr="00F864C9" w:rsidR="00FB2492" w:rsidP="00FB2492" w:rsidRDefault="00FB2492">
      <w:pPr>
        <w:rPr>
          <w:b/>
          <w:sz w:val="24"/>
        </w:rPr>
      </w:pPr>
      <w:r w:rsidRPr="00F864C9">
        <w:rPr>
          <w:b/>
          <w:sz w:val="24"/>
        </w:rPr>
        <w:t>Christina Rotondo</w:t>
      </w:r>
    </w:p>
    <w:p w:rsidRPr="00F864C9" w:rsidR="00FB2492" w:rsidP="00FB2492" w:rsidRDefault="00FB2492">
      <w:pPr>
        <w:rPr>
          <w:sz w:val="24"/>
        </w:rPr>
      </w:pPr>
      <w:r w:rsidRPr="00F864C9">
        <w:rPr>
          <w:sz w:val="24"/>
        </w:rPr>
        <w:t>NORC</w:t>
      </w:r>
      <w:r w:rsidRPr="00F864C9">
        <w:rPr>
          <w:b/>
          <w:sz w:val="24"/>
        </w:rPr>
        <w:t xml:space="preserve"> </w:t>
      </w:r>
      <w:r w:rsidRPr="00F864C9">
        <w:rPr>
          <w:sz w:val="24"/>
        </w:rPr>
        <w:t>Focus Group Lead</w:t>
      </w:r>
    </w:p>
    <w:p w:rsidRPr="00F864C9" w:rsidR="00FB2492" w:rsidP="00FB2492" w:rsidRDefault="00FB2492">
      <w:pPr>
        <w:rPr>
          <w:sz w:val="24"/>
        </w:rPr>
      </w:pPr>
      <w:r w:rsidRPr="00F864C9">
        <w:rPr>
          <w:sz w:val="24"/>
        </w:rPr>
        <w:t xml:space="preserve">Email: </w:t>
      </w:r>
      <w:hyperlink w:history="1" r:id="rId17">
        <w:r w:rsidRPr="00F864C9">
          <w:rPr>
            <w:rStyle w:val="Hyperlink"/>
            <w:sz w:val="24"/>
          </w:rPr>
          <w:t>Rotondo-Christina@norc.org</w:t>
        </w:r>
      </w:hyperlink>
    </w:p>
    <w:p w:rsidRPr="00F864C9" w:rsidR="00FB2492" w:rsidP="00FB2492" w:rsidRDefault="00FB2492">
      <w:pPr>
        <w:rPr>
          <w:sz w:val="24"/>
        </w:rPr>
      </w:pPr>
      <w:r w:rsidRPr="00F864C9">
        <w:rPr>
          <w:sz w:val="24"/>
        </w:rPr>
        <w:t>Phone: 312/859-1346</w:t>
      </w:r>
    </w:p>
    <w:p w:rsidRPr="00F864C9" w:rsidR="00FB2492" w:rsidP="00FB2492" w:rsidRDefault="00FB2492">
      <w:pPr>
        <w:rPr>
          <w:b/>
          <w:sz w:val="24"/>
        </w:rPr>
      </w:pPr>
      <w:r w:rsidRPr="00F864C9">
        <w:rPr>
          <w:b/>
          <w:sz w:val="24"/>
        </w:rPr>
        <w:t xml:space="preserve"> </w:t>
      </w:r>
    </w:p>
    <w:p w:rsidR="00FB2492" w:rsidP="00FB2492" w:rsidRDefault="00FB2492">
      <w:pPr>
        <w:rPr>
          <w:b/>
          <w:sz w:val="22"/>
          <w:szCs w:val="22"/>
        </w:rPr>
      </w:pPr>
    </w:p>
    <w:p w:rsidRPr="00FB2492" w:rsidR="00FB2492" w:rsidP="00FB2492" w:rsidRDefault="00FB24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Pr="00FB2492" w:rsidR="00FB2492" w:rsidSect="00F864C9">
      <w:footerReference w:type="default" r:id="rId18"/>
      <w:endnotePr>
        <w:numFmt w:val="decimal"/>
      </w:endnotePr>
      <w:pgSz w:w="12240" w:h="15840"/>
      <w:pgMar w:top="1440" w:right="1296" w:bottom="144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B07" w:rsidRDefault="00951B07">
      <w:r>
        <w:separator/>
      </w:r>
    </w:p>
  </w:endnote>
  <w:endnote w:type="continuationSeparator" w:id="0">
    <w:p w:rsidR="00951B07" w:rsidRDefault="0095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C8F" w:rsidRDefault="00847C8F">
    <w:pPr>
      <w:spacing w:line="240" w:lineRule="exact"/>
    </w:pPr>
  </w:p>
  <w:p w:rsidR="00847C8F" w:rsidRDefault="00847C8F">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D4404">
      <w:rPr>
        <w:noProof/>
        <w:sz w:val="24"/>
      </w:rPr>
      <w:t>5</w:t>
    </w:r>
    <w:r>
      <w:rPr>
        <w:sz w:val="24"/>
      </w:rPr>
      <w:fldChar w:fldCharType="end"/>
    </w:r>
  </w:p>
  <w:p w:rsidR="00847C8F" w:rsidRDefault="00847C8F">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B07" w:rsidRDefault="00951B07">
      <w:r>
        <w:separator/>
      </w:r>
    </w:p>
  </w:footnote>
  <w:footnote w:type="continuationSeparator" w:id="0">
    <w:p w:rsidR="00951B07" w:rsidRDefault="00951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E2461"/>
    <w:multiLevelType w:val="hybridMultilevel"/>
    <w:tmpl w:val="E0967FD0"/>
    <w:lvl w:ilvl="0" w:tplc="4E4654EC">
      <w:start w:val="1"/>
      <w:numFmt w:val="bullet"/>
      <w:pStyle w:val="Bullet1"/>
      <w:lvlText w:val=""/>
      <w:lvlJc w:val="left"/>
      <w:pPr>
        <w:ind w:left="720" w:hanging="360"/>
      </w:pPr>
      <w:rPr>
        <w:rFonts w:ascii="Symbol" w:hAnsi="Symbol" w:hint="default"/>
        <w:color w:val="auto"/>
        <w:sz w:val="22"/>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7C8D0A42"/>
    <w:multiLevelType w:val="hybridMultilevel"/>
    <w:tmpl w:val="7812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4C"/>
    <w:rsid w:val="00004BDE"/>
    <w:rsid w:val="00013AD9"/>
    <w:rsid w:val="000C2792"/>
    <w:rsid w:val="000E1D4B"/>
    <w:rsid w:val="001127A4"/>
    <w:rsid w:val="001205B0"/>
    <w:rsid w:val="001236C6"/>
    <w:rsid w:val="001728A3"/>
    <w:rsid w:val="00176684"/>
    <w:rsid w:val="00191201"/>
    <w:rsid w:val="001C27D9"/>
    <w:rsid w:val="001D499B"/>
    <w:rsid w:val="00294C58"/>
    <w:rsid w:val="002C7FEE"/>
    <w:rsid w:val="002D16CE"/>
    <w:rsid w:val="002D278D"/>
    <w:rsid w:val="002E4900"/>
    <w:rsid w:val="002E4DE0"/>
    <w:rsid w:val="002E5C54"/>
    <w:rsid w:val="00373860"/>
    <w:rsid w:val="00383D79"/>
    <w:rsid w:val="003D349A"/>
    <w:rsid w:val="004322C7"/>
    <w:rsid w:val="00435BA5"/>
    <w:rsid w:val="00436814"/>
    <w:rsid w:val="004653F0"/>
    <w:rsid w:val="004A06C6"/>
    <w:rsid w:val="004D6F26"/>
    <w:rsid w:val="004E79CC"/>
    <w:rsid w:val="00517563"/>
    <w:rsid w:val="00547B1B"/>
    <w:rsid w:val="0056046D"/>
    <w:rsid w:val="005D7006"/>
    <w:rsid w:val="005F77FB"/>
    <w:rsid w:val="00604778"/>
    <w:rsid w:val="006157D8"/>
    <w:rsid w:val="00627A2E"/>
    <w:rsid w:val="00693209"/>
    <w:rsid w:val="006C7CF2"/>
    <w:rsid w:val="006D187E"/>
    <w:rsid w:val="006F6FEC"/>
    <w:rsid w:val="00726197"/>
    <w:rsid w:val="00774C29"/>
    <w:rsid w:val="00780943"/>
    <w:rsid w:val="007D16A9"/>
    <w:rsid w:val="00812047"/>
    <w:rsid w:val="00813491"/>
    <w:rsid w:val="00843376"/>
    <w:rsid w:val="00847C8F"/>
    <w:rsid w:val="0085540E"/>
    <w:rsid w:val="008640BD"/>
    <w:rsid w:val="008A5EDB"/>
    <w:rsid w:val="008F71B8"/>
    <w:rsid w:val="00934631"/>
    <w:rsid w:val="00951B07"/>
    <w:rsid w:val="009C7A4C"/>
    <w:rsid w:val="00A132BA"/>
    <w:rsid w:val="00A80F7D"/>
    <w:rsid w:val="00AD0E7E"/>
    <w:rsid w:val="00AD4404"/>
    <w:rsid w:val="00AE444A"/>
    <w:rsid w:val="00B04DFA"/>
    <w:rsid w:val="00B23852"/>
    <w:rsid w:val="00B54880"/>
    <w:rsid w:val="00B900F1"/>
    <w:rsid w:val="00B97C4A"/>
    <w:rsid w:val="00BB074E"/>
    <w:rsid w:val="00BD46CC"/>
    <w:rsid w:val="00BD64E7"/>
    <w:rsid w:val="00BE24E5"/>
    <w:rsid w:val="00BF040E"/>
    <w:rsid w:val="00BF5276"/>
    <w:rsid w:val="00C04F4E"/>
    <w:rsid w:val="00C1118A"/>
    <w:rsid w:val="00C334F6"/>
    <w:rsid w:val="00C3616A"/>
    <w:rsid w:val="00C4649B"/>
    <w:rsid w:val="00C62D9C"/>
    <w:rsid w:val="00C83A88"/>
    <w:rsid w:val="00CB1011"/>
    <w:rsid w:val="00D15513"/>
    <w:rsid w:val="00D5384B"/>
    <w:rsid w:val="00D54B62"/>
    <w:rsid w:val="00DC11B3"/>
    <w:rsid w:val="00DD0387"/>
    <w:rsid w:val="00E13C3B"/>
    <w:rsid w:val="00E5370B"/>
    <w:rsid w:val="00E7235F"/>
    <w:rsid w:val="00E800D6"/>
    <w:rsid w:val="00E97903"/>
    <w:rsid w:val="00EA754B"/>
    <w:rsid w:val="00EB1CEC"/>
    <w:rsid w:val="00EF3B30"/>
    <w:rsid w:val="00F01670"/>
    <w:rsid w:val="00F40398"/>
    <w:rsid w:val="00F864C9"/>
    <w:rsid w:val="00FB2492"/>
    <w:rsid w:val="00FD55EC"/>
    <w:rsid w:val="00FF2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C696569-49E2-4811-9A63-2CEBF6B2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uiPriority w:val="99"/>
    <w:rsid w:val="002E4900"/>
    <w:pPr>
      <w:widowControl/>
      <w:autoSpaceDE/>
      <w:autoSpaceDN/>
      <w:adjustRightInd/>
      <w:spacing w:after="240" w:line="288" w:lineRule="auto"/>
    </w:pPr>
    <w:rPr>
      <w:rFonts w:eastAsia="Calibri"/>
      <w:sz w:val="24"/>
      <w:szCs w:val="22"/>
    </w:rPr>
  </w:style>
  <w:style w:type="character" w:customStyle="1" w:styleId="BodyTextChar">
    <w:name w:val="Body Text Char"/>
    <w:link w:val="BodyText"/>
    <w:uiPriority w:val="99"/>
    <w:rsid w:val="002E4900"/>
    <w:rPr>
      <w:rFonts w:eastAsia="Calibri"/>
      <w:sz w:val="24"/>
      <w:szCs w:val="22"/>
    </w:rPr>
  </w:style>
  <w:style w:type="table" w:styleId="TableGrid">
    <w:name w:val="Table Grid"/>
    <w:aliases w:val="NASHP Table Grid"/>
    <w:basedOn w:val="TableNormal"/>
    <w:uiPriority w:val="59"/>
    <w:rsid w:val="002E490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L">
    <w:name w:val="Table Normal L"/>
    <w:basedOn w:val="TableHeadCenter"/>
    <w:qFormat/>
    <w:rsid w:val="002E4900"/>
    <w:pPr>
      <w:keepNext w:val="0"/>
      <w:keepLines w:val="0"/>
      <w:jc w:val="left"/>
    </w:pPr>
    <w:rPr>
      <w:b w:val="0"/>
      <w:color w:val="auto"/>
    </w:rPr>
  </w:style>
  <w:style w:type="paragraph" w:customStyle="1" w:styleId="TableHeadCenter">
    <w:name w:val="Table Head Center"/>
    <w:basedOn w:val="Normal"/>
    <w:qFormat/>
    <w:rsid w:val="002E4900"/>
    <w:pPr>
      <w:keepNext/>
      <w:keepLines/>
      <w:widowControl/>
      <w:autoSpaceDE/>
      <w:autoSpaceDN/>
      <w:adjustRightInd/>
      <w:spacing w:before="20" w:after="20"/>
      <w:jc w:val="center"/>
    </w:pPr>
    <w:rPr>
      <w:rFonts w:ascii="Arial" w:hAnsi="Arial"/>
      <w:b/>
      <w:color w:val="000000"/>
      <w:szCs w:val="20"/>
    </w:rPr>
  </w:style>
  <w:style w:type="character" w:styleId="CommentReference">
    <w:name w:val="annotation reference"/>
    <w:uiPriority w:val="99"/>
    <w:rsid w:val="00812047"/>
    <w:rPr>
      <w:sz w:val="16"/>
      <w:szCs w:val="16"/>
    </w:rPr>
  </w:style>
  <w:style w:type="paragraph" w:styleId="CommentText">
    <w:name w:val="annotation text"/>
    <w:basedOn w:val="Normal"/>
    <w:link w:val="CommentTextChar"/>
    <w:uiPriority w:val="99"/>
    <w:rsid w:val="00812047"/>
    <w:rPr>
      <w:szCs w:val="20"/>
    </w:rPr>
  </w:style>
  <w:style w:type="character" w:customStyle="1" w:styleId="CommentTextChar">
    <w:name w:val="Comment Text Char"/>
    <w:basedOn w:val="DefaultParagraphFont"/>
    <w:link w:val="CommentText"/>
    <w:uiPriority w:val="99"/>
    <w:rsid w:val="00812047"/>
  </w:style>
  <w:style w:type="paragraph" w:styleId="CommentSubject">
    <w:name w:val="annotation subject"/>
    <w:basedOn w:val="CommentText"/>
    <w:next w:val="CommentText"/>
    <w:link w:val="CommentSubjectChar"/>
    <w:rsid w:val="00812047"/>
    <w:rPr>
      <w:b/>
      <w:bCs/>
    </w:rPr>
  </w:style>
  <w:style w:type="character" w:customStyle="1" w:styleId="CommentSubjectChar">
    <w:name w:val="Comment Subject Char"/>
    <w:link w:val="CommentSubject"/>
    <w:rsid w:val="00812047"/>
    <w:rPr>
      <w:b/>
      <w:bCs/>
    </w:rPr>
  </w:style>
  <w:style w:type="paragraph" w:styleId="BalloonText">
    <w:name w:val="Balloon Text"/>
    <w:basedOn w:val="Normal"/>
    <w:link w:val="BalloonTextChar"/>
    <w:rsid w:val="00812047"/>
    <w:rPr>
      <w:rFonts w:ascii="Segoe UI" w:hAnsi="Segoe UI" w:cs="Segoe UI"/>
      <w:sz w:val="18"/>
      <w:szCs w:val="18"/>
    </w:rPr>
  </w:style>
  <w:style w:type="character" w:customStyle="1" w:styleId="BalloonTextChar">
    <w:name w:val="Balloon Text Char"/>
    <w:link w:val="BalloonText"/>
    <w:rsid w:val="00812047"/>
    <w:rPr>
      <w:rFonts w:ascii="Segoe UI" w:hAnsi="Segoe UI" w:cs="Segoe UI"/>
      <w:sz w:val="18"/>
      <w:szCs w:val="18"/>
    </w:rPr>
  </w:style>
  <w:style w:type="paragraph" w:customStyle="1" w:styleId="Bullet1">
    <w:name w:val="Bullet1"/>
    <w:basedOn w:val="Normal"/>
    <w:link w:val="Bullet1Char"/>
    <w:uiPriority w:val="2"/>
    <w:qFormat/>
    <w:rsid w:val="001236C6"/>
    <w:pPr>
      <w:widowControl/>
      <w:numPr>
        <w:numId w:val="1"/>
      </w:numPr>
      <w:tabs>
        <w:tab w:val="left" w:pos="720"/>
      </w:tabs>
      <w:autoSpaceDE/>
      <w:autoSpaceDN/>
      <w:adjustRightInd/>
      <w:spacing w:after="160" w:line="259" w:lineRule="auto"/>
      <w:contextualSpacing/>
    </w:pPr>
    <w:rPr>
      <w:rFonts w:ascii="Calibri" w:eastAsia="Calibri" w:hAnsi="Calibri"/>
      <w:sz w:val="22"/>
      <w:szCs w:val="22"/>
    </w:rPr>
  </w:style>
  <w:style w:type="character" w:customStyle="1" w:styleId="Bullet1Char">
    <w:name w:val="Bullet1 Char"/>
    <w:link w:val="Bullet1"/>
    <w:uiPriority w:val="2"/>
    <w:locked/>
    <w:rsid w:val="001236C6"/>
    <w:rPr>
      <w:rFonts w:ascii="Calibri" w:eastAsia="Calibri" w:hAnsi="Calibri"/>
      <w:sz w:val="22"/>
      <w:szCs w:val="22"/>
    </w:rPr>
  </w:style>
  <w:style w:type="character" w:styleId="Hyperlink">
    <w:name w:val="Hyperlink"/>
    <w:uiPriority w:val="99"/>
    <w:unhideWhenUsed/>
    <w:rsid w:val="00FB2492"/>
    <w:rPr>
      <w:color w:val="0000FF"/>
      <w:u w:val="single"/>
    </w:rPr>
  </w:style>
  <w:style w:type="character" w:styleId="UnresolvedMention">
    <w:name w:val="Unresolved Mention"/>
    <w:uiPriority w:val="99"/>
    <w:semiHidden/>
    <w:unhideWhenUsed/>
    <w:rsid w:val="00E800D6"/>
    <w:rPr>
      <w:color w:val="605E5C"/>
      <w:shd w:val="clear" w:color="auto" w:fill="E1DFDD"/>
    </w:rPr>
  </w:style>
  <w:style w:type="paragraph" w:styleId="Header">
    <w:name w:val="header"/>
    <w:basedOn w:val="Normal"/>
    <w:link w:val="HeaderChar"/>
    <w:rsid w:val="00E97903"/>
    <w:pPr>
      <w:tabs>
        <w:tab w:val="center" w:pos="4680"/>
        <w:tab w:val="right" w:pos="9360"/>
      </w:tabs>
    </w:pPr>
  </w:style>
  <w:style w:type="character" w:customStyle="1" w:styleId="HeaderChar">
    <w:name w:val="Header Char"/>
    <w:link w:val="Header"/>
    <w:rsid w:val="00E97903"/>
    <w:rPr>
      <w:szCs w:val="24"/>
    </w:rPr>
  </w:style>
  <w:style w:type="paragraph" w:styleId="Footer">
    <w:name w:val="footer"/>
    <w:basedOn w:val="Normal"/>
    <w:link w:val="FooterChar"/>
    <w:rsid w:val="00E97903"/>
    <w:pPr>
      <w:tabs>
        <w:tab w:val="center" w:pos="4680"/>
        <w:tab w:val="right" w:pos="9360"/>
      </w:tabs>
    </w:pPr>
  </w:style>
  <w:style w:type="character" w:customStyle="1" w:styleId="FooterChar">
    <w:name w:val="Footer Char"/>
    <w:link w:val="Footer"/>
    <w:rsid w:val="00E9790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738753">
      <w:bodyDiv w:val="1"/>
      <w:marLeft w:val="0"/>
      <w:marRight w:val="0"/>
      <w:marTop w:val="0"/>
      <w:marBottom w:val="0"/>
      <w:divBdr>
        <w:top w:val="none" w:sz="0" w:space="0" w:color="auto"/>
        <w:left w:val="none" w:sz="0" w:space="0" w:color="auto"/>
        <w:bottom w:val="none" w:sz="0" w:space="0" w:color="auto"/>
        <w:right w:val="none" w:sz="0" w:space="0" w:color="auto"/>
      </w:divBdr>
    </w:div>
    <w:div w:id="8406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lebeau@us.ibm.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brien@us.ibm.com" TargetMode="External"/><Relationship Id="rId17" Type="http://schemas.openxmlformats.org/officeDocument/2006/relationships/hyperlink" Target="mailto:Rotondo-Christina@norc.org" TargetMode="External"/><Relationship Id="rId2" Type="http://schemas.openxmlformats.org/officeDocument/2006/relationships/customXml" Target="../customXml/item2.xml"/><Relationship Id="rId16" Type="http://schemas.openxmlformats.org/officeDocument/2006/relationships/hyperlink" Target="mailto:Freij-Maysoun@nor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atorius-Jennifer@norc.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wan-Kathy@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D54F59B81EDC48A2BCC6D03F2DA784" ma:contentTypeVersion="136" ma:contentTypeDescription="Create a new document." ma:contentTypeScope="" ma:versionID="c9150fa58b3f3e8074358d1057bddd91">
  <xsd:schema xmlns:xsd="http://www.w3.org/2001/XMLSchema" xmlns:xs="http://www.w3.org/2001/XMLSchema" xmlns:p="http://schemas.microsoft.com/office/2006/metadata/properties" xmlns:ns1="http://schemas.microsoft.com/sharepoint/v3" xmlns:ns2="dd5fe9ef-38a6-4ae3-93ee-0b1b18c18bbb" targetNamespace="http://schemas.microsoft.com/office/2006/metadata/properties" ma:root="true" ma:fieldsID="3bf4fc30ba45769029d48502a407e42e" ns1:_="" ns2:_="">
    <xsd:import namespace="http://schemas.microsoft.com/sharepoint/v3"/>
    <xsd:import namespace="dd5fe9ef-38a6-4ae3-93ee-0b1b18c18bbb"/>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4"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5" nillable="true" ma:displayName="Number of Ratings" ma:decimals="0" ma:description="Number of ratings submitted" ma:internalName="RatingCount" ma:readOnly="false" ma:percentage="FALS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5fe9ef-38a6-4ae3-93ee-0b1b18c18bbb" elementFormDefault="qualified">
    <xsd:import namespace="http://schemas.microsoft.com/office/2006/documentManagement/types"/>
    <xsd:import namespace="http://schemas.microsoft.com/office/infopath/2007/PartnerControls"/>
    <xsd:element name="TaxCatchAll" ma:index="14" nillable="true" ma:displayName="Taxonomy Catch All Column" ma:description="" ma:hidden="true" ma:list="{1a284cfe-c62e-4e95-9a75-5c7e75d0fcce}" ma:internalName="TaxCatchAll" ma:showField="CatchAllData" ma:web="dd5fe9ef-38a6-4ae3-93ee-0b1b18c18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dd5fe9ef-38a6-4ae3-93ee-0b1b18c18bbb"/>
    <Ratings xmlns="http://schemas.microsoft.com/sharepoint/v3" xsi:nil="true"/>
    <RatingCount xmlns="http://schemas.microsoft.com/sharepoint/v3" xsi:nil="true"/>
    <LikedBy xmlns="http://schemas.microsoft.com/sharepoint/v3">
      <UserInfo>
        <DisplayName/>
        <AccountId xsi:nil="true"/>
        <AccountType/>
      </UserInfo>
    </LikedBy>
    <AverageRating xmlns="http://schemas.microsoft.com/sharepoint/v3" xsi:nil="true"/>
    <RatedBy xmlns="http://schemas.microsoft.com/sharepoint/v3">
      <UserInfo>
        <DisplayName/>
        <AccountId xsi:nil="true"/>
        <AccountType/>
      </UserInfo>
    </RatedB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A6811-3C47-4935-99BC-DA6537BBABEA}">
  <ds:schemaRefs>
    <ds:schemaRef ds:uri="http://schemas.microsoft.com/office/2006/metadata/longProperties"/>
  </ds:schemaRefs>
</ds:datastoreItem>
</file>

<file path=customXml/itemProps2.xml><?xml version="1.0" encoding="utf-8"?>
<ds:datastoreItem xmlns:ds="http://schemas.openxmlformats.org/officeDocument/2006/customXml" ds:itemID="{DD81601A-1C71-42C1-A8A2-240A82718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5fe9ef-38a6-4ae3-93ee-0b1b18c18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1CA65-8A03-4657-B4CC-AD78B3AC520E}">
  <ds:schemaRefs>
    <ds:schemaRef ds:uri="http://schemas.microsoft.com/sharepoint/v3/contenttype/forms"/>
  </ds:schemaRefs>
</ds:datastoreItem>
</file>

<file path=customXml/itemProps4.xml><?xml version="1.0" encoding="utf-8"?>
<ds:datastoreItem xmlns:ds="http://schemas.openxmlformats.org/officeDocument/2006/customXml" ds:itemID="{0E22D3ED-FCD9-46A6-ABCC-E08150CEB848}">
  <ds:schemaRefs>
    <ds:schemaRef ds:uri="dd5fe9ef-38a6-4ae3-93ee-0b1b18c18bbb"/>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8A8311DA-363A-4049-ADE0-A2693209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13475</CharactersWithSpaces>
  <SharedDoc>false</SharedDoc>
  <HLinks>
    <vt:vector size="36" baseType="variant">
      <vt:variant>
        <vt:i4>5177403</vt:i4>
      </vt:variant>
      <vt:variant>
        <vt:i4>15</vt:i4>
      </vt:variant>
      <vt:variant>
        <vt:i4>0</vt:i4>
      </vt:variant>
      <vt:variant>
        <vt:i4>5</vt:i4>
      </vt:variant>
      <vt:variant>
        <vt:lpwstr>mailto:Rotondo-Christina@norc.org</vt:lpwstr>
      </vt:variant>
      <vt:variant>
        <vt:lpwstr/>
      </vt:variant>
      <vt:variant>
        <vt:i4>6160440</vt:i4>
      </vt:variant>
      <vt:variant>
        <vt:i4>12</vt:i4>
      </vt:variant>
      <vt:variant>
        <vt:i4>0</vt:i4>
      </vt:variant>
      <vt:variant>
        <vt:i4>5</vt:i4>
      </vt:variant>
      <vt:variant>
        <vt:lpwstr>mailto:Freij-Maysoun@norc.org</vt:lpwstr>
      </vt:variant>
      <vt:variant>
        <vt:lpwstr/>
      </vt:variant>
      <vt:variant>
        <vt:i4>1048693</vt:i4>
      </vt:variant>
      <vt:variant>
        <vt:i4>9</vt:i4>
      </vt:variant>
      <vt:variant>
        <vt:i4>0</vt:i4>
      </vt:variant>
      <vt:variant>
        <vt:i4>5</vt:i4>
      </vt:variant>
      <vt:variant>
        <vt:lpwstr>mailto:Satorius-Jennifer@norc.org</vt:lpwstr>
      </vt:variant>
      <vt:variant>
        <vt:lpwstr/>
      </vt:variant>
      <vt:variant>
        <vt:i4>3080259</vt:i4>
      </vt:variant>
      <vt:variant>
        <vt:i4>6</vt:i4>
      </vt:variant>
      <vt:variant>
        <vt:i4>0</vt:i4>
      </vt:variant>
      <vt:variant>
        <vt:i4>5</vt:i4>
      </vt:variant>
      <vt:variant>
        <vt:lpwstr>mailto:Rowan-Kathy@norc.org</vt:lpwstr>
      </vt:variant>
      <vt:variant>
        <vt:lpwstr/>
      </vt:variant>
      <vt:variant>
        <vt:i4>196721</vt:i4>
      </vt:variant>
      <vt:variant>
        <vt:i4>3</vt:i4>
      </vt:variant>
      <vt:variant>
        <vt:i4>0</vt:i4>
      </vt:variant>
      <vt:variant>
        <vt:i4>5</vt:i4>
      </vt:variant>
      <vt:variant>
        <vt:lpwstr>mailto:llebeau@us.ibm.com</vt:lpwstr>
      </vt:variant>
      <vt:variant>
        <vt:lpwstr/>
      </vt:variant>
      <vt:variant>
        <vt:i4>5439542</vt:i4>
      </vt:variant>
      <vt:variant>
        <vt:i4>0</vt:i4>
      </vt:variant>
      <vt:variant>
        <vt:i4>0</vt:i4>
      </vt:variant>
      <vt:variant>
        <vt:i4>5</vt:i4>
      </vt:variant>
      <vt:variant>
        <vt:lpwstr>mailto:marbrien@us.ibm.com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dc:description/>
  <cp:lastModifiedBy>Mitch Bryman</cp:lastModifiedBy>
  <cp:revision>2</cp:revision>
  <cp:lastPrinted>2021-05-12T20:00:00Z</cp:lastPrinted>
  <dcterms:created xsi:type="dcterms:W3CDTF">2022-02-22T18:02:00Z</dcterms:created>
  <dcterms:modified xsi:type="dcterms:W3CDTF">2022-02-22T18:02:00Z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473dc68f4db4f1884ae0ab18d551932">
    <vt:lpwstr/>
  </property>
  <property fmtid="{D5CDD505-2E9C-101B-9397-08002B2CF9AE}" pid="4" name="f44d96efa86d44769079842688e62a8c">
    <vt:lpwstr/>
  </property>
  <property fmtid="{D5CDD505-2E9C-101B-9397-08002B2CF9AE}" pid="5" name="kb94d65396fe4703875eb7b0ce70ec9f">
    <vt:lpwstr/>
  </property>
  <property fmtid="{D5CDD505-2E9C-101B-9397-08002B2CF9AE}" pid="6" name="o396f846f59c4f03832a3ef2bd1eaf18">
    <vt:lpwstr/>
  </property>
  <property fmtid="{D5CDD505-2E9C-101B-9397-08002B2CF9AE}" pid="7" name="kfe3bac5d09b4177bb731c76b528c1af">
    <vt:lpwstr/>
  </property>
  <property fmtid="{D5CDD505-2E9C-101B-9397-08002B2CF9AE}" pid="8" name="ProposalTitle">
    <vt:lpwstr>Evaluation of the SUPPORT Act Section 1003 Demonstration Project to Increase Substance Use Provider Capacity</vt:lpwstr>
  </property>
  <property fmtid="{D5CDD505-2E9C-101B-9397-08002B2CF9AE}" pid="9" name="f690736f59c84fb7b0a79f60b70dbdbd">
    <vt:lpwstr/>
  </property>
  <property fmtid="{D5CDD505-2E9C-101B-9397-08002B2CF9AE}" pid="10" name="afcf8941060341f29b5fe8c843a56e9f">
    <vt:lpwstr/>
  </property>
  <property fmtid="{D5CDD505-2E9C-101B-9397-08002B2CF9AE}" pid="11" name="m12ea18bb4aa40b3aca5c956af63f5e0">
    <vt:lpwstr/>
  </property>
  <property fmtid="{D5CDD505-2E9C-101B-9397-08002B2CF9AE}" pid="12" name="l0d1263536de40dfa46eb261d7005aa6">
    <vt:lpwstr/>
  </property>
  <property fmtid="{D5CDD505-2E9C-101B-9397-08002B2CF9AE}" pid="13" name="k33869f2622648e9a3da5991f8f52a42">
    <vt:lpwstr/>
  </property>
  <property fmtid="{D5CDD505-2E9C-101B-9397-08002B2CF9AE}" pid="14" name="cf43212e36604384a5f53b543af41f9a">
    <vt:lpwstr/>
  </property>
  <property fmtid="{D5CDD505-2E9C-101B-9397-08002B2CF9AE}" pid="15" name="Archive Date">
    <vt:lpwstr/>
  </property>
  <property fmtid="{D5CDD505-2E9C-101B-9397-08002B2CF9AE}" pid="16" name="Nav Link">
    <vt:lpwstr>, </vt:lpwstr>
  </property>
  <property fmtid="{D5CDD505-2E9C-101B-9397-08002B2CF9AE}" pid="17" name="Client Name">
    <vt:lpwstr/>
  </property>
  <property fmtid="{D5CDD505-2E9C-101B-9397-08002B2CF9AE}" pid="18" name="p2c596497a8d41688b73ba44762c43aa">
    <vt:lpwstr/>
  </property>
  <property fmtid="{D5CDD505-2E9C-101B-9397-08002B2CF9AE}" pid="19" name="feddb5b73a7647c9b908f455213834e5">
    <vt:lpwstr/>
  </property>
  <property fmtid="{D5CDD505-2E9C-101B-9397-08002B2CF9AE}" pid="20" name="ProposalDateCreated">
    <vt:lpwstr/>
  </property>
  <property fmtid="{D5CDD505-2E9C-101B-9397-08002B2CF9AE}" pid="21" name="db72ddd2e1ef45a39770b8c6aa8cfc15">
    <vt:lpwstr/>
  </property>
  <property fmtid="{D5CDD505-2E9C-101B-9397-08002B2CF9AE}" pid="22" name="d555435ff34844338d2f5c533c312e29">
    <vt:lpwstr/>
  </property>
  <property fmtid="{D5CDD505-2E9C-101B-9397-08002B2CF9AE}" pid="23" name="NORC PD Number">
    <vt:lpwstr>2020.165</vt:lpwstr>
  </property>
  <property fmtid="{D5CDD505-2E9C-101B-9397-08002B2CF9AE}" pid="24" name="l1f7780be7af4e04a394f6d30a4accf9">
    <vt:lpwstr/>
  </property>
  <property fmtid="{D5CDD505-2E9C-101B-9397-08002B2CF9AE}" pid="25" name="ProposalDateModified">
    <vt:lpwstr/>
  </property>
  <property fmtid="{D5CDD505-2E9C-101B-9397-08002B2CF9AE}" pid="26" name="Won">
    <vt:lpwstr/>
  </property>
  <property fmtid="{D5CDD505-2E9C-101B-9397-08002B2CF9AE}" pid="27" name="n2217e5f08364cd4acf84bf0a48e31c3">
    <vt:lpwstr/>
  </property>
  <property fmtid="{D5CDD505-2E9C-101B-9397-08002B2CF9AE}" pid="28" name="o83905e059d449e0aaf4a8a5c8c3fd5f">
    <vt:lpwstr/>
  </property>
  <property fmtid="{D5CDD505-2E9C-101B-9397-08002B2CF9AE}" pid="29" name="e41ca19ea9a64b00a1aeefef762496a1">
    <vt:lpwstr/>
  </property>
  <property fmtid="{D5CDD505-2E9C-101B-9397-08002B2CF9AE}" pid="30" name="mae4ce8972fa4a61b77d60ba7dae5f43">
    <vt:lpwstr/>
  </property>
  <property fmtid="{D5CDD505-2E9C-101B-9397-08002B2CF9AE}" pid="31" name="ca158c5648a04dc4808402f5a087cd98">
    <vt:lpwstr/>
  </property>
  <property fmtid="{D5CDD505-2E9C-101B-9397-08002B2CF9AE}" pid="32" name="l85ad28d6340439b98d4dca671c4c019">
    <vt:lpwstr/>
  </property>
  <property fmtid="{D5CDD505-2E9C-101B-9397-08002B2CF9AE}" pid="33" name="e5c3be9e4ca2456598d33720d36658a2">
    <vt:lpwstr/>
  </property>
  <property fmtid="{D5CDD505-2E9C-101B-9397-08002B2CF9AE}" pid="34" name="n01e2c881d86492296ce9970031a5bce">
    <vt:lpwstr/>
  </property>
  <property fmtid="{D5CDD505-2E9C-101B-9397-08002B2CF9AE}" pid="35" name="e2ff12e8a4a144c3871431fd1cce41d7">
    <vt:lpwstr/>
  </property>
  <property fmtid="{D5CDD505-2E9C-101B-9397-08002B2CF9AE}" pid="36" name="mdfb8baae0fe461080b35741c6fe77c7">
    <vt:lpwstr/>
  </property>
  <property fmtid="{D5CDD505-2E9C-101B-9397-08002B2CF9AE}" pid="37" name="o272171d23df4f6ca451ebe1526ca390">
    <vt:lpwstr/>
  </property>
  <property fmtid="{D5CDD505-2E9C-101B-9397-08002B2CF9AE}" pid="38" name="IT And Data Resources">
    <vt:lpwstr/>
  </property>
  <property fmtid="{D5CDD505-2E9C-101B-9397-08002B2CF9AE}" pid="39" name="Department Tags">
    <vt:lpwstr/>
  </property>
  <property fmtid="{D5CDD505-2E9C-101B-9397-08002B2CF9AE}" pid="40" name="Capability Tags">
    <vt:lpwstr/>
  </property>
  <property fmtid="{D5CDD505-2E9C-101B-9397-08002B2CF9AE}" pid="41" name="Data Software">
    <vt:lpwstr/>
  </property>
  <property fmtid="{D5CDD505-2E9C-101B-9397-08002B2CF9AE}" pid="42" name="Services and Capabilities">
    <vt:lpwstr/>
  </property>
  <property fmtid="{D5CDD505-2E9C-101B-9397-08002B2CF9AE}" pid="43" name="Analytic Activities">
    <vt:lpwstr/>
  </property>
  <property fmtid="{D5CDD505-2E9C-101B-9397-08002B2CF9AE}" pid="44" name="Project Tags">
    <vt:lpwstr/>
  </property>
  <property fmtid="{D5CDD505-2E9C-101B-9397-08002B2CF9AE}" pid="45" name="Survey Operations Resources">
    <vt:lpwstr/>
  </property>
  <property fmtid="{D5CDD505-2E9C-101B-9397-08002B2CF9AE}" pid="46" name="Tags">
    <vt:lpwstr/>
  </property>
  <property fmtid="{D5CDD505-2E9C-101B-9397-08002B2CF9AE}" pid="47" name="Subject Matter">
    <vt:lpwstr/>
  </property>
  <property fmtid="{D5CDD505-2E9C-101B-9397-08002B2CF9AE}" pid="48" name="Relevant Populations">
    <vt:lpwstr/>
  </property>
  <property fmtid="{D5CDD505-2E9C-101B-9397-08002B2CF9AE}" pid="49" name="Component">
    <vt:lpwstr/>
  </property>
  <property fmtid="{D5CDD505-2E9C-101B-9397-08002B2CF9AE}" pid="50" name="Research Subjects">
    <vt:lpwstr/>
  </property>
  <property fmtid="{D5CDD505-2E9C-101B-9397-08002B2CF9AE}" pid="51" name="Research Design">
    <vt:lpwstr/>
  </property>
  <property fmtid="{D5CDD505-2E9C-101B-9397-08002B2CF9AE}" pid="52" name="Location Tags">
    <vt:lpwstr/>
  </property>
  <property fmtid="{D5CDD505-2E9C-101B-9397-08002B2CF9AE}" pid="53" name="Country">
    <vt:lpwstr/>
  </property>
  <property fmtid="{D5CDD505-2E9C-101B-9397-08002B2CF9AE}" pid="54" name="Deliverables And Artifacts">
    <vt:lpwstr/>
  </property>
  <property fmtid="{D5CDD505-2E9C-101B-9397-08002B2CF9AE}" pid="55" name="Continent">
    <vt:lpwstr/>
  </property>
  <property fmtid="{D5CDD505-2E9C-101B-9397-08002B2CF9AE}" pid="56" name="Items Or Measures">
    <vt:lpwstr/>
  </property>
  <property fmtid="{D5CDD505-2E9C-101B-9397-08002B2CF9AE}" pid="57" name="Document Type">
    <vt:lpwstr/>
  </property>
  <property fmtid="{D5CDD505-2E9C-101B-9397-08002B2CF9AE}" pid="58" name="Sampling And Design">
    <vt:lpwstr/>
  </property>
  <property fmtid="{D5CDD505-2E9C-101B-9397-08002B2CF9AE}" pid="59" name="Project Type">
    <vt:lpwstr/>
  </property>
  <property fmtid="{D5CDD505-2E9C-101B-9397-08002B2CF9AE}" pid="60" name="Proposal Quality">
    <vt:lpwstr/>
  </property>
  <property fmtid="{D5CDD505-2E9C-101B-9397-08002B2CF9AE}" pid="61" name="Basic Method">
    <vt:lpwstr/>
  </property>
  <property fmtid="{D5CDD505-2E9C-101B-9397-08002B2CF9AE}" pid="62" name="Topic Tags">
    <vt:lpwstr/>
  </property>
  <property fmtid="{D5CDD505-2E9C-101B-9397-08002B2CF9AE}" pid="63" name="Data Collection Activities">
    <vt:lpwstr/>
  </property>
  <property fmtid="{D5CDD505-2E9C-101B-9397-08002B2CF9AE}" pid="64" name="Relevant Establishments">
    <vt:lpwstr/>
  </property>
  <property fmtid="{D5CDD505-2E9C-101B-9397-08002B2CF9AE}" pid="65" name="ContentTypeId">
    <vt:lpwstr>0x010100CDD54F59B81EDC48A2BCC6D03F2DA784</vt:lpwstr>
  </property>
</Properties>
</file>