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5A0B60" w:rsidR="00B90070" w:rsidP="005A0B60" w:rsidRDefault="00A677C8" w14:paraId="15550C1B" w14:textId="1C99310A">
      <w:pPr>
        <w:jc w:val="center"/>
        <w:rPr>
          <w:b/>
          <w:bCs/>
        </w:rPr>
      </w:pPr>
      <w:r w:rsidRPr="005A0B60">
        <w:rPr>
          <w:b/>
          <w:bCs/>
        </w:rPr>
        <w:t>Responding to Public Comments</w:t>
      </w:r>
    </w:p>
    <w:p w:rsidR="00A677C8" w:rsidRDefault="00FE20F7" w14:paraId="3BFB044E" w14:textId="203EDB9B">
      <w:r>
        <w:t>During</w:t>
      </w:r>
      <w:r w:rsidR="00EF39F9">
        <w:t xml:space="preserve"> the </w:t>
      </w:r>
      <w:r>
        <w:t xml:space="preserve">public comment period for the </w:t>
      </w:r>
      <w:r w:rsidR="001B0A96">
        <w:t>Paperwork Reduction Act (</w:t>
      </w:r>
      <w:r w:rsidR="00EF39F9">
        <w:t>PRA</w:t>
      </w:r>
      <w:r w:rsidR="001B0A96">
        <w:t>)</w:t>
      </w:r>
      <w:r w:rsidR="00EF39F9">
        <w:t xml:space="preserve"> package for the</w:t>
      </w:r>
      <w:r w:rsidR="00431A7B">
        <w:t xml:space="preserve"> </w:t>
      </w:r>
      <w:r w:rsidRPr="00431A7B" w:rsidR="00431A7B">
        <w:t>Substance Use-Disorder Prevention that Promotes Opioid Recovery and Treatment</w:t>
      </w:r>
      <w:r w:rsidR="00431A7B">
        <w:t xml:space="preserve"> (</w:t>
      </w:r>
      <w:r w:rsidR="00EF39F9">
        <w:t>SUPPORT</w:t>
      </w:r>
      <w:r w:rsidR="00431A7B">
        <w:t>)</w:t>
      </w:r>
      <w:r w:rsidR="00EF39F9">
        <w:t xml:space="preserve"> Act </w:t>
      </w:r>
      <w:r w:rsidR="00D17F8E">
        <w:t xml:space="preserve">section 1003 </w:t>
      </w:r>
      <w:r w:rsidR="00EF39F9">
        <w:t xml:space="preserve">evaluation, </w:t>
      </w:r>
      <w:r w:rsidR="001B0A96">
        <w:t>the Centers for Medicare &amp; Medicaid Services (</w:t>
      </w:r>
      <w:r w:rsidR="00EF39F9">
        <w:t>CMS</w:t>
      </w:r>
      <w:r w:rsidR="001B0A96">
        <w:t>)</w:t>
      </w:r>
      <w:r w:rsidR="00EF39F9">
        <w:t xml:space="preserve"> received one set of comments from </w:t>
      </w:r>
      <w:r w:rsidR="00B82E68">
        <w:t xml:space="preserve">a </w:t>
      </w:r>
      <w:r w:rsidR="003F6C48">
        <w:t xml:space="preserve">law program that protects and advances the health rights of </w:t>
      </w:r>
      <w:r w:rsidR="001B0A96">
        <w:t>low-</w:t>
      </w:r>
      <w:r w:rsidR="003F6C48">
        <w:t>income and underserved individuals.</w:t>
      </w:r>
    </w:p>
    <w:p w:rsidR="003F6C48" w:rsidRDefault="003F6C48" w14:paraId="6C2EE2AD" w14:textId="6A1BA071">
      <w:r w:rsidRPr="003F6C48">
        <w:rPr>
          <w:b/>
          <w:bCs/>
          <w:u w:val="single"/>
        </w:rPr>
        <w:t xml:space="preserve">Comment </w:t>
      </w:r>
      <w:r w:rsidR="00233FE6">
        <w:rPr>
          <w:b/>
          <w:bCs/>
          <w:u w:val="single"/>
        </w:rPr>
        <w:t>I</w:t>
      </w:r>
      <w:r w:rsidRPr="003F6C48">
        <w:rPr>
          <w:b/>
          <w:bCs/>
          <w:u w:val="single"/>
        </w:rPr>
        <w:t>:</w:t>
      </w:r>
      <w:r>
        <w:t xml:space="preserve"> The commenter recommends the inclusion of beneficiary perspectives in addition to providers via the use of a beneficiary survey</w:t>
      </w:r>
      <w:r w:rsidR="001B0A96">
        <w:t xml:space="preserve">, </w:t>
      </w:r>
      <w:r>
        <w:t xml:space="preserve">with a specific focus on whether beneficiaries are benefitting from increased availability of providers and whether there are additional barriers to care. </w:t>
      </w:r>
    </w:p>
    <w:p w:rsidRPr="004C42AA" w:rsidR="003F6C48" w:rsidRDefault="003F6C48" w14:paraId="214775D5" w14:textId="11F52E51">
      <w:r w:rsidRPr="003F6C48">
        <w:rPr>
          <w:b/>
          <w:bCs/>
          <w:u w:val="single"/>
        </w:rPr>
        <w:t>CMS response:</w:t>
      </w:r>
      <w:r w:rsidRPr="005A0B60" w:rsidR="00E83CFD">
        <w:rPr>
          <w:b/>
          <w:bCs/>
        </w:rPr>
        <w:t xml:space="preserve"> </w:t>
      </w:r>
      <w:r w:rsidR="001B0A96">
        <w:t>Although</w:t>
      </w:r>
      <w:r w:rsidRPr="004C42AA" w:rsidR="001B0A96">
        <w:t xml:space="preserve"> </w:t>
      </w:r>
      <w:r w:rsidRPr="004C42AA" w:rsidR="00B82E68">
        <w:t>we agree</w:t>
      </w:r>
      <w:r w:rsidR="005A0B60">
        <w:t>,</w:t>
      </w:r>
      <w:r w:rsidRPr="004C42AA" w:rsidR="00B82E68">
        <w:t xml:space="preserve"> the specific mandate from Congress is to evaluate strategies to increase provider capacity and</w:t>
      </w:r>
      <w:r w:rsidR="00075BB9">
        <w:t>,</w:t>
      </w:r>
      <w:r w:rsidRPr="004C42AA" w:rsidR="00B82E68">
        <w:t xml:space="preserve"> to decrease burden for everyone involved, we have streamlined the primary data collection to capture the </w:t>
      </w:r>
      <w:r w:rsidR="00075BB9">
        <w:t>effects on</w:t>
      </w:r>
      <w:r w:rsidRPr="004C42AA" w:rsidR="00B82E68">
        <w:t xml:space="preserve"> beneficiaries in the provider focus groups and in the secondary data analyses.</w:t>
      </w:r>
    </w:p>
    <w:p w:rsidRPr="004C42AA" w:rsidR="003F6C48" w:rsidRDefault="003F6C48" w14:paraId="4D731846" w14:textId="218FC344">
      <w:r w:rsidRPr="003F6C48">
        <w:rPr>
          <w:b/>
          <w:bCs/>
          <w:u w:val="single"/>
        </w:rPr>
        <w:t xml:space="preserve">Action(s) </w:t>
      </w:r>
      <w:r w:rsidR="001843CA">
        <w:rPr>
          <w:b/>
          <w:bCs/>
          <w:u w:val="single"/>
        </w:rPr>
        <w:t>t</w:t>
      </w:r>
      <w:r w:rsidRPr="003F6C48" w:rsidR="001843CA">
        <w:rPr>
          <w:b/>
          <w:bCs/>
          <w:u w:val="single"/>
        </w:rPr>
        <w:t>aken</w:t>
      </w:r>
      <w:r w:rsidRPr="004C42AA">
        <w:t xml:space="preserve">: </w:t>
      </w:r>
      <w:r w:rsidR="001843CA">
        <w:t>Because they will be</w:t>
      </w:r>
      <w:r w:rsidRPr="004C42AA" w:rsidR="00B82E68">
        <w:t xml:space="preserve"> measured in the secondary data analyses</w:t>
      </w:r>
      <w:r w:rsidR="001843CA">
        <w:t>, i</w:t>
      </w:r>
      <w:r w:rsidRPr="004C42AA" w:rsidR="001843CA">
        <w:t>mpacts on beneficiaries</w:t>
      </w:r>
      <w:r w:rsidRPr="004C42AA" w:rsidR="00B82E68">
        <w:t xml:space="preserve"> are not reflected in the PRA submission</w:t>
      </w:r>
      <w:r w:rsidR="001843CA">
        <w:t>.  These impacts will be</w:t>
      </w:r>
      <w:r w:rsidRPr="004C42AA" w:rsidR="00B82E68">
        <w:t xml:space="preserve"> pursued via inquiries to providers in the focus groups.</w:t>
      </w:r>
    </w:p>
    <w:p w:rsidR="003F6C48" w:rsidP="003F6C48" w:rsidRDefault="003F6C48" w14:paraId="3F1CDDE4" w14:textId="15B805CD">
      <w:r w:rsidRPr="003F6C48">
        <w:rPr>
          <w:b/>
          <w:bCs/>
          <w:u w:val="single"/>
        </w:rPr>
        <w:t xml:space="preserve">Comment </w:t>
      </w:r>
      <w:r w:rsidR="00233FE6">
        <w:rPr>
          <w:b/>
          <w:bCs/>
          <w:u w:val="single"/>
        </w:rPr>
        <w:t>II</w:t>
      </w:r>
      <w:r w:rsidRPr="003F6C48">
        <w:rPr>
          <w:b/>
          <w:bCs/>
          <w:u w:val="single"/>
        </w:rPr>
        <w:t>:</w:t>
      </w:r>
      <w:r>
        <w:t xml:space="preserve"> The commenter recommends </w:t>
      </w:r>
      <w:r w:rsidR="00487CAC">
        <w:t xml:space="preserve">ensuring </w:t>
      </w:r>
      <w:r w:rsidR="00B44A02">
        <w:t xml:space="preserve">that increased capacity for </w:t>
      </w:r>
      <w:r w:rsidR="001843CA">
        <w:t>substance use disorder (</w:t>
      </w:r>
      <w:r w:rsidR="00B44A02">
        <w:t>SUD</w:t>
      </w:r>
      <w:r w:rsidR="001843CA">
        <w:t>)</w:t>
      </w:r>
      <w:r w:rsidR="00B44A02">
        <w:t xml:space="preserve"> treatment and recovery services </w:t>
      </w:r>
      <w:r w:rsidR="00487CAC">
        <w:t xml:space="preserve">is </w:t>
      </w:r>
      <w:r w:rsidR="00B44A02">
        <w:t>focused on community-based services and coordination between different placement levels.</w:t>
      </w:r>
      <w:r w:rsidR="00233FE6">
        <w:t xml:space="preserve"> </w:t>
      </w:r>
      <w:r w:rsidR="001843CA">
        <w:t xml:space="preserve"> </w:t>
      </w:r>
      <w:r w:rsidR="00233FE6">
        <w:t xml:space="preserve">The commenter is particularly interested in increased capacity for outpatient/community-based services and judicious use of services such as residential treatment. </w:t>
      </w:r>
      <w:r w:rsidR="001843CA">
        <w:t xml:space="preserve"> </w:t>
      </w:r>
      <w:r w:rsidR="00233FE6">
        <w:t>Finally, the commenter recommends questions about what type of medications providers are</w:t>
      </w:r>
      <w:r w:rsidR="001843CA">
        <w:t xml:space="preserve"> using to</w:t>
      </w:r>
      <w:r w:rsidR="00233FE6">
        <w:t xml:space="preserve"> treat beneficiaries and to what extent the SUPPORT Act </w:t>
      </w:r>
      <w:r w:rsidR="001843CA">
        <w:t xml:space="preserve">section </w:t>
      </w:r>
      <w:r w:rsidR="00233FE6">
        <w:t xml:space="preserve">1003 has increased </w:t>
      </w:r>
      <w:r w:rsidR="001843CA">
        <w:t xml:space="preserve">the </w:t>
      </w:r>
      <w:r w:rsidR="00233FE6">
        <w:t xml:space="preserve">availability of </w:t>
      </w:r>
      <w:r w:rsidR="001843CA">
        <w:t xml:space="preserve">Opioid Treatment Programs </w:t>
      </w:r>
      <w:r w:rsidR="00DC0031">
        <w:t>(OTPs)</w:t>
      </w:r>
      <w:r w:rsidR="00233FE6">
        <w:t xml:space="preserve">.  </w:t>
      </w:r>
    </w:p>
    <w:p w:rsidR="00DC0031" w:rsidP="003F6C48" w:rsidRDefault="003F6C48" w14:paraId="252FC850" w14:textId="77777777">
      <w:pPr>
        <w:rPr>
          <w:b/>
          <w:bCs/>
          <w:u w:val="single"/>
        </w:rPr>
      </w:pPr>
      <w:r w:rsidRPr="003F6C48">
        <w:rPr>
          <w:b/>
          <w:bCs/>
          <w:u w:val="single"/>
        </w:rPr>
        <w:t>CMS response:</w:t>
      </w:r>
      <w:r w:rsidR="00B44A02">
        <w:rPr>
          <w:b/>
          <w:bCs/>
          <w:u w:val="single"/>
        </w:rPr>
        <w:t xml:space="preserve"> </w:t>
      </w:r>
      <w:r w:rsidR="00233FE6">
        <w:rPr>
          <w:b/>
          <w:bCs/>
          <w:u w:val="single"/>
        </w:rPr>
        <w:t xml:space="preserve"> </w:t>
      </w:r>
    </w:p>
    <w:p w:rsidR="000A549D" w:rsidP="00DC0031" w:rsidRDefault="00233FE6" w14:paraId="3CBCD17C" w14:textId="1275CBE3">
      <w:pPr>
        <w:pStyle w:val="ListParagraph"/>
        <w:numPr>
          <w:ilvl w:val="0"/>
          <w:numId w:val="2"/>
        </w:numPr>
      </w:pPr>
      <w:r>
        <w:t>In the provider survey</w:t>
      </w:r>
      <w:r w:rsidR="00D17F8E">
        <w:t>,</w:t>
      </w:r>
      <w:r>
        <w:t xml:space="preserve"> w</w:t>
      </w:r>
      <w:r w:rsidR="00B44A02">
        <w:t>e are asking providers</w:t>
      </w:r>
      <w:r w:rsidR="00E83CFD">
        <w:t xml:space="preserve"> about</w:t>
      </w:r>
      <w:r w:rsidRPr="00FE20F7" w:rsidR="00FE20F7">
        <w:t xml:space="preserve"> </w:t>
      </w:r>
      <w:r w:rsidR="00FE20F7">
        <w:t>both the</w:t>
      </w:r>
      <w:r w:rsidR="00B44A02">
        <w:t xml:space="preserve"> settings in which they </w:t>
      </w:r>
      <w:r w:rsidR="00FE20F7">
        <w:t>deliver</w:t>
      </w:r>
      <w:r w:rsidR="00D17F8E">
        <w:t xml:space="preserve"> </w:t>
      </w:r>
      <w:r w:rsidR="00B44A02">
        <w:t>services</w:t>
      </w:r>
      <w:r w:rsidR="00E83CFD">
        <w:t xml:space="preserve"> and the types </w:t>
      </w:r>
      <w:r w:rsidR="00B82E68">
        <w:t xml:space="preserve">of </w:t>
      </w:r>
      <w:r>
        <w:t xml:space="preserve">treatment and recovery </w:t>
      </w:r>
      <w:r w:rsidR="00E83CFD">
        <w:t xml:space="preserve">services they provide. </w:t>
      </w:r>
    </w:p>
    <w:p w:rsidR="00DC0031" w:rsidP="000A549D" w:rsidRDefault="00E83CFD" w14:paraId="472AB919" w14:textId="14B68CAC">
      <w:pPr>
        <w:pStyle w:val="ListParagraph"/>
        <w:numPr>
          <w:ilvl w:val="0"/>
          <w:numId w:val="2"/>
        </w:numPr>
      </w:pPr>
      <w:r>
        <w:t>For the focus groups</w:t>
      </w:r>
      <w:r w:rsidR="00B82E68">
        <w:t>,</w:t>
      </w:r>
      <w:r>
        <w:t xml:space="preserve"> we w</w:t>
      </w:r>
      <w:r w:rsidR="00233FE6">
        <w:t xml:space="preserve">ill </w:t>
      </w:r>
      <w:r>
        <w:t xml:space="preserve">recruit providers from a variety of settings (e.g., residential, </w:t>
      </w:r>
      <w:r w:rsidR="00DC0031">
        <w:t>OTPs</w:t>
      </w:r>
      <w:r>
        <w:t>, behavioral health clinics) and ask setting</w:t>
      </w:r>
      <w:r w:rsidR="0019264C">
        <w:t>-</w:t>
      </w:r>
      <w:r>
        <w:t>specific questions regarding barriers and whether they perceive increased capacity</w:t>
      </w:r>
      <w:r w:rsidR="00233FE6">
        <w:t xml:space="preserve"> for specific settings</w:t>
      </w:r>
      <w:r>
        <w:t xml:space="preserve">. </w:t>
      </w:r>
      <w:r w:rsidR="0019264C">
        <w:t xml:space="preserve"> </w:t>
      </w:r>
      <w:r w:rsidR="00153EE2">
        <w:t xml:space="preserve">We </w:t>
      </w:r>
      <w:r w:rsidR="0019264C">
        <w:t xml:space="preserve">will </w:t>
      </w:r>
      <w:r w:rsidR="00153EE2">
        <w:t xml:space="preserve">also ask a question about referral networks and other types of supports </w:t>
      </w:r>
      <w:r w:rsidR="0019264C">
        <w:t xml:space="preserve">that </w:t>
      </w:r>
      <w:r w:rsidR="00153EE2">
        <w:t xml:space="preserve">providers would like to see. </w:t>
      </w:r>
      <w:r>
        <w:t xml:space="preserve"> </w:t>
      </w:r>
    </w:p>
    <w:p w:rsidR="00DC0031" w:rsidP="00DC0031" w:rsidRDefault="00DC0031" w14:paraId="1D09352D" w14:textId="61A4B27E">
      <w:pPr>
        <w:pStyle w:val="ListParagraph"/>
        <w:numPr>
          <w:ilvl w:val="0"/>
          <w:numId w:val="2"/>
        </w:numPr>
      </w:pPr>
      <w:r>
        <w:t xml:space="preserve">The provider survey is specifically targeted to providers who prescribe/dispense medications for the treatment of opioid use disorders </w:t>
      </w:r>
      <w:r w:rsidR="00CE4062">
        <w:t xml:space="preserve">(OUDs), </w:t>
      </w:r>
      <w:r>
        <w:t>including OTPs</w:t>
      </w:r>
      <w:r w:rsidR="00CE4062">
        <w:t xml:space="preserve">.  It also </w:t>
      </w:r>
      <w:r>
        <w:t>assesses which medications they provide and whether there has been</w:t>
      </w:r>
      <w:r w:rsidR="00FE20F7">
        <w:t xml:space="preserve"> an</w:t>
      </w:r>
      <w:r>
        <w:t xml:space="preserve"> </w:t>
      </w:r>
      <w:r w:rsidR="00FE20F7">
        <w:t xml:space="preserve">increase in </w:t>
      </w:r>
      <w:r>
        <w:t xml:space="preserve">capacity to provide those medications. </w:t>
      </w:r>
    </w:p>
    <w:p w:rsidR="003F6C48" w:rsidP="00DC0031" w:rsidRDefault="00914F24" w14:paraId="51795B4E" w14:textId="066065D7">
      <w:pPr>
        <w:pStyle w:val="ListParagraph"/>
        <w:numPr>
          <w:ilvl w:val="0"/>
          <w:numId w:val="2"/>
        </w:numPr>
      </w:pPr>
      <w:r>
        <w:t>In addition to primary data collection, the evaluation includes secondary data analysis of Medicaid claims data</w:t>
      </w:r>
      <w:r w:rsidR="00B82E68">
        <w:t xml:space="preserve"> and other data such as </w:t>
      </w:r>
      <w:r w:rsidR="00CE4062">
        <w:t xml:space="preserve">the </w:t>
      </w:r>
      <w:r w:rsidR="00B82E68">
        <w:t>S</w:t>
      </w:r>
      <w:r w:rsidR="00CE4062">
        <w:t xml:space="preserve">ubstance </w:t>
      </w:r>
      <w:r w:rsidR="00B82E68">
        <w:t>A</w:t>
      </w:r>
      <w:r w:rsidR="00CE4062">
        <w:t xml:space="preserve">buse and </w:t>
      </w:r>
      <w:r w:rsidR="00B82E68">
        <w:t>M</w:t>
      </w:r>
      <w:r w:rsidR="00CE4062">
        <w:t xml:space="preserve">ental </w:t>
      </w:r>
      <w:r w:rsidR="00B82E68">
        <w:t>H</w:t>
      </w:r>
      <w:r w:rsidR="00CE4062">
        <w:t xml:space="preserve">ealth </w:t>
      </w:r>
      <w:r w:rsidR="00B82E68">
        <w:t>S</w:t>
      </w:r>
      <w:r w:rsidR="00CE4062">
        <w:t xml:space="preserve">ervices </w:t>
      </w:r>
      <w:r w:rsidR="00B82E68">
        <w:t>A</w:t>
      </w:r>
      <w:r w:rsidR="00CE4062">
        <w:t>dministration</w:t>
      </w:r>
      <w:r w:rsidR="00B82E68">
        <w:t>’s OTP locator</w:t>
      </w:r>
      <w:r w:rsidR="00CE4062">
        <w:t>,</w:t>
      </w:r>
      <w:r w:rsidR="00846400">
        <w:t xml:space="preserve"> and the planned analyses include examination of </w:t>
      </w:r>
      <w:r w:rsidR="00DC0031">
        <w:t xml:space="preserve">the provision of OUD treatment medications.  </w:t>
      </w:r>
    </w:p>
    <w:p w:rsidRPr="00B44A02" w:rsidR="00DC0031" w:rsidP="005A0B60" w:rsidRDefault="00DC0031" w14:paraId="470044E2" w14:textId="5072B0B5">
      <w:pPr>
        <w:pStyle w:val="ListParagraph"/>
        <w:numPr>
          <w:ilvl w:val="0"/>
          <w:numId w:val="2"/>
        </w:numPr>
      </w:pPr>
      <w:r>
        <w:t xml:space="preserve">We can add a question about coordination between different placement levels and whether </w:t>
      </w:r>
      <w:r w:rsidR="002672AC">
        <w:t xml:space="preserve">the SUPPORT Act section 1003 demonstration has affected </w:t>
      </w:r>
      <w:r>
        <w:t xml:space="preserve">that coordination. </w:t>
      </w:r>
      <w:r w:rsidR="00CE4062">
        <w:t xml:space="preserve"> </w:t>
      </w:r>
      <w:r w:rsidR="00953A08">
        <w:t xml:space="preserve">However, we also will </w:t>
      </w:r>
      <w:r w:rsidR="00953A08">
        <w:lastRenderedPageBreak/>
        <w:t>be examining coordination across levels and use of various placement levels in the secondary data analyses.</w:t>
      </w:r>
    </w:p>
    <w:p w:rsidRPr="003F6C48" w:rsidR="003F6C48" w:rsidP="003F6C48" w:rsidRDefault="003F6C48" w14:paraId="37B09342" w14:textId="23647C90">
      <w:pPr>
        <w:rPr>
          <w:b/>
          <w:bCs/>
          <w:u w:val="single"/>
        </w:rPr>
      </w:pPr>
      <w:r w:rsidRPr="003F6C48">
        <w:rPr>
          <w:b/>
          <w:bCs/>
          <w:u w:val="single"/>
        </w:rPr>
        <w:t xml:space="preserve">Action(s) </w:t>
      </w:r>
      <w:r w:rsidR="00D17F8E">
        <w:rPr>
          <w:b/>
          <w:bCs/>
          <w:u w:val="single"/>
        </w:rPr>
        <w:t>t</w:t>
      </w:r>
      <w:r w:rsidRPr="003F6C48" w:rsidR="00D17F8E">
        <w:rPr>
          <w:b/>
          <w:bCs/>
          <w:u w:val="single"/>
        </w:rPr>
        <w:t>aken</w:t>
      </w:r>
      <w:r w:rsidRPr="003F6C48">
        <w:rPr>
          <w:b/>
          <w:bCs/>
          <w:u w:val="single"/>
        </w:rPr>
        <w:t>:</w:t>
      </w:r>
      <w:r w:rsidRPr="005A0B60">
        <w:rPr>
          <w:b/>
          <w:bCs/>
        </w:rPr>
        <w:t xml:space="preserve">  </w:t>
      </w:r>
      <w:r w:rsidRPr="004C42AA" w:rsidR="00953A08">
        <w:t>We have added a question about</w:t>
      </w:r>
      <w:r w:rsidRPr="005A0B60" w:rsidR="00953A08">
        <w:rPr>
          <w:b/>
          <w:bCs/>
        </w:rPr>
        <w:t xml:space="preserve"> </w:t>
      </w:r>
      <w:r w:rsidR="00953A08">
        <w:t xml:space="preserve">coordination between different placement levels and whether the SUPPORT Act </w:t>
      </w:r>
      <w:r w:rsidR="003A2266">
        <w:t xml:space="preserve">section 1003 </w:t>
      </w:r>
      <w:r w:rsidR="00953A08">
        <w:t>demonstration</w:t>
      </w:r>
      <w:r w:rsidRPr="002672AC" w:rsidR="002672AC">
        <w:t xml:space="preserve"> </w:t>
      </w:r>
      <w:r w:rsidR="002672AC">
        <w:t>has affected that coordination</w:t>
      </w:r>
      <w:r w:rsidR="00953A08">
        <w:t xml:space="preserve">. </w:t>
      </w:r>
      <w:r w:rsidR="003A2266">
        <w:t xml:space="preserve"> </w:t>
      </w:r>
      <w:r w:rsidR="00953A08">
        <w:t>Much of this subject matter also is covered in analyses of secondary data.</w:t>
      </w:r>
    </w:p>
    <w:p w:rsidR="00233FE6" w:rsidP="00233FE6" w:rsidRDefault="00233FE6" w14:paraId="01E38C94" w14:textId="610B62B3">
      <w:r w:rsidRPr="003F6C48">
        <w:rPr>
          <w:b/>
          <w:bCs/>
          <w:u w:val="single"/>
        </w:rPr>
        <w:t xml:space="preserve">Comment </w:t>
      </w:r>
      <w:r>
        <w:rPr>
          <w:b/>
          <w:bCs/>
          <w:u w:val="single"/>
        </w:rPr>
        <w:t>III</w:t>
      </w:r>
      <w:r w:rsidRPr="003F6C48">
        <w:rPr>
          <w:b/>
          <w:bCs/>
          <w:u w:val="single"/>
        </w:rPr>
        <w:t>:</w:t>
      </w:r>
      <w:r>
        <w:t xml:space="preserve"> The commenter recommends exploring</w:t>
      </w:r>
      <w:r w:rsidR="003A2266">
        <w:t>,</w:t>
      </w:r>
      <w:r>
        <w:t xml:space="preserve"> over and above provider capacity</w:t>
      </w:r>
      <w:r w:rsidR="003A2266">
        <w:t>,</w:t>
      </w:r>
      <w:r>
        <w:t xml:space="preserve"> the extent to which utilization management, step therapy</w:t>
      </w:r>
      <w:r w:rsidR="003A2266">
        <w:t>,</w:t>
      </w:r>
      <w:r>
        <w:t xml:space="preserve"> and mandatory concurrent provision of behavioral health treatment create barriers to care.  </w:t>
      </w:r>
      <w:r w:rsidR="00DC0031">
        <w:t xml:space="preserve">The commenter also recommends an examination of whether the section 1003 demonstrations </w:t>
      </w:r>
      <w:r w:rsidR="00914F24">
        <w:t xml:space="preserve">enable providers to take advantage of expanded authority and flexibility to prescribe buprenorphine (i.e., nonphysician providers prescribing buprenorphine). </w:t>
      </w:r>
    </w:p>
    <w:p w:rsidR="00840147" w:rsidP="00233FE6" w:rsidRDefault="00233FE6" w14:paraId="67C3E6C5" w14:textId="77777777">
      <w:r w:rsidRPr="003F6C48">
        <w:rPr>
          <w:b/>
          <w:bCs/>
          <w:u w:val="single"/>
        </w:rPr>
        <w:t>CMS response:</w:t>
      </w:r>
      <w:r w:rsidRPr="00153EE2">
        <w:t xml:space="preserve"> </w:t>
      </w:r>
    </w:p>
    <w:p w:rsidR="00233FE6" w:rsidP="00840147" w:rsidRDefault="00840147" w14:paraId="1194CA48" w14:textId="1307C8B8">
      <w:pPr>
        <w:pStyle w:val="ListParagraph"/>
        <w:numPr>
          <w:ilvl w:val="0"/>
          <w:numId w:val="1"/>
        </w:numPr>
      </w:pPr>
      <w:r w:rsidRPr="00153EE2">
        <w:t>S</w:t>
      </w:r>
      <w:r>
        <w:t>ection 1003 of t</w:t>
      </w:r>
      <w:r w:rsidRPr="00153EE2">
        <w:t>he</w:t>
      </w:r>
      <w:r>
        <w:t xml:space="preserve"> SUPPORT Act specifies that the purpose of the demonstration project is to increase treatment capacity of providers to provide </w:t>
      </w:r>
      <w:r w:rsidR="003A2266">
        <w:t>SUD</w:t>
      </w:r>
      <w:r>
        <w:t xml:space="preserve"> treatment or recovery services</w:t>
      </w:r>
      <w:r w:rsidR="003A2266">
        <w:t>;</w:t>
      </w:r>
      <w:r>
        <w:t xml:space="preserve"> therefore</w:t>
      </w:r>
      <w:r w:rsidR="003A2266">
        <w:t>,</w:t>
      </w:r>
      <w:r>
        <w:t xml:space="preserve"> the evaluation must focus on provider treatment capacity.  </w:t>
      </w:r>
    </w:p>
    <w:p w:rsidR="00914F24" w:rsidP="00840147" w:rsidRDefault="00914F24" w14:paraId="10BD200E" w14:textId="0715B5B6">
      <w:pPr>
        <w:pStyle w:val="ListParagraph"/>
        <w:numPr>
          <w:ilvl w:val="0"/>
          <w:numId w:val="1"/>
        </w:numPr>
      </w:pPr>
      <w:r>
        <w:t xml:space="preserve">The provider survey specifically focuses on the provision of OUD treatment medications, including buprenorphine. </w:t>
      </w:r>
      <w:r w:rsidR="003A2266">
        <w:t xml:space="preserve"> </w:t>
      </w:r>
      <w:r>
        <w:t xml:space="preserve">The survey includes questions about </w:t>
      </w:r>
      <w:r w:rsidR="005660CA">
        <w:t xml:space="preserve">the </w:t>
      </w:r>
      <w:r>
        <w:t>provider</w:t>
      </w:r>
      <w:r w:rsidR="005660CA">
        <w:t>’</w:t>
      </w:r>
      <w:r>
        <w:t xml:space="preserve">s occupation (includes nonphysician providers), which medications </w:t>
      </w:r>
      <w:r w:rsidR="005660CA">
        <w:t xml:space="preserve">the </w:t>
      </w:r>
      <w:r>
        <w:t>provider prescribe</w:t>
      </w:r>
      <w:r w:rsidR="005660CA">
        <w:t>s</w:t>
      </w:r>
      <w:r>
        <w:t>/dispense</w:t>
      </w:r>
      <w:r w:rsidR="005660CA">
        <w:t>s</w:t>
      </w:r>
      <w:r>
        <w:t xml:space="preserve">, </w:t>
      </w:r>
      <w:r w:rsidR="003A2266">
        <w:t xml:space="preserve">and </w:t>
      </w:r>
      <w:r>
        <w:t xml:space="preserve">whether </w:t>
      </w:r>
      <w:r w:rsidR="005660CA">
        <w:t xml:space="preserve">the provider has </w:t>
      </w:r>
      <w:r>
        <w:t xml:space="preserve">a waiver to prescribe buprenorphine. </w:t>
      </w:r>
    </w:p>
    <w:p w:rsidRPr="00153EE2" w:rsidR="00914F24" w:rsidP="005A0B60" w:rsidRDefault="00914F24" w14:paraId="1761EC84" w14:textId="157020EB">
      <w:pPr>
        <w:pStyle w:val="ListParagraph"/>
        <w:numPr>
          <w:ilvl w:val="0"/>
          <w:numId w:val="1"/>
        </w:numPr>
      </w:pPr>
      <w:r>
        <w:t xml:space="preserve">The secondary data analysis plan includes looking at the number of </w:t>
      </w:r>
      <w:r w:rsidR="003A2266">
        <w:t>buprenorphine-</w:t>
      </w:r>
      <w:r>
        <w:t xml:space="preserve">waivered providers in the state, the number of patients each provider treats with buprenorphine, and whether the provider is a physician or one of the nonphysician providers eligible to receive a waiver. </w:t>
      </w:r>
    </w:p>
    <w:p w:rsidRPr="004C42AA" w:rsidR="00233FE6" w:rsidP="00233FE6" w:rsidRDefault="00233FE6" w14:paraId="1420EEB3" w14:textId="16C943AF">
      <w:r w:rsidRPr="003F6C48">
        <w:rPr>
          <w:b/>
          <w:bCs/>
          <w:u w:val="single"/>
        </w:rPr>
        <w:t xml:space="preserve">Action(s) </w:t>
      </w:r>
      <w:r w:rsidR="003A2266">
        <w:rPr>
          <w:b/>
          <w:bCs/>
          <w:u w:val="single"/>
        </w:rPr>
        <w:t>t</w:t>
      </w:r>
      <w:r w:rsidRPr="003F6C48" w:rsidR="003A2266">
        <w:rPr>
          <w:b/>
          <w:bCs/>
          <w:u w:val="single"/>
        </w:rPr>
        <w:t>aken</w:t>
      </w:r>
      <w:r w:rsidRPr="004C42AA">
        <w:rPr>
          <w:b/>
          <w:bCs/>
        </w:rPr>
        <w:t xml:space="preserve">: </w:t>
      </w:r>
      <w:r w:rsidRPr="004C42AA" w:rsidR="004C42AA">
        <w:t xml:space="preserve">To the extent the comment relates to matters within the scope of the evaluation, they already are addressed in both </w:t>
      </w:r>
      <w:r w:rsidR="00DE7B98">
        <w:t xml:space="preserve">the </w:t>
      </w:r>
      <w:r w:rsidRPr="004C42AA" w:rsidR="004C42AA">
        <w:t>primary and secondary data analyses.</w:t>
      </w:r>
    </w:p>
    <w:p w:rsidR="00840147" w:rsidP="00840147" w:rsidRDefault="00840147" w14:paraId="4FB9BE5E" w14:textId="764AA791">
      <w:r w:rsidRPr="003F6C48">
        <w:rPr>
          <w:b/>
          <w:bCs/>
          <w:u w:val="single"/>
        </w:rPr>
        <w:t xml:space="preserve">Comment </w:t>
      </w:r>
      <w:r>
        <w:rPr>
          <w:b/>
          <w:bCs/>
          <w:u w:val="single"/>
        </w:rPr>
        <w:t>IV</w:t>
      </w:r>
      <w:r w:rsidRPr="003F6C48">
        <w:rPr>
          <w:b/>
          <w:bCs/>
          <w:u w:val="single"/>
        </w:rPr>
        <w:t>:</w:t>
      </w:r>
      <w:r>
        <w:t xml:space="preserve"> </w:t>
      </w:r>
      <w:r w:rsidR="00821544">
        <w:t>The commenter recommends that CMS evaluate the extent to which the demonstration has improved access to SUD services for ind</w:t>
      </w:r>
      <w:r w:rsidR="00A935D0">
        <w:t>ividuals under age 21</w:t>
      </w:r>
      <w:r w:rsidR="00DE7B98">
        <w:t xml:space="preserve"> years</w:t>
      </w:r>
      <w:r w:rsidR="00A935D0">
        <w:t xml:space="preserve">.  </w:t>
      </w:r>
      <w:r w:rsidR="003C698A">
        <w:t>The commenter specifically mentioned</w:t>
      </w:r>
      <w:r w:rsidR="0035581C">
        <w:t xml:space="preserve"> a historical</w:t>
      </w:r>
      <w:r w:rsidR="003C698A">
        <w:t xml:space="preserve"> lack of clear guidance to providers on how to treat SUD or the risk of SUD for individuals under age 21</w:t>
      </w:r>
      <w:r w:rsidR="00FD5480">
        <w:t xml:space="preserve"> years</w:t>
      </w:r>
      <w:r w:rsidR="003C698A">
        <w:t xml:space="preserve">. </w:t>
      </w:r>
    </w:p>
    <w:p w:rsidR="00846400" w:rsidP="00840147" w:rsidRDefault="00840147" w14:paraId="248720A8" w14:textId="36B67461">
      <w:r w:rsidRPr="003F6C48">
        <w:rPr>
          <w:b/>
          <w:bCs/>
          <w:u w:val="single"/>
        </w:rPr>
        <w:t>CMS response</w:t>
      </w:r>
      <w:r w:rsidR="006B755E">
        <w:rPr>
          <w:b/>
          <w:bCs/>
          <w:u w:val="single"/>
        </w:rPr>
        <w:t xml:space="preserve">: </w:t>
      </w:r>
      <w:r w:rsidR="00A935D0">
        <w:t xml:space="preserve"> </w:t>
      </w:r>
    </w:p>
    <w:p w:rsidR="00846400" w:rsidP="00846400" w:rsidRDefault="003C698A" w14:paraId="375E4C8E" w14:textId="3AD9EA7C">
      <w:pPr>
        <w:pStyle w:val="ListParagraph"/>
        <w:numPr>
          <w:ilvl w:val="0"/>
          <w:numId w:val="3"/>
        </w:numPr>
      </w:pPr>
      <w:r>
        <w:t>The SUPPORT Act section 1003 legislation specifies three priority populations under the age of 21</w:t>
      </w:r>
      <w:r w:rsidR="006B755E">
        <w:t xml:space="preserve"> years: </w:t>
      </w:r>
      <w:r>
        <w:t>individuals with neonatal abstinence syndrome, infants, and adolescents and adults between the ages of 12 and 21</w:t>
      </w:r>
      <w:r w:rsidR="006B755E">
        <w:t xml:space="preserve"> years; </w:t>
      </w:r>
      <w:r>
        <w:t>therefore</w:t>
      </w:r>
      <w:r w:rsidR="006B755E">
        <w:t>,</w:t>
      </w:r>
      <w:r>
        <w:t xml:space="preserve"> secondary data analysis will include data reported for each of these priority populations.  </w:t>
      </w:r>
    </w:p>
    <w:p w:rsidR="003C698A" w:rsidP="00846400" w:rsidRDefault="003C698A" w14:paraId="652AD38A" w14:textId="1EF1B46D">
      <w:pPr>
        <w:pStyle w:val="ListParagraph"/>
        <w:numPr>
          <w:ilvl w:val="0"/>
          <w:numId w:val="3"/>
        </w:numPr>
      </w:pPr>
      <w:r>
        <w:t xml:space="preserve">We can also add a question to the provider survey asking about any training or technical assistance </w:t>
      </w:r>
      <w:r w:rsidR="00977457">
        <w:t xml:space="preserve">providers </w:t>
      </w:r>
      <w:r>
        <w:t>have</w:t>
      </w:r>
      <w:r w:rsidR="005660CA">
        <w:t xml:space="preserve"> received</w:t>
      </w:r>
      <w:r>
        <w:t xml:space="preserve"> </w:t>
      </w:r>
      <w:r w:rsidR="00832159">
        <w:t xml:space="preserve">with </w:t>
      </w:r>
      <w:r>
        <w:t>guidance for provid</w:t>
      </w:r>
      <w:r w:rsidR="00832159">
        <w:t xml:space="preserve">ing </w:t>
      </w:r>
      <w:r>
        <w:t xml:space="preserve">SUD treatment and recovery services to youth and young adults. </w:t>
      </w:r>
    </w:p>
    <w:p w:rsidR="00840147" w:rsidP="00840147" w:rsidRDefault="00840147" w14:paraId="54104B9B" w14:textId="1DFCE7E0">
      <w:pPr>
        <w:rPr>
          <w:b/>
          <w:bCs/>
          <w:u w:val="single"/>
        </w:rPr>
      </w:pPr>
      <w:r w:rsidRPr="003F6C48">
        <w:rPr>
          <w:b/>
          <w:bCs/>
          <w:u w:val="single"/>
        </w:rPr>
        <w:t xml:space="preserve">Action(s) </w:t>
      </w:r>
      <w:r w:rsidR="00832159">
        <w:rPr>
          <w:b/>
          <w:bCs/>
          <w:u w:val="single"/>
        </w:rPr>
        <w:t>t</w:t>
      </w:r>
      <w:r w:rsidRPr="003F6C48" w:rsidR="00832159">
        <w:rPr>
          <w:b/>
          <w:bCs/>
          <w:u w:val="single"/>
        </w:rPr>
        <w:t>aken</w:t>
      </w:r>
      <w:r w:rsidRPr="003F6C48">
        <w:rPr>
          <w:b/>
          <w:bCs/>
          <w:u w:val="single"/>
        </w:rPr>
        <w:t xml:space="preserve">: </w:t>
      </w:r>
      <w:r w:rsidRPr="004D7525">
        <w:t xml:space="preserve"> </w:t>
      </w:r>
      <w:r w:rsidRPr="004D7525" w:rsidR="005A0B60">
        <w:t xml:space="preserve">Added a question to the provider survey to assess whether the provider received any training or technical assistance </w:t>
      </w:r>
      <w:r w:rsidRPr="004D7525" w:rsidR="004D7525">
        <w:t>with guidance for providing SUD treatment and recover services to youth and young adults.</w:t>
      </w:r>
      <w:r w:rsidR="004D7525">
        <w:rPr>
          <w:b/>
          <w:bCs/>
          <w:u w:val="single"/>
        </w:rPr>
        <w:t xml:space="preserve"> </w:t>
      </w:r>
    </w:p>
    <w:p w:rsidR="003C698A" w:rsidP="003C698A" w:rsidRDefault="003C698A" w14:paraId="697CE6DC" w14:textId="6A407254">
      <w:r w:rsidRPr="003F6C48">
        <w:rPr>
          <w:b/>
          <w:bCs/>
          <w:u w:val="single"/>
        </w:rPr>
        <w:lastRenderedPageBreak/>
        <w:t xml:space="preserve">Comment </w:t>
      </w:r>
      <w:r>
        <w:rPr>
          <w:b/>
          <w:bCs/>
          <w:u w:val="single"/>
        </w:rPr>
        <w:t>V</w:t>
      </w:r>
      <w:r w:rsidRPr="003F6C48">
        <w:rPr>
          <w:b/>
          <w:bCs/>
          <w:u w:val="single"/>
        </w:rPr>
        <w:t>:</w:t>
      </w:r>
      <w:r>
        <w:t xml:space="preserve"> </w:t>
      </w:r>
      <w:r w:rsidR="00BB04EE">
        <w:t xml:space="preserve"> The commenter recommends that the evaluation include a focus on the extent to which the demonstration has addressed health disparities.  The commenter mentions BIPOC, LGBTQ+</w:t>
      </w:r>
      <w:r w:rsidR="00863116">
        <w:t>,</w:t>
      </w:r>
      <w:r w:rsidR="00BB04EE">
        <w:t xml:space="preserve"> and pregnant and postpartum individuals as historically underserved populations</w:t>
      </w:r>
      <w:r w:rsidR="005C2F68">
        <w:t>,</w:t>
      </w:r>
      <w:r w:rsidR="00BB04EE">
        <w:t xml:space="preserve"> </w:t>
      </w:r>
      <w:r w:rsidR="005C2F68">
        <w:t xml:space="preserve">and </w:t>
      </w:r>
      <w:r w:rsidR="00BB04EE">
        <w:t>they suggest</w:t>
      </w:r>
      <w:r w:rsidR="005C2F68">
        <w:t xml:space="preserve"> that</w:t>
      </w:r>
      <w:r w:rsidR="00BB04EE">
        <w:t xml:space="preserve"> CMS examine whether there has been an increase</w:t>
      </w:r>
      <w:r w:rsidR="005C2F68">
        <w:t xml:space="preserve"> in</w:t>
      </w:r>
      <w:r w:rsidR="00BB04EE">
        <w:t xml:space="preserve"> capacity for SUD treatment services</w:t>
      </w:r>
      <w:r w:rsidR="005C2F68">
        <w:t xml:space="preserve"> for these populations</w:t>
      </w:r>
      <w:r w:rsidR="00BB04EE">
        <w:t xml:space="preserve">. </w:t>
      </w:r>
    </w:p>
    <w:p w:rsidR="00846400" w:rsidP="003C698A" w:rsidRDefault="003C698A" w14:paraId="48567A7D" w14:textId="77777777">
      <w:r w:rsidRPr="003F6C48">
        <w:rPr>
          <w:b/>
          <w:bCs/>
          <w:u w:val="single"/>
        </w:rPr>
        <w:t>CMS response:</w:t>
      </w:r>
      <w:r w:rsidRPr="00153EE2">
        <w:t xml:space="preserve"> </w:t>
      </w:r>
    </w:p>
    <w:p w:rsidR="00846400" w:rsidP="000A549D" w:rsidRDefault="00F309DD" w14:paraId="4E0D2649" w14:textId="179F42D8">
      <w:pPr>
        <w:pStyle w:val="ListParagraph"/>
        <w:numPr>
          <w:ilvl w:val="0"/>
          <w:numId w:val="4"/>
        </w:numPr>
      </w:pPr>
      <w:r>
        <w:t xml:space="preserve">To address health disparities, </w:t>
      </w:r>
      <w:r w:rsidR="005C2F68">
        <w:t xml:space="preserve">section </w:t>
      </w:r>
      <w:r>
        <w:t xml:space="preserve">1003 of </w:t>
      </w:r>
      <w:r w:rsidR="005660CA">
        <w:t xml:space="preserve">the </w:t>
      </w:r>
      <w:r>
        <w:t>SUPPORT Act identifies several high</w:t>
      </w:r>
      <w:r w:rsidR="002E2D9E">
        <w:t>-</w:t>
      </w:r>
      <w:r>
        <w:t>priority populations</w:t>
      </w:r>
      <w:r w:rsidR="002E2D9E">
        <w:t>,</w:t>
      </w:r>
      <w:r>
        <w:t xml:space="preserve"> including pregnant and postpartum women, infants</w:t>
      </w:r>
      <w:r w:rsidR="00863116">
        <w:t xml:space="preserve"> with neonatal abstinence syndrome</w:t>
      </w:r>
      <w:r>
        <w:t xml:space="preserve">, adolescents and young adults, </w:t>
      </w:r>
      <w:r w:rsidR="002E2D9E">
        <w:t xml:space="preserve">and </w:t>
      </w:r>
      <w:r>
        <w:t xml:space="preserve">American Indian and Alaska </w:t>
      </w:r>
      <w:r w:rsidR="002E2D9E">
        <w:t>Native individuals</w:t>
      </w:r>
      <w:r>
        <w:t xml:space="preserve">. </w:t>
      </w:r>
      <w:r w:rsidR="002E2D9E">
        <w:t xml:space="preserve"> </w:t>
      </w:r>
      <w:r>
        <w:t xml:space="preserve">We will analyze grantee demonstration applications and reports to understand which populations states are prioritizing in their SUPPORT Act activities. </w:t>
      </w:r>
    </w:p>
    <w:p w:rsidR="00846400" w:rsidP="000A549D" w:rsidRDefault="00F309DD" w14:paraId="6F36FA93" w14:textId="09650E62">
      <w:pPr>
        <w:pStyle w:val="ListParagraph"/>
        <w:numPr>
          <w:ilvl w:val="0"/>
          <w:numId w:val="4"/>
        </w:numPr>
      </w:pPr>
      <w:r>
        <w:t xml:space="preserve">In the provider focus groups, for states that have focused on any of these priority populations, we will ask about </w:t>
      </w:r>
      <w:r w:rsidR="002E2D9E">
        <w:t xml:space="preserve">whether </w:t>
      </w:r>
      <w:r>
        <w:t>there has been</w:t>
      </w:r>
      <w:r w:rsidR="002E2D9E">
        <w:t xml:space="preserve"> an</w:t>
      </w:r>
      <w:r>
        <w:t xml:space="preserve"> </w:t>
      </w:r>
      <w:r w:rsidR="002E2D9E">
        <w:t xml:space="preserve">increase in </w:t>
      </w:r>
      <w:r>
        <w:t xml:space="preserve">capacity for the provision of SUD treatment and recovery services to these historically underserved populations.  </w:t>
      </w:r>
    </w:p>
    <w:p w:rsidR="00F309DD" w:rsidP="000A549D" w:rsidRDefault="00846400" w14:paraId="406E3E20" w14:textId="04E572A3">
      <w:pPr>
        <w:pStyle w:val="ListParagraph"/>
        <w:numPr>
          <w:ilvl w:val="0"/>
          <w:numId w:val="4"/>
        </w:numPr>
      </w:pPr>
      <w:r>
        <w:t>T</w:t>
      </w:r>
      <w:r w:rsidR="00F309DD">
        <w:t xml:space="preserve">o the extent that data </w:t>
      </w:r>
      <w:r w:rsidR="00863116">
        <w:t>are</w:t>
      </w:r>
      <w:r w:rsidR="00F309DD">
        <w:t xml:space="preserve"> available and accurate</w:t>
      </w:r>
      <w:r w:rsidR="002E2D9E">
        <w:t>,</w:t>
      </w:r>
      <w:r w:rsidR="00F309DD">
        <w:t xml:space="preserve"> in the secondary data analysis</w:t>
      </w:r>
      <w:r w:rsidR="00863116">
        <w:t>,</w:t>
      </w:r>
      <w:r w:rsidR="00F309DD">
        <w:t xml:space="preserve"> we will conduct </w:t>
      </w:r>
      <w:r w:rsidR="002E2D9E">
        <w:t xml:space="preserve">a </w:t>
      </w:r>
      <w:proofErr w:type="spellStart"/>
      <w:r w:rsidR="00F309DD">
        <w:t>subanalysis</w:t>
      </w:r>
      <w:proofErr w:type="spellEnd"/>
      <w:r w:rsidR="00F309DD">
        <w:t xml:space="preserve"> to understand trends in treatment and recovery capacity for individuals of different racial and ethnic groups, pregnant and postpartum women</w:t>
      </w:r>
      <w:r w:rsidR="00863116">
        <w:t>,</w:t>
      </w:r>
      <w:r w:rsidR="00F309DD">
        <w:t xml:space="preserve"> and individuals of different age groups. </w:t>
      </w:r>
    </w:p>
    <w:p w:rsidR="003F6C48" w:rsidRDefault="003C698A" w14:paraId="7B6B22E2" w14:textId="05FEA6AE">
      <w:r w:rsidRPr="003F6C48">
        <w:rPr>
          <w:b/>
          <w:bCs/>
          <w:u w:val="single"/>
        </w:rPr>
        <w:t xml:space="preserve">Action(s) </w:t>
      </w:r>
      <w:r w:rsidR="002E2D9E">
        <w:rPr>
          <w:b/>
          <w:bCs/>
          <w:u w:val="single"/>
        </w:rPr>
        <w:t>t</w:t>
      </w:r>
      <w:r w:rsidRPr="003F6C48" w:rsidR="002E2D9E">
        <w:rPr>
          <w:b/>
          <w:bCs/>
          <w:u w:val="single"/>
        </w:rPr>
        <w:t>aken</w:t>
      </w:r>
      <w:r w:rsidRPr="003F6C48">
        <w:rPr>
          <w:b/>
          <w:bCs/>
          <w:u w:val="single"/>
        </w:rPr>
        <w:t>:</w:t>
      </w:r>
      <w:r w:rsidRPr="004D7525">
        <w:rPr>
          <w:b/>
          <w:bCs/>
        </w:rPr>
        <w:t xml:space="preserve"> </w:t>
      </w:r>
      <w:r w:rsidR="00863116">
        <w:t>These topics are addressed in our primary and secondary data analyses.</w:t>
      </w:r>
    </w:p>
    <w:sectPr w:rsidR="003F6C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kChampa">
    <w:panose1 w:val="020B0604020202020204"/>
    <w:charset w:val="00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D26380"/>
    <w:multiLevelType w:val="hybridMultilevel"/>
    <w:tmpl w:val="E5D6B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B51CA"/>
    <w:multiLevelType w:val="hybridMultilevel"/>
    <w:tmpl w:val="0248E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E1D65"/>
    <w:multiLevelType w:val="hybridMultilevel"/>
    <w:tmpl w:val="C6BC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02533"/>
    <w:multiLevelType w:val="hybridMultilevel"/>
    <w:tmpl w:val="AD2CF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7C8"/>
    <w:rsid w:val="00075BB9"/>
    <w:rsid w:val="000A549D"/>
    <w:rsid w:val="00153EE2"/>
    <w:rsid w:val="001843CA"/>
    <w:rsid w:val="0019264C"/>
    <w:rsid w:val="001B0A96"/>
    <w:rsid w:val="00233FE6"/>
    <w:rsid w:val="002672AC"/>
    <w:rsid w:val="002E2D9E"/>
    <w:rsid w:val="003509E7"/>
    <w:rsid w:val="0035581C"/>
    <w:rsid w:val="003A2266"/>
    <w:rsid w:val="003C698A"/>
    <w:rsid w:val="003F6C48"/>
    <w:rsid w:val="004234DF"/>
    <w:rsid w:val="00431A7B"/>
    <w:rsid w:val="00487CAC"/>
    <w:rsid w:val="004C42AA"/>
    <w:rsid w:val="004D7525"/>
    <w:rsid w:val="00531E7C"/>
    <w:rsid w:val="005660CA"/>
    <w:rsid w:val="005A0B60"/>
    <w:rsid w:val="005C2F68"/>
    <w:rsid w:val="005E23E1"/>
    <w:rsid w:val="006B697E"/>
    <w:rsid w:val="006B755E"/>
    <w:rsid w:val="00821544"/>
    <w:rsid w:val="00832159"/>
    <w:rsid w:val="00840147"/>
    <w:rsid w:val="00846400"/>
    <w:rsid w:val="00863116"/>
    <w:rsid w:val="00914F24"/>
    <w:rsid w:val="00953A08"/>
    <w:rsid w:val="00977457"/>
    <w:rsid w:val="00A571E5"/>
    <w:rsid w:val="00A677C8"/>
    <w:rsid w:val="00A935D0"/>
    <w:rsid w:val="00AA317E"/>
    <w:rsid w:val="00B44A02"/>
    <w:rsid w:val="00B82E68"/>
    <w:rsid w:val="00B90070"/>
    <w:rsid w:val="00BB04EE"/>
    <w:rsid w:val="00CE4062"/>
    <w:rsid w:val="00D17F8E"/>
    <w:rsid w:val="00DC0031"/>
    <w:rsid w:val="00DE7B98"/>
    <w:rsid w:val="00E83CFD"/>
    <w:rsid w:val="00E854BD"/>
    <w:rsid w:val="00EF39F9"/>
    <w:rsid w:val="00F309DD"/>
    <w:rsid w:val="00FD5480"/>
    <w:rsid w:val="00FE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2203F"/>
  <w15:chartTrackingRefBased/>
  <w15:docId w15:val="{CCE24288-C349-4210-8C4A-A46797E4B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lo-L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C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83C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3C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3C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C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CF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40147"/>
    <w:pPr>
      <w:ind w:left="720"/>
      <w:contextualSpacing/>
    </w:pPr>
  </w:style>
  <w:style w:type="paragraph" w:styleId="Revision">
    <w:name w:val="Revision"/>
    <w:hidden/>
    <w:uiPriority w:val="99"/>
    <w:semiHidden/>
    <w:rsid w:val="00B82E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Lavonia LeBeau</dc:creator>
  <cp:keywords/>
  <dc:description/>
  <cp:lastModifiedBy>Lavonia LeBeau</cp:lastModifiedBy>
  <cp:revision>4</cp:revision>
  <dcterms:created xsi:type="dcterms:W3CDTF">2021-12-13T15:51:00Z</dcterms:created>
  <dcterms:modified xsi:type="dcterms:W3CDTF">2021-12-13T16:52:00Z</dcterms:modified>
</cp:coreProperties>
</file>