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E7EE6" w:rsidR="0046566F" w:rsidP="2414689B" w:rsidRDefault="00FC2691" w14:paraId="1305EAA4" w14:textId="6204AD47">
      <w:pPr>
        <w:rPr>
          <w:rFonts w:ascii="Times New Roman" w:hAnsi="Times New Roman" w:cs="Times New Roman"/>
        </w:rPr>
      </w:pPr>
      <w:r>
        <w:rPr>
          <w:rFonts w:ascii="Times New Roman" w:hAnsi="Times New Roman" w:cs="Times New Roman"/>
        </w:rPr>
        <w:t xml:space="preserve">The </w:t>
      </w:r>
      <w:r w:rsidRPr="2414689B" w:rsidR="2414689B">
        <w:rPr>
          <w:rFonts w:ascii="Times New Roman" w:hAnsi="Times New Roman" w:cs="Times New Roman"/>
        </w:rPr>
        <w:t>Office of Community S</w:t>
      </w:r>
      <w:r w:rsidR="00423744">
        <w:rPr>
          <w:rFonts w:ascii="Times New Roman" w:hAnsi="Times New Roman" w:cs="Times New Roman"/>
        </w:rPr>
        <w:t xml:space="preserve">ervices </w:t>
      </w:r>
      <w:r w:rsidRPr="2414689B" w:rsidR="2414689B">
        <w:rPr>
          <w:rFonts w:ascii="Times New Roman" w:hAnsi="Times New Roman" w:cs="Times New Roman"/>
        </w:rPr>
        <w:t xml:space="preserve">(OCS) is seeking emergency clearance for the </w:t>
      </w:r>
      <w:r>
        <w:rPr>
          <w:rFonts w:ascii="Times New Roman" w:hAnsi="Times New Roman" w:cs="Times New Roman"/>
        </w:rPr>
        <w:t>Low Income Home Energy Assistance Program (</w:t>
      </w:r>
      <w:r w:rsidRPr="2414689B" w:rsidR="2414689B">
        <w:rPr>
          <w:rFonts w:ascii="Times New Roman" w:hAnsi="Times New Roman" w:cs="Times New Roman"/>
        </w:rPr>
        <w:t>LIHEAP</w:t>
      </w:r>
      <w:r>
        <w:rPr>
          <w:rFonts w:ascii="Times New Roman" w:hAnsi="Times New Roman" w:cs="Times New Roman"/>
        </w:rPr>
        <w:t>)</w:t>
      </w:r>
      <w:r w:rsidRPr="2414689B" w:rsidR="2414689B">
        <w:rPr>
          <w:rFonts w:ascii="Times New Roman" w:hAnsi="Times New Roman" w:cs="Times New Roman"/>
        </w:rPr>
        <w:t xml:space="preserve"> Quarterly Performance and Management Reports in accordance with </w:t>
      </w:r>
      <w:hyperlink r:id="rId9">
        <w:r w:rsidRPr="2414689B" w:rsidR="2414689B">
          <w:rPr>
            <w:rStyle w:val="Hyperlink"/>
            <w:rFonts w:ascii="Times New Roman" w:hAnsi="Times New Roman" w:cs="Times New Roman"/>
          </w:rPr>
          <w:t>44 U.S.</w:t>
        </w:r>
        <w:r w:rsidRPr="2414689B" w:rsidR="2414689B">
          <w:rPr>
            <w:rStyle w:val="Hyperlink"/>
            <w:rFonts w:ascii="Times New Roman" w:hAnsi="Times New Roman" w:cs="Times New Roman"/>
          </w:rPr>
          <w:t>C. 3507</w:t>
        </w:r>
      </w:hyperlink>
      <w:r w:rsidRPr="2414689B" w:rsidR="2414689B">
        <w:rPr>
          <w:rFonts w:ascii="Times New Roman" w:hAnsi="Times New Roman" w:cs="Times New Roman"/>
        </w:rPr>
        <w:t>(subsection j). Below please find the justification as it pertains to each criterion in subjection j:</w:t>
      </w:r>
    </w:p>
    <w:p w:rsidRPr="009E7EE6" w:rsidR="00900654" w:rsidRDefault="00900654" w14:paraId="7413A06F" w14:textId="2FFEAFF2">
      <w:pPr>
        <w:rPr>
          <w:rFonts w:ascii="Times New Roman" w:hAnsi="Times New Roman" w:cs="Times New Roman"/>
        </w:rPr>
      </w:pPr>
    </w:p>
    <w:p w:rsidRPr="009E7EE6" w:rsidR="00900654" w:rsidP="00900654" w:rsidRDefault="00900654" w14:paraId="5F06C7D9" w14:textId="02098407">
      <w:pPr>
        <w:rPr>
          <w:rFonts w:ascii="Times New Roman" w:hAnsi="Times New Roman" w:cs="Times New Roman"/>
          <w:b/>
          <w:bCs/>
        </w:rPr>
      </w:pPr>
      <w:r w:rsidRPr="009E7EE6">
        <w:rPr>
          <w:rFonts w:ascii="Times New Roman" w:hAnsi="Times New Roman" w:cs="Times New Roman"/>
          <w:b/>
          <w:bCs/>
        </w:rPr>
        <w:t>(</w:t>
      </w:r>
      <w:proofErr w:type="spellStart"/>
      <w:r w:rsidRPr="009E7EE6">
        <w:rPr>
          <w:rFonts w:ascii="Times New Roman" w:hAnsi="Times New Roman" w:cs="Times New Roman"/>
          <w:b/>
          <w:bCs/>
        </w:rPr>
        <w:t>i</w:t>
      </w:r>
      <w:proofErr w:type="spellEnd"/>
      <w:r w:rsidRPr="009E7EE6">
        <w:rPr>
          <w:rFonts w:ascii="Times New Roman" w:hAnsi="Times New Roman" w:cs="Times New Roman"/>
          <w:b/>
          <w:bCs/>
        </w:rPr>
        <w:t>) public harm is reasonably likely to result if normal clearance procedures are followed</w:t>
      </w:r>
    </w:p>
    <w:p w:rsidRPr="002F27B8" w:rsidR="2414689B" w:rsidP="00DF78EE" w:rsidRDefault="61563918" w14:paraId="26600580" w14:textId="30A96E9C">
      <w:pPr>
        <w:pStyle w:val="ListParagraph"/>
        <w:numPr>
          <w:ilvl w:val="0"/>
          <w:numId w:val="1"/>
        </w:numPr>
        <w:rPr>
          <w:rFonts w:ascii="Times New Roman" w:hAnsi="Times New Roman" w:eastAsia="Times New Roman" w:cs="Times New Roman"/>
        </w:rPr>
      </w:pPr>
      <w:r w:rsidRPr="61563918">
        <w:rPr>
          <w:rFonts w:ascii="Times New Roman" w:hAnsi="Times New Roman" w:eastAsia="Times New Roman" w:cs="Times New Roman"/>
        </w:rPr>
        <w:t xml:space="preserve">As noted in our supporting statement, OCS believes quarterly reports </w:t>
      </w:r>
      <w:r w:rsidR="005161AE">
        <w:rPr>
          <w:rFonts w:ascii="Times New Roman" w:hAnsi="Times New Roman" w:eastAsia="Times New Roman" w:cs="Times New Roman"/>
        </w:rPr>
        <w:t>are</w:t>
      </w:r>
      <w:r w:rsidRPr="61563918">
        <w:rPr>
          <w:rFonts w:ascii="Times New Roman" w:hAnsi="Times New Roman" w:eastAsia="Times New Roman" w:cs="Times New Roman"/>
        </w:rPr>
        <w:t xml:space="preserve"> necessary to ensure that American Rescue Plan funds are not returned to the U.S. Treasury and reach households before the obligation deadline of September 30, 2022. Given the significant increases in energy prices, it is critical that all available LIHEAP funds reach households and that grant recipients do not return unobligated funds as they did with Coronavirus Aid, Relief, and Economic Security (CARES) Act (Public Law 116-136) funding.</w:t>
      </w:r>
      <w:r w:rsidR="00DF78EE">
        <w:rPr>
          <w:rFonts w:ascii="Times New Roman" w:hAnsi="Times New Roman" w:eastAsia="Times New Roman" w:cs="Times New Roman"/>
        </w:rPr>
        <w:t xml:space="preserve"> </w:t>
      </w:r>
      <w:r w:rsidRPr="002F27B8">
        <w:rPr>
          <w:rFonts w:ascii="Times New Roman" w:hAnsi="Times New Roman" w:eastAsia="Times New Roman" w:cs="Times New Roman"/>
        </w:rPr>
        <w:t xml:space="preserve">In the summer of 2021, OCS noticed that grant recipients were </w:t>
      </w:r>
      <w:r w:rsidRPr="002F27B8" w:rsidR="005161AE">
        <w:rPr>
          <w:rFonts w:ascii="Times New Roman" w:hAnsi="Times New Roman" w:eastAsia="Times New Roman" w:cs="Times New Roman"/>
        </w:rPr>
        <w:t xml:space="preserve">both </w:t>
      </w:r>
      <w:r w:rsidRPr="002F27B8">
        <w:rPr>
          <w:rFonts w:ascii="Times New Roman" w:hAnsi="Times New Roman" w:eastAsia="Times New Roman" w:cs="Times New Roman"/>
        </w:rPr>
        <w:t>slowly obligating and draw</w:t>
      </w:r>
      <w:r w:rsidR="00513C9A">
        <w:rPr>
          <w:rFonts w:ascii="Times New Roman" w:hAnsi="Times New Roman" w:eastAsia="Times New Roman" w:cs="Times New Roman"/>
        </w:rPr>
        <w:t xml:space="preserve">ing </w:t>
      </w:r>
      <w:r w:rsidRPr="002F27B8">
        <w:rPr>
          <w:rFonts w:ascii="Times New Roman" w:hAnsi="Times New Roman" w:eastAsia="Times New Roman" w:cs="Times New Roman"/>
        </w:rPr>
        <w:t>down CARES Act funds</w:t>
      </w:r>
      <w:r w:rsidRPr="002F27B8" w:rsidR="005161AE">
        <w:rPr>
          <w:rFonts w:ascii="Times New Roman" w:hAnsi="Times New Roman" w:eastAsia="Times New Roman" w:cs="Times New Roman"/>
        </w:rPr>
        <w:t>.</w:t>
      </w:r>
      <w:r w:rsidR="002F27B8">
        <w:rPr>
          <w:rFonts w:ascii="Times New Roman" w:hAnsi="Times New Roman" w:eastAsia="Times New Roman" w:cs="Times New Roman"/>
        </w:rPr>
        <w:t xml:space="preserve"> </w:t>
      </w:r>
      <w:proofErr w:type="gramStart"/>
      <w:r w:rsidRPr="002F27B8">
        <w:rPr>
          <w:rFonts w:ascii="Times New Roman" w:hAnsi="Times New Roman" w:eastAsia="Times New Roman" w:cs="Times New Roman"/>
        </w:rPr>
        <w:t>The</w:t>
      </w:r>
      <w:proofErr w:type="gramEnd"/>
      <w:r w:rsidRPr="002F27B8">
        <w:rPr>
          <w:rFonts w:ascii="Times New Roman" w:hAnsi="Times New Roman" w:eastAsia="Times New Roman" w:cs="Times New Roman"/>
        </w:rPr>
        <w:t xml:space="preserve"> initial unobligated balances among States, Tribes, and Territories were $241,685,025, $5,424,862, and $4,020,237, respectively. OCS responded with an intensive technical assistance and training (T/TA) strategy to help grant recipients reduce the amount of unobligated LIHEAP CARES Act funds at risk of being returned to the Treasury. </w:t>
      </w:r>
      <w:r w:rsidR="00513C9A">
        <w:rPr>
          <w:rFonts w:ascii="Times New Roman" w:hAnsi="Times New Roman" w:eastAsia="Times New Roman" w:cs="Times New Roman"/>
        </w:rPr>
        <w:t>In order to support all of LIHEAP’</w:t>
      </w:r>
      <w:r w:rsidR="004807D8">
        <w:rPr>
          <w:rFonts w:ascii="Times New Roman" w:hAnsi="Times New Roman" w:eastAsia="Times New Roman" w:cs="Times New Roman"/>
        </w:rPr>
        <w:t xml:space="preserve">s grant recipients, OCS had to institute an “all </w:t>
      </w:r>
      <w:proofErr w:type="gramStart"/>
      <w:r w:rsidR="004807D8">
        <w:rPr>
          <w:rFonts w:ascii="Times New Roman" w:hAnsi="Times New Roman" w:eastAsia="Times New Roman" w:cs="Times New Roman"/>
        </w:rPr>
        <w:t>hands on</w:t>
      </w:r>
      <w:proofErr w:type="gramEnd"/>
      <w:r w:rsidR="004807D8">
        <w:rPr>
          <w:rFonts w:ascii="Times New Roman" w:hAnsi="Times New Roman" w:eastAsia="Times New Roman" w:cs="Times New Roman"/>
        </w:rPr>
        <w:t xml:space="preserve"> deck” T/TA strategy and pull in additional </w:t>
      </w:r>
      <w:r w:rsidR="002C1458">
        <w:rPr>
          <w:rFonts w:ascii="Times New Roman" w:hAnsi="Times New Roman" w:eastAsia="Times New Roman" w:cs="Times New Roman"/>
        </w:rPr>
        <w:t xml:space="preserve">contract </w:t>
      </w:r>
      <w:r w:rsidR="004807D8">
        <w:rPr>
          <w:rFonts w:ascii="Times New Roman" w:hAnsi="Times New Roman" w:eastAsia="Times New Roman" w:cs="Times New Roman"/>
        </w:rPr>
        <w:t xml:space="preserve">resources to support the efforts.  </w:t>
      </w:r>
      <w:r w:rsidRPr="002F27B8">
        <w:rPr>
          <w:rFonts w:ascii="Times New Roman" w:hAnsi="Times New Roman" w:eastAsia="Times New Roman" w:cs="Times New Roman"/>
        </w:rPr>
        <w:t xml:space="preserve">As a result of these efforts, the total unobligated balance was reduced to $8,832,566 based on grantee reporting (this represents </w:t>
      </w:r>
      <w:r w:rsidRPr="002F27B8" w:rsidR="00E400ED">
        <w:rPr>
          <w:rFonts w:ascii="Times New Roman" w:hAnsi="Times New Roman" w:eastAsia="Times New Roman" w:cs="Times New Roman"/>
        </w:rPr>
        <w:t xml:space="preserve">less than </w:t>
      </w:r>
      <w:r w:rsidRPr="002F27B8">
        <w:rPr>
          <w:rFonts w:ascii="Times New Roman" w:hAnsi="Times New Roman" w:eastAsia="Times New Roman" w:cs="Times New Roman"/>
        </w:rPr>
        <w:t xml:space="preserve">1.00% </w:t>
      </w:r>
      <w:r w:rsidRPr="002F27B8" w:rsidR="00E400ED">
        <w:rPr>
          <w:rFonts w:ascii="Times New Roman" w:hAnsi="Times New Roman" w:eastAsia="Times New Roman" w:cs="Times New Roman"/>
        </w:rPr>
        <w:t xml:space="preserve">of the CARES ACT </w:t>
      </w:r>
      <w:r w:rsidRPr="00C22D74" w:rsidR="00C22D74">
        <w:rPr>
          <w:rFonts w:ascii="Times New Roman" w:hAnsi="Times New Roman" w:eastAsia="Times New Roman" w:cs="Times New Roman"/>
        </w:rPr>
        <w:t>funds)</w:t>
      </w:r>
      <w:r w:rsidRPr="002F27B8">
        <w:rPr>
          <w:rFonts w:ascii="Times New Roman" w:hAnsi="Times New Roman" w:eastAsia="Times New Roman" w:cs="Times New Roman"/>
        </w:rPr>
        <w:t xml:space="preserve">. While the intensive T/TA strategy was able to significantly reduce the amount of unobligated CARES Act funds returned to the Treasury, some funding remained unobligated and therefore did not reach low-income households that could have benefited from additional assistance. Given that the American Rescue Plan Act (ARP) of 2021 (Public Law 117-2) appropriation is significantly larger than the CARES appropriation, consistent and proactive spenddown monitoring is critical to ensuring unobligated funds are minimized to the greatest extent possible. </w:t>
      </w:r>
      <w:r w:rsidR="00C22D74">
        <w:rPr>
          <w:rFonts w:ascii="Times New Roman" w:hAnsi="Times New Roman" w:eastAsia="Times New Roman" w:cs="Times New Roman"/>
        </w:rPr>
        <w:t xml:space="preserve">However, grant recipients are not required to report on their obligations until the summer. In a normal year, this would be fine, but with the additional funding provided by ARP and the fact that OCS’s staffing resources to support this effort are a fraction of what they were last year (some staff have </w:t>
      </w:r>
      <w:r w:rsidR="001B245D">
        <w:rPr>
          <w:rFonts w:ascii="Times New Roman" w:hAnsi="Times New Roman" w:eastAsia="Times New Roman" w:cs="Times New Roman"/>
        </w:rPr>
        <w:t>transitioned,</w:t>
      </w:r>
      <w:r w:rsidR="00C22D74">
        <w:rPr>
          <w:rFonts w:ascii="Times New Roman" w:hAnsi="Times New Roman" w:eastAsia="Times New Roman" w:cs="Times New Roman"/>
        </w:rPr>
        <w:t xml:space="preserve"> and others are working on other pandemic-related efforts), not having the obligation data until later in the summer will severally impede OCS’ ability to support grant recipients in getting </w:t>
      </w:r>
      <w:proofErr w:type="gramStart"/>
      <w:r w:rsidR="00C22D74">
        <w:rPr>
          <w:rFonts w:ascii="Times New Roman" w:hAnsi="Times New Roman" w:eastAsia="Times New Roman" w:cs="Times New Roman"/>
        </w:rPr>
        <w:t>all of</w:t>
      </w:r>
      <w:proofErr w:type="gramEnd"/>
      <w:r w:rsidR="00C22D74">
        <w:rPr>
          <w:rFonts w:ascii="Times New Roman" w:hAnsi="Times New Roman" w:eastAsia="Times New Roman" w:cs="Times New Roman"/>
        </w:rPr>
        <w:t xml:space="preserve"> their funds obligated and/or spent. </w:t>
      </w:r>
      <w:r w:rsidR="008056C6">
        <w:rPr>
          <w:rFonts w:ascii="Times New Roman" w:hAnsi="Times New Roman" w:eastAsia="Times New Roman" w:cs="Times New Roman"/>
        </w:rPr>
        <w:t xml:space="preserve">While </w:t>
      </w:r>
      <w:r w:rsidRPr="002F27B8">
        <w:rPr>
          <w:rFonts w:ascii="Times New Roman" w:hAnsi="Times New Roman" w:eastAsia="Times New Roman" w:cs="Times New Roman"/>
        </w:rPr>
        <w:t>OCS currently does not have the ability to monitor obligation</w:t>
      </w:r>
      <w:r w:rsidR="008056C6">
        <w:rPr>
          <w:rFonts w:ascii="Times New Roman" w:hAnsi="Times New Roman" w:eastAsia="Times New Roman" w:cs="Times New Roman"/>
        </w:rPr>
        <w:t>—which is needed to</w:t>
      </w:r>
      <w:r w:rsidR="002F27B8">
        <w:rPr>
          <w:rFonts w:ascii="Times New Roman" w:hAnsi="Times New Roman" w:eastAsia="Times New Roman" w:cs="Times New Roman"/>
        </w:rPr>
        <w:t xml:space="preserve"> </w:t>
      </w:r>
      <w:r w:rsidRPr="002F27B8">
        <w:rPr>
          <w:rFonts w:ascii="Times New Roman" w:hAnsi="Times New Roman" w:eastAsia="Times New Roman" w:cs="Times New Roman"/>
        </w:rPr>
        <w:t>identify states at risk of returning funds before the obligation deadline</w:t>
      </w:r>
      <w:r w:rsidR="008056C6">
        <w:rPr>
          <w:rFonts w:ascii="Times New Roman" w:hAnsi="Times New Roman" w:eastAsia="Times New Roman" w:cs="Times New Roman"/>
        </w:rPr>
        <w:t>—we</w:t>
      </w:r>
      <w:r w:rsidR="002F27B8">
        <w:rPr>
          <w:rFonts w:ascii="Times New Roman" w:hAnsi="Times New Roman" w:eastAsia="Times New Roman" w:cs="Times New Roman"/>
        </w:rPr>
        <w:t xml:space="preserve"> </w:t>
      </w:r>
      <w:r w:rsidRPr="002F27B8" w:rsidR="00144680">
        <w:rPr>
          <w:rFonts w:ascii="Times New Roman" w:hAnsi="Times New Roman" w:eastAsia="Times New Roman" w:cs="Times New Roman"/>
        </w:rPr>
        <w:t xml:space="preserve">have access to the Payment Management System (PMS) </w:t>
      </w:r>
      <w:r w:rsidR="008056C6">
        <w:rPr>
          <w:rFonts w:ascii="Times New Roman" w:hAnsi="Times New Roman" w:eastAsia="Times New Roman" w:cs="Times New Roman"/>
        </w:rPr>
        <w:t>which</w:t>
      </w:r>
      <w:r w:rsidRPr="002F27B8" w:rsidR="00144680">
        <w:rPr>
          <w:rFonts w:ascii="Times New Roman" w:hAnsi="Times New Roman" w:eastAsia="Times New Roman" w:cs="Times New Roman"/>
        </w:rPr>
        <w:t xml:space="preserve"> shows </w:t>
      </w:r>
      <w:r w:rsidR="008056C6">
        <w:rPr>
          <w:rFonts w:ascii="Times New Roman" w:hAnsi="Times New Roman" w:eastAsia="Times New Roman" w:cs="Times New Roman"/>
        </w:rPr>
        <w:t>how much funding each grant recipient has drawn dow</w:t>
      </w:r>
      <w:r w:rsidR="0033584F">
        <w:rPr>
          <w:rFonts w:ascii="Times New Roman" w:hAnsi="Times New Roman" w:eastAsia="Times New Roman" w:cs="Times New Roman"/>
        </w:rPr>
        <w:t xml:space="preserve">n. </w:t>
      </w:r>
      <w:proofErr w:type="gramStart"/>
      <w:r w:rsidR="0033584F">
        <w:rPr>
          <w:rFonts w:ascii="Times New Roman" w:hAnsi="Times New Roman" w:eastAsia="Times New Roman" w:cs="Times New Roman"/>
        </w:rPr>
        <w:t xml:space="preserve">Currently, </w:t>
      </w:r>
      <w:r w:rsidRPr="002F27B8">
        <w:rPr>
          <w:rFonts w:ascii="Times New Roman" w:hAnsi="Times New Roman" w:eastAsia="Times New Roman" w:cs="Times New Roman"/>
        </w:rPr>
        <w:t xml:space="preserve"> 73.55</w:t>
      </w:r>
      <w:proofErr w:type="gramEnd"/>
      <w:r w:rsidRPr="002F27B8">
        <w:rPr>
          <w:rFonts w:ascii="Times New Roman" w:hAnsi="Times New Roman" w:eastAsia="Times New Roman" w:cs="Times New Roman"/>
        </w:rPr>
        <w:t>% of ARP LIHEAP funds have not been drawn down</w:t>
      </w:r>
      <w:r w:rsidR="0033584F">
        <w:rPr>
          <w:rFonts w:ascii="Times New Roman" w:hAnsi="Times New Roman" w:eastAsia="Times New Roman" w:cs="Times New Roman"/>
        </w:rPr>
        <w:t xml:space="preserve">, and </w:t>
      </w:r>
      <w:r w:rsidRPr="002F27B8">
        <w:rPr>
          <w:rFonts w:ascii="Times New Roman" w:hAnsi="Times New Roman" w:eastAsia="Times New Roman" w:cs="Times New Roman"/>
        </w:rPr>
        <w:t xml:space="preserve">88 grant recipients, including 9 states, have currently not drawn down any of their ARP LIHEAP funds. </w:t>
      </w:r>
      <w:r w:rsidR="0033584F">
        <w:rPr>
          <w:rFonts w:ascii="Times New Roman" w:hAnsi="Times New Roman" w:eastAsia="Times New Roman" w:cs="Times New Roman"/>
        </w:rPr>
        <w:t>While this does not mean that grant recipients have not obligated a portion of their ARP funds, it is quite alarming to see such a low draw down rate in PMS</w:t>
      </w:r>
      <w:r w:rsidR="00C007DB">
        <w:rPr>
          <w:rFonts w:ascii="Times New Roman" w:hAnsi="Times New Roman" w:eastAsia="Times New Roman" w:cs="Times New Roman"/>
        </w:rPr>
        <w:t xml:space="preserve"> during the second quarter of the fiscal year</w:t>
      </w:r>
      <w:r w:rsidR="0033584F">
        <w:rPr>
          <w:rFonts w:ascii="Times New Roman" w:hAnsi="Times New Roman" w:eastAsia="Times New Roman" w:cs="Times New Roman"/>
        </w:rPr>
        <w:t xml:space="preserve">. </w:t>
      </w:r>
      <w:proofErr w:type="gramStart"/>
      <w:r w:rsidR="00D534EB">
        <w:rPr>
          <w:rFonts w:ascii="Times New Roman" w:hAnsi="Times New Roman" w:eastAsia="Times New Roman" w:cs="Times New Roman"/>
        </w:rPr>
        <w:t>In order to</w:t>
      </w:r>
      <w:proofErr w:type="gramEnd"/>
      <w:r w:rsidR="00D534EB">
        <w:rPr>
          <w:rFonts w:ascii="Times New Roman" w:hAnsi="Times New Roman" w:eastAsia="Times New Roman" w:cs="Times New Roman"/>
        </w:rPr>
        <w:t xml:space="preserve"> ensure funding is truly </w:t>
      </w:r>
      <w:r w:rsidR="005E2F0E">
        <w:rPr>
          <w:rFonts w:ascii="Times New Roman" w:hAnsi="Times New Roman" w:eastAsia="Times New Roman" w:cs="Times New Roman"/>
        </w:rPr>
        <w:t>reaching</w:t>
      </w:r>
      <w:r w:rsidR="00D534EB">
        <w:rPr>
          <w:rFonts w:ascii="Times New Roman" w:hAnsi="Times New Roman" w:eastAsia="Times New Roman" w:cs="Times New Roman"/>
        </w:rPr>
        <w:t xml:space="preserve"> those who are</w:t>
      </w:r>
      <w:r w:rsidR="002F27B8">
        <w:rPr>
          <w:rFonts w:ascii="Times New Roman" w:hAnsi="Times New Roman" w:eastAsia="Times New Roman" w:cs="Times New Roman"/>
        </w:rPr>
        <w:t xml:space="preserve"> in</w:t>
      </w:r>
      <w:r w:rsidR="00D534EB">
        <w:rPr>
          <w:rFonts w:ascii="Times New Roman" w:hAnsi="Times New Roman" w:eastAsia="Times New Roman" w:cs="Times New Roman"/>
        </w:rPr>
        <w:t xml:space="preserve"> need, OCS needs the ability to be able to track obligations and policy changes (which is another portion of the quarterly reports that will be used to provide T/TA to grant recipients and ensure they are </w:t>
      </w:r>
      <w:r w:rsidR="00F81BB8">
        <w:rPr>
          <w:rFonts w:ascii="Times New Roman" w:hAnsi="Times New Roman" w:eastAsia="Times New Roman" w:cs="Times New Roman"/>
        </w:rPr>
        <w:t>maximizing</w:t>
      </w:r>
      <w:r w:rsidR="00D534EB">
        <w:rPr>
          <w:rFonts w:ascii="Times New Roman" w:hAnsi="Times New Roman" w:eastAsia="Times New Roman" w:cs="Times New Roman"/>
        </w:rPr>
        <w:t xml:space="preserve"> the flexibilities available to them as they support families in the winter, spring, and summer</w:t>
      </w:r>
      <w:r w:rsidR="00E02276">
        <w:rPr>
          <w:rFonts w:ascii="Times New Roman" w:hAnsi="Times New Roman" w:eastAsia="Times New Roman" w:cs="Times New Roman"/>
        </w:rPr>
        <w:t>)</w:t>
      </w:r>
      <w:r w:rsidR="00D534EB">
        <w:rPr>
          <w:rFonts w:ascii="Times New Roman" w:hAnsi="Times New Roman" w:eastAsia="Times New Roman" w:cs="Times New Roman"/>
        </w:rPr>
        <w:t xml:space="preserve">. </w:t>
      </w:r>
    </w:p>
    <w:p w:rsidRPr="002F27B8" w:rsidR="00A16F9C" w:rsidP="2414689B" w:rsidRDefault="61563918" w14:paraId="116DE5C6" w14:textId="0C5E20C4">
      <w:pPr>
        <w:pStyle w:val="ListParagraph"/>
        <w:numPr>
          <w:ilvl w:val="0"/>
          <w:numId w:val="1"/>
        </w:numPr>
      </w:pPr>
      <w:r w:rsidRPr="61563918">
        <w:rPr>
          <w:rFonts w:ascii="Times New Roman" w:hAnsi="Times New Roman" w:eastAsia="Times New Roman" w:cs="Times New Roman"/>
        </w:rPr>
        <w:t xml:space="preserve">Historically, LIHEAP has reached ~17% of the eligible population. Given the historic levels of resources, OCS has an opportunity to </w:t>
      </w:r>
      <w:r w:rsidR="00F44B0E">
        <w:rPr>
          <w:rFonts w:ascii="Times New Roman" w:hAnsi="Times New Roman" w:eastAsia="Times New Roman" w:cs="Times New Roman"/>
        </w:rPr>
        <w:t>r</w:t>
      </w:r>
      <w:r w:rsidRPr="61563918">
        <w:rPr>
          <w:rFonts w:ascii="Times New Roman" w:hAnsi="Times New Roman" w:eastAsia="Times New Roman" w:cs="Times New Roman"/>
        </w:rPr>
        <w:t xml:space="preserve">each more households than ever before. However, grant </w:t>
      </w:r>
      <w:r w:rsidRPr="61563918">
        <w:rPr>
          <w:rFonts w:ascii="Times New Roman" w:hAnsi="Times New Roman" w:eastAsia="Times New Roman" w:cs="Times New Roman"/>
        </w:rPr>
        <w:lastRenderedPageBreak/>
        <w:t xml:space="preserve">recipients need support and T/TA </w:t>
      </w:r>
      <w:proofErr w:type="gramStart"/>
      <w:r w:rsidRPr="61563918">
        <w:rPr>
          <w:rFonts w:ascii="Times New Roman" w:hAnsi="Times New Roman" w:eastAsia="Times New Roman" w:cs="Times New Roman"/>
        </w:rPr>
        <w:t>in order to</w:t>
      </w:r>
      <w:proofErr w:type="gramEnd"/>
      <w:r w:rsidRPr="61563918">
        <w:rPr>
          <w:rFonts w:ascii="Times New Roman" w:hAnsi="Times New Roman" w:eastAsia="Times New Roman" w:cs="Times New Roman"/>
        </w:rPr>
        <w:t xml:space="preserve"> be able to obligate all the resources available to them</w:t>
      </w:r>
      <w:r w:rsidR="00F44B0E">
        <w:rPr>
          <w:rFonts w:ascii="Times New Roman" w:hAnsi="Times New Roman" w:eastAsia="Times New Roman" w:cs="Times New Roman"/>
        </w:rPr>
        <w:t>, and OCS needs more information on what is happening in the field in order to provide targeted, timely, and effective T/TA</w:t>
      </w:r>
      <w:r w:rsidRPr="61563918">
        <w:rPr>
          <w:rFonts w:ascii="Times New Roman" w:hAnsi="Times New Roman" w:eastAsia="Times New Roman" w:cs="Times New Roman"/>
        </w:rPr>
        <w:t xml:space="preserve">. </w:t>
      </w:r>
    </w:p>
    <w:p w:rsidR="2414689B" w:rsidP="2414689B" w:rsidRDefault="00A16F9C" w14:paraId="5B6C1C7F" w14:textId="7EE0FB4A">
      <w:pPr>
        <w:pStyle w:val="ListParagraph"/>
        <w:numPr>
          <w:ilvl w:val="0"/>
          <w:numId w:val="1"/>
        </w:numPr>
      </w:pPr>
      <w:r>
        <w:rPr>
          <w:rFonts w:ascii="Times New Roman" w:hAnsi="Times New Roman" w:eastAsia="Times New Roman" w:cs="Times New Roman"/>
        </w:rPr>
        <w:t>With the opportunity to reach more eligible households this year, plus the significant increase in home energy</w:t>
      </w:r>
      <w:r w:rsidR="000057FE">
        <w:rPr>
          <w:rFonts w:ascii="Times New Roman" w:hAnsi="Times New Roman" w:eastAsia="Times New Roman" w:cs="Times New Roman"/>
        </w:rPr>
        <w:t xml:space="preserve"> costs</w:t>
      </w:r>
      <w:r>
        <w:rPr>
          <w:rFonts w:ascii="Times New Roman" w:hAnsi="Times New Roman" w:eastAsia="Times New Roman" w:cs="Times New Roman"/>
        </w:rPr>
        <w:t>, r</w:t>
      </w:r>
      <w:r w:rsidRPr="61563918" w:rsidR="61563918">
        <w:rPr>
          <w:rFonts w:ascii="Times New Roman" w:hAnsi="Times New Roman" w:eastAsia="Times New Roman" w:cs="Times New Roman"/>
        </w:rPr>
        <w:t>eturning funds to the Treasury during an ongoing pandemic that could otherwise help households struggling to meet their basic needs including home energy needs constitute</w:t>
      </w:r>
      <w:r>
        <w:rPr>
          <w:rFonts w:ascii="Times New Roman" w:hAnsi="Times New Roman" w:eastAsia="Times New Roman" w:cs="Times New Roman"/>
        </w:rPr>
        <w:t>s</w:t>
      </w:r>
      <w:r w:rsidRPr="61563918" w:rsidR="61563918">
        <w:rPr>
          <w:rFonts w:ascii="Times New Roman" w:hAnsi="Times New Roman" w:eastAsia="Times New Roman" w:cs="Times New Roman"/>
        </w:rPr>
        <w:t xml:space="preserve"> public harm</w:t>
      </w:r>
      <w:r w:rsidR="000057FE">
        <w:rPr>
          <w:rFonts w:ascii="Times New Roman" w:hAnsi="Times New Roman" w:eastAsia="Times New Roman" w:cs="Times New Roman"/>
        </w:rPr>
        <w:t>. Instituting</w:t>
      </w:r>
      <w:r w:rsidR="00DE0816">
        <w:rPr>
          <w:rFonts w:ascii="Times New Roman" w:hAnsi="Times New Roman" w:eastAsia="Times New Roman" w:cs="Times New Roman"/>
        </w:rPr>
        <w:t xml:space="preserve"> quarterly reports now would help us mitigate this harm</w:t>
      </w:r>
    </w:p>
    <w:p w:rsidRPr="009E7EE6" w:rsidR="00900654" w:rsidP="2414689B" w:rsidRDefault="2414689B" w14:paraId="4C68A1F1" w14:textId="5C5D846B">
      <w:pPr>
        <w:rPr>
          <w:rFonts w:ascii="Times New Roman" w:hAnsi="Times New Roman" w:eastAsia="Times New Roman" w:cs="Times New Roman"/>
          <w:b/>
          <w:bCs/>
        </w:rPr>
      </w:pPr>
      <w:r w:rsidRPr="2414689B">
        <w:rPr>
          <w:rFonts w:ascii="Times New Roman" w:hAnsi="Times New Roman" w:eastAsia="Times New Roman" w:cs="Times New Roman"/>
          <w:b/>
          <w:bCs/>
        </w:rPr>
        <w:t>(ii) an unanticipated event has occurred</w:t>
      </w:r>
    </w:p>
    <w:p w:rsidR="2414689B" w:rsidP="2414689B" w:rsidRDefault="61563918" w14:paraId="2BBF65C1" w14:textId="11DF375C">
      <w:pPr>
        <w:pStyle w:val="ListParagraph"/>
        <w:numPr>
          <w:ilvl w:val="0"/>
          <w:numId w:val="1"/>
        </w:numPr>
      </w:pPr>
      <w:r w:rsidRPr="61563918">
        <w:rPr>
          <w:rFonts w:ascii="Times New Roman" w:hAnsi="Times New Roman" w:eastAsia="Times New Roman" w:cs="Times New Roman"/>
        </w:rPr>
        <w:t xml:space="preserve">While winter is an anticipated event, the significant price increases across all fuel types this winter is an unanticipated event. </w:t>
      </w:r>
      <w:hyperlink w:history="1" r:id="rId10">
        <w:r w:rsidRPr="00423744">
          <w:rPr>
            <w:rStyle w:val="Hyperlink"/>
            <w:rFonts w:ascii="Times New Roman" w:hAnsi="Times New Roman" w:eastAsia="Times New Roman" w:cs="Times New Roman"/>
          </w:rPr>
          <w:t>Analysis</w:t>
        </w:r>
      </w:hyperlink>
      <w:r w:rsidRPr="61563918">
        <w:rPr>
          <w:rFonts w:ascii="Times New Roman" w:hAnsi="Times New Roman" w:eastAsia="Times New Roman" w:cs="Times New Roman"/>
        </w:rPr>
        <w:t xml:space="preserve"> from the U.S. Energy Information Administration (EIA) indicates that energy costs are projected to </w:t>
      </w:r>
      <w:proofErr w:type="gramStart"/>
      <w:r w:rsidRPr="61563918">
        <w:rPr>
          <w:rFonts w:ascii="Times New Roman" w:hAnsi="Times New Roman" w:eastAsia="Times New Roman" w:cs="Times New Roman"/>
        </w:rPr>
        <w:t>increase significantly</w:t>
      </w:r>
      <w:proofErr w:type="gramEnd"/>
      <w:r w:rsidRPr="61563918">
        <w:rPr>
          <w:rFonts w:ascii="Times New Roman" w:hAnsi="Times New Roman" w:eastAsia="Times New Roman" w:cs="Times New Roman"/>
        </w:rPr>
        <w:t xml:space="preserve"> this winter. Specifically, EIA estimates that nearly half of all U.S. households that primarily rely on natural gas to heat their homes, will spend approximately 30% more for heating this winter than they spent last year</w:t>
      </w:r>
      <w:r w:rsidR="0013191B">
        <w:rPr>
          <w:rFonts w:ascii="Times New Roman" w:hAnsi="Times New Roman" w:eastAsia="Times New Roman" w:cs="Times New Roman"/>
        </w:rPr>
        <w:t>,</w:t>
      </w:r>
      <w:r w:rsidRPr="61563918">
        <w:rPr>
          <w:rFonts w:ascii="Times New Roman" w:hAnsi="Times New Roman" w:eastAsia="Times New Roman" w:cs="Times New Roman"/>
        </w:rPr>
        <w:t xml:space="preserve"> on average. Price increases will be most significant for those who heat with heating oil and propane, those households are estimated to experience a 37% and 39% increase in fuel bills relative to last winter, respectively. Therefore, it is imperative that available LIHEAP funds are fully utilized to meet households’ growing energy needs. Quarterly data reports will help OCS track the reach of LIHEAP to ensure that available resources are being used most effectively in response to projected increased energy burdens during the ongoing public health emergency. Additionally, grant recipients submit their Model Plans on September 1</w:t>
      </w:r>
      <w:r w:rsidRPr="61563918">
        <w:rPr>
          <w:rFonts w:ascii="Times New Roman" w:hAnsi="Times New Roman" w:eastAsia="Times New Roman" w:cs="Times New Roman"/>
          <w:vertAlign w:val="superscript"/>
        </w:rPr>
        <w:t>st</w:t>
      </w:r>
      <w:r w:rsidRPr="61563918">
        <w:rPr>
          <w:rFonts w:ascii="Times New Roman" w:hAnsi="Times New Roman" w:eastAsia="Times New Roman" w:cs="Times New Roman"/>
        </w:rPr>
        <w:t xml:space="preserve"> of each fiscal year. Given that the winter heating increase projections became available after the Model Plan submission, OCS needs the Quarterly Reports to understand all the programmatic changes grant recipients made </w:t>
      </w:r>
      <w:proofErr w:type="gramStart"/>
      <w:r w:rsidRPr="61563918">
        <w:rPr>
          <w:rFonts w:ascii="Times New Roman" w:hAnsi="Times New Roman" w:eastAsia="Times New Roman" w:cs="Times New Roman"/>
        </w:rPr>
        <w:t>in light of</w:t>
      </w:r>
      <w:proofErr w:type="gramEnd"/>
      <w:r w:rsidRPr="61563918">
        <w:rPr>
          <w:rFonts w:ascii="Times New Roman" w:hAnsi="Times New Roman" w:eastAsia="Times New Roman" w:cs="Times New Roman"/>
        </w:rPr>
        <w:t xml:space="preserve"> the significant price increases (</w:t>
      </w:r>
      <w:r w:rsidR="00423744">
        <w:rPr>
          <w:rFonts w:ascii="Times New Roman" w:hAnsi="Times New Roman" w:eastAsia="Times New Roman" w:cs="Times New Roman"/>
        </w:rPr>
        <w:t>e</w:t>
      </w:r>
      <w:r w:rsidRPr="61563918">
        <w:rPr>
          <w:rFonts w:ascii="Times New Roman" w:hAnsi="Times New Roman" w:eastAsia="Times New Roman" w:cs="Times New Roman"/>
        </w:rPr>
        <w:t>.</w:t>
      </w:r>
      <w:r w:rsidR="00423744">
        <w:rPr>
          <w:rFonts w:ascii="Times New Roman" w:hAnsi="Times New Roman" w:eastAsia="Times New Roman" w:cs="Times New Roman"/>
        </w:rPr>
        <w:t>g</w:t>
      </w:r>
      <w:r w:rsidRPr="61563918">
        <w:rPr>
          <w:rFonts w:ascii="Times New Roman" w:hAnsi="Times New Roman" w:eastAsia="Times New Roman" w:cs="Times New Roman"/>
        </w:rPr>
        <w:t>., increasing benefit amounts).</w:t>
      </w:r>
    </w:p>
    <w:p w:rsidR="2414689B" w:rsidP="2414689B" w:rsidRDefault="61563918" w14:paraId="48F73A36" w14:textId="3B5B71C1">
      <w:pPr>
        <w:pStyle w:val="ListParagraph"/>
        <w:numPr>
          <w:ilvl w:val="0"/>
          <w:numId w:val="1"/>
        </w:numPr>
      </w:pPr>
      <w:r w:rsidRPr="61563918">
        <w:rPr>
          <w:rFonts w:ascii="Times New Roman" w:hAnsi="Times New Roman" w:eastAsia="Times New Roman" w:cs="Times New Roman"/>
        </w:rPr>
        <w:t xml:space="preserve">In response to the unanticipated increase in energy prices, OCS has worked diligently with the Executive Office of the President and the U.S. Treasury on a strategy to ensure all available ARP utility assistance funds are leveraged and coordinated this winter to maximize support to households with unmet energy needs. In addition to issuing </w:t>
      </w:r>
      <w:hyperlink r:id="rId11">
        <w:r w:rsidRPr="61563918">
          <w:rPr>
            <w:rStyle w:val="Hyperlink"/>
            <w:rFonts w:ascii="Times New Roman" w:hAnsi="Times New Roman" w:eastAsia="Times New Roman" w:cs="Times New Roman"/>
          </w:rPr>
          <w:t>joint guidance</w:t>
        </w:r>
      </w:hyperlink>
      <w:r w:rsidRPr="61563918">
        <w:rPr>
          <w:rFonts w:ascii="Times New Roman" w:hAnsi="Times New Roman" w:eastAsia="Times New Roman" w:cs="Times New Roman"/>
        </w:rPr>
        <w:t xml:space="preserve">, hosting a series of T/TA office hours and webinars, OCS released a new interactive </w:t>
      </w:r>
      <w:hyperlink r:id="rId12">
        <w:r w:rsidRPr="61563918">
          <w:rPr>
            <w:rStyle w:val="Hyperlink"/>
            <w:rFonts w:ascii="Times New Roman" w:hAnsi="Times New Roman" w:eastAsia="Times New Roman" w:cs="Times New Roman"/>
          </w:rPr>
          <w:t>Geographic Information System (GIS) tool</w:t>
        </w:r>
      </w:hyperlink>
      <w:r w:rsidRPr="61563918">
        <w:rPr>
          <w:rFonts w:ascii="Times New Roman" w:hAnsi="Times New Roman" w:eastAsia="Times New Roman" w:cs="Times New Roman"/>
        </w:rPr>
        <w:t xml:space="preserve"> that was created to show how projected fuel price increases this winter are estimated to affect LIHEAP households in different regions. This tool was designed as one part of our strategy to help OCS tailor ongoing T/TA efforts to best support grant recipients and vulnerable households this winter. OCS also created one-pagers that were sent to state grant recipients detailing the amount states would have to increase their LIHEAP benefit amount by </w:t>
      </w:r>
      <w:proofErr w:type="gramStart"/>
      <w:r w:rsidRPr="61563918">
        <w:rPr>
          <w:rFonts w:ascii="Times New Roman" w:hAnsi="Times New Roman" w:eastAsia="Times New Roman" w:cs="Times New Roman"/>
        </w:rPr>
        <w:t>in order to</w:t>
      </w:r>
      <w:proofErr w:type="gramEnd"/>
      <w:r w:rsidRPr="61563918">
        <w:rPr>
          <w:rFonts w:ascii="Times New Roman" w:hAnsi="Times New Roman" w:eastAsia="Times New Roman" w:cs="Times New Roman"/>
        </w:rPr>
        <w:t xml:space="preserve"> reduce a household’s energy burden by the same amount that it did last year given price increases.  These tools are part of our T/TA strategy this winter, and the quarterly report data collection is the next key element as it will allow OCS to monitor grant recipients, track what changes have been made in response to energy increases, and tailor training and technical assistance to those areas where vulnerable households may have unmet energy needs this winter</w:t>
      </w:r>
      <w:r w:rsidR="009B1227">
        <w:rPr>
          <w:rFonts w:ascii="Times New Roman" w:hAnsi="Times New Roman" w:eastAsia="Times New Roman" w:cs="Times New Roman"/>
        </w:rPr>
        <w:t xml:space="preserve"> and summer</w:t>
      </w:r>
      <w:r w:rsidRPr="61563918">
        <w:rPr>
          <w:rFonts w:ascii="Times New Roman" w:hAnsi="Times New Roman" w:eastAsia="Times New Roman" w:cs="Times New Roman"/>
        </w:rPr>
        <w:t xml:space="preserve">. All of these T/TA resources became available after grant recipients submitted their Model </w:t>
      </w:r>
      <w:proofErr w:type="gramStart"/>
      <w:r w:rsidRPr="61563918">
        <w:rPr>
          <w:rFonts w:ascii="Times New Roman" w:hAnsi="Times New Roman" w:eastAsia="Times New Roman" w:cs="Times New Roman"/>
        </w:rPr>
        <w:t>Plans,</w:t>
      </w:r>
      <w:proofErr w:type="gramEnd"/>
      <w:r w:rsidRPr="61563918">
        <w:rPr>
          <w:rFonts w:ascii="Times New Roman" w:hAnsi="Times New Roman" w:eastAsia="Times New Roman" w:cs="Times New Roman"/>
        </w:rPr>
        <w:t xml:space="preserve"> therefore the Quarterly Reports will help OCS understand how grant recipients are responding to and implementing the new guidance. </w:t>
      </w:r>
    </w:p>
    <w:p w:rsidRPr="009E7EE6" w:rsidR="009E7EE6" w:rsidP="2414689B" w:rsidRDefault="2414689B" w14:paraId="2F38C8B1" w14:textId="6F051C81">
      <w:pPr>
        <w:pStyle w:val="ListParagraph"/>
        <w:numPr>
          <w:ilvl w:val="0"/>
          <w:numId w:val="1"/>
        </w:numPr>
        <w:rPr>
          <w:rFonts w:ascii="Times New Roman" w:hAnsi="Times New Roman" w:cs="Times New Roman"/>
        </w:rPr>
      </w:pPr>
      <w:r w:rsidRPr="2414689B">
        <w:rPr>
          <w:rFonts w:ascii="Times New Roman" w:hAnsi="Times New Roman" w:eastAsia="Times New Roman" w:cs="Times New Roman"/>
        </w:rPr>
        <w:t>The recent surge in COVID-19 cases across the country due to the Omicron variant was also an unanticipated event. Surges in COVID-19 cases im</w:t>
      </w:r>
      <w:r w:rsidRPr="2414689B">
        <w:rPr>
          <w:rFonts w:ascii="Times New Roman" w:hAnsi="Times New Roman" w:cs="Times New Roman"/>
        </w:rPr>
        <w:t xml:space="preserve">pact our grant recipients’ ability to administer these programs and conduct application intake </w:t>
      </w:r>
      <w:r w:rsidR="006F2750">
        <w:rPr>
          <w:rFonts w:ascii="Times New Roman" w:hAnsi="Times New Roman" w:cs="Times New Roman"/>
        </w:rPr>
        <w:t>due to</w:t>
      </w:r>
      <w:r w:rsidRPr="2414689B">
        <w:rPr>
          <w:rFonts w:ascii="Times New Roman" w:hAnsi="Times New Roman" w:cs="Times New Roman"/>
        </w:rPr>
        <w:t xml:space="preserve"> reductions in staffing capacity. These challenges are particularly acute for tribal grantees. Tribes experienced significant challenges obligating CARES Act funding due to the slow reopening of their governments and limited staff. </w:t>
      </w:r>
      <w:r w:rsidRPr="2414689B">
        <w:rPr>
          <w:rFonts w:ascii="Times New Roman" w:hAnsi="Times New Roman" w:cs="Times New Roman"/>
        </w:rPr>
        <w:lastRenderedPageBreak/>
        <w:t>Tribal grant recipients often lack many of the resources needed to transition to a virtual intake process during times of</w:t>
      </w:r>
      <w:r w:rsidR="006F2750">
        <w:rPr>
          <w:rFonts w:ascii="Times New Roman" w:hAnsi="Times New Roman" w:cs="Times New Roman"/>
        </w:rPr>
        <w:t xml:space="preserve"> significant</w:t>
      </w:r>
      <w:r w:rsidRPr="2414689B">
        <w:rPr>
          <w:rFonts w:ascii="Times New Roman" w:hAnsi="Times New Roman" w:cs="Times New Roman"/>
        </w:rPr>
        <w:t xml:space="preserve"> transmission/quarantine, including lack of laptops for intake staff, lack of high</w:t>
      </w:r>
      <w:r w:rsidR="00A95AB4">
        <w:rPr>
          <w:rFonts w:ascii="Times New Roman" w:hAnsi="Times New Roman" w:cs="Times New Roman"/>
        </w:rPr>
        <w:t>-</w:t>
      </w:r>
      <w:r w:rsidRPr="2414689B">
        <w:rPr>
          <w:rFonts w:ascii="Times New Roman" w:hAnsi="Times New Roman" w:cs="Times New Roman"/>
        </w:rPr>
        <w:t>speed Internet, and lack of the customer</w:t>
      </w:r>
      <w:r w:rsidR="002F27B8">
        <w:rPr>
          <w:rFonts w:ascii="Times New Roman" w:hAnsi="Times New Roman" w:cs="Times New Roman"/>
        </w:rPr>
        <w:t>s</w:t>
      </w:r>
      <w:r w:rsidRPr="2414689B">
        <w:rPr>
          <w:rFonts w:ascii="Times New Roman" w:hAnsi="Times New Roman" w:cs="Times New Roman"/>
        </w:rPr>
        <w:t xml:space="preserve">’ access to such resources to submit an application virtually. </w:t>
      </w:r>
      <w:r w:rsidR="00A95AB4">
        <w:rPr>
          <w:rFonts w:ascii="Times New Roman" w:hAnsi="Times New Roman" w:cs="Times New Roman"/>
        </w:rPr>
        <w:t xml:space="preserve">Given this, and the continued impact of the Omicron variant, it is vital that OCS has a way to </w:t>
      </w:r>
      <w:proofErr w:type="gramStart"/>
      <w:r w:rsidR="00A95AB4">
        <w:rPr>
          <w:rFonts w:ascii="Times New Roman" w:hAnsi="Times New Roman" w:cs="Times New Roman"/>
        </w:rPr>
        <w:t>consistently and proactively collect critical information</w:t>
      </w:r>
      <w:proofErr w:type="gramEnd"/>
      <w:r w:rsidR="00A95AB4">
        <w:rPr>
          <w:rFonts w:ascii="Times New Roman" w:hAnsi="Times New Roman" w:cs="Times New Roman"/>
        </w:rPr>
        <w:t xml:space="preserve"> from grant recipients. This information is key for best supporting the utility assistance needs of low-income families. </w:t>
      </w:r>
    </w:p>
    <w:p w:rsidRPr="009E7EE6" w:rsidR="00900654" w:rsidP="00900654" w:rsidRDefault="00900654" w14:paraId="58B0A6DD" w14:textId="1C5C5476">
      <w:pPr>
        <w:rPr>
          <w:rFonts w:ascii="Times New Roman" w:hAnsi="Times New Roman" w:cs="Times New Roman"/>
          <w:b/>
          <w:bCs/>
        </w:rPr>
      </w:pPr>
      <w:r w:rsidRPr="009E7EE6">
        <w:rPr>
          <w:rFonts w:ascii="Times New Roman" w:hAnsi="Times New Roman" w:cs="Times New Roman"/>
          <w:b/>
          <w:bCs/>
        </w:rPr>
        <w:t>(iii) the use of normal clearance procedures is reasonably likely to prevent or disrupt the collection of information or is reasonably likely to cause a statutory or court ordered deadline to be missed.</w:t>
      </w:r>
    </w:p>
    <w:p w:rsidRPr="009E7EE6" w:rsidR="00900654" w:rsidP="00900654" w:rsidRDefault="009E7EE6" w14:paraId="65DBCC11" w14:textId="393F3C2D">
      <w:pPr>
        <w:pStyle w:val="ListParagraph"/>
        <w:numPr>
          <w:ilvl w:val="0"/>
          <w:numId w:val="1"/>
        </w:numPr>
        <w:rPr>
          <w:rFonts w:ascii="Times New Roman" w:hAnsi="Times New Roman" w:cs="Times New Roman"/>
        </w:rPr>
      </w:pPr>
      <w:r w:rsidRPr="009E7EE6">
        <w:rPr>
          <w:rFonts w:ascii="Times New Roman" w:hAnsi="Times New Roman" w:eastAsia="Times New Roman" w:cs="Times New Roman"/>
        </w:rPr>
        <w:t>The normal clearance process would not allow OCS to collect Q1 &amp; Q2 data and give the grantees enough time to submit by April 29, 2022</w:t>
      </w:r>
      <w:r>
        <w:rPr>
          <w:rFonts w:ascii="Times New Roman" w:hAnsi="Times New Roman" w:eastAsia="Times New Roman" w:cs="Times New Roman"/>
        </w:rPr>
        <w:t xml:space="preserve">. </w:t>
      </w:r>
    </w:p>
    <w:p w:rsidRPr="00900654" w:rsidR="00900654" w:rsidRDefault="00900654" w14:paraId="2D0F7895" w14:textId="77777777">
      <w:pPr>
        <w:rPr>
          <w:rFonts w:cstheme="minorHAnsi"/>
        </w:rPr>
      </w:pPr>
    </w:p>
    <w:sectPr w:rsidRPr="00900654" w:rsidR="00900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D4ADE"/>
    <w:multiLevelType w:val="hybridMultilevel"/>
    <w:tmpl w:val="BCF473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54"/>
    <w:rsid w:val="000057FE"/>
    <w:rsid w:val="00077757"/>
    <w:rsid w:val="0013191B"/>
    <w:rsid w:val="00144680"/>
    <w:rsid w:val="00162E72"/>
    <w:rsid w:val="001B245D"/>
    <w:rsid w:val="00266996"/>
    <w:rsid w:val="002C1458"/>
    <w:rsid w:val="002F27B8"/>
    <w:rsid w:val="0033584F"/>
    <w:rsid w:val="00423744"/>
    <w:rsid w:val="0046566F"/>
    <w:rsid w:val="004807D8"/>
    <w:rsid w:val="0049738B"/>
    <w:rsid w:val="00513C9A"/>
    <w:rsid w:val="005161AE"/>
    <w:rsid w:val="005413AC"/>
    <w:rsid w:val="005E2F0E"/>
    <w:rsid w:val="006F2750"/>
    <w:rsid w:val="00775DD6"/>
    <w:rsid w:val="00787AC9"/>
    <w:rsid w:val="008056C6"/>
    <w:rsid w:val="00900654"/>
    <w:rsid w:val="009B1227"/>
    <w:rsid w:val="009E7EE6"/>
    <w:rsid w:val="00A16F9C"/>
    <w:rsid w:val="00A95AB4"/>
    <w:rsid w:val="00B575C6"/>
    <w:rsid w:val="00C007DB"/>
    <w:rsid w:val="00C22D74"/>
    <w:rsid w:val="00CA5CBC"/>
    <w:rsid w:val="00D534EB"/>
    <w:rsid w:val="00DE0816"/>
    <w:rsid w:val="00DF78EE"/>
    <w:rsid w:val="00E02276"/>
    <w:rsid w:val="00E400ED"/>
    <w:rsid w:val="00F44B0E"/>
    <w:rsid w:val="00F81BB8"/>
    <w:rsid w:val="00FC2691"/>
    <w:rsid w:val="2414689B"/>
    <w:rsid w:val="6156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FDC8"/>
  <w15:chartTrackingRefBased/>
  <w15:docId w15:val="{6A268030-DE8B-479F-BAE4-9BF5B543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0654"/>
    <w:rPr>
      <w:color w:val="0000FF"/>
      <w:u w:val="single"/>
    </w:rPr>
  </w:style>
  <w:style w:type="paragraph" w:styleId="ListParagraph">
    <w:name w:val="List Paragraph"/>
    <w:basedOn w:val="Normal"/>
    <w:uiPriority w:val="34"/>
    <w:qFormat/>
    <w:rsid w:val="0090065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23744"/>
    <w:rPr>
      <w:color w:val="605E5C"/>
      <w:shd w:val="clear" w:color="auto" w:fill="E1DFDD"/>
    </w:rPr>
  </w:style>
  <w:style w:type="character" w:styleId="FollowedHyperlink">
    <w:name w:val="FollowedHyperlink"/>
    <w:basedOn w:val="DefaultParagraphFont"/>
    <w:uiPriority w:val="99"/>
    <w:semiHidden/>
    <w:unhideWhenUsed/>
    <w:rsid w:val="0042374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161AE"/>
    <w:rPr>
      <w:b/>
      <w:bCs/>
    </w:rPr>
  </w:style>
  <w:style w:type="character" w:customStyle="1" w:styleId="CommentSubjectChar">
    <w:name w:val="Comment Subject Char"/>
    <w:basedOn w:val="CommentTextChar"/>
    <w:link w:val="CommentSubject"/>
    <w:uiPriority w:val="99"/>
    <w:semiHidden/>
    <w:rsid w:val="0051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acf.maps.arcgis.com/apps/dashboards/85516b3abae446b3b104d06e025acd0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s/policy-guidance/liheap-im-2022-01-liheap-coordination-era-during-winter-fy22" TargetMode="External"/><Relationship Id="rId5" Type="http://schemas.openxmlformats.org/officeDocument/2006/relationships/numbering" Target="numbering.xml"/><Relationship Id="rId10" Type="http://schemas.openxmlformats.org/officeDocument/2006/relationships/hyperlink" Target="https://www.eia.gov/outlooks/steo/report/WinterFuels.php" TargetMode="External"/><Relationship Id="rId4" Type="http://schemas.openxmlformats.org/officeDocument/2006/relationships/customXml" Target="../customXml/item4.xml"/><Relationship Id="rId9" Type="http://schemas.openxmlformats.org/officeDocument/2006/relationships/hyperlink" Target="https://api.fdsys.gov/link?collection=uscode&amp;title=44&amp;year=mostrecent&amp;section=3507&amp;type=usc&amp;link-typ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ET7ED2XPRZ62-36194351-2106</_dlc_DocId>
    <_dlc_DocIdUrl xmlns="9d9fd9e6-c86a-4755-9461-9f784f6b47c7">
      <Url>https://collaboration.acf.hhs.gov/offices/ocs/div/dea/_layouts/15/DocIdRedir.aspx?ID=ET7ED2XPRZ62-36194351-2106</Url>
      <Description>ET7ED2XPRZ62-36194351-2106</Description>
    </_dlc_DocIdUrl>
  </documentManagement>
</p:properties>
</file>

<file path=customXml/itemProps1.xml><?xml version="1.0" encoding="utf-8"?>
<ds:datastoreItem xmlns:ds="http://schemas.openxmlformats.org/officeDocument/2006/customXml" ds:itemID="{E0572FCC-EC68-402B-8CFB-A1F429CE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3B236-7D7E-4435-85D5-963D1BD21085}">
  <ds:schemaRefs>
    <ds:schemaRef ds:uri="http://schemas.microsoft.com/sharepoint/events"/>
  </ds:schemaRefs>
</ds:datastoreItem>
</file>

<file path=customXml/itemProps3.xml><?xml version="1.0" encoding="utf-8"?>
<ds:datastoreItem xmlns:ds="http://schemas.openxmlformats.org/officeDocument/2006/customXml" ds:itemID="{24086CF8-26CA-471E-89D6-730B6B886C28}">
  <ds:schemaRefs>
    <ds:schemaRef ds:uri="http://schemas.microsoft.com/sharepoint/v3/contenttype/forms"/>
  </ds:schemaRefs>
</ds:datastoreItem>
</file>

<file path=customXml/itemProps4.xml><?xml version="1.0" encoding="utf-8"?>
<ds:datastoreItem xmlns:ds="http://schemas.openxmlformats.org/officeDocument/2006/customXml" ds:itemID="{5E5BE184-1B59-4812-B3E6-4B2ACC783B1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9fd9e6-c86a-4755-9461-9f784f6b47c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Kathryn (ACF) (CTR)</dc:creator>
  <cp:keywords/>
  <dc:description/>
  <cp:lastModifiedBy>Green, Kathryn (ACF) (CTR)</cp:lastModifiedBy>
  <cp:revision>2</cp:revision>
  <dcterms:created xsi:type="dcterms:W3CDTF">2022-02-07T12:15:00Z</dcterms:created>
  <dcterms:modified xsi:type="dcterms:W3CDTF">2022-02-07T12:15:00Z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0x01010026F68A854B084B4DB67CEB0558E86752</vt:lpwstr>
  </property>
  <property fmtid="{D5CDD505-2E9C-101B-9397-08002B2CF9AE}" pid="3" name="_dlc_DocIdItemGuid">
    <vt:lpwstr>4b09f98d-ef79-476f-a32e-c08da5b92e5e</vt:lpwstr>
  </property>
</Properties>
</file>