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0621" w:rsidR="00085C23" w:rsidP="00CC0756" w:rsidRDefault="003D13F2" w14:paraId="297011DB" w14:textId="3C9B76A1">
      <w:pPr>
        <w:pStyle w:val="ReportCover-Title"/>
        <w:spacing w:after="120" w:line="240" w:lineRule="auto"/>
        <w:jc w:val="center"/>
        <w:rPr>
          <w:rFonts w:ascii="Arial" w:hAnsi="Arial" w:cs="Arial"/>
          <w:color w:val="auto"/>
        </w:rPr>
      </w:pPr>
      <w:bookmarkStart w:name="_Hlk95381112" w:id="0"/>
      <w:r>
        <w:rPr>
          <w:rFonts w:ascii="Arial" w:hAnsi="Arial" w:eastAsia="Arial Unicode MS" w:cs="Arial"/>
          <w:noProof/>
          <w:color w:val="auto"/>
        </w:rPr>
        <w:t>REGIONAL PARTNERSHIP GRANTS (</w:t>
      </w:r>
      <w:bookmarkEnd w:id="0"/>
      <w:r w:rsidRPr="00414C1C" w:rsidR="00085C23">
        <w:rPr>
          <w:rFonts w:ascii="Arial" w:hAnsi="Arial" w:eastAsia="Arial Unicode MS" w:cs="Arial"/>
          <w:noProof/>
          <w:color w:val="auto"/>
        </w:rPr>
        <w:t>RPG</w:t>
      </w:r>
      <w:r>
        <w:rPr>
          <w:rFonts w:ascii="Arial" w:hAnsi="Arial" w:eastAsia="Arial Unicode MS" w:cs="Arial"/>
          <w:noProof/>
          <w:color w:val="auto"/>
        </w:rPr>
        <w:t>)</w:t>
      </w:r>
      <w:r w:rsidRPr="00414C1C" w:rsidR="00085C23">
        <w:rPr>
          <w:rFonts w:ascii="Arial" w:hAnsi="Arial" w:eastAsia="Arial Unicode MS" w:cs="Arial"/>
          <w:noProof/>
          <w:color w:val="auto"/>
        </w:rPr>
        <w:t xml:space="preserve"> NATIONAL CROSS-SITE EVALUATION AND EVALUATION TECHNICAL ASSISTANCE</w:t>
      </w:r>
    </w:p>
    <w:p w:rsidRPr="00160621" w:rsidR="00085C23" w:rsidP="00CC0756" w:rsidRDefault="00085C23" w14:paraId="4B69CC42" w14:textId="77777777">
      <w:pPr>
        <w:pStyle w:val="ReportCover-Title"/>
        <w:spacing w:after="120" w:line="240" w:lineRule="auto"/>
        <w:rPr>
          <w:rFonts w:ascii="Arial" w:hAnsi="Arial" w:cs="Arial"/>
          <w:color w:val="auto"/>
        </w:rPr>
      </w:pPr>
    </w:p>
    <w:p w:rsidRPr="00160621" w:rsidR="00085C23" w:rsidP="00CC0756" w:rsidRDefault="00085C23" w14:paraId="34CDE7AE" w14:textId="77777777">
      <w:pPr>
        <w:pStyle w:val="ReportCover-Title"/>
        <w:spacing w:after="120" w:line="240" w:lineRule="auto"/>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085C23" w:rsidP="00CC0756" w:rsidRDefault="00085C23" w14:paraId="5A3DC0AC" w14:textId="77777777">
      <w:pPr>
        <w:pStyle w:val="ReportCover-Title"/>
        <w:spacing w:after="120" w:line="240" w:lineRule="auto"/>
        <w:jc w:val="center"/>
        <w:rPr>
          <w:rFonts w:ascii="Arial" w:hAnsi="Arial" w:cs="Arial"/>
          <w:color w:val="auto"/>
          <w:sz w:val="32"/>
          <w:szCs w:val="32"/>
        </w:rPr>
      </w:pPr>
      <w:r w:rsidRPr="00160621">
        <w:rPr>
          <w:rFonts w:ascii="Arial" w:hAnsi="Arial" w:cs="Arial"/>
          <w:color w:val="auto"/>
          <w:sz w:val="32"/>
          <w:szCs w:val="32"/>
        </w:rPr>
        <w:t xml:space="preserve">0970 - </w:t>
      </w:r>
      <w:r>
        <w:rPr>
          <w:rFonts w:ascii="Arial" w:hAnsi="Arial" w:cs="Arial"/>
          <w:color w:val="auto"/>
          <w:sz w:val="32"/>
          <w:szCs w:val="32"/>
        </w:rPr>
        <w:t>0527</w:t>
      </w:r>
    </w:p>
    <w:p w:rsidRPr="00160621" w:rsidR="00085C23" w:rsidP="00CC0756" w:rsidRDefault="00085C23" w14:paraId="0E1564BF" w14:textId="77777777">
      <w:pPr>
        <w:spacing w:after="120"/>
        <w:rPr>
          <w:rFonts w:ascii="Arial" w:hAnsi="Arial" w:cs="Arial"/>
          <w:szCs w:val="22"/>
        </w:rPr>
      </w:pPr>
    </w:p>
    <w:p w:rsidRPr="00160621" w:rsidR="00085C23" w:rsidP="00CC0756" w:rsidRDefault="00085C23" w14:paraId="65C6BA31" w14:textId="77777777">
      <w:pPr>
        <w:pStyle w:val="ReportCover-Date"/>
        <w:spacing w:after="120" w:line="240" w:lineRule="auto"/>
        <w:jc w:val="center"/>
        <w:rPr>
          <w:rFonts w:ascii="Arial" w:hAnsi="Arial" w:cs="Arial"/>
          <w:color w:val="auto"/>
        </w:rPr>
      </w:pPr>
    </w:p>
    <w:p w:rsidR="00085C23" w:rsidP="00CC0756" w:rsidRDefault="00085C23" w14:paraId="13E1DC98" w14:textId="77777777">
      <w:pPr>
        <w:pStyle w:val="ReportCover-Date"/>
        <w:spacing w:after="12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 xml:space="preserve">B – </w:t>
      </w:r>
    </w:p>
    <w:p w:rsidRPr="00F958BB" w:rsidR="00085C23" w:rsidP="00CC0756" w:rsidRDefault="00085C23" w14:paraId="5AD8712F" w14:textId="77777777">
      <w:pPr>
        <w:pStyle w:val="ReportCover-Date"/>
        <w:spacing w:after="120" w:line="240" w:lineRule="auto"/>
        <w:jc w:val="center"/>
        <w:rPr>
          <w:rFonts w:ascii="Arial" w:hAnsi="Arial" w:cs="Arial"/>
          <w:color w:val="auto"/>
          <w:sz w:val="48"/>
          <w:szCs w:val="48"/>
        </w:rPr>
      </w:pPr>
      <w:r>
        <w:rPr>
          <w:rFonts w:ascii="Arial" w:hAnsi="Arial" w:cs="Arial"/>
          <w:color w:val="auto"/>
          <w:sz w:val="48"/>
          <w:szCs w:val="48"/>
        </w:rPr>
        <w:t>Statistical M</w:t>
      </w:r>
      <w:r w:rsidRPr="00F958BB">
        <w:rPr>
          <w:rFonts w:ascii="Arial" w:hAnsi="Arial" w:cs="Arial"/>
          <w:color w:val="auto"/>
          <w:sz w:val="48"/>
          <w:szCs w:val="48"/>
        </w:rPr>
        <w:t>ethods</w:t>
      </w:r>
    </w:p>
    <w:p w:rsidRPr="00160621" w:rsidR="00085C23" w:rsidP="00CC0756" w:rsidRDefault="003D13F2" w14:paraId="3C7AFA3B" w14:textId="14490F81">
      <w:pPr>
        <w:pStyle w:val="ReportCover-Date"/>
        <w:spacing w:after="120" w:line="240" w:lineRule="auto"/>
        <w:jc w:val="center"/>
        <w:rPr>
          <w:rFonts w:ascii="Arial" w:hAnsi="Arial" w:cs="Arial"/>
          <w:color w:val="auto"/>
        </w:rPr>
      </w:pPr>
      <w:bookmarkStart w:name="_Hlk95381124" w:id="1"/>
      <w:r>
        <w:rPr>
          <w:rFonts w:ascii="Arial" w:hAnsi="Arial" w:cs="Arial"/>
          <w:color w:val="auto"/>
        </w:rPr>
        <w:t>February 2022</w:t>
      </w:r>
      <w:bookmarkEnd w:id="1"/>
    </w:p>
    <w:p w:rsidR="00085C23" w:rsidP="00CC0756" w:rsidRDefault="00085C23" w14:paraId="54DE8153" w14:textId="77777777">
      <w:pPr>
        <w:spacing w:after="120"/>
        <w:jc w:val="center"/>
        <w:rPr>
          <w:rFonts w:ascii="Arial" w:hAnsi="Arial" w:cs="Arial"/>
        </w:rPr>
      </w:pPr>
    </w:p>
    <w:p w:rsidR="00085C23" w:rsidP="00CC0756" w:rsidRDefault="00085C23" w14:paraId="77142976" w14:textId="77777777">
      <w:pPr>
        <w:spacing w:after="120"/>
        <w:jc w:val="center"/>
        <w:rPr>
          <w:rFonts w:ascii="Arial" w:hAnsi="Arial" w:cs="Arial"/>
        </w:rPr>
      </w:pPr>
    </w:p>
    <w:p w:rsidR="00085C23" w:rsidP="00CC0756" w:rsidRDefault="00085C23" w14:paraId="5B878BAD" w14:textId="77777777">
      <w:pPr>
        <w:spacing w:after="120"/>
        <w:jc w:val="center"/>
        <w:rPr>
          <w:rFonts w:ascii="Arial" w:hAnsi="Arial" w:cs="Arial"/>
        </w:rPr>
      </w:pPr>
    </w:p>
    <w:p w:rsidR="00085C23" w:rsidP="00CC0756" w:rsidRDefault="00085C23" w14:paraId="7A0656C4" w14:textId="77777777">
      <w:pPr>
        <w:spacing w:after="120"/>
        <w:jc w:val="center"/>
        <w:rPr>
          <w:rFonts w:ascii="Arial" w:hAnsi="Arial" w:cs="Arial"/>
        </w:rPr>
      </w:pPr>
    </w:p>
    <w:p w:rsidR="00085C23" w:rsidP="00CC0756" w:rsidRDefault="00085C23" w14:paraId="603BA51F" w14:textId="77777777">
      <w:pPr>
        <w:spacing w:after="120"/>
        <w:jc w:val="center"/>
        <w:rPr>
          <w:rFonts w:ascii="Arial" w:hAnsi="Arial" w:cs="Arial"/>
        </w:rPr>
      </w:pPr>
    </w:p>
    <w:p w:rsidR="00085C23" w:rsidP="00CC0756" w:rsidRDefault="00085C23" w14:paraId="6B3A8348" w14:textId="77777777">
      <w:pPr>
        <w:spacing w:after="120"/>
        <w:jc w:val="center"/>
        <w:rPr>
          <w:rFonts w:ascii="Arial" w:hAnsi="Arial" w:cs="Arial"/>
        </w:rPr>
      </w:pPr>
    </w:p>
    <w:p w:rsidR="00085C23" w:rsidP="00CC0756" w:rsidRDefault="00085C23" w14:paraId="3ECB4603" w14:textId="77777777">
      <w:pPr>
        <w:spacing w:after="120"/>
        <w:jc w:val="center"/>
        <w:rPr>
          <w:rFonts w:ascii="Arial" w:hAnsi="Arial" w:cs="Arial"/>
        </w:rPr>
      </w:pPr>
    </w:p>
    <w:p w:rsidR="00085C23" w:rsidP="00CC0756" w:rsidRDefault="00085C23" w14:paraId="1749A773" w14:textId="77777777">
      <w:pPr>
        <w:spacing w:after="120"/>
        <w:jc w:val="center"/>
        <w:rPr>
          <w:rFonts w:ascii="Arial" w:hAnsi="Arial" w:cs="Arial"/>
        </w:rPr>
      </w:pPr>
    </w:p>
    <w:p w:rsidR="00085C23" w:rsidP="00CC0756" w:rsidRDefault="00085C23" w14:paraId="7FA9AFC1" w14:textId="77777777">
      <w:pPr>
        <w:spacing w:after="120"/>
        <w:jc w:val="center"/>
        <w:rPr>
          <w:rFonts w:ascii="Arial" w:hAnsi="Arial" w:cs="Arial"/>
        </w:rPr>
      </w:pPr>
    </w:p>
    <w:p w:rsidR="00085C23" w:rsidP="00CC0756" w:rsidRDefault="00085C23" w14:paraId="2BC87C2C" w14:textId="77777777">
      <w:pPr>
        <w:spacing w:after="120"/>
        <w:jc w:val="center"/>
        <w:rPr>
          <w:rFonts w:ascii="Arial" w:hAnsi="Arial" w:cs="Arial"/>
        </w:rPr>
      </w:pPr>
    </w:p>
    <w:p w:rsidR="00085C23" w:rsidP="00CC0756" w:rsidRDefault="00085C23" w14:paraId="45505D9B" w14:textId="77777777">
      <w:pPr>
        <w:spacing w:after="120"/>
        <w:jc w:val="center"/>
        <w:rPr>
          <w:rFonts w:ascii="Arial" w:hAnsi="Arial" w:cs="Arial"/>
        </w:rPr>
      </w:pPr>
    </w:p>
    <w:p w:rsidR="00085C23" w:rsidP="00CC0756" w:rsidRDefault="00085C23" w14:paraId="3723D0EF" w14:textId="77777777">
      <w:pPr>
        <w:spacing w:after="120"/>
        <w:jc w:val="center"/>
        <w:rPr>
          <w:rFonts w:ascii="Arial" w:hAnsi="Arial" w:cs="Arial"/>
        </w:rPr>
      </w:pPr>
    </w:p>
    <w:p w:rsidR="00085C23" w:rsidP="00CC0756" w:rsidRDefault="00085C23" w14:paraId="7413418E" w14:textId="77777777">
      <w:pPr>
        <w:spacing w:after="120"/>
        <w:jc w:val="center"/>
        <w:rPr>
          <w:rFonts w:ascii="Arial" w:hAnsi="Arial" w:cs="Arial"/>
        </w:rPr>
      </w:pPr>
    </w:p>
    <w:p w:rsidRPr="00160621" w:rsidR="00085C23" w:rsidP="00CC0756" w:rsidRDefault="00085C23" w14:paraId="21C6D189" w14:textId="77777777">
      <w:pPr>
        <w:spacing w:after="120"/>
        <w:jc w:val="center"/>
        <w:rPr>
          <w:rFonts w:ascii="Arial" w:hAnsi="Arial" w:cs="Arial"/>
        </w:rPr>
      </w:pPr>
    </w:p>
    <w:p w:rsidRPr="00160621" w:rsidR="00085C23" w:rsidP="00CC0756" w:rsidRDefault="00085C23" w14:paraId="63612C70" w14:textId="77777777">
      <w:pPr>
        <w:spacing w:after="120"/>
        <w:jc w:val="center"/>
        <w:rPr>
          <w:rFonts w:ascii="Arial" w:hAnsi="Arial" w:cs="Arial"/>
        </w:rPr>
      </w:pPr>
      <w:r w:rsidRPr="00160621">
        <w:rPr>
          <w:rFonts w:ascii="Arial" w:hAnsi="Arial" w:cs="Arial"/>
        </w:rPr>
        <w:t>Submitted By:</w:t>
      </w:r>
    </w:p>
    <w:p w:rsidRPr="00160621" w:rsidR="00085C23" w:rsidP="00CC0756" w:rsidRDefault="00F958BB" w14:paraId="21F2C352" w14:textId="1E4B3B11">
      <w:pPr>
        <w:spacing w:after="120"/>
        <w:jc w:val="center"/>
        <w:rPr>
          <w:rFonts w:ascii="Arial" w:hAnsi="Arial" w:cs="Arial"/>
        </w:rPr>
      </w:pPr>
      <w:r>
        <w:rPr>
          <w:rFonts w:ascii="Arial" w:hAnsi="Arial" w:cs="Arial"/>
        </w:rPr>
        <w:t>Children’s Bureau</w:t>
      </w:r>
    </w:p>
    <w:p w:rsidRPr="00160621" w:rsidR="00085C23" w:rsidP="00CC0756" w:rsidRDefault="00085C23" w14:paraId="793BD336" w14:textId="77777777">
      <w:pPr>
        <w:spacing w:after="120"/>
        <w:jc w:val="center"/>
        <w:rPr>
          <w:rFonts w:ascii="Arial" w:hAnsi="Arial" w:cs="Arial"/>
        </w:rPr>
      </w:pPr>
      <w:r w:rsidRPr="00160621">
        <w:rPr>
          <w:rFonts w:ascii="Arial" w:hAnsi="Arial" w:cs="Arial"/>
        </w:rPr>
        <w:t xml:space="preserve">Administration for Children and Families </w:t>
      </w:r>
    </w:p>
    <w:p w:rsidRPr="00160621" w:rsidR="00085C23" w:rsidP="00CC0756" w:rsidRDefault="00085C23" w14:paraId="0722C830" w14:textId="77777777">
      <w:pPr>
        <w:spacing w:after="120"/>
        <w:jc w:val="center"/>
        <w:rPr>
          <w:rFonts w:ascii="Arial" w:hAnsi="Arial" w:cs="Arial"/>
        </w:rPr>
      </w:pPr>
      <w:r w:rsidRPr="00160621">
        <w:rPr>
          <w:rFonts w:ascii="Arial" w:hAnsi="Arial" w:cs="Arial"/>
        </w:rPr>
        <w:t>U.S. Department of Health and Human Services</w:t>
      </w:r>
    </w:p>
    <w:p w:rsidRPr="00160621" w:rsidR="00085C23" w:rsidP="00CC0756" w:rsidRDefault="00085C23" w14:paraId="5C669FCB" w14:textId="77777777">
      <w:pPr>
        <w:spacing w:after="120"/>
        <w:jc w:val="center"/>
        <w:rPr>
          <w:rFonts w:ascii="Arial" w:hAnsi="Arial" w:cs="Arial"/>
        </w:rPr>
      </w:pPr>
    </w:p>
    <w:p w:rsidR="00085C23" w:rsidP="00CC0756" w:rsidRDefault="00085C23" w14:paraId="680D1E16" w14:textId="77777777">
      <w:pPr>
        <w:spacing w:after="120"/>
        <w:jc w:val="center"/>
        <w:rPr>
          <w:rFonts w:ascii="Arial" w:hAnsi="Arial" w:cs="Arial"/>
        </w:rPr>
      </w:pPr>
    </w:p>
    <w:p w:rsidRPr="00817E2B" w:rsidR="00085C23" w:rsidP="00CC0756" w:rsidRDefault="00085C23" w14:paraId="53C75ABC" w14:textId="488A5731">
      <w:pPr>
        <w:widowControl/>
        <w:spacing w:after="120"/>
        <w:rPr>
          <w:rFonts w:ascii="Times New Roman" w:hAnsi="Times New Roman"/>
          <w:b/>
          <w:snapToGrid/>
          <w:sz w:val="24"/>
          <w:szCs w:val="24"/>
        </w:rPr>
      </w:pPr>
      <w:r>
        <w:rPr>
          <w:rFonts w:ascii="Times New Roman" w:hAnsi="Times New Roman"/>
          <w:b/>
          <w:bCs/>
          <w:snapToGrid/>
          <w:sz w:val="24"/>
          <w:szCs w:val="24"/>
        </w:rPr>
        <w:br w:type="page"/>
      </w:r>
      <w:r w:rsidR="00CC0756">
        <w:rPr>
          <w:rFonts w:ascii="Times New Roman" w:hAnsi="Times New Roman"/>
          <w:b/>
          <w:snapToGrid/>
          <w:sz w:val="24"/>
          <w:szCs w:val="24"/>
        </w:rPr>
        <w:lastRenderedPageBreak/>
        <w:t xml:space="preserve">B1. </w:t>
      </w:r>
      <w:r w:rsidRPr="00817E2B">
        <w:rPr>
          <w:rFonts w:ascii="Times New Roman" w:hAnsi="Times New Roman"/>
          <w:b/>
          <w:snapToGrid/>
          <w:sz w:val="24"/>
          <w:szCs w:val="24"/>
        </w:rPr>
        <w:t xml:space="preserve">Respondent Universe and Sampling Methods </w:t>
      </w:r>
    </w:p>
    <w:p w:rsidR="00930D44" w:rsidP="00BC2FC0" w:rsidRDefault="00085C23" w14:paraId="7282A7BA" w14:textId="66BB19FA">
      <w:pPr>
        <w:pStyle w:val="NormalSS"/>
        <w:rPr>
          <w:szCs w:val="24"/>
        </w:rPr>
      </w:pPr>
      <w:r>
        <w:t xml:space="preserve">The overall objective of the </w:t>
      </w:r>
      <w:r w:rsidRPr="007F6474" w:rsidR="00930D44">
        <w:t>Regional Partnership Grants (</w:t>
      </w:r>
      <w:r>
        <w:t>RPG</w:t>
      </w:r>
      <w:r w:rsidR="00930D44">
        <w:t>)</w:t>
      </w:r>
      <w:r>
        <w:t xml:space="preserve"> cross-site evaluation is to describe and document the performance of the RPG projects, the outcomes for participants enrolled in RPG, and the effectiveness of the grantees’ approaches, as stated in the legislation. </w:t>
      </w:r>
      <w:r w:rsidRPr="00EE1D19">
        <w:rPr>
          <w:szCs w:val="24"/>
        </w:rPr>
        <w:t>T</w:t>
      </w:r>
      <w:r>
        <w:rPr>
          <w:szCs w:val="24"/>
        </w:rPr>
        <w:t>o meet these evaluation goals, t</w:t>
      </w:r>
      <w:r w:rsidRPr="00EE1D19">
        <w:rPr>
          <w:szCs w:val="24"/>
        </w:rPr>
        <w:t>he RPG cross-site evaluation includes</w:t>
      </w:r>
      <w:r>
        <w:rPr>
          <w:szCs w:val="24"/>
        </w:rPr>
        <w:t xml:space="preserve"> five study components: (1) a</w:t>
      </w:r>
      <w:r w:rsidRPr="00EE1D19">
        <w:rPr>
          <w:szCs w:val="24"/>
        </w:rPr>
        <w:t xml:space="preserve"> partnership</w:t>
      </w:r>
      <w:r>
        <w:rPr>
          <w:szCs w:val="24"/>
        </w:rPr>
        <w:t>s</w:t>
      </w:r>
      <w:r w:rsidRPr="00EE1D19">
        <w:rPr>
          <w:szCs w:val="24"/>
        </w:rPr>
        <w:t xml:space="preserve"> </w:t>
      </w:r>
      <w:r>
        <w:rPr>
          <w:szCs w:val="24"/>
        </w:rPr>
        <w:t>analysis,</w:t>
      </w:r>
      <w:r w:rsidRPr="00EE1D19">
        <w:rPr>
          <w:szCs w:val="24"/>
        </w:rPr>
        <w:t xml:space="preserve"> (2) </w:t>
      </w:r>
      <w:r>
        <w:rPr>
          <w:szCs w:val="24"/>
        </w:rPr>
        <w:t>an enrollment and services analysis,</w:t>
      </w:r>
      <w:r w:rsidRPr="00EE1D19">
        <w:rPr>
          <w:szCs w:val="24"/>
        </w:rPr>
        <w:t xml:space="preserve"> </w:t>
      </w:r>
      <w:r>
        <w:rPr>
          <w:szCs w:val="24"/>
        </w:rPr>
        <w:t xml:space="preserve">(3) a sustainability analysis, (4) </w:t>
      </w:r>
      <w:r w:rsidRPr="00EE1D19">
        <w:rPr>
          <w:szCs w:val="24"/>
        </w:rPr>
        <w:t>an outcome</w:t>
      </w:r>
      <w:r>
        <w:rPr>
          <w:szCs w:val="24"/>
        </w:rPr>
        <w:t>s</w:t>
      </w:r>
      <w:r w:rsidRPr="00EE1D19">
        <w:rPr>
          <w:szCs w:val="24"/>
        </w:rPr>
        <w:t xml:space="preserve"> </w:t>
      </w:r>
      <w:r>
        <w:rPr>
          <w:szCs w:val="24"/>
        </w:rPr>
        <w:t>analysis,</w:t>
      </w:r>
      <w:r w:rsidRPr="00EE1D19">
        <w:rPr>
          <w:szCs w:val="24"/>
        </w:rPr>
        <w:t xml:space="preserve"> and (</w:t>
      </w:r>
      <w:r>
        <w:rPr>
          <w:szCs w:val="24"/>
        </w:rPr>
        <w:t>5</w:t>
      </w:r>
      <w:r w:rsidRPr="00EE1D19">
        <w:rPr>
          <w:szCs w:val="24"/>
        </w:rPr>
        <w:t>) an impact</w:t>
      </w:r>
      <w:r>
        <w:rPr>
          <w:szCs w:val="24"/>
        </w:rPr>
        <w:t>s</w:t>
      </w:r>
      <w:r w:rsidRPr="00EE1D19">
        <w:rPr>
          <w:szCs w:val="24"/>
        </w:rPr>
        <w:t xml:space="preserve"> </w:t>
      </w:r>
      <w:r>
        <w:rPr>
          <w:szCs w:val="24"/>
        </w:rPr>
        <w:t xml:space="preserve">analysis. The partnerships analysis will assess the </w:t>
      </w:r>
      <w:r w:rsidRPr="00605BC0">
        <w:rPr>
          <w:szCs w:val="24"/>
        </w:rPr>
        <w:t>coordination</w:t>
      </w:r>
      <w:r>
        <w:rPr>
          <w:szCs w:val="24"/>
        </w:rPr>
        <w:t xml:space="preserve"> and collaboration of partners’ </w:t>
      </w:r>
      <w:r w:rsidRPr="00605BC0">
        <w:rPr>
          <w:szCs w:val="24"/>
        </w:rPr>
        <w:t>service systems</w:t>
      </w:r>
      <w:r>
        <w:rPr>
          <w:szCs w:val="24"/>
        </w:rPr>
        <w:t>. The enrollment and services analysis will assess data on RPG participant characteristics and the types of, dosage of, and engagement with services.</w:t>
      </w:r>
      <w:r w:rsidRPr="005D50C5">
        <w:rPr>
          <w:szCs w:val="24"/>
        </w:rPr>
        <w:t xml:space="preserve"> </w:t>
      </w:r>
      <w:r>
        <w:rPr>
          <w:szCs w:val="24"/>
        </w:rPr>
        <w:t xml:space="preserve">The outcomes analysis will </w:t>
      </w:r>
      <w:r w:rsidRPr="00117249">
        <w:rPr>
          <w:szCs w:val="24"/>
        </w:rPr>
        <w:t>describe the</w:t>
      </w:r>
      <w:r>
        <w:rPr>
          <w:szCs w:val="24"/>
        </w:rPr>
        <w:t xml:space="preserve"> characteristics of and</w:t>
      </w:r>
      <w:r w:rsidRPr="00117249">
        <w:rPr>
          <w:szCs w:val="24"/>
        </w:rPr>
        <w:t xml:space="preserve"> changes </w:t>
      </w:r>
      <w:r>
        <w:rPr>
          <w:szCs w:val="24"/>
        </w:rPr>
        <w:t xml:space="preserve">over time </w:t>
      </w:r>
      <w:r w:rsidRPr="00117249">
        <w:rPr>
          <w:szCs w:val="24"/>
        </w:rPr>
        <w:t>in children</w:t>
      </w:r>
      <w:r>
        <w:rPr>
          <w:szCs w:val="24"/>
        </w:rPr>
        <w:t>, adults,</w:t>
      </w:r>
      <w:r w:rsidRPr="00117249">
        <w:rPr>
          <w:szCs w:val="24"/>
        </w:rPr>
        <w:t xml:space="preserve"> and families who participate in the RPG programs.</w:t>
      </w:r>
      <w:r>
        <w:rPr>
          <w:szCs w:val="24"/>
        </w:rPr>
        <w:t xml:space="preserve"> </w:t>
      </w:r>
    </w:p>
    <w:p w:rsidRPr="00EE1D19" w:rsidR="00085C23" w:rsidP="00BC2FC0" w:rsidRDefault="00085C23" w14:paraId="2EC2FB20" w14:textId="06F44AB6">
      <w:pPr>
        <w:pStyle w:val="NormalSS"/>
        <w:rPr>
          <w:szCs w:val="24"/>
        </w:rPr>
      </w:pPr>
      <w:r>
        <w:rPr>
          <w:szCs w:val="24"/>
        </w:rPr>
        <w:t>The impacts analysis</w:t>
      </w:r>
      <w:r w:rsidRPr="00EE1D19">
        <w:rPr>
          <w:szCs w:val="24"/>
        </w:rPr>
        <w:t xml:space="preserve"> include</w:t>
      </w:r>
      <w:r w:rsidR="00B67FB8">
        <w:rPr>
          <w:szCs w:val="24"/>
        </w:rPr>
        <w:t>s</w:t>
      </w:r>
      <w:r w:rsidRPr="00EE1D19">
        <w:rPr>
          <w:szCs w:val="24"/>
        </w:rPr>
        <w:t xml:space="preserve"> a subset </w:t>
      </w:r>
      <w:r w:rsidRPr="00F958BB">
        <w:rPr>
          <w:szCs w:val="24"/>
        </w:rPr>
        <w:t>of 16</w:t>
      </w:r>
      <w:r>
        <w:rPr>
          <w:szCs w:val="24"/>
        </w:rPr>
        <w:t xml:space="preserve"> of the 18 </w:t>
      </w:r>
      <w:r w:rsidRPr="00EE1D19">
        <w:rPr>
          <w:szCs w:val="24"/>
        </w:rPr>
        <w:t>RPG grantees</w:t>
      </w:r>
      <w:r>
        <w:rPr>
          <w:szCs w:val="24"/>
        </w:rPr>
        <w:t xml:space="preserve"> that are implementing rigorous local evaluation designs and can provide outcomes data on both treatment and comparison group members</w:t>
      </w:r>
      <w:r w:rsidRPr="00EE1D19">
        <w:rPr>
          <w:szCs w:val="24"/>
        </w:rPr>
        <w:t xml:space="preserve">. </w:t>
      </w:r>
      <w:r w:rsidRPr="003A5681">
        <w:rPr>
          <w:szCs w:val="24"/>
        </w:rPr>
        <w:t>The sustainability analysis will assess projects’ use of data for continuous improvement and their activities to sustain RPG programs once their grants end.</w:t>
      </w:r>
    </w:p>
    <w:p w:rsidRPr="006A1131" w:rsidR="00085C23" w:rsidP="00CC0756" w:rsidRDefault="00085C23" w14:paraId="0928BD17" w14:textId="77777777">
      <w:pPr>
        <w:pStyle w:val="H4Number"/>
      </w:pPr>
      <w:r w:rsidRPr="00EE1D19">
        <w:t>Partnership</w:t>
      </w:r>
      <w:r>
        <w:t>s</w:t>
      </w:r>
      <w:r w:rsidRPr="00EE1D19">
        <w:t xml:space="preserve"> </w:t>
      </w:r>
      <w:r>
        <w:t xml:space="preserve">analysis </w:t>
      </w:r>
    </w:p>
    <w:p w:rsidR="00085C23" w:rsidP="00BC2FC0" w:rsidRDefault="00085C23" w14:paraId="7AEAD340" w14:textId="19356836">
      <w:pPr>
        <w:pStyle w:val="NormalSS"/>
      </w:pPr>
      <w:r>
        <w:t xml:space="preserve">The partnerships analysis </w:t>
      </w:r>
      <w:r w:rsidRPr="00CB7BC6">
        <w:t>assess</w:t>
      </w:r>
      <w:r w:rsidR="00B67FB8">
        <w:t>es</w:t>
      </w:r>
      <w:r w:rsidRPr="00CB7BC6">
        <w:t xml:space="preserve"> </w:t>
      </w:r>
      <w:r>
        <w:t xml:space="preserve">the collaboration and coordination of services the RPG </w:t>
      </w:r>
      <w:r w:rsidRPr="00CB7BC6">
        <w:t>p</w:t>
      </w:r>
      <w:r>
        <w:t>rojects provided for families. The analysis examine</w:t>
      </w:r>
      <w:r w:rsidR="00B67FB8">
        <w:t>s</w:t>
      </w:r>
      <w:r>
        <w:t xml:space="preserve"> which partners are involved in each project, the roles they play, and the extent of collaboration among partners, such as sharing a vision and goals to integrating assessment and treatment. In addition, the analysis explore</w:t>
      </w:r>
      <w:r w:rsidR="00B67FB8">
        <w:t>s</w:t>
      </w:r>
      <w:r>
        <w:t xml:space="preserve"> the</w:t>
      </w:r>
      <w:r w:rsidRPr="00430614">
        <w:t xml:space="preserve"> interagency collaboration and coordination of the child welfare and substance use treatment agencies</w:t>
      </w:r>
      <w:r>
        <w:t>, specifically examining topics such as competing priorities within each agency, conflicting timelines of recovery and permanency decisions, and conflicting and limited sharing of data between agencies</w:t>
      </w:r>
      <w:r w:rsidRPr="00430614">
        <w:t>. Advancing the collaborati</w:t>
      </w:r>
      <w:r>
        <w:t>on and coordination of these two agencies is critical to the success of the RPG partnerships because they aim to serve the same families and support their well-being.</w:t>
      </w:r>
    </w:p>
    <w:p w:rsidRPr="00603119" w:rsidR="00085C23" w:rsidP="00CC0756" w:rsidRDefault="00930D44" w14:paraId="1DB72B6C" w14:textId="16339AF6">
      <w:pPr>
        <w:pStyle w:val="NormalSS"/>
        <w:spacing w:after="120"/>
        <w:rPr>
          <w:szCs w:val="24"/>
        </w:rPr>
      </w:pPr>
      <w:bookmarkStart w:name="_Hlk85468143" w:id="2"/>
      <w:r>
        <w:t>This component of the evaluation includes the following instruments and respondents</w:t>
      </w:r>
      <w:r w:rsidR="00085C23">
        <w:rPr>
          <w:szCs w:val="24"/>
        </w:rPr>
        <w:t>:</w:t>
      </w:r>
    </w:p>
    <w:bookmarkEnd w:id="2"/>
    <w:p w:rsidR="00085C23" w:rsidP="00CC0756" w:rsidRDefault="00085C23" w14:paraId="17099ABD" w14:textId="30EB8DB3">
      <w:pPr>
        <w:pStyle w:val="Bullet"/>
      </w:pPr>
      <w:r w:rsidRPr="00EE1D19">
        <w:rPr>
          <w:b/>
        </w:rPr>
        <w:t>Grantee and partner staff topic guide</w:t>
      </w:r>
      <w:r>
        <w:rPr>
          <w:b/>
        </w:rPr>
        <w:t xml:space="preserve"> (Appendix </w:t>
      </w:r>
      <w:r w:rsidR="00105BCD">
        <w:rPr>
          <w:b/>
        </w:rPr>
        <w:t>B</w:t>
      </w:r>
      <w:r>
        <w:rPr>
          <w:b/>
        </w:rPr>
        <w:t>)</w:t>
      </w:r>
      <w:r w:rsidRPr="00EE1D19">
        <w:rPr>
          <w:b/>
        </w:rPr>
        <w:t xml:space="preserve">. </w:t>
      </w:r>
      <w:r>
        <w:t>During site visits to the 8 of the RPG6 grantees, s</w:t>
      </w:r>
      <w:r w:rsidRPr="00EE1D19">
        <w:t xml:space="preserve">emi-structured </w:t>
      </w:r>
      <w:r>
        <w:t xml:space="preserve">individual </w:t>
      </w:r>
      <w:r w:rsidRPr="00EE1D19">
        <w:t xml:space="preserve">interviews will be conducted with the RPG </w:t>
      </w:r>
      <w:r>
        <w:t xml:space="preserve">project </w:t>
      </w:r>
      <w:r w:rsidRPr="00EE1D19">
        <w:t>director</w:t>
      </w:r>
      <w:r>
        <w:t xml:space="preserve">, two </w:t>
      </w:r>
      <w:r w:rsidRPr="00EE1D19">
        <w:t xml:space="preserve">managers </w:t>
      </w:r>
      <w:r>
        <w:t>or</w:t>
      </w:r>
      <w:r w:rsidRPr="00EE1D19">
        <w:t xml:space="preserve"> supervisors for </w:t>
      </w:r>
      <w:r>
        <w:t>the RPG project</w:t>
      </w:r>
      <w:r w:rsidRPr="00EE1D19">
        <w:t xml:space="preserve">, </w:t>
      </w:r>
      <w:r>
        <w:t xml:space="preserve">and two frontline staff who are providing services to participants. </w:t>
      </w:r>
      <w:r w:rsidRPr="00E4740B">
        <w:t>Individual interviews</w:t>
      </w:r>
      <w:r w:rsidRPr="00EE1D19">
        <w:t xml:space="preserve"> will </w:t>
      </w:r>
      <w:r>
        <w:t>take place</w:t>
      </w:r>
      <w:r w:rsidRPr="00EE1D19">
        <w:t xml:space="preserve"> with </w:t>
      </w:r>
      <w:r>
        <w:t>three</w:t>
      </w:r>
      <w:r w:rsidRPr="00EE1D19">
        <w:t xml:space="preserve"> </w:t>
      </w:r>
      <w:r>
        <w:t xml:space="preserve">grantee partners who may represent the child welfare agency or substance use treatment provider. </w:t>
      </w:r>
    </w:p>
    <w:p w:rsidR="00085C23" w:rsidP="00BC2FC0" w:rsidRDefault="00085C23" w14:paraId="66820998" w14:textId="45034C78">
      <w:pPr>
        <w:pStyle w:val="BulletLastSS"/>
      </w:pPr>
      <w:r w:rsidRPr="00EE1D19">
        <w:rPr>
          <w:b/>
        </w:rPr>
        <w:t>Partner survey</w:t>
      </w:r>
      <w:r>
        <w:rPr>
          <w:b/>
        </w:rPr>
        <w:t xml:space="preserve"> (Appendix </w:t>
      </w:r>
      <w:r w:rsidR="00105BCD">
        <w:rPr>
          <w:b/>
        </w:rPr>
        <w:t>C</w:t>
      </w:r>
      <w:r>
        <w:rPr>
          <w:b/>
        </w:rPr>
        <w:t>)</w:t>
      </w:r>
      <w:r w:rsidRPr="00EE1D19">
        <w:rPr>
          <w:b/>
        </w:rPr>
        <w:t xml:space="preserve">. </w:t>
      </w:r>
      <w:r w:rsidRPr="00EE1D19">
        <w:t xml:space="preserve">Lead staff </w:t>
      </w:r>
      <w:r>
        <w:t xml:space="preserve">of the grantee and </w:t>
      </w:r>
      <w:r w:rsidRPr="00EE1D19">
        <w:t xml:space="preserve">partner organizations </w:t>
      </w:r>
      <w:r w:rsidR="00B67FB8">
        <w:t>are</w:t>
      </w:r>
      <w:r w:rsidRPr="00EE1D19">
        <w:t xml:space="preserve"> asked to complete a web-based survey. Partner organizations are defined as organizations other than the grantee that provide RPG services to families enrolled in the program </w:t>
      </w:r>
      <w:r>
        <w:t>or</w:t>
      </w:r>
      <w:r w:rsidRPr="00EE1D19">
        <w:t xml:space="preserve"> coordinate th</w:t>
      </w:r>
      <w:r>
        <w:t>eir</w:t>
      </w:r>
      <w:r w:rsidRPr="00EE1D19">
        <w:t xml:space="preserve"> services with the grantee. </w:t>
      </w:r>
      <w:r>
        <w:t>We estimate</w:t>
      </w:r>
      <w:r w:rsidRPr="00EE1D19">
        <w:t xml:space="preserve"> that </w:t>
      </w:r>
      <w:r>
        <w:t>five</w:t>
      </w:r>
      <w:r w:rsidRPr="00EE1D19">
        <w:t xml:space="preserve"> </w:t>
      </w:r>
      <w:r>
        <w:t>people</w:t>
      </w:r>
      <w:r w:rsidRPr="00EE1D19">
        <w:t xml:space="preserve"> will fit this criterion </w:t>
      </w:r>
      <w:r>
        <w:t>for</w:t>
      </w:r>
      <w:r w:rsidRPr="00EE1D19">
        <w:t xml:space="preserve"> each of the </w:t>
      </w:r>
      <w:r>
        <w:t>8</w:t>
      </w:r>
      <w:r w:rsidRPr="00EE1D19">
        <w:t xml:space="preserve"> RPG</w:t>
      </w:r>
      <w:r>
        <w:t>6</w:t>
      </w:r>
      <w:r w:rsidRPr="00EE1D19">
        <w:t xml:space="preserve"> grantees.</w:t>
      </w:r>
    </w:p>
    <w:p w:rsidRPr="006A4EB6" w:rsidR="00085C23" w:rsidP="00CC0756" w:rsidRDefault="00085C23" w14:paraId="25B6EA41" w14:textId="77777777">
      <w:pPr>
        <w:pStyle w:val="H4Number"/>
      </w:pPr>
      <w:r>
        <w:lastRenderedPageBreak/>
        <w:t>Enrollment and services analysis</w:t>
      </w:r>
      <w:r w:rsidRPr="006A4EB6">
        <w:t xml:space="preserve"> </w:t>
      </w:r>
    </w:p>
    <w:p w:rsidR="00085C23" w:rsidP="00CC0756" w:rsidRDefault="00085C23" w14:paraId="754597E0" w14:textId="56B1E52A">
      <w:pPr>
        <w:pStyle w:val="NormalSS"/>
        <w:spacing w:after="120"/>
      </w:pPr>
      <w:r w:rsidRPr="00A72BBC">
        <w:t xml:space="preserve">The </w:t>
      </w:r>
      <w:r w:rsidR="003205D7">
        <w:t xml:space="preserve">ongoing </w:t>
      </w:r>
      <w:r w:rsidRPr="00A72BBC">
        <w:t>enrollment and services analysis describe</w:t>
      </w:r>
      <w:r w:rsidR="00B67FB8">
        <w:t>s</w:t>
      </w:r>
      <w:r w:rsidRPr="00A72BBC">
        <w:t xml:space="preserve"> who was served in the RPG projects and how. The analysis examine</w:t>
      </w:r>
      <w:r w:rsidR="00B67FB8">
        <w:t>s</w:t>
      </w:r>
      <w:r w:rsidRPr="00A72BBC">
        <w:t xml:space="preserve"> how grantees defined and refined their target populations over the course of their projects and why those changes occurred. It provide</w:t>
      </w:r>
      <w:r w:rsidR="00B67FB8">
        <w:t>s</w:t>
      </w:r>
      <w:r w:rsidRPr="00A72BBC">
        <w:t xml:space="preserve"> an expanded picture of all core services provided to families enrolled in RPG. Core services are the services defined by the grantee that </w:t>
      </w:r>
      <w:r>
        <w:t>make up</w:t>
      </w:r>
      <w:r w:rsidRPr="00A72BBC">
        <w:t xml:space="preserve"> its main RPG project. These include, at a minimum, all services funded by the grant, and m</w:t>
      </w:r>
      <w:r>
        <w:t>ight</w:t>
      </w:r>
      <w:r w:rsidRPr="00A72BBC">
        <w:t xml:space="preserve"> include in-kind services provided by partners. </w:t>
      </w:r>
      <w:r>
        <w:t>The analysis</w:t>
      </w:r>
      <w:r w:rsidRPr="00A72BBC">
        <w:t xml:space="preserve"> also describe</w:t>
      </w:r>
      <w:r w:rsidR="003205D7">
        <w:t>s</w:t>
      </w:r>
      <w:r w:rsidRPr="00A72BBC">
        <w:t xml:space="preserve"> how engagement </w:t>
      </w:r>
      <w:r w:rsidRPr="00A72BBC" w:rsidR="003205D7">
        <w:t>varie</w:t>
      </w:r>
      <w:r w:rsidR="003205D7">
        <w:t>s</w:t>
      </w:r>
      <w:r w:rsidRPr="00A72BBC" w:rsidR="003205D7">
        <w:t xml:space="preserve"> </w:t>
      </w:r>
      <w:r w:rsidRPr="00A72BBC">
        <w:t>across participants and services, and how grantees and their partners collaborate to provide the services</w:t>
      </w:r>
      <w:r>
        <w:t>.</w:t>
      </w:r>
    </w:p>
    <w:p w:rsidR="00085C23" w:rsidP="00CC0756" w:rsidRDefault="00A676EA" w14:paraId="0189FD54" w14:textId="5DD7122A">
      <w:pPr>
        <w:pStyle w:val="Bullet"/>
      </w:pPr>
      <w:r>
        <w:t>This component of the evaluation includes the following instruments and respondents</w:t>
      </w:r>
      <w:r>
        <w:rPr>
          <w:szCs w:val="24"/>
        </w:rPr>
        <w:t>:</w:t>
      </w:r>
      <w:r w:rsidR="00105BCD">
        <w:rPr>
          <w:szCs w:val="24"/>
        </w:rPr>
        <w:t xml:space="preserve"> </w:t>
      </w:r>
      <w:r w:rsidRPr="00C23E01" w:rsidR="00085C23">
        <w:rPr>
          <w:b/>
        </w:rPr>
        <w:t>Semiannual progress reports</w:t>
      </w:r>
      <w:r w:rsidR="00085C23">
        <w:rPr>
          <w:b/>
        </w:rPr>
        <w:t xml:space="preserve"> (Appendix </w:t>
      </w:r>
      <w:r w:rsidR="00105BCD">
        <w:rPr>
          <w:b/>
        </w:rPr>
        <w:t>E</w:t>
      </w:r>
      <w:r w:rsidR="00085C23">
        <w:rPr>
          <w:b/>
        </w:rPr>
        <w:t>)</w:t>
      </w:r>
      <w:r w:rsidRPr="00C23E01" w:rsidR="00085C23">
        <w:rPr>
          <w:b/>
        </w:rPr>
        <w:t>.</w:t>
      </w:r>
      <w:r w:rsidR="00085C23">
        <w:t xml:space="preserve"> G</w:t>
      </w:r>
      <w:r w:rsidRPr="00E91125" w:rsidR="00085C23">
        <w:t xml:space="preserve">rantee project directors </w:t>
      </w:r>
      <w:r w:rsidR="00085C23">
        <w:t xml:space="preserve">complete semiannual progress reports with updated information about their projects, including any changes from prior periods. CB has tailored the semiannual progress reports to collect information on grantees’ services, the target population for the RPG program, project operations, partnerships, and grantees’ perceived successes and challenges to implementation. </w:t>
      </w:r>
    </w:p>
    <w:p w:rsidRPr="00D67C72" w:rsidR="00085C23" w:rsidP="00BC2FC0" w:rsidRDefault="00085C23" w14:paraId="25C8267B" w14:textId="35B9900C">
      <w:pPr>
        <w:pStyle w:val="BulletLastSS"/>
      </w:pPr>
      <w:r w:rsidRPr="0058197D">
        <w:rPr>
          <w:b/>
        </w:rPr>
        <w:t>Enrollment and service</w:t>
      </w:r>
      <w:r>
        <w:rPr>
          <w:b/>
        </w:rPr>
        <w:t>s</w:t>
      </w:r>
      <w:r w:rsidRPr="0058197D">
        <w:rPr>
          <w:b/>
        </w:rPr>
        <w:t xml:space="preserve"> </w:t>
      </w:r>
      <w:r>
        <w:rPr>
          <w:b/>
        </w:rPr>
        <w:t xml:space="preserve">data (Appendix </w:t>
      </w:r>
      <w:r w:rsidR="00105BCD">
        <w:rPr>
          <w:b/>
        </w:rPr>
        <w:t>F</w:t>
      </w:r>
      <w:r>
        <w:rPr>
          <w:b/>
        </w:rPr>
        <w:t>)</w:t>
      </w:r>
      <w:r w:rsidRPr="0058197D">
        <w:rPr>
          <w:b/>
        </w:rPr>
        <w:t xml:space="preserve">. </w:t>
      </w:r>
      <w:r>
        <w:t xml:space="preserve">These data </w:t>
      </w:r>
      <w:r w:rsidRPr="0058197D">
        <w:t xml:space="preserve">describe </w:t>
      </w:r>
      <w:r>
        <w:t xml:space="preserve">participants’ characteristics at enrollment and the </w:t>
      </w:r>
      <w:r w:rsidRPr="0058197D">
        <w:t xml:space="preserve">services </w:t>
      </w:r>
      <w:r>
        <w:t>they</w:t>
      </w:r>
      <w:r w:rsidRPr="0058197D">
        <w:t xml:space="preserve"> receive. Grantees record the enrollment date for each RPG family or household and demographic information on e</w:t>
      </w:r>
      <w:r>
        <w:t>ach family member including date</w:t>
      </w:r>
      <w:r w:rsidRPr="0058197D">
        <w:t xml:space="preserve"> of birth, ethnicity, race, primary language spoken at home, type of current residence</w:t>
      </w:r>
      <w:r>
        <w:t xml:space="preserve"> (children only)</w:t>
      </w:r>
      <w:r w:rsidRPr="0058197D">
        <w:t>, income (adults only), highest education level attained (adults only)</w:t>
      </w:r>
      <w:r>
        <w:t>,</w:t>
      </w:r>
      <w:r w:rsidRPr="0058197D">
        <w:t xml:space="preserve"> and relationship to </w:t>
      </w:r>
      <w:r>
        <w:t>a</w:t>
      </w:r>
      <w:r w:rsidRPr="0058197D">
        <w:t xml:space="preserve"> </w:t>
      </w:r>
      <w:r w:rsidRPr="00C048E8">
        <w:t>focal child</w:t>
      </w:r>
      <w:r>
        <w:t xml:space="preserve"> in each family on whom data will be collected</w:t>
      </w:r>
      <w:r w:rsidRPr="0058197D">
        <w:t xml:space="preserve">. Grantees also record the enrollment date for families or individual family members into </w:t>
      </w:r>
      <w:r>
        <w:t>RPG</w:t>
      </w:r>
      <w:r w:rsidRPr="0058197D">
        <w:t xml:space="preserve"> </w:t>
      </w:r>
      <w:r>
        <w:t>services</w:t>
      </w:r>
      <w:r w:rsidRPr="0058197D">
        <w:t xml:space="preserve">, service contact information for </w:t>
      </w:r>
      <w:r>
        <w:t>core services</w:t>
      </w:r>
      <w:r w:rsidRPr="0058197D">
        <w:t xml:space="preserve">, and exit dates for RPG. </w:t>
      </w:r>
    </w:p>
    <w:p w:rsidR="00085C23" w:rsidP="00CC0756" w:rsidRDefault="00085C23" w14:paraId="0A79018C" w14:textId="77777777">
      <w:pPr>
        <w:pStyle w:val="NumberedBullet"/>
        <w:numPr>
          <w:ilvl w:val="0"/>
          <w:numId w:val="0"/>
        </w:numPr>
        <w:rPr>
          <w:b/>
          <w:bCs/>
        </w:rPr>
      </w:pPr>
      <w:r w:rsidRPr="00817D06">
        <w:rPr>
          <w:b/>
          <w:bCs/>
        </w:rPr>
        <w:t>Sustainability analysis.</w:t>
      </w:r>
    </w:p>
    <w:p w:rsidR="00085C23" w:rsidP="00CC0756" w:rsidRDefault="00085C23" w14:paraId="5F3D1410" w14:textId="77777777">
      <w:pPr>
        <w:pStyle w:val="NumberedBullet"/>
        <w:numPr>
          <w:ilvl w:val="0"/>
          <w:numId w:val="0"/>
        </w:numPr>
      </w:pPr>
      <w:r>
        <w:tab/>
      </w:r>
      <w:r w:rsidRPr="00CB5A0D">
        <w:t>T</w:t>
      </w:r>
      <w:r>
        <w:t>he</w:t>
      </w:r>
      <w:r w:rsidRPr="00CB5A0D">
        <w:t xml:space="preserve"> </w:t>
      </w:r>
      <w:r>
        <w:t>sustainability analysis will assess</w:t>
      </w:r>
      <w:r w:rsidRPr="00CB5A0D">
        <w:t xml:space="preserve"> projects’ use of data for continuous improvement and their</w:t>
      </w:r>
      <w:r>
        <w:t xml:space="preserve"> activities to sustain RPG programs once their grants end. The analysis will examine</w:t>
      </w:r>
      <w:r w:rsidRPr="00CB5A0D">
        <w:t xml:space="preserve"> information about supports within the partnership that can help improve and sustain RPG services, such as continuous use of data for service improvement, identification of a lead organization, and policies needed after grant funding ends. </w:t>
      </w:r>
      <w:r>
        <w:t>It will also provide information about</w:t>
      </w:r>
      <w:r w:rsidRPr="00CB5A0D">
        <w:t xml:space="preserve"> funding sources and resources needed after the end of the gran</w:t>
      </w:r>
      <w:r>
        <w:t>ts.</w:t>
      </w:r>
    </w:p>
    <w:p w:rsidRPr="001F49F5" w:rsidR="00085C23" w:rsidP="00BC2FC0" w:rsidRDefault="00A676EA" w14:paraId="035793D7" w14:textId="2AD7EA5D">
      <w:pPr>
        <w:pStyle w:val="NormalSS"/>
        <w:numPr>
          <w:ilvl w:val="0"/>
          <w:numId w:val="24"/>
        </w:numPr>
        <w:ind w:left="720"/>
      </w:pPr>
      <w:r>
        <w:t>This component of the evaluation includes the following instruments and respondents</w:t>
      </w:r>
      <w:r>
        <w:rPr>
          <w:szCs w:val="24"/>
        </w:rPr>
        <w:t>:</w:t>
      </w:r>
      <w:r w:rsidR="00105BCD">
        <w:rPr>
          <w:szCs w:val="24"/>
        </w:rPr>
        <w:t xml:space="preserve"> </w:t>
      </w:r>
      <w:r w:rsidR="00085C23">
        <w:rPr>
          <w:b/>
        </w:rPr>
        <w:t xml:space="preserve">Sustainability survey (Appendix </w:t>
      </w:r>
      <w:r w:rsidR="00105BCD">
        <w:rPr>
          <w:b/>
        </w:rPr>
        <w:t>D</w:t>
      </w:r>
      <w:r w:rsidR="00085C23">
        <w:rPr>
          <w:b/>
        </w:rPr>
        <w:t>).</w:t>
      </w:r>
      <w:r w:rsidR="00085C23">
        <w:t xml:space="preserve"> Lead staff of grantee and partner organizations with knowledge about sustainability planning will be asked to complete a web-based survey on this topic. We expect to administer the web-based survey once to 126 grantee key staff and partners (seven per site across 18 sites).</w:t>
      </w:r>
    </w:p>
    <w:p w:rsidRPr="00D05261" w:rsidR="00085C23" w:rsidP="00CC0756" w:rsidRDefault="00085C23" w14:paraId="1BD644B3" w14:textId="77777777">
      <w:pPr>
        <w:pStyle w:val="H4Number"/>
      </w:pPr>
      <w:r w:rsidRPr="00D05261">
        <w:t xml:space="preserve">Outcomes </w:t>
      </w:r>
      <w:r>
        <w:t>a</w:t>
      </w:r>
      <w:r w:rsidRPr="00D05261">
        <w:t xml:space="preserve">nalysis </w:t>
      </w:r>
    </w:p>
    <w:p w:rsidR="00085C23" w:rsidP="00BC2FC0" w:rsidRDefault="00085C23" w14:paraId="06163E8E" w14:textId="2BAC6290">
      <w:pPr>
        <w:pStyle w:val="NormalSS"/>
      </w:pPr>
      <w:r w:rsidRPr="00EE1D19">
        <w:rPr>
          <w:szCs w:val="24"/>
        </w:rPr>
        <w:t xml:space="preserve">The </w:t>
      </w:r>
      <w:r w:rsidR="003205D7">
        <w:rPr>
          <w:szCs w:val="24"/>
        </w:rPr>
        <w:t xml:space="preserve">ongoing </w:t>
      </w:r>
      <w:r w:rsidRPr="00EE1D19">
        <w:rPr>
          <w:szCs w:val="24"/>
        </w:rPr>
        <w:t>outcome</w:t>
      </w:r>
      <w:r>
        <w:rPr>
          <w:szCs w:val="24"/>
        </w:rPr>
        <w:t>s</w:t>
      </w:r>
      <w:r w:rsidRPr="00EE1D19">
        <w:rPr>
          <w:szCs w:val="24"/>
        </w:rPr>
        <w:t xml:space="preserve"> </w:t>
      </w:r>
      <w:r>
        <w:rPr>
          <w:szCs w:val="24"/>
        </w:rPr>
        <w:t>analysis</w:t>
      </w:r>
      <w:r w:rsidRPr="00EE1D19">
        <w:rPr>
          <w:szCs w:val="24"/>
        </w:rPr>
        <w:t xml:space="preserve"> include</w:t>
      </w:r>
      <w:r w:rsidR="00B67FB8">
        <w:rPr>
          <w:szCs w:val="24"/>
        </w:rPr>
        <w:t>s</w:t>
      </w:r>
      <w:r w:rsidRPr="00EE1D19">
        <w:rPr>
          <w:szCs w:val="24"/>
        </w:rPr>
        <w:t xml:space="preserve"> all </w:t>
      </w:r>
      <w:r>
        <w:rPr>
          <w:szCs w:val="24"/>
        </w:rPr>
        <w:t>18</w:t>
      </w:r>
      <w:r w:rsidRPr="00EE1D19">
        <w:rPr>
          <w:szCs w:val="24"/>
        </w:rPr>
        <w:t xml:space="preserve"> grantees. </w:t>
      </w:r>
      <w:r w:rsidRPr="001654BD">
        <w:t>Th</w:t>
      </w:r>
      <w:r>
        <w:t>is analysis</w:t>
      </w:r>
      <w:r w:rsidRPr="001654BD">
        <w:t xml:space="preserve"> describe</w:t>
      </w:r>
      <w:r w:rsidR="00B67FB8">
        <w:t>s</w:t>
      </w:r>
      <w:r w:rsidRPr="001654BD">
        <w:t xml:space="preserve"> the </w:t>
      </w:r>
      <w:r>
        <w:t>characteristics of participating families and their outcomes in the five domains: (1) child well-</w:t>
      </w:r>
      <w:r>
        <w:lastRenderedPageBreak/>
        <w:t>being, (2) family functioning and stability, (3) adult recovery, (4) child permanency, and (5) child safety.</w:t>
      </w:r>
    </w:p>
    <w:p w:rsidRPr="00EE1D19" w:rsidR="00085C23" w:rsidP="00BC2FC0" w:rsidRDefault="00A676EA" w14:paraId="1E6A718E" w14:textId="5F839FA7">
      <w:pPr>
        <w:pStyle w:val="NormalSS"/>
        <w:rPr>
          <w:szCs w:val="24"/>
        </w:rPr>
      </w:pPr>
      <w:r>
        <w:t xml:space="preserve">This component of the evaluation includes </w:t>
      </w:r>
      <w:r w:rsidR="00085C23">
        <w:rPr>
          <w:szCs w:val="24"/>
        </w:rPr>
        <w:t xml:space="preserve">five measures and administrative data elements associated with the cross-site evaluation’s outcomes analysis (Appendix </w:t>
      </w:r>
      <w:r w:rsidR="00116411">
        <w:rPr>
          <w:szCs w:val="24"/>
        </w:rPr>
        <w:t>G</w:t>
      </w:r>
      <w:r w:rsidR="00085C23">
        <w:rPr>
          <w:szCs w:val="24"/>
        </w:rPr>
        <w:t xml:space="preserve"> and </w:t>
      </w:r>
      <w:r w:rsidR="00116411">
        <w:rPr>
          <w:szCs w:val="24"/>
        </w:rPr>
        <w:t>H</w:t>
      </w:r>
      <w:r w:rsidR="00085C23">
        <w:rPr>
          <w:szCs w:val="24"/>
        </w:rPr>
        <w:t xml:space="preserve">). From the child’s primary caregiver, grantees collect outcomes data on </w:t>
      </w:r>
      <w:r w:rsidRPr="004509AC" w:rsidR="00085C23">
        <w:rPr>
          <w:szCs w:val="24"/>
        </w:rPr>
        <w:t>child well-being, functioning</w:t>
      </w:r>
      <w:r w:rsidR="00085C23">
        <w:rPr>
          <w:szCs w:val="24"/>
        </w:rPr>
        <w:t xml:space="preserve"> and </w:t>
      </w:r>
      <w:r w:rsidRPr="004509AC" w:rsidR="00085C23">
        <w:rPr>
          <w:szCs w:val="24"/>
        </w:rPr>
        <w:t>stability, safety, and permanency</w:t>
      </w:r>
      <w:r w:rsidR="00085C23">
        <w:rPr>
          <w:szCs w:val="24"/>
        </w:rPr>
        <w:t xml:space="preserve"> on one focal child in each </w:t>
      </w:r>
      <w:r w:rsidRPr="00E91BC6" w:rsidR="00085C23">
        <w:t>participating</w:t>
      </w:r>
      <w:r w:rsidR="00085C23">
        <w:rPr>
          <w:szCs w:val="24"/>
        </w:rPr>
        <w:t xml:space="preserve"> family. However, if the child is in out-of-home placement, then grantees collect child well-being data from the current caregiver. Each grantee select</w:t>
      </w:r>
      <w:r w:rsidR="00CA0486">
        <w:rPr>
          <w:szCs w:val="24"/>
        </w:rPr>
        <w:t>s</w:t>
      </w:r>
      <w:r w:rsidR="00085C23">
        <w:rPr>
          <w:szCs w:val="24"/>
        </w:rPr>
        <w:t xml:space="preserve"> a focal child at enrollment based on their target populations and planned services (for example, some grantees plan to serve families with infants or toddlers, and others plan to serve adolescents or teens.) </w:t>
      </w:r>
      <w:r w:rsidR="00085C23">
        <w:t>Grantees administer the instruments collecting data on adult SUD recovery from the same adult, unless he or she is not the adult with an SUD or in recovery from an SUD. In those cases, grantees collect recovery data from a separate adult receiving RPG services who has or had an SUD.</w:t>
      </w:r>
      <w:r w:rsidRPr="00E51A21" w:rsidR="00085C23">
        <w:rPr>
          <w:szCs w:val="24"/>
        </w:rPr>
        <w:t xml:space="preserve"> </w:t>
      </w:r>
    </w:p>
    <w:p w:rsidRPr="00D05261" w:rsidR="00085C23" w:rsidP="00CC0756" w:rsidRDefault="00085C23" w14:paraId="74930F40" w14:textId="77777777">
      <w:pPr>
        <w:pStyle w:val="H4Number"/>
      </w:pPr>
      <w:r w:rsidRPr="00D05261">
        <w:t>Impact</w:t>
      </w:r>
      <w:r>
        <w:t>s</w:t>
      </w:r>
      <w:r w:rsidRPr="00D05261">
        <w:t xml:space="preserve"> </w:t>
      </w:r>
      <w:r>
        <w:t>a</w:t>
      </w:r>
      <w:r w:rsidRPr="00D05261">
        <w:t xml:space="preserve">nalysis </w:t>
      </w:r>
    </w:p>
    <w:p w:rsidR="00085C23" w:rsidP="00BC2FC0" w:rsidRDefault="00085C23" w14:paraId="18916718" w14:textId="66755A83">
      <w:pPr>
        <w:widowControl/>
        <w:spacing w:after="240"/>
        <w:ind w:firstLine="360"/>
        <w:rPr>
          <w:rFonts w:ascii="Times New Roman" w:hAnsi="Times New Roman"/>
          <w:snapToGrid/>
          <w:sz w:val="24"/>
          <w:szCs w:val="24"/>
        </w:rPr>
      </w:pPr>
      <w:r w:rsidRPr="00136C06">
        <w:rPr>
          <w:rFonts w:ascii="Times New Roman" w:hAnsi="Times New Roman"/>
          <w:sz w:val="24"/>
          <w:szCs w:val="24"/>
        </w:rPr>
        <w:t>The impacts analysis include</w:t>
      </w:r>
      <w:r w:rsidR="00CA0486">
        <w:rPr>
          <w:rFonts w:ascii="Times New Roman" w:hAnsi="Times New Roman"/>
          <w:sz w:val="24"/>
          <w:szCs w:val="24"/>
        </w:rPr>
        <w:t>s</w:t>
      </w:r>
      <w:r w:rsidR="00136C06">
        <w:rPr>
          <w:szCs w:val="24"/>
        </w:rPr>
        <w:t xml:space="preserve"> </w:t>
      </w:r>
      <w:r w:rsidRPr="00136C06">
        <w:rPr>
          <w:rFonts w:ascii="Times New Roman" w:hAnsi="Times New Roman"/>
          <w:snapToGrid/>
          <w:sz w:val="24"/>
          <w:szCs w:val="24"/>
        </w:rPr>
        <w:t xml:space="preserve">16 grantees that are implementing rigorous comparison local evaluation designs and </w:t>
      </w:r>
      <w:r w:rsidRPr="00187191">
        <w:rPr>
          <w:rFonts w:ascii="Times New Roman" w:hAnsi="Times New Roman"/>
          <w:snapToGrid/>
          <w:sz w:val="24"/>
          <w:szCs w:val="24"/>
        </w:rPr>
        <w:t xml:space="preserve">can provide outcomes data on both treatment and comparison group members. </w:t>
      </w:r>
      <w:r w:rsidRPr="00187191" w:rsidR="00A676EA">
        <w:rPr>
          <w:rFonts w:ascii="Times New Roman" w:hAnsi="Times New Roman"/>
          <w:sz w:val="24"/>
          <w:szCs w:val="24"/>
        </w:rPr>
        <w:t xml:space="preserve">This component of the evaluation includes </w:t>
      </w:r>
      <w:r w:rsidRPr="00187191">
        <w:rPr>
          <w:rFonts w:ascii="Times New Roman" w:hAnsi="Times New Roman"/>
          <w:snapToGrid/>
          <w:sz w:val="24"/>
          <w:szCs w:val="24"/>
        </w:rPr>
        <w:t>the same elements contained in the outcomes analysis instruments from participants in the comparison groups.</w:t>
      </w:r>
      <w:r w:rsidRPr="00136C06">
        <w:rPr>
          <w:rFonts w:ascii="Times New Roman" w:hAnsi="Times New Roman"/>
          <w:snapToGrid/>
          <w:sz w:val="24"/>
          <w:szCs w:val="24"/>
        </w:rPr>
        <w:t xml:space="preserve"> </w:t>
      </w:r>
    </w:p>
    <w:p w:rsidRPr="00464804" w:rsidR="00CC0756" w:rsidP="00464804" w:rsidRDefault="00CC0756" w14:paraId="3A382E48" w14:textId="77777777">
      <w:pPr>
        <w:widowControl/>
        <w:spacing w:after="120"/>
        <w:ind w:firstLine="360"/>
        <w:rPr>
          <w:rFonts w:ascii="Times New Roman" w:hAnsi="Times New Roman"/>
          <w:snapToGrid/>
          <w:sz w:val="24"/>
          <w:szCs w:val="24"/>
        </w:rPr>
      </w:pPr>
    </w:p>
    <w:p w:rsidRPr="00817E2B" w:rsidR="00085C23" w:rsidP="00464804" w:rsidRDefault="00CC0756" w14:paraId="1D2CB71F" w14:textId="53A461FF">
      <w:pPr>
        <w:widowControl/>
        <w:spacing w:after="120"/>
        <w:rPr>
          <w:rFonts w:ascii="Times New Roman" w:hAnsi="Times New Roman"/>
          <w:b/>
          <w:snapToGrid/>
          <w:sz w:val="24"/>
          <w:szCs w:val="24"/>
        </w:rPr>
      </w:pPr>
      <w:r>
        <w:rPr>
          <w:rFonts w:ascii="Times New Roman" w:hAnsi="Times New Roman"/>
          <w:b/>
          <w:snapToGrid/>
          <w:sz w:val="24"/>
          <w:szCs w:val="24"/>
        </w:rPr>
        <w:t xml:space="preserve">B2. </w:t>
      </w:r>
      <w:r w:rsidRPr="00817E2B" w:rsidR="00085C23">
        <w:rPr>
          <w:rFonts w:ascii="Times New Roman" w:hAnsi="Times New Roman"/>
          <w:b/>
          <w:snapToGrid/>
          <w:sz w:val="24"/>
          <w:szCs w:val="24"/>
        </w:rPr>
        <w:t xml:space="preserve">Procedures for the Collection of Information </w:t>
      </w:r>
    </w:p>
    <w:p w:rsidRPr="00D05261" w:rsidR="00085C23" w:rsidP="00CC0756" w:rsidRDefault="00085C23" w14:paraId="5779EAF7" w14:textId="77777777">
      <w:pPr>
        <w:pStyle w:val="H4Number"/>
      </w:pPr>
      <w:r w:rsidRPr="00D05261">
        <w:t>Partnership</w:t>
      </w:r>
      <w:r>
        <w:t>s</w:t>
      </w:r>
      <w:r w:rsidRPr="00D05261">
        <w:t xml:space="preserve"> </w:t>
      </w:r>
      <w:r>
        <w:t>a</w:t>
      </w:r>
      <w:r w:rsidRPr="00D05261">
        <w:t>nalysis</w:t>
      </w:r>
    </w:p>
    <w:p w:rsidRPr="00EE1D19" w:rsidR="00085C23" w:rsidP="00CC0756" w:rsidRDefault="001F5269" w14:paraId="7B37E33D" w14:textId="726FCA10">
      <w:pPr>
        <w:pStyle w:val="NormalSS"/>
        <w:spacing w:after="120"/>
        <w:rPr>
          <w:szCs w:val="24"/>
        </w:rPr>
      </w:pPr>
      <w:r>
        <w:rPr>
          <w:szCs w:val="24"/>
        </w:rPr>
        <w:t xml:space="preserve">Descriptions of the data collection procedures </w:t>
      </w:r>
      <w:r w:rsidRPr="00EE1D19" w:rsidR="00085C23">
        <w:rPr>
          <w:szCs w:val="24"/>
        </w:rPr>
        <w:t xml:space="preserve">for the </w:t>
      </w:r>
      <w:r w:rsidR="00085C23">
        <w:rPr>
          <w:szCs w:val="24"/>
        </w:rPr>
        <w:t>two</w:t>
      </w:r>
      <w:r w:rsidRPr="00EE1D19" w:rsidR="00085C23">
        <w:rPr>
          <w:szCs w:val="24"/>
        </w:rPr>
        <w:t xml:space="preserve"> instruments associated with the partnership</w:t>
      </w:r>
      <w:r w:rsidR="00085C23">
        <w:rPr>
          <w:szCs w:val="24"/>
        </w:rPr>
        <w:t>s</w:t>
      </w:r>
      <w:r w:rsidRPr="00EE1D19" w:rsidR="00085C23">
        <w:rPr>
          <w:szCs w:val="24"/>
        </w:rPr>
        <w:t xml:space="preserve"> </w:t>
      </w:r>
      <w:r w:rsidR="00085C23">
        <w:rPr>
          <w:szCs w:val="24"/>
        </w:rPr>
        <w:t>analysis</w:t>
      </w:r>
      <w:r w:rsidRPr="00EE1D19" w:rsidR="00085C23">
        <w:rPr>
          <w:szCs w:val="24"/>
        </w:rPr>
        <w:t xml:space="preserve"> </w:t>
      </w:r>
      <w:r w:rsidR="00085C23">
        <w:rPr>
          <w:szCs w:val="24"/>
        </w:rPr>
        <w:t>follow:</w:t>
      </w:r>
    </w:p>
    <w:p w:rsidRPr="00EE1D19" w:rsidR="00085C23" w:rsidP="00CC0756" w:rsidRDefault="00085C23" w14:paraId="2A158F60" w14:textId="63910822">
      <w:pPr>
        <w:pStyle w:val="Bullet"/>
      </w:pPr>
      <w:r w:rsidRPr="00F15038">
        <w:rPr>
          <w:b/>
        </w:rPr>
        <w:t>Grantee and partner staff topic guide</w:t>
      </w:r>
      <w:r w:rsidRPr="00EE1D19">
        <w:rPr>
          <w:b/>
        </w:rPr>
        <w:t xml:space="preserve">. </w:t>
      </w:r>
      <w:r>
        <w:t>Two members of the RPG cross-site evaluation team will conduct one site visit to 8 grantees (in Year 4 of the grant program for</w:t>
      </w:r>
      <w:r w:rsidR="00FC0EAC">
        <w:t xml:space="preserve"> RPG6</w:t>
      </w:r>
      <w:r>
        <w:t>). While on-site, they will conduct in-person, individual interviews with grantee, partner, and frontline staff. Evaluators will obtain verbal consent from each interviewee, including permission to audio record the interviews for later transcription</w:t>
      </w:r>
      <w:r w:rsidRPr="00EE1D19">
        <w:t>.</w:t>
      </w:r>
      <w:r>
        <w:t xml:space="preserve"> One team member will moderate the interview. If interviewees do not consent to audio recording, the second team member will use a laptop computer to take detailed notes.</w:t>
      </w:r>
    </w:p>
    <w:p w:rsidRPr="00890DD6" w:rsidR="00085C23" w:rsidP="00BC2FC0" w:rsidRDefault="00085C23" w14:paraId="182A253A" w14:textId="77777777">
      <w:pPr>
        <w:pStyle w:val="BulletLastSS"/>
      </w:pPr>
      <w:r w:rsidRPr="00B6563F">
        <w:rPr>
          <w:b/>
        </w:rPr>
        <w:t>Partner survey.</w:t>
      </w:r>
      <w:r w:rsidRPr="00EE1D19">
        <w:t xml:space="preserve"> </w:t>
      </w:r>
      <w:r>
        <w:t>This survey is web-based. The cross-site evaluation team will obtain from the grantees contact information for desired respondents and notify respondents in advance about the survey with an email.</w:t>
      </w:r>
      <w:r w:rsidRPr="00EE1D19">
        <w:t xml:space="preserve"> </w:t>
      </w:r>
      <w:r>
        <w:t>Personalized l</w:t>
      </w:r>
      <w:r w:rsidRPr="00EE1D19">
        <w:t>inks to the survey</w:t>
      </w:r>
      <w:r>
        <w:t xml:space="preserve"> (along with both an email address and telephone number where respondents can ask any questions about the survey)</w:t>
      </w:r>
      <w:r w:rsidRPr="00EE1D19">
        <w:t xml:space="preserve"> will</w:t>
      </w:r>
      <w:r>
        <w:t xml:space="preserve"> then</w:t>
      </w:r>
      <w:r w:rsidRPr="00EE1D19">
        <w:t xml:space="preserve"> be distributed to</w:t>
      </w:r>
      <w:r>
        <w:t xml:space="preserve"> each</w:t>
      </w:r>
      <w:r w:rsidRPr="00EE1D19">
        <w:t xml:space="preserve"> respondent via email</w:t>
      </w:r>
      <w:r>
        <w:t>. By clicking on the link or pasting it into their browser</w:t>
      </w:r>
      <w:r w:rsidRPr="00EE1D19">
        <w:t>,</w:t>
      </w:r>
      <w:r>
        <w:t xml:space="preserve"> respondents will go directly to the 25-minute survey. If they are unable to complete the survey in one sitting, they can return to it as needed.</w:t>
      </w:r>
    </w:p>
    <w:p w:rsidR="00085C23" w:rsidP="00BC2FC0" w:rsidRDefault="00085C23" w14:paraId="23E2E343" w14:textId="77777777">
      <w:pPr>
        <w:pStyle w:val="NormalSS"/>
      </w:pPr>
      <w:r>
        <w:lastRenderedPageBreak/>
        <w:t>Information for the partnerships analysis will be descriptive. In general, it will not involve formal hypothesis testing.</w:t>
      </w:r>
    </w:p>
    <w:p w:rsidRPr="00D05261" w:rsidR="00085C23" w:rsidP="00CC0756" w:rsidRDefault="00085C23" w14:paraId="523535DD" w14:textId="77777777">
      <w:pPr>
        <w:pStyle w:val="H4Number"/>
      </w:pPr>
      <w:r w:rsidRPr="00D05261">
        <w:t xml:space="preserve">Enrollment and </w:t>
      </w:r>
      <w:r>
        <w:t>s</w:t>
      </w:r>
      <w:r w:rsidRPr="00D05261">
        <w:t xml:space="preserve">ervices </w:t>
      </w:r>
      <w:r>
        <w:t>a</w:t>
      </w:r>
      <w:r w:rsidRPr="00D05261">
        <w:t>nalysis</w:t>
      </w:r>
    </w:p>
    <w:p w:rsidRPr="00EE1D19" w:rsidR="00085C23" w:rsidP="00CC0756" w:rsidRDefault="001F5269" w14:paraId="5E6045C9" w14:textId="300C30DB">
      <w:pPr>
        <w:pStyle w:val="NormalSS"/>
        <w:spacing w:after="120"/>
        <w:rPr>
          <w:szCs w:val="24"/>
        </w:rPr>
      </w:pPr>
      <w:r w:rsidRPr="00C43857">
        <w:rPr>
          <w:szCs w:val="24"/>
        </w:rPr>
        <w:t xml:space="preserve">Descriptions of the </w:t>
      </w:r>
      <w:r>
        <w:rPr>
          <w:szCs w:val="24"/>
        </w:rPr>
        <w:t xml:space="preserve">data collection procedures </w:t>
      </w:r>
      <w:r w:rsidRPr="00EE1D19" w:rsidR="00085C23">
        <w:rPr>
          <w:szCs w:val="24"/>
        </w:rPr>
        <w:t xml:space="preserve">for the </w:t>
      </w:r>
      <w:r w:rsidR="00085C23">
        <w:rPr>
          <w:szCs w:val="24"/>
        </w:rPr>
        <w:t>two</w:t>
      </w:r>
      <w:r w:rsidRPr="00EE1D19" w:rsidR="00085C23">
        <w:rPr>
          <w:szCs w:val="24"/>
        </w:rPr>
        <w:t xml:space="preserve"> instruments associated with the </w:t>
      </w:r>
      <w:r w:rsidR="00085C23">
        <w:rPr>
          <w:szCs w:val="24"/>
        </w:rPr>
        <w:t>enrollment and services</w:t>
      </w:r>
      <w:r w:rsidRPr="00EE1D19" w:rsidR="00085C23">
        <w:rPr>
          <w:szCs w:val="24"/>
        </w:rPr>
        <w:t xml:space="preserve"> </w:t>
      </w:r>
      <w:r w:rsidR="00085C23">
        <w:rPr>
          <w:szCs w:val="24"/>
        </w:rPr>
        <w:t>analysis</w:t>
      </w:r>
      <w:r w:rsidR="002F797C">
        <w:rPr>
          <w:szCs w:val="24"/>
        </w:rPr>
        <w:t xml:space="preserve"> </w:t>
      </w:r>
      <w:r w:rsidR="00085C23">
        <w:rPr>
          <w:szCs w:val="24"/>
        </w:rPr>
        <w:t>follow:</w:t>
      </w:r>
    </w:p>
    <w:p w:rsidRPr="00EE1D19" w:rsidR="00085C23" w:rsidP="00CC0756" w:rsidRDefault="00085C23" w14:paraId="2E621C71" w14:textId="07483E07">
      <w:pPr>
        <w:pStyle w:val="Bullet"/>
      </w:pPr>
      <w:r>
        <w:rPr>
          <w:b/>
        </w:rPr>
        <w:t>Semiannual progress reports</w:t>
      </w:r>
      <w:r w:rsidRPr="00EE1D19">
        <w:rPr>
          <w:b/>
        </w:rPr>
        <w:t>.</w:t>
      </w:r>
      <w:r w:rsidRPr="00EE1D19">
        <w:t xml:space="preserve"> </w:t>
      </w:r>
      <w:r>
        <w:t>CB provide</w:t>
      </w:r>
      <w:r w:rsidR="00CA0486">
        <w:t>s</w:t>
      </w:r>
      <w:r>
        <w:t xml:space="preserve"> a template for the semiannual progress reports, which grantees submit every six months. Grantees can enter narrative information directly into the template, or they can respond to the questions in other electronic file formats of their choosing. Grantee project directors will submit their reports to www.GrantSolutions.com. </w:t>
      </w:r>
    </w:p>
    <w:p w:rsidRPr="00EE1D19" w:rsidR="00085C23" w:rsidP="00BC2FC0" w:rsidRDefault="00085C23" w14:paraId="04E9EE86" w14:textId="4A866E6B">
      <w:pPr>
        <w:pStyle w:val="BulletLastSS"/>
      </w:pPr>
      <w:r w:rsidRPr="00EE1D19">
        <w:rPr>
          <w:b/>
        </w:rPr>
        <w:t>Enrollment and service</w:t>
      </w:r>
      <w:r>
        <w:rPr>
          <w:b/>
        </w:rPr>
        <w:t>s</w:t>
      </w:r>
      <w:r w:rsidRPr="00EE1D19">
        <w:rPr>
          <w:b/>
        </w:rPr>
        <w:t xml:space="preserve"> </w:t>
      </w:r>
      <w:r>
        <w:rPr>
          <w:b/>
        </w:rPr>
        <w:t>data</w:t>
      </w:r>
      <w:r w:rsidRPr="00EE1D19">
        <w:rPr>
          <w:b/>
        </w:rPr>
        <w:t xml:space="preserve">. </w:t>
      </w:r>
      <w:r w:rsidRPr="00EE1D19">
        <w:t>Intake workers enter demographic characteristics</w:t>
      </w:r>
      <w:r>
        <w:t xml:space="preserve"> and </w:t>
      </w:r>
      <w:r w:rsidRPr="00EE1D19">
        <w:t xml:space="preserve">RPG </w:t>
      </w:r>
      <w:r>
        <w:t xml:space="preserve">program </w:t>
      </w:r>
      <w:r w:rsidRPr="00EE1D19">
        <w:t>enrollment</w:t>
      </w:r>
      <w:r>
        <w:t xml:space="preserve"> and exit</w:t>
      </w:r>
      <w:r w:rsidRPr="00EE1D19">
        <w:t xml:space="preserve"> dates for each RPG case into </w:t>
      </w:r>
      <w:r>
        <w:t xml:space="preserve">the case </w:t>
      </w:r>
      <w:r w:rsidRPr="00D05261">
        <w:t>management</w:t>
      </w:r>
      <w:r>
        <w:t xml:space="preserve"> system known as the RPG-Evaluation Data System (RPG-EDS)</w:t>
      </w:r>
      <w:r w:rsidRPr="00EE1D19">
        <w:t xml:space="preserve">. Staff </w:t>
      </w:r>
      <w:r>
        <w:t>delivering services</w:t>
      </w:r>
      <w:r w:rsidRPr="00EE1D19">
        <w:t xml:space="preserve"> enter individual service contact information on a </w:t>
      </w:r>
      <w:r>
        <w:t>rolling</w:t>
      </w:r>
      <w:r w:rsidRPr="00EE1D19">
        <w:t xml:space="preserve"> basis</w:t>
      </w:r>
      <w:r>
        <w:t xml:space="preserve"> for the duration of participation in RPG services</w:t>
      </w:r>
      <w:r w:rsidRPr="00EE1D19">
        <w:t xml:space="preserve">. </w:t>
      </w:r>
    </w:p>
    <w:p w:rsidR="00085C23" w:rsidP="00BC2FC0" w:rsidRDefault="00085C23" w14:paraId="1D704B7F" w14:textId="2246D185">
      <w:pPr>
        <w:pStyle w:val="NormalSS"/>
      </w:pPr>
      <w:r>
        <w:t xml:space="preserve">Information for the enrollment and services analysis will be descriptive. In general, it </w:t>
      </w:r>
      <w:r w:rsidR="00CA0486">
        <w:t>does</w:t>
      </w:r>
      <w:r>
        <w:t xml:space="preserve"> not involve formal hypothesis testing.</w:t>
      </w:r>
    </w:p>
    <w:p w:rsidRPr="00D05261" w:rsidR="00085C23" w:rsidP="00CC0756" w:rsidRDefault="00085C23" w14:paraId="780CFF2E" w14:textId="77777777">
      <w:pPr>
        <w:pStyle w:val="H4Number"/>
      </w:pPr>
      <w:r w:rsidRPr="00D05261">
        <w:t xml:space="preserve">Outcomes </w:t>
      </w:r>
      <w:r>
        <w:t>a</w:t>
      </w:r>
      <w:r w:rsidRPr="00D05261">
        <w:t xml:space="preserve">nalysis </w:t>
      </w:r>
    </w:p>
    <w:p w:rsidRPr="00EE1D19" w:rsidR="00085C23" w:rsidP="00BC2FC0" w:rsidRDefault="00085C23" w14:paraId="25A682D2" w14:textId="70D55C44">
      <w:pPr>
        <w:pStyle w:val="Bullet"/>
        <w:spacing w:after="240"/>
      </w:pPr>
      <w:r w:rsidRPr="00EE1D19">
        <w:rPr>
          <w:b/>
        </w:rPr>
        <w:t>Outcome</w:t>
      </w:r>
      <w:r>
        <w:rPr>
          <w:b/>
        </w:rPr>
        <w:t>s</w:t>
      </w:r>
      <w:r w:rsidRPr="00EE1D19">
        <w:rPr>
          <w:b/>
        </w:rPr>
        <w:t xml:space="preserve"> </w:t>
      </w:r>
      <w:r>
        <w:rPr>
          <w:b/>
        </w:rPr>
        <w:t>analysis</w:t>
      </w:r>
      <w:r w:rsidRPr="00EE1D19">
        <w:rPr>
          <w:b/>
        </w:rPr>
        <w:t xml:space="preserve"> </w:t>
      </w:r>
      <w:r>
        <w:rPr>
          <w:b/>
        </w:rPr>
        <w:t>data.</w:t>
      </w:r>
      <w:r w:rsidRPr="00EE1D19">
        <w:rPr>
          <w:b/>
        </w:rPr>
        <w:t xml:space="preserve"> </w:t>
      </w:r>
      <w:r w:rsidRPr="00EE1D19">
        <w:t>Each grantee</w:t>
      </w:r>
      <w:r>
        <w:t xml:space="preserve"> </w:t>
      </w:r>
      <w:r w:rsidRPr="00EE1D19">
        <w:t xml:space="preserve">is expected to maintain </w:t>
      </w:r>
      <w:r>
        <w:t xml:space="preserve">outcomes data from </w:t>
      </w:r>
      <w:r w:rsidRPr="00EE1D19">
        <w:t xml:space="preserve">the case-specific </w:t>
      </w:r>
      <w:r>
        <w:t>standardized instruments and administrative records</w:t>
      </w:r>
      <w:r w:rsidRPr="00EE1D19">
        <w:t xml:space="preserve"> </w:t>
      </w:r>
      <w:r>
        <w:t xml:space="preserve">for all RPG participants </w:t>
      </w:r>
      <w:r w:rsidRPr="00EE1D19">
        <w:t xml:space="preserve">in </w:t>
      </w:r>
      <w:r>
        <w:t>its</w:t>
      </w:r>
      <w:r w:rsidRPr="00EE1D19">
        <w:t xml:space="preserve"> project or agency database(s). </w:t>
      </w:r>
      <w:r>
        <w:t>Grantees</w:t>
      </w:r>
      <w:r w:rsidRPr="00EE1D19">
        <w:t xml:space="preserve"> </w:t>
      </w:r>
      <w:r>
        <w:t>upload</w:t>
      </w:r>
      <w:r w:rsidRPr="00EE1D19">
        <w:t xml:space="preserve"> </w:t>
      </w:r>
      <w:r>
        <w:t xml:space="preserve">these data to the RPG-EDS every six months, using file formats specified or provided by the cross-site evaluation. To maximize data quality, automatic data validation checks occur during the upload, and error messages will indicate any corrections needed before the submission can be accepted. </w:t>
      </w:r>
    </w:p>
    <w:p w:rsidRPr="00DE56C6" w:rsidR="00085C23" w:rsidP="00BC2FC0" w:rsidRDefault="00085C23" w14:paraId="7FF5768C" w14:textId="444193B0">
      <w:pPr>
        <w:pStyle w:val="NormalSS"/>
      </w:pPr>
      <w:r>
        <w:t xml:space="preserve">Information for the outcomes analysis will be descriptive. In general, it </w:t>
      </w:r>
      <w:r w:rsidR="00CA0486">
        <w:t xml:space="preserve">does </w:t>
      </w:r>
      <w:r>
        <w:t>not involve formal hypothesis testing.</w:t>
      </w:r>
    </w:p>
    <w:p w:rsidRPr="003C38AC" w:rsidR="00085C23" w:rsidP="00CC0756" w:rsidRDefault="00085C23" w14:paraId="06D1C4E9" w14:textId="77777777">
      <w:pPr>
        <w:pStyle w:val="BulletLastSS"/>
        <w:numPr>
          <w:ilvl w:val="0"/>
          <w:numId w:val="0"/>
        </w:numPr>
        <w:spacing w:after="120"/>
        <w:rPr>
          <w:b/>
          <w:bCs/>
        </w:rPr>
      </w:pPr>
      <w:r w:rsidRPr="003C38AC">
        <w:rPr>
          <w:b/>
          <w:bCs/>
        </w:rPr>
        <w:t>Sustainability analysis</w:t>
      </w:r>
    </w:p>
    <w:p w:rsidR="00085C23" w:rsidP="00CC0756" w:rsidRDefault="00085C23" w14:paraId="387BCF6C" w14:textId="4AE32C0E">
      <w:pPr>
        <w:pStyle w:val="BulletLastSS"/>
        <w:numPr>
          <w:ilvl w:val="0"/>
          <w:numId w:val="0"/>
        </w:numPr>
        <w:spacing w:after="120"/>
        <w:ind w:firstLine="450"/>
        <w:rPr>
          <w:szCs w:val="24"/>
        </w:rPr>
      </w:pPr>
      <w:r w:rsidRPr="00E91BC6">
        <w:t>In</w:t>
      </w:r>
      <w:r w:rsidRPr="00EE1D19">
        <w:rPr>
          <w:szCs w:val="24"/>
        </w:rPr>
        <w:t xml:space="preserve"> this </w:t>
      </w:r>
      <w:r w:rsidR="001F5269">
        <w:rPr>
          <w:szCs w:val="24"/>
        </w:rPr>
        <w:t>request</w:t>
      </w:r>
      <w:r w:rsidRPr="00EE1D19">
        <w:rPr>
          <w:szCs w:val="24"/>
        </w:rPr>
        <w:t xml:space="preserve">, </w:t>
      </w:r>
      <w:r>
        <w:rPr>
          <w:szCs w:val="24"/>
        </w:rPr>
        <w:t xml:space="preserve">we are seeking </w:t>
      </w:r>
      <w:r w:rsidRPr="00EE1D19">
        <w:rPr>
          <w:szCs w:val="24"/>
        </w:rPr>
        <w:t xml:space="preserve">clearance for </w:t>
      </w:r>
      <w:r>
        <w:rPr>
          <w:szCs w:val="24"/>
        </w:rPr>
        <w:t>one</w:t>
      </w:r>
      <w:r w:rsidR="001F5269">
        <w:rPr>
          <w:szCs w:val="24"/>
        </w:rPr>
        <w:t xml:space="preserve"> new</w:t>
      </w:r>
      <w:r w:rsidRPr="00EE1D19">
        <w:rPr>
          <w:szCs w:val="24"/>
        </w:rPr>
        <w:t xml:space="preserve"> instrument associated with the </w:t>
      </w:r>
      <w:r>
        <w:rPr>
          <w:szCs w:val="24"/>
        </w:rPr>
        <w:t>sustainability analysis</w:t>
      </w:r>
      <w:r w:rsidRPr="00EE1D19">
        <w:rPr>
          <w:szCs w:val="24"/>
        </w:rPr>
        <w:t>.</w:t>
      </w:r>
      <w:r>
        <w:rPr>
          <w:szCs w:val="24"/>
        </w:rPr>
        <w:t xml:space="preserve"> </w:t>
      </w:r>
    </w:p>
    <w:p w:rsidRPr="003C38AC" w:rsidR="00085C23" w:rsidP="00BC2FC0" w:rsidRDefault="00085C23" w14:paraId="00D14598" w14:textId="77777777">
      <w:pPr>
        <w:pStyle w:val="BulletLastSS"/>
        <w:rPr>
          <w:szCs w:val="24"/>
        </w:rPr>
      </w:pPr>
      <w:r w:rsidRPr="0086426B">
        <w:rPr>
          <w:b/>
          <w:bCs/>
        </w:rPr>
        <w:t>Sustainability survey</w:t>
      </w:r>
      <w:r>
        <w:t>. This survey is web-based. The cross-site evaluation team will obtain from the grantees contact information for desired respondents and notify respondents in advance about the survey with an email.</w:t>
      </w:r>
      <w:r w:rsidRPr="00EE1D19">
        <w:t xml:space="preserve"> </w:t>
      </w:r>
      <w:r>
        <w:t>Personalized l</w:t>
      </w:r>
      <w:r w:rsidRPr="00EE1D19">
        <w:t>inks to the survey</w:t>
      </w:r>
      <w:r>
        <w:t xml:space="preserve"> (along with both an email address and telephone number where respondents can ask any questions about the survey)</w:t>
      </w:r>
      <w:r w:rsidRPr="00EE1D19">
        <w:t xml:space="preserve"> will</w:t>
      </w:r>
      <w:r>
        <w:t xml:space="preserve"> then</w:t>
      </w:r>
      <w:r w:rsidRPr="00EE1D19">
        <w:t xml:space="preserve"> be distributed to</w:t>
      </w:r>
      <w:r>
        <w:t xml:space="preserve"> each</w:t>
      </w:r>
      <w:r w:rsidRPr="00EE1D19">
        <w:t xml:space="preserve"> respondent via email</w:t>
      </w:r>
      <w:r>
        <w:t>. By clicking on the link or pasting it into their browser</w:t>
      </w:r>
      <w:r w:rsidRPr="00EE1D19">
        <w:t>,</w:t>
      </w:r>
      <w:r>
        <w:t xml:space="preserve"> respondents will go directly to the 20-</w:t>
      </w:r>
      <w:r>
        <w:lastRenderedPageBreak/>
        <w:t>minute survey. If they are unable to complete the survey in one sitting, they can return to it as needed.</w:t>
      </w:r>
    </w:p>
    <w:p w:rsidRPr="006D5C3C" w:rsidR="00085C23" w:rsidP="00CC0756" w:rsidRDefault="00085C23" w14:paraId="77678626" w14:textId="77777777">
      <w:pPr>
        <w:pStyle w:val="NormalSS"/>
        <w:spacing w:after="120"/>
        <w:ind w:firstLine="0"/>
        <w:rPr>
          <w:b/>
          <w:szCs w:val="24"/>
        </w:rPr>
      </w:pPr>
      <w:r w:rsidRPr="00EE1D19">
        <w:rPr>
          <w:b/>
          <w:szCs w:val="24"/>
        </w:rPr>
        <w:t>Impact</w:t>
      </w:r>
      <w:r>
        <w:rPr>
          <w:b/>
          <w:szCs w:val="24"/>
        </w:rPr>
        <w:t>s</w:t>
      </w:r>
      <w:r w:rsidRPr="00EE1D19">
        <w:rPr>
          <w:b/>
          <w:szCs w:val="24"/>
        </w:rPr>
        <w:t xml:space="preserve"> </w:t>
      </w:r>
      <w:r>
        <w:rPr>
          <w:b/>
          <w:szCs w:val="24"/>
        </w:rPr>
        <w:t>analysis</w:t>
      </w:r>
    </w:p>
    <w:p w:rsidRPr="00EE1D19" w:rsidR="00085C23" w:rsidP="00CC0756" w:rsidRDefault="00085C23" w14:paraId="599246E8" w14:textId="7B73267A">
      <w:pPr>
        <w:pStyle w:val="BulletLastSS"/>
        <w:spacing w:after="120"/>
      </w:pPr>
      <w:r w:rsidRPr="00EE1D19">
        <w:rPr>
          <w:b/>
        </w:rPr>
        <w:t>Impact</w:t>
      </w:r>
      <w:r>
        <w:rPr>
          <w:b/>
        </w:rPr>
        <w:t>s</w:t>
      </w:r>
      <w:r w:rsidRPr="00EE1D19">
        <w:rPr>
          <w:b/>
        </w:rPr>
        <w:t xml:space="preserve"> </w:t>
      </w:r>
      <w:r>
        <w:rPr>
          <w:b/>
        </w:rPr>
        <w:t>analysis</w:t>
      </w:r>
      <w:r w:rsidRPr="00EE1D19">
        <w:rPr>
          <w:b/>
        </w:rPr>
        <w:t xml:space="preserve"> </w:t>
      </w:r>
      <w:r>
        <w:rPr>
          <w:b/>
        </w:rPr>
        <w:t>data.</w:t>
      </w:r>
      <w:r w:rsidRPr="00EE1D19">
        <w:t xml:space="preserve"> </w:t>
      </w:r>
      <w:r>
        <w:t>Each of the 16 grantees participating in the impacts study</w:t>
      </w:r>
      <w:r w:rsidRPr="00EE1D19">
        <w:t xml:space="preserve"> is expected to maintain the case-specific </w:t>
      </w:r>
      <w:r>
        <w:t xml:space="preserve">outcomes </w:t>
      </w:r>
      <w:r w:rsidRPr="00EE1D19">
        <w:t>data</w:t>
      </w:r>
      <w:r>
        <w:t xml:space="preserve"> for comparison group members from standardized instruments and administrative records</w:t>
      </w:r>
      <w:r w:rsidRPr="00EE1D19">
        <w:t xml:space="preserve"> in </w:t>
      </w:r>
      <w:r>
        <w:t>its</w:t>
      </w:r>
      <w:r w:rsidRPr="00EE1D19">
        <w:t xml:space="preserve"> project or agency database(s). </w:t>
      </w:r>
      <w:r>
        <w:t>Grantees</w:t>
      </w:r>
      <w:r w:rsidRPr="00EE1D19">
        <w:t xml:space="preserve"> </w:t>
      </w:r>
      <w:r>
        <w:t>upload</w:t>
      </w:r>
      <w:r w:rsidRPr="00EE1D19">
        <w:t xml:space="preserve"> </w:t>
      </w:r>
      <w:r>
        <w:t xml:space="preserve">these data to RPG-EDS every six months using file formats specified or provided by the cross-site evaluation. To maximize data quality, automatic data validation checks occur during the upload, and error messages will indicate any </w:t>
      </w:r>
      <w:r w:rsidRPr="00D05261">
        <w:t>corrections</w:t>
      </w:r>
      <w:r>
        <w:t xml:space="preserve"> needed before the submission can be accepted.</w:t>
      </w:r>
    </w:p>
    <w:p w:rsidRPr="004F7B95" w:rsidR="00085C23" w:rsidP="00CC0756" w:rsidRDefault="00085C23" w14:paraId="19B78329" w14:textId="77777777">
      <w:pPr>
        <w:tabs>
          <w:tab w:val="left" w:pos="-720"/>
          <w:tab w:val="left" w:pos="0"/>
        </w:tabs>
        <w:suppressAutoHyphens/>
        <w:spacing w:after="120"/>
        <w:ind w:left="360"/>
        <w:rPr>
          <w:rFonts w:ascii="Times New Roman" w:hAnsi="Times New Roman"/>
          <w:sz w:val="24"/>
          <w:szCs w:val="24"/>
        </w:rPr>
      </w:pPr>
    </w:p>
    <w:p w:rsidRPr="00817E2B" w:rsidR="00085C23" w:rsidP="00CC0756" w:rsidRDefault="00CC0756" w14:paraId="302F6AE0" w14:textId="586B7B13">
      <w:pPr>
        <w:tabs>
          <w:tab w:val="left" w:pos="-720"/>
          <w:tab w:val="left" w:pos="0"/>
        </w:tabs>
        <w:suppressAutoHyphens/>
        <w:spacing w:after="120"/>
        <w:rPr>
          <w:rFonts w:ascii="Times New Roman" w:hAnsi="Times New Roman"/>
          <w:b/>
          <w:sz w:val="24"/>
          <w:szCs w:val="24"/>
        </w:rPr>
      </w:pPr>
      <w:r>
        <w:rPr>
          <w:rFonts w:ascii="Times New Roman" w:hAnsi="Times New Roman"/>
          <w:b/>
          <w:sz w:val="24"/>
          <w:szCs w:val="24"/>
        </w:rPr>
        <w:t xml:space="preserve">B3. </w:t>
      </w:r>
      <w:r w:rsidRPr="00817E2B" w:rsidR="00085C23">
        <w:rPr>
          <w:rFonts w:ascii="Times New Roman" w:hAnsi="Times New Roman"/>
          <w:b/>
          <w:sz w:val="24"/>
          <w:szCs w:val="24"/>
        </w:rPr>
        <w:t>Methods to Maximize Response Rates and Deal with Nonresponse</w:t>
      </w:r>
      <w:r w:rsidRPr="00817E2B" w:rsidR="00085C23">
        <w:rPr>
          <w:rFonts w:ascii="Times New Roman" w:hAnsi="Times New Roman"/>
          <w:b/>
          <w:sz w:val="24"/>
          <w:szCs w:val="24"/>
        </w:rPr>
        <w:tab/>
      </w:r>
    </w:p>
    <w:p w:rsidRPr="00EE1D19" w:rsidR="00085C23" w:rsidP="00BC2FC0" w:rsidRDefault="00085C23" w14:paraId="2623E8F2" w14:textId="4181DF1A">
      <w:pPr>
        <w:pStyle w:val="NormalSS"/>
        <w:rPr>
          <w:szCs w:val="24"/>
        </w:rPr>
      </w:pPr>
      <w:r>
        <w:rPr>
          <w:szCs w:val="24"/>
        </w:rPr>
        <w:t xml:space="preserve">Based on </w:t>
      </w:r>
      <w:r w:rsidR="00F12581">
        <w:rPr>
          <w:szCs w:val="24"/>
        </w:rPr>
        <w:t xml:space="preserve">our </w:t>
      </w:r>
      <w:r>
        <w:rPr>
          <w:szCs w:val="24"/>
        </w:rPr>
        <w:t xml:space="preserve">experience with </w:t>
      </w:r>
      <w:r w:rsidR="000A3558">
        <w:rPr>
          <w:szCs w:val="24"/>
        </w:rPr>
        <w:t xml:space="preserve"> </w:t>
      </w:r>
      <w:r w:rsidR="00F12581">
        <w:rPr>
          <w:szCs w:val="24"/>
        </w:rPr>
        <w:t xml:space="preserve">the second, third, and fourth </w:t>
      </w:r>
      <w:r w:rsidR="000A3558">
        <w:rPr>
          <w:szCs w:val="24"/>
        </w:rPr>
        <w:t>RPG cohorts</w:t>
      </w:r>
      <w:r>
        <w:rPr>
          <w:szCs w:val="24"/>
        </w:rPr>
        <w:t>, t</w:t>
      </w:r>
      <w:r w:rsidRPr="00EE1D19">
        <w:rPr>
          <w:szCs w:val="24"/>
        </w:rPr>
        <w:t xml:space="preserve">he cross-site </w:t>
      </w:r>
      <w:r w:rsidRPr="00E91BC6">
        <w:t>evaluation</w:t>
      </w:r>
      <w:r w:rsidRPr="00EE1D19">
        <w:rPr>
          <w:szCs w:val="24"/>
        </w:rPr>
        <w:t xml:space="preserve"> expects to obtain a high response rate </w:t>
      </w:r>
      <w:r>
        <w:rPr>
          <w:szCs w:val="24"/>
        </w:rPr>
        <w:t xml:space="preserve">of </w:t>
      </w:r>
      <w:r w:rsidRPr="00EE1D19">
        <w:rPr>
          <w:szCs w:val="24"/>
        </w:rPr>
        <w:t xml:space="preserve">80 percent or more for </w:t>
      </w:r>
      <w:r w:rsidR="006D11C7">
        <w:rPr>
          <w:szCs w:val="24"/>
        </w:rPr>
        <w:t>surveys and close to total participation in other data collection activities</w:t>
      </w:r>
      <w:r w:rsidR="00E21745">
        <w:rPr>
          <w:szCs w:val="24"/>
        </w:rPr>
        <w:t>,</w:t>
      </w:r>
      <w:r w:rsidR="006D11C7">
        <w:rPr>
          <w:szCs w:val="24"/>
        </w:rPr>
        <w:t xml:space="preserve"> such as site visits and enrollment, services, and outcomes data submission</w:t>
      </w:r>
      <w:r w:rsidR="00E21745">
        <w:rPr>
          <w:szCs w:val="24"/>
        </w:rPr>
        <w:t>s</w:t>
      </w:r>
      <w:r w:rsidRPr="00EE1D19">
        <w:rPr>
          <w:szCs w:val="24"/>
        </w:rPr>
        <w:t xml:space="preserve">. </w:t>
      </w:r>
      <w:r>
        <w:rPr>
          <w:szCs w:val="24"/>
        </w:rPr>
        <w:t>A</w:t>
      </w:r>
      <w:r w:rsidRPr="00EE1D19">
        <w:rPr>
          <w:szCs w:val="24"/>
        </w:rPr>
        <w:t xml:space="preserve"> grantee liaison </w:t>
      </w:r>
      <w:r w:rsidR="000A3558">
        <w:rPr>
          <w:szCs w:val="24"/>
        </w:rPr>
        <w:t>is</w:t>
      </w:r>
      <w:r>
        <w:rPr>
          <w:szCs w:val="24"/>
        </w:rPr>
        <w:t xml:space="preserve"> assigned to each site and </w:t>
      </w:r>
      <w:r w:rsidRPr="00EE1D19">
        <w:rPr>
          <w:szCs w:val="24"/>
        </w:rPr>
        <w:t xml:space="preserve">serve as a link to work with grantees, if needed, to address nonresponse. </w:t>
      </w:r>
      <w:r>
        <w:rPr>
          <w:szCs w:val="24"/>
        </w:rPr>
        <w:t>Descriptions of the s</w:t>
      </w:r>
      <w:r w:rsidRPr="00EE1D19">
        <w:rPr>
          <w:szCs w:val="24"/>
        </w:rPr>
        <w:t xml:space="preserve">trategies for maximizing response in the data collection efforts </w:t>
      </w:r>
      <w:r>
        <w:rPr>
          <w:szCs w:val="24"/>
        </w:rPr>
        <w:t>follow</w:t>
      </w:r>
      <w:r w:rsidRPr="00EE1D19">
        <w:rPr>
          <w:szCs w:val="24"/>
        </w:rPr>
        <w:t>.</w:t>
      </w:r>
    </w:p>
    <w:p w:rsidRPr="00D05261" w:rsidR="00085C23" w:rsidP="00CC0756" w:rsidRDefault="00085C23" w14:paraId="4AAC5006" w14:textId="77777777">
      <w:pPr>
        <w:pStyle w:val="H4Number"/>
      </w:pPr>
      <w:r w:rsidRPr="00D05261">
        <w:t>Partnership</w:t>
      </w:r>
      <w:r>
        <w:t>s</w:t>
      </w:r>
      <w:r w:rsidRPr="00D05261">
        <w:t xml:space="preserve"> </w:t>
      </w:r>
      <w:r>
        <w:t>d</w:t>
      </w:r>
      <w:r w:rsidRPr="00D05261">
        <w:t>ata</w:t>
      </w:r>
    </w:p>
    <w:p w:rsidRPr="00F10FAB" w:rsidR="00085C23" w:rsidP="00F12581" w:rsidRDefault="00085C23" w14:paraId="4F86D44A" w14:textId="19B40EF8">
      <w:pPr>
        <w:pStyle w:val="Bullet"/>
        <w:rPr>
          <w:b/>
        </w:rPr>
      </w:pPr>
      <w:r w:rsidRPr="00EE1D19">
        <w:rPr>
          <w:b/>
        </w:rPr>
        <w:t>Conduct interviews with key grantee staff, supervisors</w:t>
      </w:r>
      <w:r>
        <w:rPr>
          <w:b/>
        </w:rPr>
        <w:t>/managers,</w:t>
      </w:r>
      <w:r w:rsidRPr="00EE1D19">
        <w:rPr>
          <w:b/>
        </w:rPr>
        <w:t xml:space="preserve"> </w:t>
      </w:r>
      <w:r>
        <w:rPr>
          <w:b/>
        </w:rPr>
        <w:t xml:space="preserve">partners, </w:t>
      </w:r>
      <w:r w:rsidRPr="00EE1D19">
        <w:rPr>
          <w:b/>
        </w:rPr>
        <w:t xml:space="preserve">and </w:t>
      </w:r>
      <w:r>
        <w:rPr>
          <w:b/>
        </w:rPr>
        <w:t xml:space="preserve">frontline </w:t>
      </w:r>
      <w:r w:rsidRPr="00EE1D19">
        <w:rPr>
          <w:b/>
        </w:rPr>
        <w:t>staff during site visits.</w:t>
      </w:r>
      <w:r w:rsidRPr="00EE1D19">
        <w:t xml:space="preserve"> All interviews with key grantee </w:t>
      </w:r>
      <w:r>
        <w:t>staff</w:t>
      </w:r>
      <w:r w:rsidRPr="00EE1D19">
        <w:t>, supervisors</w:t>
      </w:r>
      <w:r>
        <w:t>/managers, partners,</w:t>
      </w:r>
      <w:r w:rsidRPr="00EE1D19">
        <w:t xml:space="preserve"> and staff will occur during site visits. </w:t>
      </w:r>
      <w:r>
        <w:t xml:space="preserve">We </w:t>
      </w:r>
      <w:r w:rsidRPr="00EE1D19">
        <w:t>anticipate that all grantees will agree to participate in these visits. Our experience</w:t>
      </w:r>
      <w:r w:rsidR="000A3558">
        <w:t xml:space="preserve"> with previous RPG cohorts </w:t>
      </w:r>
      <w:r w:rsidRPr="00EE1D19">
        <w:t>indicates that participation rates</w:t>
      </w:r>
      <w:r>
        <w:t xml:space="preserve"> of the desired interviewees</w:t>
      </w:r>
      <w:r w:rsidRPr="00EE1D19">
        <w:t xml:space="preserve"> are typically close to 100 percent. To help ensure high participation, we coordinate with the grantees, supervisors</w:t>
      </w:r>
      <w:r>
        <w:t>/managers, partners,</w:t>
      </w:r>
      <w:r w:rsidRPr="00EE1D19">
        <w:t xml:space="preserve"> and staff to determine convenient dates</w:t>
      </w:r>
      <w:r>
        <w:t xml:space="preserve"> and schedules</w:t>
      </w:r>
      <w:r w:rsidRPr="00EE1D19">
        <w:t xml:space="preserve"> for these visits</w:t>
      </w:r>
      <w:r>
        <w:t>.</w:t>
      </w:r>
    </w:p>
    <w:p w:rsidRPr="00EE1D19" w:rsidR="00085C23" w:rsidP="00CC0756" w:rsidRDefault="00085C23" w14:paraId="028AFA1F" w14:textId="77777777">
      <w:pPr>
        <w:pStyle w:val="Bullet"/>
      </w:pPr>
      <w:r w:rsidRPr="00EE1D19">
        <w:rPr>
          <w:b/>
        </w:rPr>
        <w:t>Design partner survey in a manner that minimizes respondent burden.</w:t>
      </w:r>
      <w:r w:rsidRPr="00EE1D19">
        <w:t xml:space="preserve"> To minimize burden on respondents, the surveys are brief, web-based</w:t>
      </w:r>
      <w:r>
        <w:t>,</w:t>
      </w:r>
      <w:r w:rsidRPr="00EE1D19">
        <w:t xml:space="preserve"> and structured such that respondents do not have to pay attention to routing and skip logic or view questions that do not apply to them. </w:t>
      </w:r>
    </w:p>
    <w:p w:rsidRPr="00F07D22" w:rsidR="00085C23" w:rsidP="00CC0756" w:rsidRDefault="00085C23" w14:paraId="28AA2592" w14:textId="441F8DE6">
      <w:pPr>
        <w:pStyle w:val="Bullet"/>
        <w:rPr>
          <w:b/>
        </w:rPr>
      </w:pPr>
      <w:r w:rsidRPr="00EE1D19">
        <w:rPr>
          <w:b/>
        </w:rPr>
        <w:t>Send advance and reminder emails to respondents</w:t>
      </w:r>
      <w:r>
        <w:rPr>
          <w:b/>
        </w:rPr>
        <w:t xml:space="preserve"> (Appendix </w:t>
      </w:r>
      <w:r w:rsidR="00105BCD">
        <w:rPr>
          <w:b/>
        </w:rPr>
        <w:t xml:space="preserve">I </w:t>
      </w:r>
      <w:r>
        <w:rPr>
          <w:b/>
        </w:rPr>
        <w:t xml:space="preserve">and </w:t>
      </w:r>
      <w:r w:rsidR="00105BCD">
        <w:rPr>
          <w:b/>
        </w:rPr>
        <w:t>J</w:t>
      </w:r>
      <w:r>
        <w:rPr>
          <w:b/>
        </w:rPr>
        <w:t>)</w:t>
      </w:r>
      <w:r w:rsidRPr="00EE1D19">
        <w:rPr>
          <w:b/>
        </w:rPr>
        <w:t xml:space="preserve">. </w:t>
      </w:r>
      <w:r w:rsidRPr="00EE1D19">
        <w:t xml:space="preserve">We send advance emails </w:t>
      </w:r>
      <w:r>
        <w:t xml:space="preserve">and an FAQ document </w:t>
      </w:r>
      <w:r w:rsidRPr="00EE1D19">
        <w:t>to grantee and partner staff requesting their participation. If respondents have not completed the survey within a certain amount of time, we send reminder emails requesting them to complete the surveys.</w:t>
      </w:r>
    </w:p>
    <w:p w:rsidRPr="00EE1D19" w:rsidR="00085C23" w:rsidP="00CC0756" w:rsidRDefault="00085C23" w14:paraId="22700F43" w14:textId="7E02C169">
      <w:pPr>
        <w:pStyle w:val="Bullet"/>
      </w:pPr>
      <w:r w:rsidRPr="00EE1D19">
        <w:rPr>
          <w:b/>
        </w:rPr>
        <w:t xml:space="preserve">Solicit the help of grantees to </w:t>
      </w:r>
      <w:r>
        <w:rPr>
          <w:b/>
        </w:rPr>
        <w:t>encourage completion of the</w:t>
      </w:r>
      <w:r w:rsidRPr="00EE1D19">
        <w:rPr>
          <w:b/>
        </w:rPr>
        <w:t xml:space="preserve"> partner surve</w:t>
      </w:r>
      <w:r>
        <w:rPr>
          <w:b/>
        </w:rPr>
        <w:t>ys</w:t>
      </w:r>
      <w:r w:rsidRPr="00EE1D19">
        <w:rPr>
          <w:b/>
        </w:rPr>
        <w:t>.</w:t>
      </w:r>
      <w:r w:rsidRPr="00EE1D19">
        <w:t xml:space="preserve"> If response rate</w:t>
      </w:r>
      <w:r>
        <w:t>s</w:t>
      </w:r>
      <w:r w:rsidRPr="00EE1D19">
        <w:t xml:space="preserve"> </w:t>
      </w:r>
      <w:r>
        <w:t>for individual</w:t>
      </w:r>
      <w:r w:rsidRPr="00EE1D19">
        <w:t xml:space="preserve"> grantee</w:t>
      </w:r>
      <w:r>
        <w:t>s lag</w:t>
      </w:r>
      <w:r w:rsidRPr="00EE1D19">
        <w:t>, the cross-site evaluation team work</w:t>
      </w:r>
      <w:r w:rsidR="000A3558">
        <w:t>s</w:t>
      </w:r>
      <w:r w:rsidRPr="00EE1D19">
        <w:t xml:space="preserve"> with lead grantee staff to identify </w:t>
      </w:r>
      <w:r>
        <w:t xml:space="preserve">additional </w:t>
      </w:r>
      <w:r w:rsidRPr="00EE1D19">
        <w:t>strategies for increasing completed surveys</w:t>
      </w:r>
      <w:r>
        <w:t xml:space="preserve"> without compromising respondent confidentiality</w:t>
      </w:r>
      <w:r w:rsidRPr="00EE1D19">
        <w:t xml:space="preserve">. </w:t>
      </w:r>
      <w:r>
        <w:t xml:space="preserve">For instance, </w:t>
      </w:r>
      <w:r w:rsidRPr="00EE1D19">
        <w:t>lead grantee staff</w:t>
      </w:r>
      <w:r>
        <w:t xml:space="preserve"> may be asked</w:t>
      </w:r>
      <w:r w:rsidRPr="00EE1D19">
        <w:t xml:space="preserve"> </w:t>
      </w:r>
      <w:r w:rsidRPr="00EE1D19">
        <w:lastRenderedPageBreak/>
        <w:t>to send</w:t>
      </w:r>
      <w:r>
        <w:t xml:space="preserve"> an</w:t>
      </w:r>
      <w:r w:rsidRPr="00EE1D19">
        <w:t xml:space="preserve"> email to all</w:t>
      </w:r>
      <w:r>
        <w:t xml:space="preserve"> the</w:t>
      </w:r>
      <w:r w:rsidRPr="00EE1D19">
        <w:t xml:space="preserve"> survey </w:t>
      </w:r>
      <w:r>
        <w:t>participants they had identified</w:t>
      </w:r>
      <w:r w:rsidRPr="00EE1D19">
        <w:t xml:space="preserve"> in their site</w:t>
      </w:r>
      <w:r>
        <w:t>,</w:t>
      </w:r>
      <w:r w:rsidRPr="00EE1D19">
        <w:t xml:space="preserve"> encouraging </w:t>
      </w:r>
      <w:r>
        <w:t>everyone’s</w:t>
      </w:r>
      <w:r w:rsidRPr="00EE1D19">
        <w:t xml:space="preserve"> response. </w:t>
      </w:r>
      <w:r>
        <w:t>In past rounds, this approach</w:t>
      </w:r>
      <w:r w:rsidRPr="00EE1D19">
        <w:t xml:space="preserve"> </w:t>
      </w:r>
      <w:r>
        <w:t>helped boost</w:t>
      </w:r>
      <w:r w:rsidRPr="00EE1D19">
        <w:t xml:space="preserve"> response rates, </w:t>
      </w:r>
      <w:r>
        <w:t>because</w:t>
      </w:r>
      <w:r w:rsidRPr="00EE1D19">
        <w:t xml:space="preserve"> lead grantee staff ha</w:t>
      </w:r>
      <w:r>
        <w:t>d</w:t>
      </w:r>
      <w:r w:rsidRPr="00EE1D19">
        <w:t xml:space="preserve"> personal relationships with their partners and use</w:t>
      </w:r>
      <w:r>
        <w:t>d</w:t>
      </w:r>
      <w:r w:rsidRPr="00EE1D19">
        <w:t xml:space="preserve"> their proximity to </w:t>
      </w:r>
      <w:r w:rsidRPr="00D05261">
        <w:t>encourage</w:t>
      </w:r>
      <w:r w:rsidRPr="00EE1D19">
        <w:t xml:space="preserve"> responses.</w:t>
      </w:r>
      <w:r>
        <w:t xml:space="preserve"> This approach of combining follow-up requests from the evaluator to people who have not completed the survey with general requests from the grantee to all desired respondents has proved effective </w:t>
      </w:r>
      <w:r w:rsidR="000A3558">
        <w:t xml:space="preserve"> with previous </w:t>
      </w:r>
      <w:r w:rsidR="00E21745">
        <w:t xml:space="preserve">RPG </w:t>
      </w:r>
      <w:r w:rsidR="000A3558">
        <w:t>cohort</w:t>
      </w:r>
      <w:r w:rsidR="00E21745">
        <w:t>s</w:t>
      </w:r>
      <w:r>
        <w:t>.</w:t>
      </w:r>
    </w:p>
    <w:p w:rsidRPr="0012240E" w:rsidR="00085C23" w:rsidP="00BC2FC0" w:rsidRDefault="00085C23" w14:paraId="488B9399" w14:textId="0938013F">
      <w:pPr>
        <w:pStyle w:val="BulletLastSS"/>
      </w:pPr>
      <w:r w:rsidRPr="00EE1D19">
        <w:rPr>
          <w:b/>
        </w:rPr>
        <w:t xml:space="preserve">Conduct </w:t>
      </w:r>
      <w:r>
        <w:rPr>
          <w:b/>
        </w:rPr>
        <w:t xml:space="preserve">telephone </w:t>
      </w:r>
      <w:r w:rsidRPr="00EE1D19">
        <w:rPr>
          <w:b/>
        </w:rPr>
        <w:t xml:space="preserve">follow-up with nonrespondents on the partner survey. </w:t>
      </w:r>
      <w:r>
        <w:t>If</w:t>
      </w:r>
      <w:r w:rsidRPr="00EE1D19">
        <w:t xml:space="preserve"> email reminders and requests from the grantee prove ineffective</w:t>
      </w:r>
      <w:r>
        <w:t>, t</w:t>
      </w:r>
      <w:r w:rsidRPr="00EE1D19">
        <w:t>he cross-site evaluation team deploy</w:t>
      </w:r>
      <w:r w:rsidR="000A3558">
        <w:t>s</w:t>
      </w:r>
      <w:r w:rsidRPr="00EE1D19">
        <w:t xml:space="preserve"> survey staff with expertise in obtaining responses to conduct one round of telephone follow-up with nonrespondents</w:t>
      </w:r>
      <w:r>
        <w:t xml:space="preserve">. </w:t>
      </w:r>
      <w:r w:rsidRPr="009D0654">
        <w:t xml:space="preserve">This approach of following up via telephone when email requests have not been effective has increased response rates </w:t>
      </w:r>
      <w:r w:rsidR="000A3558">
        <w:t xml:space="preserve">with </w:t>
      </w:r>
      <w:r w:rsidR="00E21745">
        <w:t>previous RPG cohorts</w:t>
      </w:r>
      <w:r w:rsidRPr="009D0654">
        <w:t>.</w:t>
      </w:r>
    </w:p>
    <w:p w:rsidRPr="00D05261" w:rsidR="00085C23" w:rsidP="00CC0756" w:rsidRDefault="00085C23" w14:paraId="2DAA2DF9" w14:textId="77777777">
      <w:pPr>
        <w:pStyle w:val="H4Number"/>
      </w:pPr>
      <w:r w:rsidRPr="00D05261">
        <w:t xml:space="preserve">Enrollment and </w:t>
      </w:r>
      <w:r>
        <w:t>s</w:t>
      </w:r>
      <w:r w:rsidRPr="00D05261">
        <w:t xml:space="preserve">ervices </w:t>
      </w:r>
      <w:r>
        <w:t>d</w:t>
      </w:r>
      <w:r w:rsidRPr="00D05261">
        <w:t>ata</w:t>
      </w:r>
    </w:p>
    <w:p w:rsidRPr="00335C93" w:rsidR="00085C23" w:rsidP="00CC0756" w:rsidRDefault="00085C23" w14:paraId="74B277AE" w14:textId="77777777">
      <w:pPr>
        <w:pStyle w:val="Bullet"/>
        <w:rPr>
          <w:b/>
        </w:rPr>
      </w:pPr>
      <w:r>
        <w:rPr>
          <w:b/>
        </w:rPr>
        <w:t>Provide an</w:t>
      </w:r>
      <w:r w:rsidRPr="00025CF9">
        <w:rPr>
          <w:b/>
        </w:rPr>
        <w:t xml:space="preserve"> </w:t>
      </w:r>
      <w:r>
        <w:rPr>
          <w:b/>
        </w:rPr>
        <w:t>easy-to-use</w:t>
      </w:r>
      <w:r w:rsidRPr="00025CF9">
        <w:rPr>
          <w:b/>
        </w:rPr>
        <w:t xml:space="preserve"> </w:t>
      </w:r>
      <w:r>
        <w:rPr>
          <w:b/>
        </w:rPr>
        <w:t xml:space="preserve">data entry system for </w:t>
      </w:r>
      <w:r w:rsidRPr="00025CF9">
        <w:rPr>
          <w:b/>
        </w:rPr>
        <w:t xml:space="preserve">enrollment and services </w:t>
      </w:r>
      <w:r>
        <w:rPr>
          <w:b/>
        </w:rPr>
        <w:t>data</w:t>
      </w:r>
      <w:r w:rsidRPr="00025CF9">
        <w:rPr>
          <w:b/>
        </w:rPr>
        <w:t>.</w:t>
      </w:r>
      <w:r>
        <w:rPr>
          <w:b/>
        </w:rPr>
        <w:t xml:space="preserve"> </w:t>
      </w:r>
      <w:r>
        <w:t>The design of the enrollment and service data application of RPG-EDS is based on web-based case management systems that Mathematica has developed and successfully implemented for multiple projects that collect these data from similar types of providers.</w:t>
      </w:r>
      <w:r w:rsidRPr="00333DF8">
        <w:t xml:space="preserve"> </w:t>
      </w:r>
      <w:r>
        <w:t>RPG-EDS</w:t>
      </w:r>
      <w:r w:rsidRPr="00333DF8">
        <w:t xml:space="preserve"> can be accessed from any </w:t>
      </w:r>
      <w:r w:rsidRPr="006B56B9">
        <w:t>computer, allowing for ease of entry, while the data are encrypted in transit and at rest and reside behind firewalls, thereby maintaining</w:t>
      </w:r>
      <w:r w:rsidRPr="00333DF8">
        <w:t xml:space="preserve"> data security</w:t>
      </w:r>
      <w:r>
        <w:t xml:space="preserve">. </w:t>
      </w:r>
    </w:p>
    <w:p w:rsidR="00085C23" w:rsidP="00CC0756" w:rsidRDefault="00085C23" w14:paraId="7DA64053" w14:textId="44948569">
      <w:pPr>
        <w:pStyle w:val="Bullet"/>
      </w:pPr>
      <w:r w:rsidRPr="00335C93">
        <w:rPr>
          <w:b/>
        </w:rPr>
        <w:t xml:space="preserve">Use multiple sources to check enrollment activity and completion of the </w:t>
      </w:r>
      <w:r>
        <w:rPr>
          <w:b/>
        </w:rPr>
        <w:t xml:space="preserve">enrollment and </w:t>
      </w:r>
      <w:r w:rsidRPr="00335C93">
        <w:rPr>
          <w:b/>
        </w:rPr>
        <w:t>service</w:t>
      </w:r>
      <w:r>
        <w:rPr>
          <w:b/>
        </w:rPr>
        <w:t>s</w:t>
      </w:r>
      <w:r w:rsidRPr="00335C93">
        <w:rPr>
          <w:b/>
        </w:rPr>
        <w:t xml:space="preserve"> </w:t>
      </w:r>
      <w:r>
        <w:rPr>
          <w:b/>
        </w:rPr>
        <w:t>data entry</w:t>
      </w:r>
      <w:r w:rsidRPr="00335C93">
        <w:rPr>
          <w:b/>
        </w:rPr>
        <w:t>.</w:t>
      </w:r>
      <w:r>
        <w:t xml:space="preserve"> Information on the number of people enrolled in the RPG program every six months will be obtained in the semiannual progress reports. If the number does not match the number of new entries to the enrollment and services data, the cross-site evaluation team contact</w:t>
      </w:r>
      <w:r w:rsidR="00C47C21">
        <w:t>s</w:t>
      </w:r>
      <w:r>
        <w:t xml:space="preserve"> the grantee to reconcile the numbers and request they add any missing enrollees to RPG-EDS.</w:t>
      </w:r>
    </w:p>
    <w:p w:rsidR="00085C23" w:rsidP="00BC2FC0" w:rsidRDefault="00085C23" w14:paraId="6DFEA291" w14:textId="6A2D1DFD">
      <w:pPr>
        <w:pStyle w:val="BulletLastSS"/>
      </w:pPr>
      <w:r>
        <w:rPr>
          <w:b/>
        </w:rPr>
        <w:t>Conduct r</w:t>
      </w:r>
      <w:r w:rsidRPr="007F73B8">
        <w:rPr>
          <w:b/>
        </w:rPr>
        <w:t>egular data completion and quality checks.</w:t>
      </w:r>
      <w:r>
        <w:t xml:space="preserve"> The cross-site evaluation contractor examine</w:t>
      </w:r>
      <w:r w:rsidR="00C47C21">
        <w:t>s</w:t>
      </w:r>
      <w:r>
        <w:t xml:space="preserve"> each grantee’s enrollment and services data at regular intervals to identify any potential problems. If problems are identified, contractor staff </w:t>
      </w:r>
      <w:r w:rsidR="00C47C21">
        <w:t xml:space="preserve">notifies </w:t>
      </w:r>
      <w:r>
        <w:t>the grantee and work</w:t>
      </w:r>
      <w:r w:rsidR="00C47C21">
        <w:t>s</w:t>
      </w:r>
      <w:r>
        <w:t xml:space="preserve"> with the grantee and providers as needed to obtain missing data or remedy other potential problems quickly.</w:t>
      </w:r>
    </w:p>
    <w:p w:rsidR="00085C23" w:rsidP="00CC0756" w:rsidRDefault="00085C23" w14:paraId="534BF763" w14:textId="77777777">
      <w:pPr>
        <w:pStyle w:val="H4Number"/>
      </w:pPr>
      <w:r>
        <w:t>Sustainability data</w:t>
      </w:r>
    </w:p>
    <w:p w:rsidRPr="00EE1D19" w:rsidR="00085C23" w:rsidP="00CC0756" w:rsidRDefault="00085C23" w14:paraId="245E69D5" w14:textId="77777777">
      <w:pPr>
        <w:pStyle w:val="Bullet"/>
      </w:pPr>
      <w:r w:rsidRPr="00EE1D19">
        <w:rPr>
          <w:b/>
        </w:rPr>
        <w:t xml:space="preserve">Design </w:t>
      </w:r>
      <w:r>
        <w:rPr>
          <w:b/>
        </w:rPr>
        <w:t>sustainability</w:t>
      </w:r>
      <w:r w:rsidRPr="00EE1D19">
        <w:rPr>
          <w:b/>
        </w:rPr>
        <w:t xml:space="preserve"> survey in a manner that minimizes respondent burden.</w:t>
      </w:r>
      <w:r w:rsidRPr="00EE1D19">
        <w:t xml:space="preserve"> To minimize burden on respondents, the survey</w:t>
      </w:r>
      <w:r>
        <w:t xml:space="preserve"> is </w:t>
      </w:r>
      <w:r w:rsidRPr="00EE1D19">
        <w:t>brief, web-based</w:t>
      </w:r>
      <w:r>
        <w:t>,</w:t>
      </w:r>
      <w:r w:rsidRPr="00EE1D19">
        <w:t xml:space="preserve"> and structured such that respondents do not have to pay attention to routing and skip logic or view questions that do not apply to them. </w:t>
      </w:r>
    </w:p>
    <w:p w:rsidRPr="00F07D22" w:rsidR="00085C23" w:rsidP="00CC0756" w:rsidRDefault="00085C23" w14:paraId="550ED430" w14:textId="4F20C2AB">
      <w:pPr>
        <w:pStyle w:val="Bullet"/>
        <w:rPr>
          <w:b/>
        </w:rPr>
      </w:pPr>
      <w:r w:rsidRPr="00EE1D19">
        <w:rPr>
          <w:b/>
        </w:rPr>
        <w:t>Send advance and reminder emails to respondents</w:t>
      </w:r>
      <w:r>
        <w:rPr>
          <w:b/>
        </w:rPr>
        <w:t xml:space="preserve"> (Appendix </w:t>
      </w:r>
      <w:r w:rsidR="00105BCD">
        <w:rPr>
          <w:b/>
        </w:rPr>
        <w:t>K</w:t>
      </w:r>
      <w:r>
        <w:rPr>
          <w:b/>
        </w:rPr>
        <w:t xml:space="preserve"> and </w:t>
      </w:r>
      <w:r w:rsidR="00105BCD">
        <w:rPr>
          <w:b/>
        </w:rPr>
        <w:t>L</w:t>
      </w:r>
      <w:r>
        <w:rPr>
          <w:b/>
        </w:rPr>
        <w:t>)</w:t>
      </w:r>
      <w:r w:rsidRPr="00EE1D19">
        <w:rPr>
          <w:b/>
        </w:rPr>
        <w:t xml:space="preserve">. </w:t>
      </w:r>
      <w:r w:rsidRPr="00EE1D19">
        <w:t xml:space="preserve">We send advance emails </w:t>
      </w:r>
      <w:r>
        <w:t xml:space="preserve">and an FAQ document </w:t>
      </w:r>
      <w:r w:rsidRPr="00EE1D19">
        <w:t xml:space="preserve">to grantee and partner </w:t>
      </w:r>
      <w:r>
        <w:t>sample members</w:t>
      </w:r>
      <w:r w:rsidRPr="00EE1D19">
        <w:t xml:space="preserve"> requesting </w:t>
      </w:r>
      <w:r w:rsidRPr="00EE1D19">
        <w:lastRenderedPageBreak/>
        <w:t>their participation. If respondents have not completed the survey within a certain amount of time, we send reminder emails requesting them to complete the surveys.</w:t>
      </w:r>
    </w:p>
    <w:p w:rsidRPr="00EE1D19" w:rsidR="00085C23" w:rsidP="00CC0756" w:rsidRDefault="00085C23" w14:paraId="34EF1E0A" w14:textId="21E71E76">
      <w:pPr>
        <w:pStyle w:val="Bullet"/>
      </w:pPr>
      <w:r w:rsidRPr="00EE1D19">
        <w:rPr>
          <w:b/>
        </w:rPr>
        <w:t xml:space="preserve">Solicit the help of grantees to </w:t>
      </w:r>
      <w:r>
        <w:rPr>
          <w:b/>
        </w:rPr>
        <w:t>encourage completion of the</w:t>
      </w:r>
      <w:r w:rsidRPr="00EE1D19">
        <w:rPr>
          <w:b/>
        </w:rPr>
        <w:t xml:space="preserve"> </w:t>
      </w:r>
      <w:r>
        <w:rPr>
          <w:b/>
        </w:rPr>
        <w:t>sustainability</w:t>
      </w:r>
      <w:r w:rsidRPr="00EE1D19">
        <w:rPr>
          <w:b/>
        </w:rPr>
        <w:t xml:space="preserve"> surve</w:t>
      </w:r>
      <w:r>
        <w:rPr>
          <w:b/>
        </w:rPr>
        <w:t>ys</w:t>
      </w:r>
      <w:r w:rsidRPr="00EE1D19">
        <w:rPr>
          <w:b/>
        </w:rPr>
        <w:t>.</w:t>
      </w:r>
      <w:r w:rsidRPr="00EE1D19">
        <w:t xml:space="preserve"> If response rate</w:t>
      </w:r>
      <w:r>
        <w:t>s</w:t>
      </w:r>
      <w:r w:rsidRPr="00EE1D19">
        <w:t xml:space="preserve"> </w:t>
      </w:r>
      <w:r>
        <w:t>for individual</w:t>
      </w:r>
      <w:r w:rsidRPr="00EE1D19">
        <w:t xml:space="preserve"> grantee</w:t>
      </w:r>
      <w:r>
        <w:t>s lag</w:t>
      </w:r>
      <w:r w:rsidRPr="00EE1D19">
        <w:t>, the cross-site evaluation team work</w:t>
      </w:r>
      <w:r w:rsidR="00C47C21">
        <w:t>s</w:t>
      </w:r>
      <w:r w:rsidRPr="00EE1D19">
        <w:t xml:space="preserve"> with lead grantee staff to identify </w:t>
      </w:r>
      <w:r>
        <w:t xml:space="preserve">additional </w:t>
      </w:r>
      <w:r w:rsidRPr="00EE1D19">
        <w:t>strategies for increasing completed surveys</w:t>
      </w:r>
      <w:r>
        <w:t xml:space="preserve"> without compromising respondent confidentiality</w:t>
      </w:r>
      <w:r w:rsidRPr="00EE1D19">
        <w:t xml:space="preserve">. </w:t>
      </w:r>
      <w:r>
        <w:t xml:space="preserve">For instance, </w:t>
      </w:r>
      <w:r w:rsidRPr="00EE1D19">
        <w:t>lead grantee staff</w:t>
      </w:r>
      <w:r>
        <w:t xml:space="preserve"> may be asked</w:t>
      </w:r>
      <w:r w:rsidRPr="00EE1D19">
        <w:t xml:space="preserve"> to send</w:t>
      </w:r>
      <w:r>
        <w:t xml:space="preserve"> an</w:t>
      </w:r>
      <w:r w:rsidRPr="00EE1D19">
        <w:t xml:space="preserve"> email to all</w:t>
      </w:r>
      <w:r>
        <w:t xml:space="preserve"> the</w:t>
      </w:r>
      <w:r w:rsidRPr="00EE1D19">
        <w:t xml:space="preserve"> survey </w:t>
      </w:r>
      <w:r>
        <w:t>participants they had identified</w:t>
      </w:r>
      <w:r w:rsidRPr="00EE1D19">
        <w:t xml:space="preserve"> in their site</w:t>
      </w:r>
      <w:r>
        <w:t>,</w:t>
      </w:r>
      <w:r w:rsidRPr="00EE1D19">
        <w:t xml:space="preserve"> encouraging </w:t>
      </w:r>
      <w:r>
        <w:t>everyone’s</w:t>
      </w:r>
      <w:r w:rsidRPr="00EE1D19">
        <w:t xml:space="preserve"> response. </w:t>
      </w:r>
      <w:r>
        <w:t>In past rounds of staff and partner surveys, this approach</w:t>
      </w:r>
      <w:r w:rsidRPr="00EE1D19">
        <w:t xml:space="preserve"> </w:t>
      </w:r>
      <w:r>
        <w:t>helped boost</w:t>
      </w:r>
      <w:r w:rsidRPr="00EE1D19">
        <w:t xml:space="preserve"> response rates, </w:t>
      </w:r>
      <w:r>
        <w:t>because</w:t>
      </w:r>
      <w:r w:rsidRPr="00EE1D19">
        <w:t xml:space="preserve"> lead grantee staff ha</w:t>
      </w:r>
      <w:r>
        <w:t>d</w:t>
      </w:r>
      <w:r w:rsidRPr="00EE1D19">
        <w:t xml:space="preserve"> personal relationships with their partners and use</w:t>
      </w:r>
      <w:r>
        <w:t>d</w:t>
      </w:r>
      <w:r w:rsidRPr="00EE1D19">
        <w:t xml:space="preserve"> their proximity to </w:t>
      </w:r>
      <w:r w:rsidRPr="00D05261">
        <w:t>encourage</w:t>
      </w:r>
      <w:r w:rsidRPr="00EE1D19">
        <w:t xml:space="preserve"> responses.</w:t>
      </w:r>
      <w:r>
        <w:t xml:space="preserve"> This approach of combining follow-up requests from the evaluator to people who have not completed the survey with general requests from the grantee to all desired respondents has prove</w:t>
      </w:r>
      <w:r w:rsidR="00C47C21">
        <w:t>n</w:t>
      </w:r>
      <w:r>
        <w:t xml:space="preserve"> effective</w:t>
      </w:r>
      <w:r w:rsidR="00AC39FF">
        <w:t xml:space="preserve"> </w:t>
      </w:r>
      <w:r w:rsidR="00C47C21">
        <w:t xml:space="preserve">with </w:t>
      </w:r>
      <w:r w:rsidR="00E21745">
        <w:t>previous RPG cohorts</w:t>
      </w:r>
      <w:r>
        <w:t>.</w:t>
      </w:r>
    </w:p>
    <w:p w:rsidRPr="00877BB3" w:rsidR="00085C23" w:rsidP="00BC2FC0" w:rsidRDefault="00085C23" w14:paraId="08F77316" w14:textId="5432014B">
      <w:pPr>
        <w:pStyle w:val="BulletLastSS"/>
      </w:pPr>
      <w:r w:rsidRPr="00EE1D19">
        <w:rPr>
          <w:b/>
        </w:rPr>
        <w:t xml:space="preserve">Conduct </w:t>
      </w:r>
      <w:r>
        <w:rPr>
          <w:b/>
        </w:rPr>
        <w:t xml:space="preserve">telephone </w:t>
      </w:r>
      <w:r w:rsidRPr="00EE1D19">
        <w:rPr>
          <w:b/>
        </w:rPr>
        <w:t xml:space="preserve">follow-up with nonrespondents on the partner survey. </w:t>
      </w:r>
      <w:r>
        <w:t>If</w:t>
      </w:r>
      <w:r w:rsidRPr="00EE1D19">
        <w:t xml:space="preserve"> email reminders and requests from the grantee prove ineffective</w:t>
      </w:r>
      <w:r>
        <w:t>, t</w:t>
      </w:r>
      <w:r w:rsidRPr="00EE1D19">
        <w:t>he cross-site evaluation team deploy</w:t>
      </w:r>
      <w:r w:rsidR="00971E80">
        <w:t>s</w:t>
      </w:r>
      <w:r w:rsidRPr="00EE1D19">
        <w:t xml:space="preserve"> survey staff with expertise in obtaining responses to conduct one round of telephone follow-up with nonrespondents</w:t>
      </w:r>
      <w:r>
        <w:t xml:space="preserve">. </w:t>
      </w:r>
      <w:r w:rsidRPr="009D0654">
        <w:t xml:space="preserve">This approach of following up via telephone when email requests have not been effective has increased response rates </w:t>
      </w:r>
      <w:r w:rsidR="00971E80">
        <w:t xml:space="preserve">with </w:t>
      </w:r>
      <w:r w:rsidR="00E21745">
        <w:t>previous RPG cohorts</w:t>
      </w:r>
      <w:r w:rsidRPr="009D0654">
        <w:t>.</w:t>
      </w:r>
    </w:p>
    <w:p w:rsidRPr="00D05261" w:rsidR="00085C23" w:rsidP="00CC0756" w:rsidRDefault="00085C23" w14:paraId="1806B7EF" w14:textId="77777777">
      <w:pPr>
        <w:pStyle w:val="H4Number"/>
      </w:pPr>
      <w:r w:rsidRPr="00D05261">
        <w:t xml:space="preserve">Outcomes and </w:t>
      </w:r>
      <w:r>
        <w:t>i</w:t>
      </w:r>
      <w:r w:rsidRPr="00D05261">
        <w:t>mpact</w:t>
      </w:r>
      <w:r>
        <w:t>s</w:t>
      </w:r>
      <w:r w:rsidRPr="00D05261">
        <w:t xml:space="preserve"> </w:t>
      </w:r>
      <w:r>
        <w:t>d</w:t>
      </w:r>
      <w:r w:rsidRPr="00D05261">
        <w:t xml:space="preserve">ata </w:t>
      </w:r>
    </w:p>
    <w:p w:rsidRPr="00EE1D19" w:rsidR="00085C23" w:rsidP="00CC0756" w:rsidRDefault="00085C23" w14:paraId="54CB145B" w14:textId="77777777">
      <w:pPr>
        <w:pStyle w:val="Bullet"/>
      </w:pPr>
      <w:r w:rsidRPr="00EE1D19">
        <w:rPr>
          <w:b/>
        </w:rPr>
        <w:t>Design the outcome</w:t>
      </w:r>
      <w:r>
        <w:rPr>
          <w:b/>
        </w:rPr>
        <w:t>s and impacts</w:t>
      </w:r>
      <w:r w:rsidRPr="00EE1D19">
        <w:rPr>
          <w:b/>
        </w:rPr>
        <w:t xml:space="preserve"> instrument</w:t>
      </w:r>
      <w:r>
        <w:rPr>
          <w:b/>
        </w:rPr>
        <w:t>s</w:t>
      </w:r>
      <w:r w:rsidRPr="00EE1D19">
        <w:rPr>
          <w:b/>
        </w:rPr>
        <w:t xml:space="preserve"> in a manner that reduces burden. </w:t>
      </w:r>
      <w:r w:rsidRPr="00EE1D19">
        <w:t>The outcome</w:t>
      </w:r>
      <w:r>
        <w:t>s</w:t>
      </w:r>
      <w:r w:rsidRPr="00EE1D19">
        <w:t xml:space="preserve"> data that grantees </w:t>
      </w:r>
      <w:r>
        <w:t>must</w:t>
      </w:r>
      <w:r w:rsidRPr="00EE1D19">
        <w:t xml:space="preserve"> report </w:t>
      </w:r>
      <w:r>
        <w:t>c</w:t>
      </w:r>
      <w:r w:rsidRPr="00EE1D19">
        <w:t xml:space="preserve">omprise standardized instruments </w:t>
      </w:r>
      <w:r>
        <w:t>that often ask for similar information, such as demographic information about the respondent. To avoid such</w:t>
      </w:r>
      <w:r w:rsidRPr="00EE1D19">
        <w:t xml:space="preserve"> duplication</w:t>
      </w:r>
      <w:r>
        <w:t xml:space="preserve">, the </w:t>
      </w:r>
      <w:r w:rsidRPr="00EE1D19">
        <w:t>outcome</w:t>
      </w:r>
      <w:r>
        <w:t>s</w:t>
      </w:r>
      <w:r w:rsidRPr="00EE1D19">
        <w:t xml:space="preserve"> instrument</w:t>
      </w:r>
      <w:r>
        <w:t>s</w:t>
      </w:r>
      <w:r w:rsidRPr="00EE1D19">
        <w:t xml:space="preserve"> </w:t>
      </w:r>
      <w:r>
        <w:t xml:space="preserve">exclude </w:t>
      </w:r>
      <w:r w:rsidRPr="00EE1D19">
        <w:t>redundant items</w:t>
      </w:r>
      <w:r>
        <w:t xml:space="preserve"> to prevent</w:t>
      </w:r>
      <w:r w:rsidRPr="00EE1D19">
        <w:t xml:space="preserve"> duplication. This reduce</w:t>
      </w:r>
      <w:r>
        <w:t>s</w:t>
      </w:r>
      <w:r w:rsidRPr="00EE1D19">
        <w:t xml:space="preserve"> burden on grantee staff responsible for uploading th</w:t>
      </w:r>
      <w:r>
        <w:t>ese</w:t>
      </w:r>
      <w:r w:rsidRPr="00EE1D19">
        <w:t xml:space="preserve"> data to </w:t>
      </w:r>
      <w:r>
        <w:t>RPG-EDS</w:t>
      </w:r>
      <w:r w:rsidRPr="00EE1D19">
        <w:t xml:space="preserve">. </w:t>
      </w:r>
    </w:p>
    <w:p w:rsidRPr="00414C1C" w:rsidR="00085C23" w:rsidP="00CC0756" w:rsidRDefault="00085C23" w14:paraId="0DD8BA4F" w14:textId="78146BF9">
      <w:pPr>
        <w:pStyle w:val="Bullet"/>
        <w:rPr>
          <w:szCs w:val="24"/>
        </w:rPr>
      </w:pPr>
      <w:r w:rsidRPr="00333DF8">
        <w:rPr>
          <w:b/>
        </w:rPr>
        <w:t xml:space="preserve">Develop a user-friendly, flexible </w:t>
      </w:r>
      <w:r>
        <w:rPr>
          <w:b/>
        </w:rPr>
        <w:t>upload process that has already proven successful</w:t>
      </w:r>
      <w:r w:rsidRPr="00333DF8">
        <w:rPr>
          <w:b/>
        </w:rPr>
        <w:t xml:space="preserve">. </w:t>
      </w:r>
      <w:r>
        <w:t>RPG-EDS</w:t>
      </w:r>
      <w:r w:rsidRPr="00333DF8">
        <w:t xml:space="preserve">, </w:t>
      </w:r>
      <w:r>
        <w:t xml:space="preserve">to </w:t>
      </w:r>
      <w:r w:rsidRPr="00333DF8">
        <w:t>which grantees upload data, provide</w:t>
      </w:r>
      <w:r w:rsidR="00971E80">
        <w:t>s</w:t>
      </w:r>
      <w:r w:rsidRPr="00333DF8">
        <w:t xml:space="preserve"> easy access while maintaining the security of outcome</w:t>
      </w:r>
      <w:r>
        <w:t>s</w:t>
      </w:r>
      <w:r w:rsidRPr="00333DF8">
        <w:t xml:space="preserve"> data. The </w:t>
      </w:r>
      <w:r>
        <w:t xml:space="preserve">system, </w:t>
      </w:r>
      <w:r w:rsidRPr="00333DF8">
        <w:t xml:space="preserve">designed with </w:t>
      </w:r>
      <w:r>
        <w:t>access</w:t>
      </w:r>
      <w:r w:rsidRPr="00333DF8">
        <w:t xml:space="preserve"> by grantee staff in mind</w:t>
      </w:r>
      <w:r>
        <w:t xml:space="preserve">, is </w:t>
      </w:r>
      <w:r w:rsidRPr="00333DF8">
        <w:t xml:space="preserve">based on </w:t>
      </w:r>
      <w:r>
        <w:t xml:space="preserve">successful </w:t>
      </w:r>
      <w:r w:rsidRPr="00333DF8">
        <w:t>experience</w:t>
      </w:r>
      <w:r>
        <w:t>s</w:t>
      </w:r>
      <w:r w:rsidRPr="00333DF8">
        <w:t xml:space="preserve"> </w:t>
      </w:r>
      <w:r>
        <w:t>in</w:t>
      </w:r>
      <w:r w:rsidRPr="00333DF8">
        <w:t xml:space="preserve"> prior studies</w:t>
      </w:r>
      <w:r>
        <w:t xml:space="preserve"> collecting similar types of data</w:t>
      </w:r>
      <w:r w:rsidRPr="00333DF8">
        <w:t xml:space="preserve"> </w:t>
      </w:r>
      <w:r>
        <w:t>from</w:t>
      </w:r>
      <w:r w:rsidRPr="00333DF8">
        <w:t xml:space="preserve"> similar types of service providers</w:t>
      </w:r>
      <w:r>
        <w:t>. The</w:t>
      </w:r>
      <w:r w:rsidRPr="00333DF8">
        <w:t xml:space="preserve"> </w:t>
      </w:r>
      <w:r>
        <w:t>component</w:t>
      </w:r>
      <w:r w:rsidRPr="00333DF8">
        <w:t xml:space="preserve"> of the system</w:t>
      </w:r>
      <w:r>
        <w:t xml:space="preserve"> for managing o</w:t>
      </w:r>
      <w:r w:rsidRPr="00333DF8">
        <w:t>utcome</w:t>
      </w:r>
      <w:r>
        <w:t>s</w:t>
      </w:r>
      <w:r w:rsidRPr="00333DF8">
        <w:t xml:space="preserve"> </w:t>
      </w:r>
      <w:r>
        <w:t>d</w:t>
      </w:r>
      <w:r w:rsidRPr="00333DF8">
        <w:t>ata</w:t>
      </w:r>
      <w:r>
        <w:t>, to which grantees upload data from the outcomes instruments,</w:t>
      </w:r>
      <w:r w:rsidRPr="00333DF8">
        <w:t xml:space="preserve"> is modeled on </w:t>
      </w:r>
      <w:r>
        <w:t xml:space="preserve">the data reporting system that was used in RPG projects from 2012 </w:t>
      </w:r>
      <w:r w:rsidRPr="00414C1C">
        <w:rPr>
          <w:szCs w:val="24"/>
        </w:rPr>
        <w:t xml:space="preserve">through </w:t>
      </w:r>
      <w:r w:rsidR="00E21745">
        <w:rPr>
          <w:szCs w:val="24"/>
        </w:rPr>
        <w:t>2017</w:t>
      </w:r>
      <w:r w:rsidRPr="00414C1C">
        <w:rPr>
          <w:szCs w:val="24"/>
        </w:rPr>
        <w:t>. Compared with the former RPG systems, RPG-EDS includes updated features and improved technology to simplify the upload process.</w:t>
      </w:r>
    </w:p>
    <w:p w:rsidRPr="00414C1C" w:rsidR="00085C23" w:rsidP="00CC0756" w:rsidRDefault="00085C23" w14:paraId="4E70149B" w14:textId="427F1B47">
      <w:pPr>
        <w:pStyle w:val="Bullet"/>
        <w:rPr>
          <w:szCs w:val="24"/>
        </w:rPr>
      </w:pPr>
      <w:r w:rsidRPr="00414C1C">
        <w:rPr>
          <w:b/>
          <w:szCs w:val="24"/>
        </w:rPr>
        <w:t xml:space="preserve">Provide training and technical assistance to grantee staff. </w:t>
      </w:r>
      <w:r w:rsidRPr="00414C1C">
        <w:rPr>
          <w:szCs w:val="24"/>
        </w:rPr>
        <w:t xml:space="preserve">We provide to grantees documentation on, training in, and technical assistance in collecting data from participants, uploading outcomes data to RPG-EDS, and using the web-based enrollment and services data entry application in RPG-EDS. </w:t>
      </w:r>
    </w:p>
    <w:p w:rsidR="002D4FCE" w:rsidP="002D4FCE" w:rsidRDefault="00085C23" w14:paraId="737FBCA2" w14:textId="721F18A4">
      <w:pPr>
        <w:pStyle w:val="Bullet"/>
        <w:rPr>
          <w:szCs w:val="24"/>
        </w:rPr>
      </w:pPr>
      <w:r w:rsidRPr="00414C1C">
        <w:rPr>
          <w:b/>
          <w:szCs w:val="24"/>
        </w:rPr>
        <w:t xml:space="preserve">Include data quality checks in the data system. </w:t>
      </w:r>
      <w:r w:rsidRPr="00414C1C">
        <w:rPr>
          <w:szCs w:val="24"/>
        </w:rPr>
        <w:t>RPG-EDS also improve</w:t>
      </w:r>
      <w:r w:rsidR="00971E80">
        <w:rPr>
          <w:szCs w:val="24"/>
        </w:rPr>
        <w:t>s</w:t>
      </w:r>
      <w:r w:rsidRPr="00414C1C">
        <w:rPr>
          <w:szCs w:val="24"/>
        </w:rPr>
        <w:t xml:space="preserve"> data reliability with automatic data quality checks. For example, if grantee staff enter out-of-</w:t>
      </w:r>
      <w:r w:rsidRPr="00414C1C">
        <w:rPr>
          <w:szCs w:val="24"/>
        </w:rPr>
        <w:lastRenderedPageBreak/>
        <w:t>range values in a particular field, the system prompt</w:t>
      </w:r>
      <w:r w:rsidR="00971E80">
        <w:rPr>
          <w:szCs w:val="24"/>
        </w:rPr>
        <w:t>s</w:t>
      </w:r>
      <w:r w:rsidRPr="00414C1C">
        <w:rPr>
          <w:szCs w:val="24"/>
        </w:rPr>
        <w:t xml:space="preserve"> users to check the value. For some fields, response values </w:t>
      </w:r>
      <w:r w:rsidR="00971E80">
        <w:rPr>
          <w:szCs w:val="24"/>
        </w:rPr>
        <w:t>are</w:t>
      </w:r>
      <w:r w:rsidRPr="00414C1C">
        <w:rPr>
          <w:szCs w:val="24"/>
        </w:rPr>
        <w:t xml:space="preserve"> restricted; for others, grantee site staff </w:t>
      </w:r>
      <w:r w:rsidR="00971E80">
        <w:rPr>
          <w:szCs w:val="24"/>
        </w:rPr>
        <w:t>can</w:t>
      </w:r>
      <w:r w:rsidRPr="00414C1C">
        <w:rPr>
          <w:szCs w:val="24"/>
        </w:rPr>
        <w:t xml:space="preserve"> override the check. We also monitor the data entered by grantee sites and provide feedback to grantees on their data quality. </w:t>
      </w:r>
    </w:p>
    <w:p w:rsidRPr="002D4FCE" w:rsidR="00085C23" w:rsidP="002D4FCE" w:rsidRDefault="00085C23" w14:paraId="7C5C4BFF" w14:textId="015AD9B4">
      <w:pPr>
        <w:pStyle w:val="Bullet"/>
        <w:rPr>
          <w:szCs w:val="24"/>
        </w:rPr>
      </w:pPr>
      <w:r w:rsidRPr="002D4FCE">
        <w:rPr>
          <w:b/>
          <w:szCs w:val="24"/>
        </w:rPr>
        <w:t xml:space="preserve">Optimize the frequency of data collection. </w:t>
      </w:r>
      <w:r w:rsidRPr="002D4FCE">
        <w:rPr>
          <w:szCs w:val="24"/>
        </w:rPr>
        <w:t>Grantees upload outcomes data once every six months, rather than waiting until their evaluation data collection is complete. This enable</w:t>
      </w:r>
      <w:r w:rsidR="00971E80">
        <w:rPr>
          <w:szCs w:val="24"/>
        </w:rPr>
        <w:t>s</w:t>
      </w:r>
      <w:r w:rsidRPr="002D4FCE">
        <w:rPr>
          <w:szCs w:val="24"/>
        </w:rPr>
        <w:t xml:space="preserve"> the cross-site evaluation team to regularly identify and troubleshoot problems grantees experience in collecting data from respondents or uploading data.</w:t>
      </w:r>
    </w:p>
    <w:p w:rsidR="00085C23" w:rsidP="00CC0756" w:rsidRDefault="00085C23" w14:paraId="7BDC722A" w14:textId="77777777">
      <w:pPr>
        <w:tabs>
          <w:tab w:val="left" w:pos="-720"/>
          <w:tab w:val="left" w:pos="360"/>
        </w:tabs>
        <w:suppressAutoHyphens/>
        <w:spacing w:after="120"/>
        <w:ind w:left="360"/>
        <w:rPr>
          <w:rFonts w:ascii="Times New Roman" w:hAnsi="Times New Roman"/>
          <w:sz w:val="24"/>
          <w:szCs w:val="24"/>
        </w:rPr>
      </w:pPr>
    </w:p>
    <w:p w:rsidRPr="00817E2B" w:rsidR="00085C23" w:rsidP="00464804" w:rsidRDefault="00CC0756" w14:paraId="5314B143" w14:textId="18399B4B">
      <w:pPr>
        <w:widowControl/>
        <w:spacing w:after="120"/>
        <w:rPr>
          <w:rFonts w:ascii="Times New Roman" w:hAnsi="Times New Roman"/>
          <w:b/>
          <w:snapToGrid/>
          <w:sz w:val="24"/>
          <w:szCs w:val="24"/>
        </w:rPr>
      </w:pPr>
      <w:r>
        <w:rPr>
          <w:rFonts w:ascii="Times New Roman" w:hAnsi="Times New Roman"/>
          <w:b/>
          <w:snapToGrid/>
          <w:sz w:val="24"/>
          <w:szCs w:val="24"/>
        </w:rPr>
        <w:t>B</w:t>
      </w:r>
      <w:r w:rsidR="004D2150">
        <w:rPr>
          <w:rFonts w:ascii="Times New Roman" w:hAnsi="Times New Roman"/>
          <w:b/>
          <w:snapToGrid/>
          <w:sz w:val="24"/>
          <w:szCs w:val="24"/>
        </w:rPr>
        <w:t>4</w:t>
      </w:r>
      <w:r>
        <w:rPr>
          <w:rFonts w:ascii="Times New Roman" w:hAnsi="Times New Roman"/>
          <w:b/>
          <w:snapToGrid/>
          <w:sz w:val="24"/>
          <w:szCs w:val="24"/>
        </w:rPr>
        <w:t xml:space="preserve">. </w:t>
      </w:r>
      <w:r w:rsidRPr="00817E2B" w:rsidR="00085C23">
        <w:rPr>
          <w:rFonts w:ascii="Times New Roman" w:hAnsi="Times New Roman"/>
          <w:b/>
          <w:snapToGrid/>
          <w:sz w:val="24"/>
          <w:szCs w:val="24"/>
        </w:rPr>
        <w:t xml:space="preserve">Test of Procedures or Methods to be Undertaken </w:t>
      </w:r>
    </w:p>
    <w:p w:rsidRPr="00EE1D19" w:rsidR="00085C23" w:rsidP="00BC2FC0" w:rsidRDefault="00085C23" w14:paraId="5BE148DB" w14:textId="081DEBEE">
      <w:pPr>
        <w:pStyle w:val="NormalSS"/>
        <w:rPr>
          <w:szCs w:val="24"/>
        </w:rPr>
      </w:pPr>
      <w:r w:rsidRPr="00EE1D19">
        <w:rPr>
          <w:szCs w:val="24"/>
        </w:rPr>
        <w:t xml:space="preserve">Most of the instruments used in the RPG cross-site evaluation build on existing measures and experience from other studies completed by the cross-site evaluation team. </w:t>
      </w:r>
    </w:p>
    <w:p w:rsidRPr="00EE1D19" w:rsidR="00085C23" w:rsidP="00BC2FC0" w:rsidRDefault="00085C23" w14:paraId="6CB4DA83" w14:textId="63F6E6D9">
      <w:pPr>
        <w:pStyle w:val="NormalSS"/>
        <w:rPr>
          <w:szCs w:val="24"/>
        </w:rPr>
      </w:pPr>
      <w:r w:rsidRPr="00181FAD">
        <w:rPr>
          <w:b/>
          <w:szCs w:val="24"/>
        </w:rPr>
        <w:t>Grantee and partner staff topic guide</w:t>
      </w:r>
      <w:r>
        <w:rPr>
          <w:b/>
          <w:szCs w:val="24"/>
        </w:rPr>
        <w:t>.</w:t>
      </w:r>
      <w:r w:rsidRPr="00EE1D19">
        <w:rPr>
          <w:b/>
          <w:szCs w:val="24"/>
        </w:rPr>
        <w:t xml:space="preserve"> </w:t>
      </w:r>
      <w:r w:rsidRPr="00EE1D19">
        <w:rPr>
          <w:szCs w:val="24"/>
        </w:rPr>
        <w:t xml:space="preserve">The interview topic guide </w:t>
      </w:r>
      <w:r>
        <w:rPr>
          <w:szCs w:val="24"/>
        </w:rPr>
        <w:t xml:space="preserve">for </w:t>
      </w:r>
      <w:r w:rsidRPr="00EE1D19">
        <w:rPr>
          <w:szCs w:val="24"/>
        </w:rPr>
        <w:t>RPG grantee and partner staff has been modeled after interview guides used in similar studies such as the Early Head Start Enhanced Home Visiting Pilot Evaluation and the Evidence-Based Home Visitin</w:t>
      </w:r>
      <w:r>
        <w:rPr>
          <w:szCs w:val="24"/>
        </w:rPr>
        <w:t xml:space="preserve">g  (EBHV) and </w:t>
      </w:r>
      <w:r w:rsidRPr="00E91BC6">
        <w:t>previous</w:t>
      </w:r>
      <w:r>
        <w:rPr>
          <w:szCs w:val="24"/>
        </w:rPr>
        <w:t xml:space="preserve"> RPG cross-site evaluations. All site visitors receive training on the topic guides. After the first site visit, the cross-site evaluation team meet</w:t>
      </w:r>
      <w:r w:rsidR="00971E80">
        <w:rPr>
          <w:szCs w:val="24"/>
        </w:rPr>
        <w:t>s</w:t>
      </w:r>
      <w:r>
        <w:rPr>
          <w:szCs w:val="24"/>
        </w:rPr>
        <w:t xml:space="preserve"> to discuss the instruments and whether they require any modifications to enhance data quality and reduce burden, such as eliminating or refining any questions that were unnecessary or redundant.</w:t>
      </w:r>
    </w:p>
    <w:p w:rsidR="00085C23" w:rsidP="00BC2FC0" w:rsidRDefault="00085C23" w14:paraId="712FD570" w14:textId="778C9254">
      <w:pPr>
        <w:pStyle w:val="NormalSS"/>
        <w:rPr>
          <w:szCs w:val="24"/>
        </w:rPr>
      </w:pPr>
      <w:r>
        <w:rPr>
          <w:b/>
          <w:szCs w:val="24"/>
        </w:rPr>
        <w:t>P</w:t>
      </w:r>
      <w:r w:rsidRPr="00EE1D19">
        <w:rPr>
          <w:b/>
          <w:szCs w:val="24"/>
        </w:rPr>
        <w:t>artner surveys.</w:t>
      </w:r>
      <w:r>
        <w:rPr>
          <w:szCs w:val="24"/>
        </w:rPr>
        <w:t xml:space="preserve"> The partner survey </w:t>
      </w:r>
      <w:r w:rsidR="004B6659">
        <w:rPr>
          <w:szCs w:val="24"/>
        </w:rPr>
        <w:t>is</w:t>
      </w:r>
      <w:r>
        <w:rPr>
          <w:szCs w:val="24"/>
        </w:rPr>
        <w:t xml:space="preserve"> identical to the one developed and pre-tested for RPG2, RPG3, and RPG4. A pretest of the instrument occurred under RPG2 and was covered under OMB #4170-0444.</w:t>
      </w:r>
    </w:p>
    <w:p w:rsidR="00085C23" w:rsidP="00BC2FC0" w:rsidRDefault="00085C23" w14:paraId="531C21A6" w14:textId="0CED07EC">
      <w:pPr>
        <w:pStyle w:val="NormalSS"/>
        <w:rPr>
          <w:szCs w:val="24"/>
        </w:rPr>
      </w:pPr>
      <w:r>
        <w:rPr>
          <w:szCs w:val="24"/>
        </w:rPr>
        <w:t>Before</w:t>
      </w:r>
      <w:r w:rsidRPr="00E35BA2">
        <w:rPr>
          <w:szCs w:val="24"/>
        </w:rPr>
        <w:t xml:space="preserve"> deploy</w:t>
      </w:r>
      <w:r>
        <w:rPr>
          <w:szCs w:val="24"/>
        </w:rPr>
        <w:t>ing</w:t>
      </w:r>
      <w:r w:rsidRPr="00E35BA2">
        <w:rPr>
          <w:szCs w:val="24"/>
        </w:rPr>
        <w:t xml:space="preserve"> the partner survey on the web, Mathematica staff rigorous</w:t>
      </w:r>
      <w:r>
        <w:rPr>
          <w:szCs w:val="24"/>
        </w:rPr>
        <w:t>ly</w:t>
      </w:r>
      <w:r w:rsidRPr="00E35BA2">
        <w:rPr>
          <w:szCs w:val="24"/>
        </w:rPr>
        <w:t xml:space="preserve"> </w:t>
      </w:r>
      <w:r>
        <w:rPr>
          <w:szCs w:val="24"/>
        </w:rPr>
        <w:t>compare</w:t>
      </w:r>
      <w:r w:rsidR="004B6659">
        <w:rPr>
          <w:szCs w:val="24"/>
        </w:rPr>
        <w:t>d</w:t>
      </w:r>
      <w:r w:rsidRPr="00E35BA2">
        <w:rPr>
          <w:szCs w:val="24"/>
        </w:rPr>
        <w:t xml:space="preserve"> the web surveys to the hard-copy </w:t>
      </w:r>
      <w:r w:rsidRPr="00E91BC6">
        <w:t>instrument</w:t>
      </w:r>
      <w:r>
        <w:t xml:space="preserve"> for accuracy</w:t>
      </w:r>
      <w:r w:rsidRPr="00E35BA2">
        <w:rPr>
          <w:szCs w:val="24"/>
        </w:rPr>
        <w:t>. Web testers check</w:t>
      </w:r>
      <w:r w:rsidR="004B6659">
        <w:rPr>
          <w:szCs w:val="24"/>
        </w:rPr>
        <w:t>ed</w:t>
      </w:r>
      <w:r w:rsidRPr="00E35BA2">
        <w:rPr>
          <w:szCs w:val="24"/>
        </w:rPr>
        <w:t xml:space="preserve"> question wording and response option formats, and use</w:t>
      </w:r>
      <w:r w:rsidR="004B6659">
        <w:rPr>
          <w:szCs w:val="24"/>
        </w:rPr>
        <w:t>d</w:t>
      </w:r>
      <w:r w:rsidRPr="00E35BA2">
        <w:rPr>
          <w:szCs w:val="24"/>
        </w:rPr>
        <w:t xml:space="preserve"> different scenarios to test the skip patterns.</w:t>
      </w:r>
      <w:r w:rsidRPr="00EE1D19">
        <w:rPr>
          <w:szCs w:val="24"/>
        </w:rPr>
        <w:t xml:space="preserve"> </w:t>
      </w:r>
    </w:p>
    <w:p w:rsidR="00085C23" w:rsidP="00BC2FC0" w:rsidRDefault="00085C23" w14:paraId="34BC24CA" w14:textId="733BFAF2">
      <w:pPr>
        <w:pStyle w:val="NormalSS"/>
        <w:rPr>
          <w:szCs w:val="24"/>
        </w:rPr>
      </w:pPr>
      <w:r w:rsidRPr="0086426B">
        <w:rPr>
          <w:b/>
          <w:bCs/>
          <w:szCs w:val="24"/>
        </w:rPr>
        <w:t>Sustainability survey</w:t>
      </w:r>
      <w:r>
        <w:rPr>
          <w:szCs w:val="24"/>
        </w:rPr>
        <w:t xml:space="preserve">. The sustainability survey </w:t>
      </w:r>
      <w:r w:rsidR="004B6659">
        <w:rPr>
          <w:szCs w:val="24"/>
        </w:rPr>
        <w:t xml:space="preserve">includes </w:t>
      </w:r>
      <w:r>
        <w:rPr>
          <w:szCs w:val="24"/>
        </w:rPr>
        <w:t xml:space="preserve">adapted items from the partner and staff surveys that were used in the RPG2 and RPG3 projects. The staff survey had </w:t>
      </w:r>
      <w:r w:rsidRPr="00EB493E">
        <w:rPr>
          <w:szCs w:val="24"/>
        </w:rPr>
        <w:t xml:space="preserve">adapted items used previously in other Mathematica projects including the </w:t>
      </w:r>
      <w:r w:rsidR="00FC0EAC">
        <w:rPr>
          <w:szCs w:val="24"/>
        </w:rPr>
        <w:t>Evidence-Based Home Visiting (</w:t>
      </w:r>
      <w:r w:rsidRPr="00EB493E">
        <w:rPr>
          <w:szCs w:val="24"/>
        </w:rPr>
        <w:t>EBHV</w:t>
      </w:r>
      <w:r w:rsidR="00FC0EAC">
        <w:rPr>
          <w:szCs w:val="24"/>
        </w:rPr>
        <w:t>)</w:t>
      </w:r>
      <w:r w:rsidRPr="00EB493E">
        <w:rPr>
          <w:szCs w:val="24"/>
        </w:rPr>
        <w:t xml:space="preserve"> cross-site evaluation, the Child Support Noncustodial Parent Employment Demonstration (CSPED), and Parents and Children Together (PACT). It also included several standardized scales. The partner survey was modeled after the ones used on the EBHV cross-site evaluation, the Integration Initiative cross-site survey, and the survey instrument (Collaborative Capacity Inventory) used in RPG1.</w:t>
      </w:r>
      <w:r>
        <w:rPr>
          <w:szCs w:val="24"/>
        </w:rPr>
        <w:t xml:space="preserve"> In addition to the previous staff and partner surveys, the sustainability survey also adapted items from the RPG-EDS service logs and semi-annual progress reports (SAPRs). </w:t>
      </w:r>
    </w:p>
    <w:p w:rsidRPr="00E35BA2" w:rsidR="00085C23" w:rsidP="00BC2FC0" w:rsidRDefault="00085C23" w14:paraId="30DC20A4" w14:textId="7C55A14D">
      <w:pPr>
        <w:pStyle w:val="NormalSS"/>
        <w:ind w:firstLine="450"/>
        <w:rPr>
          <w:szCs w:val="24"/>
        </w:rPr>
      </w:pPr>
      <w:r>
        <w:rPr>
          <w:szCs w:val="24"/>
        </w:rPr>
        <w:t xml:space="preserve">In the summer of 2019, Mathematica conducted a </w:t>
      </w:r>
      <w:r w:rsidRPr="00E35BA2">
        <w:rPr>
          <w:szCs w:val="24"/>
        </w:rPr>
        <w:t xml:space="preserve">pretest of the survey to assess the clarity and completeness of content </w:t>
      </w:r>
      <w:r>
        <w:rPr>
          <w:szCs w:val="24"/>
        </w:rPr>
        <w:t>and to estimate respondent burden</w:t>
      </w:r>
      <w:r w:rsidRPr="00E35BA2">
        <w:rPr>
          <w:szCs w:val="24"/>
        </w:rPr>
        <w:t xml:space="preserve">. </w:t>
      </w:r>
      <w:r>
        <w:rPr>
          <w:szCs w:val="24"/>
        </w:rPr>
        <w:t xml:space="preserve">To conduct the pretest, Mathematica reached out to project directors and evaluators from RPG3 grantees. Five </w:t>
      </w:r>
      <w:r>
        <w:rPr>
          <w:szCs w:val="24"/>
        </w:rPr>
        <w:lastRenderedPageBreak/>
        <w:t xml:space="preserve">participants </w:t>
      </w:r>
      <w:r w:rsidRPr="00E35BA2">
        <w:rPr>
          <w:szCs w:val="24"/>
        </w:rPr>
        <w:t>completed and returned (via email or fax) a hard-copy version of the questionnaire and provided feedback during debriefing interview.</w:t>
      </w:r>
    </w:p>
    <w:p w:rsidR="00085C23" w:rsidP="00CC0756" w:rsidRDefault="00085C23" w14:paraId="07DD0375" w14:textId="77777777">
      <w:pPr>
        <w:pStyle w:val="NormalSS"/>
        <w:spacing w:after="120"/>
        <w:ind w:firstLine="450"/>
        <w:rPr>
          <w:szCs w:val="24"/>
        </w:rPr>
      </w:pPr>
      <w:r>
        <w:rPr>
          <w:szCs w:val="24"/>
        </w:rPr>
        <w:t xml:space="preserve">On </w:t>
      </w:r>
      <w:r w:rsidRPr="00E35BA2">
        <w:rPr>
          <w:szCs w:val="24"/>
        </w:rPr>
        <w:t xml:space="preserve">average, it took </w:t>
      </w:r>
      <w:r>
        <w:rPr>
          <w:szCs w:val="24"/>
        </w:rPr>
        <w:t xml:space="preserve">respondents 19.4 </w:t>
      </w:r>
      <w:r w:rsidRPr="00E35BA2">
        <w:rPr>
          <w:szCs w:val="24"/>
        </w:rPr>
        <w:t xml:space="preserve">minutes to </w:t>
      </w:r>
      <w:r>
        <w:rPr>
          <w:szCs w:val="24"/>
        </w:rPr>
        <w:t>complete the survey</w:t>
      </w:r>
      <w:r w:rsidRPr="00E35BA2">
        <w:rPr>
          <w:szCs w:val="24"/>
        </w:rPr>
        <w:t xml:space="preserve">. Participants agreed the survey was comprehensive and generally easy to complete, and recommended a few changes to facilitate their understanding of the questions and survey goals. Based on pretest participant feedback Mathematica made </w:t>
      </w:r>
      <w:r>
        <w:rPr>
          <w:szCs w:val="24"/>
        </w:rPr>
        <w:t>some minor changes</w:t>
      </w:r>
      <w:r w:rsidRPr="00E35BA2">
        <w:rPr>
          <w:szCs w:val="24"/>
        </w:rPr>
        <w:t xml:space="preserve"> summarized below</w:t>
      </w:r>
      <w:r>
        <w:rPr>
          <w:szCs w:val="24"/>
        </w:rPr>
        <w:t xml:space="preserve">. Burden is estimated to be 20 minutes on the final version of the survey. </w:t>
      </w:r>
    </w:p>
    <w:p w:rsidRPr="00931849" w:rsidR="00085C23" w:rsidP="00464804" w:rsidRDefault="00085C23" w14:paraId="44DA44BE" w14:textId="77777777">
      <w:pPr>
        <w:pStyle w:val="NormalSS"/>
        <w:numPr>
          <w:ilvl w:val="0"/>
          <w:numId w:val="24"/>
        </w:numPr>
        <w:spacing w:after="120"/>
        <w:ind w:left="720"/>
        <w:rPr>
          <w:szCs w:val="24"/>
        </w:rPr>
      </w:pPr>
      <w:r>
        <w:t>Participants asked for clarification of what is meant by “data” in relevant questions. For example, if data includes qualitative data collected through informal conversations with participants and staff, outside sources (such as administrative data), or data they had collected for their local evaluation. We revised relevant questions to ask about “information” instead of just “data”.</w:t>
      </w:r>
    </w:p>
    <w:p w:rsidRPr="000239DC" w:rsidR="00085C23" w:rsidP="00464804" w:rsidRDefault="00085C23" w14:paraId="048C116E" w14:textId="6DCCB9E4">
      <w:pPr>
        <w:pStyle w:val="NormalSS"/>
        <w:numPr>
          <w:ilvl w:val="0"/>
          <w:numId w:val="24"/>
        </w:numPr>
        <w:spacing w:after="120"/>
        <w:ind w:left="720"/>
        <w:rPr>
          <w:bCs/>
          <w:szCs w:val="24"/>
        </w:rPr>
      </w:pPr>
      <w:r>
        <w:rPr>
          <w:bCs/>
          <w:szCs w:val="24"/>
        </w:rPr>
        <w:t>We included more e</w:t>
      </w:r>
      <w:r w:rsidRPr="000239DC">
        <w:rPr>
          <w:bCs/>
          <w:szCs w:val="24"/>
        </w:rPr>
        <w:t>xamples</w:t>
      </w:r>
      <w:r>
        <w:rPr>
          <w:bCs/>
          <w:szCs w:val="24"/>
        </w:rPr>
        <w:t xml:space="preserve"> in relevant questions, including examples related to</w:t>
      </w:r>
      <w:r w:rsidRPr="000239DC">
        <w:rPr>
          <w:bCs/>
          <w:szCs w:val="24"/>
        </w:rPr>
        <w:t xml:space="preserve"> activities to improve services</w:t>
      </w:r>
      <w:r>
        <w:rPr>
          <w:bCs/>
          <w:szCs w:val="24"/>
        </w:rPr>
        <w:t xml:space="preserve"> and examples of how and when data might be shared.</w:t>
      </w:r>
    </w:p>
    <w:p w:rsidR="00085C23" w:rsidP="00464804" w:rsidRDefault="00085C23" w14:paraId="0C856BBA" w14:textId="62044BF3">
      <w:pPr>
        <w:pStyle w:val="NormalSS"/>
        <w:numPr>
          <w:ilvl w:val="0"/>
          <w:numId w:val="24"/>
        </w:numPr>
        <w:spacing w:after="120"/>
        <w:ind w:left="720"/>
        <w:rPr>
          <w:szCs w:val="24"/>
        </w:rPr>
      </w:pPr>
      <w:r>
        <w:t xml:space="preserve">We added “Not applicable” to some </w:t>
      </w:r>
      <w:proofErr w:type="gramStart"/>
      <w:r>
        <w:t>questions, since</w:t>
      </w:r>
      <w:proofErr w:type="gramEnd"/>
      <w:r>
        <w:t xml:space="preserve"> some services might not be offered by some grantees</w:t>
      </w:r>
      <w:r>
        <w:rPr>
          <w:szCs w:val="24"/>
        </w:rPr>
        <w:t xml:space="preserve">. </w:t>
      </w:r>
    </w:p>
    <w:p w:rsidRPr="00420D15" w:rsidR="00085C23" w:rsidP="00464804" w:rsidRDefault="00085C23" w14:paraId="75826BF9" w14:textId="77777777">
      <w:pPr>
        <w:pStyle w:val="NormalSS"/>
        <w:numPr>
          <w:ilvl w:val="0"/>
          <w:numId w:val="24"/>
        </w:numPr>
        <w:spacing w:after="120"/>
        <w:ind w:left="720"/>
        <w:rPr>
          <w:szCs w:val="24"/>
        </w:rPr>
      </w:pPr>
      <w:r>
        <w:t xml:space="preserve">We clarified some terms used in the survey, such as “in kind” resources.  </w:t>
      </w:r>
    </w:p>
    <w:p w:rsidRPr="00420D15" w:rsidR="00085C23" w:rsidP="00464804" w:rsidRDefault="00085C23" w14:paraId="27753282" w14:textId="626DE054">
      <w:pPr>
        <w:pStyle w:val="NormalSS"/>
        <w:numPr>
          <w:ilvl w:val="0"/>
          <w:numId w:val="24"/>
        </w:numPr>
        <w:spacing w:after="120"/>
        <w:ind w:left="720"/>
        <w:rPr>
          <w:szCs w:val="24"/>
        </w:rPr>
      </w:pPr>
      <w:r>
        <w:t>We modified some questions to ask about whether staff turnover or leadership changes, as well as the local policy context, affect sustainability planning.</w:t>
      </w:r>
    </w:p>
    <w:p w:rsidRPr="00D6498A" w:rsidR="00085C23" w:rsidP="00BC2FC0" w:rsidRDefault="00085C23" w14:paraId="561F733A" w14:textId="77777777">
      <w:pPr>
        <w:pStyle w:val="NormalSS"/>
        <w:numPr>
          <w:ilvl w:val="0"/>
          <w:numId w:val="24"/>
        </w:numPr>
        <w:ind w:left="720"/>
        <w:rPr>
          <w:bCs/>
          <w:szCs w:val="24"/>
        </w:rPr>
      </w:pPr>
      <w:r w:rsidRPr="000239DC">
        <w:rPr>
          <w:bCs/>
          <w:szCs w:val="24"/>
        </w:rPr>
        <w:t>We made some formatting changes to how questions were presented, such as reformatting questions with complex grids and adding categories with ranges</w:t>
      </w:r>
      <w:r>
        <w:rPr>
          <w:bCs/>
          <w:szCs w:val="24"/>
        </w:rPr>
        <w:t>.</w:t>
      </w:r>
    </w:p>
    <w:p w:rsidRPr="005C74CC" w:rsidR="00085C23" w:rsidP="00464804" w:rsidRDefault="00085C23" w14:paraId="0F945549" w14:textId="507D3D38">
      <w:pPr>
        <w:pStyle w:val="NormalSS"/>
        <w:spacing w:after="120"/>
        <w:ind w:firstLine="360"/>
        <w:rPr>
          <w:szCs w:val="24"/>
        </w:rPr>
      </w:pPr>
      <w:r w:rsidRPr="00EE1D19">
        <w:rPr>
          <w:b/>
          <w:szCs w:val="24"/>
        </w:rPr>
        <w:t>RPG</w:t>
      </w:r>
      <w:r>
        <w:rPr>
          <w:b/>
          <w:szCs w:val="24"/>
        </w:rPr>
        <w:t>-EDS</w:t>
      </w:r>
      <w:r w:rsidRPr="00EE1D19">
        <w:rPr>
          <w:b/>
          <w:szCs w:val="24"/>
        </w:rPr>
        <w:t>.</w:t>
      </w:r>
      <w:r w:rsidRPr="00EE1D19">
        <w:rPr>
          <w:szCs w:val="24"/>
        </w:rPr>
        <w:t xml:space="preserve"> </w:t>
      </w:r>
      <w:r>
        <w:rPr>
          <w:szCs w:val="24"/>
        </w:rPr>
        <w:t xml:space="preserve">The </w:t>
      </w:r>
      <w:r w:rsidRPr="00EE1D19">
        <w:rPr>
          <w:szCs w:val="24"/>
        </w:rPr>
        <w:t xml:space="preserve">component of </w:t>
      </w:r>
      <w:r>
        <w:rPr>
          <w:szCs w:val="24"/>
        </w:rPr>
        <w:t>RPG-EDS</w:t>
      </w:r>
      <w:r w:rsidRPr="00EE1D19">
        <w:rPr>
          <w:szCs w:val="24"/>
        </w:rPr>
        <w:t xml:space="preserve"> </w:t>
      </w:r>
      <w:r>
        <w:rPr>
          <w:szCs w:val="24"/>
        </w:rPr>
        <w:t>for managing</w:t>
      </w:r>
      <w:r w:rsidRPr="00EE1D19">
        <w:rPr>
          <w:szCs w:val="24"/>
        </w:rPr>
        <w:t xml:space="preserve"> outcome</w:t>
      </w:r>
      <w:r>
        <w:rPr>
          <w:szCs w:val="24"/>
        </w:rPr>
        <w:t>s</w:t>
      </w:r>
      <w:r w:rsidRPr="00EE1D19">
        <w:rPr>
          <w:szCs w:val="24"/>
        </w:rPr>
        <w:t xml:space="preserve"> data is modeled after </w:t>
      </w:r>
      <w:r>
        <w:rPr>
          <w:szCs w:val="24"/>
        </w:rPr>
        <w:t>the data systems used with previous cohorts of RPG projects. T</w:t>
      </w:r>
      <w:r w:rsidRPr="00EE1D19">
        <w:rPr>
          <w:szCs w:val="24"/>
        </w:rPr>
        <w:t>he development team</w:t>
      </w:r>
      <w:r>
        <w:rPr>
          <w:szCs w:val="24"/>
        </w:rPr>
        <w:t xml:space="preserve"> has</w:t>
      </w:r>
      <w:r w:rsidRPr="00EE1D19">
        <w:rPr>
          <w:szCs w:val="24"/>
        </w:rPr>
        <w:t xml:space="preserve"> rigorously </w:t>
      </w:r>
      <w:r>
        <w:t>tested</w:t>
      </w:r>
      <w:r>
        <w:rPr>
          <w:szCs w:val="24"/>
        </w:rPr>
        <w:t xml:space="preserve"> and evaluated</w:t>
      </w:r>
      <w:r w:rsidRPr="00EE1D19">
        <w:rPr>
          <w:szCs w:val="24"/>
        </w:rPr>
        <w:t xml:space="preserve"> </w:t>
      </w:r>
      <w:r>
        <w:rPr>
          <w:szCs w:val="24"/>
        </w:rPr>
        <w:t>the functionality</w:t>
      </w:r>
      <w:r w:rsidRPr="00EE1D19">
        <w:rPr>
          <w:szCs w:val="24"/>
        </w:rPr>
        <w:t xml:space="preserve"> of </w:t>
      </w:r>
      <w:r>
        <w:rPr>
          <w:szCs w:val="24"/>
        </w:rPr>
        <w:t>RPG-EDS</w:t>
      </w:r>
      <w:r w:rsidRPr="00EE1D19">
        <w:rPr>
          <w:szCs w:val="24"/>
        </w:rPr>
        <w:t xml:space="preserve">. </w:t>
      </w:r>
    </w:p>
    <w:p w:rsidR="00085C23" w:rsidP="00CC0756" w:rsidRDefault="00085C23" w14:paraId="4898837F" w14:textId="77777777">
      <w:pPr>
        <w:widowControl/>
        <w:tabs>
          <w:tab w:val="left" w:pos="360"/>
        </w:tabs>
        <w:spacing w:after="120"/>
        <w:rPr>
          <w:rFonts w:ascii="Times New Roman" w:hAnsi="Times New Roman"/>
          <w:snapToGrid/>
          <w:sz w:val="24"/>
          <w:szCs w:val="24"/>
        </w:rPr>
      </w:pPr>
    </w:p>
    <w:p w:rsidR="00085C23" w:rsidP="00464804" w:rsidRDefault="00CC0756" w14:paraId="452AA880" w14:textId="342416DC">
      <w:pPr>
        <w:widowControl/>
        <w:spacing w:after="120"/>
        <w:rPr>
          <w:rFonts w:ascii="Times New Roman" w:hAnsi="Times New Roman"/>
          <w:b/>
          <w:snapToGrid/>
          <w:sz w:val="24"/>
          <w:szCs w:val="24"/>
        </w:rPr>
      </w:pPr>
      <w:r>
        <w:rPr>
          <w:rFonts w:ascii="Times New Roman" w:hAnsi="Times New Roman"/>
          <w:b/>
          <w:snapToGrid/>
          <w:sz w:val="24"/>
          <w:szCs w:val="24"/>
        </w:rPr>
        <w:t>B</w:t>
      </w:r>
      <w:r w:rsidR="004D2150">
        <w:rPr>
          <w:rFonts w:ascii="Times New Roman" w:hAnsi="Times New Roman"/>
          <w:b/>
          <w:snapToGrid/>
          <w:sz w:val="24"/>
          <w:szCs w:val="24"/>
        </w:rPr>
        <w:t>5</w:t>
      </w:r>
      <w:r>
        <w:rPr>
          <w:rFonts w:ascii="Times New Roman" w:hAnsi="Times New Roman"/>
          <w:b/>
          <w:snapToGrid/>
          <w:sz w:val="24"/>
          <w:szCs w:val="24"/>
        </w:rPr>
        <w:t xml:space="preserve">. </w:t>
      </w:r>
      <w:r w:rsidRPr="00817E2B" w:rsidR="00085C23">
        <w:rPr>
          <w:rFonts w:ascii="Times New Roman" w:hAnsi="Times New Roman"/>
          <w:b/>
          <w:snapToGrid/>
          <w:sz w:val="24"/>
          <w:szCs w:val="24"/>
        </w:rPr>
        <w:t>Individuals Consulted on Statistical Aspects and Individuals Collecting and/or Analyzing Data</w:t>
      </w:r>
    </w:p>
    <w:p w:rsidRPr="00414C1C" w:rsidR="00085C23" w:rsidP="00CC0756" w:rsidRDefault="00085C23" w14:paraId="108F1EF4" w14:textId="77777777">
      <w:pPr>
        <w:widowControl/>
        <w:spacing w:after="120"/>
        <w:rPr>
          <w:rFonts w:ascii="Times New Roman" w:hAnsi="Times New Roman"/>
          <w:bCs/>
          <w:snapToGrid/>
          <w:sz w:val="24"/>
          <w:szCs w:val="24"/>
        </w:rPr>
      </w:pPr>
      <w:r w:rsidRPr="00414C1C">
        <w:rPr>
          <w:rFonts w:ascii="Times New Roman" w:hAnsi="Times New Roman"/>
          <w:bCs/>
          <w:snapToGrid/>
          <w:sz w:val="24"/>
          <w:szCs w:val="24"/>
        </w:rPr>
        <w:t>We received preliminary input on statistical methods from Mathematica staff, including:</w:t>
      </w:r>
    </w:p>
    <w:p w:rsidR="00085C23" w:rsidP="00CC0756" w:rsidRDefault="00085C23" w14:paraId="5DA3320F" w14:textId="77777777">
      <w:pPr>
        <w:widowControl/>
        <w:spacing w:after="120"/>
        <w:rPr>
          <w:rFonts w:ascii="Times New Roman" w:hAnsi="Times New Roman"/>
          <w:bCs/>
          <w:snapToGrid/>
          <w:sz w:val="24"/>
          <w:szCs w:val="24"/>
        </w:rPr>
      </w:pPr>
    </w:p>
    <w:p w:rsidRPr="00414C1C" w:rsidR="00085C23" w:rsidP="000C412F" w:rsidRDefault="00085C23" w14:paraId="58C444DC" w14:textId="77777777">
      <w:pPr>
        <w:widowControl/>
        <w:rPr>
          <w:rFonts w:ascii="Times New Roman" w:hAnsi="Times New Roman"/>
          <w:bCs/>
          <w:snapToGrid/>
          <w:sz w:val="24"/>
          <w:szCs w:val="24"/>
        </w:rPr>
      </w:pPr>
      <w:r w:rsidRPr="00414C1C">
        <w:rPr>
          <w:rFonts w:ascii="Times New Roman" w:hAnsi="Times New Roman"/>
          <w:bCs/>
          <w:snapToGrid/>
          <w:sz w:val="24"/>
          <w:szCs w:val="24"/>
        </w:rPr>
        <w:t>Dr. Sarah Avellar</w:t>
      </w:r>
    </w:p>
    <w:p w:rsidRPr="00414C1C" w:rsidR="00085C23" w:rsidP="000C412F" w:rsidRDefault="00085C23" w14:paraId="7C929CD6" w14:textId="77777777">
      <w:pPr>
        <w:widowControl/>
        <w:rPr>
          <w:rFonts w:ascii="Times New Roman" w:hAnsi="Times New Roman"/>
          <w:bCs/>
          <w:snapToGrid/>
          <w:sz w:val="24"/>
          <w:szCs w:val="24"/>
        </w:rPr>
      </w:pPr>
      <w:r w:rsidRPr="00414C1C">
        <w:rPr>
          <w:rFonts w:ascii="Times New Roman" w:hAnsi="Times New Roman"/>
          <w:bCs/>
          <w:snapToGrid/>
          <w:sz w:val="24"/>
          <w:szCs w:val="24"/>
        </w:rPr>
        <w:t>Mathematica Policy Research</w:t>
      </w:r>
    </w:p>
    <w:p w:rsidRPr="00414C1C" w:rsidR="00085C23" w:rsidP="000C412F" w:rsidRDefault="00085C23" w14:paraId="1F97B3AE" w14:textId="77777777">
      <w:pPr>
        <w:widowControl/>
        <w:rPr>
          <w:rFonts w:ascii="Times New Roman" w:hAnsi="Times New Roman"/>
          <w:bCs/>
          <w:snapToGrid/>
          <w:sz w:val="24"/>
          <w:szCs w:val="24"/>
        </w:rPr>
      </w:pPr>
      <w:r w:rsidRPr="00414C1C">
        <w:rPr>
          <w:rFonts w:ascii="Times New Roman" w:hAnsi="Times New Roman"/>
          <w:bCs/>
          <w:snapToGrid/>
          <w:sz w:val="24"/>
          <w:szCs w:val="24"/>
        </w:rPr>
        <w:t xml:space="preserve">1100 1st Street, NE, 12th Floor </w:t>
      </w:r>
    </w:p>
    <w:p w:rsidRPr="00414C1C" w:rsidR="00085C23" w:rsidP="000C412F" w:rsidRDefault="00085C23" w14:paraId="19D4F075" w14:textId="77777777">
      <w:pPr>
        <w:widowControl/>
        <w:rPr>
          <w:rFonts w:ascii="Times New Roman" w:hAnsi="Times New Roman"/>
          <w:bCs/>
          <w:snapToGrid/>
          <w:sz w:val="24"/>
          <w:szCs w:val="24"/>
        </w:rPr>
      </w:pPr>
      <w:r w:rsidRPr="00414C1C">
        <w:rPr>
          <w:rFonts w:ascii="Times New Roman" w:hAnsi="Times New Roman"/>
          <w:bCs/>
          <w:snapToGrid/>
          <w:sz w:val="24"/>
          <w:szCs w:val="24"/>
        </w:rPr>
        <w:t>Washington, DC 20002</w:t>
      </w:r>
    </w:p>
    <w:p w:rsidRPr="00414C1C" w:rsidR="00085C23" w:rsidP="000C412F" w:rsidRDefault="00085C23" w14:paraId="19196E9B" w14:textId="77777777">
      <w:pPr>
        <w:widowControl/>
        <w:rPr>
          <w:rFonts w:ascii="Times New Roman" w:hAnsi="Times New Roman"/>
          <w:bCs/>
          <w:snapToGrid/>
          <w:sz w:val="24"/>
          <w:szCs w:val="24"/>
        </w:rPr>
      </w:pPr>
    </w:p>
    <w:p w:rsidR="00085C23" w:rsidP="000C412F" w:rsidRDefault="00F22C25" w14:paraId="4AC6661A" w14:textId="5719E752">
      <w:pPr>
        <w:widowControl/>
        <w:rPr>
          <w:rFonts w:ascii="Times New Roman" w:hAnsi="Times New Roman"/>
          <w:bCs/>
          <w:snapToGrid/>
          <w:sz w:val="24"/>
          <w:szCs w:val="24"/>
        </w:rPr>
      </w:pPr>
      <w:r>
        <w:rPr>
          <w:rFonts w:ascii="Times New Roman" w:hAnsi="Times New Roman"/>
          <w:bCs/>
          <w:snapToGrid/>
          <w:sz w:val="24"/>
          <w:szCs w:val="24"/>
        </w:rPr>
        <w:t>Dr. Angela D’Angelo</w:t>
      </w:r>
    </w:p>
    <w:p w:rsidRPr="00F22C25" w:rsidR="00F22C25" w:rsidP="00F22C25" w:rsidRDefault="00F22C25" w14:paraId="78802E2C" w14:textId="77777777">
      <w:pPr>
        <w:widowControl/>
        <w:rPr>
          <w:rFonts w:ascii="Times New Roman" w:hAnsi="Times New Roman"/>
          <w:bCs/>
          <w:snapToGrid/>
          <w:sz w:val="24"/>
          <w:szCs w:val="24"/>
        </w:rPr>
      </w:pPr>
      <w:r w:rsidRPr="00F22C25">
        <w:rPr>
          <w:rFonts w:ascii="Times New Roman" w:hAnsi="Times New Roman"/>
          <w:bCs/>
          <w:snapToGrid/>
          <w:sz w:val="24"/>
          <w:szCs w:val="24"/>
        </w:rPr>
        <w:t>111 East Wacker Drive, Suite 3000</w:t>
      </w:r>
    </w:p>
    <w:p w:rsidRPr="00414C1C" w:rsidR="00F22C25" w:rsidP="00F22C25" w:rsidRDefault="00F22C25" w14:paraId="06E72415" w14:textId="687834B5">
      <w:pPr>
        <w:widowControl/>
        <w:rPr>
          <w:rFonts w:ascii="Times New Roman" w:hAnsi="Times New Roman"/>
          <w:bCs/>
          <w:snapToGrid/>
          <w:sz w:val="24"/>
          <w:szCs w:val="24"/>
        </w:rPr>
      </w:pPr>
      <w:r w:rsidRPr="00F22C25">
        <w:rPr>
          <w:rFonts w:ascii="Times New Roman" w:hAnsi="Times New Roman"/>
          <w:bCs/>
          <w:snapToGrid/>
          <w:sz w:val="24"/>
          <w:szCs w:val="24"/>
        </w:rPr>
        <w:t>Chicago, IL 60601</w:t>
      </w:r>
      <w:r w:rsidRPr="00F22C25">
        <w:rPr>
          <w:rFonts w:ascii="Times New Roman" w:hAnsi="Times New Roman"/>
          <w:bCs/>
          <w:snapToGrid/>
          <w:sz w:val="24"/>
          <w:szCs w:val="24"/>
        </w:rPr>
        <w:br/>
      </w:r>
    </w:p>
    <w:p w:rsidRPr="00414C1C" w:rsidR="00085C23" w:rsidP="000C412F" w:rsidRDefault="00085C23" w14:paraId="3847C92A" w14:textId="77777777">
      <w:pPr>
        <w:widowControl/>
        <w:rPr>
          <w:rFonts w:ascii="Times New Roman" w:hAnsi="Times New Roman"/>
          <w:bCs/>
          <w:snapToGrid/>
          <w:sz w:val="24"/>
          <w:szCs w:val="24"/>
        </w:rPr>
      </w:pPr>
      <w:r w:rsidRPr="00414C1C">
        <w:rPr>
          <w:rFonts w:ascii="Times New Roman" w:hAnsi="Times New Roman"/>
          <w:bCs/>
          <w:snapToGrid/>
          <w:sz w:val="24"/>
          <w:szCs w:val="24"/>
        </w:rPr>
        <w:lastRenderedPageBreak/>
        <w:t>Dr. Yange Xue</w:t>
      </w:r>
    </w:p>
    <w:p w:rsidRPr="00414C1C" w:rsidR="00085C23" w:rsidP="000C412F" w:rsidRDefault="00085C23" w14:paraId="34FD224E" w14:textId="77777777">
      <w:pPr>
        <w:widowControl/>
        <w:rPr>
          <w:rFonts w:ascii="Times New Roman" w:hAnsi="Times New Roman"/>
          <w:bCs/>
          <w:snapToGrid/>
          <w:sz w:val="24"/>
          <w:szCs w:val="24"/>
        </w:rPr>
      </w:pPr>
      <w:r w:rsidRPr="00414C1C">
        <w:rPr>
          <w:rFonts w:ascii="Times New Roman" w:hAnsi="Times New Roman"/>
          <w:bCs/>
          <w:snapToGrid/>
          <w:sz w:val="24"/>
          <w:szCs w:val="24"/>
        </w:rPr>
        <w:t xml:space="preserve">Mathematica Policy Research </w:t>
      </w:r>
    </w:p>
    <w:p w:rsidRPr="00414C1C" w:rsidR="00085C23" w:rsidP="000C412F" w:rsidRDefault="00085C23" w14:paraId="6E19E034" w14:textId="77777777">
      <w:pPr>
        <w:widowControl/>
        <w:rPr>
          <w:rFonts w:ascii="Times New Roman" w:hAnsi="Times New Roman"/>
          <w:bCs/>
          <w:snapToGrid/>
          <w:sz w:val="24"/>
          <w:szCs w:val="24"/>
        </w:rPr>
      </w:pPr>
      <w:r w:rsidRPr="00414C1C">
        <w:rPr>
          <w:rFonts w:ascii="Times New Roman" w:hAnsi="Times New Roman"/>
          <w:bCs/>
          <w:snapToGrid/>
          <w:sz w:val="24"/>
          <w:szCs w:val="24"/>
        </w:rPr>
        <w:t>P.O. Box 2393</w:t>
      </w:r>
    </w:p>
    <w:p w:rsidRPr="00085C23" w:rsidR="00DE529D" w:rsidP="000C412F" w:rsidRDefault="00085C23" w14:paraId="64AD5CFF" w14:textId="14A4EBD0">
      <w:pPr>
        <w:widowControl/>
      </w:pPr>
      <w:r w:rsidRPr="00414C1C">
        <w:rPr>
          <w:rFonts w:ascii="Times New Roman" w:hAnsi="Times New Roman"/>
          <w:bCs/>
          <w:snapToGrid/>
          <w:sz w:val="24"/>
          <w:szCs w:val="24"/>
        </w:rPr>
        <w:t>Princeton, NJ 08543</w:t>
      </w:r>
    </w:p>
    <w:sectPr w:rsidRPr="00085C23" w:rsidR="00DE529D"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A708A" w14:textId="77777777" w:rsidR="00936C55" w:rsidRDefault="00936C55">
      <w:pPr>
        <w:spacing w:line="20" w:lineRule="exact"/>
        <w:rPr>
          <w:sz w:val="24"/>
        </w:rPr>
      </w:pPr>
    </w:p>
  </w:endnote>
  <w:endnote w:type="continuationSeparator" w:id="0">
    <w:p w14:paraId="5D773F70" w14:textId="77777777" w:rsidR="00936C55" w:rsidRDefault="00936C55">
      <w:r>
        <w:rPr>
          <w:sz w:val="24"/>
        </w:rPr>
        <w:t xml:space="preserve"> </w:t>
      </w:r>
    </w:p>
  </w:endnote>
  <w:endnote w:type="continuationNotice" w:id="1">
    <w:p w14:paraId="4C614C2F" w14:textId="77777777" w:rsidR="00936C55" w:rsidRDefault="00936C5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EE5A" w14:textId="77777777" w:rsidR="008B34BD" w:rsidRDefault="008B34BD">
    <w:pPr>
      <w:spacing w:before="140" w:line="100" w:lineRule="exact"/>
      <w:rPr>
        <w:sz w:val="10"/>
      </w:rPr>
    </w:pPr>
  </w:p>
  <w:p w14:paraId="04F6D2D5" w14:textId="77777777" w:rsidR="008B34BD" w:rsidRDefault="008B34BD">
    <w:pPr>
      <w:tabs>
        <w:tab w:val="left" w:pos="-720"/>
      </w:tabs>
      <w:suppressAutoHyphens/>
      <w:rPr>
        <w:sz w:val="24"/>
      </w:rPr>
    </w:pPr>
  </w:p>
  <w:p w14:paraId="0C02EA95" w14:textId="4904B914" w:rsidR="008B34BD" w:rsidRDefault="008B34B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8B34BD" w:rsidRDefault="008B34BD">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8B34BD" w:rsidRDefault="008B34BD">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7AA3F" w14:textId="77777777" w:rsidR="00936C55" w:rsidRDefault="00936C55">
      <w:r>
        <w:rPr>
          <w:sz w:val="24"/>
        </w:rPr>
        <w:separator/>
      </w:r>
    </w:p>
  </w:footnote>
  <w:footnote w:type="continuationSeparator" w:id="0">
    <w:p w14:paraId="6B089E50" w14:textId="77777777" w:rsidR="00936C55" w:rsidRDefault="00936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68E9E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B504D"/>
    <w:multiLevelType w:val="hybridMultilevel"/>
    <w:tmpl w:val="D6BC8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945E0"/>
    <w:multiLevelType w:val="hybridMultilevel"/>
    <w:tmpl w:val="617670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E0E578E">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52251D"/>
    <w:multiLevelType w:val="hybridMultilevel"/>
    <w:tmpl w:val="E8F6C0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84F49"/>
    <w:multiLevelType w:val="hybridMultilevel"/>
    <w:tmpl w:val="CE8C615E"/>
    <w:lvl w:ilvl="0" w:tplc="0409000F">
      <w:start w:val="1"/>
      <w:numFmt w:val="decimal"/>
      <w:lvlText w:val="%1."/>
      <w:lvlJc w:val="left"/>
      <w:pPr>
        <w:ind w:left="1080" w:hanging="360"/>
      </w:pPr>
    </w:lvl>
    <w:lvl w:ilvl="1" w:tplc="78CEEB7C">
      <w:start w:val="2"/>
      <w:numFmt w:val="bullet"/>
      <w:lvlText w:val="-"/>
      <w:lvlJc w:val="left"/>
      <w:pPr>
        <w:ind w:left="1800" w:hanging="360"/>
      </w:pPr>
      <w:rPr>
        <w:rFonts w:ascii="inherit" w:eastAsia="Times New Roman" w:hAnsi="inherit"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E71A97"/>
    <w:multiLevelType w:val="hybridMultilevel"/>
    <w:tmpl w:val="95B4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B2060"/>
    <w:multiLevelType w:val="hybridMultilevel"/>
    <w:tmpl w:val="6EA2AA88"/>
    <w:lvl w:ilvl="0" w:tplc="0409000F">
      <w:start w:val="1"/>
      <w:numFmt w:val="decimal"/>
      <w:lvlText w:val="%1."/>
      <w:lvlJc w:val="left"/>
      <w:pPr>
        <w:ind w:left="1080" w:hanging="360"/>
      </w:pPr>
    </w:lvl>
    <w:lvl w:ilvl="1" w:tplc="78CEEB7C">
      <w:start w:val="2"/>
      <w:numFmt w:val="bullet"/>
      <w:lvlText w:val="-"/>
      <w:lvlJc w:val="left"/>
      <w:pPr>
        <w:ind w:left="1800" w:hanging="360"/>
      </w:pPr>
      <w:rPr>
        <w:rFonts w:ascii="inherit" w:eastAsia="Times New Roman" w:hAnsi="inherit"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3C25B4"/>
    <w:multiLevelType w:val="hybridMultilevel"/>
    <w:tmpl w:val="5E344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B4C1BE8"/>
    <w:multiLevelType w:val="hybridMultilevel"/>
    <w:tmpl w:val="A194201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42A450E4"/>
    <w:multiLevelType w:val="hybridMultilevel"/>
    <w:tmpl w:val="10E0BE2C"/>
    <w:lvl w:ilvl="0" w:tplc="01E052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B611C4"/>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6048B"/>
    <w:multiLevelType w:val="singleLevel"/>
    <w:tmpl w:val="2528E866"/>
    <w:lvl w:ilvl="0">
      <w:start w:val="1"/>
      <w:numFmt w:val="decimal"/>
      <w:pStyle w:val="NumberedBullet"/>
      <w:lvlText w:val="%1."/>
      <w:lvlJc w:val="left"/>
      <w:pPr>
        <w:tabs>
          <w:tab w:val="num" w:pos="792"/>
        </w:tabs>
        <w:ind w:left="792" w:hanging="360"/>
      </w:pPr>
      <w:rPr>
        <w:rFonts w:hint="default"/>
        <w:b w:val="0"/>
        <w:i w:val="0"/>
        <w:u w:val="none"/>
      </w:rPr>
    </w:lvl>
  </w:abstractNum>
  <w:abstractNum w:abstractNumId="20"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AC720B"/>
    <w:multiLevelType w:val="hybridMultilevel"/>
    <w:tmpl w:val="B6043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7274D51"/>
    <w:multiLevelType w:val="hybridMultilevel"/>
    <w:tmpl w:val="BE2E69F0"/>
    <w:lvl w:ilvl="0" w:tplc="0409000F">
      <w:start w:val="1"/>
      <w:numFmt w:val="decimal"/>
      <w:lvlText w:val="%1."/>
      <w:lvlJc w:val="left"/>
      <w:pPr>
        <w:ind w:left="1080" w:hanging="360"/>
      </w:pPr>
    </w:lvl>
    <w:lvl w:ilvl="1" w:tplc="78CEEB7C">
      <w:start w:val="2"/>
      <w:numFmt w:val="bullet"/>
      <w:lvlText w:val="-"/>
      <w:lvlJc w:val="left"/>
      <w:pPr>
        <w:ind w:left="1800" w:hanging="360"/>
      </w:pPr>
      <w:rPr>
        <w:rFonts w:ascii="inherit" w:eastAsia="Times New Roman" w:hAnsi="inherit"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732C8F"/>
    <w:multiLevelType w:val="hybridMultilevel"/>
    <w:tmpl w:val="66564728"/>
    <w:lvl w:ilvl="0" w:tplc="0409000F">
      <w:start w:val="1"/>
      <w:numFmt w:val="decimal"/>
      <w:lvlText w:val="%1."/>
      <w:lvlJc w:val="left"/>
      <w:pPr>
        <w:ind w:left="720" w:hanging="360"/>
      </w:pPr>
      <w:rPr>
        <w:rFonts w:hint="default"/>
      </w:rPr>
    </w:lvl>
    <w:lvl w:ilvl="1" w:tplc="3C6670F8">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3F0CD7"/>
    <w:multiLevelType w:val="hybridMultilevel"/>
    <w:tmpl w:val="97087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20478C"/>
    <w:multiLevelType w:val="hybridMultilevel"/>
    <w:tmpl w:val="D90E754E"/>
    <w:lvl w:ilvl="0" w:tplc="C42EB99C">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393498"/>
    <w:multiLevelType w:val="hybridMultilevel"/>
    <w:tmpl w:val="515C9110"/>
    <w:lvl w:ilvl="0" w:tplc="01E052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27"/>
  </w:num>
  <w:num w:numId="3">
    <w:abstractNumId w:val="31"/>
  </w:num>
  <w:num w:numId="4">
    <w:abstractNumId w:val="11"/>
  </w:num>
  <w:num w:numId="5">
    <w:abstractNumId w:val="20"/>
  </w:num>
  <w:num w:numId="6">
    <w:abstractNumId w:val="23"/>
  </w:num>
  <w:num w:numId="7">
    <w:abstractNumId w:val="4"/>
  </w:num>
  <w:num w:numId="8">
    <w:abstractNumId w:val="22"/>
  </w:num>
  <w:num w:numId="9">
    <w:abstractNumId w:val="33"/>
  </w:num>
  <w:num w:numId="10">
    <w:abstractNumId w:val="21"/>
  </w:num>
  <w:num w:numId="11">
    <w:abstractNumId w:val="18"/>
  </w:num>
  <w:num w:numId="12">
    <w:abstractNumId w:val="2"/>
  </w:num>
  <w:num w:numId="13">
    <w:abstractNumId w:val="35"/>
  </w:num>
  <w:num w:numId="14">
    <w:abstractNumId w:val="3"/>
  </w:num>
  <w:num w:numId="15">
    <w:abstractNumId w:val="8"/>
  </w:num>
  <w:num w:numId="16">
    <w:abstractNumId w:val="30"/>
  </w:num>
  <w:num w:numId="17">
    <w:abstractNumId w:val="36"/>
  </w:num>
  <w:num w:numId="18">
    <w:abstractNumId w:val="9"/>
  </w:num>
  <w:num w:numId="19">
    <w:abstractNumId w:val="39"/>
  </w:num>
  <w:num w:numId="20">
    <w:abstractNumId w:val="34"/>
  </w:num>
  <w:num w:numId="21">
    <w:abstractNumId w:val="37"/>
  </w:num>
  <w:num w:numId="22">
    <w:abstractNumId w:val="24"/>
  </w:num>
  <w:num w:numId="23">
    <w:abstractNumId w:val="19"/>
  </w:num>
  <w:num w:numId="24">
    <w:abstractNumId w:val="15"/>
  </w:num>
  <w:num w:numId="25">
    <w:abstractNumId w:val="1"/>
  </w:num>
  <w:num w:numId="26">
    <w:abstractNumId w:val="38"/>
  </w:num>
  <w:num w:numId="27">
    <w:abstractNumId w:val="16"/>
  </w:num>
  <w:num w:numId="28">
    <w:abstractNumId w:val="7"/>
  </w:num>
  <w:num w:numId="29">
    <w:abstractNumId w:val="29"/>
  </w:num>
  <w:num w:numId="30">
    <w:abstractNumId w:val="5"/>
  </w:num>
  <w:num w:numId="31">
    <w:abstractNumId w:val="6"/>
  </w:num>
  <w:num w:numId="32">
    <w:abstractNumId w:val="28"/>
  </w:num>
  <w:num w:numId="33">
    <w:abstractNumId w:val="10"/>
  </w:num>
  <w:num w:numId="34">
    <w:abstractNumId w:val="13"/>
  </w:num>
  <w:num w:numId="35">
    <w:abstractNumId w:val="19"/>
    <w:lvlOverride w:ilvl="0">
      <w:startOverride w:val="1"/>
    </w:lvlOverride>
  </w:num>
  <w:num w:numId="36">
    <w:abstractNumId w:val="0"/>
  </w:num>
  <w:num w:numId="37">
    <w:abstractNumId w:val="17"/>
  </w:num>
  <w:num w:numId="38">
    <w:abstractNumId w:val="26"/>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CA7"/>
    <w:rsid w:val="00020E0A"/>
    <w:rsid w:val="00022586"/>
    <w:rsid w:val="000239DC"/>
    <w:rsid w:val="00032A4C"/>
    <w:rsid w:val="00056C4B"/>
    <w:rsid w:val="00075889"/>
    <w:rsid w:val="00085C23"/>
    <w:rsid w:val="0009007E"/>
    <w:rsid w:val="000A3558"/>
    <w:rsid w:val="000B37C7"/>
    <w:rsid w:val="000C412F"/>
    <w:rsid w:val="000C6BBA"/>
    <w:rsid w:val="000E1335"/>
    <w:rsid w:val="000F069F"/>
    <w:rsid w:val="00102200"/>
    <w:rsid w:val="00105BCD"/>
    <w:rsid w:val="00116411"/>
    <w:rsid w:val="00120E59"/>
    <w:rsid w:val="0012240E"/>
    <w:rsid w:val="00123490"/>
    <w:rsid w:val="001337B5"/>
    <w:rsid w:val="00136C06"/>
    <w:rsid w:val="0014145B"/>
    <w:rsid w:val="00160621"/>
    <w:rsid w:val="001814CE"/>
    <w:rsid w:val="00186385"/>
    <w:rsid w:val="00187191"/>
    <w:rsid w:val="001C483C"/>
    <w:rsid w:val="001C7FFE"/>
    <w:rsid w:val="001D1651"/>
    <w:rsid w:val="001E3F93"/>
    <w:rsid w:val="001F17F2"/>
    <w:rsid w:val="001F49F5"/>
    <w:rsid w:val="001F5269"/>
    <w:rsid w:val="002205BE"/>
    <w:rsid w:val="00221FCD"/>
    <w:rsid w:val="00222C7F"/>
    <w:rsid w:val="00226C42"/>
    <w:rsid w:val="00234235"/>
    <w:rsid w:val="002464EB"/>
    <w:rsid w:val="002509BD"/>
    <w:rsid w:val="00290A1C"/>
    <w:rsid w:val="002914D1"/>
    <w:rsid w:val="00293035"/>
    <w:rsid w:val="0029589B"/>
    <w:rsid w:val="00296738"/>
    <w:rsid w:val="00296F39"/>
    <w:rsid w:val="002A41F8"/>
    <w:rsid w:val="002C3C4F"/>
    <w:rsid w:val="002D4FCE"/>
    <w:rsid w:val="002E0A2E"/>
    <w:rsid w:val="002E10D1"/>
    <w:rsid w:val="002F0F67"/>
    <w:rsid w:val="002F6622"/>
    <w:rsid w:val="002F797C"/>
    <w:rsid w:val="003205D7"/>
    <w:rsid w:val="003405A4"/>
    <w:rsid w:val="00354319"/>
    <w:rsid w:val="00360220"/>
    <w:rsid w:val="0038209B"/>
    <w:rsid w:val="00390947"/>
    <w:rsid w:val="003A5681"/>
    <w:rsid w:val="003B7A50"/>
    <w:rsid w:val="003C1D6E"/>
    <w:rsid w:val="003C38AC"/>
    <w:rsid w:val="003C77FF"/>
    <w:rsid w:val="003D13F2"/>
    <w:rsid w:val="003E6EA3"/>
    <w:rsid w:val="00402D24"/>
    <w:rsid w:val="00405C10"/>
    <w:rsid w:val="004110F5"/>
    <w:rsid w:val="00414C1C"/>
    <w:rsid w:val="004173AA"/>
    <w:rsid w:val="00420D15"/>
    <w:rsid w:val="00422E1D"/>
    <w:rsid w:val="00453863"/>
    <w:rsid w:val="00454636"/>
    <w:rsid w:val="004602FE"/>
    <w:rsid w:val="00464804"/>
    <w:rsid w:val="004677B2"/>
    <w:rsid w:val="00467954"/>
    <w:rsid w:val="00472ADB"/>
    <w:rsid w:val="00476C1F"/>
    <w:rsid w:val="00480072"/>
    <w:rsid w:val="00490457"/>
    <w:rsid w:val="0049119A"/>
    <w:rsid w:val="004943E0"/>
    <w:rsid w:val="004B6659"/>
    <w:rsid w:val="004D0D96"/>
    <w:rsid w:val="004D2150"/>
    <w:rsid w:val="004F45CE"/>
    <w:rsid w:val="004F7B95"/>
    <w:rsid w:val="0051278C"/>
    <w:rsid w:val="00522C18"/>
    <w:rsid w:val="00541E51"/>
    <w:rsid w:val="005520C3"/>
    <w:rsid w:val="00556056"/>
    <w:rsid w:val="005824BD"/>
    <w:rsid w:val="00593895"/>
    <w:rsid w:val="00597E7F"/>
    <w:rsid w:val="005A02EB"/>
    <w:rsid w:val="005B00FC"/>
    <w:rsid w:val="005B22D4"/>
    <w:rsid w:val="005C60F1"/>
    <w:rsid w:val="005C6892"/>
    <w:rsid w:val="005C7D2F"/>
    <w:rsid w:val="005D1B7E"/>
    <w:rsid w:val="005D274E"/>
    <w:rsid w:val="005D61DB"/>
    <w:rsid w:val="005E0B35"/>
    <w:rsid w:val="005F0ED4"/>
    <w:rsid w:val="00603498"/>
    <w:rsid w:val="00634E1D"/>
    <w:rsid w:val="00635D08"/>
    <w:rsid w:val="00640565"/>
    <w:rsid w:val="00651F0F"/>
    <w:rsid w:val="00681E38"/>
    <w:rsid w:val="00696218"/>
    <w:rsid w:val="006B1006"/>
    <w:rsid w:val="006B22F5"/>
    <w:rsid w:val="006B2726"/>
    <w:rsid w:val="006C6FAC"/>
    <w:rsid w:val="006D11C7"/>
    <w:rsid w:val="006D1643"/>
    <w:rsid w:val="006E6629"/>
    <w:rsid w:val="006E7F0E"/>
    <w:rsid w:val="006F3349"/>
    <w:rsid w:val="006F589F"/>
    <w:rsid w:val="006F68BE"/>
    <w:rsid w:val="00707AFB"/>
    <w:rsid w:val="00762C40"/>
    <w:rsid w:val="00786793"/>
    <w:rsid w:val="00790D2C"/>
    <w:rsid w:val="007935D5"/>
    <w:rsid w:val="007A0FBE"/>
    <w:rsid w:val="007C4DB3"/>
    <w:rsid w:val="007E48CC"/>
    <w:rsid w:val="0080325F"/>
    <w:rsid w:val="00817E2B"/>
    <w:rsid w:val="00832C22"/>
    <w:rsid w:val="00841BDF"/>
    <w:rsid w:val="0084609A"/>
    <w:rsid w:val="00846E18"/>
    <w:rsid w:val="008506B0"/>
    <w:rsid w:val="0086426B"/>
    <w:rsid w:val="00873E1E"/>
    <w:rsid w:val="00877BB3"/>
    <w:rsid w:val="008900A8"/>
    <w:rsid w:val="00890DD6"/>
    <w:rsid w:val="008955AC"/>
    <w:rsid w:val="008B34BD"/>
    <w:rsid w:val="008B673D"/>
    <w:rsid w:val="008C0E06"/>
    <w:rsid w:val="008C7FA3"/>
    <w:rsid w:val="008F7221"/>
    <w:rsid w:val="009113FF"/>
    <w:rsid w:val="0092460C"/>
    <w:rsid w:val="00930D44"/>
    <w:rsid w:val="00931849"/>
    <w:rsid w:val="00936A53"/>
    <w:rsid w:val="00936C55"/>
    <w:rsid w:val="009451B1"/>
    <w:rsid w:val="00945B72"/>
    <w:rsid w:val="00957799"/>
    <w:rsid w:val="00962045"/>
    <w:rsid w:val="00966622"/>
    <w:rsid w:val="00971E80"/>
    <w:rsid w:val="00974E29"/>
    <w:rsid w:val="009C2DE1"/>
    <w:rsid w:val="009C5213"/>
    <w:rsid w:val="009D789F"/>
    <w:rsid w:val="009E1283"/>
    <w:rsid w:val="009E6157"/>
    <w:rsid w:val="009F5543"/>
    <w:rsid w:val="009F58E1"/>
    <w:rsid w:val="00A04EF3"/>
    <w:rsid w:val="00A05B31"/>
    <w:rsid w:val="00A160B5"/>
    <w:rsid w:val="00A3160A"/>
    <w:rsid w:val="00A31D1B"/>
    <w:rsid w:val="00A6141B"/>
    <w:rsid w:val="00A61AC0"/>
    <w:rsid w:val="00A676EA"/>
    <w:rsid w:val="00A77AC0"/>
    <w:rsid w:val="00A918E4"/>
    <w:rsid w:val="00AA7B9B"/>
    <w:rsid w:val="00AC39FF"/>
    <w:rsid w:val="00AD5172"/>
    <w:rsid w:val="00AD5ED7"/>
    <w:rsid w:val="00AE4DCC"/>
    <w:rsid w:val="00AF399C"/>
    <w:rsid w:val="00AF4347"/>
    <w:rsid w:val="00AF5FE7"/>
    <w:rsid w:val="00B14349"/>
    <w:rsid w:val="00B14979"/>
    <w:rsid w:val="00B27347"/>
    <w:rsid w:val="00B311DA"/>
    <w:rsid w:val="00B565E0"/>
    <w:rsid w:val="00B67FB8"/>
    <w:rsid w:val="00B84243"/>
    <w:rsid w:val="00B93CD7"/>
    <w:rsid w:val="00BA7F7C"/>
    <w:rsid w:val="00BB0C27"/>
    <w:rsid w:val="00BC2FC0"/>
    <w:rsid w:val="00BD378C"/>
    <w:rsid w:val="00BD4D37"/>
    <w:rsid w:val="00BF4F68"/>
    <w:rsid w:val="00C02282"/>
    <w:rsid w:val="00C13BA6"/>
    <w:rsid w:val="00C22D3C"/>
    <w:rsid w:val="00C47C21"/>
    <w:rsid w:val="00C55D60"/>
    <w:rsid w:val="00C67DBB"/>
    <w:rsid w:val="00C95F28"/>
    <w:rsid w:val="00CA0486"/>
    <w:rsid w:val="00CA1F57"/>
    <w:rsid w:val="00CA2F83"/>
    <w:rsid w:val="00CA50AD"/>
    <w:rsid w:val="00CB1A12"/>
    <w:rsid w:val="00CC0756"/>
    <w:rsid w:val="00CE53AB"/>
    <w:rsid w:val="00CE6182"/>
    <w:rsid w:val="00CF3BD4"/>
    <w:rsid w:val="00D02EF1"/>
    <w:rsid w:val="00D063DE"/>
    <w:rsid w:val="00D176EB"/>
    <w:rsid w:val="00D203FE"/>
    <w:rsid w:val="00D344B2"/>
    <w:rsid w:val="00D41548"/>
    <w:rsid w:val="00D52E4C"/>
    <w:rsid w:val="00D60543"/>
    <w:rsid w:val="00D6498A"/>
    <w:rsid w:val="00D67D80"/>
    <w:rsid w:val="00D7060E"/>
    <w:rsid w:val="00D7443D"/>
    <w:rsid w:val="00D806D3"/>
    <w:rsid w:val="00D835EB"/>
    <w:rsid w:val="00D9648C"/>
    <w:rsid w:val="00D9720E"/>
    <w:rsid w:val="00DA2AED"/>
    <w:rsid w:val="00DA3F85"/>
    <w:rsid w:val="00DB2443"/>
    <w:rsid w:val="00DB6551"/>
    <w:rsid w:val="00DC1C23"/>
    <w:rsid w:val="00DE529D"/>
    <w:rsid w:val="00E01B4E"/>
    <w:rsid w:val="00E21745"/>
    <w:rsid w:val="00E3105A"/>
    <w:rsid w:val="00E368FB"/>
    <w:rsid w:val="00E4383A"/>
    <w:rsid w:val="00E671FE"/>
    <w:rsid w:val="00EB3717"/>
    <w:rsid w:val="00EB493E"/>
    <w:rsid w:val="00EC26A5"/>
    <w:rsid w:val="00EC698B"/>
    <w:rsid w:val="00ED0556"/>
    <w:rsid w:val="00ED782E"/>
    <w:rsid w:val="00EE3D42"/>
    <w:rsid w:val="00F00CC7"/>
    <w:rsid w:val="00F02021"/>
    <w:rsid w:val="00F10B17"/>
    <w:rsid w:val="00F12581"/>
    <w:rsid w:val="00F210CA"/>
    <w:rsid w:val="00F22C25"/>
    <w:rsid w:val="00F2323D"/>
    <w:rsid w:val="00F50BDF"/>
    <w:rsid w:val="00F83116"/>
    <w:rsid w:val="00F86BA8"/>
    <w:rsid w:val="00F87B7C"/>
    <w:rsid w:val="00F958BB"/>
    <w:rsid w:val="00FA5092"/>
    <w:rsid w:val="00FA6CB0"/>
    <w:rsid w:val="00FB4221"/>
    <w:rsid w:val="00FB7547"/>
    <w:rsid w:val="00FC0EAC"/>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889ED33"/>
  <w15:chartTrackingRefBased/>
  <w15:docId w15:val="{6CD83E0B-E11C-4A6A-B305-E73C5FB0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footnote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2">
    <w:name w:val="heading 2"/>
    <w:basedOn w:val="Normal"/>
    <w:next w:val="Normal"/>
    <w:link w:val="Heading2Char"/>
    <w:semiHidden/>
    <w:unhideWhenUsed/>
    <w:qFormat/>
    <w:rsid w:val="004677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414C1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4677B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1"/>
    <w:basedOn w:val="Normal"/>
    <w:link w:val="FootnoteTextChar"/>
    <w:qFormat/>
    <w:rPr>
      <w:sz w:val="24"/>
    </w:rPr>
  </w:style>
  <w:style w:type="character" w:styleId="FootnoteReference">
    <w:name w:val="footnote reference"/>
    <w:qFormat/>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NormalSS">
    <w:name w:val="NormalSS"/>
    <w:basedOn w:val="Normal"/>
    <w:link w:val="NormalSSChar"/>
    <w:qFormat/>
    <w:rsid w:val="00414C1C"/>
    <w:pPr>
      <w:widowControl/>
      <w:spacing w:after="240"/>
      <w:ind w:firstLine="432"/>
    </w:pPr>
    <w:rPr>
      <w:rFonts w:ascii="Times New Roman" w:hAnsi="Times New Roman"/>
      <w:snapToGrid/>
      <w:sz w:val="24"/>
    </w:rPr>
  </w:style>
  <w:style w:type="character" w:customStyle="1" w:styleId="NormalSSChar">
    <w:name w:val="NormalSS Char"/>
    <w:link w:val="NormalSS"/>
    <w:rsid w:val="00414C1C"/>
    <w:rPr>
      <w:sz w:val="24"/>
    </w:rPr>
  </w:style>
  <w:style w:type="paragraph" w:customStyle="1" w:styleId="Bullet">
    <w:name w:val="Bullet"/>
    <w:basedOn w:val="Normal"/>
    <w:qFormat/>
    <w:rsid w:val="00414C1C"/>
    <w:pPr>
      <w:widowControl/>
      <w:numPr>
        <w:numId w:val="21"/>
      </w:numPr>
      <w:spacing w:after="120"/>
    </w:pPr>
    <w:rPr>
      <w:rFonts w:ascii="Times New Roman" w:hAnsi="Times New Roman"/>
      <w:snapToGrid/>
      <w:sz w:val="24"/>
    </w:rPr>
  </w:style>
  <w:style w:type="paragraph" w:customStyle="1" w:styleId="BulletLastSS">
    <w:name w:val="Bullet (Last SS)"/>
    <w:basedOn w:val="Bullet"/>
    <w:next w:val="NormalSS"/>
    <w:qFormat/>
    <w:rsid w:val="00414C1C"/>
    <w:pPr>
      <w:numPr>
        <w:numId w:val="22"/>
      </w:numPr>
      <w:spacing w:after="240"/>
    </w:pPr>
  </w:style>
  <w:style w:type="paragraph" w:customStyle="1" w:styleId="H4Number">
    <w:name w:val="H4_Number"/>
    <w:basedOn w:val="Heading3"/>
    <w:next w:val="NormalSS"/>
    <w:link w:val="H4NumberChar"/>
    <w:qFormat/>
    <w:rsid w:val="00414C1C"/>
    <w:pPr>
      <w:keepLines w:val="0"/>
      <w:widowControl/>
      <w:tabs>
        <w:tab w:val="left" w:pos="432"/>
      </w:tabs>
      <w:spacing w:before="0" w:after="120"/>
      <w:ind w:left="432" w:hanging="432"/>
      <w:outlineLvl w:val="3"/>
    </w:pPr>
    <w:rPr>
      <w:rFonts w:ascii="Times New Roman" w:eastAsia="Times New Roman" w:hAnsi="Times New Roman" w:cs="Times New Roman"/>
      <w:b/>
      <w:snapToGrid/>
      <w:color w:val="auto"/>
      <w:szCs w:val="20"/>
    </w:rPr>
  </w:style>
  <w:style w:type="character" w:customStyle="1" w:styleId="H4NumberChar">
    <w:name w:val="H4_Number Char"/>
    <w:link w:val="H4Number"/>
    <w:rsid w:val="00414C1C"/>
    <w:rPr>
      <w:b/>
      <w:sz w:val="24"/>
    </w:rPr>
  </w:style>
  <w:style w:type="character" w:customStyle="1" w:styleId="Heading3Char">
    <w:name w:val="Heading 3 Char"/>
    <w:basedOn w:val="DefaultParagraphFont"/>
    <w:link w:val="Heading3"/>
    <w:semiHidden/>
    <w:rsid w:val="00414C1C"/>
    <w:rPr>
      <w:rFonts w:asciiTheme="majorHAnsi" w:eastAsiaTheme="majorEastAsia" w:hAnsiTheme="majorHAnsi" w:cstheme="majorBidi"/>
      <w:snapToGrid w:val="0"/>
      <w:color w:val="1F4D78" w:themeColor="accent1" w:themeShade="7F"/>
      <w:sz w:val="24"/>
      <w:szCs w:val="24"/>
    </w:rPr>
  </w:style>
  <w:style w:type="paragraph" w:customStyle="1" w:styleId="NumberedBullet">
    <w:name w:val="Numbered Bullet"/>
    <w:basedOn w:val="Normal"/>
    <w:link w:val="NumberedBulletChar"/>
    <w:qFormat/>
    <w:rsid w:val="00890DD6"/>
    <w:pPr>
      <w:widowControl/>
      <w:numPr>
        <w:numId w:val="23"/>
      </w:numPr>
      <w:tabs>
        <w:tab w:val="left" w:pos="432"/>
      </w:tabs>
      <w:spacing w:after="120"/>
    </w:pPr>
    <w:rPr>
      <w:rFonts w:ascii="Times New Roman" w:hAnsi="Times New Roman"/>
      <w:snapToGrid/>
      <w:sz w:val="24"/>
    </w:rPr>
  </w:style>
  <w:style w:type="character" w:customStyle="1" w:styleId="NumberedBulletChar">
    <w:name w:val="Numbered Bullet Char"/>
    <w:link w:val="NumberedBullet"/>
    <w:rsid w:val="00890DD6"/>
    <w:rPr>
      <w:sz w:val="24"/>
    </w:rPr>
  </w:style>
  <w:style w:type="character" w:customStyle="1" w:styleId="Heading2Char">
    <w:name w:val="Heading 2 Char"/>
    <w:basedOn w:val="DefaultParagraphFont"/>
    <w:link w:val="Heading2"/>
    <w:semiHidden/>
    <w:rsid w:val="004677B2"/>
    <w:rPr>
      <w:rFonts w:asciiTheme="majorHAnsi" w:eastAsiaTheme="majorEastAsia" w:hAnsiTheme="majorHAnsi" w:cstheme="majorBidi"/>
      <w:snapToGrid w:val="0"/>
      <w:color w:val="2E74B5" w:themeColor="accent1" w:themeShade="BF"/>
      <w:sz w:val="26"/>
      <w:szCs w:val="26"/>
    </w:rPr>
  </w:style>
  <w:style w:type="character" w:customStyle="1" w:styleId="Heading4Char">
    <w:name w:val="Heading 4 Char"/>
    <w:basedOn w:val="DefaultParagraphFont"/>
    <w:link w:val="Heading4"/>
    <w:semiHidden/>
    <w:rsid w:val="004677B2"/>
    <w:rPr>
      <w:rFonts w:asciiTheme="majorHAnsi" w:eastAsiaTheme="majorEastAsia" w:hAnsiTheme="majorHAnsi" w:cstheme="majorBidi"/>
      <w:i/>
      <w:iCs/>
      <w:snapToGrid w:val="0"/>
      <w:color w:val="2E74B5" w:themeColor="accent1" w:themeShade="BF"/>
    </w:rPr>
  </w:style>
  <w:style w:type="paragraph" w:customStyle="1" w:styleId="Dash">
    <w:name w:val="Dash"/>
    <w:basedOn w:val="Normal"/>
    <w:qFormat/>
    <w:rsid w:val="004677B2"/>
    <w:pPr>
      <w:widowControl/>
      <w:numPr>
        <w:numId w:val="31"/>
      </w:numPr>
      <w:tabs>
        <w:tab w:val="left" w:pos="288"/>
      </w:tabs>
      <w:spacing w:after="120"/>
    </w:pPr>
    <w:rPr>
      <w:rFonts w:ascii="Times New Roman" w:hAnsi="Times New Roman"/>
      <w:snapToGrid/>
      <w:sz w:val="24"/>
    </w:rPr>
  </w:style>
  <w:style w:type="paragraph" w:customStyle="1" w:styleId="TableText">
    <w:name w:val="Table Text"/>
    <w:basedOn w:val="Normal"/>
    <w:qFormat/>
    <w:rsid w:val="004677B2"/>
    <w:pPr>
      <w:widowControl/>
    </w:pPr>
    <w:rPr>
      <w:rFonts w:ascii="Arial" w:hAnsi="Arial"/>
      <w:snapToGrid/>
      <w:sz w:val="18"/>
    </w:rPr>
  </w:style>
  <w:style w:type="paragraph" w:customStyle="1" w:styleId="TableHeaderCenter">
    <w:name w:val="Table Header Center"/>
    <w:basedOn w:val="TableHeaderLeft"/>
    <w:qFormat/>
    <w:rsid w:val="004677B2"/>
    <w:pPr>
      <w:jc w:val="center"/>
    </w:pPr>
  </w:style>
  <w:style w:type="paragraph" w:customStyle="1" w:styleId="TableHeaderLeft">
    <w:name w:val="Table Header Left"/>
    <w:basedOn w:val="TableText"/>
    <w:next w:val="TableText"/>
    <w:qFormat/>
    <w:rsid w:val="004677B2"/>
    <w:pPr>
      <w:spacing w:before="120" w:after="60"/>
    </w:pPr>
    <w:rPr>
      <w:b/>
      <w:color w:val="FFFFFF"/>
    </w:rPr>
  </w:style>
  <w:style w:type="paragraph" w:customStyle="1" w:styleId="MarkforTableTitle">
    <w:name w:val="Mark for Table Title"/>
    <w:basedOn w:val="Normal"/>
    <w:next w:val="NormalSS"/>
    <w:qFormat/>
    <w:rsid w:val="004677B2"/>
    <w:pPr>
      <w:keepNext/>
      <w:widowControl/>
      <w:spacing w:after="60"/>
    </w:pPr>
    <w:rPr>
      <w:rFonts w:ascii="Arial Black" w:hAnsi="Arial Black"/>
      <w:snapToGrid/>
      <w:sz w:val="22"/>
    </w:rPr>
  </w:style>
  <w:style w:type="paragraph" w:customStyle="1" w:styleId="H5Lower">
    <w:name w:val="H5_Lower"/>
    <w:basedOn w:val="Heading4"/>
    <w:next w:val="NormalSS"/>
    <w:link w:val="H5LowerChar"/>
    <w:qFormat/>
    <w:rsid w:val="004677B2"/>
    <w:pPr>
      <w:keepLines w:val="0"/>
      <w:widowControl/>
      <w:tabs>
        <w:tab w:val="left" w:pos="432"/>
      </w:tabs>
      <w:spacing w:before="0" w:after="120"/>
      <w:ind w:left="432" w:hanging="432"/>
      <w:outlineLvl w:val="4"/>
    </w:pPr>
    <w:rPr>
      <w:rFonts w:ascii="Times New Roman" w:eastAsia="Times New Roman" w:hAnsi="Times New Roman" w:cs="Times New Roman"/>
      <w:b/>
      <w:i w:val="0"/>
      <w:iCs w:val="0"/>
      <w:snapToGrid/>
      <w:color w:val="auto"/>
      <w:sz w:val="24"/>
    </w:rPr>
  </w:style>
  <w:style w:type="character" w:customStyle="1" w:styleId="H5LowerChar">
    <w:name w:val="H5_Lower Char"/>
    <w:link w:val="H5Lower"/>
    <w:rsid w:val="004677B2"/>
    <w:rPr>
      <w:b/>
      <w:sz w:val="24"/>
    </w:rPr>
  </w:style>
  <w:style w:type="paragraph" w:customStyle="1" w:styleId="TableSignificanceCaption">
    <w:name w:val="Table Significance_Caption"/>
    <w:basedOn w:val="Normal"/>
    <w:qFormat/>
    <w:rsid w:val="004677B2"/>
    <w:pPr>
      <w:widowControl/>
      <w:tabs>
        <w:tab w:val="left" w:pos="1080"/>
      </w:tabs>
      <w:spacing w:before="60"/>
    </w:pPr>
    <w:rPr>
      <w:rFonts w:ascii="Arial" w:hAnsi="Arial"/>
      <w:snapToGrid/>
      <w:sz w:val="18"/>
    </w:rPr>
  </w:style>
  <w:style w:type="paragraph" w:customStyle="1" w:styleId="H3Alpha">
    <w:name w:val="H3_Alpha"/>
    <w:basedOn w:val="Heading2"/>
    <w:next w:val="NormalSS"/>
    <w:link w:val="H3AlphaChar"/>
    <w:qFormat/>
    <w:rsid w:val="004677B2"/>
    <w:pPr>
      <w:keepLines w:val="0"/>
      <w:widowControl/>
      <w:tabs>
        <w:tab w:val="left" w:pos="432"/>
      </w:tabs>
      <w:spacing w:before="0" w:after="120"/>
      <w:ind w:left="432" w:hanging="432"/>
      <w:outlineLvl w:val="2"/>
    </w:pPr>
    <w:rPr>
      <w:rFonts w:ascii="Arial Black" w:eastAsia="Times New Roman" w:hAnsi="Arial Black" w:cs="Times New Roman"/>
      <w:snapToGrid/>
      <w:color w:val="auto"/>
      <w:sz w:val="22"/>
      <w:szCs w:val="20"/>
    </w:rPr>
  </w:style>
  <w:style w:type="character" w:customStyle="1" w:styleId="H3AlphaChar">
    <w:name w:val="H3_Alpha Char"/>
    <w:link w:val="H3Alpha"/>
    <w:rsid w:val="004677B2"/>
    <w:rPr>
      <w:rFonts w:ascii="Arial Black" w:hAnsi="Arial Black"/>
      <w:sz w:val="22"/>
    </w:rPr>
  </w:style>
  <w:style w:type="paragraph" w:styleId="ListBullet">
    <w:name w:val="List Bullet"/>
    <w:basedOn w:val="Normal"/>
    <w:rsid w:val="004677B2"/>
    <w:pPr>
      <w:numPr>
        <w:numId w:val="36"/>
      </w:numPr>
      <w:contextualSpacing/>
    </w:pPr>
  </w:style>
  <w:style w:type="paragraph" w:customStyle="1" w:styleId="xmsonormal">
    <w:name w:val="x_msonormal"/>
    <w:basedOn w:val="Normal"/>
    <w:rsid w:val="004677B2"/>
    <w:pPr>
      <w:widowControl/>
    </w:pPr>
    <w:rPr>
      <w:rFonts w:ascii="Calibri" w:eastAsiaTheme="minorHAnsi" w:hAnsi="Calibri" w:cs="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5403">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58796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C723A6B02DD0438EE3FC045FC24B6A" ma:contentTypeVersion="6" ma:contentTypeDescription="Create a new document." ma:contentTypeScope="" ma:versionID="6109156f85521eceeec3241d4ae0d922">
  <xsd:schema xmlns:xsd="http://www.w3.org/2001/XMLSchema" xmlns:xs="http://www.w3.org/2001/XMLSchema" xmlns:p="http://schemas.microsoft.com/office/2006/metadata/properties" xmlns:ns2="a1ebac3b-58ca-4fc3-8a2e-7506d71ad3ce" targetNamespace="http://schemas.microsoft.com/office/2006/metadata/properties" ma:root="true" ma:fieldsID="4082e825595284f2feceae25add963f3" ns2:_="">
    <xsd:import namespace="a1ebac3b-58ca-4fc3-8a2e-7506d71ad3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bac3b-58ca-4fc3-8a2e-7506d71ad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2FF56-FC52-452C-95F9-756CDDF06343}">
  <ds:schemaRefs>
    <ds:schemaRef ds:uri="http://schemas.microsoft.com/sharepoint/v3/contenttype/form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6441FEFE-197C-47CF-B79D-C0AD7BB5817B}">
  <ds:schemaRefs>
    <ds:schemaRef ds:uri="http://purl.org/dc/elements/1.1/"/>
    <ds:schemaRef ds:uri="http://purl.org/dc/dcmitype/"/>
    <ds:schemaRef ds:uri="a1ebac3b-58ca-4fc3-8a2e-7506d71ad3ce"/>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3E4F2C7-F549-48F8-9999-5791FFA37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bac3b-58ca-4fc3-8a2e-7506d71ad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3839</Words>
  <Characters>22248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26035</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Smither Wulsin</dc:creator>
  <cp:keywords/>
  <dc:description/>
  <cp:lastModifiedBy>Mathematica</cp:lastModifiedBy>
  <cp:revision>3</cp:revision>
  <dcterms:created xsi:type="dcterms:W3CDTF">2022-02-11T20:37:00Z</dcterms:created>
  <dcterms:modified xsi:type="dcterms:W3CDTF">2022-02-11T20:37:00Z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0x01010089C723A6B02DD0438EE3FC045FC24B6A</vt:lpwstr>
  </property>
  <property fmtid="{D5CDD505-2E9C-101B-9397-08002B2CF9AE}" pid="3" name="Order">
    <vt:r8>49600</vt:r8>
  </property>
</Properties>
</file>