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1DF5" w:rsidR="00AC117B" w:rsidP="00F63A6D" w:rsidRDefault="00BE7004" w14:paraId="4D603F90" w14:textId="07951599">
      <w:pPr>
        <w:spacing w:before="360" w:after="144" w:line="312" w:lineRule="auto"/>
        <w:ind w:left="5112" w:right="360" w:firstLine="0"/>
        <w:jc w:val="left"/>
        <w:rPr>
          <w:rFonts w:ascii="Arial" w:hAnsi="Arial" w:cs="Arial"/>
          <w:b/>
          <w:sz w:val="28"/>
        </w:rPr>
      </w:pPr>
      <w:bookmarkStart w:name="_Hlk60145169" w:id="0"/>
      <w:r>
        <w:rPr>
          <w:rFonts w:ascii="Arial" w:hAnsi="Arial" w:cs="Arial"/>
          <w:b/>
          <w:sz w:val="28"/>
        </w:rPr>
        <w:t>Process Evaluation of the Aging Network and its Return on Investment</w:t>
      </w:r>
    </w:p>
    <w:bookmarkEnd w:id="0"/>
    <w:p w:rsidRPr="00371DF5" w:rsidR="00B05975" w:rsidP="00AC117B" w:rsidRDefault="00B05975" w14:paraId="6367720E" w14:textId="77777777">
      <w:pPr>
        <w:spacing w:before="360" w:after="144" w:line="312" w:lineRule="auto"/>
        <w:ind w:left="5112" w:right="360" w:firstLine="0"/>
        <w:jc w:val="left"/>
        <w:rPr>
          <w:rFonts w:ascii="Arial" w:hAnsi="Arial" w:cs="Arial"/>
          <w:b/>
        </w:rPr>
      </w:pPr>
    </w:p>
    <w:p w:rsidRPr="0051365E" w:rsidR="005F2EE5" w:rsidP="00AC117B" w:rsidRDefault="005F2EE5" w14:paraId="128F5D74" w14:textId="7117418A">
      <w:pPr>
        <w:spacing w:before="360" w:after="144" w:line="312" w:lineRule="auto"/>
        <w:ind w:left="5112" w:right="360" w:firstLine="0"/>
        <w:jc w:val="left"/>
        <w:rPr>
          <w:rFonts w:ascii="Arial" w:hAnsi="Arial" w:cs="Arial"/>
          <w:b/>
        </w:rPr>
      </w:pPr>
      <w:r w:rsidRPr="00371DF5">
        <w:rPr>
          <w:rFonts w:ascii="Arial" w:hAnsi="Arial" w:cs="Arial"/>
          <w:b/>
        </w:rPr>
        <w:t>OMB Supporting Statement</w:t>
      </w:r>
      <w:bookmarkStart w:name="RepType" w:id="1"/>
      <w:bookmarkEnd w:id="1"/>
      <w:r w:rsidRPr="00371DF5" w:rsidR="00AC117B">
        <w:rPr>
          <w:rFonts w:ascii="Arial" w:hAnsi="Arial" w:cs="Arial"/>
          <w:b/>
        </w:rPr>
        <w:br/>
      </w:r>
      <w:r w:rsidRPr="0051365E">
        <w:rPr>
          <w:rFonts w:ascii="Arial" w:hAnsi="Arial" w:cs="Arial"/>
          <w:b/>
        </w:rPr>
        <w:t>Part A</w:t>
      </w:r>
    </w:p>
    <w:p w:rsidRPr="00371DF5" w:rsidR="00B05975" w:rsidP="005F2EE5" w:rsidRDefault="00B05975" w14:paraId="2100EC55" w14:textId="77777777">
      <w:pPr>
        <w:spacing w:before="144" w:after="288" w:line="360" w:lineRule="exact"/>
        <w:ind w:left="5112" w:right="360" w:firstLine="0"/>
        <w:rPr>
          <w:rFonts w:ascii="Arial" w:hAnsi="Arial" w:cs="Arial"/>
        </w:rPr>
      </w:pPr>
      <w:bookmarkStart w:name="DateMark" w:id="2"/>
      <w:bookmarkEnd w:id="2"/>
    </w:p>
    <w:p w:rsidRPr="009B1D0F" w:rsidR="007D0758" w:rsidP="0093265A" w:rsidRDefault="007D0758" w14:paraId="0029E517" w14:textId="77777777">
      <w:pPr>
        <w:rPr>
          <w:rFonts w:ascii="Arial" w:hAnsi="Arial" w:cs="Arial"/>
        </w:rPr>
        <w:sectPr w:rsidRPr="009B1D0F" w:rsidR="007D0758" w:rsidSect="00CD2C7D">
          <w:footerReference w:type="default" r:id="rId11"/>
          <w:endnotePr>
            <w:numFmt w:val="decimal"/>
          </w:endnotePr>
          <w:pgSz w:w="12240" w:h="15840" w:code="1"/>
          <w:pgMar w:top="2592" w:right="1440" w:bottom="576" w:left="1440" w:header="720" w:footer="576" w:gutter="0"/>
          <w:cols w:space="720"/>
          <w:docGrid w:linePitch="150"/>
        </w:sectPr>
      </w:pPr>
    </w:p>
    <w:bookmarkStart w:name="StartingPoint" w:id="3"/>
    <w:bookmarkEnd w:id="3"/>
    <w:p w:rsidRPr="00371DF5" w:rsidR="00AA49B1" w:rsidP="0028331D" w:rsidRDefault="00964B03" w14:paraId="2BDA6BBC" w14:textId="05AD7636">
      <w:pPr>
        <w:pStyle w:val="TOC1"/>
        <w:rPr>
          <w:rFonts w:asciiTheme="minorHAnsi" w:hAnsiTheme="minorHAnsi" w:eastAsiaTheme="minorEastAsia" w:cstheme="minorBidi"/>
          <w:sz w:val="20"/>
          <w:szCs w:val="22"/>
        </w:rPr>
      </w:pPr>
      <w:r w:rsidRPr="00371DF5">
        <w:lastRenderedPageBreak/>
        <w:fldChar w:fldCharType="begin"/>
      </w:r>
      <w:r w:rsidRPr="00371DF5" w:rsidR="00DA2E6F">
        <w:instrText xml:space="preserve"> TOC \o "1-2" \h \z \u </w:instrText>
      </w:r>
      <w:r w:rsidRPr="00371DF5">
        <w:fldChar w:fldCharType="separate"/>
      </w:r>
      <w:hyperlink w:history="1" w:anchor="_Toc508957948">
        <w:r w:rsidRPr="00371DF5" w:rsidR="00AA49B1">
          <w:rPr>
            <w:rStyle w:val="Hyperlink"/>
            <w:sz w:val="22"/>
          </w:rPr>
          <w:t>Part A. JUSTIFICATION</w:t>
        </w:r>
      </w:hyperlink>
    </w:p>
    <w:p w:rsidRPr="00371DF5" w:rsidR="00AA49B1" w:rsidP="00851088" w:rsidRDefault="000122E2" w14:paraId="7563C969" w14:textId="6A9C9D7A">
      <w:pPr>
        <w:pStyle w:val="TOC2"/>
        <w:rPr>
          <w:rFonts w:eastAsiaTheme="minorEastAsia"/>
          <w:noProof/>
        </w:rPr>
      </w:pPr>
      <w:hyperlink w:history="1" w:anchor="_Toc508957949">
        <w:r w:rsidRPr="00371DF5" w:rsidR="00AA49B1">
          <w:rPr>
            <w:rStyle w:val="Hyperlink"/>
            <w:noProof/>
            <w:color w:val="auto"/>
            <w:u w:val="none"/>
          </w:rPr>
          <w:t>A.1.</w:t>
        </w:r>
        <w:r w:rsidRPr="00371DF5" w:rsidR="00AA49B1">
          <w:rPr>
            <w:rFonts w:eastAsiaTheme="minorEastAsia"/>
            <w:noProof/>
          </w:rPr>
          <w:tab/>
        </w:r>
        <w:r w:rsidRPr="00371DF5" w:rsidR="00AA49B1">
          <w:rPr>
            <w:rStyle w:val="Hyperlink"/>
            <w:noProof/>
            <w:color w:val="auto"/>
            <w:u w:val="none"/>
          </w:rPr>
          <w:t>Circumstances That Make the Collection of Information Necessary</w:t>
        </w:r>
        <w:r w:rsidRPr="00371DF5" w:rsidR="00AA49B1">
          <w:rPr>
            <w:noProof/>
            <w:webHidden/>
          </w:rPr>
          <w:tab/>
        </w:r>
        <w:r w:rsidR="009337AC">
          <w:rPr>
            <w:noProof/>
            <w:webHidden/>
          </w:rPr>
          <w:t>1</w:t>
        </w:r>
      </w:hyperlink>
    </w:p>
    <w:p w:rsidRPr="00371DF5" w:rsidR="00AA49B1" w:rsidP="00851088" w:rsidRDefault="000122E2" w14:paraId="1032B13E" w14:textId="4C094B8B">
      <w:pPr>
        <w:pStyle w:val="TOC2"/>
        <w:rPr>
          <w:rFonts w:eastAsiaTheme="minorEastAsia"/>
          <w:noProof/>
        </w:rPr>
      </w:pPr>
      <w:hyperlink w:history="1" w:anchor="_Toc508957950">
        <w:r w:rsidRPr="00371DF5" w:rsidR="00AA49B1">
          <w:rPr>
            <w:rStyle w:val="Hyperlink"/>
            <w:noProof/>
            <w:color w:val="auto"/>
            <w:u w:val="none"/>
          </w:rPr>
          <w:t>A.2.</w:t>
        </w:r>
        <w:r w:rsidRPr="00371DF5" w:rsidR="00AA49B1">
          <w:rPr>
            <w:rFonts w:eastAsiaTheme="minorEastAsia"/>
            <w:noProof/>
          </w:rPr>
          <w:tab/>
        </w:r>
        <w:r w:rsidRPr="00371DF5" w:rsidR="00AA49B1">
          <w:rPr>
            <w:rStyle w:val="Hyperlink"/>
            <w:noProof/>
            <w:color w:val="auto"/>
            <w:u w:val="none"/>
          </w:rPr>
          <w:t>Purpose and Use of the Information</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_Toc508957950 \h </w:instrText>
        </w:r>
        <w:r w:rsidRPr="00371DF5" w:rsidR="00AA49B1">
          <w:rPr>
            <w:noProof/>
            <w:webHidden/>
          </w:rPr>
        </w:r>
        <w:r w:rsidRPr="00371DF5" w:rsidR="00AA49B1">
          <w:rPr>
            <w:noProof/>
            <w:webHidden/>
          </w:rPr>
          <w:fldChar w:fldCharType="separate"/>
        </w:r>
        <w:r w:rsidR="00B32F50">
          <w:rPr>
            <w:noProof/>
            <w:webHidden/>
          </w:rPr>
          <w:t>2</w:t>
        </w:r>
        <w:r w:rsidRPr="00371DF5" w:rsidR="00AA49B1">
          <w:rPr>
            <w:noProof/>
            <w:webHidden/>
          </w:rPr>
          <w:fldChar w:fldCharType="end"/>
        </w:r>
      </w:hyperlink>
    </w:p>
    <w:p w:rsidRPr="00371DF5" w:rsidR="00AA49B1" w:rsidP="00851088" w:rsidRDefault="000122E2" w14:paraId="03C640D0" w14:textId="0310D66B">
      <w:pPr>
        <w:pStyle w:val="TOC2"/>
        <w:rPr>
          <w:rFonts w:eastAsiaTheme="minorEastAsia"/>
          <w:noProof/>
        </w:rPr>
      </w:pPr>
      <w:hyperlink w:history="1" w:anchor="_Toc508957951">
        <w:r w:rsidRPr="00371DF5" w:rsidR="00AA49B1">
          <w:rPr>
            <w:rStyle w:val="Hyperlink"/>
            <w:noProof/>
            <w:color w:val="auto"/>
            <w:u w:val="none"/>
          </w:rPr>
          <w:t>A.3.</w:t>
        </w:r>
        <w:r w:rsidRPr="00371DF5" w:rsidR="00AA49B1">
          <w:rPr>
            <w:rFonts w:eastAsiaTheme="minorEastAsia"/>
            <w:noProof/>
          </w:rPr>
          <w:tab/>
        </w:r>
        <w:r w:rsidRPr="00371DF5" w:rsidR="00AA49B1">
          <w:rPr>
            <w:rStyle w:val="Hyperlink"/>
            <w:noProof/>
            <w:color w:val="auto"/>
            <w:u w:val="none"/>
          </w:rPr>
          <w:t>Use of Information Technology and Burden Reduction</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_Toc508957951 \h </w:instrText>
        </w:r>
        <w:r w:rsidRPr="00371DF5" w:rsidR="00AA49B1">
          <w:rPr>
            <w:noProof/>
            <w:webHidden/>
          </w:rPr>
        </w:r>
        <w:r w:rsidRPr="00371DF5" w:rsidR="00AA49B1">
          <w:rPr>
            <w:noProof/>
            <w:webHidden/>
          </w:rPr>
          <w:fldChar w:fldCharType="separate"/>
        </w:r>
        <w:r w:rsidR="00B32F50">
          <w:rPr>
            <w:noProof/>
            <w:webHidden/>
          </w:rPr>
          <w:t>4</w:t>
        </w:r>
        <w:r w:rsidRPr="00371DF5" w:rsidR="00AA49B1">
          <w:rPr>
            <w:noProof/>
            <w:webHidden/>
          </w:rPr>
          <w:fldChar w:fldCharType="end"/>
        </w:r>
      </w:hyperlink>
    </w:p>
    <w:p w:rsidRPr="00371DF5" w:rsidR="00AA49B1" w:rsidP="00851088" w:rsidRDefault="000122E2" w14:paraId="67B12242" w14:textId="38D39811">
      <w:pPr>
        <w:pStyle w:val="TOC2"/>
        <w:rPr>
          <w:rFonts w:eastAsiaTheme="minorEastAsia"/>
          <w:noProof/>
        </w:rPr>
      </w:pPr>
      <w:hyperlink w:history="1" w:anchor="_Toc508957952">
        <w:r w:rsidRPr="00371DF5" w:rsidR="00AA49B1">
          <w:rPr>
            <w:rStyle w:val="Hyperlink"/>
            <w:noProof/>
            <w:color w:val="auto"/>
            <w:u w:val="none"/>
          </w:rPr>
          <w:t>A.4.</w:t>
        </w:r>
        <w:r w:rsidRPr="00371DF5" w:rsidR="00AA49B1">
          <w:rPr>
            <w:rFonts w:eastAsiaTheme="minorEastAsia"/>
            <w:noProof/>
          </w:rPr>
          <w:tab/>
        </w:r>
        <w:r w:rsidRPr="00371DF5" w:rsidR="00AA49B1">
          <w:rPr>
            <w:rStyle w:val="Hyperlink"/>
            <w:noProof/>
            <w:color w:val="auto"/>
            <w:u w:val="none"/>
          </w:rPr>
          <w:t>Efforts to Identify Duplication and Use of Similar Information</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_Toc508957952 \h </w:instrText>
        </w:r>
        <w:r w:rsidRPr="00371DF5" w:rsidR="00AA49B1">
          <w:rPr>
            <w:noProof/>
            <w:webHidden/>
          </w:rPr>
        </w:r>
        <w:r w:rsidRPr="00371DF5" w:rsidR="00AA49B1">
          <w:rPr>
            <w:noProof/>
            <w:webHidden/>
          </w:rPr>
          <w:fldChar w:fldCharType="separate"/>
        </w:r>
        <w:r w:rsidR="00B32F50">
          <w:rPr>
            <w:noProof/>
            <w:webHidden/>
          </w:rPr>
          <w:t>5</w:t>
        </w:r>
        <w:r w:rsidRPr="00371DF5" w:rsidR="00AA49B1">
          <w:rPr>
            <w:noProof/>
            <w:webHidden/>
          </w:rPr>
          <w:fldChar w:fldCharType="end"/>
        </w:r>
      </w:hyperlink>
    </w:p>
    <w:p w:rsidRPr="00371DF5" w:rsidR="00AA49B1" w:rsidP="00851088" w:rsidRDefault="000122E2" w14:paraId="117C2EBF" w14:textId="760152AD">
      <w:pPr>
        <w:pStyle w:val="TOC2"/>
        <w:rPr>
          <w:rFonts w:eastAsiaTheme="minorEastAsia"/>
          <w:noProof/>
        </w:rPr>
      </w:pPr>
      <w:hyperlink w:history="1" w:anchor="_Toc508957953">
        <w:r w:rsidRPr="00371DF5" w:rsidR="00AA49B1">
          <w:rPr>
            <w:rStyle w:val="Hyperlink"/>
            <w:noProof/>
            <w:color w:val="auto"/>
            <w:u w:val="none"/>
          </w:rPr>
          <w:t>A.5.</w:t>
        </w:r>
        <w:r w:rsidRPr="00371DF5" w:rsidR="00AA49B1">
          <w:rPr>
            <w:rFonts w:eastAsiaTheme="minorEastAsia"/>
            <w:noProof/>
          </w:rPr>
          <w:tab/>
        </w:r>
        <w:r w:rsidRPr="00371DF5" w:rsidR="00AA49B1">
          <w:rPr>
            <w:rStyle w:val="Hyperlink"/>
            <w:noProof/>
            <w:color w:val="auto"/>
            <w:u w:val="none"/>
          </w:rPr>
          <w:t>Impact on Small Businesses or Other Small Entities</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_Toc508957953 \h </w:instrText>
        </w:r>
        <w:r w:rsidRPr="00371DF5" w:rsidR="00AA49B1">
          <w:rPr>
            <w:noProof/>
            <w:webHidden/>
          </w:rPr>
        </w:r>
        <w:r w:rsidRPr="00371DF5" w:rsidR="00AA49B1">
          <w:rPr>
            <w:noProof/>
            <w:webHidden/>
          </w:rPr>
          <w:fldChar w:fldCharType="separate"/>
        </w:r>
        <w:r w:rsidR="00B32F50">
          <w:rPr>
            <w:noProof/>
            <w:webHidden/>
          </w:rPr>
          <w:t>5</w:t>
        </w:r>
        <w:r w:rsidRPr="00371DF5" w:rsidR="00AA49B1">
          <w:rPr>
            <w:noProof/>
            <w:webHidden/>
          </w:rPr>
          <w:fldChar w:fldCharType="end"/>
        </w:r>
      </w:hyperlink>
    </w:p>
    <w:p w:rsidRPr="00371DF5" w:rsidR="00AA49B1" w:rsidP="00851088" w:rsidRDefault="000122E2" w14:paraId="641A1706" w14:textId="09CCAF53">
      <w:pPr>
        <w:pStyle w:val="TOC2"/>
        <w:rPr>
          <w:rFonts w:eastAsiaTheme="minorEastAsia"/>
          <w:noProof/>
        </w:rPr>
      </w:pPr>
      <w:hyperlink w:history="1" w:anchor="_Toc508957954">
        <w:r w:rsidRPr="00371DF5" w:rsidR="00AA49B1">
          <w:rPr>
            <w:rStyle w:val="Hyperlink"/>
            <w:noProof/>
            <w:color w:val="auto"/>
            <w:u w:val="none"/>
          </w:rPr>
          <w:t>A.6.</w:t>
        </w:r>
        <w:r w:rsidRPr="00371DF5" w:rsidR="00AA49B1">
          <w:rPr>
            <w:rFonts w:eastAsiaTheme="minorEastAsia"/>
            <w:noProof/>
          </w:rPr>
          <w:tab/>
        </w:r>
        <w:r w:rsidRPr="00371DF5" w:rsidR="00AA49B1">
          <w:rPr>
            <w:rStyle w:val="Hyperlink"/>
            <w:noProof/>
            <w:color w:val="auto"/>
            <w:u w:val="none"/>
          </w:rPr>
          <w:t>Consequence of Collecting the Information Less Frequently</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_Toc508957954 \h </w:instrText>
        </w:r>
        <w:r w:rsidRPr="00371DF5" w:rsidR="00AA49B1">
          <w:rPr>
            <w:noProof/>
            <w:webHidden/>
          </w:rPr>
        </w:r>
        <w:r w:rsidRPr="00371DF5" w:rsidR="00AA49B1">
          <w:rPr>
            <w:noProof/>
            <w:webHidden/>
          </w:rPr>
          <w:fldChar w:fldCharType="separate"/>
        </w:r>
        <w:r w:rsidR="00B32F50">
          <w:rPr>
            <w:noProof/>
            <w:webHidden/>
          </w:rPr>
          <w:t>5</w:t>
        </w:r>
        <w:r w:rsidRPr="00371DF5" w:rsidR="00AA49B1">
          <w:rPr>
            <w:noProof/>
            <w:webHidden/>
          </w:rPr>
          <w:fldChar w:fldCharType="end"/>
        </w:r>
      </w:hyperlink>
    </w:p>
    <w:p w:rsidRPr="00371DF5" w:rsidR="00AA49B1" w:rsidP="00851088" w:rsidRDefault="000122E2" w14:paraId="57F21F83" w14:textId="0DE575B9">
      <w:pPr>
        <w:pStyle w:val="TOC2"/>
        <w:rPr>
          <w:rFonts w:eastAsiaTheme="minorEastAsia"/>
          <w:noProof/>
        </w:rPr>
      </w:pPr>
      <w:hyperlink w:history="1" w:anchor="_Toc508957955">
        <w:r w:rsidRPr="00371DF5" w:rsidR="00AA49B1">
          <w:rPr>
            <w:rStyle w:val="Hyperlink"/>
            <w:noProof/>
            <w:color w:val="auto"/>
            <w:u w:val="none"/>
          </w:rPr>
          <w:t>A.7.</w:t>
        </w:r>
        <w:r w:rsidRPr="00371DF5" w:rsidR="00AA49B1">
          <w:rPr>
            <w:rFonts w:eastAsiaTheme="minorEastAsia"/>
            <w:noProof/>
          </w:rPr>
          <w:tab/>
        </w:r>
        <w:r w:rsidRPr="00371DF5" w:rsidR="00AA49B1">
          <w:rPr>
            <w:rStyle w:val="Hyperlink"/>
            <w:noProof/>
            <w:color w:val="auto"/>
            <w:u w:val="none"/>
          </w:rPr>
          <w:t>Special Circumstances Relating to the Guidelines of 5 CFR 1320</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_Toc508957955 \h </w:instrText>
        </w:r>
        <w:r w:rsidRPr="00371DF5" w:rsidR="00AA49B1">
          <w:rPr>
            <w:noProof/>
            <w:webHidden/>
          </w:rPr>
        </w:r>
        <w:r w:rsidRPr="00371DF5" w:rsidR="00AA49B1">
          <w:rPr>
            <w:noProof/>
            <w:webHidden/>
          </w:rPr>
          <w:fldChar w:fldCharType="separate"/>
        </w:r>
        <w:r w:rsidR="00B32F50">
          <w:rPr>
            <w:noProof/>
            <w:webHidden/>
          </w:rPr>
          <w:t>6</w:t>
        </w:r>
        <w:r w:rsidRPr="00371DF5" w:rsidR="00AA49B1">
          <w:rPr>
            <w:noProof/>
            <w:webHidden/>
          </w:rPr>
          <w:fldChar w:fldCharType="end"/>
        </w:r>
      </w:hyperlink>
    </w:p>
    <w:p w:rsidRPr="00371DF5" w:rsidR="00AA49B1" w:rsidP="00851088" w:rsidRDefault="000122E2" w14:paraId="4BF02ACC" w14:textId="17E61C07">
      <w:pPr>
        <w:pStyle w:val="TOC2"/>
        <w:rPr>
          <w:rFonts w:eastAsiaTheme="minorEastAsia"/>
          <w:noProof/>
        </w:rPr>
      </w:pPr>
      <w:hyperlink w:history="1" w:anchor="_Toc508957964">
        <w:r w:rsidRPr="00371DF5" w:rsidR="00AA49B1">
          <w:rPr>
            <w:rStyle w:val="Hyperlink"/>
            <w:noProof/>
            <w:color w:val="auto"/>
            <w:u w:val="none"/>
          </w:rPr>
          <w:t>A.8.</w:t>
        </w:r>
        <w:r w:rsidRPr="00371DF5" w:rsidR="00AA49B1">
          <w:rPr>
            <w:rFonts w:eastAsiaTheme="minorEastAsia"/>
            <w:noProof/>
          </w:rPr>
          <w:tab/>
        </w:r>
        <w:r w:rsidRPr="00371DF5" w:rsidR="00AA49B1">
          <w:rPr>
            <w:rStyle w:val="Hyperlink"/>
            <w:noProof/>
            <w:color w:val="auto"/>
            <w:u w:val="none"/>
          </w:rPr>
          <w:t>Comments in Response to Federal Register Notice and Efforts to Consult Outside the Agency</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_Toc508957964 \h </w:instrText>
        </w:r>
        <w:r w:rsidRPr="00371DF5" w:rsidR="00AA49B1">
          <w:rPr>
            <w:noProof/>
            <w:webHidden/>
          </w:rPr>
        </w:r>
        <w:r w:rsidRPr="00371DF5" w:rsidR="00AA49B1">
          <w:rPr>
            <w:noProof/>
            <w:webHidden/>
          </w:rPr>
          <w:fldChar w:fldCharType="separate"/>
        </w:r>
        <w:r w:rsidR="00B32F50">
          <w:rPr>
            <w:noProof/>
            <w:webHidden/>
          </w:rPr>
          <w:t>6</w:t>
        </w:r>
        <w:r w:rsidRPr="00371DF5" w:rsidR="00AA49B1">
          <w:rPr>
            <w:noProof/>
            <w:webHidden/>
          </w:rPr>
          <w:fldChar w:fldCharType="end"/>
        </w:r>
      </w:hyperlink>
    </w:p>
    <w:p w:rsidRPr="00371DF5" w:rsidR="00AA49B1" w:rsidP="00851088" w:rsidRDefault="000122E2" w14:paraId="57A6A82E" w14:textId="073A0715">
      <w:pPr>
        <w:pStyle w:val="TOC2"/>
        <w:rPr>
          <w:rFonts w:eastAsiaTheme="minorEastAsia"/>
          <w:noProof/>
        </w:rPr>
      </w:pPr>
      <w:hyperlink w:history="1" w:anchor="_Toc508957965">
        <w:r w:rsidRPr="00371DF5" w:rsidR="00AA49B1">
          <w:rPr>
            <w:rStyle w:val="Hyperlink"/>
            <w:noProof/>
            <w:color w:val="auto"/>
            <w:u w:val="none"/>
          </w:rPr>
          <w:t>A.9.</w:t>
        </w:r>
        <w:r w:rsidRPr="00371DF5" w:rsidR="00AA49B1">
          <w:rPr>
            <w:rFonts w:eastAsiaTheme="minorEastAsia"/>
            <w:noProof/>
          </w:rPr>
          <w:tab/>
        </w:r>
        <w:r w:rsidRPr="00371DF5" w:rsidR="00AA49B1">
          <w:rPr>
            <w:rStyle w:val="Hyperlink"/>
            <w:noProof/>
            <w:color w:val="auto"/>
            <w:u w:val="none"/>
          </w:rPr>
          <w:t>Explanation of Any Payment or Gift to Respondents</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_Toc508957965 \h </w:instrText>
        </w:r>
        <w:r w:rsidRPr="00371DF5" w:rsidR="00AA49B1">
          <w:rPr>
            <w:noProof/>
            <w:webHidden/>
          </w:rPr>
        </w:r>
        <w:r w:rsidRPr="00371DF5" w:rsidR="00AA49B1">
          <w:rPr>
            <w:noProof/>
            <w:webHidden/>
          </w:rPr>
          <w:fldChar w:fldCharType="separate"/>
        </w:r>
        <w:r w:rsidR="00B32F50">
          <w:rPr>
            <w:noProof/>
            <w:webHidden/>
          </w:rPr>
          <w:t>7</w:t>
        </w:r>
        <w:r w:rsidRPr="00371DF5" w:rsidR="00AA49B1">
          <w:rPr>
            <w:noProof/>
            <w:webHidden/>
          </w:rPr>
          <w:fldChar w:fldCharType="end"/>
        </w:r>
      </w:hyperlink>
    </w:p>
    <w:p w:rsidRPr="00371DF5" w:rsidR="00AA49B1" w:rsidP="00851088" w:rsidRDefault="000122E2" w14:paraId="2F8ED5E9" w14:textId="0741ABCB">
      <w:pPr>
        <w:pStyle w:val="TOC2"/>
        <w:rPr>
          <w:rFonts w:eastAsiaTheme="minorEastAsia"/>
          <w:noProof/>
        </w:rPr>
      </w:pPr>
      <w:hyperlink w:history="1" w:anchor="_Toc508957966">
        <w:r w:rsidRPr="00371DF5" w:rsidR="00AA49B1">
          <w:rPr>
            <w:rStyle w:val="Hyperlink"/>
            <w:noProof/>
            <w:color w:val="auto"/>
            <w:u w:val="none"/>
          </w:rPr>
          <w:t>A.10.</w:t>
        </w:r>
        <w:r w:rsidRPr="00371DF5" w:rsidR="00AA49B1">
          <w:rPr>
            <w:rFonts w:eastAsiaTheme="minorEastAsia"/>
            <w:noProof/>
          </w:rPr>
          <w:tab/>
        </w:r>
        <w:r w:rsidRPr="00371DF5" w:rsidR="00AA49B1">
          <w:rPr>
            <w:rStyle w:val="Hyperlink"/>
            <w:noProof/>
            <w:color w:val="auto"/>
            <w:u w:val="none"/>
          </w:rPr>
          <w:t>Assurance of Confidentiality Provided to Respondents</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_Toc508957966 \h </w:instrText>
        </w:r>
        <w:r w:rsidRPr="00371DF5" w:rsidR="00AA49B1">
          <w:rPr>
            <w:noProof/>
            <w:webHidden/>
          </w:rPr>
        </w:r>
        <w:r w:rsidRPr="00371DF5" w:rsidR="00AA49B1">
          <w:rPr>
            <w:noProof/>
            <w:webHidden/>
          </w:rPr>
          <w:fldChar w:fldCharType="separate"/>
        </w:r>
        <w:r w:rsidR="00B32F50">
          <w:rPr>
            <w:noProof/>
            <w:webHidden/>
          </w:rPr>
          <w:t>7</w:t>
        </w:r>
        <w:r w:rsidRPr="00371DF5" w:rsidR="00AA49B1">
          <w:rPr>
            <w:noProof/>
            <w:webHidden/>
          </w:rPr>
          <w:fldChar w:fldCharType="end"/>
        </w:r>
      </w:hyperlink>
    </w:p>
    <w:p w:rsidRPr="00371DF5" w:rsidR="00AA49B1" w:rsidP="00851088" w:rsidRDefault="000122E2" w14:paraId="15B12663" w14:textId="24A9110D">
      <w:pPr>
        <w:pStyle w:val="TOC2"/>
        <w:rPr>
          <w:rFonts w:eastAsiaTheme="minorEastAsia"/>
          <w:noProof/>
        </w:rPr>
      </w:pPr>
      <w:hyperlink w:history="1" w:anchor="_Toc508957967">
        <w:r w:rsidRPr="00371DF5" w:rsidR="00AA49B1">
          <w:rPr>
            <w:rStyle w:val="Hyperlink"/>
            <w:noProof/>
            <w:color w:val="auto"/>
            <w:u w:val="none"/>
          </w:rPr>
          <w:t>A.11.</w:t>
        </w:r>
        <w:r w:rsidRPr="00371DF5" w:rsidR="00AA49B1">
          <w:rPr>
            <w:rFonts w:eastAsiaTheme="minorEastAsia"/>
            <w:noProof/>
          </w:rPr>
          <w:tab/>
        </w:r>
        <w:r w:rsidRPr="00371DF5" w:rsidR="00AA49B1">
          <w:rPr>
            <w:rStyle w:val="Hyperlink"/>
            <w:noProof/>
            <w:color w:val="auto"/>
            <w:u w:val="none"/>
          </w:rPr>
          <w:t>Justification for Sensitive Questions</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_Toc508957967 \h </w:instrText>
        </w:r>
        <w:r w:rsidRPr="00371DF5" w:rsidR="00AA49B1">
          <w:rPr>
            <w:noProof/>
            <w:webHidden/>
          </w:rPr>
        </w:r>
        <w:r w:rsidRPr="00371DF5" w:rsidR="00AA49B1">
          <w:rPr>
            <w:noProof/>
            <w:webHidden/>
          </w:rPr>
          <w:fldChar w:fldCharType="separate"/>
        </w:r>
        <w:r w:rsidR="00B32F50">
          <w:rPr>
            <w:noProof/>
            <w:webHidden/>
          </w:rPr>
          <w:t>8</w:t>
        </w:r>
        <w:r w:rsidRPr="00371DF5" w:rsidR="00AA49B1">
          <w:rPr>
            <w:noProof/>
            <w:webHidden/>
          </w:rPr>
          <w:fldChar w:fldCharType="end"/>
        </w:r>
      </w:hyperlink>
    </w:p>
    <w:p w:rsidRPr="00371DF5" w:rsidR="00AA49B1" w:rsidP="00851088" w:rsidRDefault="000122E2" w14:paraId="481A562B" w14:textId="68BFF5E2">
      <w:pPr>
        <w:pStyle w:val="TOC2"/>
        <w:rPr>
          <w:rFonts w:eastAsiaTheme="minorEastAsia"/>
          <w:noProof/>
        </w:rPr>
      </w:pPr>
      <w:hyperlink w:history="1" w:anchor="_Toc508957968">
        <w:r w:rsidRPr="00371DF5" w:rsidR="00AA49B1">
          <w:rPr>
            <w:rStyle w:val="Hyperlink"/>
            <w:noProof/>
            <w:color w:val="auto"/>
            <w:u w:val="none"/>
          </w:rPr>
          <w:t>A.12.</w:t>
        </w:r>
        <w:r w:rsidRPr="00371DF5" w:rsidR="00AA49B1">
          <w:rPr>
            <w:rFonts w:eastAsiaTheme="minorEastAsia"/>
            <w:noProof/>
          </w:rPr>
          <w:tab/>
        </w:r>
        <w:r w:rsidRPr="00371DF5" w:rsidR="00AA49B1">
          <w:rPr>
            <w:rStyle w:val="Hyperlink"/>
            <w:noProof/>
            <w:color w:val="auto"/>
            <w:u w:val="none"/>
          </w:rPr>
          <w:t>Estimates of Annualized Burden Hours and Costs</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_Toc508957968 \h </w:instrText>
        </w:r>
        <w:r w:rsidRPr="00371DF5" w:rsidR="00AA49B1">
          <w:rPr>
            <w:noProof/>
            <w:webHidden/>
          </w:rPr>
        </w:r>
        <w:r w:rsidRPr="00371DF5" w:rsidR="00AA49B1">
          <w:rPr>
            <w:noProof/>
            <w:webHidden/>
          </w:rPr>
          <w:fldChar w:fldCharType="separate"/>
        </w:r>
        <w:r w:rsidR="00B32F50">
          <w:rPr>
            <w:noProof/>
            <w:webHidden/>
          </w:rPr>
          <w:t>8</w:t>
        </w:r>
        <w:r w:rsidRPr="00371DF5" w:rsidR="00AA49B1">
          <w:rPr>
            <w:noProof/>
            <w:webHidden/>
          </w:rPr>
          <w:fldChar w:fldCharType="end"/>
        </w:r>
      </w:hyperlink>
    </w:p>
    <w:p w:rsidRPr="00371DF5" w:rsidR="00AA49B1" w:rsidP="00851088" w:rsidRDefault="000122E2" w14:paraId="7912E55B" w14:textId="2DD4713D">
      <w:pPr>
        <w:pStyle w:val="TOC2"/>
        <w:rPr>
          <w:rFonts w:eastAsiaTheme="minorEastAsia"/>
          <w:noProof/>
        </w:rPr>
      </w:pPr>
      <w:hyperlink w:history="1" w:anchor="_Toc508957971">
        <w:r w:rsidRPr="00371DF5" w:rsidR="00AA49B1">
          <w:rPr>
            <w:rStyle w:val="Hyperlink"/>
            <w:noProof/>
            <w:color w:val="auto"/>
            <w:u w:val="none"/>
          </w:rPr>
          <w:t>A.13.</w:t>
        </w:r>
        <w:r w:rsidRPr="00371DF5" w:rsidR="00AA49B1">
          <w:rPr>
            <w:rFonts w:eastAsiaTheme="minorEastAsia"/>
            <w:noProof/>
          </w:rPr>
          <w:tab/>
        </w:r>
        <w:r w:rsidRPr="00371DF5" w:rsidR="00AA49B1">
          <w:rPr>
            <w:rStyle w:val="Hyperlink"/>
            <w:noProof/>
            <w:color w:val="auto"/>
            <w:u w:val="none"/>
          </w:rPr>
          <w:t>Estimates of Other Total Annual Cost Burden to Respondents and Record Keeper</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_Toc508957971 \h </w:instrText>
        </w:r>
        <w:r w:rsidRPr="00371DF5" w:rsidR="00AA49B1">
          <w:rPr>
            <w:noProof/>
            <w:webHidden/>
          </w:rPr>
        </w:r>
        <w:r w:rsidRPr="00371DF5" w:rsidR="00AA49B1">
          <w:rPr>
            <w:noProof/>
            <w:webHidden/>
          </w:rPr>
          <w:fldChar w:fldCharType="separate"/>
        </w:r>
        <w:r w:rsidR="00B32F50">
          <w:rPr>
            <w:noProof/>
            <w:webHidden/>
          </w:rPr>
          <w:t>9</w:t>
        </w:r>
        <w:r w:rsidRPr="00371DF5" w:rsidR="00AA49B1">
          <w:rPr>
            <w:noProof/>
            <w:webHidden/>
          </w:rPr>
          <w:fldChar w:fldCharType="end"/>
        </w:r>
      </w:hyperlink>
    </w:p>
    <w:p w:rsidRPr="00371DF5" w:rsidR="00AA49B1" w:rsidP="00851088" w:rsidRDefault="000122E2" w14:paraId="64F5DBAD" w14:textId="566562C7">
      <w:pPr>
        <w:pStyle w:val="TOC2"/>
        <w:rPr>
          <w:rFonts w:eastAsiaTheme="minorEastAsia"/>
          <w:noProof/>
        </w:rPr>
      </w:pPr>
      <w:hyperlink w:history="1" w:anchor="_Toc508957972">
        <w:r w:rsidRPr="00371DF5" w:rsidR="00AA49B1">
          <w:rPr>
            <w:rStyle w:val="Hyperlink"/>
            <w:noProof/>
            <w:color w:val="auto"/>
            <w:u w:val="none"/>
          </w:rPr>
          <w:t>A.14.</w:t>
        </w:r>
        <w:r w:rsidRPr="00371DF5" w:rsidR="00AA49B1">
          <w:rPr>
            <w:rFonts w:eastAsiaTheme="minorEastAsia"/>
            <w:noProof/>
          </w:rPr>
          <w:tab/>
        </w:r>
        <w:r w:rsidRPr="00371DF5" w:rsidR="00AA49B1">
          <w:rPr>
            <w:rStyle w:val="Hyperlink"/>
            <w:noProof/>
            <w:color w:val="auto"/>
            <w:u w:val="none"/>
          </w:rPr>
          <w:t>Annualized Cost to the Federal Government</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_Toc508957972 \h </w:instrText>
        </w:r>
        <w:r w:rsidRPr="00371DF5" w:rsidR="00AA49B1">
          <w:rPr>
            <w:noProof/>
            <w:webHidden/>
          </w:rPr>
        </w:r>
        <w:r w:rsidRPr="00371DF5" w:rsidR="00AA49B1">
          <w:rPr>
            <w:noProof/>
            <w:webHidden/>
          </w:rPr>
          <w:fldChar w:fldCharType="separate"/>
        </w:r>
        <w:r w:rsidR="00B32F50">
          <w:rPr>
            <w:noProof/>
            <w:webHidden/>
          </w:rPr>
          <w:t>9</w:t>
        </w:r>
        <w:r w:rsidRPr="00371DF5" w:rsidR="00AA49B1">
          <w:rPr>
            <w:noProof/>
            <w:webHidden/>
          </w:rPr>
          <w:fldChar w:fldCharType="end"/>
        </w:r>
      </w:hyperlink>
    </w:p>
    <w:p w:rsidRPr="00371DF5" w:rsidR="00AA49B1" w:rsidP="00851088" w:rsidRDefault="000122E2" w14:paraId="46F9735C" w14:textId="1C369637">
      <w:pPr>
        <w:pStyle w:val="TOC2"/>
        <w:rPr>
          <w:rFonts w:eastAsiaTheme="minorEastAsia"/>
          <w:noProof/>
        </w:rPr>
      </w:pPr>
      <w:hyperlink w:history="1" w:anchor="_Toc508957973">
        <w:r w:rsidRPr="00371DF5" w:rsidR="00AA49B1">
          <w:rPr>
            <w:rStyle w:val="Hyperlink"/>
            <w:noProof/>
            <w:color w:val="auto"/>
            <w:u w:val="none"/>
          </w:rPr>
          <w:t>A.15.</w:t>
        </w:r>
        <w:r w:rsidRPr="00371DF5" w:rsidR="00AA49B1">
          <w:rPr>
            <w:rFonts w:eastAsiaTheme="minorEastAsia"/>
            <w:noProof/>
          </w:rPr>
          <w:tab/>
        </w:r>
        <w:r w:rsidRPr="00371DF5" w:rsidR="00AF7506">
          <w:rPr>
            <w:rStyle w:val="Hyperlink"/>
            <w:noProof/>
            <w:color w:val="auto"/>
            <w:u w:val="none"/>
          </w:rPr>
          <w:t>Explanation for Program Changes or Adjustments</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_Toc508957973 \h </w:instrText>
        </w:r>
        <w:r w:rsidRPr="00371DF5" w:rsidR="00AA49B1">
          <w:rPr>
            <w:noProof/>
            <w:webHidden/>
          </w:rPr>
        </w:r>
        <w:r w:rsidRPr="00371DF5" w:rsidR="00AA49B1">
          <w:rPr>
            <w:noProof/>
            <w:webHidden/>
          </w:rPr>
          <w:fldChar w:fldCharType="separate"/>
        </w:r>
        <w:r w:rsidR="00B32F50">
          <w:rPr>
            <w:noProof/>
            <w:webHidden/>
          </w:rPr>
          <w:t>9</w:t>
        </w:r>
        <w:r w:rsidRPr="00371DF5" w:rsidR="00AA49B1">
          <w:rPr>
            <w:noProof/>
            <w:webHidden/>
          </w:rPr>
          <w:fldChar w:fldCharType="end"/>
        </w:r>
      </w:hyperlink>
    </w:p>
    <w:p w:rsidRPr="00371DF5" w:rsidR="00AA49B1" w:rsidP="00851088" w:rsidRDefault="000122E2" w14:paraId="6ACB5F65" w14:textId="6DE28D1A">
      <w:pPr>
        <w:pStyle w:val="TOC2"/>
        <w:rPr>
          <w:rFonts w:eastAsiaTheme="minorEastAsia"/>
          <w:noProof/>
        </w:rPr>
      </w:pPr>
      <w:hyperlink w:history="1" w:anchor="_Toc508957974">
        <w:r w:rsidRPr="00371DF5" w:rsidR="00AA49B1">
          <w:rPr>
            <w:rStyle w:val="Hyperlink"/>
            <w:noProof/>
            <w:color w:val="auto"/>
            <w:u w:val="none"/>
          </w:rPr>
          <w:t>A.16.</w:t>
        </w:r>
        <w:r w:rsidRPr="00371DF5" w:rsidR="00AA49B1">
          <w:rPr>
            <w:rFonts w:eastAsiaTheme="minorEastAsia"/>
            <w:noProof/>
          </w:rPr>
          <w:tab/>
        </w:r>
        <w:r w:rsidRPr="00371DF5" w:rsidR="00AF7506">
          <w:rPr>
            <w:rStyle w:val="Hyperlink"/>
            <w:noProof/>
            <w:color w:val="auto"/>
            <w:u w:val="none"/>
          </w:rPr>
          <w:t>Plans for Tabulation and Publication and Project Time Schedule</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_Toc508957974 \h </w:instrText>
        </w:r>
        <w:r w:rsidRPr="00371DF5" w:rsidR="00AA49B1">
          <w:rPr>
            <w:noProof/>
            <w:webHidden/>
          </w:rPr>
        </w:r>
        <w:r w:rsidRPr="00371DF5" w:rsidR="00AA49B1">
          <w:rPr>
            <w:noProof/>
            <w:webHidden/>
          </w:rPr>
          <w:fldChar w:fldCharType="separate"/>
        </w:r>
        <w:r w:rsidR="00B32F50">
          <w:rPr>
            <w:noProof/>
            <w:webHidden/>
          </w:rPr>
          <w:t>10</w:t>
        </w:r>
        <w:r w:rsidRPr="00371DF5" w:rsidR="00AA49B1">
          <w:rPr>
            <w:noProof/>
            <w:webHidden/>
          </w:rPr>
          <w:fldChar w:fldCharType="end"/>
        </w:r>
      </w:hyperlink>
    </w:p>
    <w:p w:rsidRPr="00371DF5" w:rsidR="00AA49B1" w:rsidP="00851088" w:rsidRDefault="000122E2" w14:paraId="171790C4" w14:textId="2A8642FD">
      <w:pPr>
        <w:pStyle w:val="TOC2"/>
        <w:rPr>
          <w:rFonts w:eastAsiaTheme="minorEastAsia"/>
          <w:noProof/>
        </w:rPr>
      </w:pPr>
      <w:hyperlink w:history="1" w:anchor="_Toc508957975">
        <w:r w:rsidRPr="00371DF5" w:rsidR="00AA49B1">
          <w:rPr>
            <w:rStyle w:val="Hyperlink"/>
            <w:noProof/>
            <w:color w:val="auto"/>
            <w:u w:val="none"/>
          </w:rPr>
          <w:t>A.17.</w:t>
        </w:r>
        <w:r w:rsidRPr="00371DF5" w:rsidR="00AA49B1">
          <w:rPr>
            <w:rFonts w:eastAsiaTheme="minorEastAsia"/>
            <w:noProof/>
          </w:rPr>
          <w:tab/>
        </w:r>
        <w:r w:rsidRPr="00371DF5" w:rsidR="00AF7506">
          <w:rPr>
            <w:rStyle w:val="Hyperlink"/>
            <w:noProof/>
            <w:color w:val="auto"/>
            <w:u w:val="none"/>
          </w:rPr>
          <w:t>Reason(s) Display of OMB Expiration Date is Inappropriate</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_Toc508957975 \h </w:instrText>
        </w:r>
        <w:r w:rsidRPr="00371DF5" w:rsidR="00AA49B1">
          <w:rPr>
            <w:noProof/>
            <w:webHidden/>
          </w:rPr>
        </w:r>
        <w:r w:rsidRPr="00371DF5" w:rsidR="00AA49B1">
          <w:rPr>
            <w:noProof/>
            <w:webHidden/>
          </w:rPr>
          <w:fldChar w:fldCharType="separate"/>
        </w:r>
        <w:r w:rsidR="00B32F50">
          <w:rPr>
            <w:noProof/>
            <w:webHidden/>
          </w:rPr>
          <w:t>11</w:t>
        </w:r>
        <w:r w:rsidRPr="00371DF5" w:rsidR="00AA49B1">
          <w:rPr>
            <w:noProof/>
            <w:webHidden/>
          </w:rPr>
          <w:fldChar w:fldCharType="end"/>
        </w:r>
      </w:hyperlink>
    </w:p>
    <w:p w:rsidRPr="00371DF5" w:rsidR="00AA49B1" w:rsidP="00851088" w:rsidRDefault="000122E2" w14:paraId="7E197868" w14:textId="44BBEB6A">
      <w:pPr>
        <w:pStyle w:val="TOC2"/>
        <w:rPr>
          <w:rFonts w:eastAsiaTheme="minorEastAsia"/>
          <w:noProof/>
        </w:rPr>
      </w:pPr>
      <w:hyperlink w:history="1" w:anchor="_Toc508957976">
        <w:r w:rsidRPr="00371DF5" w:rsidR="00AA49B1">
          <w:rPr>
            <w:rStyle w:val="Hyperlink"/>
            <w:noProof/>
            <w:color w:val="auto"/>
            <w:u w:val="none"/>
          </w:rPr>
          <w:t>A.18.</w:t>
        </w:r>
        <w:r w:rsidRPr="00371DF5" w:rsidR="00AA49B1">
          <w:rPr>
            <w:rFonts w:eastAsiaTheme="minorEastAsia"/>
            <w:noProof/>
          </w:rPr>
          <w:tab/>
        </w:r>
        <w:r w:rsidRPr="00371DF5" w:rsidR="00AF7506">
          <w:rPr>
            <w:rStyle w:val="Hyperlink"/>
            <w:noProof/>
            <w:color w:val="auto"/>
            <w:u w:val="none"/>
          </w:rPr>
          <w:t>Exceptions to Certification for Paperwork Reduction Act Submission</w:t>
        </w:r>
        <w:r w:rsidRPr="00371DF5" w:rsidR="00AA49B1">
          <w:rPr>
            <w:noProof/>
            <w:webHidden/>
          </w:rPr>
          <w:tab/>
        </w:r>
        <w:r w:rsidRPr="00371DF5" w:rsidR="00AA49B1">
          <w:rPr>
            <w:noProof/>
            <w:webHidden/>
          </w:rPr>
          <w:fldChar w:fldCharType="begin"/>
        </w:r>
        <w:r w:rsidRPr="00371DF5" w:rsidR="00AA49B1">
          <w:rPr>
            <w:noProof/>
            <w:webHidden/>
          </w:rPr>
          <w:instrText xml:space="preserve"> PAGEREF _Toc508957976 \h </w:instrText>
        </w:r>
        <w:r w:rsidRPr="00371DF5" w:rsidR="00AA49B1">
          <w:rPr>
            <w:noProof/>
            <w:webHidden/>
          </w:rPr>
        </w:r>
        <w:r w:rsidRPr="00371DF5" w:rsidR="00AA49B1">
          <w:rPr>
            <w:noProof/>
            <w:webHidden/>
          </w:rPr>
          <w:fldChar w:fldCharType="separate"/>
        </w:r>
        <w:r w:rsidR="00B32F50">
          <w:rPr>
            <w:noProof/>
            <w:webHidden/>
          </w:rPr>
          <w:t>11</w:t>
        </w:r>
        <w:r w:rsidRPr="00371DF5" w:rsidR="00AA49B1">
          <w:rPr>
            <w:noProof/>
            <w:webHidden/>
          </w:rPr>
          <w:fldChar w:fldCharType="end"/>
        </w:r>
      </w:hyperlink>
    </w:p>
    <w:p w:rsidRPr="00BB7B70" w:rsidR="0040794D" w:rsidP="00BF3519" w:rsidRDefault="00964B03" w14:paraId="48BB7E7F" w14:textId="3C71EBAD">
      <w:pPr>
        <w:pStyle w:val="Heading2Black"/>
        <w:spacing w:before="600"/>
        <w:rPr>
          <w:sz w:val="22"/>
        </w:rPr>
      </w:pPr>
      <w:r w:rsidRPr="00371DF5">
        <w:rPr>
          <w:b w:val="0"/>
        </w:rPr>
        <w:fldChar w:fldCharType="end"/>
      </w:r>
      <w:r w:rsidRPr="00BB7B70" w:rsidR="0040794D">
        <w:rPr>
          <w:sz w:val="22"/>
        </w:rPr>
        <w:t>TABLES</w:t>
      </w:r>
    </w:p>
    <w:p w:rsidR="0028331D" w:rsidP="0028331D" w:rsidRDefault="0028331D" w14:paraId="42903198" w14:textId="33D3D699">
      <w:pPr>
        <w:pStyle w:val="TOC2"/>
        <w:rPr>
          <w:rFonts w:asciiTheme="minorHAnsi" w:hAnsiTheme="minorHAnsi" w:eastAsiaTheme="minorEastAsia" w:cstheme="minorBidi"/>
          <w:b/>
          <w:caps/>
          <w:noProof/>
          <w:sz w:val="22"/>
          <w:szCs w:val="22"/>
        </w:rPr>
      </w:pPr>
      <w:r>
        <w:fldChar w:fldCharType="begin"/>
      </w:r>
      <w:r>
        <w:instrText xml:space="preserve"> TOC \h \z \t "Mark for Table Title,1" </w:instrText>
      </w:r>
      <w:r>
        <w:fldChar w:fldCharType="separate"/>
      </w:r>
      <w:hyperlink w:history="1" w:anchor="_Toc67568935">
        <w:r w:rsidRPr="003919E4">
          <w:rPr>
            <w:rStyle w:val="Hyperlink"/>
            <w:noProof/>
          </w:rPr>
          <w:t xml:space="preserve">A.1. </w:t>
        </w:r>
        <w:r>
          <w:rPr>
            <w:rStyle w:val="Hyperlink"/>
            <w:noProof/>
          </w:rPr>
          <w:tab/>
        </w:r>
        <w:r w:rsidRPr="003919E4">
          <w:rPr>
            <w:rStyle w:val="Hyperlink"/>
            <w:noProof/>
          </w:rPr>
          <w:t>How data will be used, by data collection activity</w:t>
        </w:r>
        <w:r>
          <w:rPr>
            <w:noProof/>
            <w:webHidden/>
          </w:rPr>
          <w:tab/>
        </w:r>
        <w:r>
          <w:rPr>
            <w:noProof/>
            <w:webHidden/>
          </w:rPr>
          <w:fldChar w:fldCharType="begin"/>
        </w:r>
        <w:r>
          <w:rPr>
            <w:noProof/>
            <w:webHidden/>
          </w:rPr>
          <w:instrText xml:space="preserve"> PAGEREF _Toc67568935 \h </w:instrText>
        </w:r>
        <w:r>
          <w:rPr>
            <w:noProof/>
            <w:webHidden/>
          </w:rPr>
        </w:r>
        <w:r>
          <w:rPr>
            <w:noProof/>
            <w:webHidden/>
          </w:rPr>
          <w:fldChar w:fldCharType="separate"/>
        </w:r>
        <w:r w:rsidR="00B32F50">
          <w:rPr>
            <w:noProof/>
            <w:webHidden/>
          </w:rPr>
          <w:t>3</w:t>
        </w:r>
        <w:r>
          <w:rPr>
            <w:noProof/>
            <w:webHidden/>
          </w:rPr>
          <w:fldChar w:fldCharType="end"/>
        </w:r>
      </w:hyperlink>
    </w:p>
    <w:p w:rsidR="0028331D" w:rsidP="0028331D" w:rsidRDefault="000122E2" w14:paraId="30CB65F7" w14:textId="082DC3F1">
      <w:pPr>
        <w:pStyle w:val="TOC2"/>
        <w:rPr>
          <w:rFonts w:asciiTheme="minorHAnsi" w:hAnsiTheme="minorHAnsi" w:eastAsiaTheme="minorEastAsia" w:cstheme="minorBidi"/>
          <w:b/>
          <w:caps/>
          <w:noProof/>
          <w:sz w:val="22"/>
          <w:szCs w:val="22"/>
        </w:rPr>
      </w:pPr>
      <w:hyperlink w:history="1" w:anchor="_Toc67568936">
        <w:r w:rsidRPr="003919E4" w:rsidR="0028331D">
          <w:rPr>
            <w:rStyle w:val="Hyperlink"/>
            <w:noProof/>
          </w:rPr>
          <w:t xml:space="preserve">A.2. </w:t>
        </w:r>
        <w:r w:rsidR="0028331D">
          <w:rPr>
            <w:rStyle w:val="Hyperlink"/>
            <w:noProof/>
          </w:rPr>
          <w:tab/>
        </w:r>
        <w:r w:rsidRPr="003919E4" w:rsidR="0028331D">
          <w:rPr>
            <w:rStyle w:val="Hyperlink"/>
            <w:noProof/>
          </w:rPr>
          <w:t>Individuals providing consultation on data collection design</w:t>
        </w:r>
        <w:r w:rsidR="0028331D">
          <w:rPr>
            <w:noProof/>
            <w:webHidden/>
          </w:rPr>
          <w:tab/>
        </w:r>
        <w:r w:rsidR="0028331D">
          <w:rPr>
            <w:noProof/>
            <w:webHidden/>
          </w:rPr>
          <w:fldChar w:fldCharType="begin"/>
        </w:r>
        <w:r w:rsidR="0028331D">
          <w:rPr>
            <w:noProof/>
            <w:webHidden/>
          </w:rPr>
          <w:instrText xml:space="preserve"> PAGEREF _Toc67568936 \h </w:instrText>
        </w:r>
        <w:r w:rsidR="0028331D">
          <w:rPr>
            <w:noProof/>
            <w:webHidden/>
          </w:rPr>
        </w:r>
        <w:r w:rsidR="0028331D">
          <w:rPr>
            <w:noProof/>
            <w:webHidden/>
          </w:rPr>
          <w:fldChar w:fldCharType="separate"/>
        </w:r>
        <w:r w:rsidR="00B32F50">
          <w:rPr>
            <w:noProof/>
            <w:webHidden/>
          </w:rPr>
          <w:t>7</w:t>
        </w:r>
        <w:r w:rsidR="0028331D">
          <w:rPr>
            <w:noProof/>
            <w:webHidden/>
          </w:rPr>
          <w:fldChar w:fldCharType="end"/>
        </w:r>
      </w:hyperlink>
    </w:p>
    <w:p w:rsidR="0028331D" w:rsidP="0028331D" w:rsidRDefault="000122E2" w14:paraId="06139518" w14:textId="6EEE0C9B">
      <w:pPr>
        <w:pStyle w:val="TOC2"/>
        <w:rPr>
          <w:rFonts w:asciiTheme="minorHAnsi" w:hAnsiTheme="minorHAnsi" w:eastAsiaTheme="minorEastAsia" w:cstheme="minorBidi"/>
          <w:b/>
          <w:caps/>
          <w:noProof/>
          <w:sz w:val="22"/>
          <w:szCs w:val="22"/>
        </w:rPr>
      </w:pPr>
      <w:hyperlink w:history="1" w:anchor="_Toc67568937">
        <w:r w:rsidRPr="003919E4" w:rsidR="0028331D">
          <w:rPr>
            <w:rStyle w:val="Hyperlink"/>
            <w:noProof/>
          </w:rPr>
          <w:t xml:space="preserve">A.3. </w:t>
        </w:r>
        <w:r w:rsidR="0028331D">
          <w:rPr>
            <w:rStyle w:val="Hyperlink"/>
            <w:noProof/>
          </w:rPr>
          <w:tab/>
        </w:r>
        <w:r w:rsidRPr="003919E4" w:rsidR="0028331D">
          <w:rPr>
            <w:rStyle w:val="Hyperlink"/>
            <w:noProof/>
          </w:rPr>
          <w:t>Estimated annualized respondent hour and cost burden</w:t>
        </w:r>
        <w:r w:rsidR="0028331D">
          <w:rPr>
            <w:noProof/>
            <w:webHidden/>
          </w:rPr>
          <w:tab/>
        </w:r>
        <w:r w:rsidR="0028331D">
          <w:rPr>
            <w:noProof/>
            <w:webHidden/>
          </w:rPr>
          <w:fldChar w:fldCharType="begin"/>
        </w:r>
        <w:r w:rsidR="0028331D">
          <w:rPr>
            <w:noProof/>
            <w:webHidden/>
          </w:rPr>
          <w:instrText xml:space="preserve"> PAGEREF _Toc67568937 \h </w:instrText>
        </w:r>
        <w:r w:rsidR="0028331D">
          <w:rPr>
            <w:noProof/>
            <w:webHidden/>
          </w:rPr>
        </w:r>
        <w:r w:rsidR="0028331D">
          <w:rPr>
            <w:noProof/>
            <w:webHidden/>
          </w:rPr>
          <w:fldChar w:fldCharType="separate"/>
        </w:r>
        <w:r w:rsidR="00B32F50">
          <w:rPr>
            <w:noProof/>
            <w:webHidden/>
          </w:rPr>
          <w:t>8</w:t>
        </w:r>
        <w:r w:rsidR="0028331D">
          <w:rPr>
            <w:noProof/>
            <w:webHidden/>
          </w:rPr>
          <w:fldChar w:fldCharType="end"/>
        </w:r>
      </w:hyperlink>
    </w:p>
    <w:p w:rsidR="009B1D0F" w:rsidP="00354103" w:rsidRDefault="0028331D" w14:paraId="5B8CB5A7" w14:textId="3DC957B5">
      <w:r>
        <w:fldChar w:fldCharType="end"/>
      </w:r>
    </w:p>
    <w:p w:rsidR="009B1D0F" w:rsidRDefault="009B1D0F" w14:paraId="703695B7" w14:textId="77777777">
      <w:pPr>
        <w:tabs>
          <w:tab w:val="clear" w:pos="432"/>
        </w:tabs>
        <w:spacing w:line="240" w:lineRule="auto"/>
        <w:ind w:firstLine="0"/>
        <w:jc w:val="left"/>
      </w:pPr>
      <w:r>
        <w:br w:type="page"/>
      </w:r>
    </w:p>
    <w:p w:rsidRPr="00371DF5" w:rsidR="00F97ED0" w:rsidP="00AF7506" w:rsidRDefault="00F97ED0" w14:paraId="161769D2" w14:textId="21CA337B">
      <w:pPr>
        <w:pStyle w:val="Heading1Black"/>
        <w:rPr>
          <w:rFonts w:eastAsia="Arial"/>
        </w:rPr>
      </w:pPr>
      <w:r w:rsidRPr="00371DF5">
        <w:rPr>
          <w:rFonts w:eastAsia="Arial"/>
        </w:rPr>
        <w:lastRenderedPageBreak/>
        <w:t>A</w:t>
      </w:r>
      <w:r w:rsidRPr="00371DF5" w:rsidR="00D87707">
        <w:rPr>
          <w:rFonts w:eastAsia="Arial"/>
        </w:rPr>
        <w:t>PPENDICES</w:t>
      </w:r>
    </w:p>
    <w:p w:rsidRPr="00371DF5" w:rsidR="00830D95" w:rsidP="00B45EFF" w:rsidRDefault="00830D95" w14:paraId="7EB1E04B" w14:textId="1A5A3E62">
      <w:pPr>
        <w:pStyle w:val="TOC8"/>
      </w:pPr>
      <w:r w:rsidRPr="00371DF5">
        <w:t xml:space="preserve">A. </w:t>
      </w:r>
      <w:r w:rsidRPr="00371DF5" w:rsidR="00DF1AB5">
        <w:tab/>
      </w:r>
      <w:bookmarkStart w:name="_Hlk60145236" w:id="4"/>
      <w:r w:rsidR="00BE3032">
        <w:t xml:space="preserve">Title II of the </w:t>
      </w:r>
      <w:r w:rsidR="00150291">
        <w:t xml:space="preserve">Older americans act </w:t>
      </w:r>
      <w:r w:rsidR="00BE3032">
        <w:t>of 1965</w:t>
      </w:r>
      <w:bookmarkEnd w:id="4"/>
    </w:p>
    <w:p w:rsidRPr="00371DF5" w:rsidR="00830D95" w:rsidP="00B45EFF" w:rsidRDefault="00E6550A" w14:paraId="3FC5E8F0" w14:textId="3673F090">
      <w:pPr>
        <w:pStyle w:val="TOC8"/>
      </w:pPr>
      <w:r w:rsidRPr="00371DF5">
        <w:t xml:space="preserve">B. </w:t>
      </w:r>
      <w:r w:rsidRPr="00371DF5" w:rsidR="00DF1AB5">
        <w:tab/>
      </w:r>
      <w:r w:rsidRPr="003517EF" w:rsidR="003517EF">
        <w:t>Aging Network Partnership</w:t>
      </w:r>
      <w:r w:rsidR="00841682">
        <w:t>S</w:t>
      </w:r>
      <w:r w:rsidRPr="003517EF" w:rsidR="003517EF">
        <w:t xml:space="preserve"> and Effectiveness survey</w:t>
      </w:r>
    </w:p>
    <w:p w:rsidR="00830D95" w:rsidP="00350045" w:rsidRDefault="00830D95" w14:paraId="1D47BE32" w14:textId="28132AAD">
      <w:pPr>
        <w:pStyle w:val="TOC8"/>
      </w:pPr>
      <w:r w:rsidRPr="00371DF5">
        <w:t xml:space="preserve">C. </w:t>
      </w:r>
      <w:r w:rsidRPr="00371DF5" w:rsidR="00DF1AB5">
        <w:tab/>
      </w:r>
      <w:r w:rsidR="00373187">
        <w:t>study endorsement example</w:t>
      </w:r>
    </w:p>
    <w:p w:rsidRPr="00E14343" w:rsidR="00EF30D7" w:rsidP="00E14343" w:rsidRDefault="00EF30D7" w14:paraId="0258F4FC" w14:textId="26807CBE">
      <w:pPr>
        <w:pStyle w:val="TOC8"/>
      </w:pPr>
      <w:r>
        <w:t xml:space="preserve">D. </w:t>
      </w:r>
      <w:r w:rsidR="00E14343">
        <w:tab/>
      </w:r>
      <w:r>
        <w:t>Advance letter/email</w:t>
      </w:r>
    </w:p>
    <w:p w:rsidRPr="00E14343" w:rsidR="00EF30D7" w:rsidP="00E14343" w:rsidRDefault="00EF30D7" w14:paraId="669912BD" w14:textId="275762AB">
      <w:pPr>
        <w:pStyle w:val="TOC8"/>
      </w:pPr>
      <w:r>
        <w:t xml:space="preserve">e. </w:t>
      </w:r>
      <w:r w:rsidR="00E14343">
        <w:tab/>
      </w:r>
      <w:r w:rsidR="00835D0D">
        <w:t>Invitation email</w:t>
      </w:r>
    </w:p>
    <w:p w:rsidRPr="00E14343" w:rsidR="00835D0D" w:rsidP="00E14343" w:rsidRDefault="00835D0D" w14:paraId="4BDDBE60" w14:textId="5E7113BC">
      <w:pPr>
        <w:pStyle w:val="TOC8"/>
      </w:pPr>
      <w:r>
        <w:t xml:space="preserve">f. </w:t>
      </w:r>
      <w:r w:rsidR="00E14343">
        <w:tab/>
      </w:r>
      <w:r>
        <w:t>reminder emails</w:t>
      </w:r>
    </w:p>
    <w:p w:rsidRPr="00E14343" w:rsidR="00835D0D" w:rsidP="00E14343" w:rsidRDefault="00835D0D" w14:paraId="7E5B970E" w14:textId="330EF66E">
      <w:pPr>
        <w:pStyle w:val="TOC8"/>
      </w:pPr>
      <w:r>
        <w:t xml:space="preserve">G. </w:t>
      </w:r>
      <w:r w:rsidR="00E14343">
        <w:tab/>
      </w:r>
      <w:r>
        <w:t>reminder letters</w:t>
      </w:r>
    </w:p>
    <w:p w:rsidRPr="00E14343" w:rsidR="00835D0D" w:rsidP="00E14343" w:rsidRDefault="00835D0D" w14:paraId="39BDD2C1" w14:textId="60109959">
      <w:pPr>
        <w:pStyle w:val="TOC8"/>
      </w:pPr>
      <w:r>
        <w:t xml:space="preserve">h. </w:t>
      </w:r>
      <w:r w:rsidR="00E14343">
        <w:tab/>
      </w:r>
      <w:r>
        <w:t>reminder call script</w:t>
      </w:r>
    </w:p>
    <w:p w:rsidRPr="00E14343" w:rsidR="00835D0D" w:rsidP="00E14343" w:rsidRDefault="00835D0D" w14:paraId="7B8DF9A4" w14:textId="04B54F08">
      <w:pPr>
        <w:pStyle w:val="TOC8"/>
      </w:pPr>
      <w:r>
        <w:t xml:space="preserve">i. </w:t>
      </w:r>
      <w:r w:rsidR="00E14343">
        <w:tab/>
      </w:r>
      <w:r>
        <w:t>Key informant interview protocol</w:t>
      </w:r>
    </w:p>
    <w:p w:rsidRPr="00D65828" w:rsidR="00D65828" w:rsidP="00D65828" w:rsidRDefault="00D65828" w14:paraId="52CDFC38" w14:textId="77777777">
      <w:bookmarkStart w:name="_Toc361302234" w:id="5"/>
    </w:p>
    <w:p w:rsidRPr="00D65828" w:rsidR="00D65828" w:rsidP="00D65828" w:rsidRDefault="00D65828" w14:paraId="34545362" w14:textId="77777777">
      <w:pPr>
        <w:sectPr w:rsidRPr="00D65828" w:rsidR="00D65828" w:rsidSect="00CD2C7D">
          <w:headerReference w:type="default" r:id="rId12"/>
          <w:footerReference w:type="default" r:id="rId13"/>
          <w:endnotePr>
            <w:numFmt w:val="decimal"/>
          </w:endnotePr>
          <w:pgSz w:w="12240" w:h="15840" w:code="1"/>
          <w:pgMar w:top="1440" w:right="1440" w:bottom="576" w:left="1440" w:header="720" w:footer="576" w:gutter="0"/>
          <w:pgNumType w:fmt="lowerRoman"/>
          <w:cols w:space="720"/>
          <w:docGrid w:linePitch="150"/>
        </w:sectPr>
      </w:pPr>
    </w:p>
    <w:p w:rsidRPr="00371DF5" w:rsidR="00B36DDF" w:rsidP="00DD6266" w:rsidRDefault="0006591A" w14:paraId="4FE382A3" w14:textId="3BDB963F">
      <w:pPr>
        <w:pStyle w:val="Heading1Black"/>
      </w:pPr>
      <w:bookmarkStart w:name="_Toc508957948" w:id="6"/>
      <w:r w:rsidRPr="00371DF5">
        <w:lastRenderedPageBreak/>
        <w:t xml:space="preserve">Part </w:t>
      </w:r>
      <w:r w:rsidRPr="00371DF5" w:rsidR="005F2EE5">
        <w:t xml:space="preserve">A. </w:t>
      </w:r>
      <w:r w:rsidRPr="00371DF5" w:rsidR="00DB6631">
        <w:t>JUSTIFICATION</w:t>
      </w:r>
      <w:bookmarkEnd w:id="5"/>
      <w:bookmarkEnd w:id="6"/>
    </w:p>
    <w:p w:rsidRPr="00371DF5" w:rsidR="009A3C7B" w:rsidP="00EB7FCF" w:rsidRDefault="009A3C7B" w14:paraId="66178147" w14:textId="063F4F8B">
      <w:pPr>
        <w:pStyle w:val="Heading2Black"/>
        <w:tabs>
          <w:tab w:val="clear" w:pos="432"/>
          <w:tab w:val="left" w:pos="-2610"/>
        </w:tabs>
        <w:ind w:left="720" w:hanging="720"/>
      </w:pPr>
      <w:bookmarkStart w:name="_Toc361302235" w:id="7"/>
      <w:bookmarkStart w:name="_Toc508957949" w:id="8"/>
      <w:r w:rsidRPr="00371DF5">
        <w:t>A.</w:t>
      </w:r>
      <w:r w:rsidRPr="00371DF5" w:rsidR="00CB4634">
        <w:t>1</w:t>
      </w:r>
      <w:r w:rsidRPr="00371DF5" w:rsidR="0006591A">
        <w:t>.</w:t>
      </w:r>
      <w:r w:rsidRPr="00371DF5" w:rsidR="00B36DDF">
        <w:tab/>
      </w:r>
      <w:bookmarkEnd w:id="7"/>
      <w:r w:rsidRPr="00EB7FCF" w:rsidR="00EB7FCF">
        <w:t xml:space="preserve">Explain the circumstances that make the collection of information necessary.  </w:t>
      </w:r>
      <w:bookmarkEnd w:id="8"/>
    </w:p>
    <w:p w:rsidR="0096753C" w:rsidP="00E14343" w:rsidRDefault="00BE7004" w14:paraId="189E924F" w14:textId="6F3D7D4F">
      <w:r w:rsidRPr="0096753C">
        <w:t xml:space="preserve">The population of older Americans is </w:t>
      </w:r>
      <w:proofErr w:type="gramStart"/>
      <w:r w:rsidRPr="0096753C">
        <w:t>growing in size</w:t>
      </w:r>
      <w:proofErr w:type="gramEnd"/>
      <w:r w:rsidRPr="0096753C">
        <w:t xml:space="preserve"> and diversity</w:t>
      </w:r>
      <w:r w:rsidR="00A979C2">
        <w:t>, along with the</w:t>
      </w:r>
      <w:r w:rsidR="00E14343">
        <w:t xml:space="preserve"> </w:t>
      </w:r>
      <w:r w:rsidRPr="0096753C">
        <w:t xml:space="preserve">complexity of </w:t>
      </w:r>
      <w:r w:rsidR="00A979C2">
        <w:t xml:space="preserve">their </w:t>
      </w:r>
      <w:r w:rsidRPr="0096753C">
        <w:t>service needs. In 2017, 51 million people (16 percent of the U.S. population) were 65 or older; this number is projected to reach 95 million (23 percent) in 2060.</w:t>
      </w:r>
      <w:r w:rsidR="0096753C">
        <w:rPr>
          <w:rStyle w:val="FootnoteReference"/>
        </w:rPr>
        <w:footnoteReference w:id="2"/>
      </w:r>
      <w:r w:rsidRPr="0096753C">
        <w:t xml:space="preserve"> Many</w:t>
      </w:r>
      <w:r w:rsidRPr="0096753C" w:rsidR="0096753C">
        <w:t xml:space="preserve"> </w:t>
      </w:r>
      <w:r w:rsidRPr="0096753C">
        <w:t>of these adults will have unmet health care and social service needs, which will require coordinated care</w:t>
      </w:r>
      <w:r w:rsidR="0096753C">
        <w:t xml:space="preserve"> </w:t>
      </w:r>
      <w:r w:rsidRPr="0096753C">
        <w:t>across a range of services, including access to nutritious meals, transportation, preventive health care, home</w:t>
      </w:r>
      <w:r w:rsidR="0096753C">
        <w:t xml:space="preserve"> </w:t>
      </w:r>
      <w:r w:rsidRPr="0096753C">
        <w:t xml:space="preserve">and community-based care, social interaction, support for family caregivers, and </w:t>
      </w:r>
      <w:r w:rsidR="00DE132B">
        <w:t>advocacy</w:t>
      </w:r>
      <w:r w:rsidRPr="0096753C" w:rsidR="00DE132B">
        <w:t xml:space="preserve"> </w:t>
      </w:r>
      <w:r w:rsidRPr="0096753C">
        <w:t>to help maintain</w:t>
      </w:r>
      <w:r w:rsidR="0096753C">
        <w:t xml:space="preserve"> </w:t>
      </w:r>
      <w:r w:rsidRPr="0096753C">
        <w:t xml:space="preserve">older adults’ </w:t>
      </w:r>
      <w:r w:rsidR="00A979C2">
        <w:t xml:space="preserve">health, </w:t>
      </w:r>
      <w:r w:rsidRPr="0096753C">
        <w:t>safety, dignity, and legal rights.</w:t>
      </w:r>
      <w:r w:rsidR="0096753C">
        <w:t xml:space="preserve"> </w:t>
      </w:r>
    </w:p>
    <w:p w:rsidR="00E87363" w:rsidP="005019F6" w:rsidRDefault="0096753C" w14:paraId="2AA572A3" w14:textId="1ADE801C">
      <w:r>
        <w:t xml:space="preserve">The Older Americans Act (OAA) helps to address these </w:t>
      </w:r>
      <w:r w:rsidR="00DE132B">
        <w:t xml:space="preserve">needs </w:t>
      </w:r>
      <w:r>
        <w:t>and promote the independence and well-being of adults over the age of 60 to ensure their needs are adequately met. The OAA consists of seven titles, each with a focus on an essential need or addressing specific vulnerable sub-populations of older Americans. Title II</w:t>
      </w:r>
      <w:r w:rsidR="00150291">
        <w:t xml:space="preserve"> of the OAA</w:t>
      </w:r>
      <w:r>
        <w:t xml:space="preserve"> </w:t>
      </w:r>
      <w:r w:rsidR="00150291">
        <w:t>(Appendix A)</w:t>
      </w:r>
      <w:r w:rsidR="00BE3032">
        <w:t xml:space="preserve"> designates the Administration on Aging (AoA), an agency of the A</w:t>
      </w:r>
      <w:r w:rsidR="00EC1F2B">
        <w:t xml:space="preserve">dministration on </w:t>
      </w:r>
      <w:r w:rsidR="00BE3032">
        <w:t>C</w:t>
      </w:r>
      <w:r w:rsidR="00EC1F2B">
        <w:t xml:space="preserve">ommunity </w:t>
      </w:r>
      <w:r w:rsidR="00BE3032">
        <w:t>L</w:t>
      </w:r>
      <w:r w:rsidR="00EC1F2B">
        <w:t>iving (ACL)</w:t>
      </w:r>
      <w:r w:rsidR="00BE3032">
        <w:t xml:space="preserve"> within the U.S. Department of Health and Human Services (HHS), with directing funds to states to implement OAA programs. </w:t>
      </w:r>
      <w:r w:rsidR="0085293B">
        <w:t xml:space="preserve">Section 201 </w:t>
      </w:r>
      <w:r w:rsidR="00BE3032">
        <w:t>also</w:t>
      </w:r>
      <w:r w:rsidR="00150291">
        <w:t xml:space="preserve"> </w:t>
      </w:r>
      <w:r w:rsidR="005019F6">
        <w:t>“</w:t>
      </w:r>
      <w:r>
        <w:t xml:space="preserve">authorizes </w:t>
      </w:r>
      <w:r w:rsidR="005019F6">
        <w:t>research and evaluation activities that support the objectives of this Act—including evaluation of new and existing programs and interventions authorized by this Act; and research on and assessment of the relationship between programs and interventions under this Act and the health outcomes, social determinants of health, quality of life, and independence of individuals served under this Act” (</w:t>
      </w:r>
      <w:r w:rsidR="00EC1F2B">
        <w:t>42 U.S.C. 3011</w:t>
      </w:r>
      <w:r w:rsidR="005019F6">
        <w:t>)</w:t>
      </w:r>
      <w:r w:rsidR="00BE3032">
        <w:t>.</w:t>
      </w:r>
      <w:r>
        <w:t xml:space="preserve"> </w:t>
      </w:r>
      <w:r w:rsidR="00EC1F2B">
        <w:t xml:space="preserve">ACL </w:t>
      </w:r>
      <w:r w:rsidR="00A972B2">
        <w:t xml:space="preserve">contracted with Mathematica, a </w:t>
      </w:r>
      <w:r w:rsidR="00C47A83">
        <w:t xml:space="preserve">non-partisan public policy research firm, </w:t>
      </w:r>
      <w:r w:rsidR="00EC1F2B">
        <w:t xml:space="preserve">to conduct a process evaluation to learn how agencies collaborate to improve the lives of the </w:t>
      </w:r>
      <w:r w:rsidR="00EC1F2B">
        <w:lastRenderedPageBreak/>
        <w:t>older adults they serve and how to measure the effectiveness of their efforts with the goal of strengthening their reach and impact.</w:t>
      </w:r>
      <w:r w:rsidR="00E87363">
        <w:t xml:space="preserve"> </w:t>
      </w:r>
    </w:p>
    <w:p w:rsidRPr="00371DF5" w:rsidR="00B36DDF" w:rsidP="009867BE" w:rsidRDefault="0006591A" w14:paraId="429B7FAF" w14:textId="7495D182">
      <w:pPr>
        <w:pStyle w:val="Heading2Black"/>
        <w:keepNext w:val="0"/>
        <w:tabs>
          <w:tab w:val="clear" w:pos="432"/>
        </w:tabs>
        <w:ind w:left="720" w:hanging="720"/>
      </w:pPr>
      <w:bookmarkStart w:name="_Toc361302236" w:id="9"/>
      <w:bookmarkStart w:name="_Toc508957950" w:id="10"/>
      <w:r w:rsidRPr="00371DF5">
        <w:t>A.</w:t>
      </w:r>
      <w:r w:rsidRPr="00371DF5" w:rsidR="00CB4634">
        <w:t>2</w:t>
      </w:r>
      <w:r w:rsidRPr="00371DF5">
        <w:t>.</w:t>
      </w:r>
      <w:r w:rsidRPr="00371DF5" w:rsidR="00B36DDF">
        <w:tab/>
      </w:r>
      <w:bookmarkEnd w:id="9"/>
      <w:r w:rsidRPr="00371DF5">
        <w:t>Indicate how, by whom, and for what purpose</w:t>
      </w:r>
      <w:r w:rsidRPr="00371DF5" w:rsidR="008017A8">
        <w:t xml:space="preserve"> the information is to be used.</w:t>
      </w:r>
      <w:r w:rsidRPr="00371DF5">
        <w:t xml:space="preserve"> </w:t>
      </w:r>
      <w:bookmarkEnd w:id="10"/>
    </w:p>
    <w:p w:rsidR="00371C30" w:rsidP="00E14343" w:rsidRDefault="008017A8" w14:paraId="360E6331" w14:textId="6EAC8A8A">
      <w:r w:rsidRPr="00371DF5">
        <w:t xml:space="preserve">This is a new information collection request. </w:t>
      </w:r>
      <w:r w:rsidR="00371C30">
        <w:t xml:space="preserve">The data collected through the activities summarized in this request will be used by ACL to better understand how agencies collaborate to improve the lives of older adults they serve, and the nature of these relationships </w:t>
      </w:r>
      <w:r w:rsidR="00E87363">
        <w:t>as they have adapted to</w:t>
      </w:r>
      <w:r w:rsidR="00371C30">
        <w:t xml:space="preserve"> the COVID-19 pandemic. It will also inform a report recommend</w:t>
      </w:r>
      <w:r w:rsidR="00381ACF">
        <w:t>ing</w:t>
      </w:r>
      <w:r w:rsidR="00371C30">
        <w:t xml:space="preserve"> approaches for measuring the </w:t>
      </w:r>
      <w:r w:rsidR="00B64668">
        <w:t>return-on-investment (</w:t>
      </w:r>
      <w:r w:rsidR="00371C30">
        <w:t>ROI</w:t>
      </w:r>
      <w:r w:rsidR="00B64668">
        <w:t>)</w:t>
      </w:r>
      <w:r w:rsidR="00371C30">
        <w:t xml:space="preserve"> of programs supported through the OAA.</w:t>
      </w:r>
    </w:p>
    <w:p w:rsidR="00371C30" w:rsidP="00E14343" w:rsidRDefault="00371C30" w14:paraId="5A83561E" w14:textId="2172522C">
      <w:r>
        <w:t>The OAA</w:t>
      </w:r>
      <w:r w:rsidR="00B64668">
        <w:t>’s mission</w:t>
      </w:r>
      <w:r w:rsidR="00E14343">
        <w:t xml:space="preserve"> </w:t>
      </w:r>
      <w:r>
        <w:t xml:space="preserve">is </w:t>
      </w:r>
      <w:r w:rsidR="00B64668">
        <w:t xml:space="preserve">carried out </w:t>
      </w:r>
      <w:r>
        <w:t>by a s</w:t>
      </w:r>
      <w:r w:rsidR="00B64668">
        <w:t>et</w:t>
      </w:r>
      <w:r>
        <w:t xml:space="preserve"> of federal, state, and local organizations, </w:t>
      </w:r>
      <w:r w:rsidR="00F96464">
        <w:t xml:space="preserve">collectively </w:t>
      </w:r>
      <w:r>
        <w:t xml:space="preserve">known as the national Aging Network. The network’s core components include the AoA, which leads the federal </w:t>
      </w:r>
      <w:r w:rsidR="00F96464">
        <w:t xml:space="preserve">administration </w:t>
      </w:r>
      <w:r>
        <w:t xml:space="preserve">of OAA grant programs; State Units on Aging (SUAs) that develop state plans for providing </w:t>
      </w:r>
      <w:r w:rsidR="00B64668">
        <w:t xml:space="preserve">direct services, </w:t>
      </w:r>
      <w:r>
        <w:t xml:space="preserve">advocacy and support systems for older adults; Area Agencies on Aging (AAAs), which provide services to elders in specific planning and service areas designated by the SUAs; and Native American tribal organizations that operate under Title VI to provide nutrition, caregiver services, and supports to older American Indians, Alaska Natives, and Native Hawaiians. The OAA also funds Aging and Disability Resource Centers (ADRCs), which serve as one-stop service centers for information and assistance on long-term services and supports for older adults and people with disabilities. Nearly three-fourths of ADRCs are operated by AAAs. </w:t>
      </w:r>
    </w:p>
    <w:p w:rsidR="00F363D5" w:rsidP="00371C30" w:rsidRDefault="00F363D5" w14:paraId="3780926B" w14:textId="2393C6EE">
      <w:pPr>
        <w:pStyle w:val="Heading3"/>
      </w:pPr>
      <w:r>
        <w:t>A.2.1. Overview of the evaluation</w:t>
      </w:r>
    </w:p>
    <w:p w:rsidR="003D0AA9" w:rsidP="00325500" w:rsidRDefault="002A1613" w14:paraId="4678BD2A" w14:textId="28A2BE1B">
      <w:r>
        <w:t xml:space="preserve">The </w:t>
      </w:r>
      <w:r w:rsidR="00F363D5">
        <w:t xml:space="preserve">process </w:t>
      </w:r>
      <w:r>
        <w:t>evaluation will</w:t>
      </w:r>
      <w:r w:rsidR="00325500">
        <w:t xml:space="preserve"> address four sets of questions that focus on the Aging Network’s structure at the federal, state, and local levels. By investigating these questions, ACL can better understand how the various agencies collaborate, how states differ in their structure, how agencies work together, and potential strategies for evaluating ROI of ACL programs.</w:t>
      </w:r>
      <w:r w:rsidR="00E346FF">
        <w:t xml:space="preserve"> </w:t>
      </w:r>
      <w:r w:rsidR="00F363D5">
        <w:t>The evaluation questions are</w:t>
      </w:r>
      <w:r w:rsidR="00E346FF">
        <w:t>:</w:t>
      </w:r>
    </w:p>
    <w:p w:rsidR="00E346FF" w:rsidP="00E346FF" w:rsidRDefault="00E346FF" w14:paraId="3884688F" w14:textId="3FC4AE77">
      <w:pPr>
        <w:pStyle w:val="NumberedBullet"/>
      </w:pPr>
      <w:r>
        <w:lastRenderedPageBreak/>
        <w:t>How is the Aging Network structured and how does it operate at the local, state, and federal levels</w:t>
      </w:r>
      <w:r w:rsidR="00F96464">
        <w:t>?</w:t>
      </w:r>
      <w:r w:rsidR="00E14343">
        <w:t xml:space="preserve"> </w:t>
      </w:r>
      <w:r w:rsidR="00F96464">
        <w:t>How does it target its services to vulnerable groups</w:t>
      </w:r>
      <w:r>
        <w:t>, and what data are collected about activities and outcomes?</w:t>
      </w:r>
    </w:p>
    <w:p w:rsidR="00E346FF" w:rsidP="00A867EA" w:rsidRDefault="00E346FF" w14:paraId="09C74A81" w14:textId="7765D123">
      <w:pPr>
        <w:pStyle w:val="NumberedBullet"/>
      </w:pPr>
      <w:r>
        <w:t>How does the Aging Network measure and improve the quality of services available/provided? What is the network’s role in identifying and responding to emerging needs?</w:t>
      </w:r>
    </w:p>
    <w:p w:rsidR="00E346FF" w:rsidP="00A867EA" w:rsidRDefault="00E346FF" w14:paraId="580CE4C2" w14:textId="1815179D">
      <w:pPr>
        <w:pStyle w:val="NumberedBullet"/>
      </w:pPr>
      <w:r>
        <w:t xml:space="preserve">How do the various levels of the Aging Network work together, with whom do they partner, and how do they </w:t>
      </w:r>
      <w:r w:rsidR="00DB26B3">
        <w:t>collaborate</w:t>
      </w:r>
      <w:r>
        <w:t>?</w:t>
      </w:r>
    </w:p>
    <w:p w:rsidR="00E346FF" w:rsidP="0085293B" w:rsidRDefault="00E346FF" w14:paraId="3B91EF0A" w14:textId="72B0F713">
      <w:pPr>
        <w:pStyle w:val="NumberedBulletLastDS"/>
      </w:pPr>
      <w:r>
        <w:t xml:space="preserve">How does the Aging Network measure successful practices and </w:t>
      </w:r>
      <w:r w:rsidR="00DB26B3">
        <w:t xml:space="preserve">identify </w:t>
      </w:r>
      <w:r>
        <w:t>areas for improvement?</w:t>
      </w:r>
    </w:p>
    <w:p w:rsidR="00454458" w:rsidP="00E14343" w:rsidRDefault="00454458" w14:paraId="6102D9E6" w14:textId="7C37AB16">
      <w:r>
        <w:t xml:space="preserve">To answer these questions, we </w:t>
      </w:r>
      <w:r w:rsidR="00DB26B3">
        <w:t xml:space="preserve">are </w:t>
      </w:r>
      <w:r w:rsidR="0085293B">
        <w:t>conduct</w:t>
      </w:r>
      <w:r w:rsidR="00DB26B3">
        <w:t>ing</w:t>
      </w:r>
      <w:r>
        <w:t xml:space="preserve"> literature review</w:t>
      </w:r>
      <w:r w:rsidR="0085293B">
        <w:t>s</w:t>
      </w:r>
      <w:r>
        <w:t xml:space="preserve"> and </w:t>
      </w:r>
      <w:r w:rsidR="0085293B">
        <w:t>seek</w:t>
      </w:r>
      <w:r w:rsidR="00DB26B3">
        <w:t>ing</w:t>
      </w:r>
      <w:r w:rsidR="0085293B">
        <w:t xml:space="preserve"> expert input from a </w:t>
      </w:r>
      <w:r>
        <w:t xml:space="preserve">Technical Advisory Panel, as well as two activities for which we are seeking OMB approval: 1) web-based survey of </w:t>
      </w:r>
      <w:r w:rsidR="0085293B">
        <w:t>Aging Network members co</w:t>
      </w:r>
      <w:r w:rsidR="002A1613">
        <w:t xml:space="preserve">mprised of </w:t>
      </w:r>
      <w:r>
        <w:t>SUAs, AAAs, and tribal aging agencies, and 2) key inform</w:t>
      </w:r>
      <w:r w:rsidR="008179ED">
        <w:t xml:space="preserve">ant </w:t>
      </w:r>
      <w:r>
        <w:t xml:space="preserve">interviews with Aging Network </w:t>
      </w:r>
      <w:r w:rsidR="00AB4188">
        <w:t>members who have evaluated ROI</w:t>
      </w:r>
      <w:r>
        <w:t xml:space="preserve">. </w:t>
      </w:r>
      <w:r w:rsidR="00C47A83">
        <w:t>Table A. 1 summarizes h</w:t>
      </w:r>
      <w:r w:rsidRPr="008B35E1" w:rsidR="00C47A83">
        <w:t xml:space="preserve">ow </w:t>
      </w:r>
      <w:r w:rsidR="00C47A83">
        <w:t xml:space="preserve">the </w:t>
      </w:r>
      <w:r w:rsidRPr="008B35E1" w:rsidR="00C47A83">
        <w:t xml:space="preserve">data </w:t>
      </w:r>
      <w:r w:rsidR="00C47A83">
        <w:t xml:space="preserve">to be collected will be analyzed </w:t>
      </w:r>
      <w:r w:rsidR="00035DF1">
        <w:t xml:space="preserve">to address the major questions. </w:t>
      </w:r>
    </w:p>
    <w:p w:rsidRPr="008B35E1" w:rsidR="00373187" w:rsidP="00373187" w:rsidRDefault="00373187" w14:paraId="0DC4AE11" w14:textId="77777777">
      <w:pPr>
        <w:pStyle w:val="MarkforTableTitle"/>
      </w:pPr>
      <w:bookmarkStart w:name="_Toc67568935" w:id="11"/>
      <w:r w:rsidRPr="008B35E1">
        <w:t>Table A.1. How data will be used, by data collection activity</w:t>
      </w:r>
      <w:bookmarkEnd w:id="11"/>
    </w:p>
    <w:tbl>
      <w:tblPr>
        <w:tblStyle w:val="MPRBaseTable"/>
        <w:tblW w:w="5000" w:type="pct"/>
        <w:tblLook w:val="04A0" w:firstRow="1" w:lastRow="0" w:firstColumn="1" w:lastColumn="0" w:noHBand="0" w:noVBand="1"/>
      </w:tblPr>
      <w:tblGrid>
        <w:gridCol w:w="2304"/>
        <w:gridCol w:w="7056"/>
      </w:tblGrid>
      <w:tr w:rsidRPr="008B35E1" w:rsidR="00373187" w:rsidTr="00542E44" w14:paraId="1FAA4F4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31" w:type="pct"/>
          </w:tcPr>
          <w:p w:rsidRPr="008B35E1" w:rsidR="00373187" w:rsidP="00CE7EDA" w:rsidRDefault="00373187" w14:paraId="4D566B29" w14:textId="77777777">
            <w:pPr>
              <w:pStyle w:val="TableHeaderLeft"/>
              <w:rPr>
                <w:b w:val="0"/>
              </w:rPr>
            </w:pPr>
            <w:r w:rsidRPr="008B35E1">
              <w:t>Data collection instrument</w:t>
            </w:r>
          </w:p>
        </w:tc>
        <w:tc>
          <w:tcPr>
            <w:tcW w:w="3769" w:type="pct"/>
          </w:tcPr>
          <w:p w:rsidRPr="008B35E1" w:rsidR="00373187" w:rsidP="00CE7EDA" w:rsidRDefault="00373187" w14:paraId="0759EB73"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8B35E1">
              <w:t>How the data will be used</w:t>
            </w:r>
          </w:p>
        </w:tc>
      </w:tr>
      <w:tr w:rsidRPr="008B35E1" w:rsidR="00373187" w:rsidTr="00542E44" w14:paraId="5D461FEE"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Borders>
              <w:bottom w:val="single" w:color="auto" w:sz="4" w:space="0"/>
            </w:tcBorders>
          </w:tcPr>
          <w:p w:rsidRPr="008B35E1" w:rsidR="00373187" w:rsidP="009B1D0F" w:rsidRDefault="00373187" w14:paraId="63B12379" w14:textId="77777777">
            <w:pPr>
              <w:pStyle w:val="TableText"/>
              <w:spacing w:before="60" w:after="60"/>
              <w:ind w:left="340" w:hanging="340"/>
              <w:contextualSpacing w:val="0"/>
            </w:pPr>
            <w:r w:rsidRPr="008B35E1">
              <w:t>1.</w:t>
            </w:r>
            <w:r w:rsidRPr="008B35E1">
              <w:tab/>
            </w:r>
            <w:r>
              <w:t>Aging Network</w:t>
            </w:r>
            <w:r w:rsidRPr="008B35E1">
              <w:t xml:space="preserve"> survey </w:t>
            </w:r>
          </w:p>
        </w:tc>
        <w:tc>
          <w:tcPr>
            <w:tcW w:w="3769" w:type="pct"/>
            <w:tcBorders>
              <w:bottom w:val="single" w:color="auto" w:sz="4" w:space="0"/>
            </w:tcBorders>
          </w:tcPr>
          <w:p w:rsidR="00373187" w:rsidP="00CE7EDA" w:rsidRDefault="00373187" w14:paraId="1DAAC561" w14:textId="77777777">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pPr>
            <w:r w:rsidRPr="008B35E1">
              <w:t>We will conduct descriptive analyses to</w:t>
            </w:r>
            <w:r>
              <w:t>,</w:t>
            </w:r>
            <w:r w:rsidRPr="008B35E1">
              <w:t xml:space="preserve"> </w:t>
            </w:r>
            <w:r>
              <w:t xml:space="preserve">1) </w:t>
            </w:r>
            <w:r w:rsidRPr="008B35E1">
              <w:t xml:space="preserve">describe the </w:t>
            </w:r>
            <w:r>
              <w:t>Aging Network’s</w:t>
            </w:r>
            <w:r w:rsidRPr="008B35E1">
              <w:t xml:space="preserve"> characteristics, </w:t>
            </w:r>
            <w:r>
              <w:t xml:space="preserve">and 2) describe variation in coordination and processes for agencies within the network with different characteristics. </w:t>
            </w:r>
          </w:p>
          <w:p w:rsidRPr="008B35E1" w:rsidR="00373187" w:rsidP="00CE7EDA" w:rsidRDefault="00373187" w14:paraId="3B62EDB6" w14:textId="77777777">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pPr>
            <w:r>
              <w:t>We will create visualizations, such as geographical maps and network graphs to show how agencies in the Aging Network interact with one another.</w:t>
            </w:r>
          </w:p>
        </w:tc>
      </w:tr>
      <w:tr w:rsidRPr="008B35E1" w:rsidR="00373187" w:rsidTr="00542E44" w14:paraId="256A1CAA"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Borders>
              <w:top w:val="single" w:color="auto" w:sz="4" w:space="0"/>
            </w:tcBorders>
          </w:tcPr>
          <w:p w:rsidRPr="008B35E1" w:rsidR="00373187" w:rsidP="009B1D0F" w:rsidRDefault="00373187" w14:paraId="6643CBDE" w14:textId="77777777">
            <w:pPr>
              <w:pStyle w:val="TableText"/>
              <w:spacing w:before="60" w:after="60"/>
              <w:ind w:left="340" w:hanging="340"/>
              <w:contextualSpacing w:val="0"/>
            </w:pPr>
            <w:r w:rsidRPr="008B35E1">
              <w:t>2.</w:t>
            </w:r>
            <w:r w:rsidRPr="008B35E1">
              <w:tab/>
              <w:t>Key informant interview guide</w:t>
            </w:r>
          </w:p>
        </w:tc>
        <w:tc>
          <w:tcPr>
            <w:tcW w:w="3769" w:type="pct"/>
            <w:tcBorders>
              <w:top w:val="single" w:color="auto" w:sz="4" w:space="0"/>
            </w:tcBorders>
          </w:tcPr>
          <w:p w:rsidRPr="008B35E1" w:rsidR="00373187" w:rsidP="00CE7EDA" w:rsidRDefault="00373187" w14:paraId="51F0FEC1" w14:textId="77777777">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pPr>
            <w:r w:rsidRPr="008B35E1">
              <w:t xml:space="preserve">We will analyze the data to </w:t>
            </w:r>
            <w:r>
              <w:t>identify</w:t>
            </w:r>
            <w:r w:rsidRPr="008B35E1">
              <w:t xml:space="preserve"> common themes </w:t>
            </w:r>
            <w:r>
              <w:t>and elaborate on findings observed in the survey data about how agencies conceptualize and measure ROI</w:t>
            </w:r>
            <w:r w:rsidRPr="008B35E1">
              <w:t>.</w:t>
            </w:r>
          </w:p>
        </w:tc>
      </w:tr>
    </w:tbl>
    <w:p w:rsidR="00E14343" w:rsidP="00E14343" w:rsidRDefault="00E14343" w14:paraId="485306E2" w14:textId="77777777"/>
    <w:p w:rsidRPr="00371DF5" w:rsidR="00B62B7D" w:rsidP="00F9693F" w:rsidRDefault="00F9693F" w14:paraId="20CEA709" w14:textId="1FFD026E">
      <w:pPr>
        <w:pStyle w:val="Heading3NoTOC"/>
      </w:pPr>
      <w:r w:rsidRPr="00371DF5">
        <w:t>A.2.</w:t>
      </w:r>
      <w:r w:rsidR="00F363D5">
        <w:t>2</w:t>
      </w:r>
      <w:r w:rsidRPr="00371DF5" w:rsidR="00746C3C">
        <w:t>.</w:t>
      </w:r>
      <w:r w:rsidRPr="00371DF5">
        <w:t xml:space="preserve"> </w:t>
      </w:r>
      <w:r w:rsidR="00F363D5">
        <w:t>Overview of the data collection</w:t>
      </w:r>
    </w:p>
    <w:p w:rsidRPr="0091583C" w:rsidR="00047D9A" w:rsidP="00047D9A" w:rsidRDefault="00935D0D" w14:paraId="739D5465" w14:textId="4A43EF58">
      <w:pPr>
        <w:pStyle w:val="NormalSScontinued"/>
        <w:spacing w:line="480" w:lineRule="auto"/>
        <w:ind w:firstLine="432"/>
      </w:pPr>
      <w:r w:rsidRPr="0091583C">
        <w:rPr>
          <w:rStyle w:val="Heading4Char"/>
        </w:rPr>
        <w:t>Aging Network survey.</w:t>
      </w:r>
      <w:r w:rsidRPr="0091583C">
        <w:t xml:space="preserve"> </w:t>
      </w:r>
      <w:r w:rsidRPr="0091583C" w:rsidR="006A7DE2">
        <w:t xml:space="preserve">We will </w:t>
      </w:r>
      <w:r w:rsidRPr="0091583C" w:rsidR="00DB26B3">
        <w:t xml:space="preserve">solicit participation in </w:t>
      </w:r>
      <w:r w:rsidRPr="0091583C" w:rsidR="006A7DE2">
        <w:t>t</w:t>
      </w:r>
      <w:r w:rsidRPr="0091583C" w:rsidR="0004238C">
        <w:t xml:space="preserve">he Aging Network Partnership and Effectiveness </w:t>
      </w:r>
      <w:r w:rsidRPr="0091583C" w:rsidR="006A7DE2">
        <w:t xml:space="preserve">web </w:t>
      </w:r>
      <w:r w:rsidRPr="0091583C" w:rsidR="0004238C">
        <w:t xml:space="preserve">survey (Appendix </w:t>
      </w:r>
      <w:r w:rsidRPr="0091583C" w:rsidR="003517EF">
        <w:t>B</w:t>
      </w:r>
      <w:r w:rsidRPr="0091583C" w:rsidR="0004238C">
        <w:t xml:space="preserve">) </w:t>
      </w:r>
      <w:r w:rsidRPr="0091583C">
        <w:t xml:space="preserve">to agencies </w:t>
      </w:r>
      <w:r w:rsidRPr="0091583C" w:rsidR="00A972B2">
        <w:t xml:space="preserve">in collaboration with </w:t>
      </w:r>
      <w:r w:rsidRPr="0091583C">
        <w:t>the national organizations that represent them, ADvancing States</w:t>
      </w:r>
      <w:r w:rsidRPr="0091583C" w:rsidR="00A972B2">
        <w:t>, which represents state units on aging and disability,</w:t>
      </w:r>
      <w:r w:rsidRPr="0091583C" w:rsidR="00E14343">
        <w:t xml:space="preserve"> </w:t>
      </w:r>
      <w:r w:rsidRPr="0091583C">
        <w:t xml:space="preserve">and </w:t>
      </w:r>
      <w:proofErr w:type="spellStart"/>
      <w:r w:rsidR="00572313">
        <w:t>USAging</w:t>
      </w:r>
      <w:proofErr w:type="spellEnd"/>
      <w:r w:rsidR="00572313">
        <w:t>, which represents Area Agencies on Aging</w:t>
      </w:r>
      <w:r w:rsidRPr="0091583C">
        <w:t xml:space="preserve">. </w:t>
      </w:r>
      <w:r w:rsidRPr="0091583C" w:rsidR="00047D9A">
        <w:t>Before fielding begins, t</w:t>
      </w:r>
      <w:r w:rsidRPr="0091583C">
        <w:t xml:space="preserve">he national organizations will </w:t>
      </w:r>
      <w:r w:rsidRPr="0091583C" w:rsidR="004A2F2E">
        <w:t xml:space="preserve">include </w:t>
      </w:r>
      <w:r w:rsidRPr="0091583C" w:rsidR="00047D9A">
        <w:t>an announcement about the upcoming survey in</w:t>
      </w:r>
      <w:r w:rsidRPr="0091583C" w:rsidR="008C2044">
        <w:t xml:space="preserve"> existing communication channels, such as e-newsletters and social media posts</w:t>
      </w:r>
      <w:r w:rsidRPr="0091583C" w:rsidR="00047D9A">
        <w:t xml:space="preserve"> (Appendix </w:t>
      </w:r>
      <w:r w:rsidRPr="0091583C" w:rsidR="00373187">
        <w:t>C</w:t>
      </w:r>
      <w:r w:rsidRPr="0091583C" w:rsidR="00047D9A">
        <w:t>)</w:t>
      </w:r>
      <w:r w:rsidRPr="0091583C">
        <w:t>.</w:t>
      </w:r>
      <w:r w:rsidRPr="0091583C" w:rsidR="00E14343">
        <w:t xml:space="preserve"> </w:t>
      </w:r>
      <w:r w:rsidRPr="0091583C" w:rsidR="00047D9A">
        <w:t>At the same time, we will work with ACL to notify the</w:t>
      </w:r>
      <w:r w:rsidRPr="0091583C" w:rsidR="00A972B2">
        <w:t>ir</w:t>
      </w:r>
      <w:r w:rsidRPr="0091583C" w:rsidR="00047D9A">
        <w:t xml:space="preserve"> regional contacts and ask that they similarly endorse participation to their SUAs. Survey </w:t>
      </w:r>
      <w:r w:rsidRPr="0091583C" w:rsidR="00047D9A">
        <w:lastRenderedPageBreak/>
        <w:t xml:space="preserve">fielding will begin with an advance letter and email (Appendix </w:t>
      </w:r>
      <w:r w:rsidRPr="0091583C" w:rsidR="00373187">
        <w:t>D</w:t>
      </w:r>
      <w:r w:rsidRPr="0091583C" w:rsidR="00047D9A">
        <w:t>) to SUAs that will include a description of the study purpose, the survey</w:t>
      </w:r>
      <w:r w:rsidRPr="0091583C" w:rsidR="00A972B2">
        <w:t xml:space="preserve"> topics</w:t>
      </w:r>
      <w:r w:rsidRPr="0091583C" w:rsidR="00047D9A">
        <w:t xml:space="preserve">, and </w:t>
      </w:r>
      <w:r w:rsidRPr="0091583C" w:rsidR="00A972B2">
        <w:t xml:space="preserve">Mathematica’s </w:t>
      </w:r>
      <w:r w:rsidRPr="0091583C" w:rsidR="00047D9A">
        <w:t xml:space="preserve"> collaboration with </w:t>
      </w:r>
      <w:proofErr w:type="spellStart"/>
      <w:r w:rsidRPr="0091583C" w:rsidR="00047D9A">
        <w:t>ADvancing</w:t>
      </w:r>
      <w:proofErr w:type="spellEnd"/>
      <w:r w:rsidRPr="0091583C" w:rsidR="00047D9A">
        <w:t xml:space="preserve"> States and </w:t>
      </w:r>
      <w:proofErr w:type="spellStart"/>
      <w:r w:rsidR="00572313">
        <w:t>USAging</w:t>
      </w:r>
      <w:proofErr w:type="spellEnd"/>
      <w:r w:rsidRPr="0091583C" w:rsidR="00047D9A">
        <w:t xml:space="preserve">, as well as a request to endorse participation to </w:t>
      </w:r>
      <w:r w:rsidRPr="0091583C" w:rsidR="00A972B2">
        <w:t xml:space="preserve">the </w:t>
      </w:r>
      <w:r w:rsidRPr="0091583C" w:rsidR="00047D9A">
        <w:t>AAAs</w:t>
      </w:r>
      <w:r w:rsidRPr="0091583C" w:rsidR="00A972B2">
        <w:t xml:space="preserve"> in their state</w:t>
      </w:r>
      <w:r w:rsidRPr="0091583C" w:rsidR="00047D9A">
        <w:t>. Following the advance noti</w:t>
      </w:r>
      <w:r w:rsidRPr="0091583C" w:rsidR="00A972B2">
        <w:t>ces</w:t>
      </w:r>
      <w:r w:rsidRPr="0091583C" w:rsidR="00047D9A">
        <w:t xml:space="preserve">, we will send an email invitation with the survey link (Appendix </w:t>
      </w:r>
      <w:r w:rsidRPr="0091583C" w:rsidR="00744177">
        <w:t>E</w:t>
      </w:r>
      <w:r w:rsidRPr="0091583C" w:rsidR="00047D9A">
        <w:t xml:space="preserve">) and stagger reminders over the field period. These reminders will include targeted emails (Appendix </w:t>
      </w:r>
      <w:r w:rsidRPr="0091583C" w:rsidR="00744177">
        <w:t>F</w:t>
      </w:r>
      <w:r w:rsidRPr="0091583C" w:rsidR="00047D9A">
        <w:t xml:space="preserve">), letters (Appendix </w:t>
      </w:r>
      <w:r w:rsidRPr="0091583C" w:rsidR="00744177">
        <w:t>G</w:t>
      </w:r>
      <w:r w:rsidRPr="0091583C" w:rsidR="00047D9A">
        <w:t xml:space="preserve">), and calls (Appendix </w:t>
      </w:r>
      <w:r w:rsidRPr="0091583C" w:rsidR="00744177">
        <w:t>H</w:t>
      </w:r>
      <w:r w:rsidRPr="0091583C" w:rsidR="00047D9A">
        <w:t xml:space="preserve">). The survey of AAAs and tribal aging agencies will </w:t>
      </w:r>
      <w:proofErr w:type="gramStart"/>
      <w:r w:rsidRPr="0091583C" w:rsidR="00047D9A">
        <w:t>lag behind</w:t>
      </w:r>
      <w:proofErr w:type="gramEnd"/>
      <w:r w:rsidRPr="0091583C" w:rsidR="00047D9A">
        <w:t xml:space="preserve"> the SUA survey by 2 weeks, allowing time for the SUAs to first pass along information about the study to their AAAs. Reminders for this survey will be </w:t>
      </w:r>
      <w:proofErr w:type="gramStart"/>
      <w:r w:rsidRPr="0091583C" w:rsidR="00047D9A">
        <w:t>similar to</w:t>
      </w:r>
      <w:proofErr w:type="gramEnd"/>
      <w:r w:rsidRPr="0091583C" w:rsidR="00047D9A">
        <w:t xml:space="preserve"> the SUA survey (i.e., emails, letters, calls), but from Mathematica and </w:t>
      </w:r>
      <w:proofErr w:type="spellStart"/>
      <w:r w:rsidR="00572313">
        <w:t>USAging</w:t>
      </w:r>
      <w:proofErr w:type="spellEnd"/>
      <w:r w:rsidRPr="0091583C" w:rsidR="00572313">
        <w:t xml:space="preserve"> </w:t>
      </w:r>
      <w:r w:rsidRPr="0091583C" w:rsidR="00047D9A">
        <w:t xml:space="preserve">rather than </w:t>
      </w:r>
      <w:proofErr w:type="spellStart"/>
      <w:r w:rsidRPr="0091583C" w:rsidR="00047D9A">
        <w:t>ADvancing</w:t>
      </w:r>
      <w:proofErr w:type="spellEnd"/>
      <w:r w:rsidRPr="0091583C" w:rsidR="00047D9A">
        <w:t xml:space="preserve"> States.</w:t>
      </w:r>
    </w:p>
    <w:p w:rsidR="00BB63B9" w:rsidP="008C2044" w:rsidRDefault="00935D0D" w14:paraId="52BA9766" w14:textId="0AAE8929">
      <w:pPr>
        <w:jc w:val="left"/>
      </w:pPr>
      <w:r w:rsidRPr="0091583C">
        <w:rPr>
          <w:rStyle w:val="Heading3Char"/>
        </w:rPr>
        <w:t>Key informant interviews.</w:t>
      </w:r>
      <w:r w:rsidRPr="0091583C">
        <w:t xml:space="preserve"> </w:t>
      </w:r>
      <w:r w:rsidRPr="0091583C" w:rsidR="00C47A83">
        <w:t xml:space="preserve">To supplement the survey, we will hold </w:t>
      </w:r>
      <w:r w:rsidRPr="0091583C" w:rsidR="008C2044">
        <w:t xml:space="preserve">key informant interviews </w:t>
      </w:r>
      <w:r w:rsidRPr="0091583C" w:rsidR="0004238C">
        <w:t xml:space="preserve">(Appendix </w:t>
      </w:r>
      <w:r w:rsidRPr="0091583C" w:rsidR="00744177">
        <w:t>I</w:t>
      </w:r>
      <w:r w:rsidRPr="0091583C" w:rsidR="0004238C">
        <w:t xml:space="preserve">) </w:t>
      </w:r>
      <w:r w:rsidRPr="0091583C" w:rsidR="00C47A83">
        <w:t xml:space="preserve">which </w:t>
      </w:r>
      <w:r w:rsidRPr="0091583C" w:rsidR="008C2044">
        <w:t xml:space="preserve">will provide additional </w:t>
      </w:r>
      <w:r w:rsidRPr="0091583C" w:rsidR="00C47A83">
        <w:t xml:space="preserve">insight </w:t>
      </w:r>
      <w:r w:rsidRPr="0091583C" w:rsidR="00195F15">
        <w:t>about how members of the Aging Network are assessing ROI</w:t>
      </w:r>
      <w:r w:rsidRPr="0091583C" w:rsidR="00844DD9">
        <w:t xml:space="preserve">, including costs and benefits </w:t>
      </w:r>
      <w:r w:rsidRPr="0091583C" w:rsidR="006A7DE2">
        <w:t xml:space="preserve">used </w:t>
      </w:r>
      <w:r w:rsidRPr="0091583C" w:rsidR="00844DD9">
        <w:t xml:space="preserve">in ROI calculations, successes and challenges to evaluating ROI, and lessons learned that could benefit other agencies seeking to conduct their own assessment of ROI. Participants will be selected </w:t>
      </w:r>
      <w:r w:rsidRPr="0091583C" w:rsidR="008C2044">
        <w:t xml:space="preserve">from </w:t>
      </w:r>
      <w:r w:rsidRPr="0091583C" w:rsidR="00844DD9">
        <w:t xml:space="preserve">a subset of those </w:t>
      </w:r>
      <w:r w:rsidRPr="0091583C" w:rsidR="008C2044">
        <w:t>who participated in the web survey.</w:t>
      </w:r>
      <w:r w:rsidR="00844DD9">
        <w:t xml:space="preserve"> </w:t>
      </w:r>
    </w:p>
    <w:p w:rsidRPr="00371DF5" w:rsidR="00B36DDF" w:rsidP="00E85D58" w:rsidRDefault="00AD5BC0" w14:paraId="1CA1F850" w14:textId="32937039">
      <w:pPr>
        <w:pStyle w:val="Heading2Black"/>
        <w:tabs>
          <w:tab w:val="clear" w:pos="432"/>
          <w:tab w:val="left" w:pos="-2610"/>
        </w:tabs>
        <w:ind w:left="720" w:hanging="720"/>
      </w:pPr>
      <w:bookmarkStart w:name="_Toc361302243" w:id="12"/>
      <w:bookmarkStart w:name="_Toc508957951" w:id="13"/>
      <w:r w:rsidRPr="00371DF5">
        <w:t>A.</w:t>
      </w:r>
      <w:r w:rsidRPr="00371DF5" w:rsidR="00CB4634">
        <w:t>3</w:t>
      </w:r>
      <w:r w:rsidRPr="00371DF5" w:rsidR="00B36DDF">
        <w:t>.</w:t>
      </w:r>
      <w:r w:rsidRPr="00371DF5" w:rsidR="00B36DDF">
        <w:tab/>
      </w:r>
      <w:bookmarkStart w:name="_Hlk88152986" w:id="14"/>
      <w:bookmarkEnd w:id="12"/>
      <w:r w:rsidRPr="00371DF5">
        <w:t>Describe whether, and to what extent, the collection of information involves the use of automated, electronic, mechanical, or other technological collection techniques or forms of information technology. Also, describe any consideration of using information technology to reduce burden</w:t>
      </w:r>
      <w:bookmarkEnd w:id="14"/>
      <w:r w:rsidRPr="00371DF5">
        <w:t>.</w:t>
      </w:r>
      <w:bookmarkEnd w:id="13"/>
    </w:p>
    <w:p w:rsidRPr="00371DF5" w:rsidR="00BB63B9" w:rsidP="00AD5BC0" w:rsidRDefault="00FB4D9C" w14:paraId="0CBFD175" w14:textId="31741392">
      <w:pPr>
        <w:pStyle w:val="NormalSS"/>
        <w:spacing w:after="0" w:line="480" w:lineRule="auto"/>
      </w:pPr>
      <w:r>
        <w:t>I</w:t>
      </w:r>
      <w:r w:rsidRPr="00371DF5" w:rsidR="00B36DDF">
        <w:t xml:space="preserve">nformation technology has been incorporated into the data collection </w:t>
      </w:r>
      <w:r>
        <w:t xml:space="preserve">whenever possible </w:t>
      </w:r>
      <w:r w:rsidRPr="00371DF5" w:rsidR="00B36DDF">
        <w:t xml:space="preserve">to reduce respondent burden. </w:t>
      </w:r>
      <w:r w:rsidR="004A3A8D">
        <w:t xml:space="preserve">The </w:t>
      </w:r>
      <w:r w:rsidR="0092249B">
        <w:t xml:space="preserve">Aging Network Partnership and Effectiveness </w:t>
      </w:r>
      <w:r w:rsidR="004A3A8D">
        <w:t xml:space="preserve">survey </w:t>
      </w:r>
      <w:r w:rsidRPr="00371DF5" w:rsidR="00B36DDF">
        <w:t>will be web-based</w:t>
      </w:r>
      <w:r>
        <w:t>, so it can be accessed from a computer or mobile device, allowing for the greatest ease of access</w:t>
      </w:r>
      <w:r w:rsidRPr="00371DF5" w:rsidR="0078554C">
        <w:t>.</w:t>
      </w:r>
      <w:r w:rsidRPr="00FB4D9C">
        <w:t xml:space="preserve"> The web</w:t>
      </w:r>
      <w:r w:rsidR="00841DDF">
        <w:t>-</w:t>
      </w:r>
      <w:r w:rsidRPr="00FB4D9C">
        <w:t>based survey will enable respondents to complete the data collection instrument at a location and time of their choice, and its built-in editing checks and programmed skips will reduce the level of response errors and allow respondents to complete the survey as quickly as possible.</w:t>
      </w:r>
      <w:r>
        <w:t xml:space="preserve"> The study team </w:t>
      </w:r>
      <w:r>
        <w:lastRenderedPageBreak/>
        <w:t xml:space="preserve">will conduct key informant interviews by </w:t>
      </w:r>
      <w:r w:rsidR="00844DD9">
        <w:t xml:space="preserve">telephone or </w:t>
      </w:r>
      <w:r>
        <w:t>video conference using available platforms, such as WebEx or Zoom.</w:t>
      </w:r>
    </w:p>
    <w:p w:rsidRPr="00371DF5" w:rsidR="00B36DDF" w:rsidP="009D7F32" w:rsidRDefault="003D0F91" w14:paraId="34CF3E6D" w14:textId="26466290">
      <w:pPr>
        <w:pStyle w:val="Heading2Black"/>
        <w:tabs>
          <w:tab w:val="clear" w:pos="432"/>
        </w:tabs>
        <w:ind w:left="720" w:hanging="720"/>
      </w:pPr>
      <w:bookmarkStart w:name="_Toc508957952" w:id="15"/>
      <w:r w:rsidRPr="00371DF5">
        <w:t>A.</w:t>
      </w:r>
      <w:r w:rsidRPr="00371DF5" w:rsidR="00CB5BDC">
        <w:t>4</w:t>
      </w:r>
      <w:r w:rsidRPr="00371DF5" w:rsidR="00B36DDF">
        <w:t>.</w:t>
      </w:r>
      <w:r w:rsidRPr="00371DF5" w:rsidR="00B36DDF">
        <w:tab/>
      </w:r>
      <w:r w:rsidRPr="00371DF5" w:rsidR="00AD5BC0">
        <w:t>Describe ef</w:t>
      </w:r>
      <w:r w:rsidRPr="00371DF5" w:rsidR="00B45823">
        <w:t xml:space="preserve">forts to identify duplication. </w:t>
      </w:r>
      <w:r w:rsidRPr="00371DF5" w:rsidR="00AD5BC0">
        <w:t xml:space="preserve">Show specifically why any similar information already available cannot be used or modified for use for the purpose described in </w:t>
      </w:r>
      <w:r w:rsidR="00A75938">
        <w:t>Question</w:t>
      </w:r>
      <w:r w:rsidRPr="00371DF5" w:rsidR="00AD5BC0">
        <w:t xml:space="preserve"> 2 above.</w:t>
      </w:r>
      <w:bookmarkEnd w:id="15"/>
    </w:p>
    <w:p w:rsidRPr="00371DF5" w:rsidR="00BB63B9" w:rsidP="00677BA7" w:rsidRDefault="008350B7" w14:paraId="0D9AAA47" w14:textId="29961237">
      <w:r>
        <w:t xml:space="preserve">There is no similar </w:t>
      </w:r>
      <w:r w:rsidR="00F90960">
        <w:t>data</w:t>
      </w:r>
      <w:r>
        <w:t xml:space="preserve"> collection</w:t>
      </w:r>
      <w:r w:rsidR="00F90960">
        <w:t xml:space="preserve"> effort that has produced the information ACL needs</w:t>
      </w:r>
      <w:r>
        <w:t xml:space="preserve">. </w:t>
      </w:r>
      <w:r w:rsidR="00F90960">
        <w:t xml:space="preserve">Although </w:t>
      </w:r>
      <w:r w:rsidR="00677BA7">
        <w:t xml:space="preserve">ACL </w:t>
      </w:r>
      <w:r w:rsidR="00F90960">
        <w:t xml:space="preserve">has </w:t>
      </w:r>
      <w:r w:rsidR="00677BA7">
        <w:t>periodically conduct</w:t>
      </w:r>
      <w:r w:rsidR="00F90960">
        <w:t>ed</w:t>
      </w:r>
      <w:r w:rsidR="00677BA7">
        <w:t xml:space="preserve"> surveys of the Aging Network</w:t>
      </w:r>
      <w:r w:rsidR="00F90960">
        <w:t xml:space="preserve">, </w:t>
      </w:r>
      <w:r w:rsidR="00677BA7">
        <w:t>prior surveys do not capture the depth of information this evaluation seeks related to coordination and collaboration in the network</w:t>
      </w:r>
      <w:r w:rsidR="00F90960">
        <w:t xml:space="preserve"> focused on meeting emergent needs of seniors such as those that arose during the COVID-19 pandemic</w:t>
      </w:r>
      <w:r w:rsidR="00677BA7">
        <w:t xml:space="preserve">, </w:t>
      </w:r>
      <w:r w:rsidR="00F90960">
        <w:t xml:space="preserve">nor </w:t>
      </w:r>
      <w:r w:rsidR="00677BA7">
        <w:t xml:space="preserve">have </w:t>
      </w:r>
      <w:r w:rsidR="00F90960">
        <w:t xml:space="preserve">they </w:t>
      </w:r>
      <w:r w:rsidR="00677BA7">
        <w:t xml:space="preserve">focused on </w:t>
      </w:r>
      <w:r w:rsidR="00BB0CD6">
        <w:t xml:space="preserve">the </w:t>
      </w:r>
      <w:r w:rsidR="00677BA7">
        <w:t>Aging Network’s knowledge, use, and application</w:t>
      </w:r>
      <w:r w:rsidR="00BB0CD6">
        <w:t xml:space="preserve"> of ROI</w:t>
      </w:r>
      <w:r w:rsidR="00677BA7">
        <w:t xml:space="preserve">. </w:t>
      </w:r>
      <w:r w:rsidRPr="00371DF5" w:rsidR="00B36DDF">
        <w:t xml:space="preserve">Every effort has been made to avoid duplication. </w:t>
      </w:r>
    </w:p>
    <w:p w:rsidR="00B36DDF" w:rsidP="00D17EFC" w:rsidRDefault="00D17EFC" w14:paraId="018325A3" w14:textId="7A539689">
      <w:pPr>
        <w:pStyle w:val="Heading2Black"/>
        <w:tabs>
          <w:tab w:val="clear" w:pos="432"/>
          <w:tab w:val="left" w:pos="-2610"/>
        </w:tabs>
        <w:ind w:left="720" w:hanging="720"/>
      </w:pPr>
      <w:bookmarkStart w:name="_Toc361302245" w:id="16"/>
      <w:bookmarkStart w:name="_Toc508957953" w:id="17"/>
      <w:r w:rsidRPr="00371DF5">
        <w:t>A.</w:t>
      </w:r>
      <w:r w:rsidRPr="00371DF5" w:rsidR="00CB5BDC">
        <w:t>5</w:t>
      </w:r>
      <w:r w:rsidRPr="00371DF5" w:rsidR="00B36DDF">
        <w:t>.</w:t>
      </w:r>
      <w:r w:rsidRPr="00371DF5" w:rsidR="00B36DDF">
        <w:tab/>
      </w:r>
      <w:bookmarkEnd w:id="16"/>
      <w:r w:rsidRPr="00371DF5">
        <w:t>If the collection of information impacts small businesses or other small entities, describe any methods used to minimize burden.</w:t>
      </w:r>
      <w:bookmarkEnd w:id="17"/>
    </w:p>
    <w:p w:rsidRPr="00BC72C4" w:rsidR="00BC72C4" w:rsidP="00BC72C4" w:rsidRDefault="00841DDF" w14:paraId="5212C6D6" w14:textId="7D458D23">
      <w:r>
        <w:t xml:space="preserve">Because </w:t>
      </w:r>
      <w:r w:rsidR="00BC72C4">
        <w:t>the Aging Network survey is a census</w:t>
      </w:r>
      <w:r w:rsidR="00F90960">
        <w:t xml:space="preserve"> of </w:t>
      </w:r>
      <w:r w:rsidR="00EB34C9">
        <w:t>a diverse set of organizations that are part of it</w:t>
      </w:r>
      <w:r w:rsidR="00BC72C4">
        <w:t xml:space="preserve">, some AAAs and tribal aging agencies </w:t>
      </w:r>
      <w:r w:rsidR="00EB34C9">
        <w:t xml:space="preserve">will be </w:t>
      </w:r>
      <w:proofErr w:type="gramStart"/>
      <w:r w:rsidR="00EB34C9">
        <w:t>large</w:t>
      </w:r>
      <w:proofErr w:type="gramEnd"/>
      <w:r w:rsidR="00EB34C9">
        <w:t xml:space="preserve"> and some </w:t>
      </w:r>
      <w:r w:rsidR="00BC72C4">
        <w:t xml:space="preserve">are expected to be small entities. </w:t>
      </w:r>
      <w:r w:rsidR="00A14813">
        <w:t xml:space="preserve">The study team will minimize burden for respondents by programming logic into the web instrument so respondents can complete it as quickly as possible. </w:t>
      </w:r>
      <w:r w:rsidR="004D2915">
        <w:t xml:space="preserve">For example, if a small entity indicates they have not participated in an assessment of ROI, the instrument will </w:t>
      </w:r>
      <w:r w:rsidR="00423C44">
        <w:t>skip</w:t>
      </w:r>
      <w:r w:rsidR="00EB34C9">
        <w:t xml:space="preserve"> </w:t>
      </w:r>
      <w:r w:rsidR="00501C1B">
        <w:t>subsequent items related to the assessment.</w:t>
      </w:r>
      <w:r w:rsidR="004D2915">
        <w:t xml:space="preserve"> </w:t>
      </w:r>
      <w:r w:rsidR="00A14813">
        <w:t>For small entities participating in key informant interviews, the study team will limit interview length to the minimum required and conduct interviews at times convenient for informants.</w:t>
      </w:r>
    </w:p>
    <w:p w:rsidRPr="00371DF5" w:rsidR="00B36DDF" w:rsidP="00131864" w:rsidRDefault="00131864" w14:paraId="16489503" w14:textId="77777777">
      <w:pPr>
        <w:pStyle w:val="Heading2Black"/>
        <w:tabs>
          <w:tab w:val="clear" w:pos="432"/>
          <w:tab w:val="left" w:pos="-2610"/>
        </w:tabs>
        <w:ind w:left="720" w:hanging="720"/>
      </w:pPr>
      <w:bookmarkStart w:name="_Toc361302246" w:id="18"/>
      <w:bookmarkStart w:name="_Toc508957954" w:id="19"/>
      <w:r w:rsidRPr="00371DF5">
        <w:t>A.</w:t>
      </w:r>
      <w:r w:rsidRPr="00371DF5" w:rsidR="00CB5BDC">
        <w:t>6</w:t>
      </w:r>
      <w:r w:rsidRPr="00371DF5" w:rsidR="00B36DDF">
        <w:t>.</w:t>
      </w:r>
      <w:r w:rsidRPr="00371DF5" w:rsidR="00B36DDF">
        <w:tab/>
      </w:r>
      <w:bookmarkEnd w:id="18"/>
      <w:r w:rsidRPr="00371DF5">
        <w:t>Describe the consequence to Federal program or policy activities if the collection is not conducted or is conducted less frequently, as well as any technical or legal obstacles to reducing burden.</w:t>
      </w:r>
      <w:bookmarkEnd w:id="19"/>
    </w:p>
    <w:p w:rsidRPr="00371DF5" w:rsidR="00D223A7" w:rsidP="004A3A8D" w:rsidRDefault="00B36DDF" w14:paraId="01FE9EA4" w14:textId="5AB37926">
      <w:pPr>
        <w:pStyle w:val="NormalSS"/>
        <w:spacing w:after="0" w:line="480" w:lineRule="auto"/>
      </w:pPr>
      <w:r w:rsidRPr="00371DF5">
        <w:t>The proposed data collection activit</w:t>
      </w:r>
      <w:r w:rsidR="00845B4F">
        <w:t>ies will take place</w:t>
      </w:r>
      <w:r w:rsidRPr="00371DF5" w:rsidR="00674693">
        <w:t xml:space="preserve"> </w:t>
      </w:r>
      <w:r w:rsidRPr="00371DF5">
        <w:t>one</w:t>
      </w:r>
      <w:r w:rsidR="000E0821">
        <w:t xml:space="preserve"> </w:t>
      </w:r>
      <w:r w:rsidRPr="00371DF5">
        <w:t>time</w:t>
      </w:r>
      <w:r w:rsidR="00845B4F">
        <w:t>. If the data are not collected, ACL will not have a thorough understanding of the collaborations among the Aging Network</w:t>
      </w:r>
      <w:r w:rsidR="00501C1B">
        <w:t xml:space="preserve"> as its members have adapted to meet needs brought about by COVID</w:t>
      </w:r>
      <w:r w:rsidR="00845B4F">
        <w:t>, or sufficient information to make informed decisions about measuring ROI.</w:t>
      </w:r>
    </w:p>
    <w:p w:rsidRPr="00371DF5" w:rsidR="00131864" w:rsidP="00131864" w:rsidRDefault="00131864" w14:paraId="260ABF11" w14:textId="77777777">
      <w:pPr>
        <w:pStyle w:val="Heading2Black"/>
        <w:tabs>
          <w:tab w:val="clear" w:pos="432"/>
          <w:tab w:val="left" w:pos="-2610"/>
        </w:tabs>
        <w:spacing w:after="0"/>
        <w:ind w:left="720" w:hanging="720"/>
      </w:pPr>
      <w:bookmarkStart w:name="_Toc361302247" w:id="20"/>
      <w:bookmarkStart w:name="_Toc508957955" w:id="21"/>
      <w:r w:rsidRPr="00371DF5">
        <w:lastRenderedPageBreak/>
        <w:t>A.</w:t>
      </w:r>
      <w:r w:rsidRPr="00371DF5" w:rsidR="00CB5BDC">
        <w:t>7</w:t>
      </w:r>
      <w:r w:rsidRPr="00371DF5" w:rsidR="00B36DDF">
        <w:t>.</w:t>
      </w:r>
      <w:r w:rsidRPr="00371DF5" w:rsidR="00B36DDF">
        <w:tab/>
      </w:r>
      <w:bookmarkStart w:name="_Hlk88153997" w:id="22"/>
      <w:bookmarkEnd w:id="20"/>
      <w:r w:rsidRPr="00371DF5">
        <w:t>Explain any special circumstances that would cause an information collection to be conducted in a manner:</w:t>
      </w:r>
      <w:bookmarkEnd w:id="21"/>
    </w:p>
    <w:p w:rsidRPr="00371DF5" w:rsidR="00131864" w:rsidP="0028331D" w:rsidRDefault="00131864" w14:paraId="0550A3B4" w14:textId="6428DD72">
      <w:pPr>
        <w:pStyle w:val="BulletBlack"/>
        <w:numPr>
          <w:ilvl w:val="0"/>
          <w:numId w:val="14"/>
        </w:numPr>
        <w:spacing w:after="0"/>
        <w:ind w:right="0"/>
        <w:rPr>
          <w:rFonts w:ascii="Arial Bold" w:hAnsi="Arial Bold"/>
          <w:b/>
        </w:rPr>
      </w:pPr>
      <w:bookmarkStart w:name="_Toc370917101" w:id="23"/>
      <w:bookmarkStart w:name="_Toc370917487" w:id="24"/>
      <w:bookmarkStart w:name="_Toc371575865" w:id="25"/>
      <w:bookmarkStart w:name="_Toc508957956" w:id="26"/>
      <w:r w:rsidRPr="00371DF5">
        <w:rPr>
          <w:rFonts w:ascii="Arial Bold" w:hAnsi="Arial Bold"/>
          <w:b/>
        </w:rPr>
        <w:t xml:space="preserve">requiring respondents to report information to the agency more often than </w:t>
      </w:r>
      <w:proofErr w:type="gramStart"/>
      <w:r w:rsidRPr="00371DF5">
        <w:rPr>
          <w:rFonts w:ascii="Arial Bold" w:hAnsi="Arial Bold"/>
          <w:b/>
        </w:rPr>
        <w:t>quarterly;</w:t>
      </w:r>
      <w:bookmarkEnd w:id="23"/>
      <w:bookmarkEnd w:id="24"/>
      <w:bookmarkEnd w:id="25"/>
      <w:bookmarkEnd w:id="26"/>
      <w:proofErr w:type="gramEnd"/>
    </w:p>
    <w:p w:rsidRPr="004A3A8D" w:rsidR="00BF2957" w:rsidP="0028331D" w:rsidRDefault="00131864" w14:paraId="148CBBB4" w14:textId="77777777">
      <w:pPr>
        <w:pStyle w:val="BulletBlack"/>
        <w:numPr>
          <w:ilvl w:val="0"/>
          <w:numId w:val="14"/>
        </w:numPr>
        <w:spacing w:after="0"/>
        <w:ind w:right="0"/>
        <w:rPr>
          <w:rFonts w:ascii="Arial Bold" w:hAnsi="Arial Bold"/>
          <w:b/>
        </w:rPr>
      </w:pPr>
      <w:bookmarkStart w:name="_Toc370917102" w:id="27"/>
      <w:bookmarkStart w:name="_Toc370917488" w:id="28"/>
      <w:bookmarkStart w:name="_Toc371575866" w:id="29"/>
      <w:bookmarkStart w:name="_Toc508957957" w:id="30"/>
      <w:r w:rsidRPr="004A3A8D">
        <w:rPr>
          <w:rFonts w:ascii="Arial Bold" w:hAnsi="Arial Bold"/>
          <w:b/>
        </w:rPr>
        <w:t xml:space="preserve">requiring respondents to prepare a written response to a collection of information in fewer than 30 days after receipt of </w:t>
      </w:r>
      <w:proofErr w:type="gramStart"/>
      <w:r w:rsidRPr="004A3A8D">
        <w:rPr>
          <w:rFonts w:ascii="Arial Bold" w:hAnsi="Arial Bold"/>
          <w:b/>
        </w:rPr>
        <w:t>it;</w:t>
      </w:r>
      <w:bookmarkEnd w:id="27"/>
      <w:bookmarkEnd w:id="28"/>
      <w:bookmarkEnd w:id="29"/>
      <w:bookmarkEnd w:id="30"/>
      <w:proofErr w:type="gramEnd"/>
    </w:p>
    <w:p w:rsidRPr="00371DF5" w:rsidR="00131864" w:rsidP="00BE2647" w:rsidRDefault="00131864" w14:paraId="2FAC5777" w14:textId="1E438703">
      <w:pPr>
        <w:pStyle w:val="BulletBlack"/>
        <w:spacing w:after="0"/>
        <w:ind w:left="1080" w:right="0" w:hanging="360"/>
        <w:rPr>
          <w:rFonts w:ascii="Arial Bold" w:hAnsi="Arial Bold"/>
          <w:b/>
        </w:rPr>
      </w:pPr>
      <w:bookmarkStart w:name="_Toc370917103" w:id="31"/>
      <w:bookmarkStart w:name="_Toc370917489" w:id="32"/>
      <w:bookmarkStart w:name="_Toc371575867" w:id="33"/>
      <w:bookmarkStart w:name="_Toc508957958" w:id="34"/>
      <w:r w:rsidRPr="00371DF5">
        <w:rPr>
          <w:rFonts w:ascii="Arial Bold" w:hAnsi="Arial Bold"/>
          <w:b/>
        </w:rPr>
        <w:t xml:space="preserve">requiring respondents to submit more than an original and two copies of any </w:t>
      </w:r>
      <w:proofErr w:type="gramStart"/>
      <w:r w:rsidRPr="00371DF5">
        <w:rPr>
          <w:rFonts w:ascii="Arial Bold" w:hAnsi="Arial Bold"/>
          <w:b/>
        </w:rPr>
        <w:t>document;</w:t>
      </w:r>
      <w:bookmarkEnd w:id="31"/>
      <w:bookmarkEnd w:id="32"/>
      <w:bookmarkEnd w:id="33"/>
      <w:bookmarkEnd w:id="34"/>
      <w:proofErr w:type="gramEnd"/>
    </w:p>
    <w:p w:rsidRPr="00371DF5" w:rsidR="00131864" w:rsidP="00BE2647" w:rsidRDefault="00131864" w14:paraId="01A443B5" w14:textId="1F9F4892">
      <w:pPr>
        <w:pStyle w:val="BulletBlack"/>
        <w:spacing w:after="0"/>
        <w:ind w:left="1080" w:right="0" w:hanging="360"/>
        <w:rPr>
          <w:rFonts w:ascii="Arial Bold" w:hAnsi="Arial Bold"/>
          <w:b/>
        </w:rPr>
      </w:pPr>
      <w:bookmarkStart w:name="_Toc370917104" w:id="35"/>
      <w:bookmarkStart w:name="_Toc370917490" w:id="36"/>
      <w:bookmarkStart w:name="_Toc371575868" w:id="37"/>
      <w:bookmarkStart w:name="_Toc508957959" w:id="38"/>
      <w:r w:rsidRPr="00371DF5">
        <w:rPr>
          <w:rFonts w:ascii="Arial Bold" w:hAnsi="Arial Bold"/>
          <w:b/>
        </w:rPr>
        <w:t xml:space="preserve">requiring respondents to retain records, other than health, medical, government contract, grant-in-aid, or tax records for more than three </w:t>
      </w:r>
      <w:proofErr w:type="gramStart"/>
      <w:r w:rsidRPr="00371DF5">
        <w:rPr>
          <w:rFonts w:ascii="Arial Bold" w:hAnsi="Arial Bold"/>
          <w:b/>
        </w:rPr>
        <w:t>years;</w:t>
      </w:r>
      <w:bookmarkEnd w:id="35"/>
      <w:bookmarkEnd w:id="36"/>
      <w:bookmarkEnd w:id="37"/>
      <w:bookmarkEnd w:id="38"/>
      <w:proofErr w:type="gramEnd"/>
    </w:p>
    <w:p w:rsidRPr="00371DF5" w:rsidR="00131864" w:rsidP="00BE2647" w:rsidRDefault="00131864" w14:paraId="15C61CB5" w14:textId="3CAFD1A5">
      <w:pPr>
        <w:pStyle w:val="BulletBlack"/>
        <w:spacing w:after="0"/>
        <w:ind w:left="1080" w:right="0" w:hanging="360"/>
        <w:rPr>
          <w:rFonts w:ascii="Arial Bold" w:hAnsi="Arial Bold"/>
          <w:b/>
        </w:rPr>
      </w:pPr>
      <w:bookmarkStart w:name="_Toc370917105" w:id="39"/>
      <w:bookmarkStart w:name="_Toc370917491" w:id="40"/>
      <w:bookmarkStart w:name="_Toc371575869" w:id="41"/>
      <w:bookmarkStart w:name="_Toc508957960" w:id="42"/>
      <w:r w:rsidRPr="00371DF5">
        <w:rPr>
          <w:rFonts w:ascii="Arial Bold" w:hAnsi="Arial Bold"/>
          <w:b/>
        </w:rPr>
        <w:t xml:space="preserve">in connection with a statistical survey, that is not designed to produce valid and reliable results that can be generalized to the universe of </w:t>
      </w:r>
      <w:proofErr w:type="gramStart"/>
      <w:r w:rsidRPr="00371DF5">
        <w:rPr>
          <w:rFonts w:ascii="Arial Bold" w:hAnsi="Arial Bold"/>
          <w:b/>
        </w:rPr>
        <w:t>study;</w:t>
      </w:r>
      <w:bookmarkEnd w:id="39"/>
      <w:bookmarkEnd w:id="40"/>
      <w:bookmarkEnd w:id="41"/>
      <w:bookmarkEnd w:id="42"/>
      <w:proofErr w:type="gramEnd"/>
    </w:p>
    <w:p w:rsidRPr="00371DF5" w:rsidR="00131864" w:rsidP="00BE2647" w:rsidRDefault="00131864" w14:paraId="6C481273" w14:textId="400A8128">
      <w:pPr>
        <w:pStyle w:val="BulletBlack"/>
        <w:spacing w:after="0"/>
        <w:ind w:left="1080" w:right="0" w:hanging="360"/>
        <w:rPr>
          <w:rFonts w:ascii="Arial Bold" w:hAnsi="Arial Bold"/>
          <w:b/>
        </w:rPr>
      </w:pPr>
      <w:bookmarkStart w:name="_Toc370917106" w:id="43"/>
      <w:bookmarkStart w:name="_Toc370917492" w:id="44"/>
      <w:bookmarkStart w:name="_Toc371575870" w:id="45"/>
      <w:bookmarkStart w:name="_Toc508957961" w:id="46"/>
      <w:r w:rsidRPr="00371DF5">
        <w:rPr>
          <w:rFonts w:ascii="Arial Bold" w:hAnsi="Arial Bold"/>
          <w:b/>
        </w:rPr>
        <w:t xml:space="preserve">requiring the use of a statistical data classification that has not been reviewed and approved by </w:t>
      </w:r>
      <w:proofErr w:type="gramStart"/>
      <w:r w:rsidRPr="00371DF5">
        <w:rPr>
          <w:rFonts w:ascii="Arial Bold" w:hAnsi="Arial Bold"/>
          <w:b/>
        </w:rPr>
        <w:t>OMB;</w:t>
      </w:r>
      <w:bookmarkEnd w:id="43"/>
      <w:bookmarkEnd w:id="44"/>
      <w:bookmarkEnd w:id="45"/>
      <w:bookmarkEnd w:id="46"/>
      <w:proofErr w:type="gramEnd"/>
    </w:p>
    <w:p w:rsidRPr="00371DF5" w:rsidR="00131864" w:rsidP="00BE2647" w:rsidRDefault="00131864" w14:paraId="23F8A670" w14:textId="18030AFC">
      <w:pPr>
        <w:pStyle w:val="BulletBlack"/>
        <w:spacing w:after="0"/>
        <w:ind w:left="1080" w:right="0" w:hanging="360"/>
        <w:rPr>
          <w:rFonts w:ascii="Arial Bold" w:hAnsi="Arial Bold"/>
          <w:b/>
        </w:rPr>
      </w:pPr>
      <w:bookmarkStart w:name="_Toc370917107" w:id="47"/>
      <w:bookmarkStart w:name="_Toc370917493" w:id="48"/>
      <w:bookmarkStart w:name="_Toc371575871" w:id="49"/>
      <w:bookmarkStart w:name="_Toc508957962" w:id="50"/>
      <w:r w:rsidRPr="00371DF5">
        <w:rPr>
          <w:rFonts w:ascii="Arial Bold" w:hAnsi="Arial Bold"/>
          <w:b/>
        </w:rPr>
        <w:t xml:space="preserve">that includes a pledge of confidentiality that is not supported by authority established in statute or regulation, that is not supported by disclosure and data security policies that are consistent with the pledge, or </w:t>
      </w:r>
      <w:r w:rsidR="000E0821">
        <w:rPr>
          <w:rFonts w:ascii="Arial Bold" w:hAnsi="Arial Bold"/>
          <w:b/>
        </w:rPr>
        <w:t>that</w:t>
      </w:r>
      <w:r w:rsidRPr="00371DF5">
        <w:rPr>
          <w:rFonts w:ascii="Arial Bold" w:hAnsi="Arial Bold"/>
          <w:b/>
        </w:rPr>
        <w:t xml:space="preserve"> unnecessarily impedes sharing of data with other agencies for compatible confidential use; or</w:t>
      </w:r>
      <w:bookmarkEnd w:id="47"/>
      <w:bookmarkEnd w:id="48"/>
      <w:bookmarkEnd w:id="49"/>
      <w:bookmarkEnd w:id="50"/>
    </w:p>
    <w:p w:rsidRPr="00371DF5" w:rsidR="00B36DDF" w:rsidP="00CB7DEA" w:rsidRDefault="00131864" w14:paraId="1515D674" w14:textId="03BF635D">
      <w:pPr>
        <w:pStyle w:val="BulletBlack"/>
        <w:keepNext/>
        <w:spacing w:after="240"/>
        <w:ind w:left="1080" w:right="0" w:hanging="360"/>
      </w:pPr>
      <w:bookmarkStart w:name="_Toc370917108" w:id="51"/>
      <w:bookmarkStart w:name="_Toc370917494" w:id="52"/>
      <w:bookmarkStart w:name="_Toc371575872" w:id="53"/>
      <w:bookmarkStart w:name="_Toc508957963" w:id="54"/>
      <w:r w:rsidRPr="00371DF5">
        <w:rPr>
          <w:rFonts w:ascii="Arial Bold" w:hAnsi="Arial Bold"/>
          <w:b/>
        </w:rPr>
        <w:t>requiring respondents to submit proprietary trade secret, or other confidential information unless the agency can demonstrate that it has instituted procedures to protect the information's confidentiality to the extent permitted by law.</w:t>
      </w:r>
      <w:bookmarkEnd w:id="51"/>
      <w:bookmarkEnd w:id="52"/>
      <w:bookmarkEnd w:id="53"/>
      <w:bookmarkEnd w:id="54"/>
    </w:p>
    <w:bookmarkEnd w:id="22"/>
    <w:p w:rsidRPr="00371DF5" w:rsidR="00BB63B9" w:rsidP="00CB7DEA" w:rsidRDefault="00B36DDF" w14:paraId="01D0E9B9" w14:textId="46E3492B">
      <w:pPr>
        <w:pStyle w:val="NormalSS"/>
        <w:keepNext/>
        <w:spacing w:after="0" w:line="480" w:lineRule="auto"/>
      </w:pPr>
      <w:r w:rsidRPr="00371DF5">
        <w:t xml:space="preserve">There are no special circumstances. </w:t>
      </w:r>
    </w:p>
    <w:p w:rsidR="003166F1" w:rsidP="003166F1" w:rsidRDefault="00852701" w14:paraId="28E8C69A" w14:textId="5D450842">
      <w:pPr>
        <w:pStyle w:val="Heading2Black"/>
        <w:ind w:left="720" w:hanging="720"/>
      </w:pPr>
      <w:bookmarkStart w:name="_Toc361302248" w:id="55"/>
      <w:bookmarkStart w:name="_Toc508957964" w:id="56"/>
      <w:r w:rsidRPr="00371DF5">
        <w:t>A.</w:t>
      </w:r>
      <w:r w:rsidRPr="00371DF5" w:rsidR="00CB5BDC">
        <w:t>8</w:t>
      </w:r>
      <w:r w:rsidRPr="00371DF5" w:rsidR="00B36DDF">
        <w:t>.</w:t>
      </w:r>
      <w:bookmarkEnd w:id="55"/>
      <w:r w:rsidRPr="00371DF5" w:rsidR="00390484">
        <w:tab/>
      </w:r>
      <w:bookmarkStart w:name="_Hlk88154814" w:id="57"/>
      <w:bookmarkEnd w:id="56"/>
      <w:r w:rsidR="003166F1">
        <w:t xml:space="preserve">As applicable, state that the Department has published the 60 and 30 Federal Register notices as required by 5 CFR 1320.8(d), soliciting comments on the information collection prior to submission to OMB.  </w:t>
      </w:r>
    </w:p>
    <w:bookmarkEnd w:id="57"/>
    <w:p w:rsidRPr="00371DF5" w:rsidR="002F28E9" w:rsidP="00390484" w:rsidRDefault="00390484" w14:paraId="5A804AFD" w14:textId="0528DA7F">
      <w:pPr>
        <w:pStyle w:val="Heading3NoTOC"/>
      </w:pPr>
      <w:r w:rsidRPr="00371DF5">
        <w:t xml:space="preserve">A.8.1. </w:t>
      </w:r>
      <w:r w:rsidRPr="00371DF5" w:rsidR="002F28E9">
        <w:t>Federal Register Notice and Comments</w:t>
      </w:r>
    </w:p>
    <w:p w:rsidRPr="00371DF5" w:rsidR="00D84992" w:rsidP="004A3A8D" w:rsidRDefault="005C1515" w14:paraId="0FE14405" w14:textId="3176F3CC">
      <w:pPr>
        <w:pStyle w:val="ListParagraph"/>
        <w:numPr>
          <w:ilvl w:val="0"/>
          <w:numId w:val="0"/>
        </w:numPr>
        <w:ind w:firstLine="432"/>
      </w:pPr>
      <w:r w:rsidRPr="00371DF5">
        <w:t xml:space="preserve">A notice of the proposed information collection and an invitation for public comment was published in the </w:t>
      </w:r>
      <w:r w:rsidRPr="00371DF5">
        <w:rPr>
          <w:i/>
        </w:rPr>
        <w:t>Federal Register</w:t>
      </w:r>
      <w:r w:rsidRPr="00371DF5" w:rsidR="002F28E9">
        <w:t xml:space="preserve"> </w:t>
      </w:r>
      <w:r w:rsidR="00572313">
        <w:t xml:space="preserve">on </w:t>
      </w:r>
      <w:r w:rsidR="00B23F08">
        <w:t>August</w:t>
      </w:r>
      <w:r w:rsidR="00572313">
        <w:t xml:space="preserve"> </w:t>
      </w:r>
      <w:r w:rsidR="00B23F08">
        <w:t>30</w:t>
      </w:r>
      <w:r w:rsidR="00572313">
        <w:t>, 2021, Volume 86, Number 1</w:t>
      </w:r>
      <w:r w:rsidR="00B23F08">
        <w:t>6</w:t>
      </w:r>
      <w:r w:rsidR="00572313">
        <w:t xml:space="preserve">5, pages </w:t>
      </w:r>
      <w:r w:rsidR="00B23F08">
        <w:t>4</w:t>
      </w:r>
      <w:r w:rsidRPr="00B23F08" w:rsidR="00B23F08">
        <w:t>8428-48429</w:t>
      </w:r>
      <w:r w:rsidRPr="00371DF5">
        <w:t xml:space="preserve">. </w:t>
      </w:r>
      <w:r w:rsidR="00F70A2F">
        <w:t xml:space="preserve">ACL </w:t>
      </w:r>
      <w:r w:rsidR="003B4E0F">
        <w:t>did not receive any public comments during the 60-day FRN</w:t>
      </w:r>
      <w:r w:rsidR="00F70A2F">
        <w:t xml:space="preserve">. </w:t>
      </w:r>
      <w:r w:rsidR="003B4E0F">
        <w:t xml:space="preserve">A 30-day notice published in the Federal Register on </w:t>
      </w:r>
      <w:r w:rsidR="00B62BCD">
        <w:t>February 8</w:t>
      </w:r>
      <w:r w:rsidR="003B4E0F">
        <w:t xml:space="preserve">, 2022, Volume 87, Number </w:t>
      </w:r>
      <w:r w:rsidR="00B62BCD">
        <w:t xml:space="preserve">26, pages </w:t>
      </w:r>
      <w:r w:rsidRPr="00B62BCD" w:rsidR="00B62BCD">
        <w:t>7183-7184</w:t>
      </w:r>
      <w:r w:rsidR="00B62BCD">
        <w:t>. N</w:t>
      </w:r>
    </w:p>
    <w:p w:rsidRPr="00371DF5" w:rsidR="002F28E9" w:rsidP="00390484" w:rsidRDefault="00390484" w14:paraId="311512A4" w14:textId="07B48EBC">
      <w:pPr>
        <w:pStyle w:val="Heading3NoTOC"/>
      </w:pPr>
      <w:r w:rsidRPr="00371DF5">
        <w:t xml:space="preserve">A.8.2. </w:t>
      </w:r>
      <w:r w:rsidRPr="00371DF5" w:rsidR="002F28E9">
        <w:t>Consultations Outside of the Agency</w:t>
      </w:r>
    </w:p>
    <w:p w:rsidR="00DE4ABA" w:rsidP="004A3A8D" w:rsidRDefault="00407155" w14:paraId="6EA00178" w14:textId="1DF62233">
      <w:pPr>
        <w:pStyle w:val="ListParagraph"/>
        <w:numPr>
          <w:ilvl w:val="0"/>
          <w:numId w:val="0"/>
        </w:numPr>
        <w:ind w:firstLine="432"/>
      </w:pPr>
      <w:r w:rsidRPr="00371DF5">
        <w:t>Consultations about the</w:t>
      </w:r>
      <w:r w:rsidR="0024189A">
        <w:t xml:space="preserve"> </w:t>
      </w:r>
      <w:r w:rsidRPr="00371DF5">
        <w:t xml:space="preserve">data </w:t>
      </w:r>
      <w:r w:rsidR="0024189A">
        <w:t xml:space="preserve">requested and ways to minimize burden </w:t>
      </w:r>
      <w:r w:rsidR="00B4028D">
        <w:t>have taken place with the f</w:t>
      </w:r>
      <w:r w:rsidRPr="00371DF5" w:rsidR="00983D3C">
        <w:t>ollowing i</w:t>
      </w:r>
      <w:r w:rsidRPr="00371DF5" w:rsidR="00171257">
        <w:t>ndividuals outside the agency:</w:t>
      </w:r>
    </w:p>
    <w:p w:rsidRPr="008B35E1" w:rsidR="00845B4F" w:rsidP="00845B4F" w:rsidRDefault="00845B4F" w14:paraId="3BA676B2" w14:textId="068ACF61">
      <w:pPr>
        <w:pStyle w:val="MarkforTableTitle"/>
      </w:pPr>
      <w:bookmarkStart w:name="_Toc67568936" w:id="58"/>
      <w:r w:rsidRPr="008B35E1">
        <w:lastRenderedPageBreak/>
        <w:t xml:space="preserve">Table A.2. Individuals providing consultation on </w:t>
      </w:r>
      <w:r w:rsidR="00B4028D">
        <w:t>data collection</w:t>
      </w:r>
      <w:r w:rsidRPr="008B35E1" w:rsidR="00B4028D">
        <w:t xml:space="preserve"> </w:t>
      </w:r>
      <w:r w:rsidRPr="008B35E1">
        <w:t>design</w:t>
      </w:r>
      <w:bookmarkEnd w:id="58"/>
    </w:p>
    <w:tbl>
      <w:tblPr>
        <w:tblStyle w:val="SMPRTableBlack"/>
        <w:tblW w:w="5000" w:type="pct"/>
        <w:tblInd w:w="0" w:type="dxa"/>
        <w:tblBorders>
          <w:insideH w:val="single" w:color="auto" w:sz="4" w:space="0"/>
          <w:insideV w:val="single" w:color="auto" w:sz="4" w:space="0"/>
        </w:tblBorders>
        <w:tblLook w:val="04A0" w:firstRow="1" w:lastRow="0" w:firstColumn="1" w:lastColumn="0" w:noHBand="0" w:noVBand="1"/>
      </w:tblPr>
      <w:tblGrid>
        <w:gridCol w:w="1932"/>
        <w:gridCol w:w="1018"/>
        <w:gridCol w:w="3042"/>
        <w:gridCol w:w="3368"/>
      </w:tblGrid>
      <w:tr w:rsidRPr="00371DF5" w:rsidR="00EB63A8" w:rsidTr="009B1D0F" w14:paraId="6804793A" w14:textId="77777777">
        <w:trPr>
          <w:cnfStyle w:val="100000000000" w:firstRow="1" w:lastRow="0" w:firstColumn="0" w:lastColumn="0" w:oddVBand="0" w:evenVBand="0" w:oddHBand="0" w:evenHBand="0" w:firstRowFirstColumn="0" w:firstRowLastColumn="0" w:lastRowFirstColumn="0" w:lastRowLastColumn="0"/>
        </w:trPr>
        <w:tc>
          <w:tcPr>
            <w:tcW w:w="1032" w:type="pct"/>
            <w:tcBorders>
              <w:top w:val="nil"/>
              <w:bottom w:val="nil"/>
            </w:tcBorders>
            <w:shd w:val="clear" w:color="auto" w:fill="6C6F70"/>
          </w:tcPr>
          <w:p w:rsidRPr="00371DF5" w:rsidR="00EB63A8" w:rsidP="00A6561A" w:rsidRDefault="00EB63A8" w14:paraId="08C7776E" w14:textId="77777777">
            <w:pPr>
              <w:pStyle w:val="TableHeaderLeft"/>
              <w:rPr>
                <w:b/>
                <w:color w:val="FFFFFF" w:themeColor="background1"/>
              </w:rPr>
            </w:pPr>
            <w:r w:rsidRPr="00371DF5">
              <w:rPr>
                <w:b/>
                <w:color w:val="FFFFFF" w:themeColor="background1"/>
              </w:rPr>
              <w:t>Name</w:t>
            </w:r>
          </w:p>
        </w:tc>
        <w:tc>
          <w:tcPr>
            <w:tcW w:w="544" w:type="pct"/>
            <w:tcBorders>
              <w:top w:val="nil"/>
              <w:bottom w:val="nil"/>
            </w:tcBorders>
            <w:shd w:val="clear" w:color="auto" w:fill="6C6F70"/>
          </w:tcPr>
          <w:p w:rsidRPr="00371DF5" w:rsidR="00EB63A8" w:rsidP="00A6561A" w:rsidRDefault="00EB63A8" w14:paraId="673D6F88" w14:textId="77777777">
            <w:pPr>
              <w:pStyle w:val="TableHeaderCenter"/>
              <w:rPr>
                <w:b/>
                <w:color w:val="FFFFFF" w:themeColor="background1"/>
              </w:rPr>
            </w:pPr>
            <w:r w:rsidRPr="00371DF5">
              <w:rPr>
                <w:b/>
                <w:color w:val="FFFFFF" w:themeColor="background1"/>
              </w:rPr>
              <w:t>Degree</w:t>
            </w:r>
          </w:p>
        </w:tc>
        <w:tc>
          <w:tcPr>
            <w:tcW w:w="1625" w:type="pct"/>
            <w:tcBorders>
              <w:top w:val="nil"/>
              <w:bottom w:val="nil"/>
            </w:tcBorders>
            <w:shd w:val="clear" w:color="auto" w:fill="6C6F70"/>
          </w:tcPr>
          <w:p w:rsidRPr="00371DF5" w:rsidR="00EB63A8" w:rsidP="00A6561A" w:rsidRDefault="00EB63A8" w14:paraId="3AEC9391" w14:textId="77777777">
            <w:pPr>
              <w:pStyle w:val="TableHeaderCenter"/>
              <w:rPr>
                <w:b/>
                <w:color w:val="FFFFFF" w:themeColor="background1"/>
              </w:rPr>
            </w:pPr>
            <w:r w:rsidRPr="00371DF5">
              <w:rPr>
                <w:b/>
                <w:color w:val="FFFFFF" w:themeColor="background1"/>
              </w:rPr>
              <w:t>Title</w:t>
            </w:r>
          </w:p>
        </w:tc>
        <w:tc>
          <w:tcPr>
            <w:tcW w:w="1799" w:type="pct"/>
            <w:tcBorders>
              <w:top w:val="nil"/>
              <w:bottom w:val="nil"/>
            </w:tcBorders>
            <w:shd w:val="clear" w:color="auto" w:fill="6C6F70"/>
          </w:tcPr>
          <w:p w:rsidRPr="00371DF5" w:rsidR="00EB63A8" w:rsidP="00A6561A" w:rsidRDefault="00EB63A8" w14:paraId="20E5EF61" w14:textId="77777777">
            <w:pPr>
              <w:pStyle w:val="TableHeaderCenter"/>
              <w:rPr>
                <w:b/>
                <w:color w:val="FFFFFF" w:themeColor="background1"/>
              </w:rPr>
            </w:pPr>
            <w:r w:rsidRPr="00371DF5">
              <w:rPr>
                <w:b/>
                <w:color w:val="FFFFFF" w:themeColor="background1"/>
              </w:rPr>
              <w:t>Organization</w:t>
            </w:r>
          </w:p>
        </w:tc>
      </w:tr>
      <w:tr w:rsidRPr="00371DF5" w:rsidR="00EB63A8" w:rsidTr="009B1D0F" w14:paraId="6D0903D9" w14:textId="77777777">
        <w:tc>
          <w:tcPr>
            <w:tcW w:w="1032" w:type="pct"/>
            <w:vAlign w:val="top"/>
          </w:tcPr>
          <w:p w:rsidR="00EB63A8" w:rsidP="009B1D0F" w:rsidRDefault="00EB63A8" w14:paraId="31D9C37A" w14:textId="4B592282">
            <w:pPr>
              <w:pStyle w:val="TableText"/>
            </w:pPr>
            <w:r>
              <w:t>Marisa Scala-Foley</w:t>
            </w:r>
          </w:p>
        </w:tc>
        <w:tc>
          <w:tcPr>
            <w:tcW w:w="544" w:type="pct"/>
            <w:vAlign w:val="top"/>
          </w:tcPr>
          <w:p w:rsidRPr="00371DF5" w:rsidR="00EB63A8" w:rsidDel="00E274F1" w:rsidP="009B1D0F" w:rsidRDefault="00EB63A8" w14:paraId="0A2CFB90" w14:textId="5B64FA85">
            <w:pPr>
              <w:pStyle w:val="TableText"/>
            </w:pPr>
            <w:r>
              <w:t>M.G.S.</w:t>
            </w:r>
          </w:p>
        </w:tc>
        <w:tc>
          <w:tcPr>
            <w:tcW w:w="1625" w:type="pct"/>
            <w:vAlign w:val="top"/>
          </w:tcPr>
          <w:p w:rsidR="00EB63A8" w:rsidP="009B1D0F" w:rsidRDefault="00EB63A8" w14:paraId="05F6CEB2" w14:textId="336F6512">
            <w:pPr>
              <w:pStyle w:val="TableText"/>
            </w:pPr>
            <w:r>
              <w:t>Director, Aging and</w:t>
            </w:r>
          </w:p>
          <w:p w:rsidRPr="00501C1B" w:rsidR="00EB63A8" w:rsidDel="00E274F1" w:rsidP="009B1D0F" w:rsidRDefault="00EB63A8" w14:paraId="7ABB676D" w14:textId="68643F81">
            <w:pPr>
              <w:pStyle w:val="TableText"/>
            </w:pPr>
            <w:r>
              <w:t>Disability Business Institute (ADBI)</w:t>
            </w:r>
          </w:p>
        </w:tc>
        <w:tc>
          <w:tcPr>
            <w:tcW w:w="1799" w:type="pct"/>
            <w:vAlign w:val="top"/>
          </w:tcPr>
          <w:p w:rsidRPr="00371DF5" w:rsidR="00EB63A8" w:rsidDel="00E274F1" w:rsidP="009B1D0F" w:rsidRDefault="00B23F08" w14:paraId="027BAF92" w14:textId="07143EE4">
            <w:pPr>
              <w:pStyle w:val="TableText"/>
            </w:pPr>
            <w:proofErr w:type="spellStart"/>
            <w:r>
              <w:t>US</w:t>
            </w:r>
            <w:r w:rsidRPr="00FD0857" w:rsidR="00EB63A8">
              <w:t>Aging</w:t>
            </w:r>
            <w:proofErr w:type="spellEnd"/>
          </w:p>
        </w:tc>
      </w:tr>
      <w:tr w:rsidRPr="00371DF5" w:rsidR="00EB63A8" w:rsidTr="009B1D0F" w14:paraId="64F4FAA5" w14:textId="77777777">
        <w:tc>
          <w:tcPr>
            <w:tcW w:w="1032" w:type="pct"/>
            <w:vAlign w:val="top"/>
          </w:tcPr>
          <w:p w:rsidR="00EB63A8" w:rsidP="009B1D0F" w:rsidRDefault="00EB63A8" w14:paraId="34634CB0" w14:textId="1F479015">
            <w:pPr>
              <w:pStyle w:val="TableText"/>
            </w:pPr>
            <w:r>
              <w:t>Traci Wilson</w:t>
            </w:r>
          </w:p>
        </w:tc>
        <w:tc>
          <w:tcPr>
            <w:tcW w:w="544" w:type="pct"/>
            <w:vAlign w:val="top"/>
          </w:tcPr>
          <w:p w:rsidRPr="00371DF5" w:rsidR="00EB63A8" w:rsidDel="00E274F1" w:rsidP="009B1D0F" w:rsidRDefault="00EB63A8" w14:paraId="6081BE8C" w14:textId="672DA5E8">
            <w:pPr>
              <w:pStyle w:val="TableText"/>
            </w:pPr>
            <w:r>
              <w:t>Ph.D.</w:t>
            </w:r>
          </w:p>
        </w:tc>
        <w:tc>
          <w:tcPr>
            <w:tcW w:w="1625" w:type="pct"/>
            <w:vAlign w:val="top"/>
          </w:tcPr>
          <w:p w:rsidRPr="00501C1B" w:rsidR="00EB63A8" w:rsidDel="00E274F1" w:rsidP="009B1D0F" w:rsidRDefault="00EB63A8" w14:paraId="6C77ED0E" w14:textId="0207F1D0">
            <w:pPr>
              <w:pStyle w:val="TableText"/>
            </w:pPr>
            <w:r>
              <w:t>Director of research</w:t>
            </w:r>
          </w:p>
        </w:tc>
        <w:tc>
          <w:tcPr>
            <w:tcW w:w="1799" w:type="pct"/>
            <w:vAlign w:val="top"/>
          </w:tcPr>
          <w:p w:rsidRPr="00371DF5" w:rsidR="00EB63A8" w:rsidDel="00E274F1" w:rsidP="009B1D0F" w:rsidRDefault="00B23F08" w14:paraId="4FCE1704" w14:textId="35A374A5">
            <w:pPr>
              <w:pStyle w:val="TableText"/>
            </w:pPr>
            <w:proofErr w:type="spellStart"/>
            <w:r>
              <w:t>US</w:t>
            </w:r>
            <w:r w:rsidRPr="00FD0857" w:rsidR="00EB63A8">
              <w:t>Aging</w:t>
            </w:r>
            <w:proofErr w:type="spellEnd"/>
          </w:p>
        </w:tc>
      </w:tr>
      <w:tr w:rsidRPr="00371DF5" w:rsidR="00EB63A8" w:rsidTr="009B1D0F" w14:paraId="55822ABD" w14:textId="77777777">
        <w:tc>
          <w:tcPr>
            <w:tcW w:w="1032" w:type="pct"/>
            <w:vAlign w:val="top"/>
          </w:tcPr>
          <w:p w:rsidR="00EB63A8" w:rsidP="009B1D0F" w:rsidRDefault="00EB63A8" w14:paraId="04C582E0" w14:textId="20429333">
            <w:pPr>
              <w:pStyle w:val="TableText"/>
            </w:pPr>
            <w:r>
              <w:t>Meredith Hanley</w:t>
            </w:r>
          </w:p>
        </w:tc>
        <w:tc>
          <w:tcPr>
            <w:tcW w:w="544" w:type="pct"/>
            <w:vAlign w:val="top"/>
          </w:tcPr>
          <w:p w:rsidRPr="00371DF5" w:rsidR="00EB63A8" w:rsidDel="00E274F1" w:rsidP="009B1D0F" w:rsidRDefault="00EB63A8" w14:paraId="283A7962" w14:textId="5FB630DF">
            <w:pPr>
              <w:pStyle w:val="TableText"/>
            </w:pPr>
            <w:r>
              <w:t>M.S.W.</w:t>
            </w:r>
          </w:p>
        </w:tc>
        <w:tc>
          <w:tcPr>
            <w:tcW w:w="1625" w:type="pct"/>
            <w:vAlign w:val="top"/>
          </w:tcPr>
          <w:p w:rsidRPr="00FD0857" w:rsidR="00EB63A8" w:rsidDel="00E274F1" w:rsidP="009B1D0F" w:rsidRDefault="00EB63A8" w14:paraId="664F6C4E" w14:textId="6D71D658">
            <w:pPr>
              <w:pStyle w:val="TableText"/>
            </w:pPr>
            <w:r>
              <w:t>Director, Community Capacity Building</w:t>
            </w:r>
          </w:p>
        </w:tc>
        <w:tc>
          <w:tcPr>
            <w:tcW w:w="1799" w:type="pct"/>
            <w:vAlign w:val="top"/>
          </w:tcPr>
          <w:p w:rsidRPr="00FD0857" w:rsidR="00EB63A8" w:rsidP="009B1D0F" w:rsidRDefault="00B23F08" w14:paraId="0FFAE606" w14:textId="5D6FF570">
            <w:pPr>
              <w:pStyle w:val="TableText"/>
            </w:pPr>
            <w:proofErr w:type="spellStart"/>
            <w:r>
              <w:t>US</w:t>
            </w:r>
            <w:r w:rsidRPr="00FD0857" w:rsidR="00EB63A8">
              <w:t>Aging</w:t>
            </w:r>
            <w:proofErr w:type="spellEnd"/>
          </w:p>
        </w:tc>
      </w:tr>
      <w:tr w:rsidRPr="00371DF5" w:rsidR="00EB63A8" w:rsidTr="009B1D0F" w14:paraId="1EF5A066" w14:textId="77777777">
        <w:tc>
          <w:tcPr>
            <w:tcW w:w="1032" w:type="pct"/>
            <w:vAlign w:val="top"/>
          </w:tcPr>
          <w:p w:rsidR="00EB63A8" w:rsidP="009B1D0F" w:rsidRDefault="00EB63A8" w14:paraId="48FD054C" w14:textId="31000C50">
            <w:pPr>
              <w:pStyle w:val="TableText"/>
            </w:pPr>
            <w:r>
              <w:t>Erica Lindquist</w:t>
            </w:r>
          </w:p>
        </w:tc>
        <w:tc>
          <w:tcPr>
            <w:tcW w:w="544" w:type="pct"/>
            <w:vAlign w:val="top"/>
          </w:tcPr>
          <w:p w:rsidRPr="00371DF5" w:rsidR="00EB63A8" w:rsidDel="00E274F1" w:rsidP="009B1D0F" w:rsidRDefault="00EB63A8" w14:paraId="2DC10A8E" w14:textId="2CBDF34D">
            <w:pPr>
              <w:pStyle w:val="TableText"/>
            </w:pPr>
            <w:r>
              <w:t>M.A.</w:t>
            </w:r>
          </w:p>
        </w:tc>
        <w:tc>
          <w:tcPr>
            <w:tcW w:w="1625" w:type="pct"/>
            <w:vAlign w:val="top"/>
          </w:tcPr>
          <w:p w:rsidRPr="00501C1B" w:rsidR="00EB63A8" w:rsidDel="00E274F1" w:rsidP="009B1D0F" w:rsidRDefault="00EB63A8" w14:paraId="61BEAA2C" w14:textId="32A497DD">
            <w:pPr>
              <w:pStyle w:val="TableText"/>
            </w:pPr>
            <w:r>
              <w:t>Senior director, Business Acumen</w:t>
            </w:r>
          </w:p>
        </w:tc>
        <w:tc>
          <w:tcPr>
            <w:tcW w:w="1799" w:type="pct"/>
            <w:vAlign w:val="top"/>
          </w:tcPr>
          <w:p w:rsidRPr="00371DF5" w:rsidR="00EB63A8" w:rsidDel="00E274F1" w:rsidP="009B1D0F" w:rsidRDefault="00EB63A8" w14:paraId="6A9349DA" w14:textId="0EAB61E5">
            <w:pPr>
              <w:pStyle w:val="TableText"/>
            </w:pPr>
            <w:r>
              <w:t>ADvancing States</w:t>
            </w:r>
          </w:p>
        </w:tc>
      </w:tr>
      <w:tr w:rsidRPr="00371DF5" w:rsidR="00EB63A8" w:rsidTr="009B1D0F" w14:paraId="3FC1FFCD" w14:textId="77777777">
        <w:tc>
          <w:tcPr>
            <w:tcW w:w="1032" w:type="pct"/>
            <w:vAlign w:val="top"/>
          </w:tcPr>
          <w:p w:rsidR="00EB63A8" w:rsidP="009B1D0F" w:rsidRDefault="00EB63A8" w14:paraId="60006B2E" w14:textId="18C0593B">
            <w:pPr>
              <w:pStyle w:val="TableText"/>
            </w:pPr>
            <w:r>
              <w:t>Damon Terzaghi</w:t>
            </w:r>
          </w:p>
        </w:tc>
        <w:tc>
          <w:tcPr>
            <w:tcW w:w="544" w:type="pct"/>
            <w:vAlign w:val="top"/>
          </w:tcPr>
          <w:p w:rsidRPr="00371DF5" w:rsidR="00EB63A8" w:rsidDel="00E274F1" w:rsidP="009B1D0F" w:rsidRDefault="00EB63A8" w14:paraId="0B1CAA24" w14:textId="6B09BE51">
            <w:pPr>
              <w:pStyle w:val="TableText"/>
            </w:pPr>
            <w:r>
              <w:t>M.S.A.</w:t>
            </w:r>
          </w:p>
        </w:tc>
        <w:tc>
          <w:tcPr>
            <w:tcW w:w="1625" w:type="pct"/>
            <w:vAlign w:val="top"/>
          </w:tcPr>
          <w:p w:rsidRPr="00FD0857" w:rsidR="00EB63A8" w:rsidDel="00E274F1" w:rsidP="009B1D0F" w:rsidRDefault="00EB63A8" w14:paraId="65B7E62A" w14:textId="4338DA9D">
            <w:pPr>
              <w:pStyle w:val="TableText"/>
            </w:pPr>
            <w:r>
              <w:t>Senior director, LTSS policy</w:t>
            </w:r>
          </w:p>
        </w:tc>
        <w:tc>
          <w:tcPr>
            <w:tcW w:w="1799" w:type="pct"/>
            <w:vAlign w:val="top"/>
          </w:tcPr>
          <w:p w:rsidRPr="00371DF5" w:rsidR="00EB63A8" w:rsidDel="00E274F1" w:rsidP="009B1D0F" w:rsidRDefault="00EB63A8" w14:paraId="5B05D736" w14:textId="16B41691">
            <w:pPr>
              <w:pStyle w:val="TableText"/>
            </w:pPr>
            <w:r>
              <w:t>ADvancing States</w:t>
            </w:r>
          </w:p>
        </w:tc>
      </w:tr>
      <w:tr w:rsidRPr="00371DF5" w:rsidR="00EB63A8" w:rsidTr="009B1D0F" w14:paraId="08B90134" w14:textId="77777777">
        <w:tc>
          <w:tcPr>
            <w:tcW w:w="1032" w:type="pct"/>
            <w:vAlign w:val="top"/>
          </w:tcPr>
          <w:p w:rsidR="00EB63A8" w:rsidP="009B1D0F" w:rsidRDefault="00EB63A8" w14:paraId="3BAA7707" w14:textId="08432EC1">
            <w:pPr>
              <w:pStyle w:val="TableText"/>
            </w:pPr>
            <w:r>
              <w:t>Kari Benson</w:t>
            </w:r>
          </w:p>
        </w:tc>
        <w:tc>
          <w:tcPr>
            <w:tcW w:w="544" w:type="pct"/>
            <w:vAlign w:val="top"/>
          </w:tcPr>
          <w:p w:rsidRPr="00371DF5" w:rsidR="00EB63A8" w:rsidDel="00E274F1" w:rsidP="009B1D0F" w:rsidRDefault="00EB63A8" w14:paraId="15A51685" w14:textId="4A272B17">
            <w:pPr>
              <w:pStyle w:val="TableText"/>
            </w:pPr>
            <w:r>
              <w:t>M.P.A.</w:t>
            </w:r>
          </w:p>
        </w:tc>
        <w:tc>
          <w:tcPr>
            <w:tcW w:w="1625" w:type="pct"/>
            <w:vAlign w:val="top"/>
          </w:tcPr>
          <w:p w:rsidRPr="00D20AA0" w:rsidR="00EB63A8" w:rsidDel="00E274F1" w:rsidP="009B1D0F" w:rsidRDefault="00EB63A8" w14:paraId="795DB106" w14:textId="55C65B66">
            <w:pPr>
              <w:pStyle w:val="TableText"/>
              <w:rPr>
                <w:szCs w:val="22"/>
              </w:rPr>
            </w:pPr>
            <w:r w:rsidRPr="00D20AA0">
              <w:rPr>
                <w:szCs w:val="22"/>
              </w:rPr>
              <w:t>Director</w:t>
            </w:r>
          </w:p>
        </w:tc>
        <w:tc>
          <w:tcPr>
            <w:tcW w:w="1799" w:type="pct"/>
            <w:vAlign w:val="top"/>
          </w:tcPr>
          <w:p w:rsidRPr="00D20AA0" w:rsidR="00EB63A8" w:rsidDel="00E274F1" w:rsidP="009B1D0F" w:rsidRDefault="00EB63A8" w14:paraId="1A5D22AD" w14:textId="3557198D">
            <w:pPr>
              <w:pStyle w:val="TableText"/>
              <w:rPr>
                <w:szCs w:val="22"/>
              </w:rPr>
            </w:pPr>
            <w:r w:rsidRPr="00D20AA0">
              <w:rPr>
                <w:szCs w:val="22"/>
              </w:rPr>
              <w:t>Minnesota Division of Aging and Adult Services</w:t>
            </w:r>
          </w:p>
        </w:tc>
      </w:tr>
      <w:tr w:rsidRPr="00371DF5" w:rsidR="00EB63A8" w:rsidTr="009B1D0F" w14:paraId="28EC95C6" w14:textId="77777777">
        <w:tc>
          <w:tcPr>
            <w:tcW w:w="1032" w:type="pct"/>
            <w:vAlign w:val="top"/>
          </w:tcPr>
          <w:p w:rsidR="00EB63A8" w:rsidP="009B1D0F" w:rsidRDefault="00EB63A8" w14:paraId="0CBB6B70" w14:textId="2E314474">
            <w:pPr>
              <w:pStyle w:val="TableText"/>
            </w:pPr>
            <w:r>
              <w:t>Larry Curley</w:t>
            </w:r>
          </w:p>
        </w:tc>
        <w:tc>
          <w:tcPr>
            <w:tcW w:w="544" w:type="pct"/>
            <w:vAlign w:val="top"/>
          </w:tcPr>
          <w:p w:rsidRPr="00371DF5" w:rsidR="00EB63A8" w:rsidDel="00E274F1" w:rsidP="009B1D0F" w:rsidRDefault="00EB63A8" w14:paraId="0D155AB8" w14:textId="3CC3D2BA">
            <w:pPr>
              <w:pStyle w:val="TableText"/>
            </w:pPr>
            <w:r>
              <w:t>M.P.A.</w:t>
            </w:r>
          </w:p>
        </w:tc>
        <w:tc>
          <w:tcPr>
            <w:tcW w:w="1625" w:type="pct"/>
            <w:vAlign w:val="top"/>
          </w:tcPr>
          <w:p w:rsidRPr="00501C1B" w:rsidR="00EB63A8" w:rsidDel="00E274F1" w:rsidP="009B1D0F" w:rsidRDefault="00EB63A8" w14:paraId="0745ECB6" w14:textId="2348554F">
            <w:pPr>
              <w:pStyle w:val="TableText"/>
            </w:pPr>
            <w:r w:rsidRPr="00501C1B">
              <w:t>Director</w:t>
            </w:r>
          </w:p>
        </w:tc>
        <w:tc>
          <w:tcPr>
            <w:tcW w:w="1799" w:type="pct"/>
            <w:vAlign w:val="top"/>
          </w:tcPr>
          <w:p w:rsidRPr="00371DF5" w:rsidR="00EB63A8" w:rsidDel="00E274F1" w:rsidP="009B1D0F" w:rsidRDefault="00EB63A8" w14:paraId="2096A782" w14:textId="44B7C3B5">
            <w:pPr>
              <w:pStyle w:val="TableText"/>
            </w:pPr>
            <w:r w:rsidRPr="00501C1B">
              <w:t>National Indian Council on Aging</w:t>
            </w:r>
          </w:p>
        </w:tc>
      </w:tr>
      <w:tr w:rsidRPr="00371DF5" w:rsidR="00EB63A8" w:rsidTr="009B1D0F" w14:paraId="5F116329" w14:textId="77777777">
        <w:tc>
          <w:tcPr>
            <w:tcW w:w="1032" w:type="pct"/>
            <w:vAlign w:val="top"/>
          </w:tcPr>
          <w:p w:rsidR="00EB63A8" w:rsidP="009B1D0F" w:rsidRDefault="00EB63A8" w14:paraId="05200056" w14:textId="113BE669">
            <w:pPr>
              <w:pStyle w:val="TableText"/>
            </w:pPr>
            <w:r>
              <w:t>Sarah Galvan</w:t>
            </w:r>
          </w:p>
        </w:tc>
        <w:tc>
          <w:tcPr>
            <w:tcW w:w="544" w:type="pct"/>
            <w:vAlign w:val="top"/>
          </w:tcPr>
          <w:p w:rsidRPr="00371DF5" w:rsidR="00EB63A8" w:rsidDel="00E274F1" w:rsidP="009B1D0F" w:rsidRDefault="00EB63A8" w14:paraId="37B99B70" w14:textId="46AA90A2">
            <w:pPr>
              <w:pStyle w:val="TableText"/>
            </w:pPr>
            <w:r>
              <w:t>J.D.</w:t>
            </w:r>
          </w:p>
        </w:tc>
        <w:tc>
          <w:tcPr>
            <w:tcW w:w="1625" w:type="pct"/>
            <w:vAlign w:val="top"/>
          </w:tcPr>
          <w:p w:rsidRPr="00501C1B" w:rsidR="00EB63A8" w:rsidDel="00E274F1" w:rsidP="009B1D0F" w:rsidRDefault="00EB63A8" w14:paraId="668CFA5E" w14:textId="50B85CA3">
            <w:pPr>
              <w:pStyle w:val="TableText"/>
            </w:pPr>
            <w:r w:rsidRPr="00501C1B">
              <w:t>Senior Staff Attorney</w:t>
            </w:r>
          </w:p>
        </w:tc>
        <w:tc>
          <w:tcPr>
            <w:tcW w:w="1799" w:type="pct"/>
            <w:vAlign w:val="top"/>
          </w:tcPr>
          <w:p w:rsidRPr="00371DF5" w:rsidR="00EB63A8" w:rsidDel="00E274F1" w:rsidP="009B1D0F" w:rsidRDefault="00EB63A8" w14:paraId="496DCA74" w14:textId="2D5F775D">
            <w:pPr>
              <w:pStyle w:val="TableText"/>
            </w:pPr>
            <w:r w:rsidRPr="00501C1B">
              <w:t>Justice in Aging</w:t>
            </w:r>
          </w:p>
        </w:tc>
      </w:tr>
      <w:tr w:rsidRPr="00371DF5" w:rsidR="00EB63A8" w:rsidTr="009B1D0F" w14:paraId="590FF47E" w14:textId="77777777">
        <w:tc>
          <w:tcPr>
            <w:tcW w:w="1032" w:type="pct"/>
            <w:vAlign w:val="top"/>
          </w:tcPr>
          <w:p w:rsidR="00EB63A8" w:rsidP="009B1D0F" w:rsidRDefault="00EB63A8" w14:paraId="2900CBDB" w14:textId="61E06DAD">
            <w:pPr>
              <w:pStyle w:val="TableText"/>
            </w:pPr>
            <w:r>
              <w:t>Suzanne Kunkel</w:t>
            </w:r>
          </w:p>
        </w:tc>
        <w:tc>
          <w:tcPr>
            <w:tcW w:w="544" w:type="pct"/>
            <w:vAlign w:val="top"/>
          </w:tcPr>
          <w:p w:rsidRPr="00371DF5" w:rsidR="00EB63A8" w:rsidDel="00E274F1" w:rsidP="009B1D0F" w:rsidRDefault="00EB63A8" w14:paraId="1E996023" w14:textId="53D20205">
            <w:pPr>
              <w:pStyle w:val="TableText"/>
            </w:pPr>
            <w:r>
              <w:t>Ph.D.</w:t>
            </w:r>
          </w:p>
        </w:tc>
        <w:tc>
          <w:tcPr>
            <w:tcW w:w="1625" w:type="pct"/>
            <w:vAlign w:val="top"/>
          </w:tcPr>
          <w:p w:rsidRPr="00501C1B" w:rsidR="00EB63A8" w:rsidDel="00E274F1" w:rsidP="009B1D0F" w:rsidRDefault="00EB63A8" w14:paraId="7D09CE71" w14:textId="51101471">
            <w:pPr>
              <w:pStyle w:val="TableText"/>
            </w:pPr>
            <w:r w:rsidRPr="00501C1B">
              <w:t>Executive Director</w:t>
            </w:r>
          </w:p>
        </w:tc>
        <w:tc>
          <w:tcPr>
            <w:tcW w:w="1799" w:type="pct"/>
            <w:vAlign w:val="top"/>
          </w:tcPr>
          <w:p w:rsidRPr="00371DF5" w:rsidR="00EB63A8" w:rsidDel="00E274F1" w:rsidP="009B1D0F" w:rsidRDefault="00EB63A8" w14:paraId="7C41B9F0" w14:textId="53ABB758">
            <w:pPr>
              <w:pStyle w:val="TableText"/>
            </w:pPr>
            <w:r w:rsidRPr="00501C1B">
              <w:t>Scripps Gerontology Center, Miami University</w:t>
            </w:r>
          </w:p>
        </w:tc>
      </w:tr>
      <w:tr w:rsidRPr="00371DF5" w:rsidR="00EB63A8" w:rsidTr="009B1D0F" w14:paraId="4071ADEB" w14:textId="77777777">
        <w:tc>
          <w:tcPr>
            <w:tcW w:w="1032" w:type="pct"/>
            <w:vAlign w:val="top"/>
          </w:tcPr>
          <w:p w:rsidR="00EB63A8" w:rsidP="009B1D0F" w:rsidRDefault="00EB63A8" w14:paraId="6F43F68C" w14:textId="401BCB11">
            <w:pPr>
              <w:pStyle w:val="TableText"/>
            </w:pPr>
            <w:r>
              <w:t xml:space="preserve">Daniel </w:t>
            </w:r>
            <w:proofErr w:type="spellStart"/>
            <w:r>
              <w:t>Schoeps</w:t>
            </w:r>
            <w:proofErr w:type="spellEnd"/>
          </w:p>
        </w:tc>
        <w:tc>
          <w:tcPr>
            <w:tcW w:w="544" w:type="pct"/>
            <w:vAlign w:val="top"/>
          </w:tcPr>
          <w:p w:rsidRPr="00371DF5" w:rsidR="00EB63A8" w:rsidDel="00E274F1" w:rsidP="009B1D0F" w:rsidRDefault="00EB63A8" w14:paraId="1D565CBC" w14:textId="77777777">
            <w:pPr>
              <w:pStyle w:val="TableText"/>
            </w:pPr>
          </w:p>
        </w:tc>
        <w:tc>
          <w:tcPr>
            <w:tcW w:w="1625" w:type="pct"/>
            <w:vAlign w:val="top"/>
          </w:tcPr>
          <w:p w:rsidRPr="00501C1B" w:rsidR="00EB63A8" w:rsidDel="00E274F1" w:rsidP="009B1D0F" w:rsidRDefault="00EB63A8" w14:paraId="15306626" w14:textId="1F001B76">
            <w:pPr>
              <w:pStyle w:val="TableText"/>
            </w:pPr>
            <w:r w:rsidRPr="004243B6">
              <w:t>Director, Purchased Long Term Services and Supports</w:t>
            </w:r>
          </w:p>
        </w:tc>
        <w:tc>
          <w:tcPr>
            <w:tcW w:w="1799" w:type="pct"/>
            <w:vAlign w:val="top"/>
          </w:tcPr>
          <w:p w:rsidRPr="00371DF5" w:rsidR="00EB63A8" w:rsidDel="00E274F1" w:rsidP="009B1D0F" w:rsidRDefault="00EB63A8" w14:paraId="7CCB8F13" w14:textId="3B9D7BB5">
            <w:pPr>
              <w:pStyle w:val="TableText"/>
            </w:pPr>
            <w:r w:rsidRPr="00FD0857">
              <w:t>U.S. Department of Veterans Affairs</w:t>
            </w:r>
          </w:p>
        </w:tc>
      </w:tr>
      <w:tr w:rsidRPr="00371DF5" w:rsidR="00EB63A8" w:rsidTr="009B1D0F" w14:paraId="3833F6AA" w14:textId="77777777">
        <w:tc>
          <w:tcPr>
            <w:tcW w:w="1032" w:type="pct"/>
            <w:vAlign w:val="top"/>
          </w:tcPr>
          <w:p w:rsidRPr="00371DF5" w:rsidR="00EB63A8" w:rsidP="009B1D0F" w:rsidRDefault="00EB63A8" w14:paraId="2CDEEB84" w14:textId="356C0840">
            <w:pPr>
              <w:pStyle w:val="TableText"/>
            </w:pPr>
            <w:r>
              <w:t>Mary Ann Spanos</w:t>
            </w:r>
          </w:p>
        </w:tc>
        <w:tc>
          <w:tcPr>
            <w:tcW w:w="544" w:type="pct"/>
            <w:vAlign w:val="top"/>
          </w:tcPr>
          <w:p w:rsidRPr="00371DF5" w:rsidR="00EB63A8" w:rsidDel="00E274F1" w:rsidP="009B1D0F" w:rsidRDefault="00EB63A8" w14:paraId="7EFDF314" w14:textId="228E8640">
            <w:pPr>
              <w:pStyle w:val="TableText"/>
            </w:pPr>
            <w:r>
              <w:t>B.S.</w:t>
            </w:r>
          </w:p>
        </w:tc>
        <w:tc>
          <w:tcPr>
            <w:tcW w:w="1625" w:type="pct"/>
            <w:vAlign w:val="top"/>
          </w:tcPr>
          <w:p w:rsidRPr="00501C1B" w:rsidR="00EB63A8" w:rsidDel="00E274F1" w:rsidP="009B1D0F" w:rsidRDefault="00EB63A8" w14:paraId="6F633515" w14:textId="120087B2">
            <w:pPr>
              <w:pStyle w:val="TableText"/>
            </w:pPr>
            <w:r w:rsidRPr="00501C1B">
              <w:t>Director</w:t>
            </w:r>
          </w:p>
        </w:tc>
        <w:tc>
          <w:tcPr>
            <w:tcW w:w="1799" w:type="pct"/>
            <w:vAlign w:val="top"/>
          </w:tcPr>
          <w:p w:rsidRPr="00371DF5" w:rsidR="00EB63A8" w:rsidDel="00E274F1" w:rsidP="009B1D0F" w:rsidRDefault="00EB63A8" w14:paraId="4BF85958" w14:textId="572CC14E">
            <w:pPr>
              <w:pStyle w:val="TableText"/>
            </w:pPr>
            <w:r w:rsidRPr="00501C1B">
              <w:t>Chautauqua County Office for the Aging</w:t>
            </w:r>
          </w:p>
        </w:tc>
      </w:tr>
      <w:tr w:rsidRPr="00371DF5" w:rsidR="00EB63A8" w:rsidTr="009B1D0F" w14:paraId="24588F9B" w14:textId="77777777">
        <w:tc>
          <w:tcPr>
            <w:tcW w:w="1032" w:type="pct"/>
            <w:vAlign w:val="top"/>
          </w:tcPr>
          <w:p w:rsidR="00EB63A8" w:rsidP="009B1D0F" w:rsidRDefault="00EB63A8" w14:paraId="0F8788C2" w14:textId="655D50C1">
            <w:pPr>
              <w:pStyle w:val="TableText"/>
            </w:pPr>
            <w:r>
              <w:t xml:space="preserve">Lucy </w:t>
            </w:r>
            <w:proofErr w:type="spellStart"/>
            <w:r>
              <w:t>Theilheimer</w:t>
            </w:r>
            <w:proofErr w:type="spellEnd"/>
          </w:p>
        </w:tc>
        <w:tc>
          <w:tcPr>
            <w:tcW w:w="544" w:type="pct"/>
            <w:vAlign w:val="top"/>
          </w:tcPr>
          <w:p w:rsidRPr="00371DF5" w:rsidR="00EB63A8" w:rsidDel="00E274F1" w:rsidP="009B1D0F" w:rsidRDefault="00EB63A8" w14:paraId="5D963FB6" w14:textId="73107713">
            <w:pPr>
              <w:pStyle w:val="TableText"/>
            </w:pPr>
            <w:r>
              <w:t>M.A.</w:t>
            </w:r>
          </w:p>
        </w:tc>
        <w:tc>
          <w:tcPr>
            <w:tcW w:w="1625" w:type="pct"/>
            <w:vAlign w:val="top"/>
          </w:tcPr>
          <w:p w:rsidRPr="00501C1B" w:rsidR="00EB63A8" w:rsidDel="00E274F1" w:rsidP="009B1D0F" w:rsidRDefault="00EB63A8" w14:paraId="681713AA" w14:textId="20B73A01">
            <w:pPr>
              <w:pStyle w:val="TableText"/>
            </w:pPr>
            <w:r w:rsidRPr="00501C1B">
              <w:t>Chief Strategy and Impact Officer</w:t>
            </w:r>
          </w:p>
        </w:tc>
        <w:tc>
          <w:tcPr>
            <w:tcW w:w="1799" w:type="pct"/>
            <w:vAlign w:val="top"/>
          </w:tcPr>
          <w:p w:rsidRPr="00371DF5" w:rsidR="00EB63A8" w:rsidDel="00E274F1" w:rsidP="009B1D0F" w:rsidRDefault="00EB63A8" w14:paraId="585A45D6" w14:textId="0D7B9751">
            <w:pPr>
              <w:pStyle w:val="TableText"/>
            </w:pPr>
            <w:r w:rsidRPr="00501C1B">
              <w:t>Meals on Wheels America</w:t>
            </w:r>
          </w:p>
        </w:tc>
      </w:tr>
    </w:tbl>
    <w:p w:rsidR="00AC4A64" w:rsidP="00E14343" w:rsidRDefault="00AC4A64" w14:paraId="7C46EC11" w14:textId="77777777">
      <w:pPr>
        <w:pStyle w:val="ListParagraph"/>
        <w:numPr>
          <w:ilvl w:val="0"/>
          <w:numId w:val="0"/>
        </w:numPr>
        <w:ind w:firstLine="432"/>
      </w:pPr>
      <w:bookmarkStart w:name="_Toc361302249" w:id="59"/>
      <w:bookmarkStart w:name="_Toc508957965" w:id="60"/>
    </w:p>
    <w:p w:rsidRPr="00371DF5" w:rsidR="00E274F1" w:rsidP="00E274F1" w:rsidRDefault="00E274F1" w14:paraId="0EC06F2E" w14:textId="73C512B2">
      <w:pPr>
        <w:pStyle w:val="Heading2Black"/>
        <w:tabs>
          <w:tab w:val="clear" w:pos="432"/>
        </w:tabs>
        <w:ind w:left="720" w:hanging="720"/>
      </w:pPr>
      <w:r w:rsidRPr="00371DF5">
        <w:t>A.9.</w:t>
      </w:r>
      <w:r w:rsidRPr="00371DF5">
        <w:tab/>
      </w:r>
      <w:bookmarkEnd w:id="59"/>
      <w:r w:rsidRPr="00371DF5">
        <w:t>Explain any decision to provide any payment or gift to respondents, other than re</w:t>
      </w:r>
      <w:r w:rsidR="00625093">
        <w:t>mu</w:t>
      </w:r>
      <w:r w:rsidRPr="00371DF5">
        <w:t>neration of contractors or grantees</w:t>
      </w:r>
      <w:r w:rsidR="00455F3A">
        <w:t xml:space="preserve"> with meaningful justification</w:t>
      </w:r>
      <w:r w:rsidRPr="00371DF5">
        <w:t>.</w:t>
      </w:r>
      <w:bookmarkEnd w:id="60"/>
    </w:p>
    <w:p w:rsidRPr="00371DF5" w:rsidR="007B5E3C" w:rsidP="007B5E3C" w:rsidRDefault="00AC4A64" w14:paraId="519A83AE" w14:textId="5BEA9F64">
      <w:pPr>
        <w:pStyle w:val="NormalSS"/>
        <w:spacing w:after="0" w:line="480" w:lineRule="auto"/>
      </w:pPr>
      <w:r>
        <w:t>There are no i</w:t>
      </w:r>
      <w:r w:rsidRPr="00371DF5" w:rsidR="007B5E3C">
        <w:t>ncentives for this data collection</w:t>
      </w:r>
      <w:r>
        <w:t>.</w:t>
      </w:r>
    </w:p>
    <w:p w:rsidRPr="00371DF5" w:rsidR="00E274F1" w:rsidP="00E274F1" w:rsidRDefault="00E274F1" w14:paraId="68DB2BDD" w14:textId="713AA438">
      <w:pPr>
        <w:pStyle w:val="Heading2Black"/>
        <w:tabs>
          <w:tab w:val="clear" w:pos="432"/>
          <w:tab w:val="left" w:pos="-2610"/>
        </w:tabs>
        <w:ind w:left="720" w:hanging="720"/>
      </w:pPr>
      <w:bookmarkStart w:name="_Toc508957966" w:id="61"/>
      <w:r w:rsidRPr="00371DF5">
        <w:t>A.10.</w:t>
      </w:r>
      <w:r w:rsidRPr="00371DF5">
        <w:tab/>
      </w:r>
      <w:bookmarkStart w:name="_Hlk88155343" w:id="62"/>
      <w:r w:rsidRPr="00371DF5">
        <w:t>Describe any assurance of confidentiality provided to respondents and the basis for the assurance in statute, regulation, or agency policy</w:t>
      </w:r>
      <w:r w:rsidR="00F915A0">
        <w:t>.</w:t>
      </w:r>
      <w:r w:rsidRPr="00F915A0" w:rsidR="00F915A0">
        <w:t xml:space="preserve"> If personally identifiable information (PII) is being collected, a Privacy Act statement should be included on the instrument. </w:t>
      </w:r>
      <w:bookmarkEnd w:id="61"/>
      <w:bookmarkEnd w:id="62"/>
    </w:p>
    <w:p w:rsidRPr="00371DF5" w:rsidR="00E274F1" w:rsidP="00E274F1" w:rsidRDefault="003B4E0F" w14:paraId="4BC83421" w14:textId="129EE559">
      <w:pPr>
        <w:pStyle w:val="NormalSS"/>
        <w:spacing w:after="0" w:line="480" w:lineRule="auto"/>
      </w:pPr>
      <w:r>
        <w:t>There are no assurances of confidentiality</w:t>
      </w:r>
      <w:r w:rsidR="00B62BCD">
        <w:t xml:space="preserve"> with</w:t>
      </w:r>
      <w:r w:rsidRPr="00B62BCD" w:rsidR="00B62BCD">
        <w:t xml:space="preserve"> </w:t>
      </w:r>
      <w:r w:rsidR="00B62BCD">
        <w:t>n</w:t>
      </w:r>
      <w:r w:rsidR="00B62BCD">
        <w:t xml:space="preserve">o PII </w:t>
      </w:r>
      <w:r w:rsidR="00B62BCD">
        <w:t>being</w:t>
      </w:r>
      <w:r w:rsidR="00B62BCD">
        <w:t xml:space="preserve"> collected</w:t>
      </w:r>
      <w:r w:rsidR="00B62BCD">
        <w:t xml:space="preserve">. </w:t>
      </w:r>
      <w:r w:rsidRPr="00371DF5" w:rsidR="00E274F1">
        <w:t xml:space="preserve">All respondents’ information will be kept private and not disclosed to anyone but the analysts conducting this research. The individuals </w:t>
      </w:r>
      <w:r w:rsidR="00AC4A64">
        <w:t>from agencies</w:t>
      </w:r>
      <w:r w:rsidRPr="00371DF5" w:rsidR="00E274F1">
        <w:t xml:space="preserve"> participating in this study will be assured that the information they provide will not be released in a form that identifies them. </w:t>
      </w:r>
      <w:r w:rsidR="00350DFE">
        <w:t>Individual agency responses</w:t>
      </w:r>
      <w:r w:rsidRPr="00371DF5" w:rsidR="00E274F1">
        <w:t xml:space="preserve"> will be </w:t>
      </w:r>
      <w:r w:rsidR="00350DFE">
        <w:t>grouped with others in published evaluation reports</w:t>
      </w:r>
      <w:r w:rsidRPr="00371DF5" w:rsidR="00E274F1">
        <w:t xml:space="preserve">. </w:t>
      </w:r>
    </w:p>
    <w:p w:rsidR="007D0758" w:rsidP="009B1D0F" w:rsidRDefault="00E274F1" w14:paraId="61766D6E" w14:textId="785C95CF">
      <w:pPr>
        <w:pStyle w:val="NormalSS"/>
        <w:spacing w:after="0" w:line="480" w:lineRule="auto"/>
      </w:pPr>
      <w:r w:rsidRPr="00371DF5">
        <w:t xml:space="preserve">During the life of the project, electronic data will be maintained on secured, password-protected computer servers. </w:t>
      </w:r>
      <w:r w:rsidR="00784450">
        <w:t>S</w:t>
      </w:r>
      <w:r w:rsidRPr="00A45167" w:rsidR="00A45167">
        <w:t>urvey respondents will have a unique ID number, and analysis will be conducted on datasets that include only respondent ID numbers.</w:t>
      </w:r>
      <w:r w:rsidR="00784450">
        <w:t xml:space="preserve"> O</w:t>
      </w:r>
      <w:r w:rsidRPr="00371DF5">
        <w:t>nly approved contractor staff</w:t>
      </w:r>
      <w:r w:rsidR="00784450">
        <w:t xml:space="preserve"> will have access to the data</w:t>
      </w:r>
      <w:r w:rsidRPr="00371DF5">
        <w:t xml:space="preserve">. </w:t>
      </w:r>
    </w:p>
    <w:p w:rsidRPr="00371DF5" w:rsidR="00E274F1" w:rsidP="00DE4ABA" w:rsidRDefault="00E274F1" w14:paraId="3F47DD7E" w14:textId="1DB3653B">
      <w:pPr>
        <w:pStyle w:val="Heading2Black"/>
        <w:keepLines/>
        <w:tabs>
          <w:tab w:val="clear" w:pos="432"/>
        </w:tabs>
        <w:ind w:left="720" w:hanging="720"/>
      </w:pPr>
      <w:bookmarkStart w:name="_Toc361302251" w:id="63"/>
      <w:bookmarkStart w:name="_Toc508957967" w:id="64"/>
      <w:r w:rsidRPr="00371DF5">
        <w:lastRenderedPageBreak/>
        <w:t>A.11.</w:t>
      </w:r>
      <w:r w:rsidRPr="00371DF5">
        <w:tab/>
      </w:r>
      <w:bookmarkStart w:name="_Hlk88155491" w:id="65"/>
      <w:bookmarkEnd w:id="63"/>
      <w:r w:rsidRPr="00371DF5">
        <w:t xml:space="preserve">Provide additional justification for any questions of a sensitive nature, such as sexual behavior or attitudes, religious beliefs, and other matters that are commonly considered private. </w:t>
      </w:r>
      <w:bookmarkEnd w:id="64"/>
      <w:bookmarkEnd w:id="65"/>
    </w:p>
    <w:p w:rsidRPr="00371DF5" w:rsidR="00E274F1" w:rsidP="00E274F1" w:rsidRDefault="00FE069E" w14:paraId="2F7BE808" w14:textId="26ED18D3">
      <w:pPr>
        <w:pStyle w:val="NormalSS"/>
        <w:spacing w:after="0" w:line="480" w:lineRule="auto"/>
      </w:pPr>
      <w:r>
        <w:t xml:space="preserve">There are no sensitive questions in the </w:t>
      </w:r>
      <w:r w:rsidR="00A867EA">
        <w:t>Aging Network</w:t>
      </w:r>
      <w:r>
        <w:t xml:space="preserve"> survey or key informant interview protocol.</w:t>
      </w:r>
    </w:p>
    <w:p w:rsidRPr="00F915A0" w:rsidR="00F915A0" w:rsidP="003B4E0F" w:rsidRDefault="00E274F1" w14:paraId="720FDC9A" w14:textId="3C5AA5BE">
      <w:pPr>
        <w:pStyle w:val="Heading2Black"/>
        <w:keepNext w:val="0"/>
        <w:tabs>
          <w:tab w:val="clear" w:pos="432"/>
        </w:tabs>
        <w:spacing w:after="120"/>
        <w:ind w:left="720" w:hanging="720"/>
        <w:rPr>
          <w:b w:val="0"/>
        </w:rPr>
      </w:pPr>
      <w:bookmarkStart w:name="_Toc361302252" w:id="66"/>
      <w:bookmarkStart w:name="_Toc508957968" w:id="67"/>
      <w:r w:rsidRPr="00371DF5">
        <w:t>A.12.</w:t>
      </w:r>
      <w:r w:rsidRPr="00371DF5">
        <w:tab/>
      </w:r>
      <w:bookmarkStart w:name="_Hlk88155535" w:id="68"/>
      <w:bookmarkEnd w:id="66"/>
      <w:r w:rsidRPr="00371DF5">
        <w:t xml:space="preserve">Provide estimates of the hour burden of the collection of information. </w:t>
      </w:r>
      <w:bookmarkEnd w:id="67"/>
      <w:bookmarkEnd w:id="68"/>
    </w:p>
    <w:p w:rsidR="008E03C9" w:rsidP="0083293D" w:rsidRDefault="00E274F1" w14:paraId="66AC3A4E" w14:textId="7E864177">
      <w:pPr>
        <w:pStyle w:val="NormalSS"/>
        <w:spacing w:after="0" w:line="480" w:lineRule="auto"/>
      </w:pPr>
      <w:r w:rsidRPr="00371DF5">
        <w:t xml:space="preserve">The public </w:t>
      </w:r>
      <w:r w:rsidRPr="00371DF5" w:rsidR="005A611B">
        <w:t xml:space="preserve">entities </w:t>
      </w:r>
      <w:r w:rsidRPr="00371DF5">
        <w:t xml:space="preserve">affected by this study are </w:t>
      </w:r>
      <w:r w:rsidRPr="00371DF5" w:rsidR="00E87BAD">
        <w:t>S</w:t>
      </w:r>
      <w:r w:rsidRPr="00371DF5">
        <w:t>tate</w:t>
      </w:r>
      <w:r w:rsidRPr="00371DF5" w:rsidR="0048205E">
        <w:t>/Territory</w:t>
      </w:r>
      <w:r w:rsidRPr="00371DF5">
        <w:t>, local</w:t>
      </w:r>
      <w:r w:rsidRPr="00371DF5" w:rsidR="00761A08">
        <w:t>,</w:t>
      </w:r>
      <w:r w:rsidRPr="00371DF5">
        <w:t xml:space="preserve"> and tribal governments, including </w:t>
      </w:r>
      <w:r w:rsidRPr="00371DF5" w:rsidR="00E87BAD">
        <w:t>S</w:t>
      </w:r>
      <w:r w:rsidR="00FE069E">
        <w:t>UAs</w:t>
      </w:r>
      <w:r w:rsidR="00176173">
        <w:t>,</w:t>
      </w:r>
      <w:r w:rsidRPr="00371DF5">
        <w:t xml:space="preserve"> </w:t>
      </w:r>
      <w:r w:rsidR="00FE069E">
        <w:t>local AAAs, and tribal agencies on aging</w:t>
      </w:r>
      <w:r w:rsidRPr="00371DF5">
        <w:t xml:space="preserve">. </w:t>
      </w:r>
      <w:r w:rsidR="00EB34C9">
        <w:t xml:space="preserve">At the time of </w:t>
      </w:r>
      <w:r w:rsidR="00176173">
        <w:t xml:space="preserve">this submission, there are </w:t>
      </w:r>
      <w:r w:rsidR="002439F9">
        <w:t xml:space="preserve">potentially </w:t>
      </w:r>
      <w:r w:rsidR="008E4874">
        <w:t>874</w:t>
      </w:r>
      <w:r w:rsidR="00176173">
        <w:t xml:space="preserve"> respondents and </w:t>
      </w:r>
      <w:r w:rsidR="00F70A2F">
        <w:t>226</w:t>
      </w:r>
      <w:r w:rsidR="00176173">
        <w:t xml:space="preserve"> burden hours.</w:t>
      </w:r>
      <w:r w:rsidR="009F6548">
        <w:rPr>
          <w:rStyle w:val="FootnoteReference"/>
        </w:rPr>
        <w:footnoteReference w:id="3"/>
      </w:r>
      <w:r w:rsidR="00E14343">
        <w:t xml:space="preserve"> </w:t>
      </w:r>
      <w:r w:rsidRPr="00371DF5">
        <w:t xml:space="preserve">The table </w:t>
      </w:r>
      <w:r w:rsidR="00FE069E">
        <w:t>below shows</w:t>
      </w:r>
      <w:r w:rsidRPr="00371DF5">
        <w:t xml:space="preserve"> sample sizes, estimated burden, and estimated annualized cost of respondent burden for each part of the data collection. </w:t>
      </w:r>
      <w:r w:rsidRPr="005904A0" w:rsidR="005904A0">
        <w:t>The estimate of respondent cost is based on the burden estimates and utilizes the U.S. Department of Labor, Bureau of Labor Statistics, May 20</w:t>
      </w:r>
      <w:r w:rsidR="00E2222E">
        <w:t>20</w:t>
      </w:r>
      <w:r w:rsidRPr="005904A0" w:rsidR="005904A0">
        <w:t xml:space="preserve"> National Occupational and Wage </w:t>
      </w:r>
      <w:r w:rsidR="004B53D6">
        <w:t>Estimates</w:t>
      </w:r>
      <w:r w:rsidRPr="005904A0" w:rsidR="005904A0">
        <w:t xml:space="preserve"> (</w:t>
      </w:r>
      <w:hyperlink w:history="1" r:id="rId14">
        <w:r w:rsidRPr="009364C7" w:rsidR="005904A0">
          <w:rPr>
            <w:rStyle w:val="Hyperlink"/>
          </w:rPr>
          <w:t>http://www.bls.gov/oes/current/oes_nat.htm</w:t>
        </w:r>
      </w:hyperlink>
      <w:r w:rsidRPr="005904A0" w:rsidR="005904A0">
        <w:t xml:space="preserve">). </w:t>
      </w:r>
      <w:r w:rsidR="0083293D">
        <w:t xml:space="preserve">The </w:t>
      </w:r>
      <w:r w:rsidRPr="008E03C9" w:rsidR="0083293D">
        <w:t xml:space="preserve">hourly wage </w:t>
      </w:r>
      <w:r w:rsidR="0083293D">
        <w:t>for respondents’ time is valued at $3</w:t>
      </w:r>
      <w:r w:rsidR="00E2222E">
        <w:t>3.46</w:t>
      </w:r>
      <w:r w:rsidR="0083293D">
        <w:t>, which is the median hourly rate for</w:t>
      </w:r>
      <w:r w:rsidRPr="00352894" w:rsidR="0083293D">
        <w:t xml:space="preserve"> Social and Community Service Managers</w:t>
      </w:r>
      <w:r w:rsidR="0083293D">
        <w:t>, plus $</w:t>
      </w:r>
      <w:r w:rsidR="00E2222E">
        <w:t>33.46</w:t>
      </w:r>
      <w:r w:rsidR="0083293D">
        <w:t xml:space="preserve"> per hour t</w:t>
      </w:r>
      <w:r w:rsidRPr="008E03C9" w:rsidR="0083293D">
        <w:t xml:space="preserve">o account for </w:t>
      </w:r>
      <w:r w:rsidR="0083293D">
        <w:t>the value of benefits and overhead (based on 100% of the hourly value)</w:t>
      </w:r>
      <w:r w:rsidRPr="008E03C9" w:rsidR="0083293D">
        <w:t xml:space="preserve">. </w:t>
      </w:r>
    </w:p>
    <w:p w:rsidRPr="008B35E1" w:rsidR="00A867EA" w:rsidP="00A867EA" w:rsidRDefault="00A867EA" w14:paraId="3F1D1207" w14:textId="77777777">
      <w:pPr>
        <w:pStyle w:val="MarkforTableTitle"/>
      </w:pPr>
      <w:bookmarkStart w:name="_Toc67568937" w:id="69"/>
      <w:r w:rsidRPr="008B35E1">
        <w:t>Table A.3. Estimated annualized respondent hour and cost burden</w:t>
      </w:r>
      <w:bookmarkEnd w:id="69"/>
    </w:p>
    <w:tbl>
      <w:tblPr>
        <w:tblStyle w:val="SMPRTableBlack"/>
        <w:tblW w:w="5000" w:type="pct"/>
        <w:tblInd w:w="0" w:type="dxa"/>
        <w:tblLayout w:type="fixed"/>
        <w:tblLook w:val="0000" w:firstRow="0" w:lastRow="0" w:firstColumn="0" w:lastColumn="0" w:noHBand="0" w:noVBand="0"/>
      </w:tblPr>
      <w:tblGrid>
        <w:gridCol w:w="1080"/>
        <w:gridCol w:w="1260"/>
        <w:gridCol w:w="1170"/>
        <w:gridCol w:w="1170"/>
        <w:gridCol w:w="1170"/>
        <w:gridCol w:w="1170"/>
        <w:gridCol w:w="1080"/>
        <w:gridCol w:w="1260"/>
      </w:tblGrid>
      <w:tr w:rsidRPr="008B35E1" w:rsidR="00421E1A" w:rsidTr="00421E1A" w14:paraId="6BA55556" w14:textId="77777777">
        <w:trPr>
          <w:cantSplit/>
          <w:trHeight w:val="891"/>
        </w:trPr>
        <w:tc>
          <w:tcPr>
            <w:tcW w:w="577" w:type="pct"/>
            <w:tcBorders>
              <w:top w:val="nil"/>
              <w:bottom w:val="nil"/>
            </w:tcBorders>
            <w:shd w:val="clear" w:color="auto" w:fill="6C6F70"/>
          </w:tcPr>
          <w:p w:rsidRPr="00A867EA" w:rsidR="00A867EA" w:rsidP="00E14343" w:rsidRDefault="00A867EA" w14:paraId="59497F11" w14:textId="77777777">
            <w:pPr>
              <w:pStyle w:val="TableHeaderLeft"/>
              <w:ind w:left="-43" w:right="-43"/>
              <w:rPr>
                <w:rFonts w:cs="Arial"/>
                <w:b/>
                <w:bCs/>
                <w:color w:val="FFFFFF" w:themeColor="background1"/>
                <w:szCs w:val="18"/>
              </w:rPr>
            </w:pPr>
            <w:r w:rsidRPr="00A867EA">
              <w:rPr>
                <w:rFonts w:cs="Arial"/>
                <w:b/>
                <w:bCs/>
                <w:color w:val="FFFFFF" w:themeColor="background1"/>
                <w:szCs w:val="18"/>
              </w:rPr>
              <w:t>Data collection activity</w:t>
            </w:r>
          </w:p>
        </w:tc>
        <w:tc>
          <w:tcPr>
            <w:tcW w:w="673" w:type="pct"/>
            <w:tcBorders>
              <w:top w:val="nil"/>
              <w:bottom w:val="nil"/>
            </w:tcBorders>
            <w:shd w:val="clear" w:color="auto" w:fill="6C6F70"/>
          </w:tcPr>
          <w:p w:rsidRPr="00A867EA" w:rsidR="00A867EA" w:rsidP="00E14343" w:rsidRDefault="00A867EA" w14:paraId="739C97EC" w14:textId="77777777">
            <w:pPr>
              <w:pStyle w:val="TableHeaderCenter"/>
              <w:ind w:left="-43" w:right="-43"/>
              <w:rPr>
                <w:rFonts w:cs="Arial"/>
                <w:b/>
                <w:bCs/>
                <w:color w:val="FFFFFF" w:themeColor="background1"/>
                <w:szCs w:val="18"/>
              </w:rPr>
            </w:pPr>
            <w:r w:rsidRPr="00A867EA">
              <w:rPr>
                <w:rFonts w:cs="Arial"/>
                <w:b/>
                <w:bCs/>
                <w:color w:val="FFFFFF" w:themeColor="background1"/>
                <w:szCs w:val="18"/>
              </w:rPr>
              <w:t xml:space="preserve">Annual number of respondents </w:t>
            </w:r>
          </w:p>
        </w:tc>
        <w:tc>
          <w:tcPr>
            <w:tcW w:w="625" w:type="pct"/>
            <w:tcBorders>
              <w:top w:val="nil"/>
              <w:bottom w:val="nil"/>
            </w:tcBorders>
            <w:shd w:val="clear" w:color="auto" w:fill="6C6F70"/>
          </w:tcPr>
          <w:p w:rsidRPr="00A867EA" w:rsidR="00A867EA" w:rsidP="00E14343" w:rsidRDefault="00A867EA" w14:paraId="597D3663" w14:textId="77777777">
            <w:pPr>
              <w:pStyle w:val="TableHeaderCenter"/>
              <w:ind w:left="-43" w:right="-43"/>
              <w:rPr>
                <w:rFonts w:cs="Arial"/>
                <w:b/>
                <w:bCs/>
                <w:color w:val="FFFFFF" w:themeColor="background1"/>
                <w:szCs w:val="18"/>
              </w:rPr>
            </w:pPr>
            <w:r w:rsidRPr="00A867EA">
              <w:rPr>
                <w:rFonts w:cs="Arial"/>
                <w:b/>
                <w:bCs/>
                <w:color w:val="FFFFFF" w:themeColor="background1"/>
                <w:szCs w:val="18"/>
              </w:rPr>
              <w:t>Number of responses per respondent</w:t>
            </w:r>
          </w:p>
        </w:tc>
        <w:tc>
          <w:tcPr>
            <w:tcW w:w="625" w:type="pct"/>
            <w:tcBorders>
              <w:top w:val="nil"/>
              <w:bottom w:val="nil"/>
            </w:tcBorders>
            <w:shd w:val="clear" w:color="auto" w:fill="6C6F70"/>
          </w:tcPr>
          <w:p w:rsidRPr="00A867EA" w:rsidR="00A867EA" w:rsidP="00E14343" w:rsidRDefault="00A867EA" w14:paraId="339C6555" w14:textId="77777777">
            <w:pPr>
              <w:pStyle w:val="TableHeaderCenter"/>
              <w:ind w:left="-43" w:right="-43"/>
              <w:rPr>
                <w:rFonts w:cs="Arial"/>
                <w:b/>
                <w:bCs/>
                <w:color w:val="FFFFFF" w:themeColor="background1"/>
                <w:szCs w:val="18"/>
              </w:rPr>
            </w:pPr>
            <w:r w:rsidRPr="00A867EA">
              <w:rPr>
                <w:rFonts w:cs="Arial"/>
                <w:b/>
                <w:bCs/>
                <w:color w:val="FFFFFF" w:themeColor="background1"/>
                <w:szCs w:val="18"/>
              </w:rPr>
              <w:t>Total number of responses</w:t>
            </w:r>
          </w:p>
        </w:tc>
        <w:tc>
          <w:tcPr>
            <w:tcW w:w="625" w:type="pct"/>
            <w:tcBorders>
              <w:top w:val="nil"/>
              <w:bottom w:val="nil"/>
            </w:tcBorders>
            <w:shd w:val="clear" w:color="auto" w:fill="6C6F70"/>
          </w:tcPr>
          <w:p w:rsidRPr="00A867EA" w:rsidR="00A867EA" w:rsidP="00E14343" w:rsidRDefault="00A867EA" w14:paraId="11E840E7" w14:textId="77777777">
            <w:pPr>
              <w:pStyle w:val="TableHeaderCenter"/>
              <w:ind w:left="-43" w:right="-43"/>
              <w:rPr>
                <w:rFonts w:cs="Arial"/>
                <w:b/>
                <w:bCs/>
                <w:color w:val="FFFFFF" w:themeColor="background1"/>
                <w:szCs w:val="18"/>
              </w:rPr>
            </w:pPr>
            <w:r w:rsidRPr="00A867EA">
              <w:rPr>
                <w:rFonts w:cs="Arial"/>
                <w:b/>
                <w:bCs/>
                <w:color w:val="FFFFFF" w:themeColor="background1"/>
                <w:szCs w:val="18"/>
              </w:rPr>
              <w:t>Average burden per response (in hours)</w:t>
            </w:r>
          </w:p>
        </w:tc>
        <w:tc>
          <w:tcPr>
            <w:tcW w:w="625" w:type="pct"/>
            <w:tcBorders>
              <w:top w:val="nil"/>
              <w:bottom w:val="nil"/>
            </w:tcBorders>
            <w:shd w:val="clear" w:color="auto" w:fill="6C6F70"/>
          </w:tcPr>
          <w:p w:rsidRPr="00A867EA" w:rsidR="00A867EA" w:rsidP="00E14343" w:rsidRDefault="00A867EA" w14:paraId="160E9B4A" w14:textId="5A2B32A6">
            <w:pPr>
              <w:pStyle w:val="TableHeaderCenter"/>
              <w:ind w:left="-43" w:right="-43"/>
              <w:rPr>
                <w:rFonts w:cs="Arial"/>
                <w:b/>
                <w:bCs/>
                <w:color w:val="FFFFFF" w:themeColor="background1"/>
                <w:szCs w:val="18"/>
              </w:rPr>
            </w:pPr>
            <w:r w:rsidRPr="00A867EA">
              <w:rPr>
                <w:rFonts w:cs="Arial"/>
                <w:b/>
                <w:bCs/>
                <w:color w:val="FFFFFF" w:themeColor="background1"/>
                <w:szCs w:val="18"/>
              </w:rPr>
              <w:t>Annual estimated</w:t>
            </w:r>
            <w:r w:rsidR="00E14343">
              <w:rPr>
                <w:rFonts w:cs="Arial"/>
                <w:b/>
                <w:bCs/>
                <w:color w:val="FFFFFF" w:themeColor="background1"/>
                <w:szCs w:val="18"/>
              </w:rPr>
              <w:t xml:space="preserve"> </w:t>
            </w:r>
            <w:r w:rsidRPr="00A867EA">
              <w:rPr>
                <w:rFonts w:cs="Arial"/>
                <w:b/>
                <w:bCs/>
                <w:color w:val="FFFFFF" w:themeColor="background1"/>
                <w:szCs w:val="18"/>
              </w:rPr>
              <w:t>burden hours</w:t>
            </w:r>
          </w:p>
        </w:tc>
        <w:tc>
          <w:tcPr>
            <w:tcW w:w="577" w:type="pct"/>
            <w:tcBorders>
              <w:top w:val="nil"/>
              <w:bottom w:val="nil"/>
            </w:tcBorders>
            <w:shd w:val="clear" w:color="auto" w:fill="6C6F70"/>
          </w:tcPr>
          <w:p w:rsidRPr="00A867EA" w:rsidR="00A867EA" w:rsidP="00E14343" w:rsidRDefault="00A867EA" w14:paraId="4968104B" w14:textId="7F8A713B">
            <w:pPr>
              <w:pStyle w:val="TableHeaderCenter"/>
              <w:ind w:left="-43" w:right="-43"/>
              <w:rPr>
                <w:rFonts w:cs="Arial"/>
                <w:b/>
                <w:bCs/>
                <w:color w:val="FFFFFF" w:themeColor="background1"/>
                <w:szCs w:val="18"/>
              </w:rPr>
            </w:pPr>
            <w:r w:rsidRPr="00A867EA">
              <w:rPr>
                <w:rFonts w:cs="Arial"/>
                <w:b/>
                <w:bCs/>
                <w:color w:val="FFFFFF" w:themeColor="background1"/>
                <w:szCs w:val="18"/>
              </w:rPr>
              <w:t xml:space="preserve">Average hourly wage </w:t>
            </w:r>
          </w:p>
        </w:tc>
        <w:tc>
          <w:tcPr>
            <w:tcW w:w="673" w:type="pct"/>
            <w:tcBorders>
              <w:top w:val="nil"/>
              <w:bottom w:val="nil"/>
            </w:tcBorders>
            <w:shd w:val="clear" w:color="auto" w:fill="6C6F70"/>
          </w:tcPr>
          <w:p w:rsidRPr="00A867EA" w:rsidR="00A867EA" w:rsidP="00E14343" w:rsidRDefault="00A867EA" w14:paraId="3845DFBE" w14:textId="77777777">
            <w:pPr>
              <w:pStyle w:val="TableHeaderCenter"/>
              <w:ind w:left="-43" w:right="-43"/>
              <w:rPr>
                <w:rFonts w:cs="Arial"/>
                <w:b/>
                <w:bCs/>
                <w:color w:val="FFFFFF" w:themeColor="background1"/>
                <w:szCs w:val="18"/>
              </w:rPr>
            </w:pPr>
            <w:r w:rsidRPr="00A867EA">
              <w:rPr>
                <w:rFonts w:cs="Arial"/>
                <w:b/>
                <w:bCs/>
                <w:color w:val="FFFFFF" w:themeColor="background1"/>
                <w:szCs w:val="18"/>
              </w:rPr>
              <w:t>Annual monetized burden costs</w:t>
            </w:r>
          </w:p>
        </w:tc>
      </w:tr>
      <w:tr w:rsidRPr="008B35E1" w:rsidR="00E14343" w:rsidTr="00255770" w14:paraId="7266F912" w14:textId="77777777">
        <w:trPr>
          <w:trHeight w:val="440"/>
        </w:trPr>
        <w:tc>
          <w:tcPr>
            <w:tcW w:w="577" w:type="pct"/>
            <w:tcBorders>
              <w:top w:val="nil"/>
              <w:bottom w:val="single" w:color="auto" w:sz="4" w:space="0"/>
            </w:tcBorders>
          </w:tcPr>
          <w:p w:rsidRPr="008B35E1" w:rsidR="00A867EA" w:rsidP="00E14343" w:rsidRDefault="00A867EA" w14:paraId="40C7B1DD" w14:textId="0387756D">
            <w:pPr>
              <w:pStyle w:val="TableText"/>
              <w:spacing w:before="60" w:after="60"/>
              <w:rPr>
                <w:rFonts w:cs="Arial"/>
                <w:szCs w:val="18"/>
              </w:rPr>
            </w:pPr>
            <w:r>
              <w:rPr>
                <w:rFonts w:cs="Arial"/>
                <w:szCs w:val="18"/>
              </w:rPr>
              <w:t>Aging Network</w:t>
            </w:r>
            <w:r w:rsidRPr="008B35E1">
              <w:rPr>
                <w:rFonts w:cs="Arial"/>
                <w:szCs w:val="18"/>
              </w:rPr>
              <w:t xml:space="preserve"> survey</w:t>
            </w:r>
          </w:p>
        </w:tc>
        <w:tc>
          <w:tcPr>
            <w:tcW w:w="673" w:type="pct"/>
            <w:tcBorders>
              <w:top w:val="nil"/>
              <w:bottom w:val="single" w:color="auto" w:sz="4" w:space="0"/>
            </w:tcBorders>
          </w:tcPr>
          <w:p w:rsidRPr="00C90C44" w:rsidR="00A867EA" w:rsidP="00E14343" w:rsidRDefault="00C90C44" w14:paraId="47FF3B3C" w14:textId="54448597">
            <w:pPr>
              <w:pStyle w:val="TableText"/>
              <w:spacing w:before="60" w:after="60"/>
              <w:jc w:val="center"/>
              <w:rPr>
                <w:rFonts w:cs="Arial"/>
                <w:szCs w:val="18"/>
              </w:rPr>
            </w:pPr>
            <w:r>
              <w:rPr>
                <w:rFonts w:cs="Arial"/>
                <w:szCs w:val="18"/>
              </w:rPr>
              <w:t>864</w:t>
            </w:r>
          </w:p>
        </w:tc>
        <w:tc>
          <w:tcPr>
            <w:tcW w:w="625" w:type="pct"/>
            <w:tcBorders>
              <w:top w:val="nil"/>
              <w:bottom w:val="single" w:color="auto" w:sz="4" w:space="0"/>
            </w:tcBorders>
          </w:tcPr>
          <w:p w:rsidRPr="008B35E1" w:rsidR="00A867EA" w:rsidP="00E14343" w:rsidRDefault="00A867EA" w14:paraId="25903F5F" w14:textId="77777777">
            <w:pPr>
              <w:pStyle w:val="TableText"/>
              <w:spacing w:before="60" w:after="60"/>
              <w:jc w:val="center"/>
              <w:rPr>
                <w:rFonts w:cs="Arial"/>
                <w:szCs w:val="18"/>
              </w:rPr>
            </w:pPr>
            <w:r w:rsidRPr="008B35E1">
              <w:rPr>
                <w:rFonts w:cs="Arial"/>
                <w:szCs w:val="18"/>
              </w:rPr>
              <w:t>1</w:t>
            </w:r>
          </w:p>
        </w:tc>
        <w:tc>
          <w:tcPr>
            <w:tcW w:w="625" w:type="pct"/>
            <w:tcBorders>
              <w:top w:val="nil"/>
              <w:bottom w:val="single" w:color="auto" w:sz="4" w:space="0"/>
            </w:tcBorders>
          </w:tcPr>
          <w:p w:rsidRPr="008B35E1" w:rsidR="00A867EA" w:rsidP="00E14343" w:rsidRDefault="00C90C44" w14:paraId="29DBD96F" w14:textId="45843BEE">
            <w:pPr>
              <w:pStyle w:val="TableText"/>
              <w:spacing w:before="60" w:after="60"/>
              <w:jc w:val="center"/>
              <w:rPr>
                <w:rFonts w:cs="Arial"/>
                <w:szCs w:val="18"/>
              </w:rPr>
            </w:pPr>
            <w:r>
              <w:rPr>
                <w:rFonts w:cs="Arial"/>
                <w:szCs w:val="18"/>
              </w:rPr>
              <w:t>864</w:t>
            </w:r>
          </w:p>
        </w:tc>
        <w:tc>
          <w:tcPr>
            <w:tcW w:w="625" w:type="pct"/>
            <w:tcBorders>
              <w:top w:val="nil"/>
              <w:bottom w:val="single" w:color="auto" w:sz="4" w:space="0"/>
            </w:tcBorders>
          </w:tcPr>
          <w:p w:rsidRPr="008B35E1" w:rsidR="00A867EA" w:rsidP="00E14343" w:rsidRDefault="00352894" w14:paraId="72313A75" w14:textId="694E8860">
            <w:pPr>
              <w:pStyle w:val="TableText"/>
              <w:spacing w:before="60" w:after="60"/>
              <w:jc w:val="center"/>
              <w:rPr>
                <w:rFonts w:cs="Arial"/>
                <w:szCs w:val="18"/>
              </w:rPr>
            </w:pPr>
            <w:r>
              <w:rPr>
                <w:rFonts w:cs="Arial"/>
                <w:szCs w:val="18"/>
              </w:rPr>
              <w:t>0.</w:t>
            </w:r>
            <w:r w:rsidR="00B23F08">
              <w:rPr>
                <w:rFonts w:cs="Arial"/>
                <w:szCs w:val="18"/>
              </w:rPr>
              <w:t>25</w:t>
            </w:r>
          </w:p>
        </w:tc>
        <w:tc>
          <w:tcPr>
            <w:tcW w:w="625" w:type="pct"/>
            <w:tcBorders>
              <w:top w:val="nil"/>
              <w:bottom w:val="single" w:color="auto" w:sz="4" w:space="0"/>
            </w:tcBorders>
          </w:tcPr>
          <w:p w:rsidRPr="008B35E1" w:rsidR="00A867EA" w:rsidP="00E14343" w:rsidRDefault="00B23F08" w14:paraId="659C911D" w14:textId="04D2CCBB">
            <w:pPr>
              <w:pStyle w:val="TableText"/>
              <w:tabs>
                <w:tab w:val="decimal" w:pos="590"/>
              </w:tabs>
              <w:spacing w:before="60" w:after="60"/>
              <w:ind w:right="136"/>
              <w:jc w:val="center"/>
              <w:rPr>
                <w:rFonts w:cs="Arial"/>
                <w:szCs w:val="18"/>
              </w:rPr>
            </w:pPr>
            <w:r>
              <w:rPr>
                <w:rFonts w:cs="Arial"/>
                <w:szCs w:val="18"/>
              </w:rPr>
              <w:t>216</w:t>
            </w:r>
          </w:p>
        </w:tc>
        <w:tc>
          <w:tcPr>
            <w:tcW w:w="577" w:type="pct"/>
            <w:tcBorders>
              <w:top w:val="nil"/>
              <w:bottom w:val="single" w:color="auto" w:sz="4" w:space="0"/>
            </w:tcBorders>
          </w:tcPr>
          <w:p w:rsidRPr="008B35E1" w:rsidR="00A867EA" w:rsidDel="00584494" w:rsidP="00E14343" w:rsidRDefault="00A867EA" w14:paraId="4277F40E" w14:textId="2604CD18">
            <w:pPr>
              <w:pStyle w:val="TableText"/>
              <w:tabs>
                <w:tab w:val="decimal" w:pos="590"/>
              </w:tabs>
              <w:spacing w:before="60" w:after="60"/>
              <w:ind w:right="136"/>
              <w:jc w:val="center"/>
              <w:rPr>
                <w:rFonts w:cs="Arial"/>
                <w:szCs w:val="18"/>
              </w:rPr>
            </w:pPr>
            <w:r w:rsidRPr="00516240">
              <w:rPr>
                <w:rFonts w:cs="Arial"/>
                <w:szCs w:val="18"/>
              </w:rPr>
              <w:t>$</w:t>
            </w:r>
            <w:r w:rsidR="0083293D">
              <w:rPr>
                <w:rFonts w:cs="Arial"/>
                <w:szCs w:val="18"/>
              </w:rPr>
              <w:t>6</w:t>
            </w:r>
            <w:r w:rsidR="00E2222E">
              <w:rPr>
                <w:rFonts w:cs="Arial"/>
                <w:szCs w:val="18"/>
              </w:rPr>
              <w:t>6.92</w:t>
            </w:r>
          </w:p>
        </w:tc>
        <w:tc>
          <w:tcPr>
            <w:tcW w:w="673" w:type="pct"/>
            <w:tcBorders>
              <w:top w:val="nil"/>
              <w:bottom w:val="single" w:color="auto" w:sz="4" w:space="0"/>
            </w:tcBorders>
          </w:tcPr>
          <w:p w:rsidRPr="008B35E1" w:rsidR="00A867EA" w:rsidP="00E14343" w:rsidRDefault="00A867EA" w14:paraId="0EDA93DB" w14:textId="213CDD2C">
            <w:pPr>
              <w:pStyle w:val="TableText"/>
              <w:tabs>
                <w:tab w:val="decimal" w:pos="706"/>
              </w:tabs>
              <w:spacing w:before="60" w:after="60"/>
              <w:ind w:right="115"/>
              <w:jc w:val="center"/>
              <w:rPr>
                <w:rFonts w:cs="Arial"/>
                <w:szCs w:val="18"/>
              </w:rPr>
            </w:pPr>
            <w:r w:rsidRPr="008B35E1">
              <w:rPr>
                <w:rFonts w:cs="Arial"/>
                <w:szCs w:val="18"/>
              </w:rPr>
              <w:t>$</w:t>
            </w:r>
            <w:r w:rsidR="00D012B6">
              <w:rPr>
                <w:rFonts w:cs="Arial"/>
                <w:szCs w:val="18"/>
              </w:rPr>
              <w:t>14,454.72</w:t>
            </w:r>
          </w:p>
        </w:tc>
      </w:tr>
      <w:tr w:rsidRPr="008B35E1" w:rsidR="00E14343" w:rsidTr="00255770" w14:paraId="2D2487D2" w14:textId="77777777">
        <w:trPr>
          <w:trHeight w:val="440"/>
        </w:trPr>
        <w:tc>
          <w:tcPr>
            <w:tcW w:w="577" w:type="pct"/>
            <w:tcBorders>
              <w:top w:val="single" w:color="auto" w:sz="4" w:space="0"/>
              <w:bottom w:val="single" w:color="auto" w:sz="4" w:space="0"/>
            </w:tcBorders>
          </w:tcPr>
          <w:p w:rsidRPr="008B35E1" w:rsidR="00A867EA" w:rsidP="00E14343" w:rsidRDefault="00A867EA" w14:paraId="736E1070" w14:textId="77777777">
            <w:pPr>
              <w:pStyle w:val="TableText"/>
              <w:spacing w:before="60" w:after="60"/>
              <w:rPr>
                <w:rFonts w:cs="Arial"/>
                <w:szCs w:val="18"/>
              </w:rPr>
            </w:pPr>
            <w:r w:rsidRPr="008B35E1">
              <w:rPr>
                <w:rFonts w:cs="Arial"/>
                <w:szCs w:val="18"/>
              </w:rPr>
              <w:t>Key informa</w:t>
            </w:r>
            <w:r>
              <w:rPr>
                <w:rFonts w:cs="Arial"/>
                <w:szCs w:val="18"/>
              </w:rPr>
              <w:t>nt</w:t>
            </w:r>
            <w:r w:rsidRPr="008B35E1">
              <w:rPr>
                <w:rFonts w:cs="Arial"/>
                <w:szCs w:val="18"/>
              </w:rPr>
              <w:t xml:space="preserve"> interview guide</w:t>
            </w:r>
          </w:p>
        </w:tc>
        <w:tc>
          <w:tcPr>
            <w:tcW w:w="673" w:type="pct"/>
            <w:tcBorders>
              <w:top w:val="single" w:color="auto" w:sz="4" w:space="0"/>
              <w:bottom w:val="single" w:color="auto" w:sz="4" w:space="0"/>
            </w:tcBorders>
          </w:tcPr>
          <w:p w:rsidRPr="008B35E1" w:rsidR="00A867EA" w:rsidP="00E14343" w:rsidRDefault="00352894" w14:paraId="60797DEA" w14:textId="2CBC5B30">
            <w:pPr>
              <w:pStyle w:val="TableText"/>
              <w:spacing w:before="60" w:after="60"/>
              <w:jc w:val="center"/>
              <w:rPr>
                <w:rFonts w:cs="Arial"/>
                <w:szCs w:val="18"/>
              </w:rPr>
            </w:pPr>
            <w:r>
              <w:rPr>
                <w:rFonts w:cs="Arial"/>
                <w:szCs w:val="18"/>
              </w:rPr>
              <w:t>10</w:t>
            </w:r>
          </w:p>
        </w:tc>
        <w:tc>
          <w:tcPr>
            <w:tcW w:w="625" w:type="pct"/>
            <w:tcBorders>
              <w:top w:val="single" w:color="auto" w:sz="4" w:space="0"/>
              <w:bottom w:val="single" w:color="auto" w:sz="4" w:space="0"/>
            </w:tcBorders>
          </w:tcPr>
          <w:p w:rsidRPr="008B35E1" w:rsidR="00A867EA" w:rsidP="00E14343" w:rsidRDefault="00A867EA" w14:paraId="2FE06322" w14:textId="77777777">
            <w:pPr>
              <w:pStyle w:val="TableText"/>
              <w:spacing w:before="60" w:after="60"/>
              <w:jc w:val="center"/>
              <w:rPr>
                <w:rFonts w:cs="Arial"/>
                <w:szCs w:val="18"/>
              </w:rPr>
            </w:pPr>
            <w:r w:rsidRPr="008B35E1">
              <w:rPr>
                <w:rFonts w:cs="Arial"/>
                <w:szCs w:val="18"/>
              </w:rPr>
              <w:t>1</w:t>
            </w:r>
          </w:p>
        </w:tc>
        <w:tc>
          <w:tcPr>
            <w:tcW w:w="625" w:type="pct"/>
            <w:tcBorders>
              <w:top w:val="single" w:color="auto" w:sz="4" w:space="0"/>
              <w:bottom w:val="single" w:color="auto" w:sz="4" w:space="0"/>
            </w:tcBorders>
          </w:tcPr>
          <w:p w:rsidRPr="008B35E1" w:rsidR="00A867EA" w:rsidP="00E14343" w:rsidRDefault="00352894" w14:paraId="4E47E31F" w14:textId="464760E1">
            <w:pPr>
              <w:pStyle w:val="TableText"/>
              <w:spacing w:before="60" w:after="60"/>
              <w:jc w:val="center"/>
              <w:rPr>
                <w:rFonts w:cs="Arial"/>
                <w:szCs w:val="18"/>
              </w:rPr>
            </w:pPr>
            <w:r>
              <w:rPr>
                <w:rFonts w:cs="Arial"/>
                <w:szCs w:val="18"/>
              </w:rPr>
              <w:t>10</w:t>
            </w:r>
          </w:p>
        </w:tc>
        <w:tc>
          <w:tcPr>
            <w:tcW w:w="625" w:type="pct"/>
            <w:tcBorders>
              <w:top w:val="single" w:color="auto" w:sz="4" w:space="0"/>
              <w:bottom w:val="single" w:color="auto" w:sz="4" w:space="0"/>
            </w:tcBorders>
          </w:tcPr>
          <w:p w:rsidRPr="008B35E1" w:rsidR="00A867EA" w:rsidP="00E14343" w:rsidRDefault="00A867EA" w14:paraId="36E0F8F3" w14:textId="77777777">
            <w:pPr>
              <w:pStyle w:val="TableText"/>
              <w:spacing w:before="60" w:after="60"/>
              <w:jc w:val="center"/>
              <w:rPr>
                <w:rFonts w:cs="Arial"/>
                <w:szCs w:val="18"/>
              </w:rPr>
            </w:pPr>
            <w:r w:rsidRPr="008B35E1">
              <w:rPr>
                <w:rFonts w:cs="Arial"/>
                <w:szCs w:val="18"/>
              </w:rPr>
              <w:t>1</w:t>
            </w:r>
          </w:p>
        </w:tc>
        <w:tc>
          <w:tcPr>
            <w:tcW w:w="625" w:type="pct"/>
            <w:tcBorders>
              <w:top w:val="single" w:color="auto" w:sz="4" w:space="0"/>
              <w:bottom w:val="single" w:color="auto" w:sz="4" w:space="0"/>
            </w:tcBorders>
          </w:tcPr>
          <w:p w:rsidRPr="008B35E1" w:rsidR="00A867EA" w:rsidP="00E14343" w:rsidRDefault="00352894" w14:paraId="6FBB5033" w14:textId="7C623511">
            <w:pPr>
              <w:pStyle w:val="TableText"/>
              <w:tabs>
                <w:tab w:val="decimal" w:pos="590"/>
              </w:tabs>
              <w:spacing w:before="60" w:after="60"/>
              <w:ind w:right="136"/>
              <w:jc w:val="center"/>
              <w:rPr>
                <w:rFonts w:cs="Arial"/>
                <w:szCs w:val="18"/>
              </w:rPr>
            </w:pPr>
            <w:r>
              <w:rPr>
                <w:rFonts w:cs="Arial"/>
                <w:szCs w:val="18"/>
              </w:rPr>
              <w:t>10</w:t>
            </w:r>
          </w:p>
        </w:tc>
        <w:tc>
          <w:tcPr>
            <w:tcW w:w="577" w:type="pct"/>
            <w:tcBorders>
              <w:top w:val="single" w:color="auto" w:sz="4" w:space="0"/>
              <w:bottom w:val="single" w:color="auto" w:sz="4" w:space="0"/>
            </w:tcBorders>
          </w:tcPr>
          <w:p w:rsidRPr="008B35E1" w:rsidR="00A867EA" w:rsidP="00E14343" w:rsidRDefault="00A867EA" w14:paraId="0000B123" w14:textId="36FDB774">
            <w:pPr>
              <w:pStyle w:val="TableText"/>
              <w:tabs>
                <w:tab w:val="decimal" w:pos="590"/>
              </w:tabs>
              <w:spacing w:before="60" w:after="60"/>
              <w:ind w:right="136"/>
              <w:jc w:val="center"/>
              <w:rPr>
                <w:rFonts w:cs="Arial"/>
                <w:szCs w:val="18"/>
              </w:rPr>
            </w:pPr>
            <w:r w:rsidRPr="008B35E1">
              <w:rPr>
                <w:rFonts w:cs="Arial"/>
                <w:szCs w:val="18"/>
              </w:rPr>
              <w:t>$</w:t>
            </w:r>
            <w:r w:rsidR="0083293D">
              <w:rPr>
                <w:rFonts w:cs="Arial"/>
                <w:szCs w:val="18"/>
              </w:rPr>
              <w:t>6</w:t>
            </w:r>
            <w:r w:rsidR="00E2222E">
              <w:rPr>
                <w:rFonts w:cs="Arial"/>
                <w:szCs w:val="18"/>
              </w:rPr>
              <w:t>6.92</w:t>
            </w:r>
          </w:p>
        </w:tc>
        <w:tc>
          <w:tcPr>
            <w:tcW w:w="673" w:type="pct"/>
            <w:tcBorders>
              <w:top w:val="single" w:color="auto" w:sz="4" w:space="0"/>
              <w:bottom w:val="single" w:color="auto" w:sz="4" w:space="0"/>
            </w:tcBorders>
          </w:tcPr>
          <w:p w:rsidRPr="008B35E1" w:rsidR="00A867EA" w:rsidP="00E14343" w:rsidRDefault="00A867EA" w14:paraId="359841E4" w14:textId="76066675">
            <w:pPr>
              <w:pStyle w:val="TableText"/>
              <w:tabs>
                <w:tab w:val="decimal" w:pos="706"/>
              </w:tabs>
              <w:spacing w:before="60" w:after="60"/>
              <w:ind w:right="115"/>
              <w:jc w:val="center"/>
              <w:rPr>
                <w:rFonts w:cs="Arial"/>
                <w:szCs w:val="18"/>
              </w:rPr>
            </w:pPr>
            <w:r w:rsidRPr="008B35E1">
              <w:rPr>
                <w:rFonts w:cs="Arial"/>
                <w:szCs w:val="18"/>
              </w:rPr>
              <w:t>$</w:t>
            </w:r>
            <w:r w:rsidR="008E4874">
              <w:rPr>
                <w:rFonts w:cs="Arial"/>
                <w:szCs w:val="18"/>
              </w:rPr>
              <w:t>6</w:t>
            </w:r>
            <w:r w:rsidR="00D012B6">
              <w:rPr>
                <w:rFonts w:cs="Arial"/>
                <w:szCs w:val="18"/>
              </w:rPr>
              <w:t>69.2</w:t>
            </w:r>
            <w:r w:rsidR="0083293D">
              <w:rPr>
                <w:rFonts w:cs="Arial"/>
                <w:szCs w:val="18"/>
              </w:rPr>
              <w:t>0</w:t>
            </w:r>
          </w:p>
        </w:tc>
      </w:tr>
      <w:tr w:rsidRPr="008B35E1" w:rsidR="00E14343" w:rsidTr="00255770" w14:paraId="02AEC341" w14:textId="77777777">
        <w:trPr>
          <w:trHeight w:val="440"/>
        </w:trPr>
        <w:tc>
          <w:tcPr>
            <w:tcW w:w="577" w:type="pct"/>
            <w:tcBorders>
              <w:top w:val="single" w:color="auto" w:sz="4" w:space="0"/>
              <w:bottom w:val="single" w:color="auto" w:sz="4" w:space="0"/>
            </w:tcBorders>
          </w:tcPr>
          <w:p w:rsidRPr="008B35E1" w:rsidR="00A867EA" w:rsidP="00E14343" w:rsidRDefault="00C90C44" w14:paraId="34062E1C" w14:textId="00F50B3B">
            <w:pPr>
              <w:pStyle w:val="TableText"/>
              <w:spacing w:before="60" w:after="60"/>
              <w:rPr>
                <w:rFonts w:cs="Arial"/>
                <w:b/>
                <w:szCs w:val="18"/>
              </w:rPr>
            </w:pPr>
            <w:r>
              <w:rPr>
                <w:rFonts w:cs="Arial"/>
                <w:b/>
                <w:szCs w:val="18"/>
              </w:rPr>
              <w:t>T</w:t>
            </w:r>
            <w:r w:rsidRPr="008B35E1" w:rsidR="00A867EA">
              <w:rPr>
                <w:rFonts w:cs="Arial"/>
                <w:b/>
                <w:szCs w:val="18"/>
              </w:rPr>
              <w:t>otal</w:t>
            </w:r>
          </w:p>
        </w:tc>
        <w:tc>
          <w:tcPr>
            <w:tcW w:w="673" w:type="pct"/>
            <w:tcBorders>
              <w:top w:val="single" w:color="auto" w:sz="4" w:space="0"/>
              <w:bottom w:val="single" w:color="auto" w:sz="4" w:space="0"/>
            </w:tcBorders>
          </w:tcPr>
          <w:p w:rsidRPr="008B35E1" w:rsidR="00A867EA" w:rsidP="00E14343" w:rsidRDefault="00C90C44" w14:paraId="6C23C348" w14:textId="39723652">
            <w:pPr>
              <w:pStyle w:val="TableText"/>
              <w:spacing w:before="60" w:after="60"/>
              <w:jc w:val="center"/>
              <w:rPr>
                <w:rFonts w:cs="Arial"/>
                <w:szCs w:val="18"/>
              </w:rPr>
            </w:pPr>
            <w:r>
              <w:rPr>
                <w:rFonts w:cs="Arial"/>
                <w:szCs w:val="18"/>
              </w:rPr>
              <w:t>8</w:t>
            </w:r>
            <w:r w:rsidR="008E4874">
              <w:rPr>
                <w:rFonts w:cs="Arial"/>
                <w:szCs w:val="18"/>
              </w:rPr>
              <w:t>7</w:t>
            </w:r>
            <w:r>
              <w:rPr>
                <w:rFonts w:cs="Arial"/>
                <w:szCs w:val="18"/>
              </w:rPr>
              <w:t>4</w:t>
            </w:r>
          </w:p>
        </w:tc>
        <w:tc>
          <w:tcPr>
            <w:tcW w:w="625" w:type="pct"/>
            <w:tcBorders>
              <w:top w:val="single" w:color="auto" w:sz="4" w:space="0"/>
              <w:bottom w:val="single" w:color="auto" w:sz="4" w:space="0"/>
            </w:tcBorders>
          </w:tcPr>
          <w:p w:rsidRPr="008B35E1" w:rsidR="00A867EA" w:rsidP="00E14343" w:rsidRDefault="008E4874" w14:paraId="33079C90" w14:textId="79338863">
            <w:pPr>
              <w:pStyle w:val="TableText"/>
              <w:spacing w:before="60" w:after="60"/>
              <w:jc w:val="center"/>
              <w:rPr>
                <w:rFonts w:cs="Arial"/>
                <w:szCs w:val="18"/>
              </w:rPr>
            </w:pPr>
            <w:r>
              <w:rPr>
                <w:rFonts w:cs="Arial"/>
                <w:szCs w:val="18"/>
              </w:rPr>
              <w:t>Varies</w:t>
            </w:r>
          </w:p>
        </w:tc>
        <w:tc>
          <w:tcPr>
            <w:tcW w:w="625" w:type="pct"/>
            <w:tcBorders>
              <w:top w:val="single" w:color="auto" w:sz="4" w:space="0"/>
              <w:bottom w:val="single" w:color="auto" w:sz="4" w:space="0"/>
            </w:tcBorders>
          </w:tcPr>
          <w:p w:rsidRPr="008B35E1" w:rsidR="00A867EA" w:rsidP="00E14343" w:rsidRDefault="008E4874" w14:paraId="460E2072" w14:textId="47CFE852">
            <w:pPr>
              <w:pStyle w:val="TableText"/>
              <w:spacing w:before="60" w:after="60"/>
              <w:jc w:val="center"/>
              <w:rPr>
                <w:rFonts w:cs="Arial"/>
                <w:szCs w:val="18"/>
              </w:rPr>
            </w:pPr>
            <w:r>
              <w:rPr>
                <w:rFonts w:cs="Arial"/>
                <w:szCs w:val="18"/>
              </w:rPr>
              <w:t>874</w:t>
            </w:r>
          </w:p>
        </w:tc>
        <w:tc>
          <w:tcPr>
            <w:tcW w:w="625" w:type="pct"/>
            <w:tcBorders>
              <w:top w:val="single" w:color="auto" w:sz="4" w:space="0"/>
              <w:bottom w:val="single" w:color="auto" w:sz="4" w:space="0"/>
            </w:tcBorders>
          </w:tcPr>
          <w:p w:rsidRPr="008B35E1" w:rsidR="00A867EA" w:rsidP="00E14343" w:rsidRDefault="008E4874" w14:paraId="26FF90FA" w14:textId="6E95A098">
            <w:pPr>
              <w:pStyle w:val="TableText"/>
              <w:spacing w:before="60" w:after="60"/>
              <w:jc w:val="center"/>
              <w:rPr>
                <w:rFonts w:cs="Arial"/>
                <w:szCs w:val="18"/>
              </w:rPr>
            </w:pPr>
            <w:r>
              <w:rPr>
                <w:rFonts w:cs="Arial"/>
                <w:szCs w:val="18"/>
              </w:rPr>
              <w:t>0.</w:t>
            </w:r>
            <w:r w:rsidR="00D012B6">
              <w:rPr>
                <w:rFonts w:cs="Arial"/>
                <w:szCs w:val="18"/>
              </w:rPr>
              <w:t>26</w:t>
            </w:r>
            <w:r>
              <w:rPr>
                <w:rFonts w:cs="Arial"/>
                <w:szCs w:val="18"/>
              </w:rPr>
              <w:t xml:space="preserve"> (weighted mean)</w:t>
            </w:r>
          </w:p>
        </w:tc>
        <w:tc>
          <w:tcPr>
            <w:tcW w:w="625" w:type="pct"/>
            <w:tcBorders>
              <w:top w:val="single" w:color="auto" w:sz="4" w:space="0"/>
              <w:bottom w:val="single" w:color="auto" w:sz="4" w:space="0"/>
            </w:tcBorders>
          </w:tcPr>
          <w:p w:rsidRPr="008B35E1" w:rsidR="00A867EA" w:rsidP="00E14343" w:rsidRDefault="00D012B6" w14:paraId="35699F50" w14:textId="7D3EDE6D">
            <w:pPr>
              <w:pStyle w:val="TableText"/>
              <w:tabs>
                <w:tab w:val="decimal" w:pos="590"/>
              </w:tabs>
              <w:spacing w:before="60" w:after="60"/>
              <w:ind w:right="136"/>
              <w:jc w:val="center"/>
              <w:rPr>
                <w:rFonts w:cs="Arial"/>
                <w:szCs w:val="18"/>
              </w:rPr>
            </w:pPr>
            <w:r>
              <w:rPr>
                <w:rFonts w:cs="Arial"/>
                <w:szCs w:val="18"/>
              </w:rPr>
              <w:t>226</w:t>
            </w:r>
          </w:p>
        </w:tc>
        <w:tc>
          <w:tcPr>
            <w:tcW w:w="577" w:type="pct"/>
            <w:tcBorders>
              <w:top w:val="single" w:color="auto" w:sz="4" w:space="0"/>
              <w:bottom w:val="single" w:color="auto" w:sz="4" w:space="0"/>
            </w:tcBorders>
          </w:tcPr>
          <w:p w:rsidRPr="008B35E1" w:rsidR="00A867EA" w:rsidP="00E14343" w:rsidRDefault="008E4874" w14:paraId="30118765" w14:textId="6FE7FB7F">
            <w:pPr>
              <w:pStyle w:val="TableText"/>
              <w:tabs>
                <w:tab w:val="decimal" w:pos="590"/>
              </w:tabs>
              <w:spacing w:before="60" w:after="60"/>
              <w:ind w:right="136"/>
              <w:jc w:val="center"/>
              <w:rPr>
                <w:rFonts w:cs="Arial"/>
                <w:szCs w:val="18"/>
              </w:rPr>
            </w:pPr>
            <w:r>
              <w:rPr>
                <w:rFonts w:cs="Arial"/>
                <w:szCs w:val="18"/>
              </w:rPr>
              <w:t>$6</w:t>
            </w:r>
            <w:r w:rsidR="00D012B6">
              <w:rPr>
                <w:rFonts w:cs="Arial"/>
                <w:szCs w:val="18"/>
              </w:rPr>
              <w:t>6.92</w:t>
            </w:r>
          </w:p>
        </w:tc>
        <w:tc>
          <w:tcPr>
            <w:tcW w:w="673" w:type="pct"/>
            <w:tcBorders>
              <w:top w:val="single" w:color="auto" w:sz="4" w:space="0"/>
              <w:bottom w:val="single" w:color="auto" w:sz="4" w:space="0"/>
            </w:tcBorders>
          </w:tcPr>
          <w:p w:rsidRPr="008B35E1" w:rsidR="00A867EA" w:rsidP="00E14343" w:rsidRDefault="008E4874" w14:paraId="2B840489" w14:textId="497C578E">
            <w:pPr>
              <w:pStyle w:val="TableText"/>
              <w:tabs>
                <w:tab w:val="decimal" w:pos="706"/>
              </w:tabs>
              <w:spacing w:before="60" w:after="60"/>
              <w:ind w:right="115"/>
              <w:jc w:val="center"/>
              <w:rPr>
                <w:rFonts w:cs="Arial"/>
                <w:szCs w:val="18"/>
              </w:rPr>
            </w:pPr>
            <w:r>
              <w:rPr>
                <w:rFonts w:cs="Arial"/>
                <w:szCs w:val="18"/>
              </w:rPr>
              <w:t>$</w:t>
            </w:r>
            <w:r w:rsidR="00D012B6">
              <w:rPr>
                <w:rFonts w:cs="Arial"/>
                <w:szCs w:val="18"/>
              </w:rPr>
              <w:t>15,123.92</w:t>
            </w:r>
          </w:p>
        </w:tc>
      </w:tr>
    </w:tbl>
    <w:p w:rsidR="00A867EA" w:rsidP="00E274F1" w:rsidRDefault="00A867EA" w14:paraId="2C568E89" w14:textId="77777777">
      <w:pPr>
        <w:pStyle w:val="NormalSS"/>
        <w:spacing w:after="0" w:line="480" w:lineRule="auto"/>
      </w:pPr>
    </w:p>
    <w:p w:rsidR="003F217C" w:rsidP="00501B6D" w:rsidRDefault="00E274F1" w14:paraId="3950618E" w14:textId="254975DD">
      <w:pPr>
        <w:pStyle w:val="Heading2Black"/>
        <w:keepLines/>
        <w:tabs>
          <w:tab w:val="clear" w:pos="432"/>
        </w:tabs>
        <w:ind w:left="720" w:hanging="720"/>
      </w:pPr>
      <w:bookmarkStart w:name="_Toc361302253" w:id="70"/>
      <w:bookmarkStart w:name="_Toc508957971" w:id="71"/>
      <w:r w:rsidRPr="00371DF5">
        <w:lastRenderedPageBreak/>
        <w:t>A.13.</w:t>
      </w:r>
      <w:r w:rsidRPr="00371DF5">
        <w:tab/>
      </w:r>
      <w:bookmarkEnd w:id="70"/>
      <w:r w:rsidRPr="00371DF5">
        <w:t xml:space="preserve">Provide estimates of the total annual cost burden to respondents or record keepers resulting from the collection of information, (do not include the cost of any hour burden shown in items 12 and 14). </w:t>
      </w:r>
    </w:p>
    <w:p w:rsidRPr="003F217C" w:rsidR="003F217C" w:rsidP="003B4E0F" w:rsidRDefault="003F217C" w14:paraId="552BBA77" w14:textId="06ECB8D3">
      <w:pPr>
        <w:spacing w:line="240" w:lineRule="auto"/>
        <w:ind w:left="720" w:hanging="720"/>
        <w:rPr>
          <w:rFonts w:ascii="Arial" w:hAnsi="Arial" w:cs="Arial"/>
          <w:b/>
        </w:rPr>
      </w:pPr>
      <w:r>
        <w:rPr>
          <w:b/>
        </w:rPr>
        <w:tab/>
      </w:r>
      <w:r>
        <w:rPr>
          <w:b/>
        </w:rPr>
        <w:tab/>
      </w:r>
    </w:p>
    <w:p w:rsidR="003F217C" w:rsidP="003F217C" w:rsidRDefault="003F217C" w14:paraId="6221EB4E" w14:textId="77777777">
      <w:pPr>
        <w:spacing w:line="240" w:lineRule="auto"/>
        <w:ind w:firstLine="0"/>
        <w:rPr>
          <w:rFonts w:ascii="Arial" w:hAnsi="Arial" w:cs="Arial"/>
          <w:b/>
        </w:rPr>
      </w:pPr>
    </w:p>
    <w:p w:rsidRPr="003F217C" w:rsidR="003F217C" w:rsidP="003F217C" w:rsidRDefault="003F217C" w14:paraId="099D4678" w14:textId="079C66DB">
      <w:pPr>
        <w:spacing w:line="240" w:lineRule="auto"/>
        <w:ind w:firstLine="0"/>
        <w:rPr>
          <w:rFonts w:ascii="Arial" w:hAnsi="Arial" w:cs="Arial"/>
          <w:b/>
        </w:rPr>
      </w:pPr>
      <w:r>
        <w:rPr>
          <w:rFonts w:ascii="Arial" w:hAnsi="Arial" w:cs="Arial"/>
          <w:b/>
        </w:rPr>
        <w:tab/>
      </w:r>
      <w:r>
        <w:rPr>
          <w:rFonts w:ascii="Arial" w:hAnsi="Arial" w:cs="Arial"/>
          <w:b/>
        </w:rPr>
        <w:tab/>
      </w:r>
      <w:r w:rsidRPr="003F217C">
        <w:rPr>
          <w:rFonts w:ascii="Arial" w:hAnsi="Arial" w:cs="Arial"/>
          <w:b/>
        </w:rPr>
        <w:t>Total Annualized Capital/Startup Cost:</w:t>
      </w:r>
    </w:p>
    <w:p w:rsidR="003F217C" w:rsidP="003F217C" w:rsidRDefault="003F217C" w14:paraId="455BC9DE" w14:textId="77777777">
      <w:pPr>
        <w:spacing w:line="240" w:lineRule="auto"/>
        <w:ind w:firstLine="0"/>
        <w:rPr>
          <w:rFonts w:ascii="Arial" w:hAnsi="Arial" w:cs="Arial"/>
          <w:b/>
        </w:rPr>
      </w:pPr>
    </w:p>
    <w:p w:rsidR="003F217C" w:rsidP="003F217C" w:rsidRDefault="003F217C" w14:paraId="71A517E6" w14:textId="0F1B54DC">
      <w:pPr>
        <w:spacing w:line="240" w:lineRule="auto"/>
        <w:ind w:firstLine="0"/>
        <w:rPr>
          <w:rFonts w:ascii="Arial" w:hAnsi="Arial" w:cs="Arial"/>
          <w:b/>
        </w:rPr>
      </w:pPr>
      <w:r>
        <w:rPr>
          <w:rFonts w:ascii="Arial" w:hAnsi="Arial" w:cs="Arial"/>
          <w:b/>
        </w:rPr>
        <w:tab/>
      </w:r>
      <w:r>
        <w:rPr>
          <w:rFonts w:ascii="Arial" w:hAnsi="Arial" w:cs="Arial"/>
          <w:b/>
        </w:rPr>
        <w:tab/>
      </w:r>
      <w:r w:rsidRPr="003F217C">
        <w:rPr>
          <w:rFonts w:ascii="Arial" w:hAnsi="Arial" w:cs="Arial"/>
          <w:b/>
        </w:rPr>
        <w:t xml:space="preserve">Total Annual Costs (O&amp;M): </w:t>
      </w:r>
    </w:p>
    <w:p w:rsidRPr="003F217C" w:rsidR="003F217C" w:rsidP="003F217C" w:rsidRDefault="003F217C" w14:paraId="26933685" w14:textId="77777777">
      <w:pPr>
        <w:spacing w:line="240" w:lineRule="auto"/>
        <w:ind w:firstLine="0"/>
        <w:rPr>
          <w:rFonts w:ascii="Arial" w:hAnsi="Arial" w:cs="Arial"/>
          <w:b/>
        </w:rPr>
      </w:pPr>
    </w:p>
    <w:p w:rsidRPr="003F217C" w:rsidR="003F217C" w:rsidP="003F217C" w:rsidRDefault="003F217C" w14:paraId="0E3B59CF" w14:textId="1410D5DF">
      <w:pPr>
        <w:spacing w:line="240" w:lineRule="auto"/>
        <w:ind w:firstLine="0"/>
        <w:rPr>
          <w:rFonts w:ascii="Arial" w:hAnsi="Arial" w:cs="Arial"/>
          <w:b/>
        </w:rPr>
      </w:pPr>
      <w:r>
        <w:rPr>
          <w:rFonts w:ascii="Arial" w:hAnsi="Arial" w:cs="Arial"/>
          <w:b/>
        </w:rPr>
        <w:tab/>
      </w:r>
      <w:r>
        <w:rPr>
          <w:rFonts w:ascii="Arial" w:hAnsi="Arial" w:cs="Arial"/>
          <w:b/>
        </w:rPr>
        <w:tab/>
      </w:r>
      <w:r w:rsidRPr="003F217C">
        <w:rPr>
          <w:rFonts w:ascii="Arial" w:hAnsi="Arial" w:cs="Arial"/>
          <w:b/>
        </w:rPr>
        <w:t>Total Annualized Costs Requested:</w:t>
      </w:r>
    </w:p>
    <w:p w:rsidRPr="003F217C" w:rsidR="003F217C" w:rsidP="003F217C" w:rsidRDefault="003F217C" w14:paraId="24907894" w14:textId="77777777">
      <w:pPr>
        <w:spacing w:line="240" w:lineRule="auto"/>
        <w:ind w:firstLine="0"/>
      </w:pPr>
    </w:p>
    <w:bookmarkEnd w:id="71"/>
    <w:p w:rsidRPr="00371DF5" w:rsidR="00E274F1" w:rsidP="00E274F1" w:rsidRDefault="00E274F1" w14:paraId="0F986B29" w14:textId="61A86600">
      <w:pPr>
        <w:pStyle w:val="NormalSS"/>
        <w:spacing w:after="0" w:line="480" w:lineRule="auto"/>
      </w:pPr>
      <w:r w:rsidRPr="00371DF5">
        <w:t xml:space="preserve">There are no capital and </w:t>
      </w:r>
      <w:r w:rsidRPr="00371DF5" w:rsidR="00B62BCD">
        <w:t>start-up,</w:t>
      </w:r>
      <w:r w:rsidRPr="00371DF5">
        <w:t xml:space="preserve"> or ongoing operation and maintenance costs associated with this information collection.</w:t>
      </w:r>
    </w:p>
    <w:p w:rsidRPr="00371DF5" w:rsidR="00E274F1" w:rsidP="00DE4ABA" w:rsidRDefault="00E274F1" w14:paraId="6553B126" w14:textId="427B1C31">
      <w:pPr>
        <w:pStyle w:val="Heading2Black"/>
        <w:keepLines/>
        <w:tabs>
          <w:tab w:val="clear" w:pos="432"/>
        </w:tabs>
        <w:ind w:left="720" w:hanging="720"/>
      </w:pPr>
      <w:bookmarkStart w:name="_Toc361302254" w:id="72"/>
      <w:bookmarkStart w:name="_Toc508957972" w:id="73"/>
      <w:r w:rsidRPr="00371DF5">
        <w:t>A.14.</w:t>
      </w:r>
      <w:r w:rsidRPr="00371DF5">
        <w:tab/>
        <w:t xml:space="preserve">Provide estimates of annualized cost to the Federal government. </w:t>
      </w:r>
      <w:bookmarkEnd w:id="72"/>
      <w:bookmarkEnd w:id="73"/>
    </w:p>
    <w:p w:rsidRPr="00371DF5" w:rsidR="00E274F1" w:rsidP="00E274F1" w:rsidRDefault="00E274F1" w14:paraId="56BFF3EB" w14:textId="65EB1E0E">
      <w:pPr>
        <w:pStyle w:val="NormalSS"/>
        <w:spacing w:after="0" w:line="480" w:lineRule="auto"/>
      </w:pPr>
      <w:r w:rsidRPr="00371DF5">
        <w:t>The annualized government costs include the costs associated with the contractor conducting the project and the salary of the assigned FNS project officer. The total cost to the Federal government for all tasks is $</w:t>
      </w:r>
      <w:r w:rsidR="00EB63A8">
        <w:t>499,</w:t>
      </w:r>
      <w:r w:rsidR="00DF3BF0">
        <w:t>973</w:t>
      </w:r>
      <w:r w:rsidRPr="00371DF5">
        <w:t>, or $</w:t>
      </w:r>
      <w:r w:rsidR="00DF3BF0">
        <w:t>166,658</w:t>
      </w:r>
      <w:r w:rsidR="001A0489">
        <w:t xml:space="preserve"> </w:t>
      </w:r>
      <w:r w:rsidRPr="00371DF5">
        <w:t xml:space="preserve">on </w:t>
      </w:r>
      <w:r w:rsidRPr="00371DF5" w:rsidR="00F77198">
        <w:t xml:space="preserve">an </w:t>
      </w:r>
      <w:r w:rsidRPr="00371DF5">
        <w:t xml:space="preserve">annualized basis for </w:t>
      </w:r>
      <w:r w:rsidR="001A0489">
        <w:t>three</w:t>
      </w:r>
      <w:r w:rsidRPr="00371DF5">
        <w:t xml:space="preserve"> years. </w:t>
      </w:r>
      <w:r w:rsidRPr="00371DF5" w:rsidR="00511E8A">
        <w:t>This information collection also assumes a total of</w:t>
      </w:r>
      <w:r w:rsidR="00FC0E70">
        <w:t xml:space="preserve"> 600 hours of labor performed by federal staff at an average hourly rate of $51.33</w:t>
      </w:r>
      <w:r w:rsidR="0079344E">
        <w:t xml:space="preserve">. Including </w:t>
      </w:r>
      <w:r w:rsidR="00D80B39">
        <w:t>100</w:t>
      </w:r>
      <w:r w:rsidR="0079344E">
        <w:t xml:space="preserve">% </w:t>
      </w:r>
      <w:r w:rsidR="00E55CF2">
        <w:t>for fringe benefits</w:t>
      </w:r>
      <w:r w:rsidR="00D80B39">
        <w:t xml:space="preserve"> and overhead</w:t>
      </w:r>
      <w:r w:rsidRPr="00371DF5" w:rsidR="00511E8A">
        <w:t xml:space="preserve">, </w:t>
      </w:r>
      <w:r w:rsidR="0079344E">
        <w:t>the</w:t>
      </w:r>
      <w:r w:rsidRPr="00371DF5" w:rsidR="00511E8A">
        <w:t xml:space="preserve"> total </w:t>
      </w:r>
      <w:r w:rsidR="0079344E">
        <w:t xml:space="preserve">for </w:t>
      </w:r>
      <w:r w:rsidRPr="0079344E" w:rsidR="0079344E">
        <w:t xml:space="preserve">Federal employee time </w:t>
      </w:r>
      <w:r w:rsidR="0079344E">
        <w:t>equals</w:t>
      </w:r>
      <w:r w:rsidRPr="00371DF5" w:rsidR="00511E8A">
        <w:t xml:space="preserve"> $</w:t>
      </w:r>
      <w:r w:rsidR="00FC0E70">
        <w:t>60,396</w:t>
      </w:r>
      <w:r w:rsidR="00D80B39">
        <w:t xml:space="preserve"> </w:t>
      </w:r>
      <w:r w:rsidRPr="00371DF5" w:rsidR="00CD6115">
        <w:t>over the life of the contract</w:t>
      </w:r>
      <w:r w:rsidRPr="00371DF5" w:rsidR="00511E8A">
        <w:t>. Federal employee pay rates are based on the General Schedule and locality payment for the Washington</w:t>
      </w:r>
      <w:r w:rsidRPr="00371DF5" w:rsidR="00097DFE">
        <w:t>,</w:t>
      </w:r>
      <w:r w:rsidRPr="00371DF5" w:rsidR="00511E8A">
        <w:t xml:space="preserve"> D.C.</w:t>
      </w:r>
      <w:r w:rsidRPr="00371DF5" w:rsidR="00097DFE">
        <w:t>,</w:t>
      </w:r>
      <w:r w:rsidRPr="00371DF5" w:rsidR="00511E8A">
        <w:t xml:space="preserve"> Metropolitan Areas provided by Office of Personnel Management for </w:t>
      </w:r>
      <w:r w:rsidRPr="00371DF5" w:rsidR="00307D3B">
        <w:t>20</w:t>
      </w:r>
      <w:r w:rsidR="00D80B39">
        <w:t>20</w:t>
      </w:r>
      <w:r w:rsidR="00533BF9">
        <w:t xml:space="preserve"> </w:t>
      </w:r>
      <w:r w:rsidRPr="00371DF5" w:rsidR="00511E8A">
        <w:t>(</w:t>
      </w:r>
      <w:r w:rsidRPr="00D80B39" w:rsidR="00D80B39">
        <w:t>https://www.opm.gov/policy-data-oversight/pay-leave/salaries-wages/salary-tables/pdf/2020/DCB_h.pdf</w:t>
      </w:r>
      <w:r w:rsidRPr="00371DF5" w:rsidR="00511E8A">
        <w:t>).</w:t>
      </w:r>
    </w:p>
    <w:p w:rsidR="0072785D" w:rsidP="0072785D" w:rsidRDefault="00E274F1" w14:paraId="0740E917" w14:textId="77777777">
      <w:pPr>
        <w:pStyle w:val="Heading2Black"/>
        <w:tabs>
          <w:tab w:val="clear" w:pos="432"/>
        </w:tabs>
        <w:ind w:left="720" w:hanging="720"/>
      </w:pPr>
      <w:bookmarkStart w:name="_Toc361302255" w:id="74"/>
      <w:bookmarkStart w:name="_Toc508957973" w:id="75"/>
      <w:r w:rsidRPr="00371DF5">
        <w:t>A.15.</w:t>
      </w:r>
      <w:r w:rsidRPr="00371DF5">
        <w:tab/>
      </w:r>
      <w:bookmarkEnd w:id="74"/>
      <w:r w:rsidRPr="00371DF5">
        <w:t>Explain the reasons for any program changes or adjustments reported</w:t>
      </w:r>
      <w:r w:rsidR="0072785D">
        <w:t xml:space="preserve">. </w:t>
      </w:r>
    </w:p>
    <w:bookmarkEnd w:id="75"/>
    <w:p w:rsidRPr="00371DF5" w:rsidR="00E274F1" w:rsidP="00E274F1" w:rsidRDefault="00E274F1" w14:paraId="3DA107A0" w14:textId="264648ED">
      <w:pPr>
        <w:pStyle w:val="NormalSS"/>
        <w:spacing w:after="0" w:line="480" w:lineRule="auto"/>
      </w:pPr>
      <w:r w:rsidRPr="00371DF5">
        <w:t xml:space="preserve">This is a new information collection that will add </w:t>
      </w:r>
      <w:r w:rsidR="00D012B6">
        <w:t>226</w:t>
      </w:r>
      <w:r w:rsidRPr="00371DF5" w:rsidR="00D012B6">
        <w:t xml:space="preserve"> </w:t>
      </w:r>
      <w:r w:rsidRPr="00371DF5">
        <w:t>burden hours</w:t>
      </w:r>
      <w:r w:rsidR="00307D3B">
        <w:t xml:space="preserve"> and </w:t>
      </w:r>
      <w:r w:rsidR="008E4874">
        <w:t>874</w:t>
      </w:r>
      <w:r w:rsidR="00307D3B">
        <w:t xml:space="preserve"> responses</w:t>
      </w:r>
      <w:r w:rsidRPr="00371DF5">
        <w:t xml:space="preserve"> to the OMB inventory </w:t>
      </w:r>
      <w:proofErr w:type="gramStart"/>
      <w:r w:rsidRPr="00371DF5">
        <w:t>as a result of</w:t>
      </w:r>
      <w:proofErr w:type="gramEnd"/>
      <w:r w:rsidRPr="00371DF5">
        <w:t xml:space="preserve"> program changes.</w:t>
      </w:r>
    </w:p>
    <w:p w:rsidRPr="00371DF5" w:rsidR="00E274F1" w:rsidP="00E274F1" w:rsidRDefault="00E274F1" w14:paraId="65AE68A1" w14:textId="530265DE">
      <w:pPr>
        <w:pStyle w:val="Heading2Black"/>
        <w:tabs>
          <w:tab w:val="clear" w:pos="432"/>
        </w:tabs>
        <w:ind w:left="720" w:hanging="720"/>
      </w:pPr>
      <w:bookmarkStart w:name="_Toc361302256" w:id="76"/>
      <w:bookmarkStart w:name="_Toc508957974" w:id="77"/>
      <w:r w:rsidRPr="00371DF5">
        <w:lastRenderedPageBreak/>
        <w:t>A.16.</w:t>
      </w:r>
      <w:r w:rsidRPr="00371DF5">
        <w:tab/>
      </w:r>
      <w:bookmarkEnd w:id="76"/>
      <w:r w:rsidRPr="00371DF5">
        <w:t>For collections of information whose results are planned to be published, outline plans for tabulation and publication.</w:t>
      </w:r>
      <w:bookmarkEnd w:id="77"/>
      <w:r w:rsidRPr="0072785D" w:rsidR="0072785D">
        <w:t xml:space="preserve"> Address any complex analytical techniques that will be used.  </w:t>
      </w:r>
      <w:r w:rsidR="0072785D">
        <w:t xml:space="preserve"> </w:t>
      </w:r>
    </w:p>
    <w:p w:rsidRPr="00285BE7" w:rsidR="00285BE7" w:rsidP="00285BE7" w:rsidRDefault="00285BE7" w14:paraId="2DCB76CE" w14:textId="2822CB6F">
      <w:pPr>
        <w:rPr>
          <w:rStyle w:val="Heading3Char"/>
          <w:b w:val="0"/>
          <w:bCs/>
        </w:rPr>
      </w:pPr>
      <w:r>
        <w:rPr>
          <w:rStyle w:val="Heading3Char"/>
          <w:b w:val="0"/>
          <w:bCs/>
        </w:rPr>
        <w:t>The</w:t>
      </w:r>
      <w:r w:rsidRPr="00285BE7">
        <w:rPr>
          <w:rStyle w:val="Heading3Char"/>
          <w:b w:val="0"/>
          <w:bCs/>
        </w:rPr>
        <w:t xml:space="preserve"> plans for analysis will use the data collected through the Aging Network survey and key informant interviews to describe and visualize </w:t>
      </w:r>
      <w:r w:rsidR="002439F9">
        <w:rPr>
          <w:rStyle w:val="Heading3Char"/>
          <w:b w:val="0"/>
          <w:bCs/>
        </w:rPr>
        <w:t xml:space="preserve">collaboration within </w:t>
      </w:r>
      <w:r w:rsidRPr="00285BE7">
        <w:rPr>
          <w:rStyle w:val="Heading3Char"/>
          <w:b w:val="0"/>
          <w:bCs/>
        </w:rPr>
        <w:t xml:space="preserve">the Aging Network, and to </w:t>
      </w:r>
      <w:r>
        <w:rPr>
          <w:rStyle w:val="Heading3Char"/>
          <w:b w:val="0"/>
          <w:bCs/>
        </w:rPr>
        <w:t>inform recommendations</w:t>
      </w:r>
      <w:r w:rsidRPr="00285BE7">
        <w:rPr>
          <w:rStyle w:val="Heading3Char"/>
          <w:b w:val="0"/>
          <w:bCs/>
        </w:rPr>
        <w:t xml:space="preserve"> </w:t>
      </w:r>
      <w:r>
        <w:rPr>
          <w:rStyle w:val="Heading3Char"/>
          <w:b w:val="0"/>
          <w:bCs/>
        </w:rPr>
        <w:t>to measure</w:t>
      </w:r>
      <w:r w:rsidRPr="00285BE7">
        <w:rPr>
          <w:rStyle w:val="Heading3Char"/>
          <w:b w:val="0"/>
          <w:bCs/>
        </w:rPr>
        <w:t xml:space="preserve"> ROI. </w:t>
      </w:r>
    </w:p>
    <w:p w:rsidR="00E72BF9" w:rsidP="000B6D33" w:rsidRDefault="00285BE7" w14:paraId="5727FB21" w14:textId="457DD283">
      <w:r>
        <w:rPr>
          <w:rStyle w:val="Heading3Char"/>
        </w:rPr>
        <w:t>Descriptive analysis</w:t>
      </w:r>
      <w:r w:rsidRPr="002D1A6C" w:rsidR="002D1A6C">
        <w:rPr>
          <w:rStyle w:val="Heading3Char"/>
        </w:rPr>
        <w:t xml:space="preserve"> of the Aging Network.</w:t>
      </w:r>
      <w:r w:rsidR="002D1A6C">
        <w:t xml:space="preserve"> We will use</w:t>
      </w:r>
      <w:r w:rsidR="00E72BF9">
        <w:t xml:space="preserve"> a mixed-methods</w:t>
      </w:r>
      <w:r w:rsidR="002D1A6C">
        <w:t xml:space="preserve"> </w:t>
      </w:r>
      <w:r w:rsidR="00E72BF9">
        <w:t>approach involving quantitative and qualitative analyses of survey and interview data:</w:t>
      </w:r>
    </w:p>
    <w:p w:rsidR="00E72BF9" w:rsidP="00545D10" w:rsidRDefault="00E72BF9" w14:paraId="2E1536E1" w14:textId="43634A24">
      <w:pPr>
        <w:pStyle w:val="BulletBlack"/>
      </w:pPr>
      <w:r>
        <w:rPr>
          <w:rFonts w:ascii="Garamond-Bold" w:hAnsi="Garamond-Bold" w:cs="Garamond-Bold"/>
          <w:b/>
          <w:bCs/>
        </w:rPr>
        <w:t xml:space="preserve">Quantitative analysis (univariate). </w:t>
      </w:r>
      <w:r>
        <w:t>We will first produce descriptive statistics for each type of agency</w:t>
      </w:r>
      <w:r w:rsidR="00545D10">
        <w:t xml:space="preserve"> </w:t>
      </w:r>
      <w:r>
        <w:t>from the closed-ended variables in the web survey data. For categorical variables, we will estimate the</w:t>
      </w:r>
      <w:r w:rsidR="00545D10">
        <w:t xml:space="preserve"> </w:t>
      </w:r>
      <w:r>
        <w:t>percentage of agencies that responded in each category. For continuous variables, we will either present</w:t>
      </w:r>
      <w:r w:rsidR="00545D10">
        <w:t xml:space="preserve"> </w:t>
      </w:r>
      <w:r>
        <w:t xml:space="preserve">the mean or median value of the </w:t>
      </w:r>
      <w:proofErr w:type="gramStart"/>
      <w:r>
        <w:t>distribution</w:t>
      </w:r>
      <w:r w:rsidR="00EE252F">
        <w:t>,</w:t>
      </w:r>
      <w:r>
        <w:t xml:space="preserve"> or</w:t>
      </w:r>
      <w:proofErr w:type="gramEnd"/>
      <w:r>
        <w:t xml:space="preserve"> partition the distribution into multiple ranges and</w:t>
      </w:r>
      <w:r w:rsidR="00545D10">
        <w:t xml:space="preserve"> </w:t>
      </w:r>
      <w:r>
        <w:t>estimate the percentage of agencies with values within each range.</w:t>
      </w:r>
    </w:p>
    <w:p w:rsidR="00E72BF9" w:rsidP="000B6D33" w:rsidRDefault="00E72BF9" w14:paraId="6A33265B" w14:textId="48DE493E">
      <w:pPr>
        <w:pStyle w:val="BulletBlack"/>
      </w:pPr>
      <w:r w:rsidRPr="00545D10">
        <w:rPr>
          <w:rFonts w:ascii="Garamond-Bold" w:hAnsi="Garamond-Bold" w:cs="Garamond-Bold"/>
          <w:b/>
          <w:bCs/>
        </w:rPr>
        <w:t xml:space="preserve">Quantitative analysis (cross-tabular). </w:t>
      </w:r>
      <w:r>
        <w:t>Cross-tabulations will enable us to understand the variation in</w:t>
      </w:r>
      <w:r w:rsidR="00545D10">
        <w:t xml:space="preserve"> </w:t>
      </w:r>
      <w:r>
        <w:t xml:space="preserve">coordination and processes for agencies within the network with different characteristics. </w:t>
      </w:r>
    </w:p>
    <w:p w:rsidR="00E72BF9" w:rsidP="00545D10" w:rsidRDefault="00E72BF9" w14:paraId="4C28835E" w14:textId="172B7729">
      <w:pPr>
        <w:pStyle w:val="BulletBlack"/>
      </w:pPr>
      <w:r>
        <w:rPr>
          <w:rFonts w:ascii="Garamond-Bold" w:hAnsi="Garamond-Bold" w:cs="Garamond-Bold"/>
          <w:b/>
          <w:bCs/>
        </w:rPr>
        <w:t xml:space="preserve">Qualitative analysis. </w:t>
      </w:r>
      <w:r>
        <w:t>We will review the responses to the open-ended variables in the survey and identify</w:t>
      </w:r>
      <w:r w:rsidR="00545D10">
        <w:t xml:space="preserve"> </w:t>
      </w:r>
      <w:r>
        <w:t>commonalities and differences in themes across respondent types. We will develop a coding system to</w:t>
      </w:r>
      <w:r w:rsidR="00545D10">
        <w:t xml:space="preserve"> </w:t>
      </w:r>
      <w:r>
        <w:t>classify the major themes by (1) question topic and (2) type of respondent (SUA, AAA, ADRC, tribal</w:t>
      </w:r>
      <w:r w:rsidR="00545D10">
        <w:t xml:space="preserve"> </w:t>
      </w:r>
      <w:r>
        <w:t>agency). In addition to analyzing the survey-based qualitative data, the analysis team will review the notes</w:t>
      </w:r>
      <w:r w:rsidR="000B6D33">
        <w:t xml:space="preserve"> from key informant interviews</w:t>
      </w:r>
      <w:r>
        <w:t xml:space="preserve"> to identify</w:t>
      </w:r>
      <w:r w:rsidR="002D1A6C">
        <w:t xml:space="preserve"> </w:t>
      </w:r>
      <w:r w:rsidRPr="002D1A6C" w:rsidR="002D1A6C">
        <w:t>common themes and highlight quotations that best illustrate them to include in the final report.</w:t>
      </w:r>
    </w:p>
    <w:p w:rsidR="00E72BF9" w:rsidP="00545D10" w:rsidRDefault="00285BE7" w14:paraId="3A8AD9F7" w14:textId="79872F77">
      <w:r w:rsidRPr="00285BE7">
        <w:rPr>
          <w:rStyle w:val="Heading3Char"/>
        </w:rPr>
        <w:t xml:space="preserve">Visual representations of </w:t>
      </w:r>
      <w:r>
        <w:rPr>
          <w:rStyle w:val="Heading3Char"/>
        </w:rPr>
        <w:t xml:space="preserve">the </w:t>
      </w:r>
      <w:r w:rsidRPr="00285BE7">
        <w:rPr>
          <w:rStyle w:val="Heading3Char"/>
        </w:rPr>
        <w:t>Aging Network.</w:t>
      </w:r>
      <w:r>
        <w:t xml:space="preserve"> </w:t>
      </w:r>
      <w:r w:rsidR="00E72BF9">
        <w:t>We will create a series of visualizations, which may include geographical maps, network graphs, or heat</w:t>
      </w:r>
      <w:r w:rsidR="00545D10">
        <w:t xml:space="preserve"> </w:t>
      </w:r>
      <w:r w:rsidR="00E72BF9">
        <w:t>maps, to show how agencies in the Aging Network interact with one another. To develop these visualizations,</w:t>
      </w:r>
      <w:r w:rsidR="00545D10">
        <w:t xml:space="preserve"> </w:t>
      </w:r>
      <w:r w:rsidR="00E72BF9">
        <w:t xml:space="preserve">we will supplement information obtained during the literature review with data collected in </w:t>
      </w:r>
      <w:r w:rsidR="00545D10">
        <w:t>the Aging Network survey and key informant interviews</w:t>
      </w:r>
      <w:r w:rsidR="00E72BF9">
        <w:t xml:space="preserve"> to ensure we have sufficiently detailed information on agency roles and responsibilities, and the types</w:t>
      </w:r>
      <w:r w:rsidR="00545D10">
        <w:t xml:space="preserve"> </w:t>
      </w:r>
      <w:r w:rsidR="00E72BF9">
        <w:t>and frequency of interactions between agencies within the network. We will standardize information collected</w:t>
      </w:r>
      <w:r w:rsidR="00545D10">
        <w:t xml:space="preserve"> </w:t>
      </w:r>
      <w:r w:rsidR="00E72BF9">
        <w:t>across these sources to determine the direction and magnitude of interactions.</w:t>
      </w:r>
    </w:p>
    <w:p w:rsidR="00E72BF9" w:rsidP="000B6D33" w:rsidRDefault="000B6D33" w14:paraId="42786606" w14:textId="1D58FC1D">
      <w:pPr>
        <w:rPr>
          <w:b/>
        </w:rPr>
      </w:pPr>
      <w:bookmarkStart w:name="_Hlk67409666" w:id="78"/>
      <w:r w:rsidRPr="000B6D33">
        <w:rPr>
          <w:rStyle w:val="Heading3Char"/>
        </w:rPr>
        <w:lastRenderedPageBreak/>
        <w:t>Recommendations on measuring ROI of Aging Network model.</w:t>
      </w:r>
      <w:r>
        <w:t xml:space="preserve"> </w:t>
      </w:r>
      <w:r w:rsidR="00E72BF9">
        <w:t>We will use the information gathered from our review of the literature</w:t>
      </w:r>
      <w:r w:rsidR="002D1A6C">
        <w:t xml:space="preserve"> </w:t>
      </w:r>
      <w:r w:rsidR="00E72BF9">
        <w:t>and the data collected from the</w:t>
      </w:r>
      <w:r w:rsidR="002D1A6C">
        <w:t xml:space="preserve"> Aging Network</w:t>
      </w:r>
      <w:r w:rsidR="00E72BF9">
        <w:t xml:space="preserve"> </w:t>
      </w:r>
      <w:r w:rsidR="002D1A6C">
        <w:t xml:space="preserve">through the web survey and key informant interviews </w:t>
      </w:r>
      <w:r w:rsidR="00E72BF9">
        <w:t>to prepare a report outlining up to three recommended approaches for</w:t>
      </w:r>
      <w:r w:rsidR="002D1A6C">
        <w:t xml:space="preserve"> </w:t>
      </w:r>
      <w:r w:rsidR="00E72BF9">
        <w:t>measuring the ROI of the programs administered by the Aging Network. The report will describe the scope</w:t>
      </w:r>
      <w:r>
        <w:t xml:space="preserve"> </w:t>
      </w:r>
      <w:r w:rsidR="00E72BF9">
        <w:t>of costs and benefits encompassed by each approach, the data sources needed to measure them, and the</w:t>
      </w:r>
      <w:r>
        <w:t xml:space="preserve"> </w:t>
      </w:r>
      <w:r w:rsidR="00E72BF9">
        <w:t>analytic methods used to determine their values. We expect the recommended approaches will vary mainly in how broadly the benefits of</w:t>
      </w:r>
      <w:r>
        <w:t xml:space="preserve"> </w:t>
      </w:r>
      <w:r w:rsidR="00E72BF9">
        <w:t>the programs are defined. For example, a restrictive approach might be limited to measurable reductions in</w:t>
      </w:r>
      <w:r>
        <w:t xml:space="preserve"> </w:t>
      </w:r>
      <w:r w:rsidR="00E72BF9">
        <w:t>health care spending (such as fewer hospitalizations), whereas an expansive approach might include estimated</w:t>
      </w:r>
      <w:r>
        <w:t xml:space="preserve"> </w:t>
      </w:r>
      <w:r w:rsidR="00E72BF9">
        <w:t xml:space="preserve">net gains in quality-adjusted life years. </w:t>
      </w:r>
    </w:p>
    <w:bookmarkEnd w:id="78"/>
    <w:p w:rsidRPr="00371DF5" w:rsidR="00335FF6" w:rsidP="00335FF6" w:rsidRDefault="00335FF6" w14:paraId="617BD139" w14:textId="30B8833E">
      <w:pPr>
        <w:pStyle w:val="Heading2Black"/>
        <w:tabs>
          <w:tab w:val="clear" w:pos="432"/>
          <w:tab w:val="left" w:pos="-2610"/>
        </w:tabs>
        <w:spacing w:before="240"/>
        <w:ind w:left="720" w:hanging="720"/>
      </w:pPr>
      <w:r w:rsidRPr="00371DF5">
        <w:t>A.17.</w:t>
      </w:r>
      <w:r w:rsidRPr="00371DF5">
        <w:tab/>
      </w:r>
      <w:r w:rsidRPr="00335FF6">
        <w:t>Provide the time schedule for the entire project, including beginning and ending dates of the collection of information, completion of report, publication dates, and other actions.</w:t>
      </w:r>
    </w:p>
    <w:p w:rsidRPr="00371DF5" w:rsidR="00E274F1" w:rsidP="00CB7DEA" w:rsidRDefault="00E274F1" w14:paraId="3170C4DD" w14:textId="104A7F5C">
      <w:pPr>
        <w:pStyle w:val="NormalSS"/>
        <w:ind w:firstLine="0"/>
        <w:rPr>
          <w:b/>
        </w:rPr>
      </w:pPr>
      <w:r w:rsidRPr="00371DF5">
        <w:rPr>
          <w:b/>
        </w:rPr>
        <w:t>Project Time</w:t>
      </w:r>
      <w:r w:rsidR="001A0489">
        <w:rPr>
          <w:b/>
        </w:rPr>
        <w:t>line</w:t>
      </w:r>
    </w:p>
    <w:tbl>
      <w:tblPr>
        <w:tblStyle w:val="TableGrid"/>
        <w:tblW w:w="5000" w:type="pct"/>
        <w:tblBorders>
          <w:top w:val="single" w:color="auto" w:sz="12" w:space="0"/>
          <w:left w:val="none" w:color="auto" w:sz="0" w:space="0"/>
          <w:bottom w:val="single" w:color="auto" w:sz="4" w:space="0"/>
          <w:right w:val="none" w:color="auto" w:sz="0" w:space="0"/>
          <w:insideH w:val="none" w:color="auto" w:sz="0" w:space="0"/>
          <w:insideV w:val="none" w:color="auto" w:sz="0" w:space="0"/>
        </w:tblBorders>
        <w:tblLook w:val="04A0" w:firstRow="1" w:lastRow="0" w:firstColumn="1" w:lastColumn="0" w:noHBand="0" w:noVBand="1"/>
      </w:tblPr>
      <w:tblGrid>
        <w:gridCol w:w="4680"/>
        <w:gridCol w:w="4680"/>
      </w:tblGrid>
      <w:tr w:rsidRPr="00371DF5" w:rsidR="00AA49B1" w:rsidTr="00450EC8" w14:paraId="48CE9430" w14:textId="77777777">
        <w:trPr>
          <w:tblHeader/>
        </w:trPr>
        <w:tc>
          <w:tcPr>
            <w:tcW w:w="2500" w:type="pct"/>
            <w:tcBorders>
              <w:top w:val="nil"/>
              <w:bottom w:val="nil"/>
            </w:tcBorders>
            <w:shd w:val="clear" w:color="auto" w:fill="6C6F70"/>
            <w:vAlign w:val="center"/>
          </w:tcPr>
          <w:p w:rsidRPr="00371DF5" w:rsidR="00E274F1" w:rsidP="00E274F1" w:rsidRDefault="00E274F1" w14:paraId="1C7C31AB" w14:textId="40DD9007">
            <w:pPr>
              <w:pStyle w:val="TableHeaderLeft"/>
              <w:tabs>
                <w:tab w:val="clear" w:pos="432"/>
              </w:tabs>
              <w:rPr>
                <w:b/>
                <w:color w:val="FFFFFF" w:themeColor="background1"/>
              </w:rPr>
            </w:pPr>
            <w:r w:rsidRPr="00371DF5">
              <w:rPr>
                <w:b/>
                <w:color w:val="FFFFFF" w:themeColor="background1"/>
              </w:rPr>
              <w:t>Activity</w:t>
            </w:r>
          </w:p>
        </w:tc>
        <w:tc>
          <w:tcPr>
            <w:tcW w:w="2500" w:type="pct"/>
            <w:tcBorders>
              <w:top w:val="nil"/>
              <w:bottom w:val="nil"/>
            </w:tcBorders>
            <w:shd w:val="clear" w:color="auto" w:fill="6C6F70"/>
            <w:vAlign w:val="center"/>
          </w:tcPr>
          <w:p w:rsidRPr="00371DF5" w:rsidR="00E274F1" w:rsidP="00E274F1" w:rsidRDefault="00E274F1" w14:paraId="638A398C" w14:textId="77777777">
            <w:pPr>
              <w:pStyle w:val="TableHeaderCenter"/>
              <w:rPr>
                <w:b/>
                <w:color w:val="FFFFFF" w:themeColor="background1"/>
              </w:rPr>
            </w:pPr>
            <w:r w:rsidRPr="00371DF5">
              <w:rPr>
                <w:b/>
                <w:color w:val="FFFFFF" w:themeColor="background1"/>
              </w:rPr>
              <w:t>Schedule</w:t>
            </w:r>
          </w:p>
        </w:tc>
      </w:tr>
      <w:tr w:rsidRPr="00371DF5" w:rsidR="00E274F1" w:rsidTr="00450EC8" w14:paraId="1538005A" w14:textId="77777777">
        <w:tc>
          <w:tcPr>
            <w:tcW w:w="2500" w:type="pct"/>
            <w:shd w:val="clear" w:color="auto" w:fill="auto"/>
          </w:tcPr>
          <w:p w:rsidRPr="00371DF5" w:rsidR="00E274F1" w:rsidP="00D744C8" w:rsidRDefault="00E274F1" w14:paraId="222F867F" w14:textId="6D3D202A">
            <w:pPr>
              <w:pStyle w:val="TableText"/>
              <w:spacing w:before="40" w:after="40"/>
              <w:ind w:left="162"/>
            </w:pPr>
            <w:r w:rsidRPr="00371DF5">
              <w:t xml:space="preserve">Conduct </w:t>
            </w:r>
            <w:r w:rsidR="00257523">
              <w:t>Aging Network d</w:t>
            </w:r>
            <w:r w:rsidRPr="00371DF5">
              <w:t xml:space="preserve">ata </w:t>
            </w:r>
            <w:r w:rsidR="00257523">
              <w:t>c</w:t>
            </w:r>
            <w:r w:rsidRPr="00371DF5">
              <w:t>ollection</w:t>
            </w:r>
          </w:p>
        </w:tc>
        <w:tc>
          <w:tcPr>
            <w:tcW w:w="2500" w:type="pct"/>
            <w:shd w:val="clear" w:color="auto" w:fill="auto"/>
          </w:tcPr>
          <w:p w:rsidRPr="00371DF5" w:rsidR="00E274F1" w:rsidP="00E274F1" w:rsidRDefault="00B57329" w14:paraId="14477AA0" w14:textId="4D5DCE1B">
            <w:pPr>
              <w:pStyle w:val="TableText"/>
              <w:spacing w:before="40" w:after="40"/>
              <w:jc w:val="center"/>
            </w:pPr>
            <w:r>
              <w:t>2</w:t>
            </w:r>
            <w:r w:rsidR="00213F04">
              <w:t>/1/202</w:t>
            </w:r>
            <w:r>
              <w:t>2</w:t>
            </w:r>
            <w:r w:rsidR="00213F04">
              <w:t>-</w:t>
            </w:r>
            <w:r w:rsidR="00257523">
              <w:t>5/31/2022</w:t>
            </w:r>
          </w:p>
        </w:tc>
      </w:tr>
      <w:tr w:rsidRPr="00371DF5" w:rsidR="00E274F1" w:rsidTr="00450EC8" w14:paraId="04DEABA4" w14:textId="77777777">
        <w:tc>
          <w:tcPr>
            <w:tcW w:w="2500" w:type="pct"/>
            <w:shd w:val="clear" w:color="auto" w:fill="auto"/>
          </w:tcPr>
          <w:p w:rsidRPr="00371DF5" w:rsidR="00E274F1" w:rsidP="00D744C8" w:rsidRDefault="00E274F1" w14:paraId="20724753" w14:textId="4C48C5FE">
            <w:pPr>
              <w:pStyle w:val="TableText"/>
              <w:spacing w:before="40" w:after="40"/>
              <w:ind w:left="162"/>
            </w:pPr>
            <w:r w:rsidRPr="00371DF5">
              <w:t xml:space="preserve">Analyze </w:t>
            </w:r>
            <w:r w:rsidR="00257523">
              <w:t>d</w:t>
            </w:r>
            <w:r w:rsidRPr="00371DF5">
              <w:t xml:space="preserve">ata </w:t>
            </w:r>
          </w:p>
        </w:tc>
        <w:tc>
          <w:tcPr>
            <w:tcW w:w="2500" w:type="pct"/>
            <w:shd w:val="clear" w:color="auto" w:fill="auto"/>
          </w:tcPr>
          <w:p w:rsidRPr="00371DF5" w:rsidR="00E274F1" w:rsidP="00604C1E" w:rsidRDefault="00D81136" w14:paraId="5B2711B1" w14:textId="482FF56C">
            <w:pPr>
              <w:pStyle w:val="TableText"/>
              <w:spacing w:before="40" w:after="40"/>
              <w:jc w:val="center"/>
            </w:pPr>
            <w:r>
              <w:t>4</w:t>
            </w:r>
            <w:r w:rsidR="00213F04">
              <w:t>/1/2022-6/30/2022</w:t>
            </w:r>
          </w:p>
        </w:tc>
      </w:tr>
      <w:tr w:rsidRPr="00371DF5" w:rsidR="00213F04" w:rsidTr="00450EC8" w14:paraId="31ACB301" w14:textId="77777777">
        <w:tc>
          <w:tcPr>
            <w:tcW w:w="2500" w:type="pct"/>
            <w:shd w:val="clear" w:color="auto" w:fill="auto"/>
          </w:tcPr>
          <w:p w:rsidR="00213F04" w:rsidP="00213F04" w:rsidRDefault="00213F04" w14:paraId="318036B4" w14:textId="1A1E0AB8">
            <w:pPr>
              <w:pStyle w:val="TableText"/>
              <w:spacing w:before="40" w:after="40"/>
              <w:ind w:left="162"/>
            </w:pPr>
            <w:r w:rsidRPr="00371DF5">
              <w:t xml:space="preserve">Prepare </w:t>
            </w:r>
            <w:r>
              <w:t>d</w:t>
            </w:r>
            <w:r w:rsidRPr="00371DF5">
              <w:t xml:space="preserve">ata </w:t>
            </w:r>
            <w:r>
              <w:t>f</w:t>
            </w:r>
            <w:r w:rsidRPr="00371DF5">
              <w:t xml:space="preserve">iles and </w:t>
            </w:r>
            <w:r>
              <w:t>d</w:t>
            </w:r>
            <w:r w:rsidRPr="00371DF5">
              <w:t>ocumentation</w:t>
            </w:r>
          </w:p>
        </w:tc>
        <w:tc>
          <w:tcPr>
            <w:tcW w:w="2500" w:type="pct"/>
            <w:shd w:val="clear" w:color="auto" w:fill="auto"/>
          </w:tcPr>
          <w:p w:rsidR="00213F04" w:rsidP="00213F04" w:rsidRDefault="00E72BF9" w14:paraId="1EBF7308" w14:textId="75D45FC8">
            <w:pPr>
              <w:pStyle w:val="TableText"/>
              <w:spacing w:before="40" w:after="40"/>
              <w:jc w:val="center"/>
            </w:pPr>
            <w:r>
              <w:t>7/1/2022-</w:t>
            </w:r>
            <w:r w:rsidR="00213F04">
              <w:t>9/30/2022</w:t>
            </w:r>
          </w:p>
        </w:tc>
      </w:tr>
      <w:tr w:rsidRPr="00371DF5" w:rsidR="00213F04" w:rsidTr="00450EC8" w14:paraId="019568F4" w14:textId="77777777">
        <w:tc>
          <w:tcPr>
            <w:tcW w:w="2500" w:type="pct"/>
            <w:shd w:val="clear" w:color="auto" w:fill="auto"/>
          </w:tcPr>
          <w:p w:rsidR="00213F04" w:rsidP="00213F04" w:rsidRDefault="00213F04" w14:paraId="05CCD2E9" w14:textId="53A5EF6B">
            <w:pPr>
              <w:pStyle w:val="TableText"/>
              <w:spacing w:before="40" w:after="40"/>
              <w:ind w:left="162"/>
            </w:pPr>
            <w:r>
              <w:t>Prepare visual representation of Aging Network</w:t>
            </w:r>
          </w:p>
        </w:tc>
        <w:tc>
          <w:tcPr>
            <w:tcW w:w="2500" w:type="pct"/>
            <w:shd w:val="clear" w:color="auto" w:fill="auto"/>
          </w:tcPr>
          <w:p w:rsidR="00213F04" w:rsidP="00213F04" w:rsidRDefault="00E72BF9" w14:paraId="1DC3F4DC" w14:textId="6AE3B787">
            <w:pPr>
              <w:pStyle w:val="TableText"/>
              <w:spacing w:before="40" w:after="40"/>
              <w:jc w:val="center"/>
            </w:pPr>
            <w:r>
              <w:t>10/1/202</w:t>
            </w:r>
            <w:r w:rsidR="000B6D33">
              <w:t>2</w:t>
            </w:r>
            <w:r>
              <w:t>-</w:t>
            </w:r>
            <w:r w:rsidR="00213F04">
              <w:t>3/30/2023</w:t>
            </w:r>
          </w:p>
        </w:tc>
      </w:tr>
      <w:tr w:rsidRPr="00371DF5" w:rsidR="00213F04" w:rsidTr="00450EC8" w14:paraId="4B115CB0" w14:textId="77777777">
        <w:tc>
          <w:tcPr>
            <w:tcW w:w="2500" w:type="pct"/>
            <w:shd w:val="clear" w:color="auto" w:fill="auto"/>
          </w:tcPr>
          <w:p w:rsidR="00213F04" w:rsidP="00213F04" w:rsidRDefault="00213F04" w14:paraId="1BE2F62B" w14:textId="765677AE">
            <w:pPr>
              <w:pStyle w:val="TableText"/>
              <w:spacing w:before="40" w:after="40"/>
              <w:ind w:left="162"/>
            </w:pPr>
            <w:r>
              <w:t>Recommend approaches for measuring ROI</w:t>
            </w:r>
          </w:p>
        </w:tc>
        <w:tc>
          <w:tcPr>
            <w:tcW w:w="2500" w:type="pct"/>
            <w:shd w:val="clear" w:color="auto" w:fill="auto"/>
          </w:tcPr>
          <w:p w:rsidR="00213F04" w:rsidP="00213F04" w:rsidRDefault="00E72BF9" w14:paraId="6D0A9C0C" w14:textId="6CFB3200">
            <w:pPr>
              <w:pStyle w:val="TableText"/>
              <w:spacing w:before="40" w:after="40"/>
              <w:jc w:val="center"/>
            </w:pPr>
            <w:r>
              <w:t>4/1/2023-</w:t>
            </w:r>
            <w:r w:rsidR="00213F04">
              <w:t>7/30/2023</w:t>
            </w:r>
          </w:p>
        </w:tc>
      </w:tr>
      <w:tr w:rsidRPr="00371DF5" w:rsidR="00213F04" w:rsidTr="00450EC8" w14:paraId="0FC99FD5" w14:textId="77777777">
        <w:tc>
          <w:tcPr>
            <w:tcW w:w="2500" w:type="pct"/>
            <w:shd w:val="clear" w:color="auto" w:fill="auto"/>
          </w:tcPr>
          <w:p w:rsidRPr="00371DF5" w:rsidR="00213F04" w:rsidP="00213F04" w:rsidRDefault="00213F04" w14:paraId="6D6B5B1D" w14:textId="0215F171">
            <w:pPr>
              <w:pStyle w:val="TableText"/>
              <w:spacing w:before="40" w:after="40"/>
              <w:ind w:left="162"/>
            </w:pPr>
            <w:r>
              <w:t>Prepare report and stakeholder briefing</w:t>
            </w:r>
          </w:p>
        </w:tc>
        <w:tc>
          <w:tcPr>
            <w:tcW w:w="2500" w:type="pct"/>
            <w:shd w:val="clear" w:color="auto" w:fill="auto"/>
          </w:tcPr>
          <w:p w:rsidRPr="00371DF5" w:rsidR="00213F04" w:rsidP="00213F04" w:rsidRDefault="00D81136" w14:paraId="4A934BA4" w14:textId="27F73E06">
            <w:pPr>
              <w:pStyle w:val="TableText"/>
              <w:spacing w:before="40" w:after="40"/>
              <w:jc w:val="center"/>
            </w:pPr>
            <w:r>
              <w:t>12</w:t>
            </w:r>
            <w:r w:rsidR="00E72BF9">
              <w:t>/1/202</w:t>
            </w:r>
            <w:r>
              <w:t>2</w:t>
            </w:r>
            <w:r w:rsidR="00E72BF9">
              <w:t>-</w:t>
            </w:r>
            <w:r>
              <w:t>8</w:t>
            </w:r>
            <w:r w:rsidR="00213F04">
              <w:t>/29/2023</w:t>
            </w:r>
          </w:p>
        </w:tc>
      </w:tr>
    </w:tbl>
    <w:p w:rsidRPr="00371DF5" w:rsidR="00E274F1" w:rsidP="006D28F8" w:rsidRDefault="00E274F1" w14:paraId="7C176E40" w14:textId="6D7365BD">
      <w:pPr>
        <w:pStyle w:val="Heading2Black"/>
        <w:tabs>
          <w:tab w:val="clear" w:pos="432"/>
          <w:tab w:val="left" w:pos="-2610"/>
        </w:tabs>
        <w:spacing w:before="240"/>
        <w:ind w:left="720" w:hanging="720"/>
      </w:pPr>
      <w:bookmarkStart w:name="_Toc361302257" w:id="79"/>
      <w:bookmarkStart w:name="_Toc508957975" w:id="80"/>
      <w:r w:rsidRPr="00371DF5">
        <w:t>A.1</w:t>
      </w:r>
      <w:r w:rsidR="00335FF6">
        <w:t>8</w:t>
      </w:r>
      <w:r w:rsidRPr="00371DF5">
        <w:t>.</w:t>
      </w:r>
      <w:r w:rsidRPr="00371DF5">
        <w:tab/>
      </w:r>
      <w:bookmarkEnd w:id="79"/>
      <w:r w:rsidRPr="00371DF5">
        <w:t>If seeking approval to not display the expiration date for OMB approval of the information collection, explain the reasons that display would be inappropriate.</w:t>
      </w:r>
      <w:bookmarkEnd w:id="80"/>
    </w:p>
    <w:p w:rsidRPr="00371DF5" w:rsidR="00E274F1" w:rsidP="00E274F1" w:rsidRDefault="00E274F1" w14:paraId="29ED8FA0" w14:textId="77777777">
      <w:pPr>
        <w:pStyle w:val="NormalSS"/>
        <w:spacing w:after="0" w:line="480" w:lineRule="auto"/>
      </w:pPr>
      <w:r w:rsidRPr="00371DF5">
        <w:t>The agency plans to display the expiration date for OMB approval of the information collection on all instruments.</w:t>
      </w:r>
    </w:p>
    <w:p w:rsidRPr="00371DF5" w:rsidR="00E274F1" w:rsidP="00E274F1" w:rsidRDefault="00E274F1" w14:paraId="19ABC911" w14:textId="133278F4">
      <w:pPr>
        <w:pStyle w:val="Heading2Black"/>
        <w:tabs>
          <w:tab w:val="clear" w:pos="432"/>
        </w:tabs>
        <w:ind w:left="720" w:hanging="720"/>
      </w:pPr>
      <w:bookmarkStart w:name="_Toc361302258" w:id="81"/>
      <w:bookmarkStart w:name="_Toc508957976" w:id="82"/>
      <w:r w:rsidRPr="00371DF5">
        <w:t>A.1</w:t>
      </w:r>
      <w:r w:rsidR="00335FF6">
        <w:t>9</w:t>
      </w:r>
      <w:r w:rsidRPr="00371DF5">
        <w:t>.</w:t>
      </w:r>
      <w:r w:rsidRPr="00371DF5">
        <w:tab/>
        <w:t>Exceptions to Certification for Paperwork Reduction Act Submissions</w:t>
      </w:r>
      <w:bookmarkEnd w:id="81"/>
      <w:bookmarkEnd w:id="82"/>
    </w:p>
    <w:p w:rsidR="007B0096" w:rsidP="00D95E98" w:rsidRDefault="00E274F1" w14:paraId="348C14CD" w14:textId="66C2C739">
      <w:pPr>
        <w:pStyle w:val="NormalSS"/>
        <w:spacing w:after="0"/>
        <w:jc w:val="left"/>
      </w:pPr>
      <w:r w:rsidRPr="00371DF5">
        <w:t>There are no exceptions</w:t>
      </w:r>
      <w:r w:rsidRPr="00371DF5" w:rsidR="00B16D2A">
        <w:t xml:space="preserve"> to the certification statement.</w:t>
      </w:r>
    </w:p>
    <w:p w:rsidRPr="00A66469" w:rsidR="00E274F1" w:rsidP="0093265A" w:rsidRDefault="00E274F1" w14:paraId="1AAFCEA7" w14:textId="77777777"/>
    <w:sectPr w:rsidRPr="00A66469" w:rsidR="00E274F1" w:rsidSect="00CD2C7D">
      <w:headerReference w:type="default" r:id="rId15"/>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39ABD" w14:textId="77777777" w:rsidR="000122E2" w:rsidRDefault="000122E2">
      <w:pPr>
        <w:spacing w:line="240" w:lineRule="auto"/>
        <w:ind w:firstLine="0"/>
      </w:pPr>
    </w:p>
  </w:endnote>
  <w:endnote w:type="continuationSeparator" w:id="0">
    <w:p w14:paraId="176FAF49" w14:textId="77777777" w:rsidR="000122E2" w:rsidRDefault="000122E2">
      <w:pPr>
        <w:spacing w:line="240" w:lineRule="auto"/>
        <w:ind w:firstLine="0"/>
      </w:pPr>
    </w:p>
  </w:endnote>
  <w:endnote w:type="continuationNotice" w:id="1">
    <w:p w14:paraId="60B947FD" w14:textId="77777777" w:rsidR="000122E2" w:rsidRDefault="000122E2">
      <w:pPr>
        <w:spacing w:line="240" w:lineRule="auto"/>
        <w:ind w:firstLine="0"/>
      </w:pPr>
    </w:p>
    <w:p w14:paraId="3F0B9D83" w14:textId="77777777" w:rsidR="000122E2" w:rsidRDefault="000122E2"/>
    <w:p w14:paraId="3BA673F2" w14:textId="77777777" w:rsidR="000122E2" w:rsidRDefault="000122E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C:\Users\tomakie.washington\OneDrive - HHS Office of the Secretary\Documents\Process_ROI Supporting Statement Part A.docx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w:altName w:val="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Garamond-Bold">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36047" w14:textId="77777777" w:rsidR="00EB34C9" w:rsidRPr="004B75AD" w:rsidRDefault="00EB34C9" w:rsidP="00AC1C49">
    <w:pPr>
      <w:pStyle w:val="Footer"/>
      <w:ind w:firstLine="0"/>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D5146" w14:textId="17EE54F5" w:rsidR="00EB34C9" w:rsidRPr="00B9147D" w:rsidRDefault="00EB34C9" w:rsidP="00B9147D">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37A97" w14:textId="77777777" w:rsidR="000122E2" w:rsidRDefault="000122E2">
      <w:pPr>
        <w:spacing w:line="240" w:lineRule="auto"/>
        <w:ind w:firstLine="0"/>
      </w:pPr>
      <w:r>
        <w:separator/>
      </w:r>
    </w:p>
  </w:footnote>
  <w:footnote w:type="continuationSeparator" w:id="0">
    <w:p w14:paraId="5CDB7B5A" w14:textId="77777777" w:rsidR="000122E2" w:rsidRDefault="000122E2">
      <w:pPr>
        <w:spacing w:line="240" w:lineRule="auto"/>
        <w:ind w:firstLine="0"/>
      </w:pPr>
      <w:r>
        <w:separator/>
      </w:r>
    </w:p>
    <w:p w14:paraId="6B181F62" w14:textId="77777777" w:rsidR="000122E2" w:rsidRDefault="000122E2">
      <w:pPr>
        <w:spacing w:line="240" w:lineRule="auto"/>
        <w:ind w:firstLine="0"/>
        <w:rPr>
          <w:i/>
        </w:rPr>
      </w:pPr>
      <w:r>
        <w:rPr>
          <w:i/>
        </w:rPr>
        <w:t>(continued)</w:t>
      </w:r>
    </w:p>
  </w:footnote>
  <w:footnote w:type="continuationNotice" w:id="1">
    <w:p w14:paraId="12E2BECC" w14:textId="77777777" w:rsidR="000122E2" w:rsidRDefault="000122E2">
      <w:pPr>
        <w:pStyle w:val="Footer"/>
      </w:pPr>
    </w:p>
  </w:footnote>
  <w:footnote w:id="2">
    <w:p w14:paraId="5880EB9D" w14:textId="6BC67621" w:rsidR="00EB34C9" w:rsidRDefault="00EB34C9" w:rsidP="0096753C">
      <w:pPr>
        <w:pStyle w:val="FootnoteText"/>
      </w:pPr>
      <w:r>
        <w:rPr>
          <w:rStyle w:val="FootnoteReference"/>
        </w:rPr>
        <w:footnoteRef/>
      </w:r>
      <w:r>
        <w:t xml:space="preserve"> Administration for Community Living. “Profile of Older Americans.” </w:t>
      </w:r>
      <w:r w:rsidRPr="0096753C">
        <w:t>Washington</w:t>
      </w:r>
      <w:r>
        <w:t xml:space="preserve">, DC: ACL, 2018. Available at </w:t>
      </w:r>
      <w:hyperlink r:id="rId1" w:history="1">
        <w:r w:rsidRPr="00430833">
          <w:rPr>
            <w:rStyle w:val="Hyperlink"/>
          </w:rPr>
          <w:t>https://acl.gov/aging-and-disability-in-america/data-and-research/profile-olderamericans</w:t>
        </w:r>
      </w:hyperlink>
      <w:r>
        <w:t xml:space="preserve">. </w:t>
      </w:r>
    </w:p>
  </w:footnote>
  <w:footnote w:id="3">
    <w:p w14:paraId="0C3BAFF6" w14:textId="4F3C556C" w:rsidR="00EB34C9" w:rsidRDefault="00EB34C9">
      <w:pPr>
        <w:pStyle w:val="FootnoteText"/>
      </w:pPr>
      <w:r>
        <w:rPr>
          <w:rStyle w:val="FootnoteReference"/>
        </w:rPr>
        <w:footnoteRef/>
      </w:r>
      <w:r>
        <w:t xml:space="preserve"> Totals include responses and burden associated with respondents and non-respondents.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93CDA" w14:textId="0E413BC5" w:rsidR="00EB34C9" w:rsidRPr="00B9147D" w:rsidRDefault="00EB34C9" w:rsidP="00B9147D">
    <w:pPr>
      <w:pStyle w:val="Header"/>
      <w:rPr>
        <w:szCs w:val="22"/>
      </w:rPr>
    </w:pPr>
    <w:r w:rsidRPr="00BE7004">
      <w:rPr>
        <w:szCs w:val="22"/>
      </w:rPr>
      <w:t>Process Evaluation of the Aging Network and its Return on Investment</w:t>
    </w:r>
    <w:r>
      <w:rPr>
        <w:szCs w:val="22"/>
      </w:rPr>
      <w:t xml:space="preserve"> – OMB Supporting Statement, Part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137B8" w14:textId="2ED6EC48" w:rsidR="00EB34C9" w:rsidRPr="00EF0A68" w:rsidRDefault="00EB34C9" w:rsidP="00EF0A68">
    <w:pPr>
      <w:pStyle w:val="Header"/>
      <w:rPr>
        <w:szCs w:val="22"/>
      </w:rPr>
    </w:pPr>
    <w:r w:rsidRPr="00150291">
      <w:rPr>
        <w:szCs w:val="22"/>
      </w:rPr>
      <w:t xml:space="preserve">Process Evaluation of the Aging Network and its Return on Investment </w:t>
    </w:r>
    <w:r>
      <w:rPr>
        <w:szCs w:val="22"/>
      </w:rPr>
      <w:t>– OMB Supporting Statement, Part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9A075E"/>
    <w:multiLevelType w:val="hybridMultilevel"/>
    <w:tmpl w:val="E7C4F702"/>
    <w:lvl w:ilvl="0" w:tplc="04090015">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15:restartNumberingAfterBreak="0">
    <w:nsid w:val="4D754310"/>
    <w:multiLevelType w:val="hybridMultilevel"/>
    <w:tmpl w:val="4F386F94"/>
    <w:lvl w:ilvl="0" w:tplc="1514DCFC">
      <w:start w:val="1"/>
      <w:numFmt w:val="bullet"/>
      <w:pStyle w:val="BulletLastS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D1CE6"/>
    <w:multiLevelType w:val="hybridMultilevel"/>
    <w:tmpl w:val="99A01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15:restartNumberingAfterBreak="0">
    <w:nsid w:val="658E3979"/>
    <w:multiLevelType w:val="hybridMultilevel"/>
    <w:tmpl w:val="387C6D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7020478C"/>
    <w:multiLevelType w:val="hybridMultilevel"/>
    <w:tmpl w:val="5B4C064E"/>
    <w:lvl w:ilvl="0" w:tplc="64C6809C">
      <w:start w:val="1"/>
      <w:numFmt w:val="bullet"/>
      <w:pStyle w:val="Bullet"/>
      <w:lvlText w:val=""/>
      <w:lvlJc w:val="left"/>
      <w:pPr>
        <w:ind w:left="360" w:hanging="360"/>
      </w:pPr>
      <w:rPr>
        <w:rFonts w:ascii="Symbol" w:hAnsi="Symbol" w:hint="default"/>
        <w:color w:val="22376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6"/>
  </w:num>
  <w:num w:numId="3">
    <w:abstractNumId w:val="2"/>
  </w:num>
  <w:num w:numId="4">
    <w:abstractNumId w:val="4"/>
  </w:num>
  <w:num w:numId="5">
    <w:abstractNumId w:val="5"/>
  </w:num>
  <w:num w:numId="6">
    <w:abstractNumId w:val="0"/>
  </w:num>
  <w:num w:numId="7">
    <w:abstractNumId w:val="10"/>
  </w:num>
  <w:num w:numId="8">
    <w:abstractNumId w:val="1"/>
  </w:num>
  <w:num w:numId="9">
    <w:abstractNumId w:val="9"/>
  </w:num>
  <w:num w:numId="10">
    <w:abstractNumId w:val="11"/>
  </w:num>
  <w:num w:numId="11">
    <w:abstractNumId w:val="13"/>
  </w:num>
  <w:num w:numId="12">
    <w:abstractNumId w:val="14"/>
  </w:num>
  <w:num w:numId="13">
    <w:abstractNumId w:val="7"/>
  </w:num>
  <w:num w:numId="14">
    <w:abstractNumId w:val="8"/>
  </w:num>
  <w:num w:numId="15">
    <w:abstractNumId w:val="12"/>
  </w:num>
  <w:num w:numId="16">
    <w:abstractNumId w:val="15"/>
  </w:num>
  <w:num w:numId="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98B"/>
    <w:rsid w:val="0000097D"/>
    <w:rsid w:val="000015FB"/>
    <w:rsid w:val="000028E4"/>
    <w:rsid w:val="00002FEA"/>
    <w:rsid w:val="000037BF"/>
    <w:rsid w:val="00005F28"/>
    <w:rsid w:val="000068C7"/>
    <w:rsid w:val="00006B95"/>
    <w:rsid w:val="00006E1F"/>
    <w:rsid w:val="0000710B"/>
    <w:rsid w:val="00007A57"/>
    <w:rsid w:val="00007CA0"/>
    <w:rsid w:val="00007DB0"/>
    <w:rsid w:val="0001119F"/>
    <w:rsid w:val="00011894"/>
    <w:rsid w:val="0001205D"/>
    <w:rsid w:val="000122E2"/>
    <w:rsid w:val="00012372"/>
    <w:rsid w:val="00012863"/>
    <w:rsid w:val="00013806"/>
    <w:rsid w:val="00013B3D"/>
    <w:rsid w:val="00014FB2"/>
    <w:rsid w:val="000151BC"/>
    <w:rsid w:val="00015E0F"/>
    <w:rsid w:val="00017DD1"/>
    <w:rsid w:val="00017EEB"/>
    <w:rsid w:val="00020E23"/>
    <w:rsid w:val="00021204"/>
    <w:rsid w:val="0002170D"/>
    <w:rsid w:val="00021A62"/>
    <w:rsid w:val="0002299F"/>
    <w:rsid w:val="00022BA0"/>
    <w:rsid w:val="00025142"/>
    <w:rsid w:val="0002572A"/>
    <w:rsid w:val="00026F50"/>
    <w:rsid w:val="000300AF"/>
    <w:rsid w:val="00031220"/>
    <w:rsid w:val="00031840"/>
    <w:rsid w:val="00031EFD"/>
    <w:rsid w:val="000328EF"/>
    <w:rsid w:val="000354CB"/>
    <w:rsid w:val="00035D45"/>
    <w:rsid w:val="00035DF1"/>
    <w:rsid w:val="000365A3"/>
    <w:rsid w:val="00037098"/>
    <w:rsid w:val="00037423"/>
    <w:rsid w:val="0004016B"/>
    <w:rsid w:val="00040B3F"/>
    <w:rsid w:val="00041293"/>
    <w:rsid w:val="00041D73"/>
    <w:rsid w:val="0004238C"/>
    <w:rsid w:val="00042E85"/>
    <w:rsid w:val="000434E4"/>
    <w:rsid w:val="000439D0"/>
    <w:rsid w:val="00043EAC"/>
    <w:rsid w:val="00044792"/>
    <w:rsid w:val="00046CA3"/>
    <w:rsid w:val="00046E51"/>
    <w:rsid w:val="0004799F"/>
    <w:rsid w:val="00047D9A"/>
    <w:rsid w:val="00050283"/>
    <w:rsid w:val="0005040F"/>
    <w:rsid w:val="00051FC0"/>
    <w:rsid w:val="000521FC"/>
    <w:rsid w:val="00052499"/>
    <w:rsid w:val="00053200"/>
    <w:rsid w:val="00053274"/>
    <w:rsid w:val="00053968"/>
    <w:rsid w:val="000549EA"/>
    <w:rsid w:val="00055EAD"/>
    <w:rsid w:val="00056572"/>
    <w:rsid w:val="00057359"/>
    <w:rsid w:val="00060527"/>
    <w:rsid w:val="00061426"/>
    <w:rsid w:val="00061C69"/>
    <w:rsid w:val="00062432"/>
    <w:rsid w:val="00062E84"/>
    <w:rsid w:val="00063123"/>
    <w:rsid w:val="00063FEF"/>
    <w:rsid w:val="00064137"/>
    <w:rsid w:val="00064458"/>
    <w:rsid w:val="00064573"/>
    <w:rsid w:val="0006481E"/>
    <w:rsid w:val="00064B78"/>
    <w:rsid w:val="00064C3A"/>
    <w:rsid w:val="00064E5B"/>
    <w:rsid w:val="0006591A"/>
    <w:rsid w:val="00065A51"/>
    <w:rsid w:val="0006617C"/>
    <w:rsid w:val="00066AB9"/>
    <w:rsid w:val="00066E57"/>
    <w:rsid w:val="00070D95"/>
    <w:rsid w:val="000734B2"/>
    <w:rsid w:val="00073A6C"/>
    <w:rsid w:val="00074766"/>
    <w:rsid w:val="000748AA"/>
    <w:rsid w:val="00074D63"/>
    <w:rsid w:val="00074DD5"/>
    <w:rsid w:val="00075A18"/>
    <w:rsid w:val="000769A1"/>
    <w:rsid w:val="00076CF0"/>
    <w:rsid w:val="00077FBC"/>
    <w:rsid w:val="00080DFA"/>
    <w:rsid w:val="00080E0F"/>
    <w:rsid w:val="000812AE"/>
    <w:rsid w:val="00081358"/>
    <w:rsid w:val="0008179A"/>
    <w:rsid w:val="00081D47"/>
    <w:rsid w:val="00081F3B"/>
    <w:rsid w:val="000820ED"/>
    <w:rsid w:val="00083724"/>
    <w:rsid w:val="000844E1"/>
    <w:rsid w:val="0008490A"/>
    <w:rsid w:val="00085CDB"/>
    <w:rsid w:val="0008608E"/>
    <w:rsid w:val="000868E1"/>
    <w:rsid w:val="00086C05"/>
    <w:rsid w:val="00090529"/>
    <w:rsid w:val="000935B7"/>
    <w:rsid w:val="000936B3"/>
    <w:rsid w:val="00093F36"/>
    <w:rsid w:val="000951A1"/>
    <w:rsid w:val="000958A3"/>
    <w:rsid w:val="00095F49"/>
    <w:rsid w:val="000962FB"/>
    <w:rsid w:val="00097142"/>
    <w:rsid w:val="00097DFE"/>
    <w:rsid w:val="000A0994"/>
    <w:rsid w:val="000A32F2"/>
    <w:rsid w:val="000A3C60"/>
    <w:rsid w:val="000A4439"/>
    <w:rsid w:val="000A4753"/>
    <w:rsid w:val="000A4811"/>
    <w:rsid w:val="000A500A"/>
    <w:rsid w:val="000A523B"/>
    <w:rsid w:val="000A544F"/>
    <w:rsid w:val="000A6A92"/>
    <w:rsid w:val="000B0BF6"/>
    <w:rsid w:val="000B2BD0"/>
    <w:rsid w:val="000B36EE"/>
    <w:rsid w:val="000B3A77"/>
    <w:rsid w:val="000B4FC3"/>
    <w:rsid w:val="000B57DE"/>
    <w:rsid w:val="000B5819"/>
    <w:rsid w:val="000B5910"/>
    <w:rsid w:val="000B66BD"/>
    <w:rsid w:val="000B6D33"/>
    <w:rsid w:val="000B7926"/>
    <w:rsid w:val="000B7E70"/>
    <w:rsid w:val="000C0118"/>
    <w:rsid w:val="000C10FC"/>
    <w:rsid w:val="000C1466"/>
    <w:rsid w:val="000C15B4"/>
    <w:rsid w:val="000C21AF"/>
    <w:rsid w:val="000C2907"/>
    <w:rsid w:val="000C2F76"/>
    <w:rsid w:val="000C406D"/>
    <w:rsid w:val="000C55B4"/>
    <w:rsid w:val="000C70DC"/>
    <w:rsid w:val="000C72F8"/>
    <w:rsid w:val="000C740F"/>
    <w:rsid w:val="000C7E56"/>
    <w:rsid w:val="000D0443"/>
    <w:rsid w:val="000D049C"/>
    <w:rsid w:val="000D0E77"/>
    <w:rsid w:val="000D18F4"/>
    <w:rsid w:val="000D2471"/>
    <w:rsid w:val="000D48B4"/>
    <w:rsid w:val="000D6331"/>
    <w:rsid w:val="000D6AC2"/>
    <w:rsid w:val="000D709F"/>
    <w:rsid w:val="000D737B"/>
    <w:rsid w:val="000D7990"/>
    <w:rsid w:val="000D7BB1"/>
    <w:rsid w:val="000D7CCC"/>
    <w:rsid w:val="000E030D"/>
    <w:rsid w:val="000E0589"/>
    <w:rsid w:val="000E0821"/>
    <w:rsid w:val="000E1C4B"/>
    <w:rsid w:val="000E1D9E"/>
    <w:rsid w:val="000E21BB"/>
    <w:rsid w:val="000E23D7"/>
    <w:rsid w:val="000E2A7C"/>
    <w:rsid w:val="000E3129"/>
    <w:rsid w:val="000E47E7"/>
    <w:rsid w:val="000E4D72"/>
    <w:rsid w:val="000E6A3B"/>
    <w:rsid w:val="000E6D11"/>
    <w:rsid w:val="000F053C"/>
    <w:rsid w:val="000F0ED1"/>
    <w:rsid w:val="000F126E"/>
    <w:rsid w:val="000F2248"/>
    <w:rsid w:val="000F239C"/>
    <w:rsid w:val="000F2B36"/>
    <w:rsid w:val="000F30DF"/>
    <w:rsid w:val="000F3D5B"/>
    <w:rsid w:val="000F52E0"/>
    <w:rsid w:val="000F5CC6"/>
    <w:rsid w:val="000F6121"/>
    <w:rsid w:val="000F641E"/>
    <w:rsid w:val="000F69A9"/>
    <w:rsid w:val="000F7177"/>
    <w:rsid w:val="000F79B9"/>
    <w:rsid w:val="000F7D3A"/>
    <w:rsid w:val="001001FA"/>
    <w:rsid w:val="00102697"/>
    <w:rsid w:val="00102AA4"/>
    <w:rsid w:val="00102FB9"/>
    <w:rsid w:val="00104E94"/>
    <w:rsid w:val="0010540C"/>
    <w:rsid w:val="00105D23"/>
    <w:rsid w:val="00105FA6"/>
    <w:rsid w:val="001062FA"/>
    <w:rsid w:val="00106F57"/>
    <w:rsid w:val="001073C9"/>
    <w:rsid w:val="001076AA"/>
    <w:rsid w:val="00107B05"/>
    <w:rsid w:val="001101CC"/>
    <w:rsid w:val="00110238"/>
    <w:rsid w:val="001110F1"/>
    <w:rsid w:val="00111851"/>
    <w:rsid w:val="001118B9"/>
    <w:rsid w:val="00111CD4"/>
    <w:rsid w:val="001127B0"/>
    <w:rsid w:val="001129AE"/>
    <w:rsid w:val="00112DEB"/>
    <w:rsid w:val="00113335"/>
    <w:rsid w:val="001135F9"/>
    <w:rsid w:val="001139E9"/>
    <w:rsid w:val="00113B7D"/>
    <w:rsid w:val="00113E36"/>
    <w:rsid w:val="001148F7"/>
    <w:rsid w:val="00115E52"/>
    <w:rsid w:val="00117EE1"/>
    <w:rsid w:val="00117F96"/>
    <w:rsid w:val="00120AFB"/>
    <w:rsid w:val="00121481"/>
    <w:rsid w:val="001226F3"/>
    <w:rsid w:val="00123EF4"/>
    <w:rsid w:val="0012579A"/>
    <w:rsid w:val="00125999"/>
    <w:rsid w:val="00125BA8"/>
    <w:rsid w:val="001277EA"/>
    <w:rsid w:val="00127F78"/>
    <w:rsid w:val="00130424"/>
    <w:rsid w:val="0013083D"/>
    <w:rsid w:val="00131864"/>
    <w:rsid w:val="0013225A"/>
    <w:rsid w:val="0013235E"/>
    <w:rsid w:val="0013282C"/>
    <w:rsid w:val="00132E2F"/>
    <w:rsid w:val="00132E44"/>
    <w:rsid w:val="001332C0"/>
    <w:rsid w:val="00134A1F"/>
    <w:rsid w:val="00134A4D"/>
    <w:rsid w:val="00135AF5"/>
    <w:rsid w:val="001375E7"/>
    <w:rsid w:val="001402C8"/>
    <w:rsid w:val="00141520"/>
    <w:rsid w:val="00141646"/>
    <w:rsid w:val="00141705"/>
    <w:rsid w:val="00141A0B"/>
    <w:rsid w:val="001425AF"/>
    <w:rsid w:val="00142AE3"/>
    <w:rsid w:val="00142C53"/>
    <w:rsid w:val="0014447B"/>
    <w:rsid w:val="00144DA7"/>
    <w:rsid w:val="00144DC0"/>
    <w:rsid w:val="00145115"/>
    <w:rsid w:val="00145C18"/>
    <w:rsid w:val="00146BD1"/>
    <w:rsid w:val="00147A70"/>
    <w:rsid w:val="00150291"/>
    <w:rsid w:val="00150BAD"/>
    <w:rsid w:val="0015139C"/>
    <w:rsid w:val="00151BDE"/>
    <w:rsid w:val="00152DB2"/>
    <w:rsid w:val="00152E1C"/>
    <w:rsid w:val="00154777"/>
    <w:rsid w:val="001554CB"/>
    <w:rsid w:val="00155738"/>
    <w:rsid w:val="00155A31"/>
    <w:rsid w:val="0015677A"/>
    <w:rsid w:val="00160306"/>
    <w:rsid w:val="00160E09"/>
    <w:rsid w:val="00162191"/>
    <w:rsid w:val="00162977"/>
    <w:rsid w:val="00162B0C"/>
    <w:rsid w:val="0016436D"/>
    <w:rsid w:val="00164B9A"/>
    <w:rsid w:val="00165433"/>
    <w:rsid w:val="001667CE"/>
    <w:rsid w:val="00166C10"/>
    <w:rsid w:val="001679BC"/>
    <w:rsid w:val="00171257"/>
    <w:rsid w:val="001724E7"/>
    <w:rsid w:val="00173CEA"/>
    <w:rsid w:val="00174E9D"/>
    <w:rsid w:val="00175EDB"/>
    <w:rsid w:val="00176173"/>
    <w:rsid w:val="00176B0A"/>
    <w:rsid w:val="00177957"/>
    <w:rsid w:val="00180F92"/>
    <w:rsid w:val="0018111B"/>
    <w:rsid w:val="00181F53"/>
    <w:rsid w:val="00182ADE"/>
    <w:rsid w:val="00183460"/>
    <w:rsid w:val="001842A9"/>
    <w:rsid w:val="00184456"/>
    <w:rsid w:val="0018564C"/>
    <w:rsid w:val="00185AFF"/>
    <w:rsid w:val="00185FE5"/>
    <w:rsid w:val="00186356"/>
    <w:rsid w:val="00186D0C"/>
    <w:rsid w:val="00191254"/>
    <w:rsid w:val="0019204C"/>
    <w:rsid w:val="00192389"/>
    <w:rsid w:val="00192AB5"/>
    <w:rsid w:val="00192CE9"/>
    <w:rsid w:val="001933B1"/>
    <w:rsid w:val="00193829"/>
    <w:rsid w:val="00194736"/>
    <w:rsid w:val="0019474A"/>
    <w:rsid w:val="00194B01"/>
    <w:rsid w:val="00195408"/>
    <w:rsid w:val="00195D23"/>
    <w:rsid w:val="00195F15"/>
    <w:rsid w:val="0019662A"/>
    <w:rsid w:val="00197ACD"/>
    <w:rsid w:val="001A001B"/>
    <w:rsid w:val="001A0489"/>
    <w:rsid w:val="001A06DE"/>
    <w:rsid w:val="001A07D4"/>
    <w:rsid w:val="001A0A42"/>
    <w:rsid w:val="001A1E78"/>
    <w:rsid w:val="001A29D6"/>
    <w:rsid w:val="001A2A68"/>
    <w:rsid w:val="001A2BFD"/>
    <w:rsid w:val="001A300F"/>
    <w:rsid w:val="001A3289"/>
    <w:rsid w:val="001A32CA"/>
    <w:rsid w:val="001A3F83"/>
    <w:rsid w:val="001A4309"/>
    <w:rsid w:val="001A5404"/>
    <w:rsid w:val="001A58D5"/>
    <w:rsid w:val="001A7E83"/>
    <w:rsid w:val="001B1054"/>
    <w:rsid w:val="001B1A01"/>
    <w:rsid w:val="001B1A4D"/>
    <w:rsid w:val="001B360E"/>
    <w:rsid w:val="001B3B75"/>
    <w:rsid w:val="001B4657"/>
    <w:rsid w:val="001B567C"/>
    <w:rsid w:val="001B62B0"/>
    <w:rsid w:val="001B63DA"/>
    <w:rsid w:val="001B6F29"/>
    <w:rsid w:val="001B7611"/>
    <w:rsid w:val="001B7CC0"/>
    <w:rsid w:val="001C0D6D"/>
    <w:rsid w:val="001C1380"/>
    <w:rsid w:val="001C1800"/>
    <w:rsid w:val="001C1A4C"/>
    <w:rsid w:val="001C222F"/>
    <w:rsid w:val="001C23D0"/>
    <w:rsid w:val="001C2609"/>
    <w:rsid w:val="001C2B25"/>
    <w:rsid w:val="001C2D94"/>
    <w:rsid w:val="001C379B"/>
    <w:rsid w:val="001C41AB"/>
    <w:rsid w:val="001C54CA"/>
    <w:rsid w:val="001C674A"/>
    <w:rsid w:val="001C6D08"/>
    <w:rsid w:val="001C7825"/>
    <w:rsid w:val="001D11DE"/>
    <w:rsid w:val="001D247C"/>
    <w:rsid w:val="001D2A5A"/>
    <w:rsid w:val="001D3C41"/>
    <w:rsid w:val="001D42AA"/>
    <w:rsid w:val="001D5A18"/>
    <w:rsid w:val="001D634E"/>
    <w:rsid w:val="001D750F"/>
    <w:rsid w:val="001D76DB"/>
    <w:rsid w:val="001D7F23"/>
    <w:rsid w:val="001E045B"/>
    <w:rsid w:val="001E0AB2"/>
    <w:rsid w:val="001E0BCA"/>
    <w:rsid w:val="001E12D4"/>
    <w:rsid w:val="001E13D7"/>
    <w:rsid w:val="001E15DD"/>
    <w:rsid w:val="001E3465"/>
    <w:rsid w:val="001E34CB"/>
    <w:rsid w:val="001E37DB"/>
    <w:rsid w:val="001E45BB"/>
    <w:rsid w:val="001E466A"/>
    <w:rsid w:val="001E507F"/>
    <w:rsid w:val="001E53C1"/>
    <w:rsid w:val="001F082D"/>
    <w:rsid w:val="001F0870"/>
    <w:rsid w:val="001F09A2"/>
    <w:rsid w:val="001F25C7"/>
    <w:rsid w:val="001F298F"/>
    <w:rsid w:val="001F2D39"/>
    <w:rsid w:val="001F3CFC"/>
    <w:rsid w:val="001F4CD4"/>
    <w:rsid w:val="001F4D55"/>
    <w:rsid w:val="001F5410"/>
    <w:rsid w:val="001F5D22"/>
    <w:rsid w:val="001F6585"/>
    <w:rsid w:val="001F6BA3"/>
    <w:rsid w:val="001F6D36"/>
    <w:rsid w:val="00200253"/>
    <w:rsid w:val="00200B10"/>
    <w:rsid w:val="00200CC4"/>
    <w:rsid w:val="00202B85"/>
    <w:rsid w:val="00202C3A"/>
    <w:rsid w:val="00202D3A"/>
    <w:rsid w:val="00202FC7"/>
    <w:rsid w:val="002031C2"/>
    <w:rsid w:val="00203CEA"/>
    <w:rsid w:val="00203F14"/>
    <w:rsid w:val="002052E8"/>
    <w:rsid w:val="002053F3"/>
    <w:rsid w:val="00206CEC"/>
    <w:rsid w:val="00207DA6"/>
    <w:rsid w:val="00211E81"/>
    <w:rsid w:val="00211F0C"/>
    <w:rsid w:val="002131CF"/>
    <w:rsid w:val="00213F04"/>
    <w:rsid w:val="00214312"/>
    <w:rsid w:val="002163B8"/>
    <w:rsid w:val="00217E08"/>
    <w:rsid w:val="0022162B"/>
    <w:rsid w:val="00221D8A"/>
    <w:rsid w:val="00221FD2"/>
    <w:rsid w:val="00223390"/>
    <w:rsid w:val="00223990"/>
    <w:rsid w:val="00223E91"/>
    <w:rsid w:val="0022402B"/>
    <w:rsid w:val="00225CB5"/>
    <w:rsid w:val="002306FD"/>
    <w:rsid w:val="00231B1E"/>
    <w:rsid w:val="00231B9A"/>
    <w:rsid w:val="00232042"/>
    <w:rsid w:val="002334F3"/>
    <w:rsid w:val="00233D63"/>
    <w:rsid w:val="00234940"/>
    <w:rsid w:val="00234E56"/>
    <w:rsid w:val="0023568B"/>
    <w:rsid w:val="00236122"/>
    <w:rsid w:val="00237F6F"/>
    <w:rsid w:val="00240542"/>
    <w:rsid w:val="00241514"/>
    <w:rsid w:val="0024189A"/>
    <w:rsid w:val="00241C2F"/>
    <w:rsid w:val="00242802"/>
    <w:rsid w:val="00243909"/>
    <w:rsid w:val="002439F9"/>
    <w:rsid w:val="00243DEE"/>
    <w:rsid w:val="00244706"/>
    <w:rsid w:val="00244A44"/>
    <w:rsid w:val="00244C7A"/>
    <w:rsid w:val="00244DE2"/>
    <w:rsid w:val="002455D1"/>
    <w:rsid w:val="00245C8C"/>
    <w:rsid w:val="0024656D"/>
    <w:rsid w:val="00246CB0"/>
    <w:rsid w:val="002470B6"/>
    <w:rsid w:val="00247582"/>
    <w:rsid w:val="00247C4A"/>
    <w:rsid w:val="00250F54"/>
    <w:rsid w:val="0025182E"/>
    <w:rsid w:val="0025268B"/>
    <w:rsid w:val="002529B7"/>
    <w:rsid w:val="002530BF"/>
    <w:rsid w:val="00253933"/>
    <w:rsid w:val="00254104"/>
    <w:rsid w:val="00254792"/>
    <w:rsid w:val="00254F4B"/>
    <w:rsid w:val="00255268"/>
    <w:rsid w:val="002554EE"/>
    <w:rsid w:val="00255770"/>
    <w:rsid w:val="0025623B"/>
    <w:rsid w:val="002572DD"/>
    <w:rsid w:val="00257482"/>
    <w:rsid w:val="00257523"/>
    <w:rsid w:val="00257E11"/>
    <w:rsid w:val="002604B9"/>
    <w:rsid w:val="002609A6"/>
    <w:rsid w:val="00260F1F"/>
    <w:rsid w:val="002613D2"/>
    <w:rsid w:val="0026205A"/>
    <w:rsid w:val="00262FE3"/>
    <w:rsid w:val="0026341B"/>
    <w:rsid w:val="00263A0E"/>
    <w:rsid w:val="00263B7D"/>
    <w:rsid w:val="00263C0E"/>
    <w:rsid w:val="0026430C"/>
    <w:rsid w:val="00264420"/>
    <w:rsid w:val="00264596"/>
    <w:rsid w:val="00264716"/>
    <w:rsid w:val="0026497E"/>
    <w:rsid w:val="00264C7D"/>
    <w:rsid w:val="00264D4D"/>
    <w:rsid w:val="002652A5"/>
    <w:rsid w:val="002671BC"/>
    <w:rsid w:val="0026753A"/>
    <w:rsid w:val="00267670"/>
    <w:rsid w:val="00267F6C"/>
    <w:rsid w:val="00267F71"/>
    <w:rsid w:val="0027049E"/>
    <w:rsid w:val="00270CC9"/>
    <w:rsid w:val="002715E8"/>
    <w:rsid w:val="00271AF7"/>
    <w:rsid w:val="00271B2B"/>
    <w:rsid w:val="00272BCF"/>
    <w:rsid w:val="00272FCE"/>
    <w:rsid w:val="00273961"/>
    <w:rsid w:val="00274274"/>
    <w:rsid w:val="00275FE6"/>
    <w:rsid w:val="00277435"/>
    <w:rsid w:val="0028032C"/>
    <w:rsid w:val="00280AB2"/>
    <w:rsid w:val="002812A2"/>
    <w:rsid w:val="002813B7"/>
    <w:rsid w:val="0028167D"/>
    <w:rsid w:val="00281A3B"/>
    <w:rsid w:val="00281C08"/>
    <w:rsid w:val="00281F19"/>
    <w:rsid w:val="00282431"/>
    <w:rsid w:val="00282A37"/>
    <w:rsid w:val="00282FD0"/>
    <w:rsid w:val="0028331D"/>
    <w:rsid w:val="002835B1"/>
    <w:rsid w:val="00284557"/>
    <w:rsid w:val="002849EE"/>
    <w:rsid w:val="002852EA"/>
    <w:rsid w:val="002857EF"/>
    <w:rsid w:val="00285A0A"/>
    <w:rsid w:val="00285BE7"/>
    <w:rsid w:val="00286495"/>
    <w:rsid w:val="00287FD7"/>
    <w:rsid w:val="002904F6"/>
    <w:rsid w:val="00290F91"/>
    <w:rsid w:val="0029145A"/>
    <w:rsid w:val="00291DE5"/>
    <w:rsid w:val="002921C5"/>
    <w:rsid w:val="00292441"/>
    <w:rsid w:val="00292A75"/>
    <w:rsid w:val="002942FB"/>
    <w:rsid w:val="00296834"/>
    <w:rsid w:val="00297561"/>
    <w:rsid w:val="002A0847"/>
    <w:rsid w:val="002A1056"/>
    <w:rsid w:val="002A1613"/>
    <w:rsid w:val="002A1ABE"/>
    <w:rsid w:val="002A1ADA"/>
    <w:rsid w:val="002A2134"/>
    <w:rsid w:val="002A2548"/>
    <w:rsid w:val="002A269E"/>
    <w:rsid w:val="002A28C9"/>
    <w:rsid w:val="002A3721"/>
    <w:rsid w:val="002A5000"/>
    <w:rsid w:val="002A6281"/>
    <w:rsid w:val="002A6544"/>
    <w:rsid w:val="002A6C57"/>
    <w:rsid w:val="002A70E7"/>
    <w:rsid w:val="002A7359"/>
    <w:rsid w:val="002A7A97"/>
    <w:rsid w:val="002B0562"/>
    <w:rsid w:val="002B06FC"/>
    <w:rsid w:val="002B0C0E"/>
    <w:rsid w:val="002B1593"/>
    <w:rsid w:val="002B2229"/>
    <w:rsid w:val="002B2341"/>
    <w:rsid w:val="002B257F"/>
    <w:rsid w:val="002B3782"/>
    <w:rsid w:val="002B3B84"/>
    <w:rsid w:val="002B44D6"/>
    <w:rsid w:val="002B4CE6"/>
    <w:rsid w:val="002B5239"/>
    <w:rsid w:val="002B5530"/>
    <w:rsid w:val="002B5BA1"/>
    <w:rsid w:val="002B5CC0"/>
    <w:rsid w:val="002B68A5"/>
    <w:rsid w:val="002B6CA0"/>
    <w:rsid w:val="002B6DA0"/>
    <w:rsid w:val="002B7E5E"/>
    <w:rsid w:val="002C2308"/>
    <w:rsid w:val="002C2A1E"/>
    <w:rsid w:val="002C413C"/>
    <w:rsid w:val="002C490E"/>
    <w:rsid w:val="002C4A8F"/>
    <w:rsid w:val="002C548F"/>
    <w:rsid w:val="002C5A71"/>
    <w:rsid w:val="002C5F9D"/>
    <w:rsid w:val="002C611A"/>
    <w:rsid w:val="002C62D2"/>
    <w:rsid w:val="002C64E8"/>
    <w:rsid w:val="002C7011"/>
    <w:rsid w:val="002C734A"/>
    <w:rsid w:val="002D0A34"/>
    <w:rsid w:val="002D0D85"/>
    <w:rsid w:val="002D1497"/>
    <w:rsid w:val="002D1A6C"/>
    <w:rsid w:val="002D21E2"/>
    <w:rsid w:val="002D279D"/>
    <w:rsid w:val="002D342D"/>
    <w:rsid w:val="002D34A4"/>
    <w:rsid w:val="002D5F5F"/>
    <w:rsid w:val="002D6420"/>
    <w:rsid w:val="002D6999"/>
    <w:rsid w:val="002D71B0"/>
    <w:rsid w:val="002E0148"/>
    <w:rsid w:val="002E177C"/>
    <w:rsid w:val="002E194E"/>
    <w:rsid w:val="002E27E7"/>
    <w:rsid w:val="002E2A7E"/>
    <w:rsid w:val="002E2E25"/>
    <w:rsid w:val="002E37D9"/>
    <w:rsid w:val="002E4144"/>
    <w:rsid w:val="002E458E"/>
    <w:rsid w:val="002E5607"/>
    <w:rsid w:val="002E5B8C"/>
    <w:rsid w:val="002E6D66"/>
    <w:rsid w:val="002E7D65"/>
    <w:rsid w:val="002F028D"/>
    <w:rsid w:val="002F1E71"/>
    <w:rsid w:val="002F28E9"/>
    <w:rsid w:val="002F2DF0"/>
    <w:rsid w:val="002F2E88"/>
    <w:rsid w:val="002F440B"/>
    <w:rsid w:val="002F58C6"/>
    <w:rsid w:val="002F5AB2"/>
    <w:rsid w:val="002F60A0"/>
    <w:rsid w:val="002F6650"/>
    <w:rsid w:val="002F71D4"/>
    <w:rsid w:val="002F7C2A"/>
    <w:rsid w:val="002F7C83"/>
    <w:rsid w:val="00300CE3"/>
    <w:rsid w:val="00300F41"/>
    <w:rsid w:val="0030153E"/>
    <w:rsid w:val="003031A8"/>
    <w:rsid w:val="00303505"/>
    <w:rsid w:val="003037AC"/>
    <w:rsid w:val="00303CF8"/>
    <w:rsid w:val="00303FD2"/>
    <w:rsid w:val="003053C1"/>
    <w:rsid w:val="00305E8A"/>
    <w:rsid w:val="0030646E"/>
    <w:rsid w:val="003072B1"/>
    <w:rsid w:val="00307D3B"/>
    <w:rsid w:val="003100CF"/>
    <w:rsid w:val="00310C7E"/>
    <w:rsid w:val="00311A6C"/>
    <w:rsid w:val="0031265C"/>
    <w:rsid w:val="00312BCB"/>
    <w:rsid w:val="00313671"/>
    <w:rsid w:val="0031393D"/>
    <w:rsid w:val="00313E3F"/>
    <w:rsid w:val="00313E69"/>
    <w:rsid w:val="003142E6"/>
    <w:rsid w:val="0031492D"/>
    <w:rsid w:val="00314AE6"/>
    <w:rsid w:val="003155A9"/>
    <w:rsid w:val="0031565D"/>
    <w:rsid w:val="00316493"/>
    <w:rsid w:val="003166F1"/>
    <w:rsid w:val="00316AB1"/>
    <w:rsid w:val="00317B12"/>
    <w:rsid w:val="00317B66"/>
    <w:rsid w:val="00317EDA"/>
    <w:rsid w:val="0032034D"/>
    <w:rsid w:val="0032041C"/>
    <w:rsid w:val="00320EB3"/>
    <w:rsid w:val="003216CB"/>
    <w:rsid w:val="003219F3"/>
    <w:rsid w:val="00323AEC"/>
    <w:rsid w:val="0032405A"/>
    <w:rsid w:val="0032525C"/>
    <w:rsid w:val="003254E8"/>
    <w:rsid w:val="00325500"/>
    <w:rsid w:val="00325E97"/>
    <w:rsid w:val="00326EEE"/>
    <w:rsid w:val="00327531"/>
    <w:rsid w:val="003306B7"/>
    <w:rsid w:val="003326FC"/>
    <w:rsid w:val="00333622"/>
    <w:rsid w:val="00334AFD"/>
    <w:rsid w:val="0033511A"/>
    <w:rsid w:val="00335FF6"/>
    <w:rsid w:val="00336036"/>
    <w:rsid w:val="003363C5"/>
    <w:rsid w:val="0033666F"/>
    <w:rsid w:val="00336A60"/>
    <w:rsid w:val="003378AF"/>
    <w:rsid w:val="0033799E"/>
    <w:rsid w:val="003407CE"/>
    <w:rsid w:val="00340A6D"/>
    <w:rsid w:val="00341470"/>
    <w:rsid w:val="003414FC"/>
    <w:rsid w:val="003420BB"/>
    <w:rsid w:val="003421EF"/>
    <w:rsid w:val="0034252B"/>
    <w:rsid w:val="00342CD8"/>
    <w:rsid w:val="00343A0C"/>
    <w:rsid w:val="00345014"/>
    <w:rsid w:val="0034524A"/>
    <w:rsid w:val="00347A96"/>
    <w:rsid w:val="00347B27"/>
    <w:rsid w:val="00350045"/>
    <w:rsid w:val="00350399"/>
    <w:rsid w:val="003507B4"/>
    <w:rsid w:val="00350DFE"/>
    <w:rsid w:val="00350E63"/>
    <w:rsid w:val="003517EF"/>
    <w:rsid w:val="00352484"/>
    <w:rsid w:val="0035253D"/>
    <w:rsid w:val="00352894"/>
    <w:rsid w:val="00352917"/>
    <w:rsid w:val="00353544"/>
    <w:rsid w:val="00353E51"/>
    <w:rsid w:val="00354103"/>
    <w:rsid w:val="0035443F"/>
    <w:rsid w:val="00354545"/>
    <w:rsid w:val="00354942"/>
    <w:rsid w:val="00354C34"/>
    <w:rsid w:val="00354F81"/>
    <w:rsid w:val="0035674B"/>
    <w:rsid w:val="00360631"/>
    <w:rsid w:val="003607F3"/>
    <w:rsid w:val="00360806"/>
    <w:rsid w:val="00360B03"/>
    <w:rsid w:val="00362133"/>
    <w:rsid w:val="003633B7"/>
    <w:rsid w:val="00363F3D"/>
    <w:rsid w:val="00366925"/>
    <w:rsid w:val="0036785E"/>
    <w:rsid w:val="0037154C"/>
    <w:rsid w:val="00371B66"/>
    <w:rsid w:val="00371C30"/>
    <w:rsid w:val="00371DF5"/>
    <w:rsid w:val="00372524"/>
    <w:rsid w:val="00372AB1"/>
    <w:rsid w:val="00373187"/>
    <w:rsid w:val="003734D9"/>
    <w:rsid w:val="00373DB8"/>
    <w:rsid w:val="0037438D"/>
    <w:rsid w:val="00374549"/>
    <w:rsid w:val="003754EF"/>
    <w:rsid w:val="00376119"/>
    <w:rsid w:val="003764A6"/>
    <w:rsid w:val="0037731C"/>
    <w:rsid w:val="00377C71"/>
    <w:rsid w:val="003814F1"/>
    <w:rsid w:val="00381A1F"/>
    <w:rsid w:val="00381A96"/>
    <w:rsid w:val="00381ACF"/>
    <w:rsid w:val="00381B5C"/>
    <w:rsid w:val="00381C06"/>
    <w:rsid w:val="003836E8"/>
    <w:rsid w:val="00385091"/>
    <w:rsid w:val="003860B7"/>
    <w:rsid w:val="003862B1"/>
    <w:rsid w:val="00386508"/>
    <w:rsid w:val="00386E40"/>
    <w:rsid w:val="00387C13"/>
    <w:rsid w:val="00390484"/>
    <w:rsid w:val="00390A50"/>
    <w:rsid w:val="00390DA7"/>
    <w:rsid w:val="0039220B"/>
    <w:rsid w:val="00392B02"/>
    <w:rsid w:val="00392BBB"/>
    <w:rsid w:val="00394752"/>
    <w:rsid w:val="00396259"/>
    <w:rsid w:val="00396404"/>
    <w:rsid w:val="00397978"/>
    <w:rsid w:val="00397A7C"/>
    <w:rsid w:val="003A1096"/>
    <w:rsid w:val="003A1506"/>
    <w:rsid w:val="003A1774"/>
    <w:rsid w:val="003A17E0"/>
    <w:rsid w:val="003A2364"/>
    <w:rsid w:val="003A23D1"/>
    <w:rsid w:val="003A2666"/>
    <w:rsid w:val="003A26BB"/>
    <w:rsid w:val="003A32CB"/>
    <w:rsid w:val="003A3742"/>
    <w:rsid w:val="003A37AC"/>
    <w:rsid w:val="003A519C"/>
    <w:rsid w:val="003A5248"/>
    <w:rsid w:val="003A5D6B"/>
    <w:rsid w:val="003A658F"/>
    <w:rsid w:val="003B08EB"/>
    <w:rsid w:val="003B1236"/>
    <w:rsid w:val="003B1FFC"/>
    <w:rsid w:val="003B29C5"/>
    <w:rsid w:val="003B303A"/>
    <w:rsid w:val="003B4E0F"/>
    <w:rsid w:val="003B52F2"/>
    <w:rsid w:val="003B5999"/>
    <w:rsid w:val="003B6836"/>
    <w:rsid w:val="003B7329"/>
    <w:rsid w:val="003C0178"/>
    <w:rsid w:val="003C092B"/>
    <w:rsid w:val="003C0A5F"/>
    <w:rsid w:val="003C0D63"/>
    <w:rsid w:val="003C19D7"/>
    <w:rsid w:val="003C2635"/>
    <w:rsid w:val="003C27A1"/>
    <w:rsid w:val="003C3094"/>
    <w:rsid w:val="003C4954"/>
    <w:rsid w:val="003C49AB"/>
    <w:rsid w:val="003C4A6C"/>
    <w:rsid w:val="003C57EB"/>
    <w:rsid w:val="003C5D13"/>
    <w:rsid w:val="003D0AA9"/>
    <w:rsid w:val="003D0F91"/>
    <w:rsid w:val="003D1DF7"/>
    <w:rsid w:val="003D23E9"/>
    <w:rsid w:val="003D2593"/>
    <w:rsid w:val="003D25FF"/>
    <w:rsid w:val="003D31A4"/>
    <w:rsid w:val="003D3A28"/>
    <w:rsid w:val="003D5B38"/>
    <w:rsid w:val="003D6289"/>
    <w:rsid w:val="003D6939"/>
    <w:rsid w:val="003D77B2"/>
    <w:rsid w:val="003D790C"/>
    <w:rsid w:val="003D7959"/>
    <w:rsid w:val="003E024F"/>
    <w:rsid w:val="003E0675"/>
    <w:rsid w:val="003E0A97"/>
    <w:rsid w:val="003E0AF9"/>
    <w:rsid w:val="003E0D48"/>
    <w:rsid w:val="003E0DB8"/>
    <w:rsid w:val="003E10A4"/>
    <w:rsid w:val="003E1D58"/>
    <w:rsid w:val="003E234F"/>
    <w:rsid w:val="003E2FE7"/>
    <w:rsid w:val="003E32B3"/>
    <w:rsid w:val="003E4080"/>
    <w:rsid w:val="003E4481"/>
    <w:rsid w:val="003E44E3"/>
    <w:rsid w:val="003E468B"/>
    <w:rsid w:val="003E4DE6"/>
    <w:rsid w:val="003E6403"/>
    <w:rsid w:val="003E73EB"/>
    <w:rsid w:val="003F160D"/>
    <w:rsid w:val="003F1BC0"/>
    <w:rsid w:val="003F217C"/>
    <w:rsid w:val="003F21BA"/>
    <w:rsid w:val="003F4317"/>
    <w:rsid w:val="003F5229"/>
    <w:rsid w:val="003F60CF"/>
    <w:rsid w:val="003F6E1E"/>
    <w:rsid w:val="003F741B"/>
    <w:rsid w:val="00400178"/>
    <w:rsid w:val="00401627"/>
    <w:rsid w:val="004031E6"/>
    <w:rsid w:val="004047C8"/>
    <w:rsid w:val="00404D5F"/>
    <w:rsid w:val="00405AB5"/>
    <w:rsid w:val="00405BE0"/>
    <w:rsid w:val="00405E1C"/>
    <w:rsid w:val="00407155"/>
    <w:rsid w:val="0040780A"/>
    <w:rsid w:val="0040794D"/>
    <w:rsid w:val="00407BBB"/>
    <w:rsid w:val="0041041D"/>
    <w:rsid w:val="00410C0B"/>
    <w:rsid w:val="00410D8F"/>
    <w:rsid w:val="00410F60"/>
    <w:rsid w:val="00411313"/>
    <w:rsid w:val="004118E0"/>
    <w:rsid w:val="00411CC5"/>
    <w:rsid w:val="00412D08"/>
    <w:rsid w:val="004130D9"/>
    <w:rsid w:val="00414D7D"/>
    <w:rsid w:val="00414FF6"/>
    <w:rsid w:val="00415DF4"/>
    <w:rsid w:val="004161C6"/>
    <w:rsid w:val="0041637E"/>
    <w:rsid w:val="00416EF2"/>
    <w:rsid w:val="00417112"/>
    <w:rsid w:val="004178CB"/>
    <w:rsid w:val="00417B7A"/>
    <w:rsid w:val="00417D9A"/>
    <w:rsid w:val="0042039D"/>
    <w:rsid w:val="00420A48"/>
    <w:rsid w:val="00420A6A"/>
    <w:rsid w:val="00421A85"/>
    <w:rsid w:val="00421D60"/>
    <w:rsid w:val="00421E1A"/>
    <w:rsid w:val="00422CD5"/>
    <w:rsid w:val="0042391D"/>
    <w:rsid w:val="00423C44"/>
    <w:rsid w:val="004243B6"/>
    <w:rsid w:val="0042461E"/>
    <w:rsid w:val="00425D16"/>
    <w:rsid w:val="00426BB3"/>
    <w:rsid w:val="00427312"/>
    <w:rsid w:val="00427519"/>
    <w:rsid w:val="004312DE"/>
    <w:rsid w:val="0043177C"/>
    <w:rsid w:val="004338D1"/>
    <w:rsid w:val="00433CDF"/>
    <w:rsid w:val="0043479A"/>
    <w:rsid w:val="00435F83"/>
    <w:rsid w:val="00436529"/>
    <w:rsid w:val="00436FFD"/>
    <w:rsid w:val="004448D9"/>
    <w:rsid w:val="0044490C"/>
    <w:rsid w:val="00444CB0"/>
    <w:rsid w:val="0044551C"/>
    <w:rsid w:val="00446472"/>
    <w:rsid w:val="00446702"/>
    <w:rsid w:val="00446CE2"/>
    <w:rsid w:val="004473B9"/>
    <w:rsid w:val="00447494"/>
    <w:rsid w:val="00447874"/>
    <w:rsid w:val="00447AA2"/>
    <w:rsid w:val="00447C62"/>
    <w:rsid w:val="00450873"/>
    <w:rsid w:val="00450EC8"/>
    <w:rsid w:val="00451044"/>
    <w:rsid w:val="00451FB1"/>
    <w:rsid w:val="004525AD"/>
    <w:rsid w:val="0045274C"/>
    <w:rsid w:val="00454266"/>
    <w:rsid w:val="00454458"/>
    <w:rsid w:val="00454471"/>
    <w:rsid w:val="004544A3"/>
    <w:rsid w:val="00454ADD"/>
    <w:rsid w:val="0045515B"/>
    <w:rsid w:val="00455907"/>
    <w:rsid w:val="00455C7B"/>
    <w:rsid w:val="00455D55"/>
    <w:rsid w:val="00455EBD"/>
    <w:rsid w:val="00455F3A"/>
    <w:rsid w:val="0045648C"/>
    <w:rsid w:val="00456947"/>
    <w:rsid w:val="00457105"/>
    <w:rsid w:val="004571ED"/>
    <w:rsid w:val="00457565"/>
    <w:rsid w:val="0046052D"/>
    <w:rsid w:val="00460546"/>
    <w:rsid w:val="00461187"/>
    <w:rsid w:val="00461369"/>
    <w:rsid w:val="00462B12"/>
    <w:rsid w:val="00463045"/>
    <w:rsid w:val="00464428"/>
    <w:rsid w:val="0046476B"/>
    <w:rsid w:val="004656A3"/>
    <w:rsid w:val="00466A0F"/>
    <w:rsid w:val="00471262"/>
    <w:rsid w:val="004714B1"/>
    <w:rsid w:val="0047158B"/>
    <w:rsid w:val="00471BB1"/>
    <w:rsid w:val="004720DF"/>
    <w:rsid w:val="00472121"/>
    <w:rsid w:val="0047294C"/>
    <w:rsid w:val="00472C0A"/>
    <w:rsid w:val="004736C9"/>
    <w:rsid w:val="00474405"/>
    <w:rsid w:val="0047478B"/>
    <w:rsid w:val="00474818"/>
    <w:rsid w:val="00474978"/>
    <w:rsid w:val="0047499E"/>
    <w:rsid w:val="00475007"/>
    <w:rsid w:val="00475020"/>
    <w:rsid w:val="00475483"/>
    <w:rsid w:val="0047685E"/>
    <w:rsid w:val="00476CB1"/>
    <w:rsid w:val="00480080"/>
    <w:rsid w:val="00480FE1"/>
    <w:rsid w:val="0048111D"/>
    <w:rsid w:val="00481F22"/>
    <w:rsid w:val="0048205E"/>
    <w:rsid w:val="00482EB4"/>
    <w:rsid w:val="0048438E"/>
    <w:rsid w:val="0048451C"/>
    <w:rsid w:val="00485793"/>
    <w:rsid w:val="00485BA9"/>
    <w:rsid w:val="00486DFE"/>
    <w:rsid w:val="00487434"/>
    <w:rsid w:val="00487519"/>
    <w:rsid w:val="00487720"/>
    <w:rsid w:val="00487F39"/>
    <w:rsid w:val="0049000C"/>
    <w:rsid w:val="00490643"/>
    <w:rsid w:val="00490847"/>
    <w:rsid w:val="00491C38"/>
    <w:rsid w:val="00492B73"/>
    <w:rsid w:val="004930D9"/>
    <w:rsid w:val="0049316D"/>
    <w:rsid w:val="00493605"/>
    <w:rsid w:val="00493F2D"/>
    <w:rsid w:val="00494DE9"/>
    <w:rsid w:val="00496086"/>
    <w:rsid w:val="0049628B"/>
    <w:rsid w:val="004972AF"/>
    <w:rsid w:val="004972E5"/>
    <w:rsid w:val="00497711"/>
    <w:rsid w:val="00497AF4"/>
    <w:rsid w:val="004A0392"/>
    <w:rsid w:val="004A071B"/>
    <w:rsid w:val="004A0BA5"/>
    <w:rsid w:val="004A1572"/>
    <w:rsid w:val="004A16E3"/>
    <w:rsid w:val="004A20B0"/>
    <w:rsid w:val="004A2F2E"/>
    <w:rsid w:val="004A3A8D"/>
    <w:rsid w:val="004A41B2"/>
    <w:rsid w:val="004A4684"/>
    <w:rsid w:val="004A46CC"/>
    <w:rsid w:val="004A4B55"/>
    <w:rsid w:val="004A4D8A"/>
    <w:rsid w:val="004A63C3"/>
    <w:rsid w:val="004A6D11"/>
    <w:rsid w:val="004A6E64"/>
    <w:rsid w:val="004B084A"/>
    <w:rsid w:val="004B0D54"/>
    <w:rsid w:val="004B1925"/>
    <w:rsid w:val="004B3404"/>
    <w:rsid w:val="004B3C38"/>
    <w:rsid w:val="004B4B03"/>
    <w:rsid w:val="004B53D6"/>
    <w:rsid w:val="004B6335"/>
    <w:rsid w:val="004B6BA1"/>
    <w:rsid w:val="004B747B"/>
    <w:rsid w:val="004B7DA9"/>
    <w:rsid w:val="004C1A5D"/>
    <w:rsid w:val="004C26E7"/>
    <w:rsid w:val="004C3B5C"/>
    <w:rsid w:val="004C546D"/>
    <w:rsid w:val="004C68A8"/>
    <w:rsid w:val="004C6D54"/>
    <w:rsid w:val="004D0181"/>
    <w:rsid w:val="004D11C9"/>
    <w:rsid w:val="004D2915"/>
    <w:rsid w:val="004D34E2"/>
    <w:rsid w:val="004D3663"/>
    <w:rsid w:val="004D3DD3"/>
    <w:rsid w:val="004D3E0C"/>
    <w:rsid w:val="004D40A6"/>
    <w:rsid w:val="004D426A"/>
    <w:rsid w:val="004D46AC"/>
    <w:rsid w:val="004D563D"/>
    <w:rsid w:val="004D58C9"/>
    <w:rsid w:val="004D6277"/>
    <w:rsid w:val="004D62CD"/>
    <w:rsid w:val="004D747C"/>
    <w:rsid w:val="004E0038"/>
    <w:rsid w:val="004E07AD"/>
    <w:rsid w:val="004E0CC1"/>
    <w:rsid w:val="004E11FC"/>
    <w:rsid w:val="004E121A"/>
    <w:rsid w:val="004E1D7F"/>
    <w:rsid w:val="004E24B1"/>
    <w:rsid w:val="004E265F"/>
    <w:rsid w:val="004E2872"/>
    <w:rsid w:val="004E2BAC"/>
    <w:rsid w:val="004E37DE"/>
    <w:rsid w:val="004E3D1E"/>
    <w:rsid w:val="004E460E"/>
    <w:rsid w:val="004E66B1"/>
    <w:rsid w:val="004E7170"/>
    <w:rsid w:val="004E719F"/>
    <w:rsid w:val="004E7D79"/>
    <w:rsid w:val="004E7F5A"/>
    <w:rsid w:val="004F0744"/>
    <w:rsid w:val="004F0B74"/>
    <w:rsid w:val="004F0EAB"/>
    <w:rsid w:val="004F1553"/>
    <w:rsid w:val="004F2084"/>
    <w:rsid w:val="004F25A0"/>
    <w:rsid w:val="004F310A"/>
    <w:rsid w:val="004F44D7"/>
    <w:rsid w:val="004F493C"/>
    <w:rsid w:val="004F5C91"/>
    <w:rsid w:val="004F69B7"/>
    <w:rsid w:val="004F7785"/>
    <w:rsid w:val="004F7E1E"/>
    <w:rsid w:val="004F7FDD"/>
    <w:rsid w:val="00500307"/>
    <w:rsid w:val="005003F2"/>
    <w:rsid w:val="005015A1"/>
    <w:rsid w:val="005019F6"/>
    <w:rsid w:val="00501B6D"/>
    <w:rsid w:val="00501C1B"/>
    <w:rsid w:val="005023B7"/>
    <w:rsid w:val="00502711"/>
    <w:rsid w:val="00502C58"/>
    <w:rsid w:val="00502F40"/>
    <w:rsid w:val="00503272"/>
    <w:rsid w:val="00503451"/>
    <w:rsid w:val="00503726"/>
    <w:rsid w:val="00503830"/>
    <w:rsid w:val="00504B80"/>
    <w:rsid w:val="005050A0"/>
    <w:rsid w:val="0050510D"/>
    <w:rsid w:val="0050612F"/>
    <w:rsid w:val="005061FD"/>
    <w:rsid w:val="00506BB8"/>
    <w:rsid w:val="00506C46"/>
    <w:rsid w:val="0050716C"/>
    <w:rsid w:val="00510039"/>
    <w:rsid w:val="005104D9"/>
    <w:rsid w:val="0051097A"/>
    <w:rsid w:val="00510FF0"/>
    <w:rsid w:val="00511610"/>
    <w:rsid w:val="00511AB7"/>
    <w:rsid w:val="00511E02"/>
    <w:rsid w:val="00511E8A"/>
    <w:rsid w:val="0051203C"/>
    <w:rsid w:val="00512A37"/>
    <w:rsid w:val="0051365E"/>
    <w:rsid w:val="00514703"/>
    <w:rsid w:val="00514D6C"/>
    <w:rsid w:val="00514D9C"/>
    <w:rsid w:val="00515A21"/>
    <w:rsid w:val="00517026"/>
    <w:rsid w:val="00517BB5"/>
    <w:rsid w:val="005204DF"/>
    <w:rsid w:val="005205A4"/>
    <w:rsid w:val="005217D8"/>
    <w:rsid w:val="0052202B"/>
    <w:rsid w:val="005236A7"/>
    <w:rsid w:val="00524888"/>
    <w:rsid w:val="00524A2A"/>
    <w:rsid w:val="00524FD7"/>
    <w:rsid w:val="00525772"/>
    <w:rsid w:val="0052643D"/>
    <w:rsid w:val="00526795"/>
    <w:rsid w:val="0052793A"/>
    <w:rsid w:val="00527A14"/>
    <w:rsid w:val="00527ED8"/>
    <w:rsid w:val="0053096C"/>
    <w:rsid w:val="00530AB0"/>
    <w:rsid w:val="00531210"/>
    <w:rsid w:val="00531424"/>
    <w:rsid w:val="00531E7F"/>
    <w:rsid w:val="0053243F"/>
    <w:rsid w:val="0053376F"/>
    <w:rsid w:val="00533834"/>
    <w:rsid w:val="0053392D"/>
    <w:rsid w:val="00533BF9"/>
    <w:rsid w:val="00534ACF"/>
    <w:rsid w:val="00534EF1"/>
    <w:rsid w:val="00535449"/>
    <w:rsid w:val="00535463"/>
    <w:rsid w:val="0053574C"/>
    <w:rsid w:val="00536840"/>
    <w:rsid w:val="005368CA"/>
    <w:rsid w:val="00536BE9"/>
    <w:rsid w:val="00536F40"/>
    <w:rsid w:val="0053743D"/>
    <w:rsid w:val="00537F22"/>
    <w:rsid w:val="00540582"/>
    <w:rsid w:val="00541B0D"/>
    <w:rsid w:val="00542523"/>
    <w:rsid w:val="00542E44"/>
    <w:rsid w:val="00543E73"/>
    <w:rsid w:val="005456F7"/>
    <w:rsid w:val="00545D10"/>
    <w:rsid w:val="005479CE"/>
    <w:rsid w:val="00547E3F"/>
    <w:rsid w:val="0055072A"/>
    <w:rsid w:val="00550B90"/>
    <w:rsid w:val="00552126"/>
    <w:rsid w:val="00552D42"/>
    <w:rsid w:val="00552FC9"/>
    <w:rsid w:val="00553575"/>
    <w:rsid w:val="00553A60"/>
    <w:rsid w:val="0055774F"/>
    <w:rsid w:val="00557EB8"/>
    <w:rsid w:val="00557FE1"/>
    <w:rsid w:val="005604DC"/>
    <w:rsid w:val="00562451"/>
    <w:rsid w:val="005633D3"/>
    <w:rsid w:val="005637D0"/>
    <w:rsid w:val="0056487B"/>
    <w:rsid w:val="00564CDC"/>
    <w:rsid w:val="00564E98"/>
    <w:rsid w:val="00565719"/>
    <w:rsid w:val="005678C8"/>
    <w:rsid w:val="005704BC"/>
    <w:rsid w:val="005716E8"/>
    <w:rsid w:val="00571E61"/>
    <w:rsid w:val="00572216"/>
    <w:rsid w:val="00572313"/>
    <w:rsid w:val="00572D0B"/>
    <w:rsid w:val="00573886"/>
    <w:rsid w:val="00574422"/>
    <w:rsid w:val="00574D8D"/>
    <w:rsid w:val="00576380"/>
    <w:rsid w:val="00576A6B"/>
    <w:rsid w:val="00576C4F"/>
    <w:rsid w:val="005771B1"/>
    <w:rsid w:val="0057781A"/>
    <w:rsid w:val="005805A1"/>
    <w:rsid w:val="00580E65"/>
    <w:rsid w:val="00581071"/>
    <w:rsid w:val="005811B3"/>
    <w:rsid w:val="00581EE2"/>
    <w:rsid w:val="00582CD2"/>
    <w:rsid w:val="00583141"/>
    <w:rsid w:val="00583672"/>
    <w:rsid w:val="00583775"/>
    <w:rsid w:val="00583AAB"/>
    <w:rsid w:val="00584664"/>
    <w:rsid w:val="00584964"/>
    <w:rsid w:val="00584D1C"/>
    <w:rsid w:val="005855C3"/>
    <w:rsid w:val="005860DC"/>
    <w:rsid w:val="00586888"/>
    <w:rsid w:val="0058753C"/>
    <w:rsid w:val="00587D6C"/>
    <w:rsid w:val="005904A0"/>
    <w:rsid w:val="005911B0"/>
    <w:rsid w:val="00591AB5"/>
    <w:rsid w:val="00591AE6"/>
    <w:rsid w:val="00592BB4"/>
    <w:rsid w:val="00592DE4"/>
    <w:rsid w:val="00592E1A"/>
    <w:rsid w:val="00592FE5"/>
    <w:rsid w:val="00593682"/>
    <w:rsid w:val="005938FF"/>
    <w:rsid w:val="005944EC"/>
    <w:rsid w:val="00594554"/>
    <w:rsid w:val="00594895"/>
    <w:rsid w:val="00595011"/>
    <w:rsid w:val="00597C9C"/>
    <w:rsid w:val="00597FEB"/>
    <w:rsid w:val="005A19C0"/>
    <w:rsid w:val="005A1DC7"/>
    <w:rsid w:val="005A21B4"/>
    <w:rsid w:val="005A2826"/>
    <w:rsid w:val="005A3631"/>
    <w:rsid w:val="005A3D02"/>
    <w:rsid w:val="005A478C"/>
    <w:rsid w:val="005A4A02"/>
    <w:rsid w:val="005A4DBC"/>
    <w:rsid w:val="005A4E2C"/>
    <w:rsid w:val="005A52EB"/>
    <w:rsid w:val="005A5758"/>
    <w:rsid w:val="005A611B"/>
    <w:rsid w:val="005A63FB"/>
    <w:rsid w:val="005A66CB"/>
    <w:rsid w:val="005A6AF2"/>
    <w:rsid w:val="005A6BBB"/>
    <w:rsid w:val="005A6D2B"/>
    <w:rsid w:val="005A739D"/>
    <w:rsid w:val="005A7F18"/>
    <w:rsid w:val="005B00A9"/>
    <w:rsid w:val="005B0472"/>
    <w:rsid w:val="005B05BB"/>
    <w:rsid w:val="005B0DA7"/>
    <w:rsid w:val="005B1214"/>
    <w:rsid w:val="005B1452"/>
    <w:rsid w:val="005B1AF0"/>
    <w:rsid w:val="005B2A4C"/>
    <w:rsid w:val="005B2C36"/>
    <w:rsid w:val="005B329D"/>
    <w:rsid w:val="005B41E2"/>
    <w:rsid w:val="005B5079"/>
    <w:rsid w:val="005B6AAF"/>
    <w:rsid w:val="005B6D3F"/>
    <w:rsid w:val="005B6FF3"/>
    <w:rsid w:val="005C0769"/>
    <w:rsid w:val="005C1515"/>
    <w:rsid w:val="005C228F"/>
    <w:rsid w:val="005C2377"/>
    <w:rsid w:val="005C24D6"/>
    <w:rsid w:val="005C272F"/>
    <w:rsid w:val="005C28FE"/>
    <w:rsid w:val="005C53D6"/>
    <w:rsid w:val="005C6972"/>
    <w:rsid w:val="005C7038"/>
    <w:rsid w:val="005D01A8"/>
    <w:rsid w:val="005D086D"/>
    <w:rsid w:val="005D0941"/>
    <w:rsid w:val="005D25B5"/>
    <w:rsid w:val="005D26DA"/>
    <w:rsid w:val="005D2C60"/>
    <w:rsid w:val="005D2F2C"/>
    <w:rsid w:val="005D3C03"/>
    <w:rsid w:val="005D4994"/>
    <w:rsid w:val="005D521B"/>
    <w:rsid w:val="005D65F9"/>
    <w:rsid w:val="005D684F"/>
    <w:rsid w:val="005D7B4C"/>
    <w:rsid w:val="005D7DCC"/>
    <w:rsid w:val="005E04D8"/>
    <w:rsid w:val="005E0EA6"/>
    <w:rsid w:val="005E1375"/>
    <w:rsid w:val="005E39DA"/>
    <w:rsid w:val="005E49E4"/>
    <w:rsid w:val="005E4DEE"/>
    <w:rsid w:val="005E5FEF"/>
    <w:rsid w:val="005E6776"/>
    <w:rsid w:val="005E7480"/>
    <w:rsid w:val="005E7695"/>
    <w:rsid w:val="005E7B3F"/>
    <w:rsid w:val="005F038A"/>
    <w:rsid w:val="005F06CA"/>
    <w:rsid w:val="005F1531"/>
    <w:rsid w:val="005F162C"/>
    <w:rsid w:val="005F1CE6"/>
    <w:rsid w:val="005F2EE5"/>
    <w:rsid w:val="005F430F"/>
    <w:rsid w:val="005F44D3"/>
    <w:rsid w:val="005F53E1"/>
    <w:rsid w:val="005F6362"/>
    <w:rsid w:val="005F6A82"/>
    <w:rsid w:val="005F7A40"/>
    <w:rsid w:val="0060012D"/>
    <w:rsid w:val="0060039C"/>
    <w:rsid w:val="00600494"/>
    <w:rsid w:val="006012C4"/>
    <w:rsid w:val="0060163E"/>
    <w:rsid w:val="006016E6"/>
    <w:rsid w:val="00602D82"/>
    <w:rsid w:val="0060449F"/>
    <w:rsid w:val="006044DC"/>
    <w:rsid w:val="00604C1E"/>
    <w:rsid w:val="00605719"/>
    <w:rsid w:val="00607BAF"/>
    <w:rsid w:val="006106D1"/>
    <w:rsid w:val="00611996"/>
    <w:rsid w:val="006134E4"/>
    <w:rsid w:val="00613F41"/>
    <w:rsid w:val="00614E4C"/>
    <w:rsid w:val="00614F78"/>
    <w:rsid w:val="006150A8"/>
    <w:rsid w:val="00615222"/>
    <w:rsid w:val="00616793"/>
    <w:rsid w:val="00616F98"/>
    <w:rsid w:val="006170CF"/>
    <w:rsid w:val="00621927"/>
    <w:rsid w:val="00621C6E"/>
    <w:rsid w:val="0062277C"/>
    <w:rsid w:val="00622C81"/>
    <w:rsid w:val="0062316D"/>
    <w:rsid w:val="00623A7B"/>
    <w:rsid w:val="00624047"/>
    <w:rsid w:val="00624B73"/>
    <w:rsid w:val="00625093"/>
    <w:rsid w:val="0062522C"/>
    <w:rsid w:val="00626C58"/>
    <w:rsid w:val="0063042B"/>
    <w:rsid w:val="006312FF"/>
    <w:rsid w:val="00633A8D"/>
    <w:rsid w:val="00633D3B"/>
    <w:rsid w:val="00634BB9"/>
    <w:rsid w:val="006356E8"/>
    <w:rsid w:val="00635A84"/>
    <w:rsid w:val="00635EC3"/>
    <w:rsid w:val="006364D6"/>
    <w:rsid w:val="0063681C"/>
    <w:rsid w:val="00636860"/>
    <w:rsid w:val="0063741F"/>
    <w:rsid w:val="00637A61"/>
    <w:rsid w:val="0064008B"/>
    <w:rsid w:val="006405CC"/>
    <w:rsid w:val="00641AC0"/>
    <w:rsid w:val="00642039"/>
    <w:rsid w:val="0064241C"/>
    <w:rsid w:val="00642967"/>
    <w:rsid w:val="00642FA3"/>
    <w:rsid w:val="00644502"/>
    <w:rsid w:val="00644922"/>
    <w:rsid w:val="00644D94"/>
    <w:rsid w:val="00644F19"/>
    <w:rsid w:val="00645FA6"/>
    <w:rsid w:val="00647065"/>
    <w:rsid w:val="006471E3"/>
    <w:rsid w:val="0064728E"/>
    <w:rsid w:val="00647A17"/>
    <w:rsid w:val="00650635"/>
    <w:rsid w:val="00650A19"/>
    <w:rsid w:val="00651FE2"/>
    <w:rsid w:val="006548F8"/>
    <w:rsid w:val="00656039"/>
    <w:rsid w:val="00656171"/>
    <w:rsid w:val="0065621D"/>
    <w:rsid w:val="006571CE"/>
    <w:rsid w:val="00657313"/>
    <w:rsid w:val="006574F6"/>
    <w:rsid w:val="00657521"/>
    <w:rsid w:val="00657989"/>
    <w:rsid w:val="00660F34"/>
    <w:rsid w:val="00661086"/>
    <w:rsid w:val="006611F4"/>
    <w:rsid w:val="006630B9"/>
    <w:rsid w:val="00664A2F"/>
    <w:rsid w:val="006657D5"/>
    <w:rsid w:val="00666769"/>
    <w:rsid w:val="0066753A"/>
    <w:rsid w:val="00670053"/>
    <w:rsid w:val="00670448"/>
    <w:rsid w:val="00670B6D"/>
    <w:rsid w:val="00670D7B"/>
    <w:rsid w:val="00670ECD"/>
    <w:rsid w:val="006714AC"/>
    <w:rsid w:val="00671E2B"/>
    <w:rsid w:val="006728E9"/>
    <w:rsid w:val="00672F90"/>
    <w:rsid w:val="00673141"/>
    <w:rsid w:val="00674693"/>
    <w:rsid w:val="00675034"/>
    <w:rsid w:val="006759BA"/>
    <w:rsid w:val="00676311"/>
    <w:rsid w:val="0067684B"/>
    <w:rsid w:val="00677BA7"/>
    <w:rsid w:val="00677BF6"/>
    <w:rsid w:val="0068018B"/>
    <w:rsid w:val="00680F75"/>
    <w:rsid w:val="0068100E"/>
    <w:rsid w:val="0068287A"/>
    <w:rsid w:val="00682BCD"/>
    <w:rsid w:val="00682D5B"/>
    <w:rsid w:val="00683039"/>
    <w:rsid w:val="0068352B"/>
    <w:rsid w:val="00683862"/>
    <w:rsid w:val="00684365"/>
    <w:rsid w:val="00684EAD"/>
    <w:rsid w:val="006850D6"/>
    <w:rsid w:val="00685677"/>
    <w:rsid w:val="00685FCE"/>
    <w:rsid w:val="0068692D"/>
    <w:rsid w:val="00687101"/>
    <w:rsid w:val="0068741B"/>
    <w:rsid w:val="00690728"/>
    <w:rsid w:val="006908AA"/>
    <w:rsid w:val="00690B57"/>
    <w:rsid w:val="006920C0"/>
    <w:rsid w:val="006942C1"/>
    <w:rsid w:val="00694D0F"/>
    <w:rsid w:val="00694EA8"/>
    <w:rsid w:val="00695534"/>
    <w:rsid w:val="006959AF"/>
    <w:rsid w:val="00696582"/>
    <w:rsid w:val="00696F2A"/>
    <w:rsid w:val="00697FC9"/>
    <w:rsid w:val="006A0798"/>
    <w:rsid w:val="006A0C4A"/>
    <w:rsid w:val="006A3924"/>
    <w:rsid w:val="006A3DE8"/>
    <w:rsid w:val="006A4312"/>
    <w:rsid w:val="006A5367"/>
    <w:rsid w:val="006A5467"/>
    <w:rsid w:val="006A630B"/>
    <w:rsid w:val="006A65E7"/>
    <w:rsid w:val="006A6B10"/>
    <w:rsid w:val="006A7614"/>
    <w:rsid w:val="006A7A9A"/>
    <w:rsid w:val="006A7C72"/>
    <w:rsid w:val="006A7DE2"/>
    <w:rsid w:val="006A7E1B"/>
    <w:rsid w:val="006A7FE1"/>
    <w:rsid w:val="006B0652"/>
    <w:rsid w:val="006B0C91"/>
    <w:rsid w:val="006B0DB5"/>
    <w:rsid w:val="006B1DB2"/>
    <w:rsid w:val="006B2B5D"/>
    <w:rsid w:val="006B2DDA"/>
    <w:rsid w:val="006B41AF"/>
    <w:rsid w:val="006B43E8"/>
    <w:rsid w:val="006B4D75"/>
    <w:rsid w:val="006B65F8"/>
    <w:rsid w:val="006B702E"/>
    <w:rsid w:val="006C088C"/>
    <w:rsid w:val="006C0D99"/>
    <w:rsid w:val="006C1DA7"/>
    <w:rsid w:val="006C2082"/>
    <w:rsid w:val="006C2F1A"/>
    <w:rsid w:val="006C5B99"/>
    <w:rsid w:val="006C5DB7"/>
    <w:rsid w:val="006C5F78"/>
    <w:rsid w:val="006C62BE"/>
    <w:rsid w:val="006C66F4"/>
    <w:rsid w:val="006C7EB2"/>
    <w:rsid w:val="006D130C"/>
    <w:rsid w:val="006D1E53"/>
    <w:rsid w:val="006D250A"/>
    <w:rsid w:val="006D28F8"/>
    <w:rsid w:val="006D2980"/>
    <w:rsid w:val="006D2ECE"/>
    <w:rsid w:val="006D413F"/>
    <w:rsid w:val="006D4428"/>
    <w:rsid w:val="006D44FA"/>
    <w:rsid w:val="006D496E"/>
    <w:rsid w:val="006D4F9D"/>
    <w:rsid w:val="006D5EE2"/>
    <w:rsid w:val="006D67B8"/>
    <w:rsid w:val="006D6B4E"/>
    <w:rsid w:val="006D7715"/>
    <w:rsid w:val="006E0BB9"/>
    <w:rsid w:val="006E0E77"/>
    <w:rsid w:val="006E1F32"/>
    <w:rsid w:val="006E1F59"/>
    <w:rsid w:val="006E2AEF"/>
    <w:rsid w:val="006E3DE1"/>
    <w:rsid w:val="006E4337"/>
    <w:rsid w:val="006E52B2"/>
    <w:rsid w:val="006E5EDE"/>
    <w:rsid w:val="006E61B2"/>
    <w:rsid w:val="006E6684"/>
    <w:rsid w:val="006E67C1"/>
    <w:rsid w:val="006E777B"/>
    <w:rsid w:val="006E7956"/>
    <w:rsid w:val="006E7FBB"/>
    <w:rsid w:val="006F053F"/>
    <w:rsid w:val="006F0832"/>
    <w:rsid w:val="006F0BC9"/>
    <w:rsid w:val="006F168E"/>
    <w:rsid w:val="006F1A74"/>
    <w:rsid w:val="006F200C"/>
    <w:rsid w:val="006F2DA1"/>
    <w:rsid w:val="006F2F93"/>
    <w:rsid w:val="006F3AF9"/>
    <w:rsid w:val="006F40F3"/>
    <w:rsid w:val="006F4CEC"/>
    <w:rsid w:val="006F5AB8"/>
    <w:rsid w:val="006F6338"/>
    <w:rsid w:val="007007F9"/>
    <w:rsid w:val="00700BEC"/>
    <w:rsid w:val="00700C68"/>
    <w:rsid w:val="00702082"/>
    <w:rsid w:val="007023E6"/>
    <w:rsid w:val="00702D34"/>
    <w:rsid w:val="00703252"/>
    <w:rsid w:val="00704E7F"/>
    <w:rsid w:val="007057D7"/>
    <w:rsid w:val="00706302"/>
    <w:rsid w:val="00706F5A"/>
    <w:rsid w:val="00707664"/>
    <w:rsid w:val="00707A18"/>
    <w:rsid w:val="00711242"/>
    <w:rsid w:val="00711CA6"/>
    <w:rsid w:val="00711D81"/>
    <w:rsid w:val="0071244B"/>
    <w:rsid w:val="007125FC"/>
    <w:rsid w:val="00712A21"/>
    <w:rsid w:val="00713DD2"/>
    <w:rsid w:val="00713F8F"/>
    <w:rsid w:val="00714317"/>
    <w:rsid w:val="007168E1"/>
    <w:rsid w:val="00716EDC"/>
    <w:rsid w:val="00717B10"/>
    <w:rsid w:val="00720844"/>
    <w:rsid w:val="00720A3E"/>
    <w:rsid w:val="00720F11"/>
    <w:rsid w:val="007214EF"/>
    <w:rsid w:val="00721C5E"/>
    <w:rsid w:val="00723C00"/>
    <w:rsid w:val="00724171"/>
    <w:rsid w:val="00724D85"/>
    <w:rsid w:val="007257A6"/>
    <w:rsid w:val="00725BB6"/>
    <w:rsid w:val="00726DD4"/>
    <w:rsid w:val="00727252"/>
    <w:rsid w:val="007273B0"/>
    <w:rsid w:val="0072762F"/>
    <w:rsid w:val="00727848"/>
    <w:rsid w:val="0072785D"/>
    <w:rsid w:val="0073031C"/>
    <w:rsid w:val="00730892"/>
    <w:rsid w:val="00731A4C"/>
    <w:rsid w:val="007323A1"/>
    <w:rsid w:val="007323DD"/>
    <w:rsid w:val="007326BA"/>
    <w:rsid w:val="00733EB2"/>
    <w:rsid w:val="00734286"/>
    <w:rsid w:val="0073491E"/>
    <w:rsid w:val="007421AC"/>
    <w:rsid w:val="00742342"/>
    <w:rsid w:val="00742C8C"/>
    <w:rsid w:val="00744177"/>
    <w:rsid w:val="00744CFB"/>
    <w:rsid w:val="00744DC5"/>
    <w:rsid w:val="00745E27"/>
    <w:rsid w:val="0074653C"/>
    <w:rsid w:val="007466CC"/>
    <w:rsid w:val="00746C3C"/>
    <w:rsid w:val="00747001"/>
    <w:rsid w:val="0074706F"/>
    <w:rsid w:val="0074778F"/>
    <w:rsid w:val="007477B4"/>
    <w:rsid w:val="00747B99"/>
    <w:rsid w:val="00747C3F"/>
    <w:rsid w:val="00750711"/>
    <w:rsid w:val="00751199"/>
    <w:rsid w:val="00751A88"/>
    <w:rsid w:val="007520A3"/>
    <w:rsid w:val="0075227B"/>
    <w:rsid w:val="0075236E"/>
    <w:rsid w:val="007525FD"/>
    <w:rsid w:val="00753C76"/>
    <w:rsid w:val="00754C1A"/>
    <w:rsid w:val="00754E03"/>
    <w:rsid w:val="00755490"/>
    <w:rsid w:val="00757FA3"/>
    <w:rsid w:val="007601DD"/>
    <w:rsid w:val="0076099F"/>
    <w:rsid w:val="007612E1"/>
    <w:rsid w:val="00761A08"/>
    <w:rsid w:val="007622DD"/>
    <w:rsid w:val="00762418"/>
    <w:rsid w:val="0076266A"/>
    <w:rsid w:val="00763A57"/>
    <w:rsid w:val="00763CEF"/>
    <w:rsid w:val="00763F20"/>
    <w:rsid w:val="00766C1B"/>
    <w:rsid w:val="00767143"/>
    <w:rsid w:val="007727A9"/>
    <w:rsid w:val="00773734"/>
    <w:rsid w:val="00773ADD"/>
    <w:rsid w:val="007744E1"/>
    <w:rsid w:val="007759C1"/>
    <w:rsid w:val="007761AF"/>
    <w:rsid w:val="00776267"/>
    <w:rsid w:val="00776AE5"/>
    <w:rsid w:val="00777C02"/>
    <w:rsid w:val="0078061D"/>
    <w:rsid w:val="0078127B"/>
    <w:rsid w:val="0078236A"/>
    <w:rsid w:val="00782525"/>
    <w:rsid w:val="00783DF9"/>
    <w:rsid w:val="00784450"/>
    <w:rsid w:val="00784BA2"/>
    <w:rsid w:val="00785128"/>
    <w:rsid w:val="0078554C"/>
    <w:rsid w:val="00785AC1"/>
    <w:rsid w:val="00785CF3"/>
    <w:rsid w:val="00786FE5"/>
    <w:rsid w:val="0078756F"/>
    <w:rsid w:val="007904E0"/>
    <w:rsid w:val="007906CE"/>
    <w:rsid w:val="00791CF6"/>
    <w:rsid w:val="00792350"/>
    <w:rsid w:val="0079344E"/>
    <w:rsid w:val="00795633"/>
    <w:rsid w:val="00795765"/>
    <w:rsid w:val="00795815"/>
    <w:rsid w:val="007959C1"/>
    <w:rsid w:val="007964D6"/>
    <w:rsid w:val="0079680D"/>
    <w:rsid w:val="007A0069"/>
    <w:rsid w:val="007A1B49"/>
    <w:rsid w:val="007A2721"/>
    <w:rsid w:val="007A30CA"/>
    <w:rsid w:val="007A4B9D"/>
    <w:rsid w:val="007A5803"/>
    <w:rsid w:val="007A6A5B"/>
    <w:rsid w:val="007A6CB9"/>
    <w:rsid w:val="007A7EE9"/>
    <w:rsid w:val="007B0096"/>
    <w:rsid w:val="007B0163"/>
    <w:rsid w:val="007B0B4F"/>
    <w:rsid w:val="007B0F1F"/>
    <w:rsid w:val="007B1333"/>
    <w:rsid w:val="007B1A7F"/>
    <w:rsid w:val="007B2015"/>
    <w:rsid w:val="007B2980"/>
    <w:rsid w:val="007B2F7F"/>
    <w:rsid w:val="007B374E"/>
    <w:rsid w:val="007B5799"/>
    <w:rsid w:val="007B5C00"/>
    <w:rsid w:val="007B5CBC"/>
    <w:rsid w:val="007B5E3C"/>
    <w:rsid w:val="007B62C9"/>
    <w:rsid w:val="007B6877"/>
    <w:rsid w:val="007B6D9E"/>
    <w:rsid w:val="007B705F"/>
    <w:rsid w:val="007B73DA"/>
    <w:rsid w:val="007B7CCC"/>
    <w:rsid w:val="007C0043"/>
    <w:rsid w:val="007C0292"/>
    <w:rsid w:val="007C0CD8"/>
    <w:rsid w:val="007C0E32"/>
    <w:rsid w:val="007C0FA3"/>
    <w:rsid w:val="007C1E2F"/>
    <w:rsid w:val="007C21D9"/>
    <w:rsid w:val="007C2328"/>
    <w:rsid w:val="007C265E"/>
    <w:rsid w:val="007C32B6"/>
    <w:rsid w:val="007C3651"/>
    <w:rsid w:val="007C3668"/>
    <w:rsid w:val="007C39E6"/>
    <w:rsid w:val="007C4167"/>
    <w:rsid w:val="007C4371"/>
    <w:rsid w:val="007C4C2D"/>
    <w:rsid w:val="007C5305"/>
    <w:rsid w:val="007C5524"/>
    <w:rsid w:val="007C7F73"/>
    <w:rsid w:val="007D0718"/>
    <w:rsid w:val="007D0758"/>
    <w:rsid w:val="007D0A08"/>
    <w:rsid w:val="007D13F1"/>
    <w:rsid w:val="007D1991"/>
    <w:rsid w:val="007D1F62"/>
    <w:rsid w:val="007D2188"/>
    <w:rsid w:val="007D2448"/>
    <w:rsid w:val="007D3193"/>
    <w:rsid w:val="007D4181"/>
    <w:rsid w:val="007D425A"/>
    <w:rsid w:val="007D4918"/>
    <w:rsid w:val="007D4BEC"/>
    <w:rsid w:val="007D4EE1"/>
    <w:rsid w:val="007D51AD"/>
    <w:rsid w:val="007D56F3"/>
    <w:rsid w:val="007D5E83"/>
    <w:rsid w:val="007D64C8"/>
    <w:rsid w:val="007D6BE1"/>
    <w:rsid w:val="007D76DE"/>
    <w:rsid w:val="007D7852"/>
    <w:rsid w:val="007D79D7"/>
    <w:rsid w:val="007D7EAD"/>
    <w:rsid w:val="007E139A"/>
    <w:rsid w:val="007E1553"/>
    <w:rsid w:val="007E163A"/>
    <w:rsid w:val="007E1657"/>
    <w:rsid w:val="007E18FE"/>
    <w:rsid w:val="007E1CCB"/>
    <w:rsid w:val="007E4B90"/>
    <w:rsid w:val="007E6625"/>
    <w:rsid w:val="007F0560"/>
    <w:rsid w:val="007F0D7A"/>
    <w:rsid w:val="007F0DA1"/>
    <w:rsid w:val="007F1C0F"/>
    <w:rsid w:val="007F2742"/>
    <w:rsid w:val="007F3059"/>
    <w:rsid w:val="007F3E0A"/>
    <w:rsid w:val="007F4E02"/>
    <w:rsid w:val="007F58E6"/>
    <w:rsid w:val="007F5C9F"/>
    <w:rsid w:val="007F686C"/>
    <w:rsid w:val="007F6A2A"/>
    <w:rsid w:val="007F6AB4"/>
    <w:rsid w:val="007F6CA5"/>
    <w:rsid w:val="007F76BA"/>
    <w:rsid w:val="007F7900"/>
    <w:rsid w:val="00800586"/>
    <w:rsid w:val="00800A3B"/>
    <w:rsid w:val="0080109D"/>
    <w:rsid w:val="0080113B"/>
    <w:rsid w:val="008017A8"/>
    <w:rsid w:val="00802C41"/>
    <w:rsid w:val="008057A8"/>
    <w:rsid w:val="00805918"/>
    <w:rsid w:val="0080603F"/>
    <w:rsid w:val="00806376"/>
    <w:rsid w:val="00806E94"/>
    <w:rsid w:val="00807C8A"/>
    <w:rsid w:val="00807CAC"/>
    <w:rsid w:val="00810869"/>
    <w:rsid w:val="00810EA8"/>
    <w:rsid w:val="0081259D"/>
    <w:rsid w:val="00812609"/>
    <w:rsid w:val="00812AD3"/>
    <w:rsid w:val="00813568"/>
    <w:rsid w:val="00813CA8"/>
    <w:rsid w:val="008140B9"/>
    <w:rsid w:val="008146B1"/>
    <w:rsid w:val="00815170"/>
    <w:rsid w:val="00815ABB"/>
    <w:rsid w:val="00815CC6"/>
    <w:rsid w:val="008169DF"/>
    <w:rsid w:val="00816DAA"/>
    <w:rsid w:val="00816DF1"/>
    <w:rsid w:val="00817040"/>
    <w:rsid w:val="008179ED"/>
    <w:rsid w:val="00817B83"/>
    <w:rsid w:val="00817EB5"/>
    <w:rsid w:val="008213C2"/>
    <w:rsid w:val="00821615"/>
    <w:rsid w:val="00821DD9"/>
    <w:rsid w:val="00822448"/>
    <w:rsid w:val="008227C9"/>
    <w:rsid w:val="00823A2C"/>
    <w:rsid w:val="00824234"/>
    <w:rsid w:val="008244B9"/>
    <w:rsid w:val="00825CB8"/>
    <w:rsid w:val="008262EC"/>
    <w:rsid w:val="00830D95"/>
    <w:rsid w:val="0083255F"/>
    <w:rsid w:val="0083293D"/>
    <w:rsid w:val="00833128"/>
    <w:rsid w:val="00833A4F"/>
    <w:rsid w:val="00833C08"/>
    <w:rsid w:val="00833C12"/>
    <w:rsid w:val="0083481A"/>
    <w:rsid w:val="008350B7"/>
    <w:rsid w:val="0083534E"/>
    <w:rsid w:val="00835903"/>
    <w:rsid w:val="00835D0D"/>
    <w:rsid w:val="00835E7C"/>
    <w:rsid w:val="0083663E"/>
    <w:rsid w:val="00836706"/>
    <w:rsid w:val="00836AA2"/>
    <w:rsid w:val="0083765C"/>
    <w:rsid w:val="00837EA7"/>
    <w:rsid w:val="008402F5"/>
    <w:rsid w:val="0084048F"/>
    <w:rsid w:val="00840E7C"/>
    <w:rsid w:val="00841682"/>
    <w:rsid w:val="008417DE"/>
    <w:rsid w:val="00841DDF"/>
    <w:rsid w:val="00842123"/>
    <w:rsid w:val="008421A1"/>
    <w:rsid w:val="00842A03"/>
    <w:rsid w:val="008432E3"/>
    <w:rsid w:val="008432EE"/>
    <w:rsid w:val="008443A1"/>
    <w:rsid w:val="00844DD9"/>
    <w:rsid w:val="00845B4F"/>
    <w:rsid w:val="008463C0"/>
    <w:rsid w:val="00846975"/>
    <w:rsid w:val="00850CF2"/>
    <w:rsid w:val="00851088"/>
    <w:rsid w:val="00851DFB"/>
    <w:rsid w:val="008523C2"/>
    <w:rsid w:val="00852701"/>
    <w:rsid w:val="0085293B"/>
    <w:rsid w:val="00852B34"/>
    <w:rsid w:val="0085370B"/>
    <w:rsid w:val="008540EF"/>
    <w:rsid w:val="0085480F"/>
    <w:rsid w:val="00855573"/>
    <w:rsid w:val="00855EEC"/>
    <w:rsid w:val="0085647E"/>
    <w:rsid w:val="008568D0"/>
    <w:rsid w:val="00857845"/>
    <w:rsid w:val="00857A00"/>
    <w:rsid w:val="00857A7B"/>
    <w:rsid w:val="00860052"/>
    <w:rsid w:val="0086058B"/>
    <w:rsid w:val="0086314C"/>
    <w:rsid w:val="00864A10"/>
    <w:rsid w:val="00864D14"/>
    <w:rsid w:val="00865175"/>
    <w:rsid w:val="0086519F"/>
    <w:rsid w:val="008656EC"/>
    <w:rsid w:val="00865D38"/>
    <w:rsid w:val="00865D90"/>
    <w:rsid w:val="00866167"/>
    <w:rsid w:val="008663FA"/>
    <w:rsid w:val="008668E2"/>
    <w:rsid w:val="008674F5"/>
    <w:rsid w:val="00870C12"/>
    <w:rsid w:val="00872FFF"/>
    <w:rsid w:val="00873713"/>
    <w:rsid w:val="00873BE6"/>
    <w:rsid w:val="00874265"/>
    <w:rsid w:val="0087646D"/>
    <w:rsid w:val="00876600"/>
    <w:rsid w:val="00877553"/>
    <w:rsid w:val="00877660"/>
    <w:rsid w:val="0088063C"/>
    <w:rsid w:val="00882853"/>
    <w:rsid w:val="00882C7E"/>
    <w:rsid w:val="00883411"/>
    <w:rsid w:val="00883BD4"/>
    <w:rsid w:val="008840EE"/>
    <w:rsid w:val="00884DD6"/>
    <w:rsid w:val="00885CDC"/>
    <w:rsid w:val="00886381"/>
    <w:rsid w:val="00886A25"/>
    <w:rsid w:val="0088753D"/>
    <w:rsid w:val="00887A63"/>
    <w:rsid w:val="00890FD7"/>
    <w:rsid w:val="00891402"/>
    <w:rsid w:val="00891A33"/>
    <w:rsid w:val="00891CB3"/>
    <w:rsid w:val="00892DAE"/>
    <w:rsid w:val="00893B1D"/>
    <w:rsid w:val="00894485"/>
    <w:rsid w:val="00894FC5"/>
    <w:rsid w:val="00895A2A"/>
    <w:rsid w:val="00896172"/>
    <w:rsid w:val="00896CE0"/>
    <w:rsid w:val="008974D8"/>
    <w:rsid w:val="00897F93"/>
    <w:rsid w:val="008A0A54"/>
    <w:rsid w:val="008A14B3"/>
    <w:rsid w:val="008A3B53"/>
    <w:rsid w:val="008A41ED"/>
    <w:rsid w:val="008A514D"/>
    <w:rsid w:val="008A5277"/>
    <w:rsid w:val="008A52C1"/>
    <w:rsid w:val="008A60C0"/>
    <w:rsid w:val="008A7C13"/>
    <w:rsid w:val="008A7F7F"/>
    <w:rsid w:val="008B032B"/>
    <w:rsid w:val="008B1329"/>
    <w:rsid w:val="008B1C8A"/>
    <w:rsid w:val="008B1F5A"/>
    <w:rsid w:val="008B22DB"/>
    <w:rsid w:val="008B2A0D"/>
    <w:rsid w:val="008B2EFE"/>
    <w:rsid w:val="008B30F1"/>
    <w:rsid w:val="008B3508"/>
    <w:rsid w:val="008B3590"/>
    <w:rsid w:val="008B3884"/>
    <w:rsid w:val="008B43D6"/>
    <w:rsid w:val="008B4960"/>
    <w:rsid w:val="008B4A8C"/>
    <w:rsid w:val="008B5697"/>
    <w:rsid w:val="008B6ACF"/>
    <w:rsid w:val="008C033A"/>
    <w:rsid w:val="008C045D"/>
    <w:rsid w:val="008C04E6"/>
    <w:rsid w:val="008C0EA3"/>
    <w:rsid w:val="008C1243"/>
    <w:rsid w:val="008C18ED"/>
    <w:rsid w:val="008C1BFC"/>
    <w:rsid w:val="008C1CE2"/>
    <w:rsid w:val="008C2044"/>
    <w:rsid w:val="008C29BE"/>
    <w:rsid w:val="008C2AC0"/>
    <w:rsid w:val="008C4666"/>
    <w:rsid w:val="008C4FAB"/>
    <w:rsid w:val="008C6117"/>
    <w:rsid w:val="008C62A6"/>
    <w:rsid w:val="008C6E3E"/>
    <w:rsid w:val="008C6F6B"/>
    <w:rsid w:val="008C7AF0"/>
    <w:rsid w:val="008D035C"/>
    <w:rsid w:val="008D0AB8"/>
    <w:rsid w:val="008D0DC0"/>
    <w:rsid w:val="008D129A"/>
    <w:rsid w:val="008D1DB0"/>
    <w:rsid w:val="008D25EE"/>
    <w:rsid w:val="008D2AE6"/>
    <w:rsid w:val="008D2CBB"/>
    <w:rsid w:val="008D2ED5"/>
    <w:rsid w:val="008D3003"/>
    <w:rsid w:val="008D3CFB"/>
    <w:rsid w:val="008D4A1B"/>
    <w:rsid w:val="008D57A8"/>
    <w:rsid w:val="008D5B02"/>
    <w:rsid w:val="008D5B53"/>
    <w:rsid w:val="008D5EC2"/>
    <w:rsid w:val="008D61E5"/>
    <w:rsid w:val="008D79F6"/>
    <w:rsid w:val="008D7B2D"/>
    <w:rsid w:val="008E016C"/>
    <w:rsid w:val="008E03C9"/>
    <w:rsid w:val="008E044D"/>
    <w:rsid w:val="008E099E"/>
    <w:rsid w:val="008E0C48"/>
    <w:rsid w:val="008E12AE"/>
    <w:rsid w:val="008E2480"/>
    <w:rsid w:val="008E27F1"/>
    <w:rsid w:val="008E291F"/>
    <w:rsid w:val="008E36A0"/>
    <w:rsid w:val="008E3A44"/>
    <w:rsid w:val="008E3B9E"/>
    <w:rsid w:val="008E4109"/>
    <w:rsid w:val="008E420D"/>
    <w:rsid w:val="008E43D4"/>
    <w:rsid w:val="008E4874"/>
    <w:rsid w:val="008E5824"/>
    <w:rsid w:val="008E58A6"/>
    <w:rsid w:val="008E602B"/>
    <w:rsid w:val="008E7140"/>
    <w:rsid w:val="008E7A47"/>
    <w:rsid w:val="008F05EB"/>
    <w:rsid w:val="008F0865"/>
    <w:rsid w:val="008F1284"/>
    <w:rsid w:val="008F1C46"/>
    <w:rsid w:val="008F27D8"/>
    <w:rsid w:val="008F312B"/>
    <w:rsid w:val="008F33DC"/>
    <w:rsid w:val="008F38C7"/>
    <w:rsid w:val="008F3A43"/>
    <w:rsid w:val="008F4562"/>
    <w:rsid w:val="008F479B"/>
    <w:rsid w:val="008F5A8F"/>
    <w:rsid w:val="008F6335"/>
    <w:rsid w:val="008F6A09"/>
    <w:rsid w:val="008F7451"/>
    <w:rsid w:val="008F77FB"/>
    <w:rsid w:val="008F7C0C"/>
    <w:rsid w:val="009009D0"/>
    <w:rsid w:val="00901927"/>
    <w:rsid w:val="00901C0C"/>
    <w:rsid w:val="0090216F"/>
    <w:rsid w:val="00902B68"/>
    <w:rsid w:val="00903CAA"/>
    <w:rsid w:val="0090438F"/>
    <w:rsid w:val="009052C0"/>
    <w:rsid w:val="0090533E"/>
    <w:rsid w:val="00906A2F"/>
    <w:rsid w:val="00907807"/>
    <w:rsid w:val="00907C69"/>
    <w:rsid w:val="0091003D"/>
    <w:rsid w:val="00910795"/>
    <w:rsid w:val="0091190F"/>
    <w:rsid w:val="00912344"/>
    <w:rsid w:val="00912F60"/>
    <w:rsid w:val="009156D2"/>
    <w:rsid w:val="0091583C"/>
    <w:rsid w:val="00916C49"/>
    <w:rsid w:val="0092016A"/>
    <w:rsid w:val="009206D5"/>
    <w:rsid w:val="0092071C"/>
    <w:rsid w:val="00920A45"/>
    <w:rsid w:val="0092134D"/>
    <w:rsid w:val="009215AF"/>
    <w:rsid w:val="009216D9"/>
    <w:rsid w:val="0092249B"/>
    <w:rsid w:val="0092261F"/>
    <w:rsid w:val="00923432"/>
    <w:rsid w:val="00923BAE"/>
    <w:rsid w:val="0092442D"/>
    <w:rsid w:val="009245C9"/>
    <w:rsid w:val="00924AA6"/>
    <w:rsid w:val="00924CC1"/>
    <w:rsid w:val="0092510E"/>
    <w:rsid w:val="00925F9A"/>
    <w:rsid w:val="00925FD3"/>
    <w:rsid w:val="00926052"/>
    <w:rsid w:val="0092743C"/>
    <w:rsid w:val="009307B1"/>
    <w:rsid w:val="00930F58"/>
    <w:rsid w:val="0093106E"/>
    <w:rsid w:val="00931933"/>
    <w:rsid w:val="00931AFB"/>
    <w:rsid w:val="00931BDB"/>
    <w:rsid w:val="0093265A"/>
    <w:rsid w:val="00932BF8"/>
    <w:rsid w:val="0093323F"/>
    <w:rsid w:val="0093330D"/>
    <w:rsid w:val="009337AC"/>
    <w:rsid w:val="00933ACE"/>
    <w:rsid w:val="009340A3"/>
    <w:rsid w:val="009340B4"/>
    <w:rsid w:val="0093479C"/>
    <w:rsid w:val="009349A9"/>
    <w:rsid w:val="009356F8"/>
    <w:rsid w:val="00935D0D"/>
    <w:rsid w:val="00936037"/>
    <w:rsid w:val="0093609B"/>
    <w:rsid w:val="0093617F"/>
    <w:rsid w:val="009362BE"/>
    <w:rsid w:val="009364E9"/>
    <w:rsid w:val="0093683D"/>
    <w:rsid w:val="00936BB4"/>
    <w:rsid w:val="00936CBF"/>
    <w:rsid w:val="00936E6F"/>
    <w:rsid w:val="0093702E"/>
    <w:rsid w:val="00937401"/>
    <w:rsid w:val="00937CC9"/>
    <w:rsid w:val="009428E4"/>
    <w:rsid w:val="0094377B"/>
    <w:rsid w:val="0094383B"/>
    <w:rsid w:val="00943937"/>
    <w:rsid w:val="00943A81"/>
    <w:rsid w:val="0094479E"/>
    <w:rsid w:val="009449BC"/>
    <w:rsid w:val="00944D67"/>
    <w:rsid w:val="00944DAD"/>
    <w:rsid w:val="00945642"/>
    <w:rsid w:val="0094576A"/>
    <w:rsid w:val="009458E5"/>
    <w:rsid w:val="00945BE2"/>
    <w:rsid w:val="00945D20"/>
    <w:rsid w:val="00946DD6"/>
    <w:rsid w:val="009479AE"/>
    <w:rsid w:val="0095074E"/>
    <w:rsid w:val="00950C55"/>
    <w:rsid w:val="009523F7"/>
    <w:rsid w:val="00952494"/>
    <w:rsid w:val="009527CF"/>
    <w:rsid w:val="00952CD1"/>
    <w:rsid w:val="00952FE4"/>
    <w:rsid w:val="0095423E"/>
    <w:rsid w:val="009553C7"/>
    <w:rsid w:val="00955CD5"/>
    <w:rsid w:val="00956DAA"/>
    <w:rsid w:val="00956F27"/>
    <w:rsid w:val="0095744A"/>
    <w:rsid w:val="0095754B"/>
    <w:rsid w:val="009603FE"/>
    <w:rsid w:val="0096041F"/>
    <w:rsid w:val="0096092E"/>
    <w:rsid w:val="00960F3D"/>
    <w:rsid w:val="00961173"/>
    <w:rsid w:val="009613EB"/>
    <w:rsid w:val="0096195D"/>
    <w:rsid w:val="00961C3E"/>
    <w:rsid w:val="00961C8F"/>
    <w:rsid w:val="00961E5C"/>
    <w:rsid w:val="00962557"/>
    <w:rsid w:val="00963136"/>
    <w:rsid w:val="00963E3B"/>
    <w:rsid w:val="00964B03"/>
    <w:rsid w:val="009653BE"/>
    <w:rsid w:val="009653EC"/>
    <w:rsid w:val="009653FD"/>
    <w:rsid w:val="009659A7"/>
    <w:rsid w:val="00966063"/>
    <w:rsid w:val="00966900"/>
    <w:rsid w:val="009672E4"/>
    <w:rsid w:val="0096753C"/>
    <w:rsid w:val="00970329"/>
    <w:rsid w:val="0097125A"/>
    <w:rsid w:val="009716A6"/>
    <w:rsid w:val="00972701"/>
    <w:rsid w:val="00973120"/>
    <w:rsid w:val="00973FE2"/>
    <w:rsid w:val="009749BB"/>
    <w:rsid w:val="00974F4D"/>
    <w:rsid w:val="0097549E"/>
    <w:rsid w:val="00976951"/>
    <w:rsid w:val="009805A1"/>
    <w:rsid w:val="00980DB0"/>
    <w:rsid w:val="00980E15"/>
    <w:rsid w:val="00980F2D"/>
    <w:rsid w:val="00983416"/>
    <w:rsid w:val="00983D3C"/>
    <w:rsid w:val="00984B0B"/>
    <w:rsid w:val="00985F27"/>
    <w:rsid w:val="009860CA"/>
    <w:rsid w:val="009867BE"/>
    <w:rsid w:val="00986A11"/>
    <w:rsid w:val="009876D1"/>
    <w:rsid w:val="00987762"/>
    <w:rsid w:val="009922CB"/>
    <w:rsid w:val="0099232E"/>
    <w:rsid w:val="009939C9"/>
    <w:rsid w:val="00993DBC"/>
    <w:rsid w:val="00994EDD"/>
    <w:rsid w:val="00997375"/>
    <w:rsid w:val="00997C12"/>
    <w:rsid w:val="00997E77"/>
    <w:rsid w:val="009A01E1"/>
    <w:rsid w:val="009A07AA"/>
    <w:rsid w:val="009A14FF"/>
    <w:rsid w:val="009A1591"/>
    <w:rsid w:val="009A37C8"/>
    <w:rsid w:val="009A3C7B"/>
    <w:rsid w:val="009A483E"/>
    <w:rsid w:val="009A4F88"/>
    <w:rsid w:val="009A7097"/>
    <w:rsid w:val="009A7E7F"/>
    <w:rsid w:val="009B1D0F"/>
    <w:rsid w:val="009B20BD"/>
    <w:rsid w:val="009B268D"/>
    <w:rsid w:val="009B2A62"/>
    <w:rsid w:val="009B4174"/>
    <w:rsid w:val="009B545E"/>
    <w:rsid w:val="009B61A1"/>
    <w:rsid w:val="009B67A7"/>
    <w:rsid w:val="009B6BC8"/>
    <w:rsid w:val="009B77E3"/>
    <w:rsid w:val="009C0EAF"/>
    <w:rsid w:val="009C19E9"/>
    <w:rsid w:val="009C1F87"/>
    <w:rsid w:val="009C3435"/>
    <w:rsid w:val="009C4122"/>
    <w:rsid w:val="009C454C"/>
    <w:rsid w:val="009C4866"/>
    <w:rsid w:val="009C4947"/>
    <w:rsid w:val="009C4A50"/>
    <w:rsid w:val="009C51E7"/>
    <w:rsid w:val="009C67C5"/>
    <w:rsid w:val="009C67F9"/>
    <w:rsid w:val="009C6EFB"/>
    <w:rsid w:val="009C785E"/>
    <w:rsid w:val="009C7A55"/>
    <w:rsid w:val="009D1DE1"/>
    <w:rsid w:val="009D1FB4"/>
    <w:rsid w:val="009D227F"/>
    <w:rsid w:val="009D3181"/>
    <w:rsid w:val="009D3A4B"/>
    <w:rsid w:val="009D4134"/>
    <w:rsid w:val="009D43F4"/>
    <w:rsid w:val="009D56C1"/>
    <w:rsid w:val="009D7B8D"/>
    <w:rsid w:val="009D7F32"/>
    <w:rsid w:val="009E0152"/>
    <w:rsid w:val="009E0C81"/>
    <w:rsid w:val="009E0F7E"/>
    <w:rsid w:val="009E3D81"/>
    <w:rsid w:val="009E5C20"/>
    <w:rsid w:val="009E6D73"/>
    <w:rsid w:val="009E7EE8"/>
    <w:rsid w:val="009F0B24"/>
    <w:rsid w:val="009F0F58"/>
    <w:rsid w:val="009F1E8A"/>
    <w:rsid w:val="009F2324"/>
    <w:rsid w:val="009F3745"/>
    <w:rsid w:val="009F3929"/>
    <w:rsid w:val="009F39BC"/>
    <w:rsid w:val="009F3E0D"/>
    <w:rsid w:val="009F49E6"/>
    <w:rsid w:val="009F4DCD"/>
    <w:rsid w:val="009F5868"/>
    <w:rsid w:val="009F6548"/>
    <w:rsid w:val="009F6ACC"/>
    <w:rsid w:val="009F7B44"/>
    <w:rsid w:val="00A00B18"/>
    <w:rsid w:val="00A00E20"/>
    <w:rsid w:val="00A0115F"/>
    <w:rsid w:val="00A01202"/>
    <w:rsid w:val="00A0176B"/>
    <w:rsid w:val="00A01B6E"/>
    <w:rsid w:val="00A02BB2"/>
    <w:rsid w:val="00A030F3"/>
    <w:rsid w:val="00A03561"/>
    <w:rsid w:val="00A0402D"/>
    <w:rsid w:val="00A041DE"/>
    <w:rsid w:val="00A044A1"/>
    <w:rsid w:val="00A0514B"/>
    <w:rsid w:val="00A06295"/>
    <w:rsid w:val="00A068E7"/>
    <w:rsid w:val="00A06DF5"/>
    <w:rsid w:val="00A070C0"/>
    <w:rsid w:val="00A0718C"/>
    <w:rsid w:val="00A07853"/>
    <w:rsid w:val="00A10ACD"/>
    <w:rsid w:val="00A10F38"/>
    <w:rsid w:val="00A117DE"/>
    <w:rsid w:val="00A1180A"/>
    <w:rsid w:val="00A11BBD"/>
    <w:rsid w:val="00A1210A"/>
    <w:rsid w:val="00A1221E"/>
    <w:rsid w:val="00A1236A"/>
    <w:rsid w:val="00A129F1"/>
    <w:rsid w:val="00A13362"/>
    <w:rsid w:val="00A13AA9"/>
    <w:rsid w:val="00A13FC1"/>
    <w:rsid w:val="00A14028"/>
    <w:rsid w:val="00A14551"/>
    <w:rsid w:val="00A145F4"/>
    <w:rsid w:val="00A14813"/>
    <w:rsid w:val="00A17853"/>
    <w:rsid w:val="00A20026"/>
    <w:rsid w:val="00A200BD"/>
    <w:rsid w:val="00A20BAF"/>
    <w:rsid w:val="00A22437"/>
    <w:rsid w:val="00A22C0B"/>
    <w:rsid w:val="00A2371A"/>
    <w:rsid w:val="00A243D8"/>
    <w:rsid w:val="00A24A14"/>
    <w:rsid w:val="00A25130"/>
    <w:rsid w:val="00A26701"/>
    <w:rsid w:val="00A26CF0"/>
    <w:rsid w:val="00A274D2"/>
    <w:rsid w:val="00A310F3"/>
    <w:rsid w:val="00A31466"/>
    <w:rsid w:val="00A31BC3"/>
    <w:rsid w:val="00A3304F"/>
    <w:rsid w:val="00A33431"/>
    <w:rsid w:val="00A356E7"/>
    <w:rsid w:val="00A36752"/>
    <w:rsid w:val="00A36E32"/>
    <w:rsid w:val="00A37976"/>
    <w:rsid w:val="00A42745"/>
    <w:rsid w:val="00A4368D"/>
    <w:rsid w:val="00A4394F"/>
    <w:rsid w:val="00A4397E"/>
    <w:rsid w:val="00A43B1C"/>
    <w:rsid w:val="00A44526"/>
    <w:rsid w:val="00A44733"/>
    <w:rsid w:val="00A45144"/>
    <w:rsid w:val="00A45167"/>
    <w:rsid w:val="00A4521D"/>
    <w:rsid w:val="00A45792"/>
    <w:rsid w:val="00A467CE"/>
    <w:rsid w:val="00A4713E"/>
    <w:rsid w:val="00A47A8A"/>
    <w:rsid w:val="00A50436"/>
    <w:rsid w:val="00A521E0"/>
    <w:rsid w:val="00A5360E"/>
    <w:rsid w:val="00A5366E"/>
    <w:rsid w:val="00A53BB0"/>
    <w:rsid w:val="00A55276"/>
    <w:rsid w:val="00A553D5"/>
    <w:rsid w:val="00A5596C"/>
    <w:rsid w:val="00A56BB5"/>
    <w:rsid w:val="00A56C6B"/>
    <w:rsid w:val="00A56D4F"/>
    <w:rsid w:val="00A57AE4"/>
    <w:rsid w:val="00A60584"/>
    <w:rsid w:val="00A60FFF"/>
    <w:rsid w:val="00A61A2C"/>
    <w:rsid w:val="00A622A4"/>
    <w:rsid w:val="00A627E0"/>
    <w:rsid w:val="00A62B61"/>
    <w:rsid w:val="00A6306A"/>
    <w:rsid w:val="00A63890"/>
    <w:rsid w:val="00A64288"/>
    <w:rsid w:val="00A64AA1"/>
    <w:rsid w:val="00A64DC4"/>
    <w:rsid w:val="00A65617"/>
    <w:rsid w:val="00A6561A"/>
    <w:rsid w:val="00A65DC4"/>
    <w:rsid w:val="00A66469"/>
    <w:rsid w:val="00A67812"/>
    <w:rsid w:val="00A678FC"/>
    <w:rsid w:val="00A67B70"/>
    <w:rsid w:val="00A67C0C"/>
    <w:rsid w:val="00A70AB6"/>
    <w:rsid w:val="00A71787"/>
    <w:rsid w:val="00A71B7A"/>
    <w:rsid w:val="00A71F33"/>
    <w:rsid w:val="00A72C30"/>
    <w:rsid w:val="00A72CF0"/>
    <w:rsid w:val="00A739B9"/>
    <w:rsid w:val="00A74517"/>
    <w:rsid w:val="00A745A0"/>
    <w:rsid w:val="00A7468C"/>
    <w:rsid w:val="00A7477F"/>
    <w:rsid w:val="00A75535"/>
    <w:rsid w:val="00A75938"/>
    <w:rsid w:val="00A75F59"/>
    <w:rsid w:val="00A763B1"/>
    <w:rsid w:val="00A76B15"/>
    <w:rsid w:val="00A773D7"/>
    <w:rsid w:val="00A77E55"/>
    <w:rsid w:val="00A80A4F"/>
    <w:rsid w:val="00A80E7C"/>
    <w:rsid w:val="00A81E9E"/>
    <w:rsid w:val="00A821C2"/>
    <w:rsid w:val="00A82430"/>
    <w:rsid w:val="00A82C44"/>
    <w:rsid w:val="00A82D85"/>
    <w:rsid w:val="00A8368C"/>
    <w:rsid w:val="00A840EF"/>
    <w:rsid w:val="00A840FF"/>
    <w:rsid w:val="00A84EBE"/>
    <w:rsid w:val="00A8601A"/>
    <w:rsid w:val="00A860BF"/>
    <w:rsid w:val="00A867EA"/>
    <w:rsid w:val="00A873FA"/>
    <w:rsid w:val="00A90079"/>
    <w:rsid w:val="00A910A0"/>
    <w:rsid w:val="00A910D2"/>
    <w:rsid w:val="00A91891"/>
    <w:rsid w:val="00A93012"/>
    <w:rsid w:val="00A9311F"/>
    <w:rsid w:val="00A94A64"/>
    <w:rsid w:val="00A94FDF"/>
    <w:rsid w:val="00A9539F"/>
    <w:rsid w:val="00A95843"/>
    <w:rsid w:val="00A95A7B"/>
    <w:rsid w:val="00A9613A"/>
    <w:rsid w:val="00A972B2"/>
    <w:rsid w:val="00A973B2"/>
    <w:rsid w:val="00A979C2"/>
    <w:rsid w:val="00AA0629"/>
    <w:rsid w:val="00AA1996"/>
    <w:rsid w:val="00AA1E35"/>
    <w:rsid w:val="00AA29E6"/>
    <w:rsid w:val="00AA2F6B"/>
    <w:rsid w:val="00AA302E"/>
    <w:rsid w:val="00AA334D"/>
    <w:rsid w:val="00AA3DE1"/>
    <w:rsid w:val="00AA470D"/>
    <w:rsid w:val="00AA49B1"/>
    <w:rsid w:val="00AA4EBF"/>
    <w:rsid w:val="00AA6C40"/>
    <w:rsid w:val="00AA7297"/>
    <w:rsid w:val="00AB0015"/>
    <w:rsid w:val="00AB0A05"/>
    <w:rsid w:val="00AB0BC2"/>
    <w:rsid w:val="00AB0C20"/>
    <w:rsid w:val="00AB0E24"/>
    <w:rsid w:val="00AB0F92"/>
    <w:rsid w:val="00AB1694"/>
    <w:rsid w:val="00AB1CA5"/>
    <w:rsid w:val="00AB1EF4"/>
    <w:rsid w:val="00AB2301"/>
    <w:rsid w:val="00AB250E"/>
    <w:rsid w:val="00AB2C31"/>
    <w:rsid w:val="00AB2D03"/>
    <w:rsid w:val="00AB2EDC"/>
    <w:rsid w:val="00AB3487"/>
    <w:rsid w:val="00AB4188"/>
    <w:rsid w:val="00AB4BB3"/>
    <w:rsid w:val="00AB567E"/>
    <w:rsid w:val="00AB5B14"/>
    <w:rsid w:val="00AB7621"/>
    <w:rsid w:val="00AC0049"/>
    <w:rsid w:val="00AC08A8"/>
    <w:rsid w:val="00AC117B"/>
    <w:rsid w:val="00AC1C49"/>
    <w:rsid w:val="00AC219E"/>
    <w:rsid w:val="00AC2A26"/>
    <w:rsid w:val="00AC30A8"/>
    <w:rsid w:val="00AC3943"/>
    <w:rsid w:val="00AC4317"/>
    <w:rsid w:val="00AC4A64"/>
    <w:rsid w:val="00AC5109"/>
    <w:rsid w:val="00AC5EBF"/>
    <w:rsid w:val="00AC6981"/>
    <w:rsid w:val="00AD115C"/>
    <w:rsid w:val="00AD265E"/>
    <w:rsid w:val="00AD3229"/>
    <w:rsid w:val="00AD391B"/>
    <w:rsid w:val="00AD3E78"/>
    <w:rsid w:val="00AD4163"/>
    <w:rsid w:val="00AD4258"/>
    <w:rsid w:val="00AD45FE"/>
    <w:rsid w:val="00AD5299"/>
    <w:rsid w:val="00AD5BC0"/>
    <w:rsid w:val="00AD64B2"/>
    <w:rsid w:val="00AD7386"/>
    <w:rsid w:val="00AE01BA"/>
    <w:rsid w:val="00AE0C2E"/>
    <w:rsid w:val="00AE269B"/>
    <w:rsid w:val="00AE3600"/>
    <w:rsid w:val="00AE3A26"/>
    <w:rsid w:val="00AE40CD"/>
    <w:rsid w:val="00AE5C64"/>
    <w:rsid w:val="00AF00CE"/>
    <w:rsid w:val="00AF03B1"/>
    <w:rsid w:val="00AF1B2F"/>
    <w:rsid w:val="00AF1B8F"/>
    <w:rsid w:val="00AF1F69"/>
    <w:rsid w:val="00AF2751"/>
    <w:rsid w:val="00AF364E"/>
    <w:rsid w:val="00AF5246"/>
    <w:rsid w:val="00AF595C"/>
    <w:rsid w:val="00AF637F"/>
    <w:rsid w:val="00AF640C"/>
    <w:rsid w:val="00AF6FEB"/>
    <w:rsid w:val="00AF74D3"/>
    <w:rsid w:val="00AF7506"/>
    <w:rsid w:val="00B00140"/>
    <w:rsid w:val="00B007B7"/>
    <w:rsid w:val="00B02095"/>
    <w:rsid w:val="00B02629"/>
    <w:rsid w:val="00B03232"/>
    <w:rsid w:val="00B03381"/>
    <w:rsid w:val="00B03594"/>
    <w:rsid w:val="00B04FEF"/>
    <w:rsid w:val="00B05975"/>
    <w:rsid w:val="00B0620B"/>
    <w:rsid w:val="00B06EB3"/>
    <w:rsid w:val="00B07C3C"/>
    <w:rsid w:val="00B10224"/>
    <w:rsid w:val="00B10E70"/>
    <w:rsid w:val="00B110BE"/>
    <w:rsid w:val="00B11A94"/>
    <w:rsid w:val="00B12B2F"/>
    <w:rsid w:val="00B13000"/>
    <w:rsid w:val="00B15518"/>
    <w:rsid w:val="00B15851"/>
    <w:rsid w:val="00B16547"/>
    <w:rsid w:val="00B16953"/>
    <w:rsid w:val="00B16D2A"/>
    <w:rsid w:val="00B20019"/>
    <w:rsid w:val="00B2086B"/>
    <w:rsid w:val="00B20AA1"/>
    <w:rsid w:val="00B21550"/>
    <w:rsid w:val="00B215BF"/>
    <w:rsid w:val="00B216EB"/>
    <w:rsid w:val="00B21A31"/>
    <w:rsid w:val="00B221EE"/>
    <w:rsid w:val="00B22B76"/>
    <w:rsid w:val="00B22EA6"/>
    <w:rsid w:val="00B23F08"/>
    <w:rsid w:val="00B24137"/>
    <w:rsid w:val="00B24A1F"/>
    <w:rsid w:val="00B2522B"/>
    <w:rsid w:val="00B3032F"/>
    <w:rsid w:val="00B30580"/>
    <w:rsid w:val="00B30B54"/>
    <w:rsid w:val="00B30B99"/>
    <w:rsid w:val="00B315F8"/>
    <w:rsid w:val="00B31FEF"/>
    <w:rsid w:val="00B32451"/>
    <w:rsid w:val="00B324BB"/>
    <w:rsid w:val="00B325E1"/>
    <w:rsid w:val="00B32828"/>
    <w:rsid w:val="00B32F50"/>
    <w:rsid w:val="00B336F1"/>
    <w:rsid w:val="00B342A0"/>
    <w:rsid w:val="00B3588C"/>
    <w:rsid w:val="00B35FA0"/>
    <w:rsid w:val="00B36DDF"/>
    <w:rsid w:val="00B4028D"/>
    <w:rsid w:val="00B41214"/>
    <w:rsid w:val="00B43736"/>
    <w:rsid w:val="00B437A6"/>
    <w:rsid w:val="00B43830"/>
    <w:rsid w:val="00B438D1"/>
    <w:rsid w:val="00B45823"/>
    <w:rsid w:val="00B45EFF"/>
    <w:rsid w:val="00B46D9B"/>
    <w:rsid w:val="00B5087C"/>
    <w:rsid w:val="00B51109"/>
    <w:rsid w:val="00B51BD2"/>
    <w:rsid w:val="00B520F5"/>
    <w:rsid w:val="00B528FB"/>
    <w:rsid w:val="00B53001"/>
    <w:rsid w:val="00B557B9"/>
    <w:rsid w:val="00B559AA"/>
    <w:rsid w:val="00B564BC"/>
    <w:rsid w:val="00B56AD6"/>
    <w:rsid w:val="00B56F82"/>
    <w:rsid w:val="00B57329"/>
    <w:rsid w:val="00B577BE"/>
    <w:rsid w:val="00B57859"/>
    <w:rsid w:val="00B6113A"/>
    <w:rsid w:val="00B61560"/>
    <w:rsid w:val="00B6205A"/>
    <w:rsid w:val="00B62B7D"/>
    <w:rsid w:val="00B62BCD"/>
    <w:rsid w:val="00B62E57"/>
    <w:rsid w:val="00B63270"/>
    <w:rsid w:val="00B63317"/>
    <w:rsid w:val="00B636AB"/>
    <w:rsid w:val="00B64038"/>
    <w:rsid w:val="00B64400"/>
    <w:rsid w:val="00B64668"/>
    <w:rsid w:val="00B6510F"/>
    <w:rsid w:val="00B65228"/>
    <w:rsid w:val="00B65566"/>
    <w:rsid w:val="00B664DE"/>
    <w:rsid w:val="00B66512"/>
    <w:rsid w:val="00B66ED5"/>
    <w:rsid w:val="00B671C2"/>
    <w:rsid w:val="00B7041E"/>
    <w:rsid w:val="00B70CD9"/>
    <w:rsid w:val="00B71319"/>
    <w:rsid w:val="00B714B7"/>
    <w:rsid w:val="00B72144"/>
    <w:rsid w:val="00B748EC"/>
    <w:rsid w:val="00B74ED4"/>
    <w:rsid w:val="00B74F26"/>
    <w:rsid w:val="00B76BAD"/>
    <w:rsid w:val="00B76F6B"/>
    <w:rsid w:val="00B8107E"/>
    <w:rsid w:val="00B82337"/>
    <w:rsid w:val="00B823A9"/>
    <w:rsid w:val="00B82E71"/>
    <w:rsid w:val="00B83493"/>
    <w:rsid w:val="00B836A0"/>
    <w:rsid w:val="00B83ACF"/>
    <w:rsid w:val="00B83D88"/>
    <w:rsid w:val="00B84868"/>
    <w:rsid w:val="00B84981"/>
    <w:rsid w:val="00B84EEB"/>
    <w:rsid w:val="00B85373"/>
    <w:rsid w:val="00B86495"/>
    <w:rsid w:val="00B873B5"/>
    <w:rsid w:val="00B87670"/>
    <w:rsid w:val="00B9147D"/>
    <w:rsid w:val="00B91793"/>
    <w:rsid w:val="00B91D9F"/>
    <w:rsid w:val="00B937B8"/>
    <w:rsid w:val="00B940DD"/>
    <w:rsid w:val="00B9428A"/>
    <w:rsid w:val="00B94CF4"/>
    <w:rsid w:val="00B95847"/>
    <w:rsid w:val="00B95B35"/>
    <w:rsid w:val="00B95EF0"/>
    <w:rsid w:val="00B966ED"/>
    <w:rsid w:val="00BA11B7"/>
    <w:rsid w:val="00BA11F7"/>
    <w:rsid w:val="00BA2053"/>
    <w:rsid w:val="00BA20C7"/>
    <w:rsid w:val="00BA22D6"/>
    <w:rsid w:val="00BA23A7"/>
    <w:rsid w:val="00BA268A"/>
    <w:rsid w:val="00BA3721"/>
    <w:rsid w:val="00BA39E2"/>
    <w:rsid w:val="00BA3D8F"/>
    <w:rsid w:val="00BA4E89"/>
    <w:rsid w:val="00BA56FB"/>
    <w:rsid w:val="00BA65A5"/>
    <w:rsid w:val="00BA6D4B"/>
    <w:rsid w:val="00BA6F35"/>
    <w:rsid w:val="00BA738E"/>
    <w:rsid w:val="00BB029C"/>
    <w:rsid w:val="00BB0CD6"/>
    <w:rsid w:val="00BB2FD6"/>
    <w:rsid w:val="00BB3723"/>
    <w:rsid w:val="00BB4BCD"/>
    <w:rsid w:val="00BB4F2F"/>
    <w:rsid w:val="00BB4F4E"/>
    <w:rsid w:val="00BB5B21"/>
    <w:rsid w:val="00BB6193"/>
    <w:rsid w:val="00BB63B9"/>
    <w:rsid w:val="00BB6A0B"/>
    <w:rsid w:val="00BB6AAF"/>
    <w:rsid w:val="00BB756B"/>
    <w:rsid w:val="00BB7B70"/>
    <w:rsid w:val="00BB7ED6"/>
    <w:rsid w:val="00BC06D8"/>
    <w:rsid w:val="00BC15E4"/>
    <w:rsid w:val="00BC1F0C"/>
    <w:rsid w:val="00BC2D03"/>
    <w:rsid w:val="00BC3BB3"/>
    <w:rsid w:val="00BC4E73"/>
    <w:rsid w:val="00BC4F5B"/>
    <w:rsid w:val="00BC68A8"/>
    <w:rsid w:val="00BC698B"/>
    <w:rsid w:val="00BC6B1A"/>
    <w:rsid w:val="00BC72C4"/>
    <w:rsid w:val="00BC7B8D"/>
    <w:rsid w:val="00BD04D2"/>
    <w:rsid w:val="00BD07FF"/>
    <w:rsid w:val="00BD0F20"/>
    <w:rsid w:val="00BD1A05"/>
    <w:rsid w:val="00BD1B80"/>
    <w:rsid w:val="00BD1F53"/>
    <w:rsid w:val="00BD42CD"/>
    <w:rsid w:val="00BD480B"/>
    <w:rsid w:val="00BD5384"/>
    <w:rsid w:val="00BD5FBC"/>
    <w:rsid w:val="00BD6E90"/>
    <w:rsid w:val="00BD7037"/>
    <w:rsid w:val="00BD72B6"/>
    <w:rsid w:val="00BE081E"/>
    <w:rsid w:val="00BE2647"/>
    <w:rsid w:val="00BE3032"/>
    <w:rsid w:val="00BE30F6"/>
    <w:rsid w:val="00BE316F"/>
    <w:rsid w:val="00BE335A"/>
    <w:rsid w:val="00BE3609"/>
    <w:rsid w:val="00BE3AED"/>
    <w:rsid w:val="00BE3B3B"/>
    <w:rsid w:val="00BE561E"/>
    <w:rsid w:val="00BE5988"/>
    <w:rsid w:val="00BE5D4F"/>
    <w:rsid w:val="00BE6973"/>
    <w:rsid w:val="00BE6F36"/>
    <w:rsid w:val="00BE7004"/>
    <w:rsid w:val="00BE7BEC"/>
    <w:rsid w:val="00BF0FF7"/>
    <w:rsid w:val="00BF17ED"/>
    <w:rsid w:val="00BF187B"/>
    <w:rsid w:val="00BF2577"/>
    <w:rsid w:val="00BF2957"/>
    <w:rsid w:val="00BF3019"/>
    <w:rsid w:val="00BF32F2"/>
    <w:rsid w:val="00BF3519"/>
    <w:rsid w:val="00BF3B76"/>
    <w:rsid w:val="00BF47AC"/>
    <w:rsid w:val="00BF6415"/>
    <w:rsid w:val="00BF64D0"/>
    <w:rsid w:val="00BF6BE5"/>
    <w:rsid w:val="00BF6C82"/>
    <w:rsid w:val="00BF7CFE"/>
    <w:rsid w:val="00C003E1"/>
    <w:rsid w:val="00C008CD"/>
    <w:rsid w:val="00C00C6D"/>
    <w:rsid w:val="00C012ED"/>
    <w:rsid w:val="00C01F7B"/>
    <w:rsid w:val="00C02961"/>
    <w:rsid w:val="00C02B5E"/>
    <w:rsid w:val="00C02BF2"/>
    <w:rsid w:val="00C02CA3"/>
    <w:rsid w:val="00C03C4E"/>
    <w:rsid w:val="00C04000"/>
    <w:rsid w:val="00C0405D"/>
    <w:rsid w:val="00C04E3C"/>
    <w:rsid w:val="00C052B5"/>
    <w:rsid w:val="00C057EF"/>
    <w:rsid w:val="00C07274"/>
    <w:rsid w:val="00C07D0B"/>
    <w:rsid w:val="00C107CE"/>
    <w:rsid w:val="00C12FAB"/>
    <w:rsid w:val="00C1351D"/>
    <w:rsid w:val="00C13A22"/>
    <w:rsid w:val="00C14296"/>
    <w:rsid w:val="00C1631D"/>
    <w:rsid w:val="00C16B63"/>
    <w:rsid w:val="00C16B6E"/>
    <w:rsid w:val="00C16C5B"/>
    <w:rsid w:val="00C16FDC"/>
    <w:rsid w:val="00C2102E"/>
    <w:rsid w:val="00C222A6"/>
    <w:rsid w:val="00C22D41"/>
    <w:rsid w:val="00C2333D"/>
    <w:rsid w:val="00C234A4"/>
    <w:rsid w:val="00C2389F"/>
    <w:rsid w:val="00C2429B"/>
    <w:rsid w:val="00C2452C"/>
    <w:rsid w:val="00C256D9"/>
    <w:rsid w:val="00C26923"/>
    <w:rsid w:val="00C2695D"/>
    <w:rsid w:val="00C27D6C"/>
    <w:rsid w:val="00C307DC"/>
    <w:rsid w:val="00C31D2F"/>
    <w:rsid w:val="00C3216B"/>
    <w:rsid w:val="00C32246"/>
    <w:rsid w:val="00C33065"/>
    <w:rsid w:val="00C349FC"/>
    <w:rsid w:val="00C35420"/>
    <w:rsid w:val="00C3551F"/>
    <w:rsid w:val="00C36690"/>
    <w:rsid w:val="00C36A41"/>
    <w:rsid w:val="00C36A6D"/>
    <w:rsid w:val="00C41693"/>
    <w:rsid w:val="00C419E8"/>
    <w:rsid w:val="00C4260B"/>
    <w:rsid w:val="00C42C73"/>
    <w:rsid w:val="00C434E6"/>
    <w:rsid w:val="00C43792"/>
    <w:rsid w:val="00C43922"/>
    <w:rsid w:val="00C43C2A"/>
    <w:rsid w:val="00C44951"/>
    <w:rsid w:val="00C450AE"/>
    <w:rsid w:val="00C45508"/>
    <w:rsid w:val="00C46215"/>
    <w:rsid w:val="00C46348"/>
    <w:rsid w:val="00C47167"/>
    <w:rsid w:val="00C47504"/>
    <w:rsid w:val="00C47755"/>
    <w:rsid w:val="00C47A83"/>
    <w:rsid w:val="00C47C09"/>
    <w:rsid w:val="00C47C20"/>
    <w:rsid w:val="00C5054A"/>
    <w:rsid w:val="00C510A3"/>
    <w:rsid w:val="00C51BE4"/>
    <w:rsid w:val="00C5273D"/>
    <w:rsid w:val="00C53387"/>
    <w:rsid w:val="00C53A55"/>
    <w:rsid w:val="00C546B7"/>
    <w:rsid w:val="00C546F8"/>
    <w:rsid w:val="00C54D34"/>
    <w:rsid w:val="00C5551E"/>
    <w:rsid w:val="00C55732"/>
    <w:rsid w:val="00C56ED2"/>
    <w:rsid w:val="00C571DC"/>
    <w:rsid w:val="00C57AE2"/>
    <w:rsid w:val="00C57CEE"/>
    <w:rsid w:val="00C6021B"/>
    <w:rsid w:val="00C61226"/>
    <w:rsid w:val="00C61330"/>
    <w:rsid w:val="00C61B97"/>
    <w:rsid w:val="00C61FDA"/>
    <w:rsid w:val="00C62010"/>
    <w:rsid w:val="00C62ACA"/>
    <w:rsid w:val="00C635D5"/>
    <w:rsid w:val="00C63754"/>
    <w:rsid w:val="00C6378D"/>
    <w:rsid w:val="00C64063"/>
    <w:rsid w:val="00C65232"/>
    <w:rsid w:val="00C6623A"/>
    <w:rsid w:val="00C673E2"/>
    <w:rsid w:val="00C677F0"/>
    <w:rsid w:val="00C67BEF"/>
    <w:rsid w:val="00C70000"/>
    <w:rsid w:val="00C70B60"/>
    <w:rsid w:val="00C70B6C"/>
    <w:rsid w:val="00C7248C"/>
    <w:rsid w:val="00C72748"/>
    <w:rsid w:val="00C72859"/>
    <w:rsid w:val="00C73152"/>
    <w:rsid w:val="00C737B0"/>
    <w:rsid w:val="00C73D8C"/>
    <w:rsid w:val="00C74089"/>
    <w:rsid w:val="00C758F5"/>
    <w:rsid w:val="00C7706F"/>
    <w:rsid w:val="00C77241"/>
    <w:rsid w:val="00C7768D"/>
    <w:rsid w:val="00C80281"/>
    <w:rsid w:val="00C802ED"/>
    <w:rsid w:val="00C819AA"/>
    <w:rsid w:val="00C82204"/>
    <w:rsid w:val="00C8361D"/>
    <w:rsid w:val="00C843DB"/>
    <w:rsid w:val="00C851AD"/>
    <w:rsid w:val="00C8601E"/>
    <w:rsid w:val="00C86073"/>
    <w:rsid w:val="00C861A3"/>
    <w:rsid w:val="00C87B29"/>
    <w:rsid w:val="00C87FBC"/>
    <w:rsid w:val="00C902CC"/>
    <w:rsid w:val="00C90C44"/>
    <w:rsid w:val="00C90DC2"/>
    <w:rsid w:val="00C90E85"/>
    <w:rsid w:val="00C9156B"/>
    <w:rsid w:val="00C91AA4"/>
    <w:rsid w:val="00C9205F"/>
    <w:rsid w:val="00C9278B"/>
    <w:rsid w:val="00C92E5D"/>
    <w:rsid w:val="00C93509"/>
    <w:rsid w:val="00C9404C"/>
    <w:rsid w:val="00C941D2"/>
    <w:rsid w:val="00C95194"/>
    <w:rsid w:val="00C958B7"/>
    <w:rsid w:val="00C9620E"/>
    <w:rsid w:val="00C974D5"/>
    <w:rsid w:val="00C97660"/>
    <w:rsid w:val="00C9777C"/>
    <w:rsid w:val="00CA0455"/>
    <w:rsid w:val="00CA1854"/>
    <w:rsid w:val="00CA1910"/>
    <w:rsid w:val="00CA30CB"/>
    <w:rsid w:val="00CA3864"/>
    <w:rsid w:val="00CA4A39"/>
    <w:rsid w:val="00CA4C69"/>
    <w:rsid w:val="00CA4EF3"/>
    <w:rsid w:val="00CA51A7"/>
    <w:rsid w:val="00CA58CB"/>
    <w:rsid w:val="00CA5BC7"/>
    <w:rsid w:val="00CA5D90"/>
    <w:rsid w:val="00CA63BB"/>
    <w:rsid w:val="00CA69EF"/>
    <w:rsid w:val="00CA6EE4"/>
    <w:rsid w:val="00CA7454"/>
    <w:rsid w:val="00CA748C"/>
    <w:rsid w:val="00CA7E19"/>
    <w:rsid w:val="00CB137C"/>
    <w:rsid w:val="00CB1F3E"/>
    <w:rsid w:val="00CB423E"/>
    <w:rsid w:val="00CB4634"/>
    <w:rsid w:val="00CB4E54"/>
    <w:rsid w:val="00CB5706"/>
    <w:rsid w:val="00CB58EA"/>
    <w:rsid w:val="00CB5BDC"/>
    <w:rsid w:val="00CB6448"/>
    <w:rsid w:val="00CB6AA7"/>
    <w:rsid w:val="00CB7C77"/>
    <w:rsid w:val="00CB7DEA"/>
    <w:rsid w:val="00CC009F"/>
    <w:rsid w:val="00CC0F45"/>
    <w:rsid w:val="00CC1017"/>
    <w:rsid w:val="00CC1D3E"/>
    <w:rsid w:val="00CC215D"/>
    <w:rsid w:val="00CC2DA9"/>
    <w:rsid w:val="00CC3F2F"/>
    <w:rsid w:val="00CC4495"/>
    <w:rsid w:val="00CC4A3E"/>
    <w:rsid w:val="00CC50C6"/>
    <w:rsid w:val="00CC5D56"/>
    <w:rsid w:val="00CC602E"/>
    <w:rsid w:val="00CC62E0"/>
    <w:rsid w:val="00CC6817"/>
    <w:rsid w:val="00CC7275"/>
    <w:rsid w:val="00CC7B8E"/>
    <w:rsid w:val="00CD0283"/>
    <w:rsid w:val="00CD032C"/>
    <w:rsid w:val="00CD0EB5"/>
    <w:rsid w:val="00CD2246"/>
    <w:rsid w:val="00CD2C7D"/>
    <w:rsid w:val="00CD4D87"/>
    <w:rsid w:val="00CD6115"/>
    <w:rsid w:val="00CD643C"/>
    <w:rsid w:val="00CD6D27"/>
    <w:rsid w:val="00CD6F65"/>
    <w:rsid w:val="00CD7F6D"/>
    <w:rsid w:val="00CE13D1"/>
    <w:rsid w:val="00CE16E0"/>
    <w:rsid w:val="00CE1DD0"/>
    <w:rsid w:val="00CE1EE9"/>
    <w:rsid w:val="00CE22E3"/>
    <w:rsid w:val="00CE28A8"/>
    <w:rsid w:val="00CE2AA2"/>
    <w:rsid w:val="00CE2FE4"/>
    <w:rsid w:val="00CE3000"/>
    <w:rsid w:val="00CE358E"/>
    <w:rsid w:val="00CE419E"/>
    <w:rsid w:val="00CE425B"/>
    <w:rsid w:val="00CE4A5F"/>
    <w:rsid w:val="00CE66E1"/>
    <w:rsid w:val="00CF00FB"/>
    <w:rsid w:val="00CF1131"/>
    <w:rsid w:val="00CF31BD"/>
    <w:rsid w:val="00CF3E4E"/>
    <w:rsid w:val="00CF4071"/>
    <w:rsid w:val="00CF430A"/>
    <w:rsid w:val="00CF47E3"/>
    <w:rsid w:val="00CF4CB4"/>
    <w:rsid w:val="00CF5581"/>
    <w:rsid w:val="00CF592C"/>
    <w:rsid w:val="00CF5D6D"/>
    <w:rsid w:val="00CF726C"/>
    <w:rsid w:val="00CF7438"/>
    <w:rsid w:val="00D007AC"/>
    <w:rsid w:val="00D00B84"/>
    <w:rsid w:val="00D012B6"/>
    <w:rsid w:val="00D02C1C"/>
    <w:rsid w:val="00D0344F"/>
    <w:rsid w:val="00D046AA"/>
    <w:rsid w:val="00D05C1D"/>
    <w:rsid w:val="00D0656D"/>
    <w:rsid w:val="00D0747A"/>
    <w:rsid w:val="00D07DF8"/>
    <w:rsid w:val="00D119FA"/>
    <w:rsid w:val="00D11B19"/>
    <w:rsid w:val="00D11C16"/>
    <w:rsid w:val="00D1214E"/>
    <w:rsid w:val="00D12BC6"/>
    <w:rsid w:val="00D13273"/>
    <w:rsid w:val="00D13791"/>
    <w:rsid w:val="00D13925"/>
    <w:rsid w:val="00D14FDB"/>
    <w:rsid w:val="00D150CA"/>
    <w:rsid w:val="00D151A3"/>
    <w:rsid w:val="00D15CF0"/>
    <w:rsid w:val="00D15D3F"/>
    <w:rsid w:val="00D16579"/>
    <w:rsid w:val="00D17EFC"/>
    <w:rsid w:val="00D20AA0"/>
    <w:rsid w:val="00D20BD0"/>
    <w:rsid w:val="00D21C02"/>
    <w:rsid w:val="00D223A7"/>
    <w:rsid w:val="00D2311D"/>
    <w:rsid w:val="00D2313E"/>
    <w:rsid w:val="00D23217"/>
    <w:rsid w:val="00D24F1A"/>
    <w:rsid w:val="00D24F86"/>
    <w:rsid w:val="00D2549F"/>
    <w:rsid w:val="00D255CA"/>
    <w:rsid w:val="00D25A0C"/>
    <w:rsid w:val="00D25B40"/>
    <w:rsid w:val="00D25C48"/>
    <w:rsid w:val="00D25CEF"/>
    <w:rsid w:val="00D2727F"/>
    <w:rsid w:val="00D27605"/>
    <w:rsid w:val="00D27BA0"/>
    <w:rsid w:val="00D309D1"/>
    <w:rsid w:val="00D3206B"/>
    <w:rsid w:val="00D32345"/>
    <w:rsid w:val="00D32912"/>
    <w:rsid w:val="00D32A96"/>
    <w:rsid w:val="00D32BEC"/>
    <w:rsid w:val="00D32C44"/>
    <w:rsid w:val="00D32D62"/>
    <w:rsid w:val="00D347AE"/>
    <w:rsid w:val="00D35959"/>
    <w:rsid w:val="00D362ED"/>
    <w:rsid w:val="00D3638A"/>
    <w:rsid w:val="00D36521"/>
    <w:rsid w:val="00D36DEE"/>
    <w:rsid w:val="00D403CE"/>
    <w:rsid w:val="00D40E4E"/>
    <w:rsid w:val="00D4181F"/>
    <w:rsid w:val="00D41CEB"/>
    <w:rsid w:val="00D42519"/>
    <w:rsid w:val="00D4259E"/>
    <w:rsid w:val="00D42C39"/>
    <w:rsid w:val="00D43088"/>
    <w:rsid w:val="00D4421A"/>
    <w:rsid w:val="00D44831"/>
    <w:rsid w:val="00D451FE"/>
    <w:rsid w:val="00D455E6"/>
    <w:rsid w:val="00D45BC5"/>
    <w:rsid w:val="00D471D5"/>
    <w:rsid w:val="00D500BF"/>
    <w:rsid w:val="00D5066C"/>
    <w:rsid w:val="00D508F3"/>
    <w:rsid w:val="00D509E8"/>
    <w:rsid w:val="00D50E23"/>
    <w:rsid w:val="00D52527"/>
    <w:rsid w:val="00D52800"/>
    <w:rsid w:val="00D52BC3"/>
    <w:rsid w:val="00D531A3"/>
    <w:rsid w:val="00D543D0"/>
    <w:rsid w:val="00D54B3A"/>
    <w:rsid w:val="00D559BE"/>
    <w:rsid w:val="00D55D8E"/>
    <w:rsid w:val="00D562B6"/>
    <w:rsid w:val="00D56630"/>
    <w:rsid w:val="00D566BA"/>
    <w:rsid w:val="00D567C0"/>
    <w:rsid w:val="00D60104"/>
    <w:rsid w:val="00D601DB"/>
    <w:rsid w:val="00D604D7"/>
    <w:rsid w:val="00D609D6"/>
    <w:rsid w:val="00D60BFE"/>
    <w:rsid w:val="00D617D2"/>
    <w:rsid w:val="00D61948"/>
    <w:rsid w:val="00D61BF4"/>
    <w:rsid w:val="00D62148"/>
    <w:rsid w:val="00D62338"/>
    <w:rsid w:val="00D627AE"/>
    <w:rsid w:val="00D62A62"/>
    <w:rsid w:val="00D62AA3"/>
    <w:rsid w:val="00D62DBA"/>
    <w:rsid w:val="00D62DF9"/>
    <w:rsid w:val="00D62F91"/>
    <w:rsid w:val="00D630AD"/>
    <w:rsid w:val="00D63337"/>
    <w:rsid w:val="00D63A29"/>
    <w:rsid w:val="00D64A7E"/>
    <w:rsid w:val="00D65828"/>
    <w:rsid w:val="00D67260"/>
    <w:rsid w:val="00D67274"/>
    <w:rsid w:val="00D67E67"/>
    <w:rsid w:val="00D7017B"/>
    <w:rsid w:val="00D701F4"/>
    <w:rsid w:val="00D70F4D"/>
    <w:rsid w:val="00D71C2C"/>
    <w:rsid w:val="00D736F4"/>
    <w:rsid w:val="00D73F32"/>
    <w:rsid w:val="00D73F3E"/>
    <w:rsid w:val="00D744C8"/>
    <w:rsid w:val="00D7520C"/>
    <w:rsid w:val="00D75406"/>
    <w:rsid w:val="00D75E74"/>
    <w:rsid w:val="00D77566"/>
    <w:rsid w:val="00D801BC"/>
    <w:rsid w:val="00D80448"/>
    <w:rsid w:val="00D80698"/>
    <w:rsid w:val="00D80B39"/>
    <w:rsid w:val="00D80CF5"/>
    <w:rsid w:val="00D81136"/>
    <w:rsid w:val="00D82976"/>
    <w:rsid w:val="00D82C5B"/>
    <w:rsid w:val="00D83E0A"/>
    <w:rsid w:val="00D8489E"/>
    <w:rsid w:val="00D84992"/>
    <w:rsid w:val="00D8507B"/>
    <w:rsid w:val="00D87707"/>
    <w:rsid w:val="00D9022B"/>
    <w:rsid w:val="00D90C4F"/>
    <w:rsid w:val="00D90DB4"/>
    <w:rsid w:val="00D92CF8"/>
    <w:rsid w:val="00D9372C"/>
    <w:rsid w:val="00D93D67"/>
    <w:rsid w:val="00D94283"/>
    <w:rsid w:val="00D945B5"/>
    <w:rsid w:val="00D95B87"/>
    <w:rsid w:val="00D95E98"/>
    <w:rsid w:val="00D9687E"/>
    <w:rsid w:val="00D96AE1"/>
    <w:rsid w:val="00D97011"/>
    <w:rsid w:val="00D97085"/>
    <w:rsid w:val="00D9775D"/>
    <w:rsid w:val="00D97B0C"/>
    <w:rsid w:val="00DA016C"/>
    <w:rsid w:val="00DA0AF4"/>
    <w:rsid w:val="00DA2068"/>
    <w:rsid w:val="00DA2E6F"/>
    <w:rsid w:val="00DA371A"/>
    <w:rsid w:val="00DA39C5"/>
    <w:rsid w:val="00DA3E46"/>
    <w:rsid w:val="00DA60C9"/>
    <w:rsid w:val="00DA621C"/>
    <w:rsid w:val="00DA7101"/>
    <w:rsid w:val="00DA7570"/>
    <w:rsid w:val="00DB0D81"/>
    <w:rsid w:val="00DB22D6"/>
    <w:rsid w:val="00DB26B3"/>
    <w:rsid w:val="00DB29B3"/>
    <w:rsid w:val="00DB3106"/>
    <w:rsid w:val="00DB381B"/>
    <w:rsid w:val="00DB3842"/>
    <w:rsid w:val="00DB3B2C"/>
    <w:rsid w:val="00DB400B"/>
    <w:rsid w:val="00DB4896"/>
    <w:rsid w:val="00DB4CA9"/>
    <w:rsid w:val="00DB4FC0"/>
    <w:rsid w:val="00DB58A4"/>
    <w:rsid w:val="00DB5A55"/>
    <w:rsid w:val="00DB5AAB"/>
    <w:rsid w:val="00DB6227"/>
    <w:rsid w:val="00DB625D"/>
    <w:rsid w:val="00DB6631"/>
    <w:rsid w:val="00DB783D"/>
    <w:rsid w:val="00DC009F"/>
    <w:rsid w:val="00DC03EC"/>
    <w:rsid w:val="00DC05C1"/>
    <w:rsid w:val="00DC1133"/>
    <w:rsid w:val="00DC17C7"/>
    <w:rsid w:val="00DC310C"/>
    <w:rsid w:val="00DC3B3F"/>
    <w:rsid w:val="00DC6655"/>
    <w:rsid w:val="00DC68A6"/>
    <w:rsid w:val="00DC6BF1"/>
    <w:rsid w:val="00DC6CCE"/>
    <w:rsid w:val="00DC7AD2"/>
    <w:rsid w:val="00DC7D14"/>
    <w:rsid w:val="00DD369A"/>
    <w:rsid w:val="00DD4047"/>
    <w:rsid w:val="00DD5CB1"/>
    <w:rsid w:val="00DD6266"/>
    <w:rsid w:val="00DD6538"/>
    <w:rsid w:val="00DD72AA"/>
    <w:rsid w:val="00DE005E"/>
    <w:rsid w:val="00DE0899"/>
    <w:rsid w:val="00DE132B"/>
    <w:rsid w:val="00DE1DED"/>
    <w:rsid w:val="00DE264C"/>
    <w:rsid w:val="00DE27A1"/>
    <w:rsid w:val="00DE28CE"/>
    <w:rsid w:val="00DE3C4E"/>
    <w:rsid w:val="00DE3D66"/>
    <w:rsid w:val="00DE4207"/>
    <w:rsid w:val="00DE475E"/>
    <w:rsid w:val="00DE4ABA"/>
    <w:rsid w:val="00DE5628"/>
    <w:rsid w:val="00DE68F8"/>
    <w:rsid w:val="00DE6AD2"/>
    <w:rsid w:val="00DE6E1C"/>
    <w:rsid w:val="00DF10F9"/>
    <w:rsid w:val="00DF1AB5"/>
    <w:rsid w:val="00DF237E"/>
    <w:rsid w:val="00DF2CD2"/>
    <w:rsid w:val="00DF3906"/>
    <w:rsid w:val="00DF3BF0"/>
    <w:rsid w:val="00DF42AC"/>
    <w:rsid w:val="00DF4385"/>
    <w:rsid w:val="00DF5CB1"/>
    <w:rsid w:val="00DF5E0B"/>
    <w:rsid w:val="00DF5F5C"/>
    <w:rsid w:val="00DF61B0"/>
    <w:rsid w:val="00DF7161"/>
    <w:rsid w:val="00DF7E4F"/>
    <w:rsid w:val="00E0052E"/>
    <w:rsid w:val="00E008D5"/>
    <w:rsid w:val="00E00B65"/>
    <w:rsid w:val="00E01277"/>
    <w:rsid w:val="00E01D68"/>
    <w:rsid w:val="00E01EA6"/>
    <w:rsid w:val="00E01EF1"/>
    <w:rsid w:val="00E02306"/>
    <w:rsid w:val="00E02AF4"/>
    <w:rsid w:val="00E03491"/>
    <w:rsid w:val="00E03DD1"/>
    <w:rsid w:val="00E04753"/>
    <w:rsid w:val="00E048A5"/>
    <w:rsid w:val="00E04EF0"/>
    <w:rsid w:val="00E0544B"/>
    <w:rsid w:val="00E06088"/>
    <w:rsid w:val="00E0647E"/>
    <w:rsid w:val="00E0699E"/>
    <w:rsid w:val="00E07083"/>
    <w:rsid w:val="00E111B9"/>
    <w:rsid w:val="00E11FC2"/>
    <w:rsid w:val="00E122BA"/>
    <w:rsid w:val="00E12AFA"/>
    <w:rsid w:val="00E12C39"/>
    <w:rsid w:val="00E13871"/>
    <w:rsid w:val="00E14343"/>
    <w:rsid w:val="00E158D5"/>
    <w:rsid w:val="00E1643E"/>
    <w:rsid w:val="00E16A37"/>
    <w:rsid w:val="00E16CAD"/>
    <w:rsid w:val="00E17082"/>
    <w:rsid w:val="00E203BD"/>
    <w:rsid w:val="00E20D92"/>
    <w:rsid w:val="00E20EE6"/>
    <w:rsid w:val="00E2222E"/>
    <w:rsid w:val="00E22A3B"/>
    <w:rsid w:val="00E23D5B"/>
    <w:rsid w:val="00E2413C"/>
    <w:rsid w:val="00E248FA"/>
    <w:rsid w:val="00E24BA2"/>
    <w:rsid w:val="00E25796"/>
    <w:rsid w:val="00E25AA0"/>
    <w:rsid w:val="00E2602F"/>
    <w:rsid w:val="00E2637C"/>
    <w:rsid w:val="00E274C0"/>
    <w:rsid w:val="00E274F1"/>
    <w:rsid w:val="00E277FB"/>
    <w:rsid w:val="00E27BFC"/>
    <w:rsid w:val="00E30B6C"/>
    <w:rsid w:val="00E3155F"/>
    <w:rsid w:val="00E31DBB"/>
    <w:rsid w:val="00E326AA"/>
    <w:rsid w:val="00E33CD0"/>
    <w:rsid w:val="00E33FB4"/>
    <w:rsid w:val="00E346FF"/>
    <w:rsid w:val="00E35802"/>
    <w:rsid w:val="00E35CCF"/>
    <w:rsid w:val="00E3629B"/>
    <w:rsid w:val="00E36FE2"/>
    <w:rsid w:val="00E404DD"/>
    <w:rsid w:val="00E40B2A"/>
    <w:rsid w:val="00E41571"/>
    <w:rsid w:val="00E4356E"/>
    <w:rsid w:val="00E4401B"/>
    <w:rsid w:val="00E44FC3"/>
    <w:rsid w:val="00E452FF"/>
    <w:rsid w:val="00E4658D"/>
    <w:rsid w:val="00E4758C"/>
    <w:rsid w:val="00E47804"/>
    <w:rsid w:val="00E51526"/>
    <w:rsid w:val="00E51BA8"/>
    <w:rsid w:val="00E51F09"/>
    <w:rsid w:val="00E51F41"/>
    <w:rsid w:val="00E5211D"/>
    <w:rsid w:val="00E5375D"/>
    <w:rsid w:val="00E54D21"/>
    <w:rsid w:val="00E553DA"/>
    <w:rsid w:val="00E55CF2"/>
    <w:rsid w:val="00E5691B"/>
    <w:rsid w:val="00E57243"/>
    <w:rsid w:val="00E5792A"/>
    <w:rsid w:val="00E60021"/>
    <w:rsid w:val="00E601F3"/>
    <w:rsid w:val="00E6042E"/>
    <w:rsid w:val="00E61505"/>
    <w:rsid w:val="00E6158B"/>
    <w:rsid w:val="00E617CC"/>
    <w:rsid w:val="00E62083"/>
    <w:rsid w:val="00E62E22"/>
    <w:rsid w:val="00E631D5"/>
    <w:rsid w:val="00E6337C"/>
    <w:rsid w:val="00E63ACD"/>
    <w:rsid w:val="00E63B79"/>
    <w:rsid w:val="00E6522E"/>
    <w:rsid w:val="00E6550A"/>
    <w:rsid w:val="00E65B08"/>
    <w:rsid w:val="00E65DCC"/>
    <w:rsid w:val="00E673D2"/>
    <w:rsid w:val="00E674D4"/>
    <w:rsid w:val="00E701E0"/>
    <w:rsid w:val="00E7172A"/>
    <w:rsid w:val="00E72220"/>
    <w:rsid w:val="00E72BF9"/>
    <w:rsid w:val="00E73FC9"/>
    <w:rsid w:val="00E741C4"/>
    <w:rsid w:val="00E74213"/>
    <w:rsid w:val="00E7495E"/>
    <w:rsid w:val="00E74ABD"/>
    <w:rsid w:val="00E76CD9"/>
    <w:rsid w:val="00E76EFF"/>
    <w:rsid w:val="00E778D5"/>
    <w:rsid w:val="00E77951"/>
    <w:rsid w:val="00E80549"/>
    <w:rsid w:val="00E813BE"/>
    <w:rsid w:val="00E8356B"/>
    <w:rsid w:val="00E84742"/>
    <w:rsid w:val="00E84AAD"/>
    <w:rsid w:val="00E85272"/>
    <w:rsid w:val="00E85D58"/>
    <w:rsid w:val="00E85FE6"/>
    <w:rsid w:val="00E86667"/>
    <w:rsid w:val="00E87363"/>
    <w:rsid w:val="00E873D3"/>
    <w:rsid w:val="00E879A7"/>
    <w:rsid w:val="00E87BAD"/>
    <w:rsid w:val="00E87BB6"/>
    <w:rsid w:val="00E909E4"/>
    <w:rsid w:val="00E91D63"/>
    <w:rsid w:val="00E91E19"/>
    <w:rsid w:val="00E95106"/>
    <w:rsid w:val="00E952EC"/>
    <w:rsid w:val="00E95C80"/>
    <w:rsid w:val="00E95F26"/>
    <w:rsid w:val="00E97331"/>
    <w:rsid w:val="00E9794D"/>
    <w:rsid w:val="00E97FB4"/>
    <w:rsid w:val="00EA023E"/>
    <w:rsid w:val="00EA0255"/>
    <w:rsid w:val="00EA0EBF"/>
    <w:rsid w:val="00EA0FAC"/>
    <w:rsid w:val="00EA1B25"/>
    <w:rsid w:val="00EA21D3"/>
    <w:rsid w:val="00EA2913"/>
    <w:rsid w:val="00EA2A53"/>
    <w:rsid w:val="00EA721A"/>
    <w:rsid w:val="00EB02B6"/>
    <w:rsid w:val="00EB0776"/>
    <w:rsid w:val="00EB0BCA"/>
    <w:rsid w:val="00EB1684"/>
    <w:rsid w:val="00EB1A9D"/>
    <w:rsid w:val="00EB1CC0"/>
    <w:rsid w:val="00EB1D9C"/>
    <w:rsid w:val="00EB1F59"/>
    <w:rsid w:val="00EB27DA"/>
    <w:rsid w:val="00EB34C9"/>
    <w:rsid w:val="00EB36D9"/>
    <w:rsid w:val="00EB3C7D"/>
    <w:rsid w:val="00EB42C8"/>
    <w:rsid w:val="00EB543A"/>
    <w:rsid w:val="00EB63A8"/>
    <w:rsid w:val="00EB63C6"/>
    <w:rsid w:val="00EB6C31"/>
    <w:rsid w:val="00EB7FCF"/>
    <w:rsid w:val="00EC0432"/>
    <w:rsid w:val="00EC085A"/>
    <w:rsid w:val="00EC0B2E"/>
    <w:rsid w:val="00EC0DB3"/>
    <w:rsid w:val="00EC1F2B"/>
    <w:rsid w:val="00EC28BD"/>
    <w:rsid w:val="00EC34E8"/>
    <w:rsid w:val="00EC68C3"/>
    <w:rsid w:val="00EC7006"/>
    <w:rsid w:val="00ED04F1"/>
    <w:rsid w:val="00ED1CC5"/>
    <w:rsid w:val="00ED2210"/>
    <w:rsid w:val="00ED27D5"/>
    <w:rsid w:val="00ED2AF9"/>
    <w:rsid w:val="00ED2CA6"/>
    <w:rsid w:val="00ED3B63"/>
    <w:rsid w:val="00ED47C6"/>
    <w:rsid w:val="00ED5247"/>
    <w:rsid w:val="00ED5BF3"/>
    <w:rsid w:val="00ED5C39"/>
    <w:rsid w:val="00ED6914"/>
    <w:rsid w:val="00ED74EC"/>
    <w:rsid w:val="00ED76D0"/>
    <w:rsid w:val="00ED79BB"/>
    <w:rsid w:val="00ED7E10"/>
    <w:rsid w:val="00EE0957"/>
    <w:rsid w:val="00EE0E4E"/>
    <w:rsid w:val="00EE1244"/>
    <w:rsid w:val="00EE2082"/>
    <w:rsid w:val="00EE252F"/>
    <w:rsid w:val="00EE27E5"/>
    <w:rsid w:val="00EE28DB"/>
    <w:rsid w:val="00EE2A1F"/>
    <w:rsid w:val="00EE4225"/>
    <w:rsid w:val="00EE6746"/>
    <w:rsid w:val="00EE678B"/>
    <w:rsid w:val="00EE7695"/>
    <w:rsid w:val="00EF0715"/>
    <w:rsid w:val="00EF0A68"/>
    <w:rsid w:val="00EF0A98"/>
    <w:rsid w:val="00EF0B95"/>
    <w:rsid w:val="00EF1732"/>
    <w:rsid w:val="00EF21E7"/>
    <w:rsid w:val="00EF2B51"/>
    <w:rsid w:val="00EF2E50"/>
    <w:rsid w:val="00EF30B6"/>
    <w:rsid w:val="00EF30D7"/>
    <w:rsid w:val="00EF3430"/>
    <w:rsid w:val="00EF3488"/>
    <w:rsid w:val="00EF39BC"/>
    <w:rsid w:val="00EF3ABF"/>
    <w:rsid w:val="00EF3E7E"/>
    <w:rsid w:val="00EF5B66"/>
    <w:rsid w:val="00EF636A"/>
    <w:rsid w:val="00EF6795"/>
    <w:rsid w:val="00EF6B9C"/>
    <w:rsid w:val="00EF7698"/>
    <w:rsid w:val="00EF776D"/>
    <w:rsid w:val="00EF7F86"/>
    <w:rsid w:val="00F021E8"/>
    <w:rsid w:val="00F02D6F"/>
    <w:rsid w:val="00F03412"/>
    <w:rsid w:val="00F03762"/>
    <w:rsid w:val="00F04B4C"/>
    <w:rsid w:val="00F04F4D"/>
    <w:rsid w:val="00F04F96"/>
    <w:rsid w:val="00F05BD3"/>
    <w:rsid w:val="00F0628B"/>
    <w:rsid w:val="00F063E1"/>
    <w:rsid w:val="00F06538"/>
    <w:rsid w:val="00F10B74"/>
    <w:rsid w:val="00F11FE7"/>
    <w:rsid w:val="00F12F72"/>
    <w:rsid w:val="00F13094"/>
    <w:rsid w:val="00F13385"/>
    <w:rsid w:val="00F136B0"/>
    <w:rsid w:val="00F13A51"/>
    <w:rsid w:val="00F142BF"/>
    <w:rsid w:val="00F14FEE"/>
    <w:rsid w:val="00F1508D"/>
    <w:rsid w:val="00F15BF6"/>
    <w:rsid w:val="00F1682A"/>
    <w:rsid w:val="00F17256"/>
    <w:rsid w:val="00F173C0"/>
    <w:rsid w:val="00F20E20"/>
    <w:rsid w:val="00F2183B"/>
    <w:rsid w:val="00F21F6C"/>
    <w:rsid w:val="00F2209D"/>
    <w:rsid w:val="00F23336"/>
    <w:rsid w:val="00F234F2"/>
    <w:rsid w:val="00F235E7"/>
    <w:rsid w:val="00F23E7D"/>
    <w:rsid w:val="00F247B9"/>
    <w:rsid w:val="00F24952"/>
    <w:rsid w:val="00F24C16"/>
    <w:rsid w:val="00F2692F"/>
    <w:rsid w:val="00F27D02"/>
    <w:rsid w:val="00F27DEE"/>
    <w:rsid w:val="00F27F10"/>
    <w:rsid w:val="00F30E9A"/>
    <w:rsid w:val="00F30F6D"/>
    <w:rsid w:val="00F3128C"/>
    <w:rsid w:val="00F31CB9"/>
    <w:rsid w:val="00F31F97"/>
    <w:rsid w:val="00F32C1A"/>
    <w:rsid w:val="00F32D73"/>
    <w:rsid w:val="00F336F6"/>
    <w:rsid w:val="00F337C3"/>
    <w:rsid w:val="00F34A3A"/>
    <w:rsid w:val="00F35860"/>
    <w:rsid w:val="00F35D0B"/>
    <w:rsid w:val="00F35DB5"/>
    <w:rsid w:val="00F363D5"/>
    <w:rsid w:val="00F36C1D"/>
    <w:rsid w:val="00F36F1C"/>
    <w:rsid w:val="00F4060C"/>
    <w:rsid w:val="00F40E54"/>
    <w:rsid w:val="00F41665"/>
    <w:rsid w:val="00F41FBB"/>
    <w:rsid w:val="00F42C01"/>
    <w:rsid w:val="00F432F7"/>
    <w:rsid w:val="00F43F15"/>
    <w:rsid w:val="00F44C48"/>
    <w:rsid w:val="00F45261"/>
    <w:rsid w:val="00F452C0"/>
    <w:rsid w:val="00F45341"/>
    <w:rsid w:val="00F45780"/>
    <w:rsid w:val="00F45A19"/>
    <w:rsid w:val="00F467F2"/>
    <w:rsid w:val="00F46C7B"/>
    <w:rsid w:val="00F47274"/>
    <w:rsid w:val="00F5243D"/>
    <w:rsid w:val="00F529B5"/>
    <w:rsid w:val="00F52A28"/>
    <w:rsid w:val="00F53662"/>
    <w:rsid w:val="00F541AC"/>
    <w:rsid w:val="00F55661"/>
    <w:rsid w:val="00F559E0"/>
    <w:rsid w:val="00F56B05"/>
    <w:rsid w:val="00F56D2D"/>
    <w:rsid w:val="00F570F0"/>
    <w:rsid w:val="00F571C4"/>
    <w:rsid w:val="00F5755F"/>
    <w:rsid w:val="00F57741"/>
    <w:rsid w:val="00F60D90"/>
    <w:rsid w:val="00F61024"/>
    <w:rsid w:val="00F6145B"/>
    <w:rsid w:val="00F62807"/>
    <w:rsid w:val="00F62DD3"/>
    <w:rsid w:val="00F63A6D"/>
    <w:rsid w:val="00F63BCB"/>
    <w:rsid w:val="00F63E7E"/>
    <w:rsid w:val="00F64513"/>
    <w:rsid w:val="00F647CA"/>
    <w:rsid w:val="00F65126"/>
    <w:rsid w:val="00F652DB"/>
    <w:rsid w:val="00F65476"/>
    <w:rsid w:val="00F654AD"/>
    <w:rsid w:val="00F65603"/>
    <w:rsid w:val="00F66207"/>
    <w:rsid w:val="00F668EB"/>
    <w:rsid w:val="00F66AF1"/>
    <w:rsid w:val="00F7051A"/>
    <w:rsid w:val="00F70582"/>
    <w:rsid w:val="00F705F6"/>
    <w:rsid w:val="00F70A2F"/>
    <w:rsid w:val="00F70C6D"/>
    <w:rsid w:val="00F70D9B"/>
    <w:rsid w:val="00F72BB0"/>
    <w:rsid w:val="00F731D3"/>
    <w:rsid w:val="00F756E1"/>
    <w:rsid w:val="00F76E73"/>
    <w:rsid w:val="00F77198"/>
    <w:rsid w:val="00F77DC2"/>
    <w:rsid w:val="00F805FB"/>
    <w:rsid w:val="00F80DAA"/>
    <w:rsid w:val="00F80F19"/>
    <w:rsid w:val="00F81145"/>
    <w:rsid w:val="00F817CC"/>
    <w:rsid w:val="00F81C01"/>
    <w:rsid w:val="00F83827"/>
    <w:rsid w:val="00F8390D"/>
    <w:rsid w:val="00F83C31"/>
    <w:rsid w:val="00F855AD"/>
    <w:rsid w:val="00F86928"/>
    <w:rsid w:val="00F90518"/>
    <w:rsid w:val="00F90960"/>
    <w:rsid w:val="00F90FCF"/>
    <w:rsid w:val="00F915A0"/>
    <w:rsid w:val="00F922BC"/>
    <w:rsid w:val="00F9364F"/>
    <w:rsid w:val="00F93796"/>
    <w:rsid w:val="00F93EEE"/>
    <w:rsid w:val="00F9429F"/>
    <w:rsid w:val="00F9489D"/>
    <w:rsid w:val="00F95D86"/>
    <w:rsid w:val="00F96464"/>
    <w:rsid w:val="00F96550"/>
    <w:rsid w:val="00F96808"/>
    <w:rsid w:val="00F968DD"/>
    <w:rsid w:val="00F9693F"/>
    <w:rsid w:val="00F969ED"/>
    <w:rsid w:val="00F97ED0"/>
    <w:rsid w:val="00FA0DE8"/>
    <w:rsid w:val="00FA130E"/>
    <w:rsid w:val="00FA1AE9"/>
    <w:rsid w:val="00FA2139"/>
    <w:rsid w:val="00FA2595"/>
    <w:rsid w:val="00FA3900"/>
    <w:rsid w:val="00FA3A0F"/>
    <w:rsid w:val="00FA3D37"/>
    <w:rsid w:val="00FA53E5"/>
    <w:rsid w:val="00FA556A"/>
    <w:rsid w:val="00FA602F"/>
    <w:rsid w:val="00FA6049"/>
    <w:rsid w:val="00FA63D5"/>
    <w:rsid w:val="00FA6921"/>
    <w:rsid w:val="00FA6A95"/>
    <w:rsid w:val="00FA70FC"/>
    <w:rsid w:val="00FA7F74"/>
    <w:rsid w:val="00FB0335"/>
    <w:rsid w:val="00FB0A32"/>
    <w:rsid w:val="00FB0FDE"/>
    <w:rsid w:val="00FB15F6"/>
    <w:rsid w:val="00FB1E1B"/>
    <w:rsid w:val="00FB1E62"/>
    <w:rsid w:val="00FB3929"/>
    <w:rsid w:val="00FB3D27"/>
    <w:rsid w:val="00FB4909"/>
    <w:rsid w:val="00FB4D9C"/>
    <w:rsid w:val="00FB5074"/>
    <w:rsid w:val="00FB5C74"/>
    <w:rsid w:val="00FB5D6A"/>
    <w:rsid w:val="00FB6790"/>
    <w:rsid w:val="00FB688C"/>
    <w:rsid w:val="00FB6B35"/>
    <w:rsid w:val="00FB6B9E"/>
    <w:rsid w:val="00FB6D19"/>
    <w:rsid w:val="00FB6ED8"/>
    <w:rsid w:val="00FB75A2"/>
    <w:rsid w:val="00FB7666"/>
    <w:rsid w:val="00FB7850"/>
    <w:rsid w:val="00FC008B"/>
    <w:rsid w:val="00FC0E70"/>
    <w:rsid w:val="00FC0EF5"/>
    <w:rsid w:val="00FC1E67"/>
    <w:rsid w:val="00FC2800"/>
    <w:rsid w:val="00FC32B1"/>
    <w:rsid w:val="00FC45E5"/>
    <w:rsid w:val="00FC487D"/>
    <w:rsid w:val="00FC5611"/>
    <w:rsid w:val="00FC5C2F"/>
    <w:rsid w:val="00FC5F8C"/>
    <w:rsid w:val="00FC709C"/>
    <w:rsid w:val="00FC71CE"/>
    <w:rsid w:val="00FC71D1"/>
    <w:rsid w:val="00FC7955"/>
    <w:rsid w:val="00FC79B6"/>
    <w:rsid w:val="00FC7DDF"/>
    <w:rsid w:val="00FD00CE"/>
    <w:rsid w:val="00FD0857"/>
    <w:rsid w:val="00FD150D"/>
    <w:rsid w:val="00FD156C"/>
    <w:rsid w:val="00FD1982"/>
    <w:rsid w:val="00FD1CCB"/>
    <w:rsid w:val="00FD387D"/>
    <w:rsid w:val="00FD39ED"/>
    <w:rsid w:val="00FD3B85"/>
    <w:rsid w:val="00FD4281"/>
    <w:rsid w:val="00FD4B56"/>
    <w:rsid w:val="00FD5577"/>
    <w:rsid w:val="00FD5873"/>
    <w:rsid w:val="00FD5D6B"/>
    <w:rsid w:val="00FD61B6"/>
    <w:rsid w:val="00FD67DD"/>
    <w:rsid w:val="00FD79F7"/>
    <w:rsid w:val="00FE0063"/>
    <w:rsid w:val="00FE0675"/>
    <w:rsid w:val="00FE069E"/>
    <w:rsid w:val="00FE0D7E"/>
    <w:rsid w:val="00FE0E12"/>
    <w:rsid w:val="00FE130F"/>
    <w:rsid w:val="00FE1A9D"/>
    <w:rsid w:val="00FE1CD7"/>
    <w:rsid w:val="00FE2767"/>
    <w:rsid w:val="00FE2D42"/>
    <w:rsid w:val="00FE3A02"/>
    <w:rsid w:val="00FE4149"/>
    <w:rsid w:val="00FE5AF2"/>
    <w:rsid w:val="00FE60F3"/>
    <w:rsid w:val="00FE6A4F"/>
    <w:rsid w:val="00FE6AF8"/>
    <w:rsid w:val="00FF046B"/>
    <w:rsid w:val="00FF07EA"/>
    <w:rsid w:val="00FF0DCF"/>
    <w:rsid w:val="00FF2536"/>
    <w:rsid w:val="00FF3812"/>
    <w:rsid w:val="00FF49FF"/>
    <w:rsid w:val="00FF57D8"/>
    <w:rsid w:val="00FF747A"/>
    <w:rsid w:val="00FF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8EF30A"/>
  <w15:docId w15:val="{C74D8CE6-B4E2-466B-BBF9-49224FFE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35C"/>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3A1506"/>
    <w:pPr>
      <w:outlineLvl w:val="5"/>
    </w:pPr>
  </w:style>
  <w:style w:type="paragraph" w:styleId="Heading7">
    <w:name w:val="heading 7"/>
    <w:aliases w:val="Heading 7 (business proposal only)"/>
    <w:basedOn w:val="Normal"/>
    <w:next w:val="Normal"/>
    <w:link w:val="Heading7Char"/>
    <w:semiHidden/>
    <w:qFormat/>
    <w:rsid w:val="003A1506"/>
    <w:pPr>
      <w:outlineLvl w:val="6"/>
    </w:pPr>
  </w:style>
  <w:style w:type="paragraph" w:styleId="Heading8">
    <w:name w:val="heading 8"/>
    <w:aliases w:val="Heading 8 (business proposal only)"/>
    <w:basedOn w:val="Normal"/>
    <w:next w:val="Normal"/>
    <w:link w:val="Heading8Char"/>
    <w:semiHidden/>
    <w:qFormat/>
    <w:rsid w:val="003A1506"/>
    <w:pPr>
      <w:outlineLvl w:val="7"/>
    </w:pPr>
  </w:style>
  <w:style w:type="paragraph" w:styleId="Heading9">
    <w:name w:val="heading 9"/>
    <w:aliases w:val="Heading 9 (business proposal only)"/>
    <w:basedOn w:val="Normal"/>
    <w:next w:val="Normal"/>
    <w:link w:val="Heading9Char"/>
    <w:semiHidden/>
    <w:qFormat/>
    <w:rsid w:val="003A150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331D"/>
    <w:pPr>
      <w:tabs>
        <w:tab w:val="left" w:pos="1008"/>
        <w:tab w:val="right" w:leader="dot" w:pos="9360"/>
      </w:tabs>
      <w:spacing w:after="480"/>
    </w:pPr>
    <w:rPr>
      <w:rFonts w:ascii="Arial" w:hAnsi="Arial"/>
      <w:b/>
      <w:caps/>
      <w:noProof/>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851088"/>
    <w:pPr>
      <w:tabs>
        <w:tab w:val="right" w:leader="dot" w:pos="9360"/>
      </w:tabs>
      <w:spacing w:before="120" w:after="120"/>
      <w:ind w:left="1584" w:right="576" w:hanging="720"/>
    </w:pPr>
    <w:rPr>
      <w:rFonts w:ascii="Arial" w:hAnsi="Arial"/>
      <w:sz w:val="20"/>
    </w:rPr>
  </w:style>
  <w:style w:type="paragraph" w:styleId="TOC3">
    <w:name w:val="toc 3"/>
    <w:next w:val="Normal"/>
    <w:autoRedefine/>
    <w:uiPriority w:val="39"/>
    <w:qFormat/>
    <w:rsid w:val="00E85D58"/>
    <w:pPr>
      <w:tabs>
        <w:tab w:val="left" w:pos="1872"/>
        <w:tab w:val="right" w:leader="dot" w:pos="9360"/>
      </w:tabs>
      <w:spacing w:after="120" w:line="240" w:lineRule="exact"/>
      <w:ind w:left="2160" w:hanging="720"/>
    </w:pPr>
    <w:rPr>
      <w:rFonts w:ascii="Arial" w:hAnsi="Arial"/>
      <w:sz w:val="20"/>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ootnote Text2,F"/>
    <w:basedOn w:val="Normal"/>
    <w:link w:val="FootnoteTextChar"/>
    <w:qFormat/>
    <w:rsid w:val="00AA49B1"/>
    <w:pPr>
      <w:spacing w:after="120" w:line="240" w:lineRule="auto"/>
      <w:ind w:firstLine="0"/>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qForma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B45EFF"/>
    <w:pPr>
      <w:keepNext/>
      <w:tabs>
        <w:tab w:val="left" w:pos="1872"/>
        <w:tab w:val="right" w:leader="dot" w:pos="9360"/>
      </w:tabs>
      <w:spacing w:before="180" w:after="120"/>
      <w:ind w:left="720" w:hanging="720"/>
    </w:pPr>
    <w:rPr>
      <w:rFonts w:ascii="Arial" w:eastAsia="Arial" w:hAnsi="Arial"/>
      <w:caps/>
      <w:spacing w:val="1"/>
      <w:sz w:val="20"/>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BC69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698B"/>
    <w:rPr>
      <w:rFonts w:ascii="Tahoma" w:hAnsi="Tahoma" w:cs="Tahoma"/>
      <w:sz w:val="16"/>
      <w:szCs w:val="16"/>
    </w:rPr>
  </w:style>
  <w:style w:type="character" w:styleId="CommentReference">
    <w:name w:val="annotation reference"/>
    <w:basedOn w:val="DefaultParagraphFont"/>
    <w:uiPriority w:val="99"/>
    <w:semiHidden/>
    <w:unhideWhenUsed/>
    <w:rsid w:val="0019204C"/>
    <w:rPr>
      <w:sz w:val="16"/>
      <w:szCs w:val="16"/>
    </w:rPr>
  </w:style>
  <w:style w:type="paragraph" w:styleId="CommentText">
    <w:name w:val="annotation text"/>
    <w:basedOn w:val="Normal"/>
    <w:link w:val="CommentTextChar"/>
    <w:unhideWhenUsed/>
    <w:rsid w:val="0019204C"/>
    <w:pPr>
      <w:spacing w:line="240" w:lineRule="auto"/>
    </w:pPr>
    <w:rPr>
      <w:sz w:val="20"/>
      <w:szCs w:val="20"/>
    </w:rPr>
  </w:style>
  <w:style w:type="character" w:customStyle="1" w:styleId="CommentTextChar">
    <w:name w:val="Comment Text Char"/>
    <w:basedOn w:val="DefaultParagraphFont"/>
    <w:link w:val="CommentText"/>
    <w:rsid w:val="0019204C"/>
    <w:rPr>
      <w:sz w:val="20"/>
      <w:szCs w:val="20"/>
    </w:rPr>
  </w:style>
  <w:style w:type="paragraph" w:styleId="CommentSubject">
    <w:name w:val="annotation subject"/>
    <w:basedOn w:val="CommentText"/>
    <w:next w:val="CommentText"/>
    <w:link w:val="CommentSubjectChar"/>
    <w:uiPriority w:val="99"/>
    <w:semiHidden/>
    <w:unhideWhenUsed/>
    <w:rsid w:val="0019204C"/>
    <w:rPr>
      <w:b/>
      <w:bCs/>
    </w:rPr>
  </w:style>
  <w:style w:type="character" w:customStyle="1" w:styleId="CommentSubjectChar">
    <w:name w:val="Comment Subject Char"/>
    <w:basedOn w:val="CommentTextChar"/>
    <w:link w:val="CommentSubject"/>
    <w:uiPriority w:val="99"/>
    <w:semiHidden/>
    <w:rsid w:val="0019204C"/>
    <w:rPr>
      <w:b/>
      <w:bCs/>
      <w:sz w:val="20"/>
      <w:szCs w:val="20"/>
    </w:rPr>
  </w:style>
  <w:style w:type="paragraph" w:styleId="Revision">
    <w:name w:val="Revision"/>
    <w:hidden/>
    <w:uiPriority w:val="99"/>
    <w:semiHidden/>
    <w:rsid w:val="00AC1C49"/>
  </w:style>
  <w:style w:type="character" w:styleId="Hyperlink">
    <w:name w:val="Hyperlink"/>
    <w:basedOn w:val="DefaultParagraphFont"/>
    <w:uiPriority w:val="99"/>
    <w:unhideWhenUsed/>
    <w:rsid w:val="00DA2E6F"/>
    <w:rPr>
      <w:color w:val="0000FF" w:themeColor="hyperlink"/>
      <w:u w:val="single"/>
    </w:rPr>
  </w:style>
  <w:style w:type="character" w:customStyle="1" w:styleId="FooterChar">
    <w:name w:val="Footer Char"/>
    <w:basedOn w:val="DefaultParagraphFont"/>
    <w:link w:val="Footer"/>
    <w:rsid w:val="0031565D"/>
  </w:style>
  <w:style w:type="character" w:customStyle="1" w:styleId="Heading1Char">
    <w:name w:val="Heading 1 Char"/>
    <w:basedOn w:val="DefaultParagraphFont"/>
    <w:link w:val="Heading1"/>
    <w:rsid w:val="00F97ED0"/>
    <w:rPr>
      <w:b/>
      <w:caps/>
    </w:rPr>
  </w:style>
  <w:style w:type="character" w:customStyle="1" w:styleId="Heading2Char">
    <w:name w:val="Heading 2 Char"/>
    <w:basedOn w:val="DefaultParagraphFont"/>
    <w:link w:val="Heading2"/>
    <w:semiHidden/>
    <w:rsid w:val="00F97ED0"/>
    <w:rPr>
      <w:b/>
      <w:caps/>
    </w:rPr>
  </w:style>
  <w:style w:type="character" w:customStyle="1" w:styleId="Heading3Char">
    <w:name w:val="Heading 3 Char"/>
    <w:basedOn w:val="DefaultParagraphFont"/>
    <w:link w:val="Heading3"/>
    <w:rsid w:val="00F97ED0"/>
    <w:rPr>
      <w:b/>
    </w:rPr>
  </w:style>
  <w:style w:type="character" w:customStyle="1" w:styleId="Heading4Char">
    <w:name w:val="Heading 4 Char"/>
    <w:basedOn w:val="DefaultParagraphFont"/>
    <w:link w:val="Heading4"/>
    <w:rsid w:val="00F97ED0"/>
    <w:rPr>
      <w:b/>
    </w:rPr>
  </w:style>
  <w:style w:type="character" w:customStyle="1" w:styleId="Heading5Char">
    <w:name w:val="Heading 5 Char"/>
    <w:aliases w:val="Heading 5 (business proposal only) Char"/>
    <w:basedOn w:val="DefaultParagraphFont"/>
    <w:link w:val="Heading5"/>
    <w:semiHidden/>
    <w:rsid w:val="00F97ED0"/>
    <w:rPr>
      <w:b/>
    </w:rPr>
  </w:style>
  <w:style w:type="character" w:customStyle="1" w:styleId="Heading6Char">
    <w:name w:val="Heading 6 Char"/>
    <w:aliases w:val="Heading 6 (business proposal only) Char"/>
    <w:basedOn w:val="DefaultParagraphFont"/>
    <w:link w:val="Heading6"/>
    <w:semiHidden/>
    <w:rsid w:val="00F97ED0"/>
  </w:style>
  <w:style w:type="character" w:customStyle="1" w:styleId="Heading7Char">
    <w:name w:val="Heading 7 Char"/>
    <w:aliases w:val="Heading 7 (business proposal only) Char"/>
    <w:basedOn w:val="DefaultParagraphFont"/>
    <w:link w:val="Heading7"/>
    <w:semiHidden/>
    <w:rsid w:val="00F97ED0"/>
  </w:style>
  <w:style w:type="character" w:customStyle="1" w:styleId="Heading8Char">
    <w:name w:val="Heading 8 Char"/>
    <w:aliases w:val="Heading 8 (business proposal only) Char"/>
    <w:basedOn w:val="DefaultParagraphFont"/>
    <w:link w:val="Heading8"/>
    <w:semiHidden/>
    <w:rsid w:val="00F97ED0"/>
  </w:style>
  <w:style w:type="character" w:customStyle="1" w:styleId="Heading9Char">
    <w:name w:val="Heading 9 Char"/>
    <w:aliases w:val="Heading 9 (business proposal only) Char"/>
    <w:basedOn w:val="DefaultParagraphFont"/>
    <w:link w:val="Heading9"/>
    <w:semiHidden/>
    <w:rsid w:val="00F97ED0"/>
  </w:style>
  <w:style w:type="character" w:customStyle="1" w:styleId="FootnoteTextChar">
    <w:name w:val="Footnote Text Char"/>
    <w:aliases w:val="Footnote Text2 Char,F Char"/>
    <w:basedOn w:val="DefaultParagraphFont"/>
    <w:link w:val="FootnoteText"/>
    <w:rsid w:val="00AA49B1"/>
    <w:rPr>
      <w:sz w:val="20"/>
    </w:rPr>
  </w:style>
  <w:style w:type="character" w:customStyle="1" w:styleId="EndnoteTextChar">
    <w:name w:val="Endnote Text Char"/>
    <w:basedOn w:val="DefaultParagraphFont"/>
    <w:link w:val="EndnoteText"/>
    <w:semiHidden/>
    <w:rsid w:val="00F97ED0"/>
  </w:style>
  <w:style w:type="character" w:styleId="FollowedHyperlink">
    <w:name w:val="FollowedHyperlink"/>
    <w:basedOn w:val="DefaultParagraphFont"/>
    <w:uiPriority w:val="99"/>
    <w:semiHidden/>
    <w:unhideWhenUsed/>
    <w:rsid w:val="000E3129"/>
    <w:rPr>
      <w:color w:val="800080" w:themeColor="followedHyperlink"/>
      <w:u w:val="single"/>
    </w:rPr>
  </w:style>
  <w:style w:type="paragraph" w:styleId="BodyTextIndent2">
    <w:name w:val="Body Text Indent 2"/>
    <w:basedOn w:val="Normal"/>
    <w:link w:val="BodyTextIndent2Char"/>
    <w:rsid w:val="00D67260"/>
    <w:pPr>
      <w:tabs>
        <w:tab w:val="clear" w:pos="432"/>
      </w:tabs>
      <w:spacing w:line="240" w:lineRule="auto"/>
      <w:ind w:left="720" w:firstLine="0"/>
    </w:pPr>
    <w:rPr>
      <w:rFonts w:ascii="Times New Roman" w:hAnsi="Times New Roman"/>
      <w:b/>
      <w:szCs w:val="20"/>
    </w:rPr>
  </w:style>
  <w:style w:type="character" w:customStyle="1" w:styleId="BodyTextIndent2Char">
    <w:name w:val="Body Text Indent 2 Char"/>
    <w:basedOn w:val="DefaultParagraphFont"/>
    <w:link w:val="BodyTextIndent2"/>
    <w:rsid w:val="00D67260"/>
    <w:rPr>
      <w:rFonts w:ascii="Times New Roman" w:hAnsi="Times New Roman"/>
      <w:b/>
      <w:szCs w:val="20"/>
    </w:rPr>
  </w:style>
  <w:style w:type="paragraph" w:customStyle="1" w:styleId="Tabletext8">
    <w:name w:val="Table text 8"/>
    <w:basedOn w:val="TableText"/>
    <w:qFormat/>
    <w:rsid w:val="00FC1E67"/>
    <w:rPr>
      <w:snapToGrid w:val="0"/>
      <w:sz w:val="16"/>
      <w:szCs w:val="16"/>
    </w:rPr>
  </w:style>
  <w:style w:type="paragraph" w:customStyle="1" w:styleId="Bullet">
    <w:name w:val="Bullet"/>
    <w:basedOn w:val="Normal"/>
    <w:qFormat/>
    <w:rsid w:val="008D035C"/>
    <w:pPr>
      <w:numPr>
        <w:numId w:val="11"/>
      </w:numPr>
      <w:spacing w:after="120" w:line="240" w:lineRule="auto"/>
      <w:ind w:left="792" w:right="360"/>
      <w:jc w:val="left"/>
    </w:pPr>
    <w:rPr>
      <w:rFonts w:ascii="Times New Roman" w:hAnsi="Times New Roman"/>
      <w:szCs w:val="20"/>
    </w:rPr>
  </w:style>
  <w:style w:type="paragraph" w:customStyle="1" w:styleId="MarkforTableTitle">
    <w:name w:val="Mark for Table Title"/>
    <w:basedOn w:val="Normal"/>
    <w:next w:val="NormalSS"/>
    <w:qFormat/>
    <w:rsid w:val="00C8601E"/>
    <w:pPr>
      <w:keepNext/>
      <w:tabs>
        <w:tab w:val="clear" w:pos="432"/>
      </w:tabs>
      <w:spacing w:after="60" w:line="240" w:lineRule="auto"/>
      <w:ind w:firstLine="0"/>
      <w:jc w:val="left"/>
    </w:pPr>
    <w:rPr>
      <w:rFonts w:ascii="Arial Black" w:hAnsi="Arial Black"/>
      <w:color w:val="223767"/>
      <w:sz w:val="22"/>
      <w:szCs w:val="20"/>
    </w:rPr>
  </w:style>
  <w:style w:type="table" w:customStyle="1" w:styleId="MPRBaseTable">
    <w:name w:val="MPR Base Table"/>
    <w:basedOn w:val="TableNormal"/>
    <w:uiPriority w:val="99"/>
    <w:rsid w:val="00C8601E"/>
    <w:pPr>
      <w:spacing w:line="360" w:lineRule="auto"/>
      <w:contextualSpacing/>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8601E"/>
    <w:pPr>
      <w:numPr>
        <w:numId w:val="12"/>
      </w:numPr>
      <w:spacing w:after="320"/>
      <w:ind w:left="432" w:hanging="432"/>
    </w:pPr>
  </w:style>
  <w:style w:type="character" w:customStyle="1" w:styleId="NormalSSChar">
    <w:name w:val="NormalSS Char"/>
    <w:basedOn w:val="DefaultParagraphFont"/>
    <w:link w:val="NormalSS"/>
    <w:locked/>
    <w:rsid w:val="00B95B35"/>
  </w:style>
  <w:style w:type="paragraph" w:customStyle="1" w:styleId="BulletLastSS">
    <w:name w:val="Bullet (Last SS)"/>
    <w:basedOn w:val="Bullet"/>
    <w:next w:val="NormalSS"/>
    <w:qFormat/>
    <w:rsid w:val="00FB6D19"/>
    <w:pPr>
      <w:numPr>
        <w:numId w:val="13"/>
      </w:numPr>
      <w:spacing w:after="240"/>
      <w:ind w:left="432" w:hanging="432"/>
    </w:pPr>
  </w:style>
  <w:style w:type="table" w:customStyle="1" w:styleId="TableGrid1">
    <w:name w:val="Table Grid1"/>
    <w:basedOn w:val="TableNormal"/>
    <w:next w:val="TableGrid"/>
    <w:uiPriority w:val="59"/>
    <w:rsid w:val="005860DC"/>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42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B16D2A"/>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character" w:styleId="UnresolvedMention">
    <w:name w:val="Unresolved Mention"/>
    <w:basedOn w:val="DefaultParagraphFont"/>
    <w:uiPriority w:val="99"/>
    <w:semiHidden/>
    <w:unhideWhenUsed/>
    <w:rsid w:val="0096753C"/>
    <w:rPr>
      <w:color w:val="605E5C"/>
      <w:shd w:val="clear" w:color="auto" w:fill="E1DFDD"/>
    </w:rPr>
  </w:style>
  <w:style w:type="paragraph" w:customStyle="1" w:styleId="Default">
    <w:name w:val="Default"/>
    <w:rsid w:val="004D426A"/>
    <w:pPr>
      <w:autoSpaceDE w:val="0"/>
      <w:autoSpaceDN w:val="0"/>
      <w:adjustRightInd w:val="0"/>
    </w:pPr>
    <w:rPr>
      <w:rFonts w:cs="Garamond"/>
      <w:color w:val="000000"/>
    </w:rPr>
  </w:style>
  <w:style w:type="character" w:customStyle="1" w:styleId="a">
    <w:name w:val="À"/>
    <w:basedOn w:val="DefaultParagraphFont"/>
    <w:uiPriority w:val="99"/>
    <w:rsid w:val="00335F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5295">
      <w:bodyDiv w:val="1"/>
      <w:marLeft w:val="0"/>
      <w:marRight w:val="0"/>
      <w:marTop w:val="0"/>
      <w:marBottom w:val="0"/>
      <w:divBdr>
        <w:top w:val="none" w:sz="0" w:space="0" w:color="auto"/>
        <w:left w:val="none" w:sz="0" w:space="0" w:color="auto"/>
        <w:bottom w:val="none" w:sz="0" w:space="0" w:color="auto"/>
        <w:right w:val="none" w:sz="0" w:space="0" w:color="auto"/>
      </w:divBdr>
    </w:div>
    <w:div w:id="174275491">
      <w:bodyDiv w:val="1"/>
      <w:marLeft w:val="0"/>
      <w:marRight w:val="0"/>
      <w:marTop w:val="0"/>
      <w:marBottom w:val="0"/>
      <w:divBdr>
        <w:top w:val="none" w:sz="0" w:space="0" w:color="auto"/>
        <w:left w:val="none" w:sz="0" w:space="0" w:color="auto"/>
        <w:bottom w:val="none" w:sz="0" w:space="0" w:color="auto"/>
        <w:right w:val="none" w:sz="0" w:space="0" w:color="auto"/>
      </w:divBdr>
    </w:div>
    <w:div w:id="258953377">
      <w:bodyDiv w:val="1"/>
      <w:marLeft w:val="0"/>
      <w:marRight w:val="0"/>
      <w:marTop w:val="0"/>
      <w:marBottom w:val="0"/>
      <w:divBdr>
        <w:top w:val="none" w:sz="0" w:space="0" w:color="auto"/>
        <w:left w:val="none" w:sz="0" w:space="0" w:color="auto"/>
        <w:bottom w:val="none" w:sz="0" w:space="0" w:color="auto"/>
        <w:right w:val="none" w:sz="0" w:space="0" w:color="auto"/>
      </w:divBdr>
    </w:div>
    <w:div w:id="412312935">
      <w:bodyDiv w:val="1"/>
      <w:marLeft w:val="0"/>
      <w:marRight w:val="0"/>
      <w:marTop w:val="0"/>
      <w:marBottom w:val="0"/>
      <w:divBdr>
        <w:top w:val="none" w:sz="0" w:space="0" w:color="auto"/>
        <w:left w:val="none" w:sz="0" w:space="0" w:color="auto"/>
        <w:bottom w:val="none" w:sz="0" w:space="0" w:color="auto"/>
        <w:right w:val="none" w:sz="0" w:space="0" w:color="auto"/>
      </w:divBdr>
    </w:div>
    <w:div w:id="504327523">
      <w:bodyDiv w:val="1"/>
      <w:marLeft w:val="0"/>
      <w:marRight w:val="0"/>
      <w:marTop w:val="0"/>
      <w:marBottom w:val="0"/>
      <w:divBdr>
        <w:top w:val="none" w:sz="0" w:space="0" w:color="auto"/>
        <w:left w:val="none" w:sz="0" w:space="0" w:color="auto"/>
        <w:bottom w:val="none" w:sz="0" w:space="0" w:color="auto"/>
        <w:right w:val="none" w:sz="0" w:space="0" w:color="auto"/>
      </w:divBdr>
    </w:div>
    <w:div w:id="510947641">
      <w:bodyDiv w:val="1"/>
      <w:marLeft w:val="0"/>
      <w:marRight w:val="0"/>
      <w:marTop w:val="0"/>
      <w:marBottom w:val="0"/>
      <w:divBdr>
        <w:top w:val="none" w:sz="0" w:space="0" w:color="auto"/>
        <w:left w:val="none" w:sz="0" w:space="0" w:color="auto"/>
        <w:bottom w:val="none" w:sz="0" w:space="0" w:color="auto"/>
        <w:right w:val="none" w:sz="0" w:space="0" w:color="auto"/>
      </w:divBdr>
    </w:div>
    <w:div w:id="563377143">
      <w:bodyDiv w:val="1"/>
      <w:marLeft w:val="0"/>
      <w:marRight w:val="0"/>
      <w:marTop w:val="0"/>
      <w:marBottom w:val="0"/>
      <w:divBdr>
        <w:top w:val="none" w:sz="0" w:space="0" w:color="auto"/>
        <w:left w:val="none" w:sz="0" w:space="0" w:color="auto"/>
        <w:bottom w:val="none" w:sz="0" w:space="0" w:color="auto"/>
        <w:right w:val="none" w:sz="0" w:space="0" w:color="auto"/>
      </w:divBdr>
    </w:div>
    <w:div w:id="616446936">
      <w:bodyDiv w:val="1"/>
      <w:marLeft w:val="0"/>
      <w:marRight w:val="0"/>
      <w:marTop w:val="0"/>
      <w:marBottom w:val="0"/>
      <w:divBdr>
        <w:top w:val="none" w:sz="0" w:space="0" w:color="auto"/>
        <w:left w:val="none" w:sz="0" w:space="0" w:color="auto"/>
        <w:bottom w:val="none" w:sz="0" w:space="0" w:color="auto"/>
        <w:right w:val="none" w:sz="0" w:space="0" w:color="auto"/>
      </w:divBdr>
    </w:div>
    <w:div w:id="859583419">
      <w:bodyDiv w:val="1"/>
      <w:marLeft w:val="0"/>
      <w:marRight w:val="0"/>
      <w:marTop w:val="0"/>
      <w:marBottom w:val="0"/>
      <w:divBdr>
        <w:top w:val="none" w:sz="0" w:space="0" w:color="auto"/>
        <w:left w:val="none" w:sz="0" w:space="0" w:color="auto"/>
        <w:bottom w:val="none" w:sz="0" w:space="0" w:color="auto"/>
        <w:right w:val="none" w:sz="0" w:space="0" w:color="auto"/>
      </w:divBdr>
    </w:div>
    <w:div w:id="972558863">
      <w:bodyDiv w:val="1"/>
      <w:marLeft w:val="0"/>
      <w:marRight w:val="0"/>
      <w:marTop w:val="0"/>
      <w:marBottom w:val="0"/>
      <w:divBdr>
        <w:top w:val="none" w:sz="0" w:space="0" w:color="auto"/>
        <w:left w:val="none" w:sz="0" w:space="0" w:color="auto"/>
        <w:bottom w:val="none" w:sz="0" w:space="0" w:color="auto"/>
        <w:right w:val="none" w:sz="0" w:space="0" w:color="auto"/>
      </w:divBdr>
    </w:div>
    <w:div w:id="1080175741">
      <w:bodyDiv w:val="1"/>
      <w:marLeft w:val="0"/>
      <w:marRight w:val="0"/>
      <w:marTop w:val="0"/>
      <w:marBottom w:val="0"/>
      <w:divBdr>
        <w:top w:val="none" w:sz="0" w:space="0" w:color="auto"/>
        <w:left w:val="none" w:sz="0" w:space="0" w:color="auto"/>
        <w:bottom w:val="none" w:sz="0" w:space="0" w:color="auto"/>
        <w:right w:val="none" w:sz="0" w:space="0" w:color="auto"/>
      </w:divBdr>
    </w:div>
    <w:div w:id="1177689888">
      <w:bodyDiv w:val="1"/>
      <w:marLeft w:val="0"/>
      <w:marRight w:val="0"/>
      <w:marTop w:val="0"/>
      <w:marBottom w:val="0"/>
      <w:divBdr>
        <w:top w:val="none" w:sz="0" w:space="0" w:color="auto"/>
        <w:left w:val="none" w:sz="0" w:space="0" w:color="auto"/>
        <w:bottom w:val="none" w:sz="0" w:space="0" w:color="auto"/>
        <w:right w:val="none" w:sz="0" w:space="0" w:color="auto"/>
      </w:divBdr>
    </w:div>
    <w:div w:id="1283196206">
      <w:bodyDiv w:val="1"/>
      <w:marLeft w:val="0"/>
      <w:marRight w:val="0"/>
      <w:marTop w:val="0"/>
      <w:marBottom w:val="0"/>
      <w:divBdr>
        <w:top w:val="none" w:sz="0" w:space="0" w:color="auto"/>
        <w:left w:val="none" w:sz="0" w:space="0" w:color="auto"/>
        <w:bottom w:val="none" w:sz="0" w:space="0" w:color="auto"/>
        <w:right w:val="none" w:sz="0" w:space="0" w:color="auto"/>
      </w:divBdr>
    </w:div>
    <w:div w:id="1294486222">
      <w:bodyDiv w:val="1"/>
      <w:marLeft w:val="0"/>
      <w:marRight w:val="0"/>
      <w:marTop w:val="0"/>
      <w:marBottom w:val="0"/>
      <w:divBdr>
        <w:top w:val="none" w:sz="0" w:space="0" w:color="auto"/>
        <w:left w:val="none" w:sz="0" w:space="0" w:color="auto"/>
        <w:bottom w:val="none" w:sz="0" w:space="0" w:color="auto"/>
        <w:right w:val="none" w:sz="0" w:space="0" w:color="auto"/>
      </w:divBdr>
    </w:div>
    <w:div w:id="1323394034">
      <w:bodyDiv w:val="1"/>
      <w:marLeft w:val="0"/>
      <w:marRight w:val="0"/>
      <w:marTop w:val="0"/>
      <w:marBottom w:val="0"/>
      <w:divBdr>
        <w:top w:val="none" w:sz="0" w:space="0" w:color="auto"/>
        <w:left w:val="none" w:sz="0" w:space="0" w:color="auto"/>
        <w:bottom w:val="none" w:sz="0" w:space="0" w:color="auto"/>
        <w:right w:val="none" w:sz="0" w:space="0" w:color="auto"/>
      </w:divBdr>
    </w:div>
    <w:div w:id="1422604302">
      <w:bodyDiv w:val="1"/>
      <w:marLeft w:val="0"/>
      <w:marRight w:val="0"/>
      <w:marTop w:val="0"/>
      <w:marBottom w:val="0"/>
      <w:divBdr>
        <w:top w:val="none" w:sz="0" w:space="0" w:color="auto"/>
        <w:left w:val="none" w:sz="0" w:space="0" w:color="auto"/>
        <w:bottom w:val="none" w:sz="0" w:space="0" w:color="auto"/>
        <w:right w:val="none" w:sz="0" w:space="0" w:color="auto"/>
      </w:divBdr>
    </w:div>
    <w:div w:id="1496729479">
      <w:bodyDiv w:val="1"/>
      <w:marLeft w:val="0"/>
      <w:marRight w:val="0"/>
      <w:marTop w:val="0"/>
      <w:marBottom w:val="0"/>
      <w:divBdr>
        <w:top w:val="none" w:sz="0" w:space="0" w:color="auto"/>
        <w:left w:val="none" w:sz="0" w:space="0" w:color="auto"/>
        <w:bottom w:val="none" w:sz="0" w:space="0" w:color="auto"/>
        <w:right w:val="none" w:sz="0" w:space="0" w:color="auto"/>
      </w:divBdr>
    </w:div>
    <w:div w:id="1502812709">
      <w:bodyDiv w:val="1"/>
      <w:marLeft w:val="0"/>
      <w:marRight w:val="0"/>
      <w:marTop w:val="0"/>
      <w:marBottom w:val="0"/>
      <w:divBdr>
        <w:top w:val="none" w:sz="0" w:space="0" w:color="auto"/>
        <w:left w:val="none" w:sz="0" w:space="0" w:color="auto"/>
        <w:bottom w:val="none" w:sz="0" w:space="0" w:color="auto"/>
        <w:right w:val="none" w:sz="0" w:space="0" w:color="auto"/>
      </w:divBdr>
    </w:div>
    <w:div w:id="1589775942">
      <w:bodyDiv w:val="1"/>
      <w:marLeft w:val="0"/>
      <w:marRight w:val="0"/>
      <w:marTop w:val="0"/>
      <w:marBottom w:val="0"/>
      <w:divBdr>
        <w:top w:val="none" w:sz="0" w:space="0" w:color="auto"/>
        <w:left w:val="none" w:sz="0" w:space="0" w:color="auto"/>
        <w:bottom w:val="none" w:sz="0" w:space="0" w:color="auto"/>
        <w:right w:val="none" w:sz="0" w:space="0" w:color="auto"/>
      </w:divBdr>
    </w:div>
    <w:div w:id="1600024776">
      <w:bodyDiv w:val="1"/>
      <w:marLeft w:val="0"/>
      <w:marRight w:val="0"/>
      <w:marTop w:val="0"/>
      <w:marBottom w:val="0"/>
      <w:divBdr>
        <w:top w:val="none" w:sz="0" w:space="0" w:color="auto"/>
        <w:left w:val="none" w:sz="0" w:space="0" w:color="auto"/>
        <w:bottom w:val="none" w:sz="0" w:space="0" w:color="auto"/>
        <w:right w:val="none" w:sz="0" w:space="0" w:color="auto"/>
      </w:divBdr>
    </w:div>
    <w:div w:id="1616788343">
      <w:bodyDiv w:val="1"/>
      <w:marLeft w:val="0"/>
      <w:marRight w:val="0"/>
      <w:marTop w:val="0"/>
      <w:marBottom w:val="0"/>
      <w:divBdr>
        <w:top w:val="none" w:sz="0" w:space="0" w:color="auto"/>
        <w:left w:val="none" w:sz="0" w:space="0" w:color="auto"/>
        <w:bottom w:val="none" w:sz="0" w:space="0" w:color="auto"/>
        <w:right w:val="none" w:sz="0" w:space="0" w:color="auto"/>
      </w:divBdr>
    </w:div>
    <w:div w:id="1653097661">
      <w:bodyDiv w:val="1"/>
      <w:marLeft w:val="0"/>
      <w:marRight w:val="0"/>
      <w:marTop w:val="0"/>
      <w:marBottom w:val="0"/>
      <w:divBdr>
        <w:top w:val="none" w:sz="0" w:space="0" w:color="auto"/>
        <w:left w:val="none" w:sz="0" w:space="0" w:color="auto"/>
        <w:bottom w:val="none" w:sz="0" w:space="0" w:color="auto"/>
        <w:right w:val="none" w:sz="0" w:space="0" w:color="auto"/>
      </w:divBdr>
    </w:div>
    <w:div w:id="1662613108">
      <w:bodyDiv w:val="1"/>
      <w:marLeft w:val="0"/>
      <w:marRight w:val="0"/>
      <w:marTop w:val="0"/>
      <w:marBottom w:val="0"/>
      <w:divBdr>
        <w:top w:val="none" w:sz="0" w:space="0" w:color="auto"/>
        <w:left w:val="none" w:sz="0" w:space="0" w:color="auto"/>
        <w:bottom w:val="none" w:sz="0" w:space="0" w:color="auto"/>
        <w:right w:val="none" w:sz="0" w:space="0" w:color="auto"/>
      </w:divBdr>
    </w:div>
    <w:div w:id="1766728907">
      <w:bodyDiv w:val="1"/>
      <w:marLeft w:val="0"/>
      <w:marRight w:val="0"/>
      <w:marTop w:val="0"/>
      <w:marBottom w:val="0"/>
      <w:divBdr>
        <w:top w:val="none" w:sz="0" w:space="0" w:color="auto"/>
        <w:left w:val="none" w:sz="0" w:space="0" w:color="auto"/>
        <w:bottom w:val="none" w:sz="0" w:space="0" w:color="auto"/>
        <w:right w:val="none" w:sz="0" w:space="0" w:color="auto"/>
      </w:divBdr>
    </w:div>
    <w:div w:id="209966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cl.gov/aging-and-disability-in-america/data-and-research/profile-olderameric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1950D-544A-45A0-B261-45FD126C8871}">
  <ds:schemaRefs>
    <ds:schemaRef ds:uri="http://schemas.openxmlformats.org/officeDocument/2006/bibliography"/>
  </ds:schemaRefs>
</ds:datastoreItem>
</file>

<file path=customXml/itemProps2.xml><?xml version="1.0" encoding="utf-8"?>
<ds:datastoreItem xmlns:ds="http://schemas.openxmlformats.org/officeDocument/2006/customXml" ds:itemID="{B78456D1-4C6D-4228-B166-66643F1D8FE8}">
  <ds:schemaRefs>
    <ds:schemaRef ds:uri="http://schemas.microsoft.com/sharepoint/v3/contenttype/forms"/>
  </ds:schemaRefs>
</ds:datastoreItem>
</file>

<file path=customXml/itemProps3.xml><?xml version="1.0" encoding="utf-8"?>
<ds:datastoreItem xmlns:ds="http://schemas.openxmlformats.org/officeDocument/2006/customXml" ds:itemID="{6D566743-FD43-4935-B934-338B8CF81B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C8D257-569C-4DD1-9881-B52EF1B92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3911</Words>
  <Characters>22295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School Nutrition and Meal Cost Study (SNMCS) Supporting Statement Part A</vt:lpstr>
    </vt:vector>
  </TitlesOfParts>
  <Company>Mathematica, Inc</Company>
  <LinksUpToDate>false</LinksUpToDate>
  <CharactersWithSpaces>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Nutrition and Meal Cost Study (SNMCS) Supporting Statement Part A</dc:title>
  <dc:subject>OMB</dc:subject>
  <dc:creator>MATHEMATICA</dc:creator>
  <cp:keywords>SNMCS II OMB Part A</cp:keywords>
  <cp:lastModifiedBy>Washington, Tomakie (ACL)</cp:lastModifiedBy>
  <cp:revision>4</cp:revision>
  <cp:lastPrinted>2022-01-25T17:46:00Z</cp:lastPrinted>
  <dcterms:created xsi:type="dcterms:W3CDTF">2022-01-25T17:36:00Z</dcterms:created>
  <dcterms:modified xsi:type="dcterms:W3CDTF">2022-02-22T16:34:00Z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