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A405C" w:rsidR="009E388F" w:rsidP="00F53D0A" w:rsidRDefault="00453CC5" w14:paraId="67A450CD" w14:textId="6B4B3167">
      <w:pPr>
        <w:rPr>
          <w:rFonts w:asciiTheme="minorHAnsi" w:hAnsiTheme="minorHAnsi" w:eastAsiaTheme="minorEastAsia" w:cstheme="minorHAnsi"/>
          <w:b/>
          <w:bCs/>
          <w:sz w:val="22"/>
          <w:szCs w:val="22"/>
          <w:vertAlign w:val="subscript"/>
        </w:rPr>
      </w:pPr>
      <w:r w:rsidRPr="00F53D0A">
        <w:rPr>
          <w:rFonts w:asciiTheme="minorHAnsi" w:hAnsiTheme="minorHAnsi" w:eastAsiaTheme="minorEastAsia" w:cstheme="minorHAnsi"/>
          <w:b/>
          <w:bCs/>
          <w:sz w:val="22"/>
          <w:szCs w:val="22"/>
        </w:rPr>
        <w:t>Supporting Statement</w:t>
      </w:r>
      <w:r w:rsidRPr="00F53D0A" w:rsidR="00C253CF">
        <w:rPr>
          <w:rFonts w:asciiTheme="minorHAnsi" w:hAnsiTheme="minorHAnsi" w:eastAsiaTheme="minorEastAsia" w:cstheme="minorHAnsi"/>
          <w:b/>
          <w:bCs/>
          <w:sz w:val="22"/>
          <w:szCs w:val="22"/>
        </w:rPr>
        <w:t xml:space="preserve"> – </w:t>
      </w:r>
      <w:r w:rsidRPr="00F53D0A" w:rsidR="003C2595">
        <w:rPr>
          <w:rFonts w:asciiTheme="minorHAnsi" w:hAnsiTheme="minorHAnsi" w:eastAsiaTheme="minorEastAsia" w:cstheme="minorHAnsi"/>
          <w:b/>
          <w:bCs/>
          <w:sz w:val="22"/>
          <w:szCs w:val="22"/>
        </w:rPr>
        <w:t>202</w:t>
      </w:r>
      <w:r w:rsidRPr="00F53D0A" w:rsidR="0012313B">
        <w:rPr>
          <w:rFonts w:asciiTheme="minorHAnsi" w:hAnsiTheme="minorHAnsi" w:eastAsiaTheme="minorEastAsia" w:cstheme="minorHAnsi"/>
          <w:b/>
          <w:bCs/>
          <w:sz w:val="22"/>
          <w:szCs w:val="22"/>
        </w:rPr>
        <w:t>2</w:t>
      </w:r>
      <w:r w:rsidRPr="00F53D0A" w:rsidR="009E388F">
        <w:rPr>
          <w:rFonts w:asciiTheme="minorHAnsi" w:hAnsiTheme="minorHAnsi" w:eastAsiaTheme="minorEastAsia" w:cstheme="minorHAnsi"/>
          <w:b/>
          <w:bCs/>
          <w:sz w:val="22"/>
          <w:szCs w:val="22"/>
        </w:rPr>
        <w:t xml:space="preserve"> </w:t>
      </w:r>
      <w:r w:rsidRPr="00F53D0A" w:rsidR="00F6238F">
        <w:rPr>
          <w:rFonts w:asciiTheme="minorHAnsi" w:hAnsiTheme="minorHAnsi" w:eastAsiaTheme="minorEastAsia" w:cstheme="minorHAnsi"/>
          <w:b/>
          <w:bCs/>
          <w:sz w:val="22"/>
          <w:szCs w:val="22"/>
        </w:rPr>
        <w:t>Police Public Contact Survey (PPCS)</w:t>
      </w:r>
    </w:p>
    <w:p w:rsidRPr="00F53D0A" w:rsidR="003B6031" w:rsidP="00F53D0A" w:rsidRDefault="003B6031" w14:paraId="30E6E4AF" w14:textId="3AB276B8">
      <w:pPr>
        <w:rPr>
          <w:rFonts w:asciiTheme="minorHAnsi" w:hAnsiTheme="minorHAnsi" w:eastAsiaTheme="minorEastAsia" w:cstheme="minorHAnsi"/>
          <w:b/>
          <w:bCs/>
          <w:sz w:val="22"/>
          <w:szCs w:val="22"/>
        </w:rPr>
      </w:pPr>
    </w:p>
    <w:p w:rsidRPr="00F53D0A" w:rsidR="003B6031" w:rsidP="00C40CBC" w:rsidRDefault="003B6031" w14:paraId="6B8138FF" w14:textId="4CBD246A">
      <w:pPr>
        <w:spacing w:line="276" w:lineRule="auto"/>
        <w:ind w:firstLine="2"/>
        <w:rPr>
          <w:rFonts w:asciiTheme="minorHAnsi" w:hAnsiTheme="minorHAnsi" w:eastAsiaTheme="minorEastAsia" w:cstheme="minorHAnsi"/>
          <w:bCs/>
          <w:sz w:val="22"/>
          <w:szCs w:val="22"/>
        </w:rPr>
      </w:pPr>
      <w:r w:rsidRPr="00F53D0A">
        <w:rPr>
          <w:rFonts w:asciiTheme="minorHAnsi" w:hAnsiTheme="minorHAnsi" w:eastAsiaTheme="minorEastAsia" w:cstheme="minorHAnsi"/>
          <w:bCs/>
          <w:sz w:val="22"/>
          <w:szCs w:val="22"/>
        </w:rPr>
        <w:tab/>
        <w:t>The Bureau of Justice Statistics (BJS)</w:t>
      </w:r>
      <w:r w:rsidRPr="00F53D0A" w:rsidR="00AF125C">
        <w:rPr>
          <w:rFonts w:asciiTheme="minorHAnsi" w:hAnsiTheme="minorHAnsi" w:eastAsiaTheme="minorEastAsia" w:cstheme="minorHAnsi"/>
          <w:bCs/>
          <w:sz w:val="22"/>
          <w:szCs w:val="22"/>
        </w:rPr>
        <w:t xml:space="preserve"> </w:t>
      </w:r>
      <w:r w:rsidRPr="00F53D0A">
        <w:rPr>
          <w:rFonts w:asciiTheme="minorHAnsi" w:hAnsiTheme="minorHAnsi" w:eastAsiaTheme="minorEastAsia" w:cstheme="minorHAnsi"/>
          <w:bCs/>
          <w:sz w:val="22"/>
          <w:szCs w:val="22"/>
        </w:rPr>
        <w:t>reques</w:t>
      </w:r>
      <w:r w:rsidRPr="00F53D0A" w:rsidR="00AF125C">
        <w:rPr>
          <w:rFonts w:asciiTheme="minorHAnsi" w:hAnsiTheme="minorHAnsi" w:eastAsiaTheme="minorEastAsia" w:cstheme="minorHAnsi"/>
          <w:bCs/>
          <w:sz w:val="22"/>
          <w:szCs w:val="22"/>
        </w:rPr>
        <w:t>t</w:t>
      </w:r>
      <w:r w:rsidRPr="00F53D0A" w:rsidR="00F6238F">
        <w:rPr>
          <w:rFonts w:asciiTheme="minorHAnsi" w:hAnsiTheme="minorHAnsi" w:eastAsiaTheme="minorEastAsia" w:cstheme="minorHAnsi"/>
          <w:bCs/>
          <w:sz w:val="22"/>
          <w:szCs w:val="22"/>
        </w:rPr>
        <w:t>s</w:t>
      </w:r>
      <w:r w:rsidRPr="00F53D0A">
        <w:rPr>
          <w:rFonts w:asciiTheme="minorHAnsi" w:hAnsiTheme="minorHAnsi" w:eastAsiaTheme="minorEastAsia" w:cstheme="minorHAnsi"/>
          <w:bCs/>
          <w:sz w:val="22"/>
          <w:szCs w:val="22"/>
        </w:rPr>
        <w:t xml:space="preserve"> clearance to conduct the 2022 </w:t>
      </w:r>
      <w:r w:rsidRPr="00F53D0A" w:rsidR="00F6238F">
        <w:rPr>
          <w:rFonts w:asciiTheme="minorHAnsi" w:hAnsiTheme="minorHAnsi" w:eastAsiaTheme="minorEastAsia" w:cstheme="minorHAnsi"/>
          <w:bCs/>
          <w:sz w:val="22"/>
          <w:szCs w:val="22"/>
        </w:rPr>
        <w:t>Police Public Contact Survey (PPCS)</w:t>
      </w:r>
      <w:r w:rsidRPr="00F53D0A">
        <w:rPr>
          <w:rFonts w:asciiTheme="minorHAnsi" w:hAnsiTheme="minorHAnsi" w:eastAsiaTheme="minorEastAsia" w:cstheme="minorHAnsi"/>
          <w:bCs/>
          <w:sz w:val="22"/>
          <w:szCs w:val="22"/>
        </w:rPr>
        <w:t xml:space="preserve"> as a supplement to the National Crime Victimization Survey (NCVS) to collect information about </w:t>
      </w:r>
      <w:r w:rsidRPr="00F53D0A" w:rsidR="00F6238F">
        <w:rPr>
          <w:rFonts w:asciiTheme="minorHAnsi" w:hAnsiTheme="minorHAnsi" w:eastAsiaTheme="minorEastAsia" w:cstheme="minorHAnsi"/>
          <w:bCs/>
          <w:sz w:val="22"/>
          <w:szCs w:val="22"/>
        </w:rPr>
        <w:t>the nature and outcomes (e.g.</w:t>
      </w:r>
      <w:r w:rsidR="00491994">
        <w:rPr>
          <w:rFonts w:asciiTheme="minorHAnsi" w:hAnsiTheme="minorHAnsi" w:eastAsiaTheme="minorEastAsia" w:cstheme="minorHAnsi"/>
          <w:bCs/>
          <w:sz w:val="22"/>
          <w:szCs w:val="22"/>
        </w:rPr>
        <w:t>,</w:t>
      </w:r>
      <w:r w:rsidRPr="00F53D0A" w:rsidR="00F6238F">
        <w:rPr>
          <w:rFonts w:asciiTheme="minorHAnsi" w:hAnsiTheme="minorHAnsi" w:eastAsiaTheme="minorEastAsia" w:cstheme="minorHAnsi"/>
          <w:bCs/>
          <w:sz w:val="22"/>
          <w:szCs w:val="22"/>
        </w:rPr>
        <w:t xml:space="preserve"> arrest, ticket/warning) of the public’s contacts with the police</w:t>
      </w:r>
      <w:r w:rsidRPr="00F53D0A">
        <w:rPr>
          <w:rFonts w:asciiTheme="minorHAnsi" w:hAnsiTheme="minorHAnsi" w:eastAsiaTheme="minorEastAsia" w:cstheme="minorHAnsi"/>
          <w:bCs/>
          <w:sz w:val="22"/>
          <w:szCs w:val="22"/>
        </w:rPr>
        <w:t xml:space="preserve">. </w:t>
      </w:r>
      <w:r w:rsidRPr="00F53D0A" w:rsidR="00F6238F">
        <w:rPr>
          <w:rFonts w:asciiTheme="minorHAnsi" w:hAnsiTheme="minorHAnsi" w:eastAsiaTheme="minorEastAsia" w:cstheme="minorHAnsi"/>
          <w:bCs/>
          <w:sz w:val="22"/>
          <w:szCs w:val="22"/>
        </w:rPr>
        <w:t xml:space="preserve">Contact with the police refers to voluntary contacts, such as residents seeking help or assistance from the police, and involuntary contacts, such as police approaching residents during a street or traffic stop. </w:t>
      </w:r>
      <w:r w:rsidRPr="00F53D0A">
        <w:rPr>
          <w:rFonts w:asciiTheme="minorHAnsi" w:hAnsiTheme="minorHAnsi" w:eastAsiaTheme="minorEastAsia" w:cstheme="minorHAnsi"/>
          <w:bCs/>
          <w:sz w:val="22"/>
          <w:szCs w:val="22"/>
        </w:rPr>
        <w:t xml:space="preserve">The NCVS and all related contacts and protocols have been previously approved by the Office of Management and Budget (OMB) (OMB </w:t>
      </w:r>
      <w:r w:rsidRPr="00F53D0A" w:rsidR="00FC3C2F">
        <w:rPr>
          <w:rFonts w:asciiTheme="minorHAnsi" w:hAnsiTheme="minorHAnsi" w:eastAsiaTheme="minorEastAsia" w:cstheme="minorHAnsi"/>
          <w:bCs/>
          <w:sz w:val="22"/>
          <w:szCs w:val="22"/>
        </w:rPr>
        <w:t xml:space="preserve">Control </w:t>
      </w:r>
      <w:r w:rsidRPr="00F53D0A">
        <w:rPr>
          <w:rFonts w:asciiTheme="minorHAnsi" w:hAnsiTheme="minorHAnsi" w:eastAsiaTheme="minorEastAsia" w:cstheme="minorHAnsi"/>
          <w:bCs/>
          <w:sz w:val="22"/>
          <w:szCs w:val="22"/>
        </w:rPr>
        <w:t>No: 1121-0111) and this request is specifically for a supplemental data collection instrument that will be added to the approved NCVS core from J</w:t>
      </w:r>
      <w:r w:rsidRPr="00F53D0A" w:rsidR="00F6238F">
        <w:rPr>
          <w:rFonts w:asciiTheme="minorHAnsi" w:hAnsiTheme="minorHAnsi" w:eastAsiaTheme="minorEastAsia" w:cstheme="minorHAnsi"/>
          <w:bCs/>
          <w:sz w:val="22"/>
          <w:szCs w:val="22"/>
        </w:rPr>
        <w:t>uly</w:t>
      </w:r>
      <w:r w:rsidRPr="00F53D0A">
        <w:rPr>
          <w:rFonts w:asciiTheme="minorHAnsi" w:hAnsiTheme="minorHAnsi" w:eastAsiaTheme="minorEastAsia" w:cstheme="minorHAnsi"/>
          <w:bCs/>
          <w:sz w:val="22"/>
          <w:szCs w:val="22"/>
        </w:rPr>
        <w:t xml:space="preserve"> 2022 through </w:t>
      </w:r>
      <w:r w:rsidRPr="00F53D0A" w:rsidR="00F6238F">
        <w:rPr>
          <w:rFonts w:asciiTheme="minorHAnsi" w:hAnsiTheme="minorHAnsi" w:eastAsiaTheme="minorEastAsia" w:cstheme="minorHAnsi"/>
          <w:bCs/>
          <w:sz w:val="22"/>
          <w:szCs w:val="22"/>
        </w:rPr>
        <w:t>December</w:t>
      </w:r>
      <w:r w:rsidRPr="00F53D0A" w:rsidR="009659E8">
        <w:rPr>
          <w:rFonts w:asciiTheme="minorHAnsi" w:hAnsiTheme="minorHAnsi" w:eastAsiaTheme="minorEastAsia" w:cstheme="minorHAnsi"/>
          <w:bCs/>
          <w:sz w:val="22"/>
          <w:szCs w:val="22"/>
        </w:rPr>
        <w:t xml:space="preserve"> </w:t>
      </w:r>
      <w:r w:rsidRPr="00F53D0A">
        <w:rPr>
          <w:rFonts w:asciiTheme="minorHAnsi" w:hAnsiTheme="minorHAnsi" w:eastAsiaTheme="minorEastAsia" w:cstheme="minorHAnsi"/>
          <w:bCs/>
          <w:sz w:val="22"/>
          <w:szCs w:val="22"/>
        </w:rPr>
        <w:t xml:space="preserve">2022. The last </w:t>
      </w:r>
      <w:r w:rsidRPr="00F53D0A" w:rsidR="00F6238F">
        <w:rPr>
          <w:rFonts w:asciiTheme="minorHAnsi" w:hAnsiTheme="minorHAnsi" w:eastAsiaTheme="minorEastAsia" w:cstheme="minorHAnsi"/>
          <w:bCs/>
          <w:sz w:val="22"/>
          <w:szCs w:val="22"/>
        </w:rPr>
        <w:t xml:space="preserve">PPCS </w:t>
      </w:r>
      <w:r w:rsidRPr="00F53D0A">
        <w:rPr>
          <w:rFonts w:asciiTheme="minorHAnsi" w:hAnsiTheme="minorHAnsi" w:eastAsiaTheme="minorEastAsia" w:cstheme="minorHAnsi"/>
          <w:bCs/>
          <w:sz w:val="22"/>
          <w:szCs w:val="22"/>
        </w:rPr>
        <w:t>was administered from January 20</w:t>
      </w:r>
      <w:r w:rsidRPr="00F53D0A" w:rsidR="00F6238F">
        <w:rPr>
          <w:rFonts w:asciiTheme="minorHAnsi" w:hAnsiTheme="minorHAnsi" w:eastAsiaTheme="minorEastAsia" w:cstheme="minorHAnsi"/>
          <w:bCs/>
          <w:sz w:val="22"/>
          <w:szCs w:val="22"/>
        </w:rPr>
        <w:t xml:space="preserve">20 </w:t>
      </w:r>
      <w:r w:rsidRPr="00F53D0A">
        <w:rPr>
          <w:rFonts w:asciiTheme="minorHAnsi" w:hAnsiTheme="minorHAnsi" w:eastAsiaTheme="minorEastAsia" w:cstheme="minorHAnsi"/>
          <w:bCs/>
          <w:sz w:val="22"/>
          <w:szCs w:val="22"/>
        </w:rPr>
        <w:t>through June 20</w:t>
      </w:r>
      <w:r w:rsidRPr="00F53D0A" w:rsidR="00F6238F">
        <w:rPr>
          <w:rFonts w:asciiTheme="minorHAnsi" w:hAnsiTheme="minorHAnsi" w:eastAsiaTheme="minorEastAsia" w:cstheme="minorHAnsi"/>
          <w:bCs/>
          <w:sz w:val="22"/>
          <w:szCs w:val="22"/>
        </w:rPr>
        <w:t>20</w:t>
      </w:r>
      <w:r w:rsidRPr="00F53D0A">
        <w:rPr>
          <w:rFonts w:asciiTheme="minorHAnsi" w:hAnsiTheme="minorHAnsi" w:eastAsiaTheme="minorEastAsia" w:cstheme="minorHAnsi"/>
          <w:bCs/>
          <w:sz w:val="22"/>
          <w:szCs w:val="22"/>
        </w:rPr>
        <w:t xml:space="preserve">. It was approved under </w:t>
      </w:r>
      <w:r w:rsidRPr="00F53D0A" w:rsidR="00F6238F">
        <w:rPr>
          <w:rFonts w:asciiTheme="minorHAnsi" w:hAnsiTheme="minorHAnsi" w:eastAsiaTheme="minorEastAsia" w:cstheme="minorHAnsi"/>
          <w:bCs/>
          <w:sz w:val="22"/>
          <w:szCs w:val="22"/>
        </w:rPr>
        <w:t>OMB No. 1121-0260</w:t>
      </w:r>
      <w:r w:rsidRPr="00F53D0A">
        <w:rPr>
          <w:rFonts w:asciiTheme="minorHAnsi" w:hAnsiTheme="minorHAnsi" w:eastAsiaTheme="minorEastAsia" w:cstheme="minorHAnsi"/>
          <w:bCs/>
          <w:sz w:val="22"/>
          <w:szCs w:val="22"/>
        </w:rPr>
        <w:t>, which expire</w:t>
      </w:r>
      <w:r w:rsidRPr="00F53D0A" w:rsidR="00F6238F">
        <w:rPr>
          <w:rFonts w:asciiTheme="minorHAnsi" w:hAnsiTheme="minorHAnsi" w:eastAsiaTheme="minorEastAsia" w:cstheme="minorHAnsi"/>
          <w:bCs/>
          <w:sz w:val="22"/>
          <w:szCs w:val="22"/>
        </w:rPr>
        <w:t>d</w:t>
      </w:r>
      <w:r w:rsidRPr="00F53D0A">
        <w:rPr>
          <w:rFonts w:asciiTheme="minorHAnsi" w:hAnsiTheme="minorHAnsi" w:eastAsiaTheme="minorEastAsia" w:cstheme="minorHAnsi"/>
          <w:bCs/>
          <w:sz w:val="22"/>
          <w:szCs w:val="22"/>
        </w:rPr>
        <w:t xml:space="preserve"> </w:t>
      </w:r>
      <w:r w:rsidRPr="00F53D0A" w:rsidR="00F6238F">
        <w:rPr>
          <w:rFonts w:asciiTheme="minorHAnsi" w:hAnsiTheme="minorHAnsi" w:eastAsiaTheme="minorEastAsia" w:cstheme="minorHAnsi"/>
          <w:bCs/>
          <w:sz w:val="22"/>
          <w:szCs w:val="22"/>
        </w:rPr>
        <w:t>May 31, 2021</w:t>
      </w:r>
      <w:r w:rsidRPr="00F53D0A">
        <w:rPr>
          <w:rFonts w:asciiTheme="minorHAnsi" w:hAnsiTheme="minorHAnsi" w:eastAsiaTheme="minorEastAsia" w:cstheme="minorHAnsi"/>
          <w:bCs/>
          <w:sz w:val="22"/>
          <w:szCs w:val="22"/>
        </w:rPr>
        <w:t xml:space="preserve">. </w:t>
      </w:r>
      <w:r w:rsidRPr="00F53D0A" w:rsidR="00F6238F">
        <w:rPr>
          <w:rFonts w:asciiTheme="minorHAnsi" w:hAnsiTheme="minorHAnsi" w:eastAsiaTheme="minorEastAsia" w:cstheme="minorHAnsi"/>
          <w:bCs/>
          <w:sz w:val="22"/>
          <w:szCs w:val="22"/>
        </w:rPr>
        <w:t>The goal of the collection is to report national statistics that provide a better understanding of the types, frequency, and outcomes of contacts between the police and the public, public perceptions of police behavior during the contact, and the conditions under which force may be threatened or used.</w:t>
      </w:r>
    </w:p>
    <w:p w:rsidR="00C40CBC" w:rsidP="00C40CBC" w:rsidRDefault="00C40CBC" w14:paraId="40B49E07" w14:textId="77777777">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eastAsia="Times New Roman" w:asciiTheme="minorHAnsi" w:hAnsiTheme="minorHAnsi" w:cstheme="minorHAnsi"/>
          <w:sz w:val="22"/>
          <w:szCs w:val="22"/>
        </w:rPr>
      </w:pPr>
    </w:p>
    <w:p w:rsidRPr="00F53D0A" w:rsidR="00C253CF" w:rsidP="00C40CBC" w:rsidRDefault="00124757" w14:paraId="50FC251D" w14:textId="5D77318C">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hAnsiTheme="minorHAnsi" w:eastAsiaTheme="minorEastAsia" w:cstheme="minorHAnsi"/>
          <w:sz w:val="22"/>
          <w:szCs w:val="22"/>
        </w:rPr>
      </w:pPr>
      <w:r w:rsidRPr="00F53D0A">
        <w:rPr>
          <w:rFonts w:asciiTheme="minorHAnsi" w:hAnsiTheme="minorHAnsi" w:eastAsiaTheme="minorEastAsia" w:cstheme="minorHAnsi"/>
          <w:b/>
          <w:bCs/>
          <w:sz w:val="22"/>
          <w:szCs w:val="22"/>
        </w:rPr>
        <w:t>Justification</w:t>
      </w:r>
    </w:p>
    <w:p w:rsidRPr="00F53D0A" w:rsidR="00C253CF" w:rsidP="00F53D0A" w:rsidRDefault="00C253CF" w14:paraId="7428A29F" w14:textId="77777777">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0"/>
        <w:rPr>
          <w:rFonts w:asciiTheme="minorHAnsi" w:hAnsiTheme="minorHAnsi" w:eastAsiaTheme="minorEastAsia" w:cstheme="minorHAnsi"/>
          <w:sz w:val="22"/>
          <w:szCs w:val="22"/>
        </w:rPr>
      </w:pPr>
    </w:p>
    <w:p w:rsidRPr="00C40CBC" w:rsidR="00C40CBC" w:rsidP="00C40CBC" w:rsidRDefault="00C253CF" w14:paraId="2367ACE3" w14:textId="338410A9">
      <w:pPr>
        <w:pStyle w:val="ListParagraph"/>
        <w:numPr>
          <w:ilvl w:val="0"/>
          <w:numId w:val="27"/>
        </w:num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hanging="812"/>
        <w:rPr>
          <w:rFonts w:asciiTheme="minorHAnsi" w:hAnsiTheme="minorHAnsi" w:eastAsiaTheme="minorEastAsia" w:cstheme="minorHAnsi"/>
          <w:sz w:val="22"/>
          <w:szCs w:val="22"/>
        </w:rPr>
      </w:pPr>
      <w:r w:rsidRPr="00C40CBC">
        <w:rPr>
          <w:rFonts w:asciiTheme="minorHAnsi" w:hAnsiTheme="minorHAnsi" w:eastAsiaTheme="minorEastAsia" w:cstheme="minorHAnsi"/>
          <w:sz w:val="22"/>
          <w:szCs w:val="22"/>
          <w:u w:val="single"/>
        </w:rPr>
        <w:t>Necessity of the Information Collection</w:t>
      </w:r>
      <w:r w:rsidRPr="00C40CBC" w:rsidR="00C40CBC">
        <w:rPr>
          <w:rFonts w:asciiTheme="minorHAnsi" w:hAnsiTheme="minorHAnsi" w:eastAsiaTheme="minorEastAsia" w:cstheme="minorHAnsi"/>
          <w:sz w:val="22"/>
          <w:szCs w:val="22"/>
          <w:u w:val="single"/>
        </w:rPr>
        <w:t xml:space="preserve">  </w:t>
      </w:r>
    </w:p>
    <w:p w:rsidRPr="00C40CBC" w:rsidR="00C40CBC" w:rsidP="00C40CBC" w:rsidRDefault="00A32A98" w14:paraId="1BD7171E" w14:textId="5DFF3A2D">
      <w:pPr>
        <w:pStyle w:val="ListParagraph"/>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2"/>
        <w:rPr>
          <w:rFonts w:asciiTheme="minorHAnsi" w:hAnsiTheme="minorHAnsi" w:eastAsiaTheme="minorEastAsia" w:cstheme="minorHAnsi"/>
          <w:sz w:val="22"/>
          <w:szCs w:val="22"/>
        </w:rPr>
      </w:pPr>
      <w:r w:rsidRPr="00C40CBC">
        <w:rPr>
          <w:rFonts w:asciiTheme="minorHAnsi" w:hAnsiTheme="minorHAnsi" w:eastAsiaTheme="minorEastAsia" w:cstheme="minorHAnsi"/>
          <w:sz w:val="22"/>
          <w:szCs w:val="22"/>
        </w:rPr>
        <w:t>BJS initially designed the PPCS in response to Congressional requirements that the Department of Justice report annually on police excessive use of force.</w:t>
      </w:r>
      <w:r w:rsidRPr="00C40CBC">
        <w:rPr>
          <w:rFonts w:asciiTheme="minorHAnsi" w:hAnsiTheme="minorHAnsi" w:cstheme="minorHAnsi"/>
          <w:sz w:val="22"/>
          <w:szCs w:val="22"/>
        </w:rPr>
        <w:t xml:space="preserve"> </w:t>
      </w:r>
      <w:r w:rsidRPr="00C40CBC" w:rsidR="00F6238F">
        <w:rPr>
          <w:rFonts w:asciiTheme="minorHAnsi" w:hAnsiTheme="minorHAnsi" w:eastAsiaTheme="minorEastAsia" w:cstheme="minorHAnsi"/>
          <w:sz w:val="22"/>
          <w:szCs w:val="22"/>
        </w:rPr>
        <w:t>Section 210402 of the Violent Crime Control and Law Enforcement Act of 1994 (34 U</w:t>
      </w:r>
      <w:r w:rsidRPr="00C40CBC" w:rsidR="00491994">
        <w:rPr>
          <w:rFonts w:asciiTheme="minorHAnsi" w:hAnsiTheme="minorHAnsi" w:eastAsiaTheme="minorEastAsia" w:cstheme="minorHAnsi"/>
          <w:sz w:val="22"/>
          <w:szCs w:val="22"/>
        </w:rPr>
        <w:t>.</w:t>
      </w:r>
      <w:r w:rsidRPr="00C40CBC" w:rsidR="00F6238F">
        <w:rPr>
          <w:rFonts w:asciiTheme="minorHAnsi" w:hAnsiTheme="minorHAnsi" w:eastAsiaTheme="minorEastAsia" w:cstheme="minorHAnsi"/>
          <w:sz w:val="22"/>
          <w:szCs w:val="22"/>
        </w:rPr>
        <w:t>S</w:t>
      </w:r>
      <w:r w:rsidRPr="00C40CBC" w:rsidR="00491994">
        <w:rPr>
          <w:rFonts w:asciiTheme="minorHAnsi" w:hAnsiTheme="minorHAnsi" w:eastAsiaTheme="minorEastAsia" w:cstheme="minorHAnsi"/>
          <w:sz w:val="22"/>
          <w:szCs w:val="22"/>
        </w:rPr>
        <w:t>.</w:t>
      </w:r>
      <w:r w:rsidRPr="00C40CBC" w:rsidR="00F6238F">
        <w:rPr>
          <w:rFonts w:asciiTheme="minorHAnsi" w:hAnsiTheme="minorHAnsi" w:eastAsiaTheme="minorEastAsia" w:cstheme="minorHAnsi"/>
          <w:sz w:val="22"/>
          <w:szCs w:val="22"/>
        </w:rPr>
        <w:t>C</w:t>
      </w:r>
      <w:r w:rsidRPr="00C40CBC" w:rsidR="00491994">
        <w:rPr>
          <w:rFonts w:asciiTheme="minorHAnsi" w:hAnsiTheme="minorHAnsi" w:eastAsiaTheme="minorEastAsia" w:cstheme="minorHAnsi"/>
          <w:sz w:val="22"/>
          <w:szCs w:val="22"/>
        </w:rPr>
        <w:t>.</w:t>
      </w:r>
      <w:r w:rsidRPr="00C40CBC" w:rsidR="00F6238F">
        <w:rPr>
          <w:rFonts w:asciiTheme="minorHAnsi" w:hAnsiTheme="minorHAnsi" w:eastAsiaTheme="minorEastAsia" w:cstheme="minorHAnsi"/>
          <w:sz w:val="22"/>
          <w:szCs w:val="22"/>
        </w:rPr>
        <w:t xml:space="preserve"> § 12602) mandated that the Attorney General collect data on the </w:t>
      </w:r>
      <w:r w:rsidRPr="00C40CBC" w:rsidR="00491994">
        <w:rPr>
          <w:rFonts w:asciiTheme="minorHAnsi" w:hAnsiTheme="minorHAnsi" w:eastAsiaTheme="minorEastAsia" w:cstheme="minorHAnsi"/>
          <w:sz w:val="22"/>
          <w:szCs w:val="22"/>
        </w:rPr>
        <w:t>“</w:t>
      </w:r>
      <w:r w:rsidRPr="00C40CBC" w:rsidR="00F6238F">
        <w:rPr>
          <w:rFonts w:asciiTheme="minorHAnsi" w:hAnsiTheme="minorHAnsi" w:eastAsiaTheme="minorEastAsia" w:cstheme="minorHAnsi"/>
          <w:sz w:val="22"/>
          <w:szCs w:val="22"/>
        </w:rPr>
        <w:t>use of excessive force by law enforcement officers</w:t>
      </w:r>
      <w:r w:rsidRPr="00C40CBC" w:rsidR="00491994">
        <w:rPr>
          <w:rFonts w:asciiTheme="minorHAnsi" w:hAnsiTheme="minorHAnsi" w:eastAsiaTheme="minorEastAsia" w:cstheme="minorHAnsi"/>
          <w:sz w:val="22"/>
          <w:szCs w:val="22"/>
        </w:rPr>
        <w:t>”</w:t>
      </w:r>
      <w:r w:rsidRPr="00C40CBC" w:rsidR="00F6238F">
        <w:rPr>
          <w:rFonts w:asciiTheme="minorHAnsi" w:hAnsiTheme="minorHAnsi" w:eastAsiaTheme="minorEastAsia" w:cstheme="minorHAnsi"/>
          <w:sz w:val="22"/>
          <w:szCs w:val="22"/>
        </w:rPr>
        <w:t xml:space="preserve"> (see Attachment 1) and publish an annual summary. The Act was initiated due to the lack of reliable data on the extent of excessive force used by law enforcement officers. In response to the Act, BJS designed the PPCS to obtain information directly from the public about their perceptions of excessive use of force by police. There are no other current national data available to analyze the use of force</w:t>
      </w:r>
      <w:r w:rsidRPr="00C40CBC" w:rsidR="00491994">
        <w:rPr>
          <w:rFonts w:asciiTheme="minorHAnsi" w:hAnsiTheme="minorHAnsi" w:eastAsiaTheme="minorEastAsia" w:cstheme="minorHAnsi"/>
          <w:sz w:val="22"/>
          <w:szCs w:val="22"/>
        </w:rPr>
        <w:t xml:space="preserve"> by law enforcement agencies</w:t>
      </w:r>
      <w:r w:rsidRPr="00C40CBC" w:rsidR="00F6238F">
        <w:rPr>
          <w:rFonts w:asciiTheme="minorHAnsi" w:hAnsiTheme="minorHAnsi" w:eastAsiaTheme="minorEastAsia" w:cstheme="minorHAnsi"/>
          <w:sz w:val="22"/>
          <w:szCs w:val="22"/>
        </w:rPr>
        <w:t xml:space="preserve">, in particular nonlethal use of force, though the Federal Bureau of Investigation (FBI) has begun to stand up a collection of use of force incidents from law enforcement agencies (OMB No. 1110-0071). </w:t>
      </w:r>
    </w:p>
    <w:p w:rsidR="00C40CBC" w:rsidP="00C40CBC" w:rsidRDefault="00C40CBC" w14:paraId="4E7FEF19"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heme="minorHAnsi" w:hAnsiTheme="minorHAnsi" w:eastAsiaTheme="minorEastAsia" w:cstheme="minorHAnsi"/>
          <w:sz w:val="22"/>
          <w:szCs w:val="22"/>
        </w:rPr>
      </w:pPr>
    </w:p>
    <w:p w:rsidRPr="00F53D0A" w:rsidR="00A32A98" w:rsidP="00C40CBC" w:rsidRDefault="00A32A98" w14:paraId="4FECA8E3" w14:textId="259E8C7A">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The PPCS is administered to a nationally representative sample of U.S. residents and collects data from residents about</w:t>
      </w:r>
      <w:r w:rsidRPr="00F53D0A" w:rsidDel="00A32A98">
        <w:rPr>
          <w:rFonts w:asciiTheme="minorHAnsi" w:hAnsiTheme="minorHAnsi" w:eastAsiaTheme="minorEastAsia" w:cstheme="minorHAnsi"/>
          <w:sz w:val="22"/>
          <w:szCs w:val="22"/>
        </w:rPr>
        <w:t xml:space="preserve"> </w:t>
      </w:r>
      <w:r w:rsidRPr="00F53D0A" w:rsidR="00F6238F">
        <w:rPr>
          <w:rFonts w:asciiTheme="minorHAnsi" w:hAnsiTheme="minorHAnsi" w:eastAsiaTheme="minorEastAsia" w:cstheme="minorHAnsi"/>
          <w:sz w:val="22"/>
          <w:szCs w:val="22"/>
        </w:rPr>
        <w:t>nonfatal use</w:t>
      </w:r>
      <w:r w:rsidR="00F12EF1">
        <w:rPr>
          <w:rFonts w:asciiTheme="minorHAnsi" w:hAnsiTheme="minorHAnsi" w:eastAsiaTheme="minorEastAsia" w:cstheme="minorHAnsi"/>
          <w:sz w:val="22"/>
          <w:szCs w:val="22"/>
        </w:rPr>
        <w:t>-</w:t>
      </w:r>
      <w:r w:rsidRPr="00F53D0A" w:rsidR="00F6238F">
        <w:rPr>
          <w:rFonts w:asciiTheme="minorHAnsi" w:hAnsiTheme="minorHAnsi" w:eastAsiaTheme="minorEastAsia" w:cstheme="minorHAnsi"/>
          <w:sz w:val="22"/>
          <w:szCs w:val="22"/>
        </w:rPr>
        <w:t>of</w:t>
      </w:r>
      <w:r w:rsidR="00F12EF1">
        <w:rPr>
          <w:rFonts w:asciiTheme="minorHAnsi" w:hAnsiTheme="minorHAnsi" w:eastAsiaTheme="minorEastAsia" w:cstheme="minorHAnsi"/>
          <w:sz w:val="22"/>
          <w:szCs w:val="22"/>
        </w:rPr>
        <w:t>-</w:t>
      </w:r>
      <w:r w:rsidRPr="00F53D0A" w:rsidR="00F6238F">
        <w:rPr>
          <w:rFonts w:asciiTheme="minorHAnsi" w:hAnsiTheme="minorHAnsi" w:eastAsiaTheme="minorEastAsia" w:cstheme="minorHAnsi"/>
          <w:sz w:val="22"/>
          <w:szCs w:val="22"/>
        </w:rPr>
        <w:t>force incidents, including the types of force police might have used and whether the respondent thought the amount of force used or threatened was excessive</w:t>
      </w:r>
      <w:r w:rsidRPr="00F53D0A" w:rsidR="00695B2D">
        <w:rPr>
          <w:rFonts w:asciiTheme="minorHAnsi" w:hAnsiTheme="minorHAnsi" w:eastAsiaTheme="minorEastAsia" w:cstheme="minorHAnsi"/>
          <w:sz w:val="22"/>
          <w:szCs w:val="22"/>
        </w:rPr>
        <w:t>.</w:t>
      </w:r>
      <w:r w:rsidRPr="00F53D0A" w:rsidR="00C26AF2">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 xml:space="preserve">By asking residents directly about their experiences, the PPCS can collect data on the full continuum of police actions. </w:t>
      </w:r>
    </w:p>
    <w:p w:rsidRPr="00F53D0A" w:rsidR="00A32A98" w:rsidP="00C40CBC" w:rsidRDefault="00A32A98" w14:paraId="3F3343CC"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heme="minorHAnsi" w:hAnsiTheme="minorHAnsi" w:eastAsiaTheme="minorEastAsia" w:cstheme="minorHAnsi"/>
          <w:sz w:val="22"/>
          <w:szCs w:val="22"/>
        </w:rPr>
      </w:pPr>
    </w:p>
    <w:p w:rsidRPr="00F53D0A" w:rsidR="00A32A98" w:rsidP="00C40CBC" w:rsidRDefault="00F6238F" w14:paraId="67BC811F" w14:textId="337D3795">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In addition to obtaining the public’s views on police use of force, the PPCS also collects data on the nature and prevalence of public contacts with police. This objective is central to BJS’s mission of collecting, analyzing, and disseminating statistics on the operations of the criminal justice system, as given in 34 U.S.C. § 10132 </w:t>
      </w:r>
      <w:r w:rsidRPr="00C9768B">
        <w:rPr>
          <w:rFonts w:asciiTheme="minorHAnsi" w:hAnsiTheme="minorHAnsi" w:eastAsiaTheme="minorEastAsia" w:cstheme="minorHAnsi"/>
          <w:sz w:val="22"/>
          <w:szCs w:val="22"/>
        </w:rPr>
        <w:t xml:space="preserve">(Attachment </w:t>
      </w:r>
      <w:r w:rsidR="00E72E66">
        <w:rPr>
          <w:rFonts w:asciiTheme="minorHAnsi" w:hAnsiTheme="minorHAnsi" w:eastAsiaTheme="minorEastAsia" w:cstheme="minorHAnsi"/>
          <w:sz w:val="22"/>
          <w:szCs w:val="22"/>
        </w:rPr>
        <w:t>2</w:t>
      </w:r>
      <w:r w:rsidRPr="00C9768B" w:rsidR="009A0FDF">
        <w:rPr>
          <w:rFonts w:asciiTheme="minorHAnsi" w:hAnsiTheme="minorHAnsi" w:eastAsiaTheme="minorEastAsia" w:cstheme="minorHAnsi"/>
          <w:sz w:val="22"/>
          <w:szCs w:val="22"/>
        </w:rPr>
        <w:t>)</w:t>
      </w:r>
      <w:r w:rsidRPr="00C9768B">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Police contact represents the initial and most common </w:t>
      </w:r>
      <w:r w:rsidRPr="00F53D0A">
        <w:rPr>
          <w:rFonts w:asciiTheme="minorHAnsi" w:hAnsiTheme="minorHAnsi" w:eastAsiaTheme="minorEastAsia" w:cstheme="minorHAnsi"/>
          <w:sz w:val="22"/>
          <w:szCs w:val="22"/>
        </w:rPr>
        <w:lastRenderedPageBreak/>
        <w:t>interaction that most residents have with the criminal justice system. For example, in 201</w:t>
      </w:r>
      <w:r w:rsidRPr="00F53D0A" w:rsidR="00FB4768">
        <w:rPr>
          <w:rFonts w:asciiTheme="minorHAnsi" w:hAnsiTheme="minorHAnsi" w:eastAsiaTheme="minorEastAsia" w:cstheme="minorHAnsi"/>
          <w:sz w:val="22"/>
          <w:szCs w:val="22"/>
        </w:rPr>
        <w:t>8</w:t>
      </w:r>
      <w:r w:rsidRPr="00F53D0A">
        <w:rPr>
          <w:rFonts w:asciiTheme="minorHAnsi" w:hAnsiTheme="minorHAnsi" w:eastAsiaTheme="minorEastAsia" w:cstheme="minorHAnsi"/>
          <w:sz w:val="22"/>
          <w:szCs w:val="22"/>
        </w:rPr>
        <w:t xml:space="preserve">, about </w:t>
      </w:r>
      <w:r w:rsidRPr="00F53D0A" w:rsidR="00FB4768">
        <w:rPr>
          <w:rFonts w:asciiTheme="minorHAnsi" w:hAnsiTheme="minorHAnsi" w:eastAsiaTheme="minorEastAsia" w:cstheme="minorHAnsi"/>
          <w:sz w:val="22"/>
          <w:szCs w:val="22"/>
        </w:rPr>
        <w:t>61.5</w:t>
      </w:r>
      <w:r w:rsidRPr="00F53D0A">
        <w:rPr>
          <w:rFonts w:asciiTheme="minorHAnsi" w:hAnsiTheme="minorHAnsi" w:eastAsiaTheme="minorEastAsia" w:cstheme="minorHAnsi"/>
          <w:sz w:val="22"/>
          <w:szCs w:val="22"/>
        </w:rPr>
        <w:t xml:space="preserve"> million U.S. residents had one or more contacts with police during the prior 12 months.</w:t>
      </w:r>
      <w:r w:rsidRPr="00F53D0A" w:rsidR="00A32A98">
        <w:rPr>
          <w:rStyle w:val="FootnoteReference"/>
          <w:rFonts w:asciiTheme="minorHAnsi" w:hAnsiTheme="minorHAnsi" w:eastAsiaTheme="minorEastAsia" w:cstheme="minorHAnsi"/>
          <w:sz w:val="22"/>
          <w:szCs w:val="22"/>
        </w:rPr>
        <w:footnoteReference w:id="2"/>
      </w:r>
      <w:r w:rsidRPr="00F53D0A">
        <w:rPr>
          <w:rFonts w:asciiTheme="minorHAnsi" w:hAnsiTheme="minorHAnsi" w:eastAsiaTheme="minorEastAsia" w:cstheme="minorHAnsi"/>
          <w:sz w:val="22"/>
          <w:szCs w:val="22"/>
        </w:rPr>
        <w:t xml:space="preserve"> </w:t>
      </w:r>
    </w:p>
    <w:p w:rsidRPr="00F53D0A" w:rsidR="00C26AF2" w:rsidP="00C40CBC" w:rsidRDefault="00C26AF2" w14:paraId="61C04A72" w14:textId="7434BD1B">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heme="minorHAnsi" w:hAnsiTheme="minorHAnsi" w:eastAsiaTheme="minorEastAsia" w:cstheme="minorHAnsi"/>
          <w:sz w:val="22"/>
          <w:szCs w:val="22"/>
        </w:rPr>
      </w:pPr>
    </w:p>
    <w:p w:rsidR="00215EDD" w:rsidP="00C40CBC" w:rsidRDefault="00F6238F" w14:paraId="0C419024" w14:textId="76CAA113">
      <w:pPr>
        <w:autoSpaceDE/>
        <w:autoSpaceDN/>
        <w:adjustRightInd/>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The PPCS addresses timely issues related to race and policing by obtaining data from respondents on the demographic attributes of both the persons who had contact and the officer(s) with whom they had contact. The PPCS data reveal that there are differences in perceptions of the legitimacy of police behavior across subgroups and types of police contact. Understanding public perceptions of the legitimacy of police can be useful for explaining victim reporting of crime to the police, which, in turn, is related to reductions in violent crime rates. Police contacts with residents also represent a potential opportunity to build personal and public trust in the criminal justice system and enhance community efficacy and safety. </w:t>
      </w:r>
    </w:p>
    <w:p w:rsidRPr="00F53D0A" w:rsidR="00345AAA" w:rsidP="00C40CBC" w:rsidRDefault="00345AAA" w14:paraId="56925308" w14:textId="77777777">
      <w:pPr>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heme="minorHAnsi" w:hAnsiTheme="minorHAnsi" w:eastAsiaTheme="minorEastAsia" w:cstheme="minorHAnsi"/>
          <w:sz w:val="22"/>
          <w:szCs w:val="22"/>
        </w:rPr>
      </w:pPr>
    </w:p>
    <w:p w:rsidRPr="00F53D0A" w:rsidR="006561E1" w:rsidP="00C40CBC" w:rsidRDefault="00B6709A" w14:paraId="517BB501" w14:textId="29433E8B">
      <w:pPr>
        <w:tabs>
          <w:tab w:val="left" w:pos="450"/>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heme="minorHAnsi" w:hAnsiTheme="minorHAnsi" w:eastAsiaTheme="minorEastAsia" w:cstheme="minorHAnsi"/>
          <w:sz w:val="22"/>
          <w:szCs w:val="22"/>
        </w:rPr>
      </w:pPr>
      <w:r>
        <w:rPr>
          <w:rFonts w:asciiTheme="minorHAnsi" w:hAnsiTheme="minorHAnsi" w:eastAsiaTheme="minorEastAsia" w:cstheme="minorHAnsi"/>
          <w:sz w:val="22"/>
          <w:szCs w:val="22"/>
        </w:rPr>
        <w:t>BJS requests</w:t>
      </w:r>
      <w:r w:rsidRPr="00F53D0A" w:rsidR="00136105">
        <w:rPr>
          <w:rFonts w:asciiTheme="minorHAnsi" w:hAnsiTheme="minorHAnsi" w:eastAsiaTheme="minorEastAsia" w:cstheme="minorHAnsi"/>
          <w:sz w:val="22"/>
          <w:szCs w:val="22"/>
        </w:rPr>
        <w:t xml:space="preserve"> a </w:t>
      </w:r>
      <w:r w:rsidR="00513B1E">
        <w:rPr>
          <w:rFonts w:asciiTheme="minorHAnsi" w:hAnsiTheme="minorHAnsi" w:eastAsiaTheme="minorEastAsia" w:cstheme="minorHAnsi"/>
          <w:sz w:val="22"/>
          <w:szCs w:val="22"/>
        </w:rPr>
        <w:t>3</w:t>
      </w:r>
      <w:r w:rsidRPr="00F53D0A" w:rsidR="00136105">
        <w:rPr>
          <w:rFonts w:asciiTheme="minorHAnsi" w:hAnsiTheme="minorHAnsi" w:eastAsiaTheme="minorEastAsia" w:cstheme="minorHAnsi"/>
          <w:sz w:val="22"/>
          <w:szCs w:val="22"/>
        </w:rPr>
        <w:t xml:space="preserve">-year clearance from OMB that will cover the 2022 </w:t>
      </w:r>
      <w:r w:rsidRPr="00F53D0A" w:rsidR="00F6238F">
        <w:rPr>
          <w:rFonts w:asciiTheme="minorHAnsi" w:hAnsiTheme="minorHAnsi" w:eastAsiaTheme="minorEastAsia" w:cstheme="minorHAnsi"/>
          <w:sz w:val="22"/>
          <w:szCs w:val="22"/>
        </w:rPr>
        <w:t xml:space="preserve">PPCS </w:t>
      </w:r>
      <w:r w:rsidRPr="00F53D0A" w:rsidR="00136105">
        <w:rPr>
          <w:rFonts w:asciiTheme="minorHAnsi" w:hAnsiTheme="minorHAnsi" w:eastAsiaTheme="minorEastAsia" w:cstheme="minorHAnsi"/>
          <w:sz w:val="22"/>
          <w:szCs w:val="22"/>
        </w:rPr>
        <w:t xml:space="preserve">data collection. The </w:t>
      </w:r>
      <w:r w:rsidRPr="00F53D0A" w:rsidR="00F6238F">
        <w:rPr>
          <w:rFonts w:asciiTheme="minorHAnsi" w:hAnsiTheme="minorHAnsi" w:eastAsiaTheme="minorEastAsia" w:cstheme="minorHAnsi"/>
          <w:sz w:val="22"/>
          <w:szCs w:val="22"/>
        </w:rPr>
        <w:t>PPCS</w:t>
      </w:r>
      <w:r w:rsidRPr="00F53D0A" w:rsidR="00136105">
        <w:rPr>
          <w:rFonts w:asciiTheme="minorHAnsi" w:hAnsiTheme="minorHAnsi" w:eastAsiaTheme="minorEastAsia" w:cstheme="minorHAnsi"/>
          <w:sz w:val="22"/>
          <w:szCs w:val="22"/>
        </w:rPr>
        <w:t xml:space="preserve"> will be conducted from </w:t>
      </w:r>
      <w:r w:rsidRPr="00F53D0A" w:rsidR="00F6238F">
        <w:rPr>
          <w:rFonts w:asciiTheme="minorHAnsi" w:hAnsiTheme="minorHAnsi" w:eastAsiaTheme="minorEastAsia" w:cstheme="minorHAnsi"/>
          <w:sz w:val="22"/>
          <w:szCs w:val="22"/>
        </w:rPr>
        <w:t>July</w:t>
      </w:r>
      <w:r w:rsidRPr="00F53D0A" w:rsidR="00136105">
        <w:rPr>
          <w:rFonts w:asciiTheme="minorHAnsi" w:hAnsiTheme="minorHAnsi" w:eastAsiaTheme="minorEastAsia" w:cstheme="minorHAnsi"/>
          <w:sz w:val="22"/>
          <w:szCs w:val="22"/>
        </w:rPr>
        <w:t xml:space="preserve"> 1, 2022 through </w:t>
      </w:r>
      <w:r w:rsidRPr="00F53D0A" w:rsidR="00F6238F">
        <w:rPr>
          <w:rFonts w:asciiTheme="minorHAnsi" w:hAnsiTheme="minorHAnsi" w:eastAsiaTheme="minorEastAsia" w:cstheme="minorHAnsi"/>
          <w:sz w:val="22"/>
          <w:szCs w:val="22"/>
        </w:rPr>
        <w:t>December 31</w:t>
      </w:r>
      <w:r w:rsidRPr="00F53D0A" w:rsidR="00136105">
        <w:rPr>
          <w:rFonts w:asciiTheme="minorHAnsi" w:hAnsiTheme="minorHAnsi" w:eastAsiaTheme="minorEastAsia" w:cstheme="minorHAnsi"/>
          <w:sz w:val="22"/>
          <w:szCs w:val="22"/>
        </w:rPr>
        <w:t>, 2022. During this 6-month period, the supplement will be administered to all NCVS respondents age</w:t>
      </w:r>
      <w:r w:rsidRPr="00F53D0A" w:rsidR="00F6238F">
        <w:rPr>
          <w:rFonts w:asciiTheme="minorHAnsi" w:hAnsiTheme="minorHAnsi" w:eastAsiaTheme="minorEastAsia" w:cstheme="minorHAnsi"/>
          <w:sz w:val="22"/>
          <w:szCs w:val="22"/>
        </w:rPr>
        <w:t xml:space="preserve"> 16 and older</w:t>
      </w:r>
      <w:r w:rsidRPr="00F53D0A" w:rsidR="00136105">
        <w:rPr>
          <w:rFonts w:asciiTheme="minorHAnsi" w:hAnsiTheme="minorHAnsi" w:eastAsiaTheme="minorEastAsia" w:cstheme="minorHAnsi"/>
          <w:sz w:val="22"/>
          <w:szCs w:val="22"/>
        </w:rPr>
        <w:t>, following the completion of the NCVS screener and the NCVS crime incident report (if applicable NCVS crimes were reported).</w:t>
      </w:r>
    </w:p>
    <w:p w:rsidR="00C40CBC" w:rsidP="00C40CBC" w:rsidRDefault="00C40CBC" w14:paraId="46E8A803" w14:textId="77777777">
      <w:pPr>
        <w:pStyle w:val="ListParagraph"/>
        <w:shd w:val="clear" w:color="auto" w:fill="FFFFFF" w:themeFill="background1"/>
        <w:tabs>
          <w:tab w:val="left" w:pos="270"/>
          <w:tab w:val="left" w:pos="840"/>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hAnsiTheme="minorHAnsi" w:eastAsiaTheme="minorEastAsia" w:cstheme="minorHAnsi"/>
          <w:sz w:val="22"/>
          <w:szCs w:val="22"/>
        </w:rPr>
      </w:pPr>
    </w:p>
    <w:p w:rsidRPr="00C40CBC" w:rsidR="00C40CBC" w:rsidP="00C40CBC" w:rsidRDefault="00124757" w14:paraId="785FCECD" w14:textId="01EA16B9">
      <w:pPr>
        <w:pStyle w:val="ListParagraph"/>
        <w:numPr>
          <w:ilvl w:val="0"/>
          <w:numId w:val="27"/>
        </w:numPr>
        <w:shd w:val="clear" w:color="auto" w:fill="FFFFFF" w:themeFill="background1"/>
        <w:tabs>
          <w:tab w:val="left" w:pos="270"/>
          <w:tab w:val="left" w:pos="840"/>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hanging="450"/>
        <w:rPr>
          <w:rFonts w:asciiTheme="minorHAnsi" w:hAnsiTheme="minorHAnsi" w:eastAsiaTheme="minorEastAsia" w:cstheme="minorHAnsi"/>
          <w:sz w:val="22"/>
          <w:szCs w:val="22"/>
        </w:rPr>
      </w:pPr>
      <w:r w:rsidRPr="00C40CBC">
        <w:rPr>
          <w:rFonts w:asciiTheme="minorHAnsi" w:hAnsiTheme="minorHAnsi" w:eastAsiaTheme="minorEastAsia" w:cstheme="minorHAnsi"/>
          <w:sz w:val="22"/>
          <w:szCs w:val="22"/>
          <w:u w:val="single"/>
        </w:rPr>
        <w:t>Needs and Uses</w:t>
      </w:r>
      <w:r w:rsidRPr="00C40CBC" w:rsidR="00C40CBC">
        <w:rPr>
          <w:rFonts w:asciiTheme="minorHAnsi" w:hAnsiTheme="minorHAnsi" w:eastAsiaTheme="minorEastAsia" w:cstheme="minorHAnsi"/>
          <w:sz w:val="22"/>
          <w:szCs w:val="22"/>
          <w:u w:val="single"/>
        </w:rPr>
        <w:t xml:space="preserve"> </w:t>
      </w:r>
    </w:p>
    <w:p w:rsidRPr="00C40CBC" w:rsidR="00F12EF1" w:rsidP="00C40CBC" w:rsidRDefault="002D2D56" w14:paraId="6287DF70" w14:textId="3B45FAE9">
      <w:pPr>
        <w:pStyle w:val="ListParagraph"/>
        <w:shd w:val="clear" w:color="auto" w:fill="FFFFFF" w:themeFill="background1"/>
        <w:tabs>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eastAsiaTheme="minorEastAsia" w:cstheme="minorHAnsi"/>
          <w:sz w:val="22"/>
          <w:szCs w:val="22"/>
        </w:rPr>
      </w:pPr>
      <w:r w:rsidRPr="00C40CBC">
        <w:rPr>
          <w:rFonts w:asciiTheme="minorHAnsi" w:hAnsiTheme="minorHAnsi" w:eastAsiaTheme="minorEastAsia" w:cstheme="minorHAnsi"/>
          <w:sz w:val="22"/>
          <w:szCs w:val="22"/>
        </w:rPr>
        <w:t>34</w:t>
      </w:r>
      <w:r w:rsidRPr="00C40CBC" w:rsidR="00ED10D4">
        <w:rPr>
          <w:rFonts w:asciiTheme="minorHAnsi" w:hAnsiTheme="minorHAnsi" w:eastAsiaTheme="minorEastAsia" w:cstheme="minorHAnsi"/>
          <w:sz w:val="22"/>
          <w:szCs w:val="22"/>
        </w:rPr>
        <w:t xml:space="preserve"> U.S.C. §</w:t>
      </w:r>
      <w:r w:rsidRPr="00C40CBC">
        <w:rPr>
          <w:rFonts w:asciiTheme="minorHAnsi" w:hAnsiTheme="minorHAnsi" w:eastAsiaTheme="minorEastAsia" w:cstheme="minorHAnsi"/>
          <w:sz w:val="22"/>
          <w:szCs w:val="22"/>
        </w:rPr>
        <w:t xml:space="preserve"> 10132 (Attachment </w:t>
      </w:r>
      <w:r w:rsidRPr="00C40CBC" w:rsidR="00D0236C">
        <w:rPr>
          <w:rFonts w:asciiTheme="minorHAnsi" w:hAnsiTheme="minorHAnsi" w:eastAsiaTheme="minorEastAsia" w:cstheme="minorHAnsi"/>
          <w:sz w:val="22"/>
          <w:szCs w:val="22"/>
        </w:rPr>
        <w:t>2</w:t>
      </w:r>
      <w:r w:rsidRPr="00C40CBC">
        <w:rPr>
          <w:rFonts w:asciiTheme="minorHAnsi" w:hAnsiTheme="minorHAnsi" w:eastAsiaTheme="minorEastAsia" w:cstheme="minorHAnsi"/>
          <w:sz w:val="22"/>
          <w:szCs w:val="22"/>
        </w:rPr>
        <w:t>) authorize</w:t>
      </w:r>
      <w:r w:rsidRPr="00C40CBC" w:rsidR="007E4931">
        <w:rPr>
          <w:rFonts w:asciiTheme="minorHAnsi" w:hAnsiTheme="minorHAnsi" w:eastAsiaTheme="minorEastAsia" w:cstheme="minorHAnsi"/>
          <w:sz w:val="22"/>
          <w:szCs w:val="22"/>
        </w:rPr>
        <w:t>s</w:t>
      </w:r>
      <w:r w:rsidRPr="00C40CBC">
        <w:rPr>
          <w:rFonts w:asciiTheme="minorHAnsi" w:hAnsiTheme="minorHAnsi" w:eastAsiaTheme="minorEastAsia" w:cstheme="minorHAnsi"/>
          <w:sz w:val="22"/>
          <w:szCs w:val="22"/>
        </w:rPr>
        <w:t xml:space="preserve"> BJS to collect statistics on the operations of the criminal justice system. Because the PPCS is administered within the NCVS, it supports BJS’s efforts to better understand the relationships </w:t>
      </w:r>
      <w:r w:rsidRPr="00C40CBC" w:rsidR="007E4931">
        <w:rPr>
          <w:rFonts w:asciiTheme="minorHAnsi" w:hAnsiTheme="minorHAnsi" w:eastAsiaTheme="minorEastAsia" w:cstheme="minorHAnsi"/>
          <w:sz w:val="22"/>
          <w:szCs w:val="22"/>
        </w:rPr>
        <w:t xml:space="preserve">among </w:t>
      </w:r>
      <w:r w:rsidRPr="00C40CBC">
        <w:rPr>
          <w:rFonts w:asciiTheme="minorHAnsi" w:hAnsiTheme="minorHAnsi" w:eastAsiaTheme="minorEastAsia" w:cstheme="minorHAnsi"/>
          <w:sz w:val="22"/>
          <w:szCs w:val="22"/>
        </w:rPr>
        <w:t>victims, the police, and the community. The PPCS is unique in its ability to comprehensively provide these types of information</w:t>
      </w:r>
      <w:r w:rsidRPr="00C40CBC" w:rsidR="00162E78">
        <w:rPr>
          <w:rFonts w:asciiTheme="minorHAnsi" w:hAnsiTheme="minorHAnsi" w:eastAsiaTheme="minorEastAsia" w:cstheme="minorHAnsi"/>
          <w:sz w:val="22"/>
          <w:szCs w:val="22"/>
        </w:rPr>
        <w:t xml:space="preserve"> and it is:</w:t>
      </w:r>
      <w:r w:rsidRPr="00C40CBC">
        <w:rPr>
          <w:rFonts w:asciiTheme="minorHAnsi" w:hAnsiTheme="minorHAnsi" w:eastAsiaTheme="minorEastAsia" w:cstheme="minorHAnsi"/>
          <w:sz w:val="22"/>
          <w:szCs w:val="22"/>
        </w:rPr>
        <w:t xml:space="preserve"> </w:t>
      </w:r>
    </w:p>
    <w:p w:rsidR="00F12EF1" w:rsidP="00C40CBC" w:rsidRDefault="002D2D56" w14:paraId="25D3A493" w14:textId="56C6D1C8">
      <w:pPr>
        <w:pStyle w:val="ListParagraph"/>
        <w:numPr>
          <w:ilvl w:val="0"/>
          <w:numId w:val="24"/>
        </w:numPr>
        <w:shd w:val="clear" w:color="auto" w:fill="FFFFFF" w:themeFill="background1"/>
        <w:tabs>
          <w:tab w:val="left" w:pos="840"/>
          <w:tab w:val="left" w:pos="1440"/>
        </w:tabs>
        <w:spacing w:line="276" w:lineRule="auto"/>
        <w:rPr>
          <w:rFonts w:asciiTheme="minorHAnsi" w:hAnsiTheme="minorHAnsi" w:eastAsiaTheme="minorEastAsia" w:cstheme="minorHAnsi"/>
          <w:sz w:val="22"/>
          <w:szCs w:val="22"/>
        </w:rPr>
      </w:pPr>
      <w:r w:rsidRPr="00F12EF1">
        <w:rPr>
          <w:rFonts w:asciiTheme="minorHAnsi" w:hAnsiTheme="minorHAnsi" w:eastAsiaTheme="minorEastAsia" w:cstheme="minorHAnsi"/>
          <w:sz w:val="22"/>
          <w:szCs w:val="22"/>
        </w:rPr>
        <w:t xml:space="preserve">the only national collection on police contact from the perspective of residents; </w:t>
      </w:r>
    </w:p>
    <w:p w:rsidR="00F12EF1" w:rsidP="00C40CBC" w:rsidRDefault="002D2D56" w14:paraId="7028E291" w14:textId="77777777">
      <w:pPr>
        <w:pStyle w:val="ListParagraph"/>
        <w:numPr>
          <w:ilvl w:val="0"/>
          <w:numId w:val="24"/>
        </w:numPr>
        <w:shd w:val="clear" w:color="auto" w:fill="FFFFFF" w:themeFill="background1"/>
        <w:tabs>
          <w:tab w:val="left" w:pos="840"/>
          <w:tab w:val="left" w:pos="1440"/>
        </w:tabs>
        <w:spacing w:line="276" w:lineRule="auto"/>
        <w:rPr>
          <w:rFonts w:asciiTheme="minorHAnsi" w:hAnsiTheme="minorHAnsi" w:eastAsiaTheme="minorEastAsia" w:cstheme="minorHAnsi"/>
          <w:sz w:val="22"/>
          <w:szCs w:val="22"/>
        </w:rPr>
      </w:pPr>
      <w:r w:rsidRPr="00F12EF1">
        <w:rPr>
          <w:rFonts w:asciiTheme="minorHAnsi" w:hAnsiTheme="minorHAnsi" w:eastAsiaTheme="minorEastAsia" w:cstheme="minorHAnsi"/>
          <w:sz w:val="22"/>
          <w:szCs w:val="22"/>
        </w:rPr>
        <w:t xml:space="preserve">the only national data collection that measures the full scope of nonlethal force used by police; </w:t>
      </w:r>
    </w:p>
    <w:p w:rsidR="00F12EF1" w:rsidP="00C40CBC" w:rsidRDefault="002D2D56" w14:paraId="7B8C6B35" w14:textId="77777777">
      <w:pPr>
        <w:pStyle w:val="ListParagraph"/>
        <w:numPr>
          <w:ilvl w:val="0"/>
          <w:numId w:val="24"/>
        </w:numPr>
        <w:shd w:val="clear" w:color="auto" w:fill="FFFFFF" w:themeFill="background1"/>
        <w:tabs>
          <w:tab w:val="left" w:pos="840"/>
          <w:tab w:val="left" w:pos="1440"/>
        </w:tabs>
        <w:spacing w:line="276" w:lineRule="auto"/>
        <w:rPr>
          <w:rFonts w:asciiTheme="minorHAnsi" w:hAnsiTheme="minorHAnsi" w:eastAsiaTheme="minorEastAsia" w:cstheme="minorHAnsi"/>
          <w:sz w:val="22"/>
          <w:szCs w:val="22"/>
        </w:rPr>
      </w:pPr>
      <w:r w:rsidRPr="00F12EF1">
        <w:rPr>
          <w:rFonts w:asciiTheme="minorHAnsi" w:hAnsiTheme="minorHAnsi" w:eastAsiaTheme="minorEastAsia" w:cstheme="minorHAnsi"/>
          <w:sz w:val="22"/>
          <w:szCs w:val="22"/>
        </w:rPr>
        <w:t xml:space="preserve">the only national data collection that collects measures of police legitimacy; </w:t>
      </w:r>
    </w:p>
    <w:p w:rsidR="00162E78" w:rsidP="00C40CBC" w:rsidRDefault="002D2D56" w14:paraId="4B2F791A" w14:textId="77777777">
      <w:pPr>
        <w:pStyle w:val="ListParagraph"/>
        <w:numPr>
          <w:ilvl w:val="0"/>
          <w:numId w:val="24"/>
        </w:numPr>
        <w:shd w:val="clear" w:color="auto" w:fill="FFFFFF" w:themeFill="background1"/>
        <w:tabs>
          <w:tab w:val="left" w:pos="840"/>
          <w:tab w:val="left" w:pos="1440"/>
        </w:tabs>
        <w:spacing w:line="276" w:lineRule="auto"/>
        <w:rPr>
          <w:rFonts w:asciiTheme="minorHAnsi" w:hAnsiTheme="minorHAnsi" w:eastAsiaTheme="minorEastAsia" w:cstheme="minorHAnsi"/>
          <w:sz w:val="22"/>
          <w:szCs w:val="22"/>
        </w:rPr>
      </w:pPr>
      <w:r w:rsidRPr="00F12EF1">
        <w:rPr>
          <w:rFonts w:asciiTheme="minorHAnsi" w:hAnsiTheme="minorHAnsi" w:eastAsiaTheme="minorEastAsia" w:cstheme="minorHAnsi"/>
          <w:sz w:val="22"/>
          <w:szCs w:val="22"/>
        </w:rPr>
        <w:t xml:space="preserve">the only national data collection that can be used to assess racial disparities in contact with police and outcomes of contact with police; </w:t>
      </w:r>
    </w:p>
    <w:p w:rsidR="00162E78" w:rsidP="00C40CBC" w:rsidRDefault="002D2D56" w14:paraId="45F75F27" w14:textId="77777777">
      <w:pPr>
        <w:pStyle w:val="ListParagraph"/>
        <w:numPr>
          <w:ilvl w:val="0"/>
          <w:numId w:val="24"/>
        </w:numPr>
        <w:shd w:val="clear" w:color="auto" w:fill="FFFFFF" w:themeFill="background1"/>
        <w:tabs>
          <w:tab w:val="left" w:pos="840"/>
          <w:tab w:val="left" w:pos="1440"/>
        </w:tabs>
        <w:spacing w:line="276" w:lineRule="auto"/>
        <w:rPr>
          <w:rFonts w:asciiTheme="minorHAnsi" w:hAnsiTheme="minorHAnsi" w:eastAsiaTheme="minorEastAsia" w:cstheme="minorHAnsi"/>
          <w:sz w:val="22"/>
          <w:szCs w:val="22"/>
        </w:rPr>
      </w:pPr>
      <w:r w:rsidRPr="00F12EF1">
        <w:rPr>
          <w:rFonts w:asciiTheme="minorHAnsi" w:hAnsiTheme="minorHAnsi" w:eastAsiaTheme="minorEastAsia" w:cstheme="minorHAnsi"/>
          <w:sz w:val="22"/>
          <w:szCs w:val="22"/>
        </w:rPr>
        <w:t xml:space="preserve">and the only data collection that can provide national estimates of the rate of searches during traffic stops and the prevalence of stop and frisk practices. </w:t>
      </w:r>
    </w:p>
    <w:p w:rsidRPr="00162E78" w:rsidR="00342127" w:rsidP="00C40CBC" w:rsidRDefault="00DD6AFF" w14:paraId="69311320" w14:textId="7745A5D2">
      <w:pPr>
        <w:shd w:val="clear" w:color="auto" w:fill="FFFFFF" w:themeFill="background1"/>
        <w:tabs>
          <w:tab w:val="left" w:pos="840"/>
          <w:tab w:val="left" w:pos="1440"/>
        </w:tabs>
        <w:spacing w:line="276" w:lineRule="auto"/>
        <w:rPr>
          <w:rFonts w:asciiTheme="minorHAnsi" w:hAnsiTheme="minorHAnsi" w:eastAsiaTheme="minorEastAsia" w:cstheme="minorHAnsi"/>
          <w:sz w:val="22"/>
          <w:szCs w:val="22"/>
        </w:rPr>
      </w:pPr>
      <w:r w:rsidRPr="00162E78">
        <w:rPr>
          <w:rFonts w:asciiTheme="minorHAnsi" w:hAnsiTheme="minorHAnsi" w:eastAsiaTheme="minorEastAsia" w:cstheme="minorHAnsi"/>
          <w:sz w:val="22"/>
          <w:szCs w:val="22"/>
        </w:rPr>
        <w:t>The PPCS also informs understanding of resident conduct toward police in resident-police interactions.</w:t>
      </w:r>
    </w:p>
    <w:p w:rsidRPr="00F53D0A" w:rsidR="00A108D6" w:rsidP="00C40CBC" w:rsidRDefault="00A108D6" w14:paraId="664BB459" w14:textId="77777777">
      <w:pPr>
        <w:shd w:val="clear" w:color="auto" w:fill="FFFFFF" w:themeFill="background1"/>
        <w:tabs>
          <w:tab w:val="left" w:pos="840"/>
          <w:tab w:val="left" w:pos="1440"/>
        </w:tabs>
        <w:spacing w:line="276" w:lineRule="auto"/>
        <w:rPr>
          <w:rFonts w:asciiTheme="minorHAnsi" w:hAnsiTheme="minorHAnsi" w:eastAsiaTheme="minorEastAsia" w:cstheme="minorHAnsi"/>
          <w:sz w:val="22"/>
          <w:szCs w:val="22"/>
        </w:rPr>
      </w:pPr>
    </w:p>
    <w:p w:rsidRPr="00F53D0A" w:rsidR="006C712D" w:rsidP="00C40CBC" w:rsidRDefault="006C712D" w14:paraId="09F7677D" w14:textId="7A26CFF2">
      <w:pPr>
        <w:shd w:val="clear" w:color="auto" w:fill="FFFFFF" w:themeFill="background1"/>
        <w:tabs>
          <w:tab w:val="left" w:pos="840"/>
          <w:tab w:val="left" w:pos="1440"/>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The information generated by the prior waves of the PPCS has been used to inform research and policy discussions on many salient topics related to police—police use of force and excessive force, racial differences in the number and characteristics of traffic stops and searches, resident perceptions of the legitimacy of police contacts</w:t>
      </w:r>
      <w:r w:rsidR="00513B1E">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and residents’ likelihood of contacting the police again in the future. Data on these topics are fundamental to police efforts to build relations with their communities, encourage residents to report criminal activity, and reduce violent crime. Because the information is provided by residents, these data are an independent source for systematic knowledge about the behavior of the </w:t>
      </w:r>
      <w:r w:rsidRPr="00F53D0A">
        <w:rPr>
          <w:rFonts w:asciiTheme="minorHAnsi" w:hAnsiTheme="minorHAnsi" w:eastAsiaTheme="minorEastAsia" w:cstheme="minorHAnsi"/>
          <w:sz w:val="22"/>
          <w:szCs w:val="22"/>
        </w:rPr>
        <w:lastRenderedPageBreak/>
        <w:t xml:space="preserve">police and resident perceptions of police that is not dependent on official police records or self-reports from law enforcement officers. </w:t>
      </w:r>
    </w:p>
    <w:p w:rsidRPr="00F53D0A" w:rsidR="006C712D" w:rsidP="00F53D0A" w:rsidRDefault="006C712D" w14:paraId="7349EAF7" w14:textId="77777777">
      <w:pPr>
        <w:shd w:val="clear" w:color="auto" w:fill="FFFFFF" w:themeFill="background1"/>
        <w:tabs>
          <w:tab w:val="left" w:pos="840"/>
          <w:tab w:val="left" w:pos="1440"/>
        </w:tabs>
        <w:ind w:hanging="442"/>
        <w:rPr>
          <w:rFonts w:asciiTheme="minorHAnsi" w:hAnsiTheme="minorHAnsi" w:eastAsiaTheme="minorEastAsia" w:cstheme="minorHAnsi"/>
          <w:sz w:val="22"/>
          <w:szCs w:val="22"/>
        </w:rPr>
      </w:pPr>
    </w:p>
    <w:p w:rsidRPr="00F53D0A" w:rsidR="006C712D" w:rsidP="00C40CBC" w:rsidRDefault="006C712D" w14:paraId="75C80DA6" w14:textId="590BEA40">
      <w:pPr>
        <w:shd w:val="clear" w:color="auto" w:fill="FFFFFF" w:themeFill="background1"/>
        <w:tabs>
          <w:tab w:val="left" w:pos="840"/>
          <w:tab w:val="left" w:pos="1440"/>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Legislators, policymakers, researchers, members of the media, the public</w:t>
      </w:r>
      <w:r w:rsidR="00F12EF1">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and the law enforcement community have long recognized the need for the collection of routine national statistics on the use of force by police. While much of the focus on this call for data has been on lethal force, prior iterations of the PPCS suggest that lethal force only accounts for a small portion of all incidents of verbal persuasion or physical force. Understanding the full array of types of force requires data collection on the continuum of less-lethal police actions in escalated circumstances—from cursing and verbal threats of force</w:t>
      </w:r>
      <w:r w:rsidR="00513B1E">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to pushing and shoving, punching</w:t>
      </w:r>
      <w:r w:rsidR="00513B1E">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and kicking</w:t>
      </w:r>
      <w:r w:rsidR="00513B1E">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to the use of </w:t>
      </w:r>
      <w:r w:rsidR="00513B1E">
        <w:rPr>
          <w:rFonts w:asciiTheme="minorHAnsi" w:hAnsiTheme="minorHAnsi" w:eastAsiaTheme="minorEastAsia" w:cstheme="minorHAnsi"/>
          <w:sz w:val="22"/>
          <w:szCs w:val="22"/>
        </w:rPr>
        <w:t xml:space="preserve">a </w:t>
      </w:r>
      <w:r w:rsidRPr="00F53D0A" w:rsidR="0055009A">
        <w:rPr>
          <w:rFonts w:asciiTheme="minorHAnsi" w:hAnsiTheme="minorHAnsi" w:eastAsiaTheme="minorEastAsia" w:cstheme="minorHAnsi"/>
          <w:sz w:val="22"/>
          <w:szCs w:val="22"/>
        </w:rPr>
        <w:t>pepper/chemical spray</w:t>
      </w:r>
      <w:r w:rsidRPr="00F53D0A">
        <w:rPr>
          <w:rFonts w:asciiTheme="minorHAnsi" w:hAnsiTheme="minorHAnsi" w:eastAsiaTheme="minorEastAsia" w:cstheme="minorHAnsi"/>
          <w:sz w:val="22"/>
          <w:szCs w:val="22"/>
        </w:rPr>
        <w:t>, taser, or firearm. Only the PPCS meets this data collection need. Together with law enforcement data on fatal force, the PPCS responds to the Violent Crime Control and Law Enforcement Act of 1994 requirement that the D</w:t>
      </w:r>
      <w:r w:rsidR="00513B1E">
        <w:rPr>
          <w:rFonts w:asciiTheme="minorHAnsi" w:hAnsiTheme="minorHAnsi" w:eastAsiaTheme="minorEastAsia" w:cstheme="minorHAnsi"/>
          <w:sz w:val="22"/>
          <w:szCs w:val="22"/>
        </w:rPr>
        <w:t xml:space="preserve">epartment of </w:t>
      </w:r>
      <w:r w:rsidRPr="00F53D0A">
        <w:rPr>
          <w:rFonts w:asciiTheme="minorHAnsi" w:hAnsiTheme="minorHAnsi" w:eastAsiaTheme="minorEastAsia" w:cstheme="minorHAnsi"/>
          <w:sz w:val="22"/>
          <w:szCs w:val="22"/>
        </w:rPr>
        <w:t>J</w:t>
      </w:r>
      <w:r w:rsidR="00513B1E">
        <w:rPr>
          <w:rFonts w:asciiTheme="minorHAnsi" w:hAnsiTheme="minorHAnsi" w:eastAsiaTheme="minorEastAsia" w:cstheme="minorHAnsi"/>
          <w:sz w:val="22"/>
          <w:szCs w:val="22"/>
        </w:rPr>
        <w:t>ustice</w:t>
      </w:r>
      <w:r w:rsidRPr="00F53D0A">
        <w:rPr>
          <w:rFonts w:asciiTheme="minorHAnsi" w:hAnsiTheme="minorHAnsi" w:eastAsiaTheme="minorEastAsia" w:cstheme="minorHAnsi"/>
          <w:sz w:val="22"/>
          <w:szCs w:val="22"/>
        </w:rPr>
        <w:t xml:space="preserve"> collect and disseminate data on police use of force. </w:t>
      </w:r>
    </w:p>
    <w:p w:rsidRPr="00F53D0A" w:rsidR="006C712D" w:rsidP="00C40CBC" w:rsidRDefault="006C712D" w14:paraId="16C08654" w14:textId="77777777">
      <w:pPr>
        <w:shd w:val="clear" w:color="auto" w:fill="FFFFFF" w:themeFill="background1"/>
        <w:tabs>
          <w:tab w:val="left" w:pos="840"/>
          <w:tab w:val="left" w:pos="1440"/>
        </w:tabs>
        <w:spacing w:line="276" w:lineRule="auto"/>
        <w:ind w:hanging="442"/>
        <w:rPr>
          <w:rFonts w:asciiTheme="minorHAnsi" w:hAnsiTheme="minorHAnsi" w:eastAsiaTheme="minorEastAsia" w:cstheme="minorHAnsi"/>
          <w:sz w:val="22"/>
          <w:szCs w:val="22"/>
        </w:rPr>
      </w:pPr>
    </w:p>
    <w:p w:rsidRPr="00F53D0A" w:rsidR="00A47F96" w:rsidP="00C40CBC" w:rsidRDefault="006C712D" w14:paraId="3D2EAC2D" w14:textId="27181546">
      <w:pPr>
        <w:shd w:val="clear" w:color="auto" w:fill="FFFFFF" w:themeFill="background1"/>
        <w:tabs>
          <w:tab w:val="left" w:pos="840"/>
          <w:tab w:val="left" w:pos="1440"/>
        </w:tabs>
        <w:spacing w:line="276" w:lineRule="auto"/>
        <w:rPr>
          <w:rFonts w:asciiTheme="minorHAnsi" w:hAnsiTheme="minorHAnsi" w:cstheme="minorHAnsi"/>
          <w:b/>
          <w:sz w:val="22"/>
          <w:szCs w:val="22"/>
        </w:rPr>
      </w:pPr>
      <w:r w:rsidRPr="00F53D0A">
        <w:rPr>
          <w:rFonts w:asciiTheme="minorHAnsi" w:hAnsiTheme="minorHAnsi" w:eastAsiaTheme="minorEastAsia" w:cstheme="minorHAnsi"/>
          <w:sz w:val="22"/>
          <w:szCs w:val="22"/>
        </w:rPr>
        <w:t xml:space="preserve">The findings from the PPCS have been published in BJS reports </w:t>
      </w:r>
      <w:r w:rsidR="00513B1E">
        <w:rPr>
          <w:rFonts w:asciiTheme="minorHAnsi" w:hAnsiTheme="minorHAnsi" w:eastAsiaTheme="minorEastAsia" w:cstheme="minorHAnsi"/>
          <w:sz w:val="22"/>
          <w:szCs w:val="22"/>
        </w:rPr>
        <w:t>that</w:t>
      </w:r>
      <w:r w:rsidRPr="00F53D0A" w:rsidR="00513B1E">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have been used by the media to improve the public’s awareness of the prevalence of nonfatal police use of force</w:t>
      </w:r>
      <w:r w:rsidR="00513B1E">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used by researchers to examine topics such as public perceptions of racial profiling</w:t>
      </w:r>
      <w:r w:rsidR="00513B1E">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used by legislators and policymakers to inform legislation on police reporting practices, and used by the law enforcement community to better understand public perceptions of police behavior and independent reports of use of force. As with prior PPCS collections, the 202</w:t>
      </w:r>
      <w:r w:rsidRPr="00F53D0A" w:rsidR="00434DAA">
        <w:rPr>
          <w:rFonts w:asciiTheme="minorHAnsi" w:hAnsiTheme="minorHAnsi" w:eastAsiaTheme="minorEastAsia" w:cstheme="minorHAnsi"/>
          <w:sz w:val="22"/>
          <w:szCs w:val="22"/>
        </w:rPr>
        <w:t>2</w:t>
      </w:r>
      <w:r w:rsidRPr="00F53D0A">
        <w:rPr>
          <w:rFonts w:asciiTheme="minorHAnsi" w:hAnsiTheme="minorHAnsi" w:eastAsiaTheme="minorEastAsia" w:cstheme="minorHAnsi"/>
          <w:sz w:val="22"/>
          <w:szCs w:val="22"/>
        </w:rPr>
        <w:t xml:space="preserve"> PPCS data will be used to develop a BJS report examining the nature and outcomes of both resident-initiated and police-initiated contacts, perceptions of police behavior and legitimacy during contacts, police threat and use of nonfatal force, and resident conduct toward police.</w:t>
      </w:r>
      <w:r w:rsidRPr="00F53D0A" w:rsidR="00222C4C">
        <w:rPr>
          <w:rFonts w:asciiTheme="minorHAnsi" w:hAnsiTheme="minorHAnsi" w:cstheme="minorHAnsi"/>
          <w:b/>
          <w:sz w:val="22"/>
          <w:szCs w:val="22"/>
        </w:rPr>
        <w:tab/>
      </w:r>
    </w:p>
    <w:p w:rsidRPr="00F53D0A" w:rsidR="006C712D" w:rsidP="00F53D0A" w:rsidRDefault="006C712D" w14:paraId="1AC8BE0D" w14:textId="77777777">
      <w:pPr>
        <w:shd w:val="clear" w:color="auto" w:fill="FFFFFF" w:themeFill="background1"/>
        <w:tabs>
          <w:tab w:val="left" w:pos="840"/>
          <w:tab w:val="left" w:pos="1440"/>
        </w:tabs>
        <w:rPr>
          <w:rFonts w:asciiTheme="minorHAnsi" w:hAnsiTheme="minorHAnsi" w:cstheme="minorHAnsi"/>
          <w:b/>
          <w:sz w:val="22"/>
          <w:szCs w:val="22"/>
        </w:rPr>
      </w:pPr>
    </w:p>
    <w:p w:rsidRPr="00F53D0A" w:rsidR="00F30E6A" w:rsidP="00F53D0A" w:rsidRDefault="00A47F96" w14:paraId="5F368290" w14:textId="720C04C2">
      <w:pPr>
        <w:shd w:val="clear" w:color="auto" w:fill="FFFFFF" w:themeFill="background1"/>
        <w:tabs>
          <w:tab w:val="left" w:pos="840"/>
          <w:tab w:val="left" w:pos="1440"/>
        </w:tabs>
        <w:ind w:hanging="442"/>
        <w:rPr>
          <w:rFonts w:asciiTheme="minorHAnsi" w:hAnsiTheme="minorHAnsi" w:eastAsiaTheme="minorEastAsia" w:cstheme="minorHAnsi"/>
          <w:b/>
          <w:bCs/>
          <w:sz w:val="22"/>
          <w:szCs w:val="22"/>
        </w:rPr>
      </w:pPr>
      <w:r w:rsidRPr="00F53D0A">
        <w:rPr>
          <w:rFonts w:asciiTheme="minorHAnsi" w:hAnsiTheme="minorHAnsi" w:cstheme="minorHAnsi"/>
          <w:b/>
          <w:sz w:val="22"/>
          <w:szCs w:val="22"/>
        </w:rPr>
        <w:tab/>
      </w:r>
      <w:r w:rsidRPr="00F53D0A" w:rsidR="00F30E6A">
        <w:rPr>
          <w:rFonts w:asciiTheme="minorHAnsi" w:hAnsiTheme="minorHAnsi" w:eastAsiaTheme="minorEastAsia" w:cstheme="minorHAnsi"/>
          <w:b/>
          <w:bCs/>
          <w:sz w:val="22"/>
          <w:szCs w:val="22"/>
        </w:rPr>
        <w:t>BJS Needs and Uses</w:t>
      </w:r>
    </w:p>
    <w:p w:rsidR="0062300A" w:rsidP="0062300A" w:rsidRDefault="006C712D" w14:paraId="3415454F" w14:textId="5780811B">
      <w:pPr>
        <w:shd w:val="clear" w:color="auto" w:fill="FFFFFF" w:themeFill="background1"/>
        <w:tabs>
          <w:tab w:val="left" w:pos="840"/>
          <w:tab w:val="left" w:pos="1440"/>
        </w:tabs>
        <w:rPr>
          <w:rFonts w:asciiTheme="minorHAnsi" w:hAnsiTheme="minorHAnsi" w:eastAsiaTheme="minorEastAsia" w:cstheme="minorHAnsi"/>
          <w:sz w:val="22"/>
          <w:szCs w:val="22"/>
        </w:rPr>
      </w:pPr>
      <w:r w:rsidRPr="0062300A">
        <w:rPr>
          <w:rFonts w:asciiTheme="minorHAnsi" w:hAnsiTheme="minorHAnsi" w:eastAsiaTheme="minorEastAsia" w:cstheme="minorHAnsi"/>
          <w:sz w:val="22"/>
          <w:szCs w:val="22"/>
        </w:rPr>
        <w:t>The PPCS data allow BJS to address a number of issues, including</w:t>
      </w:r>
      <w:r w:rsidR="0062300A">
        <w:rPr>
          <w:rFonts w:asciiTheme="minorHAnsi" w:hAnsiTheme="minorHAnsi" w:eastAsiaTheme="minorEastAsia" w:cstheme="minorHAnsi"/>
          <w:sz w:val="22"/>
          <w:szCs w:val="22"/>
        </w:rPr>
        <w:t>:</w:t>
      </w:r>
      <w:r w:rsidRPr="0062300A">
        <w:rPr>
          <w:rFonts w:asciiTheme="minorHAnsi" w:hAnsiTheme="minorHAnsi" w:eastAsiaTheme="minorEastAsia" w:cstheme="minorHAnsi"/>
          <w:sz w:val="22"/>
          <w:szCs w:val="22"/>
        </w:rPr>
        <w:t xml:space="preserve"> </w:t>
      </w:r>
    </w:p>
    <w:p w:rsidR="00F81A51" w:rsidP="0062300A" w:rsidRDefault="00F81A51" w14:paraId="77E5D7D9" w14:textId="77777777">
      <w:pPr>
        <w:shd w:val="clear" w:color="auto" w:fill="FFFFFF" w:themeFill="background1"/>
        <w:tabs>
          <w:tab w:val="left" w:pos="840"/>
          <w:tab w:val="left" w:pos="1440"/>
        </w:tabs>
        <w:rPr>
          <w:rFonts w:asciiTheme="minorHAnsi" w:hAnsiTheme="minorHAnsi" w:eastAsiaTheme="minorEastAsia" w:cstheme="minorHAnsi"/>
          <w:sz w:val="22"/>
          <w:szCs w:val="22"/>
        </w:rPr>
      </w:pPr>
    </w:p>
    <w:p w:rsidR="0062300A" w:rsidP="0062300A" w:rsidRDefault="006C712D" w14:paraId="014EB8E5" w14:textId="77777777">
      <w:pPr>
        <w:pStyle w:val="ListParagraph"/>
        <w:numPr>
          <w:ilvl w:val="0"/>
          <w:numId w:val="23"/>
        </w:numPr>
        <w:shd w:val="clear" w:color="auto" w:fill="FFFFFF" w:themeFill="background1"/>
        <w:tabs>
          <w:tab w:val="left" w:pos="840"/>
          <w:tab w:val="left" w:pos="1440"/>
        </w:tabs>
        <w:rPr>
          <w:rFonts w:asciiTheme="minorHAnsi" w:hAnsiTheme="minorHAnsi" w:eastAsiaTheme="minorEastAsia" w:cstheme="minorHAnsi"/>
          <w:sz w:val="22"/>
          <w:szCs w:val="22"/>
        </w:rPr>
      </w:pPr>
      <w:r w:rsidRPr="0062300A">
        <w:rPr>
          <w:rFonts w:asciiTheme="minorHAnsi" w:hAnsiTheme="minorHAnsi" w:eastAsiaTheme="minorEastAsia" w:cstheme="minorHAnsi"/>
          <w:sz w:val="22"/>
          <w:szCs w:val="22"/>
        </w:rPr>
        <w:t xml:space="preserve">the public’s perception of the police and their legitimacy; </w:t>
      </w:r>
    </w:p>
    <w:p w:rsidR="009F6059" w:rsidP="0062300A" w:rsidRDefault="006C712D" w14:paraId="220A2DA4" w14:textId="77777777">
      <w:pPr>
        <w:pStyle w:val="ListParagraph"/>
        <w:numPr>
          <w:ilvl w:val="0"/>
          <w:numId w:val="23"/>
        </w:numPr>
        <w:shd w:val="clear" w:color="auto" w:fill="FFFFFF" w:themeFill="background1"/>
        <w:tabs>
          <w:tab w:val="left" w:pos="840"/>
          <w:tab w:val="left" w:pos="1440"/>
        </w:tabs>
        <w:rPr>
          <w:rFonts w:asciiTheme="minorHAnsi" w:hAnsiTheme="minorHAnsi" w:eastAsiaTheme="minorEastAsia" w:cstheme="minorHAnsi"/>
          <w:sz w:val="22"/>
          <w:szCs w:val="22"/>
        </w:rPr>
      </w:pPr>
      <w:r w:rsidRPr="0062300A">
        <w:rPr>
          <w:rFonts w:asciiTheme="minorHAnsi" w:hAnsiTheme="minorHAnsi" w:eastAsiaTheme="minorEastAsia" w:cstheme="minorHAnsi"/>
          <w:sz w:val="22"/>
          <w:szCs w:val="22"/>
        </w:rPr>
        <w:t xml:space="preserve">police use of force; </w:t>
      </w:r>
    </w:p>
    <w:p w:rsidRPr="009F6059" w:rsidR="0062300A" w:rsidP="009A0543" w:rsidRDefault="006C712D" w14:paraId="271605DD" w14:textId="61F4E1CA">
      <w:pPr>
        <w:pStyle w:val="ListParagraph"/>
        <w:numPr>
          <w:ilvl w:val="0"/>
          <w:numId w:val="23"/>
        </w:numPr>
        <w:shd w:val="clear" w:color="auto" w:fill="FFFFFF" w:themeFill="background1"/>
        <w:tabs>
          <w:tab w:val="left" w:pos="840"/>
          <w:tab w:val="left" w:pos="1440"/>
        </w:tabs>
        <w:rPr>
          <w:rFonts w:asciiTheme="minorHAnsi" w:hAnsiTheme="minorHAnsi" w:eastAsiaTheme="minorEastAsia" w:cstheme="minorHAnsi"/>
          <w:sz w:val="22"/>
          <w:szCs w:val="22"/>
        </w:rPr>
      </w:pPr>
      <w:r w:rsidRPr="009F6059">
        <w:rPr>
          <w:rFonts w:asciiTheme="minorHAnsi" w:hAnsiTheme="minorHAnsi" w:eastAsiaTheme="minorEastAsia" w:cstheme="minorHAnsi"/>
          <w:sz w:val="22"/>
          <w:szCs w:val="22"/>
        </w:rPr>
        <w:t xml:space="preserve">racial differences in the outcomes of street stops, traffic stops, and searches; and </w:t>
      </w:r>
    </w:p>
    <w:p w:rsidR="0062300A" w:rsidP="0062300A" w:rsidRDefault="006C712D" w14:paraId="35D64FB3" w14:textId="77777777">
      <w:pPr>
        <w:pStyle w:val="ListParagraph"/>
        <w:numPr>
          <w:ilvl w:val="0"/>
          <w:numId w:val="23"/>
        </w:numPr>
        <w:shd w:val="clear" w:color="auto" w:fill="FFFFFF" w:themeFill="background1"/>
        <w:tabs>
          <w:tab w:val="left" w:pos="840"/>
          <w:tab w:val="left" w:pos="1440"/>
        </w:tabs>
        <w:rPr>
          <w:rFonts w:asciiTheme="minorHAnsi" w:hAnsiTheme="minorHAnsi" w:eastAsiaTheme="minorEastAsia" w:cstheme="minorHAnsi"/>
          <w:sz w:val="22"/>
          <w:szCs w:val="22"/>
        </w:rPr>
      </w:pPr>
      <w:r w:rsidRPr="0062300A">
        <w:rPr>
          <w:rFonts w:asciiTheme="minorHAnsi" w:hAnsiTheme="minorHAnsi" w:eastAsiaTheme="minorEastAsia" w:cstheme="minorHAnsi"/>
          <w:sz w:val="22"/>
          <w:szCs w:val="22"/>
        </w:rPr>
        <w:t xml:space="preserve">public satisfaction with police responses to voluntary contacts.  </w:t>
      </w:r>
    </w:p>
    <w:p w:rsidR="00345AAA" w:rsidP="0062300A" w:rsidRDefault="00345AAA" w14:paraId="742FE14B" w14:textId="77777777">
      <w:pPr>
        <w:shd w:val="clear" w:color="auto" w:fill="FFFFFF" w:themeFill="background1"/>
        <w:tabs>
          <w:tab w:val="left" w:pos="840"/>
          <w:tab w:val="left" w:pos="1440"/>
        </w:tabs>
        <w:rPr>
          <w:rFonts w:asciiTheme="minorHAnsi" w:hAnsiTheme="minorHAnsi" w:eastAsiaTheme="minorEastAsia" w:cstheme="minorHAnsi"/>
          <w:sz w:val="22"/>
          <w:szCs w:val="22"/>
        </w:rPr>
      </w:pPr>
    </w:p>
    <w:p w:rsidRPr="0062300A" w:rsidR="00265098" w:rsidP="0062300A" w:rsidRDefault="00F87C05" w14:paraId="67F8419F" w14:textId="468840EF">
      <w:pPr>
        <w:shd w:val="clear" w:color="auto" w:fill="FFFFFF" w:themeFill="background1"/>
        <w:tabs>
          <w:tab w:val="left" w:pos="840"/>
          <w:tab w:val="left" w:pos="1440"/>
        </w:tabs>
        <w:rPr>
          <w:rFonts w:asciiTheme="minorHAnsi" w:hAnsiTheme="minorHAnsi" w:eastAsiaTheme="minorEastAsia" w:cstheme="minorHAnsi"/>
          <w:sz w:val="22"/>
          <w:szCs w:val="22"/>
        </w:rPr>
      </w:pPr>
      <w:r w:rsidRPr="0062300A">
        <w:rPr>
          <w:rFonts w:asciiTheme="minorHAnsi" w:hAnsiTheme="minorHAnsi" w:eastAsiaTheme="minorEastAsia" w:cstheme="minorHAnsi"/>
          <w:sz w:val="22"/>
          <w:szCs w:val="22"/>
        </w:rPr>
        <w:t xml:space="preserve">Exhibit </w:t>
      </w:r>
      <w:r w:rsidRPr="0062300A" w:rsidR="00491C55">
        <w:rPr>
          <w:rFonts w:asciiTheme="minorHAnsi" w:hAnsiTheme="minorHAnsi" w:eastAsiaTheme="minorEastAsia" w:cstheme="minorHAnsi"/>
          <w:sz w:val="22"/>
          <w:szCs w:val="22"/>
        </w:rPr>
        <w:t>1</w:t>
      </w:r>
      <w:r w:rsidRPr="0062300A" w:rsidR="00265098">
        <w:rPr>
          <w:rFonts w:asciiTheme="minorHAnsi" w:hAnsiTheme="minorHAnsi" w:eastAsiaTheme="minorEastAsia" w:cstheme="minorHAnsi"/>
          <w:sz w:val="22"/>
          <w:szCs w:val="22"/>
        </w:rPr>
        <w:t xml:space="preserve"> displays the types of estimates</w:t>
      </w:r>
      <w:r w:rsidRPr="0062300A" w:rsidR="00B16A3D">
        <w:rPr>
          <w:rFonts w:asciiTheme="minorHAnsi" w:hAnsiTheme="minorHAnsi" w:eastAsiaTheme="minorEastAsia" w:cstheme="minorHAnsi"/>
          <w:sz w:val="22"/>
          <w:szCs w:val="22"/>
        </w:rPr>
        <w:t xml:space="preserve"> that can be </w:t>
      </w:r>
      <w:r w:rsidRPr="0062300A" w:rsidR="00141E36">
        <w:rPr>
          <w:rFonts w:asciiTheme="minorHAnsi" w:hAnsiTheme="minorHAnsi" w:eastAsiaTheme="minorEastAsia" w:cstheme="minorHAnsi"/>
          <w:sz w:val="22"/>
          <w:szCs w:val="22"/>
        </w:rPr>
        <w:t>produced</w:t>
      </w:r>
      <w:r w:rsidRPr="0062300A" w:rsidR="00B16A3D">
        <w:rPr>
          <w:rFonts w:asciiTheme="minorHAnsi" w:hAnsiTheme="minorHAnsi" w:eastAsiaTheme="minorEastAsia" w:cstheme="minorHAnsi"/>
          <w:sz w:val="22"/>
          <w:szCs w:val="22"/>
        </w:rPr>
        <w:t xml:space="preserve"> from the </w:t>
      </w:r>
      <w:r w:rsidRPr="0062300A" w:rsidR="003C2595">
        <w:rPr>
          <w:rFonts w:asciiTheme="minorHAnsi" w:hAnsiTheme="minorHAnsi" w:eastAsiaTheme="minorEastAsia" w:cstheme="minorHAnsi"/>
          <w:sz w:val="22"/>
          <w:szCs w:val="22"/>
        </w:rPr>
        <w:t>202</w:t>
      </w:r>
      <w:r w:rsidRPr="0062300A" w:rsidR="007912FC">
        <w:rPr>
          <w:rFonts w:asciiTheme="minorHAnsi" w:hAnsiTheme="minorHAnsi" w:eastAsiaTheme="minorEastAsia" w:cstheme="minorHAnsi"/>
          <w:sz w:val="22"/>
          <w:szCs w:val="22"/>
        </w:rPr>
        <w:t>2</w:t>
      </w:r>
      <w:r w:rsidRPr="0062300A" w:rsidR="00265098">
        <w:rPr>
          <w:rFonts w:asciiTheme="minorHAnsi" w:hAnsiTheme="minorHAnsi" w:eastAsiaTheme="minorEastAsia" w:cstheme="minorHAnsi"/>
          <w:sz w:val="22"/>
          <w:szCs w:val="22"/>
        </w:rPr>
        <w:t xml:space="preserve"> </w:t>
      </w:r>
      <w:r w:rsidRPr="0062300A" w:rsidR="006C712D">
        <w:rPr>
          <w:rFonts w:asciiTheme="minorHAnsi" w:hAnsiTheme="minorHAnsi" w:eastAsiaTheme="minorEastAsia" w:cstheme="minorHAnsi"/>
          <w:sz w:val="22"/>
          <w:szCs w:val="22"/>
        </w:rPr>
        <w:t>PPCS</w:t>
      </w:r>
      <w:r w:rsidR="00E72E66">
        <w:rPr>
          <w:rFonts w:asciiTheme="minorHAnsi" w:hAnsiTheme="minorHAnsi" w:eastAsiaTheme="minorEastAsia" w:cstheme="minorHAnsi"/>
          <w:sz w:val="22"/>
          <w:szCs w:val="22"/>
        </w:rPr>
        <w:t xml:space="preserve"> (see Attachment 3 for complete instrument)</w:t>
      </w:r>
      <w:r w:rsidRPr="0062300A" w:rsidR="00265098">
        <w:rPr>
          <w:rFonts w:asciiTheme="minorHAnsi" w:hAnsiTheme="minorHAnsi" w:eastAsiaTheme="minorEastAsia" w:cstheme="minorHAnsi"/>
          <w:sz w:val="22"/>
          <w:szCs w:val="22"/>
        </w:rPr>
        <w:t>.</w:t>
      </w:r>
    </w:p>
    <w:p w:rsidRPr="00F53D0A" w:rsidR="007C22F3" w:rsidP="00F53D0A" w:rsidRDefault="007C22F3" w14:paraId="06BA47F3" w14:textId="0A86E78A">
      <w:pPr>
        <w:autoSpaceDE/>
        <w:autoSpaceDN/>
        <w:adjustRightInd/>
        <w:rPr>
          <w:rFonts w:asciiTheme="minorHAnsi" w:hAnsiTheme="minorHAnsi" w:eastAsiaTheme="minorEastAsia" w:cstheme="minorHAnsi"/>
          <w:b/>
          <w:bCs/>
          <w:sz w:val="22"/>
          <w:szCs w:val="22"/>
        </w:rPr>
      </w:pPr>
    </w:p>
    <w:p w:rsidRPr="00F53D0A" w:rsidR="00DF11AB" w:rsidP="00C20E52" w:rsidRDefault="00DF11AB" w14:paraId="547C8B8D" w14:textId="46057456">
      <w:pPr>
        <w:keepNext/>
        <w:keepLines/>
        <w:tabs>
          <w:tab w:val="left" w:pos="540"/>
        </w:tabs>
        <w:ind w:hanging="90"/>
        <w:jc w:val="both"/>
        <w:rPr>
          <w:rFonts w:asciiTheme="minorHAnsi" w:hAnsiTheme="minorHAnsi" w:eastAsiaTheme="minorEastAsia" w:cstheme="minorHAnsi"/>
          <w:b/>
          <w:bCs/>
          <w:sz w:val="22"/>
          <w:szCs w:val="22"/>
        </w:rPr>
      </w:pPr>
      <w:r w:rsidRPr="00F53D0A">
        <w:rPr>
          <w:rFonts w:asciiTheme="minorHAnsi" w:hAnsiTheme="minorHAnsi" w:eastAsiaTheme="minorEastAsia" w:cstheme="minorHAnsi"/>
          <w:b/>
          <w:bCs/>
          <w:sz w:val="22"/>
          <w:szCs w:val="22"/>
        </w:rPr>
        <w:lastRenderedPageBreak/>
        <w:t xml:space="preserve">Exhibit </w:t>
      </w:r>
      <w:r w:rsidRPr="00F53D0A" w:rsidR="00491C55">
        <w:rPr>
          <w:rFonts w:asciiTheme="minorHAnsi" w:hAnsiTheme="minorHAnsi" w:eastAsiaTheme="minorEastAsia" w:cstheme="minorHAnsi"/>
          <w:b/>
          <w:bCs/>
          <w:sz w:val="22"/>
          <w:szCs w:val="22"/>
        </w:rPr>
        <w:t>1</w:t>
      </w:r>
      <w:r w:rsidRPr="00F53D0A" w:rsidR="008243BD">
        <w:rPr>
          <w:rFonts w:asciiTheme="minorHAnsi" w:hAnsiTheme="minorHAnsi" w:eastAsiaTheme="minorEastAsia" w:cstheme="minorHAnsi"/>
          <w:b/>
          <w:bCs/>
          <w:sz w:val="22"/>
          <w:szCs w:val="22"/>
        </w:rPr>
        <w:t>: T</w:t>
      </w:r>
      <w:r w:rsidRPr="00F53D0A">
        <w:rPr>
          <w:rFonts w:asciiTheme="minorHAnsi" w:hAnsiTheme="minorHAnsi" w:eastAsiaTheme="minorEastAsia" w:cstheme="minorHAnsi"/>
          <w:b/>
          <w:bCs/>
          <w:sz w:val="22"/>
          <w:szCs w:val="22"/>
        </w:rPr>
        <w:t>ype</w:t>
      </w:r>
      <w:r w:rsidRPr="00F53D0A" w:rsidR="008243BD">
        <w:rPr>
          <w:rFonts w:asciiTheme="minorHAnsi" w:hAnsiTheme="minorHAnsi" w:eastAsiaTheme="minorEastAsia" w:cstheme="minorHAnsi"/>
          <w:b/>
          <w:bCs/>
          <w:sz w:val="22"/>
          <w:szCs w:val="22"/>
        </w:rPr>
        <w:t>s</w:t>
      </w:r>
      <w:r w:rsidRPr="00F53D0A">
        <w:rPr>
          <w:rFonts w:asciiTheme="minorHAnsi" w:hAnsiTheme="minorHAnsi" w:eastAsiaTheme="minorEastAsia" w:cstheme="minorHAnsi"/>
          <w:b/>
          <w:bCs/>
          <w:sz w:val="22"/>
          <w:szCs w:val="22"/>
        </w:rPr>
        <w:t xml:space="preserve"> of estimates that </w:t>
      </w:r>
      <w:r w:rsidRPr="00F53D0A" w:rsidR="00C67F75">
        <w:rPr>
          <w:rFonts w:asciiTheme="minorHAnsi" w:hAnsiTheme="minorHAnsi" w:eastAsiaTheme="minorEastAsia" w:cstheme="minorHAnsi"/>
          <w:b/>
          <w:bCs/>
          <w:sz w:val="22"/>
          <w:szCs w:val="22"/>
        </w:rPr>
        <w:t>can</w:t>
      </w:r>
      <w:r w:rsidRPr="00F53D0A" w:rsidR="00B16A3D">
        <w:rPr>
          <w:rFonts w:asciiTheme="minorHAnsi" w:hAnsiTheme="minorHAnsi" w:eastAsiaTheme="minorEastAsia" w:cstheme="minorHAnsi"/>
          <w:b/>
          <w:bCs/>
          <w:sz w:val="22"/>
          <w:szCs w:val="22"/>
        </w:rPr>
        <w:t xml:space="preserve"> be drawn from the </w:t>
      </w:r>
      <w:r w:rsidRPr="00F53D0A" w:rsidR="003C2595">
        <w:rPr>
          <w:rFonts w:asciiTheme="minorHAnsi" w:hAnsiTheme="minorHAnsi" w:eastAsiaTheme="minorEastAsia" w:cstheme="minorHAnsi"/>
          <w:b/>
          <w:bCs/>
          <w:sz w:val="22"/>
          <w:szCs w:val="22"/>
        </w:rPr>
        <w:t>202</w:t>
      </w:r>
      <w:r w:rsidRPr="00F53D0A" w:rsidR="00FD6F14">
        <w:rPr>
          <w:rFonts w:asciiTheme="minorHAnsi" w:hAnsiTheme="minorHAnsi" w:eastAsiaTheme="minorEastAsia" w:cstheme="minorHAnsi"/>
          <w:b/>
          <w:bCs/>
          <w:sz w:val="22"/>
          <w:szCs w:val="22"/>
        </w:rPr>
        <w:t>2</w:t>
      </w:r>
      <w:r w:rsidRPr="00F53D0A">
        <w:rPr>
          <w:rFonts w:asciiTheme="minorHAnsi" w:hAnsiTheme="minorHAnsi" w:eastAsiaTheme="minorEastAsia" w:cstheme="minorHAnsi"/>
          <w:b/>
          <w:bCs/>
          <w:sz w:val="22"/>
          <w:szCs w:val="22"/>
        </w:rPr>
        <w:t xml:space="preserve"> </w:t>
      </w:r>
      <w:r w:rsidRPr="00F53D0A" w:rsidR="002C2E6B">
        <w:rPr>
          <w:rFonts w:asciiTheme="minorHAnsi" w:hAnsiTheme="minorHAnsi" w:eastAsiaTheme="minorEastAsia" w:cstheme="minorHAnsi"/>
          <w:b/>
          <w:bCs/>
          <w:sz w:val="22"/>
          <w:szCs w:val="22"/>
        </w:rPr>
        <w:t>PPCS</w:t>
      </w:r>
      <w:r w:rsidRPr="00F53D0A">
        <w:rPr>
          <w:rFonts w:asciiTheme="minorHAnsi" w:hAnsiTheme="minorHAnsi" w:eastAsiaTheme="minorEastAsia" w:cstheme="minorHAnsi"/>
          <w:b/>
          <w:bCs/>
          <w:sz w:val="22"/>
          <w:szCs w:val="22"/>
        </w:rPr>
        <w:t xml:space="preserve">  </w:t>
      </w:r>
    </w:p>
    <w:tbl>
      <w:tblPr>
        <w:tblW w:w="45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116"/>
        <w:gridCol w:w="1351"/>
      </w:tblGrid>
      <w:tr w:rsidRPr="00F53D0A" w:rsidR="00DF11AB" w:rsidTr="0017304F" w14:paraId="5845BB7F" w14:textId="77777777">
        <w:trPr>
          <w:trHeight w:val="170"/>
          <w:jc w:val="center"/>
        </w:trPr>
        <w:tc>
          <w:tcPr>
            <w:tcW w:w="4202" w:type="pct"/>
            <w:tcBorders>
              <w:top w:val="single" w:color="auto" w:sz="4" w:space="0"/>
              <w:left w:val="single" w:color="auto" w:sz="4" w:space="0"/>
              <w:bottom w:val="single" w:color="auto" w:sz="4" w:space="0"/>
              <w:right w:val="single" w:color="auto" w:sz="4" w:space="0"/>
            </w:tcBorders>
            <w:shd w:val="clear" w:color="auto" w:fill="auto"/>
            <w:vAlign w:val="bottom"/>
          </w:tcPr>
          <w:p w:rsidRPr="00F53D0A" w:rsidR="00DF11AB" w:rsidP="00C20E52" w:rsidRDefault="00DF11AB" w14:paraId="49029410" w14:textId="77777777">
            <w:pPr>
              <w:keepNext/>
              <w:keepLines/>
              <w:spacing w:after="100" w:afterAutospacing="1"/>
              <w:rPr>
                <w:rFonts w:asciiTheme="minorHAnsi" w:hAnsiTheme="minorHAnsi" w:eastAsiaTheme="minorEastAsia" w:cstheme="minorHAnsi"/>
                <w:b/>
                <w:bCs/>
                <w:sz w:val="22"/>
                <w:szCs w:val="22"/>
              </w:rPr>
            </w:pPr>
            <w:r w:rsidRPr="00F53D0A">
              <w:rPr>
                <w:rFonts w:asciiTheme="minorHAnsi" w:hAnsiTheme="minorHAnsi" w:eastAsiaTheme="minorEastAsia" w:cstheme="minorHAnsi"/>
                <w:b/>
                <w:bCs/>
                <w:sz w:val="22"/>
                <w:szCs w:val="22"/>
              </w:rPr>
              <w:t>Estimates</w:t>
            </w:r>
            <w:r w:rsidRPr="00F53D0A" w:rsidR="00C67F75">
              <w:rPr>
                <w:rFonts w:asciiTheme="minorHAnsi" w:hAnsiTheme="minorHAnsi" w:eastAsiaTheme="minorEastAsia" w:cstheme="minorHAnsi"/>
                <w:sz w:val="22"/>
                <w:szCs w:val="22"/>
                <w:vertAlign w:val="superscript"/>
              </w:rPr>
              <w:t>1</w:t>
            </w:r>
          </w:p>
        </w:tc>
        <w:tc>
          <w:tcPr>
            <w:tcW w:w="798" w:type="pct"/>
            <w:tcBorders>
              <w:top w:val="single" w:color="auto" w:sz="4" w:space="0"/>
              <w:left w:val="single" w:color="auto" w:sz="4" w:space="0"/>
              <w:bottom w:val="single" w:color="auto" w:sz="4" w:space="0"/>
              <w:right w:val="single" w:color="auto" w:sz="4" w:space="0"/>
            </w:tcBorders>
            <w:shd w:val="clear" w:color="auto" w:fill="auto"/>
          </w:tcPr>
          <w:p w:rsidRPr="00F53D0A" w:rsidR="00DF11AB" w:rsidP="00C20E52" w:rsidRDefault="00DF11AB" w14:paraId="02F6FC9D" w14:textId="77777777">
            <w:pPr>
              <w:keepNext/>
              <w:keepLines/>
              <w:spacing w:after="100" w:afterAutospacing="1"/>
              <w:rPr>
                <w:rFonts w:asciiTheme="minorHAnsi" w:hAnsiTheme="minorHAnsi" w:eastAsiaTheme="minorEastAsia" w:cstheme="minorHAnsi"/>
                <w:b/>
                <w:bCs/>
                <w:sz w:val="22"/>
                <w:szCs w:val="22"/>
                <w:vertAlign w:val="superscript"/>
              </w:rPr>
            </w:pPr>
            <w:r w:rsidRPr="00F53D0A">
              <w:rPr>
                <w:rFonts w:asciiTheme="minorHAnsi" w:hAnsiTheme="minorHAnsi" w:eastAsiaTheme="minorEastAsia" w:cstheme="minorHAnsi"/>
                <w:b/>
                <w:bCs/>
                <w:sz w:val="22"/>
                <w:szCs w:val="22"/>
              </w:rPr>
              <w:t>Relevant questions</w:t>
            </w:r>
          </w:p>
        </w:tc>
      </w:tr>
      <w:tr w:rsidRPr="00F53D0A" w:rsidR="00DF11AB" w:rsidTr="0017304F" w14:paraId="7339DEA5"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0636D447" w14:textId="66806A15">
            <w:pPr>
              <w:keepNext/>
              <w:keepLines/>
              <w:spacing w:after="100" w:afterAutospacing="1"/>
              <w:rPr>
                <w:rFonts w:asciiTheme="minorHAnsi" w:hAnsiTheme="minorHAnsi" w:eastAsiaTheme="minorEastAsia" w:cstheme="minorHAnsi"/>
                <w:color w:val="000000"/>
                <w:sz w:val="22"/>
                <w:szCs w:val="22"/>
              </w:rPr>
            </w:pPr>
            <w:r w:rsidRPr="00F53D0A">
              <w:rPr>
                <w:rFonts w:asciiTheme="minorHAnsi" w:hAnsiTheme="minorHAnsi" w:eastAsiaTheme="minorEastAsia" w:cstheme="minorHAnsi"/>
                <w:color w:val="000000"/>
                <w:sz w:val="22"/>
                <w:szCs w:val="22"/>
              </w:rPr>
              <w:tab/>
              <w:t>Rate/percent of persons 16 or older who had contact with the police during the prior 12 months</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007A69CF" w14:textId="3E365B80">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w:t>
            </w:r>
            <w:r w:rsidRPr="00F53D0A" w:rsidR="006A54D1">
              <w:rPr>
                <w:rFonts w:asciiTheme="minorHAnsi" w:hAnsiTheme="minorHAnsi" w:eastAsiaTheme="minorEastAsia" w:cstheme="minorHAnsi"/>
                <w:sz w:val="22"/>
                <w:szCs w:val="22"/>
              </w:rPr>
              <w:t xml:space="preserve"> 1a-1l</w:t>
            </w:r>
          </w:p>
        </w:tc>
      </w:tr>
      <w:tr w:rsidRPr="00F53D0A" w:rsidR="00DF11AB" w:rsidTr="0017304F" w14:paraId="49B25692"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Del="00BD6617" w:rsidP="00C20E52" w:rsidRDefault="006C712D" w14:paraId="0E1F65D8" w14:textId="74DEFEB5">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color w:val="000000"/>
                <w:sz w:val="22"/>
                <w:szCs w:val="22"/>
              </w:rPr>
              <w:t xml:space="preserve">Average number of contacts among persons with police contact </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DF11AB" w14:paraId="6592BEE5" w14:textId="66745A99">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w:t>
            </w:r>
            <w:r w:rsidRPr="00F53D0A" w:rsidR="006A54D1">
              <w:rPr>
                <w:rFonts w:asciiTheme="minorHAnsi" w:hAnsiTheme="minorHAnsi" w:eastAsiaTheme="minorEastAsia" w:cstheme="minorHAnsi"/>
                <w:sz w:val="22"/>
                <w:szCs w:val="22"/>
              </w:rPr>
              <w:t xml:space="preserve"> 1a1-1l1</w:t>
            </w:r>
          </w:p>
        </w:tc>
      </w:tr>
      <w:tr w:rsidRPr="00F53D0A" w:rsidR="00DF11AB" w:rsidTr="0017304F" w14:paraId="3AE76658"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59AFF0C9" w14:textId="746D54D9">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color w:val="000000"/>
                <w:sz w:val="22"/>
                <w:szCs w:val="22"/>
              </w:rPr>
              <w:t>Percent of persons 16 or older experiencing different types of resident- and police-initiated contact with police (e.</w:t>
            </w:r>
            <w:r w:rsidR="009F6059">
              <w:rPr>
                <w:rFonts w:asciiTheme="minorHAnsi" w:hAnsiTheme="minorHAnsi" w:eastAsiaTheme="minorEastAsia" w:cstheme="minorHAnsi"/>
                <w:color w:val="000000"/>
                <w:sz w:val="22"/>
                <w:szCs w:val="22"/>
              </w:rPr>
              <w:t>g.,</w:t>
            </w:r>
            <w:r w:rsidRPr="00F53D0A">
              <w:rPr>
                <w:rFonts w:asciiTheme="minorHAnsi" w:hAnsiTheme="minorHAnsi" w:eastAsiaTheme="minorEastAsia" w:cstheme="minorHAnsi"/>
                <w:color w:val="000000"/>
                <w:sz w:val="22"/>
                <w:szCs w:val="22"/>
              </w:rPr>
              <w:t xml:space="preserve"> requests for assistance, traffic stop, street stop, etc.)</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745790" w14:paraId="4DB52F60" w14:textId="25077AEB">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 1a-1l</w:t>
            </w:r>
          </w:p>
        </w:tc>
      </w:tr>
      <w:tr w:rsidRPr="00F53D0A" w:rsidR="00DF11AB" w:rsidTr="0017304F" w14:paraId="5ED45F69"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5A4E0A18" w14:textId="0B4FA7A9">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color w:val="000000"/>
                <w:sz w:val="22"/>
                <w:szCs w:val="22"/>
              </w:rPr>
              <w:t xml:space="preserve">Demographic characteristics of persons with different types of police contact </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745790" w14:paraId="7EE62989" w14:textId="235787EB">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NCVS core</w:t>
            </w:r>
          </w:p>
        </w:tc>
      </w:tr>
      <w:tr w:rsidRPr="00F53D0A" w:rsidR="00DF11AB" w:rsidTr="0017304F" w14:paraId="2A49038C"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145D15B1" w14:textId="2235555A">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ab/>
              <w:t>Demographic characteristics of police officers involved in traffic and street stops, including gender, race, and Hispanic origin</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6A54D1" w14:paraId="5215D2E9" w14:textId="36359DCE">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w:t>
            </w:r>
            <w:r w:rsidRPr="00F53D0A" w:rsidR="00456660">
              <w:rPr>
                <w:rFonts w:asciiTheme="minorHAnsi" w:hAnsiTheme="minorHAnsi" w:eastAsiaTheme="minorEastAsia" w:cstheme="minorHAnsi"/>
                <w:sz w:val="22"/>
                <w:szCs w:val="22"/>
              </w:rPr>
              <w:t>18-26</w:t>
            </w:r>
          </w:p>
        </w:tc>
      </w:tr>
      <w:tr w:rsidRPr="00F53D0A" w:rsidR="00DF11AB" w:rsidTr="0017304F" w14:paraId="1B99A66C"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4E19CF9A" w14:textId="6A7CF013">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color w:val="000000"/>
                <w:sz w:val="22"/>
                <w:szCs w:val="22"/>
              </w:rPr>
              <w:t>Relationship between demographic characteristics of police officers and residents in traffic and street stops</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745790" w14:paraId="4F3E1432" w14:textId="229EA730">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Q1-26</w:t>
            </w:r>
          </w:p>
        </w:tc>
      </w:tr>
      <w:tr w:rsidRPr="00F53D0A" w:rsidR="00DF11AB" w:rsidTr="0017304F" w14:paraId="4D509BCE"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7092320E" w14:textId="78A6A360">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color w:val="000000"/>
                <w:sz w:val="22"/>
                <w:szCs w:val="22"/>
              </w:rPr>
              <w:t>Rate/percent of drivers 16 or older who were involved in a traffic stop</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DF11AB" w14:paraId="33974576" w14:textId="168B4CEE">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w:t>
            </w:r>
            <w:r w:rsidRPr="00F53D0A" w:rsidR="009D1319">
              <w:rPr>
                <w:rFonts w:asciiTheme="minorHAnsi" w:hAnsiTheme="minorHAnsi" w:eastAsiaTheme="minorEastAsia" w:cstheme="minorHAnsi"/>
                <w:sz w:val="22"/>
                <w:szCs w:val="22"/>
              </w:rPr>
              <w:t>4</w:t>
            </w:r>
            <w:r w:rsidRPr="00F53D0A" w:rsidR="00CB37F2">
              <w:rPr>
                <w:rFonts w:asciiTheme="minorHAnsi" w:hAnsiTheme="minorHAnsi" w:eastAsiaTheme="minorEastAsia" w:cstheme="minorHAnsi"/>
                <w:sz w:val="22"/>
                <w:szCs w:val="22"/>
              </w:rPr>
              <w:t>2</w:t>
            </w:r>
          </w:p>
        </w:tc>
      </w:tr>
      <w:tr w:rsidRPr="00F53D0A" w:rsidR="00DF11AB" w:rsidTr="0017304F" w14:paraId="595D69D0"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287602CE" w14:textId="46EB365D">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color w:val="000000"/>
                <w:sz w:val="22"/>
                <w:szCs w:val="22"/>
              </w:rPr>
              <w:t>Percent of traffic stops resulting in ticketing, search, or arrest and reasons for the stop</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1D5B91" w14:paraId="525671ED" w14:textId="36D2072B">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Q27-33</w:t>
            </w:r>
          </w:p>
        </w:tc>
      </w:tr>
      <w:tr w:rsidRPr="00F53D0A" w:rsidR="00DF11AB" w:rsidTr="0017304F" w14:paraId="42E31F65" w14:textId="77777777">
        <w:trPr>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6FB12CCC" w14:textId="6CEC7FDB">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color w:val="000000"/>
                <w:sz w:val="22"/>
                <w:szCs w:val="22"/>
              </w:rPr>
              <w:t>Rate/percent of persons 16 or older who were stopped and searched by police</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1D5B91" w14:paraId="7B107EF3" w14:textId="18D4854F">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Q31</w:t>
            </w:r>
          </w:p>
        </w:tc>
      </w:tr>
      <w:tr w:rsidRPr="00F53D0A" w:rsidR="00DF11AB" w:rsidTr="00456660" w14:paraId="5A2D41A9" w14:textId="77777777">
        <w:trPr>
          <w:trHeight w:val="566"/>
          <w:jc w:val="center"/>
        </w:trPr>
        <w:tc>
          <w:tcPr>
            <w:tcW w:w="4202" w:type="pct"/>
            <w:tcBorders>
              <w:top w:val="single" w:color="auto" w:sz="4" w:space="0"/>
              <w:left w:val="single" w:color="auto" w:sz="4" w:space="0"/>
              <w:bottom w:val="single" w:color="auto" w:sz="4" w:space="0"/>
              <w:right w:val="single" w:color="auto" w:sz="4" w:space="0"/>
            </w:tcBorders>
          </w:tcPr>
          <w:p w:rsidRPr="00F53D0A" w:rsidR="00DF11AB" w:rsidP="00C20E52" w:rsidRDefault="006C712D" w14:paraId="1E384DEB" w14:textId="521F899A">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Rate/percent of persons 16 or older against whom the police used or threatened to use force</w:t>
            </w:r>
          </w:p>
        </w:tc>
        <w:tc>
          <w:tcPr>
            <w:tcW w:w="798" w:type="pct"/>
            <w:tcBorders>
              <w:top w:val="single" w:color="auto" w:sz="4" w:space="0"/>
              <w:left w:val="single" w:color="auto" w:sz="4" w:space="0"/>
              <w:bottom w:val="single" w:color="auto" w:sz="4" w:space="0"/>
              <w:right w:val="single" w:color="auto" w:sz="4" w:space="0"/>
            </w:tcBorders>
          </w:tcPr>
          <w:p w:rsidRPr="00F53D0A" w:rsidR="00DF11AB" w:rsidP="00C20E52" w:rsidRDefault="00256337" w14:paraId="7111FD3F" w14:textId="24E14E0B">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Q37</w:t>
            </w:r>
            <w:r w:rsidRPr="00F53D0A" w:rsidR="00FB03C9">
              <w:rPr>
                <w:rFonts w:asciiTheme="minorHAnsi" w:hAnsiTheme="minorHAnsi" w:eastAsiaTheme="minorEastAsia" w:cstheme="minorHAnsi"/>
                <w:sz w:val="22"/>
                <w:szCs w:val="22"/>
              </w:rPr>
              <w:t>, Q53, Q54</w:t>
            </w:r>
          </w:p>
        </w:tc>
      </w:tr>
      <w:tr w:rsidRPr="00F53D0A" w:rsidR="00DD6AFF" w:rsidTr="009F6059" w14:paraId="2CE1776B" w14:textId="77777777">
        <w:trPr>
          <w:trHeight w:val="242"/>
          <w:jc w:val="center"/>
        </w:trPr>
        <w:tc>
          <w:tcPr>
            <w:tcW w:w="4202" w:type="pct"/>
            <w:tcBorders>
              <w:top w:val="single" w:color="auto" w:sz="4" w:space="0"/>
              <w:left w:val="single" w:color="auto" w:sz="4" w:space="0"/>
              <w:bottom w:val="single" w:color="auto" w:sz="4" w:space="0"/>
              <w:right w:val="single" w:color="auto" w:sz="4" w:space="0"/>
            </w:tcBorders>
          </w:tcPr>
          <w:p w:rsidRPr="00F53D0A" w:rsidR="00DD6AFF" w:rsidP="00C20E52" w:rsidRDefault="00DD6AFF" w14:paraId="6C9CDAB6" w14:textId="115279E8">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Rate/percent of type of force used or threatened against persons 16 or older</w:t>
            </w:r>
          </w:p>
        </w:tc>
        <w:tc>
          <w:tcPr>
            <w:tcW w:w="798" w:type="pct"/>
            <w:tcBorders>
              <w:top w:val="single" w:color="auto" w:sz="4" w:space="0"/>
              <w:left w:val="single" w:color="auto" w:sz="4" w:space="0"/>
              <w:bottom w:val="single" w:color="auto" w:sz="4" w:space="0"/>
              <w:right w:val="single" w:color="auto" w:sz="4" w:space="0"/>
            </w:tcBorders>
          </w:tcPr>
          <w:p w:rsidRPr="00F53D0A" w:rsidR="00DD6AFF" w:rsidP="00C20E52" w:rsidRDefault="00FB03C9" w14:paraId="587F7612" w14:textId="4EC708E5">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Q37</w:t>
            </w:r>
          </w:p>
        </w:tc>
      </w:tr>
      <w:tr w:rsidRPr="00F53D0A" w:rsidR="006C712D" w:rsidTr="00456660" w14:paraId="4DC9DCFA" w14:textId="77777777">
        <w:trPr>
          <w:trHeight w:val="39"/>
          <w:jc w:val="center"/>
        </w:trPr>
        <w:tc>
          <w:tcPr>
            <w:tcW w:w="4202" w:type="pct"/>
            <w:tcBorders>
              <w:top w:val="single" w:color="auto" w:sz="4" w:space="0"/>
              <w:left w:val="single" w:color="auto" w:sz="4" w:space="0"/>
              <w:bottom w:val="single" w:color="auto" w:sz="4" w:space="0"/>
              <w:right w:val="single" w:color="auto" w:sz="4" w:space="0"/>
            </w:tcBorders>
          </w:tcPr>
          <w:p w:rsidRPr="00F53D0A" w:rsidR="006C712D" w:rsidP="00C20E52" w:rsidRDefault="006C712D" w14:paraId="55B1C262" w14:textId="249B96B3">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Rate/percent of persons 16 or older who </w:t>
            </w:r>
            <w:r w:rsidR="00F12EF1">
              <w:rPr>
                <w:rFonts w:asciiTheme="minorHAnsi" w:hAnsiTheme="minorHAnsi" w:eastAsiaTheme="minorEastAsia" w:cstheme="minorHAnsi"/>
                <w:sz w:val="22"/>
                <w:szCs w:val="22"/>
              </w:rPr>
              <w:t>felt</w:t>
            </w:r>
            <w:r w:rsidRPr="00F53D0A">
              <w:rPr>
                <w:rFonts w:asciiTheme="minorHAnsi" w:hAnsiTheme="minorHAnsi" w:eastAsiaTheme="minorEastAsia" w:cstheme="minorHAnsi"/>
                <w:sz w:val="22"/>
                <w:szCs w:val="22"/>
              </w:rPr>
              <w:t xml:space="preserve"> police behavior was appropriate</w:t>
            </w:r>
          </w:p>
        </w:tc>
        <w:tc>
          <w:tcPr>
            <w:tcW w:w="798" w:type="pct"/>
            <w:tcBorders>
              <w:top w:val="single" w:color="auto" w:sz="4" w:space="0"/>
              <w:left w:val="single" w:color="auto" w:sz="4" w:space="0"/>
              <w:bottom w:val="single" w:color="auto" w:sz="4" w:space="0"/>
              <w:right w:val="single" w:color="auto" w:sz="4" w:space="0"/>
            </w:tcBorders>
          </w:tcPr>
          <w:p w:rsidRPr="00F53D0A" w:rsidR="006C712D" w:rsidP="00C20E52" w:rsidRDefault="001D5B91" w14:paraId="1F7B070A" w14:textId="0C761B76">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w:t>
            </w:r>
            <w:r w:rsidRPr="00F53D0A" w:rsidR="00456660">
              <w:rPr>
                <w:rFonts w:asciiTheme="minorHAnsi" w:hAnsiTheme="minorHAnsi" w:eastAsiaTheme="minorEastAsia" w:cstheme="minorHAnsi"/>
                <w:sz w:val="22"/>
                <w:szCs w:val="22"/>
              </w:rPr>
              <w:t>46</w:t>
            </w:r>
          </w:p>
        </w:tc>
      </w:tr>
      <w:tr w:rsidRPr="00F53D0A" w:rsidR="006C712D" w:rsidTr="00456660" w14:paraId="092C8E39" w14:textId="77777777">
        <w:trPr>
          <w:trHeight w:val="548"/>
          <w:jc w:val="center"/>
        </w:trPr>
        <w:tc>
          <w:tcPr>
            <w:tcW w:w="4202" w:type="pct"/>
            <w:tcBorders>
              <w:top w:val="single" w:color="auto" w:sz="4" w:space="0"/>
              <w:left w:val="single" w:color="auto" w:sz="4" w:space="0"/>
              <w:bottom w:val="single" w:color="auto" w:sz="4" w:space="0"/>
              <w:right w:val="single" w:color="auto" w:sz="4" w:space="0"/>
            </w:tcBorders>
          </w:tcPr>
          <w:p w:rsidRPr="00F53D0A" w:rsidR="006C712D" w:rsidP="00C20E52" w:rsidRDefault="006C712D" w14:paraId="34B733C9" w14:textId="7C948CD4">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Rate/percent of persons 16 or older who felt the police engaged in inappropriate verbal or sexual behavior</w:t>
            </w:r>
          </w:p>
        </w:tc>
        <w:tc>
          <w:tcPr>
            <w:tcW w:w="798" w:type="pct"/>
            <w:tcBorders>
              <w:top w:val="single" w:color="auto" w:sz="4" w:space="0"/>
              <w:left w:val="single" w:color="auto" w:sz="4" w:space="0"/>
              <w:bottom w:val="single" w:color="auto" w:sz="4" w:space="0"/>
              <w:right w:val="single" w:color="auto" w:sz="4" w:space="0"/>
            </w:tcBorders>
          </w:tcPr>
          <w:p w:rsidRPr="00F53D0A" w:rsidR="006C712D" w:rsidP="00C20E52" w:rsidRDefault="00456660" w14:paraId="734A6C60" w14:textId="1EEEADFE">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Q47</w:t>
            </w:r>
            <w:r w:rsidRPr="00F53D0A" w:rsidR="00FB03C9">
              <w:rPr>
                <w:rFonts w:asciiTheme="minorHAnsi" w:hAnsiTheme="minorHAnsi" w:eastAsiaTheme="minorEastAsia" w:cstheme="minorHAnsi"/>
                <w:sz w:val="22"/>
                <w:szCs w:val="22"/>
              </w:rPr>
              <w:t>, Q55</w:t>
            </w:r>
          </w:p>
        </w:tc>
      </w:tr>
      <w:tr w:rsidRPr="00F53D0A" w:rsidR="006C712D" w:rsidTr="00456660" w14:paraId="578F861D" w14:textId="77777777">
        <w:trPr>
          <w:trHeight w:val="539"/>
          <w:jc w:val="center"/>
        </w:trPr>
        <w:tc>
          <w:tcPr>
            <w:tcW w:w="4202" w:type="pct"/>
            <w:tcBorders>
              <w:top w:val="single" w:color="auto" w:sz="4" w:space="0"/>
              <w:left w:val="single" w:color="auto" w:sz="4" w:space="0"/>
              <w:bottom w:val="single" w:color="auto" w:sz="4" w:space="0"/>
              <w:right w:val="single" w:color="auto" w:sz="4" w:space="0"/>
            </w:tcBorders>
          </w:tcPr>
          <w:p w:rsidRPr="00F53D0A" w:rsidR="006C712D" w:rsidP="00C20E52" w:rsidRDefault="006C712D" w14:paraId="03B9377E" w14:textId="5E140D9B">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Rate/</w:t>
            </w:r>
            <w:r w:rsidR="00F12EF1">
              <w:rPr>
                <w:rFonts w:asciiTheme="minorHAnsi" w:hAnsiTheme="minorHAnsi" w:eastAsiaTheme="minorEastAsia" w:cstheme="minorHAnsi"/>
                <w:sz w:val="22"/>
                <w:szCs w:val="22"/>
              </w:rPr>
              <w:t>percent</w:t>
            </w:r>
            <w:r w:rsidRPr="00F53D0A">
              <w:rPr>
                <w:rFonts w:asciiTheme="minorHAnsi" w:hAnsiTheme="minorHAnsi" w:eastAsiaTheme="minorEastAsia" w:cstheme="minorHAnsi"/>
                <w:sz w:val="22"/>
                <w:szCs w:val="22"/>
              </w:rPr>
              <w:t xml:space="preserve"> of persons 16 or older who felt police behaviors were motivated by prejudice </w:t>
            </w:r>
            <w:r w:rsidR="00F12EF1">
              <w:rPr>
                <w:rFonts w:asciiTheme="minorHAnsi" w:hAnsiTheme="minorHAnsi" w:eastAsiaTheme="minorEastAsia" w:cstheme="minorHAnsi"/>
                <w:sz w:val="22"/>
                <w:szCs w:val="22"/>
              </w:rPr>
              <w:t xml:space="preserve">or </w:t>
            </w:r>
            <w:r w:rsidRPr="00F53D0A">
              <w:rPr>
                <w:rFonts w:asciiTheme="minorHAnsi" w:hAnsiTheme="minorHAnsi" w:eastAsiaTheme="minorEastAsia" w:cstheme="minorHAnsi"/>
                <w:sz w:val="22"/>
                <w:szCs w:val="22"/>
              </w:rPr>
              <w:t>bias</w:t>
            </w:r>
          </w:p>
        </w:tc>
        <w:tc>
          <w:tcPr>
            <w:tcW w:w="798" w:type="pct"/>
            <w:tcBorders>
              <w:top w:val="single" w:color="auto" w:sz="4" w:space="0"/>
              <w:left w:val="single" w:color="auto" w:sz="4" w:space="0"/>
              <w:bottom w:val="single" w:color="auto" w:sz="4" w:space="0"/>
              <w:right w:val="single" w:color="auto" w:sz="4" w:space="0"/>
            </w:tcBorders>
          </w:tcPr>
          <w:p w:rsidRPr="00F53D0A" w:rsidR="006C712D" w:rsidP="00C20E52" w:rsidRDefault="00456660" w14:paraId="7392889B" w14:textId="0CB59903">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Q48</w:t>
            </w:r>
          </w:p>
        </w:tc>
      </w:tr>
      <w:tr w:rsidRPr="00F53D0A" w:rsidR="00D520CA" w:rsidTr="00456660" w14:paraId="61B53C71" w14:textId="77777777">
        <w:trPr>
          <w:trHeight w:val="539"/>
          <w:jc w:val="center"/>
        </w:trPr>
        <w:tc>
          <w:tcPr>
            <w:tcW w:w="4202" w:type="pct"/>
            <w:tcBorders>
              <w:top w:val="single" w:color="auto" w:sz="4" w:space="0"/>
              <w:left w:val="single" w:color="auto" w:sz="4" w:space="0"/>
              <w:bottom w:val="single" w:color="auto" w:sz="4" w:space="0"/>
              <w:right w:val="single" w:color="auto" w:sz="4" w:space="0"/>
            </w:tcBorders>
          </w:tcPr>
          <w:p w:rsidRPr="00F53D0A" w:rsidR="00D520CA" w:rsidP="00C20E52" w:rsidRDefault="00D520CA" w14:paraId="74460FAA" w14:textId="7C65964E">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Rate/percent of persons 16 or older who felt force used against them by police was excessive</w:t>
            </w:r>
          </w:p>
        </w:tc>
        <w:tc>
          <w:tcPr>
            <w:tcW w:w="798" w:type="pct"/>
            <w:tcBorders>
              <w:top w:val="single" w:color="auto" w:sz="4" w:space="0"/>
              <w:left w:val="single" w:color="auto" w:sz="4" w:space="0"/>
              <w:bottom w:val="single" w:color="auto" w:sz="4" w:space="0"/>
              <w:right w:val="single" w:color="auto" w:sz="4" w:space="0"/>
            </w:tcBorders>
          </w:tcPr>
          <w:p w:rsidRPr="00F53D0A" w:rsidR="00D520CA" w:rsidP="00C20E52" w:rsidRDefault="00FB03C9" w14:paraId="3ED3E2EC" w14:textId="464174AC">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Q39</w:t>
            </w:r>
          </w:p>
        </w:tc>
      </w:tr>
      <w:tr w:rsidRPr="00F53D0A" w:rsidR="006C712D" w:rsidTr="00456660" w14:paraId="2A5A0110" w14:textId="77777777">
        <w:trPr>
          <w:trHeight w:val="458"/>
          <w:jc w:val="center"/>
        </w:trPr>
        <w:tc>
          <w:tcPr>
            <w:tcW w:w="4202" w:type="pct"/>
            <w:tcBorders>
              <w:top w:val="single" w:color="auto" w:sz="4" w:space="0"/>
              <w:left w:val="single" w:color="auto" w:sz="4" w:space="0"/>
              <w:bottom w:val="single" w:color="auto" w:sz="4" w:space="0"/>
              <w:right w:val="single" w:color="auto" w:sz="4" w:space="0"/>
            </w:tcBorders>
          </w:tcPr>
          <w:p w:rsidRPr="00F53D0A" w:rsidR="006C712D" w:rsidP="00C20E52" w:rsidRDefault="006C712D" w14:paraId="10ACB89A" w14:textId="0A3FE8CF">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Rate/percent of persons 16 or older experiencing arrest as a result of police contact</w:t>
            </w:r>
          </w:p>
        </w:tc>
        <w:tc>
          <w:tcPr>
            <w:tcW w:w="798" w:type="pct"/>
            <w:tcBorders>
              <w:top w:val="single" w:color="auto" w:sz="4" w:space="0"/>
              <w:left w:val="single" w:color="auto" w:sz="4" w:space="0"/>
              <w:bottom w:val="single" w:color="auto" w:sz="4" w:space="0"/>
              <w:right w:val="single" w:color="auto" w:sz="4" w:space="0"/>
            </w:tcBorders>
          </w:tcPr>
          <w:p w:rsidRPr="00F53D0A" w:rsidR="006C712D" w:rsidP="00C20E52" w:rsidRDefault="00456660" w14:paraId="4D32A112" w14:textId="70F57472">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Q30</w:t>
            </w:r>
          </w:p>
        </w:tc>
      </w:tr>
      <w:tr w:rsidRPr="00F53D0A" w:rsidR="006C712D" w:rsidTr="00456660" w14:paraId="01061080" w14:textId="77777777">
        <w:trPr>
          <w:trHeight w:val="539"/>
          <w:jc w:val="center"/>
        </w:trPr>
        <w:tc>
          <w:tcPr>
            <w:tcW w:w="4202" w:type="pct"/>
            <w:tcBorders>
              <w:top w:val="single" w:color="auto" w:sz="4" w:space="0"/>
              <w:left w:val="single" w:color="auto" w:sz="4" w:space="0"/>
              <w:bottom w:val="single" w:color="auto" w:sz="4" w:space="0"/>
              <w:right w:val="single" w:color="auto" w:sz="4" w:space="0"/>
            </w:tcBorders>
          </w:tcPr>
          <w:p w:rsidRPr="00F53D0A" w:rsidR="006C712D" w:rsidP="00C20E52" w:rsidRDefault="006C712D" w14:paraId="0D1CA18B" w14:textId="425ADADC">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Percent of resident-initiated police contacts </w:t>
            </w:r>
            <w:r w:rsidR="00F12EF1">
              <w:rPr>
                <w:rFonts w:asciiTheme="minorHAnsi" w:hAnsiTheme="minorHAnsi" w:eastAsiaTheme="minorEastAsia" w:cstheme="minorHAnsi"/>
                <w:sz w:val="22"/>
                <w:szCs w:val="22"/>
              </w:rPr>
              <w:t>that</w:t>
            </w:r>
            <w:r w:rsidRPr="00F53D0A" w:rsidR="00F12EF1">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were conducted face-to-face</w:t>
            </w:r>
          </w:p>
        </w:tc>
        <w:tc>
          <w:tcPr>
            <w:tcW w:w="798" w:type="pct"/>
            <w:tcBorders>
              <w:top w:val="single" w:color="auto" w:sz="4" w:space="0"/>
              <w:left w:val="single" w:color="auto" w:sz="4" w:space="0"/>
              <w:bottom w:val="single" w:color="auto" w:sz="4" w:space="0"/>
              <w:right w:val="single" w:color="auto" w:sz="4" w:space="0"/>
            </w:tcBorders>
          </w:tcPr>
          <w:p w:rsidRPr="00F53D0A" w:rsidR="006C712D" w:rsidP="00C20E52" w:rsidRDefault="00621826" w14:paraId="1E6E1AC7" w14:textId="6C00C0B4">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Q1a2-1l2</w:t>
            </w:r>
          </w:p>
        </w:tc>
      </w:tr>
      <w:tr w:rsidRPr="00F53D0A" w:rsidR="006C712D" w:rsidTr="00456660" w14:paraId="48B0FBC9" w14:textId="77777777">
        <w:trPr>
          <w:trHeight w:val="620"/>
          <w:jc w:val="center"/>
        </w:trPr>
        <w:tc>
          <w:tcPr>
            <w:tcW w:w="4202" w:type="pct"/>
            <w:tcBorders>
              <w:top w:val="single" w:color="auto" w:sz="4" w:space="0"/>
              <w:left w:val="single" w:color="auto" w:sz="4" w:space="0"/>
              <w:bottom w:val="single" w:color="auto" w:sz="4" w:space="0"/>
              <w:right w:val="single" w:color="auto" w:sz="4" w:space="0"/>
            </w:tcBorders>
          </w:tcPr>
          <w:p w:rsidRPr="00F53D0A" w:rsidR="006C712D" w:rsidP="00C20E52" w:rsidRDefault="006C712D" w14:paraId="7DD27BB1" w14:textId="5807F230">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Percent of persons 16 or older who were satisfied with police response to requests for assistance </w:t>
            </w:r>
          </w:p>
        </w:tc>
        <w:tc>
          <w:tcPr>
            <w:tcW w:w="798" w:type="pct"/>
            <w:tcBorders>
              <w:top w:val="single" w:color="auto" w:sz="4" w:space="0"/>
              <w:left w:val="single" w:color="auto" w:sz="4" w:space="0"/>
              <w:bottom w:val="single" w:color="auto" w:sz="4" w:space="0"/>
              <w:right w:val="single" w:color="auto" w:sz="4" w:space="0"/>
            </w:tcBorders>
          </w:tcPr>
          <w:p w:rsidRPr="00F53D0A" w:rsidR="006C712D" w:rsidP="00C20E52" w:rsidRDefault="00456660" w14:paraId="0EE029D1" w14:textId="26E3B817">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Q44</w:t>
            </w:r>
          </w:p>
        </w:tc>
      </w:tr>
      <w:tr w:rsidRPr="00F53D0A" w:rsidR="006C712D" w:rsidTr="00456660" w14:paraId="3CA00B51" w14:textId="77777777">
        <w:trPr>
          <w:trHeight w:val="620"/>
          <w:jc w:val="center"/>
        </w:trPr>
        <w:tc>
          <w:tcPr>
            <w:tcW w:w="4202" w:type="pct"/>
            <w:tcBorders>
              <w:top w:val="single" w:color="auto" w:sz="4" w:space="0"/>
              <w:left w:val="single" w:color="auto" w:sz="4" w:space="0"/>
              <w:bottom w:val="single" w:color="auto" w:sz="4" w:space="0"/>
              <w:right w:val="single" w:color="auto" w:sz="4" w:space="0"/>
            </w:tcBorders>
          </w:tcPr>
          <w:p w:rsidRPr="00F53D0A" w:rsidR="006C712D" w:rsidP="00C20E52" w:rsidRDefault="006C712D" w14:paraId="7164262F" w14:textId="4B8AF875">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Percent of persons 16 </w:t>
            </w:r>
            <w:r w:rsidRPr="00F53D0A" w:rsidR="001B2449">
              <w:rPr>
                <w:rFonts w:asciiTheme="minorHAnsi" w:hAnsiTheme="minorHAnsi" w:eastAsiaTheme="minorEastAsia" w:cstheme="minorHAnsi"/>
                <w:sz w:val="22"/>
                <w:szCs w:val="22"/>
              </w:rPr>
              <w:t>or older with resident-initiated contact who expressed a willingness to contact the police again</w:t>
            </w:r>
          </w:p>
        </w:tc>
        <w:tc>
          <w:tcPr>
            <w:tcW w:w="798" w:type="pct"/>
            <w:tcBorders>
              <w:top w:val="single" w:color="auto" w:sz="4" w:space="0"/>
              <w:left w:val="single" w:color="auto" w:sz="4" w:space="0"/>
              <w:bottom w:val="single" w:color="auto" w:sz="4" w:space="0"/>
              <w:right w:val="single" w:color="auto" w:sz="4" w:space="0"/>
            </w:tcBorders>
          </w:tcPr>
          <w:p w:rsidRPr="00F53D0A" w:rsidR="006C712D" w:rsidP="00C20E52" w:rsidRDefault="00456660" w14:paraId="2A19D8D4" w14:textId="4774E932">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Q45</w:t>
            </w:r>
          </w:p>
        </w:tc>
      </w:tr>
      <w:tr w:rsidRPr="00F53D0A" w:rsidR="001B2449" w:rsidTr="00456660" w14:paraId="594FB971" w14:textId="77777777">
        <w:trPr>
          <w:trHeight w:val="575"/>
          <w:jc w:val="center"/>
        </w:trPr>
        <w:tc>
          <w:tcPr>
            <w:tcW w:w="4202" w:type="pct"/>
            <w:tcBorders>
              <w:top w:val="single" w:color="auto" w:sz="4" w:space="0"/>
              <w:left w:val="single" w:color="auto" w:sz="4" w:space="0"/>
              <w:bottom w:val="single" w:color="auto" w:sz="4" w:space="0"/>
              <w:right w:val="single" w:color="auto" w:sz="4" w:space="0"/>
            </w:tcBorders>
          </w:tcPr>
          <w:p w:rsidRPr="00F53D0A" w:rsidR="001B2449" w:rsidP="00C20E52" w:rsidRDefault="001B2449" w14:paraId="2DEAF109" w14:textId="3C263A03">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Rate/percent of persons 16 or older who engaged in verbal or physical resistance toward police</w:t>
            </w:r>
          </w:p>
        </w:tc>
        <w:tc>
          <w:tcPr>
            <w:tcW w:w="798" w:type="pct"/>
            <w:tcBorders>
              <w:top w:val="single" w:color="auto" w:sz="4" w:space="0"/>
              <w:left w:val="single" w:color="auto" w:sz="4" w:space="0"/>
              <w:bottom w:val="single" w:color="auto" w:sz="4" w:space="0"/>
              <w:right w:val="single" w:color="auto" w:sz="4" w:space="0"/>
            </w:tcBorders>
          </w:tcPr>
          <w:p w:rsidRPr="00F53D0A" w:rsidR="001B2449" w:rsidP="00C20E52" w:rsidRDefault="00456660" w14:paraId="292DB399" w14:textId="2D1B910A">
            <w:pPr>
              <w:keepNext/>
              <w:keepLines/>
              <w:spacing w:after="100" w:afterAutospacing="1"/>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Q40</w:t>
            </w:r>
          </w:p>
        </w:tc>
      </w:tr>
    </w:tbl>
    <w:p w:rsidRPr="00F53D0A" w:rsidR="00DF11AB" w:rsidP="00C20E52" w:rsidRDefault="00DF11AB" w14:paraId="153CE044" w14:textId="10D1259A">
      <w:pPr>
        <w:keepNext/>
        <w:keepLines/>
        <w:spacing w:after="100" w:afterAutospacing="1"/>
        <w:ind w:right="360" w:firstLine="1"/>
        <w:rPr>
          <w:rFonts w:asciiTheme="minorHAnsi" w:hAnsiTheme="minorHAnsi" w:eastAsiaTheme="minorEastAsia" w:cstheme="minorHAnsi"/>
          <w:sz w:val="18"/>
          <w:szCs w:val="22"/>
        </w:rPr>
      </w:pPr>
      <w:r w:rsidRPr="00F53D0A">
        <w:rPr>
          <w:rFonts w:asciiTheme="minorHAnsi" w:hAnsiTheme="minorHAnsi" w:eastAsiaTheme="minorEastAsia" w:cstheme="minorHAnsi"/>
          <w:sz w:val="18"/>
          <w:szCs w:val="22"/>
          <w:vertAlign w:val="superscript"/>
        </w:rPr>
        <w:t>1</w:t>
      </w:r>
      <w:r w:rsidRPr="00F53D0A">
        <w:rPr>
          <w:rFonts w:asciiTheme="minorHAnsi" w:hAnsiTheme="minorHAnsi" w:eastAsiaTheme="minorEastAsia" w:cstheme="minorHAnsi"/>
          <w:sz w:val="18"/>
          <w:szCs w:val="22"/>
        </w:rPr>
        <w:t xml:space="preserve"> Some data that refer to characteristics like sex, race, and household income are covered in the NCVS survey and not in the </w:t>
      </w:r>
      <w:r w:rsidRPr="00F53D0A" w:rsidR="006C712D">
        <w:rPr>
          <w:rFonts w:asciiTheme="minorHAnsi" w:hAnsiTheme="minorHAnsi" w:eastAsiaTheme="minorEastAsia" w:cstheme="minorHAnsi"/>
          <w:sz w:val="18"/>
          <w:szCs w:val="22"/>
        </w:rPr>
        <w:t>PPCS</w:t>
      </w:r>
      <w:r w:rsidRPr="00F53D0A">
        <w:rPr>
          <w:rFonts w:asciiTheme="minorHAnsi" w:hAnsiTheme="minorHAnsi" w:eastAsiaTheme="minorEastAsia" w:cstheme="minorHAnsi"/>
          <w:sz w:val="18"/>
          <w:szCs w:val="22"/>
        </w:rPr>
        <w:t xml:space="preserve">.  </w:t>
      </w:r>
    </w:p>
    <w:p w:rsidRPr="00F53D0A" w:rsidR="00542384" w:rsidP="00F53D0A" w:rsidRDefault="00542384" w14:paraId="26E73D07" w14:textId="6846D86F">
      <w:pPr>
        <w:rPr>
          <w:rFonts w:asciiTheme="minorHAnsi" w:hAnsiTheme="minorHAnsi" w:cstheme="minorHAnsi"/>
          <w:sz w:val="22"/>
          <w:szCs w:val="22"/>
        </w:rPr>
      </w:pPr>
    </w:p>
    <w:p w:rsidR="00542384" w:rsidP="00C40CBC" w:rsidRDefault="00542384" w14:paraId="4E0D2A58" w14:textId="4796A761">
      <w:pPr>
        <w:keepNext/>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lastRenderedPageBreak/>
        <w:t>Since the initiation of the data collection in 1999, BJS has published 11 substantive reports based on the PPCS data, with one report forthcoming:</w:t>
      </w:r>
    </w:p>
    <w:p w:rsidRPr="00F53D0A" w:rsidR="00BB7E34" w:rsidP="00C40CBC" w:rsidRDefault="00BB7E34" w14:paraId="56EEEC2E" w14:textId="77777777">
      <w:pPr>
        <w:spacing w:line="276" w:lineRule="auto"/>
        <w:rPr>
          <w:rFonts w:asciiTheme="minorHAnsi" w:hAnsiTheme="minorHAnsi" w:eastAsiaTheme="minorEastAsia" w:cstheme="minorHAnsi"/>
          <w:sz w:val="22"/>
          <w:szCs w:val="22"/>
        </w:rPr>
      </w:pPr>
    </w:p>
    <w:p w:rsidRPr="00F53D0A" w:rsidR="00F53D0A" w:rsidP="00C40CBC" w:rsidRDefault="00434DAA" w14:paraId="3D97A0F6" w14:textId="77777777">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Contacts Between Police and the Public, 2020</w:t>
      </w:r>
      <w:r w:rsidRPr="00F53D0A" w:rsidR="00E87FBD">
        <w:rPr>
          <w:rFonts w:asciiTheme="minorHAnsi" w:hAnsiTheme="minorHAnsi" w:eastAsiaTheme="minorEastAsia" w:cstheme="minorHAnsi"/>
          <w:sz w:val="22"/>
          <w:szCs w:val="22"/>
        </w:rPr>
        <w:t xml:space="preserve"> (forthcoming).</w:t>
      </w:r>
      <w:r w:rsidRPr="00F53D0A" w:rsidR="00F53D0A">
        <w:rPr>
          <w:rFonts w:asciiTheme="minorHAnsi" w:hAnsiTheme="minorHAnsi" w:eastAsiaTheme="minorEastAsia" w:cstheme="minorHAnsi"/>
          <w:sz w:val="22"/>
          <w:szCs w:val="22"/>
        </w:rPr>
        <w:t xml:space="preserve"> </w:t>
      </w:r>
    </w:p>
    <w:p w:rsidRPr="00F53D0A" w:rsidR="00F53D0A" w:rsidP="00C40CBC" w:rsidRDefault="003B0760" w14:paraId="0A3BA0C6" w14:textId="7AE526F4">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Harrell, Erika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 xml:space="preserve">Davis, </w:t>
      </w:r>
      <w:r w:rsidRPr="00F53D0A" w:rsidR="00190420">
        <w:rPr>
          <w:rFonts w:asciiTheme="minorHAnsi" w:hAnsiTheme="minorHAnsi" w:eastAsiaTheme="minorEastAsia" w:cstheme="minorHAnsi"/>
          <w:sz w:val="22"/>
          <w:szCs w:val="22"/>
        </w:rPr>
        <w:t>Elizabeth</w:t>
      </w:r>
      <w:r w:rsidRPr="00F53D0A" w:rsidR="00737384">
        <w:rPr>
          <w:rFonts w:asciiTheme="minorHAnsi" w:hAnsiTheme="minorHAnsi" w:eastAsiaTheme="minorEastAsia" w:cstheme="minorHAnsi"/>
          <w:sz w:val="22"/>
          <w:szCs w:val="22"/>
        </w:rPr>
        <w:t xml:space="preserve"> (2020) </w:t>
      </w:r>
      <w:r w:rsidRPr="00F53D0A" w:rsidR="00A00356">
        <w:rPr>
          <w:rFonts w:asciiTheme="minorHAnsi" w:hAnsiTheme="minorHAnsi" w:eastAsiaTheme="minorEastAsia" w:cstheme="minorHAnsi"/>
          <w:sz w:val="22"/>
          <w:szCs w:val="22"/>
        </w:rPr>
        <w:t>Contacts Between Police and the Public, 2018 – Statistical Tables.</w:t>
      </w:r>
      <w:r w:rsidRPr="00F53D0A" w:rsidR="00F53D0A">
        <w:rPr>
          <w:rFonts w:asciiTheme="minorHAnsi" w:hAnsiTheme="minorHAnsi" w:eastAsiaTheme="minorEastAsia" w:cstheme="minorHAnsi"/>
          <w:sz w:val="22"/>
          <w:szCs w:val="22"/>
        </w:rPr>
        <w:t xml:space="preserve"> </w:t>
      </w:r>
    </w:p>
    <w:p w:rsidRPr="00F53D0A" w:rsidR="00F53D0A" w:rsidP="00C40CBC" w:rsidRDefault="003B0760" w14:paraId="754A3614" w14:textId="6E8C8331">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Davis, Elizabeth</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Whyde, Anthony</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Langton, Lynn (2018) Contacts Between Police and the Public, 2015.</w:t>
      </w:r>
    </w:p>
    <w:p w:rsidRPr="00F53D0A" w:rsidR="00F53D0A" w:rsidP="00C40CBC" w:rsidRDefault="003B0760" w14:paraId="204193B8" w14:textId="2A5A976D">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Hyland, Shelley</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Langton, Lynn</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Davis, Elizabeth (2015) Police Use of Nonfatal Force, 2002-2011.</w:t>
      </w:r>
    </w:p>
    <w:p w:rsidRPr="00F53D0A" w:rsidR="00F53D0A" w:rsidP="00C40CBC" w:rsidRDefault="003B0760" w14:paraId="74999628" w14:textId="706FF9A6">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Durose, Matthew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Langton, Lynn (2013) Requests for Police Assistance, 2011.</w:t>
      </w:r>
    </w:p>
    <w:p w:rsidRPr="00F53D0A" w:rsidR="00F53D0A" w:rsidP="00C40CBC" w:rsidRDefault="003B0760" w14:paraId="7D288EE1" w14:textId="12C95955">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Langton, Lynn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Durose, Matthew (2013) Police Behavior during Traffic and Street Stops, 2011.</w:t>
      </w:r>
    </w:p>
    <w:p w:rsidRPr="00F53D0A" w:rsidR="00F53D0A" w:rsidP="00C40CBC" w:rsidRDefault="003B0760" w14:paraId="07B8AD55" w14:textId="5174C774">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Eith, Christine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Durose, Matthew R. (2011) Contacts Between the Police and the Public, 2008.</w:t>
      </w:r>
    </w:p>
    <w:p w:rsidRPr="00F53D0A" w:rsidR="00F53D0A" w:rsidP="00C40CBC" w:rsidRDefault="003B0760" w14:paraId="20F2EDE2" w14:textId="36889953">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Durose, Matthew R.</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Langan, Patrick A.</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Smith, Erica L. (2007) Contacts Between the Police and the Public, 2005.</w:t>
      </w:r>
    </w:p>
    <w:p w:rsidRPr="00F53D0A" w:rsidR="00F53D0A" w:rsidP="00C40CBC" w:rsidRDefault="003B0760" w14:paraId="4F6A76C3" w14:textId="316ECFB5">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Durose, Matthew R.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Smith, Erica L. (2006) Characteristics of Drivers Stopped by the Police, 2002.</w:t>
      </w:r>
    </w:p>
    <w:p w:rsidRPr="00F53D0A" w:rsidR="00F53D0A" w:rsidP="00C40CBC" w:rsidRDefault="003B0760" w14:paraId="591BF8E8" w14:textId="7E181D32">
      <w:pPr>
        <w:pStyle w:val="ListParagraph"/>
        <w:numPr>
          <w:ilvl w:val="0"/>
          <w:numId w:val="21"/>
        </w:numPr>
        <w:spacing w:line="276" w:lineRule="auto"/>
        <w:ind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Durose, Matthew R.</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Langan, Patrick A.</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Smith, Erica, L. (2005) Contacts between Police and Public: Findings from the 2002 National Survey.</w:t>
      </w:r>
    </w:p>
    <w:p w:rsidRPr="006160DB" w:rsidR="006160DB" w:rsidP="00C40CBC" w:rsidRDefault="003B0760" w14:paraId="297D3D36" w14:textId="6EFC55CF">
      <w:pPr>
        <w:pStyle w:val="ListParagraph"/>
        <w:numPr>
          <w:ilvl w:val="0"/>
          <w:numId w:val="21"/>
        </w:numPr>
        <w:spacing w:line="276" w:lineRule="auto"/>
        <w:ind w:hanging="720"/>
        <w:rPr>
          <w:rFonts w:asciiTheme="minorHAnsi" w:hAnsiTheme="minorHAnsi" w:cstheme="minorHAnsi"/>
          <w:sz w:val="22"/>
          <w:szCs w:val="22"/>
        </w:rPr>
      </w:pPr>
      <w:r w:rsidRPr="00F53D0A">
        <w:rPr>
          <w:rFonts w:asciiTheme="minorHAnsi" w:hAnsiTheme="minorHAnsi" w:eastAsiaTheme="minorEastAsia" w:cstheme="minorHAnsi"/>
          <w:sz w:val="22"/>
          <w:szCs w:val="22"/>
        </w:rPr>
        <w:t>Durose, Matthew R.</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Langan, Patrick A.</w:t>
      </w:r>
      <w:r w:rsidR="009F605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00D61296">
        <w:rPr>
          <w:rFonts w:asciiTheme="minorHAnsi" w:hAnsiTheme="minorHAnsi" w:eastAsiaTheme="minorEastAsia" w:cstheme="minorHAnsi"/>
          <w:sz w:val="22"/>
          <w:szCs w:val="22"/>
        </w:rPr>
        <w:t>&amp;</w:t>
      </w:r>
      <w:r w:rsidRPr="00F53D0A" w:rsidR="00D6129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Smith, Erica, L. (2002) Characteristics of Drivers Stopped by the Police, 1999.</w:t>
      </w:r>
    </w:p>
    <w:p w:rsidRPr="001911FF" w:rsidR="00A00356" w:rsidP="00C40CBC" w:rsidRDefault="003B0760" w14:paraId="2ADB1C84" w14:textId="4D6E7249">
      <w:pPr>
        <w:pStyle w:val="ListParagraph"/>
        <w:numPr>
          <w:ilvl w:val="0"/>
          <w:numId w:val="21"/>
        </w:numPr>
        <w:spacing w:line="276" w:lineRule="auto"/>
        <w:ind w:hanging="720"/>
        <w:rPr>
          <w:rFonts w:asciiTheme="minorHAnsi" w:hAnsiTheme="minorHAnsi" w:cstheme="minorHAnsi"/>
          <w:sz w:val="22"/>
          <w:szCs w:val="22"/>
        </w:rPr>
      </w:pPr>
      <w:r w:rsidRPr="001911FF">
        <w:rPr>
          <w:rFonts w:asciiTheme="minorHAnsi" w:hAnsiTheme="minorHAnsi" w:eastAsiaTheme="minorEastAsia" w:cstheme="minorHAnsi"/>
          <w:sz w:val="22"/>
          <w:szCs w:val="22"/>
        </w:rPr>
        <w:t>Langan, Patrick A.</w:t>
      </w:r>
      <w:r w:rsidR="009F6059">
        <w:rPr>
          <w:rFonts w:asciiTheme="minorHAnsi" w:hAnsiTheme="minorHAnsi" w:eastAsiaTheme="minorEastAsia" w:cstheme="minorHAnsi"/>
          <w:sz w:val="22"/>
          <w:szCs w:val="22"/>
        </w:rPr>
        <w:t>;</w:t>
      </w:r>
      <w:r w:rsidRPr="001911FF">
        <w:rPr>
          <w:rFonts w:asciiTheme="minorHAnsi" w:hAnsiTheme="minorHAnsi" w:eastAsiaTheme="minorEastAsia" w:cstheme="minorHAnsi"/>
          <w:sz w:val="22"/>
          <w:szCs w:val="22"/>
        </w:rPr>
        <w:t xml:space="preserve"> Greenfeld, Lawrence A.</w:t>
      </w:r>
      <w:r w:rsidR="009F6059">
        <w:rPr>
          <w:rFonts w:asciiTheme="minorHAnsi" w:hAnsiTheme="minorHAnsi" w:eastAsiaTheme="minorEastAsia" w:cstheme="minorHAnsi"/>
          <w:sz w:val="22"/>
          <w:szCs w:val="22"/>
        </w:rPr>
        <w:t>;</w:t>
      </w:r>
      <w:r w:rsidRPr="001911FF">
        <w:rPr>
          <w:rFonts w:asciiTheme="minorHAnsi" w:hAnsiTheme="minorHAnsi" w:eastAsiaTheme="minorEastAsia" w:cstheme="minorHAnsi"/>
          <w:sz w:val="22"/>
          <w:szCs w:val="22"/>
        </w:rPr>
        <w:t xml:space="preserve"> Smith, Steven K.</w:t>
      </w:r>
      <w:r w:rsidR="009F6059">
        <w:rPr>
          <w:rFonts w:asciiTheme="minorHAnsi" w:hAnsiTheme="minorHAnsi" w:eastAsiaTheme="minorEastAsia" w:cstheme="minorHAnsi"/>
          <w:sz w:val="22"/>
          <w:szCs w:val="22"/>
        </w:rPr>
        <w:t>;</w:t>
      </w:r>
      <w:r w:rsidRPr="001911FF">
        <w:rPr>
          <w:rFonts w:asciiTheme="minorHAnsi" w:hAnsiTheme="minorHAnsi" w:eastAsiaTheme="minorEastAsia" w:cstheme="minorHAnsi"/>
          <w:sz w:val="22"/>
          <w:szCs w:val="22"/>
        </w:rPr>
        <w:t xml:space="preserve"> Durose, Matthew, R.</w:t>
      </w:r>
      <w:r w:rsidR="009F6059">
        <w:rPr>
          <w:rFonts w:asciiTheme="minorHAnsi" w:hAnsiTheme="minorHAnsi" w:eastAsiaTheme="minorEastAsia" w:cstheme="minorHAnsi"/>
          <w:sz w:val="22"/>
          <w:szCs w:val="22"/>
        </w:rPr>
        <w:t>;</w:t>
      </w:r>
      <w:r w:rsidRPr="001911FF">
        <w:rPr>
          <w:rFonts w:asciiTheme="minorHAnsi" w:hAnsiTheme="minorHAnsi" w:eastAsiaTheme="minorEastAsia" w:cstheme="minorHAnsi"/>
          <w:sz w:val="22"/>
          <w:szCs w:val="22"/>
        </w:rPr>
        <w:t xml:space="preserve"> </w:t>
      </w:r>
      <w:r w:rsidR="00D61296">
        <w:rPr>
          <w:rFonts w:asciiTheme="minorHAnsi" w:hAnsiTheme="minorHAnsi" w:eastAsiaTheme="minorEastAsia" w:cstheme="minorHAnsi"/>
          <w:sz w:val="22"/>
          <w:szCs w:val="22"/>
        </w:rPr>
        <w:t>&amp;</w:t>
      </w:r>
      <w:r w:rsidRPr="001911FF" w:rsidR="00D61296">
        <w:rPr>
          <w:rFonts w:asciiTheme="minorHAnsi" w:hAnsiTheme="minorHAnsi" w:eastAsiaTheme="minorEastAsia" w:cstheme="minorHAnsi"/>
          <w:sz w:val="22"/>
          <w:szCs w:val="22"/>
        </w:rPr>
        <w:t xml:space="preserve"> </w:t>
      </w:r>
      <w:r w:rsidRPr="001911FF">
        <w:rPr>
          <w:rFonts w:asciiTheme="minorHAnsi" w:hAnsiTheme="minorHAnsi" w:eastAsiaTheme="minorEastAsia" w:cstheme="minorHAnsi"/>
          <w:sz w:val="22"/>
          <w:szCs w:val="22"/>
        </w:rPr>
        <w:t>Levin, David J. (2001) Contacts between Police and the Public Findings from the 1999 National Survey.</w:t>
      </w:r>
    </w:p>
    <w:p w:rsidRPr="00F53D0A" w:rsidR="00A00356" w:rsidP="00F53D0A" w:rsidRDefault="00A00356" w14:paraId="5B677407" w14:textId="0455BA70">
      <w:pPr>
        <w:rPr>
          <w:rFonts w:asciiTheme="minorHAnsi" w:hAnsiTheme="minorHAnsi" w:cstheme="minorHAnsi"/>
          <w:sz w:val="22"/>
          <w:szCs w:val="22"/>
        </w:rPr>
      </w:pPr>
      <w:r w:rsidRPr="00F53D0A">
        <w:rPr>
          <w:rFonts w:asciiTheme="minorHAnsi" w:hAnsiTheme="minorHAnsi" w:cstheme="minorHAnsi"/>
          <w:sz w:val="22"/>
          <w:szCs w:val="22"/>
        </w:rPr>
        <w:tab/>
      </w:r>
      <w:r w:rsidRPr="00F53D0A">
        <w:rPr>
          <w:rFonts w:asciiTheme="minorHAnsi" w:hAnsiTheme="minorHAnsi" w:cstheme="minorHAnsi"/>
          <w:sz w:val="22"/>
          <w:szCs w:val="22"/>
        </w:rPr>
        <w:tab/>
      </w:r>
      <w:r w:rsidRPr="00F53D0A">
        <w:rPr>
          <w:rFonts w:asciiTheme="minorHAnsi" w:hAnsiTheme="minorHAnsi" w:cstheme="minorHAnsi"/>
          <w:sz w:val="22"/>
          <w:szCs w:val="22"/>
        </w:rPr>
        <w:tab/>
      </w:r>
      <w:r w:rsidRPr="00F53D0A">
        <w:rPr>
          <w:rFonts w:asciiTheme="minorHAnsi" w:hAnsiTheme="minorHAnsi" w:cstheme="minorHAnsi"/>
          <w:sz w:val="22"/>
          <w:szCs w:val="22"/>
        </w:rPr>
        <w:tab/>
      </w:r>
      <w:r w:rsidRPr="00F53D0A">
        <w:rPr>
          <w:rFonts w:asciiTheme="minorHAnsi" w:hAnsiTheme="minorHAnsi" w:cstheme="minorHAnsi"/>
          <w:sz w:val="22"/>
          <w:szCs w:val="22"/>
        </w:rPr>
        <w:tab/>
      </w:r>
      <w:r w:rsidRPr="00F53D0A">
        <w:rPr>
          <w:rFonts w:asciiTheme="minorHAnsi" w:hAnsiTheme="minorHAnsi" w:cstheme="minorHAnsi"/>
          <w:sz w:val="22"/>
          <w:szCs w:val="22"/>
        </w:rPr>
        <w:tab/>
      </w:r>
    </w:p>
    <w:p w:rsidRPr="00F53D0A" w:rsidR="00DF11AB" w:rsidP="00F53D0A" w:rsidRDefault="00F30E6A" w14:paraId="7625FF3A" w14:textId="71521E9A">
      <w:pPr>
        <w:rPr>
          <w:rFonts w:asciiTheme="minorHAnsi" w:hAnsiTheme="minorHAnsi" w:eastAsiaTheme="minorEastAsia" w:cstheme="minorHAnsi"/>
          <w:sz w:val="22"/>
          <w:szCs w:val="22"/>
        </w:rPr>
      </w:pPr>
      <w:r w:rsidRPr="00F53D0A">
        <w:rPr>
          <w:rFonts w:asciiTheme="minorHAnsi" w:hAnsiTheme="minorHAnsi" w:eastAsiaTheme="minorEastAsia" w:cstheme="minorHAnsi"/>
          <w:b/>
          <w:bCs/>
          <w:sz w:val="22"/>
          <w:szCs w:val="22"/>
        </w:rPr>
        <w:t>Uses of PPCS Data by Others</w:t>
      </w:r>
    </w:p>
    <w:p w:rsidRPr="00F53D0A" w:rsidR="00F30E6A" w:rsidP="00C40CBC" w:rsidRDefault="00F30E6A" w14:paraId="4D29D284" w14:textId="212349F1">
      <w:pPr>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The findings from BJS publications and independent uses of the publicly archived PPCS data are widely cited in research and professional journals and in media accounts that inform public policy about the nature of contemporary policing. Data from the PPCS have been used in over 200 scholarly journal articles, law reviews, and dissertations. In addition, the PPCS and the resulting reports are the basis for most of BJS’s responses to numerous public and press inquiries concerning traffic stops, searches</w:t>
      </w:r>
      <w:r w:rsidR="00F12EF1">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and police uses of force. </w:t>
      </w:r>
    </w:p>
    <w:p w:rsidRPr="00F53D0A" w:rsidR="00F30E6A" w:rsidP="00C40CBC" w:rsidRDefault="00F30E6A" w14:paraId="587DF89B" w14:textId="77777777">
      <w:pPr>
        <w:spacing w:line="276" w:lineRule="auto"/>
        <w:rPr>
          <w:rFonts w:asciiTheme="minorHAnsi" w:hAnsiTheme="minorHAnsi" w:eastAsiaTheme="minorEastAsia" w:cstheme="minorHAnsi"/>
          <w:sz w:val="22"/>
          <w:szCs w:val="22"/>
        </w:rPr>
      </w:pPr>
    </w:p>
    <w:p w:rsidRPr="00F53D0A" w:rsidR="00F30E6A" w:rsidP="00C40CBC" w:rsidRDefault="00F30E6A" w14:paraId="73B7264D" w14:textId="6ED2295D">
      <w:pPr>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In conformity with the principles for Federal Statistical Agencies and the Data Quality Guidelines, BJS provides access to fully documented copies of the data collected as part of the PPCS. These data are available to the public through the BJS</w:t>
      </w:r>
      <w:r w:rsidR="002E2944">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supported National Archive of Criminal Justice Data at the University of Michigan (</w:t>
      </w:r>
      <w:hyperlink w:history="1" r:id="rId11">
        <w:r w:rsidRPr="005D725E" w:rsidR="009D27BB">
          <w:rPr>
            <w:rStyle w:val="Hyperlink"/>
            <w:rFonts w:asciiTheme="minorHAnsi" w:hAnsiTheme="minorHAnsi" w:eastAsiaTheme="minorEastAsia" w:cstheme="minorHAnsi"/>
            <w:sz w:val="22"/>
            <w:szCs w:val="22"/>
          </w:rPr>
          <w:t>https://www.icpsr.umich.edu/web/NACJD/studies/37916</w:t>
        </w:r>
      </w:hyperlink>
      <w:r w:rsidRPr="00F53D0A">
        <w:rPr>
          <w:rFonts w:asciiTheme="minorHAnsi" w:hAnsiTheme="minorHAnsi" w:eastAsiaTheme="minorEastAsia" w:cstheme="minorHAnsi"/>
          <w:sz w:val="22"/>
          <w:szCs w:val="22"/>
        </w:rPr>
        <w:t>).</w:t>
      </w:r>
    </w:p>
    <w:p w:rsidRPr="00F53D0A" w:rsidR="000A406C" w:rsidP="00C40CBC" w:rsidRDefault="000A406C" w14:paraId="3C6252A9" w14:textId="77777777">
      <w:pPr>
        <w:spacing w:line="276" w:lineRule="auto"/>
        <w:rPr>
          <w:rFonts w:asciiTheme="minorHAnsi" w:hAnsiTheme="minorHAnsi" w:cstheme="minorHAnsi"/>
          <w:sz w:val="22"/>
          <w:szCs w:val="22"/>
        </w:rPr>
      </w:pPr>
    </w:p>
    <w:p w:rsidRPr="00F53D0A" w:rsidR="00DF11AB" w:rsidP="00C40CBC" w:rsidRDefault="003A00FC" w14:paraId="2309ED45" w14:textId="14A50836">
      <w:pPr>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u w:val="single"/>
        </w:rPr>
        <w:t>State and local governments</w:t>
      </w:r>
      <w:r w:rsidRPr="00F53D0A">
        <w:rPr>
          <w:rFonts w:asciiTheme="minorHAnsi" w:hAnsiTheme="minorHAnsi" w:eastAsiaTheme="minorEastAsia" w:cstheme="minorHAnsi"/>
          <w:sz w:val="22"/>
          <w:szCs w:val="22"/>
        </w:rPr>
        <w:t xml:space="preserve"> </w:t>
      </w:r>
      <w:r w:rsidRPr="00F53D0A" w:rsidR="00A00356">
        <w:rPr>
          <w:rFonts w:asciiTheme="minorHAnsi" w:hAnsiTheme="minorHAnsi" w:eastAsiaTheme="minorEastAsia" w:cstheme="minorHAnsi"/>
          <w:sz w:val="22"/>
          <w:szCs w:val="22"/>
        </w:rPr>
        <w:t xml:space="preserve">have found the </w:t>
      </w:r>
      <w:r w:rsidRPr="00F53D0A" w:rsidR="005B6C55">
        <w:rPr>
          <w:rFonts w:asciiTheme="minorHAnsi" w:hAnsiTheme="minorHAnsi" w:eastAsiaTheme="minorEastAsia" w:cstheme="minorHAnsi"/>
          <w:sz w:val="22"/>
          <w:szCs w:val="22"/>
        </w:rPr>
        <w:t xml:space="preserve">PPCS </w:t>
      </w:r>
      <w:r w:rsidRPr="00F53D0A" w:rsidR="00A00356">
        <w:rPr>
          <w:rFonts w:asciiTheme="minorHAnsi" w:hAnsiTheme="minorHAnsi" w:eastAsiaTheme="minorEastAsia" w:cstheme="minorHAnsi"/>
          <w:sz w:val="22"/>
          <w:szCs w:val="22"/>
        </w:rPr>
        <w:t>useful to policymakers at the state level. For instance, Ralph Ioimo and his colleagues designed and implemented a Virginia Police-Public Contact Survey from which they could compare state-specific findings to those reported by BJS for the nation.</w:t>
      </w:r>
    </w:p>
    <w:p w:rsidRPr="00F53D0A" w:rsidR="00DF11AB" w:rsidP="00C40CBC" w:rsidRDefault="00DF11AB" w14:paraId="4EE03BAB" w14:textId="77777777">
      <w:pPr>
        <w:spacing w:line="276" w:lineRule="auto"/>
        <w:rPr>
          <w:rFonts w:asciiTheme="minorHAnsi" w:hAnsiTheme="minorHAnsi" w:cstheme="minorHAnsi"/>
          <w:sz w:val="22"/>
          <w:szCs w:val="22"/>
          <w:u w:val="single"/>
        </w:rPr>
      </w:pPr>
    </w:p>
    <w:p w:rsidR="00E03EFA" w:rsidP="00C40CBC" w:rsidRDefault="00823237" w14:paraId="02052143" w14:textId="4CE5EA8E">
      <w:pPr>
        <w:keepNext/>
        <w:autoSpaceDE/>
        <w:autoSpaceDN/>
        <w:adjustRightInd/>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u w:val="single"/>
        </w:rPr>
        <w:lastRenderedPageBreak/>
        <w:t xml:space="preserve">Researchers and practitioners </w:t>
      </w:r>
      <w:r w:rsidRPr="00F53D0A">
        <w:rPr>
          <w:rFonts w:asciiTheme="minorHAnsi" w:hAnsiTheme="minorHAnsi" w:eastAsiaTheme="minorEastAsia" w:cstheme="minorHAnsi"/>
          <w:sz w:val="22"/>
          <w:szCs w:val="22"/>
        </w:rPr>
        <w:t xml:space="preserve">often reanalyze the data to inform public policy about the nature of contemporary policing. Data from the PPCS have been used in over 200 scholarly journal articles, law reviews, and dissertations. A few examples </w:t>
      </w:r>
      <w:r w:rsidR="001911FF">
        <w:rPr>
          <w:rFonts w:asciiTheme="minorHAnsi" w:hAnsiTheme="minorHAnsi" w:eastAsiaTheme="minorEastAsia" w:cstheme="minorHAnsi"/>
          <w:sz w:val="22"/>
          <w:szCs w:val="22"/>
        </w:rPr>
        <w:t xml:space="preserve">are provided below and a longer list is provided in Attachment </w:t>
      </w:r>
      <w:r w:rsidR="00F23864">
        <w:rPr>
          <w:rFonts w:asciiTheme="minorHAnsi" w:hAnsiTheme="minorHAnsi" w:eastAsiaTheme="minorEastAsia" w:cstheme="minorHAnsi"/>
          <w:sz w:val="22"/>
          <w:szCs w:val="22"/>
        </w:rPr>
        <w:t>4</w:t>
      </w:r>
      <w:r w:rsidR="00F81A51">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p>
    <w:p w:rsidRPr="00F53D0A" w:rsidR="008E7A83" w:rsidP="00C40CBC" w:rsidRDefault="008E7A83" w14:paraId="62448125" w14:textId="77777777">
      <w:pPr>
        <w:keepNext/>
        <w:spacing w:line="276" w:lineRule="auto"/>
        <w:rPr>
          <w:rFonts w:asciiTheme="minorHAnsi" w:hAnsiTheme="minorHAnsi" w:eastAsiaTheme="minorEastAsia" w:cstheme="minorHAnsi"/>
          <w:sz w:val="22"/>
          <w:szCs w:val="22"/>
        </w:rPr>
      </w:pPr>
    </w:p>
    <w:p w:rsidRPr="008E7A83" w:rsidR="008E7A83" w:rsidP="00C40CBC" w:rsidRDefault="008E7A83" w14:paraId="15E66C96" w14:textId="126DD5AD">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8E7A83">
        <w:rPr>
          <w:rFonts w:asciiTheme="minorHAnsi" w:hAnsiTheme="minorHAnsi" w:eastAsiaTheme="minorEastAsia" w:cstheme="minorHAnsi"/>
          <w:sz w:val="22"/>
          <w:szCs w:val="22"/>
        </w:rPr>
        <w:t>Anderson, M</w:t>
      </w:r>
      <w:r>
        <w:rPr>
          <w:rFonts w:asciiTheme="minorHAnsi" w:hAnsiTheme="minorHAnsi" w:eastAsiaTheme="minorEastAsia" w:cstheme="minorHAnsi"/>
          <w:sz w:val="22"/>
          <w:szCs w:val="22"/>
        </w:rPr>
        <w:t xml:space="preserve">. (2021). </w:t>
      </w:r>
      <w:r w:rsidRPr="002A25DA">
        <w:rPr>
          <w:rFonts w:asciiTheme="minorHAnsi" w:hAnsiTheme="minorHAnsi" w:eastAsiaTheme="minorEastAsia" w:cstheme="minorHAnsi"/>
          <w:i/>
          <w:sz w:val="22"/>
          <w:szCs w:val="22"/>
        </w:rPr>
        <w:t>Profiling beyond race: characteristics associated with traffic stop outcomes</w:t>
      </w:r>
      <w:r w:rsidRPr="008E7A83">
        <w:rPr>
          <w:rFonts w:asciiTheme="minorHAnsi" w:hAnsiTheme="minorHAnsi" w:eastAsiaTheme="minorEastAsia" w:cstheme="minorHAnsi"/>
          <w:sz w:val="22"/>
          <w:szCs w:val="22"/>
        </w:rPr>
        <w:t xml:space="preserve">. </w:t>
      </w:r>
      <w:r w:rsidR="002A25DA">
        <w:rPr>
          <w:rFonts w:asciiTheme="minorHAnsi" w:hAnsiTheme="minorHAnsi" w:eastAsiaTheme="minorEastAsia" w:cstheme="minorHAnsi"/>
          <w:sz w:val="22"/>
          <w:szCs w:val="22"/>
        </w:rPr>
        <w:t>[</w:t>
      </w:r>
      <w:r w:rsidRPr="008E7A83">
        <w:rPr>
          <w:rFonts w:asciiTheme="minorHAnsi" w:hAnsiTheme="minorHAnsi" w:eastAsiaTheme="minorEastAsia" w:cstheme="minorHAnsi"/>
          <w:sz w:val="22"/>
          <w:szCs w:val="22"/>
        </w:rPr>
        <w:t>Thesis</w:t>
      </w:r>
      <w:r w:rsidR="002A25DA">
        <w:rPr>
          <w:rFonts w:asciiTheme="minorHAnsi" w:hAnsiTheme="minorHAnsi" w:eastAsiaTheme="minorEastAsia" w:cstheme="minorHAnsi"/>
          <w:sz w:val="22"/>
          <w:szCs w:val="22"/>
        </w:rPr>
        <w:t>],</w:t>
      </w:r>
      <w:r w:rsidRPr="008E7A83">
        <w:rPr>
          <w:rFonts w:asciiTheme="minorHAnsi" w:hAnsiTheme="minorHAnsi" w:eastAsiaTheme="minorEastAsia" w:cstheme="minorHAnsi"/>
          <w:sz w:val="22"/>
          <w:szCs w:val="22"/>
        </w:rPr>
        <w:t xml:space="preserve"> East Tennessee State University.</w:t>
      </w:r>
      <w:r w:rsidRPr="004A28E5" w:rsidR="004A28E5">
        <w:t xml:space="preserve"> </w:t>
      </w:r>
      <w:hyperlink w:history="1" r:id="rId12">
        <w:r w:rsidRPr="00D61296" w:rsidR="004A28E5">
          <w:rPr>
            <w:rStyle w:val="Hyperlink"/>
            <w:rFonts w:asciiTheme="minorHAnsi" w:hAnsiTheme="minorHAnsi" w:eastAsiaTheme="minorEastAsia" w:cstheme="minorHAnsi"/>
            <w:sz w:val="22"/>
            <w:szCs w:val="22"/>
          </w:rPr>
          <w:t>https://dc.etsu.edu/etd/3881/</w:t>
        </w:r>
      </w:hyperlink>
    </w:p>
    <w:p w:rsidR="00130F8B" w:rsidP="00C40CBC" w:rsidRDefault="00130F8B" w14:paraId="41795D0C" w14:textId="5ED58F08">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Benton, M</w:t>
      </w:r>
      <w:r w:rsidR="008E7A83">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 xml:space="preserve">(2020). Representation is not enough: Symbolic representation and perceptions of the police. </w:t>
      </w:r>
      <w:r w:rsidRPr="005D54D1">
        <w:rPr>
          <w:rFonts w:asciiTheme="minorHAnsi" w:hAnsiTheme="minorHAnsi" w:eastAsiaTheme="minorEastAsia" w:cstheme="minorHAnsi"/>
          <w:i/>
          <w:sz w:val="22"/>
          <w:szCs w:val="22"/>
        </w:rPr>
        <w:t>Administration and Society</w:t>
      </w:r>
      <w:r w:rsidRPr="00D61296" w:rsidR="002A25DA">
        <w:rPr>
          <w:rFonts w:asciiTheme="minorHAnsi" w:hAnsiTheme="minorHAnsi" w:eastAsiaTheme="minorEastAsia" w:cstheme="minorHAnsi"/>
          <w:i/>
          <w:sz w:val="22"/>
          <w:szCs w:val="22"/>
        </w:rPr>
        <w:t>,</w:t>
      </w:r>
      <w:r w:rsidRPr="00D61296">
        <w:rPr>
          <w:rFonts w:asciiTheme="minorHAnsi" w:hAnsiTheme="minorHAnsi" w:eastAsiaTheme="minorEastAsia" w:cstheme="minorHAnsi"/>
          <w:i/>
          <w:sz w:val="22"/>
          <w:szCs w:val="22"/>
        </w:rPr>
        <w:t xml:space="preserve"> 52</w:t>
      </w:r>
      <w:r w:rsidR="002A25DA">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5</w:t>
      </w:r>
      <w:r w:rsidR="002A25DA">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794-822.</w:t>
      </w:r>
    </w:p>
    <w:p w:rsidR="008C6143" w:rsidP="00C40CBC" w:rsidRDefault="005D54D1" w14:paraId="21E9F415" w14:textId="7109DABF">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5D54D1">
        <w:rPr>
          <w:rFonts w:asciiTheme="minorHAnsi" w:hAnsiTheme="minorHAnsi" w:eastAsiaTheme="minorEastAsia" w:cstheme="minorHAnsi"/>
          <w:sz w:val="22"/>
          <w:szCs w:val="22"/>
        </w:rPr>
        <w:t>Boateng, F</w:t>
      </w:r>
      <w:r w:rsidR="008E7A83">
        <w:rPr>
          <w:rFonts w:asciiTheme="minorHAnsi" w:hAnsiTheme="minorHAnsi" w:eastAsiaTheme="minorEastAsia" w:cstheme="minorHAnsi"/>
          <w:sz w:val="22"/>
          <w:szCs w:val="22"/>
        </w:rPr>
        <w:t>.</w:t>
      </w:r>
      <w:r w:rsidRPr="005D54D1">
        <w:rPr>
          <w:rFonts w:asciiTheme="minorHAnsi" w:hAnsiTheme="minorHAnsi" w:eastAsiaTheme="minorEastAsia" w:cstheme="minorHAnsi"/>
          <w:sz w:val="22"/>
          <w:szCs w:val="22"/>
        </w:rPr>
        <w:t>D.</w:t>
      </w:r>
      <w:r>
        <w:rPr>
          <w:rFonts w:asciiTheme="minorHAnsi" w:hAnsiTheme="minorHAnsi" w:eastAsiaTheme="minorEastAsia" w:cstheme="minorHAnsi"/>
          <w:sz w:val="22"/>
          <w:szCs w:val="22"/>
        </w:rPr>
        <w:t xml:space="preserve"> </w:t>
      </w:r>
      <w:r w:rsidR="008E7A83">
        <w:rPr>
          <w:rFonts w:asciiTheme="minorHAnsi" w:hAnsiTheme="minorHAnsi" w:eastAsiaTheme="minorEastAsia" w:cstheme="minorHAnsi"/>
          <w:sz w:val="22"/>
          <w:szCs w:val="22"/>
        </w:rPr>
        <w:t>&amp;</w:t>
      </w:r>
      <w:r w:rsidRPr="005D54D1">
        <w:rPr>
          <w:rFonts w:asciiTheme="minorHAnsi" w:hAnsiTheme="minorHAnsi" w:eastAsiaTheme="minorEastAsia" w:cstheme="minorHAnsi"/>
          <w:sz w:val="22"/>
          <w:szCs w:val="22"/>
        </w:rPr>
        <w:t xml:space="preserve"> Howley</w:t>
      </w:r>
      <w:r w:rsidR="008E7A83">
        <w:rPr>
          <w:rFonts w:asciiTheme="minorHAnsi" w:hAnsiTheme="minorHAnsi" w:eastAsiaTheme="minorEastAsia" w:cstheme="minorHAnsi"/>
          <w:sz w:val="22"/>
          <w:szCs w:val="22"/>
        </w:rPr>
        <w:t>, C</w:t>
      </w:r>
      <w:r w:rsidRPr="005D54D1">
        <w:rPr>
          <w:rFonts w:asciiTheme="minorHAnsi" w:hAnsiTheme="minorHAnsi" w:eastAsiaTheme="minorEastAsia" w:cstheme="minorHAnsi"/>
          <w:sz w:val="22"/>
          <w:szCs w:val="22"/>
        </w:rPr>
        <w:t xml:space="preserve">. </w:t>
      </w:r>
      <w:r>
        <w:rPr>
          <w:rFonts w:asciiTheme="minorHAnsi" w:hAnsiTheme="minorHAnsi" w:eastAsiaTheme="minorEastAsia" w:cstheme="minorHAnsi"/>
          <w:sz w:val="22"/>
          <w:szCs w:val="22"/>
        </w:rPr>
        <w:t xml:space="preserve">(2020). </w:t>
      </w:r>
      <w:r w:rsidRPr="005D54D1">
        <w:rPr>
          <w:rFonts w:asciiTheme="minorHAnsi" w:hAnsiTheme="minorHAnsi" w:eastAsiaTheme="minorEastAsia" w:cstheme="minorHAnsi"/>
          <w:sz w:val="22"/>
          <w:szCs w:val="22"/>
        </w:rPr>
        <w:t xml:space="preserve">The verdict is in: how did they decide? Using drivers’ self-reported data to understand officers’ decision making during traffic stop encounters. </w:t>
      </w:r>
      <w:r w:rsidRPr="005D54D1">
        <w:rPr>
          <w:rFonts w:asciiTheme="minorHAnsi" w:hAnsiTheme="minorHAnsi" w:eastAsiaTheme="minorEastAsia" w:cstheme="minorHAnsi"/>
          <w:i/>
          <w:sz w:val="22"/>
          <w:szCs w:val="22"/>
        </w:rPr>
        <w:t>Psychology, Crime &amp; Law</w:t>
      </w:r>
      <w:r w:rsidR="002A25DA">
        <w:rPr>
          <w:rFonts w:asciiTheme="minorHAnsi" w:hAnsiTheme="minorHAnsi" w:eastAsiaTheme="minorEastAsia" w:cstheme="minorHAnsi"/>
          <w:i/>
          <w:sz w:val="22"/>
          <w:szCs w:val="22"/>
        </w:rPr>
        <w:t>,</w:t>
      </w:r>
      <w:r w:rsidRPr="005D54D1">
        <w:rPr>
          <w:rFonts w:asciiTheme="minorHAnsi" w:hAnsiTheme="minorHAnsi" w:eastAsiaTheme="minorEastAsia" w:cstheme="minorHAnsi"/>
          <w:i/>
          <w:sz w:val="22"/>
          <w:szCs w:val="22"/>
        </w:rPr>
        <w:t xml:space="preserve"> 26</w:t>
      </w:r>
      <w:r w:rsidR="002A25DA">
        <w:rPr>
          <w:rFonts w:asciiTheme="minorHAnsi" w:hAnsiTheme="minorHAnsi" w:eastAsiaTheme="minorEastAsia" w:cstheme="minorHAnsi"/>
          <w:sz w:val="22"/>
          <w:szCs w:val="22"/>
        </w:rPr>
        <w:t>(</w:t>
      </w:r>
      <w:r w:rsidRPr="005D54D1">
        <w:rPr>
          <w:rFonts w:asciiTheme="minorHAnsi" w:hAnsiTheme="minorHAnsi" w:eastAsiaTheme="minorEastAsia" w:cstheme="minorHAnsi"/>
          <w:sz w:val="22"/>
          <w:szCs w:val="22"/>
        </w:rPr>
        <w:t>4</w:t>
      </w:r>
      <w:r w:rsidR="002A25DA">
        <w:rPr>
          <w:rFonts w:asciiTheme="minorHAnsi" w:hAnsiTheme="minorHAnsi" w:eastAsiaTheme="minorEastAsia" w:cstheme="minorHAnsi"/>
          <w:sz w:val="22"/>
          <w:szCs w:val="22"/>
        </w:rPr>
        <w:t>),</w:t>
      </w:r>
      <w:r w:rsidRPr="005D54D1">
        <w:rPr>
          <w:rFonts w:asciiTheme="minorHAnsi" w:hAnsiTheme="minorHAnsi" w:eastAsiaTheme="minorEastAsia" w:cstheme="minorHAnsi"/>
          <w:sz w:val="22"/>
          <w:szCs w:val="22"/>
        </w:rPr>
        <w:t xml:space="preserve"> 402-417.</w:t>
      </w:r>
    </w:p>
    <w:p w:rsidRPr="00F53D0A" w:rsidR="00C33627" w:rsidP="00C40CBC" w:rsidRDefault="00C33627" w14:paraId="377B239B" w14:textId="069A7BFD">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C33627">
        <w:rPr>
          <w:rFonts w:asciiTheme="minorHAnsi" w:hAnsiTheme="minorHAnsi" w:eastAsiaTheme="minorEastAsia" w:cstheme="minorHAnsi"/>
          <w:sz w:val="22"/>
          <w:szCs w:val="22"/>
        </w:rPr>
        <w:t>Chenane, J.L.</w:t>
      </w:r>
      <w:r w:rsidR="009A0543">
        <w:rPr>
          <w:rFonts w:asciiTheme="minorHAnsi" w:hAnsiTheme="minorHAnsi" w:eastAsiaTheme="minorEastAsia" w:cstheme="minorHAnsi"/>
          <w:sz w:val="22"/>
          <w:szCs w:val="22"/>
        </w:rPr>
        <w:t>;</w:t>
      </w:r>
      <w:r w:rsidRPr="00C33627">
        <w:rPr>
          <w:rFonts w:asciiTheme="minorHAnsi" w:hAnsiTheme="minorHAnsi" w:eastAsiaTheme="minorEastAsia" w:cstheme="minorHAnsi"/>
          <w:sz w:val="22"/>
          <w:szCs w:val="22"/>
        </w:rPr>
        <w:t xml:space="preserve"> Wright, E. M.</w:t>
      </w:r>
      <w:r w:rsidR="009A0543">
        <w:rPr>
          <w:rFonts w:asciiTheme="minorHAnsi" w:hAnsiTheme="minorHAnsi" w:eastAsiaTheme="minorEastAsia" w:cstheme="minorHAnsi"/>
          <w:sz w:val="22"/>
          <w:szCs w:val="22"/>
        </w:rPr>
        <w:t>;</w:t>
      </w:r>
      <w:r w:rsidRPr="00C33627">
        <w:rPr>
          <w:rFonts w:asciiTheme="minorHAnsi" w:hAnsiTheme="minorHAnsi" w:eastAsiaTheme="minorEastAsia" w:cstheme="minorHAnsi"/>
          <w:sz w:val="22"/>
          <w:szCs w:val="22"/>
        </w:rPr>
        <w:t xml:space="preserve"> &amp; Gibson, C. L. (2020). Traffic stops, race, and perceptions of fairness. </w:t>
      </w:r>
      <w:r w:rsidRPr="00C33627">
        <w:rPr>
          <w:rFonts w:asciiTheme="minorHAnsi" w:hAnsiTheme="minorHAnsi" w:eastAsiaTheme="minorEastAsia" w:cstheme="minorHAnsi"/>
          <w:i/>
          <w:sz w:val="22"/>
          <w:szCs w:val="22"/>
        </w:rPr>
        <w:t>Policing and society, 30</w:t>
      </w:r>
      <w:r w:rsidRPr="00C33627">
        <w:rPr>
          <w:rFonts w:asciiTheme="minorHAnsi" w:hAnsiTheme="minorHAnsi" w:eastAsiaTheme="minorEastAsia" w:cstheme="minorHAnsi"/>
          <w:sz w:val="22"/>
          <w:szCs w:val="22"/>
        </w:rPr>
        <w:t>(6), 720-737.</w:t>
      </w:r>
    </w:p>
    <w:p w:rsidRPr="009A0543" w:rsidR="00130F8B" w:rsidP="00C40CBC" w:rsidRDefault="00130F8B" w14:paraId="0C060DDD" w14:textId="6F935DEB">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Federman, P</w:t>
      </w:r>
      <w:r w:rsidR="008E7A83">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S.</w:t>
      </w:r>
      <w:r w:rsidRPr="00F53D0A" w:rsidR="00931CED">
        <w:rPr>
          <w:rFonts w:asciiTheme="minorHAnsi" w:hAnsiTheme="minorHAnsi" w:eastAsiaTheme="minorEastAsia" w:cstheme="minorHAnsi"/>
          <w:sz w:val="22"/>
          <w:szCs w:val="22"/>
        </w:rPr>
        <w:t xml:space="preserve"> (2021).</w:t>
      </w:r>
      <w:r w:rsidRPr="00F53D0A">
        <w:rPr>
          <w:rFonts w:asciiTheme="minorHAnsi" w:hAnsiTheme="minorHAnsi" w:eastAsiaTheme="minorEastAsia" w:cstheme="minorHAnsi"/>
          <w:sz w:val="22"/>
          <w:szCs w:val="22"/>
        </w:rPr>
        <w:t xml:space="preserve"> Cop wisdom and the democratic consequences of citizen-state interactions. </w:t>
      </w:r>
      <w:r w:rsidRPr="008E7A83">
        <w:rPr>
          <w:rFonts w:asciiTheme="minorHAnsi" w:hAnsiTheme="minorHAnsi" w:eastAsiaTheme="minorEastAsia" w:cstheme="minorHAnsi"/>
          <w:i/>
          <w:sz w:val="22"/>
          <w:szCs w:val="22"/>
        </w:rPr>
        <w:t xml:space="preserve">Administration </w:t>
      </w:r>
      <w:r w:rsidRPr="009A0543">
        <w:rPr>
          <w:rFonts w:asciiTheme="minorHAnsi" w:hAnsiTheme="minorHAnsi" w:eastAsiaTheme="minorEastAsia" w:cstheme="minorHAnsi"/>
          <w:i/>
          <w:sz w:val="22"/>
          <w:szCs w:val="22"/>
        </w:rPr>
        <w:t>and Society</w:t>
      </w:r>
      <w:r w:rsidRPr="009A0543">
        <w:rPr>
          <w:rFonts w:asciiTheme="minorHAnsi" w:hAnsiTheme="minorHAnsi" w:eastAsiaTheme="minorEastAsia" w:cstheme="minorHAnsi"/>
          <w:sz w:val="22"/>
          <w:szCs w:val="22"/>
        </w:rPr>
        <w:t>.</w:t>
      </w:r>
      <w:r w:rsidRPr="009A0543">
        <w:rPr>
          <w:rFonts w:asciiTheme="minorHAnsi" w:hAnsiTheme="minorHAnsi" w:cstheme="minorHAnsi"/>
          <w:sz w:val="22"/>
          <w:szCs w:val="22"/>
        </w:rPr>
        <w:t xml:space="preserve"> </w:t>
      </w:r>
      <w:hyperlink w:history="1" r:id="rId13">
        <w:r w:rsidRPr="009A0543" w:rsidR="009A0543">
          <w:rPr>
            <w:rStyle w:val="Hyperlink"/>
            <w:rFonts w:asciiTheme="minorHAnsi" w:hAnsiTheme="minorHAnsi" w:cstheme="minorHAnsi"/>
            <w:sz w:val="22"/>
            <w:szCs w:val="22"/>
          </w:rPr>
          <w:t>https://journals.sagepub.com/doi/10.1177/00953997211046594</w:t>
        </w:r>
      </w:hyperlink>
    </w:p>
    <w:p w:rsidR="00C33627" w:rsidP="00C40CBC" w:rsidRDefault="00C33627" w14:paraId="3EAE0809" w14:textId="1E6C0E89">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9A0543">
        <w:rPr>
          <w:rFonts w:asciiTheme="minorHAnsi" w:hAnsiTheme="minorHAnsi" w:eastAsiaTheme="minorEastAsia" w:cstheme="minorHAnsi"/>
          <w:sz w:val="22"/>
          <w:szCs w:val="22"/>
        </w:rPr>
        <w:t>Garner, J.H.</w:t>
      </w:r>
      <w:r w:rsidR="009A0543">
        <w:rPr>
          <w:rFonts w:asciiTheme="minorHAnsi" w:hAnsiTheme="minorHAnsi" w:eastAsiaTheme="minorEastAsia" w:cstheme="minorHAnsi"/>
          <w:sz w:val="22"/>
          <w:szCs w:val="22"/>
        </w:rPr>
        <w:t>;</w:t>
      </w:r>
      <w:r w:rsidRPr="009A0543">
        <w:rPr>
          <w:rFonts w:asciiTheme="minorHAnsi" w:hAnsiTheme="minorHAnsi" w:eastAsiaTheme="minorEastAsia" w:cstheme="minorHAnsi"/>
          <w:sz w:val="22"/>
          <w:szCs w:val="22"/>
        </w:rPr>
        <w:t xml:space="preserve"> Hickman, M.J.</w:t>
      </w:r>
      <w:r w:rsidR="009A0543">
        <w:rPr>
          <w:rFonts w:asciiTheme="minorHAnsi" w:hAnsiTheme="minorHAnsi" w:eastAsiaTheme="minorEastAsia" w:cstheme="minorHAnsi"/>
          <w:sz w:val="22"/>
          <w:szCs w:val="22"/>
        </w:rPr>
        <w:t>;</w:t>
      </w:r>
      <w:r w:rsidRPr="009A0543">
        <w:rPr>
          <w:rFonts w:asciiTheme="minorHAnsi" w:hAnsiTheme="minorHAnsi" w:eastAsiaTheme="minorEastAsia" w:cstheme="minorHAnsi"/>
          <w:sz w:val="22"/>
          <w:szCs w:val="22"/>
        </w:rPr>
        <w:t xml:space="preserve"> Malega</w:t>
      </w:r>
      <w:r w:rsidRPr="00C33627">
        <w:rPr>
          <w:rFonts w:asciiTheme="minorHAnsi" w:hAnsiTheme="minorHAnsi" w:eastAsiaTheme="minorEastAsia" w:cstheme="minorHAnsi"/>
          <w:sz w:val="22"/>
          <w:szCs w:val="22"/>
        </w:rPr>
        <w:t>, R.W.</w:t>
      </w:r>
      <w:r w:rsidR="009A0543">
        <w:rPr>
          <w:rFonts w:asciiTheme="minorHAnsi" w:hAnsiTheme="minorHAnsi" w:eastAsiaTheme="minorEastAsia" w:cstheme="minorHAnsi"/>
          <w:sz w:val="22"/>
          <w:szCs w:val="22"/>
        </w:rPr>
        <w:t>;</w:t>
      </w:r>
      <w:r w:rsidRPr="00C33627">
        <w:rPr>
          <w:rFonts w:asciiTheme="minorHAnsi" w:hAnsiTheme="minorHAnsi" w:eastAsiaTheme="minorEastAsia" w:cstheme="minorHAnsi"/>
          <w:sz w:val="22"/>
          <w:szCs w:val="22"/>
        </w:rPr>
        <w:t xml:space="preserve"> &amp; Maxwell, C.D. (2018). Progress toward national estimates of police use of force. </w:t>
      </w:r>
      <w:r w:rsidRPr="00C33627">
        <w:rPr>
          <w:rFonts w:asciiTheme="minorHAnsi" w:hAnsiTheme="minorHAnsi" w:eastAsiaTheme="minorEastAsia" w:cstheme="minorHAnsi"/>
          <w:i/>
          <w:sz w:val="22"/>
          <w:szCs w:val="22"/>
        </w:rPr>
        <w:t>PloS one, 13</w:t>
      </w:r>
      <w:r w:rsidRPr="00C33627">
        <w:rPr>
          <w:rFonts w:asciiTheme="minorHAnsi" w:hAnsiTheme="minorHAnsi" w:eastAsiaTheme="minorEastAsia" w:cstheme="minorHAnsi"/>
          <w:sz w:val="22"/>
          <w:szCs w:val="22"/>
        </w:rPr>
        <w:t>(2), e0192932.</w:t>
      </w:r>
    </w:p>
    <w:p w:rsidR="00E03EFA" w:rsidP="00C40CBC" w:rsidRDefault="00823237" w14:paraId="4F87C51E" w14:textId="02CF5044">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Hu, X</w:t>
      </w:r>
      <w:r w:rsidR="008E7A83">
        <w:rPr>
          <w:rFonts w:asciiTheme="minorHAnsi" w:hAnsiTheme="minorHAnsi" w:eastAsiaTheme="minorEastAsia" w:cstheme="minorHAnsi"/>
          <w:sz w:val="22"/>
          <w:szCs w:val="22"/>
        </w:rPr>
        <w:t>.</w:t>
      </w:r>
      <w:r w:rsidR="009A0543">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Zhang, X</w:t>
      </w:r>
      <w:r w:rsidR="008E7A83">
        <w:rPr>
          <w:rFonts w:asciiTheme="minorHAnsi" w:hAnsiTheme="minorHAnsi" w:eastAsiaTheme="minorEastAsia" w:cstheme="minorHAnsi"/>
          <w:sz w:val="22"/>
          <w:szCs w:val="22"/>
        </w:rPr>
        <w:t>.</w:t>
      </w:r>
      <w:r w:rsidR="009A0543">
        <w:rPr>
          <w:rFonts w:asciiTheme="minorHAnsi" w:hAnsiTheme="minorHAnsi" w:eastAsiaTheme="minorEastAsia" w:cstheme="minorHAnsi"/>
          <w:sz w:val="22"/>
          <w:szCs w:val="22"/>
        </w:rPr>
        <w:t>;</w:t>
      </w:r>
      <w:r w:rsidR="008E7A83">
        <w:rPr>
          <w:rFonts w:asciiTheme="minorHAnsi" w:hAnsiTheme="minorHAnsi" w:eastAsiaTheme="minorEastAsia" w:cstheme="minorHAnsi"/>
          <w:sz w:val="22"/>
          <w:szCs w:val="22"/>
        </w:rPr>
        <w:t xml:space="preserve"> &amp;</w:t>
      </w:r>
      <w:r w:rsidRPr="00F53D0A">
        <w:rPr>
          <w:rFonts w:asciiTheme="minorHAnsi" w:hAnsiTheme="minorHAnsi" w:eastAsiaTheme="minorEastAsia" w:cstheme="minorHAnsi"/>
          <w:sz w:val="22"/>
          <w:szCs w:val="22"/>
        </w:rPr>
        <w:t xml:space="preserve"> Lovrich, N</w:t>
      </w:r>
      <w:r w:rsidR="008E7A83">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(2020). Public perceptions of police behavior during traffic stops: Logistic regression and machine learning approaches compared. </w:t>
      </w:r>
      <w:r w:rsidRPr="005D54D1">
        <w:rPr>
          <w:rFonts w:asciiTheme="minorHAnsi" w:hAnsiTheme="minorHAnsi" w:eastAsiaTheme="minorEastAsia" w:cstheme="minorHAnsi"/>
          <w:i/>
          <w:sz w:val="22"/>
          <w:szCs w:val="22"/>
        </w:rPr>
        <w:t>Journal of Computational Social Science, 4</w:t>
      </w:r>
      <w:r w:rsidR="002A25DA">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355-</w:t>
      </w:r>
      <w:r w:rsidRPr="00F53D0A" w:rsidR="00130F8B">
        <w:rPr>
          <w:rFonts w:asciiTheme="minorHAnsi" w:hAnsiTheme="minorHAnsi" w:eastAsiaTheme="minorEastAsia" w:cstheme="minorHAnsi"/>
          <w:sz w:val="22"/>
          <w:szCs w:val="22"/>
        </w:rPr>
        <w:t>380</w:t>
      </w:r>
      <w:r w:rsidRPr="00F53D0A">
        <w:rPr>
          <w:rFonts w:asciiTheme="minorHAnsi" w:hAnsiTheme="minorHAnsi" w:eastAsiaTheme="minorEastAsia" w:cstheme="minorHAnsi"/>
          <w:sz w:val="22"/>
          <w:szCs w:val="22"/>
        </w:rPr>
        <w:t>.</w:t>
      </w:r>
    </w:p>
    <w:p w:rsidR="005D54D1" w:rsidP="00C40CBC" w:rsidRDefault="005D54D1" w14:paraId="196CF951" w14:textId="3D2DC936">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5D54D1">
        <w:rPr>
          <w:rFonts w:asciiTheme="minorHAnsi" w:hAnsiTheme="minorHAnsi" w:eastAsiaTheme="minorEastAsia" w:cstheme="minorHAnsi"/>
          <w:sz w:val="22"/>
          <w:szCs w:val="22"/>
        </w:rPr>
        <w:t>Luhur, W</w:t>
      </w:r>
      <w:r w:rsidR="008E7A83">
        <w:rPr>
          <w:rFonts w:asciiTheme="minorHAnsi" w:hAnsiTheme="minorHAnsi" w:eastAsiaTheme="minorEastAsia" w:cstheme="minorHAnsi"/>
          <w:sz w:val="22"/>
          <w:szCs w:val="22"/>
        </w:rPr>
        <w:t>.</w:t>
      </w:r>
      <w:r w:rsidR="009A0543">
        <w:rPr>
          <w:rFonts w:asciiTheme="minorHAnsi" w:hAnsiTheme="minorHAnsi" w:eastAsiaTheme="minorEastAsia" w:cstheme="minorHAnsi"/>
          <w:sz w:val="22"/>
          <w:szCs w:val="22"/>
        </w:rPr>
        <w:t>;</w:t>
      </w:r>
      <w:r w:rsidRPr="005D54D1">
        <w:rPr>
          <w:rFonts w:asciiTheme="minorHAnsi" w:hAnsiTheme="minorHAnsi" w:eastAsiaTheme="minorEastAsia" w:cstheme="minorHAnsi"/>
          <w:sz w:val="22"/>
          <w:szCs w:val="22"/>
        </w:rPr>
        <w:t xml:space="preserve"> Meyer, I</w:t>
      </w:r>
      <w:r w:rsidR="008E7A83">
        <w:rPr>
          <w:rFonts w:asciiTheme="minorHAnsi" w:hAnsiTheme="minorHAnsi" w:eastAsiaTheme="minorEastAsia" w:cstheme="minorHAnsi"/>
          <w:sz w:val="22"/>
          <w:szCs w:val="22"/>
        </w:rPr>
        <w:t>.H.</w:t>
      </w:r>
      <w:r w:rsidR="009A0543">
        <w:rPr>
          <w:rFonts w:asciiTheme="minorHAnsi" w:hAnsiTheme="minorHAnsi" w:eastAsiaTheme="minorEastAsia" w:cstheme="minorHAnsi"/>
          <w:sz w:val="22"/>
          <w:szCs w:val="22"/>
        </w:rPr>
        <w:t>;</w:t>
      </w:r>
      <w:r w:rsidR="008E7A83">
        <w:rPr>
          <w:rFonts w:asciiTheme="minorHAnsi" w:hAnsiTheme="minorHAnsi" w:eastAsiaTheme="minorEastAsia" w:cstheme="minorHAnsi"/>
          <w:sz w:val="22"/>
          <w:szCs w:val="22"/>
        </w:rPr>
        <w:t xml:space="preserve"> &amp; </w:t>
      </w:r>
      <w:r w:rsidRPr="005D54D1">
        <w:rPr>
          <w:rFonts w:asciiTheme="minorHAnsi" w:hAnsiTheme="minorHAnsi" w:eastAsiaTheme="minorEastAsia" w:cstheme="minorHAnsi"/>
          <w:sz w:val="22"/>
          <w:szCs w:val="22"/>
        </w:rPr>
        <w:t xml:space="preserve">Wilson, </w:t>
      </w:r>
      <w:r w:rsidR="008E7A83">
        <w:rPr>
          <w:rFonts w:asciiTheme="minorHAnsi" w:hAnsiTheme="minorHAnsi" w:eastAsiaTheme="minorEastAsia" w:cstheme="minorHAnsi"/>
          <w:sz w:val="22"/>
          <w:szCs w:val="22"/>
        </w:rPr>
        <w:t>B.D.M</w:t>
      </w:r>
      <w:r w:rsidRPr="005D54D1">
        <w:rPr>
          <w:rFonts w:asciiTheme="minorHAnsi" w:hAnsiTheme="minorHAnsi" w:eastAsiaTheme="minorEastAsia" w:cstheme="minorHAnsi"/>
          <w:sz w:val="22"/>
          <w:szCs w:val="22"/>
        </w:rPr>
        <w:t>.</w:t>
      </w:r>
      <w:r>
        <w:rPr>
          <w:rFonts w:asciiTheme="minorHAnsi" w:hAnsiTheme="minorHAnsi" w:eastAsiaTheme="minorEastAsia" w:cstheme="minorHAnsi"/>
          <w:sz w:val="22"/>
          <w:szCs w:val="22"/>
        </w:rPr>
        <w:t xml:space="preserve"> (2021). </w:t>
      </w:r>
      <w:r w:rsidRPr="0014355F">
        <w:rPr>
          <w:rFonts w:asciiTheme="minorHAnsi" w:hAnsiTheme="minorHAnsi" w:eastAsiaTheme="minorEastAsia" w:cstheme="minorHAnsi"/>
          <w:i/>
          <w:sz w:val="22"/>
          <w:szCs w:val="22"/>
        </w:rPr>
        <w:t xml:space="preserve">Policing LGBQ </w:t>
      </w:r>
      <w:r w:rsidRPr="0014355F" w:rsidR="008E7A83">
        <w:rPr>
          <w:rFonts w:asciiTheme="minorHAnsi" w:hAnsiTheme="minorHAnsi" w:eastAsiaTheme="minorEastAsia" w:cstheme="minorHAnsi"/>
          <w:i/>
          <w:sz w:val="22"/>
          <w:szCs w:val="22"/>
        </w:rPr>
        <w:t>p</w:t>
      </w:r>
      <w:r w:rsidRPr="0014355F">
        <w:rPr>
          <w:rFonts w:asciiTheme="minorHAnsi" w:hAnsiTheme="minorHAnsi" w:eastAsiaTheme="minorEastAsia" w:cstheme="minorHAnsi"/>
          <w:i/>
          <w:sz w:val="22"/>
          <w:szCs w:val="22"/>
        </w:rPr>
        <w:t>eople</w:t>
      </w:r>
      <w:r w:rsidRPr="005D54D1">
        <w:rPr>
          <w:rFonts w:asciiTheme="minorHAnsi" w:hAnsiTheme="minorHAnsi" w:eastAsiaTheme="minorEastAsia" w:cstheme="minorHAnsi"/>
          <w:sz w:val="22"/>
          <w:szCs w:val="22"/>
        </w:rPr>
        <w:t>.</w:t>
      </w:r>
      <w:r w:rsidRPr="005D54D1">
        <w:t xml:space="preserve"> </w:t>
      </w:r>
      <w:r w:rsidRPr="005D54D1">
        <w:rPr>
          <w:rFonts w:asciiTheme="minorHAnsi" w:hAnsiTheme="minorHAnsi" w:eastAsiaTheme="minorEastAsia" w:cstheme="minorHAnsi"/>
          <w:sz w:val="22"/>
          <w:szCs w:val="22"/>
        </w:rPr>
        <w:t>Brief. Los Angeles, CA: UCLA School of Law Williams Institute.</w:t>
      </w:r>
      <w:r w:rsidRPr="0014355F" w:rsidR="0014355F">
        <w:t xml:space="preserve"> </w:t>
      </w:r>
      <w:hyperlink w:history="1" r:id="rId14">
        <w:r w:rsidRPr="00A664BB" w:rsidR="00B779A2">
          <w:rPr>
            <w:rStyle w:val="Hyperlink"/>
            <w:rFonts w:asciiTheme="minorHAnsi" w:hAnsiTheme="minorHAnsi" w:eastAsiaTheme="minorEastAsia" w:cstheme="minorHAnsi"/>
            <w:sz w:val="22"/>
            <w:szCs w:val="22"/>
          </w:rPr>
          <w:t>https://williamsinstitute.law.ucla.edu/publications/policing-lgbq-people/</w:t>
        </w:r>
      </w:hyperlink>
    </w:p>
    <w:p w:rsidR="00345AAA" w:rsidP="00C40CBC" w:rsidRDefault="00B779A2" w14:paraId="2FABB9B7" w14:textId="208CEE37">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B779A2">
        <w:rPr>
          <w:rFonts w:asciiTheme="minorHAnsi" w:hAnsiTheme="minorHAnsi" w:eastAsiaTheme="minorEastAsia" w:cstheme="minorHAnsi"/>
          <w:sz w:val="22"/>
          <w:szCs w:val="22"/>
        </w:rPr>
        <w:t xml:space="preserve">Plank, </w:t>
      </w:r>
      <w:r>
        <w:rPr>
          <w:rFonts w:asciiTheme="minorHAnsi" w:hAnsiTheme="minorHAnsi" w:eastAsiaTheme="minorEastAsia" w:cstheme="minorHAnsi"/>
          <w:sz w:val="22"/>
          <w:szCs w:val="22"/>
        </w:rPr>
        <w:t>J.</w:t>
      </w:r>
      <w:r w:rsidRPr="00B779A2">
        <w:rPr>
          <w:rFonts w:asciiTheme="minorHAnsi" w:hAnsiTheme="minorHAnsi" w:eastAsiaTheme="minorEastAsia" w:cstheme="minorHAnsi"/>
          <w:sz w:val="22"/>
          <w:szCs w:val="22"/>
        </w:rPr>
        <w:t xml:space="preserve">A. </w:t>
      </w:r>
      <w:r>
        <w:rPr>
          <w:rFonts w:asciiTheme="minorHAnsi" w:hAnsiTheme="minorHAnsi" w:eastAsiaTheme="minorEastAsia" w:cstheme="minorHAnsi"/>
          <w:sz w:val="22"/>
          <w:szCs w:val="22"/>
        </w:rPr>
        <w:t xml:space="preserve">(2021). </w:t>
      </w:r>
      <w:r w:rsidRPr="00B779A2">
        <w:rPr>
          <w:rFonts w:asciiTheme="minorHAnsi" w:hAnsiTheme="minorHAnsi" w:eastAsiaTheme="minorEastAsia" w:cstheme="minorHAnsi"/>
          <w:sz w:val="22"/>
          <w:szCs w:val="22"/>
        </w:rPr>
        <w:t xml:space="preserve">Police </w:t>
      </w:r>
      <w:r>
        <w:rPr>
          <w:rFonts w:asciiTheme="minorHAnsi" w:hAnsiTheme="minorHAnsi" w:eastAsiaTheme="minorEastAsia" w:cstheme="minorHAnsi"/>
          <w:sz w:val="22"/>
          <w:szCs w:val="22"/>
        </w:rPr>
        <w:t>o</w:t>
      </w:r>
      <w:r w:rsidRPr="00B779A2">
        <w:rPr>
          <w:rFonts w:asciiTheme="minorHAnsi" w:hAnsiTheme="minorHAnsi" w:eastAsiaTheme="minorEastAsia" w:cstheme="minorHAnsi"/>
          <w:sz w:val="22"/>
          <w:szCs w:val="22"/>
        </w:rPr>
        <w:t xml:space="preserve">fficer </w:t>
      </w:r>
      <w:r>
        <w:rPr>
          <w:rFonts w:asciiTheme="minorHAnsi" w:hAnsiTheme="minorHAnsi" w:eastAsiaTheme="minorEastAsia" w:cstheme="minorHAnsi"/>
          <w:sz w:val="22"/>
          <w:szCs w:val="22"/>
        </w:rPr>
        <w:t>a</w:t>
      </w:r>
      <w:r w:rsidRPr="00B779A2">
        <w:rPr>
          <w:rFonts w:asciiTheme="minorHAnsi" w:hAnsiTheme="minorHAnsi" w:eastAsiaTheme="minorEastAsia" w:cstheme="minorHAnsi"/>
          <w:sz w:val="22"/>
          <w:szCs w:val="22"/>
        </w:rPr>
        <w:t xml:space="preserve">ggression </w:t>
      </w:r>
      <w:r>
        <w:rPr>
          <w:rFonts w:asciiTheme="minorHAnsi" w:hAnsiTheme="minorHAnsi" w:eastAsiaTheme="minorEastAsia" w:cstheme="minorHAnsi"/>
          <w:sz w:val="22"/>
          <w:szCs w:val="22"/>
        </w:rPr>
        <w:t>d</w:t>
      </w:r>
      <w:r w:rsidRPr="00B779A2">
        <w:rPr>
          <w:rFonts w:asciiTheme="minorHAnsi" w:hAnsiTheme="minorHAnsi" w:eastAsiaTheme="minorEastAsia" w:cstheme="minorHAnsi"/>
          <w:sz w:val="22"/>
          <w:szCs w:val="22"/>
        </w:rPr>
        <w:t xml:space="preserve">uring </w:t>
      </w:r>
      <w:r>
        <w:rPr>
          <w:rFonts w:asciiTheme="minorHAnsi" w:hAnsiTheme="minorHAnsi" w:eastAsiaTheme="minorEastAsia" w:cstheme="minorHAnsi"/>
          <w:sz w:val="22"/>
          <w:szCs w:val="22"/>
        </w:rPr>
        <w:t>p</w:t>
      </w:r>
      <w:r w:rsidRPr="00B779A2">
        <w:rPr>
          <w:rFonts w:asciiTheme="minorHAnsi" w:hAnsiTheme="minorHAnsi" w:eastAsiaTheme="minorEastAsia" w:cstheme="minorHAnsi"/>
          <w:sz w:val="22"/>
          <w:szCs w:val="22"/>
        </w:rPr>
        <w:t>olice-</w:t>
      </w:r>
      <w:r>
        <w:rPr>
          <w:rFonts w:asciiTheme="minorHAnsi" w:hAnsiTheme="minorHAnsi" w:eastAsiaTheme="minorEastAsia" w:cstheme="minorHAnsi"/>
          <w:sz w:val="22"/>
          <w:szCs w:val="22"/>
        </w:rPr>
        <w:t>c</w:t>
      </w:r>
      <w:r w:rsidRPr="00B779A2">
        <w:rPr>
          <w:rFonts w:asciiTheme="minorHAnsi" w:hAnsiTheme="minorHAnsi" w:eastAsiaTheme="minorEastAsia" w:cstheme="minorHAnsi"/>
          <w:sz w:val="22"/>
          <w:szCs w:val="22"/>
        </w:rPr>
        <w:t xml:space="preserve">ivilian </w:t>
      </w:r>
      <w:r>
        <w:rPr>
          <w:rFonts w:asciiTheme="minorHAnsi" w:hAnsiTheme="minorHAnsi" w:eastAsiaTheme="minorEastAsia" w:cstheme="minorHAnsi"/>
          <w:sz w:val="22"/>
          <w:szCs w:val="22"/>
        </w:rPr>
        <w:t>e</w:t>
      </w:r>
      <w:r w:rsidRPr="00B779A2">
        <w:rPr>
          <w:rFonts w:asciiTheme="minorHAnsi" w:hAnsiTheme="minorHAnsi" w:eastAsiaTheme="minorEastAsia" w:cstheme="minorHAnsi"/>
          <w:sz w:val="22"/>
          <w:szCs w:val="22"/>
        </w:rPr>
        <w:t xml:space="preserve">ncounters and </w:t>
      </w:r>
      <w:r>
        <w:rPr>
          <w:rFonts w:asciiTheme="minorHAnsi" w:hAnsiTheme="minorHAnsi" w:eastAsiaTheme="minorEastAsia" w:cstheme="minorHAnsi"/>
          <w:sz w:val="22"/>
          <w:szCs w:val="22"/>
        </w:rPr>
        <w:t>e</w:t>
      </w:r>
      <w:r w:rsidRPr="00B779A2">
        <w:rPr>
          <w:rFonts w:asciiTheme="minorHAnsi" w:hAnsiTheme="minorHAnsi" w:eastAsiaTheme="minorEastAsia" w:cstheme="minorHAnsi"/>
          <w:sz w:val="22"/>
          <w:szCs w:val="22"/>
        </w:rPr>
        <w:t xml:space="preserve">ffect on </w:t>
      </w:r>
      <w:r>
        <w:rPr>
          <w:rFonts w:asciiTheme="minorHAnsi" w:hAnsiTheme="minorHAnsi" w:eastAsiaTheme="minorEastAsia" w:cstheme="minorHAnsi"/>
          <w:sz w:val="22"/>
          <w:szCs w:val="22"/>
        </w:rPr>
        <w:t>c</w:t>
      </w:r>
      <w:r w:rsidRPr="00B779A2">
        <w:rPr>
          <w:rFonts w:asciiTheme="minorHAnsi" w:hAnsiTheme="minorHAnsi" w:eastAsiaTheme="minorEastAsia" w:cstheme="minorHAnsi"/>
          <w:sz w:val="22"/>
          <w:szCs w:val="22"/>
        </w:rPr>
        <w:t xml:space="preserve">ivilian </w:t>
      </w:r>
      <w:r>
        <w:rPr>
          <w:rFonts w:asciiTheme="minorHAnsi" w:hAnsiTheme="minorHAnsi" w:eastAsiaTheme="minorEastAsia" w:cstheme="minorHAnsi"/>
          <w:sz w:val="22"/>
          <w:szCs w:val="22"/>
        </w:rPr>
        <w:t>p</w:t>
      </w:r>
      <w:r w:rsidRPr="00B779A2">
        <w:rPr>
          <w:rFonts w:asciiTheme="minorHAnsi" w:hAnsiTheme="minorHAnsi" w:eastAsiaTheme="minorEastAsia" w:cstheme="minorHAnsi"/>
          <w:sz w:val="22"/>
          <w:szCs w:val="22"/>
        </w:rPr>
        <w:t xml:space="preserve">erception. </w:t>
      </w:r>
      <w:r>
        <w:rPr>
          <w:rFonts w:asciiTheme="minorHAnsi" w:hAnsiTheme="minorHAnsi" w:eastAsiaTheme="minorEastAsia" w:cstheme="minorHAnsi"/>
          <w:sz w:val="22"/>
          <w:szCs w:val="22"/>
        </w:rPr>
        <w:t xml:space="preserve">[Doctoral </w:t>
      </w:r>
      <w:r w:rsidRPr="00B779A2">
        <w:rPr>
          <w:rFonts w:asciiTheme="minorHAnsi" w:hAnsiTheme="minorHAnsi" w:eastAsiaTheme="minorEastAsia" w:cstheme="minorHAnsi"/>
          <w:sz w:val="22"/>
          <w:szCs w:val="22"/>
        </w:rPr>
        <w:t>Dissertation</w:t>
      </w:r>
      <w:r>
        <w:rPr>
          <w:rFonts w:asciiTheme="minorHAnsi" w:hAnsiTheme="minorHAnsi" w:eastAsiaTheme="minorEastAsia" w:cstheme="minorHAnsi"/>
          <w:sz w:val="22"/>
          <w:szCs w:val="22"/>
        </w:rPr>
        <w:t>]</w:t>
      </w:r>
      <w:r w:rsidRPr="00B779A2">
        <w:rPr>
          <w:rFonts w:asciiTheme="minorHAnsi" w:hAnsiTheme="minorHAnsi" w:eastAsiaTheme="minorEastAsia" w:cstheme="minorHAnsi"/>
          <w:sz w:val="22"/>
          <w:szCs w:val="22"/>
        </w:rPr>
        <w:t>, Walden University.</w:t>
      </w:r>
      <w:r>
        <w:rPr>
          <w:rFonts w:asciiTheme="minorHAnsi" w:hAnsiTheme="minorHAnsi" w:eastAsiaTheme="minorEastAsia" w:cstheme="minorHAnsi"/>
          <w:sz w:val="22"/>
          <w:szCs w:val="22"/>
        </w:rPr>
        <w:t xml:space="preserve"> </w:t>
      </w:r>
      <w:r w:rsidRPr="00B779A2">
        <w:t xml:space="preserve"> </w:t>
      </w:r>
      <w:hyperlink w:history="1" r:id="rId15">
        <w:r w:rsidRPr="00FF2C48" w:rsidR="00345AAA">
          <w:rPr>
            <w:rStyle w:val="Hyperlink"/>
            <w:rFonts w:asciiTheme="minorHAnsi" w:hAnsiTheme="minorHAnsi" w:eastAsiaTheme="minorEastAsia" w:cstheme="minorHAnsi"/>
            <w:sz w:val="22"/>
            <w:szCs w:val="22"/>
          </w:rPr>
          <w:t>https://scholarworks.waldenu.edu/dissertations/11219/</w:t>
        </w:r>
      </w:hyperlink>
    </w:p>
    <w:p w:rsidRPr="00345AAA" w:rsidR="003B0760" w:rsidP="00C40CBC" w:rsidRDefault="005D54D1" w14:paraId="4DD3EA25" w14:textId="599B8666">
      <w:pPr>
        <w:pStyle w:val="ListParagraph"/>
        <w:numPr>
          <w:ilvl w:val="0"/>
          <w:numId w:val="20"/>
        </w:numPr>
        <w:spacing w:line="276" w:lineRule="auto"/>
        <w:ind w:left="720" w:hanging="720"/>
        <w:rPr>
          <w:rFonts w:asciiTheme="minorHAnsi" w:hAnsiTheme="minorHAnsi" w:eastAsiaTheme="minorEastAsia" w:cstheme="minorHAnsi"/>
          <w:sz w:val="22"/>
          <w:szCs w:val="22"/>
        </w:rPr>
      </w:pPr>
      <w:r w:rsidRPr="00345AAA">
        <w:rPr>
          <w:rFonts w:asciiTheme="minorHAnsi" w:hAnsiTheme="minorHAnsi" w:eastAsiaTheme="minorEastAsia" w:cstheme="minorHAnsi"/>
          <w:sz w:val="22"/>
          <w:szCs w:val="22"/>
        </w:rPr>
        <w:t>Tregle, B.</w:t>
      </w:r>
      <w:r w:rsidR="009A0543">
        <w:rPr>
          <w:rFonts w:asciiTheme="minorHAnsi" w:hAnsiTheme="minorHAnsi" w:eastAsiaTheme="minorEastAsia" w:cstheme="minorHAnsi"/>
          <w:sz w:val="22"/>
          <w:szCs w:val="22"/>
        </w:rPr>
        <w:t>;</w:t>
      </w:r>
      <w:r w:rsidRPr="00345AAA">
        <w:rPr>
          <w:rFonts w:asciiTheme="minorHAnsi" w:hAnsiTheme="minorHAnsi" w:eastAsiaTheme="minorEastAsia" w:cstheme="minorHAnsi"/>
          <w:sz w:val="22"/>
          <w:szCs w:val="22"/>
        </w:rPr>
        <w:t xml:space="preserve"> Nix, J.</w:t>
      </w:r>
      <w:r w:rsidR="009A0543">
        <w:rPr>
          <w:rFonts w:asciiTheme="minorHAnsi" w:hAnsiTheme="minorHAnsi" w:eastAsiaTheme="minorEastAsia" w:cstheme="minorHAnsi"/>
          <w:sz w:val="22"/>
          <w:szCs w:val="22"/>
        </w:rPr>
        <w:t>;</w:t>
      </w:r>
      <w:r w:rsidRPr="00345AAA">
        <w:rPr>
          <w:rFonts w:asciiTheme="minorHAnsi" w:hAnsiTheme="minorHAnsi" w:eastAsiaTheme="minorEastAsia" w:cstheme="minorHAnsi"/>
          <w:sz w:val="22"/>
          <w:szCs w:val="22"/>
        </w:rPr>
        <w:t xml:space="preserve"> </w:t>
      </w:r>
      <w:r w:rsidRPr="00345AAA" w:rsidR="008E7A83">
        <w:rPr>
          <w:rFonts w:asciiTheme="minorHAnsi" w:hAnsiTheme="minorHAnsi" w:eastAsiaTheme="minorEastAsia" w:cstheme="minorHAnsi"/>
          <w:sz w:val="22"/>
          <w:szCs w:val="22"/>
        </w:rPr>
        <w:t xml:space="preserve">&amp; </w:t>
      </w:r>
      <w:r w:rsidRPr="00345AAA">
        <w:rPr>
          <w:rFonts w:asciiTheme="minorHAnsi" w:hAnsiTheme="minorHAnsi" w:eastAsiaTheme="minorEastAsia" w:cstheme="minorHAnsi"/>
          <w:sz w:val="22"/>
          <w:szCs w:val="22"/>
        </w:rPr>
        <w:t xml:space="preserve">Alpert, G.P. </w:t>
      </w:r>
      <w:r w:rsidRPr="00345AAA" w:rsidR="00B779A2">
        <w:rPr>
          <w:rFonts w:asciiTheme="minorHAnsi" w:hAnsiTheme="minorHAnsi" w:eastAsiaTheme="minorEastAsia" w:cstheme="minorHAnsi"/>
          <w:sz w:val="22"/>
          <w:szCs w:val="22"/>
        </w:rPr>
        <w:t>(</w:t>
      </w:r>
      <w:r w:rsidRPr="00345AAA">
        <w:rPr>
          <w:rFonts w:asciiTheme="minorHAnsi" w:hAnsiTheme="minorHAnsi" w:eastAsiaTheme="minorEastAsia" w:cstheme="minorHAnsi"/>
          <w:sz w:val="22"/>
          <w:szCs w:val="22"/>
        </w:rPr>
        <w:t>2019</w:t>
      </w:r>
      <w:r w:rsidRPr="00345AAA" w:rsidR="00B779A2">
        <w:rPr>
          <w:rFonts w:asciiTheme="minorHAnsi" w:hAnsiTheme="minorHAnsi" w:eastAsiaTheme="minorEastAsia" w:cstheme="minorHAnsi"/>
          <w:sz w:val="22"/>
          <w:szCs w:val="22"/>
        </w:rPr>
        <w:t>)</w:t>
      </w:r>
      <w:r w:rsidRPr="00345AAA">
        <w:rPr>
          <w:rFonts w:asciiTheme="minorHAnsi" w:hAnsiTheme="minorHAnsi" w:eastAsiaTheme="minorEastAsia" w:cstheme="minorHAnsi"/>
          <w:sz w:val="22"/>
          <w:szCs w:val="22"/>
        </w:rPr>
        <w:t xml:space="preserve">. Disparity does not mean bias: Making sense of observed racial disparities in fatal officer-involved shootings with multiple benchmarks. </w:t>
      </w:r>
      <w:r w:rsidRPr="00345AAA">
        <w:rPr>
          <w:rFonts w:asciiTheme="minorHAnsi" w:hAnsiTheme="minorHAnsi" w:eastAsiaTheme="minorEastAsia" w:cstheme="minorHAnsi"/>
          <w:i/>
          <w:sz w:val="22"/>
          <w:szCs w:val="22"/>
        </w:rPr>
        <w:t>Journal of crime and justice, 42</w:t>
      </w:r>
      <w:r w:rsidRPr="00345AAA">
        <w:rPr>
          <w:rFonts w:asciiTheme="minorHAnsi" w:hAnsiTheme="minorHAnsi" w:eastAsiaTheme="minorEastAsia" w:cstheme="minorHAnsi"/>
          <w:sz w:val="22"/>
          <w:szCs w:val="22"/>
        </w:rPr>
        <w:t>(1), 18-31.</w:t>
      </w:r>
    </w:p>
    <w:p w:rsidR="00345AAA" w:rsidP="00C40CBC" w:rsidRDefault="00345AAA" w14:paraId="0118C2BD" w14:textId="77777777">
      <w:pPr>
        <w:spacing w:line="276" w:lineRule="auto"/>
        <w:rPr>
          <w:rFonts w:asciiTheme="minorHAnsi" w:hAnsiTheme="minorHAnsi" w:eastAsiaTheme="minorEastAsia" w:cstheme="minorHAnsi"/>
          <w:sz w:val="22"/>
          <w:szCs w:val="22"/>
          <w:u w:val="single"/>
        </w:rPr>
      </w:pPr>
    </w:p>
    <w:p w:rsidRPr="00F53D0A" w:rsidR="00DF11AB" w:rsidP="00C40CBC" w:rsidRDefault="009B2A19" w14:paraId="71E0669A" w14:textId="4C184273">
      <w:pPr>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u w:val="single"/>
        </w:rPr>
        <w:t>The media</w:t>
      </w:r>
      <w:r w:rsidRPr="00F53D0A">
        <w:rPr>
          <w:rFonts w:asciiTheme="minorHAnsi" w:hAnsiTheme="minorHAnsi" w:eastAsiaTheme="minorEastAsia" w:cstheme="minorHAnsi"/>
          <w:sz w:val="22"/>
          <w:szCs w:val="22"/>
        </w:rPr>
        <w:t xml:space="preserve"> </w:t>
      </w:r>
      <w:r w:rsidRPr="00F53D0A" w:rsidR="009F7A6E">
        <w:rPr>
          <w:rFonts w:asciiTheme="minorHAnsi" w:hAnsiTheme="minorHAnsi" w:eastAsiaTheme="minorEastAsia" w:cstheme="minorHAnsi"/>
          <w:sz w:val="22"/>
          <w:szCs w:val="22"/>
        </w:rPr>
        <w:t>ha</w:t>
      </w:r>
      <w:r w:rsidR="00F12EF1">
        <w:rPr>
          <w:rFonts w:asciiTheme="minorHAnsi" w:hAnsiTheme="minorHAnsi" w:eastAsiaTheme="minorEastAsia" w:cstheme="minorHAnsi"/>
          <w:sz w:val="22"/>
          <w:szCs w:val="22"/>
        </w:rPr>
        <w:t>ve</w:t>
      </w:r>
      <w:r w:rsidRPr="00F53D0A" w:rsidR="009F7A6E">
        <w:rPr>
          <w:rFonts w:asciiTheme="minorHAnsi" w:hAnsiTheme="minorHAnsi" w:eastAsiaTheme="minorEastAsia" w:cstheme="minorHAnsi"/>
          <w:sz w:val="22"/>
          <w:szCs w:val="22"/>
        </w:rPr>
        <w:t xml:space="preserve"> used findings from the PPCS published in BJS reports to improve the public’s awareness of the prevalence of nonfatal police use of force</w:t>
      </w:r>
      <w:r w:rsidRPr="00F53D0A" w:rsidR="00E3411E">
        <w:rPr>
          <w:rFonts w:asciiTheme="minorHAnsi" w:hAnsiTheme="minorHAnsi" w:eastAsiaTheme="minorEastAsia" w:cstheme="minorHAnsi"/>
          <w:sz w:val="22"/>
          <w:szCs w:val="22"/>
        </w:rPr>
        <w:t>.</w:t>
      </w:r>
    </w:p>
    <w:p w:rsidR="00C40CBC" w:rsidP="00C40CBC" w:rsidRDefault="00C40CBC" w14:paraId="15470D0C"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hAnsiTheme="minorHAnsi" w:eastAsiaTheme="minorEastAsia" w:cstheme="minorHAnsi"/>
          <w:sz w:val="22"/>
          <w:szCs w:val="22"/>
        </w:rPr>
      </w:pPr>
    </w:p>
    <w:p w:rsidRPr="00C40CBC" w:rsidR="00C40CBC" w:rsidP="00C40CBC" w:rsidRDefault="005B7F65" w14:paraId="2A807976" w14:textId="77777777">
      <w:pPr>
        <w:pStyle w:val="ListParagraph"/>
        <w:numPr>
          <w:ilvl w:val="0"/>
          <w:numId w:val="27"/>
        </w:num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ind w:left="0"/>
        <w:rPr>
          <w:rFonts w:asciiTheme="minorHAnsi" w:hAnsiTheme="minorHAnsi" w:eastAsiaTheme="minorEastAsia" w:cstheme="minorHAnsi"/>
          <w:sz w:val="22"/>
          <w:szCs w:val="22"/>
        </w:rPr>
      </w:pPr>
      <w:r w:rsidRPr="00C40CBC">
        <w:rPr>
          <w:rFonts w:asciiTheme="minorHAnsi" w:hAnsiTheme="minorHAnsi" w:eastAsiaTheme="minorEastAsia" w:cstheme="minorHAnsi"/>
          <w:sz w:val="22"/>
          <w:szCs w:val="22"/>
          <w:u w:val="single"/>
        </w:rPr>
        <w:t>U</w:t>
      </w:r>
      <w:r w:rsidRPr="00C40CBC" w:rsidR="00DF3A5C">
        <w:rPr>
          <w:rFonts w:asciiTheme="minorHAnsi" w:hAnsiTheme="minorHAnsi" w:eastAsiaTheme="minorEastAsia" w:cstheme="minorHAnsi"/>
          <w:sz w:val="22"/>
          <w:szCs w:val="22"/>
          <w:u w:val="single"/>
        </w:rPr>
        <w:t xml:space="preserve">se of </w:t>
      </w:r>
      <w:r w:rsidRPr="00C40CBC" w:rsidR="003E18E4">
        <w:rPr>
          <w:rFonts w:asciiTheme="minorHAnsi" w:hAnsiTheme="minorHAnsi" w:eastAsiaTheme="minorEastAsia" w:cstheme="minorHAnsi"/>
          <w:sz w:val="22"/>
          <w:szCs w:val="22"/>
          <w:u w:val="single"/>
        </w:rPr>
        <w:t xml:space="preserve">Information </w:t>
      </w:r>
      <w:r w:rsidRPr="00C40CBC">
        <w:rPr>
          <w:rFonts w:asciiTheme="minorHAnsi" w:hAnsiTheme="minorHAnsi" w:eastAsiaTheme="minorEastAsia" w:cstheme="minorHAnsi"/>
          <w:sz w:val="22"/>
          <w:szCs w:val="22"/>
          <w:u w:val="single"/>
        </w:rPr>
        <w:t>T</w:t>
      </w:r>
      <w:r w:rsidRPr="00C40CBC" w:rsidR="00DF3A5C">
        <w:rPr>
          <w:rFonts w:asciiTheme="minorHAnsi" w:hAnsiTheme="minorHAnsi" w:eastAsiaTheme="minorEastAsia" w:cstheme="minorHAnsi"/>
          <w:sz w:val="22"/>
          <w:szCs w:val="22"/>
          <w:u w:val="single"/>
        </w:rPr>
        <w:t>echnology</w:t>
      </w:r>
      <w:r w:rsidRPr="00C40CBC" w:rsidR="00C40CBC">
        <w:rPr>
          <w:rFonts w:asciiTheme="minorHAnsi" w:hAnsiTheme="minorHAnsi" w:eastAsiaTheme="minorEastAsia" w:cstheme="minorHAnsi"/>
          <w:sz w:val="22"/>
          <w:szCs w:val="22"/>
          <w:u w:val="single"/>
        </w:rPr>
        <w:t xml:space="preserve"> </w:t>
      </w:r>
    </w:p>
    <w:p w:rsidRPr="00C40CBC" w:rsidR="00DD3918" w:rsidP="00C40CBC" w:rsidRDefault="00F9043F" w14:paraId="65B8129A" w14:textId="65B9F888">
      <w:pPr>
        <w:pStyle w:val="ListParagraph"/>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spacing w:line="276" w:lineRule="auto"/>
        <w:ind w:left="0"/>
        <w:rPr>
          <w:rFonts w:asciiTheme="minorHAnsi" w:hAnsiTheme="minorHAnsi" w:eastAsiaTheme="minorEastAsia" w:cstheme="minorHAnsi"/>
          <w:sz w:val="22"/>
          <w:szCs w:val="22"/>
        </w:rPr>
      </w:pPr>
      <w:r w:rsidRPr="00C40CBC">
        <w:rPr>
          <w:rFonts w:asciiTheme="minorHAnsi" w:hAnsiTheme="minorHAnsi" w:eastAsiaTheme="minorEastAsia" w:cstheme="minorHAnsi"/>
          <w:sz w:val="22"/>
          <w:szCs w:val="22"/>
        </w:rPr>
        <w:t xml:space="preserve">The </w:t>
      </w:r>
      <w:r w:rsidRPr="00C40CBC" w:rsidR="003C2595">
        <w:rPr>
          <w:rFonts w:asciiTheme="minorHAnsi" w:hAnsiTheme="minorHAnsi" w:eastAsiaTheme="minorEastAsia" w:cstheme="minorHAnsi"/>
          <w:sz w:val="22"/>
          <w:szCs w:val="22"/>
        </w:rPr>
        <w:t>202</w:t>
      </w:r>
      <w:r w:rsidRPr="00C40CBC" w:rsidR="00FD6F14">
        <w:rPr>
          <w:rFonts w:asciiTheme="minorHAnsi" w:hAnsiTheme="minorHAnsi" w:eastAsiaTheme="minorEastAsia" w:cstheme="minorHAnsi"/>
          <w:sz w:val="22"/>
          <w:szCs w:val="22"/>
        </w:rPr>
        <w:t>2</w:t>
      </w:r>
      <w:r w:rsidRPr="00C40CBC" w:rsidR="0090072A">
        <w:rPr>
          <w:rFonts w:asciiTheme="minorHAnsi" w:hAnsiTheme="minorHAnsi" w:eastAsiaTheme="minorEastAsia" w:cstheme="minorHAnsi"/>
          <w:sz w:val="22"/>
          <w:szCs w:val="22"/>
        </w:rPr>
        <w:t xml:space="preserve"> </w:t>
      </w:r>
      <w:r w:rsidRPr="00C40CBC" w:rsidR="00A00356">
        <w:rPr>
          <w:rFonts w:asciiTheme="minorHAnsi" w:hAnsiTheme="minorHAnsi" w:eastAsiaTheme="minorEastAsia" w:cstheme="minorHAnsi"/>
          <w:sz w:val="22"/>
          <w:szCs w:val="22"/>
        </w:rPr>
        <w:t xml:space="preserve">PPCS </w:t>
      </w:r>
      <w:r w:rsidRPr="00C40CBC">
        <w:rPr>
          <w:rFonts w:asciiTheme="minorHAnsi" w:hAnsiTheme="minorHAnsi" w:eastAsiaTheme="minorEastAsia" w:cstheme="minorHAnsi"/>
          <w:sz w:val="22"/>
          <w:szCs w:val="22"/>
        </w:rPr>
        <w:t>will be conducted in a fully automated interviewing environment using computer-assisted personal</w:t>
      </w:r>
      <w:r w:rsidRPr="00C40CBC" w:rsidR="00D952F7">
        <w:rPr>
          <w:rFonts w:asciiTheme="minorHAnsi" w:hAnsiTheme="minorHAnsi" w:eastAsiaTheme="minorEastAsia" w:cstheme="minorHAnsi"/>
          <w:sz w:val="22"/>
          <w:szCs w:val="22"/>
        </w:rPr>
        <w:t xml:space="preserve"> </w:t>
      </w:r>
      <w:r w:rsidRPr="00C40CBC">
        <w:rPr>
          <w:rFonts w:asciiTheme="minorHAnsi" w:hAnsiTheme="minorHAnsi" w:eastAsiaTheme="minorEastAsia" w:cstheme="minorHAnsi"/>
          <w:sz w:val="22"/>
          <w:szCs w:val="22"/>
        </w:rPr>
        <w:t>interviewing (CAPI) methods</w:t>
      </w:r>
      <w:r w:rsidRPr="00C40CBC" w:rsidR="0090072A">
        <w:rPr>
          <w:rFonts w:asciiTheme="minorHAnsi" w:hAnsiTheme="minorHAnsi" w:eastAsiaTheme="minorEastAsia" w:cstheme="minorHAnsi"/>
          <w:sz w:val="22"/>
          <w:szCs w:val="22"/>
        </w:rPr>
        <w:t>. In this method,</w:t>
      </w:r>
      <w:r w:rsidRPr="00C40CBC">
        <w:rPr>
          <w:rFonts w:asciiTheme="minorHAnsi" w:hAnsiTheme="minorHAnsi" w:eastAsiaTheme="minorEastAsia" w:cstheme="minorHAnsi"/>
          <w:sz w:val="22"/>
          <w:szCs w:val="22"/>
        </w:rPr>
        <w:t xml:space="preserve"> field representatives use a laptop computer to </w:t>
      </w:r>
      <w:r w:rsidRPr="00C40CBC" w:rsidR="000D2EAE">
        <w:rPr>
          <w:rFonts w:asciiTheme="minorHAnsi" w:hAnsiTheme="minorHAnsi" w:eastAsiaTheme="minorEastAsia" w:cstheme="minorHAnsi"/>
          <w:sz w:val="22"/>
          <w:szCs w:val="22"/>
        </w:rPr>
        <w:t>read</w:t>
      </w:r>
      <w:r w:rsidRPr="00C40CBC">
        <w:rPr>
          <w:rFonts w:asciiTheme="minorHAnsi" w:hAnsiTheme="minorHAnsi" w:eastAsiaTheme="minorEastAsia" w:cstheme="minorHAnsi"/>
          <w:sz w:val="22"/>
          <w:szCs w:val="22"/>
        </w:rPr>
        <w:t xml:space="preserve"> questions and record answers. </w:t>
      </w:r>
      <w:r w:rsidRPr="00C40CBC" w:rsidR="000D2EAE">
        <w:rPr>
          <w:rFonts w:asciiTheme="minorHAnsi" w:hAnsiTheme="minorHAnsi" w:eastAsiaTheme="minorEastAsia" w:cstheme="minorHAnsi"/>
          <w:sz w:val="22"/>
          <w:szCs w:val="22"/>
        </w:rPr>
        <w:t xml:space="preserve">Interviews may be conducted by telephone or personal visit. </w:t>
      </w:r>
      <w:r w:rsidRPr="00C40CBC">
        <w:rPr>
          <w:rFonts w:asciiTheme="minorHAnsi" w:hAnsiTheme="minorHAnsi" w:eastAsiaTheme="minorEastAsia" w:cstheme="minorHAnsi"/>
          <w:sz w:val="22"/>
          <w:szCs w:val="22"/>
        </w:rPr>
        <w:t>The use of CAPI technologies reduces data collection costs</w:t>
      </w:r>
      <w:r w:rsidRPr="00C40CBC" w:rsidR="009A0543">
        <w:rPr>
          <w:rFonts w:asciiTheme="minorHAnsi" w:hAnsiTheme="minorHAnsi" w:eastAsiaTheme="minorEastAsia" w:cstheme="minorHAnsi"/>
          <w:sz w:val="22"/>
          <w:szCs w:val="22"/>
        </w:rPr>
        <w:t>,</w:t>
      </w:r>
      <w:r w:rsidRPr="00C40CBC">
        <w:rPr>
          <w:rFonts w:asciiTheme="minorHAnsi" w:hAnsiTheme="minorHAnsi" w:eastAsiaTheme="minorEastAsia" w:cstheme="minorHAnsi"/>
          <w:sz w:val="22"/>
          <w:szCs w:val="22"/>
        </w:rPr>
        <w:t xml:space="preserve"> as well as respondent and interviewer burden. Furthermore, automated instruments afford the opportunity to implement inter-data item </w:t>
      </w:r>
      <w:r w:rsidRPr="00C40CBC">
        <w:rPr>
          <w:rFonts w:asciiTheme="minorHAnsi" w:hAnsiTheme="minorHAnsi" w:eastAsiaTheme="minorEastAsia" w:cstheme="minorHAnsi"/>
          <w:sz w:val="22"/>
          <w:szCs w:val="22"/>
        </w:rPr>
        <w:lastRenderedPageBreak/>
        <w:t>integrity constraints</w:t>
      </w:r>
      <w:r w:rsidRPr="00C40CBC" w:rsidR="009A0543">
        <w:rPr>
          <w:rFonts w:asciiTheme="minorHAnsi" w:hAnsiTheme="minorHAnsi" w:eastAsiaTheme="minorEastAsia" w:cstheme="minorHAnsi"/>
          <w:sz w:val="22"/>
          <w:szCs w:val="22"/>
        </w:rPr>
        <w:t>,</w:t>
      </w:r>
      <w:r w:rsidRPr="00C40CBC">
        <w:rPr>
          <w:rFonts w:asciiTheme="minorHAnsi" w:hAnsiTheme="minorHAnsi" w:eastAsiaTheme="minorEastAsia" w:cstheme="minorHAnsi"/>
          <w:sz w:val="22"/>
          <w:szCs w:val="22"/>
        </w:rPr>
        <w:t xml:space="preserve"> which minimize the</w:t>
      </w:r>
      <w:r w:rsidRPr="00C40CBC" w:rsidR="008B4FEB">
        <w:rPr>
          <w:rFonts w:asciiTheme="minorHAnsi" w:hAnsiTheme="minorHAnsi" w:eastAsiaTheme="minorEastAsia" w:cstheme="minorHAnsi"/>
          <w:sz w:val="22"/>
          <w:szCs w:val="22"/>
        </w:rPr>
        <w:t xml:space="preserve"> amount of data inconsistency. </w:t>
      </w:r>
      <w:r w:rsidRPr="00C40CBC">
        <w:rPr>
          <w:rFonts w:asciiTheme="minorHAnsi" w:hAnsiTheme="minorHAnsi" w:eastAsiaTheme="minorEastAsia" w:cstheme="minorHAnsi"/>
          <w:sz w:val="22"/>
          <w:szCs w:val="22"/>
        </w:rPr>
        <w:t>More consistent data, in turn, reduce</w:t>
      </w:r>
      <w:r w:rsidRPr="00C40CBC" w:rsidR="00162E78">
        <w:rPr>
          <w:rFonts w:asciiTheme="minorHAnsi" w:hAnsiTheme="minorHAnsi" w:eastAsiaTheme="minorEastAsia" w:cstheme="minorHAnsi"/>
          <w:sz w:val="22"/>
          <w:szCs w:val="22"/>
        </w:rPr>
        <w:t xml:space="preserve"> </w:t>
      </w:r>
      <w:r w:rsidRPr="00C40CBC">
        <w:rPr>
          <w:rFonts w:asciiTheme="minorHAnsi" w:hAnsiTheme="minorHAnsi" w:eastAsiaTheme="minorEastAsia" w:cstheme="minorHAnsi"/>
          <w:sz w:val="22"/>
          <w:szCs w:val="22"/>
        </w:rPr>
        <w:t>the need for extensive post-data collection editing and imputation processes</w:t>
      </w:r>
      <w:r w:rsidRPr="00C40CBC" w:rsidR="009A0543">
        <w:rPr>
          <w:rFonts w:asciiTheme="minorHAnsi" w:hAnsiTheme="minorHAnsi" w:eastAsiaTheme="minorEastAsia" w:cstheme="minorHAnsi"/>
          <w:sz w:val="22"/>
          <w:szCs w:val="22"/>
        </w:rPr>
        <w:t>,</w:t>
      </w:r>
      <w:r w:rsidRPr="00C40CBC">
        <w:rPr>
          <w:rFonts w:asciiTheme="minorHAnsi" w:hAnsiTheme="minorHAnsi" w:eastAsiaTheme="minorEastAsia" w:cstheme="minorHAnsi"/>
          <w:sz w:val="22"/>
          <w:szCs w:val="22"/>
        </w:rPr>
        <w:t xml:space="preserve"> which significantly reduce</w:t>
      </w:r>
      <w:r w:rsidRPr="00C40CBC" w:rsidR="00EF48FE">
        <w:rPr>
          <w:rFonts w:asciiTheme="minorHAnsi" w:hAnsiTheme="minorHAnsi" w:eastAsiaTheme="minorEastAsia" w:cstheme="minorHAnsi"/>
          <w:sz w:val="22"/>
          <w:szCs w:val="22"/>
        </w:rPr>
        <w:t>s</w:t>
      </w:r>
      <w:r w:rsidRPr="00C40CBC">
        <w:rPr>
          <w:rFonts w:asciiTheme="minorHAnsi" w:hAnsiTheme="minorHAnsi" w:eastAsiaTheme="minorEastAsia" w:cstheme="minorHAnsi"/>
          <w:sz w:val="22"/>
          <w:szCs w:val="22"/>
        </w:rPr>
        <w:t xml:space="preserve"> the time needed to release th</w:t>
      </w:r>
      <w:r w:rsidRPr="00C40CBC" w:rsidR="008B4FEB">
        <w:rPr>
          <w:rFonts w:asciiTheme="minorHAnsi" w:hAnsiTheme="minorHAnsi" w:eastAsiaTheme="minorEastAsia" w:cstheme="minorHAnsi"/>
          <w:sz w:val="22"/>
          <w:szCs w:val="22"/>
        </w:rPr>
        <w:t xml:space="preserve">e data for public consumption. </w:t>
      </w:r>
      <w:r w:rsidRPr="00C40CBC">
        <w:rPr>
          <w:rFonts w:asciiTheme="minorHAnsi" w:hAnsiTheme="minorHAnsi" w:eastAsiaTheme="minorEastAsia" w:cstheme="minorHAnsi"/>
          <w:sz w:val="22"/>
          <w:szCs w:val="22"/>
        </w:rPr>
        <w:t xml:space="preserve">The use of technology results in more accurate data products that are delivered in a </w:t>
      </w:r>
      <w:r w:rsidRPr="00C40CBC" w:rsidR="0026181D">
        <w:rPr>
          <w:rFonts w:asciiTheme="minorHAnsi" w:hAnsiTheme="minorHAnsi" w:eastAsiaTheme="minorEastAsia" w:cstheme="minorHAnsi"/>
          <w:sz w:val="22"/>
          <w:szCs w:val="22"/>
        </w:rPr>
        <w:t>timelier</w:t>
      </w:r>
      <w:r w:rsidRPr="00C40CBC">
        <w:rPr>
          <w:rFonts w:asciiTheme="minorHAnsi" w:hAnsiTheme="minorHAnsi" w:eastAsiaTheme="minorEastAsia" w:cstheme="minorHAnsi"/>
          <w:sz w:val="22"/>
          <w:szCs w:val="22"/>
        </w:rPr>
        <w:t xml:space="preserve"> fashion</w:t>
      </w:r>
      <w:r w:rsidRPr="00C40CBC" w:rsidR="009A0543">
        <w:rPr>
          <w:rFonts w:asciiTheme="minorHAnsi" w:hAnsiTheme="minorHAnsi" w:eastAsiaTheme="minorEastAsia" w:cstheme="minorHAnsi"/>
          <w:sz w:val="22"/>
          <w:szCs w:val="22"/>
        </w:rPr>
        <w:t>,</w:t>
      </w:r>
      <w:r w:rsidRPr="00C40CBC">
        <w:rPr>
          <w:rFonts w:asciiTheme="minorHAnsi" w:hAnsiTheme="minorHAnsi" w:eastAsiaTheme="minorEastAsia" w:cstheme="minorHAnsi"/>
          <w:sz w:val="22"/>
          <w:szCs w:val="22"/>
        </w:rPr>
        <w:t xml:space="preserve"> giving data users access to informa</w:t>
      </w:r>
      <w:r w:rsidRPr="00C40CBC" w:rsidR="007C1370">
        <w:rPr>
          <w:rFonts w:asciiTheme="minorHAnsi" w:hAnsiTheme="minorHAnsi" w:eastAsiaTheme="minorEastAsia" w:cstheme="minorHAnsi"/>
          <w:sz w:val="22"/>
          <w:szCs w:val="22"/>
        </w:rPr>
        <w:t>tion while it is still relevant</w:t>
      </w:r>
      <w:r w:rsidRPr="00C40CBC" w:rsidR="00F14E77">
        <w:rPr>
          <w:rFonts w:asciiTheme="minorHAnsi" w:hAnsiTheme="minorHAnsi" w:eastAsiaTheme="minorEastAsia" w:cstheme="minorHAnsi"/>
          <w:sz w:val="22"/>
          <w:szCs w:val="22"/>
        </w:rPr>
        <w:t>.</w:t>
      </w:r>
    </w:p>
    <w:p w:rsidR="00345AAA" w:rsidRDefault="00345AAA" w14:paraId="61AE839F" w14:textId="24CD3127">
      <w:pPr>
        <w:autoSpaceDE/>
        <w:autoSpaceDN/>
        <w:adjustRightInd/>
        <w:rPr>
          <w:rFonts w:eastAsia="Calibri" w:asciiTheme="minorHAnsi" w:hAnsiTheme="minorHAnsi" w:cstheme="minorHAnsi"/>
          <w:sz w:val="22"/>
          <w:szCs w:val="22"/>
        </w:rPr>
      </w:pPr>
    </w:p>
    <w:p w:rsidRPr="00C40CBC" w:rsidR="00C40CBC" w:rsidP="00C40CBC" w:rsidRDefault="0058038D" w14:paraId="1C3E4631" w14:textId="77777777">
      <w:pPr>
        <w:pStyle w:val="ListParagraph"/>
        <w:keepNext/>
        <w:numPr>
          <w:ilvl w:val="0"/>
          <w:numId w:val="27"/>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eastAsiaTheme="minorEastAsia" w:cstheme="minorHAnsi"/>
          <w:sz w:val="22"/>
          <w:szCs w:val="22"/>
        </w:rPr>
      </w:pPr>
      <w:r w:rsidRPr="00C40CBC">
        <w:rPr>
          <w:rFonts w:asciiTheme="minorHAnsi" w:hAnsiTheme="minorHAnsi" w:eastAsiaTheme="minorEastAsia" w:cstheme="minorHAnsi"/>
          <w:sz w:val="22"/>
          <w:szCs w:val="22"/>
          <w:u w:val="single"/>
        </w:rPr>
        <w:t>Efforts to Identify Duplication</w:t>
      </w:r>
      <w:r w:rsidRPr="00C40CBC" w:rsidR="00C40CBC">
        <w:rPr>
          <w:rFonts w:asciiTheme="minorHAnsi" w:hAnsiTheme="minorHAnsi" w:eastAsiaTheme="minorEastAsia" w:cstheme="minorHAnsi"/>
          <w:sz w:val="22"/>
          <w:szCs w:val="22"/>
          <w:u w:val="single"/>
        </w:rPr>
        <w:t xml:space="preserve"> </w:t>
      </w:r>
    </w:p>
    <w:p w:rsidRPr="00C40CBC" w:rsidR="001B2449" w:rsidP="00C40CBC" w:rsidRDefault="001B2449" w14:paraId="22C393C7" w14:textId="2B5FFB73">
      <w:pPr>
        <w:pStyle w:val="ListParagraph"/>
        <w:keepNext/>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eastAsiaTheme="minorEastAsia" w:cstheme="minorHAnsi"/>
          <w:sz w:val="22"/>
          <w:szCs w:val="22"/>
        </w:rPr>
      </w:pPr>
      <w:r w:rsidRPr="00C40CBC">
        <w:rPr>
          <w:rFonts w:asciiTheme="minorHAnsi" w:hAnsiTheme="minorHAnsi" w:eastAsiaTheme="minorEastAsia" w:cstheme="minorHAnsi"/>
          <w:sz w:val="22"/>
          <w:szCs w:val="22"/>
        </w:rPr>
        <w:t xml:space="preserve">A review of the relevant literature has confirmed </w:t>
      </w:r>
      <w:r w:rsidRPr="00C40CBC" w:rsidR="002A25DA">
        <w:rPr>
          <w:rFonts w:asciiTheme="minorHAnsi" w:hAnsiTheme="minorHAnsi" w:eastAsiaTheme="minorEastAsia" w:cstheme="minorHAnsi"/>
          <w:sz w:val="22"/>
          <w:szCs w:val="22"/>
        </w:rPr>
        <w:t xml:space="preserve">that </w:t>
      </w:r>
      <w:r w:rsidRPr="00C40CBC" w:rsidR="003935C0">
        <w:rPr>
          <w:rFonts w:asciiTheme="minorHAnsi" w:hAnsiTheme="minorHAnsi" w:eastAsiaTheme="minorEastAsia" w:cstheme="minorHAnsi"/>
          <w:sz w:val="22"/>
          <w:szCs w:val="22"/>
        </w:rPr>
        <w:t>no other existing efforts duplicate the nature and scope of this data collection</w:t>
      </w:r>
      <w:r w:rsidRPr="00C40CBC">
        <w:rPr>
          <w:rFonts w:asciiTheme="minorHAnsi" w:hAnsiTheme="minorHAnsi" w:eastAsiaTheme="minorEastAsia" w:cstheme="minorHAnsi"/>
          <w:sz w:val="22"/>
          <w:szCs w:val="22"/>
        </w:rPr>
        <w:t xml:space="preserve">. The information sought is not attainable from any other data source. Similar studies collecting data on contacts with police are conducted at the local level, but there are no other data collection efforts utilizing a nationally representative sample with estimates generalizable to the entire country. The FBI has launched its use-of-force data collection (OMB No. 1110-0071), but their collection frame is law enforcement agencies, they define use of force much more narrowly, and it is not clear at this time whether and how they plan to develop national estimates. </w:t>
      </w:r>
      <w:r w:rsidRPr="00C40CBC" w:rsidR="002B2E68">
        <w:rPr>
          <w:rFonts w:asciiTheme="minorHAnsi" w:hAnsiTheme="minorHAnsi" w:eastAsiaTheme="minorEastAsia" w:cstheme="minorHAnsi"/>
          <w:sz w:val="22"/>
          <w:szCs w:val="22"/>
        </w:rPr>
        <w:t>Additionally, the FBI is releasing data incrementally, once certain participation levels are reached</w:t>
      </w:r>
      <w:r w:rsidRPr="00C40CBC" w:rsidR="00A17D22">
        <w:rPr>
          <w:rFonts w:asciiTheme="minorHAnsi" w:hAnsiTheme="minorHAnsi" w:eastAsiaTheme="minorEastAsia" w:cstheme="minorHAnsi"/>
          <w:sz w:val="22"/>
          <w:szCs w:val="22"/>
        </w:rPr>
        <w:t xml:space="preserve">; </w:t>
      </w:r>
      <w:r w:rsidRPr="00C40CBC" w:rsidR="002B2E68">
        <w:rPr>
          <w:rFonts w:asciiTheme="minorHAnsi" w:hAnsiTheme="minorHAnsi" w:eastAsiaTheme="minorEastAsia" w:cstheme="minorHAnsi"/>
          <w:sz w:val="22"/>
          <w:szCs w:val="22"/>
        </w:rPr>
        <w:t xml:space="preserve">so far, </w:t>
      </w:r>
      <w:r w:rsidRPr="00C40CBC" w:rsidR="00ED0B36">
        <w:rPr>
          <w:rFonts w:asciiTheme="minorHAnsi" w:hAnsiTheme="minorHAnsi" w:eastAsiaTheme="minorEastAsia" w:cstheme="minorHAnsi"/>
          <w:sz w:val="22"/>
          <w:szCs w:val="22"/>
        </w:rPr>
        <w:t>only limited data have been released due to low agency</w:t>
      </w:r>
      <w:r w:rsidRPr="00C40CBC" w:rsidR="00A17D22">
        <w:rPr>
          <w:rFonts w:asciiTheme="minorHAnsi" w:hAnsiTheme="minorHAnsi" w:eastAsiaTheme="minorEastAsia" w:cstheme="minorHAnsi"/>
          <w:sz w:val="22"/>
          <w:szCs w:val="22"/>
        </w:rPr>
        <w:t>-</w:t>
      </w:r>
      <w:r w:rsidRPr="00C40CBC" w:rsidR="00ED0B36">
        <w:rPr>
          <w:rFonts w:asciiTheme="minorHAnsi" w:hAnsiTheme="minorHAnsi" w:eastAsiaTheme="minorEastAsia" w:cstheme="minorHAnsi"/>
          <w:sz w:val="22"/>
          <w:szCs w:val="22"/>
        </w:rPr>
        <w:t>participation levels</w:t>
      </w:r>
      <w:r w:rsidRPr="00C40CBC" w:rsidR="002B2E68">
        <w:rPr>
          <w:rFonts w:asciiTheme="minorHAnsi" w:hAnsiTheme="minorHAnsi" w:eastAsiaTheme="minorEastAsia" w:cstheme="minorHAnsi"/>
          <w:sz w:val="22"/>
          <w:szCs w:val="22"/>
        </w:rPr>
        <w:t xml:space="preserve">. </w:t>
      </w:r>
    </w:p>
    <w:p w:rsidRPr="00F53D0A" w:rsidR="001B2449" w:rsidP="00C40CBC" w:rsidRDefault="001B2449" w14:paraId="4409111C"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eastAsiaTheme="minorEastAsia" w:cstheme="minorHAnsi"/>
          <w:sz w:val="22"/>
          <w:szCs w:val="22"/>
        </w:rPr>
      </w:pPr>
    </w:p>
    <w:p w:rsidRPr="00F53D0A" w:rsidR="002459E4" w:rsidP="00C40CBC" w:rsidRDefault="001B2449" w14:paraId="6A29EA58" w14:textId="44856D53">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This collection will add to the current PPCS series, which began with a pilot test conducted in 1996 and national collections in 1999, 2002, 2005, 2008, 2011, 2015, 2018, and 2020. The results from this survey provide estimates of the prevalence of resident contacts with police, including contacts involving stop and frisk and police use of nonfatal force, information on resident perceptions of police behavior and legitimacy during contacts, </w:t>
      </w:r>
      <w:r w:rsidR="00A17D22">
        <w:rPr>
          <w:rFonts w:asciiTheme="minorHAnsi" w:hAnsiTheme="minorHAnsi" w:eastAsiaTheme="minorEastAsia" w:cstheme="minorHAnsi"/>
          <w:sz w:val="22"/>
          <w:szCs w:val="22"/>
        </w:rPr>
        <w:t>and</w:t>
      </w:r>
      <w:r w:rsidRPr="00F53D0A">
        <w:rPr>
          <w:rFonts w:asciiTheme="minorHAnsi" w:hAnsiTheme="minorHAnsi" w:eastAsiaTheme="minorEastAsia" w:cstheme="minorHAnsi"/>
          <w:sz w:val="22"/>
          <w:szCs w:val="22"/>
        </w:rPr>
        <w:t xml:space="preserve"> data on resident conduct toward police. Currently</w:t>
      </w:r>
      <w:r w:rsidR="00F12EF1">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there are no other information sources collecting data on this subject.</w:t>
      </w:r>
    </w:p>
    <w:p w:rsidR="00C40CBC" w:rsidP="00C40CBC" w:rsidRDefault="00C40CBC" w14:paraId="7AB79070"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eastAsiaTheme="minorEastAsia" w:cstheme="minorHAnsi"/>
          <w:sz w:val="22"/>
          <w:szCs w:val="22"/>
        </w:rPr>
      </w:pPr>
    </w:p>
    <w:p w:rsidRPr="00C40CBC" w:rsidR="00C40CBC" w:rsidP="00C40CBC" w:rsidRDefault="003E18E4" w14:paraId="01DA7F6E" w14:textId="5A945BC1">
      <w:pPr>
        <w:pStyle w:val="ListParagraph"/>
        <w:numPr>
          <w:ilvl w:val="0"/>
          <w:numId w:val="27"/>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cstheme="minorHAnsi"/>
          <w:sz w:val="22"/>
          <w:szCs w:val="22"/>
        </w:rPr>
      </w:pPr>
      <w:r w:rsidRPr="00C40CBC">
        <w:rPr>
          <w:rFonts w:asciiTheme="minorHAnsi" w:hAnsiTheme="minorHAnsi" w:eastAsiaTheme="minorEastAsia" w:cstheme="minorHAnsi"/>
          <w:sz w:val="22"/>
          <w:szCs w:val="22"/>
          <w:u w:val="single"/>
        </w:rPr>
        <w:t xml:space="preserve">Efforts to </w:t>
      </w:r>
      <w:r w:rsidRPr="00C40CBC" w:rsidR="00124757">
        <w:rPr>
          <w:rFonts w:asciiTheme="minorHAnsi" w:hAnsiTheme="minorHAnsi" w:eastAsiaTheme="minorEastAsia" w:cstheme="minorHAnsi"/>
          <w:sz w:val="22"/>
          <w:szCs w:val="22"/>
          <w:u w:val="single"/>
        </w:rPr>
        <w:t>Minimiz</w:t>
      </w:r>
      <w:r w:rsidRPr="00C40CBC">
        <w:rPr>
          <w:rFonts w:asciiTheme="minorHAnsi" w:hAnsiTheme="minorHAnsi" w:eastAsiaTheme="minorEastAsia" w:cstheme="minorHAnsi"/>
          <w:sz w:val="22"/>
          <w:szCs w:val="22"/>
          <w:u w:val="single"/>
        </w:rPr>
        <w:t>e</w:t>
      </w:r>
      <w:r w:rsidRPr="00C40CBC" w:rsidR="00124757">
        <w:rPr>
          <w:rFonts w:asciiTheme="minorHAnsi" w:hAnsiTheme="minorHAnsi" w:eastAsiaTheme="minorEastAsia" w:cstheme="minorHAnsi"/>
          <w:sz w:val="22"/>
          <w:szCs w:val="22"/>
          <w:u w:val="single"/>
        </w:rPr>
        <w:t xml:space="preserve"> Burden</w:t>
      </w:r>
    </w:p>
    <w:p w:rsidRPr="00C40CBC" w:rsidR="000075AB" w:rsidP="00C40CBC" w:rsidRDefault="00492228" w14:paraId="08A52B27" w14:textId="66C2CF3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cstheme="minorHAnsi"/>
          <w:sz w:val="22"/>
          <w:szCs w:val="22"/>
        </w:rPr>
      </w:pPr>
      <w:r w:rsidRPr="00C40CBC">
        <w:rPr>
          <w:rFonts w:eastAsia="Calibri" w:asciiTheme="minorHAnsi" w:hAnsiTheme="minorHAnsi" w:cstheme="minorHAnsi"/>
          <w:sz w:val="22"/>
          <w:szCs w:val="22"/>
        </w:rPr>
        <w:t>N/A. The NCVS is a household-based survey and does not impact small business</w:t>
      </w:r>
      <w:r w:rsidRPr="00C40CBC" w:rsidR="00F12EF1">
        <w:rPr>
          <w:rFonts w:eastAsia="Calibri" w:asciiTheme="minorHAnsi" w:hAnsiTheme="minorHAnsi" w:cstheme="minorHAnsi"/>
          <w:sz w:val="22"/>
          <w:szCs w:val="22"/>
        </w:rPr>
        <w:t>es</w:t>
      </w:r>
      <w:r w:rsidRPr="00C40CBC">
        <w:rPr>
          <w:rFonts w:eastAsia="Calibri" w:asciiTheme="minorHAnsi" w:hAnsiTheme="minorHAnsi" w:cstheme="minorHAnsi"/>
          <w:sz w:val="22"/>
          <w:szCs w:val="22"/>
        </w:rPr>
        <w:t xml:space="preserve"> or small entities.</w:t>
      </w:r>
    </w:p>
    <w:p w:rsidR="008C6143" w:rsidP="00C40CBC" w:rsidRDefault="008C6143" w14:paraId="6BFEFB08" w14:textId="77777777">
      <w:pPr>
        <w:autoSpaceDE/>
        <w:autoSpaceDN/>
        <w:adjustRightInd/>
        <w:spacing w:line="276" w:lineRule="auto"/>
        <w:ind w:firstLine="1"/>
        <w:rPr>
          <w:rFonts w:eastAsia="Calibri" w:asciiTheme="minorHAnsi" w:hAnsiTheme="minorHAnsi" w:cstheme="minorHAnsi"/>
          <w:sz w:val="22"/>
          <w:szCs w:val="22"/>
        </w:rPr>
      </w:pPr>
    </w:p>
    <w:p w:rsidRPr="00F53D0A" w:rsidR="003C3D65" w:rsidP="00C40CBC" w:rsidRDefault="00124757" w14:paraId="1897D19B" w14:textId="29E9C7DD">
      <w:pPr>
        <w:pStyle w:val="ListParagraph"/>
        <w:numPr>
          <w:ilvl w:val="0"/>
          <w:numId w:val="27"/>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u w:val="single"/>
        </w:rPr>
        <w:t>Consequences of Less Frequent Collection</w:t>
      </w:r>
    </w:p>
    <w:p w:rsidRPr="00F53D0A" w:rsidR="00AD26D0" w:rsidP="00C40CBC" w:rsidRDefault="00A00356" w14:paraId="1350D671" w14:textId="62547AA1">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The supplement will be conducted from July 2022 through December 2022. </w:t>
      </w:r>
      <w:r w:rsidRPr="00F53D0A" w:rsidR="00151873">
        <w:rPr>
          <w:rFonts w:asciiTheme="minorHAnsi" w:hAnsiTheme="minorHAnsi" w:eastAsiaTheme="minorEastAsia" w:cstheme="minorHAnsi"/>
          <w:sz w:val="22"/>
          <w:szCs w:val="22"/>
        </w:rPr>
        <w:t>The PPCS is included as a</w:t>
      </w:r>
      <w:r w:rsidRPr="00F53D0A">
        <w:rPr>
          <w:rFonts w:asciiTheme="minorHAnsi" w:hAnsiTheme="minorHAnsi" w:eastAsiaTheme="minorEastAsia" w:cstheme="minorHAnsi"/>
          <w:sz w:val="22"/>
          <w:szCs w:val="22"/>
        </w:rPr>
        <w:t xml:space="preserve"> supplement </w:t>
      </w:r>
      <w:r w:rsidRPr="00F53D0A" w:rsidR="00151873">
        <w:rPr>
          <w:rFonts w:asciiTheme="minorHAnsi" w:hAnsiTheme="minorHAnsi" w:eastAsiaTheme="minorEastAsia" w:cstheme="minorHAnsi"/>
          <w:sz w:val="22"/>
          <w:szCs w:val="22"/>
        </w:rPr>
        <w:t>to the NCVS on a regular basis</w:t>
      </w:r>
      <w:r w:rsidRPr="00F53D0A">
        <w:rPr>
          <w:rFonts w:asciiTheme="minorHAnsi" w:hAnsiTheme="minorHAnsi" w:eastAsiaTheme="minorEastAsia" w:cstheme="minorHAnsi"/>
          <w:sz w:val="22"/>
          <w:szCs w:val="22"/>
        </w:rPr>
        <w:t xml:space="preserve">. </w:t>
      </w:r>
      <w:r w:rsidRPr="00F53D0A" w:rsidR="001B2449">
        <w:rPr>
          <w:rFonts w:asciiTheme="minorHAnsi" w:hAnsiTheme="minorHAnsi" w:eastAsiaTheme="minorEastAsia" w:cstheme="minorHAnsi"/>
          <w:color w:val="221E1F"/>
          <w:sz w:val="22"/>
          <w:szCs w:val="22"/>
        </w:rPr>
        <w:t>At this time, there are no other national data available to analyze the use of force, in particular nonlethal use of force, by law enforcement agencies. Less frequent collection of the PPCS data would limit the utility of the data. Many</w:t>
      </w:r>
      <w:r w:rsidR="00A17D22">
        <w:rPr>
          <w:rFonts w:asciiTheme="minorHAnsi" w:hAnsiTheme="minorHAnsi" w:eastAsiaTheme="minorEastAsia" w:cstheme="minorHAnsi"/>
          <w:color w:val="221E1F"/>
          <w:sz w:val="22"/>
          <w:szCs w:val="22"/>
        </w:rPr>
        <w:t xml:space="preserve"> groups</w:t>
      </w:r>
      <w:r w:rsidRPr="00F53D0A" w:rsidR="001B2449">
        <w:rPr>
          <w:rFonts w:asciiTheme="minorHAnsi" w:hAnsiTheme="minorHAnsi" w:eastAsiaTheme="minorEastAsia" w:cstheme="minorHAnsi"/>
          <w:color w:val="221E1F"/>
          <w:sz w:val="22"/>
          <w:szCs w:val="22"/>
        </w:rPr>
        <w:t>, including policymakers, law enforcement agencies, and the media, rely on timely data. When more time passes between collections, the published reports become dated and less utilized. The Violent Crime Control and Law Enforcement Act of 1994 suggested that data on excessive force should be collected and reported on a more frequent basis (annually) than the PPCS is currently administered. Less frequent collection would limit the ability to present timely statistics on and assess trends in the use of non</w:t>
      </w:r>
      <w:r w:rsidR="00F23864">
        <w:rPr>
          <w:rFonts w:asciiTheme="minorHAnsi" w:hAnsiTheme="minorHAnsi" w:eastAsiaTheme="minorEastAsia" w:cstheme="minorHAnsi"/>
          <w:color w:val="221E1F"/>
          <w:sz w:val="22"/>
          <w:szCs w:val="22"/>
        </w:rPr>
        <w:t>-</w:t>
      </w:r>
      <w:r w:rsidRPr="00F53D0A" w:rsidR="001B2449">
        <w:rPr>
          <w:rFonts w:asciiTheme="minorHAnsi" w:hAnsiTheme="minorHAnsi" w:eastAsiaTheme="minorEastAsia" w:cstheme="minorHAnsi"/>
          <w:color w:val="221E1F"/>
          <w:sz w:val="22"/>
          <w:szCs w:val="22"/>
        </w:rPr>
        <w:t>fatal force by law enforcement and other topics of interest that are available through the PPCS. Additionally, less frequent collection would limit the ability of states to use this data as a benchmark to determine how traffic stops and rates of other contact in their state compare to the national picture.</w:t>
      </w:r>
    </w:p>
    <w:p w:rsidRPr="00F53D0A" w:rsidR="00AD26D0" w:rsidP="00C40CBC" w:rsidRDefault="00AD26D0" w14:paraId="76A5AC6F" w14:textId="66615D22">
      <w:pPr>
        <w:autoSpaceDE/>
        <w:autoSpaceDN/>
        <w:adjustRightInd/>
        <w:spacing w:line="276" w:lineRule="auto"/>
        <w:rPr>
          <w:rFonts w:asciiTheme="minorHAnsi" w:hAnsiTheme="minorHAnsi" w:eastAsiaTheme="minorEastAsia" w:cstheme="minorHAnsi"/>
          <w:color w:val="221E1F"/>
          <w:sz w:val="22"/>
          <w:szCs w:val="22"/>
        </w:rPr>
      </w:pPr>
    </w:p>
    <w:p w:rsidRPr="00F53D0A" w:rsidR="00124757" w:rsidP="00C40CBC" w:rsidRDefault="00124757" w14:paraId="620F5DC4" w14:textId="77777777">
      <w:pPr>
        <w:pStyle w:val="ListParagraph"/>
        <w:numPr>
          <w:ilvl w:val="0"/>
          <w:numId w:val="27"/>
        </w:num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hanging="45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u w:val="single"/>
        </w:rPr>
        <w:t>Special Circumstances</w:t>
      </w:r>
    </w:p>
    <w:p w:rsidRPr="00F53D0A" w:rsidR="00124757" w:rsidP="00C40CBC" w:rsidRDefault="001B2449" w14:paraId="028D0066" w14:textId="075B08E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lastRenderedPageBreak/>
        <w:t>No special circumstances have been identified for this project.</w:t>
      </w:r>
    </w:p>
    <w:p w:rsidRPr="00F53D0A" w:rsidR="00FB4E7D" w:rsidP="00F53D0A" w:rsidRDefault="00FB4E7D" w14:paraId="7654F48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Pr="00F53D0A" w:rsidR="000F175D" w:rsidP="00C40CBC" w:rsidRDefault="003E18E4" w14:paraId="7709105B" w14:textId="61C39A2D">
      <w:pPr>
        <w:pStyle w:val="ListParagraph"/>
        <w:numPr>
          <w:ilvl w:val="0"/>
          <w:numId w:val="8"/>
        </w:numPr>
        <w:spacing w:line="276" w:lineRule="auto"/>
        <w:ind w:left="0"/>
        <w:rPr>
          <w:rFonts w:asciiTheme="minorHAnsi" w:hAnsiTheme="minorHAnsi" w:eastAsiaTheme="minorEastAsia" w:cstheme="minorHAnsi"/>
          <w:sz w:val="22"/>
          <w:szCs w:val="22"/>
          <w:u w:val="single"/>
        </w:rPr>
      </w:pPr>
      <w:r w:rsidRPr="00F53D0A">
        <w:rPr>
          <w:rFonts w:asciiTheme="minorHAnsi" w:hAnsiTheme="minorHAnsi" w:eastAsiaTheme="minorEastAsia" w:cstheme="minorHAnsi"/>
          <w:sz w:val="22"/>
          <w:szCs w:val="22"/>
          <w:u w:val="single"/>
        </w:rPr>
        <w:t>Adherence to 5 C</w:t>
      </w:r>
      <w:r w:rsidR="00A17D22">
        <w:rPr>
          <w:rFonts w:asciiTheme="minorHAnsi" w:hAnsiTheme="minorHAnsi" w:eastAsiaTheme="minorEastAsia" w:cstheme="minorHAnsi"/>
          <w:sz w:val="22"/>
          <w:szCs w:val="22"/>
          <w:u w:val="single"/>
        </w:rPr>
        <w:t>.</w:t>
      </w:r>
      <w:r w:rsidRPr="00F53D0A">
        <w:rPr>
          <w:rFonts w:asciiTheme="minorHAnsi" w:hAnsiTheme="minorHAnsi" w:eastAsiaTheme="minorEastAsia" w:cstheme="minorHAnsi"/>
          <w:sz w:val="22"/>
          <w:szCs w:val="22"/>
          <w:u w:val="single"/>
        </w:rPr>
        <w:t>F</w:t>
      </w:r>
      <w:r w:rsidR="00A17D22">
        <w:rPr>
          <w:rFonts w:asciiTheme="minorHAnsi" w:hAnsiTheme="minorHAnsi" w:eastAsiaTheme="minorEastAsia" w:cstheme="minorHAnsi"/>
          <w:sz w:val="22"/>
          <w:szCs w:val="22"/>
          <w:u w:val="single"/>
        </w:rPr>
        <w:t>.</w:t>
      </w:r>
      <w:r w:rsidRPr="00F53D0A">
        <w:rPr>
          <w:rFonts w:asciiTheme="minorHAnsi" w:hAnsiTheme="minorHAnsi" w:eastAsiaTheme="minorEastAsia" w:cstheme="minorHAnsi"/>
          <w:sz w:val="22"/>
          <w:szCs w:val="22"/>
          <w:u w:val="single"/>
        </w:rPr>
        <w:t>R</w:t>
      </w:r>
      <w:r w:rsidR="00A17D22">
        <w:rPr>
          <w:rFonts w:asciiTheme="minorHAnsi" w:hAnsiTheme="minorHAnsi" w:eastAsiaTheme="minorEastAsia" w:cstheme="minorHAnsi"/>
          <w:sz w:val="22"/>
          <w:szCs w:val="22"/>
          <w:u w:val="single"/>
        </w:rPr>
        <w:t>. §</w:t>
      </w:r>
      <w:r w:rsidRPr="00F53D0A">
        <w:rPr>
          <w:rFonts w:asciiTheme="minorHAnsi" w:hAnsiTheme="minorHAnsi" w:eastAsiaTheme="minorEastAsia" w:cstheme="minorHAnsi"/>
          <w:sz w:val="22"/>
          <w:szCs w:val="22"/>
          <w:u w:val="single"/>
        </w:rPr>
        <w:t xml:space="preserve"> 1320.8(d) and Outside Consultations</w:t>
      </w:r>
    </w:p>
    <w:p w:rsidRPr="00F53D0A" w:rsidR="007765C6" w:rsidP="00C40CBC" w:rsidRDefault="00942B83" w14:paraId="7B8829AD" w14:textId="6A357E89">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left="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The research under this clearance is consistent with the guidelines in </w:t>
      </w:r>
      <w:r w:rsidRPr="00F53D0A" w:rsidR="00552C59">
        <w:rPr>
          <w:rFonts w:asciiTheme="minorHAnsi" w:hAnsiTheme="minorHAnsi" w:eastAsiaTheme="minorEastAsia" w:cstheme="minorHAnsi"/>
          <w:sz w:val="22"/>
          <w:szCs w:val="22"/>
        </w:rPr>
        <w:t>5 C</w:t>
      </w:r>
      <w:r w:rsidR="00A17D22">
        <w:rPr>
          <w:rFonts w:asciiTheme="minorHAnsi" w:hAnsiTheme="minorHAnsi" w:eastAsiaTheme="minorEastAsia" w:cstheme="minorHAnsi"/>
          <w:sz w:val="22"/>
          <w:szCs w:val="22"/>
        </w:rPr>
        <w:t>.</w:t>
      </w:r>
      <w:r w:rsidRPr="00F53D0A" w:rsidR="00552C59">
        <w:rPr>
          <w:rFonts w:asciiTheme="minorHAnsi" w:hAnsiTheme="minorHAnsi" w:eastAsiaTheme="minorEastAsia" w:cstheme="minorHAnsi"/>
          <w:sz w:val="22"/>
          <w:szCs w:val="22"/>
        </w:rPr>
        <w:t>F</w:t>
      </w:r>
      <w:r w:rsidR="00A17D22">
        <w:rPr>
          <w:rFonts w:asciiTheme="minorHAnsi" w:hAnsiTheme="minorHAnsi" w:eastAsiaTheme="minorEastAsia" w:cstheme="minorHAnsi"/>
          <w:sz w:val="22"/>
          <w:szCs w:val="22"/>
        </w:rPr>
        <w:t>.</w:t>
      </w:r>
      <w:r w:rsidRPr="00F53D0A" w:rsidR="00552C59">
        <w:rPr>
          <w:rFonts w:asciiTheme="minorHAnsi" w:hAnsiTheme="minorHAnsi" w:eastAsiaTheme="minorEastAsia" w:cstheme="minorHAnsi"/>
          <w:sz w:val="22"/>
          <w:szCs w:val="22"/>
        </w:rPr>
        <w:t>R</w:t>
      </w:r>
      <w:r w:rsidR="00A17D22">
        <w:rPr>
          <w:rFonts w:asciiTheme="minorHAnsi" w:hAnsiTheme="minorHAnsi" w:eastAsiaTheme="minorEastAsia" w:cstheme="minorHAnsi"/>
          <w:sz w:val="22"/>
          <w:szCs w:val="22"/>
        </w:rPr>
        <w:t>. §</w:t>
      </w:r>
      <w:r w:rsidRPr="00F53D0A" w:rsidR="00552C59">
        <w:rPr>
          <w:rFonts w:asciiTheme="minorHAnsi" w:hAnsiTheme="minorHAnsi" w:eastAsiaTheme="minorEastAsia" w:cstheme="minorHAnsi"/>
          <w:sz w:val="22"/>
          <w:szCs w:val="22"/>
        </w:rPr>
        <w:t xml:space="preserve"> 1320.</w:t>
      </w:r>
      <w:r w:rsidRPr="00F53D0A" w:rsidR="005871A6">
        <w:rPr>
          <w:rFonts w:asciiTheme="minorHAnsi" w:hAnsiTheme="minorHAnsi" w:eastAsiaTheme="minorEastAsia" w:cstheme="minorHAnsi"/>
          <w:sz w:val="22"/>
          <w:szCs w:val="22"/>
        </w:rPr>
        <w:t>6</w:t>
      </w:r>
      <w:r w:rsidRPr="00F53D0A" w:rsidR="008B4FEB">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Pr="00F53D0A" w:rsidR="00406B69">
        <w:rPr>
          <w:rFonts w:asciiTheme="minorHAnsi" w:hAnsiTheme="minorHAnsi" w:eastAsiaTheme="minorEastAsia" w:cstheme="minorHAnsi"/>
          <w:color w:val="221E1F"/>
          <w:sz w:val="22"/>
          <w:szCs w:val="22"/>
        </w:rPr>
        <w:t>The 60-day notice for public commentary was published in the Federal Register, Volume 86, Number 232, pages 69295-69296 on Tuesday, December 7, 2021. See Table 1 for comments received in response to the 60-day notice. The 30-day notice for public commentary was published in the Federal Register</w:t>
      </w:r>
      <w:r w:rsidRPr="00B01EA7" w:rsidR="00406B69">
        <w:rPr>
          <w:rFonts w:asciiTheme="minorHAnsi" w:hAnsiTheme="minorHAnsi" w:eastAsiaTheme="minorEastAsia" w:cstheme="minorHAnsi"/>
          <w:color w:val="221E1F"/>
          <w:sz w:val="22"/>
          <w:szCs w:val="22"/>
        </w:rPr>
        <w:t xml:space="preserve">, Volume </w:t>
      </w:r>
      <w:r w:rsidRPr="00B01EA7" w:rsidR="00B01EA7">
        <w:rPr>
          <w:rFonts w:asciiTheme="minorHAnsi" w:hAnsiTheme="minorHAnsi" w:eastAsiaTheme="minorEastAsia" w:cstheme="minorHAnsi"/>
          <w:color w:val="221E1F"/>
          <w:sz w:val="22"/>
          <w:szCs w:val="22"/>
        </w:rPr>
        <w:t>87</w:t>
      </w:r>
      <w:r w:rsidRPr="00B01EA7" w:rsidR="00406B69">
        <w:rPr>
          <w:rFonts w:asciiTheme="minorHAnsi" w:hAnsiTheme="minorHAnsi" w:eastAsiaTheme="minorEastAsia" w:cstheme="minorHAnsi"/>
          <w:color w:val="221E1F"/>
          <w:sz w:val="22"/>
          <w:szCs w:val="22"/>
        </w:rPr>
        <w:t xml:space="preserve">, Number </w:t>
      </w:r>
      <w:r w:rsidRPr="00B01EA7" w:rsidR="00B01EA7">
        <w:rPr>
          <w:rFonts w:asciiTheme="minorHAnsi" w:hAnsiTheme="minorHAnsi" w:eastAsiaTheme="minorEastAsia" w:cstheme="minorHAnsi"/>
          <w:color w:val="221E1F"/>
          <w:sz w:val="22"/>
          <w:szCs w:val="22"/>
        </w:rPr>
        <w:t>31</w:t>
      </w:r>
      <w:r w:rsidRPr="00B01EA7" w:rsidR="00406B69">
        <w:rPr>
          <w:rFonts w:asciiTheme="minorHAnsi" w:hAnsiTheme="minorHAnsi" w:eastAsiaTheme="minorEastAsia" w:cstheme="minorHAnsi"/>
          <w:color w:val="221E1F"/>
          <w:sz w:val="22"/>
          <w:szCs w:val="22"/>
        </w:rPr>
        <w:t xml:space="preserve">, page </w:t>
      </w:r>
      <w:r w:rsidRPr="00B01EA7" w:rsidR="00B01EA7">
        <w:rPr>
          <w:rFonts w:asciiTheme="minorHAnsi" w:hAnsiTheme="minorHAnsi" w:eastAsiaTheme="minorEastAsia" w:cstheme="minorHAnsi"/>
          <w:color w:val="221E1F"/>
          <w:sz w:val="22"/>
          <w:szCs w:val="22"/>
        </w:rPr>
        <w:t>8609</w:t>
      </w:r>
      <w:r w:rsidRPr="00B01EA7" w:rsidR="00406B69">
        <w:rPr>
          <w:rFonts w:asciiTheme="minorHAnsi" w:hAnsiTheme="minorHAnsi" w:eastAsiaTheme="minorEastAsia" w:cstheme="minorHAnsi"/>
          <w:color w:val="221E1F"/>
          <w:sz w:val="22"/>
          <w:szCs w:val="22"/>
        </w:rPr>
        <w:t xml:space="preserve">, on </w:t>
      </w:r>
      <w:r w:rsidRPr="00B01EA7" w:rsidR="00B01EA7">
        <w:rPr>
          <w:rFonts w:asciiTheme="minorHAnsi" w:hAnsiTheme="minorHAnsi" w:eastAsiaTheme="minorEastAsia" w:cstheme="minorHAnsi"/>
          <w:color w:val="221E1F"/>
          <w:sz w:val="22"/>
          <w:szCs w:val="22"/>
        </w:rPr>
        <w:t>February 15</w:t>
      </w:r>
      <w:r w:rsidRPr="00B01EA7" w:rsidR="00406B69">
        <w:rPr>
          <w:rFonts w:asciiTheme="minorHAnsi" w:hAnsiTheme="minorHAnsi" w:eastAsiaTheme="minorEastAsia" w:cstheme="minorHAnsi"/>
          <w:color w:val="221E1F"/>
          <w:sz w:val="22"/>
          <w:szCs w:val="22"/>
        </w:rPr>
        <w:t>, 202</w:t>
      </w:r>
      <w:r w:rsidRPr="00B01EA7" w:rsidR="00F4092F">
        <w:rPr>
          <w:rFonts w:asciiTheme="minorHAnsi" w:hAnsiTheme="minorHAnsi" w:eastAsiaTheme="minorEastAsia" w:cstheme="minorHAnsi"/>
          <w:color w:val="221E1F"/>
          <w:sz w:val="22"/>
          <w:szCs w:val="22"/>
        </w:rPr>
        <w:t>2</w:t>
      </w:r>
      <w:r w:rsidRPr="00B01EA7" w:rsidR="00EA7D3B">
        <w:rPr>
          <w:rFonts w:asciiTheme="minorHAnsi" w:hAnsiTheme="minorHAnsi" w:eastAsiaTheme="minorEastAsia" w:cstheme="minorHAnsi"/>
          <w:color w:val="221E1F"/>
          <w:sz w:val="22"/>
          <w:szCs w:val="22"/>
        </w:rPr>
        <w:t>.</w:t>
      </w:r>
      <w:r w:rsidR="00EA7D3B">
        <w:rPr>
          <w:rFonts w:asciiTheme="minorHAnsi" w:hAnsiTheme="minorHAnsi" w:eastAsiaTheme="minorEastAsia" w:cstheme="minorHAnsi"/>
          <w:color w:val="221E1F"/>
          <w:sz w:val="22"/>
          <w:szCs w:val="22"/>
        </w:rPr>
        <w:t xml:space="preserve"> </w:t>
      </w:r>
    </w:p>
    <w:p w:rsidRPr="00F53D0A" w:rsidR="007765C6" w:rsidP="00F53D0A" w:rsidRDefault="007765C6" w14:paraId="70809C3B" w14:textId="3DC4BECE">
      <w:pPr>
        <w:autoSpaceDE/>
        <w:autoSpaceDN/>
        <w:adjustRightInd/>
        <w:rPr>
          <w:rFonts w:asciiTheme="minorHAnsi" w:hAnsiTheme="minorHAnsi" w:eastAsiaTheme="minorEastAsia" w:cstheme="minorHAnsi"/>
          <w:sz w:val="22"/>
          <w:szCs w:val="22"/>
        </w:rPr>
      </w:pPr>
    </w:p>
    <w:p w:rsidRPr="00F53D0A" w:rsidR="00141E36" w:rsidP="00C20E52" w:rsidRDefault="00141E36" w14:paraId="597CBBF1" w14:textId="27585871">
      <w:pPr>
        <w:keepNext/>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b/>
          <w:sz w:val="22"/>
          <w:szCs w:val="22"/>
        </w:rPr>
      </w:pPr>
      <w:r w:rsidRPr="00F53D0A">
        <w:rPr>
          <w:rFonts w:asciiTheme="minorHAnsi" w:hAnsiTheme="minorHAnsi" w:cstheme="minorHAnsi"/>
          <w:b/>
          <w:sz w:val="22"/>
          <w:szCs w:val="22"/>
        </w:rPr>
        <w:t xml:space="preserve">Table 1. Public comments on the 2022 </w:t>
      </w:r>
      <w:r w:rsidRPr="00F53D0A" w:rsidR="001B2449">
        <w:rPr>
          <w:rFonts w:asciiTheme="minorHAnsi" w:hAnsiTheme="minorHAnsi" w:cstheme="minorHAnsi"/>
          <w:b/>
          <w:sz w:val="22"/>
          <w:szCs w:val="22"/>
        </w:rPr>
        <w:t>Police Public Contact Survey</w:t>
      </w:r>
    </w:p>
    <w:tbl>
      <w:tblPr>
        <w:tblStyle w:val="TableGrid"/>
        <w:tblW w:w="9270" w:type="dxa"/>
        <w:tblInd w:w="-5" w:type="dxa"/>
        <w:tblLook w:val="04A0" w:firstRow="1" w:lastRow="0" w:firstColumn="1" w:lastColumn="0" w:noHBand="0" w:noVBand="1"/>
      </w:tblPr>
      <w:tblGrid>
        <w:gridCol w:w="1260"/>
        <w:gridCol w:w="5580"/>
        <w:gridCol w:w="2430"/>
      </w:tblGrid>
      <w:tr w:rsidRPr="00F53D0A" w:rsidR="00756715" w:rsidTr="00A17D22" w14:paraId="02084C71" w14:textId="77777777">
        <w:tc>
          <w:tcPr>
            <w:tcW w:w="1260" w:type="dxa"/>
          </w:tcPr>
          <w:p w:rsidRPr="00F53D0A" w:rsidR="00756715" w:rsidP="00A17D22" w:rsidRDefault="00756715" w14:paraId="5986F39A" w14:textId="725C7BBD">
            <w:pPr>
              <w:autoSpaceDE/>
              <w:autoSpaceDN/>
              <w:adjustRightInd/>
              <w:ind w:left="-105"/>
              <w:rPr>
                <w:rFonts w:asciiTheme="minorHAnsi" w:hAnsiTheme="minorHAnsi" w:eastAsiaTheme="minorEastAsia" w:cstheme="minorHAnsi"/>
                <w:b/>
              </w:rPr>
            </w:pPr>
            <w:r w:rsidRPr="00F53D0A">
              <w:rPr>
                <w:rFonts w:asciiTheme="minorHAnsi" w:hAnsiTheme="minorHAnsi" w:eastAsiaTheme="minorEastAsia" w:cstheme="minorHAnsi"/>
                <w:b/>
              </w:rPr>
              <w:t>Comment from:</w:t>
            </w:r>
          </w:p>
        </w:tc>
        <w:tc>
          <w:tcPr>
            <w:tcW w:w="5580" w:type="dxa"/>
          </w:tcPr>
          <w:p w:rsidRPr="00F53D0A" w:rsidR="00756715" w:rsidP="00F53D0A" w:rsidRDefault="00756715" w14:paraId="293C2ECB" w14:textId="1498AE95">
            <w:pPr>
              <w:autoSpaceDE/>
              <w:autoSpaceDN/>
              <w:adjustRightInd/>
              <w:rPr>
                <w:rFonts w:asciiTheme="minorHAnsi" w:hAnsiTheme="minorHAnsi" w:eastAsiaTheme="minorEastAsia" w:cstheme="minorHAnsi"/>
                <w:b/>
              </w:rPr>
            </w:pPr>
            <w:r w:rsidRPr="00F53D0A">
              <w:rPr>
                <w:rFonts w:asciiTheme="minorHAnsi" w:hAnsiTheme="minorHAnsi" w:eastAsiaTheme="minorEastAsia" w:cstheme="minorHAnsi"/>
                <w:b/>
              </w:rPr>
              <w:t>Comment:</w:t>
            </w:r>
          </w:p>
        </w:tc>
        <w:tc>
          <w:tcPr>
            <w:tcW w:w="2430" w:type="dxa"/>
          </w:tcPr>
          <w:p w:rsidRPr="00F53D0A" w:rsidR="00756715" w:rsidP="00F53D0A" w:rsidRDefault="00756715" w14:paraId="04DBDF0B" w14:textId="3F00FA10">
            <w:pPr>
              <w:autoSpaceDE/>
              <w:autoSpaceDN/>
              <w:adjustRightInd/>
              <w:rPr>
                <w:rFonts w:asciiTheme="minorHAnsi" w:hAnsiTheme="minorHAnsi" w:eastAsiaTheme="minorEastAsia" w:cstheme="minorHAnsi"/>
                <w:b/>
              </w:rPr>
            </w:pPr>
            <w:r w:rsidRPr="00F53D0A">
              <w:rPr>
                <w:rFonts w:asciiTheme="minorHAnsi" w:hAnsiTheme="minorHAnsi" w:eastAsiaTheme="minorEastAsia" w:cstheme="minorHAnsi"/>
                <w:b/>
              </w:rPr>
              <w:t>Implementation of public comment and BJS response:</w:t>
            </w:r>
          </w:p>
        </w:tc>
      </w:tr>
      <w:tr w:rsidRPr="00F53D0A" w:rsidR="00756715" w:rsidTr="00A17D22" w14:paraId="42FAEBD1" w14:textId="77777777">
        <w:tc>
          <w:tcPr>
            <w:tcW w:w="1260" w:type="dxa"/>
          </w:tcPr>
          <w:p w:rsidRPr="00F53D0A" w:rsidR="00756715" w:rsidP="00F53D0A" w:rsidRDefault="003C7F74" w14:paraId="13693B4F" w14:textId="28FE1EB0">
            <w:pPr>
              <w:autoSpaceDE/>
              <w:autoSpaceDN/>
              <w:adjustRightInd/>
              <w:rPr>
                <w:rFonts w:asciiTheme="minorHAnsi" w:hAnsiTheme="minorHAnsi" w:eastAsiaTheme="minorEastAsia" w:cstheme="minorHAnsi"/>
              </w:rPr>
            </w:pPr>
            <w:r w:rsidRPr="00F53D0A">
              <w:rPr>
                <w:rFonts w:asciiTheme="minorHAnsi" w:hAnsiTheme="minorHAnsi" w:eastAsiaTheme="minorEastAsia" w:cstheme="minorHAnsi"/>
              </w:rPr>
              <w:t>National Police Foundation</w:t>
            </w:r>
          </w:p>
        </w:tc>
        <w:tc>
          <w:tcPr>
            <w:tcW w:w="5580" w:type="dxa"/>
          </w:tcPr>
          <w:p w:rsidRPr="00F53D0A" w:rsidR="00586CEF" w:rsidP="00F53D0A" w:rsidRDefault="003C7F74" w14:paraId="4714F847" w14:textId="48E335ED">
            <w:pPr>
              <w:autoSpaceDE/>
              <w:autoSpaceDN/>
              <w:adjustRightInd/>
              <w:rPr>
                <w:rFonts w:asciiTheme="minorHAnsi" w:hAnsiTheme="minorHAnsi" w:eastAsiaTheme="minorEastAsia" w:cstheme="minorHAnsi"/>
              </w:rPr>
            </w:pPr>
            <w:r w:rsidRPr="00F53D0A">
              <w:rPr>
                <w:rFonts w:asciiTheme="minorHAnsi" w:hAnsiTheme="minorHAnsi" w:eastAsiaTheme="minorEastAsia" w:cstheme="minorHAnsi"/>
              </w:rPr>
              <w:t>Expand PPCS to account for increased presence of law enforcement on social media; consider impact of police social media contact on citizens’ perception of trust and legitimacy</w:t>
            </w:r>
            <w:r w:rsidR="00F23864">
              <w:rPr>
                <w:rFonts w:asciiTheme="minorHAnsi" w:hAnsiTheme="minorHAnsi" w:eastAsiaTheme="minorEastAsia" w:cstheme="minorHAnsi"/>
              </w:rPr>
              <w:t xml:space="preserve"> (Attachment 5)</w:t>
            </w:r>
          </w:p>
        </w:tc>
        <w:tc>
          <w:tcPr>
            <w:tcW w:w="2430" w:type="dxa"/>
          </w:tcPr>
          <w:p w:rsidRPr="00F53D0A" w:rsidR="00756715" w:rsidP="00F53D0A" w:rsidRDefault="005867E2" w14:paraId="0A859D94" w14:textId="36019934">
            <w:pPr>
              <w:autoSpaceDE/>
              <w:autoSpaceDN/>
              <w:adjustRightInd/>
              <w:rPr>
                <w:rFonts w:asciiTheme="minorHAnsi" w:hAnsiTheme="minorHAnsi" w:eastAsiaTheme="minorEastAsia" w:cstheme="minorHAnsi"/>
              </w:rPr>
            </w:pPr>
            <w:r w:rsidRPr="00F53D0A">
              <w:rPr>
                <w:rFonts w:asciiTheme="minorHAnsi" w:hAnsiTheme="minorHAnsi" w:eastAsiaTheme="minorEastAsia" w:cstheme="minorHAnsi"/>
              </w:rPr>
              <w:t xml:space="preserve">Consider for future given </w:t>
            </w:r>
            <w:r w:rsidRPr="00F53D0A" w:rsidR="0053194D">
              <w:rPr>
                <w:rFonts w:asciiTheme="minorHAnsi" w:hAnsiTheme="minorHAnsi" w:eastAsiaTheme="minorEastAsia" w:cstheme="minorHAnsi"/>
              </w:rPr>
              <w:t>time needed to research, develop, and test new questions</w:t>
            </w:r>
          </w:p>
        </w:tc>
      </w:tr>
    </w:tbl>
    <w:p w:rsidRPr="00F53D0A" w:rsidR="00756715" w:rsidP="00F53D0A" w:rsidRDefault="00756715" w14:paraId="61981AE2" w14:textId="605170D4">
      <w:pPr>
        <w:autoSpaceDE/>
        <w:autoSpaceDN/>
        <w:adjustRightInd/>
        <w:rPr>
          <w:rFonts w:asciiTheme="minorHAnsi" w:hAnsiTheme="minorHAnsi" w:eastAsiaTheme="minorEastAsia" w:cstheme="minorHAnsi"/>
          <w:sz w:val="22"/>
          <w:szCs w:val="22"/>
        </w:rPr>
      </w:pPr>
    </w:p>
    <w:p w:rsidRPr="00F53D0A" w:rsidR="00ED65F5" w:rsidP="00C40CBC" w:rsidRDefault="00ED65F5" w14:paraId="0F45E197" w14:textId="3D8395B9">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color w:val="221E1F"/>
          <w:sz w:val="22"/>
          <w:szCs w:val="22"/>
        </w:rPr>
      </w:pPr>
      <w:r w:rsidRPr="00F53D0A">
        <w:rPr>
          <w:rFonts w:asciiTheme="minorHAnsi" w:hAnsiTheme="minorHAnsi" w:eastAsiaTheme="minorEastAsia" w:cstheme="minorHAnsi"/>
          <w:color w:val="221E1F"/>
          <w:sz w:val="22"/>
          <w:szCs w:val="22"/>
        </w:rPr>
        <w:t xml:space="preserve">The </w:t>
      </w:r>
      <w:r w:rsidR="00ED10D4">
        <w:rPr>
          <w:rFonts w:asciiTheme="minorHAnsi" w:hAnsiTheme="minorHAnsi" w:eastAsiaTheme="minorEastAsia" w:cstheme="minorHAnsi"/>
          <w:color w:val="221E1F"/>
          <w:sz w:val="22"/>
          <w:szCs w:val="22"/>
        </w:rPr>
        <w:t xml:space="preserve">U.S. </w:t>
      </w:r>
      <w:r w:rsidRPr="00F53D0A">
        <w:rPr>
          <w:rFonts w:asciiTheme="minorHAnsi" w:hAnsiTheme="minorHAnsi" w:eastAsiaTheme="minorEastAsia" w:cstheme="minorHAnsi"/>
          <w:color w:val="221E1F"/>
          <w:sz w:val="22"/>
          <w:szCs w:val="22"/>
        </w:rPr>
        <w:t xml:space="preserve">Census Bureau, BJS, outside experts on survey methodology and policing, and law enforcement practitioners have collaborated over the years to develop the questions and procedures used to collect this supplemental information. </w:t>
      </w:r>
    </w:p>
    <w:p w:rsidRPr="00F53D0A" w:rsidR="00ED65F5" w:rsidP="00C40CBC" w:rsidRDefault="00ED65F5" w14:paraId="06EC0CEA" w14:textId="77777777">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color w:val="221E1F"/>
          <w:sz w:val="22"/>
          <w:szCs w:val="22"/>
        </w:rPr>
      </w:pPr>
    </w:p>
    <w:p w:rsidRPr="00F53D0A" w:rsidR="00ED65F5" w:rsidP="00C40CBC" w:rsidRDefault="00ED65F5" w14:paraId="28B8232F" w14:textId="51019D10">
      <w:pPr>
        <w:spacing w:line="276" w:lineRule="auto"/>
        <w:rPr>
          <w:rFonts w:asciiTheme="minorHAnsi" w:hAnsiTheme="minorHAnsi" w:eastAsiaTheme="minorEastAsia" w:cstheme="minorHAnsi"/>
          <w:color w:val="221E1F"/>
          <w:sz w:val="22"/>
          <w:szCs w:val="22"/>
        </w:rPr>
      </w:pPr>
      <w:r w:rsidRPr="00F53D0A">
        <w:rPr>
          <w:rFonts w:asciiTheme="minorHAnsi" w:hAnsiTheme="minorHAnsi" w:eastAsiaTheme="minorEastAsia" w:cstheme="minorHAnsi"/>
          <w:color w:val="221E1F"/>
          <w:sz w:val="22"/>
          <w:szCs w:val="22"/>
        </w:rPr>
        <w:t xml:space="preserve">The 2022 PPCS comprises all of the questions included </w:t>
      </w:r>
      <w:r w:rsidR="00F12EF1">
        <w:rPr>
          <w:rFonts w:asciiTheme="minorHAnsi" w:hAnsiTheme="minorHAnsi" w:eastAsiaTheme="minorEastAsia" w:cstheme="minorHAnsi"/>
          <w:color w:val="221E1F"/>
          <w:sz w:val="22"/>
          <w:szCs w:val="22"/>
        </w:rPr>
        <w:t>i</w:t>
      </w:r>
      <w:r w:rsidRPr="00F53D0A">
        <w:rPr>
          <w:rFonts w:asciiTheme="minorHAnsi" w:hAnsiTheme="minorHAnsi" w:eastAsiaTheme="minorEastAsia" w:cstheme="minorHAnsi"/>
          <w:color w:val="221E1F"/>
          <w:sz w:val="22"/>
          <w:szCs w:val="22"/>
        </w:rPr>
        <w:t>n the 2020 questionnaire. The 2018 and 2020 questionnaires contain most of the same questions from the 2011 and 2015 iterations of the PPCS. To inform the 2011 PPCS, BJS hosted a working group meeting of external experts to discuss revisions to the survey. Participants included subject matter experts and prac</w:t>
      </w:r>
      <w:r w:rsidRPr="00F53D0A" w:rsidR="00C714D2">
        <w:rPr>
          <w:rFonts w:asciiTheme="minorHAnsi" w:hAnsiTheme="minorHAnsi" w:eastAsiaTheme="minorEastAsia" w:cstheme="minorHAnsi"/>
          <w:color w:val="221E1F"/>
          <w:sz w:val="22"/>
          <w:szCs w:val="22"/>
        </w:rPr>
        <w:t>t</w:t>
      </w:r>
      <w:r w:rsidRPr="00F53D0A">
        <w:rPr>
          <w:rFonts w:asciiTheme="minorHAnsi" w:hAnsiTheme="minorHAnsi" w:eastAsiaTheme="minorEastAsia" w:cstheme="minorHAnsi"/>
          <w:color w:val="221E1F"/>
          <w:sz w:val="22"/>
          <w:szCs w:val="22"/>
        </w:rPr>
        <w:t>itioners from the research and law enforcement communities. Participants discussed a variety of topics, including survey content, data availability, clarity of instructions, methods to maximize response</w:t>
      </w:r>
      <w:r w:rsidR="00ED10D4">
        <w:rPr>
          <w:rFonts w:asciiTheme="minorHAnsi" w:hAnsiTheme="minorHAnsi" w:eastAsiaTheme="minorEastAsia" w:cstheme="minorHAnsi"/>
          <w:color w:val="221E1F"/>
          <w:sz w:val="22"/>
          <w:szCs w:val="22"/>
        </w:rPr>
        <w:t>,</w:t>
      </w:r>
      <w:r w:rsidRPr="00F53D0A">
        <w:rPr>
          <w:rFonts w:asciiTheme="minorHAnsi" w:hAnsiTheme="minorHAnsi" w:eastAsiaTheme="minorEastAsia" w:cstheme="minorHAnsi"/>
          <w:color w:val="221E1F"/>
          <w:sz w:val="22"/>
          <w:szCs w:val="22"/>
        </w:rPr>
        <w:t xml:space="preserve"> and ways to minimize respondent burden. Their feedback was incorporated into the 2011 instrument and by extension into subsequent instruments. </w:t>
      </w:r>
    </w:p>
    <w:p w:rsidRPr="00F53D0A" w:rsidR="00ED65F5" w:rsidP="00C40CBC" w:rsidRDefault="00ED65F5" w14:paraId="3B2A8210" w14:textId="77777777">
      <w:pPr>
        <w:spacing w:line="276" w:lineRule="auto"/>
        <w:rPr>
          <w:rFonts w:asciiTheme="minorHAnsi" w:hAnsiTheme="minorHAnsi" w:eastAsiaTheme="minorEastAsia" w:cstheme="minorHAnsi"/>
          <w:color w:val="221E1F"/>
          <w:sz w:val="22"/>
          <w:szCs w:val="22"/>
        </w:rPr>
      </w:pPr>
    </w:p>
    <w:p w:rsidRPr="00F53D0A" w:rsidR="00ED65F5" w:rsidP="00C40CBC" w:rsidRDefault="00ED65F5" w14:paraId="68CC7E4B" w14:textId="45F476A3">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color w:val="221E1F"/>
          <w:sz w:val="22"/>
          <w:szCs w:val="22"/>
        </w:rPr>
      </w:pPr>
      <w:r w:rsidRPr="00F53D0A">
        <w:rPr>
          <w:rFonts w:asciiTheme="minorHAnsi" w:hAnsiTheme="minorHAnsi" w:eastAsiaTheme="minorEastAsia" w:cstheme="minorHAnsi"/>
          <w:color w:val="221E1F"/>
          <w:sz w:val="22"/>
          <w:szCs w:val="22"/>
        </w:rPr>
        <w:t xml:space="preserve">As BJS analyzed data from the 2015 PPCS, it identified survey items that could be revised or reworded to yield more accurate responses regarding type of contact with police. The </w:t>
      </w:r>
      <w:r w:rsidRPr="00ED10D4" w:rsidR="00ED10D4">
        <w:rPr>
          <w:rFonts w:asciiTheme="minorHAnsi" w:hAnsiTheme="minorHAnsi" w:eastAsiaTheme="minorEastAsia" w:cstheme="minorHAnsi"/>
          <w:color w:val="221E1F"/>
          <w:sz w:val="22"/>
          <w:szCs w:val="22"/>
        </w:rPr>
        <w:t xml:space="preserve">U.S. </w:t>
      </w:r>
      <w:r w:rsidRPr="00F53D0A">
        <w:rPr>
          <w:rFonts w:asciiTheme="minorHAnsi" w:hAnsiTheme="minorHAnsi" w:eastAsiaTheme="minorEastAsia" w:cstheme="minorHAnsi"/>
          <w:color w:val="221E1F"/>
          <w:sz w:val="22"/>
          <w:szCs w:val="22"/>
        </w:rPr>
        <w:t>Census Bureau conducted cognitive testing with the revised PPCS instrument</w:t>
      </w:r>
      <w:r w:rsidR="00ED10D4">
        <w:rPr>
          <w:rFonts w:asciiTheme="minorHAnsi" w:hAnsiTheme="minorHAnsi" w:eastAsiaTheme="minorEastAsia" w:cstheme="minorHAnsi"/>
          <w:color w:val="221E1F"/>
          <w:sz w:val="22"/>
          <w:szCs w:val="22"/>
        </w:rPr>
        <w:t>,</w:t>
      </w:r>
      <w:r w:rsidRPr="00F53D0A">
        <w:rPr>
          <w:rFonts w:asciiTheme="minorHAnsi" w:hAnsiTheme="minorHAnsi" w:eastAsiaTheme="minorEastAsia" w:cstheme="minorHAnsi"/>
          <w:color w:val="221E1F"/>
          <w:sz w:val="22"/>
          <w:szCs w:val="22"/>
        </w:rPr>
        <w:t xml:space="preserve"> and the 2018 PPCS employed revisions as recommended by the cognitive testing results. The 202</w:t>
      </w:r>
      <w:r w:rsidRPr="00F53D0A" w:rsidR="00C714D2">
        <w:rPr>
          <w:rFonts w:asciiTheme="minorHAnsi" w:hAnsiTheme="minorHAnsi" w:eastAsiaTheme="minorEastAsia" w:cstheme="minorHAnsi"/>
          <w:color w:val="221E1F"/>
          <w:sz w:val="22"/>
          <w:szCs w:val="22"/>
        </w:rPr>
        <w:t>2</w:t>
      </w:r>
      <w:r w:rsidRPr="00F53D0A">
        <w:rPr>
          <w:rFonts w:asciiTheme="minorHAnsi" w:hAnsiTheme="minorHAnsi" w:eastAsiaTheme="minorEastAsia" w:cstheme="minorHAnsi"/>
          <w:color w:val="221E1F"/>
          <w:sz w:val="22"/>
          <w:szCs w:val="22"/>
        </w:rPr>
        <w:t xml:space="preserve"> PPCS maintains these updated items.</w:t>
      </w:r>
    </w:p>
    <w:p w:rsidRPr="00F53D0A" w:rsidR="00942B83" w:rsidP="00F53D0A" w:rsidRDefault="00942B83" w14:paraId="5B2C276E" w14:textId="77777777">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hAnsiTheme="minorHAnsi" w:cstheme="minorHAnsi"/>
          <w:sz w:val="22"/>
          <w:szCs w:val="22"/>
        </w:rPr>
      </w:pPr>
    </w:p>
    <w:p w:rsidRPr="00F53D0A" w:rsidR="00124757" w:rsidP="00C40CBC" w:rsidRDefault="00124757" w14:paraId="47F191CF"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45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9.</w:t>
      </w:r>
      <w:r w:rsidRPr="00F53D0A">
        <w:rPr>
          <w:rFonts w:asciiTheme="minorHAnsi" w:hAnsiTheme="minorHAnsi" w:cstheme="minorHAnsi"/>
          <w:sz w:val="22"/>
          <w:szCs w:val="22"/>
        </w:rPr>
        <w:tab/>
      </w:r>
      <w:r w:rsidRPr="00F53D0A">
        <w:rPr>
          <w:rFonts w:asciiTheme="minorHAnsi" w:hAnsiTheme="minorHAnsi" w:eastAsiaTheme="minorEastAsia" w:cstheme="minorHAnsi"/>
          <w:sz w:val="22"/>
          <w:szCs w:val="22"/>
          <w:u w:val="single"/>
        </w:rPr>
        <w:t>Paying Respondents</w:t>
      </w:r>
    </w:p>
    <w:p w:rsidRPr="00F53D0A" w:rsidR="00124757" w:rsidP="00C40CBC" w:rsidRDefault="00124757" w14:paraId="19738CCA" w14:textId="45F56D4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Payment or gifts to respondents is not provided in return for participation in the survey.</w:t>
      </w:r>
    </w:p>
    <w:p w:rsidRPr="00F53D0A" w:rsidR="005871A6" w:rsidP="00C40CBC" w:rsidRDefault="005871A6" w14:paraId="736E2B7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p>
    <w:p w:rsidRPr="00F53D0A" w:rsidR="003C3D65" w:rsidP="00C40CBC" w:rsidRDefault="00124757" w14:paraId="200FE9D4" w14:textId="77777777">
      <w:pPr>
        <w:tabs>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 w:val="left" w:pos="9503"/>
          <w:tab w:val="left" w:pos="9978"/>
        </w:tabs>
        <w:spacing w:line="276" w:lineRule="auto"/>
        <w:ind w:hanging="45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10.</w:t>
      </w:r>
      <w:r w:rsidRPr="00F53D0A">
        <w:rPr>
          <w:rFonts w:asciiTheme="minorHAnsi" w:hAnsiTheme="minorHAnsi" w:cstheme="minorHAnsi"/>
          <w:sz w:val="22"/>
          <w:szCs w:val="22"/>
        </w:rPr>
        <w:tab/>
      </w:r>
      <w:r w:rsidRPr="00F53D0A">
        <w:rPr>
          <w:rFonts w:asciiTheme="minorHAnsi" w:hAnsiTheme="minorHAnsi" w:eastAsiaTheme="minorEastAsia" w:cstheme="minorHAnsi"/>
          <w:sz w:val="22"/>
          <w:szCs w:val="22"/>
          <w:u w:val="single"/>
        </w:rPr>
        <w:t>Assurance of Confidentiality</w:t>
      </w:r>
    </w:p>
    <w:p w:rsidRPr="00F53D0A" w:rsidR="00486402" w:rsidP="00C40CBC" w:rsidRDefault="00486402" w14:paraId="1D8A1E0E" w14:textId="0224CDBD">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All NCVS </w:t>
      </w:r>
      <w:r w:rsidRPr="00F53D0A" w:rsidR="005871A6">
        <w:rPr>
          <w:rFonts w:asciiTheme="minorHAnsi" w:hAnsiTheme="minorHAnsi" w:eastAsiaTheme="minorEastAsia" w:cstheme="minorHAnsi"/>
          <w:sz w:val="22"/>
          <w:szCs w:val="22"/>
        </w:rPr>
        <w:t xml:space="preserve">and PPCS </w:t>
      </w:r>
      <w:r w:rsidRPr="00F53D0A">
        <w:rPr>
          <w:rFonts w:asciiTheme="minorHAnsi" w:hAnsiTheme="minorHAnsi" w:eastAsiaTheme="minorEastAsia" w:cstheme="minorHAnsi"/>
          <w:sz w:val="22"/>
          <w:szCs w:val="22"/>
        </w:rPr>
        <w:t>information about individuals or hou</w:t>
      </w:r>
      <w:r w:rsidRPr="00F53D0A" w:rsidR="000214DD">
        <w:rPr>
          <w:rFonts w:asciiTheme="minorHAnsi" w:hAnsiTheme="minorHAnsi" w:eastAsiaTheme="minorEastAsia" w:cstheme="minorHAnsi"/>
          <w:sz w:val="22"/>
          <w:szCs w:val="22"/>
        </w:rPr>
        <w:t xml:space="preserve">seholds is confidential by law </w:t>
      </w:r>
      <w:r w:rsidRPr="00F53D0A" w:rsidR="00C714D2">
        <w:rPr>
          <w:rFonts w:asciiTheme="minorHAnsi" w:hAnsiTheme="minorHAnsi" w:eastAsiaTheme="minorEastAsia" w:cstheme="minorHAnsi"/>
          <w:sz w:val="22"/>
          <w:szCs w:val="22"/>
        </w:rPr>
        <w:t>under</w:t>
      </w:r>
      <w:r w:rsidRPr="00F53D0A" w:rsidR="000214DD">
        <w:rPr>
          <w:rFonts w:asciiTheme="minorHAnsi" w:hAnsiTheme="minorHAnsi" w:eastAsiaTheme="minorEastAsia" w:cstheme="minorHAnsi"/>
          <w:sz w:val="22"/>
          <w:szCs w:val="22"/>
        </w:rPr>
        <w:t xml:space="preserve"> </w:t>
      </w:r>
      <w:r w:rsidRPr="00F53D0A" w:rsidR="000A091C">
        <w:rPr>
          <w:rFonts w:asciiTheme="minorHAnsi" w:hAnsiTheme="minorHAnsi" w:eastAsiaTheme="minorEastAsia" w:cstheme="minorHAnsi"/>
          <w:sz w:val="22"/>
          <w:szCs w:val="22"/>
        </w:rPr>
        <w:t>34</w:t>
      </w:r>
      <w:r w:rsidRPr="00F53D0A">
        <w:rPr>
          <w:rFonts w:asciiTheme="minorHAnsi" w:hAnsiTheme="minorHAnsi" w:eastAsiaTheme="minorEastAsia" w:cstheme="minorHAnsi"/>
          <w:sz w:val="22"/>
          <w:szCs w:val="22"/>
        </w:rPr>
        <w:t xml:space="preserve"> U</w:t>
      </w:r>
      <w:r w:rsidRPr="00F53D0A" w:rsidR="00C86C60">
        <w:rPr>
          <w:rFonts w:asciiTheme="minorHAnsi" w:hAnsiTheme="minorHAnsi" w:eastAsiaTheme="minorEastAsia" w:cstheme="minorHAnsi"/>
          <w:sz w:val="22"/>
          <w:szCs w:val="22"/>
        </w:rPr>
        <w:t xml:space="preserve">.S.C. </w:t>
      </w:r>
      <w:r w:rsidR="00ED10D4">
        <w:rPr>
          <w:rFonts w:asciiTheme="minorHAnsi" w:hAnsiTheme="minorHAnsi" w:eastAsiaTheme="minorEastAsia" w:cstheme="minorHAnsi"/>
          <w:sz w:val="22"/>
          <w:szCs w:val="22"/>
        </w:rPr>
        <w:t xml:space="preserve">§§ </w:t>
      </w:r>
      <w:r w:rsidRPr="00F53D0A" w:rsidR="00C86C60">
        <w:rPr>
          <w:rFonts w:asciiTheme="minorHAnsi" w:hAnsiTheme="minorHAnsi" w:eastAsiaTheme="minorEastAsia" w:cstheme="minorHAnsi"/>
          <w:sz w:val="22"/>
          <w:szCs w:val="22"/>
        </w:rPr>
        <w:t xml:space="preserve">10231 and 10134 </w:t>
      </w:r>
      <w:r w:rsidRPr="00F53D0A">
        <w:rPr>
          <w:rFonts w:asciiTheme="minorHAnsi" w:hAnsiTheme="minorHAnsi" w:eastAsiaTheme="minorEastAsia" w:cstheme="minorHAnsi"/>
          <w:sz w:val="22"/>
          <w:szCs w:val="22"/>
        </w:rPr>
        <w:t xml:space="preserve">and 13 </w:t>
      </w:r>
      <w:r w:rsidRPr="00F53D0A" w:rsidR="00C86C60">
        <w:rPr>
          <w:rFonts w:asciiTheme="minorHAnsi" w:hAnsiTheme="minorHAnsi" w:eastAsiaTheme="minorEastAsia" w:cstheme="minorHAnsi"/>
          <w:sz w:val="22"/>
          <w:szCs w:val="22"/>
        </w:rPr>
        <w:t>U.S.C.</w:t>
      </w:r>
      <w:r w:rsidRPr="00F53D0A">
        <w:rPr>
          <w:rFonts w:asciiTheme="minorHAnsi" w:hAnsiTheme="minorHAnsi" w:eastAsiaTheme="minorEastAsia" w:cstheme="minorHAnsi"/>
          <w:sz w:val="22"/>
          <w:szCs w:val="22"/>
        </w:rPr>
        <w:t xml:space="preserve"> </w:t>
      </w:r>
      <w:r w:rsidR="00ED10D4">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 xml:space="preserve">9. </w:t>
      </w:r>
      <w:r w:rsidRPr="00F53D0A" w:rsidR="00C714D2">
        <w:rPr>
          <w:rFonts w:asciiTheme="minorHAnsi" w:hAnsiTheme="minorHAnsi" w:eastAsiaTheme="minorEastAsia" w:cstheme="minorHAnsi"/>
          <w:sz w:val="22"/>
          <w:szCs w:val="22"/>
        </w:rPr>
        <w:t xml:space="preserve">By law, the </w:t>
      </w:r>
      <w:r w:rsidRPr="00ED10D4" w:rsidR="00ED10D4">
        <w:rPr>
          <w:rFonts w:asciiTheme="minorHAnsi" w:hAnsiTheme="minorHAnsi" w:eastAsiaTheme="minorEastAsia" w:cstheme="minorHAnsi"/>
          <w:sz w:val="22"/>
          <w:szCs w:val="22"/>
        </w:rPr>
        <w:t xml:space="preserve">U.S. </w:t>
      </w:r>
      <w:r w:rsidRPr="00F53D0A" w:rsidR="00C714D2">
        <w:rPr>
          <w:rFonts w:asciiTheme="minorHAnsi" w:hAnsiTheme="minorHAnsi" w:eastAsiaTheme="minorEastAsia" w:cstheme="minorHAnsi"/>
          <w:sz w:val="22"/>
          <w:szCs w:val="22"/>
        </w:rPr>
        <w:t xml:space="preserve">Census Bureau is not permitted to publicly release survey responses in a way that could identify survey respondents or their households. </w:t>
      </w:r>
      <w:r w:rsidRPr="00F53D0A">
        <w:rPr>
          <w:rFonts w:asciiTheme="minorHAnsi" w:hAnsiTheme="minorHAnsi" w:eastAsiaTheme="minorEastAsia" w:cstheme="minorHAnsi"/>
          <w:sz w:val="22"/>
          <w:szCs w:val="22"/>
        </w:rPr>
        <w:t xml:space="preserve">Only </w:t>
      </w:r>
      <w:r w:rsidRPr="00ED10D4" w:rsidR="00ED10D4">
        <w:rPr>
          <w:rFonts w:asciiTheme="minorHAnsi" w:hAnsiTheme="minorHAnsi" w:eastAsiaTheme="minorEastAsia" w:cstheme="minorHAnsi"/>
          <w:sz w:val="22"/>
          <w:szCs w:val="22"/>
        </w:rPr>
        <w:t xml:space="preserve">U.S. </w:t>
      </w:r>
      <w:r w:rsidRPr="00F53D0A">
        <w:rPr>
          <w:rFonts w:asciiTheme="minorHAnsi" w:hAnsiTheme="minorHAnsi" w:eastAsiaTheme="minorEastAsia" w:cstheme="minorHAnsi"/>
          <w:sz w:val="22"/>
          <w:szCs w:val="22"/>
        </w:rPr>
        <w:t xml:space="preserve">Census </w:t>
      </w:r>
      <w:r w:rsidRPr="00F53D0A">
        <w:rPr>
          <w:rFonts w:asciiTheme="minorHAnsi" w:hAnsiTheme="minorHAnsi" w:eastAsiaTheme="minorEastAsia" w:cstheme="minorHAnsi"/>
          <w:sz w:val="22"/>
          <w:szCs w:val="22"/>
        </w:rPr>
        <w:lastRenderedPageBreak/>
        <w:t>Bureau employees sworn to preserve this confidentiality</w:t>
      </w:r>
      <w:r w:rsidRPr="00F53D0A" w:rsidR="008B4FEB">
        <w:rPr>
          <w:rFonts w:asciiTheme="minorHAnsi" w:hAnsiTheme="minorHAnsi" w:eastAsiaTheme="minorEastAsia" w:cstheme="minorHAnsi"/>
          <w:sz w:val="22"/>
          <w:szCs w:val="22"/>
        </w:rPr>
        <w:t xml:space="preserve"> may see the survey responses. </w:t>
      </w:r>
      <w:r w:rsidRPr="00F53D0A">
        <w:rPr>
          <w:rFonts w:asciiTheme="minorHAnsi" w:hAnsiTheme="minorHAnsi" w:eastAsiaTheme="minorEastAsia" w:cstheme="minorHAnsi"/>
          <w:sz w:val="22"/>
          <w:szCs w:val="22"/>
        </w:rPr>
        <w:t xml:space="preserve">Even BJS, as the sponsor of the </w:t>
      </w:r>
      <w:r w:rsidRPr="00F53D0A" w:rsidR="008F356F">
        <w:rPr>
          <w:rFonts w:asciiTheme="minorHAnsi" w:hAnsiTheme="minorHAnsi" w:eastAsiaTheme="minorEastAsia" w:cstheme="minorHAnsi"/>
          <w:sz w:val="22"/>
          <w:szCs w:val="22"/>
        </w:rPr>
        <w:t>NCVS</w:t>
      </w:r>
      <w:r w:rsidRPr="00F53D0A">
        <w:rPr>
          <w:rFonts w:asciiTheme="minorHAnsi" w:hAnsiTheme="minorHAnsi" w:eastAsiaTheme="minorEastAsia" w:cstheme="minorHAnsi"/>
          <w:sz w:val="22"/>
          <w:szCs w:val="22"/>
        </w:rPr>
        <w:t>, is not authorized to see or ha</w:t>
      </w:r>
      <w:r w:rsidRPr="00F53D0A" w:rsidR="008B4FEB">
        <w:rPr>
          <w:rFonts w:asciiTheme="minorHAnsi" w:hAnsiTheme="minorHAnsi" w:eastAsiaTheme="minorEastAsia" w:cstheme="minorHAnsi"/>
          <w:sz w:val="22"/>
          <w:szCs w:val="22"/>
        </w:rPr>
        <w:t xml:space="preserve">ndle the data in its raw form. </w:t>
      </w:r>
      <w:r w:rsidRPr="00F53D0A">
        <w:rPr>
          <w:rFonts w:asciiTheme="minorHAnsi" w:hAnsiTheme="minorHAnsi" w:eastAsiaTheme="minorEastAsia" w:cstheme="minorHAnsi"/>
          <w:sz w:val="22"/>
          <w:szCs w:val="22"/>
        </w:rPr>
        <w:t>All unique and identifying information is scrambled or suppressed before it is provided to BJS to analy</w:t>
      </w:r>
      <w:r w:rsidRPr="00F53D0A" w:rsidR="008B4FEB">
        <w:rPr>
          <w:rFonts w:asciiTheme="minorHAnsi" w:hAnsiTheme="minorHAnsi" w:eastAsiaTheme="minorEastAsia" w:cstheme="minorHAnsi"/>
          <w:sz w:val="22"/>
          <w:szCs w:val="22"/>
        </w:rPr>
        <w:t xml:space="preserve">ze. </w:t>
      </w:r>
      <w:r w:rsidRPr="00F53D0A">
        <w:rPr>
          <w:rFonts w:asciiTheme="minorHAnsi" w:hAnsiTheme="minorHAnsi" w:eastAsiaTheme="minorEastAsia" w:cstheme="minorHAnsi"/>
          <w:sz w:val="22"/>
          <w:szCs w:val="22"/>
        </w:rPr>
        <w:t>Data are maintained in secure environments and in restricted access locat</w:t>
      </w:r>
      <w:r w:rsidRPr="00F53D0A" w:rsidR="008B4FEB">
        <w:rPr>
          <w:rFonts w:asciiTheme="minorHAnsi" w:hAnsiTheme="minorHAnsi" w:eastAsiaTheme="minorEastAsia" w:cstheme="minorHAnsi"/>
          <w:sz w:val="22"/>
          <w:szCs w:val="22"/>
        </w:rPr>
        <w:t xml:space="preserve">ions within the </w:t>
      </w:r>
      <w:r w:rsidRPr="00ED10D4" w:rsidR="00ED10D4">
        <w:rPr>
          <w:rFonts w:asciiTheme="minorHAnsi" w:hAnsiTheme="minorHAnsi" w:eastAsiaTheme="minorEastAsia" w:cstheme="minorHAnsi"/>
          <w:sz w:val="22"/>
          <w:szCs w:val="22"/>
        </w:rPr>
        <w:t xml:space="preserve">U.S. </w:t>
      </w:r>
      <w:r w:rsidRPr="00F53D0A" w:rsidR="008B4FEB">
        <w:rPr>
          <w:rFonts w:asciiTheme="minorHAnsi" w:hAnsiTheme="minorHAnsi" w:eastAsiaTheme="minorEastAsia" w:cstheme="minorHAnsi"/>
          <w:sz w:val="22"/>
          <w:szCs w:val="22"/>
        </w:rPr>
        <w:t xml:space="preserve">Census Bureau. </w:t>
      </w:r>
      <w:r w:rsidRPr="00F53D0A">
        <w:rPr>
          <w:rFonts w:asciiTheme="minorHAnsi" w:hAnsiTheme="minorHAnsi" w:eastAsiaTheme="minorEastAsia" w:cstheme="minorHAnsi"/>
          <w:sz w:val="22"/>
          <w:szCs w:val="22"/>
        </w:rPr>
        <w:t xml:space="preserve">All data provided to BJS must meet the confidentiality requirements set forth by the Disclosure Review Board at the </w:t>
      </w:r>
      <w:r w:rsidRPr="00ED10D4" w:rsidR="00ED10D4">
        <w:rPr>
          <w:rFonts w:asciiTheme="minorHAnsi" w:hAnsiTheme="minorHAnsi" w:eastAsiaTheme="minorEastAsia" w:cstheme="minorHAnsi"/>
          <w:sz w:val="22"/>
          <w:szCs w:val="22"/>
        </w:rPr>
        <w:t xml:space="preserve">U.S. </w:t>
      </w:r>
      <w:r w:rsidRPr="00F53D0A">
        <w:rPr>
          <w:rFonts w:asciiTheme="minorHAnsi" w:hAnsiTheme="minorHAnsi" w:eastAsiaTheme="minorEastAsia" w:cstheme="minorHAnsi"/>
          <w:sz w:val="22"/>
          <w:szCs w:val="22"/>
        </w:rPr>
        <w:t>Census Bureau.</w:t>
      </w:r>
    </w:p>
    <w:p w:rsidRPr="00F53D0A" w:rsidR="00486402" w:rsidP="00C40CBC" w:rsidRDefault="00486402" w14:paraId="56AFCB79" w14:textId="77777777">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ind w:hanging="900"/>
        <w:rPr>
          <w:rFonts w:asciiTheme="minorHAnsi" w:hAnsiTheme="minorHAnsi" w:cstheme="minorHAnsi"/>
          <w:sz w:val="22"/>
          <w:szCs w:val="22"/>
        </w:rPr>
      </w:pPr>
    </w:p>
    <w:p w:rsidRPr="00F53D0A" w:rsidR="00750526" w:rsidP="00C40CBC" w:rsidRDefault="00486402" w14:paraId="2862DD8E" w14:textId="1769B92B">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In a letter signed by the </w:t>
      </w:r>
      <w:r w:rsidRPr="00F53D0A" w:rsidR="00312D6F">
        <w:rPr>
          <w:rFonts w:asciiTheme="minorHAnsi" w:hAnsiTheme="minorHAnsi" w:eastAsiaTheme="minorEastAsia" w:cstheme="minorHAnsi"/>
          <w:sz w:val="22"/>
          <w:szCs w:val="22"/>
        </w:rPr>
        <w:t>d</w:t>
      </w:r>
      <w:r w:rsidRPr="00F53D0A">
        <w:rPr>
          <w:rFonts w:asciiTheme="minorHAnsi" w:hAnsiTheme="minorHAnsi" w:eastAsiaTheme="minorEastAsia" w:cstheme="minorHAnsi"/>
          <w:sz w:val="22"/>
          <w:szCs w:val="22"/>
        </w:rPr>
        <w:t xml:space="preserve">irector of the </w:t>
      </w:r>
      <w:r w:rsidRPr="00ED10D4" w:rsidR="00ED10D4">
        <w:rPr>
          <w:rFonts w:asciiTheme="minorHAnsi" w:hAnsiTheme="minorHAnsi" w:eastAsiaTheme="minorEastAsia" w:cstheme="minorHAnsi"/>
          <w:sz w:val="22"/>
          <w:szCs w:val="22"/>
        </w:rPr>
        <w:t xml:space="preserve">U.S. </w:t>
      </w:r>
      <w:r w:rsidRPr="00F53D0A">
        <w:rPr>
          <w:rFonts w:asciiTheme="minorHAnsi" w:hAnsiTheme="minorHAnsi" w:eastAsiaTheme="minorEastAsia" w:cstheme="minorHAnsi"/>
          <w:sz w:val="22"/>
          <w:szCs w:val="22"/>
        </w:rPr>
        <w:t>Census Bureau</w:t>
      </w:r>
      <w:r w:rsidR="00ED10D4">
        <w:rPr>
          <w:rFonts w:asciiTheme="minorHAnsi" w:hAnsiTheme="minorHAnsi" w:eastAsiaTheme="minorEastAsia" w:cstheme="minorHAnsi"/>
          <w:sz w:val="22"/>
          <w:szCs w:val="22"/>
        </w:rPr>
        <w:t xml:space="preserve"> and</w:t>
      </w:r>
      <w:r w:rsidRPr="00F53D0A">
        <w:rPr>
          <w:rFonts w:asciiTheme="minorHAnsi" w:hAnsiTheme="minorHAnsi" w:eastAsiaTheme="minorEastAsia" w:cstheme="minorHAnsi"/>
          <w:sz w:val="22"/>
          <w:szCs w:val="22"/>
        </w:rPr>
        <w:t xml:space="preserve"> sent to all participants in the survey, respondents are informed of th</w:t>
      </w:r>
      <w:r w:rsidRPr="00F53D0A" w:rsidR="00C86C60">
        <w:rPr>
          <w:rFonts w:asciiTheme="minorHAnsi" w:hAnsiTheme="minorHAnsi" w:eastAsiaTheme="minorEastAsia" w:cstheme="minorHAnsi"/>
          <w:sz w:val="22"/>
          <w:szCs w:val="22"/>
        </w:rPr>
        <w:t>ese</w:t>
      </w:r>
      <w:r w:rsidRPr="00F53D0A">
        <w:rPr>
          <w:rFonts w:asciiTheme="minorHAnsi" w:hAnsiTheme="minorHAnsi" w:eastAsiaTheme="minorEastAsia" w:cstheme="minorHAnsi"/>
          <w:sz w:val="22"/>
          <w:szCs w:val="22"/>
        </w:rPr>
        <w:t xml:space="preserve"> law</w:t>
      </w:r>
      <w:r w:rsidRPr="00F53D0A" w:rsidR="00C86C60">
        <w:rPr>
          <w:rFonts w:asciiTheme="minorHAnsi" w:hAnsiTheme="minorHAnsi" w:eastAsiaTheme="minorEastAsia" w:cstheme="minorHAnsi"/>
          <w:sz w:val="22"/>
          <w:szCs w:val="22"/>
        </w:rPr>
        <w:t xml:space="preserve">s (13 U.S.C. </w:t>
      </w:r>
      <w:r w:rsidR="00ED10D4">
        <w:rPr>
          <w:rFonts w:asciiTheme="minorHAnsi" w:hAnsiTheme="minorHAnsi" w:eastAsiaTheme="minorEastAsia" w:cstheme="minorHAnsi"/>
          <w:sz w:val="22"/>
          <w:szCs w:val="22"/>
        </w:rPr>
        <w:t xml:space="preserve">§ </w:t>
      </w:r>
      <w:r w:rsidRPr="00F53D0A" w:rsidR="00C86C60">
        <w:rPr>
          <w:rFonts w:asciiTheme="minorHAnsi" w:hAnsiTheme="minorHAnsi" w:eastAsiaTheme="minorEastAsia" w:cstheme="minorHAnsi"/>
          <w:sz w:val="22"/>
          <w:szCs w:val="22"/>
        </w:rPr>
        <w:t xml:space="preserve">9 and 34 U.S.C. </w:t>
      </w:r>
      <w:r w:rsidR="00ED10D4">
        <w:rPr>
          <w:rFonts w:asciiTheme="minorHAnsi" w:hAnsiTheme="minorHAnsi" w:eastAsiaTheme="minorEastAsia" w:cstheme="minorHAnsi"/>
          <w:sz w:val="22"/>
          <w:szCs w:val="22"/>
        </w:rPr>
        <w:t xml:space="preserve">§§ </w:t>
      </w:r>
      <w:r w:rsidRPr="00F53D0A" w:rsidR="00C86C60">
        <w:rPr>
          <w:rFonts w:asciiTheme="minorHAnsi" w:hAnsiTheme="minorHAnsi" w:eastAsiaTheme="minorEastAsia" w:cstheme="minorHAnsi"/>
          <w:sz w:val="22"/>
          <w:szCs w:val="22"/>
        </w:rPr>
        <w:t>10231 and 10134)</w:t>
      </w:r>
      <w:r w:rsidRPr="00F53D0A">
        <w:rPr>
          <w:rFonts w:asciiTheme="minorHAnsi" w:hAnsiTheme="minorHAnsi" w:eastAsiaTheme="minorEastAsia" w:cstheme="minorHAnsi"/>
          <w:sz w:val="22"/>
          <w:szCs w:val="22"/>
        </w:rPr>
        <w:t xml:space="preserve"> and assured that </w:t>
      </w:r>
      <w:r w:rsidRPr="00F53D0A" w:rsidR="00C714D2">
        <w:rPr>
          <w:rFonts w:asciiTheme="minorHAnsi" w:hAnsiTheme="minorHAnsi" w:eastAsiaTheme="minorEastAsia" w:cstheme="minorHAnsi"/>
          <w:sz w:val="22"/>
          <w:szCs w:val="22"/>
        </w:rPr>
        <w:t xml:space="preserve">the laws </w:t>
      </w:r>
      <w:r w:rsidRPr="00F53D0A">
        <w:rPr>
          <w:rFonts w:asciiTheme="minorHAnsi" w:hAnsiTheme="minorHAnsi" w:eastAsiaTheme="minorEastAsia" w:cstheme="minorHAnsi"/>
          <w:sz w:val="22"/>
          <w:szCs w:val="22"/>
        </w:rPr>
        <w:t xml:space="preserve">require the </w:t>
      </w:r>
      <w:r w:rsidRPr="00ED10D4" w:rsidR="00ED10D4">
        <w:rPr>
          <w:rFonts w:asciiTheme="minorHAnsi" w:hAnsiTheme="minorHAnsi" w:eastAsiaTheme="minorEastAsia" w:cstheme="minorHAnsi"/>
          <w:sz w:val="22"/>
          <w:szCs w:val="22"/>
        </w:rPr>
        <w:t xml:space="preserve">U.S. </w:t>
      </w:r>
      <w:r w:rsidRPr="00F53D0A">
        <w:rPr>
          <w:rFonts w:asciiTheme="minorHAnsi" w:hAnsiTheme="minorHAnsi" w:eastAsiaTheme="minorEastAsia" w:cstheme="minorHAnsi"/>
          <w:sz w:val="22"/>
          <w:szCs w:val="22"/>
        </w:rPr>
        <w:t>Census Bureau to keep all information provided by the respondent confidential</w:t>
      </w:r>
      <w:r w:rsidRPr="00F53D0A" w:rsidR="00C714D2">
        <w:rPr>
          <w:rFonts w:asciiTheme="minorHAnsi" w:hAnsiTheme="minorHAnsi" w:eastAsiaTheme="minorEastAsia" w:cstheme="minorHAnsi"/>
          <w:sz w:val="22"/>
          <w:szCs w:val="22"/>
        </w:rPr>
        <w:t xml:space="preserve"> (</w:t>
      </w:r>
      <w:r w:rsidRPr="00C9768B" w:rsidR="00A108D6">
        <w:rPr>
          <w:rFonts w:asciiTheme="minorHAnsi" w:hAnsiTheme="minorHAnsi" w:eastAsiaTheme="minorEastAsia" w:cstheme="minorHAnsi"/>
          <w:sz w:val="22"/>
          <w:szCs w:val="22"/>
        </w:rPr>
        <w:t>Attachment</w:t>
      </w:r>
      <w:r w:rsidR="00E72E66">
        <w:rPr>
          <w:rFonts w:asciiTheme="minorHAnsi" w:hAnsiTheme="minorHAnsi" w:eastAsiaTheme="minorEastAsia" w:cstheme="minorHAnsi"/>
          <w:sz w:val="22"/>
          <w:szCs w:val="22"/>
        </w:rPr>
        <w:t>s</w:t>
      </w:r>
      <w:r w:rsidRPr="00C9768B" w:rsidR="00A108D6">
        <w:rPr>
          <w:rFonts w:asciiTheme="minorHAnsi" w:hAnsiTheme="minorHAnsi" w:eastAsiaTheme="minorEastAsia" w:cstheme="minorHAnsi"/>
          <w:sz w:val="22"/>
          <w:szCs w:val="22"/>
        </w:rPr>
        <w:t xml:space="preserve"> </w:t>
      </w:r>
      <w:r w:rsidR="00F23864">
        <w:rPr>
          <w:rFonts w:asciiTheme="minorHAnsi" w:hAnsiTheme="minorHAnsi" w:eastAsiaTheme="minorEastAsia" w:cstheme="minorHAnsi"/>
          <w:sz w:val="22"/>
          <w:szCs w:val="22"/>
        </w:rPr>
        <w:t>6</w:t>
      </w:r>
      <w:r w:rsidR="00E72E66">
        <w:rPr>
          <w:rFonts w:asciiTheme="minorHAnsi" w:hAnsiTheme="minorHAnsi" w:eastAsiaTheme="minorEastAsia" w:cstheme="minorHAnsi"/>
          <w:sz w:val="22"/>
          <w:szCs w:val="22"/>
        </w:rPr>
        <w:t xml:space="preserve"> and </w:t>
      </w:r>
      <w:r w:rsidR="00F23864">
        <w:rPr>
          <w:rFonts w:asciiTheme="minorHAnsi" w:hAnsiTheme="minorHAnsi" w:eastAsiaTheme="minorEastAsia" w:cstheme="minorHAnsi"/>
          <w:sz w:val="22"/>
          <w:szCs w:val="22"/>
        </w:rPr>
        <w:t>7</w:t>
      </w:r>
      <w:r w:rsidRPr="00C9768B" w:rsidR="00C714D2">
        <w:rPr>
          <w:rFonts w:asciiTheme="minorHAnsi" w:hAnsiTheme="minorHAnsi" w:eastAsiaTheme="minorEastAsia" w:cstheme="minorHAnsi"/>
          <w:sz w:val="22"/>
          <w:szCs w:val="22"/>
        </w:rPr>
        <w:t>)</w:t>
      </w:r>
      <w:r w:rsidRPr="00C9768B">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p>
    <w:p w:rsidRPr="00F53D0A" w:rsidR="00750526" w:rsidP="00C40CBC" w:rsidRDefault="00750526" w14:paraId="19325750" w14:textId="77777777">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spacing w:line="276" w:lineRule="auto"/>
        <w:rPr>
          <w:rFonts w:asciiTheme="minorHAnsi" w:hAnsiTheme="minorHAnsi" w:eastAsiaTheme="minorEastAsia" w:cstheme="minorHAnsi"/>
          <w:sz w:val="22"/>
          <w:szCs w:val="22"/>
        </w:rPr>
      </w:pPr>
    </w:p>
    <w:p w:rsidRPr="00F53D0A" w:rsidR="007C1370" w:rsidP="00C40CBC" w:rsidRDefault="00ED0B9C" w14:paraId="311DD4FC" w14:textId="5E396927">
      <w:pPr>
        <w:autoSpaceDE/>
        <w:autoSpaceDN/>
        <w:adjustRightInd/>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All NCVS data are also protected from cybersecurity risks through screening of the systems that transmit the data </w:t>
      </w:r>
      <w:r w:rsidRPr="00F53D0A" w:rsidR="00FD57CF">
        <w:rPr>
          <w:rFonts w:asciiTheme="minorHAnsi" w:hAnsiTheme="minorHAnsi" w:eastAsiaTheme="minorEastAsia" w:cstheme="minorHAnsi"/>
          <w:sz w:val="22"/>
          <w:szCs w:val="22"/>
        </w:rPr>
        <w:t xml:space="preserve">per the </w:t>
      </w:r>
      <w:r w:rsidRPr="00F53D0A">
        <w:rPr>
          <w:rFonts w:asciiTheme="minorHAnsi" w:hAnsiTheme="minorHAnsi" w:eastAsiaTheme="minorEastAsia" w:cstheme="minorHAnsi"/>
          <w:sz w:val="22"/>
          <w:szCs w:val="22"/>
        </w:rPr>
        <w:t>Federal Cybers</w:t>
      </w:r>
      <w:r w:rsidRPr="00F53D0A" w:rsidR="00FD57CF">
        <w:rPr>
          <w:rFonts w:asciiTheme="minorHAnsi" w:hAnsiTheme="minorHAnsi" w:eastAsiaTheme="minorEastAsia" w:cstheme="minorHAnsi"/>
          <w:sz w:val="22"/>
          <w:szCs w:val="22"/>
        </w:rPr>
        <w:t>ecurity Enhancement Act of 2015</w:t>
      </w:r>
      <w:r w:rsidRPr="00F53D0A">
        <w:rPr>
          <w:rFonts w:asciiTheme="minorHAnsi" w:hAnsiTheme="minorHAnsi" w:eastAsiaTheme="minorEastAsia" w:cstheme="minorHAnsi"/>
          <w:sz w:val="22"/>
          <w:szCs w:val="22"/>
        </w:rPr>
        <w:t xml:space="preserve">. </w:t>
      </w:r>
      <w:r w:rsidRPr="00F53D0A" w:rsidR="00486402">
        <w:rPr>
          <w:rFonts w:asciiTheme="minorHAnsi" w:hAnsiTheme="minorHAnsi" w:eastAsiaTheme="minorEastAsia" w:cstheme="minorHAnsi"/>
          <w:sz w:val="22"/>
          <w:szCs w:val="22"/>
        </w:rPr>
        <w:t>The letter also informs respondents th</w:t>
      </w:r>
      <w:r w:rsidRPr="00F53D0A" w:rsidR="008B4FEB">
        <w:rPr>
          <w:rFonts w:asciiTheme="minorHAnsi" w:hAnsiTheme="minorHAnsi" w:eastAsiaTheme="minorEastAsia" w:cstheme="minorHAnsi"/>
          <w:sz w:val="22"/>
          <w:szCs w:val="22"/>
        </w:rPr>
        <w:t xml:space="preserve">at this is a voluntary survey. </w:t>
      </w:r>
      <w:r w:rsidRPr="00F53D0A" w:rsidR="00486402">
        <w:rPr>
          <w:rFonts w:asciiTheme="minorHAnsi" w:hAnsiTheme="minorHAnsi" w:eastAsiaTheme="minorEastAsia" w:cstheme="minorHAnsi"/>
          <w:sz w:val="22"/>
          <w:szCs w:val="22"/>
        </w:rPr>
        <w:t>Furthermore, in addition to the legal authority and voluntary nature of the survey, the letter informs respondents of the public reporting burden for this collection of information, the principal purposes for collecting the information, and the various uses for the data after it is collected</w:t>
      </w:r>
      <w:r w:rsidR="00ED10D4">
        <w:rPr>
          <w:rFonts w:asciiTheme="minorHAnsi" w:hAnsiTheme="minorHAnsi" w:eastAsiaTheme="minorEastAsia" w:cstheme="minorHAnsi"/>
          <w:sz w:val="22"/>
          <w:szCs w:val="22"/>
        </w:rPr>
        <w:t>,</w:t>
      </w:r>
      <w:r w:rsidRPr="00F53D0A" w:rsidR="00486402">
        <w:rPr>
          <w:rFonts w:asciiTheme="minorHAnsi" w:hAnsiTheme="minorHAnsi" w:eastAsiaTheme="minorEastAsia" w:cstheme="minorHAnsi"/>
          <w:sz w:val="22"/>
          <w:szCs w:val="22"/>
        </w:rPr>
        <w:t xml:space="preserve"> which satisfies the requirements of the Privacy Act of 1974.     </w:t>
      </w:r>
    </w:p>
    <w:p w:rsidRPr="00F53D0A" w:rsidR="00FD5894" w:rsidP="00F53D0A" w:rsidRDefault="00FD5894" w14:paraId="6080989E" w14:textId="77777777">
      <w:pPr>
        <w:tabs>
          <w:tab w:val="left" w:pos="0"/>
          <w:tab w:val="left" w:pos="475"/>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s>
        <w:rPr>
          <w:rFonts w:asciiTheme="minorHAnsi" w:hAnsiTheme="minorHAnsi" w:eastAsiaTheme="minorEastAsia" w:cstheme="minorHAnsi"/>
          <w:sz w:val="22"/>
          <w:szCs w:val="22"/>
        </w:rPr>
      </w:pPr>
    </w:p>
    <w:p w:rsidRPr="00F53D0A" w:rsidR="00124757" w:rsidP="00C40CBC" w:rsidRDefault="00124757" w14:paraId="03A7F567"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hanging="54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11.</w:t>
      </w:r>
      <w:r w:rsidRPr="00F53D0A">
        <w:rPr>
          <w:rFonts w:asciiTheme="minorHAnsi" w:hAnsiTheme="minorHAnsi" w:cstheme="minorHAnsi"/>
          <w:sz w:val="22"/>
          <w:szCs w:val="22"/>
        </w:rPr>
        <w:tab/>
      </w:r>
      <w:r w:rsidRPr="00F53D0A">
        <w:rPr>
          <w:rFonts w:asciiTheme="minorHAnsi" w:hAnsiTheme="minorHAnsi" w:eastAsiaTheme="minorEastAsia" w:cstheme="minorHAnsi"/>
          <w:sz w:val="22"/>
          <w:szCs w:val="22"/>
          <w:u w:val="single"/>
        </w:rPr>
        <w:t>Justification for Sensitive Questions</w:t>
      </w:r>
    </w:p>
    <w:p w:rsidRPr="00F53D0A" w:rsidR="00A03605" w:rsidP="00C40CBC" w:rsidRDefault="005871A6" w14:paraId="093C455E" w14:textId="1F7A7DD0">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While the survey does not ask questions relating to sexual behaviors, religious beliefs, or other matters commonly considered private or of a sensitive nature, the 202</w:t>
      </w:r>
      <w:r w:rsidRPr="00F53D0A" w:rsidR="00E16C54">
        <w:rPr>
          <w:rFonts w:asciiTheme="minorHAnsi" w:hAnsiTheme="minorHAnsi" w:eastAsiaTheme="minorEastAsia" w:cstheme="minorHAnsi"/>
          <w:sz w:val="22"/>
          <w:szCs w:val="22"/>
        </w:rPr>
        <w:t>2</w:t>
      </w:r>
      <w:r w:rsidRPr="00F53D0A">
        <w:rPr>
          <w:rFonts w:asciiTheme="minorHAnsi" w:hAnsiTheme="minorHAnsi" w:eastAsiaTheme="minorEastAsia" w:cstheme="minorHAnsi"/>
          <w:sz w:val="22"/>
          <w:szCs w:val="22"/>
        </w:rPr>
        <w:t xml:space="preserve"> PPCS does include two questions that may be sensitive for some respondents. One question asks about perceptions of verbal and/or sexual harassment by police</w:t>
      </w:r>
      <w:r w:rsidR="00C20E52">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and one asks about perceptions that police behaviors were motivated by prejudice or bias against the resident. These questions were added to the 2018 PPCS based on public comments about the need for these data</w:t>
      </w:r>
      <w:r w:rsidR="00FB54B5">
        <w:rPr>
          <w:rFonts w:asciiTheme="minorHAnsi" w:hAnsiTheme="minorHAnsi" w:eastAsiaTheme="minorEastAsia" w:cstheme="minorHAnsi"/>
          <w:sz w:val="22"/>
          <w:szCs w:val="22"/>
        </w:rPr>
        <w:t xml:space="preserve"> (</w:t>
      </w:r>
      <w:hyperlink w:history="1" r:id="rId16">
        <w:r w:rsidRPr="00137710" w:rsidR="00A4768B">
          <w:rPr>
            <w:rStyle w:val="Hyperlink"/>
            <w:rFonts w:asciiTheme="minorHAnsi" w:hAnsiTheme="minorHAnsi" w:eastAsiaTheme="minorEastAsia" w:cstheme="minorHAnsi"/>
            <w:sz w:val="22"/>
            <w:szCs w:val="22"/>
          </w:rPr>
          <w:t>https://www.reginfo.gov/public/do/PRAViewICR?ref_nbr=201804-1121-001</w:t>
        </w:r>
      </w:hyperlink>
      <w:r w:rsidR="00FB54B5">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Pr="00F53D0A" w:rsidR="004E2229">
        <w:rPr>
          <w:rFonts w:asciiTheme="minorHAnsi" w:hAnsiTheme="minorHAnsi" w:eastAsiaTheme="minorEastAsia" w:cstheme="minorHAnsi"/>
          <w:sz w:val="22"/>
          <w:szCs w:val="22"/>
        </w:rPr>
        <w:t xml:space="preserve">Cognitive testing </w:t>
      </w:r>
      <w:r w:rsidRPr="00F53D0A" w:rsidR="006E4B3B">
        <w:rPr>
          <w:rFonts w:asciiTheme="minorHAnsi" w:hAnsiTheme="minorHAnsi" w:eastAsiaTheme="minorEastAsia" w:cstheme="minorHAnsi"/>
          <w:sz w:val="22"/>
          <w:szCs w:val="22"/>
        </w:rPr>
        <w:t xml:space="preserve">prior to the 2018 PPCS </w:t>
      </w:r>
      <w:r w:rsidRPr="00F53D0A" w:rsidR="004E2229">
        <w:rPr>
          <w:rFonts w:asciiTheme="minorHAnsi" w:hAnsiTheme="minorHAnsi" w:eastAsiaTheme="minorEastAsia" w:cstheme="minorHAnsi"/>
          <w:sz w:val="22"/>
          <w:szCs w:val="22"/>
        </w:rPr>
        <w:t>did not reveal any problems or negative respondent reactions to the questions. Even so, PPCS interviewers receive training and guidance on how to ask sensitive questions and all respondents have the option of refusing to answer any question.</w:t>
      </w:r>
    </w:p>
    <w:p w:rsidRPr="00F53D0A" w:rsidR="00A03605" w:rsidP="00C40CBC" w:rsidRDefault="00A03605" w14:paraId="26A00D51"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p>
    <w:p w:rsidRPr="00F53D0A" w:rsidR="000B46DD" w:rsidP="00C40CBC" w:rsidRDefault="00E16C54" w14:paraId="75F76113" w14:textId="3BC40429">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I</w:t>
      </w:r>
      <w:r w:rsidRPr="00F53D0A" w:rsidR="005871A6">
        <w:rPr>
          <w:rFonts w:asciiTheme="minorHAnsi" w:hAnsiTheme="minorHAnsi" w:eastAsiaTheme="minorEastAsia" w:cstheme="minorHAnsi"/>
          <w:sz w:val="22"/>
          <w:szCs w:val="22"/>
        </w:rPr>
        <w:t xml:space="preserve">n 2015, the Office of Justice Programs </w:t>
      </w:r>
      <w:r w:rsidR="00513B1E">
        <w:rPr>
          <w:rFonts w:asciiTheme="minorHAnsi" w:hAnsiTheme="minorHAnsi" w:eastAsiaTheme="minorEastAsia" w:cstheme="minorHAnsi"/>
          <w:sz w:val="22"/>
          <w:szCs w:val="22"/>
        </w:rPr>
        <w:t xml:space="preserve">(OJP) </w:t>
      </w:r>
      <w:r w:rsidRPr="00F53D0A" w:rsidR="005871A6">
        <w:rPr>
          <w:rFonts w:asciiTheme="minorHAnsi" w:hAnsiTheme="minorHAnsi" w:eastAsiaTheme="minorEastAsia" w:cstheme="minorHAnsi"/>
          <w:sz w:val="22"/>
          <w:szCs w:val="22"/>
        </w:rPr>
        <w:t>Institutional Review Board declared the NCVS and its supplements exempt from review and approval by an Institutional Review Board</w:t>
      </w:r>
      <w:r w:rsidR="00E01746">
        <w:rPr>
          <w:rFonts w:asciiTheme="minorHAnsi" w:hAnsiTheme="minorHAnsi" w:eastAsiaTheme="minorEastAsia" w:cstheme="minorHAnsi"/>
          <w:sz w:val="22"/>
          <w:szCs w:val="22"/>
        </w:rPr>
        <w:t xml:space="preserve"> (OJP Protocol # 2015-1)</w:t>
      </w:r>
      <w:r w:rsidRPr="00F53D0A" w:rsidR="005871A6">
        <w:rPr>
          <w:rFonts w:asciiTheme="minorHAnsi" w:hAnsiTheme="minorHAnsi" w:eastAsiaTheme="minorEastAsia" w:cstheme="minorHAnsi"/>
          <w:sz w:val="22"/>
          <w:szCs w:val="22"/>
        </w:rPr>
        <w:t>. Pursuant to the OJP Instruction for Protection of Human Subjects and Privacy Certification Requirements, the NCVS and its supplements were declared exempt from review because the research is covered by provisions of the confidentiality statute at 34 U</w:t>
      </w:r>
      <w:r w:rsidR="00491994">
        <w:rPr>
          <w:rFonts w:asciiTheme="minorHAnsi" w:hAnsiTheme="minorHAnsi" w:eastAsiaTheme="minorEastAsia" w:cstheme="minorHAnsi"/>
          <w:sz w:val="22"/>
          <w:szCs w:val="22"/>
        </w:rPr>
        <w:t>.</w:t>
      </w:r>
      <w:r w:rsidRPr="00F53D0A" w:rsidR="005871A6">
        <w:rPr>
          <w:rFonts w:asciiTheme="minorHAnsi" w:hAnsiTheme="minorHAnsi" w:eastAsiaTheme="minorEastAsia" w:cstheme="minorHAnsi"/>
          <w:sz w:val="22"/>
          <w:szCs w:val="22"/>
        </w:rPr>
        <w:t>S</w:t>
      </w:r>
      <w:r w:rsidR="00491994">
        <w:rPr>
          <w:rFonts w:asciiTheme="minorHAnsi" w:hAnsiTheme="minorHAnsi" w:eastAsiaTheme="minorEastAsia" w:cstheme="minorHAnsi"/>
          <w:sz w:val="22"/>
          <w:szCs w:val="22"/>
        </w:rPr>
        <w:t>.</w:t>
      </w:r>
      <w:r w:rsidRPr="00F53D0A" w:rsidR="005871A6">
        <w:rPr>
          <w:rFonts w:asciiTheme="minorHAnsi" w:hAnsiTheme="minorHAnsi" w:eastAsiaTheme="minorEastAsia" w:cstheme="minorHAnsi"/>
          <w:sz w:val="22"/>
          <w:szCs w:val="22"/>
        </w:rPr>
        <w:t>C</w:t>
      </w:r>
      <w:r w:rsidR="00491994">
        <w:rPr>
          <w:rFonts w:asciiTheme="minorHAnsi" w:hAnsiTheme="minorHAnsi" w:eastAsiaTheme="minorEastAsia" w:cstheme="minorHAnsi"/>
          <w:sz w:val="22"/>
          <w:szCs w:val="22"/>
        </w:rPr>
        <w:t>. §</w:t>
      </w:r>
      <w:r w:rsidRPr="00F53D0A" w:rsidR="005871A6">
        <w:rPr>
          <w:rFonts w:asciiTheme="minorHAnsi" w:hAnsiTheme="minorHAnsi" w:eastAsiaTheme="minorEastAsia" w:cstheme="minorHAnsi"/>
          <w:sz w:val="22"/>
          <w:szCs w:val="22"/>
        </w:rPr>
        <w:t xml:space="preserve"> 10231 and the respondents’ confidentiality is protected under 13 U</w:t>
      </w:r>
      <w:r w:rsidR="00491994">
        <w:rPr>
          <w:rFonts w:asciiTheme="minorHAnsi" w:hAnsiTheme="minorHAnsi" w:eastAsiaTheme="minorEastAsia" w:cstheme="minorHAnsi"/>
          <w:sz w:val="22"/>
          <w:szCs w:val="22"/>
        </w:rPr>
        <w:t>.</w:t>
      </w:r>
      <w:r w:rsidRPr="00F53D0A" w:rsidR="005871A6">
        <w:rPr>
          <w:rFonts w:asciiTheme="minorHAnsi" w:hAnsiTheme="minorHAnsi" w:eastAsiaTheme="minorEastAsia" w:cstheme="minorHAnsi"/>
          <w:sz w:val="22"/>
          <w:szCs w:val="22"/>
        </w:rPr>
        <w:t>S</w:t>
      </w:r>
      <w:r w:rsidR="00491994">
        <w:rPr>
          <w:rFonts w:asciiTheme="minorHAnsi" w:hAnsiTheme="minorHAnsi" w:eastAsiaTheme="minorEastAsia" w:cstheme="minorHAnsi"/>
          <w:sz w:val="22"/>
          <w:szCs w:val="22"/>
        </w:rPr>
        <w:t>.</w:t>
      </w:r>
      <w:r w:rsidRPr="00F53D0A" w:rsidR="005871A6">
        <w:rPr>
          <w:rFonts w:asciiTheme="minorHAnsi" w:hAnsiTheme="minorHAnsi" w:eastAsiaTheme="minorEastAsia" w:cstheme="minorHAnsi"/>
          <w:sz w:val="22"/>
          <w:szCs w:val="22"/>
        </w:rPr>
        <w:t>C</w:t>
      </w:r>
      <w:r w:rsidR="00491994">
        <w:rPr>
          <w:rFonts w:asciiTheme="minorHAnsi" w:hAnsiTheme="minorHAnsi" w:eastAsiaTheme="minorEastAsia" w:cstheme="minorHAnsi"/>
          <w:sz w:val="22"/>
          <w:szCs w:val="22"/>
        </w:rPr>
        <w:t>.</w:t>
      </w:r>
      <w:r w:rsidRPr="00491994" w:rsidR="00491994">
        <w:t xml:space="preserve"> </w:t>
      </w:r>
      <w:r w:rsidRPr="00491994" w:rsidR="00491994">
        <w:rPr>
          <w:rFonts w:asciiTheme="minorHAnsi" w:hAnsiTheme="minorHAnsi" w:eastAsiaTheme="minorEastAsia" w:cstheme="minorHAnsi"/>
          <w:sz w:val="22"/>
          <w:szCs w:val="22"/>
        </w:rPr>
        <w:t>§</w:t>
      </w:r>
      <w:r w:rsidRPr="00F53D0A" w:rsidR="005871A6">
        <w:rPr>
          <w:rFonts w:asciiTheme="minorHAnsi" w:hAnsiTheme="minorHAnsi" w:eastAsiaTheme="minorEastAsia" w:cstheme="minorHAnsi"/>
          <w:sz w:val="22"/>
          <w:szCs w:val="22"/>
        </w:rPr>
        <w:t xml:space="preserve"> 9.</w:t>
      </w:r>
      <w:r w:rsidRPr="00FB54B5" w:rsidR="00FB54B5">
        <w:t xml:space="preserve"> </w:t>
      </w:r>
      <w:r w:rsidRPr="00FB54B5" w:rsidR="00FB54B5">
        <w:rPr>
          <w:rFonts w:asciiTheme="minorHAnsi" w:hAnsiTheme="minorHAnsi" w:eastAsiaTheme="minorEastAsia" w:cstheme="minorHAnsi"/>
          <w:sz w:val="22"/>
          <w:szCs w:val="22"/>
        </w:rPr>
        <w:t>The only involvement of human subjects consists of the administration of an interview questionnaire</w:t>
      </w:r>
      <w:r w:rsidR="00C20E52">
        <w:rPr>
          <w:rFonts w:asciiTheme="minorHAnsi" w:hAnsiTheme="minorHAnsi" w:eastAsiaTheme="minorEastAsia" w:cstheme="minorHAnsi"/>
          <w:sz w:val="22"/>
          <w:szCs w:val="22"/>
        </w:rPr>
        <w:t>,</w:t>
      </w:r>
      <w:r w:rsidRPr="00FB54B5" w:rsidR="00FB54B5">
        <w:rPr>
          <w:rFonts w:asciiTheme="minorHAnsi" w:hAnsiTheme="minorHAnsi" w:eastAsiaTheme="minorEastAsia" w:cstheme="minorHAnsi"/>
          <w:sz w:val="22"/>
          <w:szCs w:val="22"/>
        </w:rPr>
        <w:t xml:space="preserve"> and the only predictable potential harm is release of the information with identifiers.</w:t>
      </w:r>
    </w:p>
    <w:p w:rsidRPr="00F53D0A" w:rsidR="005871A6" w:rsidP="00C40CBC" w:rsidRDefault="005871A6" w14:paraId="000CC1A9"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p>
    <w:p w:rsidRPr="00F53D0A" w:rsidR="00F23817" w:rsidP="00C40CBC" w:rsidRDefault="00124757" w14:paraId="177668D8"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54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12.</w:t>
      </w:r>
      <w:r w:rsidRPr="00F53D0A">
        <w:rPr>
          <w:rFonts w:asciiTheme="minorHAnsi" w:hAnsiTheme="minorHAnsi" w:cstheme="minorHAnsi"/>
          <w:sz w:val="22"/>
          <w:szCs w:val="22"/>
        </w:rPr>
        <w:tab/>
      </w:r>
      <w:r w:rsidRPr="00F53D0A">
        <w:rPr>
          <w:rFonts w:asciiTheme="minorHAnsi" w:hAnsiTheme="minorHAnsi" w:eastAsiaTheme="minorEastAsia" w:cstheme="minorHAnsi"/>
          <w:sz w:val="22"/>
          <w:szCs w:val="22"/>
          <w:u w:val="single"/>
        </w:rPr>
        <w:t>Estimate</w:t>
      </w:r>
      <w:r w:rsidRPr="00F53D0A" w:rsidR="0004283D">
        <w:rPr>
          <w:rFonts w:asciiTheme="minorHAnsi" w:hAnsiTheme="minorHAnsi" w:eastAsiaTheme="minorEastAsia" w:cstheme="minorHAnsi"/>
          <w:sz w:val="22"/>
          <w:szCs w:val="22"/>
          <w:u w:val="single"/>
        </w:rPr>
        <w:t xml:space="preserve"> of </w:t>
      </w:r>
      <w:r w:rsidRPr="00F53D0A">
        <w:rPr>
          <w:rFonts w:asciiTheme="minorHAnsi" w:hAnsiTheme="minorHAnsi" w:eastAsiaTheme="minorEastAsia" w:cstheme="minorHAnsi"/>
          <w:sz w:val="22"/>
          <w:szCs w:val="22"/>
          <w:u w:val="single"/>
        </w:rPr>
        <w:t>Respondent Burden</w:t>
      </w:r>
    </w:p>
    <w:p w:rsidR="00B136C1" w:rsidP="00C40CBC" w:rsidRDefault="00B136C1" w14:paraId="34A0EF86" w14:textId="3FD8AAD2">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lastRenderedPageBreak/>
        <w:t xml:space="preserve">This burden estimate assumes that the total NCVS sample from </w:t>
      </w:r>
      <w:r w:rsidRPr="00F53D0A" w:rsidR="005871A6">
        <w:rPr>
          <w:rFonts w:asciiTheme="minorHAnsi" w:hAnsiTheme="minorHAnsi" w:eastAsiaTheme="minorEastAsia" w:cstheme="minorHAnsi"/>
          <w:sz w:val="22"/>
          <w:szCs w:val="22"/>
        </w:rPr>
        <w:t xml:space="preserve">July </w:t>
      </w:r>
      <w:r w:rsidR="00F12EF1">
        <w:rPr>
          <w:rFonts w:asciiTheme="minorHAnsi" w:hAnsiTheme="minorHAnsi" w:eastAsiaTheme="minorEastAsia" w:cstheme="minorHAnsi"/>
          <w:sz w:val="22"/>
          <w:szCs w:val="22"/>
        </w:rPr>
        <w:t xml:space="preserve">2022 </w:t>
      </w:r>
      <w:r w:rsidRPr="00F53D0A" w:rsidR="005871A6">
        <w:rPr>
          <w:rFonts w:asciiTheme="minorHAnsi" w:hAnsiTheme="minorHAnsi" w:eastAsiaTheme="minorEastAsia" w:cstheme="minorHAnsi"/>
          <w:sz w:val="22"/>
          <w:szCs w:val="22"/>
        </w:rPr>
        <w:t>through December</w:t>
      </w:r>
      <w:r w:rsidRPr="00F53D0A">
        <w:rPr>
          <w:rFonts w:asciiTheme="minorHAnsi" w:hAnsiTheme="minorHAnsi" w:eastAsiaTheme="minorEastAsia" w:cstheme="minorHAnsi"/>
          <w:sz w:val="22"/>
          <w:szCs w:val="22"/>
        </w:rPr>
        <w:t xml:space="preserve"> </w:t>
      </w:r>
      <w:r w:rsidRPr="00F53D0A" w:rsidR="003C2595">
        <w:rPr>
          <w:rFonts w:asciiTheme="minorHAnsi" w:hAnsiTheme="minorHAnsi" w:eastAsiaTheme="minorEastAsia" w:cstheme="minorHAnsi"/>
          <w:sz w:val="22"/>
          <w:szCs w:val="22"/>
        </w:rPr>
        <w:t>202</w:t>
      </w:r>
      <w:r w:rsidRPr="00F53D0A" w:rsidR="009022EC">
        <w:rPr>
          <w:rFonts w:asciiTheme="minorHAnsi" w:hAnsiTheme="minorHAnsi" w:eastAsiaTheme="minorEastAsia" w:cstheme="minorHAnsi"/>
          <w:sz w:val="22"/>
          <w:szCs w:val="22"/>
        </w:rPr>
        <w:t>2</w:t>
      </w:r>
      <w:r w:rsidRPr="00F53D0A">
        <w:rPr>
          <w:rFonts w:asciiTheme="minorHAnsi" w:hAnsiTheme="minorHAnsi" w:eastAsiaTheme="minorEastAsia" w:cstheme="minorHAnsi"/>
          <w:sz w:val="22"/>
          <w:szCs w:val="22"/>
        </w:rPr>
        <w:t xml:space="preserve"> will be </w:t>
      </w:r>
      <w:r w:rsidRPr="00F53D0A" w:rsidR="00014EAF">
        <w:rPr>
          <w:rFonts w:asciiTheme="minorHAnsi" w:hAnsiTheme="minorHAnsi" w:eastAsiaTheme="minorEastAsia" w:cstheme="minorHAnsi"/>
          <w:sz w:val="22"/>
          <w:szCs w:val="22"/>
        </w:rPr>
        <w:t xml:space="preserve">administered the survey. This is </w:t>
      </w:r>
      <w:r w:rsidRPr="00F53D0A">
        <w:rPr>
          <w:rFonts w:asciiTheme="minorHAnsi" w:hAnsiTheme="minorHAnsi" w:eastAsiaTheme="minorEastAsia" w:cstheme="minorHAnsi"/>
          <w:sz w:val="22"/>
          <w:szCs w:val="22"/>
        </w:rPr>
        <w:t xml:space="preserve">approximately </w:t>
      </w:r>
      <w:r w:rsidRPr="00F53D0A" w:rsidR="00A056F7">
        <w:rPr>
          <w:rFonts w:asciiTheme="minorHAnsi" w:hAnsiTheme="minorHAnsi" w:eastAsiaTheme="minorEastAsia" w:cstheme="minorHAnsi"/>
          <w:sz w:val="22"/>
          <w:szCs w:val="22"/>
        </w:rPr>
        <w:t>127,000</w:t>
      </w:r>
      <w:r w:rsidRPr="00F53D0A">
        <w:rPr>
          <w:rFonts w:asciiTheme="minorHAnsi" w:hAnsiTheme="minorHAnsi" w:eastAsiaTheme="minorEastAsia" w:cstheme="minorHAnsi"/>
          <w:sz w:val="22"/>
          <w:szCs w:val="22"/>
        </w:rPr>
        <w:t xml:space="preserve"> households</w:t>
      </w:r>
      <w:r w:rsidR="00C20E52">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yielding approximately </w:t>
      </w:r>
      <w:r w:rsidRPr="00F53D0A" w:rsidR="00E16C54">
        <w:rPr>
          <w:rFonts w:asciiTheme="minorHAnsi" w:hAnsiTheme="minorHAnsi" w:eastAsiaTheme="minorEastAsia" w:cstheme="minorHAnsi"/>
          <w:sz w:val="22"/>
          <w:szCs w:val="22"/>
        </w:rPr>
        <w:t>142,545</w:t>
      </w:r>
      <w:r w:rsidRPr="00F53D0A">
        <w:rPr>
          <w:rFonts w:asciiTheme="minorHAnsi" w:hAnsiTheme="minorHAnsi" w:eastAsiaTheme="minorEastAsia" w:cstheme="minorHAnsi"/>
          <w:sz w:val="22"/>
          <w:szCs w:val="22"/>
        </w:rPr>
        <w:t xml:space="preserve"> persons age </w:t>
      </w:r>
      <w:r w:rsidRPr="00F53D0A" w:rsidR="005871A6">
        <w:rPr>
          <w:rFonts w:asciiTheme="minorHAnsi" w:hAnsiTheme="minorHAnsi" w:eastAsiaTheme="minorEastAsia" w:cstheme="minorHAnsi"/>
          <w:sz w:val="22"/>
          <w:szCs w:val="22"/>
        </w:rPr>
        <w:t>16 and older</w:t>
      </w:r>
      <w:r w:rsidRPr="00F53D0A">
        <w:rPr>
          <w:rFonts w:asciiTheme="minorHAnsi" w:hAnsiTheme="minorHAnsi" w:eastAsiaTheme="minorEastAsia" w:cstheme="minorHAnsi"/>
          <w:sz w:val="22"/>
          <w:szCs w:val="22"/>
        </w:rPr>
        <w:t xml:space="preserve"> in NCVS</w:t>
      </w:r>
      <w:r w:rsidR="00C20E52">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interviewed households. </w:t>
      </w:r>
    </w:p>
    <w:p w:rsidRPr="00F53D0A" w:rsidR="00345AAA" w:rsidP="00C40CBC" w:rsidRDefault="00345AAA" w14:paraId="559F0A00"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p>
    <w:p w:rsidRPr="00F53D0A" w:rsidR="00B136C1" w:rsidP="00C40CBC" w:rsidRDefault="008F0BD4" w14:paraId="1D11C558" w14:textId="1CDC1E54">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The expected size of the 2022 NCVS sample and the yield received from the 2020 PPCS were used to develop projected burden</w:t>
      </w:r>
      <w:r w:rsidR="00C20E52">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hour estimates for the 2022 PPCS. These were the most up-to-date data available at the time this estimate was produced. It is expected that a total of 127,000 households will be in the NCVS sample </w:t>
      </w:r>
      <w:r w:rsidR="00F12EF1">
        <w:rPr>
          <w:rFonts w:asciiTheme="minorHAnsi" w:hAnsiTheme="minorHAnsi" w:eastAsiaTheme="minorEastAsia" w:cstheme="minorHAnsi"/>
          <w:sz w:val="22"/>
          <w:szCs w:val="22"/>
        </w:rPr>
        <w:t>from</w:t>
      </w:r>
      <w:r w:rsidRPr="00F53D0A" w:rsidR="00F12EF1">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 xml:space="preserve">July </w:t>
      </w:r>
      <w:r w:rsidR="00F12EF1">
        <w:rPr>
          <w:rFonts w:asciiTheme="minorHAnsi" w:hAnsiTheme="minorHAnsi" w:eastAsiaTheme="minorEastAsia" w:cstheme="minorHAnsi"/>
          <w:sz w:val="22"/>
          <w:szCs w:val="22"/>
        </w:rPr>
        <w:t xml:space="preserve">2022 </w:t>
      </w:r>
      <w:r w:rsidRPr="00F53D0A">
        <w:rPr>
          <w:rFonts w:asciiTheme="minorHAnsi" w:hAnsiTheme="minorHAnsi" w:eastAsiaTheme="minorEastAsia" w:cstheme="minorHAnsi"/>
          <w:sz w:val="22"/>
          <w:szCs w:val="22"/>
        </w:rPr>
        <w:t>through December 2022.</w:t>
      </w:r>
    </w:p>
    <w:p w:rsidRPr="00F53D0A" w:rsidR="00C20E52" w:rsidP="00C40CBC" w:rsidRDefault="00C20E52" w14:paraId="7DA581E1" w14:textId="77777777">
      <w:pPr>
        <w:autoSpaceDE/>
        <w:autoSpaceDN/>
        <w:adjustRightInd/>
        <w:spacing w:line="276" w:lineRule="auto"/>
        <w:rPr>
          <w:rFonts w:asciiTheme="minorHAnsi" w:hAnsiTheme="minorHAnsi" w:eastAsiaTheme="minorEastAsia" w:cstheme="minorHAnsi"/>
          <w:sz w:val="22"/>
          <w:szCs w:val="22"/>
        </w:rPr>
      </w:pPr>
    </w:p>
    <w:p w:rsidRPr="00F53D0A" w:rsidR="009022EC" w:rsidP="00C40CBC" w:rsidRDefault="00B136C1" w14:paraId="79C3EB18" w14:textId="1FD8AF39">
      <w:pPr>
        <w:autoSpaceDE/>
        <w:autoSpaceDN/>
        <w:adjustRightInd/>
        <w:spacing w:line="276" w:lineRule="auto"/>
        <w:rPr>
          <w:rFonts w:asciiTheme="minorHAnsi" w:hAnsiTheme="minorHAnsi" w:eastAsiaTheme="minorEastAsia" w:cstheme="minorHAnsi"/>
          <w:b/>
          <w:sz w:val="22"/>
          <w:szCs w:val="22"/>
        </w:rPr>
      </w:pPr>
      <w:r w:rsidRPr="00F53D0A">
        <w:rPr>
          <w:rFonts w:asciiTheme="minorHAnsi" w:hAnsiTheme="minorHAnsi" w:eastAsiaTheme="minorEastAsia" w:cstheme="minorHAnsi"/>
          <w:sz w:val="22"/>
          <w:szCs w:val="22"/>
        </w:rPr>
        <w:t xml:space="preserve">Based on the </w:t>
      </w:r>
      <w:r w:rsidRPr="00F53D0A" w:rsidR="00A171CD">
        <w:rPr>
          <w:rFonts w:asciiTheme="minorHAnsi" w:hAnsiTheme="minorHAnsi" w:eastAsiaTheme="minorEastAsia" w:cstheme="minorHAnsi"/>
          <w:sz w:val="22"/>
          <w:szCs w:val="22"/>
        </w:rPr>
        <w:t>2020 PPCS</w:t>
      </w:r>
      <w:r w:rsidRPr="00F53D0A">
        <w:rPr>
          <w:rFonts w:asciiTheme="minorHAnsi" w:hAnsiTheme="minorHAnsi" w:eastAsiaTheme="minorEastAsia" w:cstheme="minorHAnsi"/>
          <w:sz w:val="22"/>
          <w:szCs w:val="22"/>
        </w:rPr>
        <w:t xml:space="preserve">, about </w:t>
      </w:r>
      <w:r w:rsidRPr="00F53D0A" w:rsidR="00953446">
        <w:rPr>
          <w:rFonts w:asciiTheme="minorHAnsi" w:hAnsiTheme="minorHAnsi" w:eastAsiaTheme="minorEastAsia" w:cstheme="minorHAnsi"/>
          <w:sz w:val="22"/>
          <w:szCs w:val="22"/>
        </w:rPr>
        <w:t>84.1% (119,880)</w:t>
      </w:r>
      <w:r w:rsidRPr="00F53D0A">
        <w:rPr>
          <w:rFonts w:asciiTheme="minorHAnsi" w:hAnsiTheme="minorHAnsi" w:eastAsiaTheme="minorEastAsia" w:cstheme="minorHAnsi"/>
          <w:sz w:val="22"/>
          <w:szCs w:val="22"/>
        </w:rPr>
        <w:t xml:space="preserve"> </w:t>
      </w:r>
      <w:r w:rsidRPr="00F53D0A" w:rsidR="00B5658A">
        <w:rPr>
          <w:rFonts w:asciiTheme="minorHAnsi" w:hAnsiTheme="minorHAnsi" w:eastAsiaTheme="minorEastAsia" w:cstheme="minorHAnsi"/>
          <w:sz w:val="22"/>
          <w:szCs w:val="22"/>
        </w:rPr>
        <w:t xml:space="preserve">of </w:t>
      </w:r>
      <w:r w:rsidRPr="00F53D0A">
        <w:rPr>
          <w:rFonts w:asciiTheme="minorHAnsi" w:hAnsiTheme="minorHAnsi" w:eastAsiaTheme="minorEastAsia" w:cstheme="minorHAnsi"/>
          <w:sz w:val="22"/>
          <w:szCs w:val="22"/>
        </w:rPr>
        <w:t xml:space="preserve">NCVS persons age </w:t>
      </w:r>
      <w:r w:rsidRPr="00F53D0A" w:rsidR="00953446">
        <w:rPr>
          <w:rFonts w:asciiTheme="minorHAnsi" w:hAnsiTheme="minorHAnsi" w:eastAsiaTheme="minorEastAsia" w:cstheme="minorHAnsi"/>
          <w:sz w:val="22"/>
          <w:szCs w:val="22"/>
        </w:rPr>
        <w:t>16 and older</w:t>
      </w:r>
      <w:r w:rsidRPr="00F53D0A">
        <w:rPr>
          <w:rFonts w:asciiTheme="minorHAnsi" w:hAnsiTheme="minorHAnsi" w:eastAsiaTheme="minorEastAsia" w:cstheme="minorHAnsi"/>
          <w:sz w:val="22"/>
          <w:szCs w:val="22"/>
        </w:rPr>
        <w:t xml:space="preserve"> </w:t>
      </w:r>
      <w:r w:rsidRPr="00F53D0A" w:rsidR="00E84126">
        <w:rPr>
          <w:rFonts w:asciiTheme="minorHAnsi" w:hAnsiTheme="minorHAnsi" w:eastAsiaTheme="minorEastAsia" w:cstheme="minorHAnsi"/>
          <w:sz w:val="22"/>
          <w:szCs w:val="22"/>
        </w:rPr>
        <w:t xml:space="preserve">are expected to </w:t>
      </w:r>
      <w:r w:rsidRPr="00F53D0A">
        <w:rPr>
          <w:rFonts w:asciiTheme="minorHAnsi" w:hAnsiTheme="minorHAnsi" w:eastAsiaTheme="minorEastAsia" w:cstheme="minorHAnsi"/>
          <w:sz w:val="22"/>
          <w:szCs w:val="22"/>
        </w:rPr>
        <w:t xml:space="preserve">complete a </w:t>
      </w:r>
      <w:r w:rsidRPr="00F53D0A" w:rsidR="00953446">
        <w:rPr>
          <w:rFonts w:asciiTheme="minorHAnsi" w:hAnsiTheme="minorHAnsi" w:eastAsiaTheme="minorEastAsia" w:cstheme="minorHAnsi"/>
          <w:sz w:val="22"/>
          <w:szCs w:val="22"/>
        </w:rPr>
        <w:t xml:space="preserve">PPCS </w:t>
      </w:r>
      <w:r w:rsidRPr="00F53D0A">
        <w:rPr>
          <w:rFonts w:asciiTheme="minorHAnsi" w:hAnsiTheme="minorHAnsi" w:eastAsiaTheme="minorEastAsia" w:cstheme="minorHAnsi"/>
          <w:sz w:val="22"/>
          <w:szCs w:val="22"/>
        </w:rPr>
        <w:t xml:space="preserve">interview. Of the </w:t>
      </w:r>
      <w:r w:rsidRPr="00F53D0A" w:rsidR="00953446">
        <w:rPr>
          <w:rFonts w:asciiTheme="minorHAnsi" w:hAnsiTheme="minorHAnsi" w:eastAsiaTheme="minorEastAsia" w:cstheme="minorHAnsi"/>
          <w:sz w:val="22"/>
          <w:szCs w:val="22"/>
        </w:rPr>
        <w:t>119,880 PPCS</w:t>
      </w:r>
      <w:r w:rsidRPr="00F53D0A">
        <w:rPr>
          <w:rFonts w:asciiTheme="minorHAnsi" w:hAnsiTheme="minorHAnsi" w:eastAsiaTheme="minorEastAsia" w:cstheme="minorHAnsi"/>
          <w:sz w:val="22"/>
          <w:szCs w:val="22"/>
        </w:rPr>
        <w:t xml:space="preserve"> respondents, </w:t>
      </w:r>
      <w:r w:rsidRPr="00F53D0A" w:rsidR="00953446">
        <w:rPr>
          <w:rFonts w:asciiTheme="minorHAnsi" w:hAnsiTheme="minorHAnsi" w:eastAsiaTheme="minorEastAsia" w:cstheme="minorHAnsi"/>
          <w:sz w:val="22"/>
          <w:szCs w:val="22"/>
        </w:rPr>
        <w:t>18.8</w:t>
      </w:r>
      <w:r w:rsidRPr="00F53D0A" w:rsidR="00AE47A9">
        <w:rPr>
          <w:rFonts w:asciiTheme="minorHAnsi" w:hAnsiTheme="minorHAnsi" w:eastAsiaTheme="minorEastAsia" w:cstheme="minorHAnsi"/>
          <w:sz w:val="22"/>
          <w:szCs w:val="22"/>
        </w:rPr>
        <w:t>%</w:t>
      </w:r>
      <w:r w:rsidRPr="00F53D0A" w:rsidR="00953446">
        <w:rPr>
          <w:rFonts w:asciiTheme="minorHAnsi" w:hAnsiTheme="minorHAnsi" w:eastAsiaTheme="minorEastAsia" w:cstheme="minorHAnsi"/>
          <w:sz w:val="22"/>
          <w:szCs w:val="22"/>
        </w:rPr>
        <w:t xml:space="preserve"> </w:t>
      </w:r>
      <w:r w:rsidRPr="00F53D0A" w:rsidR="00AE47A9">
        <w:rPr>
          <w:rFonts w:asciiTheme="minorHAnsi" w:hAnsiTheme="minorHAnsi" w:eastAsiaTheme="minorEastAsia" w:cstheme="minorHAnsi"/>
          <w:sz w:val="22"/>
          <w:szCs w:val="22"/>
        </w:rPr>
        <w:t>(</w:t>
      </w:r>
      <w:r w:rsidRPr="00F53D0A" w:rsidR="00953446">
        <w:rPr>
          <w:rFonts w:asciiTheme="minorHAnsi" w:hAnsiTheme="minorHAnsi" w:eastAsiaTheme="minorEastAsia" w:cstheme="minorHAnsi"/>
          <w:sz w:val="22"/>
          <w:szCs w:val="22"/>
        </w:rPr>
        <w:t>22</w:t>
      </w:r>
      <w:r w:rsidRPr="00F53D0A" w:rsidR="00AE47A9">
        <w:rPr>
          <w:rFonts w:asciiTheme="minorHAnsi" w:hAnsiTheme="minorHAnsi" w:eastAsiaTheme="minorEastAsia" w:cstheme="minorHAnsi"/>
          <w:sz w:val="22"/>
          <w:szCs w:val="22"/>
        </w:rPr>
        <w:t>,</w:t>
      </w:r>
      <w:r w:rsidRPr="00F53D0A" w:rsidR="00953446">
        <w:rPr>
          <w:rFonts w:asciiTheme="minorHAnsi" w:hAnsiTheme="minorHAnsi" w:eastAsiaTheme="minorEastAsia" w:cstheme="minorHAnsi"/>
          <w:sz w:val="22"/>
          <w:szCs w:val="22"/>
        </w:rPr>
        <w:t>537</w:t>
      </w:r>
      <w:r w:rsidRPr="00F53D0A" w:rsidR="00AE47A9">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Pr="00F53D0A" w:rsidR="0023178D">
        <w:rPr>
          <w:rFonts w:asciiTheme="minorHAnsi" w:hAnsiTheme="minorHAnsi" w:eastAsiaTheme="minorEastAsia" w:cstheme="minorHAnsi"/>
          <w:sz w:val="22"/>
          <w:szCs w:val="22"/>
        </w:rPr>
        <w:t>are expected to</w:t>
      </w:r>
      <w:r w:rsidRPr="00F53D0A">
        <w:rPr>
          <w:rFonts w:asciiTheme="minorHAnsi" w:hAnsiTheme="minorHAnsi" w:eastAsiaTheme="minorEastAsia" w:cstheme="minorHAnsi"/>
          <w:sz w:val="22"/>
          <w:szCs w:val="22"/>
        </w:rPr>
        <w:t xml:space="preserve"> complete the long </w:t>
      </w:r>
      <w:r w:rsidRPr="00F53D0A" w:rsidR="00953446">
        <w:rPr>
          <w:rFonts w:asciiTheme="minorHAnsi" w:hAnsiTheme="minorHAnsi" w:eastAsiaTheme="minorEastAsia" w:cstheme="minorHAnsi"/>
          <w:sz w:val="22"/>
          <w:szCs w:val="22"/>
        </w:rPr>
        <w:t>PP</w:t>
      </w:r>
      <w:r w:rsidRPr="00F53D0A">
        <w:rPr>
          <w:rFonts w:asciiTheme="minorHAnsi" w:hAnsiTheme="minorHAnsi" w:eastAsiaTheme="minorEastAsia" w:cstheme="minorHAnsi"/>
          <w:sz w:val="22"/>
          <w:szCs w:val="22"/>
        </w:rPr>
        <w:t xml:space="preserve">CS interview (entire </w:t>
      </w:r>
      <w:r w:rsidRPr="00F53D0A" w:rsidR="00953446">
        <w:rPr>
          <w:rFonts w:asciiTheme="minorHAnsi" w:hAnsiTheme="minorHAnsi" w:eastAsiaTheme="minorEastAsia" w:cstheme="minorHAnsi"/>
          <w:sz w:val="22"/>
          <w:szCs w:val="22"/>
        </w:rPr>
        <w:t xml:space="preserve">PPCS </w:t>
      </w:r>
      <w:r w:rsidRPr="00F53D0A">
        <w:rPr>
          <w:rFonts w:asciiTheme="minorHAnsi" w:hAnsiTheme="minorHAnsi" w:eastAsiaTheme="minorEastAsia" w:cstheme="minorHAnsi"/>
          <w:sz w:val="22"/>
          <w:szCs w:val="22"/>
        </w:rPr>
        <w:t>questionnaire)</w:t>
      </w:r>
      <w:r w:rsidRPr="00F53D0A" w:rsidR="00EC552D">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which take</w:t>
      </w:r>
      <w:r w:rsidRPr="00F53D0A" w:rsidR="00E84126">
        <w:rPr>
          <w:rFonts w:asciiTheme="minorHAnsi" w:hAnsiTheme="minorHAnsi" w:eastAsiaTheme="minorEastAsia" w:cstheme="minorHAnsi"/>
          <w:sz w:val="22"/>
          <w:szCs w:val="22"/>
        </w:rPr>
        <w:t>s</w:t>
      </w:r>
      <w:r w:rsidRPr="00F53D0A">
        <w:rPr>
          <w:rFonts w:asciiTheme="minorHAnsi" w:hAnsiTheme="minorHAnsi" w:eastAsiaTheme="minorEastAsia" w:cstheme="minorHAnsi"/>
          <w:sz w:val="22"/>
          <w:szCs w:val="22"/>
        </w:rPr>
        <w:t xml:space="preserve"> an estimated </w:t>
      </w:r>
      <w:r w:rsidRPr="00F53D0A" w:rsidR="00953446">
        <w:rPr>
          <w:rFonts w:asciiTheme="minorHAnsi" w:hAnsiTheme="minorHAnsi" w:eastAsiaTheme="minorEastAsia" w:cstheme="minorHAnsi"/>
          <w:sz w:val="22"/>
          <w:szCs w:val="22"/>
        </w:rPr>
        <w:t>8</w:t>
      </w:r>
      <w:r w:rsidRPr="00F53D0A" w:rsidR="00824800">
        <w:rPr>
          <w:rFonts w:asciiTheme="minorHAnsi" w:hAnsiTheme="minorHAnsi" w:eastAsiaTheme="minorEastAsia" w:cstheme="minorHAnsi"/>
          <w:sz w:val="22"/>
          <w:szCs w:val="22"/>
        </w:rPr>
        <w:t xml:space="preserve"> minutes (</w:t>
      </w:r>
      <w:r w:rsidRPr="00F53D0A" w:rsidR="00F47FCD">
        <w:rPr>
          <w:rFonts w:asciiTheme="minorHAnsi" w:hAnsiTheme="minorHAnsi" w:eastAsiaTheme="minorEastAsia" w:cstheme="minorHAnsi"/>
          <w:sz w:val="22"/>
          <w:szCs w:val="22"/>
        </w:rPr>
        <w:t>0</w:t>
      </w:r>
      <w:r w:rsidRPr="00F53D0A" w:rsidR="00953446">
        <w:rPr>
          <w:rFonts w:asciiTheme="minorHAnsi" w:hAnsiTheme="minorHAnsi" w:eastAsiaTheme="minorEastAsia" w:cstheme="minorHAnsi"/>
          <w:sz w:val="22"/>
          <w:szCs w:val="22"/>
        </w:rPr>
        <w:t>.13</w:t>
      </w:r>
      <w:r w:rsidRPr="00F53D0A" w:rsidR="00824800">
        <w:rPr>
          <w:rFonts w:asciiTheme="minorHAnsi" w:hAnsiTheme="minorHAnsi" w:eastAsiaTheme="minorEastAsia" w:cstheme="minorHAnsi"/>
          <w:sz w:val="22"/>
          <w:szCs w:val="22"/>
        </w:rPr>
        <w:t xml:space="preserve"> hour</w:t>
      </w:r>
      <w:r w:rsidRPr="00F53D0A">
        <w:rPr>
          <w:rFonts w:asciiTheme="minorHAnsi" w:hAnsiTheme="minorHAnsi" w:eastAsiaTheme="minorEastAsia" w:cstheme="minorHAnsi"/>
          <w:sz w:val="22"/>
          <w:szCs w:val="22"/>
        </w:rPr>
        <w:t xml:space="preserve"> to complete. The remaining </w:t>
      </w:r>
      <w:r w:rsidRPr="00F53D0A" w:rsidR="00953446">
        <w:rPr>
          <w:rFonts w:asciiTheme="minorHAnsi" w:hAnsiTheme="minorHAnsi" w:eastAsiaTheme="minorEastAsia" w:cstheme="minorHAnsi"/>
          <w:sz w:val="22"/>
          <w:szCs w:val="22"/>
        </w:rPr>
        <w:t>81.2</w:t>
      </w:r>
      <w:r w:rsidRPr="00F53D0A" w:rsidR="000259D6">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Pr="00F53D0A" w:rsidR="007C7C5B">
        <w:rPr>
          <w:rFonts w:asciiTheme="minorHAnsi" w:hAnsiTheme="minorHAnsi" w:eastAsiaTheme="minorEastAsia" w:cstheme="minorHAnsi"/>
          <w:sz w:val="22"/>
          <w:szCs w:val="22"/>
        </w:rPr>
        <w:t>(</w:t>
      </w:r>
      <w:r w:rsidRPr="00F53D0A" w:rsidR="00953446">
        <w:rPr>
          <w:rFonts w:asciiTheme="minorHAnsi" w:hAnsiTheme="minorHAnsi" w:eastAsiaTheme="minorEastAsia" w:cstheme="minorHAnsi"/>
          <w:sz w:val="22"/>
          <w:szCs w:val="22"/>
        </w:rPr>
        <w:t>97</w:t>
      </w:r>
      <w:r w:rsidRPr="00F53D0A" w:rsidR="007C7C5B">
        <w:rPr>
          <w:rFonts w:asciiTheme="minorHAnsi" w:hAnsiTheme="minorHAnsi" w:eastAsiaTheme="minorEastAsia" w:cstheme="minorHAnsi"/>
          <w:sz w:val="22"/>
          <w:szCs w:val="22"/>
        </w:rPr>
        <w:t>,</w:t>
      </w:r>
      <w:r w:rsidRPr="00F53D0A" w:rsidR="00953446">
        <w:rPr>
          <w:rFonts w:asciiTheme="minorHAnsi" w:hAnsiTheme="minorHAnsi" w:eastAsiaTheme="minorEastAsia" w:cstheme="minorHAnsi"/>
          <w:sz w:val="22"/>
          <w:szCs w:val="22"/>
        </w:rPr>
        <w:t>343</w:t>
      </w:r>
      <w:r w:rsidRPr="00F53D0A" w:rsidR="007C7C5B">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t>
      </w:r>
      <w:r w:rsidRPr="00F53D0A" w:rsidR="00953446">
        <w:rPr>
          <w:rFonts w:asciiTheme="minorHAnsi" w:hAnsiTheme="minorHAnsi" w:eastAsiaTheme="minorEastAsia" w:cstheme="minorHAnsi"/>
          <w:sz w:val="22"/>
          <w:szCs w:val="22"/>
        </w:rPr>
        <w:t xml:space="preserve">PPCS </w:t>
      </w:r>
      <w:r w:rsidRPr="00F53D0A">
        <w:rPr>
          <w:rFonts w:asciiTheme="minorHAnsi" w:hAnsiTheme="minorHAnsi" w:eastAsiaTheme="minorEastAsia" w:cstheme="minorHAnsi"/>
          <w:sz w:val="22"/>
          <w:szCs w:val="22"/>
        </w:rPr>
        <w:t xml:space="preserve">respondents </w:t>
      </w:r>
      <w:r w:rsidRPr="00F53D0A" w:rsidR="00E84126">
        <w:rPr>
          <w:rFonts w:asciiTheme="minorHAnsi" w:hAnsiTheme="minorHAnsi" w:eastAsiaTheme="minorEastAsia" w:cstheme="minorHAnsi"/>
          <w:sz w:val="22"/>
          <w:szCs w:val="22"/>
        </w:rPr>
        <w:t xml:space="preserve">are expected to </w:t>
      </w:r>
      <w:r w:rsidRPr="00F53D0A">
        <w:rPr>
          <w:rFonts w:asciiTheme="minorHAnsi" w:hAnsiTheme="minorHAnsi" w:eastAsiaTheme="minorEastAsia" w:cstheme="minorHAnsi"/>
          <w:sz w:val="22"/>
          <w:szCs w:val="22"/>
        </w:rPr>
        <w:t>complete the short interview (i.e.</w:t>
      </w:r>
      <w:r w:rsidRPr="00F53D0A" w:rsidR="00CC6C85">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will be screened out for not </w:t>
      </w:r>
      <w:r w:rsidRPr="00F53D0A" w:rsidR="00953446">
        <w:rPr>
          <w:rFonts w:asciiTheme="minorHAnsi" w:hAnsiTheme="minorHAnsi" w:eastAsiaTheme="minorEastAsia" w:cstheme="minorHAnsi"/>
          <w:sz w:val="22"/>
          <w:szCs w:val="22"/>
        </w:rPr>
        <w:t>having had contact with the police</w:t>
      </w:r>
      <w:r w:rsidRPr="00F53D0A">
        <w:rPr>
          <w:rFonts w:asciiTheme="minorHAnsi" w:hAnsiTheme="minorHAnsi" w:eastAsiaTheme="minorEastAsia" w:cstheme="minorHAnsi"/>
          <w:sz w:val="22"/>
          <w:szCs w:val="22"/>
        </w:rPr>
        <w:t>), w</w:t>
      </w:r>
      <w:r w:rsidRPr="00F53D0A" w:rsidR="000F175D">
        <w:rPr>
          <w:rFonts w:asciiTheme="minorHAnsi" w:hAnsiTheme="minorHAnsi" w:eastAsiaTheme="minorEastAsia" w:cstheme="minorHAnsi"/>
          <w:sz w:val="22"/>
          <w:szCs w:val="22"/>
        </w:rPr>
        <w:t>hich take</w:t>
      </w:r>
      <w:r w:rsidRPr="00F53D0A" w:rsidR="00E84126">
        <w:rPr>
          <w:rFonts w:asciiTheme="minorHAnsi" w:hAnsiTheme="minorHAnsi" w:eastAsiaTheme="minorEastAsia" w:cstheme="minorHAnsi"/>
          <w:sz w:val="22"/>
          <w:szCs w:val="22"/>
        </w:rPr>
        <w:t>s</w:t>
      </w:r>
      <w:r w:rsidRPr="00F53D0A" w:rsidR="000F175D">
        <w:rPr>
          <w:rFonts w:asciiTheme="minorHAnsi" w:hAnsiTheme="minorHAnsi" w:eastAsiaTheme="minorEastAsia" w:cstheme="minorHAnsi"/>
          <w:sz w:val="22"/>
          <w:szCs w:val="22"/>
        </w:rPr>
        <w:t xml:space="preserve"> an estimated </w:t>
      </w:r>
      <w:r w:rsidRPr="00F53D0A" w:rsidR="00953446">
        <w:rPr>
          <w:rFonts w:asciiTheme="minorHAnsi" w:hAnsiTheme="minorHAnsi" w:eastAsiaTheme="minorEastAsia" w:cstheme="minorHAnsi"/>
          <w:sz w:val="22"/>
          <w:szCs w:val="22"/>
        </w:rPr>
        <w:t>4</w:t>
      </w:r>
      <w:r w:rsidRPr="00F53D0A" w:rsidR="00824800">
        <w:rPr>
          <w:rFonts w:asciiTheme="minorHAnsi" w:hAnsiTheme="minorHAnsi" w:eastAsiaTheme="minorEastAsia" w:cstheme="minorHAnsi"/>
          <w:sz w:val="22"/>
          <w:szCs w:val="22"/>
        </w:rPr>
        <w:t xml:space="preserve"> minutes (</w:t>
      </w:r>
      <w:r w:rsidRPr="00F53D0A" w:rsidR="000F175D">
        <w:rPr>
          <w:rFonts w:asciiTheme="minorHAnsi" w:hAnsiTheme="minorHAnsi" w:eastAsiaTheme="minorEastAsia" w:cstheme="minorHAnsi"/>
          <w:sz w:val="22"/>
          <w:szCs w:val="22"/>
        </w:rPr>
        <w:t>0.</w:t>
      </w:r>
      <w:r w:rsidRPr="00F53D0A" w:rsidR="00953446">
        <w:rPr>
          <w:rFonts w:asciiTheme="minorHAnsi" w:hAnsiTheme="minorHAnsi" w:eastAsiaTheme="minorEastAsia" w:cstheme="minorHAnsi"/>
          <w:sz w:val="22"/>
          <w:szCs w:val="22"/>
        </w:rPr>
        <w:t>07</w:t>
      </w:r>
      <w:r w:rsidRPr="00F53D0A" w:rsidR="000F175D">
        <w:rPr>
          <w:rFonts w:asciiTheme="minorHAnsi" w:hAnsiTheme="minorHAnsi" w:eastAsiaTheme="minorEastAsia" w:cstheme="minorHAnsi"/>
          <w:sz w:val="22"/>
          <w:szCs w:val="22"/>
        </w:rPr>
        <w:t xml:space="preserve"> hour</w:t>
      </w:r>
      <w:r w:rsidRPr="00F53D0A" w:rsidR="008B4FEB">
        <w:rPr>
          <w:rFonts w:asciiTheme="minorHAnsi" w:hAnsiTheme="minorHAnsi" w:eastAsiaTheme="minorEastAsia" w:cstheme="minorHAnsi"/>
          <w:sz w:val="22"/>
          <w:szCs w:val="22"/>
        </w:rPr>
        <w:t xml:space="preserve"> to complete. </w:t>
      </w:r>
      <w:r w:rsidRPr="00F53D0A">
        <w:rPr>
          <w:rFonts w:asciiTheme="minorHAnsi" w:hAnsiTheme="minorHAnsi" w:eastAsiaTheme="minorEastAsia" w:cstheme="minorHAnsi"/>
          <w:sz w:val="22"/>
          <w:szCs w:val="22"/>
        </w:rPr>
        <w:t xml:space="preserve">The total respondent burden is approximately </w:t>
      </w:r>
      <w:r w:rsidRPr="00F53D0A" w:rsidR="00953446">
        <w:rPr>
          <w:rFonts w:asciiTheme="minorHAnsi" w:hAnsiTheme="minorHAnsi" w:eastAsiaTheme="minorEastAsia" w:cstheme="minorHAnsi"/>
          <w:sz w:val="22"/>
          <w:szCs w:val="22"/>
        </w:rPr>
        <w:t xml:space="preserve">9,495 </w:t>
      </w:r>
      <w:r w:rsidRPr="00F53D0A" w:rsidR="002F0918">
        <w:rPr>
          <w:rFonts w:asciiTheme="minorHAnsi" w:hAnsiTheme="minorHAnsi" w:eastAsiaTheme="minorEastAsia" w:cstheme="minorHAnsi"/>
          <w:sz w:val="22"/>
          <w:szCs w:val="22"/>
        </w:rPr>
        <w:t xml:space="preserve">hours. See Table </w:t>
      </w:r>
      <w:r w:rsidRPr="00F53D0A" w:rsidR="00141E36">
        <w:rPr>
          <w:rFonts w:asciiTheme="minorHAnsi" w:hAnsiTheme="minorHAnsi" w:eastAsiaTheme="minorEastAsia" w:cstheme="minorHAnsi"/>
          <w:sz w:val="22"/>
          <w:szCs w:val="22"/>
        </w:rPr>
        <w:t>2</w:t>
      </w:r>
      <w:r w:rsidRPr="00F53D0A" w:rsidR="002F0918">
        <w:rPr>
          <w:rFonts w:asciiTheme="minorHAnsi" w:hAnsiTheme="minorHAnsi" w:eastAsiaTheme="minorEastAsia" w:cstheme="minorHAnsi"/>
          <w:sz w:val="22"/>
          <w:szCs w:val="22"/>
        </w:rPr>
        <w:t xml:space="preserve"> for calculation</w:t>
      </w:r>
      <w:r w:rsidRPr="00F53D0A" w:rsidR="007C7C5B">
        <w:rPr>
          <w:rFonts w:asciiTheme="minorHAnsi" w:hAnsiTheme="minorHAnsi" w:eastAsiaTheme="minorEastAsia" w:cstheme="minorHAnsi"/>
          <w:sz w:val="22"/>
          <w:szCs w:val="22"/>
        </w:rPr>
        <w:t>s</w:t>
      </w:r>
      <w:r w:rsidRPr="00F53D0A" w:rsidR="002E05EC">
        <w:rPr>
          <w:rFonts w:asciiTheme="minorHAnsi" w:hAnsiTheme="minorHAnsi" w:eastAsiaTheme="minorEastAsia" w:cstheme="minorHAnsi"/>
          <w:sz w:val="22"/>
          <w:szCs w:val="22"/>
        </w:rPr>
        <w:t xml:space="preserve"> and item 15 below for explanation of the change in burden</w:t>
      </w:r>
      <w:r w:rsidRPr="00F53D0A" w:rsidR="002F0918">
        <w:rPr>
          <w:rFonts w:asciiTheme="minorHAnsi" w:hAnsiTheme="minorHAnsi" w:eastAsiaTheme="minorEastAsia" w:cstheme="minorHAnsi"/>
          <w:sz w:val="22"/>
          <w:szCs w:val="22"/>
        </w:rPr>
        <w:t>.</w:t>
      </w:r>
    </w:p>
    <w:p w:rsidRPr="00F53D0A" w:rsidR="009022EC" w:rsidP="00C40CBC" w:rsidRDefault="009022EC" w14:paraId="773FF6C3"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b/>
          <w:sz w:val="22"/>
          <w:szCs w:val="22"/>
        </w:rPr>
      </w:pPr>
    </w:p>
    <w:p w:rsidRPr="00F53D0A" w:rsidR="004A595C" w:rsidP="00C20E52" w:rsidRDefault="007765C6" w14:paraId="3DDAB719" w14:textId="40FD3571">
      <w:pPr>
        <w:keepNext/>
        <w:autoSpaceDE/>
        <w:autoSpaceDN/>
        <w:adjustRightInd/>
        <w:rPr>
          <w:rFonts w:asciiTheme="minorHAnsi" w:hAnsiTheme="minorHAnsi" w:eastAsiaTheme="minorEastAsia" w:cstheme="minorHAnsi"/>
          <w:sz w:val="22"/>
          <w:szCs w:val="22"/>
        </w:rPr>
      </w:pPr>
      <w:r w:rsidRPr="00F53D0A">
        <w:rPr>
          <w:rFonts w:asciiTheme="minorHAnsi" w:hAnsiTheme="minorHAnsi" w:eastAsiaTheme="minorEastAsia" w:cstheme="minorHAnsi"/>
          <w:b/>
          <w:sz w:val="22"/>
          <w:szCs w:val="22"/>
        </w:rPr>
        <w:tab/>
      </w:r>
      <w:r w:rsidRPr="00F53D0A" w:rsidR="00B136C1">
        <w:rPr>
          <w:rFonts w:asciiTheme="minorHAnsi" w:hAnsiTheme="minorHAnsi" w:eastAsiaTheme="minorEastAsia" w:cstheme="minorHAnsi"/>
          <w:b/>
          <w:sz w:val="22"/>
          <w:szCs w:val="22"/>
        </w:rPr>
        <w:t xml:space="preserve">Table </w:t>
      </w:r>
      <w:r w:rsidRPr="00F53D0A" w:rsidR="00141E36">
        <w:rPr>
          <w:rFonts w:asciiTheme="minorHAnsi" w:hAnsiTheme="minorHAnsi" w:eastAsiaTheme="minorEastAsia" w:cstheme="minorHAnsi"/>
          <w:b/>
          <w:sz w:val="22"/>
          <w:szCs w:val="22"/>
        </w:rPr>
        <w:t>2</w:t>
      </w:r>
      <w:r w:rsidRPr="00F53D0A" w:rsidR="00B136C1">
        <w:rPr>
          <w:rFonts w:asciiTheme="minorHAnsi" w:hAnsiTheme="minorHAnsi" w:eastAsiaTheme="minorEastAsia" w:cstheme="minorHAnsi"/>
          <w:b/>
          <w:sz w:val="22"/>
          <w:szCs w:val="22"/>
        </w:rPr>
        <w:t xml:space="preserve">. </w:t>
      </w:r>
      <w:r w:rsidRPr="00F53D0A" w:rsidR="003C2595">
        <w:rPr>
          <w:rFonts w:asciiTheme="minorHAnsi" w:hAnsiTheme="minorHAnsi" w:eastAsiaTheme="minorEastAsia" w:cstheme="minorHAnsi"/>
          <w:b/>
          <w:sz w:val="22"/>
          <w:szCs w:val="22"/>
        </w:rPr>
        <w:t>202</w:t>
      </w:r>
      <w:r w:rsidRPr="00F53D0A" w:rsidR="00B81F8C">
        <w:rPr>
          <w:rFonts w:asciiTheme="minorHAnsi" w:hAnsiTheme="minorHAnsi" w:eastAsiaTheme="minorEastAsia" w:cstheme="minorHAnsi"/>
          <w:b/>
          <w:sz w:val="22"/>
          <w:szCs w:val="22"/>
        </w:rPr>
        <w:t>2</w:t>
      </w:r>
      <w:r w:rsidRPr="00F53D0A" w:rsidR="00B136C1">
        <w:rPr>
          <w:rFonts w:asciiTheme="minorHAnsi" w:hAnsiTheme="minorHAnsi" w:eastAsiaTheme="minorEastAsia" w:cstheme="minorHAnsi"/>
          <w:b/>
          <w:sz w:val="22"/>
          <w:szCs w:val="22"/>
        </w:rPr>
        <w:t xml:space="preserve"> </w:t>
      </w:r>
      <w:r w:rsidRPr="00F53D0A" w:rsidR="00953446">
        <w:rPr>
          <w:rFonts w:asciiTheme="minorHAnsi" w:hAnsiTheme="minorHAnsi" w:eastAsiaTheme="minorEastAsia" w:cstheme="minorHAnsi"/>
          <w:b/>
          <w:sz w:val="22"/>
          <w:szCs w:val="22"/>
        </w:rPr>
        <w:t>PPCS</w:t>
      </w:r>
      <w:r w:rsidRPr="00F53D0A" w:rsidR="00B136C1">
        <w:rPr>
          <w:rFonts w:asciiTheme="minorHAnsi" w:hAnsiTheme="minorHAnsi" w:eastAsiaTheme="minorEastAsia" w:cstheme="minorHAnsi"/>
          <w:b/>
          <w:sz w:val="22"/>
          <w:szCs w:val="22"/>
        </w:rPr>
        <w:t xml:space="preserve"> estimated burden hours</w:t>
      </w:r>
    </w:p>
    <w:tbl>
      <w:tblPr>
        <w:tblStyle w:val="TableGrid"/>
        <w:tblW w:w="8465" w:type="dxa"/>
        <w:jc w:val="center"/>
        <w:tblLayout w:type="fixed"/>
        <w:tblLook w:val="04A0" w:firstRow="1" w:lastRow="0" w:firstColumn="1" w:lastColumn="0" w:noHBand="0" w:noVBand="1"/>
      </w:tblPr>
      <w:tblGrid>
        <w:gridCol w:w="4045"/>
        <w:gridCol w:w="1620"/>
        <w:gridCol w:w="1355"/>
        <w:gridCol w:w="1445"/>
      </w:tblGrid>
      <w:tr w:rsidRPr="00F53D0A" w:rsidR="00B136C1" w:rsidTr="00D22437" w14:paraId="78405DB2" w14:textId="77777777">
        <w:trPr>
          <w:trHeight w:val="867"/>
          <w:jc w:val="center"/>
        </w:trPr>
        <w:tc>
          <w:tcPr>
            <w:tcW w:w="4045" w:type="dxa"/>
            <w:noWrap/>
            <w:hideMark/>
          </w:tcPr>
          <w:p w:rsidRPr="00F53D0A" w:rsidR="00B136C1" w:rsidP="00C40CBC" w:rsidRDefault="00B136C1" w14:paraId="0AAF1D5E" w14:textId="77777777">
            <w:pPr>
              <w:tabs>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c>
          <w:tcPr>
            <w:tcW w:w="1620" w:type="dxa"/>
            <w:hideMark/>
          </w:tcPr>
          <w:p w:rsidRPr="00F53D0A" w:rsidR="00B136C1" w:rsidP="00C40CBC" w:rsidRDefault="00B136C1" w14:paraId="7B06461C" w14:textId="63EBEC9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b/>
                <w:bCs/>
              </w:rPr>
            </w:pPr>
            <w:r w:rsidRPr="00F53D0A">
              <w:rPr>
                <w:rFonts w:asciiTheme="minorHAnsi" w:hAnsiTheme="minorHAnsi" w:eastAsiaTheme="minorEastAsia" w:cstheme="minorHAnsi"/>
                <w:b/>
                <w:bCs/>
              </w:rPr>
              <w:t xml:space="preserve">Number of </w:t>
            </w:r>
            <w:r w:rsidRPr="00F53D0A" w:rsidR="00953446">
              <w:rPr>
                <w:rFonts w:asciiTheme="minorHAnsi" w:hAnsiTheme="minorHAnsi" w:eastAsiaTheme="minorEastAsia" w:cstheme="minorHAnsi"/>
                <w:b/>
                <w:bCs/>
              </w:rPr>
              <w:t xml:space="preserve">PPCS </w:t>
            </w:r>
            <w:r w:rsidRPr="00F53D0A">
              <w:rPr>
                <w:rFonts w:asciiTheme="minorHAnsi" w:hAnsiTheme="minorHAnsi" w:eastAsiaTheme="minorEastAsia" w:cstheme="minorHAnsi"/>
                <w:b/>
                <w:bCs/>
              </w:rPr>
              <w:t>Persons</w:t>
            </w:r>
          </w:p>
          <w:p w:rsidRPr="00F53D0A" w:rsidR="000F175D" w:rsidP="00C40CBC" w:rsidRDefault="000F175D" w14:paraId="3ABC8B6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b/>
                <w:bCs/>
              </w:rPr>
            </w:pPr>
            <w:r w:rsidRPr="00F53D0A">
              <w:rPr>
                <w:rFonts w:asciiTheme="minorHAnsi" w:hAnsiTheme="minorHAnsi" w:eastAsiaTheme="minorEastAsia" w:cstheme="minorHAnsi"/>
                <w:b/>
                <w:bCs/>
              </w:rPr>
              <w:t>(A)</w:t>
            </w:r>
          </w:p>
        </w:tc>
        <w:tc>
          <w:tcPr>
            <w:tcW w:w="1355" w:type="dxa"/>
            <w:hideMark/>
          </w:tcPr>
          <w:p w:rsidRPr="00F53D0A" w:rsidR="00B136C1" w:rsidP="00C40CBC" w:rsidRDefault="00B136C1" w14:paraId="6E3C78D5"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b/>
                <w:bCs/>
              </w:rPr>
            </w:pPr>
            <w:r w:rsidRPr="00F53D0A">
              <w:rPr>
                <w:rFonts w:asciiTheme="minorHAnsi" w:hAnsiTheme="minorHAnsi" w:eastAsiaTheme="minorEastAsia" w:cstheme="minorHAnsi"/>
                <w:b/>
                <w:bCs/>
              </w:rPr>
              <w:t>Time per interview (hours)</w:t>
            </w:r>
          </w:p>
          <w:p w:rsidRPr="00F53D0A" w:rsidR="000F175D" w:rsidP="00C40CBC" w:rsidRDefault="000F175D" w14:paraId="20F466B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b/>
                <w:bCs/>
              </w:rPr>
            </w:pPr>
            <w:r w:rsidRPr="00F53D0A">
              <w:rPr>
                <w:rFonts w:asciiTheme="minorHAnsi" w:hAnsiTheme="minorHAnsi" w:eastAsiaTheme="minorEastAsia" w:cstheme="minorHAnsi"/>
                <w:b/>
                <w:bCs/>
              </w:rPr>
              <w:t>(B)</w:t>
            </w:r>
          </w:p>
        </w:tc>
        <w:tc>
          <w:tcPr>
            <w:tcW w:w="1445" w:type="dxa"/>
            <w:hideMark/>
          </w:tcPr>
          <w:p w:rsidRPr="00F53D0A" w:rsidR="00B136C1" w:rsidP="00C40CBC" w:rsidRDefault="00B136C1" w14:paraId="5B160EBD" w14:textId="15128CA6">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b/>
                <w:bCs/>
              </w:rPr>
            </w:pPr>
            <w:r w:rsidRPr="00F53D0A">
              <w:rPr>
                <w:rFonts w:asciiTheme="minorHAnsi" w:hAnsiTheme="minorHAnsi" w:eastAsiaTheme="minorEastAsia" w:cstheme="minorHAnsi"/>
                <w:b/>
                <w:bCs/>
              </w:rPr>
              <w:t>Burden hours (A</w:t>
            </w:r>
            <w:r w:rsidRPr="00F53D0A" w:rsidR="00492228">
              <w:rPr>
                <w:rFonts w:asciiTheme="minorHAnsi" w:hAnsiTheme="minorHAnsi" w:eastAsiaTheme="minorEastAsia" w:cstheme="minorHAnsi"/>
                <w:b/>
                <w:bCs/>
              </w:rPr>
              <w:t xml:space="preserve"> </w:t>
            </w:r>
            <w:r w:rsidRPr="00F53D0A">
              <w:rPr>
                <w:rFonts w:asciiTheme="minorHAnsi" w:hAnsiTheme="minorHAnsi" w:eastAsiaTheme="minorEastAsia" w:cstheme="minorHAnsi"/>
                <w:b/>
                <w:bCs/>
              </w:rPr>
              <w:t>x</w:t>
            </w:r>
            <w:r w:rsidRPr="00F53D0A" w:rsidR="00492228">
              <w:rPr>
                <w:rFonts w:asciiTheme="minorHAnsi" w:hAnsiTheme="minorHAnsi" w:eastAsiaTheme="minorEastAsia" w:cstheme="minorHAnsi"/>
                <w:b/>
                <w:bCs/>
              </w:rPr>
              <w:t xml:space="preserve"> </w:t>
            </w:r>
            <w:r w:rsidRPr="00F53D0A">
              <w:rPr>
                <w:rFonts w:asciiTheme="minorHAnsi" w:hAnsiTheme="minorHAnsi" w:eastAsiaTheme="minorEastAsia" w:cstheme="minorHAnsi"/>
                <w:b/>
                <w:bCs/>
              </w:rPr>
              <w:t>B)</w:t>
            </w:r>
          </w:p>
        </w:tc>
      </w:tr>
      <w:tr w:rsidRPr="00F53D0A" w:rsidR="00B136C1" w:rsidTr="00D22437" w14:paraId="40FCB4BF" w14:textId="77777777">
        <w:trPr>
          <w:trHeight w:val="368"/>
          <w:jc w:val="center"/>
        </w:trPr>
        <w:tc>
          <w:tcPr>
            <w:tcW w:w="4045" w:type="dxa"/>
            <w:noWrap/>
            <w:hideMark/>
          </w:tcPr>
          <w:p w:rsidRPr="00F53D0A" w:rsidR="00B136C1" w:rsidP="00C40CBC" w:rsidRDefault="00B136C1" w14:paraId="58576B3A" w14:textId="427BBA09">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 xml:space="preserve">Total Expected </w:t>
            </w:r>
            <w:r w:rsidRPr="00F53D0A" w:rsidR="00953446">
              <w:rPr>
                <w:rFonts w:asciiTheme="minorHAnsi" w:hAnsiTheme="minorHAnsi" w:eastAsiaTheme="minorEastAsia" w:cstheme="minorHAnsi"/>
              </w:rPr>
              <w:t>PPCS</w:t>
            </w:r>
            <w:r w:rsidRPr="00F53D0A">
              <w:rPr>
                <w:rFonts w:asciiTheme="minorHAnsi" w:hAnsiTheme="minorHAnsi" w:eastAsiaTheme="minorEastAsia" w:cstheme="minorHAnsi"/>
              </w:rPr>
              <w:t xml:space="preserve"> Persons</w:t>
            </w:r>
          </w:p>
        </w:tc>
        <w:tc>
          <w:tcPr>
            <w:tcW w:w="1620" w:type="dxa"/>
            <w:noWrap/>
            <w:hideMark/>
          </w:tcPr>
          <w:p w:rsidRPr="00F53D0A" w:rsidR="00B136C1" w:rsidP="00C40CBC" w:rsidRDefault="00953446" w14:paraId="2CB969C3" w14:textId="0E93575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142,545</w:t>
            </w:r>
          </w:p>
        </w:tc>
        <w:tc>
          <w:tcPr>
            <w:tcW w:w="1355" w:type="dxa"/>
            <w:shd w:val="clear" w:color="auto" w:fill="D6E3BC" w:themeFill="accent3" w:themeFillTint="66"/>
            <w:noWrap/>
            <w:hideMark/>
          </w:tcPr>
          <w:p w:rsidRPr="00F53D0A" w:rsidR="00B136C1" w:rsidP="00C40CBC" w:rsidRDefault="00B136C1" w14:paraId="601B2193"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c>
          <w:tcPr>
            <w:tcW w:w="1445" w:type="dxa"/>
            <w:shd w:val="clear" w:color="auto" w:fill="D6E3BC" w:themeFill="accent3" w:themeFillTint="66"/>
            <w:noWrap/>
            <w:hideMark/>
          </w:tcPr>
          <w:p w:rsidRPr="00F53D0A" w:rsidR="00B136C1" w:rsidP="00C40CBC" w:rsidRDefault="00B136C1" w14:paraId="0BE3E60A"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r>
      <w:tr w:rsidRPr="00F53D0A" w:rsidR="00B136C1" w:rsidTr="00D22437" w14:paraId="584A2C83" w14:textId="77777777">
        <w:trPr>
          <w:trHeight w:val="338"/>
          <w:jc w:val="center"/>
        </w:trPr>
        <w:tc>
          <w:tcPr>
            <w:tcW w:w="4045" w:type="dxa"/>
            <w:noWrap/>
            <w:hideMark/>
          </w:tcPr>
          <w:p w:rsidRPr="00F53D0A" w:rsidR="00B136C1" w:rsidP="00C40CBC" w:rsidRDefault="00B136C1" w14:paraId="39AED62F" w14:textId="24A96C9F">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 xml:space="preserve">Expected </w:t>
            </w:r>
            <w:r w:rsidRPr="00F53D0A" w:rsidR="00953446">
              <w:rPr>
                <w:rFonts w:asciiTheme="minorHAnsi" w:hAnsiTheme="minorHAnsi" w:eastAsiaTheme="minorEastAsia" w:cstheme="minorHAnsi"/>
              </w:rPr>
              <w:t>PPCS</w:t>
            </w:r>
            <w:r w:rsidRPr="00F53D0A">
              <w:rPr>
                <w:rFonts w:asciiTheme="minorHAnsi" w:hAnsiTheme="minorHAnsi" w:eastAsiaTheme="minorEastAsia" w:cstheme="minorHAnsi"/>
              </w:rPr>
              <w:t xml:space="preserve"> Interviews</w:t>
            </w:r>
          </w:p>
        </w:tc>
        <w:tc>
          <w:tcPr>
            <w:tcW w:w="1620" w:type="dxa"/>
            <w:noWrap/>
            <w:hideMark/>
          </w:tcPr>
          <w:p w:rsidRPr="00F53D0A" w:rsidR="00B136C1" w:rsidP="00C40CBC" w:rsidRDefault="00953446" w14:paraId="035B97E7" w14:textId="1DC6F7B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119,880</w:t>
            </w:r>
          </w:p>
        </w:tc>
        <w:tc>
          <w:tcPr>
            <w:tcW w:w="1355" w:type="dxa"/>
            <w:shd w:val="clear" w:color="auto" w:fill="D6E3BC" w:themeFill="accent3" w:themeFillTint="66"/>
            <w:noWrap/>
            <w:hideMark/>
          </w:tcPr>
          <w:p w:rsidRPr="00F53D0A" w:rsidR="00B136C1" w:rsidP="00C40CBC" w:rsidRDefault="00B136C1" w14:paraId="6BDF2FB0"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c>
          <w:tcPr>
            <w:tcW w:w="1445" w:type="dxa"/>
            <w:shd w:val="clear" w:color="auto" w:fill="D6E3BC" w:themeFill="accent3" w:themeFillTint="66"/>
            <w:noWrap/>
            <w:hideMark/>
          </w:tcPr>
          <w:p w:rsidRPr="00F53D0A" w:rsidR="00B136C1" w:rsidP="00C40CBC" w:rsidRDefault="00B136C1" w14:paraId="6C356AAC"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r>
      <w:tr w:rsidRPr="00F53D0A" w:rsidR="00B136C1" w:rsidTr="00D22437" w14:paraId="6F91127D" w14:textId="77777777">
        <w:trPr>
          <w:trHeight w:val="368"/>
          <w:jc w:val="center"/>
        </w:trPr>
        <w:tc>
          <w:tcPr>
            <w:tcW w:w="4045" w:type="dxa"/>
            <w:noWrap/>
            <w:hideMark/>
          </w:tcPr>
          <w:p w:rsidRPr="00F53D0A" w:rsidR="00B136C1" w:rsidP="00C40CBC" w:rsidRDefault="00B136C1" w14:paraId="309A8A50" w14:textId="26A132E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 xml:space="preserve">Expected </w:t>
            </w:r>
            <w:r w:rsidRPr="00F53D0A" w:rsidR="00953446">
              <w:rPr>
                <w:rFonts w:asciiTheme="minorHAnsi" w:hAnsiTheme="minorHAnsi" w:eastAsiaTheme="minorEastAsia" w:cstheme="minorHAnsi"/>
              </w:rPr>
              <w:t>PPCS</w:t>
            </w:r>
            <w:r w:rsidRPr="00F53D0A">
              <w:rPr>
                <w:rFonts w:asciiTheme="minorHAnsi" w:hAnsiTheme="minorHAnsi" w:eastAsiaTheme="minorEastAsia" w:cstheme="minorHAnsi"/>
              </w:rPr>
              <w:t xml:space="preserve"> Short Interviews</w:t>
            </w:r>
          </w:p>
        </w:tc>
        <w:tc>
          <w:tcPr>
            <w:tcW w:w="1620" w:type="dxa"/>
            <w:noWrap/>
            <w:hideMark/>
          </w:tcPr>
          <w:p w:rsidRPr="00F53D0A" w:rsidR="00B136C1" w:rsidP="00C40CBC" w:rsidRDefault="00953446" w14:paraId="33B8E80B" w14:textId="627ADA9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97,343</w:t>
            </w:r>
          </w:p>
        </w:tc>
        <w:tc>
          <w:tcPr>
            <w:tcW w:w="1355" w:type="dxa"/>
            <w:noWrap/>
            <w:hideMark/>
          </w:tcPr>
          <w:p w:rsidRPr="00F53D0A" w:rsidR="00B136C1" w:rsidP="00C40CBC" w:rsidRDefault="00F47FCD" w14:paraId="57AAC4B0" w14:textId="56AD9B0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0</w:t>
            </w:r>
            <w:r w:rsidRPr="00F53D0A" w:rsidR="000F175D">
              <w:rPr>
                <w:rFonts w:asciiTheme="minorHAnsi" w:hAnsiTheme="minorHAnsi" w:eastAsiaTheme="minorEastAsia" w:cstheme="minorHAnsi"/>
              </w:rPr>
              <w:t>.</w:t>
            </w:r>
            <w:r w:rsidRPr="00F53D0A" w:rsidR="00953446">
              <w:rPr>
                <w:rFonts w:asciiTheme="minorHAnsi" w:hAnsiTheme="minorHAnsi" w:eastAsiaTheme="minorEastAsia" w:cstheme="minorHAnsi"/>
              </w:rPr>
              <w:t>06</w:t>
            </w:r>
            <w:r w:rsidR="00C9768B">
              <w:rPr>
                <w:rFonts w:asciiTheme="minorHAnsi" w:hAnsiTheme="minorHAnsi" w:eastAsiaTheme="minorEastAsia" w:cstheme="minorHAnsi"/>
              </w:rPr>
              <w:t>66</w:t>
            </w:r>
            <w:r w:rsidRPr="00F53D0A" w:rsidR="00953446">
              <w:rPr>
                <w:rFonts w:asciiTheme="minorHAnsi" w:hAnsiTheme="minorHAnsi" w:eastAsiaTheme="minorEastAsia" w:cstheme="minorHAnsi"/>
              </w:rPr>
              <w:t>7</w:t>
            </w:r>
          </w:p>
        </w:tc>
        <w:tc>
          <w:tcPr>
            <w:tcW w:w="1445" w:type="dxa"/>
            <w:noWrap/>
            <w:hideMark/>
          </w:tcPr>
          <w:p w:rsidRPr="00F53D0A" w:rsidR="00B136C1" w:rsidP="00C40CBC" w:rsidRDefault="00953446" w14:paraId="4D4873D8" w14:textId="1DFE71A0">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6,490</w:t>
            </w:r>
          </w:p>
        </w:tc>
      </w:tr>
      <w:tr w:rsidRPr="00F53D0A" w:rsidR="00B136C1" w:rsidTr="00D22437" w14:paraId="25A3DD99" w14:textId="77777777">
        <w:trPr>
          <w:trHeight w:val="359"/>
          <w:jc w:val="center"/>
        </w:trPr>
        <w:tc>
          <w:tcPr>
            <w:tcW w:w="4045" w:type="dxa"/>
            <w:noWrap/>
            <w:hideMark/>
          </w:tcPr>
          <w:p w:rsidRPr="00F53D0A" w:rsidR="00B136C1" w:rsidP="00C40CBC" w:rsidRDefault="00B136C1" w14:paraId="2B7F2A44" w14:textId="3E0E6AE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 xml:space="preserve">Expected </w:t>
            </w:r>
            <w:r w:rsidRPr="00F53D0A" w:rsidR="00953446">
              <w:rPr>
                <w:rFonts w:asciiTheme="minorHAnsi" w:hAnsiTheme="minorHAnsi" w:eastAsiaTheme="minorEastAsia" w:cstheme="minorHAnsi"/>
              </w:rPr>
              <w:t>PPCS</w:t>
            </w:r>
            <w:r w:rsidRPr="00F53D0A">
              <w:rPr>
                <w:rFonts w:asciiTheme="minorHAnsi" w:hAnsiTheme="minorHAnsi" w:eastAsiaTheme="minorEastAsia" w:cstheme="minorHAnsi"/>
              </w:rPr>
              <w:t xml:space="preserve"> Long Interviews</w:t>
            </w:r>
          </w:p>
        </w:tc>
        <w:tc>
          <w:tcPr>
            <w:tcW w:w="1620" w:type="dxa"/>
            <w:noWrap/>
            <w:hideMark/>
          </w:tcPr>
          <w:p w:rsidRPr="00F53D0A" w:rsidR="00B136C1" w:rsidP="00C40CBC" w:rsidRDefault="00953446" w14:paraId="48853910" w14:textId="611299A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22,537</w:t>
            </w:r>
          </w:p>
        </w:tc>
        <w:tc>
          <w:tcPr>
            <w:tcW w:w="1355" w:type="dxa"/>
            <w:noWrap/>
            <w:hideMark/>
          </w:tcPr>
          <w:p w:rsidRPr="00F53D0A" w:rsidR="00B136C1" w:rsidP="00C40CBC" w:rsidRDefault="00F47FCD" w14:paraId="39EAE3CB" w14:textId="0702CA5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0</w:t>
            </w:r>
            <w:r w:rsidRPr="00F53D0A" w:rsidR="00B136C1">
              <w:rPr>
                <w:rFonts w:asciiTheme="minorHAnsi" w:hAnsiTheme="minorHAnsi" w:eastAsiaTheme="minorEastAsia" w:cstheme="minorHAnsi"/>
              </w:rPr>
              <w:t>.</w:t>
            </w:r>
            <w:r w:rsidRPr="00F53D0A" w:rsidR="00953446">
              <w:rPr>
                <w:rFonts w:asciiTheme="minorHAnsi" w:hAnsiTheme="minorHAnsi" w:eastAsiaTheme="minorEastAsia" w:cstheme="minorHAnsi"/>
              </w:rPr>
              <w:t>13</w:t>
            </w:r>
            <w:r w:rsidR="00C9768B">
              <w:rPr>
                <w:rFonts w:asciiTheme="minorHAnsi" w:hAnsiTheme="minorHAnsi" w:eastAsiaTheme="minorEastAsia" w:cstheme="minorHAnsi"/>
              </w:rPr>
              <w:t>33</w:t>
            </w:r>
            <w:r w:rsidRPr="00F53D0A" w:rsidR="00953446">
              <w:rPr>
                <w:rFonts w:asciiTheme="minorHAnsi" w:hAnsiTheme="minorHAnsi" w:eastAsiaTheme="minorEastAsia" w:cstheme="minorHAnsi"/>
              </w:rPr>
              <w:t>3</w:t>
            </w:r>
          </w:p>
        </w:tc>
        <w:tc>
          <w:tcPr>
            <w:tcW w:w="1445" w:type="dxa"/>
            <w:noWrap/>
            <w:hideMark/>
          </w:tcPr>
          <w:p w:rsidRPr="00F53D0A" w:rsidR="00B136C1" w:rsidP="00C40CBC" w:rsidRDefault="00953446" w14:paraId="0331B971" w14:textId="1937F8E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3,</w:t>
            </w:r>
            <w:r w:rsidRPr="00F53D0A" w:rsidR="00F47FCD">
              <w:rPr>
                <w:rFonts w:asciiTheme="minorHAnsi" w:hAnsiTheme="minorHAnsi" w:eastAsiaTheme="minorEastAsia" w:cstheme="minorHAnsi"/>
              </w:rPr>
              <w:t>005</w:t>
            </w:r>
          </w:p>
        </w:tc>
      </w:tr>
      <w:tr w:rsidRPr="00F53D0A" w:rsidR="00B136C1" w:rsidTr="00D22437" w14:paraId="29F2FAA8" w14:textId="77777777">
        <w:trPr>
          <w:trHeight w:val="341"/>
          <w:jc w:val="center"/>
        </w:trPr>
        <w:tc>
          <w:tcPr>
            <w:tcW w:w="4045" w:type="dxa"/>
            <w:noWrap/>
            <w:hideMark/>
          </w:tcPr>
          <w:p w:rsidRPr="00F53D0A" w:rsidR="00B136C1" w:rsidP="00C40CBC" w:rsidRDefault="00B136C1" w14:paraId="1A78FD3F" w14:textId="3D0F3E0E">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 xml:space="preserve">Expected </w:t>
            </w:r>
            <w:r w:rsidRPr="00F53D0A" w:rsidR="002C2E6B">
              <w:rPr>
                <w:rFonts w:asciiTheme="minorHAnsi" w:hAnsiTheme="minorHAnsi" w:eastAsiaTheme="minorEastAsia" w:cstheme="minorHAnsi"/>
              </w:rPr>
              <w:t>PPCS</w:t>
            </w:r>
            <w:r w:rsidRPr="00F53D0A">
              <w:rPr>
                <w:rFonts w:asciiTheme="minorHAnsi" w:hAnsiTheme="minorHAnsi" w:eastAsiaTheme="minorEastAsia" w:cstheme="minorHAnsi"/>
              </w:rPr>
              <w:t xml:space="preserve"> Noninterviews</w:t>
            </w:r>
          </w:p>
        </w:tc>
        <w:tc>
          <w:tcPr>
            <w:tcW w:w="1620" w:type="dxa"/>
            <w:noWrap/>
            <w:hideMark/>
          </w:tcPr>
          <w:p w:rsidRPr="00F53D0A" w:rsidR="00B136C1" w:rsidP="00C40CBC" w:rsidRDefault="00953446" w14:paraId="2E980905" w14:textId="2997C901">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22,665</w:t>
            </w:r>
          </w:p>
        </w:tc>
        <w:tc>
          <w:tcPr>
            <w:tcW w:w="1355" w:type="dxa"/>
            <w:shd w:val="clear" w:color="auto" w:fill="D6E3BC" w:themeFill="accent3" w:themeFillTint="66"/>
            <w:noWrap/>
            <w:hideMark/>
          </w:tcPr>
          <w:p w:rsidRPr="00F53D0A" w:rsidR="00B136C1" w:rsidP="00C40CBC" w:rsidRDefault="00B136C1" w14:paraId="199EC1F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c>
          <w:tcPr>
            <w:tcW w:w="1445" w:type="dxa"/>
            <w:shd w:val="clear" w:color="auto" w:fill="D6E3BC" w:themeFill="accent3" w:themeFillTint="66"/>
            <w:noWrap/>
            <w:hideMark/>
          </w:tcPr>
          <w:p w:rsidRPr="00F53D0A" w:rsidR="00B136C1" w:rsidP="00C40CBC" w:rsidRDefault="00B136C1" w14:paraId="7A83B63B"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r>
      <w:tr w:rsidRPr="00F53D0A" w:rsidR="00B136C1" w:rsidTr="00D22437" w14:paraId="777F223E" w14:textId="77777777">
        <w:trPr>
          <w:trHeight w:val="314"/>
          <w:jc w:val="center"/>
        </w:trPr>
        <w:tc>
          <w:tcPr>
            <w:tcW w:w="4045" w:type="dxa"/>
            <w:noWrap/>
            <w:hideMark/>
          </w:tcPr>
          <w:p w:rsidRPr="00F53D0A" w:rsidR="00B136C1" w:rsidP="00C40CBC" w:rsidRDefault="003C2595" w14:paraId="6986D75F" w14:textId="55D8211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b/>
                <w:bCs/>
              </w:rPr>
            </w:pPr>
            <w:r w:rsidRPr="00F53D0A">
              <w:rPr>
                <w:rFonts w:asciiTheme="minorHAnsi" w:hAnsiTheme="minorHAnsi" w:eastAsiaTheme="minorEastAsia" w:cstheme="minorHAnsi"/>
                <w:b/>
                <w:bCs/>
              </w:rPr>
              <w:t>202</w:t>
            </w:r>
            <w:r w:rsidRPr="00F53D0A" w:rsidR="00953446">
              <w:rPr>
                <w:rFonts w:asciiTheme="minorHAnsi" w:hAnsiTheme="minorHAnsi" w:eastAsiaTheme="minorEastAsia" w:cstheme="minorHAnsi"/>
                <w:b/>
                <w:bCs/>
              </w:rPr>
              <w:t>2 PPCS</w:t>
            </w:r>
            <w:r w:rsidRPr="00F53D0A" w:rsidR="00B136C1">
              <w:rPr>
                <w:rFonts w:asciiTheme="minorHAnsi" w:hAnsiTheme="minorHAnsi" w:eastAsiaTheme="minorEastAsia" w:cstheme="minorHAnsi"/>
                <w:b/>
                <w:bCs/>
              </w:rPr>
              <w:t xml:space="preserve"> Burden Hours Estimate</w:t>
            </w:r>
          </w:p>
        </w:tc>
        <w:tc>
          <w:tcPr>
            <w:tcW w:w="1620" w:type="dxa"/>
            <w:shd w:val="clear" w:color="auto" w:fill="D6E3BC" w:themeFill="accent3" w:themeFillTint="66"/>
            <w:noWrap/>
            <w:hideMark/>
          </w:tcPr>
          <w:p w:rsidRPr="00F53D0A" w:rsidR="00B136C1" w:rsidP="00C40CBC" w:rsidRDefault="00B136C1" w14:paraId="75013744"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b/>
                <w:bCs/>
              </w:rPr>
            </w:pPr>
          </w:p>
        </w:tc>
        <w:tc>
          <w:tcPr>
            <w:tcW w:w="1355" w:type="dxa"/>
            <w:shd w:val="clear" w:color="auto" w:fill="D6E3BC" w:themeFill="accent3" w:themeFillTint="66"/>
            <w:noWrap/>
            <w:hideMark/>
          </w:tcPr>
          <w:p w:rsidRPr="00F53D0A" w:rsidR="00B136C1" w:rsidP="00C40CBC" w:rsidRDefault="00B136C1" w14:paraId="4AB2312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c>
          <w:tcPr>
            <w:tcW w:w="1445" w:type="dxa"/>
            <w:noWrap/>
            <w:hideMark/>
          </w:tcPr>
          <w:p w:rsidRPr="00F53D0A" w:rsidR="00B136C1" w:rsidP="00C40CBC" w:rsidRDefault="00953446" w14:paraId="31146BFA" w14:textId="36AB4EB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b/>
                <w:bCs/>
              </w:rPr>
            </w:pPr>
            <w:r w:rsidRPr="00F53D0A">
              <w:rPr>
                <w:rFonts w:asciiTheme="minorHAnsi" w:hAnsiTheme="minorHAnsi" w:eastAsiaTheme="minorEastAsia" w:cstheme="minorHAnsi"/>
                <w:b/>
                <w:bCs/>
              </w:rPr>
              <w:t>9,495</w:t>
            </w:r>
          </w:p>
        </w:tc>
      </w:tr>
      <w:tr w:rsidRPr="00F53D0A" w:rsidR="00B136C1" w:rsidTr="00D22437" w14:paraId="16C4B87D" w14:textId="77777777">
        <w:trPr>
          <w:trHeight w:val="289"/>
          <w:jc w:val="center"/>
        </w:trPr>
        <w:tc>
          <w:tcPr>
            <w:tcW w:w="4045" w:type="dxa"/>
            <w:noWrap/>
          </w:tcPr>
          <w:p w:rsidRPr="00F53D0A" w:rsidR="00B136C1" w:rsidP="00C40CBC" w:rsidRDefault="009F6853" w14:paraId="6351AF37" w14:textId="2D4096D2">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20</w:t>
            </w:r>
            <w:r w:rsidRPr="00F53D0A" w:rsidR="00953446">
              <w:rPr>
                <w:rFonts w:asciiTheme="minorHAnsi" w:hAnsiTheme="minorHAnsi" w:eastAsiaTheme="minorEastAsia" w:cstheme="minorHAnsi"/>
              </w:rPr>
              <w:t>20</w:t>
            </w:r>
            <w:r w:rsidRPr="00F53D0A">
              <w:rPr>
                <w:rFonts w:asciiTheme="minorHAnsi" w:hAnsiTheme="minorHAnsi" w:eastAsiaTheme="minorEastAsia" w:cstheme="minorHAnsi"/>
              </w:rPr>
              <w:t xml:space="preserve"> </w:t>
            </w:r>
            <w:r w:rsidRPr="00F53D0A" w:rsidR="00953446">
              <w:rPr>
                <w:rFonts w:asciiTheme="minorHAnsi" w:hAnsiTheme="minorHAnsi" w:eastAsiaTheme="minorEastAsia" w:cstheme="minorHAnsi"/>
              </w:rPr>
              <w:t xml:space="preserve">PPCS </w:t>
            </w:r>
            <w:r w:rsidRPr="00F53D0A" w:rsidR="00B136C1">
              <w:rPr>
                <w:rFonts w:asciiTheme="minorHAnsi" w:hAnsiTheme="minorHAnsi" w:eastAsiaTheme="minorEastAsia" w:cstheme="minorHAnsi"/>
              </w:rPr>
              <w:t>Burden Hour Estimate on File</w:t>
            </w:r>
            <w:r w:rsidRPr="00F53D0A" w:rsidR="00196050">
              <w:rPr>
                <w:rFonts w:asciiTheme="minorHAnsi" w:hAnsiTheme="minorHAnsi" w:eastAsiaTheme="minorEastAsia" w:cstheme="minorHAnsi"/>
              </w:rPr>
              <w:t>*</w:t>
            </w:r>
          </w:p>
        </w:tc>
        <w:tc>
          <w:tcPr>
            <w:tcW w:w="1620" w:type="dxa"/>
            <w:shd w:val="clear" w:color="auto" w:fill="D6E3BC" w:themeFill="accent3" w:themeFillTint="66"/>
            <w:noWrap/>
          </w:tcPr>
          <w:p w:rsidRPr="00F53D0A" w:rsidR="00B136C1" w:rsidP="00C40CBC" w:rsidRDefault="00B136C1" w14:paraId="4FBBB33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b/>
                <w:bCs/>
              </w:rPr>
            </w:pPr>
          </w:p>
        </w:tc>
        <w:tc>
          <w:tcPr>
            <w:tcW w:w="1355" w:type="dxa"/>
            <w:shd w:val="clear" w:color="auto" w:fill="D6E3BC" w:themeFill="accent3" w:themeFillTint="66"/>
            <w:noWrap/>
          </w:tcPr>
          <w:p w:rsidRPr="00F53D0A" w:rsidR="00B136C1" w:rsidP="00C40CBC" w:rsidRDefault="00B136C1" w14:paraId="6ED6FD79"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c>
          <w:tcPr>
            <w:tcW w:w="1445" w:type="dxa"/>
            <w:noWrap/>
          </w:tcPr>
          <w:p w:rsidRPr="00F53D0A" w:rsidR="00B136C1" w:rsidP="00C40CBC" w:rsidRDefault="00953446" w14:paraId="48C70983" w14:textId="2D680DC4">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rPr>
            </w:pPr>
            <w:r w:rsidRPr="00F53D0A">
              <w:rPr>
                <w:rFonts w:asciiTheme="minorHAnsi" w:hAnsiTheme="minorHAnsi" w:eastAsiaTheme="minorEastAsia" w:cstheme="minorHAnsi"/>
              </w:rPr>
              <w:t>9,060</w:t>
            </w:r>
          </w:p>
        </w:tc>
      </w:tr>
      <w:tr w:rsidRPr="00F53D0A" w:rsidR="00B136C1" w:rsidTr="00D22437" w14:paraId="2D3F2EC2" w14:textId="77777777">
        <w:trPr>
          <w:trHeight w:val="289"/>
          <w:jc w:val="center"/>
        </w:trPr>
        <w:tc>
          <w:tcPr>
            <w:tcW w:w="4045" w:type="dxa"/>
            <w:noWrap/>
          </w:tcPr>
          <w:p w:rsidRPr="00F53D0A" w:rsidR="00B136C1" w:rsidP="00C40CBC" w:rsidRDefault="00B136C1" w14:paraId="13E65B58" w14:textId="518C7593">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b/>
                <w:bCs/>
              </w:rPr>
            </w:pPr>
            <w:r w:rsidRPr="00F53D0A">
              <w:rPr>
                <w:rFonts w:asciiTheme="minorHAnsi" w:hAnsiTheme="minorHAnsi" w:eastAsiaTheme="minorEastAsia" w:cstheme="minorHAnsi"/>
                <w:b/>
                <w:bCs/>
              </w:rPr>
              <w:t>Change in R</w:t>
            </w:r>
            <w:r w:rsidRPr="00F53D0A" w:rsidR="000F175D">
              <w:rPr>
                <w:rFonts w:asciiTheme="minorHAnsi" w:hAnsiTheme="minorHAnsi" w:eastAsiaTheme="minorEastAsia" w:cstheme="minorHAnsi"/>
                <w:b/>
                <w:bCs/>
              </w:rPr>
              <w:t xml:space="preserve">espondent Burden Hours from </w:t>
            </w:r>
            <w:r w:rsidRPr="00F53D0A" w:rsidR="009F6853">
              <w:rPr>
                <w:rFonts w:asciiTheme="minorHAnsi" w:hAnsiTheme="minorHAnsi" w:eastAsiaTheme="minorEastAsia" w:cstheme="minorHAnsi"/>
                <w:b/>
                <w:bCs/>
              </w:rPr>
              <w:t>20</w:t>
            </w:r>
            <w:r w:rsidRPr="00F53D0A" w:rsidR="00953446">
              <w:rPr>
                <w:rFonts w:asciiTheme="minorHAnsi" w:hAnsiTheme="minorHAnsi" w:eastAsiaTheme="minorEastAsia" w:cstheme="minorHAnsi"/>
                <w:b/>
                <w:bCs/>
              </w:rPr>
              <w:t>20</w:t>
            </w:r>
            <w:r w:rsidRPr="00F53D0A" w:rsidR="009F6853">
              <w:rPr>
                <w:rFonts w:asciiTheme="minorHAnsi" w:hAnsiTheme="minorHAnsi" w:eastAsiaTheme="minorEastAsia" w:cstheme="minorHAnsi"/>
                <w:b/>
                <w:bCs/>
              </w:rPr>
              <w:t xml:space="preserve"> </w:t>
            </w:r>
            <w:r w:rsidRPr="00F53D0A">
              <w:rPr>
                <w:rFonts w:asciiTheme="minorHAnsi" w:hAnsiTheme="minorHAnsi" w:eastAsiaTheme="minorEastAsia" w:cstheme="minorHAnsi"/>
                <w:b/>
                <w:bCs/>
              </w:rPr>
              <w:t xml:space="preserve">to </w:t>
            </w:r>
            <w:r w:rsidRPr="00F53D0A" w:rsidR="003C2595">
              <w:rPr>
                <w:rFonts w:asciiTheme="minorHAnsi" w:hAnsiTheme="minorHAnsi" w:eastAsiaTheme="minorEastAsia" w:cstheme="minorHAnsi"/>
                <w:b/>
                <w:bCs/>
              </w:rPr>
              <w:t>202</w:t>
            </w:r>
            <w:r w:rsidRPr="00F53D0A" w:rsidR="00B81F8C">
              <w:rPr>
                <w:rFonts w:asciiTheme="minorHAnsi" w:hAnsiTheme="minorHAnsi" w:eastAsiaTheme="minorEastAsia" w:cstheme="minorHAnsi"/>
                <w:b/>
                <w:bCs/>
              </w:rPr>
              <w:t>2</w:t>
            </w:r>
          </w:p>
        </w:tc>
        <w:tc>
          <w:tcPr>
            <w:tcW w:w="1620" w:type="dxa"/>
            <w:shd w:val="clear" w:color="auto" w:fill="D6E3BC" w:themeFill="accent3" w:themeFillTint="66"/>
            <w:noWrap/>
          </w:tcPr>
          <w:p w:rsidRPr="00F53D0A" w:rsidR="00B136C1" w:rsidP="00C40CBC" w:rsidRDefault="00B136C1" w14:paraId="074B00D6"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b/>
                <w:bCs/>
              </w:rPr>
            </w:pPr>
          </w:p>
        </w:tc>
        <w:tc>
          <w:tcPr>
            <w:tcW w:w="1355" w:type="dxa"/>
            <w:shd w:val="clear" w:color="auto" w:fill="D6E3BC" w:themeFill="accent3" w:themeFillTint="66"/>
            <w:noWrap/>
          </w:tcPr>
          <w:p w:rsidRPr="00F53D0A" w:rsidR="00B136C1" w:rsidP="00C40CBC" w:rsidRDefault="00B136C1" w14:paraId="636BB841" w14:textId="77777777">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cstheme="minorHAnsi"/>
              </w:rPr>
            </w:pPr>
          </w:p>
        </w:tc>
        <w:tc>
          <w:tcPr>
            <w:tcW w:w="1445" w:type="dxa"/>
            <w:noWrap/>
          </w:tcPr>
          <w:p w:rsidRPr="00F53D0A" w:rsidR="00B136C1" w:rsidP="00C40CBC" w:rsidRDefault="00953446" w14:paraId="36887D64" w14:textId="3CC0C3FD">
            <w:pPr>
              <w:tabs>
                <w:tab w:val="left" w:pos="475"/>
                <w:tab w:val="left" w:pos="95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276" w:lineRule="auto"/>
              <w:rPr>
                <w:rFonts w:asciiTheme="minorHAnsi" w:hAnsiTheme="minorHAnsi" w:eastAsiaTheme="minorEastAsia" w:cstheme="minorHAnsi"/>
                <w:b/>
                <w:bCs/>
              </w:rPr>
            </w:pPr>
            <w:r w:rsidRPr="00F53D0A">
              <w:rPr>
                <w:rFonts w:asciiTheme="minorHAnsi" w:hAnsiTheme="minorHAnsi" w:eastAsiaTheme="minorEastAsia" w:cstheme="minorHAnsi"/>
                <w:b/>
                <w:bCs/>
              </w:rPr>
              <w:t>435</w:t>
            </w:r>
          </w:p>
        </w:tc>
      </w:tr>
    </w:tbl>
    <w:p w:rsidRPr="00F53D0A" w:rsidR="00390394" w:rsidP="00F53D0A" w:rsidRDefault="00196050" w14:paraId="2FF84E95" w14:textId="349A85A5">
      <w:pPr>
        <w:pStyle w:val="ListParagraph"/>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left="0"/>
        <w:rPr>
          <w:rFonts w:asciiTheme="minorHAnsi" w:hAnsiTheme="minorHAnsi" w:cstheme="minorHAnsi"/>
          <w:sz w:val="22"/>
          <w:szCs w:val="22"/>
        </w:rPr>
      </w:pPr>
      <w:r w:rsidRPr="00F53D0A">
        <w:rPr>
          <w:rFonts w:asciiTheme="minorHAnsi" w:hAnsiTheme="minorHAnsi" w:cstheme="minorHAnsi"/>
          <w:sz w:val="22"/>
          <w:szCs w:val="22"/>
        </w:rPr>
        <w:t>*Obtained from</w:t>
      </w:r>
      <w:r w:rsidR="000075AB">
        <w:rPr>
          <w:rFonts w:asciiTheme="minorHAnsi" w:hAnsiTheme="minorHAnsi" w:cstheme="minorHAnsi"/>
          <w:sz w:val="22"/>
          <w:szCs w:val="22"/>
        </w:rPr>
        <w:t xml:space="preserve"> </w:t>
      </w:r>
      <w:r w:rsidR="00ED10D4">
        <w:rPr>
          <w:rFonts w:asciiTheme="minorHAnsi" w:hAnsiTheme="minorHAnsi" w:cstheme="minorHAnsi"/>
          <w:sz w:val="22"/>
          <w:szCs w:val="22"/>
        </w:rPr>
        <w:t xml:space="preserve">the </w:t>
      </w:r>
      <w:r w:rsidR="000075AB">
        <w:rPr>
          <w:rFonts w:asciiTheme="minorHAnsi" w:hAnsiTheme="minorHAnsi" w:cstheme="minorHAnsi"/>
          <w:sz w:val="22"/>
          <w:szCs w:val="22"/>
        </w:rPr>
        <w:t>U.S.</w:t>
      </w:r>
      <w:r w:rsidRPr="00F53D0A" w:rsidR="00D3023C">
        <w:rPr>
          <w:rFonts w:asciiTheme="minorHAnsi" w:hAnsiTheme="minorHAnsi" w:cstheme="minorHAnsi"/>
          <w:sz w:val="22"/>
          <w:szCs w:val="22"/>
        </w:rPr>
        <w:t xml:space="preserve"> Census </w:t>
      </w:r>
      <w:r w:rsidR="000075AB">
        <w:rPr>
          <w:rFonts w:asciiTheme="minorHAnsi" w:hAnsiTheme="minorHAnsi" w:cstheme="minorHAnsi"/>
          <w:sz w:val="22"/>
          <w:szCs w:val="22"/>
        </w:rPr>
        <w:t>Bureau</w:t>
      </w:r>
      <w:r w:rsidRPr="00F53D0A">
        <w:rPr>
          <w:rFonts w:asciiTheme="minorHAnsi" w:hAnsiTheme="minorHAnsi" w:cstheme="minorHAnsi"/>
          <w:sz w:val="22"/>
          <w:szCs w:val="22"/>
        </w:rPr>
        <w:t xml:space="preserve"> </w:t>
      </w:r>
    </w:p>
    <w:p w:rsidRPr="00F53D0A" w:rsidR="00196050" w:rsidP="00F53D0A" w:rsidRDefault="00196050" w14:paraId="226DFA32" w14:textId="702419D1">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rPr>
          <w:rFonts w:asciiTheme="minorHAnsi" w:hAnsiTheme="minorHAnsi" w:cstheme="minorHAnsi"/>
          <w:sz w:val="22"/>
          <w:szCs w:val="22"/>
        </w:rPr>
      </w:pPr>
    </w:p>
    <w:p w:rsidRPr="00F53D0A" w:rsidR="00124757" w:rsidP="00C40CBC" w:rsidRDefault="00124757" w14:paraId="63EB732F"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540"/>
        <w:rPr>
          <w:rFonts w:asciiTheme="minorHAnsi" w:hAnsiTheme="minorHAnsi" w:eastAsiaTheme="minorEastAsia" w:cstheme="minorHAnsi"/>
          <w:sz w:val="22"/>
          <w:szCs w:val="22"/>
          <w:u w:val="single"/>
        </w:rPr>
      </w:pPr>
      <w:r w:rsidRPr="00F53D0A">
        <w:rPr>
          <w:rFonts w:asciiTheme="minorHAnsi" w:hAnsiTheme="minorHAnsi" w:eastAsiaTheme="minorEastAsia" w:cstheme="minorHAnsi"/>
          <w:sz w:val="22"/>
          <w:szCs w:val="22"/>
        </w:rPr>
        <w:t>13.</w:t>
      </w:r>
      <w:r w:rsidRPr="00F53D0A">
        <w:rPr>
          <w:rFonts w:asciiTheme="minorHAnsi" w:hAnsiTheme="minorHAnsi" w:cstheme="minorHAnsi"/>
          <w:sz w:val="22"/>
          <w:szCs w:val="22"/>
        </w:rPr>
        <w:tab/>
      </w:r>
      <w:r w:rsidRPr="00F53D0A">
        <w:rPr>
          <w:rFonts w:asciiTheme="minorHAnsi" w:hAnsiTheme="minorHAnsi" w:eastAsiaTheme="minorEastAsia" w:cstheme="minorHAnsi"/>
          <w:sz w:val="22"/>
          <w:szCs w:val="22"/>
          <w:u w:val="single"/>
        </w:rPr>
        <w:t xml:space="preserve">Estimate of </w:t>
      </w:r>
      <w:r w:rsidRPr="00F53D0A" w:rsidR="0004283D">
        <w:rPr>
          <w:rFonts w:asciiTheme="minorHAnsi" w:hAnsiTheme="minorHAnsi" w:eastAsiaTheme="minorEastAsia" w:cstheme="minorHAnsi"/>
          <w:sz w:val="22"/>
          <w:szCs w:val="22"/>
          <w:u w:val="single"/>
        </w:rPr>
        <w:t xml:space="preserve">Respondent’s </w:t>
      </w:r>
      <w:r w:rsidRPr="00F53D0A">
        <w:rPr>
          <w:rFonts w:asciiTheme="minorHAnsi" w:hAnsiTheme="minorHAnsi" w:eastAsiaTheme="minorEastAsia" w:cstheme="minorHAnsi"/>
          <w:sz w:val="22"/>
          <w:szCs w:val="22"/>
          <w:u w:val="single"/>
        </w:rPr>
        <w:t>Cost Burden</w:t>
      </w:r>
    </w:p>
    <w:p w:rsidRPr="00F53D0A" w:rsidR="00124757" w:rsidP="00C40CBC" w:rsidRDefault="00124757" w14:paraId="5AAEAFBC" w14:textId="552D625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There are no costs to respondents other than that of their time to respond.</w:t>
      </w:r>
    </w:p>
    <w:p w:rsidRPr="00F53D0A" w:rsidR="001A67E9" w:rsidP="00C40CBC" w:rsidRDefault="001A67E9" w14:paraId="49239B85"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p>
    <w:p w:rsidRPr="00F53D0A" w:rsidR="009748FB" w:rsidP="00C40CBC" w:rsidRDefault="00124757" w14:paraId="2464B68F" w14:textId="1BF95E63">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54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14.</w:t>
      </w:r>
      <w:r w:rsidRPr="00F53D0A">
        <w:rPr>
          <w:rFonts w:asciiTheme="minorHAnsi" w:hAnsiTheme="minorHAnsi" w:cstheme="minorHAnsi"/>
          <w:sz w:val="22"/>
          <w:szCs w:val="22"/>
        </w:rPr>
        <w:tab/>
      </w:r>
      <w:r w:rsidRPr="00F53D0A">
        <w:rPr>
          <w:rFonts w:asciiTheme="minorHAnsi" w:hAnsiTheme="minorHAnsi" w:eastAsiaTheme="minorEastAsia" w:cstheme="minorHAnsi"/>
          <w:sz w:val="22"/>
          <w:szCs w:val="22"/>
          <w:u w:val="single"/>
        </w:rPr>
        <w:t>Cost</w:t>
      </w:r>
      <w:r w:rsidRPr="00F53D0A" w:rsidR="00FD5894">
        <w:rPr>
          <w:rFonts w:asciiTheme="minorHAnsi" w:hAnsiTheme="minorHAnsi" w:eastAsiaTheme="minorEastAsia" w:cstheme="minorHAnsi"/>
          <w:sz w:val="22"/>
          <w:szCs w:val="22"/>
          <w:u w:val="single"/>
        </w:rPr>
        <w:t>s</w:t>
      </w:r>
      <w:r w:rsidRPr="00F53D0A">
        <w:rPr>
          <w:rFonts w:asciiTheme="minorHAnsi" w:hAnsiTheme="minorHAnsi" w:eastAsiaTheme="minorEastAsia" w:cstheme="minorHAnsi"/>
          <w:sz w:val="22"/>
          <w:szCs w:val="22"/>
          <w:u w:val="single"/>
        </w:rPr>
        <w:t xml:space="preserve"> to Federal Government</w:t>
      </w:r>
    </w:p>
    <w:p w:rsidRPr="00F53D0A" w:rsidR="002640EB" w:rsidP="00C40CBC" w:rsidRDefault="00A06CA1" w14:paraId="3F38F569" w14:textId="1BADEC58">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b/>
          <w:sz w:val="22"/>
          <w:szCs w:val="22"/>
        </w:rPr>
      </w:pPr>
      <w:r w:rsidRPr="00F53D0A">
        <w:rPr>
          <w:rFonts w:asciiTheme="minorHAnsi" w:hAnsiTheme="minorHAnsi" w:eastAsiaTheme="minorEastAsia" w:cstheme="minorHAnsi"/>
          <w:sz w:val="22"/>
          <w:szCs w:val="22"/>
        </w:rPr>
        <w:t xml:space="preserve">The </w:t>
      </w:r>
      <w:r w:rsidRPr="00F53D0A" w:rsidR="009748FB">
        <w:rPr>
          <w:rFonts w:asciiTheme="minorHAnsi" w:hAnsiTheme="minorHAnsi" w:eastAsiaTheme="minorEastAsia" w:cstheme="minorHAnsi"/>
          <w:sz w:val="22"/>
          <w:szCs w:val="22"/>
        </w:rPr>
        <w:t xml:space="preserve">total </w:t>
      </w:r>
      <w:r w:rsidRPr="00F53D0A">
        <w:rPr>
          <w:rFonts w:asciiTheme="minorHAnsi" w:hAnsiTheme="minorHAnsi" w:eastAsiaTheme="minorEastAsia" w:cstheme="minorHAnsi"/>
          <w:sz w:val="22"/>
          <w:szCs w:val="22"/>
        </w:rPr>
        <w:t xml:space="preserve">estimated cost to the Federal Government for the </w:t>
      </w:r>
      <w:r w:rsidRPr="00F53D0A" w:rsidR="00026BF0">
        <w:rPr>
          <w:rFonts w:asciiTheme="minorHAnsi" w:hAnsiTheme="minorHAnsi" w:eastAsiaTheme="minorEastAsia" w:cstheme="minorHAnsi"/>
          <w:sz w:val="22"/>
          <w:szCs w:val="22"/>
        </w:rPr>
        <w:t>PPCS</w:t>
      </w:r>
      <w:r w:rsidRPr="00F53D0A" w:rsidR="00E84126">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rPr>
        <w:t xml:space="preserve">is </w:t>
      </w:r>
      <w:r w:rsidRPr="00F53D0A" w:rsidR="00E5772B">
        <w:rPr>
          <w:rFonts w:asciiTheme="minorHAnsi" w:hAnsiTheme="minorHAnsi" w:eastAsiaTheme="minorEastAsia" w:cstheme="minorHAnsi"/>
          <w:sz w:val="22"/>
          <w:szCs w:val="22"/>
        </w:rPr>
        <w:t>$</w:t>
      </w:r>
      <w:r w:rsidRPr="00F53D0A" w:rsidR="006636DA">
        <w:rPr>
          <w:rFonts w:asciiTheme="minorHAnsi" w:hAnsiTheme="minorHAnsi" w:eastAsiaTheme="minorEastAsia" w:cstheme="minorHAnsi"/>
          <w:sz w:val="22"/>
          <w:szCs w:val="22"/>
        </w:rPr>
        <w:t>1,</w:t>
      </w:r>
      <w:r w:rsidRPr="00F53D0A" w:rsidR="00AC35C5">
        <w:rPr>
          <w:rFonts w:asciiTheme="minorHAnsi" w:hAnsiTheme="minorHAnsi" w:eastAsiaTheme="minorEastAsia" w:cstheme="minorHAnsi"/>
          <w:sz w:val="22"/>
          <w:szCs w:val="22"/>
        </w:rPr>
        <w:t>456,005</w:t>
      </w:r>
      <w:r w:rsidRPr="00F53D0A" w:rsidR="00E5772B">
        <w:rPr>
          <w:rFonts w:asciiTheme="minorHAnsi" w:hAnsiTheme="minorHAnsi" w:eastAsiaTheme="minorEastAsia" w:cstheme="minorHAnsi"/>
          <w:sz w:val="22"/>
          <w:szCs w:val="22"/>
        </w:rPr>
        <w:t>.</w:t>
      </w:r>
      <w:r w:rsidRPr="00F53D0A" w:rsidR="008B4FEB">
        <w:rPr>
          <w:rFonts w:asciiTheme="minorHAnsi" w:hAnsiTheme="minorHAnsi" w:eastAsiaTheme="minorEastAsia" w:cstheme="minorHAnsi"/>
          <w:sz w:val="22"/>
          <w:szCs w:val="22"/>
        </w:rPr>
        <w:t xml:space="preserve"> </w:t>
      </w:r>
      <w:r w:rsidRPr="00F53D0A" w:rsidR="00026BF0">
        <w:rPr>
          <w:rFonts w:asciiTheme="minorHAnsi" w:hAnsiTheme="minorHAnsi" w:eastAsiaTheme="minorEastAsia" w:cstheme="minorHAnsi"/>
          <w:sz w:val="22"/>
          <w:szCs w:val="22"/>
        </w:rPr>
        <w:t xml:space="preserve">Under an Interagency Agreement, </w:t>
      </w:r>
      <w:r w:rsidR="00ED10D4">
        <w:rPr>
          <w:rFonts w:asciiTheme="minorHAnsi" w:hAnsiTheme="minorHAnsi" w:eastAsiaTheme="minorEastAsia" w:cstheme="minorHAnsi"/>
          <w:sz w:val="22"/>
          <w:szCs w:val="22"/>
        </w:rPr>
        <w:t xml:space="preserve">the </w:t>
      </w:r>
      <w:r w:rsidRPr="00ED10D4" w:rsidR="00ED10D4">
        <w:rPr>
          <w:rFonts w:asciiTheme="minorHAnsi" w:hAnsiTheme="minorHAnsi" w:eastAsiaTheme="minorEastAsia" w:cstheme="minorHAnsi"/>
          <w:sz w:val="22"/>
          <w:szCs w:val="22"/>
        </w:rPr>
        <w:t xml:space="preserve">U.S. </w:t>
      </w:r>
      <w:r w:rsidRPr="00F53D0A" w:rsidR="00026BF0">
        <w:rPr>
          <w:rFonts w:asciiTheme="minorHAnsi" w:hAnsiTheme="minorHAnsi" w:eastAsiaTheme="minorEastAsia" w:cstheme="minorHAnsi"/>
          <w:sz w:val="22"/>
          <w:szCs w:val="22"/>
        </w:rPr>
        <w:t>Census</w:t>
      </w:r>
      <w:r w:rsidR="00ED10D4">
        <w:rPr>
          <w:rFonts w:asciiTheme="minorHAnsi" w:hAnsiTheme="minorHAnsi" w:eastAsiaTheme="minorEastAsia" w:cstheme="minorHAnsi"/>
          <w:sz w:val="22"/>
          <w:szCs w:val="22"/>
        </w:rPr>
        <w:t xml:space="preserve"> Bureau</w:t>
      </w:r>
      <w:r w:rsidRPr="00F53D0A" w:rsidR="00026BF0">
        <w:rPr>
          <w:rFonts w:asciiTheme="minorHAnsi" w:hAnsiTheme="minorHAnsi" w:eastAsiaTheme="minorEastAsia" w:cstheme="minorHAnsi"/>
          <w:sz w:val="22"/>
          <w:szCs w:val="22"/>
        </w:rPr>
        <w:t xml:space="preserve"> finalized the </w:t>
      </w:r>
      <w:r w:rsidRPr="00F53D0A" w:rsidR="00372725">
        <w:rPr>
          <w:rFonts w:asciiTheme="minorHAnsi" w:hAnsiTheme="minorHAnsi" w:eastAsiaTheme="minorEastAsia" w:cstheme="minorHAnsi"/>
          <w:sz w:val="22"/>
          <w:szCs w:val="22"/>
        </w:rPr>
        <w:t xml:space="preserve">2022 </w:t>
      </w:r>
      <w:r w:rsidRPr="00F53D0A" w:rsidR="00026BF0">
        <w:rPr>
          <w:rFonts w:asciiTheme="minorHAnsi" w:hAnsiTheme="minorHAnsi" w:eastAsiaTheme="minorEastAsia" w:cstheme="minorHAnsi"/>
          <w:sz w:val="22"/>
          <w:szCs w:val="22"/>
        </w:rPr>
        <w:t>PPCS survey instrument</w:t>
      </w:r>
      <w:r w:rsidR="00F81A51">
        <w:rPr>
          <w:rFonts w:asciiTheme="minorHAnsi" w:hAnsiTheme="minorHAnsi" w:eastAsiaTheme="minorEastAsia" w:cstheme="minorHAnsi"/>
          <w:sz w:val="22"/>
          <w:szCs w:val="22"/>
        </w:rPr>
        <w:t>,</w:t>
      </w:r>
      <w:r w:rsidRPr="00F53D0A" w:rsidR="00026BF0">
        <w:rPr>
          <w:rFonts w:asciiTheme="minorHAnsi" w:hAnsiTheme="minorHAnsi" w:eastAsiaTheme="minorEastAsia" w:cstheme="minorHAnsi"/>
          <w:sz w:val="22"/>
          <w:szCs w:val="22"/>
        </w:rPr>
        <w:t xml:space="preserve"> will develop all data collection support and training materials</w:t>
      </w:r>
      <w:r w:rsidR="00F81A51">
        <w:rPr>
          <w:rFonts w:asciiTheme="minorHAnsi" w:hAnsiTheme="minorHAnsi" w:eastAsiaTheme="minorEastAsia" w:cstheme="minorHAnsi"/>
          <w:sz w:val="22"/>
          <w:szCs w:val="22"/>
        </w:rPr>
        <w:t xml:space="preserve">, will </w:t>
      </w:r>
      <w:r w:rsidRPr="00F53D0A" w:rsidR="00026BF0">
        <w:rPr>
          <w:rFonts w:asciiTheme="minorHAnsi" w:hAnsiTheme="minorHAnsi" w:eastAsiaTheme="minorEastAsia" w:cstheme="minorHAnsi"/>
          <w:sz w:val="22"/>
          <w:szCs w:val="22"/>
        </w:rPr>
        <w:t>train interviewers and support staff</w:t>
      </w:r>
      <w:r w:rsidR="00F81A51">
        <w:rPr>
          <w:rFonts w:asciiTheme="minorHAnsi" w:hAnsiTheme="minorHAnsi" w:eastAsiaTheme="minorEastAsia" w:cstheme="minorHAnsi"/>
          <w:sz w:val="22"/>
          <w:szCs w:val="22"/>
        </w:rPr>
        <w:t>,</w:t>
      </w:r>
      <w:r w:rsidRPr="00F53D0A" w:rsidR="00026BF0">
        <w:rPr>
          <w:rFonts w:asciiTheme="minorHAnsi" w:hAnsiTheme="minorHAnsi" w:eastAsiaTheme="minorEastAsia" w:cstheme="minorHAnsi"/>
          <w:sz w:val="22"/>
          <w:szCs w:val="22"/>
        </w:rPr>
        <w:t xml:space="preserve"> and will collect, process, and disseminate the 202</w:t>
      </w:r>
      <w:r w:rsidRPr="00F53D0A" w:rsidR="00E16C54">
        <w:rPr>
          <w:rFonts w:asciiTheme="minorHAnsi" w:hAnsiTheme="minorHAnsi" w:eastAsiaTheme="minorEastAsia" w:cstheme="minorHAnsi"/>
          <w:sz w:val="22"/>
          <w:szCs w:val="22"/>
        </w:rPr>
        <w:t>2</w:t>
      </w:r>
      <w:r w:rsidRPr="00F53D0A" w:rsidR="00026BF0">
        <w:rPr>
          <w:rFonts w:asciiTheme="minorHAnsi" w:hAnsiTheme="minorHAnsi" w:eastAsiaTheme="minorEastAsia" w:cstheme="minorHAnsi"/>
          <w:sz w:val="22"/>
          <w:szCs w:val="22"/>
        </w:rPr>
        <w:t xml:space="preserve"> PPCS data.</w:t>
      </w:r>
    </w:p>
    <w:p w:rsidRPr="00F53D0A" w:rsidR="001A67E9" w:rsidP="00F53D0A" w:rsidRDefault="001A67E9" w14:paraId="13175424" w14:textId="7A50A270">
      <w:pPr>
        <w:autoSpaceDE/>
        <w:autoSpaceDN/>
        <w:adjustRightInd/>
        <w:rPr>
          <w:rFonts w:asciiTheme="minorHAnsi" w:hAnsiTheme="minorHAnsi" w:eastAsiaTheme="minorEastAsia" w:cstheme="minorHAnsi"/>
          <w:b/>
          <w:sz w:val="22"/>
          <w:szCs w:val="22"/>
        </w:rPr>
      </w:pPr>
    </w:p>
    <w:p w:rsidRPr="00F53D0A" w:rsidR="00A45CB4" w:rsidP="00C20E52" w:rsidRDefault="00EA0AB5" w14:paraId="1470F0AF" w14:textId="14FF807E">
      <w:pPr>
        <w:keepNext/>
        <w:keepLines/>
        <w:autoSpaceDE/>
        <w:autoSpaceDN/>
        <w:adjustRightInd/>
        <w:rPr>
          <w:rFonts w:asciiTheme="minorHAnsi" w:hAnsiTheme="minorHAnsi" w:eastAsiaTheme="minorEastAsia" w:cstheme="minorHAnsi"/>
          <w:b/>
          <w:sz w:val="22"/>
          <w:szCs w:val="22"/>
        </w:rPr>
      </w:pPr>
      <w:r w:rsidRPr="00F53D0A">
        <w:rPr>
          <w:rFonts w:asciiTheme="minorHAnsi" w:hAnsiTheme="minorHAnsi" w:eastAsiaTheme="minorEastAsia" w:cstheme="minorHAnsi"/>
          <w:b/>
          <w:sz w:val="22"/>
          <w:szCs w:val="22"/>
        </w:rPr>
        <w:tab/>
      </w:r>
      <w:r w:rsidRPr="00F53D0A">
        <w:rPr>
          <w:rFonts w:asciiTheme="minorHAnsi" w:hAnsiTheme="minorHAnsi" w:eastAsiaTheme="minorEastAsia" w:cstheme="minorHAnsi"/>
          <w:b/>
          <w:sz w:val="22"/>
          <w:szCs w:val="22"/>
        </w:rPr>
        <w:tab/>
      </w:r>
      <w:r w:rsidRPr="00F53D0A" w:rsidR="005B436A">
        <w:rPr>
          <w:rFonts w:asciiTheme="minorHAnsi" w:hAnsiTheme="minorHAnsi" w:eastAsiaTheme="minorEastAsia" w:cstheme="minorHAnsi"/>
          <w:b/>
          <w:sz w:val="22"/>
          <w:szCs w:val="22"/>
        </w:rPr>
        <w:tab/>
      </w:r>
      <w:r w:rsidRPr="00F53D0A" w:rsidR="000D2EAE">
        <w:rPr>
          <w:rFonts w:asciiTheme="minorHAnsi" w:hAnsiTheme="minorHAnsi" w:eastAsiaTheme="minorEastAsia" w:cstheme="minorHAnsi"/>
          <w:b/>
          <w:sz w:val="22"/>
          <w:szCs w:val="22"/>
        </w:rPr>
        <w:t>Table</w:t>
      </w:r>
      <w:r w:rsidRPr="00F53D0A" w:rsidR="00A45CB4">
        <w:rPr>
          <w:rFonts w:asciiTheme="minorHAnsi" w:hAnsiTheme="minorHAnsi" w:eastAsiaTheme="minorEastAsia" w:cstheme="minorHAnsi"/>
          <w:b/>
          <w:sz w:val="22"/>
          <w:szCs w:val="22"/>
        </w:rPr>
        <w:t xml:space="preserve"> </w:t>
      </w:r>
      <w:r w:rsidRPr="00F53D0A" w:rsidR="00141E36">
        <w:rPr>
          <w:rFonts w:asciiTheme="minorHAnsi" w:hAnsiTheme="minorHAnsi" w:eastAsiaTheme="minorEastAsia" w:cstheme="minorHAnsi"/>
          <w:b/>
          <w:sz w:val="22"/>
          <w:szCs w:val="22"/>
        </w:rPr>
        <w:t>3.</w:t>
      </w:r>
      <w:r w:rsidRPr="00F53D0A" w:rsidR="00A45CB4">
        <w:rPr>
          <w:rFonts w:asciiTheme="minorHAnsi" w:hAnsiTheme="minorHAnsi" w:eastAsiaTheme="minorEastAsia" w:cstheme="minorHAnsi"/>
          <w:b/>
          <w:sz w:val="22"/>
          <w:szCs w:val="22"/>
        </w:rPr>
        <w:t xml:space="preserve"> Estimated BJS</w:t>
      </w:r>
      <w:r w:rsidRPr="00F53D0A" w:rsidR="001E01A4">
        <w:rPr>
          <w:rFonts w:asciiTheme="minorHAnsi" w:hAnsiTheme="minorHAnsi" w:eastAsiaTheme="minorEastAsia" w:cstheme="minorHAnsi"/>
          <w:b/>
          <w:sz w:val="22"/>
          <w:szCs w:val="22"/>
        </w:rPr>
        <w:t xml:space="preserve"> </w:t>
      </w:r>
      <w:r w:rsidRPr="00F53D0A" w:rsidR="0084169E">
        <w:rPr>
          <w:rFonts w:asciiTheme="minorHAnsi" w:hAnsiTheme="minorHAnsi" w:eastAsiaTheme="minorEastAsia" w:cstheme="minorHAnsi"/>
          <w:b/>
          <w:sz w:val="22"/>
          <w:szCs w:val="22"/>
        </w:rPr>
        <w:t>and Census</w:t>
      </w:r>
      <w:r w:rsidRPr="00F53D0A" w:rsidR="00A45CB4">
        <w:rPr>
          <w:rFonts w:asciiTheme="minorHAnsi" w:hAnsiTheme="minorHAnsi" w:eastAsiaTheme="minorEastAsia" w:cstheme="minorHAnsi"/>
          <w:b/>
          <w:sz w:val="22"/>
          <w:szCs w:val="22"/>
        </w:rPr>
        <w:t xml:space="preserve"> costs for the </w:t>
      </w:r>
      <w:r w:rsidRPr="00F53D0A" w:rsidR="003C2595">
        <w:rPr>
          <w:rFonts w:asciiTheme="minorHAnsi" w:hAnsiTheme="minorHAnsi" w:eastAsiaTheme="minorEastAsia" w:cstheme="minorHAnsi"/>
          <w:b/>
          <w:sz w:val="22"/>
          <w:szCs w:val="22"/>
        </w:rPr>
        <w:t>202</w:t>
      </w:r>
      <w:r w:rsidRPr="00F53D0A" w:rsidR="00B81F8C">
        <w:rPr>
          <w:rFonts w:asciiTheme="minorHAnsi" w:hAnsiTheme="minorHAnsi" w:eastAsiaTheme="minorEastAsia" w:cstheme="minorHAnsi"/>
          <w:b/>
          <w:sz w:val="22"/>
          <w:szCs w:val="22"/>
        </w:rPr>
        <w:t>2</w:t>
      </w:r>
      <w:r w:rsidRPr="00F53D0A" w:rsidR="00A45CB4">
        <w:rPr>
          <w:rFonts w:asciiTheme="minorHAnsi" w:hAnsiTheme="minorHAnsi" w:eastAsiaTheme="minorEastAsia" w:cstheme="minorHAnsi"/>
          <w:b/>
          <w:sz w:val="22"/>
          <w:szCs w:val="22"/>
        </w:rPr>
        <w:t xml:space="preserve"> </w:t>
      </w:r>
      <w:r w:rsidRPr="00F53D0A" w:rsidR="00026BF0">
        <w:rPr>
          <w:rFonts w:asciiTheme="minorHAnsi" w:hAnsiTheme="minorHAnsi" w:eastAsiaTheme="minorEastAsia" w:cstheme="minorHAnsi"/>
          <w:b/>
          <w:sz w:val="22"/>
          <w:szCs w:val="22"/>
        </w:rPr>
        <w:t>PPCS</w:t>
      </w: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55"/>
        <w:gridCol w:w="1440"/>
        <w:gridCol w:w="1347"/>
        <w:gridCol w:w="102"/>
        <w:gridCol w:w="2155"/>
      </w:tblGrid>
      <w:tr w:rsidRPr="00F53D0A" w:rsidR="005F75B9" w:rsidTr="00AC35C5" w14:paraId="44088F83" w14:textId="77777777">
        <w:tc>
          <w:tcPr>
            <w:tcW w:w="8990" w:type="dxa"/>
            <w:gridSpan w:val="5"/>
          </w:tcPr>
          <w:p w:rsidRPr="00F53D0A" w:rsidR="005F75B9" w:rsidP="00C20E52" w:rsidRDefault="005F75B9" w14:paraId="15143A2D" w14:textId="4ABF94B0">
            <w:pPr>
              <w:keepNext/>
              <w:keepLines/>
              <w:autoSpaceDE/>
              <w:autoSpaceDN/>
              <w:adjustRightInd/>
              <w:rPr>
                <w:rFonts w:asciiTheme="minorHAnsi" w:hAnsiTheme="minorHAnsi" w:eastAsiaTheme="minorEastAsia" w:cstheme="minorHAnsi"/>
                <w:b/>
              </w:rPr>
            </w:pPr>
            <w:r w:rsidRPr="00F53D0A">
              <w:rPr>
                <w:rFonts w:asciiTheme="minorHAnsi" w:hAnsiTheme="minorHAnsi" w:eastAsiaTheme="minorEastAsia" w:cstheme="minorHAnsi"/>
                <w:b/>
              </w:rPr>
              <w:t>BJS estimated costs</w:t>
            </w:r>
          </w:p>
        </w:tc>
      </w:tr>
      <w:tr w:rsidRPr="00F53D0A" w:rsidR="005F75B9" w:rsidTr="00AC35C5" w14:paraId="64C7B8BF" w14:textId="77777777">
        <w:tc>
          <w:tcPr>
            <w:tcW w:w="3955" w:type="dxa"/>
          </w:tcPr>
          <w:p w:rsidRPr="00F53D0A" w:rsidR="005F75B9" w:rsidP="00C40CBC" w:rsidRDefault="005F75B9" w14:paraId="17767327" w14:textId="6D54E429">
            <w:pPr>
              <w:keepNext/>
              <w:keepLines/>
              <w:autoSpaceDE/>
              <w:autoSpaceDN/>
              <w:adjustRightInd/>
              <w:spacing w:line="276" w:lineRule="auto"/>
              <w:rPr>
                <w:rFonts w:asciiTheme="minorHAnsi" w:hAnsiTheme="minorHAnsi" w:eastAsiaTheme="minorEastAsia" w:cstheme="minorHAnsi"/>
                <w:b/>
              </w:rPr>
            </w:pPr>
            <w:r w:rsidRPr="00F53D0A">
              <w:rPr>
                <w:rFonts w:asciiTheme="minorHAnsi" w:hAnsiTheme="minorHAnsi" w:eastAsiaTheme="minorEastAsia" w:cstheme="minorHAnsi"/>
                <w:b/>
              </w:rPr>
              <w:t>Staff salaries</w:t>
            </w:r>
          </w:p>
        </w:tc>
        <w:tc>
          <w:tcPr>
            <w:tcW w:w="1440" w:type="dxa"/>
          </w:tcPr>
          <w:p w:rsidRPr="00F53D0A" w:rsidR="005F75B9" w:rsidP="00C40CBC" w:rsidRDefault="005F75B9" w14:paraId="362C5B7C" w14:textId="3955E05A">
            <w:pPr>
              <w:keepNext/>
              <w:keepLines/>
              <w:autoSpaceDE/>
              <w:autoSpaceDN/>
              <w:adjustRightInd/>
              <w:spacing w:line="276" w:lineRule="auto"/>
              <w:rPr>
                <w:rFonts w:asciiTheme="minorHAnsi" w:hAnsiTheme="minorHAnsi" w:eastAsiaTheme="minorEastAsia" w:cstheme="minorHAnsi"/>
                <w:b/>
              </w:rPr>
            </w:pPr>
            <w:r w:rsidRPr="00F53D0A">
              <w:rPr>
                <w:rFonts w:asciiTheme="minorHAnsi" w:hAnsiTheme="minorHAnsi" w:eastAsiaTheme="minorEastAsia" w:cstheme="minorHAnsi"/>
                <w:b/>
              </w:rPr>
              <w:t>Base salary</w:t>
            </w:r>
          </w:p>
        </w:tc>
        <w:tc>
          <w:tcPr>
            <w:tcW w:w="1347" w:type="dxa"/>
          </w:tcPr>
          <w:p w:rsidRPr="00F53D0A" w:rsidR="005F75B9" w:rsidP="00C40CBC" w:rsidRDefault="005F75B9" w14:paraId="5EBE865A" w14:textId="7B8DF15C">
            <w:pPr>
              <w:keepNext/>
              <w:keepLines/>
              <w:autoSpaceDE/>
              <w:autoSpaceDN/>
              <w:adjustRightInd/>
              <w:spacing w:line="276" w:lineRule="auto"/>
              <w:rPr>
                <w:rFonts w:asciiTheme="minorHAnsi" w:hAnsiTheme="minorHAnsi" w:eastAsiaTheme="minorEastAsia" w:cstheme="minorHAnsi"/>
                <w:b/>
              </w:rPr>
            </w:pPr>
            <w:r w:rsidRPr="00F53D0A">
              <w:rPr>
                <w:rFonts w:asciiTheme="minorHAnsi" w:hAnsiTheme="minorHAnsi" w:eastAsiaTheme="minorEastAsia" w:cstheme="minorHAnsi"/>
                <w:b/>
              </w:rPr>
              <w:t>Fringe</w:t>
            </w:r>
          </w:p>
        </w:tc>
        <w:tc>
          <w:tcPr>
            <w:tcW w:w="2248" w:type="dxa"/>
            <w:gridSpan w:val="2"/>
          </w:tcPr>
          <w:p w:rsidRPr="00F53D0A" w:rsidR="005F75B9" w:rsidP="00C40CBC" w:rsidRDefault="005F75B9" w14:paraId="4E351086" w14:textId="3E55C5B1">
            <w:pPr>
              <w:keepNext/>
              <w:keepLines/>
              <w:autoSpaceDE/>
              <w:autoSpaceDN/>
              <w:adjustRightInd/>
              <w:spacing w:line="276" w:lineRule="auto"/>
              <w:rPr>
                <w:rFonts w:asciiTheme="minorHAnsi" w:hAnsiTheme="minorHAnsi" w:eastAsiaTheme="minorEastAsia" w:cstheme="minorHAnsi"/>
                <w:b/>
              </w:rPr>
            </w:pPr>
            <w:r w:rsidRPr="00F53D0A">
              <w:rPr>
                <w:rFonts w:asciiTheme="minorHAnsi" w:hAnsiTheme="minorHAnsi" w:eastAsiaTheme="minorEastAsia" w:cstheme="minorHAnsi"/>
                <w:b/>
              </w:rPr>
              <w:t>Salary estimates</w:t>
            </w:r>
          </w:p>
        </w:tc>
      </w:tr>
      <w:tr w:rsidRPr="00F53D0A" w:rsidR="005F75B9" w:rsidTr="00AC35C5" w14:paraId="56D4EDD7" w14:textId="77777777">
        <w:tc>
          <w:tcPr>
            <w:tcW w:w="3955" w:type="dxa"/>
          </w:tcPr>
          <w:p w:rsidRPr="00F53D0A" w:rsidR="005F75B9" w:rsidP="00C40CBC" w:rsidRDefault="005F75B9" w14:paraId="5D076FF2" w14:textId="33E49916">
            <w:pPr>
              <w:keepNext/>
              <w:keepLines/>
              <w:autoSpaceDE/>
              <w:autoSpaceDN/>
              <w:adjustRightInd/>
              <w:spacing w:line="276" w:lineRule="auto"/>
              <w:rPr>
                <w:rFonts w:asciiTheme="minorHAnsi" w:hAnsiTheme="minorHAnsi" w:eastAsiaTheme="minorEastAsia" w:cstheme="minorHAnsi"/>
                <w:b/>
              </w:rPr>
            </w:pPr>
            <w:r w:rsidRPr="00F53D0A">
              <w:rPr>
                <w:rFonts w:asciiTheme="minorHAnsi" w:hAnsiTheme="minorHAnsi" w:eastAsiaTheme="minorEastAsia" w:cstheme="minorHAnsi"/>
              </w:rPr>
              <w:t>GS15 – Supervisory Statistician, BJS (10%)</w:t>
            </w:r>
          </w:p>
        </w:tc>
        <w:tc>
          <w:tcPr>
            <w:tcW w:w="1440" w:type="dxa"/>
          </w:tcPr>
          <w:p w:rsidRPr="00F53D0A" w:rsidR="005F75B9" w:rsidP="00C40CBC" w:rsidRDefault="005F75B9" w14:paraId="015E7AB9" w14:textId="447DD144">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$168,282 </w:t>
            </w:r>
          </w:p>
        </w:tc>
        <w:tc>
          <w:tcPr>
            <w:tcW w:w="1347" w:type="dxa"/>
          </w:tcPr>
          <w:p w:rsidRPr="00F53D0A" w:rsidR="005F75B9" w:rsidP="00C40CBC" w:rsidRDefault="005F75B9" w14:paraId="2096BC96" w14:textId="60C7454B">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$47,119 </w:t>
            </w:r>
          </w:p>
        </w:tc>
        <w:tc>
          <w:tcPr>
            <w:tcW w:w="2248" w:type="dxa"/>
            <w:gridSpan w:val="2"/>
          </w:tcPr>
          <w:p w:rsidRPr="00F53D0A" w:rsidR="005F75B9" w:rsidP="00C40CBC" w:rsidRDefault="005F75B9" w14:paraId="51CD94DE" w14:textId="27C0C96F">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$21,540 </w:t>
            </w:r>
          </w:p>
        </w:tc>
      </w:tr>
      <w:tr w:rsidRPr="00F53D0A" w:rsidR="005F75B9" w:rsidTr="00AC35C5" w14:paraId="209072BD" w14:textId="77777777">
        <w:tc>
          <w:tcPr>
            <w:tcW w:w="3955" w:type="dxa"/>
          </w:tcPr>
          <w:p w:rsidRPr="00F53D0A" w:rsidR="005F75B9" w:rsidP="00C40CBC" w:rsidRDefault="005F75B9" w14:paraId="41B52387" w14:textId="0274A4EB">
            <w:pPr>
              <w:keepNext/>
              <w:keepLines/>
              <w:autoSpaceDE/>
              <w:autoSpaceDN/>
              <w:adjustRightInd/>
              <w:spacing w:line="276" w:lineRule="auto"/>
              <w:rPr>
                <w:rFonts w:asciiTheme="minorHAnsi" w:hAnsiTheme="minorHAnsi" w:eastAsiaTheme="minorEastAsia" w:cstheme="minorHAnsi"/>
                <w:b/>
              </w:rPr>
            </w:pPr>
            <w:r w:rsidRPr="00F53D0A">
              <w:rPr>
                <w:rFonts w:asciiTheme="minorHAnsi" w:hAnsiTheme="minorHAnsi" w:eastAsiaTheme="minorEastAsia" w:cstheme="minorHAnsi"/>
              </w:rPr>
              <w:t xml:space="preserve">GS14 – Lead </w:t>
            </w:r>
            <w:r w:rsidR="00F81A51">
              <w:rPr>
                <w:rFonts w:asciiTheme="minorHAnsi" w:hAnsiTheme="minorHAnsi" w:eastAsiaTheme="minorEastAsia" w:cstheme="minorHAnsi"/>
              </w:rPr>
              <w:t>T</w:t>
            </w:r>
            <w:r w:rsidRPr="00F53D0A">
              <w:rPr>
                <w:rFonts w:asciiTheme="minorHAnsi" w:hAnsiTheme="minorHAnsi" w:eastAsiaTheme="minorEastAsia" w:cstheme="minorHAnsi"/>
              </w:rPr>
              <w:t>echnical Editor, BJS (3%)</w:t>
            </w:r>
          </w:p>
        </w:tc>
        <w:tc>
          <w:tcPr>
            <w:tcW w:w="1440" w:type="dxa"/>
          </w:tcPr>
          <w:p w:rsidRPr="00F53D0A" w:rsidR="005F75B9" w:rsidP="00C40CBC" w:rsidRDefault="005F75B9" w14:paraId="5D20C463" w14:textId="13FAF856">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$143,064</w:t>
            </w:r>
          </w:p>
        </w:tc>
        <w:tc>
          <w:tcPr>
            <w:tcW w:w="1347" w:type="dxa"/>
          </w:tcPr>
          <w:p w:rsidRPr="00F53D0A" w:rsidR="005F75B9" w:rsidP="00C40CBC" w:rsidRDefault="005F75B9" w14:paraId="4D1AFBB5" w14:textId="0DFDE859">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$40,058 </w:t>
            </w:r>
          </w:p>
        </w:tc>
        <w:tc>
          <w:tcPr>
            <w:tcW w:w="2248" w:type="dxa"/>
            <w:gridSpan w:val="2"/>
          </w:tcPr>
          <w:p w:rsidRPr="00F53D0A" w:rsidR="005F75B9" w:rsidP="00C40CBC" w:rsidRDefault="005F75B9" w14:paraId="1F371E41" w14:textId="55022A03">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$5,494 </w:t>
            </w:r>
          </w:p>
        </w:tc>
      </w:tr>
      <w:tr w:rsidRPr="00F53D0A" w:rsidR="005F75B9" w:rsidTr="00AC35C5" w14:paraId="66F9E9C6" w14:textId="77777777">
        <w:tc>
          <w:tcPr>
            <w:tcW w:w="3955" w:type="dxa"/>
          </w:tcPr>
          <w:p w:rsidRPr="00F53D0A" w:rsidR="005F75B9" w:rsidP="00C40CBC" w:rsidRDefault="005F75B9" w14:paraId="608E8F4E" w14:textId="3F3F3697">
            <w:pPr>
              <w:keepNext/>
              <w:keepLines/>
              <w:autoSpaceDE/>
              <w:autoSpaceDN/>
              <w:adjustRightInd/>
              <w:spacing w:line="276" w:lineRule="auto"/>
              <w:rPr>
                <w:rFonts w:asciiTheme="minorHAnsi" w:hAnsiTheme="minorHAnsi" w:eastAsiaTheme="minorEastAsia" w:cstheme="minorHAnsi"/>
                <w:b/>
              </w:rPr>
            </w:pPr>
            <w:r w:rsidRPr="00F53D0A">
              <w:rPr>
                <w:rFonts w:asciiTheme="minorHAnsi" w:hAnsiTheme="minorHAnsi" w:eastAsiaTheme="minorEastAsia" w:cstheme="minorHAnsi"/>
              </w:rPr>
              <w:t>GS13 – Statistician, BJS (15%)</w:t>
            </w:r>
          </w:p>
        </w:tc>
        <w:tc>
          <w:tcPr>
            <w:tcW w:w="1440" w:type="dxa"/>
          </w:tcPr>
          <w:p w:rsidRPr="00F53D0A" w:rsidR="005F75B9" w:rsidP="00C40CBC" w:rsidRDefault="005F75B9" w14:paraId="581C8A96" w14:textId="74456F95">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$117,505 </w:t>
            </w:r>
          </w:p>
        </w:tc>
        <w:tc>
          <w:tcPr>
            <w:tcW w:w="1347" w:type="dxa"/>
          </w:tcPr>
          <w:p w:rsidRPr="00F53D0A" w:rsidR="005F75B9" w:rsidP="00C40CBC" w:rsidRDefault="005F75B9" w14:paraId="59FD81DE" w14:textId="3518A851">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$32,901 </w:t>
            </w:r>
          </w:p>
        </w:tc>
        <w:tc>
          <w:tcPr>
            <w:tcW w:w="2248" w:type="dxa"/>
            <w:gridSpan w:val="2"/>
          </w:tcPr>
          <w:p w:rsidRPr="00F53D0A" w:rsidR="005F75B9" w:rsidP="00C40CBC" w:rsidRDefault="005F75B9" w14:paraId="6D6C18A2" w14:textId="4F3848C0">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$22,561 </w:t>
            </w:r>
          </w:p>
        </w:tc>
      </w:tr>
      <w:tr w:rsidRPr="00F53D0A" w:rsidR="005F75B9" w:rsidTr="00AC35C5" w14:paraId="68D0DAC6" w14:textId="77777777">
        <w:tc>
          <w:tcPr>
            <w:tcW w:w="3955" w:type="dxa"/>
          </w:tcPr>
          <w:p w:rsidRPr="00F53D0A" w:rsidR="005F75B9" w:rsidP="00C40CBC" w:rsidRDefault="005F75B9" w14:paraId="1C8A3290" w14:textId="68819DDA">
            <w:pPr>
              <w:keepNext/>
              <w:keepLines/>
              <w:autoSpaceDE/>
              <w:autoSpaceDN/>
              <w:adjustRightInd/>
              <w:spacing w:line="276" w:lineRule="auto"/>
              <w:rPr>
                <w:rFonts w:asciiTheme="minorHAnsi" w:hAnsiTheme="minorHAnsi" w:eastAsiaTheme="minorEastAsia" w:cstheme="minorHAnsi"/>
                <w:b/>
              </w:rPr>
            </w:pPr>
            <w:r w:rsidRPr="00F53D0A">
              <w:rPr>
                <w:rFonts w:asciiTheme="minorHAnsi" w:hAnsiTheme="minorHAnsi" w:eastAsiaTheme="minorEastAsia" w:cstheme="minorHAnsi"/>
              </w:rPr>
              <w:t>GS11 – Statistician, BJS (15%)</w:t>
            </w:r>
          </w:p>
        </w:tc>
        <w:tc>
          <w:tcPr>
            <w:tcW w:w="1440" w:type="dxa"/>
          </w:tcPr>
          <w:p w:rsidRPr="00F53D0A" w:rsidR="005F75B9" w:rsidP="00C40CBC" w:rsidRDefault="005F75B9" w14:paraId="7CC28BC9" w14:textId="7BA140F2">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$82,443 </w:t>
            </w:r>
          </w:p>
        </w:tc>
        <w:tc>
          <w:tcPr>
            <w:tcW w:w="1347" w:type="dxa"/>
          </w:tcPr>
          <w:p w:rsidRPr="00F53D0A" w:rsidR="005F75B9" w:rsidP="00C40CBC" w:rsidRDefault="005F75B9" w14:paraId="4E79972E" w14:textId="763A493D">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$23,084 </w:t>
            </w:r>
          </w:p>
        </w:tc>
        <w:tc>
          <w:tcPr>
            <w:tcW w:w="2248" w:type="dxa"/>
            <w:gridSpan w:val="2"/>
          </w:tcPr>
          <w:p w:rsidRPr="00F53D0A" w:rsidR="005F75B9" w:rsidP="00C40CBC" w:rsidRDefault="005F75B9" w14:paraId="29A98E9D" w14:textId="75A1FC3A">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$15,829 </w:t>
            </w:r>
          </w:p>
        </w:tc>
      </w:tr>
      <w:tr w:rsidRPr="00F53D0A" w:rsidR="001B5631" w:rsidTr="00AC35C5" w14:paraId="22B7A149" w14:textId="77777777">
        <w:tc>
          <w:tcPr>
            <w:tcW w:w="3955" w:type="dxa"/>
          </w:tcPr>
          <w:p w:rsidRPr="00F53D0A" w:rsidR="001B5631" w:rsidP="00C40CBC" w:rsidRDefault="001B5631" w14:paraId="4D72CA8E" w14:textId="77777777">
            <w:pPr>
              <w:keepNext/>
              <w:keepLines/>
              <w:autoSpaceDE/>
              <w:autoSpaceDN/>
              <w:adjustRightInd/>
              <w:spacing w:line="276" w:lineRule="auto"/>
              <w:rPr>
                <w:rFonts w:asciiTheme="minorHAnsi" w:hAnsiTheme="minorHAnsi" w:eastAsiaTheme="minorEastAsia" w:cstheme="minorHAnsi"/>
              </w:rPr>
            </w:pPr>
          </w:p>
        </w:tc>
        <w:tc>
          <w:tcPr>
            <w:tcW w:w="1440" w:type="dxa"/>
          </w:tcPr>
          <w:p w:rsidRPr="00F53D0A" w:rsidR="001B5631" w:rsidP="00C40CBC" w:rsidRDefault="001B5631" w14:paraId="47D18227" w14:textId="77777777">
            <w:pPr>
              <w:keepNext/>
              <w:keepLines/>
              <w:autoSpaceDE/>
              <w:autoSpaceDN/>
              <w:adjustRightInd/>
              <w:spacing w:line="276" w:lineRule="auto"/>
              <w:rPr>
                <w:rFonts w:asciiTheme="minorHAnsi" w:hAnsiTheme="minorHAnsi" w:cstheme="minorHAnsi"/>
                <w:color w:val="000000"/>
              </w:rPr>
            </w:pPr>
          </w:p>
        </w:tc>
        <w:tc>
          <w:tcPr>
            <w:tcW w:w="1347" w:type="dxa"/>
          </w:tcPr>
          <w:p w:rsidRPr="00F53D0A" w:rsidR="001B5631" w:rsidP="00C40CBC" w:rsidRDefault="001B5631" w14:paraId="4B7AE078" w14:textId="77777777">
            <w:pPr>
              <w:keepNext/>
              <w:keepLines/>
              <w:autoSpaceDE/>
              <w:autoSpaceDN/>
              <w:adjustRightInd/>
              <w:spacing w:line="276" w:lineRule="auto"/>
              <w:rPr>
                <w:rFonts w:asciiTheme="minorHAnsi" w:hAnsiTheme="minorHAnsi" w:cstheme="minorHAnsi"/>
                <w:color w:val="000000"/>
              </w:rPr>
            </w:pPr>
          </w:p>
        </w:tc>
        <w:tc>
          <w:tcPr>
            <w:tcW w:w="2248" w:type="dxa"/>
            <w:gridSpan w:val="2"/>
          </w:tcPr>
          <w:p w:rsidRPr="00F53D0A" w:rsidR="001B5631" w:rsidP="00C40CBC" w:rsidRDefault="001B5631" w14:paraId="44022E51" w14:textId="77777777">
            <w:pPr>
              <w:keepNext/>
              <w:keepLines/>
              <w:autoSpaceDE/>
              <w:autoSpaceDN/>
              <w:adjustRightInd/>
              <w:spacing w:line="276" w:lineRule="auto"/>
              <w:rPr>
                <w:rFonts w:asciiTheme="minorHAnsi" w:hAnsiTheme="minorHAnsi" w:cstheme="minorHAnsi"/>
                <w:color w:val="000000"/>
              </w:rPr>
            </w:pPr>
          </w:p>
        </w:tc>
      </w:tr>
      <w:tr w:rsidRPr="00F53D0A" w:rsidR="001B5631" w:rsidTr="00AC35C5" w14:paraId="347872F5" w14:textId="77777777">
        <w:tc>
          <w:tcPr>
            <w:tcW w:w="6742" w:type="dxa"/>
            <w:gridSpan w:val="3"/>
          </w:tcPr>
          <w:p w:rsidRPr="00F53D0A" w:rsidR="001B5631" w:rsidP="00C40CBC" w:rsidRDefault="001B5631" w14:paraId="40EE456F" w14:textId="7BD48D39">
            <w:pPr>
              <w:keepNext/>
              <w:keepLines/>
              <w:autoSpaceDE/>
              <w:autoSpaceDN/>
              <w:adjustRightInd/>
              <w:spacing w:line="276" w:lineRule="auto"/>
              <w:rPr>
                <w:rFonts w:asciiTheme="minorHAnsi" w:hAnsiTheme="minorHAnsi" w:cstheme="minorHAnsi"/>
                <w:color w:val="000000"/>
              </w:rPr>
            </w:pPr>
            <w:r w:rsidRPr="00F53D0A">
              <w:rPr>
                <w:rFonts w:asciiTheme="minorHAnsi" w:hAnsiTheme="minorHAnsi" w:eastAsiaTheme="minorEastAsia" w:cstheme="minorHAnsi"/>
              </w:rPr>
              <w:t>Subtotal: Salary and fringe (28%)</w:t>
            </w:r>
          </w:p>
        </w:tc>
        <w:tc>
          <w:tcPr>
            <w:tcW w:w="2248" w:type="dxa"/>
            <w:gridSpan w:val="2"/>
          </w:tcPr>
          <w:p w:rsidRPr="00F53D0A" w:rsidR="001B5631" w:rsidP="00C40CBC" w:rsidRDefault="001B5631" w14:paraId="0FEA8EE4" w14:textId="1FD517C7">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$65,424 </w:t>
            </w:r>
          </w:p>
        </w:tc>
      </w:tr>
      <w:tr w:rsidRPr="00F53D0A" w:rsidR="001B5631" w:rsidTr="00AC35C5" w14:paraId="5C324AEF" w14:textId="77777777">
        <w:tc>
          <w:tcPr>
            <w:tcW w:w="6742" w:type="dxa"/>
            <w:gridSpan w:val="3"/>
          </w:tcPr>
          <w:p w:rsidRPr="00F53D0A" w:rsidR="001B5631" w:rsidP="00C40CBC" w:rsidRDefault="001B5631" w14:paraId="114297D0" w14:textId="37FBA6FA">
            <w:pPr>
              <w:keepNext/>
              <w:keepLines/>
              <w:autoSpaceDE/>
              <w:autoSpaceDN/>
              <w:adjustRightInd/>
              <w:spacing w:line="276" w:lineRule="auto"/>
              <w:rPr>
                <w:rFonts w:asciiTheme="minorHAnsi" w:hAnsiTheme="minorHAnsi" w:cstheme="minorHAnsi"/>
                <w:color w:val="000000"/>
              </w:rPr>
            </w:pPr>
            <w:r w:rsidRPr="00F53D0A">
              <w:rPr>
                <w:rFonts w:asciiTheme="minorHAnsi" w:hAnsiTheme="minorHAnsi" w:eastAsiaTheme="minorEastAsia" w:cstheme="minorHAnsi"/>
              </w:rPr>
              <w:t>Other administrative costs of salary &amp; fringe (15%)</w:t>
            </w:r>
          </w:p>
        </w:tc>
        <w:tc>
          <w:tcPr>
            <w:tcW w:w="2248" w:type="dxa"/>
            <w:gridSpan w:val="2"/>
          </w:tcPr>
          <w:p w:rsidRPr="00F53D0A" w:rsidR="001B5631" w:rsidP="00C40CBC" w:rsidRDefault="001B5631" w14:paraId="42C6B59E" w14:textId="5FD750C5">
            <w:pPr>
              <w:keepNext/>
              <w:keepLines/>
              <w:autoSpaceDE/>
              <w:autoSpaceDN/>
              <w:adjustRightInd/>
              <w:spacing w:line="276" w:lineRule="auto"/>
              <w:jc w:val="right"/>
              <w:rPr>
                <w:rFonts w:asciiTheme="minorHAnsi" w:hAnsiTheme="minorHAnsi" w:cstheme="minorHAnsi"/>
                <w:color w:val="000000"/>
              </w:rPr>
            </w:pPr>
            <w:r w:rsidRPr="00F53D0A">
              <w:rPr>
                <w:rFonts w:asciiTheme="minorHAnsi" w:hAnsiTheme="minorHAnsi" w:cstheme="minorHAnsi"/>
                <w:color w:val="000000"/>
              </w:rPr>
              <w:t xml:space="preserve">$9,814 </w:t>
            </w:r>
          </w:p>
        </w:tc>
      </w:tr>
      <w:tr w:rsidRPr="00F53D0A" w:rsidR="00A147B9" w:rsidTr="00AC35C5" w14:paraId="2BC07DB8" w14:textId="77777777">
        <w:tc>
          <w:tcPr>
            <w:tcW w:w="6742" w:type="dxa"/>
            <w:gridSpan w:val="3"/>
          </w:tcPr>
          <w:p w:rsidRPr="00F53D0A" w:rsidR="00A147B9" w:rsidP="00C40CBC" w:rsidRDefault="00A147B9" w14:paraId="68FC6A6D" w14:textId="3CF7A38C">
            <w:pPr>
              <w:keepNext/>
              <w:keepLines/>
              <w:autoSpaceDE/>
              <w:autoSpaceDN/>
              <w:adjustRightInd/>
              <w:spacing w:line="276" w:lineRule="auto"/>
              <w:rPr>
                <w:rFonts w:asciiTheme="minorHAnsi" w:hAnsiTheme="minorHAnsi" w:eastAsiaTheme="minorEastAsia" w:cstheme="minorHAnsi"/>
                <w:b/>
              </w:rPr>
            </w:pPr>
            <w:r w:rsidRPr="00F53D0A">
              <w:rPr>
                <w:rFonts w:asciiTheme="minorHAnsi" w:hAnsiTheme="minorHAnsi" w:eastAsiaTheme="minorEastAsia" w:cstheme="minorHAnsi"/>
                <w:b/>
              </w:rPr>
              <w:t>Total BJS estimated costs</w:t>
            </w:r>
          </w:p>
        </w:tc>
        <w:tc>
          <w:tcPr>
            <w:tcW w:w="2248" w:type="dxa"/>
            <w:gridSpan w:val="2"/>
          </w:tcPr>
          <w:p w:rsidRPr="00F53D0A" w:rsidR="00A147B9" w:rsidP="00C40CBC" w:rsidRDefault="00A147B9" w14:paraId="368BC991" w14:textId="7EF8F25E">
            <w:pPr>
              <w:keepNext/>
              <w:keepLines/>
              <w:autoSpaceDE/>
              <w:autoSpaceDN/>
              <w:adjustRightInd/>
              <w:spacing w:line="276" w:lineRule="auto"/>
              <w:jc w:val="right"/>
              <w:rPr>
                <w:rFonts w:asciiTheme="minorHAnsi" w:hAnsiTheme="minorHAnsi" w:cstheme="minorHAnsi"/>
                <w:b/>
                <w:color w:val="000000"/>
              </w:rPr>
            </w:pPr>
            <w:r w:rsidRPr="00F53D0A">
              <w:rPr>
                <w:rFonts w:asciiTheme="minorHAnsi" w:hAnsiTheme="minorHAnsi" w:cstheme="minorHAnsi"/>
                <w:b/>
                <w:color w:val="000000"/>
              </w:rPr>
              <w:t xml:space="preserve">$75,237 </w:t>
            </w:r>
          </w:p>
        </w:tc>
      </w:tr>
      <w:tr w:rsidRPr="00F53D0A" w:rsidR="00795EBF" w:rsidTr="00C9768B" w14:paraId="3BB74C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795EBF" w:rsidP="00C40CBC" w:rsidRDefault="00795EBF" w14:paraId="6AA860BB" w14:textId="77777777">
            <w:pPr>
              <w:keepNext/>
              <w:keepLines/>
              <w:autoSpaceDE/>
              <w:autoSpaceDN/>
              <w:adjustRightInd/>
              <w:spacing w:line="276" w:lineRule="auto"/>
              <w:rPr>
                <w:rFonts w:asciiTheme="minorHAnsi" w:hAnsiTheme="minorHAnsi" w:cstheme="minorHAnsi"/>
                <w:b/>
              </w:rPr>
            </w:pPr>
          </w:p>
        </w:tc>
        <w:tc>
          <w:tcPr>
            <w:tcW w:w="2155" w:type="dxa"/>
            <w:tcBorders>
              <w:top w:val="nil"/>
              <w:left w:val="nil"/>
              <w:bottom w:val="nil"/>
              <w:right w:val="nil"/>
            </w:tcBorders>
          </w:tcPr>
          <w:p w:rsidRPr="00F53D0A" w:rsidR="00795EBF" w:rsidP="00C40CBC" w:rsidRDefault="00795EBF" w14:paraId="5893DDF8" w14:textId="77777777">
            <w:pPr>
              <w:keepNext/>
              <w:keepLines/>
              <w:autoSpaceDE/>
              <w:autoSpaceDN/>
              <w:adjustRightInd/>
              <w:spacing w:line="276" w:lineRule="auto"/>
              <w:rPr>
                <w:rFonts w:asciiTheme="minorHAnsi" w:hAnsiTheme="minorHAnsi" w:cstheme="minorHAnsi"/>
              </w:rPr>
            </w:pPr>
          </w:p>
        </w:tc>
      </w:tr>
      <w:tr w:rsidRPr="00F53D0A" w:rsidR="002B4A73" w:rsidTr="00DD33F5" w14:paraId="5280E39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2B4A73" w:rsidP="00C40CBC" w:rsidRDefault="002B4A73" w14:paraId="33E60562" w14:textId="4C62BFEC">
            <w:pPr>
              <w:keepNext/>
              <w:keepLines/>
              <w:autoSpaceDE/>
              <w:autoSpaceDN/>
              <w:adjustRightInd/>
              <w:spacing w:line="276" w:lineRule="auto"/>
              <w:rPr>
                <w:rFonts w:asciiTheme="minorHAnsi" w:hAnsiTheme="minorHAnsi" w:cstheme="minorHAnsi"/>
                <w:b/>
              </w:rPr>
            </w:pPr>
            <w:r w:rsidRPr="00F53D0A">
              <w:rPr>
                <w:rFonts w:asciiTheme="minorHAnsi" w:hAnsiTheme="minorHAnsi" w:cstheme="minorHAnsi"/>
                <w:b/>
              </w:rPr>
              <w:t>Census estimated costs</w:t>
            </w:r>
          </w:p>
        </w:tc>
        <w:tc>
          <w:tcPr>
            <w:tcW w:w="2155" w:type="dxa"/>
            <w:tcBorders>
              <w:top w:val="nil"/>
              <w:left w:val="nil"/>
              <w:bottom w:val="nil"/>
              <w:right w:val="nil"/>
            </w:tcBorders>
          </w:tcPr>
          <w:p w:rsidRPr="00F53D0A" w:rsidR="002B4A73" w:rsidP="00C40CBC" w:rsidRDefault="002B4A73" w14:paraId="1A693E1F" w14:textId="77777777">
            <w:pPr>
              <w:keepNext/>
              <w:keepLines/>
              <w:autoSpaceDE/>
              <w:autoSpaceDN/>
              <w:adjustRightInd/>
              <w:spacing w:line="276" w:lineRule="auto"/>
              <w:rPr>
                <w:rFonts w:asciiTheme="minorHAnsi" w:hAnsiTheme="minorHAnsi" w:cstheme="minorHAnsi"/>
              </w:rPr>
            </w:pPr>
          </w:p>
        </w:tc>
      </w:tr>
      <w:tr w:rsidRPr="00F53D0A" w:rsidR="002B4A73" w:rsidTr="00DD33F5" w14:paraId="5F91FF7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2B4A73" w:rsidP="00C40CBC" w:rsidRDefault="002B4A73" w14:paraId="5FF06F11" w14:textId="079FC3C3">
            <w:pPr>
              <w:keepNext/>
              <w:keepLines/>
              <w:autoSpaceDE/>
              <w:autoSpaceDN/>
              <w:adjustRightInd/>
              <w:spacing w:line="276" w:lineRule="auto"/>
              <w:rPr>
                <w:rFonts w:asciiTheme="minorHAnsi" w:hAnsiTheme="minorHAnsi" w:cstheme="minorHAnsi"/>
              </w:rPr>
            </w:pPr>
            <w:r w:rsidRPr="00F53D0A">
              <w:rPr>
                <w:rFonts w:asciiTheme="minorHAnsi" w:hAnsiTheme="minorHAnsi" w:cstheme="minorHAnsi"/>
              </w:rPr>
              <w:t>DSMD (sample design and estimation)</w:t>
            </w:r>
          </w:p>
        </w:tc>
        <w:tc>
          <w:tcPr>
            <w:tcW w:w="2155" w:type="dxa"/>
            <w:tcBorders>
              <w:top w:val="nil"/>
              <w:left w:val="nil"/>
              <w:bottom w:val="nil"/>
              <w:right w:val="nil"/>
            </w:tcBorders>
          </w:tcPr>
          <w:p w:rsidRPr="00F53D0A" w:rsidR="002B4A73" w:rsidP="00C40CBC" w:rsidRDefault="002B4A73" w14:paraId="25E1B964" w14:textId="45B8AE50">
            <w:pPr>
              <w:keepNext/>
              <w:keepLines/>
              <w:autoSpaceDE/>
              <w:autoSpaceDN/>
              <w:adjustRightInd/>
              <w:spacing w:line="276" w:lineRule="auto"/>
              <w:jc w:val="right"/>
              <w:rPr>
                <w:rFonts w:asciiTheme="minorHAnsi" w:hAnsiTheme="minorHAnsi" w:cstheme="minorHAnsi"/>
              </w:rPr>
            </w:pPr>
            <w:r w:rsidRPr="00F53D0A">
              <w:rPr>
                <w:rFonts w:asciiTheme="minorHAnsi" w:hAnsiTheme="minorHAnsi" w:cstheme="minorHAnsi"/>
              </w:rPr>
              <w:t>$</w:t>
            </w:r>
            <w:r w:rsidRPr="00F53D0A" w:rsidR="00C93FCE">
              <w:rPr>
                <w:rFonts w:asciiTheme="minorHAnsi" w:hAnsiTheme="minorHAnsi" w:cstheme="minorHAnsi"/>
              </w:rPr>
              <w:t>84,694</w:t>
            </w:r>
          </w:p>
        </w:tc>
      </w:tr>
      <w:tr w:rsidRPr="00F53D0A" w:rsidR="002B4A73" w:rsidTr="00DD33F5" w14:paraId="297A215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2B4A73" w:rsidP="00C40CBC" w:rsidRDefault="002B4A73" w14:paraId="2D174D0C" w14:textId="2DDA9B01">
            <w:pPr>
              <w:keepNext/>
              <w:keepLines/>
              <w:autoSpaceDE/>
              <w:autoSpaceDN/>
              <w:adjustRightInd/>
              <w:spacing w:line="276" w:lineRule="auto"/>
              <w:rPr>
                <w:rFonts w:asciiTheme="minorHAnsi" w:hAnsiTheme="minorHAnsi" w:cstheme="minorHAnsi"/>
              </w:rPr>
            </w:pPr>
            <w:r w:rsidRPr="00F53D0A">
              <w:rPr>
                <w:rFonts w:asciiTheme="minorHAnsi" w:hAnsiTheme="minorHAnsi" w:cstheme="minorHAnsi"/>
              </w:rPr>
              <w:t>ADSD (instrument development)</w:t>
            </w:r>
          </w:p>
        </w:tc>
        <w:tc>
          <w:tcPr>
            <w:tcW w:w="2155" w:type="dxa"/>
            <w:tcBorders>
              <w:top w:val="nil"/>
              <w:left w:val="nil"/>
              <w:bottom w:val="nil"/>
              <w:right w:val="nil"/>
            </w:tcBorders>
          </w:tcPr>
          <w:p w:rsidRPr="00F53D0A" w:rsidR="002B4A73" w:rsidP="00C40CBC" w:rsidRDefault="002B4A73" w14:paraId="71F39A7A" w14:textId="59040ED9">
            <w:pPr>
              <w:keepNext/>
              <w:keepLines/>
              <w:autoSpaceDE/>
              <w:autoSpaceDN/>
              <w:adjustRightInd/>
              <w:spacing w:line="276" w:lineRule="auto"/>
              <w:jc w:val="right"/>
              <w:rPr>
                <w:rFonts w:asciiTheme="minorHAnsi" w:hAnsiTheme="minorHAnsi" w:cstheme="minorHAnsi"/>
              </w:rPr>
            </w:pPr>
            <w:r w:rsidRPr="00F53D0A">
              <w:rPr>
                <w:rFonts w:asciiTheme="minorHAnsi" w:hAnsiTheme="minorHAnsi" w:cstheme="minorHAnsi"/>
              </w:rPr>
              <w:t>$</w:t>
            </w:r>
            <w:r w:rsidRPr="00F53D0A" w:rsidR="00C93FCE">
              <w:rPr>
                <w:rFonts w:asciiTheme="minorHAnsi" w:hAnsiTheme="minorHAnsi" w:cstheme="minorHAnsi"/>
              </w:rPr>
              <w:t>41,226</w:t>
            </w:r>
          </w:p>
        </w:tc>
      </w:tr>
      <w:tr w:rsidRPr="00F53D0A" w:rsidR="002B4A73" w:rsidTr="00DD33F5" w14:paraId="69F661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2B4A73" w:rsidP="00C40CBC" w:rsidRDefault="002B4A73" w14:paraId="60A7183F" w14:textId="282AA7A5">
            <w:pPr>
              <w:keepNext/>
              <w:keepLines/>
              <w:autoSpaceDE/>
              <w:autoSpaceDN/>
              <w:adjustRightInd/>
              <w:spacing w:line="276" w:lineRule="auto"/>
              <w:rPr>
                <w:rFonts w:asciiTheme="minorHAnsi" w:hAnsiTheme="minorHAnsi" w:cstheme="minorHAnsi"/>
              </w:rPr>
            </w:pPr>
            <w:r w:rsidRPr="00F53D0A">
              <w:rPr>
                <w:rFonts w:asciiTheme="minorHAnsi" w:hAnsiTheme="minorHAnsi" w:cstheme="minorHAnsi"/>
              </w:rPr>
              <w:t>DSD (data processing)</w:t>
            </w:r>
          </w:p>
        </w:tc>
        <w:tc>
          <w:tcPr>
            <w:tcW w:w="2155" w:type="dxa"/>
            <w:tcBorders>
              <w:top w:val="nil"/>
              <w:left w:val="nil"/>
              <w:bottom w:val="nil"/>
              <w:right w:val="nil"/>
            </w:tcBorders>
          </w:tcPr>
          <w:p w:rsidRPr="00F53D0A" w:rsidR="002B4A73" w:rsidP="00C40CBC" w:rsidRDefault="002B4A73" w14:paraId="055A0820" w14:textId="0BBA883B">
            <w:pPr>
              <w:keepNext/>
              <w:keepLines/>
              <w:autoSpaceDE/>
              <w:autoSpaceDN/>
              <w:adjustRightInd/>
              <w:spacing w:line="276" w:lineRule="auto"/>
              <w:jc w:val="right"/>
              <w:rPr>
                <w:rFonts w:asciiTheme="minorHAnsi" w:hAnsiTheme="minorHAnsi" w:cstheme="minorHAnsi"/>
              </w:rPr>
            </w:pPr>
            <w:r w:rsidRPr="00F53D0A">
              <w:rPr>
                <w:rFonts w:asciiTheme="minorHAnsi" w:hAnsiTheme="minorHAnsi" w:cstheme="minorHAnsi"/>
              </w:rPr>
              <w:t>$</w:t>
            </w:r>
            <w:r w:rsidRPr="00F53D0A" w:rsidR="00C93FCE">
              <w:rPr>
                <w:rFonts w:asciiTheme="minorHAnsi" w:hAnsiTheme="minorHAnsi" w:cstheme="minorHAnsi"/>
              </w:rPr>
              <w:t>164,387</w:t>
            </w:r>
          </w:p>
        </w:tc>
      </w:tr>
      <w:tr w:rsidRPr="00F53D0A" w:rsidR="002B4A73" w:rsidTr="00DD33F5" w14:paraId="3ED7E1E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2B4A73" w:rsidP="00C40CBC" w:rsidRDefault="002B4A73" w14:paraId="646347C0" w14:textId="0537D41D">
            <w:pPr>
              <w:keepNext/>
              <w:keepLines/>
              <w:autoSpaceDE/>
              <w:autoSpaceDN/>
              <w:adjustRightInd/>
              <w:spacing w:line="276" w:lineRule="auto"/>
              <w:rPr>
                <w:rFonts w:asciiTheme="minorHAnsi" w:hAnsiTheme="minorHAnsi" w:cstheme="minorHAnsi"/>
              </w:rPr>
            </w:pPr>
            <w:r w:rsidRPr="00F53D0A">
              <w:rPr>
                <w:rFonts w:asciiTheme="minorHAnsi" w:hAnsiTheme="minorHAnsi" w:cstheme="minorHAnsi"/>
              </w:rPr>
              <w:t>FLD (data collection)</w:t>
            </w:r>
          </w:p>
        </w:tc>
        <w:tc>
          <w:tcPr>
            <w:tcW w:w="2155" w:type="dxa"/>
            <w:tcBorders>
              <w:top w:val="nil"/>
              <w:left w:val="nil"/>
              <w:bottom w:val="nil"/>
              <w:right w:val="nil"/>
            </w:tcBorders>
          </w:tcPr>
          <w:p w:rsidRPr="00F53D0A" w:rsidR="002B4A73" w:rsidP="00C40CBC" w:rsidRDefault="002B4A73" w14:paraId="4FC47561" w14:textId="0E08FA68">
            <w:pPr>
              <w:keepNext/>
              <w:keepLines/>
              <w:autoSpaceDE/>
              <w:autoSpaceDN/>
              <w:adjustRightInd/>
              <w:spacing w:line="276" w:lineRule="auto"/>
              <w:jc w:val="right"/>
              <w:rPr>
                <w:rFonts w:asciiTheme="minorHAnsi" w:hAnsiTheme="minorHAnsi" w:cstheme="minorHAnsi"/>
              </w:rPr>
            </w:pPr>
            <w:r w:rsidRPr="00F53D0A">
              <w:rPr>
                <w:rFonts w:asciiTheme="minorHAnsi" w:hAnsiTheme="minorHAnsi" w:cstheme="minorHAnsi"/>
              </w:rPr>
              <w:t>$</w:t>
            </w:r>
            <w:r w:rsidRPr="00F53D0A" w:rsidR="00C93FCE">
              <w:rPr>
                <w:rFonts w:asciiTheme="minorHAnsi" w:hAnsiTheme="minorHAnsi" w:cstheme="minorHAnsi"/>
              </w:rPr>
              <w:t>756,859</w:t>
            </w:r>
          </w:p>
        </w:tc>
      </w:tr>
      <w:tr w:rsidRPr="00F53D0A" w:rsidR="002B4A73" w:rsidTr="00DD33F5" w14:paraId="13BC3A6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2B4A73" w:rsidP="00C40CBC" w:rsidRDefault="00795EBF" w14:paraId="3BB8E87A" w14:textId="62347ED9">
            <w:pPr>
              <w:keepNext/>
              <w:keepLines/>
              <w:autoSpaceDE/>
              <w:autoSpaceDN/>
              <w:adjustRightInd/>
              <w:spacing w:line="276" w:lineRule="auto"/>
              <w:rPr>
                <w:rFonts w:asciiTheme="minorHAnsi" w:hAnsiTheme="minorHAnsi" w:cstheme="minorHAnsi"/>
              </w:rPr>
            </w:pPr>
            <w:r w:rsidRPr="00F53D0A">
              <w:rPr>
                <w:rFonts w:asciiTheme="minorHAnsi" w:hAnsiTheme="minorHAnsi" w:cstheme="minorHAnsi"/>
              </w:rPr>
              <w:t>ADDP (survey operations and project management)</w:t>
            </w:r>
          </w:p>
        </w:tc>
        <w:tc>
          <w:tcPr>
            <w:tcW w:w="2155" w:type="dxa"/>
            <w:tcBorders>
              <w:top w:val="nil"/>
              <w:left w:val="nil"/>
              <w:bottom w:val="nil"/>
              <w:right w:val="nil"/>
            </w:tcBorders>
          </w:tcPr>
          <w:p w:rsidRPr="00F53D0A" w:rsidR="002B4A73" w:rsidP="00C40CBC" w:rsidRDefault="00795EBF" w14:paraId="3FBB691C" w14:textId="097B1963">
            <w:pPr>
              <w:keepNext/>
              <w:keepLines/>
              <w:autoSpaceDE/>
              <w:autoSpaceDN/>
              <w:adjustRightInd/>
              <w:spacing w:line="276" w:lineRule="auto"/>
              <w:jc w:val="right"/>
              <w:rPr>
                <w:rFonts w:asciiTheme="minorHAnsi" w:hAnsiTheme="minorHAnsi" w:cstheme="minorHAnsi"/>
              </w:rPr>
            </w:pPr>
            <w:r w:rsidRPr="00F53D0A">
              <w:rPr>
                <w:rFonts w:asciiTheme="minorHAnsi" w:hAnsiTheme="minorHAnsi" w:cstheme="minorHAnsi"/>
              </w:rPr>
              <w:t>$</w:t>
            </w:r>
            <w:r w:rsidRPr="00F53D0A" w:rsidR="00C93FCE">
              <w:rPr>
                <w:rFonts w:asciiTheme="minorHAnsi" w:hAnsiTheme="minorHAnsi" w:cstheme="minorHAnsi"/>
              </w:rPr>
              <w:t>333,602</w:t>
            </w:r>
          </w:p>
        </w:tc>
      </w:tr>
      <w:tr w:rsidRPr="00F53D0A" w:rsidR="00795EBF" w:rsidTr="00DD33F5" w14:paraId="0EBFDF7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795EBF" w:rsidP="00C40CBC" w:rsidRDefault="00795EBF" w14:paraId="0AC6097F" w14:textId="6733200E">
            <w:pPr>
              <w:keepNext/>
              <w:keepLines/>
              <w:autoSpaceDE/>
              <w:autoSpaceDN/>
              <w:adjustRightInd/>
              <w:spacing w:line="276" w:lineRule="auto"/>
              <w:rPr>
                <w:rFonts w:asciiTheme="minorHAnsi" w:hAnsiTheme="minorHAnsi" w:cstheme="minorHAnsi"/>
                <w:b/>
              </w:rPr>
            </w:pPr>
            <w:r w:rsidRPr="00F53D0A">
              <w:rPr>
                <w:rFonts w:asciiTheme="minorHAnsi" w:hAnsiTheme="minorHAnsi" w:cstheme="minorHAnsi"/>
                <w:b/>
              </w:rPr>
              <w:t>Total Census estimated costs</w:t>
            </w:r>
          </w:p>
        </w:tc>
        <w:tc>
          <w:tcPr>
            <w:tcW w:w="2155" w:type="dxa"/>
            <w:tcBorders>
              <w:top w:val="nil"/>
              <w:left w:val="nil"/>
              <w:bottom w:val="nil"/>
              <w:right w:val="nil"/>
            </w:tcBorders>
          </w:tcPr>
          <w:p w:rsidRPr="00F53D0A" w:rsidR="00795EBF" w:rsidP="00C40CBC" w:rsidRDefault="00795EBF" w14:paraId="6A670F39" w14:textId="5289A7E1">
            <w:pPr>
              <w:keepNext/>
              <w:keepLines/>
              <w:autoSpaceDE/>
              <w:autoSpaceDN/>
              <w:adjustRightInd/>
              <w:spacing w:line="276" w:lineRule="auto"/>
              <w:jc w:val="right"/>
              <w:rPr>
                <w:rFonts w:asciiTheme="minorHAnsi" w:hAnsiTheme="minorHAnsi" w:cstheme="minorHAnsi"/>
                <w:b/>
              </w:rPr>
            </w:pPr>
            <w:r w:rsidRPr="00F53D0A">
              <w:rPr>
                <w:rFonts w:asciiTheme="minorHAnsi" w:hAnsiTheme="minorHAnsi" w:cstheme="minorHAnsi"/>
                <w:b/>
              </w:rPr>
              <w:t>$1,</w:t>
            </w:r>
            <w:r w:rsidRPr="00F53D0A" w:rsidR="00C93FCE">
              <w:rPr>
                <w:rFonts w:asciiTheme="minorHAnsi" w:hAnsiTheme="minorHAnsi" w:cstheme="minorHAnsi"/>
                <w:b/>
              </w:rPr>
              <w:t>380,768</w:t>
            </w:r>
          </w:p>
        </w:tc>
      </w:tr>
      <w:tr w:rsidRPr="00F53D0A" w:rsidR="00795EBF" w:rsidTr="00DD33F5" w14:paraId="61A524B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795EBF" w:rsidP="00C40CBC" w:rsidRDefault="00795EBF" w14:paraId="54CC8085" w14:textId="77777777">
            <w:pPr>
              <w:keepNext/>
              <w:keepLines/>
              <w:autoSpaceDE/>
              <w:autoSpaceDN/>
              <w:adjustRightInd/>
              <w:spacing w:line="276" w:lineRule="auto"/>
              <w:rPr>
                <w:rFonts w:asciiTheme="minorHAnsi" w:hAnsiTheme="minorHAnsi" w:cstheme="minorHAnsi"/>
                <w:b/>
              </w:rPr>
            </w:pPr>
          </w:p>
        </w:tc>
        <w:tc>
          <w:tcPr>
            <w:tcW w:w="2155" w:type="dxa"/>
            <w:tcBorders>
              <w:top w:val="nil"/>
              <w:left w:val="nil"/>
              <w:bottom w:val="nil"/>
              <w:right w:val="nil"/>
            </w:tcBorders>
          </w:tcPr>
          <w:p w:rsidRPr="00F53D0A" w:rsidR="00795EBF" w:rsidP="00C40CBC" w:rsidRDefault="00795EBF" w14:paraId="446B40E3" w14:textId="77777777">
            <w:pPr>
              <w:keepNext/>
              <w:keepLines/>
              <w:autoSpaceDE/>
              <w:autoSpaceDN/>
              <w:adjustRightInd/>
              <w:spacing w:line="276" w:lineRule="auto"/>
              <w:jc w:val="right"/>
              <w:rPr>
                <w:rFonts w:asciiTheme="minorHAnsi" w:hAnsiTheme="minorHAnsi" w:cstheme="minorHAnsi"/>
              </w:rPr>
            </w:pPr>
          </w:p>
        </w:tc>
      </w:tr>
      <w:tr w:rsidRPr="00F53D0A" w:rsidR="00795EBF" w:rsidTr="00DD33F5" w14:paraId="3ED8C53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44" w:type="dxa"/>
            <w:gridSpan w:val="4"/>
            <w:tcBorders>
              <w:top w:val="nil"/>
              <w:left w:val="nil"/>
              <w:bottom w:val="nil"/>
              <w:right w:val="nil"/>
            </w:tcBorders>
          </w:tcPr>
          <w:p w:rsidRPr="00F53D0A" w:rsidR="00795EBF" w:rsidP="00C40CBC" w:rsidRDefault="00795EBF" w14:paraId="7C00B48F" w14:textId="4D68D724">
            <w:pPr>
              <w:keepNext/>
              <w:keepLines/>
              <w:autoSpaceDE/>
              <w:autoSpaceDN/>
              <w:adjustRightInd/>
              <w:spacing w:line="276" w:lineRule="auto"/>
              <w:rPr>
                <w:rFonts w:asciiTheme="minorHAnsi" w:hAnsiTheme="minorHAnsi" w:cstheme="minorHAnsi"/>
                <w:b/>
              </w:rPr>
            </w:pPr>
            <w:r w:rsidRPr="00F53D0A">
              <w:rPr>
                <w:rFonts w:asciiTheme="minorHAnsi" w:hAnsiTheme="minorHAnsi" w:cstheme="minorHAnsi"/>
                <w:b/>
              </w:rPr>
              <w:t xml:space="preserve">Total 2022 </w:t>
            </w:r>
            <w:r w:rsidRPr="00F53D0A" w:rsidR="001E01A4">
              <w:rPr>
                <w:rFonts w:asciiTheme="minorHAnsi" w:hAnsiTheme="minorHAnsi" w:cstheme="minorHAnsi"/>
                <w:b/>
              </w:rPr>
              <w:t>PPCS</w:t>
            </w:r>
            <w:r w:rsidRPr="00F53D0A">
              <w:rPr>
                <w:rFonts w:asciiTheme="minorHAnsi" w:hAnsiTheme="minorHAnsi" w:cstheme="minorHAnsi"/>
                <w:b/>
              </w:rPr>
              <w:t xml:space="preserve"> estimated cost</w:t>
            </w:r>
          </w:p>
        </w:tc>
        <w:tc>
          <w:tcPr>
            <w:tcW w:w="2155" w:type="dxa"/>
            <w:tcBorders>
              <w:top w:val="nil"/>
              <w:left w:val="nil"/>
              <w:bottom w:val="nil"/>
              <w:right w:val="nil"/>
            </w:tcBorders>
          </w:tcPr>
          <w:p w:rsidRPr="00F53D0A" w:rsidR="00795EBF" w:rsidP="00C40CBC" w:rsidRDefault="00795EBF" w14:paraId="421BC81D" w14:textId="6FD27ED1">
            <w:pPr>
              <w:keepNext/>
              <w:keepLines/>
              <w:autoSpaceDE/>
              <w:autoSpaceDN/>
              <w:adjustRightInd/>
              <w:spacing w:line="276" w:lineRule="auto"/>
              <w:jc w:val="right"/>
              <w:rPr>
                <w:rFonts w:asciiTheme="minorHAnsi" w:hAnsiTheme="minorHAnsi" w:cstheme="minorHAnsi"/>
                <w:b/>
              </w:rPr>
            </w:pPr>
            <w:r w:rsidRPr="00F53D0A">
              <w:rPr>
                <w:rFonts w:asciiTheme="minorHAnsi" w:hAnsiTheme="minorHAnsi" w:cstheme="minorHAnsi"/>
                <w:b/>
              </w:rPr>
              <w:t>$</w:t>
            </w:r>
            <w:r w:rsidRPr="00F53D0A" w:rsidR="00715E74">
              <w:rPr>
                <w:rFonts w:asciiTheme="minorHAnsi" w:hAnsiTheme="minorHAnsi" w:cstheme="minorHAnsi"/>
                <w:b/>
              </w:rPr>
              <w:t>1,456,005</w:t>
            </w:r>
          </w:p>
        </w:tc>
      </w:tr>
    </w:tbl>
    <w:p w:rsidRPr="00F53D0A" w:rsidR="000B46DD" w:rsidP="00C40CBC" w:rsidRDefault="000B46DD" w14:paraId="49C0D2E9"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cstheme="minorHAnsi"/>
          <w:sz w:val="22"/>
          <w:szCs w:val="22"/>
        </w:rPr>
      </w:pPr>
    </w:p>
    <w:p w:rsidRPr="00F53D0A" w:rsidR="00F23817" w:rsidP="00C40CBC" w:rsidRDefault="00124757" w14:paraId="72C96F03" w14:textId="77777777">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ind w:hanging="54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15.</w:t>
      </w:r>
      <w:r w:rsidRPr="00F53D0A">
        <w:rPr>
          <w:rFonts w:asciiTheme="minorHAnsi" w:hAnsiTheme="minorHAnsi" w:cstheme="minorHAnsi"/>
          <w:sz w:val="22"/>
          <w:szCs w:val="22"/>
        </w:rPr>
        <w:tab/>
      </w:r>
      <w:r w:rsidRPr="00F53D0A">
        <w:rPr>
          <w:rFonts w:asciiTheme="minorHAnsi" w:hAnsiTheme="minorHAnsi" w:eastAsiaTheme="minorEastAsia" w:cstheme="minorHAnsi"/>
          <w:sz w:val="22"/>
          <w:szCs w:val="22"/>
          <w:u w:val="single"/>
        </w:rPr>
        <w:t>Reasons for Changes in Burden</w:t>
      </w:r>
    </w:p>
    <w:p w:rsidRPr="00F53D0A" w:rsidR="008C79F1" w:rsidP="00C40CBC" w:rsidRDefault="00C95BD1" w14:paraId="58691BED" w14:textId="1F91D3A3">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475"/>
        <w:rPr>
          <w:rFonts w:asciiTheme="minorHAnsi" w:hAnsiTheme="minorHAnsi" w:eastAsiaTheme="minorEastAsia" w:cstheme="minorHAnsi"/>
          <w:sz w:val="22"/>
          <w:szCs w:val="22"/>
        </w:rPr>
      </w:pPr>
      <w:r w:rsidRPr="00F53D0A">
        <w:rPr>
          <w:rFonts w:asciiTheme="minorHAnsi" w:hAnsiTheme="minorHAnsi" w:cstheme="minorHAnsi"/>
          <w:sz w:val="22"/>
          <w:szCs w:val="22"/>
        </w:rPr>
        <w:tab/>
      </w:r>
      <w:r w:rsidRPr="00F53D0A" w:rsidR="00A7192C">
        <w:rPr>
          <w:rFonts w:asciiTheme="minorHAnsi" w:hAnsiTheme="minorHAnsi" w:eastAsiaTheme="minorEastAsia" w:cstheme="minorHAnsi"/>
          <w:sz w:val="22"/>
          <w:szCs w:val="22"/>
        </w:rPr>
        <w:t xml:space="preserve">The </w:t>
      </w:r>
      <w:r w:rsidRPr="00F53D0A" w:rsidR="006636DA">
        <w:rPr>
          <w:rFonts w:asciiTheme="minorHAnsi" w:hAnsiTheme="minorHAnsi" w:eastAsiaTheme="minorEastAsia" w:cstheme="minorHAnsi"/>
          <w:sz w:val="22"/>
          <w:szCs w:val="22"/>
        </w:rPr>
        <w:t>increase</w:t>
      </w:r>
      <w:r w:rsidRPr="00F53D0A" w:rsidR="002A5949">
        <w:rPr>
          <w:rFonts w:asciiTheme="minorHAnsi" w:hAnsiTheme="minorHAnsi" w:eastAsiaTheme="minorEastAsia" w:cstheme="minorHAnsi"/>
          <w:sz w:val="22"/>
          <w:szCs w:val="22"/>
        </w:rPr>
        <w:t xml:space="preserve"> </w:t>
      </w:r>
      <w:r w:rsidRPr="00F53D0A" w:rsidR="00A7192C">
        <w:rPr>
          <w:rFonts w:asciiTheme="minorHAnsi" w:hAnsiTheme="minorHAnsi" w:eastAsiaTheme="minorEastAsia" w:cstheme="minorHAnsi"/>
          <w:sz w:val="22"/>
          <w:szCs w:val="22"/>
        </w:rPr>
        <w:t xml:space="preserve">in the respondent burden from </w:t>
      </w:r>
      <w:r w:rsidRPr="00F53D0A" w:rsidR="006636DA">
        <w:rPr>
          <w:rFonts w:asciiTheme="minorHAnsi" w:hAnsiTheme="minorHAnsi" w:eastAsiaTheme="minorEastAsia" w:cstheme="minorHAnsi"/>
          <w:sz w:val="22"/>
          <w:szCs w:val="22"/>
        </w:rPr>
        <w:t xml:space="preserve">9,060 to </w:t>
      </w:r>
      <w:r w:rsidRPr="00F53D0A" w:rsidR="00E16C54">
        <w:rPr>
          <w:rFonts w:asciiTheme="minorHAnsi" w:hAnsiTheme="minorHAnsi" w:eastAsiaTheme="minorEastAsia" w:cstheme="minorHAnsi"/>
          <w:sz w:val="22"/>
          <w:szCs w:val="22"/>
        </w:rPr>
        <w:t xml:space="preserve">9,495 </w:t>
      </w:r>
      <w:r w:rsidRPr="00F53D0A" w:rsidR="002E6F82">
        <w:rPr>
          <w:rFonts w:asciiTheme="minorHAnsi" w:hAnsiTheme="minorHAnsi" w:eastAsiaTheme="minorEastAsia" w:cstheme="minorHAnsi"/>
          <w:sz w:val="22"/>
          <w:szCs w:val="22"/>
        </w:rPr>
        <w:t>hours</w:t>
      </w:r>
      <w:r w:rsidRPr="00F53D0A" w:rsidR="00A7192C">
        <w:rPr>
          <w:rFonts w:asciiTheme="minorHAnsi" w:hAnsiTheme="minorHAnsi" w:eastAsiaTheme="minorEastAsia" w:cstheme="minorHAnsi"/>
          <w:sz w:val="22"/>
          <w:szCs w:val="22"/>
        </w:rPr>
        <w:t xml:space="preserve"> is attributed to </w:t>
      </w:r>
      <w:r w:rsidRPr="00F53D0A" w:rsidR="005C396B">
        <w:rPr>
          <w:rFonts w:asciiTheme="minorHAnsi" w:hAnsiTheme="minorHAnsi" w:eastAsiaTheme="minorEastAsia" w:cstheme="minorHAnsi"/>
          <w:sz w:val="22"/>
          <w:szCs w:val="22"/>
        </w:rPr>
        <w:t>the expectation that a higher percentage of eligible</w:t>
      </w:r>
      <w:r w:rsidRPr="00F53D0A" w:rsidR="00EB7111">
        <w:rPr>
          <w:rFonts w:asciiTheme="minorHAnsi" w:hAnsiTheme="minorHAnsi" w:eastAsiaTheme="minorEastAsia" w:cstheme="minorHAnsi"/>
          <w:sz w:val="22"/>
          <w:szCs w:val="22"/>
        </w:rPr>
        <w:t xml:space="preserve"> persons will complete the 2022 PPCS</w:t>
      </w:r>
      <w:r w:rsidRPr="00F53D0A" w:rsidR="00C50369">
        <w:rPr>
          <w:rFonts w:asciiTheme="minorHAnsi" w:hAnsiTheme="minorHAnsi" w:eastAsiaTheme="minorEastAsia" w:cstheme="minorHAnsi"/>
          <w:sz w:val="22"/>
          <w:szCs w:val="22"/>
        </w:rPr>
        <w:t xml:space="preserve"> than was estimated for the 2020 PPCS. </w:t>
      </w:r>
      <w:r w:rsidRPr="00F53D0A" w:rsidR="00D87B47">
        <w:rPr>
          <w:rFonts w:asciiTheme="minorHAnsi" w:hAnsiTheme="minorHAnsi" w:eastAsiaTheme="minorEastAsia" w:cstheme="minorHAnsi"/>
          <w:sz w:val="22"/>
          <w:szCs w:val="22"/>
        </w:rPr>
        <w:t xml:space="preserve">This expectation </w:t>
      </w:r>
      <w:r w:rsidRPr="00F53D0A" w:rsidR="00EB7111">
        <w:rPr>
          <w:rFonts w:asciiTheme="minorHAnsi" w:hAnsiTheme="minorHAnsi" w:eastAsiaTheme="minorEastAsia" w:cstheme="minorHAnsi"/>
          <w:sz w:val="22"/>
          <w:szCs w:val="22"/>
        </w:rPr>
        <w:t>is based on the completion percentage observed in the 2020 PPCS.</w:t>
      </w:r>
      <w:r w:rsidRPr="00F53D0A" w:rsidR="005C396B">
        <w:rPr>
          <w:rFonts w:asciiTheme="minorHAnsi" w:hAnsiTheme="minorHAnsi" w:eastAsiaTheme="minorEastAsia" w:cstheme="minorHAnsi"/>
          <w:sz w:val="22"/>
          <w:szCs w:val="22"/>
        </w:rPr>
        <w:t xml:space="preserve"> </w:t>
      </w:r>
      <w:r w:rsidRPr="00F53D0A" w:rsidR="00EB7111">
        <w:rPr>
          <w:rFonts w:asciiTheme="minorHAnsi" w:hAnsiTheme="minorHAnsi" w:eastAsiaTheme="minorEastAsia" w:cstheme="minorHAnsi"/>
          <w:sz w:val="22"/>
          <w:szCs w:val="22"/>
        </w:rPr>
        <w:t xml:space="preserve">No changes were made to the PPCS instrument, so the 2022 PPCS interview times are expected to be consistent with </w:t>
      </w:r>
      <w:r w:rsidRPr="00F53D0A" w:rsidR="00E01B42">
        <w:rPr>
          <w:rFonts w:asciiTheme="minorHAnsi" w:hAnsiTheme="minorHAnsi" w:eastAsiaTheme="minorEastAsia" w:cstheme="minorHAnsi"/>
          <w:sz w:val="22"/>
          <w:szCs w:val="22"/>
        </w:rPr>
        <w:t xml:space="preserve">the </w:t>
      </w:r>
      <w:r w:rsidRPr="00F53D0A" w:rsidR="00EB7111">
        <w:rPr>
          <w:rFonts w:asciiTheme="minorHAnsi" w:hAnsiTheme="minorHAnsi" w:eastAsiaTheme="minorEastAsia" w:cstheme="minorHAnsi"/>
          <w:sz w:val="22"/>
          <w:szCs w:val="22"/>
        </w:rPr>
        <w:t>interview times observed in the 2020 PPCS.</w:t>
      </w:r>
    </w:p>
    <w:p w:rsidR="000075AB" w:rsidP="00C40CBC" w:rsidRDefault="008C79F1" w14:paraId="02B7AC91" w14:textId="7325942B">
      <w:pPr>
        <w:tabs>
          <w:tab w:val="left" w:pos="54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475"/>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ab/>
      </w:r>
      <w:r w:rsidRPr="00F53D0A" w:rsidR="0001291A">
        <w:rPr>
          <w:rFonts w:asciiTheme="minorHAnsi" w:hAnsiTheme="minorHAnsi" w:eastAsiaTheme="minorEastAsia" w:cstheme="minorHAnsi"/>
          <w:sz w:val="22"/>
          <w:szCs w:val="22"/>
        </w:rPr>
        <w:t xml:space="preserve"> </w:t>
      </w:r>
    </w:p>
    <w:p w:rsidRPr="00F53D0A" w:rsidR="000B46DD" w:rsidP="00C40CBC" w:rsidRDefault="00124757" w14:paraId="0702DA10" w14:textId="65DEAD03">
      <w:pPr>
        <w:tabs>
          <w:tab w:val="left" w:pos="450"/>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540"/>
        <w:rPr>
          <w:rFonts w:asciiTheme="minorHAnsi" w:hAnsiTheme="minorHAnsi" w:eastAsiaTheme="minorEastAsia" w:cstheme="minorHAnsi"/>
          <w:sz w:val="22"/>
          <w:szCs w:val="22"/>
          <w:u w:val="single"/>
        </w:rPr>
      </w:pPr>
      <w:r w:rsidRPr="00F53D0A">
        <w:rPr>
          <w:rFonts w:asciiTheme="minorHAnsi" w:hAnsiTheme="minorHAnsi" w:eastAsiaTheme="minorEastAsia" w:cstheme="minorHAnsi"/>
          <w:sz w:val="22"/>
          <w:szCs w:val="22"/>
        </w:rPr>
        <w:t>16.</w:t>
      </w:r>
      <w:r w:rsidRPr="00F53D0A" w:rsidR="00F06055">
        <w:rPr>
          <w:rFonts w:asciiTheme="minorHAnsi" w:hAnsiTheme="minorHAnsi" w:eastAsiaTheme="minorEastAsia" w:cstheme="minorHAnsi"/>
          <w:sz w:val="22"/>
          <w:szCs w:val="22"/>
        </w:rPr>
        <w:t xml:space="preserve"> </w:t>
      </w:r>
      <w:r w:rsidR="00C40CBC">
        <w:rPr>
          <w:rFonts w:asciiTheme="minorHAnsi" w:hAnsiTheme="minorHAnsi" w:eastAsiaTheme="minorEastAsia" w:cstheme="minorHAnsi"/>
          <w:sz w:val="22"/>
          <w:szCs w:val="22"/>
        </w:rPr>
        <w:t xml:space="preserve">    </w:t>
      </w:r>
      <w:r w:rsidRPr="00F53D0A" w:rsidR="001526FB">
        <w:rPr>
          <w:rFonts w:asciiTheme="minorHAnsi" w:hAnsiTheme="minorHAnsi" w:eastAsiaTheme="minorEastAsia" w:cstheme="minorHAnsi"/>
          <w:sz w:val="22"/>
          <w:szCs w:val="22"/>
          <w:u w:val="single"/>
        </w:rPr>
        <w:t>Project Schedule and Publication Plans</w:t>
      </w:r>
    </w:p>
    <w:p w:rsidRPr="00F53D0A" w:rsidR="00441C51" w:rsidP="00C40CBC" w:rsidRDefault="00441C51" w14:paraId="67595A4A" w14:textId="5469EBBA">
      <w:pPr>
        <w:spacing w:after="240" w:afterAutospacing="1" w:line="276" w:lineRule="auto"/>
        <w:contextualSpacing/>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The schedule for the 2022 </w:t>
      </w:r>
      <w:r w:rsidRPr="00F53D0A" w:rsidR="00CB0453">
        <w:rPr>
          <w:rFonts w:asciiTheme="minorHAnsi" w:hAnsiTheme="minorHAnsi" w:eastAsiaTheme="minorEastAsia" w:cstheme="minorHAnsi"/>
          <w:sz w:val="22"/>
          <w:szCs w:val="22"/>
        </w:rPr>
        <w:t>PPCS</w:t>
      </w:r>
      <w:r w:rsidRPr="00F53D0A">
        <w:rPr>
          <w:rFonts w:asciiTheme="minorHAnsi" w:hAnsiTheme="minorHAnsi" w:eastAsiaTheme="minorEastAsia" w:cstheme="minorHAnsi"/>
          <w:sz w:val="22"/>
          <w:szCs w:val="22"/>
        </w:rPr>
        <w:t xml:space="preserve"> i</w:t>
      </w:r>
      <w:r w:rsidRPr="00F53D0A" w:rsidR="003B2420">
        <w:rPr>
          <w:rFonts w:asciiTheme="minorHAnsi" w:hAnsiTheme="minorHAnsi" w:eastAsiaTheme="minorEastAsia" w:cstheme="minorHAnsi"/>
          <w:sz w:val="22"/>
          <w:szCs w:val="22"/>
        </w:rPr>
        <w:t>s</w:t>
      </w:r>
      <w:r w:rsidRPr="00F53D0A">
        <w:rPr>
          <w:rFonts w:asciiTheme="minorHAnsi" w:hAnsiTheme="minorHAnsi" w:eastAsiaTheme="minorEastAsia" w:cstheme="minorHAnsi"/>
          <w:sz w:val="22"/>
          <w:szCs w:val="22"/>
        </w:rPr>
        <w:t xml:space="preserve"> as follows. The dates are estimates an</w:t>
      </w:r>
      <w:r w:rsidRPr="00F53D0A" w:rsidR="00C64014">
        <w:rPr>
          <w:rFonts w:asciiTheme="minorHAnsi" w:hAnsiTheme="minorHAnsi" w:eastAsiaTheme="minorEastAsia" w:cstheme="minorHAnsi"/>
          <w:sz w:val="22"/>
          <w:szCs w:val="22"/>
        </w:rPr>
        <w:t>d</w:t>
      </w:r>
      <w:r w:rsidRPr="00F53D0A">
        <w:rPr>
          <w:rFonts w:asciiTheme="minorHAnsi" w:hAnsiTheme="minorHAnsi" w:eastAsiaTheme="minorEastAsia" w:cstheme="minorHAnsi"/>
          <w:sz w:val="22"/>
          <w:szCs w:val="22"/>
        </w:rPr>
        <w:t xml:space="preserve"> are subject to change</w:t>
      </w:r>
      <w:r w:rsidR="00F81A51">
        <w:rPr>
          <w:rFonts w:asciiTheme="minorHAnsi" w:hAnsiTheme="minorHAnsi" w:eastAsiaTheme="minorEastAsia" w:cstheme="minorHAnsi"/>
          <w:sz w:val="22"/>
          <w:szCs w:val="22"/>
        </w:rPr>
        <w:t>.</w:t>
      </w:r>
    </w:p>
    <w:p w:rsidRPr="00F53D0A" w:rsidR="00441C51" w:rsidP="00C40CBC" w:rsidRDefault="00CB0453" w14:paraId="69E9B4ED" w14:textId="303D6A36">
      <w:pPr>
        <w:pStyle w:val="ListParagraph"/>
        <w:numPr>
          <w:ilvl w:val="0"/>
          <w:numId w:val="15"/>
        </w:numPr>
        <w:spacing w:after="240" w:afterAutospacing="1"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i/>
          <w:sz w:val="22"/>
          <w:szCs w:val="22"/>
        </w:rPr>
        <w:t>May</w:t>
      </w:r>
      <w:r w:rsidRPr="00F53D0A" w:rsidR="00441C51">
        <w:rPr>
          <w:rFonts w:asciiTheme="minorHAnsi" w:hAnsiTheme="minorHAnsi" w:eastAsiaTheme="minorEastAsia" w:cstheme="minorHAnsi"/>
          <w:i/>
          <w:sz w:val="22"/>
          <w:szCs w:val="22"/>
        </w:rPr>
        <w:t xml:space="preserve"> 202</w:t>
      </w:r>
      <w:r w:rsidRPr="00F53D0A">
        <w:rPr>
          <w:rFonts w:asciiTheme="minorHAnsi" w:hAnsiTheme="minorHAnsi" w:eastAsiaTheme="minorEastAsia" w:cstheme="minorHAnsi"/>
          <w:i/>
          <w:sz w:val="22"/>
          <w:szCs w:val="22"/>
        </w:rPr>
        <w:t>2</w:t>
      </w:r>
      <w:r w:rsidRPr="00F53D0A" w:rsidR="00441C51">
        <w:rPr>
          <w:rFonts w:asciiTheme="minorHAnsi" w:hAnsiTheme="minorHAnsi" w:eastAsiaTheme="minorEastAsia" w:cstheme="minorHAnsi"/>
          <w:sz w:val="22"/>
          <w:szCs w:val="22"/>
        </w:rPr>
        <w:t xml:space="preserve">: Complete the development and testing (by the </w:t>
      </w:r>
      <w:r w:rsidRPr="00ED10D4" w:rsidR="00ED10D4">
        <w:rPr>
          <w:rFonts w:asciiTheme="minorHAnsi" w:hAnsiTheme="minorHAnsi" w:eastAsiaTheme="minorEastAsia" w:cstheme="minorHAnsi"/>
          <w:sz w:val="22"/>
          <w:szCs w:val="22"/>
        </w:rPr>
        <w:t xml:space="preserve">U.S. </w:t>
      </w:r>
      <w:r w:rsidRPr="00F53D0A" w:rsidR="00441C51">
        <w:rPr>
          <w:rFonts w:asciiTheme="minorHAnsi" w:hAnsiTheme="minorHAnsi" w:eastAsiaTheme="minorEastAsia" w:cstheme="minorHAnsi"/>
          <w:sz w:val="22"/>
          <w:szCs w:val="22"/>
        </w:rPr>
        <w:t>Census Bureau) of the CAPI instrument, ensuring that it functions as designed and that all survey skip patterns have been properly programmed. The testing will be done in consultation with BJS.</w:t>
      </w:r>
    </w:p>
    <w:p w:rsidRPr="00F53D0A" w:rsidR="00441C51" w:rsidP="00C40CBC" w:rsidRDefault="00CB0453" w14:paraId="45CEE574" w14:textId="7BC4A21A">
      <w:pPr>
        <w:pStyle w:val="ListParagraph"/>
        <w:numPr>
          <w:ilvl w:val="0"/>
          <w:numId w:val="15"/>
        </w:numPr>
        <w:spacing w:after="240" w:afterAutospacing="1"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i/>
          <w:sz w:val="22"/>
          <w:szCs w:val="22"/>
        </w:rPr>
        <w:t>June</w:t>
      </w:r>
      <w:r w:rsidRPr="00F53D0A" w:rsidR="00441C51">
        <w:rPr>
          <w:rFonts w:asciiTheme="minorHAnsi" w:hAnsiTheme="minorHAnsi" w:eastAsiaTheme="minorEastAsia" w:cstheme="minorHAnsi"/>
          <w:i/>
          <w:sz w:val="22"/>
          <w:szCs w:val="22"/>
        </w:rPr>
        <w:t xml:space="preserve"> 202</w:t>
      </w:r>
      <w:r w:rsidRPr="00F53D0A">
        <w:rPr>
          <w:rFonts w:asciiTheme="minorHAnsi" w:hAnsiTheme="minorHAnsi" w:eastAsiaTheme="minorEastAsia" w:cstheme="minorHAnsi"/>
          <w:i/>
          <w:sz w:val="22"/>
          <w:szCs w:val="22"/>
        </w:rPr>
        <w:t>2</w:t>
      </w:r>
      <w:r w:rsidRPr="00F53D0A" w:rsidR="00441C51">
        <w:rPr>
          <w:rFonts w:asciiTheme="minorHAnsi" w:hAnsiTheme="minorHAnsi" w:eastAsiaTheme="minorEastAsia" w:cstheme="minorHAnsi"/>
          <w:sz w:val="22"/>
          <w:szCs w:val="22"/>
        </w:rPr>
        <w:t xml:space="preserve">: The </w:t>
      </w:r>
      <w:r w:rsidRPr="00ED10D4" w:rsidR="00ED10D4">
        <w:rPr>
          <w:rFonts w:asciiTheme="minorHAnsi" w:hAnsiTheme="minorHAnsi" w:eastAsiaTheme="minorEastAsia" w:cstheme="minorHAnsi"/>
          <w:sz w:val="22"/>
          <w:szCs w:val="22"/>
        </w:rPr>
        <w:t xml:space="preserve">U.S. </w:t>
      </w:r>
      <w:r w:rsidRPr="00F53D0A" w:rsidR="00441C51">
        <w:rPr>
          <w:rFonts w:asciiTheme="minorHAnsi" w:hAnsiTheme="minorHAnsi" w:eastAsiaTheme="minorEastAsia" w:cstheme="minorHAnsi"/>
          <w:sz w:val="22"/>
          <w:szCs w:val="22"/>
        </w:rPr>
        <w:t xml:space="preserve">Census Bureau completes the development of all training materials and distributes </w:t>
      </w:r>
      <w:r w:rsidR="00F12EF1">
        <w:rPr>
          <w:rFonts w:asciiTheme="minorHAnsi" w:hAnsiTheme="minorHAnsi" w:eastAsiaTheme="minorEastAsia" w:cstheme="minorHAnsi"/>
          <w:sz w:val="22"/>
          <w:szCs w:val="22"/>
        </w:rPr>
        <w:t xml:space="preserve"> them </w:t>
      </w:r>
      <w:r w:rsidRPr="00F53D0A" w:rsidR="00441C51">
        <w:rPr>
          <w:rFonts w:asciiTheme="minorHAnsi" w:hAnsiTheme="minorHAnsi" w:eastAsiaTheme="minorEastAsia" w:cstheme="minorHAnsi"/>
          <w:sz w:val="22"/>
          <w:szCs w:val="22"/>
        </w:rPr>
        <w:t>to the field representatives.</w:t>
      </w:r>
    </w:p>
    <w:p w:rsidRPr="00F53D0A" w:rsidR="00441C51" w:rsidP="00C40CBC" w:rsidRDefault="00CB0453" w14:paraId="2D45688F" w14:textId="13DBBE63">
      <w:pPr>
        <w:pStyle w:val="ListParagraph"/>
        <w:numPr>
          <w:ilvl w:val="0"/>
          <w:numId w:val="15"/>
        </w:numPr>
        <w:spacing w:after="240" w:afterAutospacing="1"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i/>
          <w:sz w:val="22"/>
          <w:szCs w:val="22"/>
        </w:rPr>
        <w:t>July 2022 to December</w:t>
      </w:r>
      <w:r w:rsidRPr="00F53D0A" w:rsidR="00441C51">
        <w:rPr>
          <w:rFonts w:asciiTheme="minorHAnsi" w:hAnsiTheme="minorHAnsi" w:eastAsiaTheme="minorEastAsia" w:cstheme="minorHAnsi"/>
          <w:i/>
          <w:sz w:val="22"/>
          <w:szCs w:val="22"/>
        </w:rPr>
        <w:t xml:space="preserve"> 2022</w:t>
      </w:r>
      <w:r w:rsidRPr="00F53D0A" w:rsidR="00441C51">
        <w:rPr>
          <w:rFonts w:asciiTheme="minorHAnsi" w:hAnsiTheme="minorHAnsi" w:eastAsiaTheme="minorEastAsia" w:cstheme="minorHAnsi"/>
          <w:sz w:val="22"/>
          <w:szCs w:val="22"/>
        </w:rPr>
        <w:t xml:space="preserve">: Interviews for the 2022 </w:t>
      </w:r>
      <w:r w:rsidRPr="00F53D0A">
        <w:rPr>
          <w:rFonts w:asciiTheme="minorHAnsi" w:hAnsiTheme="minorHAnsi" w:eastAsiaTheme="minorEastAsia" w:cstheme="minorHAnsi"/>
          <w:sz w:val="22"/>
          <w:szCs w:val="22"/>
        </w:rPr>
        <w:t>PPCS</w:t>
      </w:r>
      <w:r w:rsidRPr="00F53D0A" w:rsidR="00441C51">
        <w:rPr>
          <w:rFonts w:asciiTheme="minorHAnsi" w:hAnsiTheme="minorHAnsi" w:eastAsiaTheme="minorEastAsia" w:cstheme="minorHAnsi"/>
          <w:sz w:val="22"/>
          <w:szCs w:val="22"/>
        </w:rPr>
        <w:t xml:space="preserve"> are conducted by the </w:t>
      </w:r>
      <w:r w:rsidRPr="00ED10D4" w:rsidR="00ED10D4">
        <w:rPr>
          <w:rFonts w:asciiTheme="minorHAnsi" w:hAnsiTheme="minorHAnsi" w:eastAsiaTheme="minorEastAsia" w:cstheme="minorHAnsi"/>
          <w:sz w:val="22"/>
          <w:szCs w:val="22"/>
        </w:rPr>
        <w:t xml:space="preserve">U.S. </w:t>
      </w:r>
      <w:r w:rsidRPr="00F53D0A" w:rsidR="00441C51">
        <w:rPr>
          <w:rFonts w:asciiTheme="minorHAnsi" w:hAnsiTheme="minorHAnsi" w:eastAsiaTheme="minorEastAsia" w:cstheme="minorHAnsi"/>
          <w:sz w:val="22"/>
          <w:szCs w:val="22"/>
        </w:rPr>
        <w:t>Census Bureau field representatives.</w:t>
      </w:r>
    </w:p>
    <w:p w:rsidRPr="00F53D0A" w:rsidR="00441C51" w:rsidP="00C40CBC" w:rsidRDefault="00441C51" w14:paraId="5AC9127C" w14:textId="3288F130">
      <w:pPr>
        <w:pStyle w:val="ListParagraph"/>
        <w:numPr>
          <w:ilvl w:val="0"/>
          <w:numId w:val="15"/>
        </w:numPr>
        <w:spacing w:after="240" w:afterAutospacing="1"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i/>
          <w:sz w:val="22"/>
          <w:szCs w:val="22"/>
        </w:rPr>
        <w:lastRenderedPageBreak/>
        <w:t>During the interview period</w:t>
      </w:r>
      <w:r w:rsidRPr="00F53D0A">
        <w:rPr>
          <w:rFonts w:asciiTheme="minorHAnsi" w:hAnsiTheme="minorHAnsi" w:eastAsiaTheme="minorEastAsia" w:cstheme="minorHAnsi"/>
          <w:sz w:val="22"/>
          <w:szCs w:val="22"/>
        </w:rPr>
        <w:t xml:space="preserve">, the </w:t>
      </w:r>
      <w:r w:rsidRPr="00ED10D4" w:rsidR="00ED10D4">
        <w:rPr>
          <w:rFonts w:asciiTheme="minorHAnsi" w:hAnsiTheme="minorHAnsi" w:eastAsiaTheme="minorEastAsia" w:cstheme="minorHAnsi"/>
          <w:sz w:val="22"/>
          <w:szCs w:val="22"/>
        </w:rPr>
        <w:t xml:space="preserve">U.S. </w:t>
      </w:r>
      <w:r w:rsidRPr="00F53D0A">
        <w:rPr>
          <w:rFonts w:asciiTheme="minorHAnsi" w:hAnsiTheme="minorHAnsi" w:eastAsiaTheme="minorEastAsia" w:cstheme="minorHAnsi"/>
          <w:sz w:val="22"/>
          <w:szCs w:val="22"/>
        </w:rPr>
        <w:t xml:space="preserve">Census Bureau provides BJS with monthly reports on response rates, contact </w:t>
      </w:r>
      <w:r w:rsidR="00F12EF1">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hit rates,</w:t>
      </w:r>
      <w:r w:rsidR="00F12EF1">
        <w:rPr>
          <w:rFonts w:asciiTheme="minorHAnsi" w:hAnsiTheme="minorHAnsi" w:eastAsiaTheme="minorEastAsia" w:cstheme="minorHAnsi"/>
          <w:sz w:val="22"/>
          <w:szCs w:val="22"/>
        </w:rPr>
        <w:t>”</w:t>
      </w:r>
      <w:r w:rsidRPr="00F53D0A">
        <w:rPr>
          <w:rFonts w:asciiTheme="minorHAnsi" w:hAnsiTheme="minorHAnsi" w:eastAsiaTheme="minorEastAsia" w:cstheme="minorHAnsi"/>
          <w:sz w:val="22"/>
          <w:szCs w:val="22"/>
        </w:rPr>
        <w:t xml:space="preserve"> and the number of interviews conducted in a language other than English.</w:t>
      </w:r>
    </w:p>
    <w:p w:rsidRPr="00F53D0A" w:rsidR="00441C51" w:rsidP="00C40CBC" w:rsidRDefault="00CB0453" w14:paraId="6ED70565" w14:textId="175A72C4">
      <w:pPr>
        <w:pStyle w:val="ListParagraph"/>
        <w:numPr>
          <w:ilvl w:val="0"/>
          <w:numId w:val="15"/>
        </w:numPr>
        <w:spacing w:after="240" w:afterAutospacing="1"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i/>
          <w:sz w:val="22"/>
          <w:szCs w:val="22"/>
        </w:rPr>
        <w:t>August</w:t>
      </w:r>
      <w:r w:rsidRPr="00F53D0A" w:rsidR="00441C51">
        <w:rPr>
          <w:rFonts w:asciiTheme="minorHAnsi" w:hAnsiTheme="minorHAnsi" w:eastAsiaTheme="minorEastAsia" w:cstheme="minorHAnsi"/>
          <w:i/>
          <w:sz w:val="22"/>
          <w:szCs w:val="22"/>
        </w:rPr>
        <w:t xml:space="preserve"> 2022</w:t>
      </w:r>
      <w:r w:rsidR="00F81A51">
        <w:rPr>
          <w:rFonts w:asciiTheme="minorHAnsi" w:hAnsiTheme="minorHAnsi" w:eastAsiaTheme="minorEastAsia" w:cstheme="minorHAnsi"/>
          <w:i/>
          <w:sz w:val="22"/>
          <w:szCs w:val="22"/>
        </w:rPr>
        <w:t xml:space="preserve"> to </w:t>
      </w:r>
      <w:r w:rsidRPr="00F53D0A">
        <w:rPr>
          <w:rFonts w:asciiTheme="minorHAnsi" w:hAnsiTheme="minorHAnsi" w:eastAsiaTheme="minorEastAsia" w:cstheme="minorHAnsi"/>
          <w:i/>
          <w:sz w:val="22"/>
          <w:szCs w:val="22"/>
        </w:rPr>
        <w:t>April 2023</w:t>
      </w:r>
      <w:r w:rsidRPr="00F53D0A" w:rsidR="00441C51">
        <w:rPr>
          <w:rFonts w:asciiTheme="minorHAnsi" w:hAnsiTheme="minorHAnsi" w:eastAsiaTheme="minorEastAsia" w:cstheme="minorHAnsi"/>
          <w:sz w:val="22"/>
          <w:szCs w:val="22"/>
        </w:rPr>
        <w:t>: Data monitoring and processing take</w:t>
      </w:r>
      <w:r w:rsidR="00F12EF1">
        <w:rPr>
          <w:rFonts w:asciiTheme="minorHAnsi" w:hAnsiTheme="minorHAnsi" w:eastAsiaTheme="minorEastAsia" w:cstheme="minorHAnsi"/>
          <w:sz w:val="22"/>
          <w:szCs w:val="22"/>
        </w:rPr>
        <w:t xml:space="preserve"> </w:t>
      </w:r>
      <w:r w:rsidRPr="00F53D0A" w:rsidR="00441C51">
        <w:rPr>
          <w:rFonts w:asciiTheme="minorHAnsi" w:hAnsiTheme="minorHAnsi" w:eastAsiaTheme="minorEastAsia" w:cstheme="minorHAnsi"/>
          <w:sz w:val="22"/>
          <w:szCs w:val="22"/>
        </w:rPr>
        <w:t>place on an ongoing basis.</w:t>
      </w:r>
    </w:p>
    <w:p w:rsidRPr="00F53D0A" w:rsidR="00441C51" w:rsidP="00C40CBC" w:rsidRDefault="00CB0453" w14:paraId="49F6F88A" w14:textId="7B569D44">
      <w:pPr>
        <w:pStyle w:val="ListParagraph"/>
        <w:numPr>
          <w:ilvl w:val="0"/>
          <w:numId w:val="15"/>
        </w:numPr>
        <w:spacing w:after="240" w:afterAutospacing="1"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i/>
          <w:sz w:val="22"/>
          <w:szCs w:val="22"/>
        </w:rPr>
        <w:t>May 2023</w:t>
      </w:r>
      <w:r w:rsidRPr="00F53D0A" w:rsidR="00441C51">
        <w:rPr>
          <w:rFonts w:asciiTheme="minorHAnsi" w:hAnsiTheme="minorHAnsi" w:eastAsiaTheme="minorEastAsia" w:cstheme="minorHAnsi"/>
          <w:sz w:val="22"/>
          <w:szCs w:val="22"/>
        </w:rPr>
        <w:t>: Computer processing and weighting of the data are completed.</w:t>
      </w:r>
    </w:p>
    <w:p w:rsidRPr="00F53D0A" w:rsidR="00441C51" w:rsidP="00C40CBC" w:rsidRDefault="00CB0453" w14:paraId="22A9A1EC" w14:textId="15520893">
      <w:pPr>
        <w:pStyle w:val="ListParagraph"/>
        <w:numPr>
          <w:ilvl w:val="0"/>
          <w:numId w:val="15"/>
        </w:numPr>
        <w:spacing w:after="240" w:afterAutospacing="1" w:line="276" w:lineRule="auto"/>
        <w:ind w:left="720" w:hanging="720"/>
        <w:rPr>
          <w:rFonts w:asciiTheme="minorHAnsi" w:hAnsiTheme="minorHAnsi" w:eastAsiaTheme="minorEastAsia" w:cstheme="minorHAnsi"/>
          <w:sz w:val="22"/>
          <w:szCs w:val="22"/>
        </w:rPr>
      </w:pPr>
      <w:r w:rsidRPr="00F53D0A">
        <w:rPr>
          <w:rFonts w:asciiTheme="minorHAnsi" w:hAnsiTheme="minorHAnsi" w:eastAsiaTheme="minorEastAsia" w:cstheme="minorHAnsi"/>
          <w:i/>
          <w:sz w:val="22"/>
          <w:szCs w:val="22"/>
        </w:rPr>
        <w:t>June 2023</w:t>
      </w:r>
      <w:r w:rsidRPr="00F53D0A" w:rsidR="00441C51">
        <w:rPr>
          <w:rFonts w:asciiTheme="minorHAnsi" w:hAnsiTheme="minorHAnsi" w:eastAsiaTheme="minorEastAsia" w:cstheme="minorHAnsi"/>
          <w:sz w:val="22"/>
          <w:szCs w:val="22"/>
        </w:rPr>
        <w:t xml:space="preserve">: The </w:t>
      </w:r>
      <w:r w:rsidRPr="00ED10D4" w:rsidR="00ED10D4">
        <w:rPr>
          <w:rFonts w:asciiTheme="minorHAnsi" w:hAnsiTheme="minorHAnsi" w:eastAsiaTheme="minorEastAsia" w:cstheme="minorHAnsi"/>
          <w:sz w:val="22"/>
          <w:szCs w:val="22"/>
        </w:rPr>
        <w:t xml:space="preserve">U.S. </w:t>
      </w:r>
      <w:r w:rsidRPr="00F53D0A" w:rsidR="00441C51">
        <w:rPr>
          <w:rFonts w:asciiTheme="minorHAnsi" w:hAnsiTheme="minorHAnsi" w:eastAsiaTheme="minorEastAsia" w:cstheme="minorHAnsi"/>
          <w:sz w:val="22"/>
          <w:szCs w:val="22"/>
        </w:rPr>
        <w:t xml:space="preserve">Census Bureau prepares and delivers a 2022 </w:t>
      </w:r>
      <w:r w:rsidRPr="00F53D0A">
        <w:rPr>
          <w:rFonts w:asciiTheme="minorHAnsi" w:hAnsiTheme="minorHAnsi" w:eastAsiaTheme="minorEastAsia" w:cstheme="minorHAnsi"/>
          <w:sz w:val="22"/>
          <w:szCs w:val="22"/>
        </w:rPr>
        <w:t xml:space="preserve">PPCS </w:t>
      </w:r>
      <w:r w:rsidRPr="00F53D0A" w:rsidR="00441C51">
        <w:rPr>
          <w:rFonts w:asciiTheme="minorHAnsi" w:hAnsiTheme="minorHAnsi" w:eastAsiaTheme="minorEastAsia" w:cstheme="minorHAnsi"/>
          <w:sz w:val="22"/>
          <w:szCs w:val="22"/>
        </w:rPr>
        <w:t>public</w:t>
      </w:r>
      <w:r w:rsidRPr="00F53D0A" w:rsidR="00A0337D">
        <w:rPr>
          <w:rFonts w:asciiTheme="minorHAnsi" w:hAnsiTheme="minorHAnsi" w:eastAsiaTheme="minorEastAsia" w:cstheme="minorHAnsi"/>
          <w:sz w:val="22"/>
          <w:szCs w:val="22"/>
        </w:rPr>
        <w:t>-</w:t>
      </w:r>
      <w:r w:rsidRPr="00F53D0A" w:rsidR="00441C51">
        <w:rPr>
          <w:rFonts w:asciiTheme="minorHAnsi" w:hAnsiTheme="minorHAnsi" w:eastAsiaTheme="minorEastAsia" w:cstheme="minorHAnsi"/>
          <w:sz w:val="22"/>
          <w:szCs w:val="22"/>
        </w:rPr>
        <w:t>use file and accompanying file documentation to BJS.</w:t>
      </w:r>
    </w:p>
    <w:p w:rsidRPr="00F53D0A" w:rsidR="00486052" w:rsidP="00C40CBC" w:rsidRDefault="00486052" w14:paraId="5C0153BF" w14:textId="77777777">
      <w:pPr>
        <w:pStyle w:val="ListParagraph"/>
        <w:spacing w:after="240" w:afterAutospacing="1" w:line="276" w:lineRule="auto"/>
        <w:ind w:left="0"/>
        <w:rPr>
          <w:rFonts w:asciiTheme="minorHAnsi" w:hAnsiTheme="minorHAnsi" w:eastAsiaTheme="minorEastAsia" w:cstheme="minorHAnsi"/>
          <w:sz w:val="22"/>
          <w:szCs w:val="22"/>
        </w:rPr>
      </w:pPr>
    </w:p>
    <w:p w:rsidRPr="00F53D0A" w:rsidR="00441C51" w:rsidP="00C40CBC" w:rsidRDefault="00441C51" w14:paraId="074FB3D6" w14:textId="01ACAC67">
      <w:pPr>
        <w:pStyle w:val="ListParagraph"/>
        <w:keepNext/>
        <w:keepLines/>
        <w:spacing w:after="120" w:line="276" w:lineRule="auto"/>
        <w:ind w:left="0"/>
        <w:outlineLvl w:val="2"/>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BJS will be responsible for the statistical analysis and publication of the data from the 2022 </w:t>
      </w:r>
      <w:r w:rsidRPr="00F53D0A" w:rsidR="00CB0453">
        <w:rPr>
          <w:rFonts w:asciiTheme="minorHAnsi" w:hAnsiTheme="minorHAnsi" w:eastAsiaTheme="minorEastAsia" w:cstheme="minorHAnsi"/>
          <w:sz w:val="22"/>
          <w:szCs w:val="22"/>
        </w:rPr>
        <w:t>PPCS</w:t>
      </w:r>
      <w:r w:rsidRPr="00F53D0A">
        <w:rPr>
          <w:rFonts w:asciiTheme="minorHAnsi" w:hAnsiTheme="minorHAnsi" w:eastAsiaTheme="minorEastAsia" w:cstheme="minorHAnsi"/>
          <w:sz w:val="22"/>
          <w:szCs w:val="22"/>
        </w:rPr>
        <w:t xml:space="preserve">. Contingent on the processing and delivery of the final data file, </w:t>
      </w:r>
      <w:r w:rsidRPr="00F53D0A" w:rsidR="00A1760C">
        <w:rPr>
          <w:rFonts w:asciiTheme="minorHAnsi" w:hAnsiTheme="minorHAnsi" w:eastAsiaTheme="minorEastAsia" w:cstheme="minorHAnsi"/>
          <w:sz w:val="22"/>
          <w:szCs w:val="22"/>
        </w:rPr>
        <w:t>recurring reports from the 2022 collection will be released approximately 6</w:t>
      </w:r>
      <w:r w:rsidR="00F81A51">
        <w:rPr>
          <w:rFonts w:asciiTheme="minorHAnsi" w:hAnsiTheme="minorHAnsi" w:eastAsiaTheme="minorEastAsia" w:cstheme="minorHAnsi"/>
          <w:sz w:val="22"/>
          <w:szCs w:val="22"/>
        </w:rPr>
        <w:t xml:space="preserve"> to </w:t>
      </w:r>
      <w:r w:rsidRPr="00F53D0A" w:rsidR="00A1760C">
        <w:rPr>
          <w:rFonts w:asciiTheme="minorHAnsi" w:hAnsiTheme="minorHAnsi" w:eastAsiaTheme="minorEastAsia" w:cstheme="minorHAnsi"/>
          <w:sz w:val="22"/>
          <w:szCs w:val="22"/>
        </w:rPr>
        <w:t>8 months after the data are approved for release</w:t>
      </w:r>
      <w:r w:rsidR="00F81A51">
        <w:rPr>
          <w:rFonts w:asciiTheme="minorHAnsi" w:hAnsiTheme="minorHAnsi" w:eastAsiaTheme="minorEastAsia" w:cstheme="minorHAnsi"/>
          <w:sz w:val="22"/>
          <w:szCs w:val="22"/>
        </w:rPr>
        <w:t>.</w:t>
      </w:r>
      <w:r w:rsidR="002D29AA">
        <w:rPr>
          <w:rFonts w:asciiTheme="minorHAnsi" w:hAnsiTheme="minorHAnsi" w:eastAsiaTheme="minorEastAsia" w:cstheme="minorHAnsi"/>
          <w:sz w:val="22"/>
          <w:szCs w:val="22"/>
        </w:rPr>
        <w:t xml:space="preserve"> </w:t>
      </w:r>
      <w:r w:rsidRPr="00F53D0A" w:rsidR="00CB0453">
        <w:rPr>
          <w:rFonts w:asciiTheme="minorHAnsi" w:hAnsiTheme="minorHAnsi" w:eastAsiaTheme="minorEastAsia" w:cstheme="minorHAnsi"/>
          <w:sz w:val="22"/>
          <w:szCs w:val="22"/>
        </w:rPr>
        <w:t xml:space="preserve">Contingent on the processing and delivery of the final data file, BJS anticipates releasing a report on the prevalence and characteristics of contact between the police and the public </w:t>
      </w:r>
      <w:r w:rsidR="00D06BA7">
        <w:rPr>
          <w:rFonts w:asciiTheme="minorHAnsi" w:hAnsiTheme="minorHAnsi" w:eastAsiaTheme="minorEastAsia" w:cstheme="minorHAnsi"/>
          <w:sz w:val="22"/>
          <w:szCs w:val="22"/>
        </w:rPr>
        <w:t>(anticipated release February 2024)</w:t>
      </w:r>
      <w:r w:rsidRPr="00F53D0A" w:rsidR="00CB0453">
        <w:rPr>
          <w:rFonts w:asciiTheme="minorHAnsi" w:hAnsiTheme="minorHAnsi" w:eastAsiaTheme="minorEastAsia" w:cstheme="minorHAnsi"/>
          <w:sz w:val="22"/>
          <w:szCs w:val="22"/>
        </w:rPr>
        <w:t>.</w:t>
      </w:r>
    </w:p>
    <w:p w:rsidRPr="00F53D0A" w:rsidR="00A1760C" w:rsidP="00C40CBC" w:rsidRDefault="00A1760C" w14:paraId="4C1B3A95" w14:textId="420AFCF8">
      <w:pPr>
        <w:pStyle w:val="Text"/>
        <w:spacing w:line="276" w:lineRule="auto"/>
        <w:contextualSpacing/>
        <w:rPr>
          <w:rFonts w:asciiTheme="minorHAnsi" w:hAnsiTheme="minorHAnsi" w:cstheme="minorHAnsi"/>
          <w:sz w:val="22"/>
          <w:szCs w:val="22"/>
        </w:rPr>
      </w:pPr>
      <w:r w:rsidRPr="00F53D0A">
        <w:rPr>
          <w:rFonts w:asciiTheme="minorHAnsi" w:hAnsiTheme="minorHAnsi" w:eastAsiaTheme="minorEastAsia" w:cstheme="minorHAnsi"/>
          <w:sz w:val="22"/>
          <w:szCs w:val="22"/>
        </w:rPr>
        <w:t xml:space="preserve">The </w:t>
      </w:r>
      <w:r w:rsidRPr="00F53D0A" w:rsidR="002C2E6B">
        <w:rPr>
          <w:rFonts w:asciiTheme="minorHAnsi" w:hAnsiTheme="minorHAnsi" w:eastAsiaTheme="minorEastAsia" w:cstheme="minorHAnsi"/>
          <w:sz w:val="22"/>
          <w:szCs w:val="22"/>
        </w:rPr>
        <w:t>PPCS</w:t>
      </w:r>
      <w:r w:rsidRPr="00F53D0A" w:rsidR="00441C51">
        <w:rPr>
          <w:rFonts w:asciiTheme="minorHAnsi" w:hAnsiTheme="minorHAnsi" w:eastAsiaTheme="minorEastAsia" w:cstheme="minorHAnsi"/>
          <w:sz w:val="22"/>
          <w:szCs w:val="22"/>
        </w:rPr>
        <w:t xml:space="preserve"> data are archived at the Inter-university Consortium for Political and Social Research (ICPSR) at the University of Michigan</w:t>
      </w:r>
      <w:r w:rsidRPr="00F53D0A">
        <w:rPr>
          <w:rFonts w:asciiTheme="minorHAnsi" w:hAnsiTheme="minorHAnsi" w:eastAsiaTheme="minorEastAsia" w:cstheme="minorHAnsi"/>
          <w:sz w:val="22"/>
          <w:szCs w:val="22"/>
        </w:rPr>
        <w:t xml:space="preserve"> (</w:t>
      </w:r>
      <w:hyperlink w:history="1" r:id="rId17">
        <w:r w:rsidRPr="00F53D0A">
          <w:rPr>
            <w:rStyle w:val="Hyperlink"/>
            <w:rFonts w:asciiTheme="minorHAnsi" w:hAnsiTheme="minorHAnsi" w:eastAsiaTheme="minorEastAsia" w:cstheme="minorHAnsi"/>
            <w:sz w:val="22"/>
            <w:szCs w:val="22"/>
          </w:rPr>
          <w:t>http://www.icpsr.umich.edu/</w:t>
        </w:r>
      </w:hyperlink>
      <w:r w:rsidRPr="00F53D0A">
        <w:rPr>
          <w:rFonts w:asciiTheme="minorHAnsi" w:hAnsiTheme="minorHAnsi" w:eastAsiaTheme="minorEastAsia" w:cstheme="minorHAnsi"/>
          <w:sz w:val="22"/>
          <w:szCs w:val="22"/>
        </w:rPr>
        <w:t>)</w:t>
      </w:r>
      <w:r w:rsidR="00D06BA7">
        <w:rPr>
          <w:rFonts w:asciiTheme="minorHAnsi" w:hAnsiTheme="minorHAnsi" w:eastAsiaTheme="minorEastAsia" w:cstheme="minorHAnsi"/>
          <w:sz w:val="22"/>
          <w:szCs w:val="22"/>
        </w:rPr>
        <w:t xml:space="preserve"> </w:t>
      </w:r>
      <w:r w:rsidRPr="00040485" w:rsidR="00D06BA7">
        <w:rPr>
          <w:rFonts w:asciiTheme="minorHAnsi" w:hAnsiTheme="minorHAnsi" w:eastAsiaTheme="minorEastAsia" w:cstheme="minorHAnsi"/>
          <w:sz w:val="22"/>
          <w:szCs w:val="22"/>
        </w:rPr>
        <w:t>following the first release of statistics through</w:t>
      </w:r>
      <w:r w:rsidR="00D06BA7">
        <w:rPr>
          <w:rFonts w:asciiTheme="minorHAnsi" w:hAnsiTheme="minorHAnsi" w:eastAsiaTheme="minorEastAsia" w:cstheme="minorHAnsi"/>
          <w:sz w:val="22"/>
          <w:szCs w:val="22"/>
        </w:rPr>
        <w:t xml:space="preserve"> a BJS publication (anticipated release February 2024)</w:t>
      </w:r>
      <w:r w:rsidRPr="00F53D0A" w:rsidR="00441C51">
        <w:rPr>
          <w:rFonts w:asciiTheme="minorHAnsi" w:hAnsiTheme="minorHAnsi" w:eastAsiaTheme="minorEastAsia" w:cstheme="minorHAnsi"/>
          <w:sz w:val="22"/>
          <w:szCs w:val="22"/>
        </w:rPr>
        <w:t>. Researchers can download public</w:t>
      </w:r>
      <w:r w:rsidRPr="00F53D0A" w:rsidR="0018012F">
        <w:rPr>
          <w:rFonts w:asciiTheme="minorHAnsi" w:hAnsiTheme="minorHAnsi" w:eastAsiaTheme="minorEastAsia" w:cstheme="minorHAnsi"/>
          <w:sz w:val="22"/>
          <w:szCs w:val="22"/>
        </w:rPr>
        <w:t>-</w:t>
      </w:r>
      <w:r w:rsidRPr="00F53D0A" w:rsidR="00441C51">
        <w:rPr>
          <w:rFonts w:asciiTheme="minorHAnsi" w:hAnsiTheme="minorHAnsi" w:eastAsiaTheme="minorEastAsia" w:cstheme="minorHAnsi"/>
          <w:sz w:val="22"/>
          <w:szCs w:val="22"/>
        </w:rPr>
        <w:t xml:space="preserve">use files </w:t>
      </w:r>
      <w:r w:rsidRPr="00F53D0A" w:rsidR="00C25026">
        <w:rPr>
          <w:rFonts w:asciiTheme="minorHAnsi" w:hAnsiTheme="minorHAnsi" w:eastAsiaTheme="minorEastAsia" w:cstheme="minorHAnsi"/>
          <w:sz w:val="22"/>
          <w:szCs w:val="22"/>
        </w:rPr>
        <w:t xml:space="preserve">(PUF) </w:t>
      </w:r>
      <w:r w:rsidRPr="00F53D0A" w:rsidR="00441C51">
        <w:rPr>
          <w:rFonts w:asciiTheme="minorHAnsi" w:hAnsiTheme="minorHAnsi" w:eastAsiaTheme="minorEastAsia" w:cstheme="minorHAnsi"/>
          <w:sz w:val="22"/>
          <w:szCs w:val="22"/>
        </w:rPr>
        <w:t xml:space="preserve">of the </w:t>
      </w:r>
      <w:r w:rsidRPr="00F53D0A" w:rsidR="00CB0453">
        <w:rPr>
          <w:rFonts w:asciiTheme="minorHAnsi" w:hAnsiTheme="minorHAnsi" w:eastAsiaTheme="minorEastAsia" w:cstheme="minorHAnsi"/>
          <w:sz w:val="22"/>
          <w:szCs w:val="22"/>
        </w:rPr>
        <w:t>PPCS</w:t>
      </w:r>
      <w:r w:rsidRPr="00F53D0A" w:rsidR="00441C51">
        <w:rPr>
          <w:rFonts w:asciiTheme="minorHAnsi" w:hAnsiTheme="minorHAnsi" w:eastAsiaTheme="minorEastAsia" w:cstheme="minorHAnsi"/>
          <w:sz w:val="22"/>
          <w:szCs w:val="22"/>
        </w:rPr>
        <w:t xml:space="preserve"> data and codebooks to conduct their own analyses. </w:t>
      </w:r>
      <w:r w:rsidRPr="00F53D0A">
        <w:rPr>
          <w:rFonts w:asciiTheme="minorHAnsi" w:hAnsiTheme="minorHAnsi" w:eastAsiaTheme="minorEastAsia" w:cstheme="minorHAnsi"/>
          <w:sz w:val="22"/>
          <w:szCs w:val="22"/>
        </w:rPr>
        <w:t xml:space="preserve">These microdata are made available as a PUF after it has been approved by the </w:t>
      </w:r>
      <w:r w:rsidRPr="00ED10D4" w:rsidR="00ED10D4">
        <w:rPr>
          <w:rFonts w:asciiTheme="minorHAnsi" w:hAnsiTheme="minorHAnsi" w:eastAsiaTheme="minorEastAsia" w:cstheme="minorHAnsi"/>
          <w:sz w:val="22"/>
          <w:szCs w:val="22"/>
        </w:rPr>
        <w:t xml:space="preserve">U.S. </w:t>
      </w:r>
      <w:r w:rsidRPr="00F53D0A">
        <w:rPr>
          <w:rFonts w:asciiTheme="minorHAnsi" w:hAnsiTheme="minorHAnsi" w:eastAsiaTheme="minorEastAsia" w:cstheme="minorHAnsi"/>
          <w:sz w:val="22"/>
          <w:szCs w:val="22"/>
        </w:rPr>
        <w:t xml:space="preserve">Census Bureau’s Disclosure Review Board. The ICPSR study includes a codebook, setup program in SAS language, text file of the raw data, </w:t>
      </w:r>
      <w:r w:rsidR="00F81A51">
        <w:rPr>
          <w:rFonts w:asciiTheme="minorHAnsi" w:hAnsiTheme="minorHAnsi" w:eastAsiaTheme="minorEastAsia" w:cstheme="minorHAnsi"/>
          <w:sz w:val="22"/>
          <w:szCs w:val="22"/>
        </w:rPr>
        <w:t>and</w:t>
      </w:r>
      <w:r w:rsidRPr="00F53D0A">
        <w:rPr>
          <w:rFonts w:asciiTheme="minorHAnsi" w:hAnsiTheme="minorHAnsi" w:eastAsiaTheme="minorEastAsia" w:cstheme="minorHAnsi"/>
          <w:sz w:val="22"/>
          <w:szCs w:val="22"/>
        </w:rPr>
        <w:t xml:space="preserve"> datafile in SPSS, SAS, and STATA data formats. As an example, the </w:t>
      </w:r>
      <w:r w:rsidRPr="00F53D0A" w:rsidR="00372725">
        <w:rPr>
          <w:rFonts w:asciiTheme="minorHAnsi" w:hAnsiTheme="minorHAnsi" w:eastAsiaTheme="minorEastAsia" w:cstheme="minorHAnsi"/>
          <w:sz w:val="22"/>
          <w:szCs w:val="22"/>
        </w:rPr>
        <w:t xml:space="preserve">2018 </w:t>
      </w:r>
      <w:r w:rsidRPr="00F53D0A" w:rsidR="00CB0453">
        <w:rPr>
          <w:rFonts w:asciiTheme="minorHAnsi" w:hAnsiTheme="minorHAnsi" w:eastAsiaTheme="minorEastAsia" w:cstheme="minorHAnsi"/>
          <w:sz w:val="22"/>
          <w:szCs w:val="22"/>
        </w:rPr>
        <w:t>PPCS</w:t>
      </w:r>
      <w:r w:rsidRPr="00F53D0A">
        <w:rPr>
          <w:rFonts w:asciiTheme="minorHAnsi" w:hAnsiTheme="minorHAnsi" w:eastAsiaTheme="minorEastAsia" w:cstheme="minorHAnsi"/>
          <w:sz w:val="22"/>
          <w:szCs w:val="22"/>
        </w:rPr>
        <w:t xml:space="preserve"> data release documentation and datasets can be found at </w:t>
      </w:r>
      <w:hyperlink w:history="1" r:id="rId18">
        <w:r w:rsidRPr="00D61296" w:rsidR="00372725">
          <w:rPr>
            <w:rStyle w:val="Hyperlink"/>
            <w:rFonts w:asciiTheme="minorHAnsi" w:hAnsiTheme="minorHAnsi" w:eastAsiaTheme="minorEastAsia" w:cstheme="minorHAnsi"/>
            <w:sz w:val="22"/>
            <w:szCs w:val="22"/>
          </w:rPr>
          <w:t>https://www.icpsr.umich.edu/web/NACJD/studies/37916</w:t>
        </w:r>
      </w:hyperlink>
      <w:r w:rsidRPr="00F53D0A">
        <w:rPr>
          <w:rFonts w:asciiTheme="minorHAnsi" w:hAnsiTheme="minorHAnsi" w:cstheme="minorHAnsi"/>
          <w:sz w:val="22"/>
          <w:szCs w:val="22"/>
        </w:rPr>
        <w:t xml:space="preserve">. </w:t>
      </w:r>
    </w:p>
    <w:p w:rsidR="00B305B3" w:rsidP="00C40CBC" w:rsidRDefault="00441C51" w14:paraId="7CCF2435" w14:textId="185E6863">
      <w:pPr>
        <w:pStyle w:val="ListParagraph"/>
        <w:keepNext/>
        <w:keepLines/>
        <w:spacing w:after="120" w:line="276" w:lineRule="auto"/>
        <w:ind w:left="0"/>
        <w:outlineLvl w:val="2"/>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To further enhance the utility of the data, in addition to the</w:t>
      </w:r>
      <w:r w:rsidRPr="00F53D0A" w:rsidR="004A4A7F">
        <w:rPr>
          <w:rFonts w:asciiTheme="minorHAnsi" w:hAnsiTheme="minorHAnsi" w:eastAsiaTheme="minorEastAsia" w:cstheme="minorHAnsi"/>
          <w:sz w:val="22"/>
          <w:szCs w:val="22"/>
        </w:rPr>
        <w:t xml:space="preserve"> </w:t>
      </w:r>
      <w:r w:rsidRPr="00F53D0A" w:rsidR="006B53F2">
        <w:rPr>
          <w:rFonts w:asciiTheme="minorHAnsi" w:hAnsiTheme="minorHAnsi" w:eastAsiaTheme="minorEastAsia" w:cstheme="minorHAnsi"/>
          <w:sz w:val="22"/>
          <w:szCs w:val="22"/>
        </w:rPr>
        <w:t xml:space="preserve">PUFs </w:t>
      </w:r>
      <w:r w:rsidRPr="00F53D0A">
        <w:rPr>
          <w:rFonts w:asciiTheme="minorHAnsi" w:hAnsiTheme="minorHAnsi" w:eastAsiaTheme="minorEastAsia" w:cstheme="minorHAnsi"/>
          <w:sz w:val="22"/>
          <w:szCs w:val="22"/>
        </w:rPr>
        <w:t xml:space="preserve">housed at ICPSR, the geographically identified </w:t>
      </w:r>
      <w:r w:rsidRPr="00F53D0A" w:rsidR="00CB0453">
        <w:rPr>
          <w:rFonts w:asciiTheme="minorHAnsi" w:hAnsiTheme="minorHAnsi" w:eastAsiaTheme="minorEastAsia" w:cstheme="minorHAnsi"/>
          <w:sz w:val="22"/>
          <w:szCs w:val="22"/>
        </w:rPr>
        <w:t>PPCS</w:t>
      </w:r>
      <w:r w:rsidRPr="00F53D0A">
        <w:rPr>
          <w:rFonts w:asciiTheme="minorHAnsi" w:hAnsiTheme="minorHAnsi" w:eastAsiaTheme="minorEastAsia" w:cstheme="minorHAnsi"/>
          <w:sz w:val="22"/>
          <w:szCs w:val="22"/>
        </w:rPr>
        <w:t xml:space="preserve"> files will be </w:t>
      </w:r>
      <w:r w:rsidR="00D06BA7">
        <w:rPr>
          <w:rFonts w:asciiTheme="minorHAnsi" w:hAnsiTheme="minorHAnsi" w:eastAsiaTheme="minorEastAsia" w:cstheme="minorHAnsi"/>
          <w:sz w:val="22"/>
          <w:szCs w:val="22"/>
        </w:rPr>
        <w:t xml:space="preserve">made </w:t>
      </w:r>
      <w:r w:rsidRPr="00F53D0A">
        <w:rPr>
          <w:rFonts w:asciiTheme="minorHAnsi" w:hAnsiTheme="minorHAnsi" w:eastAsiaTheme="minorEastAsia" w:cstheme="minorHAnsi"/>
          <w:sz w:val="22"/>
          <w:szCs w:val="22"/>
        </w:rPr>
        <w:t xml:space="preserve">available </w:t>
      </w:r>
      <w:r w:rsidR="00F12EF1">
        <w:rPr>
          <w:rFonts w:asciiTheme="minorHAnsi" w:hAnsiTheme="minorHAnsi" w:eastAsiaTheme="minorEastAsia" w:cstheme="minorHAnsi"/>
          <w:sz w:val="22"/>
          <w:szCs w:val="22"/>
        </w:rPr>
        <w:t xml:space="preserve">through </w:t>
      </w:r>
      <w:r w:rsidRPr="00F53D0A">
        <w:rPr>
          <w:rFonts w:asciiTheme="minorHAnsi" w:hAnsiTheme="minorHAnsi" w:eastAsiaTheme="minorEastAsia" w:cstheme="minorHAnsi"/>
          <w:sz w:val="22"/>
          <w:szCs w:val="22"/>
        </w:rPr>
        <w:t>the</w:t>
      </w:r>
      <w:r w:rsidRPr="00ED10D4" w:rsidR="00ED10D4">
        <w:t xml:space="preserve"> </w:t>
      </w:r>
      <w:r w:rsidRPr="00ED10D4" w:rsidR="00ED10D4">
        <w:rPr>
          <w:rFonts w:asciiTheme="minorHAnsi" w:hAnsiTheme="minorHAnsi" w:eastAsiaTheme="minorEastAsia" w:cstheme="minorHAnsi"/>
          <w:sz w:val="22"/>
          <w:szCs w:val="22"/>
        </w:rPr>
        <w:t xml:space="preserve">U.S. </w:t>
      </w:r>
      <w:r w:rsidRPr="00F12EF1" w:rsidR="00F12EF1">
        <w:rPr>
          <w:rFonts w:asciiTheme="minorHAnsi" w:hAnsiTheme="minorHAnsi" w:eastAsiaTheme="minorEastAsia" w:cstheme="minorHAnsi"/>
          <w:sz w:val="22"/>
          <w:szCs w:val="22"/>
        </w:rPr>
        <w:t>Census Bureau’s secure Federal Statistical Research Data Centers</w:t>
      </w:r>
      <w:r w:rsidR="0036153E">
        <w:rPr>
          <w:rFonts w:asciiTheme="minorHAnsi" w:hAnsiTheme="minorHAnsi" w:eastAsiaTheme="minorEastAsia" w:cstheme="minorHAnsi"/>
          <w:sz w:val="22"/>
          <w:szCs w:val="22"/>
        </w:rPr>
        <w:t xml:space="preserve"> </w:t>
      </w:r>
      <w:bookmarkStart w:name="_GoBack" w:id="0"/>
      <w:bookmarkEnd w:id="0"/>
      <w:r w:rsidRPr="00F53D0A">
        <w:rPr>
          <w:rFonts w:asciiTheme="minorHAnsi" w:hAnsiTheme="minorHAnsi" w:eastAsiaTheme="minorEastAsia" w:cstheme="minorHAnsi"/>
          <w:sz w:val="22"/>
          <w:szCs w:val="22"/>
        </w:rPr>
        <w:t xml:space="preserve">(FSRDC). The FSRDC files can be accessed by researchers who submit a proposal approved by BJS the research they plan to conduct using the data and </w:t>
      </w:r>
      <w:r w:rsidR="00F81A51">
        <w:rPr>
          <w:rFonts w:asciiTheme="minorHAnsi" w:hAnsiTheme="minorHAnsi" w:eastAsiaTheme="minorEastAsia" w:cstheme="minorHAnsi"/>
          <w:sz w:val="22"/>
          <w:szCs w:val="22"/>
        </w:rPr>
        <w:t xml:space="preserve">who </w:t>
      </w:r>
      <w:r w:rsidRPr="00F53D0A">
        <w:rPr>
          <w:rFonts w:asciiTheme="minorHAnsi" w:hAnsiTheme="minorHAnsi" w:eastAsiaTheme="minorEastAsia" w:cstheme="minorHAnsi"/>
          <w:sz w:val="22"/>
          <w:szCs w:val="22"/>
        </w:rPr>
        <w:t>agree to all confidentiality and protected use constraints. Data are typically available through ICPSR and the FSRDCs by the fall of the year following collection.</w:t>
      </w:r>
    </w:p>
    <w:p w:rsidRPr="00F53D0A" w:rsidR="000075AB" w:rsidP="00C40CBC" w:rsidRDefault="000075AB" w14:paraId="65EEB892" w14:textId="77777777">
      <w:pPr>
        <w:pStyle w:val="ListParagraph"/>
        <w:keepNext/>
        <w:keepLines/>
        <w:spacing w:after="120" w:line="276" w:lineRule="auto"/>
        <w:ind w:left="0"/>
        <w:outlineLvl w:val="2"/>
        <w:rPr>
          <w:rFonts w:asciiTheme="minorHAnsi" w:hAnsiTheme="minorHAnsi" w:eastAsiaTheme="minorEastAsia" w:cstheme="minorHAnsi"/>
          <w:sz w:val="22"/>
          <w:szCs w:val="22"/>
        </w:rPr>
      </w:pPr>
    </w:p>
    <w:p w:rsidRPr="00F53D0A" w:rsidR="00124757" w:rsidP="00C40CBC" w:rsidRDefault="00F06055" w14:paraId="6C777BA5" w14:textId="2A3C045B">
      <w:pPr>
        <w:pStyle w:val="ListParagraph"/>
        <w:keepNext/>
        <w:keepLines/>
        <w:spacing w:line="276" w:lineRule="auto"/>
        <w:ind w:left="270" w:hanging="810"/>
        <w:outlineLvl w:val="2"/>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17. </w:t>
      </w:r>
      <w:r w:rsidR="00C40CBC">
        <w:rPr>
          <w:rFonts w:asciiTheme="minorHAnsi" w:hAnsiTheme="minorHAnsi" w:eastAsiaTheme="minorEastAsia" w:cstheme="minorHAnsi"/>
          <w:sz w:val="22"/>
          <w:szCs w:val="22"/>
        </w:rPr>
        <w:t xml:space="preserve">    </w:t>
      </w:r>
      <w:r w:rsidRPr="00F53D0A" w:rsidR="00BA64D5">
        <w:rPr>
          <w:rFonts w:asciiTheme="minorHAnsi" w:hAnsiTheme="minorHAnsi" w:eastAsiaTheme="minorEastAsia" w:cstheme="minorHAnsi"/>
          <w:sz w:val="22"/>
          <w:szCs w:val="22"/>
          <w:u w:val="single"/>
        </w:rPr>
        <w:t>Display of Expiration Date</w:t>
      </w:r>
    </w:p>
    <w:p w:rsidRPr="00F53D0A" w:rsidR="00124757" w:rsidP="00C40CBC" w:rsidRDefault="0022421A" w14:paraId="3ECF4C72" w14:textId="073F59BE">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contextualSpacing/>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 xml:space="preserve">The OMB approval number and expiration date will be displayed on the </w:t>
      </w:r>
      <w:r w:rsidRPr="00F53D0A" w:rsidR="00CB0453">
        <w:rPr>
          <w:rFonts w:asciiTheme="minorHAnsi" w:hAnsiTheme="minorHAnsi" w:eastAsiaTheme="minorEastAsia" w:cstheme="minorHAnsi"/>
          <w:sz w:val="22"/>
          <w:szCs w:val="22"/>
        </w:rPr>
        <w:t>PPCS</w:t>
      </w:r>
      <w:r w:rsidRPr="00F53D0A">
        <w:rPr>
          <w:rFonts w:asciiTheme="minorHAnsi" w:hAnsiTheme="minorHAnsi" w:eastAsiaTheme="minorEastAsia" w:cstheme="minorHAnsi"/>
          <w:sz w:val="22"/>
          <w:szCs w:val="22"/>
        </w:rPr>
        <w:t xml:space="preserve"> introduction screen within the CAPI instrument. The final </w:t>
      </w:r>
      <w:r w:rsidRPr="00F53D0A" w:rsidR="00CB0453">
        <w:rPr>
          <w:rFonts w:asciiTheme="minorHAnsi" w:hAnsiTheme="minorHAnsi" w:eastAsiaTheme="minorEastAsia" w:cstheme="minorHAnsi"/>
          <w:sz w:val="22"/>
          <w:szCs w:val="22"/>
        </w:rPr>
        <w:t xml:space="preserve">PPCS </w:t>
      </w:r>
      <w:r w:rsidRPr="00F53D0A">
        <w:rPr>
          <w:rFonts w:asciiTheme="minorHAnsi" w:hAnsiTheme="minorHAnsi" w:eastAsiaTheme="minorEastAsia" w:cstheme="minorHAnsi"/>
          <w:sz w:val="22"/>
          <w:szCs w:val="22"/>
        </w:rPr>
        <w:t>CAPI instrument for fielding in J</w:t>
      </w:r>
      <w:r w:rsidRPr="00F53D0A" w:rsidR="00CB0453">
        <w:rPr>
          <w:rFonts w:asciiTheme="minorHAnsi" w:hAnsiTheme="minorHAnsi" w:eastAsiaTheme="minorEastAsia" w:cstheme="minorHAnsi"/>
          <w:sz w:val="22"/>
          <w:szCs w:val="22"/>
        </w:rPr>
        <w:t>uly</w:t>
      </w:r>
      <w:r w:rsidRPr="00F53D0A">
        <w:rPr>
          <w:rFonts w:asciiTheme="minorHAnsi" w:hAnsiTheme="minorHAnsi" w:eastAsiaTheme="minorEastAsia" w:cstheme="minorHAnsi"/>
          <w:sz w:val="22"/>
          <w:szCs w:val="22"/>
        </w:rPr>
        <w:t xml:space="preserve"> 2022 must be finalized and put into the </w:t>
      </w:r>
      <w:r w:rsidRPr="00ED10D4" w:rsidR="00ED10D4">
        <w:rPr>
          <w:rFonts w:asciiTheme="minorHAnsi" w:hAnsiTheme="minorHAnsi" w:eastAsiaTheme="minorEastAsia" w:cstheme="minorHAnsi"/>
          <w:sz w:val="22"/>
          <w:szCs w:val="22"/>
        </w:rPr>
        <w:t xml:space="preserve">U.S. </w:t>
      </w:r>
      <w:r w:rsidRPr="00F53D0A">
        <w:rPr>
          <w:rFonts w:asciiTheme="minorHAnsi" w:hAnsiTheme="minorHAnsi" w:eastAsiaTheme="minorEastAsia" w:cstheme="minorHAnsi"/>
          <w:sz w:val="22"/>
          <w:szCs w:val="22"/>
        </w:rPr>
        <w:t xml:space="preserve">Census </w:t>
      </w:r>
      <w:r w:rsidRPr="00F53D0A" w:rsidR="008142A4">
        <w:rPr>
          <w:rFonts w:asciiTheme="minorHAnsi" w:hAnsiTheme="minorHAnsi" w:eastAsiaTheme="minorEastAsia" w:cstheme="minorHAnsi"/>
          <w:sz w:val="22"/>
          <w:szCs w:val="22"/>
        </w:rPr>
        <w:t xml:space="preserve">Bureau </w:t>
      </w:r>
      <w:r w:rsidRPr="00F53D0A">
        <w:rPr>
          <w:rFonts w:asciiTheme="minorHAnsi" w:hAnsiTheme="minorHAnsi" w:eastAsiaTheme="minorEastAsia" w:cstheme="minorHAnsi"/>
          <w:sz w:val="22"/>
          <w:szCs w:val="22"/>
        </w:rPr>
        <w:t xml:space="preserve">production system in </w:t>
      </w:r>
      <w:r w:rsidRPr="00F53D0A" w:rsidR="00CB0453">
        <w:rPr>
          <w:rFonts w:asciiTheme="minorHAnsi" w:hAnsiTheme="minorHAnsi" w:eastAsiaTheme="minorEastAsia" w:cstheme="minorHAnsi"/>
          <w:sz w:val="22"/>
          <w:szCs w:val="22"/>
        </w:rPr>
        <w:t>May 2022</w:t>
      </w:r>
      <w:r w:rsidRPr="00F53D0A">
        <w:rPr>
          <w:rFonts w:asciiTheme="minorHAnsi" w:hAnsiTheme="minorHAnsi" w:eastAsiaTheme="minorEastAsia" w:cstheme="minorHAnsi"/>
          <w:sz w:val="22"/>
          <w:szCs w:val="22"/>
        </w:rPr>
        <w:t>.</w:t>
      </w:r>
    </w:p>
    <w:p w:rsidRPr="00F53D0A" w:rsidR="00BA64D5" w:rsidP="00C40CBC" w:rsidRDefault="00BA64D5" w14:paraId="31B493A5"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25"/>
        <w:rPr>
          <w:rFonts w:asciiTheme="minorHAnsi" w:hAnsiTheme="minorHAnsi" w:cstheme="minorHAnsi"/>
          <w:sz w:val="22"/>
          <w:szCs w:val="22"/>
        </w:rPr>
      </w:pPr>
    </w:p>
    <w:p w:rsidRPr="00F53D0A" w:rsidR="00124757" w:rsidP="00C40CBC" w:rsidRDefault="00124757" w14:paraId="10B233AB" w14:textId="2351C15C">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540"/>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18.</w:t>
      </w:r>
      <w:r w:rsidRPr="00F53D0A" w:rsidR="00F06055">
        <w:rPr>
          <w:rFonts w:asciiTheme="minorHAnsi" w:hAnsiTheme="minorHAnsi" w:eastAsiaTheme="minorEastAsia" w:cstheme="minorHAnsi"/>
          <w:sz w:val="22"/>
          <w:szCs w:val="22"/>
        </w:rPr>
        <w:t xml:space="preserve"> </w:t>
      </w:r>
      <w:r w:rsidR="00C40CBC">
        <w:rPr>
          <w:rFonts w:asciiTheme="minorHAnsi" w:hAnsiTheme="minorHAnsi" w:eastAsiaTheme="minorEastAsia" w:cstheme="minorHAnsi"/>
          <w:sz w:val="22"/>
          <w:szCs w:val="22"/>
        </w:rPr>
        <w:t xml:space="preserve">    </w:t>
      </w:r>
      <w:r w:rsidRPr="00F53D0A">
        <w:rPr>
          <w:rFonts w:asciiTheme="minorHAnsi" w:hAnsiTheme="minorHAnsi" w:eastAsiaTheme="minorEastAsia" w:cstheme="minorHAnsi"/>
          <w:sz w:val="22"/>
          <w:szCs w:val="22"/>
          <w:u w:val="single"/>
        </w:rPr>
        <w:t>Exceptions to the Certificat</w:t>
      </w:r>
      <w:r w:rsidRPr="00F53D0A" w:rsidR="0004283D">
        <w:rPr>
          <w:rFonts w:asciiTheme="minorHAnsi" w:hAnsiTheme="minorHAnsi" w:eastAsiaTheme="minorEastAsia" w:cstheme="minorHAnsi"/>
          <w:sz w:val="22"/>
          <w:szCs w:val="22"/>
          <w:u w:val="single"/>
        </w:rPr>
        <w:t>e Statement</w:t>
      </w:r>
    </w:p>
    <w:p w:rsidRPr="00F53D0A" w:rsidR="00124757" w:rsidP="00C40CBC" w:rsidRDefault="008B4FEB" w14:paraId="1F74D2A8" w14:textId="5CB4ECF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rPr>
          <w:rFonts w:asciiTheme="minorHAnsi" w:hAnsiTheme="minorHAnsi" w:eastAsiaTheme="minorEastAsia" w:cstheme="minorHAnsi"/>
          <w:sz w:val="22"/>
          <w:szCs w:val="22"/>
        </w:rPr>
      </w:pPr>
      <w:r w:rsidRPr="00F53D0A">
        <w:rPr>
          <w:rFonts w:asciiTheme="minorHAnsi" w:hAnsiTheme="minorHAnsi" w:eastAsiaTheme="minorEastAsia" w:cstheme="minorHAnsi"/>
          <w:sz w:val="22"/>
          <w:szCs w:val="22"/>
        </w:rPr>
        <w:t>N/A.</w:t>
      </w:r>
      <w:r w:rsidRPr="00F53D0A" w:rsidR="00124757">
        <w:rPr>
          <w:rFonts w:asciiTheme="minorHAnsi" w:hAnsiTheme="minorHAnsi" w:eastAsiaTheme="minorEastAsia" w:cstheme="minorHAnsi"/>
          <w:sz w:val="22"/>
          <w:szCs w:val="22"/>
        </w:rPr>
        <w:t xml:space="preserve"> There are no exceptions to the </w:t>
      </w:r>
      <w:r w:rsidRPr="00F53D0A" w:rsidR="0004283D">
        <w:rPr>
          <w:rFonts w:asciiTheme="minorHAnsi" w:hAnsiTheme="minorHAnsi" w:eastAsiaTheme="minorEastAsia" w:cstheme="minorHAnsi"/>
          <w:sz w:val="22"/>
          <w:szCs w:val="22"/>
        </w:rPr>
        <w:t>Certification for Paperwork Reduction Act Submissions. Collection is consistent with the guidelines in 5 C</w:t>
      </w:r>
      <w:r w:rsidR="00A17D22">
        <w:rPr>
          <w:rFonts w:asciiTheme="minorHAnsi" w:hAnsiTheme="minorHAnsi" w:eastAsiaTheme="minorEastAsia" w:cstheme="minorHAnsi"/>
          <w:sz w:val="22"/>
          <w:szCs w:val="22"/>
        </w:rPr>
        <w:t>.</w:t>
      </w:r>
      <w:r w:rsidRPr="00F53D0A" w:rsidR="0004283D">
        <w:rPr>
          <w:rFonts w:asciiTheme="minorHAnsi" w:hAnsiTheme="minorHAnsi" w:eastAsiaTheme="minorEastAsia" w:cstheme="minorHAnsi"/>
          <w:sz w:val="22"/>
          <w:szCs w:val="22"/>
        </w:rPr>
        <w:t>F</w:t>
      </w:r>
      <w:r w:rsidR="00A17D22">
        <w:rPr>
          <w:rFonts w:asciiTheme="minorHAnsi" w:hAnsiTheme="minorHAnsi" w:eastAsiaTheme="minorEastAsia" w:cstheme="minorHAnsi"/>
          <w:sz w:val="22"/>
          <w:szCs w:val="22"/>
        </w:rPr>
        <w:t>.</w:t>
      </w:r>
      <w:r w:rsidRPr="00F53D0A" w:rsidR="0004283D">
        <w:rPr>
          <w:rFonts w:asciiTheme="minorHAnsi" w:hAnsiTheme="minorHAnsi" w:eastAsiaTheme="minorEastAsia" w:cstheme="minorHAnsi"/>
          <w:sz w:val="22"/>
          <w:szCs w:val="22"/>
        </w:rPr>
        <w:t>R</w:t>
      </w:r>
      <w:r w:rsidR="00A17D22">
        <w:rPr>
          <w:rFonts w:asciiTheme="minorHAnsi" w:hAnsiTheme="minorHAnsi" w:eastAsiaTheme="minorEastAsia" w:cstheme="minorHAnsi"/>
          <w:sz w:val="22"/>
          <w:szCs w:val="22"/>
        </w:rPr>
        <w:t>. §</w:t>
      </w:r>
      <w:r w:rsidRPr="00F53D0A" w:rsidR="0004283D">
        <w:rPr>
          <w:rFonts w:asciiTheme="minorHAnsi" w:hAnsiTheme="minorHAnsi" w:eastAsiaTheme="minorEastAsia" w:cstheme="minorHAnsi"/>
          <w:sz w:val="22"/>
          <w:szCs w:val="22"/>
        </w:rPr>
        <w:t xml:space="preserve"> 1320.9.</w:t>
      </w:r>
    </w:p>
    <w:p w:rsidRPr="00F53D0A" w:rsidR="00124757" w:rsidP="00C40CBC" w:rsidRDefault="00124757" w14:paraId="5FC23EF6" w14:textId="77777777">
      <w:pPr>
        <w:tabs>
          <w:tab w:val="left" w:pos="951"/>
          <w:tab w:val="left" w:pos="1425"/>
          <w:tab w:val="left" w:pos="1900"/>
          <w:tab w:val="left" w:pos="2375"/>
          <w:tab w:val="left" w:pos="2850"/>
          <w:tab w:val="left" w:pos="3326"/>
          <w:tab w:val="left" w:pos="3801"/>
          <w:tab w:val="left" w:pos="4276"/>
          <w:tab w:val="left" w:pos="4751"/>
          <w:tab w:val="left" w:pos="5226"/>
          <w:tab w:val="left" w:pos="5702"/>
          <w:tab w:val="left" w:pos="6177"/>
          <w:tab w:val="left" w:pos="6652"/>
          <w:tab w:val="left" w:pos="7127"/>
          <w:tab w:val="left" w:pos="7602"/>
          <w:tab w:val="left" w:pos="8078"/>
          <w:tab w:val="left" w:pos="8553"/>
          <w:tab w:val="left" w:pos="9028"/>
          <w:tab w:val="left" w:pos="9503"/>
          <w:tab w:val="left" w:pos="9978"/>
        </w:tabs>
        <w:spacing w:line="276" w:lineRule="auto"/>
        <w:ind w:hanging="25"/>
        <w:rPr>
          <w:rFonts w:asciiTheme="minorHAnsi" w:hAnsiTheme="minorHAnsi" w:cstheme="minorHAnsi"/>
          <w:sz w:val="22"/>
          <w:szCs w:val="22"/>
        </w:rPr>
      </w:pPr>
    </w:p>
    <w:sectPr w:rsidRPr="00F53D0A" w:rsidR="00124757" w:rsidSect="007C6EFB">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D604D" w14:textId="77777777" w:rsidR="009A0543" w:rsidRDefault="009A0543">
      <w:r>
        <w:separator/>
      </w:r>
    </w:p>
    <w:p w14:paraId="0DF42B8A" w14:textId="77777777" w:rsidR="009A0543" w:rsidRDefault="009A0543"/>
  </w:endnote>
  <w:endnote w:type="continuationSeparator" w:id="0">
    <w:p w14:paraId="37C0569D" w14:textId="77777777" w:rsidR="009A0543" w:rsidRDefault="009A0543">
      <w:r>
        <w:continuationSeparator/>
      </w:r>
    </w:p>
    <w:p w14:paraId="68C78D0A" w14:textId="77777777" w:rsidR="009A0543" w:rsidRDefault="009A0543"/>
  </w:endnote>
  <w:endnote w:type="continuationNotice" w:id="1">
    <w:p w14:paraId="5E8538C5" w14:textId="77777777" w:rsidR="009A0543" w:rsidRDefault="009A0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TCCentury Book">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rPr>
      <w:id w:val="-1526407545"/>
      <w:docPartObj>
        <w:docPartGallery w:val="Page Numbers (Bottom of Page)"/>
        <w:docPartUnique/>
      </w:docPartObj>
    </w:sdtPr>
    <w:sdtEndPr>
      <w:rPr>
        <w:noProof/>
      </w:rPr>
    </w:sdtEndPr>
    <w:sdtContent>
      <w:p w14:paraId="1EB0E9C1" w14:textId="7A04BA98" w:rsidR="009A0543" w:rsidRPr="00CC1BA1" w:rsidRDefault="009A0543">
        <w:pPr>
          <w:pStyle w:val="Footer"/>
          <w:jc w:val="right"/>
          <w:rPr>
            <w:rFonts w:asciiTheme="minorHAnsi" w:hAnsiTheme="minorHAnsi" w:cstheme="minorHAnsi"/>
          </w:rPr>
        </w:pPr>
        <w:r w:rsidRPr="00CC1BA1">
          <w:rPr>
            <w:rFonts w:asciiTheme="minorHAnsi" w:hAnsiTheme="minorHAnsi" w:cstheme="minorHAnsi"/>
          </w:rPr>
          <w:fldChar w:fldCharType="begin"/>
        </w:r>
        <w:r w:rsidRPr="00CC1BA1">
          <w:rPr>
            <w:rFonts w:asciiTheme="minorHAnsi" w:hAnsiTheme="minorHAnsi" w:cstheme="minorHAnsi"/>
          </w:rPr>
          <w:instrText xml:space="preserve"> PAGE   \* MERGEFORMAT </w:instrText>
        </w:r>
        <w:r w:rsidRPr="00CC1BA1">
          <w:rPr>
            <w:rFonts w:asciiTheme="minorHAnsi" w:hAnsiTheme="minorHAnsi" w:cstheme="minorHAnsi"/>
          </w:rPr>
          <w:fldChar w:fldCharType="separate"/>
        </w:r>
        <w:r>
          <w:rPr>
            <w:rFonts w:asciiTheme="minorHAnsi" w:hAnsiTheme="minorHAnsi" w:cstheme="minorHAnsi"/>
            <w:noProof/>
          </w:rPr>
          <w:t>13</w:t>
        </w:r>
        <w:r w:rsidRPr="00CC1BA1">
          <w:rPr>
            <w:rFonts w:asciiTheme="minorHAnsi" w:hAnsiTheme="minorHAnsi" w:cstheme="minorHAnsi"/>
            <w:noProof/>
          </w:rPr>
          <w:fldChar w:fldCharType="end"/>
        </w:r>
      </w:p>
    </w:sdtContent>
  </w:sdt>
  <w:p w14:paraId="040456A7" w14:textId="77777777" w:rsidR="009A0543" w:rsidRDefault="009A0543">
    <w:pPr>
      <w:pStyle w:val="Footer"/>
    </w:pPr>
  </w:p>
  <w:p w14:paraId="357CE75C" w14:textId="77777777" w:rsidR="009A0543" w:rsidRDefault="009A05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7A00D" w14:textId="77777777" w:rsidR="009A0543" w:rsidRDefault="009A0543">
      <w:r>
        <w:separator/>
      </w:r>
    </w:p>
    <w:p w14:paraId="47B3F541" w14:textId="77777777" w:rsidR="009A0543" w:rsidRDefault="009A0543"/>
  </w:footnote>
  <w:footnote w:type="continuationSeparator" w:id="0">
    <w:p w14:paraId="3F179541" w14:textId="77777777" w:rsidR="009A0543" w:rsidRDefault="009A0543">
      <w:r>
        <w:continuationSeparator/>
      </w:r>
    </w:p>
    <w:p w14:paraId="06C5B1F0" w14:textId="77777777" w:rsidR="009A0543" w:rsidRDefault="009A0543"/>
  </w:footnote>
  <w:footnote w:type="continuationNotice" w:id="1">
    <w:p w14:paraId="08DE0778" w14:textId="77777777" w:rsidR="009A0543" w:rsidRDefault="009A0543"/>
  </w:footnote>
  <w:footnote w:id="2">
    <w:p w14:paraId="7751279A" w14:textId="35B9D202" w:rsidR="009A0543" w:rsidRDefault="009A0543">
      <w:pPr>
        <w:pStyle w:val="FootnoteText"/>
      </w:pPr>
      <w:r w:rsidRPr="00EA7D3B">
        <w:rPr>
          <w:rStyle w:val="FootnoteReference"/>
          <w:sz w:val="18"/>
        </w:rPr>
        <w:footnoteRef/>
      </w:r>
      <w:r w:rsidRPr="00EA7D3B">
        <w:rPr>
          <w:sz w:val="18"/>
        </w:rPr>
        <w:t xml:space="preserve"> Harre</w:t>
      </w:r>
      <w:r>
        <w:rPr>
          <w:sz w:val="18"/>
        </w:rPr>
        <w:t>l</w:t>
      </w:r>
      <w:r w:rsidRPr="00EA7D3B">
        <w:rPr>
          <w:sz w:val="18"/>
        </w:rPr>
        <w:t>l, E. &amp; Davis, E. (2020). Contacts between the police and the public, 2018 – Statistical tables. (NCJ 25573, BJS</w:t>
      </w:r>
      <w:r>
        <w:rPr>
          <w:sz w:val="18"/>
        </w:rPr>
        <w:t>,</w:t>
      </w:r>
      <w:r w:rsidRPr="00EA7D3B">
        <w:rPr>
          <w:sz w:val="18"/>
        </w:rPr>
        <w:t xml:space="preserve"> </w:t>
      </w:r>
      <w:r>
        <w:rPr>
          <w:sz w:val="18"/>
        </w:rPr>
        <w:t xml:space="preserve">December </w:t>
      </w:r>
      <w:r w:rsidRPr="00EA7D3B">
        <w:rPr>
          <w:sz w:val="18"/>
        </w:rPr>
        <w:t xml:space="preserve">2020) </w:t>
      </w:r>
      <w:hyperlink r:id="rId1" w:history="1">
        <w:r w:rsidRPr="00D61296">
          <w:rPr>
            <w:rStyle w:val="Hyperlink"/>
            <w:sz w:val="18"/>
          </w:rPr>
          <w:t>https://bjs.ojp.gov/content/pub/pdf/cbpp18st.pdf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0CF9"/>
    <w:multiLevelType w:val="hybridMultilevel"/>
    <w:tmpl w:val="475CE222"/>
    <w:lvl w:ilvl="0" w:tplc="ADB0B3A0">
      <w:start w:val="1"/>
      <w:numFmt w:val="lowerLetter"/>
      <w:lvlText w:val="%1."/>
      <w:lvlJc w:val="left"/>
      <w:pPr>
        <w:ind w:left="1080" w:hanging="360"/>
      </w:pPr>
      <w:rPr>
        <w:rFonts w:ascii="Times New Roman" w:eastAsia="Calibri" w:hAnsi="Times New Roman" w:cstheme="minorBidi" w:hint="default"/>
        <w:sz w:val="24"/>
      </w:rPr>
    </w:lvl>
    <w:lvl w:ilvl="1" w:tplc="04090019">
      <w:start w:val="1"/>
      <w:numFmt w:val="lowerLetter"/>
      <w:lvlText w:val="%2."/>
      <w:lvlJc w:val="left"/>
      <w:pPr>
        <w:ind w:left="1800" w:hanging="360"/>
      </w:pPr>
    </w:lvl>
    <w:lvl w:ilvl="2" w:tplc="B4443A00">
      <w:start w:val="2"/>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30B80"/>
    <w:multiLevelType w:val="hybridMultilevel"/>
    <w:tmpl w:val="5AEA5126"/>
    <w:lvl w:ilvl="0" w:tplc="4D4CB3C0">
      <w:start w:val="1"/>
      <w:numFmt w:val="bullet"/>
      <w:pStyle w:val="NORC-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936B88"/>
    <w:multiLevelType w:val="hybridMultilevel"/>
    <w:tmpl w:val="1DFE1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F2259"/>
    <w:multiLevelType w:val="hybridMultilevel"/>
    <w:tmpl w:val="DE9A4CBC"/>
    <w:lvl w:ilvl="0" w:tplc="76E0EE5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6B022E"/>
    <w:multiLevelType w:val="hybridMultilevel"/>
    <w:tmpl w:val="AC20D91E"/>
    <w:lvl w:ilvl="0" w:tplc="04090003">
      <w:start w:val="1"/>
      <w:numFmt w:val="bullet"/>
      <w:lvlText w:val="o"/>
      <w:lvlJc w:val="left"/>
      <w:pPr>
        <w:ind w:left="1454" w:hanging="360"/>
      </w:pPr>
      <w:rPr>
        <w:rFonts w:ascii="Courier New" w:hAnsi="Courier New" w:cs="Courier New" w:hint="default"/>
      </w:rPr>
    </w:lvl>
    <w:lvl w:ilvl="1" w:tplc="04090019">
      <w:start w:val="1"/>
      <w:numFmt w:val="lowerLetter"/>
      <w:lvlText w:val="%2."/>
      <w:lvlJc w:val="left"/>
      <w:pPr>
        <w:ind w:left="2174" w:hanging="360"/>
      </w:pPr>
    </w:lvl>
    <w:lvl w:ilvl="2" w:tplc="0409001B" w:tentative="1">
      <w:start w:val="1"/>
      <w:numFmt w:val="lowerRoman"/>
      <w:lvlText w:val="%3."/>
      <w:lvlJc w:val="right"/>
      <w:pPr>
        <w:ind w:left="2894" w:hanging="180"/>
      </w:pPr>
    </w:lvl>
    <w:lvl w:ilvl="3" w:tplc="0409000F" w:tentative="1">
      <w:start w:val="1"/>
      <w:numFmt w:val="decimal"/>
      <w:lvlText w:val="%4."/>
      <w:lvlJc w:val="left"/>
      <w:pPr>
        <w:ind w:left="3614" w:hanging="360"/>
      </w:pPr>
    </w:lvl>
    <w:lvl w:ilvl="4" w:tplc="04090019" w:tentative="1">
      <w:start w:val="1"/>
      <w:numFmt w:val="lowerLetter"/>
      <w:lvlText w:val="%5."/>
      <w:lvlJc w:val="left"/>
      <w:pPr>
        <w:ind w:left="4334" w:hanging="360"/>
      </w:pPr>
    </w:lvl>
    <w:lvl w:ilvl="5" w:tplc="0409001B" w:tentative="1">
      <w:start w:val="1"/>
      <w:numFmt w:val="lowerRoman"/>
      <w:lvlText w:val="%6."/>
      <w:lvlJc w:val="right"/>
      <w:pPr>
        <w:ind w:left="5054" w:hanging="180"/>
      </w:pPr>
    </w:lvl>
    <w:lvl w:ilvl="6" w:tplc="0409000F" w:tentative="1">
      <w:start w:val="1"/>
      <w:numFmt w:val="decimal"/>
      <w:lvlText w:val="%7."/>
      <w:lvlJc w:val="left"/>
      <w:pPr>
        <w:ind w:left="5774" w:hanging="360"/>
      </w:pPr>
    </w:lvl>
    <w:lvl w:ilvl="7" w:tplc="04090019" w:tentative="1">
      <w:start w:val="1"/>
      <w:numFmt w:val="lowerLetter"/>
      <w:lvlText w:val="%8."/>
      <w:lvlJc w:val="left"/>
      <w:pPr>
        <w:ind w:left="6494" w:hanging="360"/>
      </w:pPr>
    </w:lvl>
    <w:lvl w:ilvl="8" w:tplc="0409001B" w:tentative="1">
      <w:start w:val="1"/>
      <w:numFmt w:val="lowerRoman"/>
      <w:lvlText w:val="%9."/>
      <w:lvlJc w:val="right"/>
      <w:pPr>
        <w:ind w:left="7214" w:hanging="180"/>
      </w:pPr>
    </w:lvl>
  </w:abstractNum>
  <w:abstractNum w:abstractNumId="5" w15:restartNumberingAfterBreak="0">
    <w:nsid w:val="21A85B3E"/>
    <w:multiLevelType w:val="hybridMultilevel"/>
    <w:tmpl w:val="68B8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03CF3"/>
    <w:multiLevelType w:val="hybridMultilevel"/>
    <w:tmpl w:val="DCC0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61EFF"/>
    <w:multiLevelType w:val="hybridMultilevel"/>
    <w:tmpl w:val="887439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724624"/>
    <w:multiLevelType w:val="hybridMultilevel"/>
    <w:tmpl w:val="7E4250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64D7A"/>
    <w:multiLevelType w:val="hybridMultilevel"/>
    <w:tmpl w:val="2D2EC8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F102FDD"/>
    <w:multiLevelType w:val="hybridMultilevel"/>
    <w:tmpl w:val="D4B25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33BFB"/>
    <w:multiLevelType w:val="hybridMultilevel"/>
    <w:tmpl w:val="3AA077AA"/>
    <w:lvl w:ilvl="0" w:tplc="15D862AC">
      <w:start w:val="1"/>
      <w:numFmt w:val="lowerLetter"/>
      <w:pStyle w:val="Tabletextbulletletter"/>
      <w:lvlText w:val="%1."/>
      <w:lvlJc w:val="left"/>
      <w:pPr>
        <w:ind w:left="1306" w:hanging="360"/>
      </w:pPr>
    </w:lvl>
    <w:lvl w:ilvl="1" w:tplc="04090019" w:tentative="1">
      <w:start w:val="1"/>
      <w:numFmt w:val="lowerLetter"/>
      <w:lvlText w:val="%2."/>
      <w:lvlJc w:val="left"/>
      <w:pPr>
        <w:ind w:left="2026" w:hanging="360"/>
      </w:pPr>
    </w:lvl>
    <w:lvl w:ilvl="2" w:tplc="0409001B" w:tentative="1">
      <w:start w:val="1"/>
      <w:numFmt w:val="lowerRoman"/>
      <w:lvlText w:val="%3."/>
      <w:lvlJc w:val="right"/>
      <w:pPr>
        <w:ind w:left="2746" w:hanging="180"/>
      </w:pPr>
    </w:lvl>
    <w:lvl w:ilvl="3" w:tplc="0409000F" w:tentative="1">
      <w:start w:val="1"/>
      <w:numFmt w:val="decimal"/>
      <w:lvlText w:val="%4."/>
      <w:lvlJc w:val="left"/>
      <w:pPr>
        <w:ind w:left="3466" w:hanging="360"/>
      </w:pPr>
    </w:lvl>
    <w:lvl w:ilvl="4" w:tplc="04090019" w:tentative="1">
      <w:start w:val="1"/>
      <w:numFmt w:val="lowerLetter"/>
      <w:lvlText w:val="%5."/>
      <w:lvlJc w:val="left"/>
      <w:pPr>
        <w:ind w:left="4186" w:hanging="360"/>
      </w:pPr>
    </w:lvl>
    <w:lvl w:ilvl="5" w:tplc="0409001B" w:tentative="1">
      <w:start w:val="1"/>
      <w:numFmt w:val="lowerRoman"/>
      <w:lvlText w:val="%6."/>
      <w:lvlJc w:val="right"/>
      <w:pPr>
        <w:ind w:left="4906" w:hanging="180"/>
      </w:pPr>
    </w:lvl>
    <w:lvl w:ilvl="6" w:tplc="0409000F" w:tentative="1">
      <w:start w:val="1"/>
      <w:numFmt w:val="decimal"/>
      <w:lvlText w:val="%7."/>
      <w:lvlJc w:val="left"/>
      <w:pPr>
        <w:ind w:left="5626" w:hanging="360"/>
      </w:pPr>
    </w:lvl>
    <w:lvl w:ilvl="7" w:tplc="04090019" w:tentative="1">
      <w:start w:val="1"/>
      <w:numFmt w:val="lowerLetter"/>
      <w:lvlText w:val="%8."/>
      <w:lvlJc w:val="left"/>
      <w:pPr>
        <w:ind w:left="6346" w:hanging="360"/>
      </w:pPr>
    </w:lvl>
    <w:lvl w:ilvl="8" w:tplc="0409001B" w:tentative="1">
      <w:start w:val="1"/>
      <w:numFmt w:val="lowerRoman"/>
      <w:lvlText w:val="%9."/>
      <w:lvlJc w:val="right"/>
      <w:pPr>
        <w:ind w:left="7066" w:hanging="180"/>
      </w:pPr>
    </w:lvl>
  </w:abstractNum>
  <w:abstractNum w:abstractNumId="12" w15:restartNumberingAfterBreak="0">
    <w:nsid w:val="41D41B80"/>
    <w:multiLevelType w:val="hybridMultilevel"/>
    <w:tmpl w:val="37FAD16A"/>
    <w:lvl w:ilvl="0" w:tplc="8638ABA2">
      <w:start w:val="1"/>
      <w:numFmt w:val="decimal"/>
      <w:lvlText w:val="%1."/>
      <w:lvlJc w:val="left"/>
      <w:pPr>
        <w:ind w:left="484" w:hanging="480"/>
      </w:pPr>
      <w:rPr>
        <w:rFonts w:hint="default"/>
        <w:u w:val="none"/>
      </w:r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3" w15:restartNumberingAfterBreak="0">
    <w:nsid w:val="4A927534"/>
    <w:multiLevelType w:val="hybridMultilevel"/>
    <w:tmpl w:val="317007F0"/>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4" w15:restartNumberingAfterBreak="0">
    <w:nsid w:val="4B181698"/>
    <w:multiLevelType w:val="hybridMultilevel"/>
    <w:tmpl w:val="DE50242C"/>
    <w:lvl w:ilvl="0" w:tplc="EF866CC8">
      <w:start w:val="1"/>
      <w:numFmt w:val="upperLetter"/>
      <w:lvlText w:val="%1."/>
      <w:lvlJc w:val="left"/>
      <w:pPr>
        <w:ind w:left="718" w:hanging="360"/>
      </w:pPr>
      <w:rPr>
        <w:rFonts w:hint="default"/>
        <w:b/>
        <w:i w:val="0"/>
      </w:rPr>
    </w:lvl>
    <w:lvl w:ilvl="1" w:tplc="26723CEE">
      <w:start w:val="1"/>
      <w:numFmt w:val="lowerLetter"/>
      <w:lvlText w:val="%2."/>
      <w:lvlJc w:val="left"/>
      <w:pPr>
        <w:ind w:left="1438" w:hanging="360"/>
      </w:pPr>
    </w:lvl>
    <w:lvl w:ilvl="2" w:tplc="052E1696">
      <w:start w:val="1"/>
      <w:numFmt w:val="lowerRoman"/>
      <w:lvlText w:val="%3."/>
      <w:lvlJc w:val="right"/>
      <w:pPr>
        <w:ind w:left="2158" w:hanging="180"/>
      </w:pPr>
    </w:lvl>
    <w:lvl w:ilvl="3" w:tplc="E33289A2">
      <w:start w:val="1"/>
      <w:numFmt w:val="decimal"/>
      <w:lvlText w:val="%4."/>
      <w:lvlJc w:val="left"/>
      <w:pPr>
        <w:ind w:left="2878" w:hanging="360"/>
      </w:pPr>
    </w:lvl>
    <w:lvl w:ilvl="4" w:tplc="9E441048">
      <w:start w:val="1"/>
      <w:numFmt w:val="lowerLetter"/>
      <w:lvlText w:val="%5."/>
      <w:lvlJc w:val="left"/>
      <w:pPr>
        <w:ind w:left="3598" w:hanging="360"/>
      </w:pPr>
    </w:lvl>
    <w:lvl w:ilvl="5" w:tplc="0896C2B8">
      <w:start w:val="1"/>
      <w:numFmt w:val="lowerRoman"/>
      <w:lvlText w:val="%6."/>
      <w:lvlJc w:val="right"/>
      <w:pPr>
        <w:ind w:left="4318" w:hanging="180"/>
      </w:pPr>
    </w:lvl>
    <w:lvl w:ilvl="6" w:tplc="8ED02E78">
      <w:start w:val="1"/>
      <w:numFmt w:val="decimal"/>
      <w:lvlText w:val="%7."/>
      <w:lvlJc w:val="left"/>
      <w:pPr>
        <w:ind w:left="5038" w:hanging="360"/>
      </w:pPr>
    </w:lvl>
    <w:lvl w:ilvl="7" w:tplc="206C33B8">
      <w:start w:val="1"/>
      <w:numFmt w:val="lowerLetter"/>
      <w:lvlText w:val="%8."/>
      <w:lvlJc w:val="left"/>
      <w:pPr>
        <w:ind w:left="5758" w:hanging="360"/>
      </w:pPr>
    </w:lvl>
    <w:lvl w:ilvl="8" w:tplc="6C22B9FA">
      <w:start w:val="1"/>
      <w:numFmt w:val="lowerRoman"/>
      <w:lvlText w:val="%9."/>
      <w:lvlJc w:val="right"/>
      <w:pPr>
        <w:ind w:left="6478" w:hanging="180"/>
      </w:pPr>
    </w:lvl>
  </w:abstractNum>
  <w:abstractNum w:abstractNumId="15" w15:restartNumberingAfterBreak="0">
    <w:nsid w:val="4B3B48BF"/>
    <w:multiLevelType w:val="hybridMultilevel"/>
    <w:tmpl w:val="5E1842BC"/>
    <w:lvl w:ilvl="0" w:tplc="70CEE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8901B6"/>
    <w:multiLevelType w:val="hybridMultilevel"/>
    <w:tmpl w:val="FC6C5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BD145E"/>
    <w:multiLevelType w:val="hybridMultilevel"/>
    <w:tmpl w:val="1540C16E"/>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18" w15:restartNumberingAfterBreak="0">
    <w:nsid w:val="521D5A2C"/>
    <w:multiLevelType w:val="hybridMultilevel"/>
    <w:tmpl w:val="15E8EDB4"/>
    <w:lvl w:ilvl="0" w:tplc="04090001">
      <w:start w:val="1"/>
      <w:numFmt w:val="bullet"/>
      <w:lvlText w:val=""/>
      <w:lvlJc w:val="left"/>
      <w:pPr>
        <w:ind w:left="1171" w:hanging="360"/>
      </w:pPr>
      <w:rPr>
        <w:rFonts w:ascii="Symbol" w:hAnsi="Symbol" w:hint="default"/>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19" w15:restartNumberingAfterBreak="0">
    <w:nsid w:val="5B4120B6"/>
    <w:multiLevelType w:val="hybridMultilevel"/>
    <w:tmpl w:val="2A5A3A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6678613F"/>
    <w:multiLevelType w:val="hybridMultilevel"/>
    <w:tmpl w:val="9564B2F6"/>
    <w:lvl w:ilvl="0" w:tplc="C4B050E4">
      <w:start w:val="1"/>
      <w:numFmt w:val="bullet"/>
      <w:pStyle w:val="Bullet"/>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cs="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cs="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cs="Courier New" w:hint="default"/>
      </w:rPr>
    </w:lvl>
    <w:lvl w:ilvl="8" w:tplc="0409001B" w:tentative="1">
      <w:start w:val="1"/>
      <w:numFmt w:val="bullet"/>
      <w:lvlText w:val=""/>
      <w:lvlJc w:val="left"/>
      <w:pPr>
        <w:ind w:left="6912" w:hanging="360"/>
      </w:pPr>
      <w:rPr>
        <w:rFonts w:ascii="Wingdings" w:hAnsi="Wingdings" w:hint="default"/>
      </w:rPr>
    </w:lvl>
  </w:abstractNum>
  <w:abstractNum w:abstractNumId="21" w15:restartNumberingAfterBreak="0">
    <w:nsid w:val="66884F7A"/>
    <w:multiLevelType w:val="hybridMultilevel"/>
    <w:tmpl w:val="71C03E7E"/>
    <w:lvl w:ilvl="0" w:tplc="0409000F">
      <w:start w:val="1"/>
      <w:numFmt w:val="decimal"/>
      <w:lvlText w:val="%1."/>
      <w:lvlJc w:val="left"/>
      <w:pPr>
        <w:ind w:left="716" w:hanging="360"/>
      </w:p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22" w15:restartNumberingAfterBreak="0">
    <w:nsid w:val="69E36C3A"/>
    <w:multiLevelType w:val="hybridMultilevel"/>
    <w:tmpl w:val="58005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F0168"/>
    <w:multiLevelType w:val="hybridMultilevel"/>
    <w:tmpl w:val="9B3818CE"/>
    <w:lvl w:ilvl="0" w:tplc="FF2CD0E8">
      <w:start w:val="1"/>
      <w:numFmt w:val="decimal"/>
      <w:lvlText w:val="%1."/>
      <w:lvlJc w:val="left"/>
      <w:pPr>
        <w:ind w:left="362" w:hanging="360"/>
      </w:pPr>
      <w:rPr>
        <w:rFonts w:hint="default"/>
        <w:u w:val="none"/>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4" w15:restartNumberingAfterBreak="0">
    <w:nsid w:val="7459479E"/>
    <w:multiLevelType w:val="hybridMultilevel"/>
    <w:tmpl w:val="9AFADE64"/>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76DA6190"/>
    <w:multiLevelType w:val="hybridMultilevel"/>
    <w:tmpl w:val="67CEB6BC"/>
    <w:lvl w:ilvl="0" w:tplc="0409000F">
      <w:start w:val="3"/>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2A7854"/>
    <w:multiLevelType w:val="hybridMultilevel"/>
    <w:tmpl w:val="09B6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2"/>
  </w:num>
  <w:num w:numId="4">
    <w:abstractNumId w:val="20"/>
  </w:num>
  <w:num w:numId="5">
    <w:abstractNumId w:val="8"/>
  </w:num>
  <w:num w:numId="6">
    <w:abstractNumId w:val="1"/>
  </w:num>
  <w:num w:numId="7">
    <w:abstractNumId w:val="11"/>
  </w:num>
  <w:num w:numId="8">
    <w:abstractNumId w:val="3"/>
  </w:num>
  <w:num w:numId="9">
    <w:abstractNumId w:val="22"/>
  </w:num>
  <w:num w:numId="10">
    <w:abstractNumId w:val="16"/>
  </w:num>
  <w:num w:numId="11">
    <w:abstractNumId w:val="0"/>
  </w:num>
  <w:num w:numId="12">
    <w:abstractNumId w:val="25"/>
  </w:num>
  <w:num w:numId="13">
    <w:abstractNumId w:val="26"/>
  </w:num>
  <w:num w:numId="14">
    <w:abstractNumId w:val="15"/>
  </w:num>
  <w:num w:numId="15">
    <w:abstractNumId w:val="17"/>
  </w:num>
  <w:num w:numId="16">
    <w:abstractNumId w:val="9"/>
  </w:num>
  <w:num w:numId="17">
    <w:abstractNumId w:val="19"/>
  </w:num>
  <w:num w:numId="18">
    <w:abstractNumId w:val="13"/>
  </w:num>
  <w:num w:numId="19">
    <w:abstractNumId w:val="24"/>
  </w:num>
  <w:num w:numId="20">
    <w:abstractNumId w:val="18"/>
  </w:num>
  <w:num w:numId="21">
    <w:abstractNumId w:val="5"/>
  </w:num>
  <w:num w:numId="22">
    <w:abstractNumId w:val="6"/>
  </w:num>
  <w:num w:numId="23">
    <w:abstractNumId w:val="10"/>
  </w:num>
  <w:num w:numId="24">
    <w:abstractNumId w:val="2"/>
  </w:num>
  <w:num w:numId="25">
    <w:abstractNumId w:val="21"/>
  </w:num>
  <w:num w:numId="26">
    <w:abstractNumId w:val="7"/>
  </w:num>
  <w:num w:numId="27">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drawingGridHorizontalSpacing w:val="120"/>
  <w:displayHorizontalDrawingGridEvery w:val="2"/>
  <w:displayVerticalDrawingGridEvery w:val="2"/>
  <w:noPunctuationKerning/>
  <w:characterSpacingControl w:val="doNotCompress"/>
  <w:hdrShapeDefaults>
    <o:shapedefaults v:ext="edit" spidmax="1894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C5"/>
    <w:rsid w:val="00001076"/>
    <w:rsid w:val="00003164"/>
    <w:rsid w:val="000075AB"/>
    <w:rsid w:val="000109CE"/>
    <w:rsid w:val="0001291A"/>
    <w:rsid w:val="00013322"/>
    <w:rsid w:val="00013946"/>
    <w:rsid w:val="000148C2"/>
    <w:rsid w:val="00014CCA"/>
    <w:rsid w:val="00014EAF"/>
    <w:rsid w:val="000155C7"/>
    <w:rsid w:val="000214DD"/>
    <w:rsid w:val="0002217C"/>
    <w:rsid w:val="00022D55"/>
    <w:rsid w:val="0002366A"/>
    <w:rsid w:val="000259D6"/>
    <w:rsid w:val="00025DA0"/>
    <w:rsid w:val="00026BF0"/>
    <w:rsid w:val="00027324"/>
    <w:rsid w:val="00027654"/>
    <w:rsid w:val="000300DD"/>
    <w:rsid w:val="000317C7"/>
    <w:rsid w:val="00033B07"/>
    <w:rsid w:val="00033B93"/>
    <w:rsid w:val="000410D1"/>
    <w:rsid w:val="0004283D"/>
    <w:rsid w:val="000436F9"/>
    <w:rsid w:val="00043FCB"/>
    <w:rsid w:val="000450F1"/>
    <w:rsid w:val="000465DC"/>
    <w:rsid w:val="00046AD4"/>
    <w:rsid w:val="00047C3C"/>
    <w:rsid w:val="0005005E"/>
    <w:rsid w:val="000505EC"/>
    <w:rsid w:val="0005308B"/>
    <w:rsid w:val="00061004"/>
    <w:rsid w:val="000648FE"/>
    <w:rsid w:val="00065F28"/>
    <w:rsid w:val="00070F45"/>
    <w:rsid w:val="00071A9C"/>
    <w:rsid w:val="00071CAE"/>
    <w:rsid w:val="00073F86"/>
    <w:rsid w:val="00074360"/>
    <w:rsid w:val="0007461E"/>
    <w:rsid w:val="000752B4"/>
    <w:rsid w:val="00077399"/>
    <w:rsid w:val="0007739C"/>
    <w:rsid w:val="000809D0"/>
    <w:rsid w:val="00081128"/>
    <w:rsid w:val="00082468"/>
    <w:rsid w:val="00085A30"/>
    <w:rsid w:val="00090A4E"/>
    <w:rsid w:val="00090EB4"/>
    <w:rsid w:val="00092270"/>
    <w:rsid w:val="00092868"/>
    <w:rsid w:val="00092E5E"/>
    <w:rsid w:val="00093849"/>
    <w:rsid w:val="00095CF5"/>
    <w:rsid w:val="000A091C"/>
    <w:rsid w:val="000A0C52"/>
    <w:rsid w:val="000A406C"/>
    <w:rsid w:val="000A7243"/>
    <w:rsid w:val="000B0989"/>
    <w:rsid w:val="000B46DD"/>
    <w:rsid w:val="000B4FBE"/>
    <w:rsid w:val="000B69E6"/>
    <w:rsid w:val="000C1752"/>
    <w:rsid w:val="000C180F"/>
    <w:rsid w:val="000C2F45"/>
    <w:rsid w:val="000C61DF"/>
    <w:rsid w:val="000D2994"/>
    <w:rsid w:val="000D2EAE"/>
    <w:rsid w:val="000D3A43"/>
    <w:rsid w:val="000D4B32"/>
    <w:rsid w:val="000D51E9"/>
    <w:rsid w:val="000D63C4"/>
    <w:rsid w:val="000E1296"/>
    <w:rsid w:val="000E24BE"/>
    <w:rsid w:val="000E304E"/>
    <w:rsid w:val="000E36B9"/>
    <w:rsid w:val="000E4107"/>
    <w:rsid w:val="000F175D"/>
    <w:rsid w:val="000F6F9C"/>
    <w:rsid w:val="000F7C7E"/>
    <w:rsid w:val="0010006B"/>
    <w:rsid w:val="00100877"/>
    <w:rsid w:val="00102E40"/>
    <w:rsid w:val="00103E19"/>
    <w:rsid w:val="001048B1"/>
    <w:rsid w:val="00106324"/>
    <w:rsid w:val="00111BEA"/>
    <w:rsid w:val="00112170"/>
    <w:rsid w:val="0011234A"/>
    <w:rsid w:val="00112B99"/>
    <w:rsid w:val="00115476"/>
    <w:rsid w:val="001154CF"/>
    <w:rsid w:val="0011626F"/>
    <w:rsid w:val="0011655E"/>
    <w:rsid w:val="00116731"/>
    <w:rsid w:val="00120A0D"/>
    <w:rsid w:val="00120B74"/>
    <w:rsid w:val="0012313B"/>
    <w:rsid w:val="00123B4D"/>
    <w:rsid w:val="00124757"/>
    <w:rsid w:val="00125320"/>
    <w:rsid w:val="00125435"/>
    <w:rsid w:val="00125BE8"/>
    <w:rsid w:val="0012683F"/>
    <w:rsid w:val="0013003D"/>
    <w:rsid w:val="00130096"/>
    <w:rsid w:val="00130F3B"/>
    <w:rsid w:val="00130F8B"/>
    <w:rsid w:val="001319CD"/>
    <w:rsid w:val="00134250"/>
    <w:rsid w:val="00135A71"/>
    <w:rsid w:val="00136105"/>
    <w:rsid w:val="00136460"/>
    <w:rsid w:val="00136964"/>
    <w:rsid w:val="00136BFF"/>
    <w:rsid w:val="00140038"/>
    <w:rsid w:val="001409BF"/>
    <w:rsid w:val="00140CAE"/>
    <w:rsid w:val="00141E36"/>
    <w:rsid w:val="001423B3"/>
    <w:rsid w:val="0014355F"/>
    <w:rsid w:val="00151873"/>
    <w:rsid w:val="001526FB"/>
    <w:rsid w:val="001543A7"/>
    <w:rsid w:val="00157E18"/>
    <w:rsid w:val="00162DB5"/>
    <w:rsid w:val="00162E78"/>
    <w:rsid w:val="0016308A"/>
    <w:rsid w:val="00163386"/>
    <w:rsid w:val="0016396B"/>
    <w:rsid w:val="00164B38"/>
    <w:rsid w:val="001652F6"/>
    <w:rsid w:val="00167364"/>
    <w:rsid w:val="001713F7"/>
    <w:rsid w:val="00171EC4"/>
    <w:rsid w:val="001726A5"/>
    <w:rsid w:val="0017304F"/>
    <w:rsid w:val="00173275"/>
    <w:rsid w:val="00176E65"/>
    <w:rsid w:val="00177464"/>
    <w:rsid w:val="0017780B"/>
    <w:rsid w:val="0018012F"/>
    <w:rsid w:val="0018053E"/>
    <w:rsid w:val="00184C95"/>
    <w:rsid w:val="00185AF2"/>
    <w:rsid w:val="00186A54"/>
    <w:rsid w:val="00190420"/>
    <w:rsid w:val="001911F3"/>
    <w:rsid w:val="001911FF"/>
    <w:rsid w:val="00192628"/>
    <w:rsid w:val="00193D2B"/>
    <w:rsid w:val="001948EF"/>
    <w:rsid w:val="001951BD"/>
    <w:rsid w:val="00196050"/>
    <w:rsid w:val="00196705"/>
    <w:rsid w:val="001A1E9B"/>
    <w:rsid w:val="001A405C"/>
    <w:rsid w:val="001A67E9"/>
    <w:rsid w:val="001A73A7"/>
    <w:rsid w:val="001B0370"/>
    <w:rsid w:val="001B065D"/>
    <w:rsid w:val="001B0968"/>
    <w:rsid w:val="001B0F55"/>
    <w:rsid w:val="001B1F57"/>
    <w:rsid w:val="001B2449"/>
    <w:rsid w:val="001B4276"/>
    <w:rsid w:val="001B4E7C"/>
    <w:rsid w:val="001B5631"/>
    <w:rsid w:val="001B7D34"/>
    <w:rsid w:val="001C1313"/>
    <w:rsid w:val="001C1CDD"/>
    <w:rsid w:val="001C46F7"/>
    <w:rsid w:val="001C4E17"/>
    <w:rsid w:val="001C5162"/>
    <w:rsid w:val="001C5F07"/>
    <w:rsid w:val="001C6F73"/>
    <w:rsid w:val="001D118E"/>
    <w:rsid w:val="001D156C"/>
    <w:rsid w:val="001D35E6"/>
    <w:rsid w:val="001D3DE3"/>
    <w:rsid w:val="001D4E37"/>
    <w:rsid w:val="001D5B91"/>
    <w:rsid w:val="001E01A4"/>
    <w:rsid w:val="001E2910"/>
    <w:rsid w:val="001E2B3A"/>
    <w:rsid w:val="001E37B9"/>
    <w:rsid w:val="001E41FF"/>
    <w:rsid w:val="001F5D9A"/>
    <w:rsid w:val="001F6C8C"/>
    <w:rsid w:val="00203596"/>
    <w:rsid w:val="002066D6"/>
    <w:rsid w:val="00207D84"/>
    <w:rsid w:val="00211515"/>
    <w:rsid w:val="00211BB4"/>
    <w:rsid w:val="00213FB4"/>
    <w:rsid w:val="00215EDD"/>
    <w:rsid w:val="002164C9"/>
    <w:rsid w:val="002165EA"/>
    <w:rsid w:val="00217B3E"/>
    <w:rsid w:val="002208CD"/>
    <w:rsid w:val="0022115F"/>
    <w:rsid w:val="00221B79"/>
    <w:rsid w:val="00222C4C"/>
    <w:rsid w:val="00223702"/>
    <w:rsid w:val="002237DA"/>
    <w:rsid w:val="0022421A"/>
    <w:rsid w:val="002256B3"/>
    <w:rsid w:val="0022616E"/>
    <w:rsid w:val="00226A0C"/>
    <w:rsid w:val="00227801"/>
    <w:rsid w:val="0023178D"/>
    <w:rsid w:val="002338A8"/>
    <w:rsid w:val="00234ECA"/>
    <w:rsid w:val="00237A6A"/>
    <w:rsid w:val="00240D13"/>
    <w:rsid w:val="00241C08"/>
    <w:rsid w:val="0024245B"/>
    <w:rsid w:val="002459E4"/>
    <w:rsid w:val="00245A50"/>
    <w:rsid w:val="00246CC2"/>
    <w:rsid w:val="0025202B"/>
    <w:rsid w:val="00254F1A"/>
    <w:rsid w:val="00256337"/>
    <w:rsid w:val="00256F2D"/>
    <w:rsid w:val="0026181D"/>
    <w:rsid w:val="00263987"/>
    <w:rsid w:val="002639F1"/>
    <w:rsid w:val="002640EB"/>
    <w:rsid w:val="00265098"/>
    <w:rsid w:val="002700E6"/>
    <w:rsid w:val="00273924"/>
    <w:rsid w:val="00280C11"/>
    <w:rsid w:val="0028149D"/>
    <w:rsid w:val="00287BDB"/>
    <w:rsid w:val="00294615"/>
    <w:rsid w:val="0029703A"/>
    <w:rsid w:val="002A0090"/>
    <w:rsid w:val="002A0691"/>
    <w:rsid w:val="002A0926"/>
    <w:rsid w:val="002A109B"/>
    <w:rsid w:val="002A2056"/>
    <w:rsid w:val="002A25DA"/>
    <w:rsid w:val="002A4DD5"/>
    <w:rsid w:val="002A5949"/>
    <w:rsid w:val="002A5CCD"/>
    <w:rsid w:val="002A6D4F"/>
    <w:rsid w:val="002B236E"/>
    <w:rsid w:val="002B2E68"/>
    <w:rsid w:val="002B3533"/>
    <w:rsid w:val="002B3AB9"/>
    <w:rsid w:val="002B4A73"/>
    <w:rsid w:val="002B61D9"/>
    <w:rsid w:val="002C000B"/>
    <w:rsid w:val="002C1DC4"/>
    <w:rsid w:val="002C28C5"/>
    <w:rsid w:val="002C2E6B"/>
    <w:rsid w:val="002C5C51"/>
    <w:rsid w:val="002C7C37"/>
    <w:rsid w:val="002D128F"/>
    <w:rsid w:val="002D1C5D"/>
    <w:rsid w:val="002D29AA"/>
    <w:rsid w:val="002D2D56"/>
    <w:rsid w:val="002D3D29"/>
    <w:rsid w:val="002E05EC"/>
    <w:rsid w:val="002E069D"/>
    <w:rsid w:val="002E0EAF"/>
    <w:rsid w:val="002E26BE"/>
    <w:rsid w:val="002E2944"/>
    <w:rsid w:val="002E44DE"/>
    <w:rsid w:val="002E4B27"/>
    <w:rsid w:val="002E52A5"/>
    <w:rsid w:val="002E6F82"/>
    <w:rsid w:val="002F0918"/>
    <w:rsid w:val="002F26FB"/>
    <w:rsid w:val="002F2E5D"/>
    <w:rsid w:val="002F4987"/>
    <w:rsid w:val="002F4B25"/>
    <w:rsid w:val="002F6847"/>
    <w:rsid w:val="00301A5B"/>
    <w:rsid w:val="003023D7"/>
    <w:rsid w:val="003043AA"/>
    <w:rsid w:val="003053C4"/>
    <w:rsid w:val="00306615"/>
    <w:rsid w:val="00306922"/>
    <w:rsid w:val="00307B1B"/>
    <w:rsid w:val="00307E12"/>
    <w:rsid w:val="00312D6F"/>
    <w:rsid w:val="00317771"/>
    <w:rsid w:val="003201FD"/>
    <w:rsid w:val="003206A6"/>
    <w:rsid w:val="0032232F"/>
    <w:rsid w:val="00322D43"/>
    <w:rsid w:val="003235BF"/>
    <w:rsid w:val="003249E3"/>
    <w:rsid w:val="003316DE"/>
    <w:rsid w:val="00332A61"/>
    <w:rsid w:val="00332F95"/>
    <w:rsid w:val="00332FD2"/>
    <w:rsid w:val="00334284"/>
    <w:rsid w:val="00334300"/>
    <w:rsid w:val="003354B3"/>
    <w:rsid w:val="00335519"/>
    <w:rsid w:val="0034000E"/>
    <w:rsid w:val="00342127"/>
    <w:rsid w:val="0034572B"/>
    <w:rsid w:val="00345AAA"/>
    <w:rsid w:val="00356040"/>
    <w:rsid w:val="00360CA5"/>
    <w:rsid w:val="0036153E"/>
    <w:rsid w:val="00361FDB"/>
    <w:rsid w:val="00362A08"/>
    <w:rsid w:val="00362B66"/>
    <w:rsid w:val="00363989"/>
    <w:rsid w:val="00363DBB"/>
    <w:rsid w:val="003647B5"/>
    <w:rsid w:val="00365E16"/>
    <w:rsid w:val="0036677D"/>
    <w:rsid w:val="00370872"/>
    <w:rsid w:val="00372725"/>
    <w:rsid w:val="00377D48"/>
    <w:rsid w:val="00377DD5"/>
    <w:rsid w:val="003811B9"/>
    <w:rsid w:val="00381395"/>
    <w:rsid w:val="00381585"/>
    <w:rsid w:val="00383529"/>
    <w:rsid w:val="0038406F"/>
    <w:rsid w:val="00386DE5"/>
    <w:rsid w:val="00390394"/>
    <w:rsid w:val="0039261F"/>
    <w:rsid w:val="003935C0"/>
    <w:rsid w:val="003A00FC"/>
    <w:rsid w:val="003A11DE"/>
    <w:rsid w:val="003A1708"/>
    <w:rsid w:val="003A3D29"/>
    <w:rsid w:val="003A431F"/>
    <w:rsid w:val="003A7D6A"/>
    <w:rsid w:val="003B0760"/>
    <w:rsid w:val="003B2420"/>
    <w:rsid w:val="003B5581"/>
    <w:rsid w:val="003B6031"/>
    <w:rsid w:val="003B6537"/>
    <w:rsid w:val="003B6AD9"/>
    <w:rsid w:val="003B6E62"/>
    <w:rsid w:val="003C2595"/>
    <w:rsid w:val="003C3544"/>
    <w:rsid w:val="003C380C"/>
    <w:rsid w:val="003C3D65"/>
    <w:rsid w:val="003C407F"/>
    <w:rsid w:val="003C4202"/>
    <w:rsid w:val="003C55E3"/>
    <w:rsid w:val="003C7F74"/>
    <w:rsid w:val="003D2872"/>
    <w:rsid w:val="003D4AA8"/>
    <w:rsid w:val="003D726A"/>
    <w:rsid w:val="003D7533"/>
    <w:rsid w:val="003E1282"/>
    <w:rsid w:val="003E17D9"/>
    <w:rsid w:val="003E18E4"/>
    <w:rsid w:val="003E23A2"/>
    <w:rsid w:val="003E3E5D"/>
    <w:rsid w:val="003E500F"/>
    <w:rsid w:val="003E7249"/>
    <w:rsid w:val="003F3C63"/>
    <w:rsid w:val="003F3C7A"/>
    <w:rsid w:val="003F44ED"/>
    <w:rsid w:val="003F5D78"/>
    <w:rsid w:val="003F6D19"/>
    <w:rsid w:val="00401249"/>
    <w:rsid w:val="004021DB"/>
    <w:rsid w:val="00406B69"/>
    <w:rsid w:val="00410B05"/>
    <w:rsid w:val="0041741A"/>
    <w:rsid w:val="00424661"/>
    <w:rsid w:val="00430DD8"/>
    <w:rsid w:val="0043106C"/>
    <w:rsid w:val="00431C57"/>
    <w:rsid w:val="00434DAA"/>
    <w:rsid w:val="004361DF"/>
    <w:rsid w:val="00437218"/>
    <w:rsid w:val="00440B8C"/>
    <w:rsid w:val="00441C51"/>
    <w:rsid w:val="00441E90"/>
    <w:rsid w:val="00442510"/>
    <w:rsid w:val="004439CA"/>
    <w:rsid w:val="004449E1"/>
    <w:rsid w:val="00447040"/>
    <w:rsid w:val="00447578"/>
    <w:rsid w:val="004506B8"/>
    <w:rsid w:val="004507E1"/>
    <w:rsid w:val="00453677"/>
    <w:rsid w:val="00453CC5"/>
    <w:rsid w:val="00456660"/>
    <w:rsid w:val="00457EDD"/>
    <w:rsid w:val="0046236A"/>
    <w:rsid w:val="00462C1B"/>
    <w:rsid w:val="004634F5"/>
    <w:rsid w:val="0046393D"/>
    <w:rsid w:val="00463D91"/>
    <w:rsid w:val="00465352"/>
    <w:rsid w:val="00466A4C"/>
    <w:rsid w:val="00471EF5"/>
    <w:rsid w:val="0047376E"/>
    <w:rsid w:val="004737FF"/>
    <w:rsid w:val="004768EB"/>
    <w:rsid w:val="00476E76"/>
    <w:rsid w:val="00483EC5"/>
    <w:rsid w:val="0048552A"/>
    <w:rsid w:val="00486052"/>
    <w:rsid w:val="00486402"/>
    <w:rsid w:val="0048659A"/>
    <w:rsid w:val="0048707C"/>
    <w:rsid w:val="00487744"/>
    <w:rsid w:val="00491632"/>
    <w:rsid w:val="00491994"/>
    <w:rsid w:val="00491C55"/>
    <w:rsid w:val="00492228"/>
    <w:rsid w:val="00492E3F"/>
    <w:rsid w:val="00494E09"/>
    <w:rsid w:val="00497451"/>
    <w:rsid w:val="00497F22"/>
    <w:rsid w:val="004A0CCB"/>
    <w:rsid w:val="004A28E5"/>
    <w:rsid w:val="004A4A7F"/>
    <w:rsid w:val="004A536D"/>
    <w:rsid w:val="004A5517"/>
    <w:rsid w:val="004A5633"/>
    <w:rsid w:val="004A595C"/>
    <w:rsid w:val="004A7421"/>
    <w:rsid w:val="004B0365"/>
    <w:rsid w:val="004B49EB"/>
    <w:rsid w:val="004C0494"/>
    <w:rsid w:val="004C0FF6"/>
    <w:rsid w:val="004C122F"/>
    <w:rsid w:val="004C37CA"/>
    <w:rsid w:val="004C435D"/>
    <w:rsid w:val="004C69F3"/>
    <w:rsid w:val="004C76C5"/>
    <w:rsid w:val="004D0698"/>
    <w:rsid w:val="004D2B73"/>
    <w:rsid w:val="004D396A"/>
    <w:rsid w:val="004D547F"/>
    <w:rsid w:val="004E1AAA"/>
    <w:rsid w:val="004E2229"/>
    <w:rsid w:val="004E57FE"/>
    <w:rsid w:val="004E730C"/>
    <w:rsid w:val="004E7795"/>
    <w:rsid w:val="004E7AA8"/>
    <w:rsid w:val="004F08E0"/>
    <w:rsid w:val="004F2A50"/>
    <w:rsid w:val="004F3081"/>
    <w:rsid w:val="004F43B5"/>
    <w:rsid w:val="004F593D"/>
    <w:rsid w:val="004F5BB2"/>
    <w:rsid w:val="00501951"/>
    <w:rsid w:val="00503F40"/>
    <w:rsid w:val="005072CD"/>
    <w:rsid w:val="00511BE5"/>
    <w:rsid w:val="00513B1E"/>
    <w:rsid w:val="00514029"/>
    <w:rsid w:val="005154FD"/>
    <w:rsid w:val="00515A79"/>
    <w:rsid w:val="00521D85"/>
    <w:rsid w:val="00522DD0"/>
    <w:rsid w:val="005255DB"/>
    <w:rsid w:val="00526880"/>
    <w:rsid w:val="00527F23"/>
    <w:rsid w:val="0053194D"/>
    <w:rsid w:val="005410EF"/>
    <w:rsid w:val="0054142F"/>
    <w:rsid w:val="00542384"/>
    <w:rsid w:val="00542D0D"/>
    <w:rsid w:val="00544614"/>
    <w:rsid w:val="00544B25"/>
    <w:rsid w:val="00545EDE"/>
    <w:rsid w:val="0055009A"/>
    <w:rsid w:val="0055063E"/>
    <w:rsid w:val="005522A2"/>
    <w:rsid w:val="00552C59"/>
    <w:rsid w:val="00552EB7"/>
    <w:rsid w:val="00554BBA"/>
    <w:rsid w:val="0055537B"/>
    <w:rsid w:val="00555BEF"/>
    <w:rsid w:val="00556275"/>
    <w:rsid w:val="00560B16"/>
    <w:rsid w:val="00560B77"/>
    <w:rsid w:val="00561AF8"/>
    <w:rsid w:val="00561B90"/>
    <w:rsid w:val="005633E8"/>
    <w:rsid w:val="00566DBB"/>
    <w:rsid w:val="0056743D"/>
    <w:rsid w:val="00572AB9"/>
    <w:rsid w:val="0057348D"/>
    <w:rsid w:val="0058038D"/>
    <w:rsid w:val="005806E4"/>
    <w:rsid w:val="005816A1"/>
    <w:rsid w:val="005834EE"/>
    <w:rsid w:val="005842EB"/>
    <w:rsid w:val="005867E2"/>
    <w:rsid w:val="00586CEF"/>
    <w:rsid w:val="005871A6"/>
    <w:rsid w:val="00590DA0"/>
    <w:rsid w:val="00590F0E"/>
    <w:rsid w:val="00596D83"/>
    <w:rsid w:val="00596EA5"/>
    <w:rsid w:val="005A714E"/>
    <w:rsid w:val="005A7642"/>
    <w:rsid w:val="005A7800"/>
    <w:rsid w:val="005B0FB4"/>
    <w:rsid w:val="005B427D"/>
    <w:rsid w:val="005B436A"/>
    <w:rsid w:val="005B4AF4"/>
    <w:rsid w:val="005B5A44"/>
    <w:rsid w:val="005B6C55"/>
    <w:rsid w:val="005B7626"/>
    <w:rsid w:val="005B772D"/>
    <w:rsid w:val="005B7F65"/>
    <w:rsid w:val="005C09D4"/>
    <w:rsid w:val="005C1209"/>
    <w:rsid w:val="005C27D4"/>
    <w:rsid w:val="005C3722"/>
    <w:rsid w:val="005C396B"/>
    <w:rsid w:val="005C3D0B"/>
    <w:rsid w:val="005C4A30"/>
    <w:rsid w:val="005C583D"/>
    <w:rsid w:val="005C6E2E"/>
    <w:rsid w:val="005C75F2"/>
    <w:rsid w:val="005D0601"/>
    <w:rsid w:val="005D27E0"/>
    <w:rsid w:val="005D2FB6"/>
    <w:rsid w:val="005D3B9B"/>
    <w:rsid w:val="005D47C0"/>
    <w:rsid w:val="005D54D1"/>
    <w:rsid w:val="005D763C"/>
    <w:rsid w:val="005D7A46"/>
    <w:rsid w:val="005E16C4"/>
    <w:rsid w:val="005E3A91"/>
    <w:rsid w:val="005E486E"/>
    <w:rsid w:val="005F0572"/>
    <w:rsid w:val="005F0AF9"/>
    <w:rsid w:val="005F37BE"/>
    <w:rsid w:val="005F69C1"/>
    <w:rsid w:val="005F7108"/>
    <w:rsid w:val="005F75B9"/>
    <w:rsid w:val="005F7739"/>
    <w:rsid w:val="006067D7"/>
    <w:rsid w:val="00607C24"/>
    <w:rsid w:val="00611957"/>
    <w:rsid w:val="00614DF5"/>
    <w:rsid w:val="00615004"/>
    <w:rsid w:val="006160DB"/>
    <w:rsid w:val="0061615E"/>
    <w:rsid w:val="00621826"/>
    <w:rsid w:val="00621EF5"/>
    <w:rsid w:val="00622B95"/>
    <w:rsid w:val="0062300A"/>
    <w:rsid w:val="006256ED"/>
    <w:rsid w:val="00627145"/>
    <w:rsid w:val="00630B84"/>
    <w:rsid w:val="00630C0E"/>
    <w:rsid w:val="00630EC0"/>
    <w:rsid w:val="0063145C"/>
    <w:rsid w:val="00634463"/>
    <w:rsid w:val="0063471C"/>
    <w:rsid w:val="00635125"/>
    <w:rsid w:val="00635175"/>
    <w:rsid w:val="00635347"/>
    <w:rsid w:val="00640253"/>
    <w:rsid w:val="00640A4E"/>
    <w:rsid w:val="00640A62"/>
    <w:rsid w:val="0064458E"/>
    <w:rsid w:val="00646053"/>
    <w:rsid w:val="00647279"/>
    <w:rsid w:val="006476D0"/>
    <w:rsid w:val="00650B8D"/>
    <w:rsid w:val="00650CB2"/>
    <w:rsid w:val="00650EF5"/>
    <w:rsid w:val="0065127C"/>
    <w:rsid w:val="006561E1"/>
    <w:rsid w:val="00656C53"/>
    <w:rsid w:val="00657DBB"/>
    <w:rsid w:val="00660151"/>
    <w:rsid w:val="00662D5E"/>
    <w:rsid w:val="006636DA"/>
    <w:rsid w:val="006640B2"/>
    <w:rsid w:val="0066499B"/>
    <w:rsid w:val="00665339"/>
    <w:rsid w:val="00665E25"/>
    <w:rsid w:val="00666BB2"/>
    <w:rsid w:val="00672316"/>
    <w:rsid w:val="0067269B"/>
    <w:rsid w:val="00674278"/>
    <w:rsid w:val="006755C5"/>
    <w:rsid w:val="006802D1"/>
    <w:rsid w:val="00680F2A"/>
    <w:rsid w:val="00682A50"/>
    <w:rsid w:val="0068697B"/>
    <w:rsid w:val="0069301C"/>
    <w:rsid w:val="00693D8C"/>
    <w:rsid w:val="00695B2D"/>
    <w:rsid w:val="006A00EB"/>
    <w:rsid w:val="006A3AED"/>
    <w:rsid w:val="006A54D1"/>
    <w:rsid w:val="006A630F"/>
    <w:rsid w:val="006A7251"/>
    <w:rsid w:val="006A7F23"/>
    <w:rsid w:val="006B2B8F"/>
    <w:rsid w:val="006B2CAF"/>
    <w:rsid w:val="006B53F2"/>
    <w:rsid w:val="006B6737"/>
    <w:rsid w:val="006B6FC8"/>
    <w:rsid w:val="006C0501"/>
    <w:rsid w:val="006C12A5"/>
    <w:rsid w:val="006C1EC6"/>
    <w:rsid w:val="006C263E"/>
    <w:rsid w:val="006C27AE"/>
    <w:rsid w:val="006C3E1E"/>
    <w:rsid w:val="006C50B8"/>
    <w:rsid w:val="006C6632"/>
    <w:rsid w:val="006C7091"/>
    <w:rsid w:val="006C712D"/>
    <w:rsid w:val="006C7E99"/>
    <w:rsid w:val="006D060A"/>
    <w:rsid w:val="006D28CA"/>
    <w:rsid w:val="006D3AFB"/>
    <w:rsid w:val="006D44C8"/>
    <w:rsid w:val="006D570D"/>
    <w:rsid w:val="006D5FD5"/>
    <w:rsid w:val="006D6038"/>
    <w:rsid w:val="006D6314"/>
    <w:rsid w:val="006D677A"/>
    <w:rsid w:val="006E0304"/>
    <w:rsid w:val="006E103D"/>
    <w:rsid w:val="006E16EF"/>
    <w:rsid w:val="006E213B"/>
    <w:rsid w:val="006E37E7"/>
    <w:rsid w:val="006E4B3B"/>
    <w:rsid w:val="006E5DB3"/>
    <w:rsid w:val="006F405F"/>
    <w:rsid w:val="006F58CD"/>
    <w:rsid w:val="006F632B"/>
    <w:rsid w:val="006F67B3"/>
    <w:rsid w:val="006F7454"/>
    <w:rsid w:val="00701F72"/>
    <w:rsid w:val="0070326F"/>
    <w:rsid w:val="00703807"/>
    <w:rsid w:val="00703CA0"/>
    <w:rsid w:val="0070524D"/>
    <w:rsid w:val="0071084B"/>
    <w:rsid w:val="00710AB4"/>
    <w:rsid w:val="0071278B"/>
    <w:rsid w:val="007131F9"/>
    <w:rsid w:val="00713B49"/>
    <w:rsid w:val="00713E17"/>
    <w:rsid w:val="007153A0"/>
    <w:rsid w:val="00715E74"/>
    <w:rsid w:val="00716D62"/>
    <w:rsid w:val="00722D94"/>
    <w:rsid w:val="00723B69"/>
    <w:rsid w:val="0072489E"/>
    <w:rsid w:val="00724D0B"/>
    <w:rsid w:val="00724F44"/>
    <w:rsid w:val="00726DB3"/>
    <w:rsid w:val="00727999"/>
    <w:rsid w:val="007279A6"/>
    <w:rsid w:val="00730789"/>
    <w:rsid w:val="0073129B"/>
    <w:rsid w:val="00735C53"/>
    <w:rsid w:val="00736A5F"/>
    <w:rsid w:val="00737384"/>
    <w:rsid w:val="007403AD"/>
    <w:rsid w:val="007411F7"/>
    <w:rsid w:val="0074200D"/>
    <w:rsid w:val="007423E3"/>
    <w:rsid w:val="007435C8"/>
    <w:rsid w:val="00745790"/>
    <w:rsid w:val="00750526"/>
    <w:rsid w:val="0075336F"/>
    <w:rsid w:val="00753D9E"/>
    <w:rsid w:val="0075438B"/>
    <w:rsid w:val="00755223"/>
    <w:rsid w:val="00756715"/>
    <w:rsid w:val="007576FA"/>
    <w:rsid w:val="00757A1B"/>
    <w:rsid w:val="00757CC6"/>
    <w:rsid w:val="0076062E"/>
    <w:rsid w:val="00760BE8"/>
    <w:rsid w:val="007633EC"/>
    <w:rsid w:val="00764DA6"/>
    <w:rsid w:val="00770027"/>
    <w:rsid w:val="007765C6"/>
    <w:rsid w:val="00776602"/>
    <w:rsid w:val="00777A92"/>
    <w:rsid w:val="00781BB0"/>
    <w:rsid w:val="00782D67"/>
    <w:rsid w:val="00782E50"/>
    <w:rsid w:val="00782F32"/>
    <w:rsid w:val="007832C6"/>
    <w:rsid w:val="00783861"/>
    <w:rsid w:val="00784953"/>
    <w:rsid w:val="0078599B"/>
    <w:rsid w:val="007903DA"/>
    <w:rsid w:val="007912FC"/>
    <w:rsid w:val="00791889"/>
    <w:rsid w:val="00792B3F"/>
    <w:rsid w:val="0079325C"/>
    <w:rsid w:val="00795EBF"/>
    <w:rsid w:val="00797A54"/>
    <w:rsid w:val="00797EB7"/>
    <w:rsid w:val="007A193B"/>
    <w:rsid w:val="007A5BF7"/>
    <w:rsid w:val="007B11D8"/>
    <w:rsid w:val="007B31DF"/>
    <w:rsid w:val="007B51FD"/>
    <w:rsid w:val="007C061A"/>
    <w:rsid w:val="007C1204"/>
    <w:rsid w:val="007C1370"/>
    <w:rsid w:val="007C22F3"/>
    <w:rsid w:val="007C2A4C"/>
    <w:rsid w:val="007C2F62"/>
    <w:rsid w:val="007C41D8"/>
    <w:rsid w:val="007C6D68"/>
    <w:rsid w:val="007C6EFB"/>
    <w:rsid w:val="007C7C5B"/>
    <w:rsid w:val="007D04C7"/>
    <w:rsid w:val="007D149D"/>
    <w:rsid w:val="007D1EC9"/>
    <w:rsid w:val="007D2EE0"/>
    <w:rsid w:val="007D4ED4"/>
    <w:rsid w:val="007E07BF"/>
    <w:rsid w:val="007E2261"/>
    <w:rsid w:val="007E238C"/>
    <w:rsid w:val="007E2FF1"/>
    <w:rsid w:val="007E4191"/>
    <w:rsid w:val="007E4931"/>
    <w:rsid w:val="007F02DD"/>
    <w:rsid w:val="007F24ED"/>
    <w:rsid w:val="007F313F"/>
    <w:rsid w:val="007F365F"/>
    <w:rsid w:val="007F4545"/>
    <w:rsid w:val="007F4B29"/>
    <w:rsid w:val="007F5208"/>
    <w:rsid w:val="007F7C2A"/>
    <w:rsid w:val="007F7DA7"/>
    <w:rsid w:val="0080314C"/>
    <w:rsid w:val="00803723"/>
    <w:rsid w:val="00807D63"/>
    <w:rsid w:val="00807FFA"/>
    <w:rsid w:val="008142A4"/>
    <w:rsid w:val="00815DFB"/>
    <w:rsid w:val="00817A8E"/>
    <w:rsid w:val="00821AC9"/>
    <w:rsid w:val="00823237"/>
    <w:rsid w:val="008243BD"/>
    <w:rsid w:val="00824800"/>
    <w:rsid w:val="00825BB2"/>
    <w:rsid w:val="008275CA"/>
    <w:rsid w:val="008276EC"/>
    <w:rsid w:val="00831718"/>
    <w:rsid w:val="00833E7D"/>
    <w:rsid w:val="0084154D"/>
    <w:rsid w:val="0084169E"/>
    <w:rsid w:val="00842545"/>
    <w:rsid w:val="00842F45"/>
    <w:rsid w:val="00843035"/>
    <w:rsid w:val="0084454B"/>
    <w:rsid w:val="008457A5"/>
    <w:rsid w:val="00845A64"/>
    <w:rsid w:val="00846DE0"/>
    <w:rsid w:val="008471D2"/>
    <w:rsid w:val="00851B09"/>
    <w:rsid w:val="00853924"/>
    <w:rsid w:val="008541DB"/>
    <w:rsid w:val="008573C3"/>
    <w:rsid w:val="008575CB"/>
    <w:rsid w:val="008576A9"/>
    <w:rsid w:val="00860D77"/>
    <w:rsid w:val="00863E92"/>
    <w:rsid w:val="00865622"/>
    <w:rsid w:val="0086790D"/>
    <w:rsid w:val="0087104F"/>
    <w:rsid w:val="008711EE"/>
    <w:rsid w:val="0087252B"/>
    <w:rsid w:val="008736FD"/>
    <w:rsid w:val="00873EC7"/>
    <w:rsid w:val="008758E4"/>
    <w:rsid w:val="00876269"/>
    <w:rsid w:val="00876A0D"/>
    <w:rsid w:val="00877341"/>
    <w:rsid w:val="00877BEE"/>
    <w:rsid w:val="00881CAA"/>
    <w:rsid w:val="008821C4"/>
    <w:rsid w:val="00883119"/>
    <w:rsid w:val="00884092"/>
    <w:rsid w:val="00884B05"/>
    <w:rsid w:val="00886A6A"/>
    <w:rsid w:val="00886EE0"/>
    <w:rsid w:val="00890E85"/>
    <w:rsid w:val="008938A4"/>
    <w:rsid w:val="008955C8"/>
    <w:rsid w:val="008A00B9"/>
    <w:rsid w:val="008A1D55"/>
    <w:rsid w:val="008A1E12"/>
    <w:rsid w:val="008A2072"/>
    <w:rsid w:val="008A4BD7"/>
    <w:rsid w:val="008A7B93"/>
    <w:rsid w:val="008B1463"/>
    <w:rsid w:val="008B4C52"/>
    <w:rsid w:val="008B4FEB"/>
    <w:rsid w:val="008B58A9"/>
    <w:rsid w:val="008B7F70"/>
    <w:rsid w:val="008C047A"/>
    <w:rsid w:val="008C1352"/>
    <w:rsid w:val="008C46AD"/>
    <w:rsid w:val="008C579A"/>
    <w:rsid w:val="008C6143"/>
    <w:rsid w:val="008C6841"/>
    <w:rsid w:val="008C79F1"/>
    <w:rsid w:val="008D420F"/>
    <w:rsid w:val="008D5169"/>
    <w:rsid w:val="008D5DB8"/>
    <w:rsid w:val="008D6E7D"/>
    <w:rsid w:val="008D7780"/>
    <w:rsid w:val="008D7CD8"/>
    <w:rsid w:val="008E1099"/>
    <w:rsid w:val="008E1E3F"/>
    <w:rsid w:val="008E3DF0"/>
    <w:rsid w:val="008E42CD"/>
    <w:rsid w:val="008E7A83"/>
    <w:rsid w:val="008F0BD4"/>
    <w:rsid w:val="008F33C2"/>
    <w:rsid w:val="008F356F"/>
    <w:rsid w:val="008F41ED"/>
    <w:rsid w:val="008F4C43"/>
    <w:rsid w:val="008F65D5"/>
    <w:rsid w:val="0090072A"/>
    <w:rsid w:val="00901DEA"/>
    <w:rsid w:val="009022EC"/>
    <w:rsid w:val="00903BF2"/>
    <w:rsid w:val="00904A78"/>
    <w:rsid w:val="00912473"/>
    <w:rsid w:val="00913293"/>
    <w:rsid w:val="0091539F"/>
    <w:rsid w:val="00916397"/>
    <w:rsid w:val="00916B77"/>
    <w:rsid w:val="0091734F"/>
    <w:rsid w:val="00924E08"/>
    <w:rsid w:val="00925C50"/>
    <w:rsid w:val="00925E7A"/>
    <w:rsid w:val="00927344"/>
    <w:rsid w:val="0092765A"/>
    <w:rsid w:val="00927834"/>
    <w:rsid w:val="0093153B"/>
    <w:rsid w:val="00931CED"/>
    <w:rsid w:val="0093497A"/>
    <w:rsid w:val="00934C1A"/>
    <w:rsid w:val="00935447"/>
    <w:rsid w:val="00937796"/>
    <w:rsid w:val="00940DC7"/>
    <w:rsid w:val="00940F73"/>
    <w:rsid w:val="00942B83"/>
    <w:rsid w:val="00945B3C"/>
    <w:rsid w:val="00946184"/>
    <w:rsid w:val="00946A90"/>
    <w:rsid w:val="00947C95"/>
    <w:rsid w:val="009503A1"/>
    <w:rsid w:val="009505AF"/>
    <w:rsid w:val="00952C78"/>
    <w:rsid w:val="009530EC"/>
    <w:rsid w:val="00953203"/>
    <w:rsid w:val="00953446"/>
    <w:rsid w:val="00954839"/>
    <w:rsid w:val="00954B53"/>
    <w:rsid w:val="009556D9"/>
    <w:rsid w:val="00956D13"/>
    <w:rsid w:val="009578E6"/>
    <w:rsid w:val="009612E8"/>
    <w:rsid w:val="0096480D"/>
    <w:rsid w:val="00965440"/>
    <w:rsid w:val="009659E8"/>
    <w:rsid w:val="00965AF1"/>
    <w:rsid w:val="00965ED0"/>
    <w:rsid w:val="00966A4E"/>
    <w:rsid w:val="00973FB8"/>
    <w:rsid w:val="009748FB"/>
    <w:rsid w:val="00977951"/>
    <w:rsid w:val="0098018A"/>
    <w:rsid w:val="00981688"/>
    <w:rsid w:val="0098563F"/>
    <w:rsid w:val="0099235D"/>
    <w:rsid w:val="00992385"/>
    <w:rsid w:val="00992748"/>
    <w:rsid w:val="00992E7E"/>
    <w:rsid w:val="00995F00"/>
    <w:rsid w:val="009961DA"/>
    <w:rsid w:val="00996E33"/>
    <w:rsid w:val="009A0286"/>
    <w:rsid w:val="009A0543"/>
    <w:rsid w:val="009A0EE8"/>
    <w:rsid w:val="009A0FDF"/>
    <w:rsid w:val="009A3463"/>
    <w:rsid w:val="009A5E31"/>
    <w:rsid w:val="009A7496"/>
    <w:rsid w:val="009B0221"/>
    <w:rsid w:val="009B2A19"/>
    <w:rsid w:val="009B503D"/>
    <w:rsid w:val="009B6180"/>
    <w:rsid w:val="009B7B46"/>
    <w:rsid w:val="009C1AEA"/>
    <w:rsid w:val="009C3FB9"/>
    <w:rsid w:val="009C4515"/>
    <w:rsid w:val="009C4B64"/>
    <w:rsid w:val="009C58AE"/>
    <w:rsid w:val="009C6DDA"/>
    <w:rsid w:val="009D0DE6"/>
    <w:rsid w:val="009D1319"/>
    <w:rsid w:val="009D27BB"/>
    <w:rsid w:val="009D28EF"/>
    <w:rsid w:val="009D4859"/>
    <w:rsid w:val="009D63C3"/>
    <w:rsid w:val="009D7C24"/>
    <w:rsid w:val="009E28D4"/>
    <w:rsid w:val="009E2AF8"/>
    <w:rsid w:val="009E388F"/>
    <w:rsid w:val="009E594D"/>
    <w:rsid w:val="009F2477"/>
    <w:rsid w:val="009F2794"/>
    <w:rsid w:val="009F39C8"/>
    <w:rsid w:val="009F6059"/>
    <w:rsid w:val="009F6853"/>
    <w:rsid w:val="009F7A6E"/>
    <w:rsid w:val="00A00356"/>
    <w:rsid w:val="00A01460"/>
    <w:rsid w:val="00A015F2"/>
    <w:rsid w:val="00A0337D"/>
    <w:rsid w:val="00A03605"/>
    <w:rsid w:val="00A0436C"/>
    <w:rsid w:val="00A04BD9"/>
    <w:rsid w:val="00A056F7"/>
    <w:rsid w:val="00A06CA1"/>
    <w:rsid w:val="00A070AC"/>
    <w:rsid w:val="00A078EA"/>
    <w:rsid w:val="00A1043B"/>
    <w:rsid w:val="00A108D6"/>
    <w:rsid w:val="00A11150"/>
    <w:rsid w:val="00A125AA"/>
    <w:rsid w:val="00A1268F"/>
    <w:rsid w:val="00A12BC3"/>
    <w:rsid w:val="00A13D66"/>
    <w:rsid w:val="00A147B9"/>
    <w:rsid w:val="00A15FF4"/>
    <w:rsid w:val="00A16134"/>
    <w:rsid w:val="00A171CD"/>
    <w:rsid w:val="00A1760C"/>
    <w:rsid w:val="00A17D22"/>
    <w:rsid w:val="00A20428"/>
    <w:rsid w:val="00A21BE0"/>
    <w:rsid w:val="00A2266F"/>
    <w:rsid w:val="00A247B3"/>
    <w:rsid w:val="00A249D4"/>
    <w:rsid w:val="00A25D3F"/>
    <w:rsid w:val="00A25E7E"/>
    <w:rsid w:val="00A266AD"/>
    <w:rsid w:val="00A27E35"/>
    <w:rsid w:val="00A30213"/>
    <w:rsid w:val="00A32A98"/>
    <w:rsid w:val="00A33B93"/>
    <w:rsid w:val="00A36AD7"/>
    <w:rsid w:val="00A37DF2"/>
    <w:rsid w:val="00A4026C"/>
    <w:rsid w:val="00A42AD3"/>
    <w:rsid w:val="00A4300C"/>
    <w:rsid w:val="00A44BA7"/>
    <w:rsid w:val="00A45CB4"/>
    <w:rsid w:val="00A46C23"/>
    <w:rsid w:val="00A4768B"/>
    <w:rsid w:val="00A47F96"/>
    <w:rsid w:val="00A50CDD"/>
    <w:rsid w:val="00A52053"/>
    <w:rsid w:val="00A5228C"/>
    <w:rsid w:val="00A54679"/>
    <w:rsid w:val="00A548EC"/>
    <w:rsid w:val="00A55BD0"/>
    <w:rsid w:val="00A579E0"/>
    <w:rsid w:val="00A6195B"/>
    <w:rsid w:val="00A6294B"/>
    <w:rsid w:val="00A62DC3"/>
    <w:rsid w:val="00A64584"/>
    <w:rsid w:val="00A647C3"/>
    <w:rsid w:val="00A658BE"/>
    <w:rsid w:val="00A6769C"/>
    <w:rsid w:val="00A67CF9"/>
    <w:rsid w:val="00A70927"/>
    <w:rsid w:val="00A7192C"/>
    <w:rsid w:val="00A71D9C"/>
    <w:rsid w:val="00A734C9"/>
    <w:rsid w:val="00A73E1B"/>
    <w:rsid w:val="00A76B49"/>
    <w:rsid w:val="00A7763E"/>
    <w:rsid w:val="00A77815"/>
    <w:rsid w:val="00A80461"/>
    <w:rsid w:val="00A82864"/>
    <w:rsid w:val="00A8362A"/>
    <w:rsid w:val="00A86F1B"/>
    <w:rsid w:val="00A873EF"/>
    <w:rsid w:val="00A9078B"/>
    <w:rsid w:val="00A934E0"/>
    <w:rsid w:val="00A93826"/>
    <w:rsid w:val="00AA01BC"/>
    <w:rsid w:val="00AA0488"/>
    <w:rsid w:val="00AA0DCF"/>
    <w:rsid w:val="00AA1A7F"/>
    <w:rsid w:val="00AA1C20"/>
    <w:rsid w:val="00AA1F2A"/>
    <w:rsid w:val="00AA71AB"/>
    <w:rsid w:val="00AB13CA"/>
    <w:rsid w:val="00AB241C"/>
    <w:rsid w:val="00AB3D94"/>
    <w:rsid w:val="00AB6B29"/>
    <w:rsid w:val="00AC0D7F"/>
    <w:rsid w:val="00AC0F5A"/>
    <w:rsid w:val="00AC1B92"/>
    <w:rsid w:val="00AC35C5"/>
    <w:rsid w:val="00AC6358"/>
    <w:rsid w:val="00AD1F75"/>
    <w:rsid w:val="00AD26D0"/>
    <w:rsid w:val="00AD2704"/>
    <w:rsid w:val="00AD4E17"/>
    <w:rsid w:val="00AD5214"/>
    <w:rsid w:val="00AD67D2"/>
    <w:rsid w:val="00AD7CA4"/>
    <w:rsid w:val="00AE1206"/>
    <w:rsid w:val="00AE20F8"/>
    <w:rsid w:val="00AE36E4"/>
    <w:rsid w:val="00AE3DD0"/>
    <w:rsid w:val="00AE47A9"/>
    <w:rsid w:val="00AE4B95"/>
    <w:rsid w:val="00AE5816"/>
    <w:rsid w:val="00AF0BC3"/>
    <w:rsid w:val="00AF125C"/>
    <w:rsid w:val="00AF15C7"/>
    <w:rsid w:val="00AF25CC"/>
    <w:rsid w:val="00AF2A7E"/>
    <w:rsid w:val="00AF323D"/>
    <w:rsid w:val="00AF4462"/>
    <w:rsid w:val="00AF459C"/>
    <w:rsid w:val="00AF4EDD"/>
    <w:rsid w:val="00AF51D4"/>
    <w:rsid w:val="00AF6436"/>
    <w:rsid w:val="00B017E0"/>
    <w:rsid w:val="00B01EA7"/>
    <w:rsid w:val="00B01EDF"/>
    <w:rsid w:val="00B02F18"/>
    <w:rsid w:val="00B034AC"/>
    <w:rsid w:val="00B03BA9"/>
    <w:rsid w:val="00B05B42"/>
    <w:rsid w:val="00B06ADD"/>
    <w:rsid w:val="00B06C4C"/>
    <w:rsid w:val="00B07A27"/>
    <w:rsid w:val="00B100EC"/>
    <w:rsid w:val="00B103F0"/>
    <w:rsid w:val="00B11387"/>
    <w:rsid w:val="00B124FB"/>
    <w:rsid w:val="00B136C1"/>
    <w:rsid w:val="00B14362"/>
    <w:rsid w:val="00B16700"/>
    <w:rsid w:val="00B16A08"/>
    <w:rsid w:val="00B16A3D"/>
    <w:rsid w:val="00B17AAE"/>
    <w:rsid w:val="00B21963"/>
    <w:rsid w:val="00B22534"/>
    <w:rsid w:val="00B22776"/>
    <w:rsid w:val="00B23612"/>
    <w:rsid w:val="00B27B44"/>
    <w:rsid w:val="00B27CC5"/>
    <w:rsid w:val="00B305B3"/>
    <w:rsid w:val="00B3113C"/>
    <w:rsid w:val="00B333A1"/>
    <w:rsid w:val="00B33BC1"/>
    <w:rsid w:val="00B352FA"/>
    <w:rsid w:val="00B35354"/>
    <w:rsid w:val="00B3650A"/>
    <w:rsid w:val="00B365F7"/>
    <w:rsid w:val="00B4099C"/>
    <w:rsid w:val="00B40DC3"/>
    <w:rsid w:val="00B44637"/>
    <w:rsid w:val="00B45CFD"/>
    <w:rsid w:val="00B50E62"/>
    <w:rsid w:val="00B52153"/>
    <w:rsid w:val="00B5658A"/>
    <w:rsid w:val="00B60D57"/>
    <w:rsid w:val="00B62FAE"/>
    <w:rsid w:val="00B636E9"/>
    <w:rsid w:val="00B64E31"/>
    <w:rsid w:val="00B66E23"/>
    <w:rsid w:val="00B6709A"/>
    <w:rsid w:val="00B719A1"/>
    <w:rsid w:val="00B71C7A"/>
    <w:rsid w:val="00B72FC1"/>
    <w:rsid w:val="00B73AB7"/>
    <w:rsid w:val="00B73F6D"/>
    <w:rsid w:val="00B75729"/>
    <w:rsid w:val="00B779A2"/>
    <w:rsid w:val="00B80E22"/>
    <w:rsid w:val="00B81F8C"/>
    <w:rsid w:val="00B84747"/>
    <w:rsid w:val="00B84A42"/>
    <w:rsid w:val="00B84CC5"/>
    <w:rsid w:val="00B86E61"/>
    <w:rsid w:val="00B90E38"/>
    <w:rsid w:val="00B91D55"/>
    <w:rsid w:val="00B953AC"/>
    <w:rsid w:val="00B959E9"/>
    <w:rsid w:val="00B962BD"/>
    <w:rsid w:val="00B972E5"/>
    <w:rsid w:val="00BA2741"/>
    <w:rsid w:val="00BA3EC2"/>
    <w:rsid w:val="00BA43E9"/>
    <w:rsid w:val="00BA4A6C"/>
    <w:rsid w:val="00BA64D5"/>
    <w:rsid w:val="00BA68D7"/>
    <w:rsid w:val="00BB1772"/>
    <w:rsid w:val="00BB1793"/>
    <w:rsid w:val="00BB3D01"/>
    <w:rsid w:val="00BB6D8B"/>
    <w:rsid w:val="00BB7E34"/>
    <w:rsid w:val="00BC007E"/>
    <w:rsid w:val="00BC0B1E"/>
    <w:rsid w:val="00BC1211"/>
    <w:rsid w:val="00BC35EB"/>
    <w:rsid w:val="00BC4B69"/>
    <w:rsid w:val="00BC6210"/>
    <w:rsid w:val="00BD1D38"/>
    <w:rsid w:val="00BD53C2"/>
    <w:rsid w:val="00BD70BC"/>
    <w:rsid w:val="00BD7EA8"/>
    <w:rsid w:val="00BD7FFB"/>
    <w:rsid w:val="00BE2085"/>
    <w:rsid w:val="00BE3C7B"/>
    <w:rsid w:val="00BE61F6"/>
    <w:rsid w:val="00BE7781"/>
    <w:rsid w:val="00BF332B"/>
    <w:rsid w:val="00BF6182"/>
    <w:rsid w:val="00BF6EA2"/>
    <w:rsid w:val="00C0433E"/>
    <w:rsid w:val="00C064F9"/>
    <w:rsid w:val="00C07496"/>
    <w:rsid w:val="00C10629"/>
    <w:rsid w:val="00C11CF8"/>
    <w:rsid w:val="00C123D3"/>
    <w:rsid w:val="00C12620"/>
    <w:rsid w:val="00C1429D"/>
    <w:rsid w:val="00C14932"/>
    <w:rsid w:val="00C17445"/>
    <w:rsid w:val="00C20E52"/>
    <w:rsid w:val="00C221FC"/>
    <w:rsid w:val="00C2233D"/>
    <w:rsid w:val="00C238A4"/>
    <w:rsid w:val="00C2402B"/>
    <w:rsid w:val="00C24BAD"/>
    <w:rsid w:val="00C25026"/>
    <w:rsid w:val="00C253CF"/>
    <w:rsid w:val="00C254A6"/>
    <w:rsid w:val="00C26AF2"/>
    <w:rsid w:val="00C27857"/>
    <w:rsid w:val="00C304DF"/>
    <w:rsid w:val="00C31CAF"/>
    <w:rsid w:val="00C3249A"/>
    <w:rsid w:val="00C3308F"/>
    <w:rsid w:val="00C33627"/>
    <w:rsid w:val="00C33794"/>
    <w:rsid w:val="00C36A8D"/>
    <w:rsid w:val="00C36F8D"/>
    <w:rsid w:val="00C37289"/>
    <w:rsid w:val="00C40CBC"/>
    <w:rsid w:val="00C4515C"/>
    <w:rsid w:val="00C46142"/>
    <w:rsid w:val="00C50369"/>
    <w:rsid w:val="00C50903"/>
    <w:rsid w:val="00C50F02"/>
    <w:rsid w:val="00C51C1F"/>
    <w:rsid w:val="00C56196"/>
    <w:rsid w:val="00C61B68"/>
    <w:rsid w:val="00C61E25"/>
    <w:rsid w:val="00C64014"/>
    <w:rsid w:val="00C65FE0"/>
    <w:rsid w:val="00C67F75"/>
    <w:rsid w:val="00C714D2"/>
    <w:rsid w:val="00C72663"/>
    <w:rsid w:val="00C743FA"/>
    <w:rsid w:val="00C75971"/>
    <w:rsid w:val="00C75B08"/>
    <w:rsid w:val="00C7736F"/>
    <w:rsid w:val="00C77FF2"/>
    <w:rsid w:val="00C80363"/>
    <w:rsid w:val="00C80D5A"/>
    <w:rsid w:val="00C81DA8"/>
    <w:rsid w:val="00C81E1B"/>
    <w:rsid w:val="00C820CA"/>
    <w:rsid w:val="00C83CA4"/>
    <w:rsid w:val="00C843E5"/>
    <w:rsid w:val="00C8558A"/>
    <w:rsid w:val="00C86C60"/>
    <w:rsid w:val="00C86CD6"/>
    <w:rsid w:val="00C8795E"/>
    <w:rsid w:val="00C93FCE"/>
    <w:rsid w:val="00C95BD1"/>
    <w:rsid w:val="00C9768B"/>
    <w:rsid w:val="00CA3147"/>
    <w:rsid w:val="00CA457C"/>
    <w:rsid w:val="00CA5FC9"/>
    <w:rsid w:val="00CB0453"/>
    <w:rsid w:val="00CB0D8B"/>
    <w:rsid w:val="00CB2C82"/>
    <w:rsid w:val="00CB37F2"/>
    <w:rsid w:val="00CC0719"/>
    <w:rsid w:val="00CC15C1"/>
    <w:rsid w:val="00CC1BA1"/>
    <w:rsid w:val="00CC3728"/>
    <w:rsid w:val="00CC3ACF"/>
    <w:rsid w:val="00CC47C9"/>
    <w:rsid w:val="00CC5B67"/>
    <w:rsid w:val="00CC60BD"/>
    <w:rsid w:val="00CC676D"/>
    <w:rsid w:val="00CC6C85"/>
    <w:rsid w:val="00CC7291"/>
    <w:rsid w:val="00CC76A5"/>
    <w:rsid w:val="00CC79F7"/>
    <w:rsid w:val="00CD05E2"/>
    <w:rsid w:val="00CD25FE"/>
    <w:rsid w:val="00CD3788"/>
    <w:rsid w:val="00CD7375"/>
    <w:rsid w:val="00CD761B"/>
    <w:rsid w:val="00CE3546"/>
    <w:rsid w:val="00CE7308"/>
    <w:rsid w:val="00CF022C"/>
    <w:rsid w:val="00CF0CD1"/>
    <w:rsid w:val="00CF17F3"/>
    <w:rsid w:val="00CF24E7"/>
    <w:rsid w:val="00CF363C"/>
    <w:rsid w:val="00CF7781"/>
    <w:rsid w:val="00D022A4"/>
    <w:rsid w:val="00D0236C"/>
    <w:rsid w:val="00D03016"/>
    <w:rsid w:val="00D06582"/>
    <w:rsid w:val="00D06BA7"/>
    <w:rsid w:val="00D073A8"/>
    <w:rsid w:val="00D10058"/>
    <w:rsid w:val="00D10FEC"/>
    <w:rsid w:val="00D112B1"/>
    <w:rsid w:val="00D11457"/>
    <w:rsid w:val="00D122F8"/>
    <w:rsid w:val="00D1252C"/>
    <w:rsid w:val="00D12798"/>
    <w:rsid w:val="00D16CA6"/>
    <w:rsid w:val="00D17547"/>
    <w:rsid w:val="00D22437"/>
    <w:rsid w:val="00D262C6"/>
    <w:rsid w:val="00D26667"/>
    <w:rsid w:val="00D3023C"/>
    <w:rsid w:val="00D31609"/>
    <w:rsid w:val="00D33F5E"/>
    <w:rsid w:val="00D35052"/>
    <w:rsid w:val="00D3520C"/>
    <w:rsid w:val="00D401CC"/>
    <w:rsid w:val="00D413F2"/>
    <w:rsid w:val="00D430EF"/>
    <w:rsid w:val="00D43B55"/>
    <w:rsid w:val="00D449D7"/>
    <w:rsid w:val="00D45585"/>
    <w:rsid w:val="00D459BD"/>
    <w:rsid w:val="00D47A2A"/>
    <w:rsid w:val="00D520CA"/>
    <w:rsid w:val="00D57127"/>
    <w:rsid w:val="00D57DC0"/>
    <w:rsid w:val="00D61296"/>
    <w:rsid w:val="00D616B9"/>
    <w:rsid w:val="00D62824"/>
    <w:rsid w:val="00D64C3D"/>
    <w:rsid w:val="00D65608"/>
    <w:rsid w:val="00D65857"/>
    <w:rsid w:val="00D66BFF"/>
    <w:rsid w:val="00D705D7"/>
    <w:rsid w:val="00D7111A"/>
    <w:rsid w:val="00D73AE8"/>
    <w:rsid w:val="00D73F65"/>
    <w:rsid w:val="00D757DC"/>
    <w:rsid w:val="00D77205"/>
    <w:rsid w:val="00D80698"/>
    <w:rsid w:val="00D84182"/>
    <w:rsid w:val="00D86B75"/>
    <w:rsid w:val="00D87B47"/>
    <w:rsid w:val="00D90A3C"/>
    <w:rsid w:val="00D919A8"/>
    <w:rsid w:val="00D952F7"/>
    <w:rsid w:val="00D9535D"/>
    <w:rsid w:val="00D9557E"/>
    <w:rsid w:val="00D95DA2"/>
    <w:rsid w:val="00DA2C32"/>
    <w:rsid w:val="00DA4284"/>
    <w:rsid w:val="00DA5044"/>
    <w:rsid w:val="00DA531E"/>
    <w:rsid w:val="00DA593F"/>
    <w:rsid w:val="00DB0AA2"/>
    <w:rsid w:val="00DB2A09"/>
    <w:rsid w:val="00DB5281"/>
    <w:rsid w:val="00DB5470"/>
    <w:rsid w:val="00DB6D62"/>
    <w:rsid w:val="00DB7242"/>
    <w:rsid w:val="00DC00D9"/>
    <w:rsid w:val="00DC1092"/>
    <w:rsid w:val="00DC4856"/>
    <w:rsid w:val="00DC62E6"/>
    <w:rsid w:val="00DD33F5"/>
    <w:rsid w:val="00DD3918"/>
    <w:rsid w:val="00DD40E4"/>
    <w:rsid w:val="00DD4F82"/>
    <w:rsid w:val="00DD525C"/>
    <w:rsid w:val="00DD6AFF"/>
    <w:rsid w:val="00DD7682"/>
    <w:rsid w:val="00DE5E8B"/>
    <w:rsid w:val="00DE64CB"/>
    <w:rsid w:val="00DF0123"/>
    <w:rsid w:val="00DF0983"/>
    <w:rsid w:val="00DF11AB"/>
    <w:rsid w:val="00DF2AA1"/>
    <w:rsid w:val="00DF3A5C"/>
    <w:rsid w:val="00DF3AF5"/>
    <w:rsid w:val="00DF6ABF"/>
    <w:rsid w:val="00DF71E7"/>
    <w:rsid w:val="00DF7419"/>
    <w:rsid w:val="00E00044"/>
    <w:rsid w:val="00E01746"/>
    <w:rsid w:val="00E01B42"/>
    <w:rsid w:val="00E01D30"/>
    <w:rsid w:val="00E03029"/>
    <w:rsid w:val="00E03EFA"/>
    <w:rsid w:val="00E04029"/>
    <w:rsid w:val="00E04387"/>
    <w:rsid w:val="00E06D35"/>
    <w:rsid w:val="00E06F75"/>
    <w:rsid w:val="00E10665"/>
    <w:rsid w:val="00E10D8D"/>
    <w:rsid w:val="00E12F78"/>
    <w:rsid w:val="00E136E0"/>
    <w:rsid w:val="00E144A7"/>
    <w:rsid w:val="00E15C9C"/>
    <w:rsid w:val="00E165EC"/>
    <w:rsid w:val="00E16C54"/>
    <w:rsid w:val="00E16EC3"/>
    <w:rsid w:val="00E203FE"/>
    <w:rsid w:val="00E22E67"/>
    <w:rsid w:val="00E26D88"/>
    <w:rsid w:val="00E27D7F"/>
    <w:rsid w:val="00E32C9E"/>
    <w:rsid w:val="00E3411E"/>
    <w:rsid w:val="00E352F7"/>
    <w:rsid w:val="00E37566"/>
    <w:rsid w:val="00E400EF"/>
    <w:rsid w:val="00E40E86"/>
    <w:rsid w:val="00E4109F"/>
    <w:rsid w:val="00E414A6"/>
    <w:rsid w:val="00E41B69"/>
    <w:rsid w:val="00E41F2C"/>
    <w:rsid w:val="00E437F8"/>
    <w:rsid w:val="00E44048"/>
    <w:rsid w:val="00E45DF0"/>
    <w:rsid w:val="00E46497"/>
    <w:rsid w:val="00E476CE"/>
    <w:rsid w:val="00E47E07"/>
    <w:rsid w:val="00E509E3"/>
    <w:rsid w:val="00E53EF7"/>
    <w:rsid w:val="00E54BA2"/>
    <w:rsid w:val="00E54DD4"/>
    <w:rsid w:val="00E5537F"/>
    <w:rsid w:val="00E55679"/>
    <w:rsid w:val="00E5730A"/>
    <w:rsid w:val="00E5772B"/>
    <w:rsid w:val="00E62CEF"/>
    <w:rsid w:val="00E65F25"/>
    <w:rsid w:val="00E66DE3"/>
    <w:rsid w:val="00E676F5"/>
    <w:rsid w:val="00E7019C"/>
    <w:rsid w:val="00E71C0C"/>
    <w:rsid w:val="00E72E66"/>
    <w:rsid w:val="00E7556F"/>
    <w:rsid w:val="00E75EE2"/>
    <w:rsid w:val="00E814A4"/>
    <w:rsid w:val="00E84126"/>
    <w:rsid w:val="00E8483B"/>
    <w:rsid w:val="00E86239"/>
    <w:rsid w:val="00E87FBD"/>
    <w:rsid w:val="00E91209"/>
    <w:rsid w:val="00E929D7"/>
    <w:rsid w:val="00EA0AB5"/>
    <w:rsid w:val="00EA0E98"/>
    <w:rsid w:val="00EA3A0F"/>
    <w:rsid w:val="00EA581E"/>
    <w:rsid w:val="00EA7D3B"/>
    <w:rsid w:val="00EB12F2"/>
    <w:rsid w:val="00EB1C24"/>
    <w:rsid w:val="00EB258A"/>
    <w:rsid w:val="00EB5E30"/>
    <w:rsid w:val="00EB6D46"/>
    <w:rsid w:val="00EB7111"/>
    <w:rsid w:val="00EB7B3A"/>
    <w:rsid w:val="00EC552D"/>
    <w:rsid w:val="00EC7DFB"/>
    <w:rsid w:val="00ED0B36"/>
    <w:rsid w:val="00ED0B9C"/>
    <w:rsid w:val="00ED10D4"/>
    <w:rsid w:val="00ED3DD0"/>
    <w:rsid w:val="00ED4EE0"/>
    <w:rsid w:val="00ED525A"/>
    <w:rsid w:val="00ED5E0B"/>
    <w:rsid w:val="00ED65F5"/>
    <w:rsid w:val="00EE024F"/>
    <w:rsid w:val="00EE2E3C"/>
    <w:rsid w:val="00EE36D8"/>
    <w:rsid w:val="00EE5FD6"/>
    <w:rsid w:val="00EE6993"/>
    <w:rsid w:val="00EE6B1B"/>
    <w:rsid w:val="00EE70E3"/>
    <w:rsid w:val="00EE7D06"/>
    <w:rsid w:val="00EF06EA"/>
    <w:rsid w:val="00EF248E"/>
    <w:rsid w:val="00EF319C"/>
    <w:rsid w:val="00EF39FE"/>
    <w:rsid w:val="00EF3CFF"/>
    <w:rsid w:val="00EF444E"/>
    <w:rsid w:val="00EF481F"/>
    <w:rsid w:val="00EF48FE"/>
    <w:rsid w:val="00EF568D"/>
    <w:rsid w:val="00EF7018"/>
    <w:rsid w:val="00EF7CFB"/>
    <w:rsid w:val="00F06055"/>
    <w:rsid w:val="00F0607C"/>
    <w:rsid w:val="00F10120"/>
    <w:rsid w:val="00F11E71"/>
    <w:rsid w:val="00F12C2D"/>
    <w:rsid w:val="00F12EF1"/>
    <w:rsid w:val="00F13D00"/>
    <w:rsid w:val="00F14539"/>
    <w:rsid w:val="00F14A64"/>
    <w:rsid w:val="00F14E77"/>
    <w:rsid w:val="00F202A3"/>
    <w:rsid w:val="00F2257F"/>
    <w:rsid w:val="00F23817"/>
    <w:rsid w:val="00F23864"/>
    <w:rsid w:val="00F258D8"/>
    <w:rsid w:val="00F3012B"/>
    <w:rsid w:val="00F30E6A"/>
    <w:rsid w:val="00F344BE"/>
    <w:rsid w:val="00F344C0"/>
    <w:rsid w:val="00F4092F"/>
    <w:rsid w:val="00F43608"/>
    <w:rsid w:val="00F45A1D"/>
    <w:rsid w:val="00F45AA2"/>
    <w:rsid w:val="00F461BC"/>
    <w:rsid w:val="00F47C30"/>
    <w:rsid w:val="00F47FCD"/>
    <w:rsid w:val="00F5015C"/>
    <w:rsid w:val="00F50BEE"/>
    <w:rsid w:val="00F51979"/>
    <w:rsid w:val="00F519FC"/>
    <w:rsid w:val="00F5366B"/>
    <w:rsid w:val="00F53B52"/>
    <w:rsid w:val="00F53D0A"/>
    <w:rsid w:val="00F55BA2"/>
    <w:rsid w:val="00F55C82"/>
    <w:rsid w:val="00F619F6"/>
    <w:rsid w:val="00F6238F"/>
    <w:rsid w:val="00F633F0"/>
    <w:rsid w:val="00F6559A"/>
    <w:rsid w:val="00F65F90"/>
    <w:rsid w:val="00F67504"/>
    <w:rsid w:val="00F70AA7"/>
    <w:rsid w:val="00F76742"/>
    <w:rsid w:val="00F77B7A"/>
    <w:rsid w:val="00F81A51"/>
    <w:rsid w:val="00F828DD"/>
    <w:rsid w:val="00F82BEB"/>
    <w:rsid w:val="00F83CEE"/>
    <w:rsid w:val="00F84DD3"/>
    <w:rsid w:val="00F85BBC"/>
    <w:rsid w:val="00F87C05"/>
    <w:rsid w:val="00F9043F"/>
    <w:rsid w:val="00F9170C"/>
    <w:rsid w:val="00F96F5E"/>
    <w:rsid w:val="00F97227"/>
    <w:rsid w:val="00F97C6A"/>
    <w:rsid w:val="00F97F4D"/>
    <w:rsid w:val="00FA1318"/>
    <w:rsid w:val="00FA21E0"/>
    <w:rsid w:val="00FA21E1"/>
    <w:rsid w:val="00FA3BBC"/>
    <w:rsid w:val="00FA3C47"/>
    <w:rsid w:val="00FA46BF"/>
    <w:rsid w:val="00FA5487"/>
    <w:rsid w:val="00FA5DE4"/>
    <w:rsid w:val="00FB03C9"/>
    <w:rsid w:val="00FB2C4F"/>
    <w:rsid w:val="00FB4768"/>
    <w:rsid w:val="00FB4E7D"/>
    <w:rsid w:val="00FB54B5"/>
    <w:rsid w:val="00FB618F"/>
    <w:rsid w:val="00FB7162"/>
    <w:rsid w:val="00FC3C2F"/>
    <w:rsid w:val="00FC4DA8"/>
    <w:rsid w:val="00FC62B1"/>
    <w:rsid w:val="00FC74BA"/>
    <w:rsid w:val="00FD57CF"/>
    <w:rsid w:val="00FD5894"/>
    <w:rsid w:val="00FD6F14"/>
    <w:rsid w:val="00FD7AF3"/>
    <w:rsid w:val="00FD7DDD"/>
    <w:rsid w:val="00FE4716"/>
    <w:rsid w:val="00FE523F"/>
    <w:rsid w:val="00FE54DD"/>
    <w:rsid w:val="00FF0E8E"/>
    <w:rsid w:val="00FF1879"/>
    <w:rsid w:val="00FF1CCD"/>
    <w:rsid w:val="00FF47E4"/>
    <w:rsid w:val="00FF48D0"/>
    <w:rsid w:val="00FF4FFF"/>
    <w:rsid w:val="00FF61E1"/>
    <w:rsid w:val="00FF75E8"/>
    <w:rsid w:val="06E83355"/>
    <w:rsid w:val="1CA65FD6"/>
    <w:rsid w:val="321DFE78"/>
    <w:rsid w:val="368D5CFD"/>
    <w:rsid w:val="36B31C31"/>
    <w:rsid w:val="3A28C43F"/>
    <w:rsid w:val="3BF0FAAA"/>
    <w:rsid w:val="5B094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9441"/>
    <o:shapelayout v:ext="edit">
      <o:idmap v:ext="edit" data="1"/>
    </o:shapelayout>
  </w:shapeDefaults>
  <w:decimalSymbol w:val="."/>
  <w:listSeparator w:val=","/>
  <w14:docId w14:val="7195F8FA"/>
  <w15:docId w15:val="{FA625E77-BEBB-49C0-B44D-2ACCBBD6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7C05"/>
    <w:pPr>
      <w:autoSpaceDE w:val="0"/>
      <w:autoSpaceDN w:val="0"/>
      <w:adjustRightInd w:val="0"/>
    </w:pPr>
    <w:rPr>
      <w:rFonts w:ascii="CG Times" w:hAnsi="CG Times"/>
    </w:rPr>
  </w:style>
  <w:style w:type="paragraph" w:styleId="Heading1">
    <w:name w:val="heading 1"/>
    <w:basedOn w:val="Normal"/>
    <w:next w:val="Normal"/>
    <w:link w:val="Heading1Char"/>
    <w:uiPriority w:val="9"/>
    <w:qFormat/>
    <w:rsid w:val="00E440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16CA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6615"/>
    <w:rPr>
      <w:rFonts w:ascii="Tahoma" w:hAnsi="Tahoma" w:cs="Tahoma"/>
      <w:sz w:val="16"/>
      <w:szCs w:val="16"/>
    </w:rPr>
  </w:style>
  <w:style w:type="character" w:styleId="Hyperlink">
    <w:name w:val="Hyperlink"/>
    <w:basedOn w:val="DefaultParagraphFont"/>
    <w:rsid w:val="009A0EE8"/>
    <w:rPr>
      <w:color w:val="0000FF"/>
      <w:u w:val="single"/>
    </w:rPr>
  </w:style>
  <w:style w:type="character" w:styleId="Emphasis">
    <w:name w:val="Emphasis"/>
    <w:basedOn w:val="DefaultParagraphFont"/>
    <w:uiPriority w:val="20"/>
    <w:qFormat/>
    <w:rsid w:val="009A0EE8"/>
    <w:rPr>
      <w:i/>
      <w:iCs/>
    </w:rPr>
  </w:style>
  <w:style w:type="paragraph" w:customStyle="1" w:styleId="citation">
    <w:name w:val="citation"/>
    <w:basedOn w:val="Normal"/>
    <w:rsid w:val="009A0EE8"/>
    <w:pPr>
      <w:autoSpaceDE/>
      <w:autoSpaceDN/>
      <w:adjustRightInd/>
      <w:spacing w:before="100" w:beforeAutospacing="1" w:after="100" w:afterAutospacing="1"/>
    </w:pPr>
    <w:rPr>
      <w:rFonts w:ascii="Times New Roman" w:eastAsia="Arial Unicode MS" w:hAnsi="Times New Roman"/>
      <w:sz w:val="24"/>
      <w:szCs w:val="24"/>
    </w:rPr>
  </w:style>
  <w:style w:type="paragraph" w:customStyle="1" w:styleId="Level1">
    <w:name w:val="Level 1"/>
    <w:link w:val="Level1Char"/>
    <w:rsid w:val="000505EC"/>
    <w:pPr>
      <w:autoSpaceDE w:val="0"/>
      <w:autoSpaceDN w:val="0"/>
      <w:adjustRightInd w:val="0"/>
      <w:ind w:left="720"/>
    </w:pPr>
    <w:rPr>
      <w:sz w:val="24"/>
      <w:szCs w:val="24"/>
    </w:rPr>
  </w:style>
  <w:style w:type="character" w:customStyle="1" w:styleId="Level1Char">
    <w:name w:val="Level 1 Char"/>
    <w:basedOn w:val="DefaultParagraphFont"/>
    <w:link w:val="Level1"/>
    <w:rsid w:val="000505EC"/>
    <w:rPr>
      <w:sz w:val="24"/>
      <w:szCs w:val="24"/>
      <w:lang w:val="en-US" w:eastAsia="en-US" w:bidi="ar-SA"/>
    </w:rPr>
  </w:style>
  <w:style w:type="paragraph" w:styleId="NoSpacing">
    <w:name w:val="No Spacing"/>
    <w:link w:val="NoSpacingChar"/>
    <w:qFormat/>
    <w:rsid w:val="00B11387"/>
    <w:rPr>
      <w:rFonts w:ascii="Calibri" w:hAnsi="Calibri"/>
      <w:sz w:val="22"/>
      <w:szCs w:val="22"/>
    </w:rPr>
  </w:style>
  <w:style w:type="character" w:customStyle="1" w:styleId="NoSpacingChar">
    <w:name w:val="No Spacing Char"/>
    <w:basedOn w:val="DefaultParagraphFont"/>
    <w:link w:val="NoSpacing"/>
    <w:rsid w:val="00B11387"/>
    <w:rPr>
      <w:rFonts w:ascii="Calibri" w:hAnsi="Calibri"/>
      <w:sz w:val="22"/>
      <w:szCs w:val="22"/>
      <w:lang w:val="en-US" w:eastAsia="en-US" w:bidi="ar-SA"/>
    </w:rPr>
  </w:style>
  <w:style w:type="paragraph" w:styleId="ListParagraph">
    <w:name w:val="List Paragraph"/>
    <w:basedOn w:val="Normal"/>
    <w:uiPriority w:val="34"/>
    <w:qFormat/>
    <w:rsid w:val="002E069D"/>
    <w:pPr>
      <w:autoSpaceDE/>
      <w:autoSpaceDN/>
      <w:adjustRightInd/>
      <w:ind w:left="720"/>
      <w:contextualSpacing/>
    </w:pPr>
    <w:rPr>
      <w:rFonts w:ascii="Times New Roman" w:eastAsia="Calibri" w:hAnsi="Times New Roman"/>
      <w:sz w:val="24"/>
      <w:szCs w:val="24"/>
    </w:rPr>
  </w:style>
  <w:style w:type="table" w:styleId="TableGrid">
    <w:name w:val="Table Grid"/>
    <w:basedOn w:val="TableNormal"/>
    <w:uiPriority w:val="59"/>
    <w:rsid w:val="00BB6D8B"/>
    <w:pPr>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B6D8B"/>
    <w:rPr>
      <w:sz w:val="16"/>
      <w:szCs w:val="16"/>
    </w:rPr>
  </w:style>
  <w:style w:type="paragraph" w:styleId="CommentText">
    <w:name w:val="annotation text"/>
    <w:basedOn w:val="Normal"/>
    <w:link w:val="CommentTextChar"/>
    <w:uiPriority w:val="99"/>
    <w:unhideWhenUsed/>
    <w:rsid w:val="00BB6D8B"/>
  </w:style>
  <w:style w:type="character" w:customStyle="1" w:styleId="CommentTextChar">
    <w:name w:val="Comment Text Char"/>
    <w:basedOn w:val="DefaultParagraphFont"/>
    <w:link w:val="CommentText"/>
    <w:uiPriority w:val="99"/>
    <w:rsid w:val="00BB6D8B"/>
    <w:rPr>
      <w:rFonts w:ascii="CG Times" w:hAnsi="CG Times"/>
    </w:rPr>
  </w:style>
  <w:style w:type="paragraph" w:styleId="CommentSubject">
    <w:name w:val="annotation subject"/>
    <w:basedOn w:val="CommentText"/>
    <w:next w:val="CommentText"/>
    <w:link w:val="CommentSubjectChar"/>
    <w:uiPriority w:val="99"/>
    <w:semiHidden/>
    <w:unhideWhenUsed/>
    <w:rsid w:val="00B103F0"/>
    <w:rPr>
      <w:b/>
      <w:bCs/>
    </w:rPr>
  </w:style>
  <w:style w:type="character" w:customStyle="1" w:styleId="CommentSubjectChar">
    <w:name w:val="Comment Subject Char"/>
    <w:basedOn w:val="CommentTextChar"/>
    <w:link w:val="CommentSubject"/>
    <w:uiPriority w:val="99"/>
    <w:semiHidden/>
    <w:rsid w:val="00B103F0"/>
    <w:rPr>
      <w:rFonts w:ascii="CG Times" w:hAnsi="CG Times"/>
      <w:b/>
      <w:bCs/>
    </w:rPr>
  </w:style>
  <w:style w:type="paragraph" w:styleId="Header">
    <w:name w:val="header"/>
    <w:basedOn w:val="Normal"/>
    <w:link w:val="HeaderChar"/>
    <w:uiPriority w:val="99"/>
    <w:unhideWhenUsed/>
    <w:rsid w:val="00596EA5"/>
    <w:pPr>
      <w:tabs>
        <w:tab w:val="center" w:pos="4680"/>
        <w:tab w:val="right" w:pos="9360"/>
      </w:tabs>
    </w:pPr>
  </w:style>
  <w:style w:type="character" w:customStyle="1" w:styleId="HeaderChar">
    <w:name w:val="Header Char"/>
    <w:basedOn w:val="DefaultParagraphFont"/>
    <w:link w:val="Header"/>
    <w:uiPriority w:val="99"/>
    <w:rsid w:val="00596EA5"/>
    <w:rPr>
      <w:rFonts w:ascii="CG Times" w:hAnsi="CG Times"/>
    </w:rPr>
  </w:style>
  <w:style w:type="paragraph" w:styleId="Footer">
    <w:name w:val="footer"/>
    <w:basedOn w:val="Normal"/>
    <w:link w:val="FooterChar"/>
    <w:uiPriority w:val="99"/>
    <w:unhideWhenUsed/>
    <w:rsid w:val="00596EA5"/>
    <w:pPr>
      <w:tabs>
        <w:tab w:val="center" w:pos="4680"/>
        <w:tab w:val="right" w:pos="9360"/>
      </w:tabs>
    </w:pPr>
  </w:style>
  <w:style w:type="character" w:customStyle="1" w:styleId="FooterChar">
    <w:name w:val="Footer Char"/>
    <w:basedOn w:val="DefaultParagraphFont"/>
    <w:link w:val="Footer"/>
    <w:uiPriority w:val="99"/>
    <w:rsid w:val="00596EA5"/>
    <w:rPr>
      <w:rFonts w:ascii="CG Times" w:hAnsi="CG Times"/>
    </w:rPr>
  </w:style>
  <w:style w:type="character" w:customStyle="1" w:styleId="Heading1Char">
    <w:name w:val="Heading 1 Char"/>
    <w:basedOn w:val="DefaultParagraphFont"/>
    <w:link w:val="Heading1"/>
    <w:uiPriority w:val="9"/>
    <w:rsid w:val="00E44048"/>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9B7B46"/>
    <w:rPr>
      <w:color w:val="800080" w:themeColor="followedHyperlink"/>
      <w:u w:val="single"/>
    </w:rPr>
  </w:style>
  <w:style w:type="paragraph" w:styleId="Revision">
    <w:name w:val="Revision"/>
    <w:hidden/>
    <w:uiPriority w:val="99"/>
    <w:semiHidden/>
    <w:rsid w:val="00886A6A"/>
    <w:rPr>
      <w:rFonts w:ascii="CG Times" w:hAnsi="CG Times"/>
    </w:rPr>
  </w:style>
  <w:style w:type="paragraph" w:customStyle="1" w:styleId="body-paragraph">
    <w:name w:val="body-paragraph"/>
    <w:basedOn w:val="Normal"/>
    <w:rsid w:val="00D33F5E"/>
    <w:pPr>
      <w:autoSpaceDE/>
      <w:autoSpaceDN/>
      <w:adjustRightInd/>
      <w:spacing w:before="100" w:beforeAutospacing="1" w:after="100" w:afterAutospacing="1"/>
    </w:pPr>
    <w:rPr>
      <w:rFonts w:ascii="Times New Roman" w:hAnsi="Times New Roman"/>
      <w:sz w:val="24"/>
      <w:szCs w:val="24"/>
    </w:rPr>
  </w:style>
  <w:style w:type="character" w:customStyle="1" w:styleId="slug-pub-date3">
    <w:name w:val="slug-pub-date3"/>
    <w:basedOn w:val="DefaultParagraphFont"/>
    <w:rsid w:val="008F33C2"/>
    <w:rPr>
      <w:b/>
      <w:bCs/>
    </w:rPr>
  </w:style>
  <w:style w:type="character" w:customStyle="1" w:styleId="slug-vol">
    <w:name w:val="slug-vol"/>
    <w:basedOn w:val="DefaultParagraphFont"/>
    <w:rsid w:val="008F33C2"/>
  </w:style>
  <w:style w:type="character" w:customStyle="1" w:styleId="slug-issue">
    <w:name w:val="slug-issue"/>
    <w:basedOn w:val="DefaultParagraphFont"/>
    <w:rsid w:val="008F33C2"/>
  </w:style>
  <w:style w:type="character" w:customStyle="1" w:styleId="slug-pages3">
    <w:name w:val="slug-pages3"/>
    <w:basedOn w:val="DefaultParagraphFont"/>
    <w:rsid w:val="008F33C2"/>
    <w:rPr>
      <w:b/>
      <w:bCs/>
    </w:rPr>
  </w:style>
  <w:style w:type="paragraph" w:styleId="FootnoteText">
    <w:name w:val="footnote text"/>
    <w:basedOn w:val="Normal"/>
    <w:link w:val="FootnoteTextChar"/>
    <w:uiPriority w:val="99"/>
    <w:semiHidden/>
    <w:unhideWhenUsed/>
    <w:rsid w:val="001B0370"/>
  </w:style>
  <w:style w:type="character" w:customStyle="1" w:styleId="FootnoteTextChar">
    <w:name w:val="Footnote Text Char"/>
    <w:basedOn w:val="DefaultParagraphFont"/>
    <w:link w:val="FootnoteText"/>
    <w:uiPriority w:val="99"/>
    <w:semiHidden/>
    <w:rsid w:val="001B0370"/>
    <w:rPr>
      <w:rFonts w:ascii="CG Times" w:hAnsi="CG Times"/>
    </w:rPr>
  </w:style>
  <w:style w:type="character" w:styleId="FootnoteReference">
    <w:name w:val="footnote reference"/>
    <w:basedOn w:val="DefaultParagraphFont"/>
    <w:uiPriority w:val="99"/>
    <w:semiHidden/>
    <w:unhideWhenUsed/>
    <w:rsid w:val="001B0370"/>
    <w:rPr>
      <w:vertAlign w:val="superscript"/>
    </w:rPr>
  </w:style>
  <w:style w:type="paragraph" w:customStyle="1" w:styleId="Text">
    <w:name w:val="Text"/>
    <w:link w:val="TextChar"/>
    <w:qFormat/>
    <w:rsid w:val="00A548EC"/>
    <w:pPr>
      <w:spacing w:after="100" w:afterAutospacing="1"/>
    </w:pPr>
    <w:rPr>
      <w:sz w:val="24"/>
    </w:rPr>
  </w:style>
  <w:style w:type="character" w:customStyle="1" w:styleId="TextChar">
    <w:name w:val="Text Char"/>
    <w:basedOn w:val="DefaultParagraphFont"/>
    <w:link w:val="Text"/>
    <w:rsid w:val="00A548EC"/>
    <w:rPr>
      <w:sz w:val="24"/>
    </w:rPr>
  </w:style>
  <w:style w:type="table" w:customStyle="1" w:styleId="TableGrid1">
    <w:name w:val="Table Grid1"/>
    <w:basedOn w:val="TableNormal"/>
    <w:next w:val="TableGrid"/>
    <w:uiPriority w:val="59"/>
    <w:rsid w:val="00A0436C"/>
    <w:pPr>
      <w:jc w:val="center"/>
    </w:pPr>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D16CA6"/>
    <w:rPr>
      <w:rFonts w:asciiTheme="majorHAnsi" w:eastAsiaTheme="majorEastAsia" w:hAnsiTheme="majorHAnsi" w:cstheme="majorBidi"/>
      <w:b/>
      <w:bCs/>
      <w:color w:val="4F81BD" w:themeColor="accent1"/>
    </w:rPr>
  </w:style>
  <w:style w:type="paragraph" w:customStyle="1" w:styleId="Default">
    <w:name w:val="Default"/>
    <w:rsid w:val="002F2E5D"/>
    <w:pPr>
      <w:autoSpaceDE w:val="0"/>
      <w:autoSpaceDN w:val="0"/>
      <w:adjustRightInd w:val="0"/>
    </w:pPr>
    <w:rPr>
      <w:rFonts w:ascii="ITCCentury Book" w:hAnsi="ITCCentury Book" w:cs="ITCCentury Book"/>
      <w:color w:val="000000"/>
      <w:sz w:val="24"/>
      <w:szCs w:val="24"/>
    </w:rPr>
  </w:style>
  <w:style w:type="paragraph" w:customStyle="1" w:styleId="D801C6740D3442D0974ED4C393ECA78C">
    <w:name w:val="D801C6740D3442D0974ED4C393ECA78C"/>
    <w:rsid w:val="006E103D"/>
    <w:pPr>
      <w:spacing w:after="200" w:line="276" w:lineRule="auto"/>
    </w:pPr>
    <w:rPr>
      <w:rFonts w:asciiTheme="minorHAnsi" w:eastAsiaTheme="minorEastAsia" w:hAnsiTheme="minorHAnsi" w:cstheme="minorBidi"/>
      <w:sz w:val="22"/>
      <w:szCs w:val="22"/>
      <w:lang w:eastAsia="ja-JP"/>
    </w:rPr>
  </w:style>
  <w:style w:type="table" w:styleId="LightGrid-Accent1">
    <w:name w:val="Light Grid Accent 1"/>
    <w:basedOn w:val="TableNormal"/>
    <w:uiPriority w:val="62"/>
    <w:rsid w:val="00120A0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Bullet">
    <w:name w:val="Bullet"/>
    <w:qFormat/>
    <w:rsid w:val="00973FB8"/>
    <w:pPr>
      <w:numPr>
        <w:numId w:val="4"/>
      </w:numPr>
      <w:tabs>
        <w:tab w:val="left" w:pos="360"/>
      </w:tabs>
      <w:spacing w:after="180"/>
      <w:ind w:left="720" w:right="360" w:hanging="288"/>
      <w:jc w:val="both"/>
    </w:pPr>
    <w:rPr>
      <w:sz w:val="24"/>
      <w:szCs w:val="24"/>
    </w:rPr>
  </w:style>
  <w:style w:type="paragraph" w:styleId="EndnoteText">
    <w:name w:val="endnote text"/>
    <w:basedOn w:val="Normal"/>
    <w:link w:val="EndnoteTextChar"/>
    <w:uiPriority w:val="99"/>
    <w:semiHidden/>
    <w:unhideWhenUsed/>
    <w:rsid w:val="00EE024F"/>
  </w:style>
  <w:style w:type="character" w:customStyle="1" w:styleId="EndnoteTextChar">
    <w:name w:val="Endnote Text Char"/>
    <w:basedOn w:val="DefaultParagraphFont"/>
    <w:link w:val="EndnoteText"/>
    <w:uiPriority w:val="99"/>
    <w:semiHidden/>
    <w:rsid w:val="00EE024F"/>
    <w:rPr>
      <w:rFonts w:ascii="CG Times" w:hAnsi="CG Times"/>
    </w:rPr>
  </w:style>
  <w:style w:type="character" w:styleId="EndnoteReference">
    <w:name w:val="endnote reference"/>
    <w:basedOn w:val="DefaultParagraphFont"/>
    <w:uiPriority w:val="99"/>
    <w:semiHidden/>
    <w:unhideWhenUsed/>
    <w:rsid w:val="00EE024F"/>
    <w:rPr>
      <w:vertAlign w:val="superscript"/>
    </w:rPr>
  </w:style>
  <w:style w:type="paragraph" w:customStyle="1" w:styleId="Pa17">
    <w:name w:val="Pa17"/>
    <w:basedOn w:val="Default"/>
    <w:next w:val="Default"/>
    <w:uiPriority w:val="99"/>
    <w:rsid w:val="000C180F"/>
    <w:pPr>
      <w:spacing w:line="221" w:lineRule="atLeast"/>
    </w:pPr>
    <w:rPr>
      <w:rFonts w:ascii="Adobe Garamond Pro" w:hAnsi="Adobe Garamond Pro" w:cs="Times New Roman"/>
      <w:color w:val="auto"/>
    </w:rPr>
  </w:style>
  <w:style w:type="paragraph" w:customStyle="1" w:styleId="NORC-Bullet1">
    <w:name w:val="NORC-Bullet 1"/>
    <w:rsid w:val="00E06F75"/>
    <w:pPr>
      <w:numPr>
        <w:numId w:val="6"/>
      </w:numPr>
      <w:spacing w:after="40"/>
    </w:pPr>
    <w:rPr>
      <w:sz w:val="24"/>
      <w:szCs w:val="24"/>
    </w:rPr>
  </w:style>
  <w:style w:type="table" w:customStyle="1" w:styleId="GridTable1Light1">
    <w:name w:val="Grid Table 1 Light1"/>
    <w:basedOn w:val="TableNormal"/>
    <w:uiPriority w:val="46"/>
    <w:rsid w:val="00A45CB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Text1">
    <w:name w:val="Table Text1"/>
    <w:basedOn w:val="Normal"/>
    <w:qFormat/>
    <w:rsid w:val="004E57FE"/>
    <w:pPr>
      <w:autoSpaceDE/>
      <w:autoSpaceDN/>
      <w:adjustRightInd/>
    </w:pPr>
    <w:rPr>
      <w:rFonts w:ascii="Times New Roman" w:hAnsi="Times New Roman"/>
      <w:color w:val="000000" w:themeColor="text1"/>
    </w:rPr>
  </w:style>
  <w:style w:type="paragraph" w:customStyle="1" w:styleId="Tabletextbulletletter">
    <w:name w:val="Table text bullet letter"/>
    <w:basedOn w:val="ListParagraph"/>
    <w:qFormat/>
    <w:rsid w:val="004E57FE"/>
    <w:pPr>
      <w:numPr>
        <w:numId w:val="7"/>
      </w:numPr>
      <w:ind w:left="653" w:hanging="293"/>
      <w:contextualSpacing w:val="0"/>
    </w:pPr>
    <w:rPr>
      <w:rFonts w:ascii="Calibri" w:eastAsia="Times New Roman" w:hAnsi="Calibri"/>
      <w:sz w:val="20"/>
      <w:szCs w:val="20"/>
    </w:rPr>
  </w:style>
  <w:style w:type="character" w:customStyle="1" w:styleId="A23">
    <w:name w:val="A23"/>
    <w:uiPriority w:val="99"/>
    <w:rsid w:val="00AF25CC"/>
    <w:rPr>
      <w:rFonts w:cs="Myriad Pro"/>
      <w:color w:val="2C2926"/>
      <w:sz w:val="17"/>
      <w:szCs w:val="17"/>
      <w:u w:val="single"/>
    </w:rPr>
  </w:style>
  <w:style w:type="character" w:customStyle="1" w:styleId="UnresolvedMention1">
    <w:name w:val="Unresolved Mention1"/>
    <w:basedOn w:val="DefaultParagraphFont"/>
    <w:uiPriority w:val="99"/>
    <w:semiHidden/>
    <w:unhideWhenUsed/>
    <w:rsid w:val="003C407F"/>
    <w:rPr>
      <w:color w:val="808080"/>
      <w:shd w:val="clear" w:color="auto" w:fill="E6E6E6"/>
    </w:rPr>
  </w:style>
  <w:style w:type="character" w:customStyle="1" w:styleId="normaltextrun">
    <w:name w:val="normaltextrun"/>
    <w:basedOn w:val="DefaultParagraphFont"/>
    <w:rsid w:val="00136460"/>
  </w:style>
  <w:style w:type="character" w:customStyle="1" w:styleId="eop">
    <w:name w:val="eop"/>
    <w:basedOn w:val="DefaultParagraphFont"/>
    <w:rsid w:val="00136460"/>
  </w:style>
  <w:style w:type="character" w:customStyle="1" w:styleId="spellingerror">
    <w:name w:val="spellingerror"/>
    <w:basedOn w:val="DefaultParagraphFont"/>
    <w:rsid w:val="00136460"/>
  </w:style>
  <w:style w:type="character" w:styleId="UnresolvedMention">
    <w:name w:val="Unresolved Mention"/>
    <w:basedOn w:val="DefaultParagraphFont"/>
    <w:uiPriority w:val="99"/>
    <w:semiHidden/>
    <w:unhideWhenUsed/>
    <w:rsid w:val="00FD6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5307">
      <w:bodyDiv w:val="1"/>
      <w:marLeft w:val="0"/>
      <w:marRight w:val="0"/>
      <w:marTop w:val="0"/>
      <w:marBottom w:val="0"/>
      <w:divBdr>
        <w:top w:val="none" w:sz="0" w:space="0" w:color="auto"/>
        <w:left w:val="none" w:sz="0" w:space="0" w:color="auto"/>
        <w:bottom w:val="none" w:sz="0" w:space="0" w:color="auto"/>
        <w:right w:val="none" w:sz="0" w:space="0" w:color="auto"/>
      </w:divBdr>
    </w:div>
    <w:div w:id="69668066">
      <w:bodyDiv w:val="1"/>
      <w:marLeft w:val="0"/>
      <w:marRight w:val="0"/>
      <w:marTop w:val="0"/>
      <w:marBottom w:val="0"/>
      <w:divBdr>
        <w:top w:val="none" w:sz="0" w:space="0" w:color="auto"/>
        <w:left w:val="none" w:sz="0" w:space="0" w:color="auto"/>
        <w:bottom w:val="none" w:sz="0" w:space="0" w:color="auto"/>
        <w:right w:val="none" w:sz="0" w:space="0" w:color="auto"/>
      </w:divBdr>
    </w:div>
    <w:div w:id="104271661">
      <w:bodyDiv w:val="1"/>
      <w:marLeft w:val="0"/>
      <w:marRight w:val="0"/>
      <w:marTop w:val="0"/>
      <w:marBottom w:val="0"/>
      <w:divBdr>
        <w:top w:val="none" w:sz="0" w:space="0" w:color="auto"/>
        <w:left w:val="none" w:sz="0" w:space="0" w:color="auto"/>
        <w:bottom w:val="none" w:sz="0" w:space="0" w:color="auto"/>
        <w:right w:val="none" w:sz="0" w:space="0" w:color="auto"/>
      </w:divBdr>
    </w:div>
    <w:div w:id="118765095">
      <w:bodyDiv w:val="1"/>
      <w:marLeft w:val="0"/>
      <w:marRight w:val="0"/>
      <w:marTop w:val="0"/>
      <w:marBottom w:val="0"/>
      <w:divBdr>
        <w:top w:val="none" w:sz="0" w:space="0" w:color="auto"/>
        <w:left w:val="none" w:sz="0" w:space="0" w:color="auto"/>
        <w:bottom w:val="none" w:sz="0" w:space="0" w:color="auto"/>
        <w:right w:val="none" w:sz="0" w:space="0" w:color="auto"/>
      </w:divBdr>
    </w:div>
    <w:div w:id="126748023">
      <w:bodyDiv w:val="1"/>
      <w:marLeft w:val="0"/>
      <w:marRight w:val="0"/>
      <w:marTop w:val="0"/>
      <w:marBottom w:val="0"/>
      <w:divBdr>
        <w:top w:val="none" w:sz="0" w:space="0" w:color="auto"/>
        <w:left w:val="none" w:sz="0" w:space="0" w:color="auto"/>
        <w:bottom w:val="none" w:sz="0" w:space="0" w:color="auto"/>
        <w:right w:val="none" w:sz="0" w:space="0" w:color="auto"/>
      </w:divBdr>
      <w:divsChild>
        <w:div w:id="923757409">
          <w:marLeft w:val="0"/>
          <w:marRight w:val="0"/>
          <w:marTop w:val="0"/>
          <w:marBottom w:val="0"/>
          <w:divBdr>
            <w:top w:val="none" w:sz="0" w:space="0" w:color="auto"/>
            <w:left w:val="none" w:sz="0" w:space="0" w:color="auto"/>
            <w:bottom w:val="none" w:sz="0" w:space="0" w:color="auto"/>
            <w:right w:val="none" w:sz="0" w:space="0" w:color="auto"/>
          </w:divBdr>
          <w:divsChild>
            <w:div w:id="220405590">
              <w:marLeft w:val="0"/>
              <w:marRight w:val="0"/>
              <w:marTop w:val="0"/>
              <w:marBottom w:val="0"/>
              <w:divBdr>
                <w:top w:val="none" w:sz="0" w:space="0" w:color="auto"/>
                <w:left w:val="none" w:sz="0" w:space="0" w:color="auto"/>
                <w:bottom w:val="none" w:sz="0" w:space="0" w:color="auto"/>
                <w:right w:val="none" w:sz="0" w:space="0" w:color="auto"/>
              </w:divBdr>
              <w:divsChild>
                <w:div w:id="90592612">
                  <w:marLeft w:val="0"/>
                  <w:marRight w:val="0"/>
                  <w:marTop w:val="0"/>
                  <w:marBottom w:val="0"/>
                  <w:divBdr>
                    <w:top w:val="none" w:sz="0" w:space="0" w:color="auto"/>
                    <w:left w:val="none" w:sz="0" w:space="0" w:color="auto"/>
                    <w:bottom w:val="none" w:sz="0" w:space="0" w:color="auto"/>
                    <w:right w:val="none" w:sz="0" w:space="0" w:color="auto"/>
                  </w:divBdr>
                  <w:divsChild>
                    <w:div w:id="385448268">
                      <w:marLeft w:val="0"/>
                      <w:marRight w:val="0"/>
                      <w:marTop w:val="0"/>
                      <w:marBottom w:val="0"/>
                      <w:divBdr>
                        <w:top w:val="none" w:sz="0" w:space="0" w:color="auto"/>
                        <w:left w:val="none" w:sz="0" w:space="0" w:color="auto"/>
                        <w:bottom w:val="none" w:sz="0" w:space="0" w:color="auto"/>
                        <w:right w:val="none" w:sz="0" w:space="0" w:color="auto"/>
                      </w:divBdr>
                      <w:divsChild>
                        <w:div w:id="978077131">
                          <w:marLeft w:val="0"/>
                          <w:marRight w:val="0"/>
                          <w:marTop w:val="0"/>
                          <w:marBottom w:val="0"/>
                          <w:divBdr>
                            <w:top w:val="none" w:sz="0" w:space="0" w:color="auto"/>
                            <w:left w:val="none" w:sz="0" w:space="0" w:color="auto"/>
                            <w:bottom w:val="none" w:sz="0" w:space="0" w:color="auto"/>
                            <w:right w:val="none" w:sz="0" w:space="0" w:color="auto"/>
                          </w:divBdr>
                          <w:divsChild>
                            <w:div w:id="1400520046">
                              <w:marLeft w:val="0"/>
                              <w:marRight w:val="0"/>
                              <w:marTop w:val="0"/>
                              <w:marBottom w:val="0"/>
                              <w:divBdr>
                                <w:top w:val="none" w:sz="0" w:space="0" w:color="auto"/>
                                <w:left w:val="none" w:sz="0" w:space="0" w:color="auto"/>
                                <w:bottom w:val="none" w:sz="0" w:space="0" w:color="auto"/>
                                <w:right w:val="none" w:sz="0" w:space="0" w:color="auto"/>
                              </w:divBdr>
                              <w:divsChild>
                                <w:div w:id="638389151">
                                  <w:marLeft w:val="0"/>
                                  <w:marRight w:val="0"/>
                                  <w:marTop w:val="0"/>
                                  <w:marBottom w:val="0"/>
                                  <w:divBdr>
                                    <w:top w:val="none" w:sz="0" w:space="0" w:color="auto"/>
                                    <w:left w:val="none" w:sz="0" w:space="0" w:color="auto"/>
                                    <w:bottom w:val="none" w:sz="0" w:space="0" w:color="auto"/>
                                    <w:right w:val="none" w:sz="0" w:space="0" w:color="auto"/>
                                  </w:divBdr>
                                  <w:divsChild>
                                    <w:div w:id="1253129084">
                                      <w:marLeft w:val="0"/>
                                      <w:marRight w:val="0"/>
                                      <w:marTop w:val="0"/>
                                      <w:marBottom w:val="0"/>
                                      <w:divBdr>
                                        <w:top w:val="none" w:sz="0" w:space="0" w:color="auto"/>
                                        <w:left w:val="none" w:sz="0" w:space="0" w:color="auto"/>
                                        <w:bottom w:val="none" w:sz="0" w:space="0" w:color="auto"/>
                                        <w:right w:val="none" w:sz="0" w:space="0" w:color="auto"/>
                                      </w:divBdr>
                                      <w:divsChild>
                                        <w:div w:id="3220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10642">
      <w:bodyDiv w:val="1"/>
      <w:marLeft w:val="0"/>
      <w:marRight w:val="0"/>
      <w:marTop w:val="0"/>
      <w:marBottom w:val="0"/>
      <w:divBdr>
        <w:top w:val="none" w:sz="0" w:space="0" w:color="auto"/>
        <w:left w:val="none" w:sz="0" w:space="0" w:color="auto"/>
        <w:bottom w:val="none" w:sz="0" w:space="0" w:color="auto"/>
        <w:right w:val="none" w:sz="0" w:space="0" w:color="auto"/>
      </w:divBdr>
    </w:div>
    <w:div w:id="139738887">
      <w:bodyDiv w:val="1"/>
      <w:marLeft w:val="0"/>
      <w:marRight w:val="0"/>
      <w:marTop w:val="0"/>
      <w:marBottom w:val="0"/>
      <w:divBdr>
        <w:top w:val="none" w:sz="0" w:space="0" w:color="auto"/>
        <w:left w:val="none" w:sz="0" w:space="0" w:color="auto"/>
        <w:bottom w:val="none" w:sz="0" w:space="0" w:color="auto"/>
        <w:right w:val="none" w:sz="0" w:space="0" w:color="auto"/>
      </w:divBdr>
    </w:div>
    <w:div w:id="143935979">
      <w:bodyDiv w:val="1"/>
      <w:marLeft w:val="0"/>
      <w:marRight w:val="0"/>
      <w:marTop w:val="0"/>
      <w:marBottom w:val="0"/>
      <w:divBdr>
        <w:top w:val="none" w:sz="0" w:space="0" w:color="auto"/>
        <w:left w:val="none" w:sz="0" w:space="0" w:color="auto"/>
        <w:bottom w:val="none" w:sz="0" w:space="0" w:color="auto"/>
        <w:right w:val="none" w:sz="0" w:space="0" w:color="auto"/>
      </w:divBdr>
    </w:div>
    <w:div w:id="239869330">
      <w:bodyDiv w:val="1"/>
      <w:marLeft w:val="0"/>
      <w:marRight w:val="0"/>
      <w:marTop w:val="0"/>
      <w:marBottom w:val="0"/>
      <w:divBdr>
        <w:top w:val="none" w:sz="0" w:space="0" w:color="auto"/>
        <w:left w:val="none" w:sz="0" w:space="0" w:color="auto"/>
        <w:bottom w:val="none" w:sz="0" w:space="0" w:color="auto"/>
        <w:right w:val="none" w:sz="0" w:space="0" w:color="auto"/>
      </w:divBdr>
    </w:div>
    <w:div w:id="241377015">
      <w:bodyDiv w:val="1"/>
      <w:marLeft w:val="0"/>
      <w:marRight w:val="0"/>
      <w:marTop w:val="0"/>
      <w:marBottom w:val="0"/>
      <w:divBdr>
        <w:top w:val="none" w:sz="0" w:space="0" w:color="auto"/>
        <w:left w:val="none" w:sz="0" w:space="0" w:color="auto"/>
        <w:bottom w:val="none" w:sz="0" w:space="0" w:color="auto"/>
        <w:right w:val="none" w:sz="0" w:space="0" w:color="auto"/>
      </w:divBdr>
    </w:div>
    <w:div w:id="244413170">
      <w:bodyDiv w:val="1"/>
      <w:marLeft w:val="0"/>
      <w:marRight w:val="0"/>
      <w:marTop w:val="0"/>
      <w:marBottom w:val="0"/>
      <w:divBdr>
        <w:top w:val="none" w:sz="0" w:space="0" w:color="auto"/>
        <w:left w:val="none" w:sz="0" w:space="0" w:color="auto"/>
        <w:bottom w:val="none" w:sz="0" w:space="0" w:color="auto"/>
        <w:right w:val="none" w:sz="0" w:space="0" w:color="auto"/>
      </w:divBdr>
    </w:div>
    <w:div w:id="259727215">
      <w:bodyDiv w:val="1"/>
      <w:marLeft w:val="0"/>
      <w:marRight w:val="0"/>
      <w:marTop w:val="0"/>
      <w:marBottom w:val="0"/>
      <w:divBdr>
        <w:top w:val="none" w:sz="0" w:space="0" w:color="auto"/>
        <w:left w:val="none" w:sz="0" w:space="0" w:color="auto"/>
        <w:bottom w:val="none" w:sz="0" w:space="0" w:color="auto"/>
        <w:right w:val="none" w:sz="0" w:space="0" w:color="auto"/>
      </w:divBdr>
    </w:div>
    <w:div w:id="345644634">
      <w:bodyDiv w:val="1"/>
      <w:marLeft w:val="0"/>
      <w:marRight w:val="0"/>
      <w:marTop w:val="0"/>
      <w:marBottom w:val="0"/>
      <w:divBdr>
        <w:top w:val="none" w:sz="0" w:space="0" w:color="auto"/>
        <w:left w:val="none" w:sz="0" w:space="0" w:color="auto"/>
        <w:bottom w:val="none" w:sz="0" w:space="0" w:color="auto"/>
        <w:right w:val="none" w:sz="0" w:space="0" w:color="auto"/>
      </w:divBdr>
      <w:divsChild>
        <w:div w:id="1738549715">
          <w:marLeft w:val="0"/>
          <w:marRight w:val="0"/>
          <w:marTop w:val="0"/>
          <w:marBottom w:val="0"/>
          <w:divBdr>
            <w:top w:val="none" w:sz="0" w:space="0" w:color="auto"/>
            <w:left w:val="none" w:sz="0" w:space="0" w:color="auto"/>
            <w:bottom w:val="none" w:sz="0" w:space="0" w:color="auto"/>
            <w:right w:val="none" w:sz="0" w:space="0" w:color="auto"/>
          </w:divBdr>
          <w:divsChild>
            <w:div w:id="1920211952">
              <w:marLeft w:val="0"/>
              <w:marRight w:val="0"/>
              <w:marTop w:val="0"/>
              <w:marBottom w:val="0"/>
              <w:divBdr>
                <w:top w:val="none" w:sz="0" w:space="0" w:color="auto"/>
                <w:left w:val="none" w:sz="0" w:space="0" w:color="auto"/>
                <w:bottom w:val="none" w:sz="0" w:space="0" w:color="auto"/>
                <w:right w:val="none" w:sz="0" w:space="0" w:color="auto"/>
              </w:divBdr>
              <w:divsChild>
                <w:div w:id="1359352489">
                  <w:marLeft w:val="0"/>
                  <w:marRight w:val="0"/>
                  <w:marTop w:val="0"/>
                  <w:marBottom w:val="0"/>
                  <w:divBdr>
                    <w:top w:val="none" w:sz="0" w:space="0" w:color="auto"/>
                    <w:left w:val="none" w:sz="0" w:space="0" w:color="auto"/>
                    <w:bottom w:val="none" w:sz="0" w:space="0" w:color="auto"/>
                    <w:right w:val="none" w:sz="0" w:space="0" w:color="auto"/>
                  </w:divBdr>
                  <w:divsChild>
                    <w:div w:id="625620434">
                      <w:marLeft w:val="0"/>
                      <w:marRight w:val="0"/>
                      <w:marTop w:val="0"/>
                      <w:marBottom w:val="0"/>
                      <w:divBdr>
                        <w:top w:val="none" w:sz="0" w:space="0" w:color="auto"/>
                        <w:left w:val="none" w:sz="0" w:space="0" w:color="auto"/>
                        <w:bottom w:val="none" w:sz="0" w:space="0" w:color="auto"/>
                        <w:right w:val="none" w:sz="0" w:space="0" w:color="auto"/>
                      </w:divBdr>
                      <w:divsChild>
                        <w:div w:id="1885675593">
                          <w:marLeft w:val="0"/>
                          <w:marRight w:val="0"/>
                          <w:marTop w:val="0"/>
                          <w:marBottom w:val="0"/>
                          <w:divBdr>
                            <w:top w:val="none" w:sz="0" w:space="0" w:color="auto"/>
                            <w:left w:val="none" w:sz="0" w:space="0" w:color="auto"/>
                            <w:bottom w:val="none" w:sz="0" w:space="0" w:color="auto"/>
                            <w:right w:val="none" w:sz="0" w:space="0" w:color="auto"/>
                          </w:divBdr>
                          <w:divsChild>
                            <w:div w:id="488835619">
                              <w:marLeft w:val="0"/>
                              <w:marRight w:val="0"/>
                              <w:marTop w:val="0"/>
                              <w:marBottom w:val="0"/>
                              <w:divBdr>
                                <w:top w:val="none" w:sz="0" w:space="0" w:color="auto"/>
                                <w:left w:val="none" w:sz="0" w:space="0" w:color="auto"/>
                                <w:bottom w:val="none" w:sz="0" w:space="0" w:color="auto"/>
                                <w:right w:val="none" w:sz="0" w:space="0" w:color="auto"/>
                              </w:divBdr>
                              <w:divsChild>
                                <w:div w:id="1766921021">
                                  <w:marLeft w:val="0"/>
                                  <w:marRight w:val="0"/>
                                  <w:marTop w:val="0"/>
                                  <w:marBottom w:val="0"/>
                                  <w:divBdr>
                                    <w:top w:val="none" w:sz="0" w:space="0" w:color="auto"/>
                                    <w:left w:val="none" w:sz="0" w:space="0" w:color="auto"/>
                                    <w:bottom w:val="none" w:sz="0" w:space="0" w:color="auto"/>
                                    <w:right w:val="none" w:sz="0" w:space="0" w:color="auto"/>
                                  </w:divBdr>
                                  <w:divsChild>
                                    <w:div w:id="1301568741">
                                      <w:marLeft w:val="0"/>
                                      <w:marRight w:val="0"/>
                                      <w:marTop w:val="0"/>
                                      <w:marBottom w:val="0"/>
                                      <w:divBdr>
                                        <w:top w:val="none" w:sz="0" w:space="0" w:color="auto"/>
                                        <w:left w:val="none" w:sz="0" w:space="0" w:color="auto"/>
                                        <w:bottom w:val="none" w:sz="0" w:space="0" w:color="auto"/>
                                        <w:right w:val="none" w:sz="0" w:space="0" w:color="auto"/>
                                      </w:divBdr>
                                      <w:divsChild>
                                        <w:div w:id="1883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547023">
      <w:bodyDiv w:val="1"/>
      <w:marLeft w:val="0"/>
      <w:marRight w:val="0"/>
      <w:marTop w:val="0"/>
      <w:marBottom w:val="0"/>
      <w:divBdr>
        <w:top w:val="none" w:sz="0" w:space="0" w:color="auto"/>
        <w:left w:val="none" w:sz="0" w:space="0" w:color="auto"/>
        <w:bottom w:val="none" w:sz="0" w:space="0" w:color="auto"/>
        <w:right w:val="none" w:sz="0" w:space="0" w:color="auto"/>
      </w:divBdr>
    </w:div>
    <w:div w:id="466044369">
      <w:bodyDiv w:val="1"/>
      <w:marLeft w:val="0"/>
      <w:marRight w:val="0"/>
      <w:marTop w:val="0"/>
      <w:marBottom w:val="0"/>
      <w:divBdr>
        <w:top w:val="none" w:sz="0" w:space="0" w:color="auto"/>
        <w:left w:val="none" w:sz="0" w:space="0" w:color="auto"/>
        <w:bottom w:val="none" w:sz="0" w:space="0" w:color="auto"/>
        <w:right w:val="none" w:sz="0" w:space="0" w:color="auto"/>
      </w:divBdr>
    </w:div>
    <w:div w:id="555513952">
      <w:bodyDiv w:val="1"/>
      <w:marLeft w:val="0"/>
      <w:marRight w:val="0"/>
      <w:marTop w:val="0"/>
      <w:marBottom w:val="0"/>
      <w:divBdr>
        <w:top w:val="none" w:sz="0" w:space="0" w:color="auto"/>
        <w:left w:val="none" w:sz="0" w:space="0" w:color="auto"/>
        <w:bottom w:val="none" w:sz="0" w:space="0" w:color="auto"/>
        <w:right w:val="none" w:sz="0" w:space="0" w:color="auto"/>
      </w:divBdr>
    </w:div>
    <w:div w:id="686754538">
      <w:bodyDiv w:val="1"/>
      <w:marLeft w:val="0"/>
      <w:marRight w:val="0"/>
      <w:marTop w:val="0"/>
      <w:marBottom w:val="0"/>
      <w:divBdr>
        <w:top w:val="none" w:sz="0" w:space="0" w:color="auto"/>
        <w:left w:val="none" w:sz="0" w:space="0" w:color="auto"/>
        <w:bottom w:val="none" w:sz="0" w:space="0" w:color="auto"/>
        <w:right w:val="none" w:sz="0" w:space="0" w:color="auto"/>
      </w:divBdr>
    </w:div>
    <w:div w:id="733353063">
      <w:bodyDiv w:val="1"/>
      <w:marLeft w:val="0"/>
      <w:marRight w:val="0"/>
      <w:marTop w:val="0"/>
      <w:marBottom w:val="0"/>
      <w:divBdr>
        <w:top w:val="none" w:sz="0" w:space="0" w:color="auto"/>
        <w:left w:val="none" w:sz="0" w:space="0" w:color="auto"/>
        <w:bottom w:val="none" w:sz="0" w:space="0" w:color="auto"/>
        <w:right w:val="none" w:sz="0" w:space="0" w:color="auto"/>
      </w:divBdr>
    </w:div>
    <w:div w:id="743185271">
      <w:bodyDiv w:val="1"/>
      <w:marLeft w:val="0"/>
      <w:marRight w:val="0"/>
      <w:marTop w:val="0"/>
      <w:marBottom w:val="0"/>
      <w:divBdr>
        <w:top w:val="none" w:sz="0" w:space="0" w:color="auto"/>
        <w:left w:val="none" w:sz="0" w:space="0" w:color="auto"/>
        <w:bottom w:val="none" w:sz="0" w:space="0" w:color="auto"/>
        <w:right w:val="none" w:sz="0" w:space="0" w:color="auto"/>
      </w:divBdr>
    </w:div>
    <w:div w:id="897591879">
      <w:bodyDiv w:val="1"/>
      <w:marLeft w:val="0"/>
      <w:marRight w:val="0"/>
      <w:marTop w:val="0"/>
      <w:marBottom w:val="0"/>
      <w:divBdr>
        <w:top w:val="none" w:sz="0" w:space="0" w:color="auto"/>
        <w:left w:val="none" w:sz="0" w:space="0" w:color="auto"/>
        <w:bottom w:val="none" w:sz="0" w:space="0" w:color="auto"/>
        <w:right w:val="none" w:sz="0" w:space="0" w:color="auto"/>
      </w:divBdr>
      <w:divsChild>
        <w:div w:id="118454125">
          <w:marLeft w:val="0"/>
          <w:marRight w:val="0"/>
          <w:marTop w:val="0"/>
          <w:marBottom w:val="0"/>
          <w:divBdr>
            <w:top w:val="none" w:sz="0" w:space="0" w:color="auto"/>
            <w:left w:val="none" w:sz="0" w:space="0" w:color="auto"/>
            <w:bottom w:val="none" w:sz="0" w:space="0" w:color="auto"/>
            <w:right w:val="none" w:sz="0" w:space="0" w:color="auto"/>
          </w:divBdr>
          <w:divsChild>
            <w:div w:id="145822545">
              <w:marLeft w:val="0"/>
              <w:marRight w:val="0"/>
              <w:marTop w:val="0"/>
              <w:marBottom w:val="0"/>
              <w:divBdr>
                <w:top w:val="none" w:sz="0" w:space="0" w:color="auto"/>
                <w:left w:val="none" w:sz="0" w:space="0" w:color="auto"/>
                <w:bottom w:val="none" w:sz="0" w:space="0" w:color="auto"/>
                <w:right w:val="none" w:sz="0" w:space="0" w:color="auto"/>
              </w:divBdr>
              <w:divsChild>
                <w:div w:id="247545904">
                  <w:marLeft w:val="0"/>
                  <w:marRight w:val="0"/>
                  <w:marTop w:val="0"/>
                  <w:marBottom w:val="0"/>
                  <w:divBdr>
                    <w:top w:val="none" w:sz="0" w:space="0" w:color="auto"/>
                    <w:left w:val="none" w:sz="0" w:space="0" w:color="auto"/>
                    <w:bottom w:val="none" w:sz="0" w:space="0" w:color="auto"/>
                    <w:right w:val="none" w:sz="0" w:space="0" w:color="auto"/>
                  </w:divBdr>
                  <w:divsChild>
                    <w:div w:id="617026448">
                      <w:marLeft w:val="0"/>
                      <w:marRight w:val="0"/>
                      <w:marTop w:val="0"/>
                      <w:marBottom w:val="0"/>
                      <w:divBdr>
                        <w:top w:val="none" w:sz="0" w:space="0" w:color="auto"/>
                        <w:left w:val="none" w:sz="0" w:space="0" w:color="auto"/>
                        <w:bottom w:val="none" w:sz="0" w:space="0" w:color="auto"/>
                        <w:right w:val="none" w:sz="0" w:space="0" w:color="auto"/>
                      </w:divBdr>
                      <w:divsChild>
                        <w:div w:id="386497178">
                          <w:marLeft w:val="0"/>
                          <w:marRight w:val="0"/>
                          <w:marTop w:val="0"/>
                          <w:marBottom w:val="0"/>
                          <w:divBdr>
                            <w:top w:val="none" w:sz="0" w:space="0" w:color="auto"/>
                            <w:left w:val="none" w:sz="0" w:space="0" w:color="auto"/>
                            <w:bottom w:val="none" w:sz="0" w:space="0" w:color="auto"/>
                            <w:right w:val="none" w:sz="0" w:space="0" w:color="auto"/>
                          </w:divBdr>
                          <w:divsChild>
                            <w:div w:id="1591425172">
                              <w:marLeft w:val="0"/>
                              <w:marRight w:val="0"/>
                              <w:marTop w:val="0"/>
                              <w:marBottom w:val="0"/>
                              <w:divBdr>
                                <w:top w:val="none" w:sz="0" w:space="0" w:color="auto"/>
                                <w:left w:val="none" w:sz="0" w:space="0" w:color="auto"/>
                                <w:bottom w:val="none" w:sz="0" w:space="0" w:color="auto"/>
                                <w:right w:val="none" w:sz="0" w:space="0" w:color="auto"/>
                              </w:divBdr>
                              <w:divsChild>
                                <w:div w:id="1389066217">
                                  <w:marLeft w:val="0"/>
                                  <w:marRight w:val="0"/>
                                  <w:marTop w:val="0"/>
                                  <w:marBottom w:val="0"/>
                                  <w:divBdr>
                                    <w:top w:val="none" w:sz="0" w:space="0" w:color="auto"/>
                                    <w:left w:val="none" w:sz="0" w:space="0" w:color="auto"/>
                                    <w:bottom w:val="none" w:sz="0" w:space="0" w:color="auto"/>
                                    <w:right w:val="none" w:sz="0" w:space="0" w:color="auto"/>
                                  </w:divBdr>
                                  <w:divsChild>
                                    <w:div w:id="2073310320">
                                      <w:marLeft w:val="0"/>
                                      <w:marRight w:val="0"/>
                                      <w:marTop w:val="0"/>
                                      <w:marBottom w:val="0"/>
                                      <w:divBdr>
                                        <w:top w:val="none" w:sz="0" w:space="0" w:color="auto"/>
                                        <w:left w:val="none" w:sz="0" w:space="0" w:color="auto"/>
                                        <w:bottom w:val="none" w:sz="0" w:space="0" w:color="auto"/>
                                        <w:right w:val="none" w:sz="0" w:space="0" w:color="auto"/>
                                      </w:divBdr>
                                      <w:divsChild>
                                        <w:div w:id="19333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0212732">
      <w:bodyDiv w:val="1"/>
      <w:marLeft w:val="0"/>
      <w:marRight w:val="0"/>
      <w:marTop w:val="0"/>
      <w:marBottom w:val="0"/>
      <w:divBdr>
        <w:top w:val="none" w:sz="0" w:space="0" w:color="auto"/>
        <w:left w:val="none" w:sz="0" w:space="0" w:color="auto"/>
        <w:bottom w:val="none" w:sz="0" w:space="0" w:color="auto"/>
        <w:right w:val="none" w:sz="0" w:space="0" w:color="auto"/>
      </w:divBdr>
    </w:div>
    <w:div w:id="998120002">
      <w:bodyDiv w:val="1"/>
      <w:marLeft w:val="0"/>
      <w:marRight w:val="0"/>
      <w:marTop w:val="0"/>
      <w:marBottom w:val="0"/>
      <w:divBdr>
        <w:top w:val="none" w:sz="0" w:space="0" w:color="auto"/>
        <w:left w:val="none" w:sz="0" w:space="0" w:color="auto"/>
        <w:bottom w:val="none" w:sz="0" w:space="0" w:color="auto"/>
        <w:right w:val="none" w:sz="0" w:space="0" w:color="auto"/>
      </w:divBdr>
    </w:div>
    <w:div w:id="1002660815">
      <w:bodyDiv w:val="1"/>
      <w:marLeft w:val="0"/>
      <w:marRight w:val="0"/>
      <w:marTop w:val="0"/>
      <w:marBottom w:val="0"/>
      <w:divBdr>
        <w:top w:val="none" w:sz="0" w:space="0" w:color="auto"/>
        <w:left w:val="none" w:sz="0" w:space="0" w:color="auto"/>
        <w:bottom w:val="none" w:sz="0" w:space="0" w:color="auto"/>
        <w:right w:val="none" w:sz="0" w:space="0" w:color="auto"/>
      </w:divBdr>
    </w:div>
    <w:div w:id="1088234886">
      <w:bodyDiv w:val="1"/>
      <w:marLeft w:val="0"/>
      <w:marRight w:val="0"/>
      <w:marTop w:val="0"/>
      <w:marBottom w:val="0"/>
      <w:divBdr>
        <w:top w:val="none" w:sz="0" w:space="0" w:color="auto"/>
        <w:left w:val="none" w:sz="0" w:space="0" w:color="auto"/>
        <w:bottom w:val="none" w:sz="0" w:space="0" w:color="auto"/>
        <w:right w:val="none" w:sz="0" w:space="0" w:color="auto"/>
      </w:divBdr>
    </w:div>
    <w:div w:id="1145244848">
      <w:bodyDiv w:val="1"/>
      <w:marLeft w:val="0"/>
      <w:marRight w:val="0"/>
      <w:marTop w:val="0"/>
      <w:marBottom w:val="0"/>
      <w:divBdr>
        <w:top w:val="none" w:sz="0" w:space="0" w:color="auto"/>
        <w:left w:val="none" w:sz="0" w:space="0" w:color="auto"/>
        <w:bottom w:val="none" w:sz="0" w:space="0" w:color="auto"/>
        <w:right w:val="none" w:sz="0" w:space="0" w:color="auto"/>
      </w:divBdr>
    </w:div>
    <w:div w:id="1257206043">
      <w:bodyDiv w:val="1"/>
      <w:marLeft w:val="0"/>
      <w:marRight w:val="0"/>
      <w:marTop w:val="0"/>
      <w:marBottom w:val="0"/>
      <w:divBdr>
        <w:top w:val="none" w:sz="0" w:space="0" w:color="auto"/>
        <w:left w:val="none" w:sz="0" w:space="0" w:color="auto"/>
        <w:bottom w:val="none" w:sz="0" w:space="0" w:color="auto"/>
        <w:right w:val="none" w:sz="0" w:space="0" w:color="auto"/>
      </w:divBdr>
    </w:div>
    <w:div w:id="1345133784">
      <w:bodyDiv w:val="1"/>
      <w:marLeft w:val="0"/>
      <w:marRight w:val="0"/>
      <w:marTop w:val="0"/>
      <w:marBottom w:val="0"/>
      <w:divBdr>
        <w:top w:val="none" w:sz="0" w:space="0" w:color="auto"/>
        <w:left w:val="none" w:sz="0" w:space="0" w:color="auto"/>
        <w:bottom w:val="none" w:sz="0" w:space="0" w:color="auto"/>
        <w:right w:val="none" w:sz="0" w:space="0" w:color="auto"/>
      </w:divBdr>
    </w:div>
    <w:div w:id="1497576947">
      <w:bodyDiv w:val="1"/>
      <w:marLeft w:val="0"/>
      <w:marRight w:val="0"/>
      <w:marTop w:val="0"/>
      <w:marBottom w:val="0"/>
      <w:divBdr>
        <w:top w:val="none" w:sz="0" w:space="0" w:color="auto"/>
        <w:left w:val="none" w:sz="0" w:space="0" w:color="auto"/>
        <w:bottom w:val="none" w:sz="0" w:space="0" w:color="auto"/>
        <w:right w:val="none" w:sz="0" w:space="0" w:color="auto"/>
      </w:divBdr>
    </w:div>
    <w:div w:id="1520003760">
      <w:bodyDiv w:val="1"/>
      <w:marLeft w:val="0"/>
      <w:marRight w:val="0"/>
      <w:marTop w:val="0"/>
      <w:marBottom w:val="0"/>
      <w:divBdr>
        <w:top w:val="none" w:sz="0" w:space="0" w:color="auto"/>
        <w:left w:val="none" w:sz="0" w:space="0" w:color="auto"/>
        <w:bottom w:val="none" w:sz="0" w:space="0" w:color="auto"/>
        <w:right w:val="none" w:sz="0" w:space="0" w:color="auto"/>
      </w:divBdr>
    </w:div>
    <w:div w:id="1590770717">
      <w:bodyDiv w:val="1"/>
      <w:marLeft w:val="0"/>
      <w:marRight w:val="0"/>
      <w:marTop w:val="0"/>
      <w:marBottom w:val="0"/>
      <w:divBdr>
        <w:top w:val="none" w:sz="0" w:space="0" w:color="auto"/>
        <w:left w:val="none" w:sz="0" w:space="0" w:color="auto"/>
        <w:bottom w:val="none" w:sz="0" w:space="0" w:color="auto"/>
        <w:right w:val="none" w:sz="0" w:space="0" w:color="auto"/>
      </w:divBdr>
    </w:div>
    <w:div w:id="1656184788">
      <w:bodyDiv w:val="1"/>
      <w:marLeft w:val="0"/>
      <w:marRight w:val="0"/>
      <w:marTop w:val="0"/>
      <w:marBottom w:val="0"/>
      <w:divBdr>
        <w:top w:val="none" w:sz="0" w:space="0" w:color="auto"/>
        <w:left w:val="none" w:sz="0" w:space="0" w:color="auto"/>
        <w:bottom w:val="none" w:sz="0" w:space="0" w:color="auto"/>
        <w:right w:val="none" w:sz="0" w:space="0" w:color="auto"/>
      </w:divBdr>
    </w:div>
    <w:div w:id="1718818536">
      <w:bodyDiv w:val="1"/>
      <w:marLeft w:val="0"/>
      <w:marRight w:val="0"/>
      <w:marTop w:val="0"/>
      <w:marBottom w:val="0"/>
      <w:divBdr>
        <w:top w:val="none" w:sz="0" w:space="0" w:color="auto"/>
        <w:left w:val="none" w:sz="0" w:space="0" w:color="auto"/>
        <w:bottom w:val="none" w:sz="0" w:space="0" w:color="auto"/>
        <w:right w:val="none" w:sz="0" w:space="0" w:color="auto"/>
      </w:divBdr>
    </w:div>
    <w:div w:id="1908346076">
      <w:bodyDiv w:val="1"/>
      <w:marLeft w:val="0"/>
      <w:marRight w:val="0"/>
      <w:marTop w:val="0"/>
      <w:marBottom w:val="0"/>
      <w:divBdr>
        <w:top w:val="none" w:sz="0" w:space="0" w:color="auto"/>
        <w:left w:val="none" w:sz="0" w:space="0" w:color="auto"/>
        <w:bottom w:val="none" w:sz="0" w:space="0" w:color="auto"/>
        <w:right w:val="none" w:sz="0" w:space="0" w:color="auto"/>
      </w:divBdr>
    </w:div>
    <w:div w:id="1936404216">
      <w:bodyDiv w:val="1"/>
      <w:marLeft w:val="0"/>
      <w:marRight w:val="0"/>
      <w:marTop w:val="0"/>
      <w:marBottom w:val="0"/>
      <w:divBdr>
        <w:top w:val="none" w:sz="0" w:space="0" w:color="auto"/>
        <w:left w:val="none" w:sz="0" w:space="0" w:color="auto"/>
        <w:bottom w:val="none" w:sz="0" w:space="0" w:color="auto"/>
        <w:right w:val="none" w:sz="0" w:space="0" w:color="auto"/>
      </w:divBdr>
    </w:div>
    <w:div w:id="1989476988">
      <w:bodyDiv w:val="1"/>
      <w:marLeft w:val="0"/>
      <w:marRight w:val="0"/>
      <w:marTop w:val="0"/>
      <w:marBottom w:val="0"/>
      <w:divBdr>
        <w:top w:val="none" w:sz="0" w:space="0" w:color="auto"/>
        <w:left w:val="none" w:sz="0" w:space="0" w:color="auto"/>
        <w:bottom w:val="none" w:sz="0" w:space="0" w:color="auto"/>
        <w:right w:val="none" w:sz="0" w:space="0" w:color="auto"/>
      </w:divBdr>
    </w:div>
    <w:div w:id="2068063144">
      <w:bodyDiv w:val="1"/>
      <w:marLeft w:val="0"/>
      <w:marRight w:val="0"/>
      <w:marTop w:val="0"/>
      <w:marBottom w:val="0"/>
      <w:divBdr>
        <w:top w:val="none" w:sz="0" w:space="0" w:color="auto"/>
        <w:left w:val="none" w:sz="0" w:space="0" w:color="auto"/>
        <w:bottom w:val="none" w:sz="0" w:space="0" w:color="auto"/>
        <w:right w:val="none" w:sz="0" w:space="0" w:color="auto"/>
      </w:divBdr>
    </w:div>
    <w:div w:id="2121953358">
      <w:bodyDiv w:val="1"/>
      <w:marLeft w:val="0"/>
      <w:marRight w:val="0"/>
      <w:marTop w:val="0"/>
      <w:marBottom w:val="0"/>
      <w:divBdr>
        <w:top w:val="none" w:sz="0" w:space="0" w:color="auto"/>
        <w:left w:val="none" w:sz="0" w:space="0" w:color="auto"/>
        <w:bottom w:val="none" w:sz="0" w:space="0" w:color="auto"/>
        <w:right w:val="none" w:sz="0" w:space="0" w:color="auto"/>
      </w:divBdr>
    </w:div>
    <w:div w:id="214225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urnals.sagepub.com/doi/10.1177/00953997211046594" TargetMode="External"/><Relationship Id="rId18" Type="http://schemas.openxmlformats.org/officeDocument/2006/relationships/hyperlink" Target="https://www.icpsr.umich.edu/web/NACJD/studies/3791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c.etsu.edu/etd/3881/" TargetMode="External"/><Relationship Id="rId17" Type="http://schemas.openxmlformats.org/officeDocument/2006/relationships/hyperlink" Target="http://www.icpsr.umich.edu/" TargetMode="External"/><Relationship Id="rId2" Type="http://schemas.openxmlformats.org/officeDocument/2006/relationships/customXml" Target="../customXml/item2.xml"/><Relationship Id="rId16" Type="http://schemas.openxmlformats.org/officeDocument/2006/relationships/hyperlink" Target="https://www.reginfo.gov/public/do/PRAViewICR?ref_nbr=201804-1121-0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psr.umich.edu/web/NACJD/studies/37916" TargetMode="External"/><Relationship Id="rId5" Type="http://schemas.openxmlformats.org/officeDocument/2006/relationships/numbering" Target="numbering.xml"/><Relationship Id="rId15" Type="http://schemas.openxmlformats.org/officeDocument/2006/relationships/hyperlink" Target="https://scholarworks.waldenu.edu/dissertations/1121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lliamsinstitute.law.ucla.edu/publications/policing-lgbq-peopl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bjs.ojp.gov/content/pub/pdf/cbpp18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1753C26D1F424FBD3DBFB75CF4F1AA" ma:contentTypeVersion="6" ma:contentTypeDescription="Create a new document." ma:contentTypeScope="" ma:versionID="9604c4fa52c08ff26926cd7b7c2f74de">
  <xsd:schema xmlns:xsd="http://www.w3.org/2001/XMLSchema" xmlns:xs="http://www.w3.org/2001/XMLSchema" xmlns:p="http://schemas.microsoft.com/office/2006/metadata/properties" xmlns:ns2="ec544080-2cf2-4e57-8dd4-452ef588bb95" xmlns:ns3="dd1a195e-9646-4460-9838-d9a408a910ed" targetNamespace="http://schemas.microsoft.com/office/2006/metadata/properties" ma:root="true" ma:fieldsID="0575bca3bad1d575be4f97f85f35bcde" ns2:_="" ns3:_="">
    <xsd:import namespace="ec544080-2cf2-4e57-8dd4-452ef588bb95"/>
    <xsd:import namespace="dd1a195e-9646-4460-9838-d9a408a910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44080-2cf2-4e57-8dd4-452ef588bb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a195e-9646-4460-9838-d9a408a910e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4EF7A-30CD-429D-B3F8-8CD6CF750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44080-2cf2-4e57-8dd4-452ef588bb95"/>
    <ds:schemaRef ds:uri="dd1a195e-9646-4460-9838-d9a408a91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147792-FEE5-4CBA-BD58-F6B46FF2D3BA}">
  <ds:schemaRefs>
    <ds:schemaRef ds:uri="http://purl.org/dc/elements/1.1/"/>
    <ds:schemaRef ds:uri="http://schemas.microsoft.com/office/2006/documentManagement/types"/>
    <ds:schemaRef ds:uri="ec544080-2cf2-4e57-8dd4-452ef588bb95"/>
    <ds:schemaRef ds:uri="http://purl.org/dc/terms/"/>
    <ds:schemaRef ds:uri="http://schemas.openxmlformats.org/package/2006/metadata/core-properties"/>
    <ds:schemaRef ds:uri="http://purl.org/dc/dcmitype/"/>
    <ds:schemaRef ds:uri="http://schemas.microsoft.com/office/infopath/2007/PartnerControls"/>
    <ds:schemaRef ds:uri="dd1a195e-9646-4460-9838-d9a408a910e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4386707-69FB-4651-B5E4-7456966A146C}">
  <ds:schemaRefs>
    <ds:schemaRef ds:uri="http://schemas.microsoft.com/sharepoint/v3/contenttype/forms"/>
  </ds:schemaRefs>
</ds:datastoreItem>
</file>

<file path=customXml/itemProps4.xml><?xml version="1.0" encoding="utf-8"?>
<ds:datastoreItem xmlns:ds="http://schemas.openxmlformats.org/officeDocument/2006/customXml" ds:itemID="{2E8C61F8-89E9-44C8-947C-3CBEC56DC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5066</Words>
  <Characters>28583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33582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Draft 2015 OMB Supporting Statement A</dc:creator>
  <cp:keywords/>
  <dc:description/>
  <cp:lastModifiedBy>Adams, Devon</cp:lastModifiedBy>
  <cp:revision>9</cp:revision>
  <cp:lastPrinted>2018-10-16T13:54:00Z</cp:lastPrinted>
  <dcterms:created xsi:type="dcterms:W3CDTF">2022-02-01T20:12:00Z</dcterms:created>
  <dcterms:modified xsi:type="dcterms:W3CDTF">2022-02-15T16:17:00Z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0x010100731753C26D1F424FBD3DBFB75CF4F1AA</vt:lpwstr>
  </property>
</Properties>
</file>