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764EB" w:rsidR="00524C0E" w:rsidP="00D764EB" w:rsidRDefault="37291F13" w14:paraId="6F7B4EDF" w14:textId="19B77CFD">
      <w:pPr>
        <w:widowControl/>
        <w:spacing w:line="259" w:lineRule="auto"/>
        <w:jc w:val="center"/>
        <w:rPr>
          <w:b/>
          <w:bCs/>
        </w:rPr>
      </w:pPr>
      <w:r w:rsidRPr="00D4255D">
        <w:rPr>
          <w:b/>
          <w:bCs/>
        </w:rPr>
        <w:t>SUPPORTING STATEMENT FOR THE</w:t>
      </w:r>
      <w:r w:rsidR="00F759E3">
        <w:rPr>
          <w:b/>
          <w:bCs/>
        </w:rPr>
        <w:br/>
      </w:r>
      <w:r w:rsidRPr="00D4255D">
        <w:rPr>
          <w:b/>
          <w:bCs/>
        </w:rPr>
        <w:t>INFORMATION COLLECTION REQUIREMENTS IN</w:t>
      </w:r>
      <w:r w:rsidR="00F759E3">
        <w:rPr>
          <w:b/>
          <w:bCs/>
        </w:rPr>
        <w:br/>
      </w:r>
      <w:r w:rsidRPr="00D4255D">
        <w:rPr>
          <w:b/>
          <w:bCs/>
        </w:rPr>
        <w:t>THE 13 CARCINOGENS STANDARD (29 CFR 1910.1003</w:t>
      </w:r>
      <w:r w:rsidRPr="00D4255D" w:rsidR="001637B3">
        <w:rPr>
          <w:rStyle w:val="FootnoteReference"/>
          <w:b/>
          <w:bCs/>
          <w:vertAlign w:val="superscript"/>
        </w:rPr>
        <w:footnoteReference w:id="1"/>
      </w:r>
      <w:r w:rsidRPr="00D4255D">
        <w:rPr>
          <w:b/>
          <w:bCs/>
        </w:rPr>
        <w:t>)</w:t>
      </w:r>
      <w:r w:rsidR="00F759E3">
        <w:rPr>
          <w:b/>
          <w:bCs/>
        </w:rPr>
        <w:br/>
      </w:r>
      <w:r w:rsidRPr="00D4255D">
        <w:rPr>
          <w:b/>
          <w:bCs/>
        </w:rPr>
        <w:t>OFFICE OF MANAGEMENT BUDGE</w:t>
      </w:r>
      <w:r w:rsidRPr="00D4255D" w:rsidR="222D15C7">
        <w:rPr>
          <w:b/>
          <w:bCs/>
        </w:rPr>
        <w:t xml:space="preserve">T </w:t>
      </w:r>
      <w:r w:rsidRPr="00D4255D" w:rsidR="1F4291C4">
        <w:rPr>
          <w:b/>
          <w:bCs/>
        </w:rPr>
        <w:t>(O</w:t>
      </w:r>
      <w:r w:rsidRPr="00D4255D">
        <w:rPr>
          <w:b/>
          <w:bCs/>
        </w:rPr>
        <w:t xml:space="preserve">MB) </w:t>
      </w:r>
    </w:p>
    <w:p w:rsidR="00524C0E" w:rsidP="00D764EB" w:rsidRDefault="37291F13" w14:paraId="17A90B99" w14:textId="7D207E93">
      <w:pPr>
        <w:widowControl/>
        <w:spacing w:line="259" w:lineRule="auto"/>
        <w:jc w:val="center"/>
        <w:rPr>
          <w:b/>
          <w:bCs/>
          <w:szCs w:val="22"/>
        </w:rPr>
      </w:pPr>
      <w:r w:rsidRPr="00D4255D">
        <w:rPr>
          <w:b/>
          <w:bCs/>
        </w:rPr>
        <w:t>CONTROL NO. 1218-0085 (</w:t>
      </w:r>
      <w:r w:rsidR="009102B9">
        <w:rPr>
          <w:b/>
          <w:bCs/>
        </w:rPr>
        <w:t xml:space="preserve">March </w:t>
      </w:r>
      <w:r w:rsidR="00487184">
        <w:rPr>
          <w:b/>
          <w:bCs/>
        </w:rPr>
        <w:t>2022</w:t>
      </w:r>
      <w:r w:rsidRPr="00D4255D">
        <w:rPr>
          <w:b/>
          <w:bCs/>
        </w:rPr>
        <w:t>)</w:t>
      </w:r>
      <w:r w:rsidR="00F759E3">
        <w:rPr>
          <w:b/>
          <w:bCs/>
        </w:rPr>
        <w:br/>
      </w:r>
    </w:p>
    <w:p w:rsidR="00AE125E" w:rsidP="00F759E3" w:rsidRDefault="00AE125E" w14:paraId="77B14667" w14:textId="77777777">
      <w:pPr>
        <w:widowControl/>
        <w:rPr>
          <w:b/>
          <w:bCs/>
          <w:u w:val="single"/>
        </w:rPr>
      </w:pPr>
    </w:p>
    <w:p w:rsidR="00AE125E" w:rsidP="00F759E3" w:rsidRDefault="00AE125E" w14:paraId="56DEEDE4" w14:textId="77777777">
      <w:pPr>
        <w:widowControl/>
        <w:rPr>
          <w:b/>
          <w:bCs/>
          <w:u w:val="single"/>
        </w:rPr>
      </w:pPr>
    </w:p>
    <w:p w:rsidRPr="00524C0E" w:rsidR="00524C0E" w:rsidP="00F759E3" w:rsidRDefault="00524C0E" w14:paraId="4B2EBBEE" w14:textId="616E3097">
      <w:pPr>
        <w:widowControl/>
        <w:rPr>
          <w:b/>
          <w:bCs/>
          <w:u w:val="single"/>
        </w:rPr>
      </w:pPr>
      <w:r w:rsidRPr="00524C0E">
        <w:rPr>
          <w:b/>
          <w:bCs/>
          <w:u w:val="single"/>
        </w:rPr>
        <w:t xml:space="preserve">This ICR </w:t>
      </w:r>
      <w:r w:rsidR="009102B9">
        <w:rPr>
          <w:b/>
          <w:bCs/>
          <w:u w:val="single"/>
        </w:rPr>
        <w:t xml:space="preserve">is an extension request for a currently approved data collection. </w:t>
      </w:r>
    </w:p>
    <w:p w:rsidRPr="00D4255D" w:rsidR="001637B3" w:rsidP="001637B3" w:rsidRDefault="001637B3" w14:paraId="5AEC8103" w14:textId="77777777">
      <w:pPr>
        <w:widowControl/>
        <w:jc w:val="center"/>
      </w:pPr>
    </w:p>
    <w:p w:rsidRPr="00D4255D" w:rsidR="001637B3" w:rsidP="001637B3" w:rsidRDefault="001637B3" w14:paraId="3E1E2AFA" w14:textId="77777777">
      <w:pPr>
        <w:widowControl/>
        <w:outlineLvl w:val="0"/>
        <w:rPr>
          <w:b/>
        </w:rPr>
      </w:pPr>
      <w:r w:rsidRPr="00D4255D">
        <w:rPr>
          <w:b/>
          <w:bCs/>
        </w:rPr>
        <w:t>A. JUSTIFICATION</w:t>
      </w:r>
    </w:p>
    <w:p w:rsidRPr="00D4255D" w:rsidR="001637B3" w:rsidP="001637B3" w:rsidRDefault="001637B3" w14:paraId="26639F53" w14:textId="77777777">
      <w:pPr>
        <w:widowControl/>
        <w:rPr>
          <w:b/>
        </w:rPr>
      </w:pPr>
    </w:p>
    <w:p w:rsidRPr="00732B51" w:rsidR="001637B3" w:rsidP="00F759E3" w:rsidRDefault="001637B3" w14:paraId="56E3F936" w14:textId="77777777">
      <w:pPr>
        <w:widowControl/>
        <w:tabs>
          <w:tab w:val="left" w:pos="-1440"/>
        </w:tabs>
        <w:ind w:left="360" w:hanging="360"/>
        <w:outlineLvl w:val="1"/>
        <w:rPr>
          <w:b/>
        </w:rPr>
      </w:pPr>
      <w:r w:rsidRPr="00732B51">
        <w:rPr>
          <w:b/>
        </w:rPr>
        <w:t>1.</w:t>
      </w:r>
      <w:r w:rsidRPr="00D4255D">
        <w:rPr>
          <w:b/>
          <w:sz w:val="19"/>
          <w:szCs w:val="19"/>
        </w:rPr>
        <w:tab/>
      </w:r>
      <w:r w:rsidRPr="00732B51">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4255D" w:rsidR="001637B3" w:rsidP="001637B3" w:rsidRDefault="001637B3" w14:paraId="02DC6017" w14:textId="77777777">
      <w:pPr>
        <w:widowControl/>
      </w:pPr>
    </w:p>
    <w:p w:rsidRPr="00D4255D" w:rsidR="001637B3" w:rsidP="001637B3" w:rsidRDefault="001637B3" w14:paraId="5B5F132B" w14:textId="24F38A7F">
      <w:pPr>
        <w:widowControl/>
      </w:pPr>
      <w:r w:rsidRPr="00D4255D">
        <w:t xml:space="preserve">The Occupational Safety and Health Act’s (OSH Act) main objective is to " . . . assure so far as possible every working man and woman in the Nation safe and healthful working conditions and to preserve </w:t>
      </w:r>
      <w:r w:rsidR="00A4714F">
        <w:t>our human resources" (29 U.S.C.</w:t>
      </w:r>
      <w:r w:rsidR="005F1740">
        <w:t xml:space="preserve"> </w:t>
      </w:r>
      <w:r w:rsidRPr="00D4255D">
        <w:t xml:space="preserve">651 </w:t>
      </w:r>
      <w:r w:rsidRPr="00D4255D">
        <w:rPr>
          <w:i/>
        </w:rPr>
        <w:t>et seq.</w:t>
      </w:r>
      <w:r w:rsidRPr="00D4255D">
        <w:t>).  As one means in achieving this objective, the OSH Act specifically authorizes "the development and promulgation of occupational safety and health standards" to ensure that workers will be furnished "employment and a place of employment which are free from recognized hazards that are causing or likely to cause death or serious physical harm."</w:t>
      </w:r>
    </w:p>
    <w:p w:rsidRPr="00D4255D" w:rsidR="001637B3" w:rsidP="001637B3" w:rsidRDefault="001637B3" w14:paraId="696F3708" w14:textId="77777777">
      <w:pPr>
        <w:widowControl/>
      </w:pPr>
    </w:p>
    <w:p w:rsidRPr="00D4255D" w:rsidR="001637B3" w:rsidP="001637B3" w:rsidRDefault="27D54CBD" w14:paraId="6A9F19A7" w14:textId="65EE2FEA">
      <w:pPr>
        <w:widowControl/>
      </w:pPr>
      <w:r>
        <w:t xml:space="preserve">For toxic substances, the OSH Act contains specific statutory language.  Thus, as appropriate, health standards must include provisions for monitoring and measuring worker exposure, medical examinations and other tests, control and other technological procedures, suitable protective equipment, labels and other appropriate forms of warning, and precautions for safe use or exposure (29 U.S.C. 655(b)(7)).  In addition, the OSH Act specifically mandates issuing "regulations requiring employers to maintain accurate records of worker exposures to potentially toxic materials or other harmful physical agents which are required to be monitored and measured," and further requires that workers exposed to concentrations over prescribed limits be notified of this fact, and of the corrective action being </w:t>
      </w:r>
      <w:r w:rsidR="4CA9DEB7">
        <w:t>taken (29 U.S.C.</w:t>
      </w:r>
      <w:r w:rsidR="5ED0D37E">
        <w:t xml:space="preserve"> </w:t>
      </w:r>
      <w:r>
        <w:t>657(c)(1) and (c)(3)).</w:t>
      </w:r>
    </w:p>
    <w:p w:rsidRPr="00D4255D" w:rsidR="001637B3" w:rsidP="001637B3" w:rsidRDefault="001637B3" w14:paraId="74A7FD26" w14:textId="77777777">
      <w:pPr>
        <w:widowControl/>
      </w:pPr>
    </w:p>
    <w:p w:rsidR="001637B3" w:rsidP="001637B3" w:rsidRDefault="001637B3" w14:paraId="6BA780B4" w14:textId="77777777">
      <w:pPr>
        <w:widowControl/>
      </w:pPr>
      <w:r w:rsidRPr="00D4255D">
        <w:t xml:space="preserve">The 13 Carcinogens Standard covers the following carcinogens:  4-Nitrobiphenyl (§1910.1003), alpha-Naphthylamine (§1910.1004), Methyl chloromethyl ether (§1910.1006), 3,3’- Dichlorobenzidine (and its salts) (§1910.1007), bis-Chloromethyl ether (§1910.1008), beta-Naphthylamine (§1910.1009), Benzidine (§1910.1010), 4-Aminodiphenyl (§1910.1011), Ethyleneimine (§1910.1012), beta-Propiolactone (§1910.1013), 2-Acetylaminofluorene (§1910.1014), 4-Dimethylaminoazo-benzene (§1910.1015), and N-Nitrosodimethylamine </w:t>
      </w:r>
    </w:p>
    <w:p w:rsidRPr="00D4255D" w:rsidR="00264B8B" w:rsidP="001637B3" w:rsidRDefault="00264B8B" w14:paraId="14017ACB" w14:textId="77777777">
      <w:pPr>
        <w:widowControl/>
      </w:pPr>
    </w:p>
    <w:p w:rsidRPr="00D4255D" w:rsidR="001637B3" w:rsidP="00B113E1" w:rsidRDefault="37291F13" w14:paraId="17D08BE6" w14:textId="77777777">
      <w:pPr>
        <w:widowControl/>
        <w:rPr>
          <w:rFonts w:eastAsia="Times New Roman"/>
          <w:sz w:val="24"/>
        </w:rPr>
      </w:pPr>
      <w:r w:rsidRPr="00B113E1">
        <w:rPr>
          <w:rFonts w:eastAsia="Times New Roman"/>
          <w:sz w:val="24"/>
        </w:rPr>
        <w:t>(§1910.1016).  The standard provides protection for workers from adverse health effects</w:t>
      </w:r>
    </w:p>
    <w:p w:rsidR="00165DE9" w:rsidP="00B113E1" w:rsidRDefault="37291F13" w14:paraId="3693BB57" w14:textId="77777777">
      <w:pPr>
        <w:widowControl/>
        <w:rPr>
          <w:rFonts w:eastAsia="Times New Roman"/>
          <w:sz w:val="24"/>
        </w:rPr>
      </w:pPr>
      <w:r w:rsidRPr="00B113E1">
        <w:rPr>
          <w:rFonts w:eastAsia="Times New Roman"/>
          <w:sz w:val="24"/>
        </w:rPr>
        <w:t xml:space="preserve">associated with occupational exposure to these substances. </w:t>
      </w:r>
    </w:p>
    <w:p w:rsidRPr="00D4255D" w:rsidR="001637B3" w:rsidP="00B113E1" w:rsidRDefault="37291F13" w14:paraId="5C86C8B4" w14:textId="77777777">
      <w:pPr>
        <w:widowControl/>
        <w:rPr>
          <w:rFonts w:eastAsia="Times New Roman"/>
          <w:b/>
          <w:bCs/>
          <w:sz w:val="24"/>
        </w:rPr>
      </w:pPr>
      <w:r w:rsidRPr="00B113E1">
        <w:rPr>
          <w:rFonts w:eastAsia="Times New Roman"/>
          <w:sz w:val="24"/>
        </w:rPr>
        <w:lastRenderedPageBreak/>
        <w:t xml:space="preserve"> </w:t>
      </w:r>
    </w:p>
    <w:p w:rsidR="00B42913" w:rsidP="00B42913" w:rsidRDefault="00B42913" w14:paraId="425A2C98" w14:textId="77777777">
      <w:pPr>
        <w:widowControl/>
        <w:tabs>
          <w:tab w:val="left" w:pos="-1440"/>
        </w:tabs>
        <w:ind w:left="360" w:hanging="360"/>
        <w:rPr>
          <w:b/>
          <w:sz w:val="19"/>
          <w:szCs w:val="19"/>
        </w:rPr>
      </w:pPr>
    </w:p>
    <w:p w:rsidRPr="00732B51" w:rsidR="005C5A35" w:rsidP="005C5A35" w:rsidRDefault="005C5A35" w14:paraId="4990CD42" w14:textId="77777777">
      <w:pPr>
        <w:widowControl/>
        <w:tabs>
          <w:tab w:val="left" w:pos="-1440"/>
        </w:tabs>
        <w:ind w:left="360" w:hanging="360"/>
        <w:outlineLvl w:val="1"/>
        <w:rPr>
          <w:b/>
        </w:rPr>
      </w:pPr>
      <w:r w:rsidRPr="00732B51">
        <w:rPr>
          <w:b/>
        </w:rPr>
        <w:t>2.</w:t>
      </w:r>
      <w:r w:rsidRPr="00D4255D">
        <w:rPr>
          <w:b/>
          <w:sz w:val="19"/>
          <w:szCs w:val="19"/>
        </w:rPr>
        <w:tab/>
      </w:r>
      <w:r w:rsidRPr="00732B51">
        <w:rPr>
          <w:b/>
        </w:rPr>
        <w:t>Indicate how, by whom, and for what purpose the information is to be used.  Except for a new collection, indicate the actual use the agency has made of the information received from the current collection.</w:t>
      </w:r>
    </w:p>
    <w:p w:rsidR="005C5A35" w:rsidP="005C5A35" w:rsidRDefault="005C5A35" w14:paraId="531F358A" w14:textId="77777777">
      <w:pPr>
        <w:widowControl/>
        <w:tabs>
          <w:tab w:val="left" w:pos="-1440"/>
        </w:tabs>
        <w:ind w:left="360" w:hanging="360"/>
        <w:rPr>
          <w:b/>
          <w:sz w:val="19"/>
          <w:szCs w:val="19"/>
        </w:rPr>
      </w:pPr>
    </w:p>
    <w:p w:rsidRPr="00D4255D" w:rsidR="005C5A35" w:rsidP="005C5A35" w:rsidRDefault="005C5A35" w14:paraId="6F55E3CB" w14:textId="77777777">
      <w:pPr>
        <w:widowControl/>
        <w:tabs>
          <w:tab w:val="left" w:pos="-1440"/>
        </w:tabs>
        <w:ind w:left="360" w:hanging="360"/>
        <w:outlineLvl w:val="2"/>
        <w:rPr>
          <w:b/>
          <w:bCs/>
          <w:color w:val="000000"/>
        </w:rPr>
      </w:pPr>
      <w:r w:rsidRPr="00D4255D">
        <w:rPr>
          <w:b/>
          <w:bCs/>
          <w:color w:val="000000"/>
        </w:rPr>
        <w:t xml:space="preserve">A.  </w:t>
      </w:r>
      <w:r w:rsidRPr="00D4255D">
        <w:rPr>
          <w:b/>
          <w:color w:val="000000"/>
        </w:rPr>
        <w:t>General regulated area requirements</w:t>
      </w:r>
      <w:r w:rsidRPr="00D4255D">
        <w:rPr>
          <w:b/>
          <w:bCs/>
          <w:color w:val="000000"/>
        </w:rPr>
        <w:t xml:space="preserve"> (§1910.1003(d))</w:t>
      </w:r>
    </w:p>
    <w:p w:rsidRPr="00D4255D" w:rsidR="005C5A35" w:rsidP="005C5A35" w:rsidRDefault="005C5A35" w14:paraId="4D10DBD4" w14:textId="77777777">
      <w:pPr>
        <w:widowControl/>
        <w:autoSpaceDE/>
        <w:autoSpaceDN/>
        <w:adjustRightInd/>
        <w:rPr>
          <w:b/>
          <w:bCs/>
          <w:i/>
          <w:color w:val="000000"/>
        </w:rPr>
      </w:pPr>
    </w:p>
    <w:p w:rsidRPr="00721B4D" w:rsidR="005C5A35" w:rsidP="005C5A35" w:rsidRDefault="005C5A35" w14:paraId="1ACE423D" w14:textId="3BCDBD08">
      <w:pPr>
        <w:widowControl/>
        <w:autoSpaceDE/>
        <w:autoSpaceDN/>
        <w:adjustRightInd/>
        <w:rPr>
          <w:color w:val="000000"/>
          <w:sz w:val="24"/>
        </w:rPr>
      </w:pPr>
      <w:r w:rsidRPr="00721B4D">
        <w:rPr>
          <w:b/>
          <w:bCs/>
          <w:i/>
          <w:color w:val="000000"/>
          <w:sz w:val="24"/>
        </w:rPr>
        <w:t>Respirator program §1910.1003(d)(1)</w:t>
      </w:r>
      <w:r w:rsidRPr="00721B4D">
        <w:rPr>
          <w:color w:val="000000"/>
          <w:sz w:val="24"/>
        </w:rPr>
        <w:t xml:space="preserve"> </w:t>
      </w:r>
      <w:r w:rsidRPr="00721B4D" w:rsidR="001C6FF4">
        <w:rPr>
          <w:color w:val="000000"/>
          <w:sz w:val="24"/>
        </w:rPr>
        <w:t>- The</w:t>
      </w:r>
      <w:r w:rsidRPr="00721B4D">
        <w:rPr>
          <w:color w:val="000000"/>
          <w:sz w:val="24"/>
        </w:rPr>
        <w:t xml:space="preserve"> employer must implement a respiratory protection program in accordance with 29 CFR 1910.134 (b), (c), (d) (except (d)(1)(iii) and (iv), and (d)(3)), and (e) through (m), which covers each employee required by this section to use a respirator.</w:t>
      </w:r>
    </w:p>
    <w:p w:rsidRPr="00D4255D" w:rsidR="005C5A35" w:rsidP="005C5A35" w:rsidRDefault="005C5A35" w14:paraId="75CFD90D" w14:textId="77777777">
      <w:pPr>
        <w:widowControl/>
        <w:tabs>
          <w:tab w:val="center" w:pos="4680"/>
        </w:tabs>
      </w:pPr>
    </w:p>
    <w:p w:rsidRPr="00721B4D" w:rsidR="005C5A35" w:rsidP="005C5A35" w:rsidRDefault="005C5A35" w14:paraId="41C6BF15" w14:textId="77777777">
      <w:pPr>
        <w:widowControl/>
        <w:rPr>
          <w:sz w:val="24"/>
        </w:rPr>
      </w:pPr>
      <w:r w:rsidRPr="00721B4D">
        <w:rPr>
          <w:b/>
          <w:sz w:val="24"/>
          <w:u w:val="single"/>
        </w:rPr>
        <w:t>Purpose</w:t>
      </w:r>
      <w:r w:rsidRPr="00721B4D">
        <w:rPr>
          <w:sz w:val="24"/>
        </w:rPr>
        <w:t xml:space="preserve">:  To ensure that employers establish a standardized procedure for selecting, using, and maintaining respirators for each workplace where respirators will be used.  Developing written procedures ensures that employers develop a respirator program that meets the needs of their workers. </w:t>
      </w:r>
    </w:p>
    <w:p w:rsidRPr="00721B4D" w:rsidR="005C5A35" w:rsidP="005C5A35" w:rsidRDefault="005C5A35" w14:paraId="009D701C" w14:textId="77777777">
      <w:pPr>
        <w:widowControl/>
        <w:rPr>
          <w:sz w:val="24"/>
        </w:rPr>
      </w:pPr>
    </w:p>
    <w:p w:rsidRPr="00721B4D" w:rsidR="005C5A35" w:rsidP="005C5A35" w:rsidRDefault="005C5A35" w14:paraId="32E28FBB" w14:textId="77777777">
      <w:pPr>
        <w:widowControl/>
        <w:rPr>
          <w:color w:val="000000"/>
          <w:sz w:val="24"/>
        </w:rPr>
      </w:pPr>
      <w:r w:rsidRPr="00721B4D">
        <w:rPr>
          <w:b/>
          <w:i/>
          <w:sz w:val="24"/>
        </w:rPr>
        <w:t xml:space="preserve">Emergencies §1910.1003(d)(2) - </w:t>
      </w:r>
      <w:r w:rsidRPr="00721B4D">
        <w:rPr>
          <w:color w:val="000000"/>
          <w:sz w:val="24"/>
        </w:rPr>
        <w:t>In an emergency, immediate measures including, but not limited to, the requirements of paragraphs (d)(2)(i) through (v) of this section shall be implemented.</w:t>
      </w:r>
    </w:p>
    <w:p w:rsidRPr="00D4255D" w:rsidR="005C5A35" w:rsidP="005C5A35" w:rsidRDefault="005C5A35" w14:paraId="38B0BD32" w14:textId="77777777">
      <w:pPr>
        <w:widowControl/>
        <w:autoSpaceDE/>
        <w:autoSpaceDN/>
        <w:adjustRightInd/>
        <w:rPr>
          <w:color w:val="000000"/>
        </w:rPr>
      </w:pPr>
    </w:p>
    <w:p w:rsidRPr="00721B4D" w:rsidR="005C5A35" w:rsidP="005C5A35" w:rsidRDefault="005C5A35" w14:paraId="6F56F859" w14:textId="4167042E">
      <w:pPr>
        <w:widowControl/>
        <w:autoSpaceDE/>
        <w:autoSpaceDN/>
        <w:adjustRightInd/>
        <w:rPr>
          <w:sz w:val="24"/>
        </w:rPr>
      </w:pPr>
      <w:r w:rsidRPr="00721B4D">
        <w:rPr>
          <w:i/>
          <w:sz w:val="24"/>
        </w:rPr>
        <w:t>§</w:t>
      </w:r>
      <w:r w:rsidRPr="00721B4D">
        <w:rPr>
          <w:bCs/>
          <w:i/>
          <w:color w:val="000000"/>
          <w:sz w:val="24"/>
        </w:rPr>
        <w:t>1910.1003(d)(2)(iii)</w:t>
      </w:r>
      <w:r w:rsidRPr="00721B4D">
        <w:rPr>
          <w:i/>
          <w:color w:val="000000"/>
          <w:sz w:val="24"/>
        </w:rPr>
        <w:t xml:space="preserve"> </w:t>
      </w:r>
      <w:r w:rsidRPr="00721B4D" w:rsidR="001C6FF4">
        <w:rPr>
          <w:color w:val="000000"/>
          <w:sz w:val="24"/>
        </w:rPr>
        <w:t>- Requires</w:t>
      </w:r>
      <w:r w:rsidRPr="00721B4D">
        <w:rPr>
          <w:color w:val="000000"/>
          <w:sz w:val="24"/>
        </w:rPr>
        <w:t xml:space="preserve"> employer to </w:t>
      </w:r>
      <w:r w:rsidRPr="00721B4D" w:rsidR="001C6FF4">
        <w:rPr>
          <w:color w:val="000000"/>
          <w:sz w:val="24"/>
        </w:rPr>
        <w:t>provide special</w:t>
      </w:r>
      <w:r w:rsidRPr="00721B4D">
        <w:rPr>
          <w:color w:val="000000"/>
          <w:sz w:val="24"/>
        </w:rPr>
        <w:t xml:space="preserve"> medical surveillance by a physician within 24 hours for employees present in the potentially affected area at the time of the emergency. </w:t>
      </w:r>
    </w:p>
    <w:p w:rsidRPr="00D4255D" w:rsidR="005C5A35" w:rsidP="005C5A35" w:rsidRDefault="005C5A35" w14:paraId="768253EF" w14:textId="77777777">
      <w:pPr>
        <w:widowControl/>
        <w:autoSpaceDE/>
        <w:autoSpaceDN/>
        <w:adjustRightInd/>
        <w:rPr>
          <w:sz w:val="18"/>
          <w:szCs w:val="18"/>
        </w:rPr>
      </w:pPr>
    </w:p>
    <w:p w:rsidRPr="00721B4D" w:rsidR="005C5A35" w:rsidP="005C5A35" w:rsidRDefault="005C5A35" w14:paraId="00DADD5B" w14:textId="77777777">
      <w:pPr>
        <w:widowControl/>
        <w:rPr>
          <w:sz w:val="24"/>
        </w:rPr>
      </w:pPr>
      <w:r w:rsidRPr="00721B4D">
        <w:rPr>
          <w:b/>
          <w:sz w:val="24"/>
          <w:u w:val="single"/>
        </w:rPr>
        <w:t>Purpose</w:t>
      </w:r>
      <w:r w:rsidRPr="00721B4D">
        <w:rPr>
          <w:sz w:val="24"/>
        </w:rPr>
        <w:t>:  The emergency medical surveillance is necessary to ensure that no worker has suffered adverse effects as a result of the emergency.</w:t>
      </w:r>
    </w:p>
    <w:p w:rsidRPr="00D4255D" w:rsidR="005C5A35" w:rsidP="005C5A35" w:rsidRDefault="005C5A35" w14:paraId="676AA454" w14:textId="77777777">
      <w:pPr>
        <w:widowControl/>
      </w:pPr>
    </w:p>
    <w:p w:rsidRPr="00721B4D" w:rsidR="005C5A35" w:rsidP="005C5A35" w:rsidRDefault="005C5A35" w14:paraId="012F142B" w14:textId="77777777">
      <w:pPr>
        <w:widowControl/>
        <w:rPr>
          <w:b/>
          <w:bCs/>
          <w:i/>
          <w:sz w:val="24"/>
        </w:rPr>
      </w:pPr>
      <w:r w:rsidRPr="00721B4D">
        <w:rPr>
          <w:b/>
          <w:bCs/>
          <w:i/>
          <w:sz w:val="24"/>
        </w:rPr>
        <w:t xml:space="preserve">Decontamination procedures §1910.1003(d)(4)(iii) </w:t>
      </w:r>
      <w:r w:rsidRPr="00721B4D">
        <w:rPr>
          <w:bCs/>
          <w:i/>
          <w:sz w:val="24"/>
        </w:rPr>
        <w:t xml:space="preserve">- </w:t>
      </w:r>
      <w:r w:rsidRPr="00721B4D">
        <w:rPr>
          <w:color w:val="000000"/>
          <w:sz w:val="24"/>
        </w:rPr>
        <w:t>Decontamination procedures shall be established and implemented to remove carcinogens addressed by this section from the surfaces of materials, equipment, and the decontamination facility.</w:t>
      </w:r>
    </w:p>
    <w:p w:rsidRPr="00D4255D" w:rsidR="005C5A35" w:rsidP="005C5A35" w:rsidRDefault="005C5A35" w14:paraId="062578E9" w14:textId="77777777">
      <w:pPr>
        <w:widowControl/>
        <w:rPr>
          <w:b/>
          <w:bCs/>
        </w:rPr>
      </w:pPr>
    </w:p>
    <w:p w:rsidRPr="00721B4D" w:rsidR="005C5A35" w:rsidP="005C5A35" w:rsidRDefault="005C5A35" w14:paraId="669C3A77" w14:textId="77777777">
      <w:pPr>
        <w:widowControl/>
        <w:rPr>
          <w:sz w:val="24"/>
        </w:rPr>
      </w:pPr>
      <w:r w:rsidRPr="00721B4D">
        <w:rPr>
          <w:b/>
          <w:sz w:val="24"/>
          <w:u w:val="single"/>
        </w:rPr>
        <w:t>Purpose</w:t>
      </w:r>
      <w:r w:rsidRPr="00721B4D">
        <w:rPr>
          <w:sz w:val="24"/>
        </w:rPr>
        <w:t>:  Implementation of these procedures will remove carcinogens from materials, equipment, and the decontamination facility.</w:t>
      </w:r>
    </w:p>
    <w:p w:rsidRPr="00D4255D" w:rsidR="005C5A35" w:rsidP="005C5A35" w:rsidRDefault="005C5A35" w14:paraId="127BD8EF" w14:textId="77777777">
      <w:pPr>
        <w:widowControl/>
      </w:pPr>
    </w:p>
    <w:p w:rsidRPr="00721B4D" w:rsidR="005C5A35" w:rsidP="005C5A35" w:rsidRDefault="005C5A35" w14:paraId="343DFA0E" w14:textId="77777777">
      <w:pPr>
        <w:widowControl/>
        <w:ind w:left="360" w:hanging="360"/>
        <w:outlineLvl w:val="2"/>
        <w:rPr>
          <w:sz w:val="24"/>
        </w:rPr>
      </w:pPr>
      <w:r w:rsidRPr="00721B4D">
        <w:rPr>
          <w:b/>
          <w:bCs/>
          <w:sz w:val="24"/>
        </w:rPr>
        <w:t>B.  Signs, information, and training</w:t>
      </w:r>
      <w:r w:rsidRPr="00721B4D">
        <w:rPr>
          <w:sz w:val="24"/>
        </w:rPr>
        <w:t xml:space="preserve"> </w:t>
      </w:r>
      <w:r w:rsidRPr="00721B4D">
        <w:rPr>
          <w:b/>
          <w:bCs/>
          <w:sz w:val="24"/>
        </w:rPr>
        <w:t>(§1910.1003(e))</w:t>
      </w:r>
    </w:p>
    <w:p w:rsidRPr="00721B4D" w:rsidR="005C5A35" w:rsidP="005C5A35" w:rsidRDefault="005C5A35" w14:paraId="48AEAB86" w14:textId="6EBD7916">
      <w:pPr>
        <w:widowControl/>
        <w:autoSpaceDE/>
        <w:autoSpaceDN/>
        <w:adjustRightInd/>
        <w:spacing w:before="100" w:beforeAutospacing="1" w:after="100" w:afterAutospacing="1"/>
        <w:ind w:firstLine="480"/>
        <w:rPr>
          <w:rFonts w:eastAsia="Times New Roman"/>
          <w:sz w:val="24"/>
        </w:rPr>
      </w:pPr>
      <w:r w:rsidRPr="00721B4D">
        <w:rPr>
          <w:rFonts w:eastAsia="Times New Roman"/>
          <w:b/>
          <w:sz w:val="24"/>
        </w:rPr>
        <w:t xml:space="preserve">(e) </w:t>
      </w:r>
      <w:r w:rsidRPr="00721B4D">
        <w:rPr>
          <w:rFonts w:eastAsia="Times New Roman"/>
          <w:b/>
          <w:i/>
          <w:iCs/>
          <w:sz w:val="24"/>
        </w:rPr>
        <w:t>Communication of hazards</w:t>
      </w:r>
      <w:r w:rsidRPr="00721B4D" w:rsidR="001C6FF4">
        <w:rPr>
          <w:rFonts w:eastAsia="Times New Roman"/>
          <w:b/>
          <w:sz w:val="24"/>
        </w:rPr>
        <w:t>— (</w:t>
      </w:r>
      <w:r w:rsidRPr="00721B4D">
        <w:rPr>
          <w:rFonts w:eastAsia="Times New Roman"/>
          <w:b/>
          <w:sz w:val="24"/>
        </w:rPr>
        <w:t xml:space="preserve">1) </w:t>
      </w:r>
      <w:r w:rsidRPr="00721B4D">
        <w:rPr>
          <w:rFonts w:eastAsia="Times New Roman"/>
          <w:b/>
          <w:i/>
          <w:iCs/>
          <w:sz w:val="24"/>
        </w:rPr>
        <w:t>Hazard communication</w:t>
      </w:r>
      <w:r w:rsidRPr="00721B4D">
        <w:rPr>
          <w:rFonts w:eastAsia="Times New Roman"/>
          <w:i/>
          <w:iCs/>
          <w:sz w:val="24"/>
        </w:rPr>
        <w:t>.</w:t>
      </w:r>
      <w:r w:rsidRPr="00721B4D">
        <w:rPr>
          <w:rFonts w:eastAsia="Times New Roman"/>
          <w:sz w:val="24"/>
        </w:rPr>
        <w:t xml:space="preserve"> (i) Chemical manufacturers, importers, </w:t>
      </w:r>
      <w:r w:rsidRPr="00721B4D" w:rsidR="001C6FF4">
        <w:rPr>
          <w:rFonts w:eastAsia="Times New Roman"/>
          <w:sz w:val="24"/>
        </w:rPr>
        <w:t>distributors,</w:t>
      </w:r>
      <w:r w:rsidRPr="00721B4D">
        <w:rPr>
          <w:rFonts w:eastAsia="Times New Roman"/>
          <w:sz w:val="24"/>
        </w:rPr>
        <w:t xml:space="preserve"> and employers shall comply with all requirements of the Hazard Communication Standard (HCS) (§1910.1200) for each carcinogen listed in paragraph (e)(1)(iv) of this section.</w:t>
      </w:r>
    </w:p>
    <w:p w:rsidRPr="00721B4D" w:rsidR="005C5A35" w:rsidP="005C5A35" w:rsidRDefault="005C5A35" w14:paraId="6FF7159C"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lastRenderedPageBreak/>
        <w:t>(ii) In classifying the hazards of carcinogens listed in paragraph (e)(1)(iv) of this section, at least the hazards listed in paragraph (e)(1)(iv) are to be addressed.</w:t>
      </w:r>
    </w:p>
    <w:p w:rsidRPr="00721B4D" w:rsidR="005C5A35" w:rsidP="005C5A35" w:rsidRDefault="005C5A35" w14:paraId="7504EB05"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(iii) Employers shall include the carcinogens listed in paragraph (e)(1)(iv) of this section in the hazard communication program established to comply with the HCS (§1910.1200). Employers shall ensure that each employee has access to labels on containers of the carcinogens listed in paragraph (e)(1)(iv) and to safety data sheets, and is trained in accordance with the requirements of HCS and paragraph (e)(4) of this section.</w:t>
      </w:r>
    </w:p>
    <w:p w:rsidRPr="00721B4D" w:rsidR="005C5A35" w:rsidP="005C5A35" w:rsidRDefault="005C5A35" w14:paraId="58B907A4"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(iv) List of Carcinogens:</w:t>
      </w:r>
    </w:p>
    <w:p w:rsidRPr="00721B4D" w:rsidR="005C5A35" w:rsidP="005C5A35" w:rsidRDefault="005C5A35" w14:paraId="4D66FCEA"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(A) 4-Nitrobiphenyl: Cancer.</w:t>
      </w:r>
    </w:p>
    <w:p w:rsidRPr="00721B4D" w:rsidR="005C5A35" w:rsidP="005C5A35" w:rsidRDefault="005C5A35" w14:paraId="03016ACA"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(B) alpha-Naphthylamine: Cancer; skin irritation; and acute toxicity effects.</w:t>
      </w:r>
    </w:p>
    <w:p w:rsidRPr="00721B4D" w:rsidR="005C5A35" w:rsidP="005C5A35" w:rsidRDefault="005C5A35" w14:paraId="686A6953" w14:textId="415099C1">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 xml:space="preserve">(C) Methyl chloromethyl ether: Cancer; skin, </w:t>
      </w:r>
      <w:r w:rsidRPr="00721B4D" w:rsidR="001C6FF4">
        <w:rPr>
          <w:rFonts w:eastAsia="Times New Roman"/>
          <w:sz w:val="24"/>
        </w:rPr>
        <w:t>eye,</w:t>
      </w:r>
      <w:r w:rsidRPr="00721B4D">
        <w:rPr>
          <w:rFonts w:eastAsia="Times New Roman"/>
          <w:sz w:val="24"/>
        </w:rPr>
        <w:t xml:space="preserve"> and respiratory effects; acute toxicity effects; and flammability.</w:t>
      </w:r>
    </w:p>
    <w:p w:rsidRPr="00721B4D" w:rsidR="005C5A35" w:rsidP="005C5A35" w:rsidRDefault="005C5A35" w14:paraId="555779DB"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(D) 3,3′-Dichlorobenzidine (and its salts): Cancer and skin sensitization.</w:t>
      </w:r>
    </w:p>
    <w:p w:rsidRPr="00721B4D" w:rsidR="005C5A35" w:rsidP="005C5A35" w:rsidRDefault="005C5A35" w14:paraId="17EABC33"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(E) bis-Chloromethyl ether: Cancer; skin, eye, and respiratory tract effects; acute toxicity effects; and flammability.</w:t>
      </w:r>
    </w:p>
    <w:p w:rsidRPr="00721B4D" w:rsidR="005C5A35" w:rsidP="005C5A35" w:rsidRDefault="005C5A35" w14:paraId="2342AAC0"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(F) beta-Naphthylamine: Cancer and acute toxicity effects.</w:t>
      </w:r>
    </w:p>
    <w:p w:rsidRPr="00721B4D" w:rsidR="005C5A35" w:rsidP="005C5A35" w:rsidRDefault="005C5A35" w14:paraId="4F9D4065"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(G) Benzidine: Cancer and acute toxicity effects.</w:t>
      </w:r>
    </w:p>
    <w:p w:rsidRPr="00721B4D" w:rsidR="005C5A35" w:rsidP="005C5A35" w:rsidRDefault="005C5A35" w14:paraId="5EBC48D1"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(H) 4-Aminodiphenyl: Cancer.</w:t>
      </w:r>
    </w:p>
    <w:p w:rsidRPr="00721B4D" w:rsidR="005C5A35" w:rsidP="005C5A35" w:rsidRDefault="005C5A35" w14:paraId="784269DE"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(I) Ethyleneimine: Cancer; mutagenicity; skin and eye effects; liver effects; kidney effects; acute toxicity effects; and flammability.</w:t>
      </w:r>
    </w:p>
    <w:p w:rsidRPr="00721B4D" w:rsidR="005C5A35" w:rsidP="005C5A35" w:rsidRDefault="005C5A35" w14:paraId="26E451BA"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(J) beta-Propiolactone: Cancer; skin irritation; eye effects; and acute toxicity effects.</w:t>
      </w:r>
    </w:p>
    <w:p w:rsidRPr="00721B4D" w:rsidR="005C5A35" w:rsidP="005C5A35" w:rsidRDefault="005C5A35" w14:paraId="20200B96"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(K) 2-Acetylaminofluorene: Cancer.</w:t>
      </w:r>
    </w:p>
    <w:p w:rsidRPr="00721B4D" w:rsidR="005C5A35" w:rsidP="005C5A35" w:rsidRDefault="005C5A35" w14:paraId="08694A1E"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(L) 4-Dimethylaminoazo-benzene: Cancer; skin effects; and respiratory tract irritation.</w:t>
      </w:r>
    </w:p>
    <w:p w:rsidRPr="00721B4D" w:rsidR="005C5A35" w:rsidP="005C5A35" w:rsidRDefault="005C5A35" w14:paraId="4A4D2575"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(M) N-Nitrosodimethylamine: Cancer; liver effects; and acute toxicity effects.</w:t>
      </w:r>
    </w:p>
    <w:p w:rsidRPr="00721B4D" w:rsidR="005C5A35" w:rsidP="005C5A35" w:rsidRDefault="005C5A35" w14:paraId="0CA2DB10"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 xml:space="preserve">(2) </w:t>
      </w:r>
      <w:r w:rsidRPr="00721B4D">
        <w:rPr>
          <w:rFonts w:eastAsia="Times New Roman"/>
          <w:i/>
          <w:iCs/>
          <w:sz w:val="24"/>
        </w:rPr>
        <w:t>Signs.</w:t>
      </w:r>
      <w:r w:rsidRPr="00721B4D">
        <w:rPr>
          <w:rFonts w:eastAsia="Times New Roman"/>
          <w:sz w:val="24"/>
        </w:rPr>
        <w:t xml:space="preserve"> (i) The employer shall post entrances to regulated areas with signs bearing the legend:</w:t>
      </w:r>
    </w:p>
    <w:p w:rsidRPr="00721B4D" w:rsidR="005C5A35" w:rsidP="005C5A35" w:rsidRDefault="005C5A35" w14:paraId="5EBABB52"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lastRenderedPageBreak/>
        <w:t>DANGER</w:t>
      </w:r>
    </w:p>
    <w:p w:rsidRPr="00721B4D" w:rsidR="005C5A35" w:rsidP="005C5A35" w:rsidRDefault="005C5A35" w14:paraId="3CB10FB5"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(CHEMICAL IDENTIFICATION)</w:t>
      </w:r>
    </w:p>
    <w:p w:rsidRPr="00721B4D" w:rsidR="005C5A35" w:rsidP="005C5A35" w:rsidRDefault="005C5A35" w14:paraId="6FB46134"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MAY CAUSE CANCER</w:t>
      </w:r>
    </w:p>
    <w:p w:rsidRPr="00721B4D" w:rsidR="005C5A35" w:rsidP="005C5A35" w:rsidRDefault="005C5A35" w14:paraId="7601E88C"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AUTHORIZED PERSONNEL ONLY</w:t>
      </w:r>
    </w:p>
    <w:p w:rsidRPr="00721B4D" w:rsidR="005C5A35" w:rsidP="005C5A35" w:rsidRDefault="005C5A35" w14:paraId="424328FD"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(ii) The employer shall post signs at entrances to regulated areas containing operations covered in paragraph (c)(5) of this section. The signs shall bear the legend:</w:t>
      </w:r>
    </w:p>
    <w:p w:rsidRPr="00721B4D" w:rsidR="005C5A35" w:rsidP="005C5A35" w:rsidRDefault="005C5A35" w14:paraId="25883B91"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DANGER</w:t>
      </w:r>
    </w:p>
    <w:p w:rsidRPr="00721B4D" w:rsidR="005C5A35" w:rsidP="005C5A35" w:rsidRDefault="005C5A35" w14:paraId="7661F25A"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(CHEMICAL IDENTIFICATION)</w:t>
      </w:r>
    </w:p>
    <w:p w:rsidRPr="00721B4D" w:rsidR="005C5A35" w:rsidP="005C5A35" w:rsidRDefault="005C5A35" w14:paraId="269B6E3E"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MAY CAUSE CANCER</w:t>
      </w:r>
    </w:p>
    <w:p w:rsidRPr="00721B4D" w:rsidR="005C5A35" w:rsidP="005C5A35" w:rsidRDefault="005C5A35" w14:paraId="33E10AA1"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WEAR AIR-SUPPLIED HOODS, IMPERVIOUS SUITS, AND PROTECTIVE EQUIPMENT IN THIS AREA</w:t>
      </w:r>
    </w:p>
    <w:p w:rsidRPr="00721B4D" w:rsidR="005C5A35" w:rsidP="005C5A35" w:rsidRDefault="005C5A35" w14:paraId="5B618E9D"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AUTHORIZED PERSONNEL ONLY</w:t>
      </w:r>
    </w:p>
    <w:p w:rsidRPr="00721B4D" w:rsidR="005C5A35" w:rsidP="005C5A35" w:rsidRDefault="005C5A35" w14:paraId="48A90BDB"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(iii) Prior to June 1, 2016, employers may use the following legend in lieu of that specified in paragraph (e)(2)(i) of this section:</w:t>
      </w:r>
    </w:p>
    <w:p w:rsidRPr="00721B4D" w:rsidR="005C5A35" w:rsidP="005C5A35" w:rsidRDefault="005C5A35" w14:paraId="18389CD7"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CANCER-SUSPECT AGENT</w:t>
      </w:r>
    </w:p>
    <w:p w:rsidRPr="00721B4D" w:rsidR="005C5A35" w:rsidP="005C5A35" w:rsidRDefault="005C5A35" w14:paraId="4EE59422"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AUTHORIZED PERSONNEL ONLY</w:t>
      </w:r>
    </w:p>
    <w:p w:rsidRPr="00721B4D" w:rsidR="005C5A35" w:rsidP="005C5A35" w:rsidRDefault="005C5A35" w14:paraId="5870C6C0"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(iv) Prior to June 1, 2016, employers may use the following legend in lieu of that specified in paragraph (e)(2)(ii) of this section:</w:t>
      </w:r>
    </w:p>
    <w:p w:rsidRPr="00721B4D" w:rsidR="005C5A35" w:rsidP="005C5A35" w:rsidRDefault="005C5A35" w14:paraId="79858AE3"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CANCER-SUSPECT AGENT EXPOSED IN THIS AREA</w:t>
      </w:r>
    </w:p>
    <w:p w:rsidRPr="00721B4D" w:rsidR="005C5A35" w:rsidP="005C5A35" w:rsidRDefault="005C5A35" w14:paraId="132E3030"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IMPERVIOUS SUIT INCLUDING GLOVES, BOOTS, AND AIR-SUPPLIED HOOD REQUIRED AT ALL TIMES</w:t>
      </w:r>
    </w:p>
    <w:p w:rsidRPr="00721B4D" w:rsidR="005C5A35" w:rsidP="005C5A35" w:rsidRDefault="005C5A35" w14:paraId="6DFB4F84" w14:textId="77777777">
      <w:pPr>
        <w:widowControl/>
        <w:autoSpaceDE/>
        <w:autoSpaceDN/>
        <w:adjustRightInd/>
        <w:spacing w:before="200" w:after="100"/>
        <w:ind w:left="480" w:hanging="480"/>
        <w:jc w:val="center"/>
        <w:rPr>
          <w:rFonts w:eastAsia="Times New Roman"/>
          <w:sz w:val="24"/>
        </w:rPr>
      </w:pPr>
      <w:r w:rsidRPr="00721B4D">
        <w:rPr>
          <w:rFonts w:eastAsia="Times New Roman"/>
          <w:sz w:val="24"/>
        </w:rPr>
        <w:t>AUTHORIZED PERSONNEL ONLY</w:t>
      </w:r>
    </w:p>
    <w:p w:rsidRPr="00721B4D" w:rsidR="005C5A35" w:rsidP="005C5A35" w:rsidRDefault="005C5A35" w14:paraId="5D266FFD"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(v) Appropriate signs and instructions shall be posted at the entrance to, and exit from, regulated areas, informing employees of the procedures that must be followed in entering and leaving a regulated area.</w:t>
      </w:r>
    </w:p>
    <w:p w:rsidRPr="00721B4D" w:rsidR="005C5A35" w:rsidP="005C5A35" w:rsidRDefault="005C5A35" w14:paraId="26A332A0"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lastRenderedPageBreak/>
        <w:t xml:space="preserve">(3) </w:t>
      </w:r>
      <w:r w:rsidRPr="00721B4D">
        <w:rPr>
          <w:rFonts w:eastAsia="Times New Roman"/>
          <w:i/>
          <w:iCs/>
          <w:sz w:val="24"/>
        </w:rPr>
        <w:t>Prohibited statements.</w:t>
      </w:r>
      <w:r w:rsidRPr="00721B4D">
        <w:rPr>
          <w:rFonts w:eastAsia="Times New Roman"/>
          <w:sz w:val="24"/>
        </w:rPr>
        <w:t xml:space="preserve"> No statement shall appear on or near any required sign, label, or instruction that contradicts or detracts from the effect of any required warning, information, or instruction.</w:t>
      </w:r>
    </w:p>
    <w:p w:rsidRPr="00721B4D" w:rsidR="005C5A35" w:rsidP="005C5A35" w:rsidRDefault="005C5A35" w14:paraId="5DD9E550"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 xml:space="preserve">(4) </w:t>
      </w:r>
      <w:r w:rsidRPr="00721B4D">
        <w:rPr>
          <w:rFonts w:eastAsia="Times New Roman"/>
          <w:i/>
          <w:iCs/>
          <w:sz w:val="24"/>
        </w:rPr>
        <w:t>Training and indoctrination.</w:t>
      </w:r>
      <w:r w:rsidRPr="00721B4D">
        <w:rPr>
          <w:rFonts w:eastAsia="Times New Roman"/>
          <w:sz w:val="24"/>
        </w:rPr>
        <w:t xml:space="preserve"> (i) Each employee prior to being authorized to enter a regulated area, shall receive a training and indoctrination program including, but not necessarily limited to:</w:t>
      </w:r>
    </w:p>
    <w:p w:rsidRPr="00721B4D" w:rsidR="005C5A35" w:rsidP="005C5A35" w:rsidRDefault="005C5A35" w14:paraId="0B3F08F4"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(A) The nature of the carcinogenic hazards of a carcinogen addressed by this section, including local and systemic toxicity;</w:t>
      </w:r>
    </w:p>
    <w:p w:rsidRPr="00721B4D" w:rsidR="005C5A35" w:rsidP="005C5A35" w:rsidRDefault="005C5A35" w14:paraId="0C4738C8"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(B) The specific nature of the operation involving a carcinogen addressed by this section that could result in exposure;</w:t>
      </w:r>
    </w:p>
    <w:p w:rsidRPr="00721B4D" w:rsidR="005C5A35" w:rsidP="005C5A35" w:rsidRDefault="005C5A35" w14:paraId="235A16B7"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(C) The purpose for and application of the medical surveillance program, including, as appropriate, methods of self-examination;</w:t>
      </w:r>
    </w:p>
    <w:p w:rsidRPr="00721B4D" w:rsidR="005C5A35" w:rsidP="005C5A35" w:rsidRDefault="005C5A35" w14:paraId="52263DF3"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(D) The purpose for and application of decontamination practices and purposes;</w:t>
      </w:r>
    </w:p>
    <w:p w:rsidRPr="00721B4D" w:rsidR="005C5A35" w:rsidP="005C5A35" w:rsidRDefault="005C5A35" w14:paraId="20237A75"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(E) The purpose for and significance of emergency practices and procedures;</w:t>
      </w:r>
    </w:p>
    <w:p w:rsidRPr="00721B4D" w:rsidR="005C5A35" w:rsidP="005C5A35" w:rsidRDefault="005C5A35" w14:paraId="0C1D928E"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(F) The employee's specific role in emergency procedures;</w:t>
      </w:r>
    </w:p>
    <w:p w:rsidRPr="00721B4D" w:rsidR="005C5A35" w:rsidP="005C5A35" w:rsidRDefault="005C5A35" w14:paraId="658BFFF7"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(G) Specific information to aid the employee in recognition and evaluation of conditions and situations which may result in the release of a carcinogen addressed by this section;</w:t>
      </w:r>
    </w:p>
    <w:p w:rsidRPr="00721B4D" w:rsidR="005C5A35" w:rsidP="005C5A35" w:rsidRDefault="005C5A35" w14:paraId="46E79147"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(H) The purpose for and application of specific first aid procedures and practices;</w:t>
      </w:r>
    </w:p>
    <w:p w:rsidRPr="00721B4D" w:rsidR="005C5A35" w:rsidP="005C5A35" w:rsidRDefault="005C5A35" w14:paraId="3CBD35DF"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(I) A review of this section at the employee's first training and indoctrination program and annually thereafter.</w:t>
      </w:r>
    </w:p>
    <w:p w:rsidRPr="00721B4D" w:rsidR="005C5A35" w:rsidP="005C5A35" w:rsidRDefault="005C5A35" w14:paraId="41C88720"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(ii) Specific emergency procedures shall be prescribed, and posted, and employees shall be familiarized with their terms, and rehearsed in their application.</w:t>
      </w:r>
    </w:p>
    <w:p w:rsidRPr="00721B4D" w:rsidR="005C5A35" w:rsidP="005C5A35" w:rsidRDefault="005C5A35" w14:paraId="44F4ABAB" w14:textId="77777777">
      <w:pPr>
        <w:widowControl/>
        <w:autoSpaceDE/>
        <w:autoSpaceDN/>
        <w:adjustRightInd/>
        <w:spacing w:before="100" w:beforeAutospacing="1" w:after="100" w:afterAutospacing="1"/>
        <w:ind w:firstLine="480"/>
        <w:rPr>
          <w:rFonts w:eastAsia="Times New Roman"/>
          <w:sz w:val="24"/>
        </w:rPr>
      </w:pPr>
      <w:r w:rsidRPr="00721B4D">
        <w:rPr>
          <w:rFonts w:eastAsia="Times New Roman"/>
          <w:sz w:val="24"/>
        </w:rPr>
        <w:t>(iii) All materials relating to the program shall be provided upon request to authorized representatives of the Assistant Secretary and the Director.</w:t>
      </w:r>
    </w:p>
    <w:p w:rsidR="005C5A35" w:rsidP="005C5A35" w:rsidRDefault="005C5A35" w14:paraId="796A9F2D" w14:textId="6776BC24">
      <w:pPr>
        <w:widowControl/>
        <w:rPr>
          <w:b/>
          <w:u w:val="single"/>
        </w:rPr>
      </w:pPr>
      <w:r w:rsidRPr="00D4255D">
        <w:rPr>
          <w:b/>
          <w:u w:val="single"/>
        </w:rPr>
        <w:t>Purpose</w:t>
      </w:r>
      <w:r w:rsidRPr="00D4255D">
        <w:t>:  Such signs warn workers that entry is permitted only if they are authorized to do so, and there is a specific need to enter the area.  Warning signs also supplement the training workers receive under this standard.</w:t>
      </w:r>
    </w:p>
    <w:p w:rsidR="005C5A35" w:rsidP="005C5A35" w:rsidRDefault="005C5A35" w14:paraId="0A697C4F" w14:textId="77777777">
      <w:pPr>
        <w:widowControl/>
        <w:rPr>
          <w:b/>
          <w:u w:val="single"/>
        </w:rPr>
      </w:pPr>
    </w:p>
    <w:p w:rsidRPr="00D4255D" w:rsidR="005C5A35" w:rsidP="005C5A35" w:rsidRDefault="005C5A35" w14:paraId="0BD29907" w14:textId="028A2CD1">
      <w:pPr>
        <w:widowControl/>
      </w:pPr>
      <w:r w:rsidRPr="00D4255D">
        <w:lastRenderedPageBreak/>
        <w:t>Posting emergency procedures provides a continuing reminder to workers of what actions they need to take if an emergency occurs.</w:t>
      </w:r>
    </w:p>
    <w:p w:rsidRPr="00D4255D" w:rsidR="005C5A35" w:rsidP="005C5A35" w:rsidRDefault="005C5A35" w14:paraId="2945491B" w14:textId="77777777">
      <w:pPr>
        <w:widowControl/>
      </w:pPr>
    </w:p>
    <w:p w:rsidRPr="00D4255D" w:rsidR="005C5A35" w:rsidP="005C5A35" w:rsidRDefault="005C5A35" w14:paraId="6212670D" w14:textId="77777777">
      <w:pPr>
        <w:widowControl/>
      </w:pPr>
      <w:r w:rsidRPr="00D4255D">
        <w:rPr>
          <w:b/>
          <w:bCs/>
        </w:rPr>
        <w:t>Medical Surveillance</w:t>
      </w:r>
      <w:r w:rsidRPr="00D4255D">
        <w:t xml:space="preserve"> </w:t>
      </w:r>
      <w:r w:rsidRPr="00D4255D">
        <w:rPr>
          <w:b/>
          <w:bCs/>
        </w:rPr>
        <w:t>(§1910.1003(g</w:t>
      </w:r>
      <w:r w:rsidRPr="00D4255D">
        <w:t>))</w:t>
      </w:r>
    </w:p>
    <w:p w:rsidRPr="00D4255D" w:rsidR="005C5A35" w:rsidP="005C5A35" w:rsidRDefault="005C5A35" w14:paraId="77083A2E" w14:textId="77777777">
      <w:pPr>
        <w:widowControl/>
      </w:pPr>
    </w:p>
    <w:p w:rsidRPr="00721B4D" w:rsidR="005C5A35" w:rsidP="005C5A35" w:rsidRDefault="005C5A35" w14:paraId="11ACFC76" w14:textId="77777777">
      <w:pPr>
        <w:widowControl/>
        <w:autoSpaceDE/>
        <w:autoSpaceDN/>
        <w:adjustRightInd/>
        <w:rPr>
          <w:color w:val="000000"/>
          <w:sz w:val="24"/>
        </w:rPr>
      </w:pPr>
      <w:r w:rsidRPr="00721B4D">
        <w:rPr>
          <w:color w:val="000000"/>
          <w:sz w:val="24"/>
        </w:rPr>
        <w:t>At no cost to the worker, a program of medical surveillance shall be established and implemented for workers considered for assignment to enter regulated areas, and for authorized workers.</w:t>
      </w:r>
    </w:p>
    <w:p w:rsidRPr="00721B4D" w:rsidR="005C5A35" w:rsidP="005C5A35" w:rsidRDefault="005C5A35" w14:paraId="345DF72F" w14:textId="77777777">
      <w:pPr>
        <w:widowControl/>
        <w:autoSpaceDE/>
        <w:autoSpaceDN/>
        <w:adjustRightInd/>
        <w:rPr>
          <w:sz w:val="24"/>
        </w:rPr>
      </w:pPr>
    </w:p>
    <w:p w:rsidRPr="00721B4D" w:rsidR="005C5A35" w:rsidP="005C5A35" w:rsidRDefault="005C5A35" w14:paraId="13E0A862" w14:textId="75EFD495">
      <w:pPr>
        <w:widowControl/>
        <w:autoSpaceDE/>
        <w:autoSpaceDN/>
        <w:adjustRightInd/>
        <w:rPr>
          <w:color w:val="000000"/>
          <w:sz w:val="24"/>
        </w:rPr>
      </w:pPr>
      <w:r w:rsidRPr="00721B4D">
        <w:rPr>
          <w:b/>
          <w:i/>
          <w:color w:val="000000"/>
          <w:sz w:val="24"/>
        </w:rPr>
        <w:t xml:space="preserve">Examinations </w:t>
      </w:r>
      <w:r w:rsidRPr="00721B4D">
        <w:rPr>
          <w:b/>
          <w:bCs/>
          <w:i/>
          <w:color w:val="000000"/>
          <w:sz w:val="24"/>
        </w:rPr>
        <w:t>§1910.1003(g)(1)(i)</w:t>
      </w:r>
      <w:r w:rsidRPr="00721B4D">
        <w:rPr>
          <w:color w:val="000000"/>
          <w:sz w:val="24"/>
        </w:rPr>
        <w:t xml:space="preserve"> - Before an employee is assigned to enter a regulated area, a preassignment physical examination by a physician shall be provided. The examination shall include the personal history of the worker, </w:t>
      </w:r>
      <w:r w:rsidRPr="00721B4D" w:rsidR="001C6FF4">
        <w:rPr>
          <w:color w:val="000000"/>
          <w:sz w:val="24"/>
        </w:rPr>
        <w:t>family,</w:t>
      </w:r>
      <w:r w:rsidRPr="00721B4D">
        <w:rPr>
          <w:color w:val="000000"/>
          <w:sz w:val="24"/>
        </w:rPr>
        <w:t xml:space="preserve"> and occupational background, including genetic and environmental factors.</w:t>
      </w:r>
    </w:p>
    <w:p w:rsidRPr="00D4255D" w:rsidR="005C5A35" w:rsidP="005C5A35" w:rsidRDefault="005C5A35" w14:paraId="2CA87711" w14:textId="77777777">
      <w:pPr>
        <w:widowControl/>
        <w:tabs>
          <w:tab w:val="left" w:pos="3480"/>
        </w:tabs>
        <w:autoSpaceDE/>
        <w:autoSpaceDN/>
        <w:adjustRightInd/>
        <w:rPr>
          <w:b/>
          <w:bCs/>
          <w:color w:val="000000"/>
        </w:rPr>
      </w:pPr>
      <w:r w:rsidRPr="00D4255D">
        <w:rPr>
          <w:b/>
          <w:bCs/>
          <w:color w:val="000000"/>
        </w:rPr>
        <w:tab/>
      </w:r>
    </w:p>
    <w:p w:rsidRPr="00721B4D" w:rsidR="005C5A35" w:rsidP="005C5A35" w:rsidRDefault="005C5A35" w14:paraId="55EC9B3F" w14:textId="77777777">
      <w:pPr>
        <w:widowControl/>
        <w:autoSpaceDE/>
        <w:autoSpaceDN/>
        <w:adjustRightInd/>
        <w:rPr>
          <w:color w:val="000000"/>
          <w:sz w:val="24"/>
        </w:rPr>
      </w:pPr>
      <w:r w:rsidRPr="00721B4D">
        <w:rPr>
          <w:bCs/>
          <w:i/>
          <w:color w:val="000000"/>
          <w:sz w:val="24"/>
        </w:rPr>
        <w:t>§1910.1003(g)(1)(ii)</w:t>
      </w:r>
      <w:r w:rsidRPr="00721B4D">
        <w:rPr>
          <w:color w:val="000000"/>
          <w:sz w:val="24"/>
        </w:rPr>
        <w:t xml:space="preserve"> - Authorized employees shall be provided periodic physical examinations, not less often than annually, following the preassignment examination.</w:t>
      </w:r>
    </w:p>
    <w:p w:rsidRPr="00721B4D" w:rsidR="005C5A35" w:rsidP="005C5A35" w:rsidRDefault="005C5A35" w14:paraId="710C9215" w14:textId="77777777">
      <w:pPr>
        <w:widowControl/>
        <w:autoSpaceDE/>
        <w:autoSpaceDN/>
        <w:adjustRightInd/>
        <w:rPr>
          <w:b/>
          <w:bCs/>
          <w:color w:val="000000"/>
          <w:sz w:val="24"/>
        </w:rPr>
      </w:pPr>
    </w:p>
    <w:p w:rsidRPr="00721B4D" w:rsidR="005C5A35" w:rsidP="005C5A35" w:rsidRDefault="005C5A35" w14:paraId="0A4D1370" w14:textId="77777777">
      <w:pPr>
        <w:widowControl/>
        <w:autoSpaceDE/>
        <w:autoSpaceDN/>
        <w:adjustRightInd/>
        <w:rPr>
          <w:color w:val="000000"/>
          <w:sz w:val="24"/>
        </w:rPr>
      </w:pPr>
      <w:r w:rsidRPr="00721B4D">
        <w:rPr>
          <w:bCs/>
          <w:i/>
          <w:color w:val="000000"/>
          <w:sz w:val="24"/>
        </w:rPr>
        <w:t>§1910.1003(g)(1)(iii)</w:t>
      </w:r>
      <w:r w:rsidRPr="00721B4D">
        <w:rPr>
          <w:color w:val="000000"/>
          <w:sz w:val="24"/>
        </w:rPr>
        <w:t xml:space="preserve"> - In all physical examinations, the examining physician shall consider whether there exist conditions of increased risk, including reduced immunological competence, those undergoing treatment with steroids or cytotoxic agents, pregnancy, and cigarette smoking.</w:t>
      </w:r>
    </w:p>
    <w:p w:rsidRPr="00D4255D" w:rsidR="005C5A35" w:rsidP="005C5A35" w:rsidRDefault="005C5A35" w14:paraId="49EF6111" w14:textId="77777777">
      <w:pPr>
        <w:widowControl/>
      </w:pPr>
    </w:p>
    <w:p w:rsidRPr="00721B4D" w:rsidR="005C5A35" w:rsidP="005C5A35" w:rsidRDefault="005C5A35" w14:paraId="7F6B978C" w14:textId="77777777">
      <w:pPr>
        <w:widowControl/>
        <w:rPr>
          <w:sz w:val="24"/>
        </w:rPr>
      </w:pPr>
      <w:r w:rsidRPr="00721B4D">
        <w:rPr>
          <w:b/>
          <w:sz w:val="24"/>
          <w:u w:val="single"/>
        </w:rPr>
        <w:t>Purpose</w:t>
      </w:r>
      <w:r w:rsidRPr="00721B4D">
        <w:rPr>
          <w:sz w:val="24"/>
        </w:rPr>
        <w:t>:  Worker health must be documented periodically so that a physician can determine whether workers have experienced adverse health effects over the course of their exposure to the carcinogenic chemicals regulated by this standard.  In addition, if symptoms of organic damage appear, the physician often needs information about the patient’s previous medical conditions to make an accurate diagnosis of the new problem, its apparent cause, and the course of treatment required.  Further, these medical records will aid workers and their physicians in determining whether treatment or other interventions are needed for occupational exposure to any of the carcinogens.</w:t>
      </w:r>
    </w:p>
    <w:p w:rsidRPr="00D4255D" w:rsidR="005C5A35" w:rsidP="005C5A35" w:rsidRDefault="005C5A35" w14:paraId="5DA1D5E9" w14:textId="77777777">
      <w:pPr>
        <w:widowControl/>
      </w:pPr>
    </w:p>
    <w:p w:rsidRPr="00721B4D" w:rsidR="005C5A35" w:rsidP="005C5A35" w:rsidRDefault="005C5A35" w14:paraId="249835D2" w14:textId="77777777">
      <w:pPr>
        <w:widowControl/>
        <w:rPr>
          <w:sz w:val="24"/>
        </w:rPr>
      </w:pPr>
      <w:r w:rsidRPr="00721B4D">
        <w:rPr>
          <w:b/>
          <w:bCs/>
          <w:i/>
          <w:sz w:val="24"/>
        </w:rPr>
        <w:t>Records §1910.1003(g</w:t>
      </w:r>
      <w:r w:rsidRPr="00721B4D">
        <w:rPr>
          <w:i/>
          <w:sz w:val="24"/>
        </w:rPr>
        <w:t>)</w:t>
      </w:r>
      <w:r w:rsidRPr="00721B4D">
        <w:rPr>
          <w:b/>
          <w:bCs/>
          <w:i/>
          <w:sz w:val="24"/>
        </w:rPr>
        <w:t>(2)(i)</w:t>
      </w:r>
      <w:r w:rsidRPr="00721B4D">
        <w:rPr>
          <w:b/>
          <w:bCs/>
          <w:sz w:val="24"/>
        </w:rPr>
        <w:t xml:space="preserve"> - </w:t>
      </w:r>
      <w:r w:rsidRPr="00721B4D">
        <w:rPr>
          <w:color w:val="000000"/>
          <w:sz w:val="24"/>
        </w:rPr>
        <w:t xml:space="preserve">Employers of employees examined pursuant to this paragraph shall cause to be maintained complete and accurate records of all such medical examinations. Records shall be maintained for the duration of the employee's employment. </w:t>
      </w:r>
    </w:p>
    <w:p w:rsidRPr="00D4255D" w:rsidR="005C5A35" w:rsidP="005C5A35" w:rsidRDefault="005C5A35" w14:paraId="7E557B86" w14:textId="77777777">
      <w:pPr>
        <w:widowControl/>
      </w:pPr>
    </w:p>
    <w:p w:rsidRPr="00721B4D" w:rsidR="005C5A35" w:rsidP="005C5A35" w:rsidRDefault="005C5A35" w14:paraId="3070B366" w14:textId="77777777">
      <w:pPr>
        <w:widowControl/>
        <w:autoSpaceDE/>
        <w:autoSpaceDN/>
        <w:adjustRightInd/>
        <w:rPr>
          <w:color w:val="000000"/>
          <w:sz w:val="24"/>
        </w:rPr>
      </w:pPr>
      <w:r w:rsidRPr="00721B4D">
        <w:rPr>
          <w:bCs/>
          <w:i/>
          <w:sz w:val="24"/>
        </w:rPr>
        <w:t>§</w:t>
      </w:r>
      <w:r w:rsidRPr="00721B4D">
        <w:rPr>
          <w:bCs/>
          <w:i/>
          <w:color w:val="000000"/>
          <w:sz w:val="24"/>
        </w:rPr>
        <w:t>1910.1003(g)(2)(ii)</w:t>
      </w:r>
      <w:r w:rsidRPr="00721B4D">
        <w:rPr>
          <w:i/>
          <w:color w:val="000000"/>
          <w:sz w:val="24"/>
        </w:rPr>
        <w:t xml:space="preserve"> </w:t>
      </w:r>
      <w:r w:rsidRPr="00721B4D">
        <w:rPr>
          <w:color w:val="000000"/>
          <w:sz w:val="24"/>
        </w:rPr>
        <w:t>- Records required by this paragraph shall be provided upon request to employees, designated representatives, and the Assistant Secretary in accordance with 29 CFR 1910.1020 (a) through (e) and (g) through (i). These records shall also be provided upon request to the Director.</w:t>
      </w:r>
    </w:p>
    <w:p w:rsidRPr="00D4255D" w:rsidR="005C5A35" w:rsidP="005C5A35" w:rsidRDefault="005C5A35" w14:paraId="6E9F234C" w14:textId="77777777">
      <w:pPr>
        <w:widowControl/>
        <w:autoSpaceDE/>
        <w:autoSpaceDN/>
        <w:adjustRightInd/>
        <w:rPr>
          <w:bCs/>
          <w:color w:val="000000"/>
        </w:rPr>
      </w:pPr>
    </w:p>
    <w:p w:rsidRPr="00721B4D" w:rsidR="005C5A35" w:rsidP="005C5A35" w:rsidRDefault="005C5A35" w14:paraId="6A1A133E" w14:textId="7F9EAA5A">
      <w:pPr>
        <w:widowControl/>
        <w:autoSpaceDE/>
        <w:autoSpaceDN/>
        <w:adjustRightInd/>
        <w:rPr>
          <w:color w:val="000000"/>
          <w:sz w:val="24"/>
        </w:rPr>
      </w:pPr>
      <w:r w:rsidRPr="00721B4D">
        <w:rPr>
          <w:bCs/>
          <w:i/>
          <w:sz w:val="24"/>
        </w:rPr>
        <w:t>§</w:t>
      </w:r>
      <w:r w:rsidRPr="00721B4D">
        <w:rPr>
          <w:bCs/>
          <w:i/>
          <w:color w:val="000000"/>
          <w:sz w:val="24"/>
        </w:rPr>
        <w:t>1910.1003(g)(2)(iii)</w:t>
      </w:r>
      <w:r w:rsidRPr="00721B4D">
        <w:rPr>
          <w:i/>
          <w:color w:val="000000"/>
          <w:sz w:val="24"/>
        </w:rPr>
        <w:t xml:space="preserve"> </w:t>
      </w:r>
      <w:r w:rsidRPr="00721B4D">
        <w:rPr>
          <w:color w:val="000000"/>
          <w:sz w:val="24"/>
        </w:rPr>
        <w:t xml:space="preserve">- Any physician who conducts a medical examination required by this paragraph shall furnish to the employer a statement of </w:t>
      </w:r>
      <w:r w:rsidRPr="00721B4D" w:rsidR="001C6FF4">
        <w:rPr>
          <w:color w:val="000000"/>
          <w:sz w:val="24"/>
        </w:rPr>
        <w:t>the employee’s</w:t>
      </w:r>
      <w:r w:rsidRPr="00721B4D">
        <w:rPr>
          <w:color w:val="000000"/>
          <w:sz w:val="24"/>
        </w:rPr>
        <w:t xml:space="preserve"> suitability for employment in the specific exposure.</w:t>
      </w:r>
    </w:p>
    <w:p w:rsidRPr="00D4255D" w:rsidR="005C5A35" w:rsidP="005C5A35" w:rsidRDefault="005C5A35" w14:paraId="05611C73" w14:textId="77777777">
      <w:pPr>
        <w:widowControl/>
        <w:autoSpaceDE/>
        <w:autoSpaceDN/>
        <w:adjustRightInd/>
        <w:rPr>
          <w:color w:val="000000"/>
        </w:rPr>
      </w:pPr>
      <w:r w:rsidRPr="00D4255D">
        <w:rPr>
          <w:color w:val="000000"/>
        </w:rPr>
        <w:t xml:space="preserve"> </w:t>
      </w:r>
    </w:p>
    <w:p w:rsidRPr="00721B4D" w:rsidR="005C5A35" w:rsidP="005C5A35" w:rsidRDefault="005C5A35" w14:paraId="798D22F8" w14:textId="185E3679">
      <w:pPr>
        <w:widowControl/>
        <w:tabs>
          <w:tab w:val="left" w:pos="-1440"/>
        </w:tabs>
        <w:ind w:left="360" w:hanging="360"/>
        <w:outlineLvl w:val="1"/>
        <w:rPr>
          <w:b/>
          <w:sz w:val="24"/>
        </w:rPr>
      </w:pPr>
      <w:r w:rsidRPr="00721B4D">
        <w:rPr>
          <w:b/>
          <w:sz w:val="24"/>
        </w:rPr>
        <w:lastRenderedPageBreak/>
        <w:t>3.</w:t>
      </w:r>
      <w:r w:rsidRPr="00721B4D">
        <w:rPr>
          <w:b/>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Pr="00D4255D" w:rsidR="005C5A35" w:rsidP="005C5A35" w:rsidRDefault="005C5A35" w14:paraId="368370F7" w14:textId="77777777">
      <w:pPr>
        <w:widowControl/>
        <w:ind w:firstLine="720"/>
      </w:pPr>
    </w:p>
    <w:p w:rsidRPr="00DB64AE" w:rsidR="005C5A35" w:rsidP="005C5A35" w:rsidRDefault="005C5A35" w14:paraId="6B918AB8" w14:textId="77777777">
      <w:pPr>
        <w:widowControl/>
        <w:rPr>
          <w:sz w:val="24"/>
        </w:rPr>
      </w:pPr>
      <w:r w:rsidRPr="00DB64AE">
        <w:rPr>
          <w:sz w:val="24"/>
        </w:rPr>
        <w:t xml:space="preserve">Employers may use improved information technology as appropriate when making, keeping, and preserving the required records.  The standard is written in performance-oriented language, that is, in terms of </w:t>
      </w:r>
      <w:r w:rsidRPr="00DB64AE">
        <w:rPr>
          <w:sz w:val="24"/>
          <w:u w:val="single"/>
        </w:rPr>
        <w:t>what</w:t>
      </w:r>
      <w:r w:rsidRPr="00DB64AE">
        <w:rPr>
          <w:sz w:val="24"/>
        </w:rPr>
        <w:t xml:space="preserve"> data must collected and maintained, rather than </w:t>
      </w:r>
      <w:r w:rsidRPr="00DB64AE">
        <w:rPr>
          <w:sz w:val="24"/>
          <w:u w:val="single"/>
        </w:rPr>
        <w:t>how</w:t>
      </w:r>
      <w:r w:rsidRPr="00DB64AE">
        <w:rPr>
          <w:sz w:val="24"/>
        </w:rPr>
        <w:t xml:space="preserve"> the data must be collected and maintained.  </w:t>
      </w:r>
    </w:p>
    <w:p w:rsidRPr="00D4255D" w:rsidR="005C5A35" w:rsidP="005C5A35" w:rsidRDefault="005C5A35" w14:paraId="4983B0A0" w14:textId="77777777">
      <w:pPr>
        <w:widowControl/>
        <w:ind w:firstLine="720"/>
      </w:pPr>
    </w:p>
    <w:p w:rsidRPr="00721B4D" w:rsidR="005C5A35" w:rsidP="005C5A35" w:rsidRDefault="005C5A35" w14:paraId="5C1BC6A9" w14:textId="77777777">
      <w:pPr>
        <w:widowControl/>
        <w:tabs>
          <w:tab w:val="left" w:pos="-1440"/>
        </w:tabs>
        <w:ind w:left="360" w:hanging="360"/>
        <w:outlineLvl w:val="1"/>
        <w:rPr>
          <w:b/>
          <w:sz w:val="24"/>
        </w:rPr>
      </w:pPr>
      <w:r w:rsidRPr="00721B4D">
        <w:rPr>
          <w:b/>
          <w:sz w:val="24"/>
        </w:rPr>
        <w:t>4.</w:t>
      </w:r>
      <w:r w:rsidRPr="00721B4D">
        <w:rPr>
          <w:b/>
          <w:sz w:val="24"/>
        </w:rPr>
        <w:tab/>
        <w:t>Describe efforts to identify duplication.  Show specifically why any similar information already available cannot be used or modified for use for the purposes described in Item A. 2 above.</w:t>
      </w:r>
    </w:p>
    <w:p w:rsidRPr="00721B4D" w:rsidR="005C5A35" w:rsidP="005C5A35" w:rsidRDefault="005C5A35" w14:paraId="30A127BF" w14:textId="77777777">
      <w:pPr>
        <w:widowControl/>
        <w:rPr>
          <w:sz w:val="24"/>
        </w:rPr>
      </w:pPr>
    </w:p>
    <w:p w:rsidRPr="00721B4D" w:rsidR="005C5A35" w:rsidP="005C5A35" w:rsidRDefault="005C5A35" w14:paraId="317EA8DF" w14:textId="701C7C0B">
      <w:pPr>
        <w:widowControl/>
        <w:rPr>
          <w:sz w:val="24"/>
        </w:rPr>
      </w:pPr>
      <w:r w:rsidRPr="00721B4D">
        <w:rPr>
          <w:sz w:val="24"/>
        </w:rPr>
        <w:t xml:space="preserve">The information required to be collected and maintained by this standard is specific to each employer and worker </w:t>
      </w:r>
      <w:r w:rsidRPr="00721B4D" w:rsidR="001C6FF4">
        <w:rPr>
          <w:sz w:val="24"/>
        </w:rPr>
        <w:t>involved and</w:t>
      </w:r>
      <w:r w:rsidRPr="00721B4D">
        <w:rPr>
          <w:sz w:val="24"/>
        </w:rPr>
        <w:t xml:space="preserve"> is not available or duplicated by another source.  This information is available only from employers.  </w:t>
      </w:r>
      <w:r w:rsidRPr="00721B4D" w:rsidR="001C6FF4">
        <w:rPr>
          <w:sz w:val="24"/>
        </w:rPr>
        <w:t>Currently</w:t>
      </w:r>
      <w:r w:rsidRPr="00721B4D">
        <w:rPr>
          <w:sz w:val="24"/>
        </w:rPr>
        <w:t>, there is no indication that any alternate source is available.</w:t>
      </w:r>
    </w:p>
    <w:p w:rsidRPr="00721B4D" w:rsidR="005C5A35" w:rsidP="005C5A35" w:rsidRDefault="005C5A35" w14:paraId="63214EB9" w14:textId="77777777">
      <w:pPr>
        <w:widowControl/>
        <w:rPr>
          <w:sz w:val="24"/>
        </w:rPr>
      </w:pPr>
    </w:p>
    <w:p w:rsidRPr="00721B4D" w:rsidR="005C5A35" w:rsidP="005C5A35" w:rsidRDefault="005C5A35" w14:paraId="0FD5F5A3" w14:textId="77777777">
      <w:pPr>
        <w:widowControl/>
        <w:tabs>
          <w:tab w:val="left" w:pos="-1440"/>
        </w:tabs>
        <w:ind w:left="360" w:hanging="360"/>
        <w:outlineLvl w:val="1"/>
        <w:rPr>
          <w:b/>
          <w:sz w:val="24"/>
        </w:rPr>
      </w:pPr>
      <w:r w:rsidRPr="00721B4D">
        <w:rPr>
          <w:b/>
          <w:sz w:val="24"/>
        </w:rPr>
        <w:t>5.</w:t>
      </w:r>
      <w:r w:rsidRPr="00721B4D">
        <w:rPr>
          <w:b/>
          <w:sz w:val="24"/>
        </w:rPr>
        <w:tab/>
        <w:t>If the collection of information impacts small businesses or other small entities, describe any methods used to minimize burden.</w:t>
      </w:r>
    </w:p>
    <w:p w:rsidRPr="00721B4D" w:rsidR="005C5A35" w:rsidP="005C5A35" w:rsidRDefault="005C5A35" w14:paraId="1E3D2D4F" w14:textId="77777777">
      <w:pPr>
        <w:widowControl/>
        <w:rPr>
          <w:sz w:val="24"/>
        </w:rPr>
      </w:pPr>
    </w:p>
    <w:p w:rsidRPr="00721B4D" w:rsidR="005C5A35" w:rsidP="005C5A35" w:rsidRDefault="005C5A35" w14:paraId="2BFFE0EE" w14:textId="1759DA75">
      <w:pPr>
        <w:widowControl/>
        <w:rPr>
          <w:sz w:val="24"/>
        </w:rPr>
      </w:pPr>
      <w:r w:rsidRPr="00721B4D">
        <w:rPr>
          <w:sz w:val="24"/>
        </w:rPr>
        <w:t xml:space="preserve">The information collections </w:t>
      </w:r>
      <w:r w:rsidRPr="00721B4D" w:rsidR="001C6FF4">
        <w:rPr>
          <w:sz w:val="24"/>
        </w:rPr>
        <w:t>do</w:t>
      </w:r>
      <w:r w:rsidRPr="00721B4D">
        <w:rPr>
          <w:sz w:val="24"/>
        </w:rPr>
        <w:t xml:space="preserve"> not have a significant impact on a substantial number of small entities. </w:t>
      </w:r>
    </w:p>
    <w:p w:rsidRPr="00D4255D" w:rsidR="005C5A35" w:rsidP="005C5A35" w:rsidRDefault="005C5A35" w14:paraId="1264CAE7" w14:textId="77777777">
      <w:pPr>
        <w:widowControl/>
      </w:pPr>
    </w:p>
    <w:p w:rsidRPr="00D4255D" w:rsidR="005C5A35" w:rsidP="00721B4D" w:rsidRDefault="005C5A35" w14:paraId="12CD6D66" w14:textId="09E5F9EA">
      <w:pPr>
        <w:widowControl/>
        <w:tabs>
          <w:tab w:val="left" w:pos="-1440"/>
          <w:tab w:val="left" w:pos="1260"/>
        </w:tabs>
        <w:ind w:left="360" w:hanging="360"/>
        <w:outlineLvl w:val="1"/>
      </w:pPr>
      <w:r w:rsidRPr="00732B51">
        <w:rPr>
          <w:b/>
        </w:rPr>
        <w:t>6.</w:t>
      </w:r>
      <w:r w:rsidRPr="00732B51">
        <w:rPr>
          <w:b/>
        </w:rPr>
        <w:tab/>
        <w:t>Describe the consequences to Federal program or policy activities if the collection is not conducted or is conducted less frequently, as well as any technical or legal obstacles to reducing burden.</w:t>
      </w:r>
    </w:p>
    <w:p w:rsidRPr="00721B4D" w:rsidR="001637B3" w:rsidP="00B113E1" w:rsidRDefault="001637B3" w14:paraId="0E3AC412" w14:textId="77777777">
      <w:pPr>
        <w:widowControl/>
        <w:rPr>
          <w:sz w:val="24"/>
        </w:rPr>
      </w:pPr>
    </w:p>
    <w:p w:rsidRPr="003667EB" w:rsidR="001637B3" w:rsidP="001637B3" w:rsidRDefault="27D54CBD" w14:paraId="26E8522D" w14:textId="168E4CC9">
      <w:pPr>
        <w:widowControl/>
        <w:rPr>
          <w:sz w:val="24"/>
        </w:rPr>
      </w:pPr>
      <w:r w:rsidRPr="003667EB">
        <w:rPr>
          <w:sz w:val="24"/>
        </w:rPr>
        <w:t>The information collection frequencies specified by this standard are the minimum OSHA believes are necessary to ensure that employers and OSHA can effectively monitor the health status of workers working with any of the 13 carcinogens.</w:t>
      </w:r>
    </w:p>
    <w:p w:rsidRPr="003667EB" w:rsidR="001637B3" w:rsidP="001637B3" w:rsidRDefault="001637B3" w14:paraId="39A55154" w14:textId="77777777">
      <w:pPr>
        <w:widowControl/>
        <w:rPr>
          <w:sz w:val="24"/>
        </w:rPr>
      </w:pPr>
    </w:p>
    <w:p w:rsidRPr="00721B4D" w:rsidR="001637B3" w:rsidP="0093765B" w:rsidRDefault="001637B3" w14:paraId="162DDA36" w14:textId="77777777">
      <w:pPr>
        <w:widowControl/>
        <w:tabs>
          <w:tab w:val="left" w:pos="-1440"/>
        </w:tabs>
        <w:ind w:left="360" w:hanging="360"/>
        <w:outlineLvl w:val="1"/>
        <w:rPr>
          <w:b/>
          <w:sz w:val="24"/>
        </w:rPr>
      </w:pPr>
      <w:r w:rsidRPr="00721B4D">
        <w:rPr>
          <w:b/>
          <w:sz w:val="24"/>
        </w:rPr>
        <w:t>7.</w:t>
      </w:r>
      <w:r w:rsidRPr="00721B4D">
        <w:rPr>
          <w:b/>
          <w:sz w:val="24"/>
        </w:rPr>
        <w:tab/>
        <w:t>Explain any special circumstances that would cause an information collection to be conducted in a manner:</w:t>
      </w:r>
    </w:p>
    <w:p w:rsidRPr="00721B4D" w:rsidR="001637B3" w:rsidP="001637B3" w:rsidRDefault="001637B3" w14:paraId="78190329" w14:textId="77777777">
      <w:pPr>
        <w:widowControl/>
        <w:rPr>
          <w:b/>
          <w:sz w:val="24"/>
        </w:rPr>
      </w:pPr>
    </w:p>
    <w:p w:rsidRPr="00721B4D" w:rsidR="001637B3" w:rsidP="001637B3" w:rsidRDefault="001637B3" w14:paraId="729B28EA" w14:textId="34FD32BB">
      <w:pPr>
        <w:widowControl/>
        <w:tabs>
          <w:tab w:val="left" w:pos="-1440"/>
          <w:tab w:val="left" w:pos="900"/>
        </w:tabs>
        <w:ind w:left="900"/>
        <w:rPr>
          <w:b/>
          <w:sz w:val="24"/>
        </w:rPr>
      </w:pPr>
      <w:r w:rsidRPr="00721B4D">
        <w:rPr>
          <w:b/>
          <w:sz w:val="24"/>
        </w:rPr>
        <w:t>•</w:t>
      </w:r>
      <w:r w:rsidRPr="00721B4D">
        <w:rPr>
          <w:b/>
          <w:sz w:val="24"/>
        </w:rPr>
        <w:tab/>
        <w:t xml:space="preserve">requiring respondents to report information to the agency more often than </w:t>
      </w:r>
      <w:r w:rsidR="007756F6">
        <w:rPr>
          <w:b/>
          <w:sz w:val="24"/>
        </w:rPr>
        <w:tab/>
      </w:r>
      <w:r w:rsidRPr="00721B4D">
        <w:rPr>
          <w:b/>
          <w:sz w:val="24"/>
        </w:rPr>
        <w:t>quarterly;</w:t>
      </w:r>
    </w:p>
    <w:p w:rsidRPr="00721B4D" w:rsidR="0047722D" w:rsidP="001637B3" w:rsidRDefault="0047722D" w14:paraId="457D7DF0" w14:textId="77777777">
      <w:pPr>
        <w:widowControl/>
        <w:tabs>
          <w:tab w:val="left" w:pos="-1440"/>
          <w:tab w:val="left" w:pos="900"/>
        </w:tabs>
        <w:ind w:left="900"/>
        <w:rPr>
          <w:b/>
          <w:sz w:val="24"/>
        </w:rPr>
      </w:pPr>
    </w:p>
    <w:p w:rsidRPr="00721B4D" w:rsidR="001637B3" w:rsidP="00165DE9" w:rsidRDefault="001637B3" w14:paraId="7A552D6F" w14:textId="77777777">
      <w:pPr>
        <w:widowControl/>
        <w:tabs>
          <w:tab w:val="left" w:pos="-1440"/>
          <w:tab w:val="left" w:pos="900"/>
          <w:tab w:val="left" w:pos="1440"/>
        </w:tabs>
        <w:ind w:left="1440" w:hanging="540"/>
        <w:rPr>
          <w:b/>
          <w:sz w:val="24"/>
        </w:rPr>
      </w:pPr>
      <w:r w:rsidRPr="00721B4D">
        <w:rPr>
          <w:b/>
          <w:sz w:val="24"/>
        </w:rPr>
        <w:t>•</w:t>
      </w:r>
      <w:r w:rsidRPr="00721B4D">
        <w:rPr>
          <w:b/>
          <w:sz w:val="24"/>
        </w:rPr>
        <w:tab/>
        <w:t xml:space="preserve"> requiring respondents to prepare a written response to a collection of information in fewer than 30 days after receipt of it;</w:t>
      </w:r>
    </w:p>
    <w:p w:rsidRPr="00721B4D" w:rsidR="001637B3" w:rsidP="001637B3" w:rsidRDefault="001637B3" w14:paraId="30BD05F1" w14:textId="77777777">
      <w:pPr>
        <w:widowControl/>
        <w:rPr>
          <w:b/>
          <w:sz w:val="24"/>
        </w:rPr>
      </w:pPr>
    </w:p>
    <w:p w:rsidRPr="00721B4D" w:rsidR="001637B3" w:rsidP="001637B3" w:rsidRDefault="001637B3" w14:paraId="5E99C9E3" w14:textId="42B8F001">
      <w:pPr>
        <w:widowControl/>
        <w:tabs>
          <w:tab w:val="left" w:pos="-1440"/>
          <w:tab w:val="left" w:pos="900"/>
        </w:tabs>
        <w:ind w:left="1440" w:hanging="540"/>
        <w:rPr>
          <w:b/>
          <w:sz w:val="24"/>
        </w:rPr>
      </w:pPr>
      <w:r w:rsidRPr="00721B4D">
        <w:rPr>
          <w:b/>
          <w:sz w:val="24"/>
        </w:rPr>
        <w:lastRenderedPageBreak/>
        <w:t>•</w:t>
      </w:r>
      <w:r w:rsidRPr="00721B4D">
        <w:rPr>
          <w:b/>
          <w:sz w:val="24"/>
        </w:rPr>
        <w:tab/>
        <w:t xml:space="preserve">requiring respondents to submit more than an original and two copies </w:t>
      </w:r>
      <w:r w:rsidRPr="00721B4D" w:rsidR="001C6FF4">
        <w:rPr>
          <w:b/>
          <w:sz w:val="24"/>
        </w:rPr>
        <w:t>of any</w:t>
      </w:r>
      <w:r w:rsidRPr="00721B4D">
        <w:rPr>
          <w:b/>
          <w:sz w:val="24"/>
        </w:rPr>
        <w:t xml:space="preserve"> document;</w:t>
      </w:r>
    </w:p>
    <w:p w:rsidRPr="00721B4D" w:rsidR="001637B3" w:rsidP="001637B3" w:rsidRDefault="001637B3" w14:paraId="4CE2F36A" w14:textId="77777777">
      <w:pPr>
        <w:widowControl/>
        <w:rPr>
          <w:b/>
          <w:sz w:val="24"/>
        </w:rPr>
      </w:pPr>
    </w:p>
    <w:p w:rsidRPr="00721B4D" w:rsidR="001637B3" w:rsidP="001637B3" w:rsidRDefault="001637B3" w14:paraId="39A0FD34" w14:textId="77777777">
      <w:pPr>
        <w:widowControl/>
        <w:tabs>
          <w:tab w:val="left" w:pos="-1440"/>
        </w:tabs>
        <w:ind w:left="1440" w:hanging="540"/>
        <w:rPr>
          <w:b/>
          <w:sz w:val="24"/>
        </w:rPr>
      </w:pPr>
      <w:r w:rsidRPr="00721B4D">
        <w:rPr>
          <w:b/>
          <w:sz w:val="24"/>
        </w:rPr>
        <w:t>•</w:t>
      </w:r>
      <w:r w:rsidRPr="00721B4D">
        <w:rPr>
          <w:b/>
          <w:sz w:val="24"/>
        </w:rPr>
        <w:tab/>
        <w:t>requiring respondents to retain records, other than health, medical, government contract, grant-in-aid, or tax records for more than three years;</w:t>
      </w:r>
    </w:p>
    <w:p w:rsidRPr="00721B4D" w:rsidR="001637B3" w:rsidP="001637B3" w:rsidRDefault="001637B3" w14:paraId="701E899B" w14:textId="77777777">
      <w:pPr>
        <w:widowControl/>
        <w:rPr>
          <w:b/>
          <w:sz w:val="24"/>
        </w:rPr>
      </w:pPr>
    </w:p>
    <w:p w:rsidRPr="00721B4D" w:rsidR="001637B3" w:rsidP="001637B3" w:rsidRDefault="001637B3" w14:paraId="5E91F7B8" w14:textId="77777777">
      <w:pPr>
        <w:widowControl/>
        <w:tabs>
          <w:tab w:val="left" w:pos="-1440"/>
        </w:tabs>
        <w:ind w:left="1440" w:hanging="540"/>
        <w:rPr>
          <w:b/>
          <w:sz w:val="24"/>
        </w:rPr>
      </w:pPr>
      <w:r w:rsidRPr="00721B4D">
        <w:rPr>
          <w:b/>
          <w:sz w:val="24"/>
        </w:rPr>
        <w:t>•</w:t>
      </w:r>
      <w:r w:rsidRPr="00721B4D">
        <w:rPr>
          <w:b/>
          <w:sz w:val="24"/>
        </w:rPr>
        <w:tab/>
        <w:t>in connection with a statistical survey that is not designed to produce valid and reliable results that can be generalized to the universe of study;</w:t>
      </w:r>
    </w:p>
    <w:p w:rsidRPr="00721B4D" w:rsidR="001637B3" w:rsidP="001637B3" w:rsidRDefault="001637B3" w14:paraId="20D923CA" w14:textId="77777777">
      <w:pPr>
        <w:widowControl/>
        <w:rPr>
          <w:b/>
          <w:sz w:val="24"/>
        </w:rPr>
      </w:pPr>
    </w:p>
    <w:p w:rsidRPr="00721B4D" w:rsidR="001637B3" w:rsidP="001637B3" w:rsidRDefault="001637B3" w14:paraId="453EBCF9" w14:textId="77777777">
      <w:pPr>
        <w:widowControl/>
        <w:tabs>
          <w:tab w:val="left" w:pos="-1440"/>
        </w:tabs>
        <w:ind w:left="1440" w:hanging="540"/>
        <w:rPr>
          <w:b/>
          <w:sz w:val="24"/>
        </w:rPr>
      </w:pPr>
      <w:r w:rsidRPr="00721B4D">
        <w:rPr>
          <w:b/>
          <w:sz w:val="24"/>
        </w:rPr>
        <w:t>•</w:t>
      </w:r>
      <w:r w:rsidRPr="00721B4D">
        <w:rPr>
          <w:b/>
          <w:sz w:val="24"/>
        </w:rPr>
        <w:tab/>
        <w:t>requiring the use of a statistical data classification that has not been reviewed and approved by OMB;</w:t>
      </w:r>
    </w:p>
    <w:p w:rsidRPr="00721B4D" w:rsidR="0002019D" w:rsidP="001637B3" w:rsidRDefault="0002019D" w14:paraId="12E465F7" w14:textId="77777777">
      <w:pPr>
        <w:widowControl/>
        <w:tabs>
          <w:tab w:val="left" w:pos="-1440"/>
        </w:tabs>
        <w:ind w:left="1440" w:hanging="540"/>
        <w:rPr>
          <w:b/>
          <w:sz w:val="24"/>
        </w:rPr>
      </w:pPr>
    </w:p>
    <w:p w:rsidRPr="00721B4D" w:rsidR="001637B3" w:rsidP="001637B3" w:rsidRDefault="001637B3" w14:paraId="5F286F79" w14:textId="57CD9C99">
      <w:pPr>
        <w:widowControl/>
        <w:tabs>
          <w:tab w:val="left" w:pos="-1440"/>
        </w:tabs>
        <w:ind w:left="1440" w:hanging="540"/>
        <w:rPr>
          <w:b/>
          <w:sz w:val="24"/>
        </w:rPr>
      </w:pPr>
      <w:r w:rsidRPr="00721B4D">
        <w:rPr>
          <w:b/>
          <w:sz w:val="24"/>
        </w:rPr>
        <w:t>•</w:t>
      </w:r>
      <w:r w:rsidRPr="00721B4D">
        <w:rPr>
          <w:b/>
          <w:sz w:val="24"/>
        </w:rPr>
        <w:tab/>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w:t>
      </w:r>
      <w:r w:rsidRPr="00721B4D" w:rsidR="001C6FF4">
        <w:rPr>
          <w:b/>
          <w:sz w:val="24"/>
        </w:rPr>
        <w:t>confidential use</w:t>
      </w:r>
      <w:r w:rsidRPr="00721B4D">
        <w:rPr>
          <w:b/>
          <w:sz w:val="24"/>
        </w:rPr>
        <w:t>; or</w:t>
      </w:r>
    </w:p>
    <w:p w:rsidRPr="00721B4D" w:rsidR="001637B3" w:rsidP="001637B3" w:rsidRDefault="001637B3" w14:paraId="2D495E62" w14:textId="77777777">
      <w:pPr>
        <w:widowControl/>
        <w:rPr>
          <w:b/>
          <w:sz w:val="24"/>
        </w:rPr>
      </w:pPr>
    </w:p>
    <w:p w:rsidRPr="00721B4D" w:rsidR="001637B3" w:rsidP="001637B3" w:rsidRDefault="001637B3" w14:paraId="72B69EE1" w14:textId="77777777">
      <w:pPr>
        <w:widowControl/>
        <w:tabs>
          <w:tab w:val="left" w:pos="-1440"/>
        </w:tabs>
        <w:ind w:left="1440" w:hanging="540"/>
        <w:rPr>
          <w:b/>
          <w:sz w:val="24"/>
        </w:rPr>
      </w:pPr>
      <w:r w:rsidRPr="00721B4D">
        <w:rPr>
          <w:b/>
          <w:sz w:val="24"/>
        </w:rPr>
        <w:t>•</w:t>
      </w:r>
      <w:r w:rsidRPr="00721B4D">
        <w:rPr>
          <w:b/>
          <w:sz w:val="24"/>
        </w:rPr>
        <w:tab/>
        <w:t>requiring respondents to submit proprietary trade secret, or other confidential information unless the agency can demonstrate that it has instituted procedures to protect the information's confidentiality to the extent permitted by law.</w:t>
      </w:r>
    </w:p>
    <w:p w:rsidRPr="00D4255D" w:rsidR="001637B3" w:rsidP="001637B3" w:rsidRDefault="001637B3" w14:paraId="62FA104D" w14:textId="77777777">
      <w:pPr>
        <w:widowControl/>
        <w:rPr>
          <w:b/>
          <w:sz w:val="19"/>
          <w:szCs w:val="19"/>
        </w:rPr>
      </w:pPr>
    </w:p>
    <w:p w:rsidRPr="00721B4D" w:rsidR="001637B3" w:rsidP="001637B3" w:rsidRDefault="001637B3" w14:paraId="2E504FD6" w14:textId="77777777">
      <w:pPr>
        <w:widowControl/>
        <w:rPr>
          <w:sz w:val="24"/>
        </w:rPr>
      </w:pPr>
      <w:r w:rsidRPr="00721B4D">
        <w:rPr>
          <w:sz w:val="24"/>
        </w:rPr>
        <w:t>No special circumstances exist that require employers to collect information in the manner or using the procedure specified by this item; the paperwork requirements in the Standard conform to the guidelines set forth in 5 CFR 1320.5.</w:t>
      </w:r>
    </w:p>
    <w:p w:rsidRPr="00D4255D" w:rsidR="001637B3" w:rsidP="001637B3" w:rsidRDefault="001637B3" w14:paraId="5A1393DD" w14:textId="77777777">
      <w:pPr>
        <w:widowControl/>
      </w:pPr>
    </w:p>
    <w:p w:rsidRPr="00721B4D" w:rsidR="001637B3" w:rsidP="0093765B" w:rsidRDefault="001637B3" w14:paraId="3C1C7E4B" w14:textId="77777777">
      <w:pPr>
        <w:widowControl/>
        <w:tabs>
          <w:tab w:val="left" w:pos="-1440"/>
        </w:tabs>
        <w:ind w:left="360" w:hanging="360"/>
        <w:outlineLvl w:val="1"/>
        <w:rPr>
          <w:b/>
          <w:sz w:val="24"/>
        </w:rPr>
      </w:pPr>
      <w:r w:rsidRPr="00721B4D">
        <w:rPr>
          <w:b/>
          <w:sz w:val="24"/>
        </w:rPr>
        <w:t>8.</w:t>
      </w:r>
      <w:r w:rsidRPr="00721B4D">
        <w:rPr>
          <w:b/>
          <w:sz w:val="24"/>
        </w:rPr>
        <w:tab/>
        <w:t xml:space="preserve">If applicable, provide a copy and identify the date and page number of publication in the </w:t>
      </w:r>
      <w:r w:rsidRPr="00721B4D">
        <w:rPr>
          <w:b/>
          <w:i/>
          <w:sz w:val="24"/>
        </w:rPr>
        <w:t>Federal Register</w:t>
      </w:r>
      <w:r w:rsidRPr="00721B4D">
        <w:rPr>
          <w:b/>
          <w:sz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21B4D" w:rsidR="001637B3" w:rsidP="001637B3" w:rsidRDefault="001637B3" w14:paraId="2C25EA80" w14:textId="77777777">
      <w:pPr>
        <w:widowControl/>
        <w:rPr>
          <w:b/>
          <w:sz w:val="24"/>
        </w:rPr>
      </w:pPr>
    </w:p>
    <w:p w:rsidRPr="00721B4D" w:rsidR="001637B3" w:rsidP="001637B3" w:rsidRDefault="001637B3" w14:paraId="45A1EF84" w14:textId="77777777">
      <w:pPr>
        <w:widowControl/>
        <w:ind w:left="360"/>
        <w:rPr>
          <w:b/>
          <w:sz w:val="24"/>
        </w:rPr>
      </w:pPr>
      <w:r w:rsidRPr="00721B4D">
        <w:rPr>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21B4D" w:rsidR="001637B3" w:rsidP="001637B3" w:rsidRDefault="001637B3" w14:paraId="706E6B93" w14:textId="77777777">
      <w:pPr>
        <w:widowControl/>
        <w:rPr>
          <w:b/>
          <w:sz w:val="24"/>
        </w:rPr>
      </w:pPr>
    </w:p>
    <w:p w:rsidRPr="00721B4D" w:rsidR="001637B3" w:rsidP="001637B3" w:rsidRDefault="001637B3" w14:paraId="5721D153" w14:textId="77777777">
      <w:pPr>
        <w:widowControl/>
        <w:ind w:left="360"/>
        <w:rPr>
          <w:b/>
          <w:sz w:val="24"/>
        </w:rPr>
      </w:pPr>
      <w:r w:rsidRPr="00721B4D">
        <w:rPr>
          <w:b/>
          <w:sz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721B4D">
        <w:rPr>
          <w:b/>
          <w:sz w:val="24"/>
        </w:rPr>
        <w:lastRenderedPageBreak/>
        <w:t>circumstances that may preclude consultation in a specific situation.  These circumstances should be explained.</w:t>
      </w:r>
    </w:p>
    <w:p w:rsidR="00532927" w:rsidP="00567480" w:rsidRDefault="00532927" w14:paraId="6FD7FD5D" w14:textId="77777777">
      <w:pPr>
        <w:rPr>
          <w:rFonts w:eastAsia="Times New Roman"/>
          <w:kern w:val="28"/>
          <w:sz w:val="24"/>
        </w:rPr>
      </w:pPr>
    </w:p>
    <w:p w:rsidRPr="007756F6" w:rsidR="00567480" w:rsidP="00567480" w:rsidRDefault="00567480" w14:paraId="42AC232B" w14:textId="19B7DBB4">
      <w:pPr>
        <w:rPr>
          <w:rFonts w:eastAsia="Times New Roman"/>
          <w:kern w:val="28"/>
          <w:sz w:val="24"/>
        </w:rPr>
      </w:pPr>
      <w:r w:rsidRPr="007756F6">
        <w:rPr>
          <w:rFonts w:eastAsia="Times New Roman"/>
          <w:kern w:val="28"/>
          <w:sz w:val="24"/>
        </w:rPr>
        <w:t xml:space="preserve">Pursuant to the Paperwork Reduction Act of 1995 (44 U.S.C. 3506(c)(2)(A)), OSHA published a notice in the </w:t>
      </w:r>
      <w:r w:rsidRPr="007756F6">
        <w:rPr>
          <w:rFonts w:eastAsia="Times New Roman"/>
          <w:i/>
          <w:iCs/>
          <w:kern w:val="28"/>
          <w:sz w:val="24"/>
        </w:rPr>
        <w:t>Federal</w:t>
      </w:r>
      <w:r w:rsidRPr="007756F6">
        <w:rPr>
          <w:rFonts w:eastAsia="Times New Roman"/>
          <w:iCs/>
          <w:kern w:val="28"/>
          <w:sz w:val="24"/>
        </w:rPr>
        <w:t xml:space="preserve"> </w:t>
      </w:r>
      <w:r w:rsidRPr="007756F6">
        <w:rPr>
          <w:rFonts w:eastAsia="Times New Roman"/>
          <w:i/>
          <w:iCs/>
          <w:kern w:val="28"/>
          <w:sz w:val="24"/>
        </w:rPr>
        <w:t>Register</w:t>
      </w:r>
      <w:r w:rsidRPr="007756F6">
        <w:rPr>
          <w:rFonts w:eastAsia="Times New Roman"/>
          <w:bCs/>
          <w:kern w:val="28"/>
          <w:sz w:val="24"/>
        </w:rPr>
        <w:t xml:space="preserve"> on </w:t>
      </w:r>
      <w:r w:rsidR="002E638B">
        <w:rPr>
          <w:rFonts w:eastAsia="Times New Roman"/>
          <w:bCs/>
          <w:kern w:val="28"/>
          <w:sz w:val="24"/>
        </w:rPr>
        <w:t>December 15, 2022 (86 FR 71286</w:t>
      </w:r>
      <w:r w:rsidR="00BF6923">
        <w:rPr>
          <w:rFonts w:eastAsia="Times New Roman"/>
          <w:bCs/>
          <w:kern w:val="28"/>
          <w:sz w:val="24"/>
        </w:rPr>
        <w:t>)</w:t>
      </w:r>
      <w:r w:rsidRPr="007756F6">
        <w:rPr>
          <w:rFonts w:eastAsia="Times New Roman"/>
          <w:bCs/>
          <w:kern w:val="28"/>
          <w:sz w:val="24"/>
        </w:rPr>
        <w:t xml:space="preserve"> </w:t>
      </w:r>
      <w:r w:rsidR="00BF6923">
        <w:rPr>
          <w:rFonts w:eastAsia="Times New Roman"/>
          <w:bCs/>
          <w:kern w:val="28"/>
          <w:sz w:val="24"/>
        </w:rPr>
        <w:t xml:space="preserve">(Docket No. </w:t>
      </w:r>
      <w:r w:rsidRPr="00BF6923" w:rsidR="00BF6923">
        <w:rPr>
          <w:rFonts w:eastAsia="Times New Roman"/>
          <w:bCs/>
          <w:kern w:val="28"/>
          <w:sz w:val="24"/>
        </w:rPr>
        <w:t>OSHA–2011–0860</w:t>
      </w:r>
      <w:r w:rsidR="00BF6923">
        <w:rPr>
          <w:rFonts w:eastAsia="Times New Roman"/>
          <w:bCs/>
          <w:kern w:val="28"/>
          <w:sz w:val="24"/>
        </w:rPr>
        <w:t xml:space="preserve">) </w:t>
      </w:r>
      <w:r w:rsidRPr="007756F6">
        <w:rPr>
          <w:rFonts w:eastAsia="Times New Roman"/>
          <w:kern w:val="28"/>
          <w:sz w:val="24"/>
        </w:rPr>
        <w:t>soliciting</w:t>
      </w:r>
      <w:r w:rsidRPr="007756F6">
        <w:rPr>
          <w:rFonts w:eastAsia="Times New Roman"/>
          <w:b/>
          <w:bCs/>
          <w:kern w:val="28"/>
          <w:sz w:val="24"/>
        </w:rPr>
        <w:t xml:space="preserve"> </w:t>
      </w:r>
      <w:r w:rsidRPr="007756F6">
        <w:rPr>
          <w:rFonts w:eastAsia="Times New Roman"/>
          <w:kern w:val="28"/>
          <w:sz w:val="24"/>
        </w:rPr>
        <w:t xml:space="preserve">comments on its proposal to extend the Office of Management and Budget’s (OMB) approval of </w:t>
      </w:r>
      <w:r w:rsidRPr="007756F6" w:rsidR="007756F6">
        <w:rPr>
          <w:rFonts w:eastAsia="Times New Roman"/>
          <w:kern w:val="28"/>
          <w:sz w:val="24"/>
        </w:rPr>
        <w:t xml:space="preserve">the </w:t>
      </w:r>
      <w:r w:rsidRPr="007756F6">
        <w:rPr>
          <w:rFonts w:eastAsia="Times New Roman"/>
          <w:kern w:val="28"/>
          <w:sz w:val="24"/>
        </w:rPr>
        <w:t xml:space="preserve">information collection requirements specified in the </w:t>
      </w:r>
      <w:r w:rsidRPr="00721B4D">
        <w:rPr>
          <w:rFonts w:eastAsia="Times New Roman"/>
          <w:color w:val="000000"/>
          <w:sz w:val="24"/>
        </w:rPr>
        <w:t>13 Carcinogens Standard (29 CFR 1910.1003)</w:t>
      </w:r>
      <w:r w:rsidRPr="007756F6">
        <w:rPr>
          <w:rFonts w:eastAsia="Times New Roman"/>
          <w:kern w:val="28"/>
          <w:sz w:val="24"/>
        </w:rPr>
        <w:t xml:space="preserve">.  The notice </w:t>
      </w:r>
      <w:r w:rsidR="00606469">
        <w:rPr>
          <w:rFonts w:eastAsia="Times New Roman"/>
          <w:kern w:val="28"/>
          <w:sz w:val="24"/>
        </w:rPr>
        <w:t>was</w:t>
      </w:r>
      <w:r w:rsidRPr="007756F6">
        <w:rPr>
          <w:rFonts w:eastAsia="Times New Roman"/>
          <w:kern w:val="28"/>
          <w:sz w:val="24"/>
        </w:rPr>
        <w:t xml:space="preserve"> part of a preclearance consultation program that provide</w:t>
      </w:r>
      <w:r w:rsidR="00606469">
        <w:rPr>
          <w:rFonts w:eastAsia="Times New Roman"/>
          <w:kern w:val="28"/>
          <w:sz w:val="24"/>
        </w:rPr>
        <w:t>d</w:t>
      </w:r>
      <w:r w:rsidRPr="007756F6">
        <w:rPr>
          <w:rFonts w:eastAsia="Times New Roman"/>
          <w:kern w:val="28"/>
          <w:sz w:val="24"/>
        </w:rPr>
        <w:t xml:space="preserve"> the general public and government with an opportunity to comment.  The Agency </w:t>
      </w:r>
      <w:r w:rsidR="00606469">
        <w:rPr>
          <w:rFonts w:eastAsia="Times New Roman"/>
          <w:kern w:val="28"/>
          <w:sz w:val="24"/>
        </w:rPr>
        <w:t xml:space="preserve">did not receive any comments </w:t>
      </w:r>
      <w:r w:rsidRPr="007756F6">
        <w:rPr>
          <w:rFonts w:eastAsia="Times New Roman"/>
          <w:kern w:val="28"/>
          <w:sz w:val="24"/>
        </w:rPr>
        <w:t>in response to this notice.</w:t>
      </w:r>
    </w:p>
    <w:p w:rsidR="00F62F4D" w:rsidP="001637B3" w:rsidRDefault="00F62F4D" w14:paraId="215E44EF" w14:textId="459D2D60">
      <w:pPr>
        <w:widowControl/>
        <w:tabs>
          <w:tab w:val="left" w:pos="-1080"/>
          <w:tab w:val="left" w:pos="-720"/>
          <w:tab w:val="left" w:pos="0"/>
          <w:tab w:val="left" w:pos="720"/>
          <w:tab w:val="left" w:pos="990"/>
          <w:tab w:val="left" w:pos="2160"/>
        </w:tabs>
        <w:rPr>
          <w:rFonts w:eastAsia="Times New Roman"/>
          <w:color w:val="000000"/>
        </w:rPr>
      </w:pPr>
    </w:p>
    <w:p w:rsidRPr="00721B4D" w:rsidR="001637B3" w:rsidP="0093765B" w:rsidRDefault="001637B3" w14:paraId="388753A6" w14:textId="77777777">
      <w:pPr>
        <w:widowControl/>
        <w:tabs>
          <w:tab w:val="left" w:pos="-1080"/>
          <w:tab w:val="left" w:pos="-720"/>
          <w:tab w:val="left" w:pos="0"/>
          <w:tab w:val="left" w:pos="360"/>
          <w:tab w:val="left" w:pos="990"/>
          <w:tab w:val="left" w:pos="2160"/>
        </w:tabs>
        <w:ind w:left="360" w:hanging="360"/>
        <w:outlineLvl w:val="1"/>
        <w:rPr>
          <w:b/>
          <w:sz w:val="24"/>
        </w:rPr>
      </w:pPr>
      <w:r w:rsidRPr="00721B4D">
        <w:rPr>
          <w:b/>
          <w:sz w:val="24"/>
        </w:rPr>
        <w:t>9.</w:t>
      </w:r>
      <w:r w:rsidRPr="00721B4D">
        <w:rPr>
          <w:b/>
          <w:sz w:val="24"/>
        </w:rPr>
        <w:tab/>
        <w:t xml:space="preserve">Explain any decision to provide any payment or gift to respondents, other than </w:t>
      </w:r>
      <w:r w:rsidRPr="00721B4D" w:rsidR="008E2AE1">
        <w:rPr>
          <w:b/>
          <w:sz w:val="24"/>
        </w:rPr>
        <w:t>remuneration</w:t>
      </w:r>
      <w:r w:rsidRPr="00721B4D">
        <w:rPr>
          <w:b/>
          <w:sz w:val="24"/>
        </w:rPr>
        <w:t xml:space="preserve"> of contractors or grantees.</w:t>
      </w:r>
    </w:p>
    <w:p w:rsidRPr="00721B4D" w:rsidR="001637B3" w:rsidP="001637B3" w:rsidRDefault="001637B3" w14:paraId="3AA0E471" w14:textId="77777777">
      <w:pPr>
        <w:widowControl/>
        <w:rPr>
          <w:sz w:val="24"/>
        </w:rPr>
      </w:pPr>
    </w:p>
    <w:p w:rsidRPr="00721B4D" w:rsidR="001637B3" w:rsidP="00F759E3" w:rsidRDefault="001637B3" w14:paraId="4968946C" w14:textId="77777777">
      <w:pPr>
        <w:widowControl/>
        <w:rPr>
          <w:sz w:val="24"/>
        </w:rPr>
      </w:pPr>
      <w:r w:rsidRPr="00721B4D">
        <w:rPr>
          <w:sz w:val="24"/>
        </w:rPr>
        <w:t>No payments or gifts will be provided to the respondents.</w:t>
      </w:r>
    </w:p>
    <w:p w:rsidRPr="00D4255D" w:rsidR="001637B3" w:rsidP="001637B3" w:rsidRDefault="001637B3" w14:paraId="4C12D71D" w14:textId="77777777">
      <w:pPr>
        <w:widowControl/>
      </w:pPr>
    </w:p>
    <w:p w:rsidRPr="00721B4D" w:rsidR="001637B3" w:rsidP="0093765B" w:rsidRDefault="001637B3" w14:paraId="09D35240" w14:textId="77777777">
      <w:pPr>
        <w:widowControl/>
        <w:tabs>
          <w:tab w:val="left" w:pos="-1440"/>
        </w:tabs>
        <w:ind w:left="360" w:hanging="360"/>
        <w:outlineLvl w:val="1"/>
        <w:rPr>
          <w:b/>
          <w:sz w:val="24"/>
        </w:rPr>
      </w:pPr>
      <w:r w:rsidRPr="00721B4D">
        <w:rPr>
          <w:b/>
          <w:sz w:val="24"/>
        </w:rPr>
        <w:t>10.</w:t>
      </w:r>
      <w:r w:rsidRPr="00721B4D">
        <w:rPr>
          <w:b/>
          <w:sz w:val="24"/>
        </w:rPr>
        <w:tab/>
        <w:t>Describe any assurance of confidentiality provided to respondents and the basis for the assurance in statute, regulation, or agency policy.</w:t>
      </w:r>
    </w:p>
    <w:p w:rsidRPr="00721B4D" w:rsidR="0002019D" w:rsidP="0002019D" w:rsidRDefault="0002019D" w14:paraId="0B070525" w14:textId="77777777">
      <w:pPr>
        <w:pStyle w:val="NormalWeb"/>
        <w:ind w:firstLine="0"/>
        <w:rPr>
          <w:sz w:val="24"/>
        </w:rPr>
      </w:pPr>
      <w:r w:rsidRPr="00721B4D">
        <w:rPr>
          <w:sz w:val="24"/>
        </w:rPr>
        <w:t>Agency files containing personally identifiable employee medical information shall be segregated from other agency files. When not in active use, files containing this information shall be kept secured in a locked cabinet or vault.  The OSHA Medical Records Officer and the Principal OSHA Investigator shall each maintain a log of uses and transfers of personally identifiable employee medical information and lists of coded direct personal identifiers, except as to necessary uses by staff under their direct personal supervision.</w:t>
      </w:r>
    </w:p>
    <w:p w:rsidRPr="00721B4D" w:rsidR="0002019D" w:rsidP="0002019D" w:rsidRDefault="0002019D" w14:paraId="275D1025" w14:textId="5EEEE180">
      <w:pPr>
        <w:pStyle w:val="NormalWeb"/>
        <w:ind w:firstLine="0"/>
        <w:rPr>
          <w:i/>
          <w:iCs/>
          <w:sz w:val="24"/>
        </w:rPr>
      </w:pPr>
      <w:r w:rsidRPr="00721B4D">
        <w:rPr>
          <w:sz w:val="24"/>
        </w:rPr>
        <w:t xml:space="preserve">The photocopying or other duplication of personally identifiable employee medical information shall be kept to the minimum necessary to accomplish the purposes for which the information was obtained.  The protective measures established by this section apply to all worksheets, duplicate copies, or other agency documents containing personally identifiable employee medical information.  Intra-agency transfers of personally identifiable employee medical information shall be by hand delivery, United States mail, or equally protective means.  </w:t>
      </w:r>
    </w:p>
    <w:p w:rsidR="0002019D" w:rsidP="0002019D" w:rsidRDefault="0002019D" w14:paraId="38411BA8" w14:textId="6907F378">
      <w:pPr>
        <w:pStyle w:val="NormalWeb"/>
        <w:ind w:firstLine="0"/>
        <w:rPr>
          <w:sz w:val="24"/>
        </w:rPr>
      </w:pPr>
      <w:r w:rsidRPr="00721B4D">
        <w:rPr>
          <w:sz w:val="24"/>
        </w:rPr>
        <w:t xml:space="preserve">Consistent with OSHA records disposition programs, personally identifiable employee medical information and lists of coded direct personal identifiers shall be destroyed or returned to the original record holder when no longer needed for the purposes for which they were obtained.  Personally identifiable employee medical information which is currently not being used actively but may be needed for future use shall be transferred to the OSHA Medical Records Officer. The OSHA Medical Records Officer shall conduct an annual review of all </w:t>
      </w:r>
      <w:r w:rsidRPr="00721B4D" w:rsidR="001C6FF4">
        <w:rPr>
          <w:sz w:val="24"/>
        </w:rPr>
        <w:t>centrally held</w:t>
      </w:r>
      <w:r w:rsidRPr="00721B4D">
        <w:rPr>
          <w:sz w:val="24"/>
        </w:rPr>
        <w:t xml:space="preserve"> information to determine which information is no longer needed for the purposes for which it was obtained.</w:t>
      </w:r>
    </w:p>
    <w:p w:rsidR="009936C8" w:rsidP="0002019D" w:rsidRDefault="009936C8" w14:paraId="554087C3" w14:textId="27A53715">
      <w:pPr>
        <w:pStyle w:val="NormalWeb"/>
        <w:ind w:firstLine="0"/>
        <w:rPr>
          <w:sz w:val="24"/>
        </w:rPr>
      </w:pPr>
    </w:p>
    <w:p w:rsidRPr="00721B4D" w:rsidR="009936C8" w:rsidP="009936C8" w:rsidRDefault="009936C8" w14:paraId="083EE20C" w14:textId="753830E9">
      <w:pPr>
        <w:pStyle w:val="NormalWeb"/>
        <w:rPr>
          <w:sz w:val="24"/>
        </w:rPr>
      </w:pPr>
      <w:r w:rsidRPr="009936C8">
        <w:rPr>
          <w:sz w:val="24"/>
        </w:rPr>
        <w:t>Since employee medical records contain information that may be considered private, OSHA has taken steps to ensure that the data are kept private to the extent allowed by law.  Rules of Agency practice and procedure governing OSHA access to worker medical records are contained in 29 CFR 1913.10</w:t>
      </w:r>
      <w:r w:rsidR="00961CF2">
        <w:rPr>
          <w:sz w:val="24"/>
        </w:rPr>
        <w:t xml:space="preserve"> and </w:t>
      </w:r>
      <w:r w:rsidR="002F4C7C">
        <w:rPr>
          <w:sz w:val="24"/>
        </w:rPr>
        <w:t xml:space="preserve">29 CFR </w:t>
      </w:r>
      <w:r w:rsidRPr="003B1FC8" w:rsidR="003B1FC8">
        <w:rPr>
          <w:sz w:val="24"/>
        </w:rPr>
        <w:t>1910.1020</w:t>
      </w:r>
      <w:r w:rsidR="002F4C7C">
        <w:rPr>
          <w:sz w:val="24"/>
        </w:rPr>
        <w:t xml:space="preserve">. </w:t>
      </w:r>
      <w:r w:rsidRPr="009936C8">
        <w:rPr>
          <w:sz w:val="24"/>
        </w:rPr>
        <w:t xml:space="preserve"> The legal authority for these procedural regulations is found in sections 8(c)(1</w:t>
      </w:r>
      <w:r w:rsidRPr="009936C8" w:rsidR="001C6FF4">
        <w:rPr>
          <w:sz w:val="24"/>
        </w:rPr>
        <w:t>) and</w:t>
      </w:r>
      <w:r w:rsidRPr="009936C8">
        <w:rPr>
          <w:sz w:val="24"/>
        </w:rPr>
        <w:t xml:space="preserve"> 8(g)(2) of the Occupational Safety and Health, 29 U.S.C. 657</w:t>
      </w:r>
      <w:r w:rsidR="002F4C7C">
        <w:rPr>
          <w:sz w:val="24"/>
        </w:rPr>
        <w:t>.</w:t>
      </w:r>
    </w:p>
    <w:p w:rsidRPr="00721B4D" w:rsidR="001637B3" w:rsidP="0093765B" w:rsidRDefault="0002019D" w14:paraId="34CEC90F" w14:textId="77777777">
      <w:pPr>
        <w:widowControl/>
        <w:outlineLvl w:val="1"/>
        <w:rPr>
          <w:b/>
          <w:sz w:val="24"/>
        </w:rPr>
      </w:pPr>
      <w:r w:rsidRPr="00721B4D">
        <w:rPr>
          <w:b/>
          <w:sz w:val="24"/>
        </w:rPr>
        <w:t xml:space="preserve">11.  </w:t>
      </w:r>
      <w:r w:rsidRPr="00721B4D" w:rsidR="001637B3">
        <w:rPr>
          <w:b/>
          <w:sz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w:t>
      </w:r>
      <w:r w:rsidRPr="00721B4D" w:rsidR="0047722D">
        <w:rPr>
          <w:b/>
          <w:sz w:val="24"/>
        </w:rPr>
        <w:t xml:space="preserve">from </w:t>
      </w:r>
      <w:r w:rsidRPr="00721B4D" w:rsidR="001637B3">
        <w:rPr>
          <w:b/>
          <w:sz w:val="24"/>
        </w:rPr>
        <w:t>whom the information is requested, and any steps to be taken to obtain their consent.</w:t>
      </w:r>
    </w:p>
    <w:p w:rsidRPr="00721B4D" w:rsidR="001637B3" w:rsidP="001637B3" w:rsidRDefault="001637B3" w14:paraId="7C0413CC" w14:textId="77777777">
      <w:pPr>
        <w:widowControl/>
        <w:rPr>
          <w:sz w:val="24"/>
        </w:rPr>
      </w:pPr>
    </w:p>
    <w:p w:rsidRPr="00721B4D" w:rsidR="001637B3" w:rsidP="001637B3" w:rsidRDefault="001637B3" w14:paraId="437860A9" w14:textId="77777777">
      <w:pPr>
        <w:widowControl/>
        <w:rPr>
          <w:sz w:val="24"/>
        </w:rPr>
      </w:pPr>
      <w:r w:rsidRPr="00721B4D">
        <w:rPr>
          <w:sz w:val="24"/>
        </w:rPr>
        <w:t xml:space="preserve">The Standard requires that worker pre-assignment medical examinations include a personal history of the worker and a family background, including “genetic and environmental factors” (§1910.1003(g)(1)(i)).  In addition, in all physical examinations (pre-assignment, periodic, emergency) the physician must consider whether conditions exist that pose increased risk to the worker.  The Standard specifically mentions the following conditions: reduced immunological competence, pregnancy, cigarette smoking, and treatment involving steroids or cytotoxic agents.  This information is necessary to ensure that workers will not be at increased risk of harm if they enter or work in a regulated area or have not been harmed due to a workplace emergency.  With regard to pregnant workers, obtaining such information will also help to ensure that entering or working in a regulated area will not result in adverse developmental health effects.   </w:t>
      </w:r>
    </w:p>
    <w:p w:rsidRPr="00D4255D" w:rsidR="001637B3" w:rsidP="001637B3" w:rsidRDefault="001637B3" w14:paraId="7C210E6E" w14:textId="77777777">
      <w:pPr>
        <w:widowControl/>
        <w:tabs>
          <w:tab w:val="left" w:pos="-1440"/>
        </w:tabs>
        <w:ind w:left="720" w:hanging="720"/>
        <w:rPr>
          <w:b/>
          <w:sz w:val="19"/>
          <w:szCs w:val="19"/>
        </w:rPr>
      </w:pPr>
    </w:p>
    <w:p w:rsidRPr="00721B4D" w:rsidR="001637B3" w:rsidP="0093765B" w:rsidRDefault="001637B3" w14:paraId="1B338667" w14:textId="77777777">
      <w:pPr>
        <w:widowControl/>
        <w:tabs>
          <w:tab w:val="left" w:pos="-1440"/>
        </w:tabs>
        <w:ind w:left="360" w:hanging="360"/>
        <w:outlineLvl w:val="1"/>
        <w:rPr>
          <w:b/>
          <w:sz w:val="24"/>
        </w:rPr>
      </w:pPr>
      <w:r w:rsidRPr="00721B4D">
        <w:rPr>
          <w:b/>
          <w:sz w:val="24"/>
        </w:rPr>
        <w:t>12.</w:t>
      </w:r>
      <w:r w:rsidRPr="00721B4D">
        <w:rPr>
          <w:b/>
          <w:sz w:val="24"/>
        </w:rPr>
        <w:tab/>
        <w:t>Provide estimates of the hour burden of the collection of information.  The statement should:</w:t>
      </w:r>
    </w:p>
    <w:p w:rsidRPr="00721B4D" w:rsidR="001637B3" w:rsidP="001637B3" w:rsidRDefault="001637B3" w14:paraId="22B7DB63" w14:textId="77777777">
      <w:pPr>
        <w:widowControl/>
        <w:rPr>
          <w:b/>
          <w:sz w:val="24"/>
        </w:rPr>
      </w:pPr>
    </w:p>
    <w:p w:rsidRPr="00721B4D" w:rsidR="001637B3" w:rsidP="001637B3" w:rsidRDefault="001637B3" w14:paraId="026820C3" w14:textId="77777777">
      <w:pPr>
        <w:widowControl/>
        <w:tabs>
          <w:tab w:val="left" w:pos="-1440"/>
        </w:tabs>
        <w:ind w:left="1440" w:hanging="720"/>
        <w:rPr>
          <w:b/>
          <w:sz w:val="24"/>
        </w:rPr>
      </w:pPr>
      <w:r w:rsidRPr="00721B4D">
        <w:rPr>
          <w:b/>
          <w:sz w:val="24"/>
        </w:rPr>
        <w:t>•</w:t>
      </w:r>
      <w:r w:rsidRPr="00721B4D">
        <w:rPr>
          <w:b/>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21B4D" w:rsidR="001637B3" w:rsidP="001637B3" w:rsidRDefault="001637B3" w14:paraId="6FBD8A5D" w14:textId="77777777">
      <w:pPr>
        <w:widowControl/>
        <w:rPr>
          <w:b/>
          <w:sz w:val="24"/>
        </w:rPr>
      </w:pPr>
    </w:p>
    <w:p w:rsidRPr="00721B4D" w:rsidR="001637B3" w:rsidP="001637B3" w:rsidRDefault="001637B3" w14:paraId="55721476" w14:textId="77777777">
      <w:pPr>
        <w:widowControl/>
        <w:tabs>
          <w:tab w:val="left" w:pos="-1440"/>
        </w:tabs>
        <w:ind w:left="1440" w:hanging="720"/>
        <w:rPr>
          <w:b/>
          <w:sz w:val="24"/>
        </w:rPr>
      </w:pPr>
      <w:r w:rsidRPr="00721B4D">
        <w:rPr>
          <w:b/>
          <w:sz w:val="24"/>
        </w:rPr>
        <w:t>•</w:t>
      </w:r>
      <w:r w:rsidRPr="00721B4D">
        <w:rPr>
          <w:b/>
          <w:sz w:val="24"/>
        </w:rPr>
        <w:tab/>
        <w:t>If this request for approval covers more than one form, provide separate hour burden estimates for each form</w:t>
      </w:r>
      <w:r w:rsidRPr="00721B4D" w:rsidR="0047722D">
        <w:rPr>
          <w:b/>
          <w:sz w:val="24"/>
        </w:rPr>
        <w:t xml:space="preserve"> and aggregate the hour burdens</w:t>
      </w:r>
      <w:r w:rsidRPr="00721B4D">
        <w:rPr>
          <w:b/>
          <w:sz w:val="24"/>
        </w:rPr>
        <w:t>.</w:t>
      </w:r>
    </w:p>
    <w:p w:rsidRPr="00721B4D" w:rsidR="001637B3" w:rsidP="001637B3" w:rsidRDefault="001637B3" w14:paraId="1487DB65" w14:textId="77777777">
      <w:pPr>
        <w:widowControl/>
        <w:rPr>
          <w:b/>
          <w:sz w:val="24"/>
        </w:rPr>
      </w:pPr>
    </w:p>
    <w:p w:rsidRPr="00721B4D" w:rsidR="001637B3" w:rsidP="001637B3" w:rsidRDefault="001637B3" w14:paraId="3AF87414" w14:textId="77777777">
      <w:pPr>
        <w:widowControl/>
        <w:tabs>
          <w:tab w:val="left" w:pos="-1440"/>
        </w:tabs>
        <w:ind w:left="1440" w:hanging="720"/>
        <w:rPr>
          <w:b/>
          <w:sz w:val="24"/>
        </w:rPr>
      </w:pPr>
      <w:r w:rsidRPr="00721B4D">
        <w:rPr>
          <w:b/>
          <w:sz w:val="24"/>
        </w:rPr>
        <w:lastRenderedPageBreak/>
        <w:t>•</w:t>
      </w:r>
      <w:r w:rsidRPr="00721B4D">
        <w:rPr>
          <w:b/>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D4255D" w:rsidR="001637B3" w:rsidP="001637B3" w:rsidRDefault="001637B3" w14:paraId="6889FA8E" w14:textId="77777777">
      <w:pPr>
        <w:widowControl/>
      </w:pPr>
    </w:p>
    <w:p w:rsidRPr="00F62F4D" w:rsidR="00F62F4D" w:rsidP="00C63C9A" w:rsidRDefault="00F62F4D" w14:paraId="105E0AE1" w14:textId="77777777">
      <w:pPr>
        <w:widowControl/>
        <w:outlineLvl w:val="2"/>
      </w:pPr>
      <w:r w:rsidRPr="00F62F4D">
        <w:rPr>
          <w:b/>
          <w:bCs/>
        </w:rPr>
        <w:t>Wage Rates</w:t>
      </w:r>
    </w:p>
    <w:p w:rsidRPr="00F62F4D" w:rsidR="00F62F4D" w:rsidP="00F62F4D" w:rsidRDefault="00F62F4D" w14:paraId="02D425CB" w14:textId="77777777">
      <w:pPr>
        <w:widowControl/>
      </w:pPr>
    </w:p>
    <w:p w:rsidRPr="00721B4D" w:rsidR="00F62F4D" w:rsidP="00F62F4D" w:rsidRDefault="00F62F4D" w14:paraId="1FBA9E3C" w14:textId="157AE868">
      <w:pPr>
        <w:widowControl/>
        <w:rPr>
          <w:iCs/>
          <w:color w:val="000000"/>
          <w:sz w:val="24"/>
        </w:rPr>
      </w:pPr>
      <w:r w:rsidRPr="00721B4D">
        <w:rPr>
          <w:sz w:val="24"/>
        </w:rPr>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w:t>
      </w:r>
      <w:r w:rsidRPr="00721B4D">
        <w:rPr>
          <w:i/>
          <w:sz w:val="24"/>
        </w:rPr>
        <w:t xml:space="preserve">Occupational Employment </w:t>
      </w:r>
      <w:r w:rsidRPr="00721B4D" w:rsidR="00F4229E">
        <w:rPr>
          <w:i/>
          <w:sz w:val="24"/>
        </w:rPr>
        <w:t xml:space="preserve">and Wage </w:t>
      </w:r>
      <w:r w:rsidRPr="00721B4D">
        <w:rPr>
          <w:i/>
          <w:sz w:val="24"/>
        </w:rPr>
        <w:t>Statistics (OE</w:t>
      </w:r>
      <w:r w:rsidRPr="00721B4D" w:rsidR="00F4229E">
        <w:rPr>
          <w:i/>
          <w:sz w:val="24"/>
        </w:rPr>
        <w:t>W</w:t>
      </w:r>
      <w:r w:rsidRPr="00721B4D">
        <w:rPr>
          <w:i/>
          <w:sz w:val="24"/>
        </w:rPr>
        <w:t xml:space="preserve">S), May </w:t>
      </w:r>
      <w:r w:rsidRPr="00721B4D" w:rsidR="00F4229E">
        <w:rPr>
          <w:i/>
          <w:sz w:val="24"/>
        </w:rPr>
        <w:t>2020</w:t>
      </w:r>
      <w:r w:rsidRPr="00721B4D" w:rsidR="00F4229E">
        <w:rPr>
          <w:sz w:val="24"/>
        </w:rPr>
        <w:t xml:space="preserve"> </w:t>
      </w:r>
      <w:r w:rsidRPr="00721B4D">
        <w:rPr>
          <w:sz w:val="24"/>
        </w:rPr>
        <w:t xml:space="preserve">[date accessed: </w:t>
      </w:r>
      <w:r w:rsidRPr="00721B4D" w:rsidR="00F4229E">
        <w:rPr>
          <w:sz w:val="24"/>
        </w:rPr>
        <w:t>April 1, 2021</w:t>
      </w:r>
      <w:r w:rsidRPr="00721B4D">
        <w:rPr>
          <w:sz w:val="24"/>
        </w:rPr>
        <w:t>].  (OE</w:t>
      </w:r>
      <w:r w:rsidRPr="00721B4D" w:rsidR="00F4229E">
        <w:rPr>
          <w:sz w:val="24"/>
        </w:rPr>
        <w:t>W</w:t>
      </w:r>
      <w:r w:rsidRPr="00721B4D">
        <w:rPr>
          <w:sz w:val="24"/>
        </w:rPr>
        <w:t xml:space="preserve">S data is available at </w:t>
      </w:r>
      <w:hyperlink w:history="1" r:id="rId11">
        <w:r w:rsidRPr="00721B4D">
          <w:rPr>
            <w:color w:val="0000FF"/>
            <w:sz w:val="24"/>
            <w:u w:val="single"/>
          </w:rPr>
          <w:t>https://www.bls.gov/oes/tables.htm</w:t>
        </w:r>
      </w:hyperlink>
      <w:r w:rsidRPr="00721B4D">
        <w:rPr>
          <w:sz w:val="24"/>
        </w:rPr>
        <w:t>.  To access a wage rate, select the year, “Occupation Profiles,” and the Standard Occupational Classification (SOC) code.)</w:t>
      </w:r>
      <w:r w:rsidRPr="00721B4D">
        <w:rPr>
          <w:color w:val="000000"/>
          <w:sz w:val="24"/>
        </w:rPr>
        <w:t xml:space="preserve"> These hourly wages are</w:t>
      </w:r>
      <w:r w:rsidRPr="00721B4D" w:rsidR="00E40CC6">
        <w:rPr>
          <w:color w:val="000000"/>
          <w:sz w:val="24"/>
        </w:rPr>
        <w:t xml:space="preserve"> shown in</w:t>
      </w:r>
      <w:r w:rsidRPr="00721B4D" w:rsidR="007864AA">
        <w:rPr>
          <w:color w:val="000000"/>
          <w:sz w:val="24"/>
        </w:rPr>
        <w:t xml:space="preserve"> </w:t>
      </w:r>
      <w:r w:rsidRPr="00721B4D" w:rsidR="007864AA">
        <w:rPr>
          <w:color w:val="000000"/>
          <w:sz w:val="24"/>
          <w:shd w:val="clear" w:color="auto" w:fill="E6E6E6"/>
        </w:rPr>
        <w:fldChar w:fldCharType="begin"/>
      </w:r>
      <w:r w:rsidRPr="00721B4D" w:rsidR="007864AA">
        <w:rPr>
          <w:color w:val="000000"/>
          <w:sz w:val="24"/>
        </w:rPr>
        <w:instrText xml:space="preserve"> REF _Ref78545082 \h </w:instrText>
      </w:r>
      <w:r w:rsidR="00CA65D4">
        <w:rPr>
          <w:color w:val="000000"/>
          <w:sz w:val="24"/>
          <w:shd w:val="clear" w:color="auto" w:fill="E6E6E6"/>
        </w:rPr>
        <w:instrText xml:space="preserve"> \* MERGEFORMAT </w:instrText>
      </w:r>
      <w:r w:rsidRPr="00721B4D" w:rsidR="007864AA">
        <w:rPr>
          <w:color w:val="000000"/>
          <w:sz w:val="24"/>
          <w:shd w:val="clear" w:color="auto" w:fill="E6E6E6"/>
        </w:rPr>
      </w:r>
      <w:r w:rsidRPr="00721B4D" w:rsidR="007864AA">
        <w:rPr>
          <w:color w:val="000000"/>
          <w:sz w:val="24"/>
          <w:shd w:val="clear" w:color="auto" w:fill="E6E6E6"/>
        </w:rPr>
        <w:fldChar w:fldCharType="separate"/>
      </w:r>
      <w:r w:rsidRPr="00721B4D" w:rsidR="007864AA">
        <w:rPr>
          <w:sz w:val="24"/>
        </w:rPr>
        <w:t xml:space="preserve">Table </w:t>
      </w:r>
      <w:r w:rsidRPr="00721B4D" w:rsidR="007864AA">
        <w:rPr>
          <w:noProof/>
          <w:sz w:val="24"/>
        </w:rPr>
        <w:t>1</w:t>
      </w:r>
      <w:r w:rsidRPr="00721B4D" w:rsidR="007864AA">
        <w:rPr>
          <w:color w:val="000000"/>
          <w:sz w:val="24"/>
          <w:shd w:val="clear" w:color="auto" w:fill="E6E6E6"/>
        </w:rPr>
        <w:fldChar w:fldCharType="end"/>
      </w:r>
      <w:r w:rsidRPr="00721B4D" w:rsidR="00E40CC6">
        <w:rPr>
          <w:color w:val="000000"/>
          <w:sz w:val="24"/>
        </w:rPr>
        <w:t xml:space="preserve"> below.</w:t>
      </w:r>
    </w:p>
    <w:p w:rsidRPr="00F62F4D" w:rsidR="00F62F4D" w:rsidP="00F62F4D" w:rsidRDefault="00F62F4D" w14:paraId="55553432" w14:textId="77777777">
      <w:pPr>
        <w:widowControl/>
      </w:pPr>
    </w:p>
    <w:p w:rsidRPr="00721B4D" w:rsidR="00F62F4D" w:rsidP="00F62F4D" w:rsidRDefault="00F62F4D" w14:paraId="40C04F2F" w14:textId="39CF8633">
      <w:pPr>
        <w:rPr>
          <w:sz w:val="24"/>
        </w:rPr>
      </w:pPr>
      <w:r w:rsidRPr="00721B4D">
        <w:rPr>
          <w:sz w:val="24"/>
        </w:rPr>
        <w:t xml:space="preserve">To account for fringe benefits, the Agency used the Bureau of Labor Statistics’ (BLS) </w:t>
      </w:r>
      <w:r w:rsidRPr="00721B4D">
        <w:rPr>
          <w:i/>
          <w:sz w:val="24"/>
        </w:rPr>
        <w:t xml:space="preserve">Occupational Employment </w:t>
      </w:r>
      <w:r w:rsidRPr="00721B4D" w:rsidR="00F4229E">
        <w:rPr>
          <w:i/>
          <w:sz w:val="24"/>
        </w:rPr>
        <w:t xml:space="preserve">and Wage </w:t>
      </w:r>
      <w:r w:rsidRPr="00721B4D">
        <w:rPr>
          <w:i/>
          <w:sz w:val="24"/>
        </w:rPr>
        <w:t>Statistics (OE</w:t>
      </w:r>
      <w:r w:rsidRPr="00721B4D" w:rsidR="00F4229E">
        <w:rPr>
          <w:i/>
          <w:sz w:val="24"/>
        </w:rPr>
        <w:t>W</w:t>
      </w:r>
      <w:r w:rsidRPr="00721B4D">
        <w:rPr>
          <w:i/>
          <w:sz w:val="24"/>
        </w:rPr>
        <w:t>S) (</w:t>
      </w:r>
      <w:r w:rsidRPr="00721B4D" w:rsidR="00F4229E">
        <w:rPr>
          <w:i/>
          <w:sz w:val="24"/>
        </w:rPr>
        <w:t>2020</w:t>
      </w:r>
      <w:r w:rsidRPr="00721B4D">
        <w:rPr>
          <w:i/>
          <w:sz w:val="24"/>
        </w:rPr>
        <w:t xml:space="preserve">). </w:t>
      </w:r>
      <w:r w:rsidRPr="00721B4D">
        <w:rPr>
          <w:sz w:val="24"/>
        </w:rPr>
        <w:t xml:space="preserve"> Fringe markup is from the following BLS release: </w:t>
      </w:r>
      <w:r w:rsidRPr="00721B4D">
        <w:rPr>
          <w:i/>
          <w:sz w:val="24"/>
        </w:rPr>
        <w:t xml:space="preserve">Employer Costs for Employee Compensation </w:t>
      </w:r>
      <w:r w:rsidRPr="00721B4D">
        <w:rPr>
          <w:sz w:val="24"/>
        </w:rPr>
        <w:t xml:space="preserve">news release text; for release 10:00 AM (EDT), </w:t>
      </w:r>
      <w:r w:rsidRPr="00721B4D" w:rsidR="00F4229E">
        <w:rPr>
          <w:sz w:val="24"/>
        </w:rPr>
        <w:t>June 17, 2021</w:t>
      </w:r>
      <w:r w:rsidRPr="00721B4D">
        <w:rPr>
          <w:sz w:val="24"/>
        </w:rPr>
        <w:t xml:space="preserve">  </w:t>
      </w:r>
      <w:hyperlink w:history="1" r:id="rId12">
        <w:r w:rsidRPr="00721B4D">
          <w:rPr>
            <w:color w:val="0000FF"/>
            <w:sz w:val="24"/>
            <w:u w:val="single"/>
          </w:rPr>
          <w:t>https://www.bls.gov/news.release/pdf/ecec.pdf</w:t>
        </w:r>
      </w:hyperlink>
      <w:r w:rsidRPr="00721B4D">
        <w:rPr>
          <w:sz w:val="24"/>
        </w:rPr>
        <w:t xml:space="preserve">  BLS reported that for civilian workers, fringe benefits accounted for </w:t>
      </w:r>
      <w:r w:rsidRPr="00721B4D" w:rsidR="00F4229E">
        <w:rPr>
          <w:sz w:val="24"/>
        </w:rPr>
        <w:t>29.6</w:t>
      </w:r>
      <w:r w:rsidRPr="00721B4D">
        <w:rPr>
          <w:sz w:val="24"/>
        </w:rPr>
        <w:t xml:space="preserve"> percent of total compensation and wages accounted for the remaining </w:t>
      </w:r>
      <w:r w:rsidRPr="00721B4D" w:rsidR="00F4229E">
        <w:rPr>
          <w:sz w:val="24"/>
        </w:rPr>
        <w:t>70.4</w:t>
      </w:r>
      <w:r w:rsidRPr="00721B4D">
        <w:rPr>
          <w:sz w:val="24"/>
        </w:rPr>
        <w:t xml:space="preserve"> percent.  To calculate the loaded hourly wage for each occupation, the Agency divided the mean hourly wage by </w:t>
      </w:r>
      <w:r w:rsidRPr="00721B4D" w:rsidR="00F4229E">
        <w:rPr>
          <w:sz w:val="24"/>
        </w:rPr>
        <w:t>70.4</w:t>
      </w:r>
      <w:r w:rsidRPr="00721B4D">
        <w:rPr>
          <w:sz w:val="24"/>
        </w:rPr>
        <w:t xml:space="preserve"> percent.</w:t>
      </w:r>
    </w:p>
    <w:p w:rsidRPr="00721B4D" w:rsidR="00F62F4D" w:rsidP="00F62F4D" w:rsidRDefault="00F62F4D" w14:paraId="2CAAA2EE" w14:textId="77777777">
      <w:pPr>
        <w:rPr>
          <w:sz w:val="24"/>
        </w:rPr>
      </w:pPr>
    </w:p>
    <w:p w:rsidRPr="00721B4D" w:rsidR="00F62F4D" w:rsidP="00F62F4D" w:rsidRDefault="00F62F4D" w14:paraId="29394AAC" w14:textId="5FAC18E2">
      <w:pPr>
        <w:widowControl/>
        <w:numPr>
          <w:ilvl w:val="0"/>
          <w:numId w:val="1"/>
        </w:numPr>
        <w:rPr>
          <w:sz w:val="24"/>
        </w:rPr>
      </w:pPr>
      <w:r w:rsidRPr="00721B4D">
        <w:rPr>
          <w:sz w:val="24"/>
        </w:rPr>
        <w:t>Professional/Manager/Supervisor $</w:t>
      </w:r>
      <w:r w:rsidRPr="00721B4D" w:rsidR="00F4229E">
        <w:rPr>
          <w:sz w:val="24"/>
        </w:rPr>
        <w:t>45.63</w:t>
      </w:r>
      <w:r w:rsidRPr="00721B4D">
        <w:rPr>
          <w:color w:val="000000"/>
          <w:sz w:val="24"/>
          <w:vertAlign w:val="superscript"/>
        </w:rPr>
        <w:footnoteReference w:id="2"/>
      </w:r>
    </w:p>
    <w:p w:rsidRPr="00721B4D" w:rsidR="00F62F4D" w:rsidP="00F62F4D" w:rsidRDefault="00F62F4D" w14:paraId="15F26388" w14:textId="0D8401D4">
      <w:pPr>
        <w:widowControl/>
        <w:numPr>
          <w:ilvl w:val="0"/>
          <w:numId w:val="1"/>
        </w:numPr>
        <w:rPr>
          <w:sz w:val="24"/>
        </w:rPr>
      </w:pPr>
      <w:r w:rsidRPr="00721B4D">
        <w:rPr>
          <w:sz w:val="24"/>
        </w:rPr>
        <w:t>Worker</w:t>
      </w:r>
      <w:r w:rsidRPr="00721B4D">
        <w:rPr>
          <w:sz w:val="24"/>
        </w:rPr>
        <w:tab/>
      </w:r>
      <w:r w:rsidRPr="00721B4D">
        <w:rPr>
          <w:sz w:val="24"/>
        </w:rPr>
        <w:tab/>
      </w:r>
      <w:r w:rsidRPr="00721B4D">
        <w:rPr>
          <w:sz w:val="24"/>
        </w:rPr>
        <w:tab/>
      </w:r>
      <w:r w:rsidRPr="00721B4D">
        <w:rPr>
          <w:sz w:val="24"/>
        </w:rPr>
        <w:tab/>
        <w:t>$</w:t>
      </w:r>
      <w:r w:rsidRPr="00721B4D" w:rsidR="00F4229E">
        <w:rPr>
          <w:sz w:val="24"/>
        </w:rPr>
        <w:t>28.52</w:t>
      </w:r>
      <w:r w:rsidRPr="00721B4D">
        <w:rPr>
          <w:color w:val="000000"/>
          <w:sz w:val="24"/>
          <w:vertAlign w:val="superscript"/>
        </w:rPr>
        <w:footnoteReference w:id="3"/>
      </w:r>
    </w:p>
    <w:p w:rsidRPr="00721B4D" w:rsidR="00F62F4D" w:rsidP="00F62F4D" w:rsidRDefault="00407135" w14:paraId="0EE110FB" w14:textId="1C46D20C">
      <w:pPr>
        <w:widowControl/>
        <w:numPr>
          <w:ilvl w:val="0"/>
          <w:numId w:val="1"/>
        </w:numPr>
        <w:tabs>
          <w:tab w:val="left" w:pos="3690"/>
        </w:tabs>
        <w:rPr>
          <w:sz w:val="24"/>
        </w:rPr>
      </w:pPr>
      <w:r w:rsidRPr="00721B4D">
        <w:rPr>
          <w:sz w:val="24"/>
        </w:rPr>
        <w:t>Clerical/Secretary</w:t>
      </w:r>
      <w:r w:rsidRPr="00721B4D" w:rsidR="00F62F4D">
        <w:rPr>
          <w:sz w:val="24"/>
        </w:rPr>
        <w:tab/>
      </w:r>
      <w:r w:rsidRPr="00721B4D" w:rsidR="00F62F4D">
        <w:rPr>
          <w:sz w:val="24"/>
        </w:rPr>
        <w:tab/>
        <w:t>$</w:t>
      </w:r>
      <w:r w:rsidRPr="00721B4D" w:rsidR="00F4229E">
        <w:rPr>
          <w:sz w:val="24"/>
        </w:rPr>
        <w:t>27.60</w:t>
      </w:r>
      <w:r w:rsidRPr="00721B4D" w:rsidR="00F62F4D">
        <w:rPr>
          <w:color w:val="000000"/>
          <w:sz w:val="24"/>
          <w:vertAlign w:val="superscript"/>
        </w:rPr>
        <w:footnoteReference w:id="4"/>
      </w:r>
    </w:p>
    <w:p w:rsidRPr="00721B4D" w:rsidR="00F62F4D" w:rsidP="00F62F4D" w:rsidRDefault="00F62F4D" w14:paraId="6B5525FA" w14:textId="77777777">
      <w:pPr>
        <w:widowControl/>
        <w:tabs>
          <w:tab w:val="left" w:pos="3690"/>
        </w:tabs>
        <w:rPr>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3493"/>
        <w:gridCol w:w="1323"/>
        <w:gridCol w:w="854"/>
        <w:gridCol w:w="1170"/>
        <w:gridCol w:w="1710"/>
      </w:tblGrid>
      <w:tr w:rsidRPr="00CA65D4" w:rsidR="00F62F4D" w:rsidTr="00DB64AE" w14:paraId="356654E1" w14:textId="77777777">
        <w:trPr>
          <w:trHeight w:val="245"/>
          <w:tblHeader/>
          <w:jc w:val="center"/>
        </w:trPr>
        <w:tc>
          <w:tcPr>
            <w:tcW w:w="8550" w:type="dxa"/>
            <w:gridSpan w:val="5"/>
            <w:tcBorders>
              <w:top w:val="nil"/>
              <w:left w:val="nil"/>
              <w:bottom w:val="single" w:color="auto" w:sz="4" w:space="0"/>
              <w:right w:val="nil"/>
            </w:tcBorders>
            <w:shd w:val="clear" w:color="auto" w:fill="auto"/>
          </w:tcPr>
          <w:p w:rsidRPr="00721B4D" w:rsidR="00F62F4D" w:rsidP="00286DFD" w:rsidRDefault="00E40CC6" w14:paraId="3C9EDBE3" w14:textId="436B2BD5">
            <w:pPr>
              <w:pStyle w:val="Caption"/>
              <w:rPr>
                <w:sz w:val="24"/>
                <w:szCs w:val="24"/>
              </w:rPr>
            </w:pPr>
            <w:bookmarkStart w:name="_Ref78545082" w:id="0"/>
            <w:r w:rsidRPr="00721B4D">
              <w:rPr>
                <w:sz w:val="24"/>
                <w:szCs w:val="24"/>
              </w:rPr>
              <w:lastRenderedPageBreak/>
              <w:t xml:space="preserve">Table </w:t>
            </w:r>
            <w:r w:rsidRPr="00721B4D">
              <w:rPr>
                <w:color w:val="2B579A"/>
                <w:sz w:val="24"/>
                <w:szCs w:val="24"/>
                <w:shd w:val="clear" w:color="auto" w:fill="E6E6E6"/>
              </w:rPr>
              <w:fldChar w:fldCharType="begin"/>
            </w:r>
            <w:r w:rsidRPr="00721B4D">
              <w:rPr>
                <w:sz w:val="24"/>
                <w:szCs w:val="24"/>
              </w:rPr>
              <w:instrText>SEQ Table \* ARABIC</w:instrText>
            </w:r>
            <w:r w:rsidRPr="00721B4D">
              <w:rPr>
                <w:color w:val="2B579A"/>
                <w:sz w:val="24"/>
                <w:szCs w:val="24"/>
                <w:shd w:val="clear" w:color="auto" w:fill="E6E6E6"/>
              </w:rPr>
              <w:fldChar w:fldCharType="separate"/>
            </w:r>
            <w:r w:rsidRPr="00721B4D" w:rsidR="007864AA">
              <w:rPr>
                <w:sz w:val="24"/>
                <w:szCs w:val="24"/>
              </w:rPr>
              <w:t>1</w:t>
            </w:r>
            <w:r w:rsidRPr="00721B4D">
              <w:rPr>
                <w:color w:val="2B579A"/>
                <w:sz w:val="24"/>
                <w:szCs w:val="24"/>
                <w:shd w:val="clear" w:color="auto" w:fill="E6E6E6"/>
              </w:rPr>
              <w:fldChar w:fldCharType="end"/>
            </w:r>
            <w:bookmarkEnd w:id="0"/>
            <w:r w:rsidRPr="00721B4D">
              <w:rPr>
                <w:sz w:val="24"/>
                <w:szCs w:val="24"/>
              </w:rPr>
              <w:t>. Wage Estimates</w:t>
            </w:r>
          </w:p>
        </w:tc>
      </w:tr>
      <w:tr w:rsidRPr="00CA65D4" w:rsidR="00F62F4D" w:rsidTr="00DB64AE" w14:paraId="50BF4261" w14:textId="77777777">
        <w:trPr>
          <w:trHeight w:val="245"/>
          <w:tblHeader/>
          <w:jc w:val="center"/>
        </w:trPr>
        <w:tc>
          <w:tcPr>
            <w:tcW w:w="3493" w:type="dxa"/>
            <w:tcBorders>
              <w:top w:val="single" w:color="auto" w:sz="4" w:space="0"/>
            </w:tcBorders>
            <w:shd w:val="clear" w:color="auto" w:fill="BFBFBF" w:themeFill="background1" w:themeFillShade="BF"/>
          </w:tcPr>
          <w:p w:rsidRPr="00721B4D" w:rsidR="00F62F4D" w:rsidP="00286DFD" w:rsidRDefault="00F62F4D" w14:paraId="31D3052B" w14:textId="77777777">
            <w:pPr>
              <w:keepLines/>
              <w:jc w:val="center"/>
              <w:rPr>
                <w:b/>
                <w:sz w:val="24"/>
              </w:rPr>
            </w:pPr>
            <w:r w:rsidRPr="00721B4D">
              <w:rPr>
                <w:b/>
                <w:sz w:val="24"/>
              </w:rPr>
              <w:t>Occupational Title</w:t>
            </w:r>
          </w:p>
        </w:tc>
        <w:tc>
          <w:tcPr>
            <w:tcW w:w="1323" w:type="dxa"/>
            <w:tcBorders>
              <w:top w:val="single" w:color="auto" w:sz="4" w:space="0"/>
            </w:tcBorders>
            <w:shd w:val="clear" w:color="auto" w:fill="BFBFBF" w:themeFill="background1" w:themeFillShade="BF"/>
          </w:tcPr>
          <w:p w:rsidRPr="00721B4D" w:rsidR="00F62F4D" w:rsidP="00286DFD" w:rsidRDefault="00F62F4D" w14:paraId="077A1CC3" w14:textId="77777777">
            <w:pPr>
              <w:keepLines/>
              <w:jc w:val="center"/>
              <w:rPr>
                <w:b/>
                <w:sz w:val="24"/>
              </w:rPr>
            </w:pPr>
            <w:r w:rsidRPr="00721B4D">
              <w:rPr>
                <w:b/>
                <w:sz w:val="24"/>
              </w:rPr>
              <w:t>Standard Occupation Code</w:t>
            </w:r>
          </w:p>
        </w:tc>
        <w:tc>
          <w:tcPr>
            <w:tcW w:w="854" w:type="dxa"/>
            <w:tcBorders>
              <w:top w:val="single" w:color="auto" w:sz="4" w:space="0"/>
            </w:tcBorders>
            <w:shd w:val="clear" w:color="auto" w:fill="BFBFBF" w:themeFill="background1" w:themeFillShade="BF"/>
          </w:tcPr>
          <w:p w:rsidR="00F62F4D" w:rsidP="00286DFD" w:rsidRDefault="00F62F4D" w14:paraId="0ABC8C51" w14:textId="77777777">
            <w:pPr>
              <w:keepLines/>
              <w:jc w:val="center"/>
              <w:rPr>
                <w:b/>
                <w:sz w:val="24"/>
              </w:rPr>
            </w:pPr>
            <w:r w:rsidRPr="00721B4D">
              <w:rPr>
                <w:b/>
                <w:sz w:val="24"/>
              </w:rPr>
              <w:t>Mean Hour</w:t>
            </w:r>
            <w:r w:rsidRPr="00721B4D" w:rsidR="00DC3FAE">
              <w:rPr>
                <w:b/>
                <w:sz w:val="24"/>
              </w:rPr>
              <w:t>ly</w:t>
            </w:r>
            <w:r w:rsidRPr="00721B4D">
              <w:rPr>
                <w:b/>
                <w:sz w:val="24"/>
              </w:rPr>
              <w:t xml:space="preserve"> Wage Rate</w:t>
            </w:r>
          </w:p>
          <w:p w:rsidRPr="00721B4D" w:rsidR="00390D94" w:rsidP="00286DFD" w:rsidRDefault="00390D94" w14:paraId="72AE2C05" w14:textId="3CA5ED89">
            <w:pPr>
              <w:keepLines/>
              <w:jc w:val="center"/>
              <w:rPr>
                <w:b/>
                <w:sz w:val="24"/>
              </w:rPr>
            </w:pPr>
            <w:r>
              <w:rPr>
                <w:b/>
                <w:sz w:val="24"/>
              </w:rPr>
              <w:t>A</w:t>
            </w:r>
          </w:p>
        </w:tc>
        <w:tc>
          <w:tcPr>
            <w:tcW w:w="1170" w:type="dxa"/>
            <w:tcBorders>
              <w:top w:val="single" w:color="auto" w:sz="4" w:space="0"/>
            </w:tcBorders>
            <w:shd w:val="clear" w:color="auto" w:fill="BFBFBF" w:themeFill="background1" w:themeFillShade="BF"/>
          </w:tcPr>
          <w:p w:rsidR="00F62F4D" w:rsidP="00286DFD" w:rsidRDefault="00F62F4D" w14:paraId="67812441" w14:textId="77777777">
            <w:pPr>
              <w:jc w:val="center"/>
              <w:rPr>
                <w:b/>
                <w:sz w:val="24"/>
              </w:rPr>
            </w:pPr>
            <w:r w:rsidRPr="00721B4D">
              <w:rPr>
                <w:b/>
                <w:sz w:val="24"/>
              </w:rPr>
              <w:t>Fringe Benefits</w:t>
            </w:r>
          </w:p>
          <w:p w:rsidR="00390D94" w:rsidP="00286DFD" w:rsidRDefault="00390D94" w14:paraId="5DDBB446" w14:textId="77777777">
            <w:pPr>
              <w:jc w:val="center"/>
              <w:rPr>
                <w:b/>
                <w:sz w:val="24"/>
              </w:rPr>
            </w:pPr>
          </w:p>
          <w:p w:rsidR="00390D94" w:rsidP="00286DFD" w:rsidRDefault="00390D94" w14:paraId="73E332DB" w14:textId="77777777">
            <w:pPr>
              <w:jc w:val="center"/>
              <w:rPr>
                <w:b/>
                <w:sz w:val="24"/>
              </w:rPr>
            </w:pPr>
          </w:p>
          <w:p w:rsidRPr="00721B4D" w:rsidR="00390D94" w:rsidP="00286DFD" w:rsidRDefault="00390D94" w14:paraId="1EDBAB16" w14:textId="72C38822">
            <w:pPr>
              <w:jc w:val="center"/>
              <w:rPr>
                <w:b/>
                <w:sz w:val="24"/>
              </w:rPr>
            </w:pPr>
            <w:r>
              <w:rPr>
                <w:b/>
                <w:sz w:val="24"/>
              </w:rPr>
              <w:t>B</w:t>
            </w:r>
          </w:p>
        </w:tc>
        <w:tc>
          <w:tcPr>
            <w:tcW w:w="1710" w:type="dxa"/>
            <w:tcBorders>
              <w:top w:val="single" w:color="auto" w:sz="4" w:space="0"/>
            </w:tcBorders>
            <w:shd w:val="clear" w:color="auto" w:fill="BFBFBF" w:themeFill="background1" w:themeFillShade="BF"/>
          </w:tcPr>
          <w:p w:rsidR="00F62F4D" w:rsidP="00286DFD" w:rsidRDefault="00F62F4D" w14:paraId="311DBC46" w14:textId="77777777">
            <w:pPr>
              <w:keepLines/>
              <w:jc w:val="center"/>
              <w:rPr>
                <w:b/>
                <w:sz w:val="24"/>
              </w:rPr>
            </w:pPr>
            <w:r w:rsidRPr="00721B4D">
              <w:rPr>
                <w:b/>
                <w:sz w:val="24"/>
              </w:rPr>
              <w:t>Loaded Hourly Wage Rate</w:t>
            </w:r>
          </w:p>
          <w:p w:rsidR="00B64280" w:rsidP="00286DFD" w:rsidRDefault="00B64280" w14:paraId="013327BA" w14:textId="77777777">
            <w:pPr>
              <w:keepLines/>
              <w:jc w:val="center"/>
              <w:rPr>
                <w:b/>
                <w:sz w:val="24"/>
              </w:rPr>
            </w:pPr>
          </w:p>
          <w:p w:rsidR="00B64280" w:rsidP="00286DFD" w:rsidRDefault="00B64280" w14:paraId="39851402" w14:textId="77777777">
            <w:pPr>
              <w:keepLines/>
              <w:jc w:val="center"/>
              <w:rPr>
                <w:b/>
                <w:sz w:val="24"/>
              </w:rPr>
            </w:pPr>
          </w:p>
          <w:p w:rsidRPr="00721B4D" w:rsidR="00390D94" w:rsidP="00286DFD" w:rsidRDefault="00390D94" w14:paraId="6C3F3ACA" w14:textId="59F22512">
            <w:pPr>
              <w:keepLines/>
              <w:jc w:val="center"/>
              <w:rPr>
                <w:b/>
                <w:sz w:val="24"/>
              </w:rPr>
            </w:pPr>
            <w:r>
              <w:rPr>
                <w:b/>
                <w:sz w:val="24"/>
              </w:rPr>
              <w:t>C=A* /1/1-B)</w:t>
            </w:r>
          </w:p>
        </w:tc>
      </w:tr>
      <w:tr w:rsidRPr="00CA65D4" w:rsidR="00286DFD" w:rsidTr="00DB64AE" w14:paraId="7EAA0A2E" w14:textId="77777777">
        <w:trPr>
          <w:trHeight w:val="245"/>
          <w:tblHeader/>
          <w:jc w:val="center"/>
        </w:trPr>
        <w:tc>
          <w:tcPr>
            <w:tcW w:w="3493" w:type="dxa"/>
            <w:shd w:val="clear" w:color="auto" w:fill="auto"/>
          </w:tcPr>
          <w:p w:rsidRPr="00721B4D" w:rsidR="00286DFD" w:rsidP="00286DFD" w:rsidRDefault="00286DFD" w14:paraId="54626BC3" w14:textId="017D6DBD">
            <w:pPr>
              <w:keepLines/>
              <w:rPr>
                <w:sz w:val="24"/>
              </w:rPr>
            </w:pPr>
            <w:r w:rsidRPr="00721B4D">
              <w:rPr>
                <w:sz w:val="24"/>
              </w:rPr>
              <w:t>Professional /Manager/Supervisors</w:t>
            </w:r>
          </w:p>
        </w:tc>
        <w:tc>
          <w:tcPr>
            <w:tcW w:w="1323" w:type="dxa"/>
            <w:shd w:val="clear" w:color="auto" w:fill="auto"/>
          </w:tcPr>
          <w:p w:rsidRPr="00721B4D" w:rsidR="00286DFD" w:rsidP="00286DFD" w:rsidRDefault="00286DFD" w14:paraId="5ECD0097" w14:textId="43E79997">
            <w:pPr>
              <w:keepLines/>
              <w:rPr>
                <w:sz w:val="24"/>
              </w:rPr>
            </w:pPr>
            <w:r w:rsidRPr="00721B4D">
              <w:rPr>
                <w:sz w:val="24"/>
              </w:rPr>
              <w:t>51-1011</w:t>
            </w:r>
          </w:p>
        </w:tc>
        <w:tc>
          <w:tcPr>
            <w:tcW w:w="854" w:type="dxa"/>
            <w:shd w:val="clear" w:color="auto" w:fill="auto"/>
          </w:tcPr>
          <w:p w:rsidRPr="00721B4D" w:rsidR="00286DFD" w:rsidP="00286DFD" w:rsidRDefault="00286DFD" w14:paraId="799C7825" w14:textId="26FC1CF6">
            <w:pPr>
              <w:keepLines/>
              <w:rPr>
                <w:sz w:val="24"/>
              </w:rPr>
            </w:pPr>
            <w:r w:rsidRPr="00721B4D">
              <w:rPr>
                <w:sz w:val="24"/>
              </w:rPr>
              <w:t xml:space="preserve">$32.12 </w:t>
            </w:r>
          </w:p>
        </w:tc>
        <w:tc>
          <w:tcPr>
            <w:tcW w:w="1170" w:type="dxa"/>
            <w:shd w:val="clear" w:color="auto" w:fill="auto"/>
          </w:tcPr>
          <w:p w:rsidRPr="00721B4D" w:rsidR="00286DFD" w:rsidP="00286DFD" w:rsidRDefault="00390D94" w14:paraId="02BA14BD" w14:textId="7E0C05B7">
            <w:pPr>
              <w:keepLines/>
              <w:rPr>
                <w:sz w:val="24"/>
              </w:rPr>
            </w:pPr>
            <w:r>
              <w:rPr>
                <w:color w:val="000000"/>
                <w:sz w:val="24"/>
              </w:rPr>
              <w:t>.</w:t>
            </w:r>
            <w:r w:rsidRPr="00721B4D" w:rsidR="00286DFD">
              <w:rPr>
                <w:color w:val="000000"/>
                <w:sz w:val="24"/>
              </w:rPr>
              <w:t>29</w:t>
            </w:r>
            <w:r w:rsidR="00B64280">
              <w:rPr>
                <w:color w:val="000000"/>
                <w:sz w:val="24"/>
              </w:rPr>
              <w:t>6</w:t>
            </w:r>
          </w:p>
        </w:tc>
        <w:tc>
          <w:tcPr>
            <w:tcW w:w="1710" w:type="dxa"/>
            <w:shd w:val="clear" w:color="auto" w:fill="auto"/>
          </w:tcPr>
          <w:p w:rsidRPr="00721B4D" w:rsidR="00286DFD" w:rsidP="00286DFD" w:rsidRDefault="00286DFD" w14:paraId="37BA3C5A" w14:textId="7213EE81">
            <w:pPr>
              <w:keepLines/>
              <w:jc w:val="right"/>
              <w:rPr>
                <w:sz w:val="24"/>
              </w:rPr>
            </w:pPr>
            <w:r w:rsidRPr="00721B4D">
              <w:rPr>
                <w:sz w:val="24"/>
              </w:rPr>
              <w:t xml:space="preserve">$45.63 </w:t>
            </w:r>
          </w:p>
        </w:tc>
      </w:tr>
      <w:tr w:rsidRPr="00CA65D4" w:rsidR="00286DFD" w:rsidTr="00DB64AE" w14:paraId="74F701B3" w14:textId="77777777">
        <w:trPr>
          <w:trHeight w:val="245"/>
          <w:tblHeader/>
          <w:jc w:val="center"/>
        </w:trPr>
        <w:tc>
          <w:tcPr>
            <w:tcW w:w="3493" w:type="dxa"/>
            <w:shd w:val="clear" w:color="auto" w:fill="auto"/>
          </w:tcPr>
          <w:p w:rsidRPr="00721B4D" w:rsidR="00286DFD" w:rsidP="00286DFD" w:rsidRDefault="00286DFD" w14:paraId="5C559479" w14:textId="01B1BC62">
            <w:pPr>
              <w:keepLines/>
              <w:rPr>
                <w:sz w:val="24"/>
              </w:rPr>
            </w:pPr>
            <w:r w:rsidRPr="00721B4D">
              <w:rPr>
                <w:sz w:val="24"/>
              </w:rPr>
              <w:t>Worker /Production Workers</w:t>
            </w:r>
          </w:p>
        </w:tc>
        <w:tc>
          <w:tcPr>
            <w:tcW w:w="1323" w:type="dxa"/>
            <w:shd w:val="clear" w:color="auto" w:fill="auto"/>
          </w:tcPr>
          <w:p w:rsidRPr="00721B4D" w:rsidR="00286DFD" w:rsidP="00286DFD" w:rsidRDefault="00286DFD" w14:paraId="5A2DD945" w14:textId="1A94B646">
            <w:pPr>
              <w:keepLines/>
              <w:rPr>
                <w:sz w:val="24"/>
              </w:rPr>
            </w:pPr>
            <w:r w:rsidRPr="00721B4D">
              <w:rPr>
                <w:sz w:val="24"/>
              </w:rPr>
              <w:t>51-0000</w:t>
            </w:r>
          </w:p>
        </w:tc>
        <w:tc>
          <w:tcPr>
            <w:tcW w:w="854" w:type="dxa"/>
            <w:shd w:val="clear" w:color="auto" w:fill="auto"/>
          </w:tcPr>
          <w:p w:rsidRPr="00721B4D" w:rsidR="00286DFD" w:rsidP="00286DFD" w:rsidRDefault="00286DFD" w14:paraId="2BF51AD0" w14:textId="56215786">
            <w:pPr>
              <w:keepLines/>
              <w:rPr>
                <w:sz w:val="24"/>
              </w:rPr>
            </w:pPr>
            <w:r w:rsidRPr="00721B4D">
              <w:rPr>
                <w:sz w:val="24"/>
              </w:rPr>
              <w:t xml:space="preserve">$20.08 </w:t>
            </w:r>
          </w:p>
        </w:tc>
        <w:tc>
          <w:tcPr>
            <w:tcW w:w="1170" w:type="dxa"/>
            <w:shd w:val="clear" w:color="auto" w:fill="auto"/>
          </w:tcPr>
          <w:p w:rsidRPr="00721B4D" w:rsidR="00286DFD" w:rsidP="00286DFD" w:rsidRDefault="00390D94" w14:paraId="751262DE" w14:textId="606A20D3">
            <w:pPr>
              <w:keepLines/>
              <w:rPr>
                <w:sz w:val="24"/>
              </w:rPr>
            </w:pPr>
            <w:r>
              <w:rPr>
                <w:color w:val="000000"/>
                <w:sz w:val="24"/>
              </w:rPr>
              <w:t>.</w:t>
            </w:r>
            <w:r w:rsidRPr="00721B4D" w:rsidR="00286DFD">
              <w:rPr>
                <w:color w:val="000000"/>
                <w:sz w:val="24"/>
              </w:rPr>
              <w:t>296</w:t>
            </w:r>
          </w:p>
        </w:tc>
        <w:tc>
          <w:tcPr>
            <w:tcW w:w="1710" w:type="dxa"/>
            <w:shd w:val="clear" w:color="auto" w:fill="auto"/>
          </w:tcPr>
          <w:p w:rsidRPr="00721B4D" w:rsidR="00286DFD" w:rsidP="00286DFD" w:rsidRDefault="00286DFD" w14:paraId="5D67DF86" w14:textId="5809FFCA">
            <w:pPr>
              <w:keepLines/>
              <w:jc w:val="right"/>
              <w:rPr>
                <w:sz w:val="24"/>
              </w:rPr>
            </w:pPr>
            <w:r w:rsidRPr="00721B4D">
              <w:rPr>
                <w:sz w:val="24"/>
              </w:rPr>
              <w:t xml:space="preserve">$28.52 </w:t>
            </w:r>
          </w:p>
        </w:tc>
      </w:tr>
      <w:tr w:rsidRPr="00CA65D4" w:rsidR="00286DFD" w:rsidTr="00DB64AE" w14:paraId="19097E56" w14:textId="77777777">
        <w:trPr>
          <w:trHeight w:val="245"/>
          <w:tblHeader/>
          <w:jc w:val="center"/>
        </w:trPr>
        <w:tc>
          <w:tcPr>
            <w:tcW w:w="3493" w:type="dxa"/>
            <w:shd w:val="clear" w:color="auto" w:fill="auto"/>
          </w:tcPr>
          <w:p w:rsidRPr="00721B4D" w:rsidR="00286DFD" w:rsidP="00286DFD" w:rsidRDefault="00286DFD" w14:paraId="4309310E" w14:textId="12A6C1D0">
            <w:pPr>
              <w:keepLines/>
              <w:rPr>
                <w:sz w:val="24"/>
              </w:rPr>
            </w:pPr>
            <w:r w:rsidRPr="00721B4D">
              <w:rPr>
                <w:sz w:val="24"/>
              </w:rPr>
              <w:t>Secretaries and Administrative Assistants</w:t>
            </w:r>
          </w:p>
        </w:tc>
        <w:tc>
          <w:tcPr>
            <w:tcW w:w="1323" w:type="dxa"/>
            <w:shd w:val="clear" w:color="auto" w:fill="auto"/>
          </w:tcPr>
          <w:p w:rsidRPr="00721B4D" w:rsidR="00286DFD" w:rsidP="00286DFD" w:rsidRDefault="00286DFD" w14:paraId="52ABB7D5" w14:textId="2266070E">
            <w:pPr>
              <w:keepLines/>
              <w:rPr>
                <w:sz w:val="24"/>
              </w:rPr>
            </w:pPr>
            <w:r w:rsidRPr="00721B4D">
              <w:rPr>
                <w:sz w:val="24"/>
              </w:rPr>
              <w:t>43-6014</w:t>
            </w:r>
          </w:p>
        </w:tc>
        <w:tc>
          <w:tcPr>
            <w:tcW w:w="854" w:type="dxa"/>
            <w:shd w:val="clear" w:color="auto" w:fill="auto"/>
          </w:tcPr>
          <w:p w:rsidRPr="00721B4D" w:rsidR="00286DFD" w:rsidP="00286DFD" w:rsidRDefault="00286DFD" w14:paraId="20B846BD" w14:textId="3F296A4B">
            <w:pPr>
              <w:keepLines/>
              <w:rPr>
                <w:sz w:val="24"/>
              </w:rPr>
            </w:pPr>
            <w:r w:rsidRPr="00721B4D">
              <w:rPr>
                <w:sz w:val="24"/>
              </w:rPr>
              <w:t xml:space="preserve">$19.43 </w:t>
            </w:r>
          </w:p>
        </w:tc>
        <w:tc>
          <w:tcPr>
            <w:tcW w:w="1170" w:type="dxa"/>
            <w:shd w:val="clear" w:color="auto" w:fill="auto"/>
          </w:tcPr>
          <w:p w:rsidRPr="00721B4D" w:rsidR="00286DFD" w:rsidP="00286DFD" w:rsidRDefault="00390D94" w14:paraId="587E8AC3" w14:textId="30F0A637">
            <w:pPr>
              <w:keepLines/>
              <w:rPr>
                <w:sz w:val="24"/>
              </w:rPr>
            </w:pPr>
            <w:r>
              <w:rPr>
                <w:color w:val="000000"/>
                <w:sz w:val="24"/>
              </w:rPr>
              <w:t>.</w:t>
            </w:r>
            <w:r w:rsidRPr="00721B4D" w:rsidR="00286DFD">
              <w:rPr>
                <w:color w:val="000000"/>
                <w:sz w:val="24"/>
              </w:rPr>
              <w:t xml:space="preserve">296 </w:t>
            </w:r>
          </w:p>
        </w:tc>
        <w:tc>
          <w:tcPr>
            <w:tcW w:w="1710" w:type="dxa"/>
            <w:shd w:val="clear" w:color="auto" w:fill="auto"/>
          </w:tcPr>
          <w:p w:rsidRPr="00721B4D" w:rsidR="00286DFD" w:rsidP="00286DFD" w:rsidRDefault="00286DFD" w14:paraId="099E4D55" w14:textId="06620D83">
            <w:pPr>
              <w:keepLines/>
              <w:jc w:val="right"/>
              <w:rPr>
                <w:sz w:val="24"/>
              </w:rPr>
            </w:pPr>
            <w:r w:rsidRPr="00721B4D">
              <w:rPr>
                <w:sz w:val="24"/>
              </w:rPr>
              <w:t xml:space="preserve">$27.60 </w:t>
            </w:r>
          </w:p>
        </w:tc>
      </w:tr>
    </w:tbl>
    <w:p w:rsidR="00D4255D" w:rsidP="00F759E3" w:rsidRDefault="00D4255D" w14:paraId="1C407586" w14:textId="77777777">
      <w:pPr>
        <w:widowControl/>
        <w:rPr>
          <w:bCs/>
          <w:szCs w:val="22"/>
        </w:rPr>
      </w:pPr>
    </w:p>
    <w:p w:rsidRPr="00721B4D" w:rsidR="00C72513" w:rsidP="00F759E3" w:rsidRDefault="007864AA" w14:paraId="6FE945B5" w14:textId="6A4F48DD">
      <w:pPr>
        <w:widowControl/>
        <w:rPr>
          <w:bCs/>
          <w:sz w:val="24"/>
        </w:rPr>
      </w:pPr>
      <w:r w:rsidRPr="00721B4D">
        <w:rPr>
          <w:bCs/>
          <w:color w:val="2B579A"/>
          <w:sz w:val="24"/>
          <w:shd w:val="clear" w:color="auto" w:fill="E6E6E6"/>
        </w:rPr>
        <w:fldChar w:fldCharType="begin"/>
      </w:r>
      <w:r w:rsidRPr="00721B4D">
        <w:rPr>
          <w:bCs/>
          <w:sz w:val="24"/>
        </w:rPr>
        <w:instrText xml:space="preserve"> REF _Ref78545109 \h </w:instrText>
      </w:r>
      <w:r w:rsidR="00CA65D4">
        <w:rPr>
          <w:bCs/>
          <w:color w:val="2B579A"/>
          <w:sz w:val="24"/>
          <w:shd w:val="clear" w:color="auto" w:fill="E6E6E6"/>
        </w:rPr>
        <w:instrText xml:space="preserve"> \* MERGEFORMAT </w:instrText>
      </w:r>
      <w:r w:rsidRPr="00721B4D">
        <w:rPr>
          <w:bCs/>
          <w:color w:val="2B579A"/>
          <w:sz w:val="24"/>
          <w:shd w:val="clear" w:color="auto" w:fill="E6E6E6"/>
        </w:rPr>
      </w:r>
      <w:r w:rsidRPr="00721B4D">
        <w:rPr>
          <w:bCs/>
          <w:color w:val="2B579A"/>
          <w:sz w:val="24"/>
          <w:shd w:val="clear" w:color="auto" w:fill="E6E6E6"/>
        </w:rPr>
        <w:fldChar w:fldCharType="separate"/>
      </w:r>
      <w:r w:rsidRPr="00721B4D">
        <w:rPr>
          <w:sz w:val="24"/>
        </w:rPr>
        <w:t xml:space="preserve">Table </w:t>
      </w:r>
      <w:r w:rsidRPr="00721B4D">
        <w:rPr>
          <w:noProof/>
          <w:sz w:val="24"/>
        </w:rPr>
        <w:t>2</w:t>
      </w:r>
      <w:r w:rsidRPr="00721B4D">
        <w:rPr>
          <w:bCs/>
          <w:color w:val="2B579A"/>
          <w:sz w:val="24"/>
          <w:shd w:val="clear" w:color="auto" w:fill="E6E6E6"/>
        </w:rPr>
        <w:fldChar w:fldCharType="end"/>
      </w:r>
      <w:r w:rsidRPr="00721B4D">
        <w:rPr>
          <w:bCs/>
          <w:sz w:val="24"/>
        </w:rPr>
        <w:t xml:space="preserve"> </w:t>
      </w:r>
      <w:r w:rsidRPr="00721B4D" w:rsidR="001637B3">
        <w:rPr>
          <w:bCs/>
          <w:sz w:val="24"/>
        </w:rPr>
        <w:t>summarizes the number of establishments and number of exposed workers based on previous ICR estimates updated with new information where possible. In attempting to update these figures, the Agency examined</w:t>
      </w:r>
      <w:r w:rsidRPr="00721B4D" w:rsidR="00B50D56">
        <w:rPr>
          <w:bCs/>
          <w:sz w:val="24"/>
        </w:rPr>
        <w:t xml:space="preserve"> the</w:t>
      </w:r>
      <w:r w:rsidRPr="00721B4D" w:rsidR="001637B3">
        <w:rPr>
          <w:bCs/>
          <w:sz w:val="24"/>
        </w:rPr>
        <w:t xml:space="preserve"> </w:t>
      </w:r>
      <w:r w:rsidRPr="00721B4D" w:rsidR="00BD7479">
        <w:rPr>
          <w:bCs/>
          <w:sz w:val="24"/>
        </w:rPr>
        <w:t>Environmental Protection Agency (</w:t>
      </w:r>
      <w:r w:rsidRPr="00721B4D" w:rsidR="001637B3">
        <w:rPr>
          <w:bCs/>
          <w:sz w:val="24"/>
        </w:rPr>
        <w:t>EPA</w:t>
      </w:r>
      <w:r w:rsidRPr="00721B4D" w:rsidR="00BD7479">
        <w:rPr>
          <w:bCs/>
          <w:sz w:val="24"/>
        </w:rPr>
        <w:t>)</w:t>
      </w:r>
      <w:r w:rsidRPr="00721B4D" w:rsidR="001637B3">
        <w:rPr>
          <w:bCs/>
          <w:sz w:val="24"/>
        </w:rPr>
        <w:t xml:space="preserve"> Toxic Release Inventory </w:t>
      </w:r>
      <w:r w:rsidRPr="00721B4D" w:rsidR="00BD7479">
        <w:rPr>
          <w:bCs/>
          <w:sz w:val="24"/>
        </w:rPr>
        <w:t>(TRI) p</w:t>
      </w:r>
      <w:r w:rsidRPr="00721B4D" w:rsidR="00AB04A8">
        <w:rPr>
          <w:bCs/>
          <w:sz w:val="24"/>
        </w:rPr>
        <w:t xml:space="preserve">rogram </w:t>
      </w:r>
      <w:r w:rsidRPr="00721B4D" w:rsidR="001637B3">
        <w:rPr>
          <w:bCs/>
          <w:sz w:val="24"/>
        </w:rPr>
        <w:t>data</w:t>
      </w:r>
      <w:r w:rsidRPr="00721B4D" w:rsidR="00BD7479">
        <w:rPr>
          <w:bCs/>
          <w:sz w:val="24"/>
        </w:rPr>
        <w:t xml:space="preserve"> (TRI data)</w:t>
      </w:r>
      <w:r w:rsidRPr="00721B4D" w:rsidR="001637B3">
        <w:rPr>
          <w:bCs/>
          <w:sz w:val="24"/>
        </w:rPr>
        <w:t xml:space="preserve"> </w:t>
      </w:r>
      <w:r w:rsidRPr="00721B4D" w:rsidR="00B50D56">
        <w:rPr>
          <w:bCs/>
          <w:sz w:val="24"/>
        </w:rPr>
        <w:t xml:space="preserve">for </w:t>
      </w:r>
      <w:r w:rsidRPr="00721B4D" w:rsidR="008112F6">
        <w:rPr>
          <w:bCs/>
          <w:sz w:val="24"/>
        </w:rPr>
        <w:t>2019</w:t>
      </w:r>
      <w:r w:rsidRPr="00721B4D" w:rsidR="000D4440">
        <w:rPr>
          <w:bCs/>
          <w:sz w:val="24"/>
        </w:rPr>
        <w:t>.</w:t>
      </w:r>
      <w:r w:rsidRPr="00721B4D" w:rsidR="00BD7479">
        <w:rPr>
          <w:bCs/>
          <w:sz w:val="24"/>
        </w:rPr>
        <w:t xml:space="preserve"> </w:t>
      </w:r>
      <w:r w:rsidRPr="00721B4D" w:rsidR="008D231F">
        <w:rPr>
          <w:bCs/>
          <w:sz w:val="24"/>
        </w:rPr>
        <w:t xml:space="preserve">For previous ICRs, the Agency </w:t>
      </w:r>
      <w:r w:rsidRPr="00721B4D" w:rsidR="00CF473A">
        <w:rPr>
          <w:bCs/>
          <w:sz w:val="24"/>
        </w:rPr>
        <w:t xml:space="preserve">also </w:t>
      </w:r>
      <w:r w:rsidRPr="00721B4D" w:rsidR="008D231F">
        <w:rPr>
          <w:bCs/>
          <w:sz w:val="24"/>
        </w:rPr>
        <w:t xml:space="preserve">searched </w:t>
      </w:r>
      <w:r w:rsidRPr="00721B4D" w:rsidR="001637B3">
        <w:rPr>
          <w:bCs/>
          <w:sz w:val="24"/>
        </w:rPr>
        <w:t xml:space="preserve">the </w:t>
      </w:r>
      <w:r w:rsidRPr="00721B4D" w:rsidR="001637B3">
        <w:rPr>
          <w:bCs/>
          <w:i/>
          <w:sz w:val="24"/>
        </w:rPr>
        <w:t>Directory of Chemical Producers</w:t>
      </w:r>
      <w:r w:rsidRPr="00721B4D" w:rsidR="001637B3">
        <w:rPr>
          <w:bCs/>
          <w:sz w:val="24"/>
        </w:rPr>
        <w:t xml:space="preserve"> </w:t>
      </w:r>
      <w:r w:rsidR="0018304B">
        <w:rPr>
          <w:bCs/>
          <w:sz w:val="24"/>
        </w:rPr>
        <w:t xml:space="preserve">(DCP) </w:t>
      </w:r>
      <w:r w:rsidRPr="00721B4D" w:rsidR="008D231F">
        <w:rPr>
          <w:bCs/>
          <w:sz w:val="24"/>
        </w:rPr>
        <w:t xml:space="preserve">and found </w:t>
      </w:r>
      <w:r w:rsidRPr="00721B4D" w:rsidR="001637B3">
        <w:rPr>
          <w:bCs/>
          <w:sz w:val="24"/>
        </w:rPr>
        <w:t>no domestic U.S. production of any of the 13 carcinogens</w:t>
      </w:r>
      <w:r w:rsidRPr="00721B4D" w:rsidR="00BD7479">
        <w:rPr>
          <w:bCs/>
          <w:sz w:val="24"/>
        </w:rPr>
        <w:t xml:space="preserve">. </w:t>
      </w:r>
      <w:r w:rsidRPr="00721B4D" w:rsidR="00CF473A">
        <w:rPr>
          <w:bCs/>
          <w:sz w:val="24"/>
        </w:rPr>
        <w:t xml:space="preserve"> </w:t>
      </w:r>
      <w:r w:rsidRPr="00721B4D" w:rsidR="001637B3">
        <w:rPr>
          <w:bCs/>
          <w:sz w:val="24"/>
        </w:rPr>
        <w:t xml:space="preserve">TRI data indicates that releases </w:t>
      </w:r>
      <w:r w:rsidRPr="00721B4D" w:rsidR="009E711E">
        <w:rPr>
          <w:bCs/>
          <w:sz w:val="24"/>
        </w:rPr>
        <w:t>o</w:t>
      </w:r>
      <w:r w:rsidRPr="00721B4D" w:rsidR="001637B3">
        <w:rPr>
          <w:bCs/>
          <w:sz w:val="24"/>
        </w:rPr>
        <w:t>f these chemicals are often limited to just a few facilities.</w:t>
      </w:r>
      <w:r w:rsidRPr="00721B4D" w:rsidR="001637B3">
        <w:rPr>
          <w:rStyle w:val="FootnoteReference"/>
          <w:bCs/>
          <w:sz w:val="24"/>
          <w:vertAlign w:val="superscript"/>
        </w:rPr>
        <w:footnoteReference w:id="5"/>
      </w:r>
      <w:r w:rsidRPr="00721B4D" w:rsidR="001637B3">
        <w:rPr>
          <w:bCs/>
          <w:sz w:val="24"/>
        </w:rPr>
        <w:t xml:space="preserve">  Given this, OSHA believes the number of facilities may be overestimated, and</w:t>
      </w:r>
      <w:r w:rsidR="0018304B">
        <w:rPr>
          <w:bCs/>
          <w:sz w:val="24"/>
        </w:rPr>
        <w:t>,</w:t>
      </w:r>
      <w:r w:rsidRPr="00721B4D" w:rsidR="001637B3">
        <w:rPr>
          <w:bCs/>
          <w:sz w:val="24"/>
        </w:rPr>
        <w:t xml:space="preserve"> thus</w:t>
      </w:r>
      <w:r w:rsidR="0018304B">
        <w:rPr>
          <w:bCs/>
          <w:sz w:val="24"/>
        </w:rPr>
        <w:t>,</w:t>
      </w:r>
      <w:r w:rsidRPr="00721B4D" w:rsidR="001637B3">
        <w:rPr>
          <w:bCs/>
          <w:sz w:val="24"/>
        </w:rPr>
        <w:t xml:space="preserve"> the burden hours and costs are overestimated. However, the </w:t>
      </w:r>
      <w:r w:rsidRPr="00721B4D" w:rsidR="001637B3">
        <w:rPr>
          <w:bCs/>
          <w:i/>
          <w:sz w:val="24"/>
        </w:rPr>
        <w:t>DCP</w:t>
      </w:r>
      <w:r w:rsidRPr="00721B4D" w:rsidR="001637B3">
        <w:rPr>
          <w:bCs/>
          <w:sz w:val="24"/>
        </w:rPr>
        <w:t xml:space="preserve"> only includes production facilities, while the TRI database only identifies facilities releasing chemicals in quantities greater than reporting thresholds. Because of these limitations, it is unclear the total number of facilities covered by the Standard that might be engaged in processing, repackaging, releasing, handling, or storing a particular chemical. </w:t>
      </w:r>
      <w:r w:rsidRPr="00721B4D" w:rsidR="00B81C36">
        <w:rPr>
          <w:bCs/>
          <w:sz w:val="24"/>
        </w:rPr>
        <w:t xml:space="preserve"> As indicated in </w:t>
      </w:r>
      <w:r w:rsidRPr="00721B4D">
        <w:rPr>
          <w:bCs/>
          <w:color w:val="2B579A"/>
          <w:sz w:val="24"/>
          <w:shd w:val="clear" w:color="auto" w:fill="E6E6E6"/>
        </w:rPr>
        <w:fldChar w:fldCharType="begin"/>
      </w:r>
      <w:r w:rsidRPr="00721B4D">
        <w:rPr>
          <w:bCs/>
          <w:sz w:val="24"/>
        </w:rPr>
        <w:instrText xml:space="preserve"> REF _Ref78545109 \h </w:instrText>
      </w:r>
      <w:r w:rsidR="00CA65D4">
        <w:rPr>
          <w:bCs/>
          <w:color w:val="2B579A"/>
          <w:sz w:val="24"/>
          <w:shd w:val="clear" w:color="auto" w:fill="E6E6E6"/>
        </w:rPr>
        <w:instrText xml:space="preserve"> \* MERGEFORMAT </w:instrText>
      </w:r>
      <w:r w:rsidRPr="00721B4D">
        <w:rPr>
          <w:bCs/>
          <w:color w:val="2B579A"/>
          <w:sz w:val="24"/>
          <w:shd w:val="clear" w:color="auto" w:fill="E6E6E6"/>
        </w:rPr>
      </w:r>
      <w:r w:rsidRPr="00721B4D">
        <w:rPr>
          <w:bCs/>
          <w:color w:val="2B579A"/>
          <w:sz w:val="24"/>
          <w:shd w:val="clear" w:color="auto" w:fill="E6E6E6"/>
        </w:rPr>
        <w:fldChar w:fldCharType="separate"/>
      </w:r>
      <w:r w:rsidRPr="00721B4D">
        <w:rPr>
          <w:sz w:val="24"/>
        </w:rPr>
        <w:t xml:space="preserve">Table </w:t>
      </w:r>
      <w:r w:rsidRPr="00721B4D">
        <w:rPr>
          <w:noProof/>
          <w:sz w:val="24"/>
        </w:rPr>
        <w:t>2</w:t>
      </w:r>
      <w:r w:rsidRPr="00721B4D">
        <w:rPr>
          <w:bCs/>
          <w:color w:val="2B579A"/>
          <w:sz w:val="24"/>
          <w:shd w:val="clear" w:color="auto" w:fill="E6E6E6"/>
        </w:rPr>
        <w:fldChar w:fldCharType="end"/>
      </w:r>
      <w:r w:rsidRPr="00721B4D" w:rsidR="00B81C36">
        <w:rPr>
          <w:bCs/>
          <w:sz w:val="24"/>
        </w:rPr>
        <w:t xml:space="preserve">, the Agency now estimates that </w:t>
      </w:r>
      <w:r w:rsidRPr="00721B4D" w:rsidR="00D36438">
        <w:rPr>
          <w:bCs/>
          <w:sz w:val="24"/>
        </w:rPr>
        <w:t xml:space="preserve">104 </w:t>
      </w:r>
      <w:r w:rsidRPr="00721B4D" w:rsidR="00B81C36">
        <w:rPr>
          <w:bCs/>
          <w:sz w:val="24"/>
        </w:rPr>
        <w:t xml:space="preserve">establishments and </w:t>
      </w:r>
      <w:r w:rsidRPr="00721B4D" w:rsidR="00D36438">
        <w:rPr>
          <w:bCs/>
          <w:sz w:val="24"/>
        </w:rPr>
        <w:t xml:space="preserve">716 </w:t>
      </w:r>
      <w:r w:rsidRPr="00721B4D" w:rsidR="00B81C36">
        <w:rPr>
          <w:bCs/>
          <w:sz w:val="24"/>
        </w:rPr>
        <w:t>exposed workers are now affected the Standard.</w:t>
      </w:r>
    </w:p>
    <w:p w:rsidRPr="00721B4D" w:rsidR="00165DE9" w:rsidRDefault="00165DE9" w14:paraId="7B327E4E" w14:textId="77777777">
      <w:pPr>
        <w:rPr>
          <w:sz w:val="24"/>
        </w:rPr>
      </w:pPr>
    </w:p>
    <w:tbl>
      <w:tblPr>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80"/>
        <w:gridCol w:w="3263"/>
        <w:gridCol w:w="1170"/>
        <w:gridCol w:w="990"/>
        <w:gridCol w:w="1530"/>
        <w:gridCol w:w="1232"/>
      </w:tblGrid>
      <w:tr w:rsidRPr="00936203" w:rsidR="001637B3" w:rsidTr="00DC3FAE" w14:paraId="45A5F9D4" w14:textId="77777777">
        <w:trPr>
          <w:trHeight w:val="245"/>
          <w:tblHeader/>
          <w:jc w:val="center"/>
        </w:trPr>
        <w:tc>
          <w:tcPr>
            <w:tcW w:w="9265" w:type="dxa"/>
            <w:gridSpan w:val="6"/>
            <w:tcBorders>
              <w:top w:val="nil"/>
              <w:left w:val="nil"/>
              <w:bottom w:val="single" w:color="auto" w:sz="4" w:space="0"/>
              <w:right w:val="nil"/>
            </w:tcBorders>
          </w:tcPr>
          <w:p w:rsidRPr="00DC3FAE" w:rsidR="001637B3" w:rsidP="00E40CC6" w:rsidRDefault="00E40CC6" w14:paraId="28E3C915" w14:textId="06A2F9F6">
            <w:pPr>
              <w:pStyle w:val="Caption"/>
              <w:rPr>
                <w:b w:val="0"/>
                <w:sz w:val="20"/>
                <w:szCs w:val="20"/>
              </w:rPr>
            </w:pPr>
            <w:bookmarkStart w:name="_Ref78545109" w:id="1"/>
            <w:r w:rsidRPr="00DC3FAE">
              <w:t xml:space="preserve">Table </w:t>
            </w:r>
            <w:r>
              <w:rPr>
                <w:color w:val="2B579A"/>
                <w:shd w:val="clear" w:color="auto" w:fill="E6E6E6"/>
              </w:rPr>
              <w:fldChar w:fldCharType="begin"/>
            </w:r>
            <w:r>
              <w:instrText>SEQ Table \* ARABIC</w:instrText>
            </w:r>
            <w:r>
              <w:rPr>
                <w:color w:val="2B579A"/>
                <w:shd w:val="clear" w:color="auto" w:fill="E6E6E6"/>
              </w:rPr>
              <w:fldChar w:fldCharType="separate"/>
            </w:r>
            <w:r w:rsidRPr="00DC3FAE" w:rsidR="007864AA">
              <w:rPr>
                <w:noProof/>
              </w:rPr>
              <w:t>2</w:t>
            </w:r>
            <w:r>
              <w:rPr>
                <w:color w:val="2B579A"/>
                <w:shd w:val="clear" w:color="auto" w:fill="E6E6E6"/>
              </w:rPr>
              <w:fldChar w:fldCharType="end"/>
            </w:r>
            <w:bookmarkEnd w:id="1"/>
            <w:r w:rsidRPr="00DC3FAE">
              <w:t xml:space="preserve">. </w:t>
            </w:r>
            <w:r w:rsidRPr="00DC3FAE" w:rsidR="001637B3">
              <w:t>Establishments and Exposure Data</w:t>
            </w:r>
          </w:p>
        </w:tc>
      </w:tr>
      <w:tr w:rsidRPr="001F15AE" w:rsidR="001637B3" w:rsidTr="00DC3FAE" w14:paraId="221257C3" w14:textId="77777777">
        <w:trPr>
          <w:trHeight w:val="245"/>
          <w:tblHeader/>
          <w:jc w:val="center"/>
        </w:trPr>
        <w:tc>
          <w:tcPr>
            <w:tcW w:w="1080" w:type="dxa"/>
            <w:tcBorders>
              <w:top w:val="single" w:color="auto" w:sz="4" w:space="0"/>
            </w:tcBorders>
            <w:shd w:val="clear" w:color="auto" w:fill="BFBFBF" w:themeFill="background1" w:themeFillShade="BF"/>
          </w:tcPr>
          <w:p w:rsidRPr="00DC3FAE" w:rsidR="001637B3" w:rsidP="001637B3" w:rsidRDefault="00165DE9" w14:paraId="0B6E13A2" w14:textId="77777777">
            <w:pPr>
              <w:widowControl/>
              <w:spacing w:before="40" w:after="40"/>
              <w:jc w:val="center"/>
              <w:rPr>
                <w:b/>
                <w:sz w:val="20"/>
                <w:szCs w:val="20"/>
              </w:rPr>
            </w:pPr>
            <w:r w:rsidRPr="00DC3FAE">
              <w:rPr>
                <w:b/>
                <w:sz w:val="20"/>
                <w:szCs w:val="20"/>
              </w:rPr>
              <w:t>P</w:t>
            </w:r>
            <w:r w:rsidRPr="00DC3FAE" w:rsidR="001637B3">
              <w:rPr>
                <w:b/>
                <w:sz w:val="20"/>
                <w:szCs w:val="20"/>
              </w:rPr>
              <w:t>revious</w:t>
            </w:r>
          </w:p>
          <w:p w:rsidRPr="00DC3FAE" w:rsidR="001637B3" w:rsidP="001637B3" w:rsidRDefault="001637B3" w14:paraId="18F3EA9F" w14:textId="77777777">
            <w:pPr>
              <w:widowControl/>
              <w:spacing w:before="40" w:after="40"/>
              <w:jc w:val="center"/>
              <w:rPr>
                <w:b/>
                <w:sz w:val="20"/>
                <w:szCs w:val="20"/>
              </w:rPr>
            </w:pPr>
            <w:r w:rsidRPr="00DC3FAE">
              <w:rPr>
                <w:b/>
                <w:sz w:val="20"/>
                <w:szCs w:val="20"/>
              </w:rPr>
              <w:t>CFR</w:t>
            </w:r>
          </w:p>
          <w:p w:rsidRPr="00DC3FAE" w:rsidR="001637B3" w:rsidP="001637B3" w:rsidRDefault="001637B3" w14:paraId="607C9526" w14:textId="77777777">
            <w:pPr>
              <w:widowControl/>
              <w:spacing w:before="40" w:after="40"/>
              <w:jc w:val="center"/>
              <w:rPr>
                <w:b/>
                <w:sz w:val="20"/>
                <w:szCs w:val="20"/>
              </w:rPr>
            </w:pPr>
            <w:r w:rsidRPr="00DC3FAE">
              <w:rPr>
                <w:b/>
                <w:sz w:val="20"/>
                <w:szCs w:val="20"/>
              </w:rPr>
              <w:t>Citation</w:t>
            </w:r>
          </w:p>
        </w:tc>
        <w:tc>
          <w:tcPr>
            <w:tcW w:w="3263" w:type="dxa"/>
            <w:tcBorders>
              <w:top w:val="single" w:color="auto" w:sz="4" w:space="0"/>
            </w:tcBorders>
            <w:shd w:val="clear" w:color="auto" w:fill="BFBFBF" w:themeFill="background1" w:themeFillShade="BF"/>
          </w:tcPr>
          <w:p w:rsidRPr="00DC3FAE" w:rsidR="001637B3" w:rsidP="001637B3" w:rsidRDefault="001637B3" w14:paraId="2672C645" w14:textId="77777777">
            <w:pPr>
              <w:widowControl/>
              <w:spacing w:before="40" w:after="40"/>
              <w:jc w:val="center"/>
              <w:rPr>
                <w:b/>
                <w:sz w:val="20"/>
                <w:szCs w:val="20"/>
              </w:rPr>
            </w:pPr>
            <w:r w:rsidRPr="00DC3FAE">
              <w:rPr>
                <w:b/>
                <w:sz w:val="20"/>
                <w:szCs w:val="20"/>
              </w:rPr>
              <w:t>Title</w:t>
            </w:r>
          </w:p>
        </w:tc>
        <w:tc>
          <w:tcPr>
            <w:tcW w:w="1170" w:type="dxa"/>
            <w:tcBorders>
              <w:top w:val="single" w:color="auto" w:sz="4" w:space="0"/>
            </w:tcBorders>
            <w:shd w:val="clear" w:color="auto" w:fill="BFBFBF" w:themeFill="background1" w:themeFillShade="BF"/>
          </w:tcPr>
          <w:p w:rsidRPr="00DC3FAE" w:rsidR="001637B3" w:rsidP="001637B3" w:rsidRDefault="001637B3" w14:paraId="1C2D1B63" w14:textId="77777777">
            <w:pPr>
              <w:widowControl/>
              <w:spacing w:before="40" w:after="40"/>
              <w:jc w:val="center"/>
              <w:rPr>
                <w:b/>
                <w:sz w:val="20"/>
                <w:szCs w:val="20"/>
              </w:rPr>
            </w:pPr>
            <w:r w:rsidRPr="00DC3FAE">
              <w:rPr>
                <w:b/>
                <w:sz w:val="20"/>
                <w:szCs w:val="20"/>
              </w:rPr>
              <w:t>OMB Inventory Number</w:t>
            </w:r>
          </w:p>
        </w:tc>
        <w:tc>
          <w:tcPr>
            <w:tcW w:w="990" w:type="dxa"/>
            <w:tcBorders>
              <w:top w:val="single" w:color="auto" w:sz="4" w:space="0"/>
            </w:tcBorders>
            <w:shd w:val="clear" w:color="auto" w:fill="BFBFBF" w:themeFill="background1" w:themeFillShade="BF"/>
          </w:tcPr>
          <w:p w:rsidRPr="00DC3FAE" w:rsidR="001637B3" w:rsidP="00165DE9" w:rsidRDefault="001637B3" w14:paraId="09806209" w14:textId="77777777">
            <w:pPr>
              <w:widowControl/>
              <w:spacing w:before="40" w:after="40"/>
              <w:jc w:val="center"/>
              <w:rPr>
                <w:b/>
                <w:sz w:val="20"/>
                <w:szCs w:val="20"/>
              </w:rPr>
            </w:pPr>
            <w:r w:rsidRPr="00DC3FAE">
              <w:rPr>
                <w:b/>
                <w:sz w:val="20"/>
                <w:szCs w:val="20"/>
              </w:rPr>
              <w:t>CAS Number</w:t>
            </w:r>
          </w:p>
        </w:tc>
        <w:tc>
          <w:tcPr>
            <w:tcW w:w="1530" w:type="dxa"/>
            <w:tcBorders>
              <w:top w:val="single" w:color="auto" w:sz="4" w:space="0"/>
            </w:tcBorders>
            <w:shd w:val="clear" w:color="auto" w:fill="BFBFBF" w:themeFill="background1" w:themeFillShade="BF"/>
          </w:tcPr>
          <w:p w:rsidRPr="00DC3FAE" w:rsidR="001637B3" w:rsidP="001637B3" w:rsidRDefault="001637B3" w14:paraId="1D3DA82C" w14:textId="77777777">
            <w:pPr>
              <w:widowControl/>
              <w:spacing w:before="40" w:after="40"/>
              <w:jc w:val="center"/>
              <w:rPr>
                <w:b/>
                <w:sz w:val="20"/>
                <w:szCs w:val="20"/>
              </w:rPr>
            </w:pPr>
            <w:r w:rsidRPr="00DC3FAE">
              <w:rPr>
                <w:b/>
                <w:sz w:val="20"/>
                <w:szCs w:val="20"/>
              </w:rPr>
              <w:t>Number of Establishments</w:t>
            </w:r>
          </w:p>
        </w:tc>
        <w:tc>
          <w:tcPr>
            <w:tcW w:w="1232" w:type="dxa"/>
            <w:tcBorders>
              <w:top w:val="single" w:color="auto" w:sz="4" w:space="0"/>
            </w:tcBorders>
            <w:shd w:val="clear" w:color="auto" w:fill="BFBFBF" w:themeFill="background1" w:themeFillShade="BF"/>
          </w:tcPr>
          <w:p w:rsidRPr="00DC3FAE" w:rsidR="001637B3" w:rsidP="001637B3" w:rsidRDefault="001637B3" w14:paraId="61695C9A" w14:textId="77777777">
            <w:pPr>
              <w:widowControl/>
              <w:spacing w:before="40" w:after="40"/>
              <w:jc w:val="center"/>
              <w:rPr>
                <w:b/>
                <w:sz w:val="20"/>
                <w:szCs w:val="20"/>
              </w:rPr>
            </w:pPr>
            <w:r w:rsidRPr="00DC3FAE">
              <w:rPr>
                <w:b/>
                <w:sz w:val="20"/>
                <w:szCs w:val="20"/>
              </w:rPr>
              <w:t>Number of Exposed Workers</w:t>
            </w:r>
          </w:p>
        </w:tc>
      </w:tr>
      <w:tr w:rsidRPr="001F15AE" w:rsidR="00D36438" w:rsidTr="00FB2AE0" w14:paraId="7D4BA52B" w14:textId="77777777">
        <w:trPr>
          <w:trHeight w:val="245"/>
          <w:jc w:val="center"/>
        </w:trPr>
        <w:tc>
          <w:tcPr>
            <w:tcW w:w="1080" w:type="dxa"/>
          </w:tcPr>
          <w:p w:rsidRPr="00DC3FAE" w:rsidR="00D36438" w:rsidP="00D36438" w:rsidRDefault="00D36438" w14:paraId="34BDA92F" w14:textId="77777777">
            <w:pPr>
              <w:widowControl/>
              <w:spacing w:before="40" w:after="40"/>
              <w:jc w:val="center"/>
              <w:rPr>
                <w:sz w:val="20"/>
                <w:szCs w:val="20"/>
              </w:rPr>
            </w:pPr>
            <w:r w:rsidRPr="00DC3FAE">
              <w:rPr>
                <w:sz w:val="20"/>
                <w:szCs w:val="20"/>
              </w:rPr>
              <w:t>1910.1003</w:t>
            </w:r>
          </w:p>
        </w:tc>
        <w:tc>
          <w:tcPr>
            <w:tcW w:w="3263" w:type="dxa"/>
          </w:tcPr>
          <w:p w:rsidRPr="00DC3FAE" w:rsidR="00D36438" w:rsidP="00D36438" w:rsidRDefault="00D36438" w14:paraId="6B1045A4" w14:textId="77777777">
            <w:pPr>
              <w:widowControl/>
              <w:spacing w:before="40" w:after="40"/>
              <w:rPr>
                <w:sz w:val="20"/>
                <w:szCs w:val="20"/>
              </w:rPr>
            </w:pPr>
            <w:r w:rsidRPr="00DC3FAE">
              <w:rPr>
                <w:sz w:val="20"/>
                <w:szCs w:val="20"/>
              </w:rPr>
              <w:t>4-Nitrobiphenyl</w:t>
            </w:r>
            <w:r w:rsidRPr="00DC3FAE">
              <w:rPr>
                <w:sz w:val="20"/>
                <w:szCs w:val="20"/>
                <w:vertAlign w:val="superscript"/>
              </w:rPr>
              <w:t>1</w:t>
            </w:r>
          </w:p>
        </w:tc>
        <w:tc>
          <w:tcPr>
            <w:tcW w:w="1170" w:type="dxa"/>
          </w:tcPr>
          <w:p w:rsidRPr="00DC3FAE" w:rsidR="00D36438" w:rsidP="00D36438" w:rsidRDefault="00D36438" w14:paraId="6A4C8F0D" w14:textId="77777777">
            <w:pPr>
              <w:widowControl/>
              <w:spacing w:before="40" w:after="40"/>
              <w:jc w:val="center"/>
              <w:rPr>
                <w:sz w:val="20"/>
                <w:szCs w:val="20"/>
              </w:rPr>
            </w:pPr>
            <w:r w:rsidRPr="00DC3FAE">
              <w:rPr>
                <w:sz w:val="20"/>
                <w:szCs w:val="20"/>
              </w:rPr>
              <w:t>1218-0085</w:t>
            </w:r>
          </w:p>
        </w:tc>
        <w:tc>
          <w:tcPr>
            <w:tcW w:w="990" w:type="dxa"/>
          </w:tcPr>
          <w:p w:rsidRPr="00DC3FAE" w:rsidR="00D36438" w:rsidP="00D36438" w:rsidRDefault="00D36438" w14:paraId="1618C3E9" w14:textId="77777777">
            <w:pPr>
              <w:widowControl/>
              <w:spacing w:before="40" w:after="40"/>
              <w:jc w:val="center"/>
              <w:rPr>
                <w:sz w:val="20"/>
                <w:szCs w:val="20"/>
              </w:rPr>
            </w:pPr>
            <w:r w:rsidRPr="00DC3FAE">
              <w:rPr>
                <w:sz w:val="20"/>
                <w:szCs w:val="20"/>
              </w:rPr>
              <w:t>92-93-3</w:t>
            </w:r>
          </w:p>
        </w:tc>
        <w:tc>
          <w:tcPr>
            <w:tcW w:w="1530" w:type="dxa"/>
          </w:tcPr>
          <w:p w:rsidRPr="00DC3FAE" w:rsidR="00D36438" w:rsidP="00D36438" w:rsidRDefault="00D36438" w14:paraId="4F20817C" w14:textId="355C07DE">
            <w:pPr>
              <w:widowControl/>
              <w:spacing w:before="40" w:after="40"/>
              <w:jc w:val="center"/>
              <w:rPr>
                <w:sz w:val="20"/>
                <w:szCs w:val="20"/>
                <w:highlight w:val="yellow"/>
              </w:rPr>
            </w:pPr>
            <w:r w:rsidRPr="00DC3FAE">
              <w:rPr>
                <w:sz w:val="20"/>
                <w:szCs w:val="20"/>
              </w:rPr>
              <w:t>0</w:t>
            </w:r>
          </w:p>
        </w:tc>
        <w:tc>
          <w:tcPr>
            <w:tcW w:w="1232" w:type="dxa"/>
          </w:tcPr>
          <w:p w:rsidRPr="00DC3FAE" w:rsidR="00D36438" w:rsidP="00D36438" w:rsidRDefault="00D36438" w14:paraId="2D144299" w14:textId="26A69DA7">
            <w:pPr>
              <w:widowControl/>
              <w:spacing w:before="40" w:after="40"/>
              <w:jc w:val="center"/>
              <w:rPr>
                <w:sz w:val="20"/>
                <w:szCs w:val="20"/>
                <w:highlight w:val="yellow"/>
              </w:rPr>
            </w:pPr>
            <w:r w:rsidRPr="00DC3FAE">
              <w:rPr>
                <w:sz w:val="20"/>
                <w:szCs w:val="20"/>
              </w:rPr>
              <w:t>0</w:t>
            </w:r>
          </w:p>
        </w:tc>
      </w:tr>
      <w:tr w:rsidRPr="001F15AE" w:rsidR="00D36438" w:rsidTr="00FB2AE0" w14:paraId="4227FA29" w14:textId="77777777">
        <w:trPr>
          <w:trHeight w:val="245"/>
          <w:jc w:val="center"/>
        </w:trPr>
        <w:tc>
          <w:tcPr>
            <w:tcW w:w="1080" w:type="dxa"/>
          </w:tcPr>
          <w:p w:rsidRPr="00DC3FAE" w:rsidR="00D36438" w:rsidP="00D36438" w:rsidRDefault="00D36438" w14:paraId="5A0C6EA9" w14:textId="77777777">
            <w:pPr>
              <w:widowControl/>
              <w:spacing w:before="40" w:after="40"/>
              <w:jc w:val="center"/>
              <w:rPr>
                <w:sz w:val="20"/>
                <w:szCs w:val="20"/>
              </w:rPr>
            </w:pPr>
            <w:r w:rsidRPr="00DC3FAE">
              <w:rPr>
                <w:sz w:val="20"/>
                <w:szCs w:val="20"/>
              </w:rPr>
              <w:t>1910.1004</w:t>
            </w:r>
          </w:p>
        </w:tc>
        <w:tc>
          <w:tcPr>
            <w:tcW w:w="3263" w:type="dxa"/>
          </w:tcPr>
          <w:p w:rsidRPr="00DC3FAE" w:rsidR="00D36438" w:rsidP="00D36438" w:rsidRDefault="00D36438" w14:paraId="29FE35F8" w14:textId="77777777">
            <w:pPr>
              <w:widowControl/>
              <w:spacing w:before="40" w:after="40"/>
              <w:rPr>
                <w:sz w:val="20"/>
                <w:szCs w:val="20"/>
              </w:rPr>
            </w:pPr>
            <w:r w:rsidRPr="00DC3FAE">
              <w:rPr>
                <w:sz w:val="20"/>
                <w:szCs w:val="20"/>
              </w:rPr>
              <w:t>α-Naphthylamine</w:t>
            </w:r>
            <w:r w:rsidRPr="00DC3FAE">
              <w:rPr>
                <w:sz w:val="20"/>
                <w:szCs w:val="20"/>
                <w:vertAlign w:val="superscript"/>
              </w:rPr>
              <w:t>2</w:t>
            </w:r>
          </w:p>
        </w:tc>
        <w:tc>
          <w:tcPr>
            <w:tcW w:w="1170" w:type="dxa"/>
          </w:tcPr>
          <w:p w:rsidRPr="00DC3FAE" w:rsidR="00D36438" w:rsidP="00D36438" w:rsidRDefault="00D36438" w14:paraId="18692624" w14:textId="77777777">
            <w:pPr>
              <w:widowControl/>
              <w:spacing w:before="40" w:after="40"/>
              <w:jc w:val="center"/>
              <w:rPr>
                <w:sz w:val="20"/>
                <w:szCs w:val="20"/>
              </w:rPr>
            </w:pPr>
            <w:r w:rsidRPr="00DC3FAE">
              <w:rPr>
                <w:sz w:val="20"/>
                <w:szCs w:val="20"/>
              </w:rPr>
              <w:t>1218-0084</w:t>
            </w:r>
          </w:p>
        </w:tc>
        <w:tc>
          <w:tcPr>
            <w:tcW w:w="990" w:type="dxa"/>
          </w:tcPr>
          <w:p w:rsidRPr="00DC3FAE" w:rsidR="00D36438" w:rsidP="00D36438" w:rsidRDefault="00D36438" w14:paraId="14E8EBA7" w14:textId="77777777">
            <w:pPr>
              <w:widowControl/>
              <w:spacing w:before="40" w:after="40"/>
              <w:jc w:val="center"/>
              <w:rPr>
                <w:sz w:val="20"/>
                <w:szCs w:val="20"/>
              </w:rPr>
            </w:pPr>
            <w:r w:rsidRPr="00DC3FAE">
              <w:rPr>
                <w:sz w:val="20"/>
                <w:szCs w:val="20"/>
              </w:rPr>
              <w:t>134-32-7</w:t>
            </w:r>
          </w:p>
        </w:tc>
        <w:tc>
          <w:tcPr>
            <w:tcW w:w="1530" w:type="dxa"/>
          </w:tcPr>
          <w:p w:rsidRPr="00DC3FAE" w:rsidR="00D36438" w:rsidP="00D36438" w:rsidRDefault="00D36438" w14:paraId="46A51E77" w14:textId="60FAC684">
            <w:pPr>
              <w:widowControl/>
              <w:spacing w:before="40" w:after="40"/>
              <w:jc w:val="center"/>
              <w:rPr>
                <w:sz w:val="20"/>
                <w:szCs w:val="20"/>
                <w:highlight w:val="yellow"/>
              </w:rPr>
            </w:pPr>
            <w:r w:rsidRPr="00DC3FAE">
              <w:rPr>
                <w:sz w:val="20"/>
                <w:szCs w:val="20"/>
              </w:rPr>
              <w:t>38</w:t>
            </w:r>
          </w:p>
        </w:tc>
        <w:tc>
          <w:tcPr>
            <w:tcW w:w="1232" w:type="dxa"/>
          </w:tcPr>
          <w:p w:rsidRPr="00DC3FAE" w:rsidR="00D36438" w:rsidP="00D36438" w:rsidRDefault="00D36438" w14:paraId="478E88EE" w14:textId="0F9E8E4C">
            <w:pPr>
              <w:widowControl/>
              <w:spacing w:before="40" w:after="40"/>
              <w:jc w:val="center"/>
              <w:rPr>
                <w:sz w:val="20"/>
                <w:szCs w:val="20"/>
                <w:highlight w:val="yellow"/>
              </w:rPr>
            </w:pPr>
            <w:r w:rsidRPr="00DC3FAE">
              <w:rPr>
                <w:sz w:val="20"/>
                <w:szCs w:val="20"/>
              </w:rPr>
              <w:t>200</w:t>
            </w:r>
          </w:p>
        </w:tc>
      </w:tr>
      <w:tr w:rsidRPr="001F15AE" w:rsidR="00D36438" w:rsidTr="00FB2AE0" w14:paraId="52F6497F" w14:textId="77777777">
        <w:trPr>
          <w:trHeight w:val="245"/>
          <w:jc w:val="center"/>
        </w:trPr>
        <w:tc>
          <w:tcPr>
            <w:tcW w:w="1080" w:type="dxa"/>
          </w:tcPr>
          <w:p w:rsidRPr="00DC3FAE" w:rsidR="00D36438" w:rsidP="00D36438" w:rsidRDefault="00D36438" w14:paraId="12B4DFB9" w14:textId="77777777">
            <w:pPr>
              <w:widowControl/>
              <w:spacing w:before="40" w:after="40"/>
              <w:jc w:val="center"/>
              <w:rPr>
                <w:sz w:val="20"/>
                <w:szCs w:val="20"/>
              </w:rPr>
            </w:pPr>
            <w:r w:rsidRPr="00DC3FAE">
              <w:rPr>
                <w:sz w:val="20"/>
                <w:szCs w:val="20"/>
              </w:rPr>
              <w:t>1910.1006</w:t>
            </w:r>
          </w:p>
        </w:tc>
        <w:tc>
          <w:tcPr>
            <w:tcW w:w="3263" w:type="dxa"/>
          </w:tcPr>
          <w:p w:rsidRPr="00DC3FAE" w:rsidR="00D36438" w:rsidP="00D36438" w:rsidRDefault="00D36438" w14:paraId="3FF7741B" w14:textId="77777777">
            <w:pPr>
              <w:widowControl/>
              <w:spacing w:before="40" w:after="40"/>
              <w:rPr>
                <w:sz w:val="20"/>
                <w:szCs w:val="20"/>
              </w:rPr>
            </w:pPr>
            <w:r w:rsidRPr="00DC3FAE">
              <w:rPr>
                <w:sz w:val="20"/>
                <w:szCs w:val="20"/>
              </w:rPr>
              <w:t>Methyl chloromethyl ether</w:t>
            </w:r>
            <w:r w:rsidRPr="00DC3FAE">
              <w:rPr>
                <w:sz w:val="20"/>
                <w:szCs w:val="20"/>
                <w:vertAlign w:val="superscript"/>
              </w:rPr>
              <w:t>3</w:t>
            </w:r>
          </w:p>
        </w:tc>
        <w:tc>
          <w:tcPr>
            <w:tcW w:w="1170" w:type="dxa"/>
          </w:tcPr>
          <w:p w:rsidRPr="00DC3FAE" w:rsidR="00D36438" w:rsidP="00D36438" w:rsidRDefault="00D36438" w14:paraId="132DF69E" w14:textId="77777777">
            <w:pPr>
              <w:widowControl/>
              <w:spacing w:before="40" w:after="40"/>
              <w:jc w:val="center"/>
              <w:rPr>
                <w:sz w:val="20"/>
                <w:szCs w:val="20"/>
              </w:rPr>
            </w:pPr>
            <w:r w:rsidRPr="00DC3FAE">
              <w:rPr>
                <w:sz w:val="20"/>
                <w:szCs w:val="20"/>
              </w:rPr>
              <w:t>1218-0086</w:t>
            </w:r>
          </w:p>
        </w:tc>
        <w:tc>
          <w:tcPr>
            <w:tcW w:w="990" w:type="dxa"/>
          </w:tcPr>
          <w:p w:rsidRPr="00DC3FAE" w:rsidR="00D36438" w:rsidP="00D36438" w:rsidRDefault="00D36438" w14:paraId="655AD7D3" w14:textId="77777777">
            <w:pPr>
              <w:widowControl/>
              <w:spacing w:before="40" w:after="40"/>
              <w:jc w:val="center"/>
              <w:rPr>
                <w:sz w:val="20"/>
                <w:szCs w:val="20"/>
              </w:rPr>
            </w:pPr>
            <w:r w:rsidRPr="00DC3FAE">
              <w:rPr>
                <w:sz w:val="20"/>
                <w:szCs w:val="20"/>
              </w:rPr>
              <w:t>107-30-2</w:t>
            </w:r>
          </w:p>
        </w:tc>
        <w:tc>
          <w:tcPr>
            <w:tcW w:w="1530" w:type="dxa"/>
          </w:tcPr>
          <w:p w:rsidRPr="00DC3FAE" w:rsidR="00D36438" w:rsidP="00D36438" w:rsidRDefault="00D36438" w14:paraId="69169DFB" w14:textId="50C5B301">
            <w:pPr>
              <w:widowControl/>
              <w:spacing w:before="40" w:after="40"/>
              <w:jc w:val="center"/>
              <w:rPr>
                <w:sz w:val="20"/>
                <w:szCs w:val="20"/>
                <w:highlight w:val="yellow"/>
              </w:rPr>
            </w:pPr>
            <w:r w:rsidRPr="00DC3FAE">
              <w:rPr>
                <w:sz w:val="20"/>
                <w:szCs w:val="20"/>
              </w:rPr>
              <w:t>12</w:t>
            </w:r>
          </w:p>
        </w:tc>
        <w:tc>
          <w:tcPr>
            <w:tcW w:w="1232" w:type="dxa"/>
          </w:tcPr>
          <w:p w:rsidRPr="00DC3FAE" w:rsidR="00D36438" w:rsidP="00D36438" w:rsidRDefault="00D36438" w14:paraId="23B78857" w14:textId="4B710C72">
            <w:pPr>
              <w:widowControl/>
              <w:spacing w:before="40" w:after="40"/>
              <w:jc w:val="center"/>
              <w:rPr>
                <w:sz w:val="20"/>
                <w:szCs w:val="20"/>
                <w:highlight w:val="yellow"/>
              </w:rPr>
            </w:pPr>
            <w:r w:rsidRPr="00DC3FAE">
              <w:rPr>
                <w:sz w:val="20"/>
                <w:szCs w:val="20"/>
              </w:rPr>
              <w:t>169</w:t>
            </w:r>
          </w:p>
        </w:tc>
      </w:tr>
      <w:tr w:rsidRPr="001F15AE" w:rsidR="00D36438" w:rsidTr="00FB2AE0" w14:paraId="04D4FBC3" w14:textId="77777777">
        <w:trPr>
          <w:trHeight w:val="245"/>
          <w:jc w:val="center"/>
        </w:trPr>
        <w:tc>
          <w:tcPr>
            <w:tcW w:w="1080" w:type="dxa"/>
          </w:tcPr>
          <w:p w:rsidRPr="00DC3FAE" w:rsidR="00D36438" w:rsidP="00D36438" w:rsidRDefault="00D36438" w14:paraId="4D6E6973" w14:textId="77777777">
            <w:pPr>
              <w:widowControl/>
              <w:spacing w:before="40" w:after="40"/>
              <w:jc w:val="center"/>
              <w:rPr>
                <w:sz w:val="20"/>
                <w:szCs w:val="20"/>
              </w:rPr>
            </w:pPr>
            <w:r w:rsidRPr="00DC3FAE">
              <w:rPr>
                <w:sz w:val="20"/>
                <w:szCs w:val="20"/>
              </w:rPr>
              <w:t>1910.1007</w:t>
            </w:r>
          </w:p>
        </w:tc>
        <w:tc>
          <w:tcPr>
            <w:tcW w:w="3263" w:type="dxa"/>
          </w:tcPr>
          <w:p w:rsidRPr="00DC3FAE" w:rsidR="00D36438" w:rsidP="00D36438" w:rsidRDefault="00D36438" w14:paraId="1FD0323A" w14:textId="77777777">
            <w:pPr>
              <w:widowControl/>
              <w:spacing w:before="40" w:after="40"/>
              <w:rPr>
                <w:sz w:val="20"/>
                <w:szCs w:val="20"/>
              </w:rPr>
            </w:pPr>
            <w:bookmarkStart w:name="OLE_LINK3" w:id="2"/>
            <w:bookmarkStart w:name="OLE_LINK4" w:id="3"/>
            <w:r w:rsidRPr="00DC3FAE">
              <w:rPr>
                <w:sz w:val="20"/>
                <w:szCs w:val="20"/>
              </w:rPr>
              <w:t>3,3’-Dichlorobenzidine (and its salts)</w:t>
            </w:r>
            <w:bookmarkEnd w:id="2"/>
            <w:bookmarkEnd w:id="3"/>
            <w:r w:rsidRPr="00DC3FAE">
              <w:rPr>
                <w:sz w:val="20"/>
                <w:szCs w:val="20"/>
                <w:vertAlign w:val="superscript"/>
              </w:rPr>
              <w:t>4</w:t>
            </w:r>
          </w:p>
        </w:tc>
        <w:tc>
          <w:tcPr>
            <w:tcW w:w="1170" w:type="dxa"/>
          </w:tcPr>
          <w:p w:rsidRPr="00DC3FAE" w:rsidR="00D36438" w:rsidP="00D36438" w:rsidRDefault="00D36438" w14:paraId="11239F8F" w14:textId="77777777">
            <w:pPr>
              <w:widowControl/>
              <w:spacing w:before="40" w:after="40"/>
              <w:jc w:val="center"/>
              <w:rPr>
                <w:sz w:val="20"/>
                <w:szCs w:val="20"/>
              </w:rPr>
            </w:pPr>
            <w:r w:rsidRPr="00DC3FAE">
              <w:rPr>
                <w:sz w:val="20"/>
                <w:szCs w:val="20"/>
              </w:rPr>
              <w:t>1218-0083</w:t>
            </w:r>
          </w:p>
        </w:tc>
        <w:tc>
          <w:tcPr>
            <w:tcW w:w="990" w:type="dxa"/>
          </w:tcPr>
          <w:p w:rsidRPr="00DC3FAE" w:rsidR="00D36438" w:rsidP="00D36438" w:rsidRDefault="00D36438" w14:paraId="1EACE52D" w14:textId="77777777">
            <w:pPr>
              <w:widowControl/>
              <w:spacing w:before="40" w:after="40"/>
              <w:jc w:val="center"/>
              <w:rPr>
                <w:sz w:val="20"/>
                <w:szCs w:val="20"/>
              </w:rPr>
            </w:pPr>
            <w:r w:rsidRPr="00DC3FAE">
              <w:rPr>
                <w:sz w:val="20"/>
                <w:szCs w:val="20"/>
              </w:rPr>
              <w:t>91-94-1</w:t>
            </w:r>
          </w:p>
        </w:tc>
        <w:tc>
          <w:tcPr>
            <w:tcW w:w="1530" w:type="dxa"/>
          </w:tcPr>
          <w:p w:rsidRPr="00DC3FAE" w:rsidR="00D36438" w:rsidP="00D36438" w:rsidRDefault="00D36438" w14:paraId="69E0B9F9" w14:textId="4AF75E82">
            <w:pPr>
              <w:widowControl/>
              <w:spacing w:before="40" w:after="40"/>
              <w:jc w:val="center"/>
              <w:rPr>
                <w:sz w:val="20"/>
                <w:szCs w:val="20"/>
                <w:highlight w:val="yellow"/>
              </w:rPr>
            </w:pPr>
            <w:r w:rsidRPr="00DC3FAE">
              <w:rPr>
                <w:sz w:val="20"/>
                <w:szCs w:val="20"/>
              </w:rPr>
              <w:t>12</w:t>
            </w:r>
          </w:p>
        </w:tc>
        <w:tc>
          <w:tcPr>
            <w:tcW w:w="1232" w:type="dxa"/>
          </w:tcPr>
          <w:p w:rsidRPr="00DC3FAE" w:rsidR="00D36438" w:rsidP="00D36438" w:rsidRDefault="00D36438" w14:paraId="6D4B825C" w14:textId="0EF18D0D">
            <w:pPr>
              <w:widowControl/>
              <w:spacing w:before="40" w:after="40"/>
              <w:jc w:val="center"/>
              <w:rPr>
                <w:sz w:val="20"/>
                <w:szCs w:val="20"/>
                <w:highlight w:val="yellow"/>
              </w:rPr>
            </w:pPr>
            <w:r w:rsidRPr="00DC3FAE">
              <w:rPr>
                <w:sz w:val="20"/>
                <w:szCs w:val="20"/>
              </w:rPr>
              <w:t>127</w:t>
            </w:r>
          </w:p>
        </w:tc>
      </w:tr>
      <w:tr w:rsidRPr="001F15AE" w:rsidR="00D36438" w:rsidTr="00FB2AE0" w14:paraId="28D16BDB" w14:textId="77777777">
        <w:trPr>
          <w:trHeight w:val="245"/>
          <w:jc w:val="center"/>
        </w:trPr>
        <w:tc>
          <w:tcPr>
            <w:tcW w:w="1080" w:type="dxa"/>
          </w:tcPr>
          <w:p w:rsidRPr="00DC3FAE" w:rsidR="00D36438" w:rsidP="00D36438" w:rsidRDefault="00D36438" w14:paraId="79CB1086" w14:textId="77777777">
            <w:pPr>
              <w:widowControl/>
              <w:spacing w:before="40" w:after="40"/>
              <w:jc w:val="center"/>
              <w:rPr>
                <w:sz w:val="20"/>
                <w:szCs w:val="20"/>
              </w:rPr>
            </w:pPr>
            <w:r w:rsidRPr="00DC3FAE">
              <w:rPr>
                <w:sz w:val="20"/>
                <w:szCs w:val="20"/>
              </w:rPr>
              <w:t>1910.1008</w:t>
            </w:r>
          </w:p>
        </w:tc>
        <w:tc>
          <w:tcPr>
            <w:tcW w:w="3263" w:type="dxa"/>
          </w:tcPr>
          <w:p w:rsidRPr="00DC3FAE" w:rsidR="00D36438" w:rsidP="00D36438" w:rsidRDefault="00D36438" w14:paraId="7E45D6B8" w14:textId="77777777">
            <w:pPr>
              <w:widowControl/>
              <w:spacing w:before="40" w:after="40"/>
              <w:rPr>
                <w:sz w:val="20"/>
                <w:szCs w:val="20"/>
              </w:rPr>
            </w:pPr>
            <w:r w:rsidRPr="00DC3FAE">
              <w:rPr>
                <w:sz w:val="20"/>
                <w:szCs w:val="20"/>
              </w:rPr>
              <w:t>bis-Chloromethyl ether</w:t>
            </w:r>
            <w:r w:rsidRPr="00DC3FAE">
              <w:rPr>
                <w:sz w:val="20"/>
                <w:szCs w:val="20"/>
                <w:vertAlign w:val="superscript"/>
              </w:rPr>
              <w:t>5</w:t>
            </w:r>
          </w:p>
        </w:tc>
        <w:tc>
          <w:tcPr>
            <w:tcW w:w="1170" w:type="dxa"/>
          </w:tcPr>
          <w:p w:rsidRPr="00DC3FAE" w:rsidR="00D36438" w:rsidP="00D36438" w:rsidRDefault="00D36438" w14:paraId="584B3C5D" w14:textId="77777777">
            <w:pPr>
              <w:widowControl/>
              <w:spacing w:before="40" w:after="40"/>
              <w:jc w:val="center"/>
              <w:rPr>
                <w:sz w:val="20"/>
                <w:szCs w:val="20"/>
              </w:rPr>
            </w:pPr>
            <w:r w:rsidRPr="00DC3FAE">
              <w:rPr>
                <w:sz w:val="20"/>
                <w:szCs w:val="20"/>
              </w:rPr>
              <w:t>1218-0087</w:t>
            </w:r>
          </w:p>
        </w:tc>
        <w:tc>
          <w:tcPr>
            <w:tcW w:w="990" w:type="dxa"/>
          </w:tcPr>
          <w:p w:rsidRPr="00DC3FAE" w:rsidR="00D36438" w:rsidP="00D36438" w:rsidRDefault="00D36438" w14:paraId="5957AECD" w14:textId="77777777">
            <w:pPr>
              <w:widowControl/>
              <w:spacing w:before="40" w:after="40"/>
              <w:jc w:val="center"/>
              <w:rPr>
                <w:sz w:val="20"/>
                <w:szCs w:val="20"/>
              </w:rPr>
            </w:pPr>
            <w:r w:rsidRPr="00DC3FAE">
              <w:rPr>
                <w:sz w:val="20"/>
                <w:szCs w:val="20"/>
              </w:rPr>
              <w:t>542-88-1</w:t>
            </w:r>
          </w:p>
        </w:tc>
        <w:tc>
          <w:tcPr>
            <w:tcW w:w="1530" w:type="dxa"/>
          </w:tcPr>
          <w:p w:rsidRPr="00DC3FAE" w:rsidR="00D36438" w:rsidP="00D36438" w:rsidRDefault="00D36438" w14:paraId="13D9C159" w14:textId="63BCEDCF">
            <w:pPr>
              <w:widowControl/>
              <w:spacing w:before="40" w:after="40"/>
              <w:jc w:val="center"/>
              <w:rPr>
                <w:sz w:val="20"/>
                <w:szCs w:val="20"/>
                <w:highlight w:val="yellow"/>
              </w:rPr>
            </w:pPr>
            <w:r w:rsidRPr="00DC3FAE">
              <w:rPr>
                <w:sz w:val="20"/>
                <w:szCs w:val="20"/>
              </w:rPr>
              <w:t>1</w:t>
            </w:r>
          </w:p>
        </w:tc>
        <w:tc>
          <w:tcPr>
            <w:tcW w:w="1232" w:type="dxa"/>
          </w:tcPr>
          <w:p w:rsidRPr="00DC3FAE" w:rsidR="00D36438" w:rsidP="00D36438" w:rsidRDefault="00D36438" w14:paraId="23DB22C4" w14:textId="61FBFFFB">
            <w:pPr>
              <w:widowControl/>
              <w:spacing w:before="40" w:after="40"/>
              <w:jc w:val="center"/>
              <w:rPr>
                <w:sz w:val="20"/>
                <w:szCs w:val="20"/>
                <w:highlight w:val="yellow"/>
              </w:rPr>
            </w:pPr>
            <w:r w:rsidRPr="00DC3FAE">
              <w:rPr>
                <w:sz w:val="20"/>
                <w:szCs w:val="20"/>
              </w:rPr>
              <w:t>8</w:t>
            </w:r>
          </w:p>
        </w:tc>
      </w:tr>
      <w:tr w:rsidRPr="001F15AE" w:rsidR="00D36438" w:rsidTr="00FB2AE0" w14:paraId="4EFB5B86" w14:textId="77777777">
        <w:trPr>
          <w:trHeight w:val="245"/>
          <w:jc w:val="center"/>
        </w:trPr>
        <w:tc>
          <w:tcPr>
            <w:tcW w:w="1080" w:type="dxa"/>
          </w:tcPr>
          <w:p w:rsidRPr="00DC3FAE" w:rsidR="00D36438" w:rsidP="00D36438" w:rsidRDefault="00D36438" w14:paraId="0523824F" w14:textId="77777777">
            <w:pPr>
              <w:widowControl/>
              <w:spacing w:before="40" w:after="40"/>
              <w:jc w:val="center"/>
              <w:rPr>
                <w:sz w:val="20"/>
                <w:szCs w:val="20"/>
              </w:rPr>
            </w:pPr>
            <w:r w:rsidRPr="00DC3FAE">
              <w:rPr>
                <w:sz w:val="20"/>
                <w:szCs w:val="20"/>
              </w:rPr>
              <w:t>1910.1009</w:t>
            </w:r>
          </w:p>
        </w:tc>
        <w:tc>
          <w:tcPr>
            <w:tcW w:w="3263" w:type="dxa"/>
          </w:tcPr>
          <w:p w:rsidRPr="00DC3FAE" w:rsidR="00D36438" w:rsidP="00D36438" w:rsidRDefault="00D36438" w14:paraId="3E4ACAB2" w14:textId="77777777">
            <w:pPr>
              <w:widowControl/>
              <w:spacing w:before="40" w:after="40"/>
              <w:rPr>
                <w:sz w:val="20"/>
                <w:szCs w:val="20"/>
              </w:rPr>
            </w:pPr>
            <w:r w:rsidRPr="00DC3FAE">
              <w:rPr>
                <w:sz w:val="20"/>
                <w:szCs w:val="20"/>
              </w:rPr>
              <w:t>β-Naphthylamine</w:t>
            </w:r>
            <w:r w:rsidRPr="00DC3FAE">
              <w:rPr>
                <w:sz w:val="20"/>
                <w:szCs w:val="20"/>
                <w:vertAlign w:val="superscript"/>
              </w:rPr>
              <w:t>6</w:t>
            </w:r>
          </w:p>
        </w:tc>
        <w:tc>
          <w:tcPr>
            <w:tcW w:w="1170" w:type="dxa"/>
          </w:tcPr>
          <w:p w:rsidRPr="00DC3FAE" w:rsidR="00D36438" w:rsidP="00D36438" w:rsidRDefault="00D36438" w14:paraId="564ED8C4" w14:textId="77777777">
            <w:pPr>
              <w:widowControl/>
              <w:spacing w:before="40" w:after="40"/>
              <w:jc w:val="center"/>
              <w:rPr>
                <w:sz w:val="20"/>
                <w:szCs w:val="20"/>
              </w:rPr>
            </w:pPr>
            <w:r w:rsidRPr="00DC3FAE">
              <w:rPr>
                <w:sz w:val="20"/>
                <w:szCs w:val="20"/>
              </w:rPr>
              <w:t>1218-0089</w:t>
            </w:r>
          </w:p>
        </w:tc>
        <w:tc>
          <w:tcPr>
            <w:tcW w:w="990" w:type="dxa"/>
          </w:tcPr>
          <w:p w:rsidRPr="00DC3FAE" w:rsidR="00D36438" w:rsidP="00D36438" w:rsidRDefault="00D36438" w14:paraId="29DEC9B2" w14:textId="77777777">
            <w:pPr>
              <w:widowControl/>
              <w:spacing w:before="40" w:after="40"/>
              <w:jc w:val="center"/>
              <w:rPr>
                <w:sz w:val="20"/>
                <w:szCs w:val="20"/>
              </w:rPr>
            </w:pPr>
            <w:r w:rsidRPr="00DC3FAE">
              <w:rPr>
                <w:sz w:val="20"/>
                <w:szCs w:val="20"/>
              </w:rPr>
              <w:t>91-59-8</w:t>
            </w:r>
          </w:p>
        </w:tc>
        <w:tc>
          <w:tcPr>
            <w:tcW w:w="1530" w:type="dxa"/>
          </w:tcPr>
          <w:p w:rsidRPr="00DC3FAE" w:rsidR="00D36438" w:rsidP="00D36438" w:rsidRDefault="00D36438" w14:paraId="62EC7A1E" w14:textId="1B981B99">
            <w:pPr>
              <w:widowControl/>
              <w:spacing w:before="40" w:after="40"/>
              <w:jc w:val="center"/>
              <w:rPr>
                <w:sz w:val="20"/>
                <w:szCs w:val="20"/>
                <w:highlight w:val="yellow"/>
              </w:rPr>
            </w:pPr>
            <w:r w:rsidRPr="00DC3FAE">
              <w:rPr>
                <w:sz w:val="20"/>
                <w:szCs w:val="20"/>
              </w:rPr>
              <w:t>8</w:t>
            </w:r>
          </w:p>
        </w:tc>
        <w:tc>
          <w:tcPr>
            <w:tcW w:w="1232" w:type="dxa"/>
          </w:tcPr>
          <w:p w:rsidRPr="00DC3FAE" w:rsidR="00D36438" w:rsidP="00D36438" w:rsidRDefault="00D36438" w14:paraId="2515C38A" w14:textId="35678723">
            <w:pPr>
              <w:widowControl/>
              <w:spacing w:before="40" w:after="40"/>
              <w:jc w:val="center"/>
              <w:rPr>
                <w:sz w:val="20"/>
                <w:szCs w:val="20"/>
                <w:highlight w:val="yellow"/>
              </w:rPr>
            </w:pPr>
            <w:r w:rsidRPr="00DC3FAE">
              <w:rPr>
                <w:sz w:val="20"/>
                <w:szCs w:val="20"/>
              </w:rPr>
              <w:t>34</w:t>
            </w:r>
          </w:p>
        </w:tc>
      </w:tr>
      <w:tr w:rsidRPr="001F15AE" w:rsidR="00D36438" w:rsidTr="00FB2AE0" w14:paraId="478CBC5E" w14:textId="77777777">
        <w:trPr>
          <w:trHeight w:val="245"/>
          <w:jc w:val="center"/>
        </w:trPr>
        <w:tc>
          <w:tcPr>
            <w:tcW w:w="1080" w:type="dxa"/>
          </w:tcPr>
          <w:p w:rsidRPr="00DC3FAE" w:rsidR="00D36438" w:rsidP="00D36438" w:rsidRDefault="00D36438" w14:paraId="1BF30E15" w14:textId="77777777">
            <w:pPr>
              <w:widowControl/>
              <w:spacing w:before="40" w:after="40"/>
              <w:jc w:val="center"/>
              <w:rPr>
                <w:sz w:val="20"/>
                <w:szCs w:val="20"/>
              </w:rPr>
            </w:pPr>
            <w:r w:rsidRPr="00DC3FAE">
              <w:rPr>
                <w:sz w:val="20"/>
                <w:szCs w:val="20"/>
              </w:rPr>
              <w:t>1910.1010</w:t>
            </w:r>
          </w:p>
        </w:tc>
        <w:tc>
          <w:tcPr>
            <w:tcW w:w="3263" w:type="dxa"/>
          </w:tcPr>
          <w:p w:rsidRPr="00DC3FAE" w:rsidR="00D36438" w:rsidP="00D36438" w:rsidRDefault="00D36438" w14:paraId="566FEC68" w14:textId="77777777">
            <w:pPr>
              <w:widowControl/>
              <w:spacing w:before="40" w:after="40"/>
              <w:rPr>
                <w:sz w:val="20"/>
                <w:szCs w:val="20"/>
              </w:rPr>
            </w:pPr>
            <w:r w:rsidRPr="00DC3FAE">
              <w:rPr>
                <w:sz w:val="20"/>
                <w:szCs w:val="20"/>
              </w:rPr>
              <w:t>Benzidine</w:t>
            </w:r>
            <w:r w:rsidRPr="00DC3FAE">
              <w:rPr>
                <w:sz w:val="20"/>
                <w:szCs w:val="20"/>
                <w:vertAlign w:val="superscript"/>
              </w:rPr>
              <w:t>7</w:t>
            </w:r>
          </w:p>
        </w:tc>
        <w:tc>
          <w:tcPr>
            <w:tcW w:w="1170" w:type="dxa"/>
          </w:tcPr>
          <w:p w:rsidRPr="00DC3FAE" w:rsidR="00D36438" w:rsidP="00D36438" w:rsidRDefault="00D36438" w14:paraId="1ECD3523" w14:textId="77777777">
            <w:pPr>
              <w:widowControl/>
              <w:spacing w:before="40" w:after="40"/>
              <w:jc w:val="center"/>
              <w:rPr>
                <w:sz w:val="20"/>
                <w:szCs w:val="20"/>
              </w:rPr>
            </w:pPr>
            <w:r w:rsidRPr="00DC3FAE">
              <w:rPr>
                <w:sz w:val="20"/>
                <w:szCs w:val="20"/>
              </w:rPr>
              <w:t>1218-0082</w:t>
            </w:r>
          </w:p>
        </w:tc>
        <w:tc>
          <w:tcPr>
            <w:tcW w:w="990" w:type="dxa"/>
          </w:tcPr>
          <w:p w:rsidRPr="00DC3FAE" w:rsidR="00D36438" w:rsidP="00D36438" w:rsidRDefault="00D36438" w14:paraId="417C5402" w14:textId="77777777">
            <w:pPr>
              <w:widowControl/>
              <w:spacing w:before="40" w:after="40"/>
              <w:jc w:val="center"/>
              <w:rPr>
                <w:sz w:val="20"/>
                <w:szCs w:val="20"/>
              </w:rPr>
            </w:pPr>
            <w:r w:rsidRPr="00DC3FAE">
              <w:rPr>
                <w:sz w:val="20"/>
                <w:szCs w:val="20"/>
              </w:rPr>
              <w:t>92-87-5</w:t>
            </w:r>
          </w:p>
        </w:tc>
        <w:tc>
          <w:tcPr>
            <w:tcW w:w="1530" w:type="dxa"/>
          </w:tcPr>
          <w:p w:rsidRPr="00DC3FAE" w:rsidR="00D36438" w:rsidP="00D36438" w:rsidRDefault="00D36438" w14:paraId="59AFB7D4" w14:textId="5FB81949">
            <w:pPr>
              <w:widowControl/>
              <w:spacing w:before="40" w:after="40"/>
              <w:jc w:val="center"/>
              <w:rPr>
                <w:sz w:val="20"/>
                <w:szCs w:val="20"/>
                <w:highlight w:val="yellow"/>
              </w:rPr>
            </w:pPr>
            <w:r w:rsidRPr="00DC3FAE">
              <w:rPr>
                <w:sz w:val="20"/>
                <w:szCs w:val="20"/>
              </w:rPr>
              <w:t>6</w:t>
            </w:r>
          </w:p>
        </w:tc>
        <w:tc>
          <w:tcPr>
            <w:tcW w:w="1232" w:type="dxa"/>
          </w:tcPr>
          <w:p w:rsidRPr="00DC3FAE" w:rsidR="00D36438" w:rsidP="00D36438" w:rsidRDefault="00D36438" w14:paraId="452C1775" w14:textId="34AF01FA">
            <w:pPr>
              <w:widowControl/>
              <w:spacing w:before="40" w:after="40"/>
              <w:jc w:val="center"/>
              <w:rPr>
                <w:sz w:val="20"/>
                <w:szCs w:val="20"/>
                <w:highlight w:val="yellow"/>
              </w:rPr>
            </w:pPr>
            <w:r w:rsidRPr="00DC3FAE">
              <w:rPr>
                <w:sz w:val="20"/>
                <w:szCs w:val="20"/>
              </w:rPr>
              <w:t>35</w:t>
            </w:r>
          </w:p>
        </w:tc>
      </w:tr>
      <w:tr w:rsidRPr="001F15AE" w:rsidR="00D36438" w:rsidTr="00FB2AE0" w14:paraId="1B20F57F" w14:textId="77777777">
        <w:trPr>
          <w:trHeight w:val="245"/>
          <w:jc w:val="center"/>
        </w:trPr>
        <w:tc>
          <w:tcPr>
            <w:tcW w:w="1080" w:type="dxa"/>
          </w:tcPr>
          <w:p w:rsidRPr="00DC3FAE" w:rsidR="00D36438" w:rsidP="00D36438" w:rsidRDefault="00D36438" w14:paraId="7D234C52" w14:textId="77777777">
            <w:pPr>
              <w:widowControl/>
              <w:spacing w:before="40" w:after="40"/>
              <w:jc w:val="center"/>
              <w:rPr>
                <w:sz w:val="20"/>
                <w:szCs w:val="20"/>
              </w:rPr>
            </w:pPr>
            <w:r w:rsidRPr="00DC3FAE">
              <w:rPr>
                <w:sz w:val="20"/>
                <w:szCs w:val="20"/>
              </w:rPr>
              <w:t>1910.1011</w:t>
            </w:r>
          </w:p>
        </w:tc>
        <w:tc>
          <w:tcPr>
            <w:tcW w:w="3263" w:type="dxa"/>
          </w:tcPr>
          <w:p w:rsidRPr="00DC3FAE" w:rsidR="00D36438" w:rsidP="00D36438" w:rsidRDefault="00D36438" w14:paraId="4E33CE63" w14:textId="77777777">
            <w:pPr>
              <w:widowControl/>
              <w:spacing w:before="40" w:after="40"/>
              <w:rPr>
                <w:sz w:val="20"/>
                <w:szCs w:val="20"/>
              </w:rPr>
            </w:pPr>
            <w:r w:rsidRPr="00DC3FAE">
              <w:rPr>
                <w:sz w:val="20"/>
                <w:szCs w:val="20"/>
              </w:rPr>
              <w:t>4-Aminobiphenyl</w:t>
            </w:r>
            <w:r w:rsidRPr="00DC3FAE">
              <w:rPr>
                <w:sz w:val="20"/>
                <w:szCs w:val="20"/>
                <w:vertAlign w:val="superscript"/>
              </w:rPr>
              <w:t>8</w:t>
            </w:r>
          </w:p>
        </w:tc>
        <w:tc>
          <w:tcPr>
            <w:tcW w:w="1170" w:type="dxa"/>
          </w:tcPr>
          <w:p w:rsidRPr="00DC3FAE" w:rsidR="00D36438" w:rsidP="00D36438" w:rsidRDefault="00D36438" w14:paraId="34819BAF" w14:textId="77777777">
            <w:pPr>
              <w:widowControl/>
              <w:spacing w:before="40" w:after="40"/>
              <w:jc w:val="center"/>
              <w:rPr>
                <w:sz w:val="20"/>
                <w:szCs w:val="20"/>
              </w:rPr>
            </w:pPr>
            <w:r w:rsidRPr="00DC3FAE">
              <w:rPr>
                <w:sz w:val="20"/>
                <w:szCs w:val="20"/>
              </w:rPr>
              <w:t>1218-0090</w:t>
            </w:r>
          </w:p>
        </w:tc>
        <w:tc>
          <w:tcPr>
            <w:tcW w:w="990" w:type="dxa"/>
          </w:tcPr>
          <w:p w:rsidRPr="00DC3FAE" w:rsidR="00D36438" w:rsidP="00D36438" w:rsidRDefault="00D36438" w14:paraId="6B3E5BBE" w14:textId="77777777">
            <w:pPr>
              <w:widowControl/>
              <w:spacing w:before="40" w:after="40"/>
              <w:jc w:val="center"/>
              <w:rPr>
                <w:sz w:val="20"/>
                <w:szCs w:val="20"/>
              </w:rPr>
            </w:pPr>
            <w:r w:rsidRPr="00DC3FAE">
              <w:rPr>
                <w:sz w:val="20"/>
                <w:szCs w:val="20"/>
              </w:rPr>
              <w:t>92-67-1</w:t>
            </w:r>
          </w:p>
        </w:tc>
        <w:tc>
          <w:tcPr>
            <w:tcW w:w="1530" w:type="dxa"/>
          </w:tcPr>
          <w:p w:rsidRPr="00DC3FAE" w:rsidR="00D36438" w:rsidP="00D36438" w:rsidRDefault="00D36438" w14:paraId="525279B0" w14:textId="38EBA259">
            <w:pPr>
              <w:widowControl/>
              <w:spacing w:before="40" w:after="40"/>
              <w:jc w:val="center"/>
              <w:rPr>
                <w:sz w:val="20"/>
                <w:szCs w:val="20"/>
                <w:highlight w:val="yellow"/>
              </w:rPr>
            </w:pPr>
            <w:r w:rsidRPr="00DC3FAE">
              <w:rPr>
                <w:sz w:val="20"/>
                <w:szCs w:val="20"/>
              </w:rPr>
              <w:t>2</w:t>
            </w:r>
          </w:p>
        </w:tc>
        <w:tc>
          <w:tcPr>
            <w:tcW w:w="1232" w:type="dxa"/>
          </w:tcPr>
          <w:p w:rsidRPr="00DC3FAE" w:rsidR="00D36438" w:rsidP="00D36438" w:rsidRDefault="00D36438" w14:paraId="411343E8" w14:textId="42BFF198">
            <w:pPr>
              <w:widowControl/>
              <w:spacing w:before="40" w:after="40"/>
              <w:jc w:val="center"/>
              <w:rPr>
                <w:sz w:val="20"/>
                <w:szCs w:val="20"/>
                <w:highlight w:val="yellow"/>
              </w:rPr>
            </w:pPr>
            <w:r w:rsidRPr="00DC3FAE">
              <w:rPr>
                <w:sz w:val="20"/>
                <w:szCs w:val="20"/>
              </w:rPr>
              <w:t>14</w:t>
            </w:r>
          </w:p>
        </w:tc>
      </w:tr>
      <w:tr w:rsidRPr="001F15AE" w:rsidR="00D36438" w:rsidTr="00FB2AE0" w14:paraId="3D173A91" w14:textId="77777777">
        <w:trPr>
          <w:trHeight w:val="245"/>
          <w:jc w:val="center"/>
        </w:trPr>
        <w:tc>
          <w:tcPr>
            <w:tcW w:w="1080" w:type="dxa"/>
          </w:tcPr>
          <w:p w:rsidRPr="00DC3FAE" w:rsidR="00D36438" w:rsidP="00D36438" w:rsidRDefault="00D36438" w14:paraId="5A76D749" w14:textId="77777777">
            <w:pPr>
              <w:widowControl/>
              <w:spacing w:before="40" w:after="40"/>
              <w:jc w:val="center"/>
              <w:rPr>
                <w:sz w:val="20"/>
                <w:szCs w:val="20"/>
              </w:rPr>
            </w:pPr>
            <w:r w:rsidRPr="00DC3FAE">
              <w:rPr>
                <w:sz w:val="20"/>
                <w:szCs w:val="20"/>
              </w:rPr>
              <w:lastRenderedPageBreak/>
              <w:t>1910.1012</w:t>
            </w:r>
          </w:p>
        </w:tc>
        <w:tc>
          <w:tcPr>
            <w:tcW w:w="3263" w:type="dxa"/>
          </w:tcPr>
          <w:p w:rsidRPr="00DC3FAE" w:rsidR="00D36438" w:rsidP="00D36438" w:rsidRDefault="00D36438" w14:paraId="1C2DF6AB" w14:textId="77777777">
            <w:pPr>
              <w:widowControl/>
              <w:spacing w:before="40" w:after="40"/>
              <w:rPr>
                <w:sz w:val="20"/>
                <w:szCs w:val="20"/>
              </w:rPr>
            </w:pPr>
            <w:r w:rsidRPr="00DC3FAE">
              <w:rPr>
                <w:sz w:val="20"/>
                <w:szCs w:val="20"/>
              </w:rPr>
              <w:t>Ethyleneimine</w:t>
            </w:r>
            <w:r w:rsidRPr="00DC3FAE">
              <w:rPr>
                <w:sz w:val="20"/>
                <w:szCs w:val="20"/>
                <w:vertAlign w:val="superscript"/>
              </w:rPr>
              <w:t>9</w:t>
            </w:r>
          </w:p>
        </w:tc>
        <w:tc>
          <w:tcPr>
            <w:tcW w:w="1170" w:type="dxa"/>
          </w:tcPr>
          <w:p w:rsidRPr="00DC3FAE" w:rsidR="00D36438" w:rsidP="00D36438" w:rsidRDefault="00D36438" w14:paraId="2A5CCE39" w14:textId="77777777">
            <w:pPr>
              <w:widowControl/>
              <w:spacing w:before="40" w:after="40"/>
              <w:jc w:val="center"/>
              <w:rPr>
                <w:sz w:val="20"/>
                <w:szCs w:val="20"/>
              </w:rPr>
            </w:pPr>
            <w:r w:rsidRPr="00DC3FAE">
              <w:rPr>
                <w:sz w:val="20"/>
                <w:szCs w:val="20"/>
              </w:rPr>
              <w:t>1218-0080</w:t>
            </w:r>
          </w:p>
        </w:tc>
        <w:tc>
          <w:tcPr>
            <w:tcW w:w="990" w:type="dxa"/>
          </w:tcPr>
          <w:p w:rsidRPr="00DC3FAE" w:rsidR="00D36438" w:rsidP="00D36438" w:rsidRDefault="00D36438" w14:paraId="45601ADA" w14:textId="77777777">
            <w:pPr>
              <w:widowControl/>
              <w:spacing w:before="40" w:after="40"/>
              <w:jc w:val="center"/>
              <w:rPr>
                <w:sz w:val="20"/>
                <w:szCs w:val="20"/>
              </w:rPr>
            </w:pPr>
            <w:r w:rsidRPr="00DC3FAE">
              <w:rPr>
                <w:sz w:val="20"/>
                <w:szCs w:val="20"/>
              </w:rPr>
              <w:t>151-56-4</w:t>
            </w:r>
          </w:p>
        </w:tc>
        <w:tc>
          <w:tcPr>
            <w:tcW w:w="1530" w:type="dxa"/>
          </w:tcPr>
          <w:p w:rsidRPr="00DC3FAE" w:rsidR="00D36438" w:rsidP="00D36438" w:rsidRDefault="00D36438" w14:paraId="12F2F53D" w14:textId="58A43613">
            <w:pPr>
              <w:widowControl/>
              <w:spacing w:before="40" w:after="40"/>
              <w:jc w:val="center"/>
              <w:rPr>
                <w:sz w:val="20"/>
                <w:szCs w:val="20"/>
                <w:highlight w:val="yellow"/>
              </w:rPr>
            </w:pPr>
            <w:r w:rsidRPr="00DC3FAE">
              <w:rPr>
                <w:sz w:val="20"/>
                <w:szCs w:val="20"/>
              </w:rPr>
              <w:t>11</w:t>
            </w:r>
          </w:p>
        </w:tc>
        <w:tc>
          <w:tcPr>
            <w:tcW w:w="1232" w:type="dxa"/>
          </w:tcPr>
          <w:p w:rsidRPr="00DC3FAE" w:rsidR="00D36438" w:rsidP="00D36438" w:rsidRDefault="00D36438" w14:paraId="0DB6E90C" w14:textId="2EBB5949">
            <w:pPr>
              <w:widowControl/>
              <w:spacing w:before="40" w:after="40"/>
              <w:jc w:val="center"/>
              <w:rPr>
                <w:sz w:val="20"/>
                <w:szCs w:val="20"/>
                <w:highlight w:val="yellow"/>
              </w:rPr>
            </w:pPr>
            <w:r w:rsidRPr="00DC3FAE">
              <w:rPr>
                <w:sz w:val="20"/>
                <w:szCs w:val="20"/>
              </w:rPr>
              <w:t>89</w:t>
            </w:r>
          </w:p>
        </w:tc>
      </w:tr>
      <w:tr w:rsidRPr="001F15AE" w:rsidR="00D36438" w:rsidTr="00FB2AE0" w14:paraId="408EC111" w14:textId="77777777">
        <w:trPr>
          <w:trHeight w:val="245"/>
          <w:jc w:val="center"/>
        </w:trPr>
        <w:tc>
          <w:tcPr>
            <w:tcW w:w="1080" w:type="dxa"/>
          </w:tcPr>
          <w:p w:rsidRPr="00DC3FAE" w:rsidR="00D36438" w:rsidP="00D36438" w:rsidRDefault="00D36438" w14:paraId="3F2E91E9" w14:textId="77777777">
            <w:pPr>
              <w:widowControl/>
              <w:spacing w:before="40" w:after="40"/>
              <w:jc w:val="center"/>
              <w:rPr>
                <w:sz w:val="20"/>
                <w:szCs w:val="20"/>
              </w:rPr>
            </w:pPr>
            <w:r w:rsidRPr="00DC3FAE">
              <w:rPr>
                <w:sz w:val="20"/>
                <w:szCs w:val="20"/>
              </w:rPr>
              <w:t>1910.1013</w:t>
            </w:r>
          </w:p>
        </w:tc>
        <w:tc>
          <w:tcPr>
            <w:tcW w:w="3263" w:type="dxa"/>
          </w:tcPr>
          <w:p w:rsidRPr="00DC3FAE" w:rsidR="00D36438" w:rsidP="00D36438" w:rsidRDefault="00D36438" w14:paraId="78A06B30" w14:textId="77777777">
            <w:pPr>
              <w:widowControl/>
              <w:spacing w:before="40" w:after="40"/>
              <w:rPr>
                <w:sz w:val="20"/>
                <w:szCs w:val="20"/>
              </w:rPr>
            </w:pPr>
            <w:r w:rsidRPr="00DC3FAE">
              <w:rPr>
                <w:sz w:val="20"/>
                <w:szCs w:val="20"/>
              </w:rPr>
              <w:t>β-Propiolactone</w:t>
            </w:r>
            <w:r w:rsidRPr="00DC3FAE">
              <w:rPr>
                <w:sz w:val="20"/>
                <w:szCs w:val="20"/>
                <w:vertAlign w:val="superscript"/>
              </w:rPr>
              <w:t>10</w:t>
            </w:r>
          </w:p>
        </w:tc>
        <w:tc>
          <w:tcPr>
            <w:tcW w:w="1170" w:type="dxa"/>
          </w:tcPr>
          <w:p w:rsidRPr="00DC3FAE" w:rsidR="00D36438" w:rsidP="00D36438" w:rsidRDefault="00D36438" w14:paraId="3D3CFE95" w14:textId="77777777">
            <w:pPr>
              <w:widowControl/>
              <w:spacing w:before="40" w:after="40"/>
              <w:jc w:val="center"/>
              <w:rPr>
                <w:sz w:val="20"/>
                <w:szCs w:val="20"/>
              </w:rPr>
            </w:pPr>
            <w:r w:rsidRPr="00DC3FAE">
              <w:rPr>
                <w:sz w:val="20"/>
                <w:szCs w:val="20"/>
              </w:rPr>
              <w:t>1218-0079</w:t>
            </w:r>
          </w:p>
        </w:tc>
        <w:tc>
          <w:tcPr>
            <w:tcW w:w="990" w:type="dxa"/>
          </w:tcPr>
          <w:p w:rsidRPr="00DC3FAE" w:rsidR="00D36438" w:rsidP="00D36438" w:rsidRDefault="00D36438" w14:paraId="67FF7491" w14:textId="77777777">
            <w:pPr>
              <w:widowControl/>
              <w:spacing w:before="40" w:after="40"/>
              <w:jc w:val="center"/>
              <w:rPr>
                <w:sz w:val="20"/>
                <w:szCs w:val="20"/>
              </w:rPr>
            </w:pPr>
            <w:r w:rsidRPr="00DC3FAE">
              <w:rPr>
                <w:sz w:val="20"/>
                <w:szCs w:val="20"/>
              </w:rPr>
              <w:t>57-57-8</w:t>
            </w:r>
          </w:p>
        </w:tc>
        <w:tc>
          <w:tcPr>
            <w:tcW w:w="1530" w:type="dxa"/>
          </w:tcPr>
          <w:p w:rsidRPr="00DC3FAE" w:rsidR="00D36438" w:rsidP="00D36438" w:rsidRDefault="00D36438" w14:paraId="4E27C1BB" w14:textId="645D0BF3">
            <w:pPr>
              <w:widowControl/>
              <w:spacing w:before="40" w:after="40"/>
              <w:jc w:val="center"/>
              <w:rPr>
                <w:sz w:val="20"/>
                <w:szCs w:val="20"/>
                <w:highlight w:val="yellow"/>
              </w:rPr>
            </w:pPr>
            <w:r w:rsidRPr="00DC3FAE">
              <w:rPr>
                <w:sz w:val="20"/>
                <w:szCs w:val="20"/>
              </w:rPr>
              <w:t>10</w:t>
            </w:r>
          </w:p>
        </w:tc>
        <w:tc>
          <w:tcPr>
            <w:tcW w:w="1232" w:type="dxa"/>
          </w:tcPr>
          <w:p w:rsidRPr="00DC3FAE" w:rsidR="00D36438" w:rsidP="00D36438" w:rsidRDefault="00D36438" w14:paraId="664001B7" w14:textId="60A05F96">
            <w:pPr>
              <w:widowControl/>
              <w:spacing w:before="40" w:after="40"/>
              <w:jc w:val="center"/>
              <w:rPr>
                <w:sz w:val="20"/>
                <w:szCs w:val="20"/>
                <w:highlight w:val="yellow"/>
              </w:rPr>
            </w:pPr>
            <w:r w:rsidRPr="00DC3FAE">
              <w:rPr>
                <w:sz w:val="20"/>
                <w:szCs w:val="20"/>
              </w:rPr>
              <w:t>20</w:t>
            </w:r>
          </w:p>
        </w:tc>
      </w:tr>
      <w:tr w:rsidRPr="001F15AE" w:rsidR="00D36438" w:rsidTr="00FB2AE0" w14:paraId="5C590BC1" w14:textId="77777777">
        <w:trPr>
          <w:trHeight w:val="245"/>
          <w:jc w:val="center"/>
        </w:trPr>
        <w:tc>
          <w:tcPr>
            <w:tcW w:w="1080" w:type="dxa"/>
          </w:tcPr>
          <w:p w:rsidRPr="00DC3FAE" w:rsidR="00D36438" w:rsidP="00D36438" w:rsidRDefault="00D36438" w14:paraId="3F917F1E" w14:textId="77777777">
            <w:pPr>
              <w:widowControl/>
              <w:spacing w:before="40" w:after="40"/>
              <w:jc w:val="center"/>
              <w:rPr>
                <w:sz w:val="20"/>
                <w:szCs w:val="20"/>
              </w:rPr>
            </w:pPr>
            <w:r w:rsidRPr="00DC3FAE">
              <w:rPr>
                <w:sz w:val="20"/>
                <w:szCs w:val="20"/>
              </w:rPr>
              <w:t>1910.1014</w:t>
            </w:r>
          </w:p>
        </w:tc>
        <w:tc>
          <w:tcPr>
            <w:tcW w:w="3263" w:type="dxa"/>
          </w:tcPr>
          <w:p w:rsidRPr="00DC3FAE" w:rsidR="00D36438" w:rsidP="00D36438" w:rsidRDefault="00D36438" w14:paraId="4BC688D9" w14:textId="77777777">
            <w:pPr>
              <w:widowControl/>
              <w:spacing w:before="40" w:after="40"/>
              <w:rPr>
                <w:sz w:val="20"/>
                <w:szCs w:val="20"/>
              </w:rPr>
            </w:pPr>
            <w:r w:rsidRPr="00DC3FAE">
              <w:rPr>
                <w:sz w:val="20"/>
                <w:szCs w:val="20"/>
              </w:rPr>
              <w:t>2-Acetylaminofluorene</w:t>
            </w:r>
            <w:r w:rsidRPr="00DC3FAE">
              <w:rPr>
                <w:sz w:val="20"/>
                <w:szCs w:val="20"/>
                <w:vertAlign w:val="superscript"/>
              </w:rPr>
              <w:t>11</w:t>
            </w:r>
          </w:p>
        </w:tc>
        <w:tc>
          <w:tcPr>
            <w:tcW w:w="1170" w:type="dxa"/>
          </w:tcPr>
          <w:p w:rsidRPr="00DC3FAE" w:rsidR="00D36438" w:rsidP="00D36438" w:rsidRDefault="00D36438" w14:paraId="1A7CDCB4" w14:textId="77777777">
            <w:pPr>
              <w:widowControl/>
              <w:spacing w:before="40" w:after="40"/>
              <w:jc w:val="center"/>
              <w:rPr>
                <w:sz w:val="20"/>
                <w:szCs w:val="20"/>
              </w:rPr>
            </w:pPr>
            <w:r w:rsidRPr="00DC3FAE">
              <w:rPr>
                <w:sz w:val="20"/>
                <w:szCs w:val="20"/>
              </w:rPr>
              <w:t>1218-0088</w:t>
            </w:r>
          </w:p>
        </w:tc>
        <w:tc>
          <w:tcPr>
            <w:tcW w:w="990" w:type="dxa"/>
          </w:tcPr>
          <w:p w:rsidRPr="00DC3FAE" w:rsidR="00D36438" w:rsidP="00D36438" w:rsidRDefault="00D36438" w14:paraId="432BA022" w14:textId="77777777">
            <w:pPr>
              <w:widowControl/>
              <w:spacing w:before="40" w:after="40"/>
              <w:jc w:val="center"/>
              <w:rPr>
                <w:sz w:val="20"/>
                <w:szCs w:val="20"/>
              </w:rPr>
            </w:pPr>
            <w:r w:rsidRPr="00DC3FAE">
              <w:rPr>
                <w:sz w:val="20"/>
                <w:szCs w:val="20"/>
              </w:rPr>
              <w:t>53-96-3</w:t>
            </w:r>
          </w:p>
        </w:tc>
        <w:tc>
          <w:tcPr>
            <w:tcW w:w="1530" w:type="dxa"/>
          </w:tcPr>
          <w:p w:rsidRPr="00DC3FAE" w:rsidR="00D36438" w:rsidP="00D36438" w:rsidRDefault="00D36438" w14:paraId="7BAB21C6" w14:textId="037FF66E">
            <w:pPr>
              <w:widowControl/>
              <w:spacing w:before="40" w:after="40"/>
              <w:jc w:val="center"/>
              <w:rPr>
                <w:sz w:val="20"/>
                <w:szCs w:val="20"/>
                <w:highlight w:val="yellow"/>
              </w:rPr>
            </w:pPr>
            <w:r w:rsidRPr="00DC3FAE">
              <w:rPr>
                <w:sz w:val="20"/>
                <w:szCs w:val="20"/>
              </w:rPr>
              <w:t>3</w:t>
            </w:r>
          </w:p>
        </w:tc>
        <w:tc>
          <w:tcPr>
            <w:tcW w:w="1232" w:type="dxa"/>
          </w:tcPr>
          <w:p w:rsidRPr="00DC3FAE" w:rsidR="00D36438" w:rsidP="00D36438" w:rsidRDefault="00D36438" w14:paraId="6F3B9892" w14:textId="5F1D93E1">
            <w:pPr>
              <w:widowControl/>
              <w:spacing w:before="40" w:after="40"/>
              <w:jc w:val="center"/>
              <w:rPr>
                <w:sz w:val="20"/>
                <w:szCs w:val="20"/>
                <w:highlight w:val="yellow"/>
              </w:rPr>
            </w:pPr>
            <w:r w:rsidRPr="00DC3FAE">
              <w:rPr>
                <w:sz w:val="20"/>
                <w:szCs w:val="20"/>
              </w:rPr>
              <w:t>10</w:t>
            </w:r>
          </w:p>
        </w:tc>
      </w:tr>
      <w:tr w:rsidRPr="001F15AE" w:rsidR="00D36438" w:rsidTr="00FB2AE0" w14:paraId="2D188B7D" w14:textId="77777777">
        <w:trPr>
          <w:trHeight w:val="245"/>
          <w:jc w:val="center"/>
        </w:trPr>
        <w:tc>
          <w:tcPr>
            <w:tcW w:w="1080" w:type="dxa"/>
          </w:tcPr>
          <w:p w:rsidRPr="00DC3FAE" w:rsidR="00D36438" w:rsidP="00D36438" w:rsidRDefault="00D36438" w14:paraId="5F24C88C" w14:textId="77777777">
            <w:pPr>
              <w:widowControl/>
              <w:spacing w:before="40" w:after="40"/>
              <w:jc w:val="center"/>
              <w:rPr>
                <w:sz w:val="20"/>
                <w:szCs w:val="20"/>
              </w:rPr>
            </w:pPr>
            <w:r w:rsidRPr="00DC3FAE">
              <w:rPr>
                <w:sz w:val="20"/>
                <w:szCs w:val="20"/>
              </w:rPr>
              <w:t>1910.1015</w:t>
            </w:r>
          </w:p>
        </w:tc>
        <w:tc>
          <w:tcPr>
            <w:tcW w:w="3263" w:type="dxa"/>
          </w:tcPr>
          <w:p w:rsidRPr="00DC3FAE" w:rsidR="00D36438" w:rsidP="00D36438" w:rsidRDefault="00D36438" w14:paraId="212E901B" w14:textId="77777777">
            <w:pPr>
              <w:widowControl/>
              <w:spacing w:before="40" w:after="40"/>
              <w:rPr>
                <w:sz w:val="20"/>
                <w:szCs w:val="20"/>
              </w:rPr>
            </w:pPr>
            <w:r w:rsidRPr="00DC3FAE">
              <w:rPr>
                <w:sz w:val="20"/>
                <w:szCs w:val="20"/>
              </w:rPr>
              <w:t>4-Dimethylaminoazobenzene</w:t>
            </w:r>
            <w:r w:rsidRPr="00DC3FAE">
              <w:rPr>
                <w:sz w:val="20"/>
                <w:szCs w:val="20"/>
                <w:vertAlign w:val="superscript"/>
              </w:rPr>
              <w:t>12</w:t>
            </w:r>
          </w:p>
        </w:tc>
        <w:tc>
          <w:tcPr>
            <w:tcW w:w="1170" w:type="dxa"/>
          </w:tcPr>
          <w:p w:rsidRPr="00DC3FAE" w:rsidR="00D36438" w:rsidP="00D36438" w:rsidRDefault="00D36438" w14:paraId="125B2F35" w14:textId="77777777">
            <w:pPr>
              <w:widowControl/>
              <w:spacing w:before="40" w:after="40"/>
              <w:jc w:val="center"/>
              <w:rPr>
                <w:sz w:val="20"/>
                <w:szCs w:val="20"/>
              </w:rPr>
            </w:pPr>
            <w:r w:rsidRPr="00DC3FAE">
              <w:rPr>
                <w:sz w:val="20"/>
                <w:szCs w:val="20"/>
              </w:rPr>
              <w:t>1218-0044</w:t>
            </w:r>
          </w:p>
        </w:tc>
        <w:tc>
          <w:tcPr>
            <w:tcW w:w="990" w:type="dxa"/>
          </w:tcPr>
          <w:p w:rsidRPr="00DC3FAE" w:rsidR="00D36438" w:rsidP="00D36438" w:rsidRDefault="00D36438" w14:paraId="4F2EBE19" w14:textId="77777777">
            <w:pPr>
              <w:widowControl/>
              <w:spacing w:before="40" w:after="40"/>
              <w:jc w:val="center"/>
              <w:rPr>
                <w:sz w:val="20"/>
                <w:szCs w:val="20"/>
              </w:rPr>
            </w:pPr>
            <w:r w:rsidRPr="00DC3FAE">
              <w:rPr>
                <w:sz w:val="20"/>
                <w:szCs w:val="20"/>
              </w:rPr>
              <w:t>60-11-7</w:t>
            </w:r>
          </w:p>
        </w:tc>
        <w:tc>
          <w:tcPr>
            <w:tcW w:w="1530" w:type="dxa"/>
          </w:tcPr>
          <w:p w:rsidRPr="00DC3FAE" w:rsidR="00D36438" w:rsidP="00D36438" w:rsidRDefault="00D36438" w14:paraId="4F3FA79D" w14:textId="0CBF083E">
            <w:pPr>
              <w:widowControl/>
              <w:spacing w:before="40" w:after="40"/>
              <w:jc w:val="center"/>
              <w:rPr>
                <w:sz w:val="20"/>
                <w:szCs w:val="20"/>
                <w:highlight w:val="yellow"/>
              </w:rPr>
            </w:pPr>
            <w:r w:rsidRPr="00DC3FAE">
              <w:rPr>
                <w:sz w:val="20"/>
                <w:szCs w:val="20"/>
              </w:rPr>
              <w:t>1</w:t>
            </w:r>
          </w:p>
        </w:tc>
        <w:tc>
          <w:tcPr>
            <w:tcW w:w="1232" w:type="dxa"/>
          </w:tcPr>
          <w:p w:rsidRPr="00DC3FAE" w:rsidR="00D36438" w:rsidP="00D36438" w:rsidRDefault="00D36438" w14:paraId="580E0667" w14:textId="17ABDC69">
            <w:pPr>
              <w:widowControl/>
              <w:spacing w:before="40" w:after="40"/>
              <w:jc w:val="center"/>
              <w:rPr>
                <w:sz w:val="20"/>
                <w:szCs w:val="20"/>
                <w:highlight w:val="yellow"/>
              </w:rPr>
            </w:pPr>
            <w:r w:rsidRPr="00DC3FAE">
              <w:rPr>
                <w:sz w:val="20"/>
                <w:szCs w:val="20"/>
              </w:rPr>
              <w:t>10</w:t>
            </w:r>
          </w:p>
        </w:tc>
      </w:tr>
      <w:tr w:rsidRPr="001F15AE" w:rsidR="00D36438" w:rsidTr="00FB2AE0" w14:paraId="7747C371" w14:textId="77777777">
        <w:trPr>
          <w:trHeight w:val="245"/>
          <w:jc w:val="center"/>
        </w:trPr>
        <w:tc>
          <w:tcPr>
            <w:tcW w:w="1080" w:type="dxa"/>
          </w:tcPr>
          <w:p w:rsidRPr="00DC3FAE" w:rsidR="00D36438" w:rsidP="00D36438" w:rsidRDefault="00D36438" w14:paraId="21AC0DBC" w14:textId="77777777">
            <w:pPr>
              <w:widowControl/>
              <w:spacing w:before="40" w:after="40"/>
              <w:jc w:val="center"/>
              <w:rPr>
                <w:sz w:val="20"/>
                <w:szCs w:val="20"/>
              </w:rPr>
            </w:pPr>
            <w:r w:rsidRPr="00DC3FAE">
              <w:rPr>
                <w:sz w:val="20"/>
                <w:szCs w:val="20"/>
              </w:rPr>
              <w:t>1910.1016</w:t>
            </w:r>
          </w:p>
        </w:tc>
        <w:tc>
          <w:tcPr>
            <w:tcW w:w="3263" w:type="dxa"/>
          </w:tcPr>
          <w:p w:rsidRPr="00DC3FAE" w:rsidR="00D36438" w:rsidP="00D36438" w:rsidRDefault="00D36438" w14:paraId="6097982C" w14:textId="77777777">
            <w:pPr>
              <w:widowControl/>
              <w:spacing w:before="40" w:after="40"/>
              <w:rPr>
                <w:sz w:val="20"/>
                <w:szCs w:val="20"/>
              </w:rPr>
            </w:pPr>
            <w:r w:rsidRPr="00DC3FAE">
              <w:rPr>
                <w:sz w:val="20"/>
                <w:szCs w:val="20"/>
              </w:rPr>
              <w:t>N-Nitrosodimethylamine</w:t>
            </w:r>
            <w:r w:rsidRPr="00DC3FAE">
              <w:rPr>
                <w:sz w:val="20"/>
                <w:szCs w:val="20"/>
                <w:vertAlign w:val="superscript"/>
              </w:rPr>
              <w:t>13</w:t>
            </w:r>
          </w:p>
        </w:tc>
        <w:tc>
          <w:tcPr>
            <w:tcW w:w="1170" w:type="dxa"/>
          </w:tcPr>
          <w:p w:rsidRPr="00DC3FAE" w:rsidR="00D36438" w:rsidP="00D36438" w:rsidRDefault="00D36438" w14:paraId="32B5B6A3" w14:textId="77777777">
            <w:pPr>
              <w:widowControl/>
              <w:spacing w:before="40" w:after="40"/>
              <w:jc w:val="center"/>
              <w:rPr>
                <w:sz w:val="20"/>
                <w:szCs w:val="20"/>
              </w:rPr>
            </w:pPr>
            <w:r w:rsidRPr="00DC3FAE">
              <w:rPr>
                <w:sz w:val="20"/>
                <w:szCs w:val="20"/>
              </w:rPr>
              <w:t>1218-0081</w:t>
            </w:r>
          </w:p>
        </w:tc>
        <w:tc>
          <w:tcPr>
            <w:tcW w:w="990" w:type="dxa"/>
          </w:tcPr>
          <w:p w:rsidRPr="00DC3FAE" w:rsidR="00D36438" w:rsidP="00D36438" w:rsidRDefault="00D36438" w14:paraId="002C5F37" w14:textId="77777777">
            <w:pPr>
              <w:widowControl/>
              <w:spacing w:before="40" w:after="40"/>
              <w:jc w:val="center"/>
              <w:rPr>
                <w:sz w:val="20"/>
                <w:szCs w:val="20"/>
              </w:rPr>
            </w:pPr>
            <w:r w:rsidRPr="00DC3FAE">
              <w:rPr>
                <w:sz w:val="20"/>
                <w:szCs w:val="20"/>
              </w:rPr>
              <w:t>62-75-9</w:t>
            </w:r>
          </w:p>
        </w:tc>
        <w:tc>
          <w:tcPr>
            <w:tcW w:w="1530" w:type="dxa"/>
          </w:tcPr>
          <w:p w:rsidRPr="00DC3FAE" w:rsidR="00D36438" w:rsidP="00D36438" w:rsidRDefault="00D36438" w14:paraId="414D65D8" w14:textId="3733703A">
            <w:pPr>
              <w:widowControl/>
              <w:spacing w:before="40" w:after="40"/>
              <w:jc w:val="center"/>
              <w:rPr>
                <w:sz w:val="20"/>
                <w:szCs w:val="20"/>
                <w:highlight w:val="yellow"/>
              </w:rPr>
            </w:pPr>
            <w:r w:rsidRPr="00DC3FAE">
              <w:rPr>
                <w:sz w:val="20"/>
                <w:szCs w:val="20"/>
              </w:rPr>
              <w:t>0</w:t>
            </w:r>
          </w:p>
        </w:tc>
        <w:tc>
          <w:tcPr>
            <w:tcW w:w="1232" w:type="dxa"/>
          </w:tcPr>
          <w:p w:rsidRPr="00DC3FAE" w:rsidR="00D36438" w:rsidP="00D36438" w:rsidRDefault="00D36438" w14:paraId="5148F765" w14:textId="4B6530DE">
            <w:pPr>
              <w:widowControl/>
              <w:spacing w:before="40" w:after="40"/>
              <w:jc w:val="center"/>
              <w:rPr>
                <w:sz w:val="20"/>
                <w:szCs w:val="20"/>
                <w:highlight w:val="yellow"/>
              </w:rPr>
            </w:pPr>
            <w:r w:rsidRPr="00DC3FAE">
              <w:rPr>
                <w:sz w:val="20"/>
                <w:szCs w:val="20"/>
              </w:rPr>
              <w:t>0</w:t>
            </w:r>
          </w:p>
        </w:tc>
      </w:tr>
      <w:tr w:rsidRPr="001F15AE" w:rsidR="002E07ED" w:rsidTr="00846728" w14:paraId="3797DD3E" w14:textId="77777777">
        <w:trPr>
          <w:trHeight w:val="245"/>
          <w:jc w:val="center"/>
        </w:trPr>
        <w:tc>
          <w:tcPr>
            <w:tcW w:w="6503" w:type="dxa"/>
            <w:gridSpan w:val="4"/>
          </w:tcPr>
          <w:p w:rsidRPr="00DC3FAE" w:rsidR="002E07ED" w:rsidP="002E07ED" w:rsidRDefault="002E07ED" w14:paraId="5DE50A4A" w14:textId="4AAEBEEE">
            <w:pPr>
              <w:widowControl/>
              <w:spacing w:before="40" w:after="40"/>
              <w:rPr>
                <w:b/>
                <w:sz w:val="20"/>
                <w:szCs w:val="20"/>
              </w:rPr>
            </w:pPr>
            <w:r>
              <w:rPr>
                <w:b/>
                <w:sz w:val="20"/>
                <w:szCs w:val="20"/>
              </w:rPr>
              <w:t>Total</w:t>
            </w:r>
          </w:p>
        </w:tc>
        <w:tc>
          <w:tcPr>
            <w:tcW w:w="1530" w:type="dxa"/>
          </w:tcPr>
          <w:p w:rsidRPr="00DC3FAE" w:rsidR="002E07ED" w:rsidP="00D36438" w:rsidRDefault="002E07ED" w14:paraId="36C89C3D" w14:textId="04109FA6">
            <w:pPr>
              <w:widowControl/>
              <w:spacing w:before="40" w:after="40"/>
              <w:jc w:val="center"/>
              <w:rPr>
                <w:b/>
                <w:bCs/>
                <w:sz w:val="20"/>
                <w:szCs w:val="20"/>
                <w:highlight w:val="yellow"/>
              </w:rPr>
            </w:pPr>
            <w:r w:rsidRPr="00DC3FAE">
              <w:rPr>
                <w:b/>
                <w:bCs/>
                <w:sz w:val="20"/>
                <w:szCs w:val="20"/>
              </w:rPr>
              <w:t>104</w:t>
            </w:r>
          </w:p>
        </w:tc>
        <w:tc>
          <w:tcPr>
            <w:tcW w:w="1232" w:type="dxa"/>
          </w:tcPr>
          <w:p w:rsidRPr="00DC3FAE" w:rsidR="002E07ED" w:rsidP="00D36438" w:rsidRDefault="002E07ED" w14:paraId="491EA474" w14:textId="0CC96578">
            <w:pPr>
              <w:widowControl/>
              <w:spacing w:before="40" w:after="40"/>
              <w:jc w:val="center"/>
              <w:rPr>
                <w:b/>
                <w:bCs/>
                <w:sz w:val="20"/>
                <w:szCs w:val="20"/>
                <w:highlight w:val="yellow"/>
              </w:rPr>
            </w:pPr>
            <w:r w:rsidRPr="00DC3FAE">
              <w:rPr>
                <w:b/>
                <w:bCs/>
                <w:sz w:val="20"/>
                <w:szCs w:val="20"/>
              </w:rPr>
              <w:t>716</w:t>
            </w:r>
          </w:p>
        </w:tc>
      </w:tr>
    </w:tbl>
    <w:p w:rsidRPr="00D4255D" w:rsidR="001637B3" w:rsidP="001637B3" w:rsidRDefault="001637B3" w14:paraId="580F6AF7" w14:textId="77777777">
      <w:pPr>
        <w:widowControl/>
        <w:ind w:left="180" w:hanging="90"/>
        <w:rPr>
          <w:bCs/>
          <w:sz w:val="18"/>
          <w:szCs w:val="18"/>
          <w:vertAlign w:val="superscript"/>
        </w:rPr>
      </w:pPr>
    </w:p>
    <w:p w:rsidR="00BC59B3" w:rsidP="002A3DC0" w:rsidRDefault="001637B3" w14:paraId="62875E98" w14:textId="25466EFB">
      <w:pPr>
        <w:widowControl/>
        <w:rPr>
          <w:bCs/>
          <w:sz w:val="18"/>
          <w:szCs w:val="18"/>
        </w:rPr>
      </w:pPr>
      <w:r w:rsidRPr="00D4255D">
        <w:rPr>
          <w:bCs/>
          <w:sz w:val="18"/>
          <w:szCs w:val="18"/>
          <w:vertAlign w:val="superscript"/>
        </w:rPr>
        <w:t xml:space="preserve">1 </w:t>
      </w:r>
      <w:r w:rsidRPr="00D4255D">
        <w:rPr>
          <w:bCs/>
          <w:sz w:val="18"/>
          <w:szCs w:val="18"/>
        </w:rPr>
        <w:t>EPA reports that 4-Nitrobiphenyl is no longer manufactured</w:t>
      </w:r>
      <w:r w:rsidR="00974E7C">
        <w:rPr>
          <w:bCs/>
          <w:sz w:val="18"/>
          <w:szCs w:val="18"/>
        </w:rPr>
        <w:t xml:space="preserve"> or</w:t>
      </w:r>
      <w:r w:rsidRPr="00D4255D">
        <w:rPr>
          <w:bCs/>
          <w:sz w:val="18"/>
          <w:szCs w:val="18"/>
        </w:rPr>
        <w:t xml:space="preserve"> used in the United States (</w:t>
      </w:r>
      <w:r w:rsidRPr="00F62F4D" w:rsidR="00974E7C">
        <w:rPr>
          <w:sz w:val="18"/>
          <w:szCs w:val="18"/>
        </w:rPr>
        <w:t>https://www.epa.gov/sites/production/files/2016-09/documents/4-nitrobiphenyl.pdf</w:t>
      </w:r>
      <w:r w:rsidRPr="00D4255D">
        <w:rPr>
          <w:bCs/>
          <w:sz w:val="18"/>
          <w:szCs w:val="18"/>
        </w:rPr>
        <w:t xml:space="preserve">). Additionally, the EPA TRI database reported no releases of 4-Nitrobiphenyl for Reporting Year (RY) </w:t>
      </w:r>
      <w:r w:rsidR="006E1727">
        <w:rPr>
          <w:bCs/>
          <w:sz w:val="18"/>
          <w:szCs w:val="18"/>
        </w:rPr>
        <w:t>2019</w:t>
      </w:r>
      <w:r w:rsidRPr="00D4255D">
        <w:rPr>
          <w:bCs/>
          <w:sz w:val="18"/>
          <w:szCs w:val="18"/>
        </w:rPr>
        <w:t>.</w:t>
      </w:r>
    </w:p>
    <w:p w:rsidRPr="00D4255D" w:rsidR="001637B3" w:rsidP="001637B3" w:rsidRDefault="001637B3" w14:paraId="7E44D763" w14:textId="77777777">
      <w:pPr>
        <w:widowControl/>
        <w:ind w:left="180" w:hanging="90"/>
        <w:rPr>
          <w:bCs/>
          <w:sz w:val="18"/>
          <w:szCs w:val="18"/>
        </w:rPr>
      </w:pPr>
      <w:r w:rsidRPr="00D4255D">
        <w:rPr>
          <w:bCs/>
          <w:sz w:val="18"/>
          <w:szCs w:val="18"/>
        </w:rPr>
        <w:t xml:space="preserve"> </w:t>
      </w:r>
    </w:p>
    <w:p w:rsidR="001637B3" w:rsidP="002A3DC0" w:rsidRDefault="002F5B1F" w14:paraId="3207FFEE" w14:textId="43861AD3">
      <w:pPr>
        <w:widowControl/>
        <w:rPr>
          <w:bCs/>
          <w:sz w:val="18"/>
          <w:szCs w:val="18"/>
        </w:rPr>
      </w:pPr>
      <w:r>
        <w:rPr>
          <w:bCs/>
          <w:sz w:val="18"/>
          <w:szCs w:val="18"/>
          <w:vertAlign w:val="superscript"/>
        </w:rPr>
        <w:t xml:space="preserve"> 2 </w:t>
      </w:r>
      <w:r w:rsidRPr="00D4255D" w:rsidR="001637B3">
        <w:rPr>
          <w:bCs/>
          <w:sz w:val="18"/>
          <w:szCs w:val="18"/>
        </w:rPr>
        <w:t xml:space="preserve">EPA TRI database reported </w:t>
      </w:r>
      <w:r w:rsidR="006E1727">
        <w:rPr>
          <w:bCs/>
          <w:sz w:val="18"/>
          <w:szCs w:val="18"/>
        </w:rPr>
        <w:t>two facilities</w:t>
      </w:r>
      <w:r w:rsidR="001B7CBB">
        <w:rPr>
          <w:bCs/>
          <w:sz w:val="18"/>
          <w:szCs w:val="18"/>
        </w:rPr>
        <w:t xml:space="preserve"> that </w:t>
      </w:r>
      <w:r w:rsidR="001C6FF4">
        <w:rPr>
          <w:bCs/>
          <w:sz w:val="18"/>
          <w:szCs w:val="18"/>
        </w:rPr>
        <w:t xml:space="preserve">released </w:t>
      </w:r>
      <w:r w:rsidRPr="00D4255D" w:rsidR="001C6FF4">
        <w:rPr>
          <w:bCs/>
          <w:sz w:val="18"/>
          <w:szCs w:val="18"/>
        </w:rPr>
        <w:t>α</w:t>
      </w:r>
      <w:r w:rsidRPr="00D4255D" w:rsidR="001637B3">
        <w:rPr>
          <w:bCs/>
          <w:sz w:val="18"/>
          <w:szCs w:val="18"/>
        </w:rPr>
        <w:t>-</w:t>
      </w:r>
      <w:r w:rsidRPr="00D4255D" w:rsidR="001C6FF4">
        <w:rPr>
          <w:bCs/>
          <w:sz w:val="18"/>
          <w:szCs w:val="18"/>
        </w:rPr>
        <w:t>Naphthylamine for</w:t>
      </w:r>
      <w:r w:rsidRPr="00D4255D" w:rsidR="001637B3">
        <w:rPr>
          <w:bCs/>
          <w:sz w:val="18"/>
          <w:szCs w:val="18"/>
        </w:rPr>
        <w:t xml:space="preserve"> </w:t>
      </w:r>
      <w:r w:rsidRPr="00D4255D" w:rsidR="006E1727">
        <w:rPr>
          <w:bCs/>
          <w:sz w:val="18"/>
          <w:szCs w:val="18"/>
        </w:rPr>
        <w:t>RY</w:t>
      </w:r>
      <w:r w:rsidR="006E1727">
        <w:rPr>
          <w:bCs/>
          <w:sz w:val="18"/>
          <w:szCs w:val="18"/>
        </w:rPr>
        <w:t>2019</w:t>
      </w:r>
      <w:r w:rsidRPr="00D4255D" w:rsidR="001637B3">
        <w:rPr>
          <w:bCs/>
          <w:sz w:val="18"/>
          <w:szCs w:val="18"/>
        </w:rPr>
        <w:t>.</w:t>
      </w:r>
      <w:r w:rsidR="001B7CBB">
        <w:rPr>
          <w:bCs/>
          <w:sz w:val="18"/>
          <w:szCs w:val="18"/>
        </w:rPr>
        <w:t xml:space="preserve"> However, </w:t>
      </w:r>
      <w:r w:rsidR="006E1727">
        <w:rPr>
          <w:bCs/>
          <w:sz w:val="18"/>
          <w:szCs w:val="18"/>
        </w:rPr>
        <w:t>these facilities were also</w:t>
      </w:r>
      <w:r w:rsidR="001B7CBB">
        <w:rPr>
          <w:bCs/>
          <w:sz w:val="18"/>
          <w:szCs w:val="18"/>
        </w:rPr>
        <w:t xml:space="preserve"> reported </w:t>
      </w:r>
      <w:r w:rsidR="006E1727">
        <w:rPr>
          <w:bCs/>
          <w:sz w:val="18"/>
          <w:szCs w:val="18"/>
        </w:rPr>
        <w:t xml:space="preserve">in the </w:t>
      </w:r>
      <w:r w:rsidR="001B7CBB">
        <w:rPr>
          <w:bCs/>
          <w:sz w:val="18"/>
          <w:szCs w:val="18"/>
        </w:rPr>
        <w:t xml:space="preserve">TRI database </w:t>
      </w:r>
      <w:r w:rsidR="006E1727">
        <w:rPr>
          <w:bCs/>
          <w:sz w:val="18"/>
          <w:szCs w:val="18"/>
        </w:rPr>
        <w:t>in previous reporting years</w:t>
      </w:r>
      <w:r w:rsidR="001B7CBB">
        <w:rPr>
          <w:bCs/>
          <w:sz w:val="18"/>
          <w:szCs w:val="18"/>
        </w:rPr>
        <w:t>.</w:t>
      </w:r>
    </w:p>
    <w:p w:rsidRPr="00D4255D" w:rsidR="00BC59B3" w:rsidP="001637B3" w:rsidRDefault="00BC59B3" w14:paraId="77F216D0" w14:textId="77777777">
      <w:pPr>
        <w:widowControl/>
        <w:ind w:left="180" w:hanging="90"/>
        <w:rPr>
          <w:bCs/>
          <w:sz w:val="18"/>
          <w:szCs w:val="18"/>
        </w:rPr>
      </w:pPr>
    </w:p>
    <w:p w:rsidR="001637B3" w:rsidP="002A3DC0" w:rsidRDefault="001637B3" w14:paraId="1D622319" w14:textId="5C808956">
      <w:pPr>
        <w:widowControl/>
        <w:rPr>
          <w:bCs/>
          <w:sz w:val="18"/>
          <w:szCs w:val="18"/>
        </w:rPr>
      </w:pPr>
      <w:r w:rsidRPr="00D4255D">
        <w:rPr>
          <w:bCs/>
          <w:sz w:val="18"/>
          <w:szCs w:val="18"/>
          <w:vertAlign w:val="superscript"/>
        </w:rPr>
        <w:t>3</w:t>
      </w:r>
      <w:r w:rsidRPr="00D4255D">
        <w:rPr>
          <w:bCs/>
          <w:sz w:val="18"/>
          <w:szCs w:val="18"/>
        </w:rPr>
        <w:t xml:space="preserve"> The EPA TRI database reported no release </w:t>
      </w:r>
      <w:r w:rsidRPr="00D4255D" w:rsidR="001C6FF4">
        <w:rPr>
          <w:bCs/>
          <w:sz w:val="18"/>
          <w:szCs w:val="18"/>
        </w:rPr>
        <w:t>of Methyl</w:t>
      </w:r>
      <w:r w:rsidRPr="00D4255D">
        <w:rPr>
          <w:bCs/>
          <w:sz w:val="18"/>
          <w:szCs w:val="18"/>
        </w:rPr>
        <w:t xml:space="preserve"> chloromethyl ether for </w:t>
      </w:r>
      <w:r w:rsidRPr="00D4255D" w:rsidR="006E1727">
        <w:rPr>
          <w:bCs/>
          <w:sz w:val="18"/>
          <w:szCs w:val="18"/>
        </w:rPr>
        <w:t>RY</w:t>
      </w:r>
      <w:r w:rsidR="006E1727">
        <w:rPr>
          <w:bCs/>
          <w:sz w:val="18"/>
          <w:szCs w:val="18"/>
        </w:rPr>
        <w:t>2019</w:t>
      </w:r>
      <w:r w:rsidRPr="00D4255D">
        <w:rPr>
          <w:bCs/>
          <w:sz w:val="18"/>
          <w:szCs w:val="18"/>
        </w:rPr>
        <w:t>. EPA reports different uses for Methyl chloromethyl but does not provide current usage statistics (</w:t>
      </w:r>
      <w:hyperlink w:history="1" r:id="rId13">
        <w:r w:rsidRPr="008848A4" w:rsidR="008848A4">
          <w:rPr>
            <w:rStyle w:val="Hyperlink"/>
            <w:bCs/>
            <w:sz w:val="18"/>
            <w:szCs w:val="18"/>
          </w:rPr>
          <w:t>https://www.epa.gov/sites/production/files/2016-09/documents/chloromethyl-methyl-ether.pdf</w:t>
        </w:r>
        <w:r w:rsidRPr="009F4176" w:rsidDel="00E1162F" w:rsidR="008848A4">
          <w:rPr>
            <w:rStyle w:val="Hyperlink"/>
            <w:bCs/>
            <w:sz w:val="18"/>
            <w:szCs w:val="18"/>
          </w:rPr>
          <w:t xml:space="preserve"> </w:t>
        </w:r>
        <w:r w:rsidRPr="009F4176" w:rsidR="008848A4">
          <w:rPr>
            <w:rStyle w:val="Hyperlink"/>
            <w:bCs/>
            <w:sz w:val="18"/>
            <w:szCs w:val="18"/>
          </w:rPr>
          <w:t>l</w:t>
        </w:r>
      </w:hyperlink>
      <w:r w:rsidRPr="00D4255D">
        <w:rPr>
          <w:bCs/>
          <w:sz w:val="18"/>
          <w:szCs w:val="18"/>
        </w:rPr>
        <w:t>)</w:t>
      </w:r>
      <w:r w:rsidR="00BC59B3">
        <w:rPr>
          <w:bCs/>
          <w:sz w:val="18"/>
          <w:szCs w:val="18"/>
        </w:rPr>
        <w:t>.</w:t>
      </w:r>
    </w:p>
    <w:p w:rsidRPr="00D4255D" w:rsidR="00BC59B3" w:rsidP="001637B3" w:rsidRDefault="00BC59B3" w14:paraId="58E94189" w14:textId="77777777">
      <w:pPr>
        <w:widowControl/>
        <w:ind w:left="180" w:hanging="90"/>
        <w:rPr>
          <w:bCs/>
          <w:sz w:val="18"/>
          <w:szCs w:val="18"/>
        </w:rPr>
      </w:pPr>
    </w:p>
    <w:p w:rsidR="001637B3" w:rsidP="002A3DC0" w:rsidRDefault="001637B3" w14:paraId="0783FB3E" w14:textId="056DCFF0">
      <w:pPr>
        <w:widowControl/>
        <w:ind w:right="90"/>
        <w:rPr>
          <w:bCs/>
          <w:sz w:val="18"/>
          <w:szCs w:val="18"/>
        </w:rPr>
      </w:pPr>
      <w:r w:rsidRPr="00D4255D">
        <w:rPr>
          <w:bCs/>
          <w:sz w:val="18"/>
          <w:szCs w:val="18"/>
          <w:vertAlign w:val="superscript"/>
        </w:rPr>
        <w:t>4</w:t>
      </w:r>
      <w:r w:rsidRPr="00D4255D">
        <w:rPr>
          <w:bCs/>
          <w:sz w:val="18"/>
          <w:szCs w:val="18"/>
        </w:rPr>
        <w:t>The EPA TRI database reported no release of 3,3’-</w:t>
      </w:r>
      <w:r w:rsidRPr="00D4255D" w:rsidR="001C6FF4">
        <w:rPr>
          <w:bCs/>
          <w:sz w:val="18"/>
          <w:szCs w:val="18"/>
        </w:rPr>
        <w:t>Dichlorobenzidine for</w:t>
      </w:r>
      <w:r w:rsidRPr="00D4255D">
        <w:rPr>
          <w:bCs/>
          <w:sz w:val="18"/>
          <w:szCs w:val="18"/>
        </w:rPr>
        <w:t xml:space="preserve"> </w:t>
      </w:r>
      <w:r w:rsidRPr="00D4255D" w:rsidR="006E1727">
        <w:rPr>
          <w:bCs/>
          <w:sz w:val="18"/>
          <w:szCs w:val="18"/>
        </w:rPr>
        <w:t>RY</w:t>
      </w:r>
      <w:r w:rsidR="006E1727">
        <w:rPr>
          <w:bCs/>
          <w:sz w:val="18"/>
          <w:szCs w:val="18"/>
        </w:rPr>
        <w:t>2019</w:t>
      </w:r>
      <w:r w:rsidRPr="00D4255D">
        <w:rPr>
          <w:bCs/>
          <w:sz w:val="18"/>
          <w:szCs w:val="18"/>
        </w:rPr>
        <w:t>. EPA reports that, while this chemical was used in the past in the production of dyes and pigments, it is no longer used to manufacture dyes in the United States (</w:t>
      </w:r>
      <w:r w:rsidRPr="001B7CBB" w:rsidR="001B7CBB">
        <w:rPr>
          <w:rStyle w:val="Hyperlink"/>
          <w:bCs/>
          <w:sz w:val="18"/>
          <w:szCs w:val="18"/>
        </w:rPr>
        <w:t>https://www.epa.gov/sites/production/files/2016-09/documents/3-3-dichlorobenzidine.pdf</w:t>
      </w:r>
      <w:r w:rsidRPr="00D4255D">
        <w:rPr>
          <w:bCs/>
          <w:sz w:val="18"/>
          <w:szCs w:val="18"/>
        </w:rPr>
        <w:t>).</w:t>
      </w:r>
    </w:p>
    <w:p w:rsidRPr="00D4255D" w:rsidR="00BC59B3" w:rsidP="001637B3" w:rsidRDefault="00BC59B3" w14:paraId="6D4A1E29" w14:textId="77777777">
      <w:pPr>
        <w:widowControl/>
        <w:ind w:left="180" w:right="90" w:hanging="90"/>
        <w:rPr>
          <w:bCs/>
          <w:sz w:val="18"/>
          <w:szCs w:val="18"/>
        </w:rPr>
      </w:pPr>
    </w:p>
    <w:p w:rsidR="001637B3" w:rsidP="002A3DC0" w:rsidRDefault="001637B3" w14:paraId="4F740447" w14:textId="0CAC550D">
      <w:pPr>
        <w:widowControl/>
        <w:ind w:right="90"/>
        <w:rPr>
          <w:bCs/>
          <w:sz w:val="18"/>
          <w:szCs w:val="18"/>
        </w:rPr>
      </w:pPr>
      <w:r w:rsidRPr="00D4255D">
        <w:rPr>
          <w:bCs/>
          <w:sz w:val="18"/>
          <w:szCs w:val="18"/>
          <w:vertAlign w:val="superscript"/>
        </w:rPr>
        <w:t>5</w:t>
      </w:r>
      <w:r w:rsidRPr="00D4255D">
        <w:rPr>
          <w:bCs/>
          <w:sz w:val="18"/>
          <w:szCs w:val="18"/>
        </w:rPr>
        <w:t xml:space="preserve">The EPA TRI database reported no release of bis-Chloromethyl ether (BCME) for </w:t>
      </w:r>
      <w:r w:rsidRPr="00D4255D" w:rsidR="006E1727">
        <w:rPr>
          <w:bCs/>
          <w:sz w:val="18"/>
          <w:szCs w:val="18"/>
        </w:rPr>
        <w:t>RY</w:t>
      </w:r>
      <w:r w:rsidR="006E1727">
        <w:rPr>
          <w:bCs/>
          <w:sz w:val="18"/>
          <w:szCs w:val="18"/>
        </w:rPr>
        <w:t>2019</w:t>
      </w:r>
      <w:r w:rsidRPr="00D4255D">
        <w:rPr>
          <w:bCs/>
          <w:sz w:val="18"/>
          <w:szCs w:val="18"/>
        </w:rPr>
        <w:t>. EPA reports that BCME is used only as a research chemical and lab reagent and is no longer used commercially in the United States (</w:t>
      </w:r>
      <w:r w:rsidRPr="001B2209" w:rsidR="001B2209">
        <w:rPr>
          <w:rStyle w:val="Hyperlink"/>
          <w:bCs/>
          <w:sz w:val="18"/>
          <w:szCs w:val="18"/>
        </w:rPr>
        <w:t>https://www.epa.gov/sites/production/files/2016-09/documents/bis-chloromethyl-ether.pdf</w:t>
      </w:r>
      <w:r w:rsidRPr="00D4255D">
        <w:rPr>
          <w:bCs/>
          <w:sz w:val="18"/>
          <w:szCs w:val="18"/>
        </w:rPr>
        <w:t>).</w:t>
      </w:r>
    </w:p>
    <w:p w:rsidRPr="00D4255D" w:rsidR="00BC59B3" w:rsidP="001637B3" w:rsidRDefault="00BC59B3" w14:paraId="30D4FB86" w14:textId="77777777">
      <w:pPr>
        <w:widowControl/>
        <w:ind w:left="180" w:right="90" w:hanging="90"/>
        <w:rPr>
          <w:bCs/>
          <w:sz w:val="18"/>
          <w:szCs w:val="18"/>
        </w:rPr>
      </w:pPr>
    </w:p>
    <w:p w:rsidR="001637B3" w:rsidP="002A3DC0" w:rsidRDefault="001637B3" w14:paraId="75C21473" w14:textId="27A7802B">
      <w:pPr>
        <w:widowControl/>
        <w:ind w:right="90"/>
        <w:rPr>
          <w:bCs/>
          <w:sz w:val="18"/>
          <w:szCs w:val="18"/>
        </w:rPr>
      </w:pPr>
      <w:r w:rsidRPr="00D4255D">
        <w:rPr>
          <w:bCs/>
          <w:sz w:val="18"/>
          <w:szCs w:val="18"/>
          <w:vertAlign w:val="superscript"/>
        </w:rPr>
        <w:t>6</w:t>
      </w:r>
      <w:r w:rsidRPr="00D4255D">
        <w:rPr>
          <w:bCs/>
          <w:sz w:val="18"/>
          <w:szCs w:val="18"/>
        </w:rPr>
        <w:t xml:space="preserve">Department of Health and Human Services, National Toxicology Program reports that the commercial manufacture and use of </w:t>
      </w:r>
      <w:r w:rsidRPr="00D4255D">
        <w:rPr>
          <w:rFonts w:eastAsia="Times New Roman"/>
          <w:bCs/>
          <w:sz w:val="18"/>
          <w:szCs w:val="18"/>
        </w:rPr>
        <w:t>β</w:t>
      </w:r>
      <w:r w:rsidRPr="00D4255D">
        <w:rPr>
          <w:bCs/>
          <w:sz w:val="18"/>
          <w:szCs w:val="18"/>
        </w:rPr>
        <w:t xml:space="preserve">-Naphthylamine was banned in the early 1970s. Today, this chemical is available in small quantities for laboratory research; as of </w:t>
      </w:r>
      <w:r w:rsidR="0072070D">
        <w:rPr>
          <w:bCs/>
          <w:sz w:val="18"/>
          <w:szCs w:val="18"/>
        </w:rPr>
        <w:t>2009</w:t>
      </w:r>
      <w:r w:rsidRPr="00D4255D">
        <w:rPr>
          <w:bCs/>
          <w:sz w:val="18"/>
          <w:szCs w:val="18"/>
        </w:rPr>
        <w:t>, there were</w:t>
      </w:r>
      <w:r w:rsidR="0072070D">
        <w:rPr>
          <w:bCs/>
          <w:sz w:val="18"/>
          <w:szCs w:val="18"/>
        </w:rPr>
        <w:t xml:space="preserve"> ten</w:t>
      </w:r>
      <w:r w:rsidRPr="00D4255D">
        <w:rPr>
          <w:bCs/>
          <w:sz w:val="18"/>
          <w:szCs w:val="18"/>
        </w:rPr>
        <w:t xml:space="preserve"> U.S. suppliers of </w:t>
      </w:r>
      <w:r w:rsidRPr="00D4255D">
        <w:rPr>
          <w:rFonts w:eastAsia="Times New Roman"/>
          <w:bCs/>
          <w:sz w:val="18"/>
          <w:szCs w:val="18"/>
        </w:rPr>
        <w:t>β</w:t>
      </w:r>
      <w:r w:rsidRPr="00D4255D">
        <w:rPr>
          <w:bCs/>
          <w:sz w:val="18"/>
          <w:szCs w:val="18"/>
        </w:rPr>
        <w:t>-Naphthylamine (</w:t>
      </w:r>
      <w:hyperlink w:history="1" r:id="rId14">
        <w:r w:rsidRPr="00B119D4" w:rsidR="00CA2500">
          <w:rPr>
            <w:rStyle w:val="Hyperlink"/>
            <w:sz w:val="18"/>
            <w:szCs w:val="18"/>
          </w:rPr>
          <w:t>https://ntp.niehs.nih.gov/ntp/roc/content/profiles/naphthylamine.pdf</w:t>
        </w:r>
      </w:hyperlink>
      <w:r w:rsidRPr="00D4255D">
        <w:rPr>
          <w:bCs/>
          <w:sz w:val="18"/>
          <w:szCs w:val="18"/>
        </w:rPr>
        <w:t xml:space="preserve">). EPA TRI database reported </w:t>
      </w:r>
      <w:r w:rsidR="006C3AA6">
        <w:rPr>
          <w:bCs/>
          <w:sz w:val="18"/>
          <w:szCs w:val="18"/>
        </w:rPr>
        <w:t>one facility reporting</w:t>
      </w:r>
      <w:r w:rsidRPr="00D4255D">
        <w:rPr>
          <w:bCs/>
          <w:sz w:val="18"/>
          <w:szCs w:val="18"/>
        </w:rPr>
        <w:t xml:space="preserve"> </w:t>
      </w:r>
      <w:r w:rsidRPr="00D4255D">
        <w:rPr>
          <w:rFonts w:eastAsia="Times New Roman"/>
          <w:bCs/>
          <w:sz w:val="18"/>
          <w:szCs w:val="18"/>
        </w:rPr>
        <w:t>β</w:t>
      </w:r>
      <w:r w:rsidRPr="00D4255D">
        <w:rPr>
          <w:bCs/>
          <w:sz w:val="18"/>
          <w:szCs w:val="18"/>
        </w:rPr>
        <w:t xml:space="preserve">-Naphthylamine for </w:t>
      </w:r>
      <w:r w:rsidRPr="00D4255D" w:rsidR="006E1727">
        <w:rPr>
          <w:bCs/>
          <w:sz w:val="18"/>
          <w:szCs w:val="18"/>
        </w:rPr>
        <w:t>RY</w:t>
      </w:r>
      <w:r w:rsidR="006E1727">
        <w:rPr>
          <w:bCs/>
          <w:sz w:val="18"/>
          <w:szCs w:val="18"/>
        </w:rPr>
        <w:t>2019</w:t>
      </w:r>
      <w:r w:rsidRPr="00D4255D">
        <w:rPr>
          <w:bCs/>
          <w:sz w:val="18"/>
          <w:szCs w:val="18"/>
        </w:rPr>
        <w:t>.</w:t>
      </w:r>
      <w:r w:rsidR="006A49BE">
        <w:rPr>
          <w:bCs/>
          <w:sz w:val="18"/>
          <w:szCs w:val="18"/>
        </w:rPr>
        <w:t xml:space="preserve"> </w:t>
      </w:r>
      <w:r w:rsidR="006E1727">
        <w:rPr>
          <w:bCs/>
          <w:sz w:val="18"/>
          <w:szCs w:val="18"/>
        </w:rPr>
        <w:t>However, this was the same facility as reported in the TRI database for RY2016.</w:t>
      </w:r>
    </w:p>
    <w:p w:rsidRPr="00D4255D" w:rsidR="00BC59B3" w:rsidP="001637B3" w:rsidRDefault="00BC59B3" w14:paraId="319778A3" w14:textId="77777777">
      <w:pPr>
        <w:widowControl/>
        <w:ind w:left="180" w:right="90" w:hanging="90"/>
        <w:rPr>
          <w:bCs/>
          <w:sz w:val="18"/>
          <w:szCs w:val="18"/>
        </w:rPr>
      </w:pPr>
    </w:p>
    <w:p w:rsidR="001637B3" w:rsidP="002A3DC0" w:rsidRDefault="001637B3" w14:paraId="1AFBDE9B" w14:textId="655C6300">
      <w:pPr>
        <w:widowControl/>
        <w:ind w:right="90"/>
        <w:rPr>
          <w:sz w:val="18"/>
          <w:szCs w:val="18"/>
        </w:rPr>
      </w:pPr>
      <w:r w:rsidRPr="00D4255D">
        <w:rPr>
          <w:bCs/>
          <w:sz w:val="18"/>
          <w:szCs w:val="18"/>
          <w:vertAlign w:val="superscript"/>
        </w:rPr>
        <w:t>7</w:t>
      </w:r>
      <w:r w:rsidRPr="00D4255D">
        <w:rPr>
          <w:bCs/>
          <w:sz w:val="18"/>
          <w:szCs w:val="18"/>
        </w:rPr>
        <w:t xml:space="preserve">EPA TRI database </w:t>
      </w:r>
      <w:r w:rsidR="00667EE1">
        <w:rPr>
          <w:bCs/>
          <w:sz w:val="18"/>
          <w:szCs w:val="18"/>
        </w:rPr>
        <w:t>included</w:t>
      </w:r>
      <w:r w:rsidRPr="00D4255D">
        <w:rPr>
          <w:bCs/>
          <w:sz w:val="18"/>
          <w:szCs w:val="18"/>
        </w:rPr>
        <w:t xml:space="preserve"> </w:t>
      </w:r>
      <w:r w:rsidR="006E1727">
        <w:rPr>
          <w:bCs/>
          <w:sz w:val="18"/>
          <w:szCs w:val="18"/>
        </w:rPr>
        <w:t>five</w:t>
      </w:r>
      <w:r w:rsidRPr="00D4255D" w:rsidR="006E1727">
        <w:rPr>
          <w:bCs/>
          <w:sz w:val="18"/>
          <w:szCs w:val="18"/>
        </w:rPr>
        <w:t xml:space="preserve"> </w:t>
      </w:r>
      <w:r w:rsidRPr="00D4255D">
        <w:rPr>
          <w:bCs/>
          <w:sz w:val="18"/>
          <w:szCs w:val="18"/>
        </w:rPr>
        <w:t xml:space="preserve">facilities reporting </w:t>
      </w:r>
      <w:r w:rsidRPr="00D4255D">
        <w:rPr>
          <w:sz w:val="18"/>
          <w:szCs w:val="18"/>
        </w:rPr>
        <w:t xml:space="preserve">Benzidine for </w:t>
      </w:r>
      <w:r w:rsidRPr="00D4255D" w:rsidR="006E1727">
        <w:rPr>
          <w:sz w:val="18"/>
          <w:szCs w:val="18"/>
        </w:rPr>
        <w:t>RY</w:t>
      </w:r>
      <w:r w:rsidR="006E1727">
        <w:rPr>
          <w:sz w:val="18"/>
          <w:szCs w:val="18"/>
        </w:rPr>
        <w:t>2019</w:t>
      </w:r>
      <w:r w:rsidRPr="00D4255D">
        <w:rPr>
          <w:sz w:val="18"/>
          <w:szCs w:val="18"/>
        </w:rPr>
        <w:t xml:space="preserve">. </w:t>
      </w:r>
      <w:r w:rsidR="006E1727">
        <w:rPr>
          <w:sz w:val="18"/>
          <w:szCs w:val="18"/>
        </w:rPr>
        <w:t>Three</w:t>
      </w:r>
      <w:r w:rsidR="00BE1C0D">
        <w:rPr>
          <w:sz w:val="18"/>
          <w:szCs w:val="18"/>
        </w:rPr>
        <w:t xml:space="preserve"> of the </w:t>
      </w:r>
      <w:r w:rsidR="006E1727">
        <w:rPr>
          <w:sz w:val="18"/>
          <w:szCs w:val="18"/>
        </w:rPr>
        <w:t xml:space="preserve">five </w:t>
      </w:r>
      <w:r w:rsidR="00BE1C0D">
        <w:rPr>
          <w:sz w:val="18"/>
          <w:szCs w:val="18"/>
        </w:rPr>
        <w:t xml:space="preserve">facilities reported also appeared </w:t>
      </w:r>
      <w:r w:rsidR="006E1727">
        <w:rPr>
          <w:sz w:val="18"/>
          <w:szCs w:val="18"/>
        </w:rPr>
        <w:t xml:space="preserve">in </w:t>
      </w:r>
      <w:r w:rsidR="00BE1C0D">
        <w:rPr>
          <w:sz w:val="18"/>
          <w:szCs w:val="18"/>
        </w:rPr>
        <w:t xml:space="preserve">the TRI database for </w:t>
      </w:r>
      <w:r w:rsidR="006E1727">
        <w:rPr>
          <w:sz w:val="18"/>
          <w:szCs w:val="18"/>
        </w:rPr>
        <w:t>RY2016</w:t>
      </w:r>
      <w:r w:rsidR="00BE1C0D">
        <w:rPr>
          <w:sz w:val="18"/>
          <w:szCs w:val="18"/>
        </w:rPr>
        <w:t xml:space="preserve">. </w:t>
      </w:r>
      <w:r w:rsidRPr="00D4255D">
        <w:rPr>
          <w:sz w:val="18"/>
          <w:szCs w:val="18"/>
        </w:rPr>
        <w:t>EPA also reports that “Benzidine is no longer produced in the United States, although benzidine-based dyes maybe imported into this country” (</w:t>
      </w:r>
      <w:r w:rsidRPr="00AE2044" w:rsidR="00AE2044">
        <w:rPr>
          <w:sz w:val="18"/>
          <w:szCs w:val="18"/>
        </w:rPr>
        <w:t>https://www.epa.gov/sites/production/files/2016-09/documents/benzidine.pdf</w:t>
      </w:r>
      <w:r w:rsidR="00AE2044">
        <w:rPr>
          <w:sz w:val="18"/>
          <w:szCs w:val="18"/>
        </w:rPr>
        <w:t>)</w:t>
      </w:r>
      <w:r w:rsidRPr="00D4255D" w:rsidR="00846157">
        <w:rPr>
          <w:sz w:val="18"/>
          <w:szCs w:val="18"/>
        </w:rPr>
        <w:t xml:space="preserve">. </w:t>
      </w:r>
      <w:r w:rsidR="00AE2044">
        <w:rPr>
          <w:sz w:val="18"/>
          <w:szCs w:val="18"/>
        </w:rPr>
        <w:t xml:space="preserve">OSHA included </w:t>
      </w:r>
      <w:r w:rsidR="006E1727">
        <w:rPr>
          <w:sz w:val="18"/>
          <w:szCs w:val="18"/>
        </w:rPr>
        <w:t xml:space="preserve">two </w:t>
      </w:r>
      <w:r w:rsidR="00AE2044">
        <w:rPr>
          <w:sz w:val="18"/>
          <w:szCs w:val="18"/>
        </w:rPr>
        <w:t xml:space="preserve">new </w:t>
      </w:r>
      <w:r w:rsidR="006E1727">
        <w:rPr>
          <w:sz w:val="18"/>
          <w:szCs w:val="18"/>
        </w:rPr>
        <w:t xml:space="preserve">facilities </w:t>
      </w:r>
      <w:r w:rsidR="00AE2044">
        <w:rPr>
          <w:sz w:val="18"/>
          <w:szCs w:val="18"/>
        </w:rPr>
        <w:t>and estimate</w:t>
      </w:r>
      <w:r w:rsidR="00265EA2">
        <w:rPr>
          <w:sz w:val="18"/>
          <w:szCs w:val="18"/>
        </w:rPr>
        <w:t xml:space="preserve">s </w:t>
      </w:r>
      <w:r w:rsidR="006E1727">
        <w:rPr>
          <w:sz w:val="18"/>
          <w:szCs w:val="18"/>
        </w:rPr>
        <w:t xml:space="preserve">fourteen </w:t>
      </w:r>
      <w:r w:rsidR="00265EA2">
        <w:rPr>
          <w:sz w:val="18"/>
          <w:szCs w:val="18"/>
        </w:rPr>
        <w:t>e</w:t>
      </w:r>
      <w:r w:rsidR="00AE2044">
        <w:rPr>
          <w:sz w:val="18"/>
          <w:szCs w:val="18"/>
        </w:rPr>
        <w:t>xposed workers</w:t>
      </w:r>
      <w:r w:rsidR="00265EA2">
        <w:rPr>
          <w:sz w:val="18"/>
          <w:szCs w:val="18"/>
        </w:rPr>
        <w:t xml:space="preserve"> </w:t>
      </w:r>
      <w:r w:rsidRPr="00F0582C" w:rsidR="00846157">
        <w:rPr>
          <w:sz w:val="18"/>
          <w:szCs w:val="18"/>
        </w:rPr>
        <w:t>based on an average of seven workers per establishmen</w:t>
      </w:r>
      <w:r w:rsidR="009E711E">
        <w:rPr>
          <w:sz w:val="18"/>
          <w:szCs w:val="18"/>
        </w:rPr>
        <w:t xml:space="preserve">t as used in previous </w:t>
      </w:r>
      <w:r w:rsidR="006E1727">
        <w:rPr>
          <w:sz w:val="18"/>
          <w:szCs w:val="18"/>
        </w:rPr>
        <w:t>ICRs.</w:t>
      </w:r>
    </w:p>
    <w:p w:rsidRPr="00D4255D" w:rsidR="00BC59B3" w:rsidP="001637B3" w:rsidRDefault="00BC59B3" w14:paraId="4B97AE89" w14:textId="77777777">
      <w:pPr>
        <w:widowControl/>
        <w:ind w:left="180" w:right="90" w:hanging="90"/>
        <w:rPr>
          <w:sz w:val="18"/>
          <w:szCs w:val="18"/>
        </w:rPr>
      </w:pPr>
    </w:p>
    <w:p w:rsidR="001637B3" w:rsidP="002A3DC0" w:rsidRDefault="001637B3" w14:paraId="150F8986" w14:textId="7F105560">
      <w:pPr>
        <w:widowControl/>
        <w:ind w:right="90"/>
        <w:rPr>
          <w:sz w:val="18"/>
          <w:szCs w:val="18"/>
        </w:rPr>
      </w:pPr>
      <w:r w:rsidRPr="00D4255D">
        <w:rPr>
          <w:bCs/>
          <w:sz w:val="18"/>
          <w:szCs w:val="18"/>
          <w:vertAlign w:val="superscript"/>
        </w:rPr>
        <w:t>8</w:t>
      </w:r>
      <w:r w:rsidRPr="00D4255D">
        <w:rPr>
          <w:bCs/>
          <w:sz w:val="18"/>
          <w:szCs w:val="18"/>
        </w:rPr>
        <w:t xml:space="preserve">EPA TRI database </w:t>
      </w:r>
      <w:r w:rsidR="00667EE1">
        <w:rPr>
          <w:bCs/>
          <w:sz w:val="18"/>
          <w:szCs w:val="18"/>
        </w:rPr>
        <w:t>included</w:t>
      </w:r>
      <w:r w:rsidRPr="00D4255D">
        <w:rPr>
          <w:bCs/>
          <w:sz w:val="18"/>
          <w:szCs w:val="18"/>
        </w:rPr>
        <w:t xml:space="preserve"> </w:t>
      </w:r>
      <w:r w:rsidR="00667EE1">
        <w:rPr>
          <w:bCs/>
          <w:sz w:val="18"/>
          <w:szCs w:val="18"/>
        </w:rPr>
        <w:t xml:space="preserve">two facilities reporting </w:t>
      </w:r>
      <w:r w:rsidRPr="00D4255D">
        <w:rPr>
          <w:bCs/>
          <w:sz w:val="18"/>
          <w:szCs w:val="18"/>
        </w:rPr>
        <w:t xml:space="preserve">release of </w:t>
      </w:r>
      <w:r w:rsidRPr="00D4255D">
        <w:rPr>
          <w:sz w:val="18"/>
          <w:szCs w:val="18"/>
        </w:rPr>
        <w:t>4-</w:t>
      </w:r>
      <w:r w:rsidRPr="00D4255D" w:rsidR="00C65DB5">
        <w:rPr>
          <w:sz w:val="18"/>
          <w:szCs w:val="18"/>
        </w:rPr>
        <w:t>Amino</w:t>
      </w:r>
      <w:r w:rsidR="00C65DB5">
        <w:rPr>
          <w:sz w:val="18"/>
          <w:szCs w:val="18"/>
        </w:rPr>
        <w:t>b</w:t>
      </w:r>
      <w:r w:rsidRPr="00D4255D" w:rsidR="00C65DB5">
        <w:rPr>
          <w:sz w:val="18"/>
          <w:szCs w:val="18"/>
        </w:rPr>
        <w:t xml:space="preserve">iphenyl </w:t>
      </w:r>
      <w:r w:rsidRPr="00D4255D">
        <w:rPr>
          <w:sz w:val="18"/>
          <w:szCs w:val="18"/>
        </w:rPr>
        <w:t>for RY</w:t>
      </w:r>
      <w:r w:rsidR="00C644CA">
        <w:rPr>
          <w:sz w:val="18"/>
          <w:szCs w:val="18"/>
        </w:rPr>
        <w:t>201</w:t>
      </w:r>
      <w:r w:rsidR="006E1727">
        <w:rPr>
          <w:sz w:val="18"/>
          <w:szCs w:val="18"/>
        </w:rPr>
        <w:t>9</w:t>
      </w:r>
      <w:r w:rsidRPr="00D4255D">
        <w:rPr>
          <w:sz w:val="18"/>
          <w:szCs w:val="18"/>
        </w:rPr>
        <w:t xml:space="preserve">. </w:t>
      </w:r>
      <w:r w:rsidR="006E1727">
        <w:rPr>
          <w:sz w:val="18"/>
          <w:szCs w:val="18"/>
        </w:rPr>
        <w:t>However, these facilities were also re</w:t>
      </w:r>
      <w:r w:rsidR="00733B58">
        <w:rPr>
          <w:sz w:val="18"/>
          <w:szCs w:val="18"/>
        </w:rPr>
        <w:t>corded in the TRI database for RY2016.</w:t>
      </w:r>
      <w:r w:rsidR="006A49BE">
        <w:rPr>
          <w:sz w:val="18"/>
          <w:szCs w:val="18"/>
        </w:rPr>
        <w:t xml:space="preserve"> According to </w:t>
      </w:r>
      <w:r w:rsidRPr="00D4255D">
        <w:rPr>
          <w:sz w:val="18"/>
          <w:szCs w:val="18"/>
        </w:rPr>
        <w:t>EPA</w:t>
      </w:r>
      <w:r w:rsidR="006A49BE">
        <w:rPr>
          <w:sz w:val="18"/>
          <w:szCs w:val="18"/>
        </w:rPr>
        <w:t>4-</w:t>
      </w:r>
      <w:r w:rsidRPr="00D4255D" w:rsidR="00C65DB5">
        <w:rPr>
          <w:sz w:val="18"/>
          <w:szCs w:val="18"/>
        </w:rPr>
        <w:t>Amino</w:t>
      </w:r>
      <w:r w:rsidR="00C65DB5">
        <w:rPr>
          <w:sz w:val="18"/>
          <w:szCs w:val="18"/>
        </w:rPr>
        <w:t>b</w:t>
      </w:r>
      <w:r w:rsidRPr="00D4255D" w:rsidR="00C65DB5">
        <w:rPr>
          <w:sz w:val="18"/>
          <w:szCs w:val="18"/>
        </w:rPr>
        <w:t xml:space="preserve">iphenyl </w:t>
      </w:r>
      <w:r w:rsidRPr="00D4255D">
        <w:rPr>
          <w:sz w:val="18"/>
          <w:szCs w:val="18"/>
        </w:rPr>
        <w:t>is no longer produced commercially (</w:t>
      </w:r>
      <w:hyperlink w:history="1" r:id="rId15">
        <w:r w:rsidRPr="00941839" w:rsidR="00941839">
          <w:rPr>
            <w:rStyle w:val="Hyperlink"/>
            <w:sz w:val="18"/>
            <w:szCs w:val="18"/>
          </w:rPr>
          <w:t>https://www.epa.gov/sites/production/files/2016-08/documents/4-aminobiphenyl.pdf</w:t>
        </w:r>
        <w:r w:rsidRPr="00941839" w:rsidDel="00667EE1" w:rsidR="00941839">
          <w:rPr>
            <w:rStyle w:val="Hyperlink"/>
            <w:sz w:val="18"/>
            <w:szCs w:val="18"/>
          </w:rPr>
          <w:t xml:space="preserve"> </w:t>
        </w:r>
        <w:r w:rsidRPr="006A49BE" w:rsidR="00941839">
          <w:rPr>
            <w:rStyle w:val="Hyperlink"/>
            <w:sz w:val="18"/>
            <w:szCs w:val="18"/>
          </w:rPr>
          <w:t>l</w:t>
        </w:r>
      </w:hyperlink>
      <w:r w:rsidRPr="00D4255D">
        <w:rPr>
          <w:sz w:val="18"/>
          <w:szCs w:val="18"/>
        </w:rPr>
        <w:t>).</w:t>
      </w:r>
    </w:p>
    <w:p w:rsidRPr="00D4255D" w:rsidR="00BC59B3" w:rsidP="001637B3" w:rsidRDefault="00BC59B3" w14:paraId="101BA5A9" w14:textId="77777777">
      <w:pPr>
        <w:widowControl/>
        <w:ind w:left="180" w:right="90" w:hanging="90"/>
        <w:rPr>
          <w:bCs/>
          <w:sz w:val="18"/>
          <w:szCs w:val="18"/>
        </w:rPr>
      </w:pPr>
    </w:p>
    <w:p w:rsidR="00BC59B3" w:rsidP="002A3DC0" w:rsidRDefault="001637B3" w14:paraId="0FAEFEEB" w14:textId="7CAD0252">
      <w:pPr>
        <w:widowControl/>
        <w:ind w:right="90"/>
        <w:rPr>
          <w:bCs/>
          <w:sz w:val="18"/>
          <w:szCs w:val="18"/>
        </w:rPr>
      </w:pPr>
      <w:r w:rsidRPr="00D4255D">
        <w:rPr>
          <w:bCs/>
          <w:sz w:val="18"/>
          <w:szCs w:val="18"/>
          <w:vertAlign w:val="superscript"/>
        </w:rPr>
        <w:t>9</w:t>
      </w:r>
      <w:r w:rsidRPr="00D4255D">
        <w:rPr>
          <w:bCs/>
          <w:sz w:val="18"/>
          <w:szCs w:val="18"/>
        </w:rPr>
        <w:t xml:space="preserve">The EPA TRI database reported </w:t>
      </w:r>
      <w:r w:rsidR="00733B58">
        <w:rPr>
          <w:bCs/>
          <w:sz w:val="18"/>
          <w:szCs w:val="18"/>
        </w:rPr>
        <w:t xml:space="preserve">two facilities </w:t>
      </w:r>
      <w:r w:rsidR="00593B92">
        <w:rPr>
          <w:bCs/>
          <w:sz w:val="18"/>
          <w:szCs w:val="18"/>
        </w:rPr>
        <w:t xml:space="preserve">reporting </w:t>
      </w:r>
      <w:r w:rsidRPr="00D4255D">
        <w:rPr>
          <w:bCs/>
          <w:sz w:val="18"/>
          <w:szCs w:val="18"/>
        </w:rPr>
        <w:t xml:space="preserve">release </w:t>
      </w:r>
      <w:r w:rsidRPr="00D4255D" w:rsidR="001C6FF4">
        <w:rPr>
          <w:bCs/>
          <w:sz w:val="18"/>
          <w:szCs w:val="18"/>
        </w:rPr>
        <w:t>of Ethyleneimine</w:t>
      </w:r>
      <w:r w:rsidRPr="00D4255D">
        <w:rPr>
          <w:bCs/>
          <w:sz w:val="18"/>
          <w:szCs w:val="18"/>
        </w:rPr>
        <w:t xml:space="preserve"> for </w:t>
      </w:r>
      <w:r w:rsidRPr="00D4255D" w:rsidR="00733B58">
        <w:rPr>
          <w:bCs/>
          <w:sz w:val="18"/>
          <w:szCs w:val="18"/>
        </w:rPr>
        <w:t>RY</w:t>
      </w:r>
      <w:r w:rsidR="00733B58">
        <w:rPr>
          <w:bCs/>
          <w:sz w:val="18"/>
          <w:szCs w:val="18"/>
        </w:rPr>
        <w:t>2019. One of the two facilities reported also appeared in the TRI database for RY2016.</w:t>
      </w:r>
      <w:r w:rsidRPr="00D4255D">
        <w:rPr>
          <w:bCs/>
          <w:sz w:val="18"/>
          <w:szCs w:val="18"/>
        </w:rPr>
        <w:t xml:space="preserve"> </w:t>
      </w:r>
      <w:r w:rsidR="00733B58">
        <w:rPr>
          <w:bCs/>
          <w:sz w:val="18"/>
          <w:szCs w:val="18"/>
        </w:rPr>
        <w:t xml:space="preserve">OSHA included the one new facility and estimates seven exposed workers based on an average of seven workers per establishment as used in previous ICRs. </w:t>
      </w:r>
      <w:r w:rsidRPr="00D4255D">
        <w:rPr>
          <w:bCs/>
          <w:sz w:val="18"/>
          <w:szCs w:val="18"/>
        </w:rPr>
        <w:t>EPA also reports a number of uses for Ethyleneimine, but does not provide current usage statistics (</w:t>
      </w:r>
      <w:hyperlink w:history="1" r:id="rId16">
        <w:r w:rsidRPr="00941839" w:rsidR="00941839">
          <w:rPr>
            <w:rStyle w:val="Hyperlink"/>
            <w:bCs/>
            <w:sz w:val="18"/>
            <w:szCs w:val="18"/>
          </w:rPr>
          <w:t>https://www.epa.gov/sites/production/files/2016-09/documents/ethyleneimine.pdf</w:t>
        </w:r>
        <w:r w:rsidRPr="00941839" w:rsidDel="00941839" w:rsidR="00941839">
          <w:rPr>
            <w:rStyle w:val="Hyperlink"/>
            <w:bCs/>
            <w:sz w:val="18"/>
            <w:szCs w:val="18"/>
          </w:rPr>
          <w:t xml:space="preserve"> </w:t>
        </w:r>
        <w:r w:rsidRPr="00774F74" w:rsidR="00941839">
          <w:rPr>
            <w:rStyle w:val="Hyperlink"/>
            <w:bCs/>
            <w:sz w:val="18"/>
            <w:szCs w:val="18"/>
          </w:rPr>
          <w:t>l</w:t>
        </w:r>
      </w:hyperlink>
      <w:r w:rsidRPr="00D4255D">
        <w:rPr>
          <w:bCs/>
          <w:sz w:val="18"/>
          <w:szCs w:val="18"/>
        </w:rPr>
        <w:t>).</w:t>
      </w:r>
    </w:p>
    <w:p w:rsidR="0002019D" w:rsidP="0002019D" w:rsidRDefault="0002019D" w14:paraId="47762B87" w14:textId="77777777">
      <w:pPr>
        <w:widowControl/>
        <w:ind w:left="180" w:right="90" w:firstLine="540"/>
        <w:rPr>
          <w:bCs/>
          <w:sz w:val="18"/>
          <w:szCs w:val="18"/>
        </w:rPr>
      </w:pPr>
    </w:p>
    <w:p w:rsidR="00733B58" w:rsidP="002A3DC0" w:rsidRDefault="001637B3" w14:paraId="30FDBBD8" w14:textId="05C19FB2">
      <w:pPr>
        <w:widowControl/>
        <w:ind w:right="90"/>
        <w:rPr>
          <w:bCs/>
          <w:sz w:val="18"/>
          <w:szCs w:val="18"/>
        </w:rPr>
      </w:pPr>
      <w:r w:rsidRPr="00D4255D">
        <w:rPr>
          <w:bCs/>
          <w:sz w:val="18"/>
          <w:szCs w:val="18"/>
          <w:vertAlign w:val="superscript"/>
        </w:rPr>
        <w:lastRenderedPageBreak/>
        <w:t>1</w:t>
      </w:r>
      <w:r w:rsidR="0002019D">
        <w:rPr>
          <w:bCs/>
          <w:sz w:val="18"/>
          <w:szCs w:val="18"/>
          <w:vertAlign w:val="superscript"/>
        </w:rPr>
        <w:t>0</w:t>
      </w:r>
      <w:r w:rsidRPr="00D4255D">
        <w:rPr>
          <w:bCs/>
          <w:sz w:val="18"/>
          <w:szCs w:val="18"/>
        </w:rPr>
        <w:t xml:space="preserve">The EPA TRI database has no reported data of </w:t>
      </w:r>
      <w:r w:rsidRPr="00D4255D">
        <w:rPr>
          <w:rFonts w:eastAsia="Times New Roman"/>
          <w:bCs/>
          <w:sz w:val="18"/>
          <w:szCs w:val="18"/>
        </w:rPr>
        <w:t>β</w:t>
      </w:r>
      <w:r w:rsidRPr="00D4255D">
        <w:rPr>
          <w:bCs/>
          <w:sz w:val="18"/>
          <w:szCs w:val="18"/>
        </w:rPr>
        <w:t xml:space="preserve">-Propiolactone for </w:t>
      </w:r>
      <w:r w:rsidRPr="00D4255D" w:rsidR="00733B58">
        <w:rPr>
          <w:bCs/>
          <w:sz w:val="18"/>
          <w:szCs w:val="18"/>
        </w:rPr>
        <w:t>RY</w:t>
      </w:r>
      <w:r w:rsidR="00733B58">
        <w:rPr>
          <w:bCs/>
          <w:sz w:val="18"/>
          <w:szCs w:val="18"/>
        </w:rPr>
        <w:t>2019</w:t>
      </w:r>
      <w:r w:rsidRPr="00D4255D">
        <w:rPr>
          <w:bCs/>
          <w:sz w:val="18"/>
          <w:szCs w:val="18"/>
        </w:rPr>
        <w:t xml:space="preserve">. EPA reports a number of uses for </w:t>
      </w:r>
      <w:r w:rsidRPr="00D4255D">
        <w:rPr>
          <w:rFonts w:eastAsia="Times New Roman"/>
          <w:bCs/>
          <w:sz w:val="18"/>
          <w:szCs w:val="18"/>
        </w:rPr>
        <w:t>β</w:t>
      </w:r>
      <w:r w:rsidRPr="00D4255D">
        <w:rPr>
          <w:bCs/>
          <w:sz w:val="18"/>
          <w:szCs w:val="18"/>
        </w:rPr>
        <w:t>-Propiolactone, but does not provide current usage statistics (</w:t>
      </w:r>
      <w:hyperlink w:history="1" r:id="rId17">
        <w:r w:rsidRPr="00050880" w:rsidR="008E7EF9">
          <w:rPr>
            <w:rStyle w:val="Hyperlink"/>
            <w:sz w:val="18"/>
            <w:szCs w:val="18"/>
          </w:rPr>
          <w:t>https://www.epa.gov/sites/production/files/2016-09/documents/beta-propiolactone.pdf</w:t>
        </w:r>
      </w:hyperlink>
      <w:r w:rsidRPr="00D4255D">
        <w:rPr>
          <w:bCs/>
          <w:sz w:val="18"/>
          <w:szCs w:val="18"/>
        </w:rPr>
        <w:t>)</w:t>
      </w:r>
    </w:p>
    <w:p w:rsidRPr="00733B58" w:rsidR="00733B58" w:rsidP="00733B58" w:rsidRDefault="00733B58" w14:paraId="7BE6E3DD" w14:textId="77777777">
      <w:pPr>
        <w:widowControl/>
        <w:ind w:left="180" w:right="90" w:firstLine="540"/>
        <w:rPr>
          <w:bCs/>
          <w:sz w:val="18"/>
          <w:szCs w:val="18"/>
        </w:rPr>
      </w:pPr>
    </w:p>
    <w:p w:rsidR="001637B3" w:rsidP="002A3DC0" w:rsidRDefault="001637B3" w14:paraId="1B70AFB0" w14:textId="3350AC5E">
      <w:pPr>
        <w:widowControl/>
        <w:ind w:right="90"/>
        <w:rPr>
          <w:bCs/>
          <w:sz w:val="18"/>
          <w:szCs w:val="18"/>
        </w:rPr>
      </w:pPr>
      <w:r w:rsidRPr="00D4255D">
        <w:rPr>
          <w:bCs/>
          <w:sz w:val="18"/>
          <w:szCs w:val="18"/>
          <w:vertAlign w:val="superscript"/>
        </w:rPr>
        <w:t>11</w:t>
      </w:r>
      <w:r w:rsidRPr="00D4255D">
        <w:rPr>
          <w:bCs/>
          <w:sz w:val="18"/>
          <w:szCs w:val="18"/>
        </w:rPr>
        <w:t xml:space="preserve">The EPA TRI database </w:t>
      </w:r>
      <w:r w:rsidR="00733B58">
        <w:rPr>
          <w:bCs/>
          <w:sz w:val="18"/>
          <w:szCs w:val="18"/>
        </w:rPr>
        <w:t>has no reported data of</w:t>
      </w:r>
      <w:r w:rsidRPr="00D4255D">
        <w:rPr>
          <w:bCs/>
          <w:sz w:val="18"/>
          <w:szCs w:val="18"/>
        </w:rPr>
        <w:t xml:space="preserve"> 2-Acetylaminofluorene for </w:t>
      </w:r>
      <w:r w:rsidRPr="00D4255D" w:rsidR="00733B58">
        <w:rPr>
          <w:bCs/>
          <w:sz w:val="18"/>
          <w:szCs w:val="18"/>
        </w:rPr>
        <w:t>RY</w:t>
      </w:r>
      <w:r w:rsidR="00733B58">
        <w:rPr>
          <w:bCs/>
          <w:sz w:val="18"/>
          <w:szCs w:val="18"/>
        </w:rPr>
        <w:t>2019</w:t>
      </w:r>
      <w:r w:rsidR="00593B92">
        <w:rPr>
          <w:bCs/>
          <w:sz w:val="18"/>
          <w:szCs w:val="18"/>
        </w:rPr>
        <w:t>.</w:t>
      </w:r>
      <w:r w:rsidRPr="00D4255D">
        <w:rPr>
          <w:bCs/>
          <w:sz w:val="18"/>
          <w:szCs w:val="18"/>
        </w:rPr>
        <w:t xml:space="preserve"> EPA reports that 2-Acetylaminofluorene is “frequently used in the laboratory by biochemists and technicians as a positive control in the study of liver enzymes and the carcinogenesis and mutagenicity of aromatic amines.” (</w:t>
      </w:r>
      <w:r w:rsidRPr="00F62F4D" w:rsidR="006A49BE">
        <w:rPr>
          <w:sz w:val="18"/>
          <w:szCs w:val="18"/>
        </w:rPr>
        <w:t>https://www.epa.gov/sites/production/files/2016-08/documents/2-acetylaminofluorene.pdf</w:t>
      </w:r>
      <w:r w:rsidRPr="00D4255D">
        <w:rPr>
          <w:bCs/>
          <w:sz w:val="18"/>
          <w:szCs w:val="18"/>
        </w:rPr>
        <w:t>)</w:t>
      </w:r>
      <w:r w:rsidR="00BC59B3">
        <w:rPr>
          <w:bCs/>
          <w:sz w:val="18"/>
          <w:szCs w:val="18"/>
        </w:rPr>
        <w:t>.</w:t>
      </w:r>
    </w:p>
    <w:p w:rsidRPr="00D4255D" w:rsidR="00BC59B3" w:rsidP="001637B3" w:rsidRDefault="00BC59B3" w14:paraId="4D10BE04" w14:textId="77777777">
      <w:pPr>
        <w:widowControl/>
        <w:ind w:left="180" w:right="90" w:hanging="90"/>
        <w:rPr>
          <w:bCs/>
          <w:sz w:val="18"/>
          <w:szCs w:val="18"/>
        </w:rPr>
      </w:pPr>
    </w:p>
    <w:p w:rsidR="001637B3" w:rsidP="002A3DC0" w:rsidRDefault="001637B3" w14:paraId="16567972" w14:textId="58D8215C">
      <w:pPr>
        <w:widowControl/>
        <w:ind w:right="90"/>
        <w:rPr>
          <w:color w:val="000000"/>
          <w:sz w:val="18"/>
          <w:szCs w:val="18"/>
          <w:lang w:val="en"/>
        </w:rPr>
      </w:pPr>
      <w:r w:rsidRPr="00D4255D">
        <w:rPr>
          <w:bCs/>
          <w:sz w:val="18"/>
          <w:szCs w:val="18"/>
          <w:vertAlign w:val="superscript"/>
        </w:rPr>
        <w:t>12</w:t>
      </w:r>
      <w:r w:rsidRPr="00D4255D">
        <w:rPr>
          <w:bCs/>
          <w:sz w:val="18"/>
          <w:szCs w:val="18"/>
        </w:rPr>
        <w:t xml:space="preserve">EPA TRI database lists one facility reporting </w:t>
      </w:r>
      <w:r w:rsidRPr="00D4255D">
        <w:rPr>
          <w:sz w:val="18"/>
          <w:szCs w:val="18"/>
        </w:rPr>
        <w:t xml:space="preserve">4-Dimethylaminoazobenzene for </w:t>
      </w:r>
      <w:r w:rsidRPr="00D4255D" w:rsidR="00733B58">
        <w:rPr>
          <w:sz w:val="18"/>
          <w:szCs w:val="18"/>
        </w:rPr>
        <w:t>RY</w:t>
      </w:r>
      <w:r w:rsidR="00733B58">
        <w:rPr>
          <w:sz w:val="18"/>
          <w:szCs w:val="18"/>
        </w:rPr>
        <w:t>2019</w:t>
      </w:r>
      <w:r w:rsidRPr="00D4255D">
        <w:rPr>
          <w:sz w:val="18"/>
          <w:szCs w:val="18"/>
        </w:rPr>
        <w:t>.</w:t>
      </w:r>
      <w:r w:rsidR="00495207">
        <w:rPr>
          <w:sz w:val="18"/>
          <w:szCs w:val="18"/>
        </w:rPr>
        <w:t xml:space="preserve"> This facility is </w:t>
      </w:r>
      <w:r w:rsidR="006A49BE">
        <w:rPr>
          <w:sz w:val="18"/>
          <w:szCs w:val="18"/>
        </w:rPr>
        <w:t>the same as the one</w:t>
      </w:r>
      <w:r w:rsidR="00495207">
        <w:rPr>
          <w:sz w:val="18"/>
          <w:szCs w:val="18"/>
        </w:rPr>
        <w:t xml:space="preserve"> that was reported in the EPA TRI for </w:t>
      </w:r>
      <w:r w:rsidR="00733B58">
        <w:rPr>
          <w:sz w:val="18"/>
          <w:szCs w:val="18"/>
        </w:rPr>
        <w:t>RY2016</w:t>
      </w:r>
      <w:r w:rsidR="00495207">
        <w:rPr>
          <w:sz w:val="18"/>
          <w:szCs w:val="18"/>
        </w:rPr>
        <w:t xml:space="preserve">. </w:t>
      </w:r>
      <w:r w:rsidRPr="00D4255D">
        <w:rPr>
          <w:sz w:val="18"/>
          <w:szCs w:val="18"/>
        </w:rPr>
        <w:t xml:space="preserve"> EPA reports that the chemical </w:t>
      </w:r>
      <w:r w:rsidRPr="00D4255D">
        <w:rPr>
          <w:color w:val="000000"/>
          <w:sz w:val="18"/>
          <w:szCs w:val="18"/>
          <w:lang w:val="en"/>
        </w:rPr>
        <w:t>was “used as a dye for coloring polishes and other wax products, polystyrene, soap, and as a pH indicator.” EPA also reports that “4-Dimethylaminoazobenzeneis not currently produced or used commercially in the U.S (</w:t>
      </w:r>
      <w:hyperlink w:history="1" r:id="rId18">
        <w:r w:rsidRPr="00050880" w:rsidR="006A49BE">
          <w:rPr>
            <w:rStyle w:val="Hyperlink"/>
            <w:sz w:val="18"/>
            <w:szCs w:val="18"/>
            <w:lang w:val="en"/>
          </w:rPr>
          <w:t>https://www.epa.gov/sites/production/files/2016-09/documents/4-dimethylaminoazobenzene.pdf</w:t>
        </w:r>
      </w:hyperlink>
      <w:r w:rsidRPr="00D4255D">
        <w:rPr>
          <w:color w:val="000000"/>
          <w:sz w:val="18"/>
          <w:szCs w:val="18"/>
          <w:lang w:val="en"/>
        </w:rPr>
        <w:t>)</w:t>
      </w:r>
      <w:r w:rsidR="00BC59B3">
        <w:rPr>
          <w:color w:val="000000"/>
          <w:sz w:val="18"/>
          <w:szCs w:val="18"/>
          <w:lang w:val="en"/>
        </w:rPr>
        <w:t>.</w:t>
      </w:r>
    </w:p>
    <w:p w:rsidRPr="00D4255D" w:rsidR="00BC59B3" w:rsidP="001637B3" w:rsidRDefault="00BC59B3" w14:paraId="0E7DC3AA" w14:textId="77777777">
      <w:pPr>
        <w:widowControl/>
        <w:ind w:left="180" w:right="90" w:hanging="90"/>
        <w:rPr>
          <w:sz w:val="18"/>
          <w:szCs w:val="18"/>
        </w:rPr>
      </w:pPr>
    </w:p>
    <w:p w:rsidRPr="00D4255D" w:rsidR="001637B3" w:rsidP="002A3DC0" w:rsidRDefault="001637B3" w14:paraId="09C7FB8C" w14:textId="5D0CED95">
      <w:pPr>
        <w:widowControl/>
        <w:ind w:right="90"/>
        <w:rPr>
          <w:bCs/>
          <w:szCs w:val="22"/>
        </w:rPr>
      </w:pPr>
      <w:r w:rsidRPr="00D4255D">
        <w:rPr>
          <w:bCs/>
          <w:sz w:val="18"/>
          <w:szCs w:val="18"/>
          <w:vertAlign w:val="superscript"/>
        </w:rPr>
        <w:t>13</w:t>
      </w:r>
      <w:r w:rsidRPr="00D4255D">
        <w:rPr>
          <w:bCs/>
          <w:sz w:val="18"/>
          <w:szCs w:val="18"/>
        </w:rPr>
        <w:t xml:space="preserve">EPA TRI database reports no release of </w:t>
      </w:r>
      <w:r w:rsidRPr="00D4255D">
        <w:rPr>
          <w:sz w:val="18"/>
          <w:szCs w:val="18"/>
        </w:rPr>
        <w:t xml:space="preserve">N-Nitrosodimethylamine for </w:t>
      </w:r>
      <w:r w:rsidRPr="00D4255D" w:rsidR="00733B58">
        <w:rPr>
          <w:sz w:val="18"/>
          <w:szCs w:val="18"/>
        </w:rPr>
        <w:t>RY</w:t>
      </w:r>
      <w:r w:rsidR="00733B58">
        <w:rPr>
          <w:sz w:val="18"/>
          <w:szCs w:val="18"/>
        </w:rPr>
        <w:t>2019</w:t>
      </w:r>
      <w:r w:rsidRPr="00D4255D">
        <w:rPr>
          <w:sz w:val="18"/>
          <w:szCs w:val="18"/>
        </w:rPr>
        <w:t xml:space="preserve">. EPA also reports that “NDMA is not produced in pure form or commercially used, except for research purposes” </w:t>
      </w:r>
      <w:r w:rsidR="00AF4820">
        <w:rPr>
          <w:sz w:val="18"/>
          <w:szCs w:val="18"/>
        </w:rPr>
        <w:t>(</w:t>
      </w:r>
      <w:hyperlink w:history="1" r:id="rId19">
        <w:r w:rsidRPr="00050880" w:rsidR="00AF4820">
          <w:rPr>
            <w:rStyle w:val="Hyperlink"/>
            <w:sz w:val="18"/>
            <w:szCs w:val="18"/>
          </w:rPr>
          <w:t>https://www.epa.gov/sites/production/files/2014-03/documents/ffrrofactsheet_contaminant_ndma_january2014_final.pdf</w:t>
        </w:r>
      </w:hyperlink>
      <w:r w:rsidR="00AF4820">
        <w:rPr>
          <w:sz w:val="18"/>
          <w:szCs w:val="18"/>
        </w:rPr>
        <w:t>).</w:t>
      </w:r>
    </w:p>
    <w:p w:rsidR="00307100" w:rsidP="001637B3" w:rsidRDefault="00307100" w14:paraId="5809D278" w14:textId="77777777">
      <w:pPr>
        <w:widowControl/>
        <w:rPr>
          <w:b/>
          <w:bCs/>
        </w:rPr>
      </w:pPr>
    </w:p>
    <w:p w:rsidR="00A4714F" w:rsidP="001637B3" w:rsidRDefault="00A4714F" w14:paraId="532E7428" w14:textId="77777777">
      <w:pPr>
        <w:widowControl/>
        <w:rPr>
          <w:b/>
          <w:bCs/>
        </w:rPr>
      </w:pPr>
    </w:p>
    <w:p w:rsidRPr="00721B4D" w:rsidR="001637B3" w:rsidP="00C63C9A" w:rsidRDefault="00307100" w14:paraId="0BDC30AB" w14:textId="36D3EB71">
      <w:pPr>
        <w:widowControl/>
        <w:outlineLvl w:val="2"/>
        <w:rPr>
          <w:b/>
          <w:bCs/>
          <w:sz w:val="24"/>
        </w:rPr>
      </w:pPr>
      <w:r>
        <w:rPr>
          <w:b/>
          <w:bCs/>
        </w:rPr>
        <w:t>(</w:t>
      </w:r>
      <w:r w:rsidRPr="00721B4D" w:rsidR="001637B3">
        <w:rPr>
          <w:b/>
          <w:bCs/>
          <w:sz w:val="24"/>
        </w:rPr>
        <w:t>A) General regulated areas (§1910.1003(d))</w:t>
      </w:r>
    </w:p>
    <w:p w:rsidRPr="00721B4D" w:rsidR="001637B3" w:rsidP="001637B3" w:rsidRDefault="001637B3" w14:paraId="1943D941" w14:textId="77777777">
      <w:pPr>
        <w:widowControl/>
        <w:rPr>
          <w:b/>
          <w:bCs/>
          <w:sz w:val="24"/>
        </w:rPr>
      </w:pPr>
    </w:p>
    <w:p w:rsidRPr="00721B4D" w:rsidR="001637B3" w:rsidP="00C63C9A" w:rsidRDefault="001637B3" w14:paraId="5AF250E1" w14:textId="77777777">
      <w:pPr>
        <w:widowControl/>
        <w:outlineLvl w:val="3"/>
        <w:rPr>
          <w:sz w:val="24"/>
        </w:rPr>
      </w:pPr>
      <w:r w:rsidRPr="00721B4D">
        <w:rPr>
          <w:b/>
          <w:bCs/>
          <w:sz w:val="24"/>
        </w:rPr>
        <w:t>Respirator Program (§1910.1003(d)(1)</w:t>
      </w:r>
      <w:r w:rsidRPr="00721B4D">
        <w:rPr>
          <w:sz w:val="24"/>
        </w:rPr>
        <w:t>)</w:t>
      </w:r>
      <w:r w:rsidRPr="00721B4D">
        <w:rPr>
          <w:b/>
          <w:bCs/>
          <w:sz w:val="24"/>
        </w:rPr>
        <w:t xml:space="preserve"> </w:t>
      </w:r>
    </w:p>
    <w:p w:rsidRPr="00721B4D" w:rsidR="001637B3" w:rsidP="001637B3" w:rsidRDefault="001637B3" w14:paraId="1D159F68" w14:textId="77777777">
      <w:pPr>
        <w:widowControl/>
        <w:rPr>
          <w:sz w:val="24"/>
        </w:rPr>
      </w:pPr>
    </w:p>
    <w:p w:rsidRPr="00721B4D" w:rsidR="001637B3" w:rsidP="001637B3" w:rsidRDefault="001637B3" w14:paraId="61912030" w14:textId="77777777">
      <w:pPr>
        <w:widowControl/>
        <w:rPr>
          <w:sz w:val="24"/>
        </w:rPr>
      </w:pPr>
      <w:r w:rsidRPr="00721B4D">
        <w:rPr>
          <w:sz w:val="24"/>
        </w:rPr>
        <w:t xml:space="preserve">The information collection requirements pertaining to the respiratory protection requirements in the 13 Carcinogens Standard and burden associated with those requirements are included in the Respiratory Protection </w:t>
      </w:r>
      <w:r w:rsidRPr="00721B4D" w:rsidR="0008079A">
        <w:rPr>
          <w:sz w:val="24"/>
        </w:rPr>
        <w:t xml:space="preserve">standard (29 CFR 1910.134) (OMB Control Number 1218-0099) </w:t>
      </w:r>
      <w:r w:rsidRPr="00721B4D">
        <w:rPr>
          <w:sz w:val="24"/>
        </w:rPr>
        <w:t>and</w:t>
      </w:r>
      <w:r w:rsidRPr="00721B4D" w:rsidR="0008079A">
        <w:rPr>
          <w:sz w:val="24"/>
        </w:rPr>
        <w:t>,</w:t>
      </w:r>
      <w:r w:rsidRPr="00721B4D">
        <w:rPr>
          <w:sz w:val="24"/>
        </w:rPr>
        <w:t xml:space="preserve"> therefore</w:t>
      </w:r>
      <w:r w:rsidRPr="00721B4D" w:rsidR="0008079A">
        <w:rPr>
          <w:sz w:val="24"/>
        </w:rPr>
        <w:t>,</w:t>
      </w:r>
      <w:r w:rsidRPr="00721B4D">
        <w:rPr>
          <w:sz w:val="24"/>
        </w:rPr>
        <w:t xml:space="preserve"> are not included in this ICR. </w:t>
      </w:r>
    </w:p>
    <w:p w:rsidRPr="00721B4D" w:rsidR="001637B3" w:rsidP="001637B3" w:rsidRDefault="001637B3" w14:paraId="178CAF40" w14:textId="77777777">
      <w:pPr>
        <w:widowControl/>
        <w:rPr>
          <w:bCs/>
          <w:sz w:val="24"/>
        </w:rPr>
      </w:pPr>
    </w:p>
    <w:p w:rsidRPr="00721B4D" w:rsidR="001637B3" w:rsidP="00C63C9A" w:rsidRDefault="001637B3" w14:paraId="0B2BED9D" w14:textId="77777777">
      <w:pPr>
        <w:widowControl/>
        <w:outlineLvl w:val="3"/>
        <w:rPr>
          <w:b/>
          <w:bCs/>
          <w:sz w:val="24"/>
        </w:rPr>
      </w:pPr>
      <w:r w:rsidRPr="00721B4D">
        <w:rPr>
          <w:b/>
          <w:bCs/>
          <w:sz w:val="24"/>
        </w:rPr>
        <w:t>Emergencies (§1910.1003(d)(2))</w:t>
      </w:r>
    </w:p>
    <w:p w:rsidRPr="00721B4D" w:rsidR="001637B3" w:rsidP="001637B3" w:rsidRDefault="001637B3" w14:paraId="2F475ED4" w14:textId="77777777">
      <w:pPr>
        <w:widowControl/>
        <w:rPr>
          <w:bCs/>
          <w:sz w:val="24"/>
        </w:rPr>
      </w:pPr>
    </w:p>
    <w:p w:rsidRPr="00721B4D" w:rsidR="001637B3" w:rsidP="001637B3" w:rsidRDefault="001637B3" w14:paraId="600DA6BB" w14:textId="77777777">
      <w:pPr>
        <w:widowControl/>
        <w:rPr>
          <w:sz w:val="24"/>
        </w:rPr>
      </w:pPr>
      <w:r w:rsidRPr="00721B4D">
        <w:rPr>
          <w:sz w:val="24"/>
        </w:rPr>
        <w:t>The standard requires that employers implement certain measures in an emergency, including providing special medical surveillance for workers present in the potentially affected area at the time of the emergency.  The burden hours and costs associated with emergency medical surveillance is included in the medical surveillance provision disc</w:t>
      </w:r>
      <w:r w:rsidRPr="00721B4D" w:rsidR="004F4674">
        <w:rPr>
          <w:sz w:val="24"/>
        </w:rPr>
        <w:t>ussed in (C</w:t>
      </w:r>
      <w:r w:rsidRPr="00721B4D">
        <w:rPr>
          <w:sz w:val="24"/>
        </w:rPr>
        <w:t xml:space="preserve">) below. </w:t>
      </w:r>
    </w:p>
    <w:p w:rsidR="00957CB5" w:rsidP="001637B3" w:rsidRDefault="00957CB5" w14:paraId="06C24B39" w14:textId="77777777">
      <w:pPr>
        <w:widowControl/>
        <w:rPr>
          <w:b/>
          <w:bCs/>
        </w:rPr>
      </w:pPr>
    </w:p>
    <w:p w:rsidRPr="00721B4D" w:rsidR="001637B3" w:rsidP="00C63C9A" w:rsidRDefault="001637B3" w14:paraId="66CC83C6" w14:textId="77777777">
      <w:pPr>
        <w:widowControl/>
        <w:outlineLvl w:val="3"/>
        <w:rPr>
          <w:sz w:val="24"/>
        </w:rPr>
      </w:pPr>
      <w:r w:rsidRPr="00721B4D">
        <w:rPr>
          <w:b/>
          <w:bCs/>
          <w:sz w:val="24"/>
        </w:rPr>
        <w:t>Decontamination Procedures</w:t>
      </w:r>
      <w:r w:rsidRPr="00721B4D">
        <w:rPr>
          <w:sz w:val="24"/>
        </w:rPr>
        <w:t xml:space="preserve"> </w:t>
      </w:r>
      <w:r w:rsidRPr="00721B4D">
        <w:rPr>
          <w:b/>
          <w:bCs/>
          <w:sz w:val="24"/>
        </w:rPr>
        <w:t>(§1910.1003(d)(4)</w:t>
      </w:r>
      <w:r w:rsidRPr="00721B4D">
        <w:rPr>
          <w:b/>
          <w:sz w:val="24"/>
        </w:rPr>
        <w:t>)</w:t>
      </w:r>
    </w:p>
    <w:p w:rsidRPr="00721B4D" w:rsidR="001637B3" w:rsidP="001637B3" w:rsidRDefault="001637B3" w14:paraId="4EE83A5D" w14:textId="77777777">
      <w:pPr>
        <w:widowControl/>
        <w:rPr>
          <w:sz w:val="24"/>
        </w:rPr>
      </w:pPr>
    </w:p>
    <w:p w:rsidRPr="00721B4D" w:rsidR="001637B3" w:rsidP="001637B3" w:rsidRDefault="001637B3" w14:paraId="3E13F028" w14:textId="1B255B8F">
      <w:pPr>
        <w:widowControl/>
        <w:rPr>
          <w:sz w:val="24"/>
        </w:rPr>
      </w:pPr>
      <w:r w:rsidRPr="00721B4D">
        <w:rPr>
          <w:sz w:val="24"/>
        </w:rPr>
        <w:t xml:space="preserve">Employers must establish decontamination procedures to remove carcinogens regulated by the standard from the surfaces of materials, equipment, and the decontamination facility. OSHA assumes that a professional would take </w:t>
      </w:r>
      <w:r w:rsidRPr="00721B4D" w:rsidR="000C300D">
        <w:rPr>
          <w:sz w:val="24"/>
        </w:rPr>
        <w:t>15 minutes (</w:t>
      </w:r>
      <w:r w:rsidRPr="00721B4D" w:rsidR="002E07ED">
        <w:rPr>
          <w:sz w:val="24"/>
        </w:rPr>
        <w:t>15/60</w:t>
      </w:r>
      <w:r w:rsidRPr="00721B4D">
        <w:rPr>
          <w:sz w:val="24"/>
        </w:rPr>
        <w:t xml:space="preserve"> hour</w:t>
      </w:r>
      <w:r w:rsidRPr="00721B4D" w:rsidR="000C300D">
        <w:rPr>
          <w:sz w:val="24"/>
        </w:rPr>
        <w:t>)</w:t>
      </w:r>
      <w:r w:rsidRPr="00721B4D">
        <w:rPr>
          <w:sz w:val="24"/>
        </w:rPr>
        <w:t xml:space="preserve"> to review and update decontamination procedures.</w:t>
      </w:r>
      <w:r w:rsidRPr="00721B4D" w:rsidR="000C300D">
        <w:rPr>
          <w:sz w:val="24"/>
        </w:rPr>
        <w:t xml:space="preserve">  In addition, the Agency identified t</w:t>
      </w:r>
      <w:r w:rsidR="00B64280">
        <w:rPr>
          <w:sz w:val="24"/>
        </w:rPr>
        <w:t xml:space="preserve">hree </w:t>
      </w:r>
      <w:r w:rsidRPr="00721B4D" w:rsidR="000C300D">
        <w:rPr>
          <w:sz w:val="24"/>
        </w:rPr>
        <w:t>new establishments covered by this ICR.  For these new establishments, OSHA assumes that a professional would take 1 hour to develop the decontamination procedures.</w:t>
      </w:r>
    </w:p>
    <w:p w:rsidRPr="00721B4D" w:rsidR="001637B3" w:rsidP="001637B3" w:rsidRDefault="001637B3" w14:paraId="1DF0F75D" w14:textId="77777777">
      <w:pPr>
        <w:widowControl/>
        <w:rPr>
          <w:sz w:val="24"/>
        </w:rPr>
      </w:pPr>
    </w:p>
    <w:p w:rsidRPr="00721B4D" w:rsidR="001637B3" w:rsidP="001637B3" w:rsidRDefault="001637B3" w14:paraId="404E738A" w14:textId="682D8204">
      <w:pPr>
        <w:widowControl/>
        <w:ind w:firstLine="720"/>
        <w:rPr>
          <w:sz w:val="24"/>
        </w:rPr>
      </w:pPr>
      <w:r w:rsidRPr="00721B4D">
        <w:rPr>
          <w:b/>
          <w:sz w:val="24"/>
        </w:rPr>
        <w:t>Burden hours</w:t>
      </w:r>
      <w:r w:rsidRPr="00721B4D">
        <w:rPr>
          <w:sz w:val="24"/>
        </w:rPr>
        <w:t>:</w:t>
      </w:r>
      <w:r w:rsidRPr="00721B4D">
        <w:rPr>
          <w:sz w:val="24"/>
        </w:rPr>
        <w:tab/>
      </w:r>
      <w:r w:rsidRPr="00721B4D" w:rsidR="004B503C">
        <w:rPr>
          <w:sz w:val="24"/>
        </w:rPr>
        <w:t xml:space="preserve">101 </w:t>
      </w:r>
      <w:r w:rsidRPr="00721B4D" w:rsidR="003B6AA6">
        <w:rPr>
          <w:sz w:val="24"/>
        </w:rPr>
        <w:t xml:space="preserve">existing </w:t>
      </w:r>
      <w:r w:rsidRPr="00721B4D">
        <w:rPr>
          <w:sz w:val="24"/>
        </w:rPr>
        <w:t xml:space="preserve">employers × </w:t>
      </w:r>
      <w:r w:rsidRPr="00721B4D" w:rsidR="002E07ED">
        <w:rPr>
          <w:sz w:val="24"/>
        </w:rPr>
        <w:t>15/60</w:t>
      </w:r>
      <w:r w:rsidRPr="00721B4D">
        <w:rPr>
          <w:sz w:val="24"/>
        </w:rPr>
        <w:t xml:space="preserve"> hour = </w:t>
      </w:r>
      <w:r w:rsidRPr="00721B4D" w:rsidR="004B503C">
        <w:rPr>
          <w:sz w:val="24"/>
        </w:rPr>
        <w:t xml:space="preserve">25.25 </w:t>
      </w:r>
      <w:r w:rsidRPr="00721B4D">
        <w:rPr>
          <w:sz w:val="24"/>
        </w:rPr>
        <w:t>hours</w:t>
      </w:r>
    </w:p>
    <w:p w:rsidRPr="00721B4D" w:rsidR="001637B3" w:rsidP="001637B3" w:rsidRDefault="001637B3" w14:paraId="1CB35D49" w14:textId="451CB897">
      <w:pPr>
        <w:widowControl/>
        <w:ind w:firstLine="720"/>
        <w:rPr>
          <w:sz w:val="24"/>
        </w:rPr>
      </w:pPr>
      <w:r w:rsidRPr="00721B4D">
        <w:rPr>
          <w:b/>
          <w:sz w:val="24"/>
        </w:rPr>
        <w:t>Costs</w:t>
      </w:r>
      <w:r w:rsidRPr="00721B4D">
        <w:rPr>
          <w:sz w:val="24"/>
        </w:rPr>
        <w:t>:</w:t>
      </w:r>
      <w:r w:rsidRPr="00721B4D">
        <w:rPr>
          <w:b/>
          <w:sz w:val="24"/>
        </w:rPr>
        <w:tab/>
      </w:r>
      <w:r w:rsidRPr="00721B4D">
        <w:rPr>
          <w:b/>
          <w:sz w:val="24"/>
        </w:rPr>
        <w:tab/>
      </w:r>
      <w:r w:rsidRPr="00721B4D">
        <w:rPr>
          <w:b/>
          <w:sz w:val="24"/>
        </w:rPr>
        <w:tab/>
      </w:r>
      <w:r w:rsidRPr="00721B4D" w:rsidR="004B503C">
        <w:rPr>
          <w:sz w:val="24"/>
        </w:rPr>
        <w:t xml:space="preserve">25.25 </w:t>
      </w:r>
      <w:r w:rsidRPr="00721B4D">
        <w:rPr>
          <w:sz w:val="24"/>
        </w:rPr>
        <w:t>hours × $</w:t>
      </w:r>
      <w:r w:rsidRPr="00721B4D" w:rsidR="004B503C">
        <w:rPr>
          <w:sz w:val="24"/>
        </w:rPr>
        <w:t>45.63</w:t>
      </w:r>
      <w:r w:rsidRPr="00721B4D" w:rsidR="000C300D">
        <w:rPr>
          <w:sz w:val="24"/>
        </w:rPr>
        <w:t xml:space="preserve"> </w:t>
      </w:r>
      <w:r w:rsidRPr="00721B4D">
        <w:rPr>
          <w:sz w:val="24"/>
        </w:rPr>
        <w:t xml:space="preserve">= </w:t>
      </w:r>
      <w:r w:rsidRPr="00721B4D" w:rsidR="00BC064A">
        <w:rPr>
          <w:sz w:val="24"/>
        </w:rPr>
        <w:t>$</w:t>
      </w:r>
      <w:r w:rsidRPr="00721B4D" w:rsidR="004B503C">
        <w:rPr>
          <w:sz w:val="24"/>
        </w:rPr>
        <w:t>1,152.16</w:t>
      </w:r>
    </w:p>
    <w:p w:rsidRPr="00721B4D" w:rsidR="001637B3" w:rsidP="001637B3" w:rsidRDefault="001637B3" w14:paraId="280E7F6E" w14:textId="77777777">
      <w:pPr>
        <w:widowControl/>
        <w:ind w:firstLine="720"/>
        <w:rPr>
          <w:sz w:val="24"/>
        </w:rPr>
      </w:pPr>
    </w:p>
    <w:p w:rsidRPr="00721B4D" w:rsidR="000C300D" w:rsidP="000C300D" w:rsidRDefault="000C300D" w14:paraId="4F3B647E" w14:textId="535C5535">
      <w:pPr>
        <w:widowControl/>
        <w:ind w:firstLine="720"/>
        <w:rPr>
          <w:sz w:val="24"/>
        </w:rPr>
      </w:pPr>
      <w:r w:rsidRPr="00721B4D">
        <w:rPr>
          <w:b/>
          <w:sz w:val="24"/>
        </w:rPr>
        <w:t>Burden hours</w:t>
      </w:r>
      <w:r w:rsidRPr="00721B4D">
        <w:rPr>
          <w:sz w:val="24"/>
        </w:rPr>
        <w:t>:</w:t>
      </w:r>
      <w:r w:rsidRPr="00721B4D" w:rsidR="00307100">
        <w:rPr>
          <w:sz w:val="24"/>
        </w:rPr>
        <w:tab/>
      </w:r>
      <w:r w:rsidRPr="00721B4D" w:rsidR="004B503C">
        <w:rPr>
          <w:sz w:val="24"/>
        </w:rPr>
        <w:t xml:space="preserve">3 </w:t>
      </w:r>
      <w:r w:rsidRPr="00721B4D" w:rsidR="00307100">
        <w:rPr>
          <w:sz w:val="24"/>
        </w:rPr>
        <w:t>new employers x 1 hour =</w:t>
      </w:r>
      <w:r w:rsidRPr="00721B4D" w:rsidR="00047809">
        <w:rPr>
          <w:sz w:val="24"/>
        </w:rPr>
        <w:t xml:space="preserve"> </w:t>
      </w:r>
      <w:r w:rsidRPr="00721B4D" w:rsidR="004B503C">
        <w:rPr>
          <w:sz w:val="24"/>
        </w:rPr>
        <w:t xml:space="preserve">3 </w:t>
      </w:r>
      <w:r w:rsidRPr="00721B4D" w:rsidR="00047809">
        <w:rPr>
          <w:sz w:val="24"/>
        </w:rPr>
        <w:t>hours</w:t>
      </w:r>
      <w:r w:rsidRPr="00721B4D">
        <w:rPr>
          <w:sz w:val="24"/>
        </w:rPr>
        <w:tab/>
      </w:r>
    </w:p>
    <w:p w:rsidRPr="00721B4D" w:rsidR="000C300D" w:rsidP="000C300D" w:rsidRDefault="000C300D" w14:paraId="348B2531" w14:textId="56F4BF54">
      <w:pPr>
        <w:widowControl/>
        <w:ind w:firstLine="720"/>
        <w:rPr>
          <w:bCs/>
          <w:sz w:val="24"/>
        </w:rPr>
      </w:pPr>
      <w:r w:rsidRPr="00721B4D">
        <w:rPr>
          <w:b/>
          <w:sz w:val="24"/>
        </w:rPr>
        <w:t>Costs</w:t>
      </w:r>
      <w:r w:rsidRPr="00721B4D">
        <w:rPr>
          <w:sz w:val="24"/>
        </w:rPr>
        <w:t>:</w:t>
      </w:r>
      <w:r w:rsidRPr="00721B4D">
        <w:rPr>
          <w:b/>
          <w:sz w:val="24"/>
        </w:rPr>
        <w:tab/>
      </w:r>
      <w:r w:rsidRPr="00721B4D">
        <w:rPr>
          <w:b/>
          <w:sz w:val="24"/>
        </w:rPr>
        <w:tab/>
      </w:r>
      <w:r w:rsidRPr="00721B4D" w:rsidR="00047809">
        <w:rPr>
          <w:b/>
          <w:sz w:val="24"/>
        </w:rPr>
        <w:tab/>
      </w:r>
      <w:r w:rsidRPr="00721B4D" w:rsidR="004B503C">
        <w:rPr>
          <w:sz w:val="24"/>
        </w:rPr>
        <w:t xml:space="preserve">3 </w:t>
      </w:r>
      <w:r w:rsidRPr="00721B4D" w:rsidR="00047809">
        <w:rPr>
          <w:sz w:val="24"/>
        </w:rPr>
        <w:t>hours</w:t>
      </w:r>
      <w:r w:rsidRPr="00721B4D" w:rsidR="00047809">
        <w:rPr>
          <w:b/>
          <w:sz w:val="24"/>
        </w:rPr>
        <w:t xml:space="preserve"> </w:t>
      </w:r>
      <w:r w:rsidRPr="00721B4D" w:rsidR="00047809">
        <w:rPr>
          <w:sz w:val="24"/>
        </w:rPr>
        <w:t>x $</w:t>
      </w:r>
      <w:r w:rsidRPr="00721B4D" w:rsidR="004B503C">
        <w:rPr>
          <w:sz w:val="24"/>
        </w:rPr>
        <w:t>45.63</w:t>
      </w:r>
      <w:r w:rsidRPr="00721B4D" w:rsidR="00047809">
        <w:rPr>
          <w:sz w:val="24"/>
        </w:rPr>
        <w:t xml:space="preserve"> </w:t>
      </w:r>
      <w:r w:rsidRPr="00721B4D" w:rsidR="00307100">
        <w:rPr>
          <w:sz w:val="24"/>
        </w:rPr>
        <w:t>= $</w:t>
      </w:r>
      <w:r w:rsidRPr="00721B4D" w:rsidR="004B503C">
        <w:rPr>
          <w:sz w:val="24"/>
        </w:rPr>
        <w:t>136.89</w:t>
      </w:r>
    </w:p>
    <w:p w:rsidRPr="00D4255D" w:rsidR="000C300D" w:rsidP="001637B3" w:rsidRDefault="000C300D" w14:paraId="591EA676" w14:textId="77777777">
      <w:pPr>
        <w:widowControl/>
        <w:ind w:firstLine="720"/>
      </w:pPr>
    </w:p>
    <w:p w:rsidRPr="00721B4D" w:rsidR="001637B3" w:rsidP="00C63C9A" w:rsidRDefault="001637B3" w14:paraId="07E4D8A8" w14:textId="77777777">
      <w:pPr>
        <w:widowControl/>
        <w:outlineLvl w:val="2"/>
        <w:rPr>
          <w:sz w:val="24"/>
        </w:rPr>
      </w:pPr>
      <w:r w:rsidRPr="00721B4D">
        <w:rPr>
          <w:b/>
          <w:sz w:val="24"/>
        </w:rPr>
        <w:t>(B</w:t>
      </w:r>
      <w:r w:rsidRPr="00721B4D">
        <w:rPr>
          <w:b/>
          <w:bCs/>
          <w:sz w:val="24"/>
        </w:rPr>
        <w:t>) Signs</w:t>
      </w:r>
      <w:r w:rsidRPr="00721B4D" w:rsidR="00B42913">
        <w:rPr>
          <w:b/>
          <w:bCs/>
          <w:sz w:val="24"/>
        </w:rPr>
        <w:t>,</w:t>
      </w:r>
      <w:r w:rsidRPr="00721B4D" w:rsidR="00D44516">
        <w:rPr>
          <w:b/>
          <w:bCs/>
          <w:sz w:val="24"/>
        </w:rPr>
        <w:t xml:space="preserve"> </w:t>
      </w:r>
      <w:r w:rsidRPr="00721B4D">
        <w:rPr>
          <w:b/>
          <w:bCs/>
          <w:sz w:val="24"/>
        </w:rPr>
        <w:t>information</w:t>
      </w:r>
      <w:r w:rsidRPr="00721B4D" w:rsidR="00B42913">
        <w:rPr>
          <w:b/>
          <w:bCs/>
          <w:sz w:val="24"/>
        </w:rPr>
        <w:t>, and training</w:t>
      </w:r>
      <w:r w:rsidRPr="00721B4D">
        <w:rPr>
          <w:b/>
          <w:bCs/>
          <w:sz w:val="24"/>
        </w:rPr>
        <w:t xml:space="preserve"> (§1910.1003(e))</w:t>
      </w:r>
    </w:p>
    <w:p w:rsidRPr="00721B4D" w:rsidR="001637B3" w:rsidP="001637B3" w:rsidRDefault="001637B3" w14:paraId="71586C10" w14:textId="77777777">
      <w:pPr>
        <w:widowControl/>
        <w:rPr>
          <w:sz w:val="24"/>
        </w:rPr>
      </w:pPr>
    </w:p>
    <w:p w:rsidRPr="00721B4D" w:rsidR="009132BA" w:rsidP="001637B3" w:rsidRDefault="001637B3" w14:paraId="68368324" w14:textId="77777777">
      <w:pPr>
        <w:widowControl/>
        <w:rPr>
          <w:sz w:val="24"/>
        </w:rPr>
      </w:pPr>
      <w:r w:rsidRPr="00721B4D">
        <w:rPr>
          <w:sz w:val="24"/>
        </w:rPr>
        <w:t>The standard requires that employers post signs and instructions at regulated area entrances and exits.</w:t>
      </w:r>
      <w:r w:rsidRPr="00721B4D" w:rsidR="00ED1560">
        <w:rPr>
          <w:sz w:val="24"/>
        </w:rPr>
        <w:t xml:space="preserve">  </w:t>
      </w:r>
      <w:r w:rsidRPr="00721B4D" w:rsidR="00A64EDB">
        <w:rPr>
          <w:sz w:val="24"/>
        </w:rPr>
        <w:t xml:space="preserve">The standard also </w:t>
      </w:r>
      <w:r w:rsidRPr="00721B4D" w:rsidR="009132BA">
        <w:rPr>
          <w:sz w:val="24"/>
        </w:rPr>
        <w:t>s</w:t>
      </w:r>
      <w:r w:rsidRPr="00721B4D">
        <w:rPr>
          <w:sz w:val="24"/>
        </w:rPr>
        <w:t>pecifies how containers must be labeled.  Labeling requirements for containers vary depending whether workers are authorized to be in regulated areas (i.e., authorized workers).</w:t>
      </w:r>
      <w:r w:rsidRPr="00721B4D" w:rsidR="00A64EDB">
        <w:rPr>
          <w:sz w:val="24"/>
        </w:rPr>
        <w:t xml:space="preserve">  In addition, the standard requires specific emergency procedures to be posted.  </w:t>
      </w:r>
    </w:p>
    <w:p w:rsidRPr="00721B4D" w:rsidR="009132BA" w:rsidP="001637B3" w:rsidRDefault="009132BA" w14:paraId="0E51FA7C" w14:textId="77777777">
      <w:pPr>
        <w:widowControl/>
        <w:rPr>
          <w:sz w:val="24"/>
        </w:rPr>
      </w:pPr>
    </w:p>
    <w:p w:rsidRPr="00721B4D" w:rsidR="001637B3" w:rsidP="001637B3" w:rsidRDefault="001637B3" w14:paraId="7A032AEE" w14:textId="77777777">
      <w:pPr>
        <w:widowControl/>
        <w:rPr>
          <w:sz w:val="24"/>
        </w:rPr>
      </w:pPr>
      <w:r w:rsidRPr="00721B4D">
        <w:rPr>
          <w:sz w:val="24"/>
        </w:rPr>
        <w:t xml:space="preserve">The standard provides specific language for many of the required signs and labels; therefore, no burden has been taken for this requirement since the government is providing information. (See the final rule on Controlling Paperwork Burden on the Public </w:t>
      </w:r>
      <w:r w:rsidRPr="00721B4D" w:rsidR="00C72513">
        <w:rPr>
          <w:sz w:val="24"/>
        </w:rPr>
        <w:t>(</w:t>
      </w:r>
      <w:r w:rsidRPr="00721B4D">
        <w:rPr>
          <w:sz w:val="24"/>
        </w:rPr>
        <w:t>5 CFR 1320.3(c)(2))</w:t>
      </w:r>
      <w:r w:rsidRPr="00721B4D" w:rsidR="00C72513">
        <w:rPr>
          <w:sz w:val="24"/>
        </w:rPr>
        <w:t>.</w:t>
      </w:r>
      <w:r w:rsidRPr="00721B4D">
        <w:rPr>
          <w:sz w:val="24"/>
        </w:rPr>
        <w:t xml:space="preserve">  Burden associated with generating any other required label or sign is attributed to the Information Collection Request for OSHA’s Hazard Communication Standard, OMB Control Number 1218-0072.</w:t>
      </w:r>
      <w:r w:rsidRPr="00721B4D" w:rsidR="00ED1560">
        <w:rPr>
          <w:sz w:val="24"/>
        </w:rPr>
        <w:t xml:space="preserve">  </w:t>
      </w:r>
    </w:p>
    <w:p w:rsidRPr="00721B4D" w:rsidR="00ED1560" w:rsidP="001637B3" w:rsidRDefault="00ED1560" w14:paraId="6692DC07" w14:textId="77777777">
      <w:pPr>
        <w:widowControl/>
        <w:rPr>
          <w:sz w:val="24"/>
        </w:rPr>
      </w:pPr>
    </w:p>
    <w:p w:rsidRPr="00721B4D" w:rsidR="00B42913" w:rsidP="001637B3" w:rsidRDefault="00B42913" w14:paraId="2B0FE437" w14:textId="77777777">
      <w:pPr>
        <w:widowControl/>
        <w:rPr>
          <w:bCs/>
          <w:sz w:val="24"/>
        </w:rPr>
      </w:pPr>
      <w:r w:rsidRPr="00721B4D">
        <w:rPr>
          <w:sz w:val="24"/>
        </w:rPr>
        <w:t xml:space="preserve">The training required under </w:t>
      </w:r>
      <w:r w:rsidRPr="00721B4D">
        <w:rPr>
          <w:bCs/>
          <w:sz w:val="24"/>
        </w:rPr>
        <w:t>§1910.1003(e)(4) is not considered to be subject to the PRA, therefore, no burden is associated with this requirement.</w:t>
      </w:r>
    </w:p>
    <w:p w:rsidRPr="00721B4D" w:rsidR="00B42913" w:rsidP="001637B3" w:rsidRDefault="00B42913" w14:paraId="1BB2EC7F" w14:textId="77777777">
      <w:pPr>
        <w:widowControl/>
        <w:rPr>
          <w:sz w:val="24"/>
        </w:rPr>
      </w:pPr>
    </w:p>
    <w:p w:rsidRPr="00721B4D" w:rsidR="001637B3" w:rsidP="001637B3" w:rsidRDefault="001637B3" w14:paraId="3A2787CC" w14:textId="53CF5608">
      <w:pPr>
        <w:widowControl/>
        <w:rPr>
          <w:sz w:val="24"/>
        </w:rPr>
      </w:pPr>
      <w:r w:rsidRPr="00721B4D">
        <w:rPr>
          <w:sz w:val="24"/>
        </w:rPr>
        <w:t xml:space="preserve">The Agency </w:t>
      </w:r>
      <w:r w:rsidRPr="00721B4D" w:rsidR="00B81C36">
        <w:rPr>
          <w:sz w:val="24"/>
        </w:rPr>
        <w:t>estimates</w:t>
      </w:r>
      <w:r w:rsidRPr="00721B4D">
        <w:rPr>
          <w:sz w:val="24"/>
        </w:rPr>
        <w:t xml:space="preserve"> that </w:t>
      </w:r>
      <w:r w:rsidRPr="00721B4D" w:rsidR="004B503C">
        <w:rPr>
          <w:sz w:val="24"/>
        </w:rPr>
        <w:t xml:space="preserve">101 </w:t>
      </w:r>
      <w:r w:rsidRPr="00721B4D" w:rsidR="004F4674">
        <w:rPr>
          <w:sz w:val="24"/>
        </w:rPr>
        <w:t xml:space="preserve">existing establishments and </w:t>
      </w:r>
      <w:r w:rsidRPr="00721B4D" w:rsidR="004B503C">
        <w:rPr>
          <w:sz w:val="24"/>
        </w:rPr>
        <w:t xml:space="preserve">3 </w:t>
      </w:r>
      <w:r w:rsidRPr="00721B4D" w:rsidR="004F4674">
        <w:rPr>
          <w:sz w:val="24"/>
        </w:rPr>
        <w:t>new establishments</w:t>
      </w:r>
      <w:r w:rsidRPr="00721B4D">
        <w:rPr>
          <w:sz w:val="24"/>
        </w:rPr>
        <w:t xml:space="preserve"> are using the 13 carcinogens. </w:t>
      </w:r>
      <w:r w:rsidRPr="00721B4D" w:rsidR="00E02C60">
        <w:rPr>
          <w:sz w:val="24"/>
        </w:rPr>
        <w:t xml:space="preserve">For existing establishments, OSHA assumes a professional would take 15 minutes (15/60 hour) to review, update and post existing instructions for the entry and exit procedures for regulated areas, and existing emergency procedures. </w:t>
      </w:r>
      <w:r w:rsidRPr="00721B4D" w:rsidR="009132BA">
        <w:rPr>
          <w:sz w:val="24"/>
        </w:rPr>
        <w:t>T</w:t>
      </w:r>
      <w:r w:rsidRPr="00721B4D" w:rsidR="000C300D">
        <w:rPr>
          <w:sz w:val="24"/>
        </w:rPr>
        <w:t xml:space="preserve">he Agency identified </w:t>
      </w:r>
      <w:r w:rsidRPr="00721B4D" w:rsidR="004B503C">
        <w:rPr>
          <w:sz w:val="24"/>
        </w:rPr>
        <w:t xml:space="preserve">three </w:t>
      </w:r>
      <w:r w:rsidRPr="00721B4D" w:rsidR="000C300D">
        <w:rPr>
          <w:sz w:val="24"/>
        </w:rPr>
        <w:t xml:space="preserve">new establishments covered by this ICR.  For these new establishments, OSHA assumes that a professional would </w:t>
      </w:r>
      <w:r w:rsidRPr="00721B4D" w:rsidR="009132BA">
        <w:rPr>
          <w:sz w:val="24"/>
        </w:rPr>
        <w:t xml:space="preserve">take </w:t>
      </w:r>
      <w:r w:rsidRPr="00721B4D" w:rsidR="00E02C60">
        <w:rPr>
          <w:sz w:val="24"/>
        </w:rPr>
        <w:t xml:space="preserve">one hour and </w:t>
      </w:r>
      <w:r w:rsidRPr="00721B4D" w:rsidR="004F4674">
        <w:rPr>
          <w:sz w:val="24"/>
        </w:rPr>
        <w:t>30 minutes</w:t>
      </w:r>
      <w:r w:rsidRPr="00721B4D" w:rsidR="00F76BD8">
        <w:rPr>
          <w:sz w:val="24"/>
        </w:rPr>
        <w:t xml:space="preserve"> (</w:t>
      </w:r>
      <w:r w:rsidR="0096290E">
        <w:rPr>
          <w:sz w:val="24"/>
        </w:rPr>
        <w:t>90</w:t>
      </w:r>
      <w:r w:rsidRPr="00721B4D" w:rsidR="002E07ED">
        <w:rPr>
          <w:sz w:val="24"/>
        </w:rPr>
        <w:t>/60</w:t>
      </w:r>
      <w:r w:rsidRPr="00721B4D" w:rsidR="00F76BD8">
        <w:rPr>
          <w:sz w:val="24"/>
        </w:rPr>
        <w:t xml:space="preserve"> hour</w:t>
      </w:r>
      <w:r w:rsidR="0096290E">
        <w:rPr>
          <w:sz w:val="24"/>
        </w:rPr>
        <w:t>s</w:t>
      </w:r>
      <w:r w:rsidRPr="00721B4D" w:rsidR="00F76BD8">
        <w:rPr>
          <w:sz w:val="24"/>
        </w:rPr>
        <w:t>)</w:t>
      </w:r>
      <w:r w:rsidRPr="00721B4D" w:rsidR="004F4674">
        <w:rPr>
          <w:sz w:val="24"/>
        </w:rPr>
        <w:t xml:space="preserve"> to develop and post </w:t>
      </w:r>
      <w:r w:rsidRPr="00721B4D" w:rsidR="00F76BD8">
        <w:rPr>
          <w:sz w:val="24"/>
        </w:rPr>
        <w:t xml:space="preserve">the </w:t>
      </w:r>
      <w:r w:rsidRPr="00721B4D" w:rsidR="004F4674">
        <w:rPr>
          <w:sz w:val="24"/>
        </w:rPr>
        <w:t xml:space="preserve">instructions for </w:t>
      </w:r>
      <w:r w:rsidRPr="00721B4D" w:rsidR="00F76BD8">
        <w:rPr>
          <w:sz w:val="24"/>
        </w:rPr>
        <w:t xml:space="preserve">the entry and exit procedures for </w:t>
      </w:r>
      <w:r w:rsidRPr="00721B4D" w:rsidR="004F4674">
        <w:rPr>
          <w:sz w:val="24"/>
        </w:rPr>
        <w:t>regulated areas</w:t>
      </w:r>
      <w:r w:rsidRPr="00721B4D" w:rsidR="009132BA">
        <w:rPr>
          <w:sz w:val="24"/>
        </w:rPr>
        <w:t xml:space="preserve"> and 1 hour to develop and post emergency procedures</w:t>
      </w:r>
      <w:r w:rsidRPr="00721B4D" w:rsidR="000C300D">
        <w:rPr>
          <w:sz w:val="24"/>
        </w:rPr>
        <w:t>.</w:t>
      </w:r>
      <w:r w:rsidRPr="00721B4D" w:rsidR="009132BA">
        <w:rPr>
          <w:sz w:val="24"/>
        </w:rPr>
        <w:t xml:space="preserve">  </w:t>
      </w:r>
    </w:p>
    <w:p w:rsidR="00957CB5" w:rsidP="001637B3" w:rsidRDefault="00957CB5" w14:paraId="199177C6" w14:textId="77777777">
      <w:pPr>
        <w:widowControl/>
        <w:ind w:firstLine="720"/>
        <w:rPr>
          <w:b/>
        </w:rPr>
      </w:pPr>
    </w:p>
    <w:p w:rsidRPr="00721B4D" w:rsidR="001637B3" w:rsidP="001637B3" w:rsidRDefault="001637B3" w14:paraId="7CACB886" w14:textId="424ED649">
      <w:pPr>
        <w:widowControl/>
        <w:ind w:firstLine="720"/>
        <w:rPr>
          <w:sz w:val="24"/>
        </w:rPr>
      </w:pPr>
      <w:r w:rsidRPr="00721B4D">
        <w:rPr>
          <w:b/>
          <w:sz w:val="24"/>
        </w:rPr>
        <w:t>Burden hours</w:t>
      </w:r>
      <w:r w:rsidRPr="00721B4D">
        <w:rPr>
          <w:sz w:val="24"/>
        </w:rPr>
        <w:t>:</w:t>
      </w:r>
      <w:r w:rsidRPr="00721B4D">
        <w:rPr>
          <w:sz w:val="24"/>
        </w:rPr>
        <w:tab/>
      </w:r>
      <w:r w:rsidRPr="00721B4D" w:rsidR="004B503C">
        <w:rPr>
          <w:sz w:val="24"/>
        </w:rPr>
        <w:t xml:space="preserve">101 </w:t>
      </w:r>
      <w:r w:rsidRPr="00721B4D" w:rsidR="000C300D">
        <w:rPr>
          <w:sz w:val="24"/>
        </w:rPr>
        <w:t xml:space="preserve">existing </w:t>
      </w:r>
      <w:r w:rsidRPr="00721B4D">
        <w:rPr>
          <w:sz w:val="24"/>
        </w:rPr>
        <w:t xml:space="preserve">employers × </w:t>
      </w:r>
      <w:r w:rsidRPr="00721B4D" w:rsidR="002E07ED">
        <w:rPr>
          <w:sz w:val="24"/>
        </w:rPr>
        <w:t>15/60</w:t>
      </w:r>
      <w:r w:rsidRPr="00721B4D">
        <w:rPr>
          <w:sz w:val="24"/>
        </w:rPr>
        <w:t xml:space="preserve"> hour = </w:t>
      </w:r>
      <w:r w:rsidRPr="00721B4D" w:rsidR="004B503C">
        <w:rPr>
          <w:sz w:val="24"/>
        </w:rPr>
        <w:t xml:space="preserve">25.25 </w:t>
      </w:r>
      <w:r w:rsidRPr="00721B4D">
        <w:rPr>
          <w:sz w:val="24"/>
        </w:rPr>
        <w:t>hours</w:t>
      </w:r>
    </w:p>
    <w:p w:rsidRPr="00721B4D" w:rsidR="001637B3" w:rsidP="001637B3" w:rsidRDefault="001637B3" w14:paraId="092FE578" w14:textId="2791C627">
      <w:pPr>
        <w:widowControl/>
        <w:ind w:firstLine="720"/>
        <w:rPr>
          <w:b/>
          <w:bCs/>
          <w:sz w:val="24"/>
        </w:rPr>
      </w:pPr>
      <w:r w:rsidRPr="00721B4D">
        <w:rPr>
          <w:b/>
          <w:sz w:val="24"/>
        </w:rPr>
        <w:t>Costs</w:t>
      </w:r>
      <w:r w:rsidRPr="00721B4D">
        <w:rPr>
          <w:sz w:val="24"/>
        </w:rPr>
        <w:t>:</w:t>
      </w:r>
      <w:r w:rsidRPr="00721B4D">
        <w:rPr>
          <w:b/>
          <w:sz w:val="24"/>
        </w:rPr>
        <w:tab/>
      </w:r>
      <w:r w:rsidRPr="00721B4D">
        <w:rPr>
          <w:b/>
          <w:sz w:val="24"/>
        </w:rPr>
        <w:tab/>
      </w:r>
      <w:r w:rsidRPr="00721B4D">
        <w:rPr>
          <w:b/>
          <w:sz w:val="24"/>
        </w:rPr>
        <w:tab/>
      </w:r>
      <w:r w:rsidRPr="00721B4D" w:rsidR="004B503C">
        <w:rPr>
          <w:sz w:val="24"/>
        </w:rPr>
        <w:t xml:space="preserve">25.25 hours </w:t>
      </w:r>
      <w:r w:rsidRPr="00721B4D">
        <w:rPr>
          <w:sz w:val="24"/>
        </w:rPr>
        <w:t>× $</w:t>
      </w:r>
      <w:r w:rsidRPr="00721B4D" w:rsidR="004B503C">
        <w:rPr>
          <w:sz w:val="24"/>
        </w:rPr>
        <w:t>45.63</w:t>
      </w:r>
      <w:r w:rsidRPr="00721B4D" w:rsidR="000C300D">
        <w:rPr>
          <w:sz w:val="24"/>
        </w:rPr>
        <w:t xml:space="preserve"> </w:t>
      </w:r>
      <w:r w:rsidRPr="00721B4D">
        <w:rPr>
          <w:sz w:val="24"/>
        </w:rPr>
        <w:t xml:space="preserve">= </w:t>
      </w:r>
      <w:r w:rsidRPr="00721B4D" w:rsidR="005529C2">
        <w:rPr>
          <w:sz w:val="24"/>
        </w:rPr>
        <w:t>$</w:t>
      </w:r>
      <w:r w:rsidRPr="00721B4D" w:rsidR="004B503C">
        <w:rPr>
          <w:sz w:val="24"/>
        </w:rPr>
        <w:t>1,152.16</w:t>
      </w:r>
    </w:p>
    <w:p w:rsidRPr="00721B4D" w:rsidR="000C300D" w:rsidP="000C300D" w:rsidRDefault="000C300D" w14:paraId="0D82D894" w14:textId="77777777">
      <w:pPr>
        <w:widowControl/>
        <w:ind w:firstLine="720"/>
        <w:rPr>
          <w:b/>
          <w:sz w:val="24"/>
        </w:rPr>
      </w:pPr>
    </w:p>
    <w:p w:rsidRPr="00721B4D" w:rsidR="000C300D" w:rsidP="000C300D" w:rsidRDefault="000C300D" w14:paraId="6FBB7124" w14:textId="341860D1">
      <w:pPr>
        <w:widowControl/>
        <w:ind w:firstLine="720"/>
        <w:rPr>
          <w:sz w:val="24"/>
        </w:rPr>
      </w:pPr>
      <w:r w:rsidRPr="00721B4D">
        <w:rPr>
          <w:b/>
          <w:bCs/>
          <w:sz w:val="24"/>
        </w:rPr>
        <w:t>Burden hours</w:t>
      </w:r>
      <w:r w:rsidRPr="00721B4D">
        <w:rPr>
          <w:sz w:val="24"/>
        </w:rPr>
        <w:t>:</w:t>
      </w:r>
      <w:r w:rsidRPr="00721B4D">
        <w:rPr>
          <w:sz w:val="24"/>
        </w:rPr>
        <w:tab/>
      </w:r>
      <w:r w:rsidRPr="00721B4D" w:rsidR="004B503C">
        <w:rPr>
          <w:sz w:val="24"/>
        </w:rPr>
        <w:t xml:space="preserve">3 </w:t>
      </w:r>
      <w:r w:rsidRPr="00721B4D">
        <w:rPr>
          <w:sz w:val="24"/>
        </w:rPr>
        <w:t xml:space="preserve">new employers × </w:t>
      </w:r>
      <w:r w:rsidR="0096290E">
        <w:rPr>
          <w:sz w:val="24"/>
        </w:rPr>
        <w:t>90</w:t>
      </w:r>
      <w:r w:rsidRPr="00721B4D" w:rsidR="002E07ED">
        <w:rPr>
          <w:sz w:val="24"/>
        </w:rPr>
        <w:t>/60</w:t>
      </w:r>
      <w:r w:rsidRPr="00721B4D" w:rsidR="005529C2">
        <w:rPr>
          <w:sz w:val="24"/>
        </w:rPr>
        <w:t xml:space="preserve"> hour</w:t>
      </w:r>
      <w:r w:rsidR="0096290E">
        <w:rPr>
          <w:sz w:val="24"/>
        </w:rPr>
        <w:t>s</w:t>
      </w:r>
      <w:r w:rsidRPr="00721B4D" w:rsidR="005529C2">
        <w:rPr>
          <w:sz w:val="24"/>
        </w:rPr>
        <w:t xml:space="preserve"> = </w:t>
      </w:r>
      <w:r w:rsidRPr="00721B4D" w:rsidR="004B503C">
        <w:rPr>
          <w:sz w:val="24"/>
        </w:rPr>
        <w:t xml:space="preserve">4.5 </w:t>
      </w:r>
      <w:r w:rsidRPr="00721B4D">
        <w:rPr>
          <w:sz w:val="24"/>
        </w:rPr>
        <w:t>hours</w:t>
      </w:r>
    </w:p>
    <w:p w:rsidRPr="00721B4D" w:rsidR="000C300D" w:rsidP="000C300D" w:rsidRDefault="000C300D" w14:paraId="04F067F2" w14:textId="1E0EA4BA">
      <w:pPr>
        <w:widowControl/>
        <w:ind w:firstLine="720"/>
        <w:rPr>
          <w:b/>
          <w:bCs/>
          <w:sz w:val="24"/>
        </w:rPr>
      </w:pPr>
      <w:r w:rsidRPr="00721B4D">
        <w:rPr>
          <w:b/>
          <w:sz w:val="24"/>
        </w:rPr>
        <w:t>Costs</w:t>
      </w:r>
      <w:r w:rsidRPr="00721B4D">
        <w:rPr>
          <w:sz w:val="24"/>
        </w:rPr>
        <w:t>:</w:t>
      </w:r>
      <w:r w:rsidRPr="00721B4D">
        <w:rPr>
          <w:b/>
          <w:sz w:val="24"/>
        </w:rPr>
        <w:tab/>
      </w:r>
      <w:r w:rsidRPr="00721B4D">
        <w:rPr>
          <w:b/>
          <w:sz w:val="24"/>
        </w:rPr>
        <w:tab/>
      </w:r>
      <w:r w:rsidRPr="00721B4D">
        <w:rPr>
          <w:b/>
          <w:sz w:val="24"/>
        </w:rPr>
        <w:tab/>
      </w:r>
      <w:r w:rsidRPr="00721B4D" w:rsidR="004B503C">
        <w:rPr>
          <w:sz w:val="24"/>
        </w:rPr>
        <w:t xml:space="preserve">4.5 </w:t>
      </w:r>
      <w:r w:rsidRPr="00721B4D">
        <w:rPr>
          <w:sz w:val="24"/>
        </w:rPr>
        <w:t>hours × $</w:t>
      </w:r>
      <w:r w:rsidRPr="00721B4D" w:rsidR="004B503C">
        <w:rPr>
          <w:sz w:val="24"/>
        </w:rPr>
        <w:t>45.63</w:t>
      </w:r>
      <w:r w:rsidRPr="00721B4D">
        <w:rPr>
          <w:sz w:val="24"/>
        </w:rPr>
        <w:t xml:space="preserve"> = $</w:t>
      </w:r>
      <w:r w:rsidRPr="00721B4D" w:rsidR="004B503C">
        <w:rPr>
          <w:sz w:val="24"/>
        </w:rPr>
        <w:t>205.34</w:t>
      </w:r>
    </w:p>
    <w:p w:rsidR="001637B3" w:rsidP="001637B3" w:rsidRDefault="001637B3" w14:paraId="15D057C1" w14:textId="77777777">
      <w:pPr>
        <w:widowControl/>
        <w:rPr>
          <w:bCs/>
        </w:rPr>
      </w:pPr>
    </w:p>
    <w:p w:rsidRPr="00D4255D" w:rsidR="00957CB5" w:rsidP="001637B3" w:rsidRDefault="00957CB5" w14:paraId="74C33A5D" w14:textId="77777777">
      <w:pPr>
        <w:widowControl/>
        <w:rPr>
          <w:bCs/>
        </w:rPr>
      </w:pPr>
    </w:p>
    <w:p w:rsidRPr="00721B4D" w:rsidR="001637B3" w:rsidP="00C63C9A" w:rsidRDefault="001637B3" w14:paraId="00A2E4EB" w14:textId="77777777">
      <w:pPr>
        <w:widowControl/>
        <w:outlineLvl w:val="2"/>
        <w:rPr>
          <w:sz w:val="24"/>
        </w:rPr>
      </w:pPr>
      <w:r w:rsidRPr="00721B4D">
        <w:rPr>
          <w:b/>
          <w:sz w:val="24"/>
        </w:rPr>
        <w:t>(C</w:t>
      </w:r>
      <w:r w:rsidRPr="00721B4D">
        <w:rPr>
          <w:b/>
          <w:bCs/>
          <w:sz w:val="24"/>
        </w:rPr>
        <w:t>) Medical surveillance (§1910.1003(g)(2)(i))</w:t>
      </w:r>
    </w:p>
    <w:p w:rsidRPr="00721B4D" w:rsidR="001637B3" w:rsidP="001637B3" w:rsidRDefault="001637B3" w14:paraId="0434CAD7" w14:textId="77777777">
      <w:pPr>
        <w:widowControl/>
        <w:rPr>
          <w:sz w:val="24"/>
        </w:rPr>
      </w:pPr>
    </w:p>
    <w:p w:rsidRPr="00721B4D" w:rsidR="001637B3" w:rsidP="001637B3" w:rsidRDefault="001637B3" w14:paraId="785647CF" w14:textId="75ADBE50">
      <w:pPr>
        <w:widowControl/>
        <w:rPr>
          <w:i/>
          <w:color w:val="0000FF"/>
          <w:sz w:val="24"/>
        </w:rPr>
      </w:pPr>
      <w:r w:rsidRPr="00721B4D">
        <w:rPr>
          <w:sz w:val="24"/>
        </w:rPr>
        <w:t xml:space="preserve">OSHA estimates that </w:t>
      </w:r>
      <w:r w:rsidRPr="00721B4D" w:rsidR="004B503C">
        <w:rPr>
          <w:sz w:val="24"/>
        </w:rPr>
        <w:t xml:space="preserve">716 </w:t>
      </w:r>
      <w:r w:rsidRPr="00721B4D">
        <w:rPr>
          <w:sz w:val="24"/>
        </w:rPr>
        <w:t xml:space="preserve">workers will receive pre-assignment, periodic or emergency medical exams.  Of the </w:t>
      </w:r>
      <w:r w:rsidRPr="00721B4D" w:rsidR="004B503C">
        <w:rPr>
          <w:sz w:val="24"/>
        </w:rPr>
        <w:t>716</w:t>
      </w:r>
      <w:r w:rsidRPr="00721B4D">
        <w:rPr>
          <w:sz w:val="24"/>
        </w:rPr>
        <w:t xml:space="preserve">, OSHA estimates that 1 supervisor per plant or </w:t>
      </w:r>
      <w:r w:rsidRPr="00721B4D" w:rsidR="004B503C">
        <w:rPr>
          <w:sz w:val="24"/>
        </w:rPr>
        <w:t xml:space="preserve">104 </w:t>
      </w:r>
      <w:r w:rsidRPr="00721B4D">
        <w:rPr>
          <w:sz w:val="24"/>
        </w:rPr>
        <w:t xml:space="preserve">supervisors will receive </w:t>
      </w:r>
      <w:r w:rsidRPr="00721B4D">
        <w:rPr>
          <w:sz w:val="24"/>
        </w:rPr>
        <w:lastRenderedPageBreak/>
        <w:t xml:space="preserve">medical examinations. The remaining </w:t>
      </w:r>
      <w:r w:rsidRPr="00721B4D" w:rsidR="004B503C">
        <w:rPr>
          <w:sz w:val="24"/>
        </w:rPr>
        <w:t xml:space="preserve">612 </w:t>
      </w:r>
      <w:r w:rsidRPr="00721B4D">
        <w:rPr>
          <w:sz w:val="24"/>
        </w:rPr>
        <w:t>are workers receiving a medical examination.</w:t>
      </w:r>
      <w:r w:rsidRPr="00721B4D" w:rsidR="004A0608">
        <w:rPr>
          <w:sz w:val="24"/>
        </w:rPr>
        <w:t xml:space="preserve"> OSHA estimates that a worker spends 2 hours away from the job per medical exam, and that a clerk would expend 5 minutes (</w:t>
      </w:r>
      <w:r w:rsidRPr="00721B4D" w:rsidR="002E07ED">
        <w:rPr>
          <w:sz w:val="24"/>
        </w:rPr>
        <w:t>5/60</w:t>
      </w:r>
      <w:r w:rsidRPr="00721B4D" w:rsidR="004A0608">
        <w:rPr>
          <w:sz w:val="24"/>
        </w:rPr>
        <w:t xml:space="preserve"> hour) to update/maintain the corresponding medical records.</w:t>
      </w:r>
    </w:p>
    <w:p w:rsidRPr="00721B4D" w:rsidR="00B42913" w:rsidP="001637B3" w:rsidRDefault="00B42913" w14:paraId="210DD442" w14:textId="77777777">
      <w:pPr>
        <w:widowControl/>
        <w:ind w:firstLine="720"/>
        <w:rPr>
          <w:b/>
          <w:sz w:val="24"/>
        </w:rPr>
      </w:pPr>
    </w:p>
    <w:p w:rsidR="0096290E" w:rsidP="001637B3" w:rsidRDefault="001637B3" w14:paraId="7EDF2A47" w14:textId="2646FD4E">
      <w:pPr>
        <w:widowControl/>
        <w:ind w:firstLine="720"/>
        <w:rPr>
          <w:sz w:val="24"/>
        </w:rPr>
      </w:pPr>
      <w:r w:rsidRPr="00721B4D">
        <w:rPr>
          <w:b/>
          <w:sz w:val="24"/>
        </w:rPr>
        <w:t>Burden hours</w:t>
      </w:r>
      <w:r w:rsidRPr="00721B4D">
        <w:rPr>
          <w:sz w:val="24"/>
        </w:rPr>
        <w:t>:</w:t>
      </w:r>
      <w:r w:rsidRPr="00721B4D">
        <w:rPr>
          <w:b/>
          <w:sz w:val="24"/>
        </w:rPr>
        <w:tab/>
      </w:r>
      <w:r w:rsidRPr="00721B4D">
        <w:rPr>
          <w:sz w:val="24"/>
        </w:rPr>
        <w:t>(</w:t>
      </w:r>
      <w:r w:rsidRPr="00721B4D" w:rsidR="004B503C">
        <w:rPr>
          <w:sz w:val="24"/>
        </w:rPr>
        <w:t xml:space="preserve">716 </w:t>
      </w:r>
      <w:r w:rsidRPr="00721B4D">
        <w:rPr>
          <w:sz w:val="24"/>
        </w:rPr>
        <w:t>workers × 2 hours) + (</w:t>
      </w:r>
      <w:r w:rsidRPr="00721B4D" w:rsidR="004B503C">
        <w:rPr>
          <w:sz w:val="24"/>
        </w:rPr>
        <w:t xml:space="preserve">716 </w:t>
      </w:r>
      <w:r w:rsidRPr="00721B4D">
        <w:rPr>
          <w:sz w:val="24"/>
        </w:rPr>
        <w:t xml:space="preserve">exams × </w:t>
      </w:r>
      <w:r w:rsidRPr="00721B4D" w:rsidR="00216803">
        <w:rPr>
          <w:sz w:val="24"/>
        </w:rPr>
        <w:t>5/60</w:t>
      </w:r>
      <w:r w:rsidRPr="00721B4D">
        <w:rPr>
          <w:sz w:val="24"/>
        </w:rPr>
        <w:t xml:space="preserve"> hour) = </w:t>
      </w:r>
      <w:r w:rsidRPr="00721B4D" w:rsidR="00BC064A">
        <w:rPr>
          <w:sz w:val="24"/>
        </w:rPr>
        <w:t>1</w:t>
      </w:r>
      <w:r w:rsidRPr="00721B4D" w:rsidR="00F125CB">
        <w:rPr>
          <w:sz w:val="24"/>
        </w:rPr>
        <w:t>,</w:t>
      </w:r>
      <w:r w:rsidRPr="00721B4D" w:rsidR="00A6044D">
        <w:rPr>
          <w:sz w:val="24"/>
        </w:rPr>
        <w:t>491.66</w:t>
      </w:r>
    </w:p>
    <w:p w:rsidRPr="00721B4D" w:rsidR="001637B3" w:rsidP="001637B3" w:rsidRDefault="0096290E" w14:paraId="2A94AC8A" w14:textId="43FAB43B">
      <w:pPr>
        <w:widowControl/>
        <w:ind w:firstLine="720"/>
        <w:rPr>
          <w:sz w:val="24"/>
        </w:rPr>
      </w:pPr>
      <w:r>
        <w:rPr>
          <w:sz w:val="24"/>
        </w:rPr>
        <w:tab/>
      </w:r>
      <w:r>
        <w:rPr>
          <w:sz w:val="24"/>
        </w:rPr>
        <w:tab/>
      </w:r>
      <w:r>
        <w:rPr>
          <w:sz w:val="24"/>
        </w:rPr>
        <w:tab/>
      </w:r>
      <w:r w:rsidRPr="00721B4D" w:rsidR="001637B3">
        <w:rPr>
          <w:sz w:val="24"/>
        </w:rPr>
        <w:t xml:space="preserve"> hours</w:t>
      </w:r>
    </w:p>
    <w:p w:rsidRPr="00721B4D" w:rsidR="001637B3" w:rsidP="001637B3" w:rsidRDefault="001637B3" w14:paraId="24ABE554" w14:textId="1CDAC01B">
      <w:pPr>
        <w:widowControl/>
        <w:ind w:firstLine="720"/>
        <w:rPr>
          <w:sz w:val="24"/>
        </w:rPr>
      </w:pPr>
      <w:r w:rsidRPr="00721B4D">
        <w:rPr>
          <w:b/>
          <w:sz w:val="24"/>
        </w:rPr>
        <w:t>Costs</w:t>
      </w:r>
      <w:r w:rsidRPr="00721B4D">
        <w:rPr>
          <w:sz w:val="24"/>
        </w:rPr>
        <w:t>:</w:t>
      </w:r>
      <w:r w:rsidRPr="00721B4D">
        <w:rPr>
          <w:b/>
          <w:sz w:val="24"/>
        </w:rPr>
        <w:tab/>
      </w:r>
      <w:r w:rsidRPr="00721B4D">
        <w:rPr>
          <w:b/>
          <w:sz w:val="24"/>
        </w:rPr>
        <w:tab/>
      </w:r>
      <w:r w:rsidRPr="00721B4D">
        <w:rPr>
          <w:b/>
          <w:sz w:val="24"/>
        </w:rPr>
        <w:tab/>
      </w:r>
      <w:r w:rsidRPr="00721B4D">
        <w:rPr>
          <w:sz w:val="24"/>
        </w:rPr>
        <w:t xml:space="preserve">Clerical:  </w:t>
      </w:r>
      <w:r w:rsidRPr="00721B4D" w:rsidR="004B503C">
        <w:rPr>
          <w:sz w:val="24"/>
        </w:rPr>
        <w:t xml:space="preserve">716 </w:t>
      </w:r>
      <w:r w:rsidRPr="00721B4D">
        <w:rPr>
          <w:sz w:val="24"/>
        </w:rPr>
        <w:t xml:space="preserve">medical exams × </w:t>
      </w:r>
      <w:r w:rsidRPr="00721B4D" w:rsidR="00216803">
        <w:rPr>
          <w:sz w:val="24"/>
        </w:rPr>
        <w:t>5/60</w:t>
      </w:r>
      <w:r w:rsidRPr="00721B4D">
        <w:rPr>
          <w:sz w:val="24"/>
        </w:rPr>
        <w:t xml:space="preserve"> hour × $</w:t>
      </w:r>
      <w:r w:rsidRPr="00721B4D" w:rsidR="004B503C">
        <w:rPr>
          <w:sz w:val="24"/>
        </w:rPr>
        <w:t>27.60</w:t>
      </w:r>
      <w:r w:rsidRPr="00721B4D" w:rsidR="00C441AE">
        <w:rPr>
          <w:sz w:val="24"/>
        </w:rPr>
        <w:t xml:space="preserve"> </w:t>
      </w:r>
      <w:r w:rsidRPr="00721B4D">
        <w:rPr>
          <w:sz w:val="24"/>
        </w:rPr>
        <w:t>= $</w:t>
      </w:r>
      <w:r w:rsidRPr="00721B4D" w:rsidR="004B503C">
        <w:rPr>
          <w:sz w:val="24"/>
        </w:rPr>
        <w:t>1,646.89</w:t>
      </w:r>
    </w:p>
    <w:p w:rsidRPr="00721B4D" w:rsidR="001637B3" w:rsidP="001637B3" w:rsidRDefault="001637B3" w14:paraId="71898E05" w14:textId="1B9B7055">
      <w:pPr>
        <w:widowControl/>
        <w:ind w:left="2160" w:firstLine="720"/>
        <w:rPr>
          <w:bCs/>
          <w:sz w:val="24"/>
        </w:rPr>
      </w:pPr>
      <w:r w:rsidRPr="00721B4D">
        <w:rPr>
          <w:sz w:val="24"/>
        </w:rPr>
        <w:t>Supervisors:</w:t>
      </w:r>
      <w:r w:rsidRPr="00721B4D">
        <w:rPr>
          <w:bCs/>
          <w:sz w:val="24"/>
        </w:rPr>
        <w:t xml:space="preserve">  </w:t>
      </w:r>
      <w:r w:rsidRPr="00721B4D" w:rsidR="004B503C">
        <w:rPr>
          <w:bCs/>
          <w:sz w:val="24"/>
        </w:rPr>
        <w:t xml:space="preserve">104 </w:t>
      </w:r>
      <w:r w:rsidRPr="00721B4D">
        <w:rPr>
          <w:bCs/>
          <w:sz w:val="24"/>
        </w:rPr>
        <w:t>medical exams × 2 hours × $</w:t>
      </w:r>
      <w:r w:rsidRPr="00721B4D" w:rsidR="004B503C">
        <w:rPr>
          <w:bCs/>
          <w:sz w:val="24"/>
        </w:rPr>
        <w:t>45.63</w:t>
      </w:r>
      <w:r w:rsidRPr="00721B4D" w:rsidR="005529C2">
        <w:rPr>
          <w:bCs/>
          <w:sz w:val="24"/>
        </w:rPr>
        <w:t xml:space="preserve"> </w:t>
      </w:r>
      <w:r w:rsidRPr="00721B4D">
        <w:rPr>
          <w:bCs/>
          <w:sz w:val="24"/>
        </w:rPr>
        <w:t>= $</w:t>
      </w:r>
      <w:r w:rsidRPr="00721B4D" w:rsidR="00EF3F3A">
        <w:rPr>
          <w:bCs/>
          <w:sz w:val="24"/>
        </w:rPr>
        <w:t>9,491.04</w:t>
      </w:r>
    </w:p>
    <w:p w:rsidRPr="00721B4D" w:rsidR="001637B3" w:rsidP="00610921" w:rsidRDefault="001637B3" w14:paraId="451A5319" w14:textId="5C881368">
      <w:pPr>
        <w:widowControl/>
        <w:ind w:left="2160" w:firstLine="720"/>
        <w:rPr>
          <w:bCs/>
          <w:sz w:val="24"/>
        </w:rPr>
      </w:pPr>
      <w:r w:rsidRPr="00721B4D">
        <w:rPr>
          <w:bCs/>
          <w:sz w:val="24"/>
        </w:rPr>
        <w:t xml:space="preserve">Workers:  </w:t>
      </w:r>
      <w:r w:rsidRPr="00721B4D" w:rsidR="00EF3F3A">
        <w:rPr>
          <w:bCs/>
          <w:sz w:val="24"/>
        </w:rPr>
        <w:t xml:space="preserve">612 </w:t>
      </w:r>
      <w:r w:rsidRPr="00721B4D">
        <w:rPr>
          <w:bCs/>
          <w:sz w:val="24"/>
        </w:rPr>
        <w:t>medical exams × 2 hours × $</w:t>
      </w:r>
      <w:r w:rsidRPr="00721B4D" w:rsidR="00EF3F3A">
        <w:rPr>
          <w:bCs/>
          <w:sz w:val="24"/>
        </w:rPr>
        <w:t>28.52</w:t>
      </w:r>
      <w:r w:rsidRPr="00721B4D">
        <w:rPr>
          <w:bCs/>
          <w:sz w:val="24"/>
        </w:rPr>
        <w:t xml:space="preserve"> = $</w:t>
      </w:r>
      <w:r w:rsidRPr="00721B4D" w:rsidR="00EF3F3A">
        <w:rPr>
          <w:bCs/>
          <w:sz w:val="24"/>
        </w:rPr>
        <w:t>34,908.48</w:t>
      </w:r>
    </w:p>
    <w:p w:rsidRPr="00721B4D" w:rsidR="00F24C8D" w:rsidP="00F24C8D" w:rsidRDefault="00F24C8D" w14:paraId="1DF2B489" w14:textId="77777777">
      <w:pPr>
        <w:widowControl/>
        <w:ind w:firstLine="720"/>
        <w:rPr>
          <w:b/>
          <w:sz w:val="24"/>
        </w:rPr>
      </w:pPr>
    </w:p>
    <w:p w:rsidRPr="00721B4D" w:rsidR="00F24C8D" w:rsidP="00F24C8D" w:rsidRDefault="00F24C8D" w14:paraId="0304A611" w14:textId="14F1EB61">
      <w:pPr>
        <w:widowControl/>
        <w:ind w:firstLine="720"/>
        <w:rPr>
          <w:sz w:val="24"/>
        </w:rPr>
      </w:pPr>
      <w:r w:rsidRPr="00721B4D">
        <w:rPr>
          <w:b/>
          <w:sz w:val="24"/>
        </w:rPr>
        <w:t>Burden hours</w:t>
      </w:r>
      <w:r w:rsidRPr="00721B4D">
        <w:rPr>
          <w:sz w:val="24"/>
        </w:rPr>
        <w:t>:</w:t>
      </w:r>
      <w:r w:rsidRPr="00721B4D">
        <w:rPr>
          <w:b/>
          <w:sz w:val="24"/>
        </w:rPr>
        <w:tab/>
      </w:r>
      <w:r w:rsidRPr="00721B4D" w:rsidR="00EF3F3A">
        <w:rPr>
          <w:sz w:val="24"/>
        </w:rPr>
        <w:t xml:space="preserve">716 </w:t>
      </w:r>
      <w:r w:rsidRPr="00721B4D">
        <w:rPr>
          <w:sz w:val="24"/>
        </w:rPr>
        <w:t xml:space="preserve">clerical × </w:t>
      </w:r>
      <w:r w:rsidRPr="00721B4D" w:rsidR="00216803">
        <w:rPr>
          <w:sz w:val="24"/>
        </w:rPr>
        <w:t>5/60</w:t>
      </w:r>
      <w:r w:rsidRPr="00721B4D">
        <w:rPr>
          <w:sz w:val="24"/>
        </w:rPr>
        <w:t xml:space="preserve"> hour = </w:t>
      </w:r>
      <w:r w:rsidRPr="00721B4D" w:rsidR="00EF3F3A">
        <w:rPr>
          <w:sz w:val="24"/>
        </w:rPr>
        <w:t xml:space="preserve">59.67 </w:t>
      </w:r>
      <w:r w:rsidRPr="00721B4D">
        <w:rPr>
          <w:sz w:val="24"/>
        </w:rPr>
        <w:t>hours</w:t>
      </w:r>
    </w:p>
    <w:p w:rsidRPr="00721B4D" w:rsidR="00F24C8D" w:rsidP="00F759E3" w:rsidRDefault="00F24C8D" w14:paraId="646399CA" w14:textId="270010B3">
      <w:pPr>
        <w:widowControl/>
        <w:ind w:left="720"/>
        <w:rPr>
          <w:sz w:val="24"/>
        </w:rPr>
      </w:pPr>
      <w:r w:rsidRPr="00721B4D">
        <w:rPr>
          <w:b/>
          <w:sz w:val="24"/>
        </w:rPr>
        <w:t>Costs</w:t>
      </w:r>
      <w:r w:rsidRPr="00721B4D">
        <w:rPr>
          <w:sz w:val="24"/>
        </w:rPr>
        <w:t>:</w:t>
      </w:r>
      <w:r w:rsidRPr="00721B4D">
        <w:rPr>
          <w:b/>
          <w:sz w:val="24"/>
        </w:rPr>
        <w:tab/>
      </w:r>
      <w:r w:rsidRPr="00721B4D">
        <w:rPr>
          <w:b/>
          <w:sz w:val="24"/>
        </w:rPr>
        <w:tab/>
      </w:r>
      <w:r w:rsidRPr="00721B4D">
        <w:rPr>
          <w:b/>
          <w:sz w:val="24"/>
        </w:rPr>
        <w:tab/>
      </w:r>
      <w:r w:rsidRPr="00721B4D" w:rsidR="00EF3F3A">
        <w:rPr>
          <w:sz w:val="24"/>
        </w:rPr>
        <w:t xml:space="preserve">59.67 </w:t>
      </w:r>
      <w:r w:rsidRPr="00721B4D">
        <w:rPr>
          <w:sz w:val="24"/>
        </w:rPr>
        <w:t>hours × $</w:t>
      </w:r>
      <w:r w:rsidRPr="00721B4D" w:rsidR="00EF3F3A">
        <w:rPr>
          <w:sz w:val="24"/>
        </w:rPr>
        <w:t>27.60</w:t>
      </w:r>
      <w:r w:rsidRPr="00721B4D">
        <w:rPr>
          <w:sz w:val="24"/>
        </w:rPr>
        <w:t xml:space="preserve"> = $</w:t>
      </w:r>
      <w:r w:rsidRPr="00721B4D" w:rsidR="00EF3F3A">
        <w:rPr>
          <w:sz w:val="24"/>
        </w:rPr>
        <w:t>1,646.89</w:t>
      </w:r>
    </w:p>
    <w:p w:rsidRPr="00721B4D" w:rsidR="00F24C8D" w:rsidP="00F759E3" w:rsidRDefault="00F24C8D" w14:paraId="5C0FBC64" w14:textId="77777777">
      <w:pPr>
        <w:widowControl/>
        <w:ind w:left="720"/>
        <w:rPr>
          <w:sz w:val="24"/>
        </w:rPr>
      </w:pPr>
    </w:p>
    <w:p w:rsidRPr="00721B4D" w:rsidR="00F24C8D" w:rsidP="00F759E3" w:rsidRDefault="00F24C8D" w14:paraId="62BB2949" w14:textId="0C7068D7">
      <w:pPr>
        <w:widowControl/>
        <w:ind w:left="720"/>
        <w:rPr>
          <w:sz w:val="24"/>
        </w:rPr>
      </w:pPr>
      <w:r w:rsidRPr="00DB64AE">
        <w:rPr>
          <w:b/>
          <w:bCs/>
          <w:sz w:val="24"/>
        </w:rPr>
        <w:t>Burden hours:</w:t>
      </w:r>
      <w:r w:rsidRPr="00721B4D">
        <w:rPr>
          <w:sz w:val="24"/>
        </w:rPr>
        <w:tab/>
      </w:r>
      <w:r w:rsidRPr="00721B4D" w:rsidR="00EF3F3A">
        <w:rPr>
          <w:sz w:val="24"/>
        </w:rPr>
        <w:t xml:space="preserve">104 </w:t>
      </w:r>
      <w:r w:rsidRPr="00721B4D">
        <w:rPr>
          <w:sz w:val="24"/>
        </w:rPr>
        <w:t xml:space="preserve">supervisors </w:t>
      </w:r>
      <w:r w:rsidRPr="00721B4D" w:rsidR="00672896">
        <w:rPr>
          <w:sz w:val="24"/>
        </w:rPr>
        <w:t xml:space="preserve">x 2 hours = </w:t>
      </w:r>
      <w:r w:rsidRPr="00721B4D" w:rsidR="00EF3F3A">
        <w:rPr>
          <w:sz w:val="24"/>
        </w:rPr>
        <w:t xml:space="preserve">208 </w:t>
      </w:r>
      <w:r w:rsidRPr="00721B4D" w:rsidR="00672896">
        <w:rPr>
          <w:sz w:val="24"/>
        </w:rPr>
        <w:t>hours</w:t>
      </w:r>
    </w:p>
    <w:p w:rsidRPr="00721B4D" w:rsidR="00672896" w:rsidP="00F759E3" w:rsidRDefault="00672896" w14:paraId="412BB102" w14:textId="2616FB8E">
      <w:pPr>
        <w:widowControl/>
        <w:ind w:left="720"/>
        <w:rPr>
          <w:sz w:val="24"/>
        </w:rPr>
      </w:pPr>
      <w:r w:rsidRPr="00DB64AE">
        <w:rPr>
          <w:b/>
          <w:bCs/>
          <w:sz w:val="24"/>
        </w:rPr>
        <w:t>Cost</w:t>
      </w:r>
      <w:r w:rsidRPr="00DB64AE" w:rsidR="00235FB3">
        <w:rPr>
          <w:b/>
          <w:bCs/>
          <w:sz w:val="24"/>
        </w:rPr>
        <w:t>:</w:t>
      </w:r>
      <w:r w:rsidRPr="00721B4D">
        <w:rPr>
          <w:sz w:val="24"/>
        </w:rPr>
        <w:tab/>
      </w:r>
      <w:r w:rsidRPr="00721B4D">
        <w:rPr>
          <w:sz w:val="24"/>
        </w:rPr>
        <w:tab/>
      </w:r>
      <w:r w:rsidRPr="00721B4D">
        <w:rPr>
          <w:sz w:val="24"/>
        </w:rPr>
        <w:tab/>
      </w:r>
      <w:r w:rsidRPr="00721B4D" w:rsidR="00EF3F3A">
        <w:rPr>
          <w:sz w:val="24"/>
        </w:rPr>
        <w:t xml:space="preserve">208 </w:t>
      </w:r>
      <w:r w:rsidRPr="00721B4D">
        <w:rPr>
          <w:sz w:val="24"/>
        </w:rPr>
        <w:t>hours x $</w:t>
      </w:r>
      <w:r w:rsidRPr="00721B4D" w:rsidR="00EF3F3A">
        <w:rPr>
          <w:sz w:val="24"/>
        </w:rPr>
        <w:t>45.63</w:t>
      </w:r>
      <w:r w:rsidRPr="00721B4D">
        <w:rPr>
          <w:sz w:val="24"/>
        </w:rPr>
        <w:t xml:space="preserve"> = $</w:t>
      </w:r>
      <w:r w:rsidRPr="00721B4D" w:rsidR="00EF3F3A">
        <w:rPr>
          <w:sz w:val="24"/>
        </w:rPr>
        <w:t>9,491.04</w:t>
      </w:r>
    </w:p>
    <w:p w:rsidRPr="00721B4D" w:rsidR="00672896" w:rsidP="00F759E3" w:rsidRDefault="00672896" w14:paraId="44326B40" w14:textId="77777777">
      <w:pPr>
        <w:widowControl/>
        <w:ind w:left="720"/>
        <w:rPr>
          <w:sz w:val="24"/>
        </w:rPr>
      </w:pPr>
    </w:p>
    <w:p w:rsidRPr="00721B4D" w:rsidR="00672896" w:rsidP="00F759E3" w:rsidRDefault="00672896" w14:paraId="5D4941B4" w14:textId="4F72A8DE">
      <w:pPr>
        <w:widowControl/>
        <w:ind w:left="720"/>
        <w:rPr>
          <w:sz w:val="24"/>
        </w:rPr>
      </w:pPr>
      <w:r w:rsidRPr="00DB64AE">
        <w:rPr>
          <w:b/>
          <w:bCs/>
          <w:sz w:val="24"/>
        </w:rPr>
        <w:t>Burden hours:</w:t>
      </w:r>
      <w:r w:rsidRPr="00721B4D">
        <w:rPr>
          <w:sz w:val="24"/>
        </w:rPr>
        <w:tab/>
      </w:r>
      <w:r w:rsidRPr="00721B4D" w:rsidR="00EF3F3A">
        <w:rPr>
          <w:sz w:val="24"/>
        </w:rPr>
        <w:t xml:space="preserve">612 </w:t>
      </w:r>
      <w:r w:rsidRPr="00721B4D">
        <w:rPr>
          <w:sz w:val="24"/>
        </w:rPr>
        <w:t xml:space="preserve">workers x 2 hours = </w:t>
      </w:r>
      <w:r w:rsidRPr="00721B4D" w:rsidR="00846728">
        <w:rPr>
          <w:sz w:val="24"/>
        </w:rPr>
        <w:t>1,224</w:t>
      </w:r>
      <w:r w:rsidRPr="00721B4D">
        <w:rPr>
          <w:sz w:val="24"/>
        </w:rPr>
        <w:t xml:space="preserve"> hours</w:t>
      </w:r>
    </w:p>
    <w:p w:rsidRPr="00721B4D" w:rsidR="00672896" w:rsidP="00F759E3" w:rsidRDefault="00672896" w14:paraId="5E6A6CDB" w14:textId="02A9E82B">
      <w:pPr>
        <w:widowControl/>
        <w:ind w:left="720"/>
        <w:rPr>
          <w:sz w:val="24"/>
        </w:rPr>
      </w:pPr>
      <w:r w:rsidRPr="00DB64AE">
        <w:rPr>
          <w:b/>
          <w:bCs/>
          <w:sz w:val="24"/>
        </w:rPr>
        <w:t>Cost</w:t>
      </w:r>
      <w:r w:rsidRPr="00DB64AE" w:rsidR="00235FB3">
        <w:rPr>
          <w:b/>
          <w:bCs/>
          <w:sz w:val="24"/>
        </w:rPr>
        <w:t>:</w:t>
      </w:r>
      <w:r w:rsidRPr="00721B4D">
        <w:rPr>
          <w:sz w:val="24"/>
        </w:rPr>
        <w:tab/>
      </w:r>
      <w:r w:rsidRPr="00721B4D">
        <w:rPr>
          <w:sz w:val="24"/>
        </w:rPr>
        <w:tab/>
      </w:r>
      <w:r w:rsidRPr="00721B4D">
        <w:rPr>
          <w:sz w:val="24"/>
        </w:rPr>
        <w:tab/>
      </w:r>
      <w:r w:rsidRPr="00721B4D" w:rsidR="00846728">
        <w:rPr>
          <w:sz w:val="24"/>
        </w:rPr>
        <w:t>1,224</w:t>
      </w:r>
      <w:r w:rsidRPr="00721B4D">
        <w:rPr>
          <w:sz w:val="24"/>
        </w:rPr>
        <w:t xml:space="preserve"> hours x $</w:t>
      </w:r>
      <w:r w:rsidRPr="00721B4D" w:rsidR="00EF3F3A">
        <w:rPr>
          <w:sz w:val="24"/>
        </w:rPr>
        <w:t>28.52</w:t>
      </w:r>
      <w:r w:rsidRPr="00721B4D">
        <w:rPr>
          <w:sz w:val="24"/>
        </w:rPr>
        <w:t xml:space="preserve"> = $</w:t>
      </w:r>
      <w:r w:rsidRPr="00721B4D" w:rsidR="00EF3F3A">
        <w:rPr>
          <w:sz w:val="24"/>
        </w:rPr>
        <w:t>34,908.48</w:t>
      </w:r>
    </w:p>
    <w:p w:rsidR="00F24C8D" w:rsidP="00732B51" w:rsidRDefault="00F24C8D" w14:paraId="33DEFEED" w14:textId="77777777">
      <w:pPr>
        <w:widowControl/>
        <w:rPr>
          <w:bCs/>
        </w:rPr>
      </w:pPr>
    </w:p>
    <w:p w:rsidR="00B42913" w:rsidP="001637B3" w:rsidRDefault="00B42913" w14:paraId="06266BA2" w14:textId="77777777">
      <w:pPr>
        <w:widowControl/>
        <w:rPr>
          <w:b/>
        </w:rPr>
      </w:pPr>
    </w:p>
    <w:p w:rsidRPr="00721B4D" w:rsidR="007B7F4E" w:rsidP="00C63C9A" w:rsidRDefault="007B7F4E" w14:paraId="0AFBD044" w14:textId="77777777">
      <w:pPr>
        <w:widowControl/>
        <w:outlineLvl w:val="2"/>
        <w:rPr>
          <w:b/>
          <w:sz w:val="24"/>
        </w:rPr>
      </w:pPr>
      <w:r w:rsidRPr="00721B4D">
        <w:rPr>
          <w:b/>
          <w:sz w:val="24"/>
        </w:rPr>
        <w:t xml:space="preserve">(D) </w:t>
      </w:r>
      <w:r w:rsidRPr="00721B4D" w:rsidR="00ED1560">
        <w:rPr>
          <w:b/>
          <w:sz w:val="24"/>
        </w:rPr>
        <w:t xml:space="preserve">Records </w:t>
      </w:r>
      <w:r w:rsidRPr="00721B4D" w:rsidR="00DA6B9D">
        <w:rPr>
          <w:b/>
          <w:sz w:val="24"/>
        </w:rPr>
        <w:t>A</w:t>
      </w:r>
      <w:r w:rsidRPr="00721B4D" w:rsidR="00540886">
        <w:rPr>
          <w:b/>
          <w:sz w:val="24"/>
        </w:rPr>
        <w:t>ccess</w:t>
      </w:r>
      <w:r w:rsidRPr="00721B4D" w:rsidR="00DA6B9D">
        <w:rPr>
          <w:b/>
          <w:sz w:val="24"/>
        </w:rPr>
        <w:t xml:space="preserve"> </w:t>
      </w:r>
      <w:r w:rsidRPr="00721B4D">
        <w:rPr>
          <w:b/>
          <w:sz w:val="24"/>
        </w:rPr>
        <w:t>(§1910.1003(g)(2)(ii))</w:t>
      </w:r>
    </w:p>
    <w:p w:rsidRPr="00721B4D" w:rsidR="007B7F4E" w:rsidP="001637B3" w:rsidRDefault="007B7F4E" w14:paraId="79716CD5" w14:textId="77777777">
      <w:pPr>
        <w:widowControl/>
        <w:rPr>
          <w:b/>
          <w:sz w:val="24"/>
        </w:rPr>
      </w:pPr>
    </w:p>
    <w:p w:rsidRPr="00721B4D" w:rsidR="001637B3" w:rsidP="001637B3" w:rsidRDefault="001637B3" w14:paraId="0F69270F" w14:textId="5FC049A2">
      <w:pPr>
        <w:widowControl/>
        <w:rPr>
          <w:sz w:val="24"/>
        </w:rPr>
      </w:pPr>
      <w:r w:rsidRPr="00721B4D">
        <w:rPr>
          <w:sz w:val="24"/>
        </w:rPr>
        <w:t>OSHA assumes that all workers who receive medical examinations will request records access to their medical records since the standard does not require employers to provide a physician’s written opinion to the worker. Each request will take 5 minutes (</w:t>
      </w:r>
      <w:r w:rsidRPr="00721B4D" w:rsidR="002E07ED">
        <w:rPr>
          <w:sz w:val="24"/>
        </w:rPr>
        <w:t>5/60</w:t>
      </w:r>
      <w:r w:rsidRPr="00721B4D">
        <w:rPr>
          <w:sz w:val="24"/>
        </w:rPr>
        <w:t xml:space="preserve"> hour) of clerical time to process.</w:t>
      </w:r>
    </w:p>
    <w:p w:rsidRPr="00D4255D" w:rsidR="001637B3" w:rsidP="001637B3" w:rsidRDefault="001637B3" w14:paraId="500C31B5" w14:textId="77777777">
      <w:pPr>
        <w:widowControl/>
      </w:pPr>
    </w:p>
    <w:p w:rsidRPr="00721B4D" w:rsidR="001637B3" w:rsidP="001637B3" w:rsidRDefault="001637B3" w14:paraId="7EDBBCA0" w14:textId="5F549CD1">
      <w:pPr>
        <w:widowControl/>
        <w:ind w:firstLine="720"/>
        <w:rPr>
          <w:sz w:val="24"/>
        </w:rPr>
      </w:pPr>
      <w:r w:rsidRPr="00721B4D">
        <w:rPr>
          <w:b/>
          <w:sz w:val="24"/>
        </w:rPr>
        <w:t>Burden hours</w:t>
      </w:r>
      <w:r w:rsidRPr="00721B4D">
        <w:rPr>
          <w:sz w:val="24"/>
        </w:rPr>
        <w:t>:</w:t>
      </w:r>
      <w:r w:rsidRPr="00721B4D">
        <w:rPr>
          <w:b/>
          <w:sz w:val="24"/>
        </w:rPr>
        <w:tab/>
      </w:r>
      <w:r w:rsidRPr="00721B4D" w:rsidR="00EF3F3A">
        <w:rPr>
          <w:sz w:val="24"/>
        </w:rPr>
        <w:t xml:space="preserve">716 </w:t>
      </w:r>
      <w:r w:rsidRPr="00721B4D">
        <w:rPr>
          <w:sz w:val="24"/>
        </w:rPr>
        <w:t xml:space="preserve">workers × </w:t>
      </w:r>
      <w:r w:rsidRPr="00721B4D" w:rsidR="00490D22">
        <w:rPr>
          <w:sz w:val="24"/>
        </w:rPr>
        <w:t>5/60</w:t>
      </w:r>
      <w:r w:rsidRPr="00721B4D">
        <w:rPr>
          <w:sz w:val="24"/>
        </w:rPr>
        <w:t xml:space="preserve"> hour = </w:t>
      </w:r>
      <w:r w:rsidRPr="00721B4D" w:rsidR="00EF3F3A">
        <w:rPr>
          <w:sz w:val="24"/>
        </w:rPr>
        <w:t xml:space="preserve">59.67 </w:t>
      </w:r>
      <w:r w:rsidRPr="00721B4D">
        <w:rPr>
          <w:sz w:val="24"/>
        </w:rPr>
        <w:t>hours</w:t>
      </w:r>
    </w:p>
    <w:p w:rsidRPr="00721B4D" w:rsidR="001637B3" w:rsidP="00F759E3" w:rsidRDefault="001637B3" w14:paraId="4EE03817" w14:textId="7CC51F4A">
      <w:pPr>
        <w:widowControl/>
        <w:ind w:left="720"/>
        <w:rPr>
          <w:sz w:val="24"/>
        </w:rPr>
      </w:pPr>
      <w:r w:rsidRPr="00721B4D">
        <w:rPr>
          <w:b/>
          <w:sz w:val="24"/>
        </w:rPr>
        <w:t>Cost</w:t>
      </w:r>
      <w:r w:rsidRPr="00721B4D">
        <w:rPr>
          <w:sz w:val="24"/>
        </w:rPr>
        <w:t>:</w:t>
      </w:r>
      <w:r w:rsidRPr="00721B4D">
        <w:rPr>
          <w:b/>
          <w:sz w:val="24"/>
        </w:rPr>
        <w:tab/>
      </w:r>
      <w:r w:rsidRPr="00721B4D">
        <w:rPr>
          <w:b/>
          <w:sz w:val="24"/>
        </w:rPr>
        <w:tab/>
      </w:r>
      <w:r w:rsidRPr="00721B4D">
        <w:rPr>
          <w:b/>
          <w:sz w:val="24"/>
        </w:rPr>
        <w:tab/>
      </w:r>
      <w:r w:rsidRPr="00721B4D" w:rsidR="00EF3F3A">
        <w:rPr>
          <w:sz w:val="24"/>
        </w:rPr>
        <w:t xml:space="preserve">59.67 </w:t>
      </w:r>
      <w:r w:rsidRPr="00721B4D">
        <w:rPr>
          <w:sz w:val="24"/>
        </w:rPr>
        <w:t>hours × $</w:t>
      </w:r>
      <w:r w:rsidRPr="00721B4D" w:rsidR="00E63802">
        <w:rPr>
          <w:sz w:val="24"/>
        </w:rPr>
        <w:t>27.6</w:t>
      </w:r>
      <w:r w:rsidRPr="00721B4D" w:rsidR="00EF3F3A">
        <w:rPr>
          <w:sz w:val="24"/>
        </w:rPr>
        <w:t>0</w:t>
      </w:r>
      <w:r w:rsidRPr="00721B4D" w:rsidR="00C441AE">
        <w:rPr>
          <w:sz w:val="24"/>
        </w:rPr>
        <w:t xml:space="preserve"> </w:t>
      </w:r>
      <w:r w:rsidRPr="00721B4D">
        <w:rPr>
          <w:sz w:val="24"/>
        </w:rPr>
        <w:t xml:space="preserve">= </w:t>
      </w:r>
      <w:r w:rsidRPr="00721B4D" w:rsidR="00D15D9E">
        <w:rPr>
          <w:sz w:val="24"/>
        </w:rPr>
        <w:t>$</w:t>
      </w:r>
      <w:r w:rsidRPr="00721B4D" w:rsidR="00E63802">
        <w:rPr>
          <w:sz w:val="24"/>
        </w:rPr>
        <w:t xml:space="preserve">1,646.89 </w:t>
      </w:r>
    </w:p>
    <w:p w:rsidRPr="00D4255D" w:rsidR="0073341C" w:rsidP="00F759E3" w:rsidRDefault="0073341C" w14:paraId="0AD4AED6" w14:textId="77777777">
      <w:pPr>
        <w:widowControl/>
        <w:ind w:left="720"/>
      </w:pPr>
    </w:p>
    <w:p w:rsidRPr="00721B4D" w:rsidR="001637B3" w:rsidP="0093765B" w:rsidRDefault="001637B3" w14:paraId="1C441179" w14:textId="77777777">
      <w:pPr>
        <w:widowControl/>
        <w:tabs>
          <w:tab w:val="left" w:pos="-1440"/>
        </w:tabs>
        <w:ind w:left="720" w:hanging="720"/>
        <w:outlineLvl w:val="1"/>
        <w:rPr>
          <w:b/>
          <w:sz w:val="24"/>
        </w:rPr>
      </w:pPr>
      <w:r w:rsidRPr="00721B4D">
        <w:rPr>
          <w:b/>
          <w:sz w:val="24"/>
        </w:rPr>
        <w:t>13.</w:t>
      </w:r>
      <w:r w:rsidRPr="00721B4D">
        <w:rPr>
          <w:b/>
          <w:sz w:val="24"/>
        </w:rPr>
        <w:tab/>
        <w:t>Provide an estimate of the total annual cost burden to respondents or recordkeepers resulting from the collection of information.  (Do not include the cost of any hour burden shown in Items 12 and 14).</w:t>
      </w:r>
    </w:p>
    <w:p w:rsidRPr="00721B4D" w:rsidR="001637B3" w:rsidP="001637B3" w:rsidRDefault="001637B3" w14:paraId="7A5F1E9A" w14:textId="77777777">
      <w:pPr>
        <w:widowControl/>
        <w:rPr>
          <w:b/>
          <w:sz w:val="24"/>
        </w:rPr>
      </w:pPr>
    </w:p>
    <w:p w:rsidRPr="00721B4D" w:rsidR="001637B3" w:rsidP="001637B3" w:rsidRDefault="001637B3" w14:paraId="2E25FD5F" w14:textId="23D7ECE1">
      <w:pPr>
        <w:tabs>
          <w:tab w:val="left" w:pos="-1440"/>
        </w:tabs>
        <w:ind w:left="1440" w:hanging="720"/>
        <w:rPr>
          <w:b/>
          <w:sz w:val="24"/>
        </w:rPr>
      </w:pPr>
      <w:r w:rsidRPr="00721B4D">
        <w:rPr>
          <w:b/>
          <w:sz w:val="24"/>
        </w:rPr>
        <w:t>•</w:t>
      </w:r>
      <w:r w:rsidRPr="00721B4D">
        <w:rPr>
          <w:b/>
          <w:sz w:val="24"/>
        </w:rPr>
        <w:tab/>
        <w:t>The cost estimate should be split into two components</w:t>
      </w:r>
      <w:r w:rsidRPr="00721B4D" w:rsidR="001C6FF4">
        <w:rPr>
          <w:b/>
          <w:sz w:val="24"/>
        </w:rPr>
        <w:t>: (</w:t>
      </w:r>
      <w:r w:rsidRPr="00721B4D">
        <w:rPr>
          <w:b/>
          <w:sz w:val="24"/>
        </w:rPr>
        <w:t xml:space="preserve">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w:t>
      </w:r>
      <w:r w:rsidRPr="00721B4D">
        <w:rPr>
          <w:b/>
          <w:sz w:val="24"/>
        </w:rPr>
        <w:lastRenderedPageBreak/>
        <w:t xml:space="preserve">Capital and start-up costs include, among other items, preparations for collecting information such as purchasing computers and software; monitoring, sampling, </w:t>
      </w:r>
      <w:r w:rsidRPr="00721B4D" w:rsidR="001C6FF4">
        <w:rPr>
          <w:b/>
          <w:sz w:val="24"/>
        </w:rPr>
        <w:t>drilling,</w:t>
      </w:r>
      <w:r w:rsidRPr="00721B4D">
        <w:rPr>
          <w:b/>
          <w:sz w:val="24"/>
        </w:rPr>
        <w:t xml:space="preserve"> and testing equipment; and record storage facilities.</w:t>
      </w:r>
    </w:p>
    <w:p w:rsidRPr="00721B4D" w:rsidR="001637B3" w:rsidP="001637B3" w:rsidRDefault="001637B3" w14:paraId="0275F012" w14:textId="77777777">
      <w:pPr>
        <w:widowControl/>
        <w:rPr>
          <w:b/>
          <w:sz w:val="24"/>
        </w:rPr>
      </w:pPr>
    </w:p>
    <w:p w:rsidRPr="00721B4D" w:rsidR="001637B3" w:rsidP="001637B3" w:rsidRDefault="001637B3" w14:paraId="01878BC1" w14:textId="07D4893C">
      <w:pPr>
        <w:widowControl/>
        <w:tabs>
          <w:tab w:val="left" w:pos="-1440"/>
        </w:tabs>
        <w:ind w:left="1440" w:hanging="720"/>
        <w:rPr>
          <w:b/>
          <w:sz w:val="24"/>
        </w:rPr>
      </w:pPr>
      <w:r w:rsidRPr="00721B4D">
        <w:rPr>
          <w:b/>
          <w:sz w:val="24"/>
        </w:rPr>
        <w:t>•</w:t>
      </w:r>
      <w:r w:rsidRPr="00721B4D">
        <w:rPr>
          <w:b/>
          <w:sz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721B4D" w:rsidR="001C6FF4">
        <w:rPr>
          <w:b/>
          <w:sz w:val="24"/>
        </w:rPr>
        <w:t>process,</w:t>
      </w:r>
      <w:r w:rsidRPr="00721B4D">
        <w:rPr>
          <w:b/>
          <w:sz w:val="24"/>
        </w:rPr>
        <w:t xml:space="preserve"> and use existing economic or regulatory impact analysis associated with the rulemaking containing the information collection, as appropriate.</w:t>
      </w:r>
    </w:p>
    <w:p w:rsidRPr="00721B4D" w:rsidR="001637B3" w:rsidP="001637B3" w:rsidRDefault="001637B3" w14:paraId="48091AD8" w14:textId="77777777">
      <w:pPr>
        <w:widowControl/>
        <w:rPr>
          <w:b/>
          <w:sz w:val="24"/>
        </w:rPr>
      </w:pPr>
    </w:p>
    <w:p w:rsidRPr="00721B4D" w:rsidR="001637B3" w:rsidP="001637B3" w:rsidRDefault="001637B3" w14:paraId="2057B5FE" w14:textId="77777777">
      <w:pPr>
        <w:widowControl/>
        <w:tabs>
          <w:tab w:val="left" w:pos="-1440"/>
        </w:tabs>
        <w:ind w:left="1440" w:hanging="720"/>
        <w:rPr>
          <w:b/>
          <w:sz w:val="24"/>
        </w:rPr>
      </w:pPr>
      <w:r w:rsidRPr="00721B4D">
        <w:rPr>
          <w:b/>
          <w:sz w:val="24"/>
        </w:rPr>
        <w:t>•</w:t>
      </w:r>
      <w:r w:rsidRPr="00721B4D">
        <w:rPr>
          <w:b/>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721B4D" w:rsidR="001637B3" w:rsidP="001637B3" w:rsidRDefault="001637B3" w14:paraId="5FED9CB9" w14:textId="77777777">
      <w:pPr>
        <w:widowControl/>
        <w:rPr>
          <w:sz w:val="24"/>
        </w:rPr>
      </w:pPr>
    </w:p>
    <w:p w:rsidRPr="00721B4D" w:rsidR="001637B3" w:rsidP="00C63C9A" w:rsidRDefault="001637B3" w14:paraId="39A2620A" w14:textId="77777777">
      <w:pPr>
        <w:widowControl/>
        <w:ind w:left="7200" w:hanging="7200"/>
        <w:outlineLvl w:val="3"/>
        <w:rPr>
          <w:sz w:val="24"/>
        </w:rPr>
      </w:pPr>
      <w:r w:rsidRPr="00721B4D">
        <w:rPr>
          <w:b/>
          <w:bCs/>
          <w:sz w:val="24"/>
        </w:rPr>
        <w:t>Medical exams</w:t>
      </w:r>
      <w:r w:rsidRPr="00721B4D">
        <w:rPr>
          <w:sz w:val="24"/>
        </w:rPr>
        <w:tab/>
      </w:r>
    </w:p>
    <w:p w:rsidRPr="00721B4D" w:rsidR="001637B3" w:rsidP="001637B3" w:rsidRDefault="001637B3" w14:paraId="2597E4A3" w14:textId="77777777">
      <w:pPr>
        <w:widowControl/>
        <w:ind w:left="7200" w:hanging="7200"/>
        <w:rPr>
          <w:sz w:val="24"/>
        </w:rPr>
      </w:pPr>
    </w:p>
    <w:p w:rsidRPr="00721B4D" w:rsidR="001637B3" w:rsidP="001637B3" w:rsidRDefault="001637B3" w14:paraId="4F2B143C" w14:textId="729A6A96">
      <w:pPr>
        <w:widowControl/>
        <w:rPr>
          <w:sz w:val="24"/>
        </w:rPr>
      </w:pPr>
      <w:r w:rsidRPr="00721B4D">
        <w:rPr>
          <w:sz w:val="24"/>
        </w:rPr>
        <w:t>OSHA estimates that each worker's medical exam, which includes the physician’s written opinion, costs the employer $</w:t>
      </w:r>
      <w:r w:rsidRPr="00721B4D" w:rsidR="00EF3F3A">
        <w:rPr>
          <w:sz w:val="24"/>
        </w:rPr>
        <w:t>429</w:t>
      </w:r>
      <w:r w:rsidRPr="00721B4D">
        <w:rPr>
          <w:sz w:val="24"/>
        </w:rPr>
        <w:t>.</w:t>
      </w:r>
      <w:r w:rsidRPr="00721B4D">
        <w:rPr>
          <w:rStyle w:val="FootnoteReference"/>
          <w:bCs/>
          <w:sz w:val="24"/>
          <w:vertAlign w:val="superscript"/>
        </w:rPr>
        <w:footnoteReference w:id="6"/>
      </w:r>
      <w:r w:rsidRPr="00721B4D">
        <w:rPr>
          <w:sz w:val="24"/>
        </w:rPr>
        <w:t xml:space="preserve"> </w:t>
      </w:r>
      <w:r w:rsidRPr="00721B4D" w:rsidR="00C21D8C">
        <w:rPr>
          <w:sz w:val="24"/>
        </w:rPr>
        <w:t xml:space="preserve"> </w:t>
      </w:r>
      <w:r w:rsidRPr="00721B4D">
        <w:rPr>
          <w:sz w:val="24"/>
        </w:rPr>
        <w:t xml:space="preserve">Approximately </w:t>
      </w:r>
      <w:r w:rsidRPr="00721B4D" w:rsidR="00490929">
        <w:rPr>
          <w:sz w:val="24"/>
        </w:rPr>
        <w:t xml:space="preserve">716 </w:t>
      </w:r>
      <w:r w:rsidRPr="00721B4D">
        <w:rPr>
          <w:sz w:val="24"/>
        </w:rPr>
        <w:t>medical exams will be given annually for a total cost of $</w:t>
      </w:r>
      <w:r w:rsidRPr="00721B4D" w:rsidR="00490929">
        <w:rPr>
          <w:sz w:val="24"/>
        </w:rPr>
        <w:t>307,164</w:t>
      </w:r>
      <w:r w:rsidRPr="00721B4D" w:rsidR="0073341C">
        <w:rPr>
          <w:sz w:val="24"/>
        </w:rPr>
        <w:t>.</w:t>
      </w:r>
    </w:p>
    <w:p w:rsidRPr="00D4255D" w:rsidR="001637B3" w:rsidP="001637B3" w:rsidRDefault="001637B3" w14:paraId="42B42587" w14:textId="77777777">
      <w:pPr>
        <w:widowControl/>
      </w:pPr>
    </w:p>
    <w:p w:rsidRPr="00721B4D" w:rsidR="001637B3" w:rsidP="001637B3" w:rsidRDefault="001637B3" w14:paraId="14107CD2" w14:textId="314E6780">
      <w:pPr>
        <w:widowControl/>
        <w:ind w:firstLine="720"/>
        <w:rPr>
          <w:sz w:val="24"/>
        </w:rPr>
      </w:pPr>
      <w:r w:rsidRPr="00721B4D">
        <w:rPr>
          <w:b/>
          <w:sz w:val="24"/>
        </w:rPr>
        <w:t>Costs</w:t>
      </w:r>
      <w:r w:rsidRPr="00721B4D">
        <w:rPr>
          <w:sz w:val="24"/>
        </w:rPr>
        <w:t>:</w:t>
      </w:r>
      <w:r w:rsidRPr="00721B4D">
        <w:rPr>
          <w:sz w:val="24"/>
        </w:rPr>
        <w:tab/>
      </w:r>
      <w:r w:rsidRPr="00721B4D" w:rsidR="00490929">
        <w:rPr>
          <w:sz w:val="24"/>
        </w:rPr>
        <w:t xml:space="preserve">716 </w:t>
      </w:r>
      <w:r w:rsidRPr="00721B4D">
        <w:rPr>
          <w:sz w:val="24"/>
        </w:rPr>
        <w:t xml:space="preserve">exams </w:t>
      </w:r>
      <w:r w:rsidRPr="00721B4D" w:rsidR="005B1141">
        <w:rPr>
          <w:sz w:val="24"/>
        </w:rPr>
        <w:t>x</w:t>
      </w:r>
      <w:r w:rsidRPr="00721B4D">
        <w:rPr>
          <w:sz w:val="24"/>
        </w:rPr>
        <w:t xml:space="preserve"> $</w:t>
      </w:r>
      <w:r w:rsidRPr="00721B4D" w:rsidR="00490929">
        <w:rPr>
          <w:sz w:val="24"/>
        </w:rPr>
        <w:t xml:space="preserve">429 </w:t>
      </w:r>
      <w:r w:rsidRPr="00721B4D">
        <w:rPr>
          <w:sz w:val="24"/>
        </w:rPr>
        <w:t xml:space="preserve">= </w:t>
      </w:r>
      <w:r w:rsidRPr="00721B4D" w:rsidR="0073341C">
        <w:rPr>
          <w:sz w:val="24"/>
        </w:rPr>
        <w:t>$</w:t>
      </w:r>
      <w:r w:rsidRPr="00721B4D" w:rsidR="00490929">
        <w:rPr>
          <w:sz w:val="24"/>
        </w:rPr>
        <w:t>307,164</w:t>
      </w:r>
    </w:p>
    <w:p w:rsidRPr="00D4255D" w:rsidR="001637B3" w:rsidP="001637B3" w:rsidRDefault="001637B3" w14:paraId="5791306C" w14:textId="77777777">
      <w:pPr>
        <w:widowControl/>
        <w:rPr>
          <w:strike/>
        </w:rPr>
      </w:pPr>
    </w:p>
    <w:p w:rsidRPr="00721B4D" w:rsidR="001637B3" w:rsidP="0093765B" w:rsidRDefault="001637B3" w14:paraId="77FB788C" w14:textId="3B4AF988">
      <w:pPr>
        <w:widowControl/>
        <w:tabs>
          <w:tab w:val="left" w:pos="-1440"/>
        </w:tabs>
        <w:ind w:left="720" w:hanging="720"/>
        <w:outlineLvl w:val="1"/>
        <w:rPr>
          <w:b/>
          <w:sz w:val="24"/>
        </w:rPr>
      </w:pPr>
      <w:r w:rsidRPr="00721B4D">
        <w:rPr>
          <w:b/>
          <w:sz w:val="24"/>
        </w:rPr>
        <w:t>14.</w:t>
      </w:r>
      <w:r w:rsidRPr="00721B4D">
        <w:rPr>
          <w:b/>
          <w:sz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721B4D" w:rsidR="0073341C" w:rsidP="0073341C" w:rsidRDefault="0073341C" w14:paraId="054C807C" w14:textId="77777777">
      <w:pPr>
        <w:pStyle w:val="NormalWeb"/>
        <w:ind w:firstLine="0"/>
        <w:rPr>
          <w:color w:val="000000"/>
          <w:sz w:val="24"/>
        </w:rPr>
      </w:pPr>
      <w:r w:rsidRPr="00721B4D">
        <w:rPr>
          <w:bCs/>
          <w:color w:val="333333"/>
          <w:sz w:val="24"/>
        </w:rPr>
        <w:lastRenderedPageBreak/>
        <w:t>OSHA would only review records in the context of an open investigation of a particular employer to determine compliance with the Standard.</w:t>
      </w:r>
    </w:p>
    <w:p w:rsidRPr="00721B4D" w:rsidR="001637B3" w:rsidP="00D01033" w:rsidRDefault="001637B3" w14:paraId="62E9BEA1" w14:textId="1FDFA24F">
      <w:pPr>
        <w:widowControl/>
        <w:ind w:left="450" w:hanging="450"/>
        <w:outlineLvl w:val="1"/>
        <w:rPr>
          <w:b/>
          <w:sz w:val="24"/>
        </w:rPr>
      </w:pPr>
      <w:r w:rsidRPr="00721B4D">
        <w:rPr>
          <w:b/>
          <w:sz w:val="24"/>
        </w:rPr>
        <w:t>15.  Explain the reasons for any program changes or adjustments reporting in Item 12 or</w:t>
      </w:r>
      <w:r w:rsidR="00D01033">
        <w:rPr>
          <w:b/>
          <w:sz w:val="24"/>
        </w:rPr>
        <w:t xml:space="preserve"> </w:t>
      </w:r>
      <w:r w:rsidRPr="00721B4D">
        <w:rPr>
          <w:b/>
          <w:sz w:val="24"/>
        </w:rPr>
        <w:t>13 of this Supporting Statement.</w:t>
      </w:r>
    </w:p>
    <w:p w:rsidRPr="00D4255D" w:rsidR="001637B3" w:rsidP="001637B3" w:rsidRDefault="001637B3" w14:paraId="3C431F6C" w14:textId="77777777">
      <w:pPr>
        <w:widowControl/>
        <w:rPr>
          <w:b/>
        </w:rPr>
      </w:pPr>
    </w:p>
    <w:p w:rsidRPr="00721B4D" w:rsidR="0073341C" w:rsidP="0073341C" w:rsidRDefault="0073341C" w14:paraId="76195284" w14:textId="1A529E30">
      <w:pPr>
        <w:widowControl/>
        <w:rPr>
          <w:sz w:val="24"/>
        </w:rPr>
      </w:pPr>
      <w:r w:rsidRPr="00721B4D">
        <w:rPr>
          <w:sz w:val="24"/>
        </w:rPr>
        <w:t xml:space="preserve">OSHA is requesting an adjustment increase of </w:t>
      </w:r>
      <w:r w:rsidR="003B2979">
        <w:rPr>
          <w:sz w:val="24"/>
        </w:rPr>
        <w:t>49</w:t>
      </w:r>
      <w:r w:rsidR="00B64280">
        <w:rPr>
          <w:sz w:val="24"/>
        </w:rPr>
        <w:t xml:space="preserve"> </w:t>
      </w:r>
      <w:r w:rsidRPr="00721B4D">
        <w:rPr>
          <w:sz w:val="24"/>
        </w:rPr>
        <w:t xml:space="preserve">hours (from </w:t>
      </w:r>
      <w:r w:rsidR="003B2979">
        <w:rPr>
          <w:sz w:val="24"/>
        </w:rPr>
        <w:t>1,560</w:t>
      </w:r>
      <w:r w:rsidRPr="00721B4D">
        <w:rPr>
          <w:sz w:val="24"/>
        </w:rPr>
        <w:t xml:space="preserve"> hours to </w:t>
      </w:r>
      <w:r w:rsidRPr="00721B4D" w:rsidR="00232024">
        <w:rPr>
          <w:sz w:val="24"/>
        </w:rPr>
        <w:t>1,609</w:t>
      </w:r>
      <w:r w:rsidR="00B64280">
        <w:rPr>
          <w:sz w:val="24"/>
        </w:rPr>
        <w:t xml:space="preserve"> </w:t>
      </w:r>
      <w:r w:rsidRPr="00721B4D">
        <w:rPr>
          <w:sz w:val="24"/>
        </w:rPr>
        <w:t xml:space="preserve">hours).  The increase is a result of a slight growth in the number of establishments affected by the Standard from </w:t>
      </w:r>
      <w:r w:rsidRPr="00721B4D" w:rsidR="00232024">
        <w:rPr>
          <w:sz w:val="24"/>
        </w:rPr>
        <w:t xml:space="preserve">101 </w:t>
      </w:r>
      <w:r w:rsidRPr="00721B4D">
        <w:rPr>
          <w:sz w:val="24"/>
        </w:rPr>
        <w:t xml:space="preserve">to </w:t>
      </w:r>
      <w:r w:rsidRPr="00721B4D" w:rsidR="00232024">
        <w:rPr>
          <w:sz w:val="24"/>
        </w:rPr>
        <w:t xml:space="preserve">104 </w:t>
      </w:r>
      <w:r w:rsidRPr="00721B4D">
        <w:rPr>
          <w:sz w:val="24"/>
        </w:rPr>
        <w:t>establishment</w:t>
      </w:r>
      <w:r w:rsidRPr="00721B4D" w:rsidR="00232024">
        <w:rPr>
          <w:sz w:val="24"/>
        </w:rPr>
        <w:t>s</w:t>
      </w:r>
      <w:r w:rsidRPr="00721B4D">
        <w:rPr>
          <w:sz w:val="24"/>
        </w:rPr>
        <w:t>.  Th</w:t>
      </w:r>
      <w:r w:rsidRPr="00721B4D" w:rsidR="00B81C36">
        <w:rPr>
          <w:sz w:val="24"/>
        </w:rPr>
        <w:t>is</w:t>
      </w:r>
      <w:r w:rsidRPr="00721B4D" w:rsidR="00A014AB">
        <w:rPr>
          <w:sz w:val="24"/>
        </w:rPr>
        <w:t xml:space="preserve"> </w:t>
      </w:r>
      <w:r w:rsidRPr="00721B4D">
        <w:rPr>
          <w:sz w:val="24"/>
        </w:rPr>
        <w:t>result</w:t>
      </w:r>
      <w:r w:rsidRPr="00721B4D" w:rsidR="00B81C36">
        <w:rPr>
          <w:sz w:val="24"/>
        </w:rPr>
        <w:t>s in</w:t>
      </w:r>
      <w:r w:rsidRPr="00721B4D" w:rsidR="00A014AB">
        <w:rPr>
          <w:sz w:val="24"/>
        </w:rPr>
        <w:t xml:space="preserve"> </w:t>
      </w:r>
      <w:r w:rsidRPr="00721B4D">
        <w:rPr>
          <w:sz w:val="24"/>
        </w:rPr>
        <w:t xml:space="preserve">an increase in the number of workers receiving medical examinations, from </w:t>
      </w:r>
      <w:r w:rsidRPr="00721B4D" w:rsidR="00232024">
        <w:rPr>
          <w:sz w:val="24"/>
        </w:rPr>
        <w:t xml:space="preserve">695 </w:t>
      </w:r>
      <w:r w:rsidRPr="00721B4D">
        <w:rPr>
          <w:sz w:val="24"/>
        </w:rPr>
        <w:t xml:space="preserve">to </w:t>
      </w:r>
      <w:r w:rsidRPr="00721B4D" w:rsidR="00232024">
        <w:rPr>
          <w:sz w:val="24"/>
        </w:rPr>
        <w:t>716</w:t>
      </w:r>
      <w:r w:rsidRPr="00721B4D">
        <w:rPr>
          <w:sz w:val="24"/>
        </w:rPr>
        <w:t>. The Agency is also requesting an adjustment cost increase of $</w:t>
      </w:r>
      <w:r w:rsidRPr="00721B4D" w:rsidR="00232024">
        <w:rPr>
          <w:sz w:val="24"/>
        </w:rPr>
        <w:t>191,794</w:t>
      </w:r>
      <w:r w:rsidRPr="00721B4D">
        <w:rPr>
          <w:sz w:val="24"/>
        </w:rPr>
        <w:t>, which is the result of an increase in the cost of medical examinations from $</w:t>
      </w:r>
      <w:r w:rsidRPr="00721B4D" w:rsidR="00232024">
        <w:rPr>
          <w:sz w:val="24"/>
        </w:rPr>
        <w:t xml:space="preserve">166 </w:t>
      </w:r>
      <w:r w:rsidRPr="00721B4D">
        <w:rPr>
          <w:sz w:val="24"/>
        </w:rPr>
        <w:t>to $</w:t>
      </w:r>
      <w:r w:rsidRPr="00721B4D" w:rsidR="00232024">
        <w:rPr>
          <w:sz w:val="24"/>
        </w:rPr>
        <w:t>429</w:t>
      </w:r>
      <w:r w:rsidRPr="00721B4D">
        <w:rPr>
          <w:sz w:val="24"/>
        </w:rPr>
        <w:t xml:space="preserve">. </w:t>
      </w:r>
      <w:r w:rsidRPr="00721B4D" w:rsidR="00E839B9">
        <w:rPr>
          <w:sz w:val="24"/>
        </w:rPr>
        <w:t xml:space="preserve">The cost of the physical exam is $180, and the hospital fee for out-of-network/uninsured patient is $249. </w:t>
      </w:r>
      <w:r w:rsidRPr="00721B4D" w:rsidR="001C6FF4">
        <w:rPr>
          <w:sz w:val="24"/>
        </w:rPr>
        <w:t>Therefore,</w:t>
      </w:r>
      <w:r w:rsidRPr="00721B4D" w:rsidR="00E839B9">
        <w:rPr>
          <w:sz w:val="24"/>
        </w:rPr>
        <w:t xml:space="preserve"> the fee increased by 61%. </w:t>
      </w:r>
    </w:p>
    <w:p w:rsidRPr="00D4255D" w:rsidR="00957CB5" w:rsidP="001637B3" w:rsidRDefault="00957CB5" w14:paraId="447F7B74" w14:textId="77777777">
      <w:pPr>
        <w:widowControl/>
        <w:rPr>
          <w:strike/>
        </w:rPr>
      </w:pPr>
    </w:p>
    <w:p w:rsidRPr="00721B4D" w:rsidR="001637B3" w:rsidP="0093765B" w:rsidRDefault="001637B3" w14:paraId="69AFE163" w14:textId="77777777">
      <w:pPr>
        <w:widowControl/>
        <w:tabs>
          <w:tab w:val="left" w:pos="-1440"/>
        </w:tabs>
        <w:ind w:left="720" w:hanging="720"/>
        <w:outlineLvl w:val="1"/>
        <w:rPr>
          <w:b/>
          <w:sz w:val="24"/>
        </w:rPr>
      </w:pPr>
      <w:r w:rsidRPr="00721B4D">
        <w:rPr>
          <w:b/>
          <w:sz w:val="24"/>
        </w:rPr>
        <w:t>16.</w:t>
      </w:r>
      <w:r w:rsidRPr="00721B4D">
        <w:rPr>
          <w:b/>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21B4D" w:rsidR="001637B3" w:rsidP="001637B3" w:rsidRDefault="001637B3" w14:paraId="1B668169" w14:textId="77777777">
      <w:pPr>
        <w:widowControl/>
        <w:rPr>
          <w:sz w:val="24"/>
        </w:rPr>
      </w:pPr>
    </w:p>
    <w:p w:rsidRPr="00721B4D" w:rsidR="001637B3" w:rsidP="00F759E3" w:rsidRDefault="001637B3" w14:paraId="467F68F1" w14:textId="77777777">
      <w:pPr>
        <w:widowControl/>
        <w:rPr>
          <w:sz w:val="24"/>
        </w:rPr>
      </w:pPr>
      <w:r w:rsidRPr="00721B4D">
        <w:rPr>
          <w:sz w:val="24"/>
        </w:rPr>
        <w:t>The collection of information will not be published.</w:t>
      </w:r>
    </w:p>
    <w:p w:rsidRPr="00D4255D" w:rsidR="001637B3" w:rsidP="001637B3" w:rsidRDefault="001637B3" w14:paraId="20E9D08D" w14:textId="77777777">
      <w:pPr>
        <w:widowControl/>
        <w:tabs>
          <w:tab w:val="left" w:pos="-1440"/>
        </w:tabs>
        <w:ind w:left="720" w:hanging="720"/>
        <w:rPr>
          <w:b/>
        </w:rPr>
      </w:pPr>
    </w:p>
    <w:p w:rsidRPr="00721B4D" w:rsidR="001637B3" w:rsidP="0093765B" w:rsidRDefault="001637B3" w14:paraId="44F27362" w14:textId="77777777">
      <w:pPr>
        <w:widowControl/>
        <w:tabs>
          <w:tab w:val="left" w:pos="-1440"/>
        </w:tabs>
        <w:ind w:left="720" w:hanging="720"/>
        <w:outlineLvl w:val="1"/>
        <w:rPr>
          <w:b/>
          <w:sz w:val="24"/>
        </w:rPr>
      </w:pPr>
      <w:r w:rsidRPr="00721B4D">
        <w:rPr>
          <w:b/>
          <w:sz w:val="24"/>
        </w:rPr>
        <w:t>17.</w:t>
      </w:r>
      <w:r w:rsidRPr="00721B4D">
        <w:rPr>
          <w:b/>
          <w:sz w:val="24"/>
        </w:rPr>
        <w:tab/>
        <w:t>If seeking approval to not display the expiration date for OMB approval of the information collection, explain the reasons that display would be inappropriate.</w:t>
      </w:r>
    </w:p>
    <w:p w:rsidRPr="00B4677C" w:rsidR="001637B3" w:rsidP="001637B3" w:rsidRDefault="001637B3" w14:paraId="24415F5A" w14:textId="77777777">
      <w:pPr>
        <w:widowControl/>
        <w:tabs>
          <w:tab w:val="center" w:pos="4860"/>
        </w:tabs>
      </w:pPr>
      <w:r w:rsidRPr="00B4677C">
        <w:tab/>
      </w:r>
    </w:p>
    <w:p w:rsidRPr="00D01033" w:rsidR="00B42913" w:rsidP="00E3580D" w:rsidRDefault="00E3580D" w14:paraId="7AF3D6FC" w14:textId="77777777">
      <w:pPr>
        <w:pStyle w:val="PlainText"/>
        <w:rPr>
          <w:rFonts w:ascii="Times New Roman" w:hAnsi="Times New Roman"/>
          <w:sz w:val="24"/>
          <w:szCs w:val="24"/>
        </w:rPr>
      </w:pPr>
      <w:r w:rsidRPr="00D01033">
        <w:rPr>
          <w:rFonts w:ascii="Times New Roman" w:hAnsi="Times New Roman"/>
          <w:sz w:val="24"/>
          <w:szCs w:val="24"/>
        </w:rPr>
        <w:t xml:space="preserve">OSHA lists current valid control numbers in §§1910.8, 1915.8, 1917.4, 1918.4, and 1926.5 and publishes the expiration date in the Federal Register notice announcing OMB approval of the </w:t>
      </w:r>
    </w:p>
    <w:p w:rsidRPr="00D01033" w:rsidR="00E3580D" w:rsidP="00E3580D" w:rsidRDefault="00E3580D" w14:paraId="778B72D6" w14:textId="77777777">
      <w:pPr>
        <w:pStyle w:val="PlainText"/>
        <w:rPr>
          <w:rFonts w:ascii="Times New Roman" w:hAnsi="Times New Roman"/>
          <w:sz w:val="24"/>
          <w:szCs w:val="24"/>
        </w:rPr>
      </w:pPr>
      <w:r w:rsidRPr="00D01033">
        <w:rPr>
          <w:rFonts w:ascii="Times New Roman" w:hAnsi="Times New Roman"/>
          <w:sz w:val="24"/>
          <w:szCs w:val="24"/>
        </w:rPr>
        <w:t>information</w:t>
      </w:r>
      <w:r w:rsidRPr="00D01033" w:rsidR="00644EB9">
        <w:rPr>
          <w:rFonts w:ascii="Times New Roman" w:hAnsi="Times New Roman"/>
          <w:sz w:val="24"/>
          <w:szCs w:val="24"/>
        </w:rPr>
        <w:t xml:space="preserve"> </w:t>
      </w:r>
      <w:r w:rsidRPr="00D01033">
        <w:rPr>
          <w:rFonts w:ascii="Times New Roman" w:hAnsi="Times New Roman"/>
          <w:sz w:val="24"/>
          <w:szCs w:val="24"/>
        </w:rPr>
        <w:t>collection requirement</w:t>
      </w:r>
      <w:r w:rsidRPr="00D01033" w:rsidR="005B1141">
        <w:rPr>
          <w:rFonts w:ascii="Times New Roman" w:hAnsi="Times New Roman"/>
          <w:sz w:val="24"/>
          <w:szCs w:val="24"/>
        </w:rPr>
        <w:t xml:space="preserve"> </w:t>
      </w:r>
      <w:r w:rsidRPr="00D01033">
        <w:rPr>
          <w:rFonts w:ascii="Times New Roman" w:hAnsi="Times New Roman"/>
          <w:sz w:val="24"/>
          <w:szCs w:val="24"/>
        </w:rPr>
        <w:t>(See 5 CFR 1320.3(f)(3))</w:t>
      </w:r>
      <w:r w:rsidRPr="00D01033" w:rsidR="005B1141">
        <w:rPr>
          <w:rFonts w:ascii="Times New Roman" w:hAnsi="Times New Roman"/>
          <w:sz w:val="24"/>
          <w:szCs w:val="24"/>
        </w:rPr>
        <w:t xml:space="preserve">. </w:t>
      </w:r>
      <w:r w:rsidRPr="00D01033">
        <w:rPr>
          <w:rFonts w:ascii="Times New Roman" w:hAnsi="Times New Roman"/>
          <w:sz w:val="24"/>
          <w:szCs w:val="24"/>
        </w:rPr>
        <w:t>OSHA believes that this is the most appropriate and accurate mechanism to inform interested parties of these expiration dates.</w:t>
      </w:r>
    </w:p>
    <w:p w:rsidRPr="00721B4D" w:rsidR="001637B3" w:rsidP="001637B3" w:rsidRDefault="001637B3" w14:paraId="3BC16E29" w14:textId="77777777">
      <w:pPr>
        <w:widowControl/>
        <w:rPr>
          <w:sz w:val="24"/>
        </w:rPr>
      </w:pPr>
    </w:p>
    <w:p w:rsidRPr="00721B4D" w:rsidR="001637B3" w:rsidP="0093765B" w:rsidRDefault="001637B3" w14:paraId="06ABDC76" w14:textId="77777777">
      <w:pPr>
        <w:widowControl/>
        <w:tabs>
          <w:tab w:val="left" w:pos="-1440"/>
        </w:tabs>
        <w:ind w:left="720" w:hanging="720"/>
        <w:outlineLvl w:val="1"/>
        <w:rPr>
          <w:b/>
          <w:sz w:val="24"/>
        </w:rPr>
      </w:pPr>
      <w:r w:rsidRPr="00721B4D">
        <w:rPr>
          <w:b/>
          <w:sz w:val="24"/>
        </w:rPr>
        <w:t>18.</w:t>
      </w:r>
      <w:r w:rsidRPr="00721B4D">
        <w:rPr>
          <w:b/>
          <w:sz w:val="24"/>
        </w:rPr>
        <w:tab/>
        <w:t>Explain each exception to the certification statement.</w:t>
      </w:r>
    </w:p>
    <w:p w:rsidRPr="00721B4D" w:rsidR="001637B3" w:rsidP="001637B3" w:rsidRDefault="001637B3" w14:paraId="0A354BE0" w14:textId="77777777">
      <w:pPr>
        <w:widowControl/>
        <w:rPr>
          <w:sz w:val="24"/>
        </w:rPr>
      </w:pPr>
    </w:p>
    <w:p w:rsidRPr="00721B4D" w:rsidR="00F519DA" w:rsidP="00721B4D" w:rsidRDefault="001637B3" w14:paraId="39AC7BE9" w14:textId="7BF65383">
      <w:pPr>
        <w:tabs>
          <w:tab w:val="left" w:pos="7710"/>
        </w:tabs>
        <w:rPr>
          <w:sz w:val="24"/>
        </w:rPr>
      </w:pPr>
      <w:r w:rsidRPr="00721B4D">
        <w:rPr>
          <w:sz w:val="24"/>
        </w:rPr>
        <w:t>OSHA is not seeking such exceptions.</w:t>
      </w:r>
      <w:r w:rsidR="00D01033">
        <w:rPr>
          <w:sz w:val="24"/>
        </w:rPr>
        <w:tab/>
      </w:r>
    </w:p>
    <w:p w:rsidRPr="00721B4D" w:rsidR="00F519DA" w:rsidP="00F519DA" w:rsidRDefault="00F519DA" w14:paraId="291A6194" w14:textId="77777777">
      <w:pPr>
        <w:rPr>
          <w:sz w:val="24"/>
        </w:rPr>
      </w:pPr>
    </w:p>
    <w:p w:rsidRPr="00721B4D" w:rsidR="00F519DA" w:rsidP="00F759E3" w:rsidRDefault="00F519DA" w14:paraId="741E2CA0" w14:textId="77777777">
      <w:pPr>
        <w:outlineLvl w:val="0"/>
        <w:rPr>
          <w:b/>
          <w:sz w:val="24"/>
        </w:rPr>
      </w:pPr>
      <w:r w:rsidRPr="00721B4D">
        <w:rPr>
          <w:sz w:val="24"/>
        </w:rPr>
        <w:t xml:space="preserve">B. </w:t>
      </w:r>
      <w:r w:rsidRPr="00721B4D">
        <w:rPr>
          <w:b/>
          <w:sz w:val="24"/>
        </w:rPr>
        <w:t xml:space="preserve"> COLLECTION OF INFORMATION EMPLOYING STATISTICAL METHODS.</w:t>
      </w:r>
    </w:p>
    <w:p w:rsidRPr="00721B4D" w:rsidR="00F519DA" w:rsidP="00F519DA" w:rsidRDefault="00F519DA" w14:paraId="44A2E95D" w14:textId="77777777">
      <w:pPr>
        <w:rPr>
          <w:b/>
          <w:sz w:val="24"/>
        </w:rPr>
      </w:pPr>
    </w:p>
    <w:p w:rsidRPr="00721B4D" w:rsidR="002A053E" w:rsidP="00F519DA" w:rsidRDefault="00F519DA" w14:paraId="38DF7CB6" w14:textId="6F398217">
      <w:pPr>
        <w:rPr>
          <w:sz w:val="24"/>
        </w:rPr>
      </w:pPr>
      <w:r w:rsidRPr="00721B4D">
        <w:rPr>
          <w:sz w:val="24"/>
        </w:rPr>
        <w:t>This collection of information does not employ statistical methods.</w:t>
      </w:r>
    </w:p>
    <w:p w:rsidR="002A053E" w:rsidRDefault="002A053E" w14:paraId="0C40A119" w14:textId="77777777">
      <w:pPr>
        <w:widowControl/>
        <w:autoSpaceDE/>
        <w:autoSpaceDN/>
        <w:adjustRightInd/>
      </w:pPr>
      <w:r>
        <w:br w:type="page"/>
      </w:r>
    </w:p>
    <w:p w:rsidR="00CC2CE6" w:rsidRDefault="00CC2CE6" w14:paraId="00001BBB" w14:textId="77777777">
      <w:pPr>
        <w:widowControl/>
        <w:autoSpaceDE/>
        <w:autoSpaceDN/>
        <w:adjustRightInd/>
        <w:rPr>
          <w:b/>
        </w:rPr>
        <w:sectPr w:rsidR="00CC2CE6" w:rsidSect="004048C4">
          <w:headerReference w:type="default" r:id="rId20"/>
          <w:footerReference w:type="even" r:id="rId21"/>
          <w:footerReference w:type="default" r:id="rId22"/>
          <w:pgSz w:w="12240" w:h="15840"/>
          <w:pgMar w:top="720" w:right="1440" w:bottom="1440" w:left="1440" w:header="1440" w:footer="1440" w:gutter="0"/>
          <w:cols w:space="720"/>
          <w:noEndnote/>
          <w:docGrid w:linePitch="326"/>
        </w:sectPr>
      </w:pPr>
    </w:p>
    <w:p w:rsidR="00FB2AE0" w:rsidRDefault="00FB2AE0" w14:paraId="65894580" w14:textId="1F3476A7">
      <w:pPr>
        <w:widowControl/>
        <w:autoSpaceDE/>
        <w:autoSpaceDN/>
        <w:adjustRightInd/>
        <w:rPr>
          <w:b/>
        </w:rPr>
      </w:pPr>
    </w:p>
    <w:tbl>
      <w:tblPr>
        <w:tblW w:w="0" w:type="auto"/>
        <w:jc w:val="center"/>
        <w:tblLayout w:type="fixed"/>
        <w:tblCellMar>
          <w:left w:w="58" w:type="dxa"/>
          <w:right w:w="58" w:type="dxa"/>
        </w:tblCellMar>
        <w:tblLook w:val="04A0" w:firstRow="1" w:lastRow="0" w:firstColumn="1" w:lastColumn="0" w:noHBand="0" w:noVBand="1"/>
      </w:tblPr>
      <w:tblGrid>
        <w:gridCol w:w="3150"/>
        <w:gridCol w:w="1350"/>
        <w:gridCol w:w="1350"/>
        <w:gridCol w:w="1530"/>
        <w:gridCol w:w="1166"/>
        <w:gridCol w:w="1551"/>
        <w:gridCol w:w="1091"/>
        <w:gridCol w:w="1199"/>
        <w:gridCol w:w="1293"/>
      </w:tblGrid>
      <w:tr w:rsidRPr="00CC2CE6" w:rsidR="00CC2CE6" w:rsidTr="404EE85D" w14:paraId="5AFD2119" w14:textId="77777777">
        <w:trPr>
          <w:trHeight w:val="255"/>
          <w:jc w:val="center"/>
        </w:trPr>
        <w:tc>
          <w:tcPr>
            <w:tcW w:w="13680" w:type="dxa"/>
            <w:gridSpan w:val="9"/>
            <w:tcBorders>
              <w:top w:val="nil"/>
              <w:left w:val="nil"/>
              <w:bottom w:val="nil"/>
              <w:right w:val="nil"/>
            </w:tcBorders>
            <w:shd w:val="clear" w:color="auto" w:fill="auto"/>
            <w:hideMark/>
          </w:tcPr>
          <w:p w:rsidRPr="00CC2CE6" w:rsidR="00CC2CE6" w:rsidP="00846728" w:rsidRDefault="00CC2CE6" w14:paraId="62D9DCEB" w14:textId="6E59EC1D">
            <w:pPr>
              <w:pStyle w:val="Caption"/>
              <w:rPr>
                <w:rStyle w:val="Emphasis"/>
              </w:rPr>
            </w:pPr>
            <w:r>
              <w:t xml:space="preserve">Table </w:t>
            </w:r>
            <w:r w:rsidR="00CD6C72">
              <w:t>3</w:t>
            </w:r>
            <w:r>
              <w:t>. Respondents, Responses, Burden Hours, and Annual Burden Hours and Annual Burden Cost for Private Sector</w:t>
            </w:r>
          </w:p>
        </w:tc>
      </w:tr>
      <w:tr w:rsidRPr="00CC2CE6" w:rsidR="00CC2CE6" w:rsidTr="404EE85D" w14:paraId="2485C94C" w14:textId="77777777">
        <w:trPr>
          <w:trHeight w:val="984"/>
          <w:jc w:val="center"/>
        </w:trPr>
        <w:tc>
          <w:tcPr>
            <w:tcW w:w="315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CC2CE6" w:rsidR="00CC2CE6" w:rsidP="00846728" w:rsidRDefault="00CC2CE6" w14:paraId="3BEBB458" w14:textId="1D97B786">
            <w:pPr>
              <w:widowControl/>
              <w:autoSpaceDE/>
              <w:autoSpaceDN/>
              <w:adjustRightInd/>
              <w:jc w:val="center"/>
              <w:rPr>
                <w:rFonts w:eastAsia="Times New Roman"/>
                <w:b/>
                <w:bCs/>
                <w:color w:val="000000"/>
                <w:szCs w:val="22"/>
              </w:rPr>
            </w:pPr>
            <w:r w:rsidRPr="00CC2CE6">
              <w:rPr>
                <w:rFonts w:eastAsia="Times New Roman"/>
                <w:b/>
                <w:bCs/>
                <w:color w:val="000000"/>
                <w:szCs w:val="22"/>
              </w:rPr>
              <w:t>Information Collection Requirement</w:t>
            </w:r>
          </w:p>
        </w:tc>
        <w:tc>
          <w:tcPr>
            <w:tcW w:w="1350" w:type="dxa"/>
            <w:tcBorders>
              <w:top w:val="single" w:color="auto" w:sz="4" w:space="0"/>
              <w:left w:val="nil"/>
              <w:bottom w:val="single" w:color="auto" w:sz="4" w:space="0"/>
              <w:right w:val="single" w:color="auto" w:sz="4" w:space="0"/>
            </w:tcBorders>
            <w:shd w:val="clear" w:color="auto" w:fill="BFBFBF" w:themeFill="background1" w:themeFillShade="BF"/>
            <w:hideMark/>
          </w:tcPr>
          <w:p w:rsidRPr="00CC2CE6" w:rsidR="00CC2CE6" w:rsidP="00846728" w:rsidRDefault="00CC2CE6" w14:paraId="5C725BE6" w14:textId="77777777">
            <w:pPr>
              <w:widowControl/>
              <w:autoSpaceDE/>
              <w:autoSpaceDN/>
              <w:adjustRightInd/>
              <w:jc w:val="center"/>
              <w:rPr>
                <w:rFonts w:eastAsia="Times New Roman"/>
                <w:b/>
                <w:bCs/>
                <w:color w:val="000000"/>
                <w:szCs w:val="22"/>
              </w:rPr>
            </w:pPr>
            <w:r w:rsidRPr="00CC2CE6">
              <w:rPr>
                <w:rFonts w:eastAsia="Times New Roman"/>
                <w:b/>
                <w:bCs/>
                <w:color w:val="000000"/>
                <w:szCs w:val="22"/>
              </w:rPr>
              <w:t>Type of Respondent*</w:t>
            </w:r>
          </w:p>
        </w:tc>
        <w:tc>
          <w:tcPr>
            <w:tcW w:w="1350" w:type="dxa"/>
            <w:tcBorders>
              <w:top w:val="single" w:color="auto" w:sz="4" w:space="0"/>
              <w:left w:val="nil"/>
              <w:bottom w:val="single" w:color="auto" w:sz="4" w:space="0"/>
              <w:right w:val="single" w:color="auto" w:sz="4" w:space="0"/>
            </w:tcBorders>
            <w:shd w:val="clear" w:color="auto" w:fill="BFBFBF" w:themeFill="background1" w:themeFillShade="BF"/>
            <w:hideMark/>
          </w:tcPr>
          <w:p w:rsidRPr="00CC2CE6" w:rsidR="00CC2CE6" w:rsidP="00846728" w:rsidRDefault="00CC2CE6" w14:paraId="2A3C6EC8" w14:textId="77777777">
            <w:pPr>
              <w:widowControl/>
              <w:autoSpaceDE/>
              <w:autoSpaceDN/>
              <w:adjustRightInd/>
              <w:jc w:val="center"/>
              <w:rPr>
                <w:rFonts w:eastAsia="Times New Roman"/>
                <w:b/>
                <w:bCs/>
                <w:color w:val="000000"/>
                <w:szCs w:val="22"/>
              </w:rPr>
            </w:pPr>
            <w:r w:rsidRPr="00CC2CE6">
              <w:rPr>
                <w:rFonts w:eastAsia="Times New Roman"/>
                <w:b/>
                <w:bCs/>
                <w:color w:val="000000"/>
                <w:szCs w:val="22"/>
              </w:rPr>
              <w:t>No. of Respondents</w:t>
            </w:r>
          </w:p>
        </w:tc>
        <w:tc>
          <w:tcPr>
            <w:tcW w:w="1530" w:type="dxa"/>
            <w:tcBorders>
              <w:top w:val="single" w:color="auto" w:sz="4" w:space="0"/>
              <w:left w:val="nil"/>
              <w:bottom w:val="single" w:color="auto" w:sz="4" w:space="0"/>
              <w:right w:val="single" w:color="auto" w:sz="4" w:space="0"/>
            </w:tcBorders>
            <w:shd w:val="clear" w:color="auto" w:fill="BFBFBF" w:themeFill="background1" w:themeFillShade="BF"/>
            <w:hideMark/>
          </w:tcPr>
          <w:p w:rsidRPr="00CC2CE6" w:rsidR="00CC2CE6" w:rsidP="00846728" w:rsidRDefault="00CC2CE6" w14:paraId="6B72BB88" w14:textId="77777777">
            <w:pPr>
              <w:widowControl/>
              <w:autoSpaceDE/>
              <w:autoSpaceDN/>
              <w:adjustRightInd/>
              <w:jc w:val="center"/>
              <w:rPr>
                <w:rFonts w:eastAsia="Times New Roman"/>
                <w:b/>
                <w:bCs/>
                <w:color w:val="000000"/>
                <w:szCs w:val="22"/>
              </w:rPr>
            </w:pPr>
            <w:r w:rsidRPr="00CC2CE6">
              <w:rPr>
                <w:rFonts w:eastAsia="Times New Roman"/>
                <w:b/>
                <w:bCs/>
                <w:color w:val="000000"/>
                <w:szCs w:val="22"/>
              </w:rPr>
              <w:t>No. of Responses per Respondent</w:t>
            </w:r>
          </w:p>
        </w:tc>
        <w:tc>
          <w:tcPr>
            <w:tcW w:w="1166" w:type="dxa"/>
            <w:tcBorders>
              <w:top w:val="single" w:color="auto" w:sz="4" w:space="0"/>
              <w:left w:val="nil"/>
              <w:bottom w:val="single" w:color="auto" w:sz="4" w:space="0"/>
              <w:right w:val="single" w:color="auto" w:sz="4" w:space="0"/>
            </w:tcBorders>
            <w:shd w:val="clear" w:color="auto" w:fill="BFBFBF" w:themeFill="background1" w:themeFillShade="BF"/>
            <w:hideMark/>
          </w:tcPr>
          <w:p w:rsidRPr="00CC2CE6" w:rsidR="00CC2CE6" w:rsidP="00846728" w:rsidRDefault="00CC2CE6" w14:paraId="2B91382F" w14:textId="77777777">
            <w:pPr>
              <w:widowControl/>
              <w:autoSpaceDE/>
              <w:autoSpaceDN/>
              <w:adjustRightInd/>
              <w:jc w:val="center"/>
              <w:rPr>
                <w:rFonts w:eastAsia="Times New Roman"/>
                <w:b/>
                <w:bCs/>
                <w:color w:val="000000"/>
                <w:szCs w:val="22"/>
              </w:rPr>
            </w:pPr>
            <w:r w:rsidRPr="00CC2CE6">
              <w:rPr>
                <w:rFonts w:eastAsia="Times New Roman"/>
                <w:b/>
                <w:bCs/>
                <w:color w:val="000000"/>
                <w:szCs w:val="22"/>
              </w:rPr>
              <w:t>Total No.  of Responses</w:t>
            </w:r>
          </w:p>
        </w:tc>
        <w:tc>
          <w:tcPr>
            <w:tcW w:w="1551" w:type="dxa"/>
            <w:tcBorders>
              <w:top w:val="single" w:color="auto" w:sz="4" w:space="0"/>
              <w:left w:val="nil"/>
              <w:bottom w:val="single" w:color="auto" w:sz="4" w:space="0"/>
              <w:right w:val="single" w:color="auto" w:sz="4" w:space="0"/>
            </w:tcBorders>
            <w:shd w:val="clear" w:color="auto" w:fill="BFBFBF" w:themeFill="background1" w:themeFillShade="BF"/>
            <w:hideMark/>
          </w:tcPr>
          <w:p w:rsidRPr="00CC2CE6" w:rsidR="00CC2CE6" w:rsidP="00846728" w:rsidRDefault="00CC2CE6" w14:paraId="7D252C93" w14:textId="77777777">
            <w:pPr>
              <w:widowControl/>
              <w:autoSpaceDE/>
              <w:autoSpaceDN/>
              <w:adjustRightInd/>
              <w:jc w:val="center"/>
              <w:rPr>
                <w:rFonts w:eastAsia="Times New Roman"/>
                <w:b/>
                <w:bCs/>
                <w:color w:val="000000"/>
                <w:szCs w:val="22"/>
              </w:rPr>
            </w:pPr>
            <w:r w:rsidRPr="00CC2CE6">
              <w:rPr>
                <w:rFonts w:eastAsia="Times New Roman"/>
                <w:b/>
                <w:bCs/>
                <w:color w:val="000000"/>
                <w:szCs w:val="22"/>
              </w:rPr>
              <w:t>Avg. Burden per Response (In Hrs.)</w:t>
            </w:r>
          </w:p>
        </w:tc>
        <w:tc>
          <w:tcPr>
            <w:tcW w:w="1091" w:type="dxa"/>
            <w:tcBorders>
              <w:top w:val="single" w:color="auto" w:sz="4" w:space="0"/>
              <w:left w:val="nil"/>
              <w:bottom w:val="single" w:color="auto" w:sz="4" w:space="0"/>
              <w:right w:val="single" w:color="auto" w:sz="4" w:space="0"/>
            </w:tcBorders>
            <w:shd w:val="clear" w:color="auto" w:fill="BFBFBF" w:themeFill="background1" w:themeFillShade="BF"/>
            <w:hideMark/>
          </w:tcPr>
          <w:p w:rsidRPr="00CC2CE6" w:rsidR="00CC2CE6" w:rsidP="4190645E" w:rsidRDefault="3E92699A" w14:paraId="162C0AE0" w14:textId="77777777">
            <w:pPr>
              <w:widowControl/>
              <w:autoSpaceDE/>
              <w:autoSpaceDN/>
              <w:adjustRightInd/>
              <w:jc w:val="center"/>
              <w:rPr>
                <w:rFonts w:eastAsia="Times New Roman"/>
                <w:b/>
                <w:bCs/>
                <w:color w:val="000000"/>
              </w:rPr>
            </w:pPr>
            <w:r w:rsidRPr="404EE85D">
              <w:rPr>
                <w:rFonts w:eastAsia="Times New Roman"/>
                <w:b/>
                <w:bCs/>
                <w:color w:val="000000" w:themeColor="text1"/>
              </w:rPr>
              <w:t>Total Burden Hours</w:t>
            </w:r>
          </w:p>
        </w:tc>
        <w:tc>
          <w:tcPr>
            <w:tcW w:w="1199" w:type="dxa"/>
            <w:tcBorders>
              <w:top w:val="single" w:color="auto" w:sz="4" w:space="0"/>
              <w:left w:val="nil"/>
              <w:bottom w:val="single" w:color="auto" w:sz="4" w:space="0"/>
              <w:right w:val="single" w:color="auto" w:sz="4" w:space="0"/>
            </w:tcBorders>
            <w:shd w:val="clear" w:color="auto" w:fill="BFBFBF" w:themeFill="background1" w:themeFillShade="BF"/>
            <w:hideMark/>
          </w:tcPr>
          <w:p w:rsidRPr="00CC2CE6" w:rsidR="00CC2CE6" w:rsidP="00846728" w:rsidRDefault="00CC2CE6" w14:paraId="32A9F670" w14:textId="77777777">
            <w:pPr>
              <w:widowControl/>
              <w:autoSpaceDE/>
              <w:autoSpaceDN/>
              <w:adjustRightInd/>
              <w:jc w:val="center"/>
              <w:rPr>
                <w:rFonts w:eastAsia="Times New Roman"/>
                <w:b/>
                <w:bCs/>
                <w:color w:val="000000"/>
                <w:szCs w:val="22"/>
              </w:rPr>
            </w:pPr>
            <w:r w:rsidRPr="00CC2CE6">
              <w:rPr>
                <w:rFonts w:eastAsia="Times New Roman"/>
                <w:b/>
                <w:bCs/>
                <w:color w:val="000000"/>
                <w:szCs w:val="22"/>
              </w:rPr>
              <w:t>Avg.  Hourly Wage Rate**</w:t>
            </w:r>
          </w:p>
        </w:tc>
        <w:tc>
          <w:tcPr>
            <w:tcW w:w="1293" w:type="dxa"/>
            <w:tcBorders>
              <w:top w:val="single" w:color="auto" w:sz="4" w:space="0"/>
              <w:left w:val="nil"/>
              <w:bottom w:val="single" w:color="auto" w:sz="4" w:space="0"/>
              <w:right w:val="single" w:color="auto" w:sz="4" w:space="0"/>
            </w:tcBorders>
            <w:shd w:val="clear" w:color="auto" w:fill="BFBFBF" w:themeFill="background1" w:themeFillShade="BF"/>
            <w:hideMark/>
          </w:tcPr>
          <w:p w:rsidRPr="00CC2CE6" w:rsidR="00CC2CE6" w:rsidP="00846728" w:rsidRDefault="00CC2CE6" w14:paraId="3D5FEFF8" w14:textId="77777777">
            <w:pPr>
              <w:widowControl/>
              <w:autoSpaceDE/>
              <w:autoSpaceDN/>
              <w:adjustRightInd/>
              <w:jc w:val="center"/>
              <w:rPr>
                <w:rFonts w:eastAsia="Times New Roman"/>
                <w:b/>
                <w:bCs/>
                <w:color w:val="000000"/>
                <w:szCs w:val="22"/>
              </w:rPr>
            </w:pPr>
            <w:r w:rsidRPr="00CC2CE6">
              <w:rPr>
                <w:rFonts w:eastAsia="Times New Roman"/>
                <w:b/>
                <w:bCs/>
                <w:color w:val="000000"/>
                <w:szCs w:val="22"/>
              </w:rPr>
              <w:t>Total Burden Costs</w:t>
            </w:r>
          </w:p>
        </w:tc>
      </w:tr>
      <w:tr w:rsidRPr="00CC2CE6" w:rsidR="00CC2CE6" w:rsidTr="404EE85D" w14:paraId="73DA796C" w14:textId="77777777">
        <w:trPr>
          <w:trHeight w:val="255"/>
          <w:jc w:val="center"/>
        </w:trPr>
        <w:tc>
          <w:tcPr>
            <w:tcW w:w="13680" w:type="dxa"/>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C2CE6" w:rsidR="00CC2CE6" w:rsidP="00846728" w:rsidRDefault="00CC2CE6" w14:paraId="3B883809" w14:textId="77777777">
            <w:pPr>
              <w:widowControl/>
              <w:autoSpaceDE/>
              <w:autoSpaceDN/>
              <w:adjustRightInd/>
              <w:rPr>
                <w:rFonts w:eastAsia="Times New Roman"/>
                <w:b/>
                <w:bCs/>
                <w:color w:val="000000"/>
                <w:szCs w:val="22"/>
              </w:rPr>
            </w:pPr>
            <w:r w:rsidRPr="00CC2CE6">
              <w:rPr>
                <w:rFonts w:eastAsia="Times New Roman"/>
                <w:b/>
                <w:bCs/>
                <w:color w:val="000000"/>
                <w:szCs w:val="22"/>
              </w:rPr>
              <w:t>A. General regulated areas (§1910.1003(d))</w:t>
            </w:r>
          </w:p>
        </w:tc>
      </w:tr>
      <w:tr w:rsidRPr="00CC2CE6" w:rsidR="004D6E96" w:rsidTr="404EE85D" w14:paraId="7D55AB77" w14:textId="77777777">
        <w:trPr>
          <w:trHeight w:val="255"/>
          <w:jc w:val="center"/>
        </w:trPr>
        <w:tc>
          <w:tcPr>
            <w:tcW w:w="3150" w:type="dxa"/>
            <w:tcBorders>
              <w:top w:val="nil"/>
              <w:left w:val="single" w:color="auto" w:sz="4" w:space="0"/>
              <w:bottom w:val="single" w:color="auto" w:sz="4" w:space="0"/>
              <w:right w:val="single" w:color="auto" w:sz="4" w:space="0"/>
            </w:tcBorders>
            <w:shd w:val="clear" w:color="auto" w:fill="auto"/>
            <w:hideMark/>
          </w:tcPr>
          <w:p w:rsidRPr="00CC2CE6" w:rsidR="00CC2CE6" w:rsidP="00846728" w:rsidRDefault="00CC2CE6" w14:paraId="1F71215E" w14:textId="77777777">
            <w:pPr>
              <w:widowControl/>
              <w:autoSpaceDE/>
              <w:autoSpaceDN/>
              <w:adjustRightInd/>
              <w:rPr>
                <w:rFonts w:eastAsia="Times New Roman"/>
                <w:color w:val="000000"/>
                <w:szCs w:val="22"/>
              </w:rPr>
            </w:pPr>
            <w:r w:rsidRPr="00CC2CE6">
              <w:rPr>
                <w:rFonts w:eastAsia="Times New Roman"/>
                <w:color w:val="000000"/>
                <w:szCs w:val="22"/>
              </w:rPr>
              <w:t>Respirator Program §1910.1003(d)(1)</w:t>
            </w:r>
          </w:p>
        </w:tc>
        <w:tc>
          <w:tcPr>
            <w:tcW w:w="1350" w:type="dxa"/>
            <w:tcBorders>
              <w:top w:val="nil"/>
              <w:left w:val="nil"/>
              <w:bottom w:val="single" w:color="auto" w:sz="4" w:space="0"/>
              <w:right w:val="single" w:color="auto" w:sz="4" w:space="0"/>
            </w:tcBorders>
            <w:shd w:val="clear" w:color="auto" w:fill="auto"/>
            <w:hideMark/>
          </w:tcPr>
          <w:p w:rsidRPr="00CC2CE6" w:rsidR="00CC2CE6" w:rsidP="00846728" w:rsidRDefault="00CC2CE6" w14:paraId="5219D3D0" w14:textId="77777777">
            <w:pPr>
              <w:widowControl/>
              <w:autoSpaceDE/>
              <w:autoSpaceDN/>
              <w:adjustRightInd/>
              <w:rPr>
                <w:rFonts w:eastAsia="Times New Roman"/>
                <w:color w:val="000000"/>
                <w:szCs w:val="22"/>
              </w:rPr>
            </w:pPr>
            <w:r w:rsidRPr="00CC2CE6">
              <w:rPr>
                <w:rFonts w:eastAsia="Times New Roman"/>
                <w:color w:val="000000"/>
                <w:szCs w:val="22"/>
              </w:rPr>
              <w:t>N/A</w:t>
            </w:r>
          </w:p>
        </w:tc>
        <w:tc>
          <w:tcPr>
            <w:tcW w:w="1350" w:type="dxa"/>
            <w:tcBorders>
              <w:top w:val="nil"/>
              <w:left w:val="nil"/>
              <w:bottom w:val="single" w:color="auto" w:sz="4" w:space="0"/>
              <w:right w:val="single" w:color="auto" w:sz="4" w:space="0"/>
            </w:tcBorders>
            <w:shd w:val="clear" w:color="auto" w:fill="auto"/>
            <w:hideMark/>
          </w:tcPr>
          <w:p w:rsidRPr="00CC2CE6" w:rsidR="00CC2CE6" w:rsidP="00846728" w:rsidRDefault="00CC2CE6" w14:paraId="43DFA309" w14:textId="77777777">
            <w:pPr>
              <w:widowControl/>
              <w:autoSpaceDE/>
              <w:autoSpaceDN/>
              <w:adjustRightInd/>
              <w:jc w:val="right"/>
              <w:rPr>
                <w:rFonts w:eastAsia="Times New Roman"/>
                <w:color w:val="000000"/>
                <w:szCs w:val="22"/>
              </w:rPr>
            </w:pPr>
            <w:r w:rsidRPr="00CC2CE6">
              <w:rPr>
                <w:rFonts w:eastAsia="Times New Roman"/>
                <w:color w:val="000000"/>
                <w:szCs w:val="22"/>
              </w:rPr>
              <w:t>0</w:t>
            </w:r>
          </w:p>
        </w:tc>
        <w:tc>
          <w:tcPr>
            <w:tcW w:w="1530" w:type="dxa"/>
            <w:tcBorders>
              <w:top w:val="nil"/>
              <w:left w:val="nil"/>
              <w:bottom w:val="single" w:color="auto" w:sz="4" w:space="0"/>
              <w:right w:val="single" w:color="auto" w:sz="4" w:space="0"/>
            </w:tcBorders>
            <w:shd w:val="clear" w:color="auto" w:fill="auto"/>
            <w:hideMark/>
          </w:tcPr>
          <w:p w:rsidRPr="00CC2CE6" w:rsidR="00CC2CE6" w:rsidP="00846728" w:rsidRDefault="00CC2CE6" w14:paraId="757E6D41" w14:textId="77777777">
            <w:pPr>
              <w:widowControl/>
              <w:autoSpaceDE/>
              <w:autoSpaceDN/>
              <w:adjustRightInd/>
              <w:jc w:val="right"/>
              <w:rPr>
                <w:rFonts w:eastAsia="Times New Roman"/>
                <w:color w:val="000000"/>
                <w:szCs w:val="22"/>
              </w:rPr>
            </w:pPr>
            <w:r w:rsidRPr="00CC2CE6">
              <w:rPr>
                <w:rFonts w:eastAsia="Times New Roman"/>
                <w:color w:val="000000"/>
                <w:szCs w:val="22"/>
              </w:rPr>
              <w:t>0</w:t>
            </w:r>
          </w:p>
        </w:tc>
        <w:tc>
          <w:tcPr>
            <w:tcW w:w="1166" w:type="dxa"/>
            <w:tcBorders>
              <w:top w:val="nil"/>
              <w:left w:val="nil"/>
              <w:bottom w:val="single" w:color="auto" w:sz="4" w:space="0"/>
              <w:right w:val="single" w:color="auto" w:sz="4" w:space="0"/>
            </w:tcBorders>
            <w:shd w:val="clear" w:color="auto" w:fill="auto"/>
            <w:hideMark/>
          </w:tcPr>
          <w:p w:rsidRPr="00CC2CE6" w:rsidR="00CC2CE6" w:rsidP="00846728" w:rsidRDefault="00CC2CE6" w14:paraId="0E32406A" w14:textId="77777777">
            <w:pPr>
              <w:widowControl/>
              <w:autoSpaceDE/>
              <w:autoSpaceDN/>
              <w:adjustRightInd/>
              <w:jc w:val="right"/>
              <w:rPr>
                <w:rFonts w:eastAsia="Times New Roman"/>
                <w:color w:val="000000"/>
                <w:szCs w:val="22"/>
              </w:rPr>
            </w:pPr>
            <w:r w:rsidRPr="00CC2CE6">
              <w:rPr>
                <w:rFonts w:eastAsia="Times New Roman"/>
                <w:color w:val="000000"/>
                <w:szCs w:val="22"/>
              </w:rPr>
              <w:t>0</w:t>
            </w:r>
          </w:p>
        </w:tc>
        <w:tc>
          <w:tcPr>
            <w:tcW w:w="1551" w:type="dxa"/>
            <w:tcBorders>
              <w:top w:val="nil"/>
              <w:left w:val="nil"/>
              <w:bottom w:val="single" w:color="auto" w:sz="4" w:space="0"/>
              <w:right w:val="single" w:color="auto" w:sz="4" w:space="0"/>
            </w:tcBorders>
            <w:shd w:val="clear" w:color="auto" w:fill="auto"/>
            <w:hideMark/>
          </w:tcPr>
          <w:p w:rsidRPr="00CC2CE6" w:rsidR="00CC2CE6" w:rsidP="00846728" w:rsidRDefault="00CC2CE6" w14:paraId="38DDE844" w14:textId="77777777">
            <w:pPr>
              <w:widowControl/>
              <w:autoSpaceDE/>
              <w:autoSpaceDN/>
              <w:adjustRightInd/>
              <w:jc w:val="right"/>
              <w:rPr>
                <w:rFonts w:eastAsia="Times New Roman"/>
                <w:color w:val="000000"/>
                <w:szCs w:val="22"/>
              </w:rPr>
            </w:pPr>
            <w:r w:rsidRPr="00CC2CE6">
              <w:rPr>
                <w:rFonts w:eastAsia="Times New Roman"/>
                <w:color w:val="000000"/>
                <w:szCs w:val="22"/>
              </w:rPr>
              <w:t xml:space="preserve">0      </w:t>
            </w:r>
          </w:p>
        </w:tc>
        <w:tc>
          <w:tcPr>
            <w:tcW w:w="1091" w:type="dxa"/>
            <w:tcBorders>
              <w:top w:val="nil"/>
              <w:left w:val="nil"/>
              <w:bottom w:val="single" w:color="auto" w:sz="4" w:space="0"/>
              <w:right w:val="single" w:color="auto" w:sz="4" w:space="0"/>
            </w:tcBorders>
            <w:shd w:val="clear" w:color="auto" w:fill="auto"/>
            <w:hideMark/>
          </w:tcPr>
          <w:p w:rsidRPr="00CC2CE6" w:rsidR="00CC2CE6" w:rsidP="00846728" w:rsidRDefault="00CC2CE6" w14:paraId="342456AA" w14:textId="77777777">
            <w:pPr>
              <w:widowControl/>
              <w:autoSpaceDE/>
              <w:autoSpaceDN/>
              <w:adjustRightInd/>
              <w:jc w:val="right"/>
              <w:rPr>
                <w:rFonts w:eastAsia="Times New Roman"/>
                <w:color w:val="000000"/>
                <w:szCs w:val="22"/>
              </w:rPr>
            </w:pPr>
            <w:r w:rsidRPr="00CC2CE6">
              <w:rPr>
                <w:rFonts w:eastAsia="Times New Roman"/>
                <w:color w:val="000000"/>
                <w:szCs w:val="22"/>
              </w:rPr>
              <w:t xml:space="preserve">0      </w:t>
            </w:r>
          </w:p>
        </w:tc>
        <w:tc>
          <w:tcPr>
            <w:tcW w:w="1199" w:type="dxa"/>
            <w:tcBorders>
              <w:top w:val="nil"/>
              <w:left w:val="nil"/>
              <w:bottom w:val="single" w:color="auto" w:sz="4" w:space="0"/>
              <w:right w:val="single" w:color="auto" w:sz="4" w:space="0"/>
            </w:tcBorders>
            <w:shd w:val="clear" w:color="auto" w:fill="auto"/>
            <w:hideMark/>
          </w:tcPr>
          <w:p w:rsidRPr="00CC2CE6" w:rsidR="00CC2CE6" w:rsidP="00846728" w:rsidRDefault="00CC2CE6" w14:paraId="711D890D" w14:textId="77777777">
            <w:pPr>
              <w:widowControl/>
              <w:autoSpaceDE/>
              <w:autoSpaceDN/>
              <w:adjustRightInd/>
              <w:jc w:val="right"/>
              <w:rPr>
                <w:rFonts w:eastAsia="Times New Roman"/>
                <w:color w:val="000000"/>
                <w:szCs w:val="22"/>
              </w:rPr>
            </w:pPr>
            <w:r w:rsidRPr="00CC2CE6">
              <w:rPr>
                <w:rFonts w:eastAsia="Times New Roman"/>
                <w:color w:val="000000"/>
                <w:szCs w:val="22"/>
              </w:rPr>
              <w:t>$0.00</w:t>
            </w:r>
          </w:p>
        </w:tc>
        <w:tc>
          <w:tcPr>
            <w:tcW w:w="1293" w:type="dxa"/>
            <w:tcBorders>
              <w:top w:val="nil"/>
              <w:left w:val="nil"/>
              <w:bottom w:val="single" w:color="auto" w:sz="4" w:space="0"/>
              <w:right w:val="single" w:color="auto" w:sz="4" w:space="0"/>
            </w:tcBorders>
            <w:shd w:val="clear" w:color="auto" w:fill="auto"/>
            <w:hideMark/>
          </w:tcPr>
          <w:p w:rsidRPr="00CC2CE6" w:rsidR="00CC2CE6" w:rsidP="00846728" w:rsidRDefault="00CC2CE6" w14:paraId="151FBB00" w14:textId="77777777">
            <w:pPr>
              <w:widowControl/>
              <w:autoSpaceDE/>
              <w:autoSpaceDN/>
              <w:adjustRightInd/>
              <w:jc w:val="right"/>
              <w:rPr>
                <w:rFonts w:eastAsia="Times New Roman"/>
                <w:color w:val="000000"/>
                <w:szCs w:val="22"/>
              </w:rPr>
            </w:pPr>
            <w:r w:rsidRPr="00CC2CE6">
              <w:rPr>
                <w:rFonts w:eastAsia="Times New Roman"/>
                <w:color w:val="000000"/>
                <w:szCs w:val="22"/>
              </w:rPr>
              <w:t>$0.00</w:t>
            </w:r>
          </w:p>
        </w:tc>
      </w:tr>
      <w:tr w:rsidRPr="00CC2CE6" w:rsidR="004D6E96" w:rsidTr="404EE85D" w14:paraId="4D384135" w14:textId="77777777">
        <w:trPr>
          <w:trHeight w:val="255"/>
          <w:jc w:val="center"/>
        </w:trPr>
        <w:tc>
          <w:tcPr>
            <w:tcW w:w="3150" w:type="dxa"/>
            <w:tcBorders>
              <w:top w:val="nil"/>
              <w:left w:val="single" w:color="auto" w:sz="4" w:space="0"/>
              <w:bottom w:val="single" w:color="auto" w:sz="4" w:space="0"/>
              <w:right w:val="single" w:color="auto" w:sz="4" w:space="0"/>
            </w:tcBorders>
            <w:shd w:val="clear" w:color="auto" w:fill="auto"/>
            <w:hideMark/>
          </w:tcPr>
          <w:p w:rsidRPr="00CC2CE6" w:rsidR="00CC2CE6" w:rsidP="00846728" w:rsidRDefault="00CC2CE6" w14:paraId="5A9FE479" w14:textId="77777777">
            <w:pPr>
              <w:widowControl/>
              <w:autoSpaceDE/>
              <w:autoSpaceDN/>
              <w:adjustRightInd/>
              <w:rPr>
                <w:rFonts w:eastAsia="Times New Roman"/>
                <w:color w:val="000000"/>
                <w:szCs w:val="22"/>
              </w:rPr>
            </w:pPr>
            <w:r w:rsidRPr="00CC2CE6">
              <w:rPr>
                <w:rFonts w:eastAsia="Times New Roman"/>
                <w:color w:val="000000"/>
                <w:szCs w:val="22"/>
              </w:rPr>
              <w:t>Emergencies §1910.1003(d)(2)</w:t>
            </w:r>
          </w:p>
        </w:tc>
        <w:tc>
          <w:tcPr>
            <w:tcW w:w="1350" w:type="dxa"/>
            <w:tcBorders>
              <w:top w:val="nil"/>
              <w:left w:val="nil"/>
              <w:bottom w:val="single" w:color="auto" w:sz="4" w:space="0"/>
              <w:right w:val="single" w:color="auto" w:sz="4" w:space="0"/>
            </w:tcBorders>
            <w:shd w:val="clear" w:color="auto" w:fill="auto"/>
            <w:hideMark/>
          </w:tcPr>
          <w:p w:rsidRPr="00CC2CE6" w:rsidR="00CC2CE6" w:rsidP="00846728" w:rsidRDefault="00CC2CE6" w14:paraId="430CD3B1" w14:textId="77777777">
            <w:pPr>
              <w:widowControl/>
              <w:autoSpaceDE/>
              <w:autoSpaceDN/>
              <w:adjustRightInd/>
              <w:rPr>
                <w:rFonts w:eastAsia="Times New Roman"/>
                <w:color w:val="000000"/>
                <w:szCs w:val="22"/>
              </w:rPr>
            </w:pPr>
            <w:r w:rsidRPr="00CC2CE6">
              <w:rPr>
                <w:rFonts w:eastAsia="Times New Roman"/>
                <w:color w:val="000000"/>
                <w:szCs w:val="22"/>
              </w:rPr>
              <w:t>N/A</w:t>
            </w:r>
          </w:p>
        </w:tc>
        <w:tc>
          <w:tcPr>
            <w:tcW w:w="1350" w:type="dxa"/>
            <w:tcBorders>
              <w:top w:val="nil"/>
              <w:left w:val="nil"/>
              <w:bottom w:val="single" w:color="auto" w:sz="4" w:space="0"/>
              <w:right w:val="single" w:color="auto" w:sz="4" w:space="0"/>
            </w:tcBorders>
            <w:shd w:val="clear" w:color="auto" w:fill="auto"/>
            <w:hideMark/>
          </w:tcPr>
          <w:p w:rsidRPr="00CC2CE6" w:rsidR="00CC2CE6" w:rsidP="00846728" w:rsidRDefault="00CC2CE6" w14:paraId="5E22100E" w14:textId="77777777">
            <w:pPr>
              <w:widowControl/>
              <w:autoSpaceDE/>
              <w:autoSpaceDN/>
              <w:adjustRightInd/>
              <w:jc w:val="right"/>
              <w:rPr>
                <w:rFonts w:eastAsia="Times New Roman"/>
                <w:color w:val="000000"/>
                <w:szCs w:val="22"/>
              </w:rPr>
            </w:pPr>
            <w:r w:rsidRPr="00CC2CE6">
              <w:rPr>
                <w:rFonts w:eastAsia="Times New Roman"/>
                <w:color w:val="000000"/>
                <w:szCs w:val="22"/>
              </w:rPr>
              <w:t>0</w:t>
            </w:r>
          </w:p>
        </w:tc>
        <w:tc>
          <w:tcPr>
            <w:tcW w:w="1530" w:type="dxa"/>
            <w:tcBorders>
              <w:top w:val="nil"/>
              <w:left w:val="nil"/>
              <w:bottom w:val="single" w:color="auto" w:sz="4" w:space="0"/>
              <w:right w:val="single" w:color="auto" w:sz="4" w:space="0"/>
            </w:tcBorders>
            <w:shd w:val="clear" w:color="auto" w:fill="auto"/>
            <w:hideMark/>
          </w:tcPr>
          <w:p w:rsidRPr="00CC2CE6" w:rsidR="00CC2CE6" w:rsidP="00846728" w:rsidRDefault="00CC2CE6" w14:paraId="5BCED25C" w14:textId="77777777">
            <w:pPr>
              <w:widowControl/>
              <w:autoSpaceDE/>
              <w:autoSpaceDN/>
              <w:adjustRightInd/>
              <w:jc w:val="right"/>
              <w:rPr>
                <w:rFonts w:eastAsia="Times New Roman"/>
                <w:color w:val="000000"/>
                <w:szCs w:val="22"/>
              </w:rPr>
            </w:pPr>
            <w:r w:rsidRPr="00CC2CE6">
              <w:rPr>
                <w:rFonts w:eastAsia="Times New Roman"/>
                <w:color w:val="000000"/>
                <w:szCs w:val="22"/>
              </w:rPr>
              <w:t>0</w:t>
            </w:r>
          </w:p>
        </w:tc>
        <w:tc>
          <w:tcPr>
            <w:tcW w:w="1166" w:type="dxa"/>
            <w:tcBorders>
              <w:top w:val="nil"/>
              <w:left w:val="nil"/>
              <w:bottom w:val="single" w:color="auto" w:sz="4" w:space="0"/>
              <w:right w:val="single" w:color="auto" w:sz="4" w:space="0"/>
            </w:tcBorders>
            <w:shd w:val="clear" w:color="auto" w:fill="auto"/>
            <w:hideMark/>
          </w:tcPr>
          <w:p w:rsidRPr="00CC2CE6" w:rsidR="00CC2CE6" w:rsidP="00846728" w:rsidRDefault="00CC2CE6" w14:paraId="2868F521" w14:textId="77777777">
            <w:pPr>
              <w:widowControl/>
              <w:autoSpaceDE/>
              <w:autoSpaceDN/>
              <w:adjustRightInd/>
              <w:jc w:val="right"/>
              <w:rPr>
                <w:rFonts w:eastAsia="Times New Roman"/>
                <w:color w:val="000000"/>
                <w:szCs w:val="22"/>
              </w:rPr>
            </w:pPr>
            <w:r w:rsidRPr="00CC2CE6">
              <w:rPr>
                <w:rFonts w:eastAsia="Times New Roman"/>
                <w:color w:val="000000"/>
                <w:szCs w:val="22"/>
              </w:rPr>
              <w:t>0</w:t>
            </w:r>
          </w:p>
        </w:tc>
        <w:tc>
          <w:tcPr>
            <w:tcW w:w="1551" w:type="dxa"/>
            <w:tcBorders>
              <w:top w:val="nil"/>
              <w:left w:val="nil"/>
              <w:bottom w:val="single" w:color="auto" w:sz="4" w:space="0"/>
              <w:right w:val="single" w:color="auto" w:sz="4" w:space="0"/>
            </w:tcBorders>
            <w:shd w:val="clear" w:color="auto" w:fill="auto"/>
            <w:hideMark/>
          </w:tcPr>
          <w:p w:rsidRPr="00CC2CE6" w:rsidR="00CC2CE6" w:rsidP="00846728" w:rsidRDefault="00CC2CE6" w14:paraId="5D90C76E" w14:textId="77777777">
            <w:pPr>
              <w:widowControl/>
              <w:autoSpaceDE/>
              <w:autoSpaceDN/>
              <w:adjustRightInd/>
              <w:jc w:val="right"/>
              <w:rPr>
                <w:rFonts w:eastAsia="Times New Roman"/>
                <w:color w:val="000000"/>
                <w:szCs w:val="22"/>
              </w:rPr>
            </w:pPr>
            <w:r w:rsidRPr="00CC2CE6">
              <w:rPr>
                <w:rFonts w:eastAsia="Times New Roman"/>
                <w:color w:val="000000"/>
                <w:szCs w:val="22"/>
              </w:rPr>
              <w:t xml:space="preserve">0      </w:t>
            </w:r>
          </w:p>
        </w:tc>
        <w:tc>
          <w:tcPr>
            <w:tcW w:w="1091" w:type="dxa"/>
            <w:tcBorders>
              <w:top w:val="nil"/>
              <w:left w:val="nil"/>
              <w:bottom w:val="single" w:color="auto" w:sz="4" w:space="0"/>
              <w:right w:val="single" w:color="auto" w:sz="4" w:space="0"/>
            </w:tcBorders>
            <w:shd w:val="clear" w:color="auto" w:fill="auto"/>
            <w:hideMark/>
          </w:tcPr>
          <w:p w:rsidRPr="00CC2CE6" w:rsidR="00CC2CE6" w:rsidP="00846728" w:rsidRDefault="00CC2CE6" w14:paraId="163FBC00" w14:textId="77777777">
            <w:pPr>
              <w:widowControl/>
              <w:autoSpaceDE/>
              <w:autoSpaceDN/>
              <w:adjustRightInd/>
              <w:jc w:val="right"/>
              <w:rPr>
                <w:rFonts w:eastAsia="Times New Roman"/>
                <w:color w:val="000000"/>
                <w:szCs w:val="22"/>
              </w:rPr>
            </w:pPr>
            <w:r w:rsidRPr="00CC2CE6">
              <w:rPr>
                <w:rFonts w:eastAsia="Times New Roman"/>
                <w:color w:val="000000"/>
                <w:szCs w:val="22"/>
              </w:rPr>
              <w:t xml:space="preserve">0      </w:t>
            </w:r>
          </w:p>
        </w:tc>
        <w:tc>
          <w:tcPr>
            <w:tcW w:w="1199" w:type="dxa"/>
            <w:tcBorders>
              <w:top w:val="nil"/>
              <w:left w:val="nil"/>
              <w:bottom w:val="single" w:color="auto" w:sz="4" w:space="0"/>
              <w:right w:val="single" w:color="auto" w:sz="4" w:space="0"/>
            </w:tcBorders>
            <w:shd w:val="clear" w:color="auto" w:fill="auto"/>
            <w:hideMark/>
          </w:tcPr>
          <w:p w:rsidRPr="00CC2CE6" w:rsidR="00CC2CE6" w:rsidP="00846728" w:rsidRDefault="00CC2CE6" w14:paraId="261C1B33" w14:textId="77777777">
            <w:pPr>
              <w:widowControl/>
              <w:autoSpaceDE/>
              <w:autoSpaceDN/>
              <w:adjustRightInd/>
              <w:jc w:val="right"/>
              <w:rPr>
                <w:rFonts w:eastAsia="Times New Roman"/>
                <w:color w:val="000000"/>
                <w:szCs w:val="22"/>
              </w:rPr>
            </w:pPr>
            <w:r w:rsidRPr="00CC2CE6">
              <w:rPr>
                <w:rFonts w:eastAsia="Times New Roman"/>
                <w:color w:val="000000"/>
                <w:szCs w:val="22"/>
              </w:rPr>
              <w:t>$0.00</w:t>
            </w:r>
          </w:p>
        </w:tc>
        <w:tc>
          <w:tcPr>
            <w:tcW w:w="1293" w:type="dxa"/>
            <w:tcBorders>
              <w:top w:val="nil"/>
              <w:left w:val="nil"/>
              <w:bottom w:val="single" w:color="auto" w:sz="4" w:space="0"/>
              <w:right w:val="single" w:color="auto" w:sz="4" w:space="0"/>
            </w:tcBorders>
            <w:shd w:val="clear" w:color="auto" w:fill="auto"/>
            <w:hideMark/>
          </w:tcPr>
          <w:p w:rsidRPr="00CC2CE6" w:rsidR="00CC2CE6" w:rsidP="00846728" w:rsidRDefault="00CC2CE6" w14:paraId="1F4C4D25" w14:textId="77777777">
            <w:pPr>
              <w:widowControl/>
              <w:autoSpaceDE/>
              <w:autoSpaceDN/>
              <w:adjustRightInd/>
              <w:jc w:val="right"/>
              <w:rPr>
                <w:rFonts w:eastAsia="Times New Roman"/>
                <w:color w:val="000000"/>
                <w:szCs w:val="22"/>
              </w:rPr>
            </w:pPr>
            <w:r w:rsidRPr="00CC2CE6">
              <w:rPr>
                <w:rFonts w:eastAsia="Times New Roman"/>
                <w:color w:val="000000"/>
                <w:szCs w:val="22"/>
              </w:rPr>
              <w:t>$0.00</w:t>
            </w:r>
          </w:p>
        </w:tc>
      </w:tr>
      <w:tr w:rsidRPr="00CC2CE6" w:rsidR="00CC2CE6" w:rsidTr="404EE85D" w14:paraId="31B13DD4" w14:textId="77777777">
        <w:trPr>
          <w:trHeight w:val="255"/>
          <w:jc w:val="center"/>
        </w:trPr>
        <w:tc>
          <w:tcPr>
            <w:tcW w:w="13680" w:type="dxa"/>
            <w:gridSpan w:val="9"/>
            <w:tcBorders>
              <w:top w:val="single" w:color="auto" w:sz="4" w:space="0"/>
              <w:left w:val="single" w:color="auto" w:sz="4" w:space="0"/>
              <w:bottom w:val="single" w:color="auto" w:sz="4" w:space="0"/>
              <w:right w:val="single" w:color="000000" w:themeColor="text1" w:sz="4" w:space="0"/>
            </w:tcBorders>
            <w:shd w:val="clear" w:color="auto" w:fill="F2F2F2" w:themeFill="background1" w:themeFillShade="F2"/>
            <w:hideMark/>
          </w:tcPr>
          <w:p w:rsidRPr="00CC2CE6" w:rsidR="00CC2CE6" w:rsidP="00846728" w:rsidRDefault="00CC2CE6" w14:paraId="022A7403" w14:textId="77777777">
            <w:pPr>
              <w:widowControl/>
              <w:autoSpaceDE/>
              <w:autoSpaceDN/>
              <w:adjustRightInd/>
              <w:rPr>
                <w:rFonts w:eastAsia="Times New Roman"/>
                <w:b/>
                <w:bCs/>
                <w:i/>
                <w:iCs/>
                <w:color w:val="000000"/>
                <w:szCs w:val="22"/>
              </w:rPr>
            </w:pPr>
            <w:r w:rsidRPr="00CC2CE6">
              <w:rPr>
                <w:rFonts w:eastAsia="Times New Roman"/>
                <w:b/>
                <w:bCs/>
                <w:i/>
                <w:iCs/>
                <w:color w:val="000000"/>
                <w:szCs w:val="22"/>
              </w:rPr>
              <w:t>Decontamination procedures §1910.1003(d)(4)(iii)</w:t>
            </w:r>
          </w:p>
        </w:tc>
      </w:tr>
      <w:tr w:rsidRPr="00CC2CE6" w:rsidR="004D6E96" w:rsidTr="404EE85D" w14:paraId="35BD1633" w14:textId="77777777">
        <w:trPr>
          <w:trHeight w:val="255"/>
          <w:jc w:val="center"/>
        </w:trPr>
        <w:tc>
          <w:tcPr>
            <w:tcW w:w="3150" w:type="dxa"/>
            <w:tcBorders>
              <w:top w:val="nil"/>
              <w:left w:val="single" w:color="auto" w:sz="4" w:space="0"/>
              <w:bottom w:val="single" w:color="auto" w:sz="4" w:space="0"/>
              <w:right w:val="single" w:color="auto" w:sz="4" w:space="0"/>
            </w:tcBorders>
            <w:shd w:val="clear" w:color="auto" w:fill="auto"/>
            <w:hideMark/>
          </w:tcPr>
          <w:p w:rsidRPr="00CC2CE6" w:rsidR="00CC2CE6" w:rsidP="00846728" w:rsidRDefault="00CC2CE6" w14:paraId="779DC455" w14:textId="77777777">
            <w:pPr>
              <w:widowControl/>
              <w:autoSpaceDE/>
              <w:autoSpaceDN/>
              <w:adjustRightInd/>
              <w:ind w:firstLine="220" w:firstLineChars="100"/>
              <w:rPr>
                <w:rFonts w:eastAsia="Times New Roman"/>
                <w:color w:val="000000"/>
                <w:szCs w:val="22"/>
              </w:rPr>
            </w:pPr>
            <w:r w:rsidRPr="00CC2CE6">
              <w:rPr>
                <w:rFonts w:eastAsia="Times New Roman"/>
                <w:color w:val="000000"/>
                <w:szCs w:val="22"/>
              </w:rPr>
              <w:t>Existing Employers</w:t>
            </w:r>
          </w:p>
        </w:tc>
        <w:tc>
          <w:tcPr>
            <w:tcW w:w="1350" w:type="dxa"/>
            <w:tcBorders>
              <w:top w:val="nil"/>
              <w:left w:val="nil"/>
              <w:bottom w:val="single" w:color="auto" w:sz="4" w:space="0"/>
              <w:right w:val="single" w:color="auto" w:sz="4" w:space="0"/>
            </w:tcBorders>
            <w:shd w:val="clear" w:color="auto" w:fill="auto"/>
            <w:hideMark/>
          </w:tcPr>
          <w:p w:rsidRPr="00CC2CE6" w:rsidR="00CC2CE6" w:rsidP="00846728" w:rsidRDefault="00CC2CE6" w14:paraId="7A81EB4F" w14:textId="77777777">
            <w:pPr>
              <w:widowControl/>
              <w:autoSpaceDE/>
              <w:autoSpaceDN/>
              <w:adjustRightInd/>
              <w:rPr>
                <w:rFonts w:eastAsia="Times New Roman"/>
                <w:color w:val="000000"/>
                <w:szCs w:val="22"/>
              </w:rPr>
            </w:pPr>
            <w:r w:rsidRPr="00CC2CE6">
              <w:rPr>
                <w:rFonts w:eastAsia="Times New Roman"/>
                <w:color w:val="000000"/>
                <w:szCs w:val="22"/>
              </w:rPr>
              <w:t>Professional</w:t>
            </w:r>
          </w:p>
        </w:tc>
        <w:tc>
          <w:tcPr>
            <w:tcW w:w="1350" w:type="dxa"/>
            <w:tcBorders>
              <w:top w:val="nil"/>
              <w:left w:val="nil"/>
              <w:bottom w:val="single" w:color="auto" w:sz="4" w:space="0"/>
              <w:right w:val="single" w:color="auto" w:sz="4" w:space="0"/>
            </w:tcBorders>
            <w:shd w:val="clear" w:color="auto" w:fill="auto"/>
            <w:hideMark/>
          </w:tcPr>
          <w:p w:rsidRPr="00CC2CE6" w:rsidR="00CC2CE6" w:rsidP="00846728" w:rsidRDefault="00CC2CE6" w14:paraId="652D2E68" w14:textId="77777777">
            <w:pPr>
              <w:widowControl/>
              <w:autoSpaceDE/>
              <w:autoSpaceDN/>
              <w:adjustRightInd/>
              <w:jc w:val="right"/>
              <w:rPr>
                <w:rFonts w:eastAsia="Times New Roman"/>
                <w:color w:val="000000"/>
                <w:szCs w:val="22"/>
              </w:rPr>
            </w:pPr>
            <w:r w:rsidRPr="00CC2CE6">
              <w:rPr>
                <w:rFonts w:eastAsia="Times New Roman"/>
                <w:color w:val="000000"/>
                <w:szCs w:val="22"/>
              </w:rPr>
              <w:t>101</w:t>
            </w:r>
          </w:p>
        </w:tc>
        <w:tc>
          <w:tcPr>
            <w:tcW w:w="1530" w:type="dxa"/>
            <w:tcBorders>
              <w:top w:val="nil"/>
              <w:left w:val="nil"/>
              <w:bottom w:val="single" w:color="auto" w:sz="4" w:space="0"/>
              <w:right w:val="single" w:color="auto" w:sz="4" w:space="0"/>
            </w:tcBorders>
            <w:shd w:val="clear" w:color="auto" w:fill="auto"/>
            <w:hideMark/>
          </w:tcPr>
          <w:p w:rsidRPr="00CC2CE6" w:rsidR="00CC2CE6" w:rsidP="00846728" w:rsidRDefault="00CC2CE6" w14:paraId="115A3D9A" w14:textId="77777777">
            <w:pPr>
              <w:widowControl/>
              <w:autoSpaceDE/>
              <w:autoSpaceDN/>
              <w:adjustRightInd/>
              <w:jc w:val="right"/>
              <w:rPr>
                <w:rFonts w:eastAsia="Times New Roman"/>
                <w:color w:val="000000"/>
                <w:szCs w:val="22"/>
              </w:rPr>
            </w:pPr>
            <w:r w:rsidRPr="00CC2CE6">
              <w:rPr>
                <w:rFonts w:eastAsia="Times New Roman"/>
                <w:color w:val="000000"/>
                <w:szCs w:val="22"/>
              </w:rPr>
              <w:t>1</w:t>
            </w:r>
          </w:p>
        </w:tc>
        <w:tc>
          <w:tcPr>
            <w:tcW w:w="1166" w:type="dxa"/>
            <w:tcBorders>
              <w:top w:val="nil"/>
              <w:left w:val="nil"/>
              <w:bottom w:val="single" w:color="auto" w:sz="4" w:space="0"/>
              <w:right w:val="single" w:color="auto" w:sz="4" w:space="0"/>
            </w:tcBorders>
            <w:shd w:val="clear" w:color="auto" w:fill="auto"/>
            <w:hideMark/>
          </w:tcPr>
          <w:p w:rsidRPr="00CC2CE6" w:rsidR="00CC2CE6" w:rsidP="00846728" w:rsidRDefault="00CC2CE6" w14:paraId="4DF9ED0C" w14:textId="77777777">
            <w:pPr>
              <w:widowControl/>
              <w:autoSpaceDE/>
              <w:autoSpaceDN/>
              <w:adjustRightInd/>
              <w:jc w:val="right"/>
              <w:rPr>
                <w:rFonts w:eastAsia="Times New Roman"/>
                <w:color w:val="000000"/>
                <w:szCs w:val="22"/>
              </w:rPr>
            </w:pPr>
            <w:r w:rsidRPr="00CC2CE6">
              <w:rPr>
                <w:rFonts w:eastAsia="Times New Roman"/>
                <w:color w:val="000000"/>
                <w:szCs w:val="22"/>
              </w:rPr>
              <w:t>101</w:t>
            </w:r>
          </w:p>
        </w:tc>
        <w:tc>
          <w:tcPr>
            <w:tcW w:w="1551" w:type="dxa"/>
            <w:tcBorders>
              <w:top w:val="nil"/>
              <w:left w:val="nil"/>
              <w:bottom w:val="single" w:color="auto" w:sz="4" w:space="0"/>
              <w:right w:val="single" w:color="auto" w:sz="4" w:space="0"/>
            </w:tcBorders>
            <w:shd w:val="clear" w:color="auto" w:fill="auto"/>
            <w:hideMark/>
          </w:tcPr>
          <w:p w:rsidRPr="00CC2CE6" w:rsidR="00CC2CE6" w:rsidP="00846728" w:rsidRDefault="00CC2CE6" w14:paraId="0807D6BB" w14:textId="77777777">
            <w:pPr>
              <w:widowControl/>
              <w:autoSpaceDE/>
              <w:autoSpaceDN/>
              <w:adjustRightInd/>
              <w:jc w:val="right"/>
              <w:rPr>
                <w:rFonts w:eastAsia="Times New Roman"/>
                <w:color w:val="000000"/>
                <w:szCs w:val="22"/>
              </w:rPr>
            </w:pPr>
            <w:r w:rsidRPr="00CC2CE6">
              <w:rPr>
                <w:rFonts w:eastAsia="Times New Roman"/>
                <w:color w:val="000000"/>
                <w:szCs w:val="22"/>
              </w:rPr>
              <w:t xml:space="preserve"> 15/60</w:t>
            </w:r>
          </w:p>
        </w:tc>
        <w:tc>
          <w:tcPr>
            <w:tcW w:w="1091" w:type="dxa"/>
            <w:tcBorders>
              <w:top w:val="nil"/>
              <w:left w:val="nil"/>
              <w:bottom w:val="single" w:color="auto" w:sz="4" w:space="0"/>
              <w:right w:val="single" w:color="auto" w:sz="4" w:space="0"/>
            </w:tcBorders>
            <w:shd w:val="clear" w:color="auto" w:fill="auto"/>
            <w:hideMark/>
          </w:tcPr>
          <w:p w:rsidRPr="00CC2CE6" w:rsidR="00CC2CE6" w:rsidP="404EE85D" w:rsidRDefault="3E92699A" w14:paraId="2FC57098" w14:textId="1F60DC16">
            <w:pPr>
              <w:widowControl/>
              <w:autoSpaceDE/>
              <w:autoSpaceDN/>
              <w:adjustRightInd/>
              <w:jc w:val="right"/>
              <w:rPr>
                <w:rFonts w:eastAsia="Times New Roman"/>
                <w:color w:val="000000"/>
              </w:rPr>
            </w:pPr>
            <w:r w:rsidRPr="404EE85D">
              <w:rPr>
                <w:rFonts w:eastAsia="Times New Roman"/>
                <w:color w:val="000000" w:themeColor="text1"/>
              </w:rPr>
              <w:t>25</w:t>
            </w:r>
            <w:r w:rsidRPr="404EE85D" w:rsidR="5AF1BD29">
              <w:rPr>
                <w:rFonts w:eastAsia="Times New Roman"/>
                <w:color w:val="000000" w:themeColor="text1"/>
              </w:rPr>
              <w:t>.25</w:t>
            </w:r>
            <w:r w:rsidRPr="404EE85D" w:rsidR="4355FCC2">
              <w:rPr>
                <w:rFonts w:eastAsia="Times New Roman"/>
                <w:color w:val="000000" w:themeColor="text1"/>
              </w:rPr>
              <w:t xml:space="preserve">                                                     </w:t>
            </w:r>
          </w:p>
        </w:tc>
        <w:tc>
          <w:tcPr>
            <w:tcW w:w="1199" w:type="dxa"/>
            <w:tcBorders>
              <w:top w:val="nil"/>
              <w:left w:val="nil"/>
              <w:bottom w:val="single" w:color="auto" w:sz="4" w:space="0"/>
              <w:right w:val="single" w:color="auto" w:sz="4" w:space="0"/>
            </w:tcBorders>
            <w:shd w:val="clear" w:color="auto" w:fill="auto"/>
            <w:hideMark/>
          </w:tcPr>
          <w:p w:rsidRPr="00CC2CE6" w:rsidR="00CC2CE6" w:rsidP="00846728" w:rsidRDefault="00CC2CE6" w14:paraId="447D3496" w14:textId="77777777">
            <w:pPr>
              <w:widowControl/>
              <w:autoSpaceDE/>
              <w:autoSpaceDN/>
              <w:adjustRightInd/>
              <w:jc w:val="right"/>
              <w:rPr>
                <w:rFonts w:eastAsia="Times New Roman"/>
                <w:color w:val="000000"/>
                <w:szCs w:val="22"/>
              </w:rPr>
            </w:pPr>
            <w:r w:rsidRPr="00CC2CE6">
              <w:rPr>
                <w:rFonts w:eastAsia="Times New Roman"/>
                <w:color w:val="000000"/>
                <w:szCs w:val="22"/>
              </w:rPr>
              <w:t>$45.63</w:t>
            </w:r>
          </w:p>
        </w:tc>
        <w:tc>
          <w:tcPr>
            <w:tcW w:w="1293" w:type="dxa"/>
            <w:tcBorders>
              <w:top w:val="nil"/>
              <w:left w:val="nil"/>
              <w:bottom w:val="single" w:color="auto" w:sz="4" w:space="0"/>
              <w:right w:val="single" w:color="auto" w:sz="4" w:space="0"/>
            </w:tcBorders>
            <w:shd w:val="clear" w:color="auto" w:fill="auto"/>
            <w:hideMark/>
          </w:tcPr>
          <w:p w:rsidRPr="00CC2CE6" w:rsidR="00CC2CE6" w:rsidP="00846728" w:rsidRDefault="00CC2CE6" w14:paraId="12572F45" w14:textId="77777777">
            <w:pPr>
              <w:widowControl/>
              <w:autoSpaceDE/>
              <w:autoSpaceDN/>
              <w:adjustRightInd/>
              <w:jc w:val="right"/>
              <w:rPr>
                <w:rFonts w:eastAsia="Times New Roman"/>
                <w:color w:val="000000"/>
                <w:szCs w:val="22"/>
              </w:rPr>
            </w:pPr>
            <w:r w:rsidRPr="00CC2CE6">
              <w:rPr>
                <w:rFonts w:eastAsia="Times New Roman"/>
                <w:color w:val="000000"/>
                <w:szCs w:val="22"/>
              </w:rPr>
              <w:t>$1,152.16</w:t>
            </w:r>
          </w:p>
        </w:tc>
      </w:tr>
      <w:tr w:rsidRPr="00CC2CE6" w:rsidR="004D6E96" w:rsidTr="404EE85D" w14:paraId="5022271E" w14:textId="77777777">
        <w:trPr>
          <w:trHeight w:val="255"/>
          <w:jc w:val="center"/>
        </w:trPr>
        <w:tc>
          <w:tcPr>
            <w:tcW w:w="3150" w:type="dxa"/>
            <w:tcBorders>
              <w:top w:val="nil"/>
              <w:left w:val="single" w:color="auto" w:sz="4" w:space="0"/>
              <w:bottom w:val="single" w:color="auto" w:sz="4" w:space="0"/>
              <w:right w:val="single" w:color="auto" w:sz="4" w:space="0"/>
            </w:tcBorders>
            <w:shd w:val="clear" w:color="auto" w:fill="auto"/>
            <w:hideMark/>
          </w:tcPr>
          <w:p w:rsidRPr="00CC2CE6" w:rsidR="00CC2CE6" w:rsidP="00846728" w:rsidRDefault="00CC2CE6" w14:paraId="32097BD8" w14:textId="77777777">
            <w:pPr>
              <w:widowControl/>
              <w:autoSpaceDE/>
              <w:autoSpaceDN/>
              <w:adjustRightInd/>
              <w:ind w:firstLine="220" w:firstLineChars="100"/>
              <w:rPr>
                <w:rFonts w:eastAsia="Times New Roman"/>
                <w:color w:val="000000"/>
                <w:szCs w:val="22"/>
              </w:rPr>
            </w:pPr>
            <w:r w:rsidRPr="00CC2CE6">
              <w:rPr>
                <w:rFonts w:eastAsia="Times New Roman"/>
                <w:color w:val="000000"/>
                <w:szCs w:val="22"/>
              </w:rPr>
              <w:t>New Employers</w:t>
            </w:r>
          </w:p>
        </w:tc>
        <w:tc>
          <w:tcPr>
            <w:tcW w:w="1350" w:type="dxa"/>
            <w:tcBorders>
              <w:top w:val="nil"/>
              <w:left w:val="nil"/>
              <w:bottom w:val="single" w:color="auto" w:sz="4" w:space="0"/>
              <w:right w:val="single" w:color="auto" w:sz="4" w:space="0"/>
            </w:tcBorders>
            <w:shd w:val="clear" w:color="auto" w:fill="auto"/>
            <w:hideMark/>
          </w:tcPr>
          <w:p w:rsidRPr="00CC2CE6" w:rsidR="00CC2CE6" w:rsidP="00846728" w:rsidRDefault="00CC2CE6" w14:paraId="30E0D4BA" w14:textId="77777777">
            <w:pPr>
              <w:widowControl/>
              <w:autoSpaceDE/>
              <w:autoSpaceDN/>
              <w:adjustRightInd/>
              <w:rPr>
                <w:rFonts w:eastAsia="Times New Roman"/>
                <w:color w:val="000000"/>
                <w:szCs w:val="22"/>
              </w:rPr>
            </w:pPr>
            <w:r w:rsidRPr="00CC2CE6">
              <w:rPr>
                <w:rFonts w:eastAsia="Times New Roman"/>
                <w:color w:val="000000"/>
                <w:szCs w:val="22"/>
              </w:rPr>
              <w:t>Professional</w:t>
            </w:r>
          </w:p>
        </w:tc>
        <w:tc>
          <w:tcPr>
            <w:tcW w:w="1350" w:type="dxa"/>
            <w:tcBorders>
              <w:top w:val="nil"/>
              <w:left w:val="nil"/>
              <w:bottom w:val="single" w:color="auto" w:sz="4" w:space="0"/>
              <w:right w:val="single" w:color="auto" w:sz="4" w:space="0"/>
            </w:tcBorders>
            <w:shd w:val="clear" w:color="auto" w:fill="auto"/>
            <w:hideMark/>
          </w:tcPr>
          <w:p w:rsidRPr="00CC2CE6" w:rsidR="00CC2CE6" w:rsidP="00846728" w:rsidRDefault="00CC2CE6" w14:paraId="3C4DB372" w14:textId="77777777">
            <w:pPr>
              <w:widowControl/>
              <w:autoSpaceDE/>
              <w:autoSpaceDN/>
              <w:adjustRightInd/>
              <w:jc w:val="right"/>
              <w:rPr>
                <w:rFonts w:eastAsia="Times New Roman"/>
                <w:color w:val="000000"/>
                <w:szCs w:val="22"/>
              </w:rPr>
            </w:pPr>
            <w:r w:rsidRPr="00CC2CE6">
              <w:rPr>
                <w:rFonts w:eastAsia="Times New Roman"/>
                <w:color w:val="000000"/>
                <w:szCs w:val="22"/>
              </w:rPr>
              <w:t>3</w:t>
            </w:r>
          </w:p>
        </w:tc>
        <w:tc>
          <w:tcPr>
            <w:tcW w:w="1530" w:type="dxa"/>
            <w:tcBorders>
              <w:top w:val="nil"/>
              <w:left w:val="nil"/>
              <w:bottom w:val="single" w:color="auto" w:sz="4" w:space="0"/>
              <w:right w:val="single" w:color="auto" w:sz="4" w:space="0"/>
            </w:tcBorders>
            <w:shd w:val="clear" w:color="auto" w:fill="auto"/>
            <w:hideMark/>
          </w:tcPr>
          <w:p w:rsidRPr="00CC2CE6" w:rsidR="00CC2CE6" w:rsidP="00846728" w:rsidRDefault="00CC2CE6" w14:paraId="0BE9E805" w14:textId="77777777">
            <w:pPr>
              <w:widowControl/>
              <w:autoSpaceDE/>
              <w:autoSpaceDN/>
              <w:adjustRightInd/>
              <w:jc w:val="right"/>
              <w:rPr>
                <w:rFonts w:eastAsia="Times New Roman"/>
                <w:color w:val="000000"/>
                <w:szCs w:val="22"/>
              </w:rPr>
            </w:pPr>
            <w:r w:rsidRPr="00CC2CE6">
              <w:rPr>
                <w:rFonts w:eastAsia="Times New Roman"/>
                <w:color w:val="000000"/>
                <w:szCs w:val="22"/>
              </w:rPr>
              <w:t>1</w:t>
            </w:r>
          </w:p>
        </w:tc>
        <w:tc>
          <w:tcPr>
            <w:tcW w:w="1166" w:type="dxa"/>
            <w:tcBorders>
              <w:top w:val="nil"/>
              <w:left w:val="nil"/>
              <w:bottom w:val="single" w:color="auto" w:sz="4" w:space="0"/>
              <w:right w:val="single" w:color="auto" w:sz="4" w:space="0"/>
            </w:tcBorders>
            <w:shd w:val="clear" w:color="auto" w:fill="auto"/>
            <w:hideMark/>
          </w:tcPr>
          <w:p w:rsidRPr="00CC2CE6" w:rsidR="00CC2CE6" w:rsidP="00846728" w:rsidRDefault="00CC2CE6" w14:paraId="2776C5DC" w14:textId="77777777">
            <w:pPr>
              <w:widowControl/>
              <w:autoSpaceDE/>
              <w:autoSpaceDN/>
              <w:adjustRightInd/>
              <w:jc w:val="right"/>
              <w:rPr>
                <w:rFonts w:eastAsia="Times New Roman"/>
                <w:color w:val="000000"/>
                <w:szCs w:val="22"/>
              </w:rPr>
            </w:pPr>
            <w:r w:rsidRPr="00CC2CE6">
              <w:rPr>
                <w:rFonts w:eastAsia="Times New Roman"/>
                <w:color w:val="000000"/>
                <w:szCs w:val="22"/>
              </w:rPr>
              <w:t>3</w:t>
            </w:r>
          </w:p>
        </w:tc>
        <w:tc>
          <w:tcPr>
            <w:tcW w:w="1551" w:type="dxa"/>
            <w:tcBorders>
              <w:top w:val="nil"/>
              <w:left w:val="nil"/>
              <w:bottom w:val="single" w:color="auto" w:sz="4" w:space="0"/>
              <w:right w:val="single" w:color="auto" w:sz="4" w:space="0"/>
            </w:tcBorders>
            <w:shd w:val="clear" w:color="auto" w:fill="auto"/>
            <w:hideMark/>
          </w:tcPr>
          <w:p w:rsidRPr="00CC2CE6" w:rsidR="00CC2CE6" w:rsidP="00846728" w:rsidRDefault="00CC2CE6" w14:paraId="12914BB0" w14:textId="77777777">
            <w:pPr>
              <w:widowControl/>
              <w:autoSpaceDE/>
              <w:autoSpaceDN/>
              <w:adjustRightInd/>
              <w:jc w:val="right"/>
              <w:rPr>
                <w:rFonts w:eastAsia="Times New Roman"/>
                <w:color w:val="000000"/>
                <w:szCs w:val="22"/>
              </w:rPr>
            </w:pPr>
            <w:r w:rsidRPr="00CC2CE6">
              <w:rPr>
                <w:rFonts w:eastAsia="Times New Roman"/>
                <w:color w:val="000000"/>
                <w:szCs w:val="22"/>
              </w:rPr>
              <w:t xml:space="preserve">1      </w:t>
            </w:r>
          </w:p>
        </w:tc>
        <w:tc>
          <w:tcPr>
            <w:tcW w:w="1091" w:type="dxa"/>
            <w:tcBorders>
              <w:top w:val="nil"/>
              <w:left w:val="nil"/>
              <w:bottom w:val="single" w:color="auto" w:sz="4" w:space="0"/>
              <w:right w:val="single" w:color="auto" w:sz="4" w:space="0"/>
            </w:tcBorders>
            <w:shd w:val="clear" w:color="auto" w:fill="auto"/>
            <w:hideMark/>
          </w:tcPr>
          <w:p w:rsidRPr="00CC2CE6" w:rsidR="00CC2CE6" w:rsidP="00846728" w:rsidRDefault="00CC2CE6" w14:paraId="6B114C57" w14:textId="77777777">
            <w:pPr>
              <w:widowControl/>
              <w:autoSpaceDE/>
              <w:autoSpaceDN/>
              <w:adjustRightInd/>
              <w:jc w:val="right"/>
              <w:rPr>
                <w:rFonts w:eastAsia="Times New Roman"/>
                <w:color w:val="000000"/>
                <w:szCs w:val="22"/>
              </w:rPr>
            </w:pPr>
            <w:r w:rsidRPr="00CC2CE6">
              <w:rPr>
                <w:rFonts w:eastAsia="Times New Roman"/>
                <w:color w:val="000000"/>
                <w:szCs w:val="22"/>
              </w:rPr>
              <w:t xml:space="preserve">3      </w:t>
            </w:r>
          </w:p>
        </w:tc>
        <w:tc>
          <w:tcPr>
            <w:tcW w:w="1199" w:type="dxa"/>
            <w:tcBorders>
              <w:top w:val="nil"/>
              <w:left w:val="nil"/>
              <w:bottom w:val="single" w:color="auto" w:sz="4" w:space="0"/>
              <w:right w:val="single" w:color="auto" w:sz="4" w:space="0"/>
            </w:tcBorders>
            <w:shd w:val="clear" w:color="auto" w:fill="auto"/>
            <w:hideMark/>
          </w:tcPr>
          <w:p w:rsidRPr="00CC2CE6" w:rsidR="00CC2CE6" w:rsidP="00846728" w:rsidRDefault="00CC2CE6" w14:paraId="11AAA8A9" w14:textId="77777777">
            <w:pPr>
              <w:widowControl/>
              <w:autoSpaceDE/>
              <w:autoSpaceDN/>
              <w:adjustRightInd/>
              <w:jc w:val="right"/>
              <w:rPr>
                <w:rFonts w:eastAsia="Times New Roman"/>
                <w:color w:val="000000"/>
                <w:szCs w:val="22"/>
              </w:rPr>
            </w:pPr>
            <w:r w:rsidRPr="00CC2CE6">
              <w:rPr>
                <w:rFonts w:eastAsia="Times New Roman"/>
                <w:color w:val="000000"/>
                <w:szCs w:val="22"/>
              </w:rPr>
              <w:t>$45.63</w:t>
            </w:r>
          </w:p>
        </w:tc>
        <w:tc>
          <w:tcPr>
            <w:tcW w:w="1293" w:type="dxa"/>
            <w:tcBorders>
              <w:top w:val="nil"/>
              <w:left w:val="nil"/>
              <w:bottom w:val="single" w:color="auto" w:sz="4" w:space="0"/>
              <w:right w:val="single" w:color="auto" w:sz="4" w:space="0"/>
            </w:tcBorders>
            <w:shd w:val="clear" w:color="auto" w:fill="auto"/>
            <w:hideMark/>
          </w:tcPr>
          <w:p w:rsidRPr="00CC2CE6" w:rsidR="00CC2CE6" w:rsidP="00846728" w:rsidRDefault="00CC2CE6" w14:paraId="5B150308" w14:textId="77777777">
            <w:pPr>
              <w:widowControl/>
              <w:autoSpaceDE/>
              <w:autoSpaceDN/>
              <w:adjustRightInd/>
              <w:jc w:val="right"/>
              <w:rPr>
                <w:rFonts w:eastAsia="Times New Roman"/>
                <w:color w:val="000000"/>
                <w:szCs w:val="22"/>
              </w:rPr>
            </w:pPr>
            <w:r w:rsidRPr="00CC2CE6">
              <w:rPr>
                <w:rFonts w:eastAsia="Times New Roman"/>
                <w:color w:val="000000"/>
                <w:szCs w:val="22"/>
              </w:rPr>
              <w:t>$136.89</w:t>
            </w:r>
          </w:p>
        </w:tc>
      </w:tr>
      <w:tr w:rsidRPr="00CC2CE6" w:rsidR="00CC2CE6" w:rsidTr="404EE85D" w14:paraId="3DE83DEB" w14:textId="77777777">
        <w:trPr>
          <w:trHeight w:val="255"/>
          <w:jc w:val="center"/>
        </w:trPr>
        <w:tc>
          <w:tcPr>
            <w:tcW w:w="13680" w:type="dxa"/>
            <w:gridSpan w:val="9"/>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hideMark/>
          </w:tcPr>
          <w:p w:rsidRPr="00CC2CE6" w:rsidR="00CC2CE6" w:rsidP="00846728" w:rsidRDefault="00CC2CE6" w14:paraId="4943823D" w14:textId="7410CEA3">
            <w:pPr>
              <w:widowControl/>
              <w:autoSpaceDE/>
              <w:autoSpaceDN/>
              <w:adjustRightInd/>
              <w:rPr>
                <w:rFonts w:eastAsia="Times New Roman"/>
                <w:b/>
                <w:bCs/>
                <w:color w:val="000000"/>
                <w:szCs w:val="22"/>
              </w:rPr>
            </w:pPr>
            <w:r w:rsidRPr="00CC2CE6">
              <w:rPr>
                <w:rFonts w:eastAsia="Times New Roman"/>
                <w:b/>
                <w:bCs/>
                <w:color w:val="000000"/>
                <w:szCs w:val="22"/>
              </w:rPr>
              <w:t xml:space="preserve">B.  Signs, </w:t>
            </w:r>
            <w:r w:rsidRPr="00CC2CE6" w:rsidR="001C6FF4">
              <w:rPr>
                <w:rFonts w:eastAsia="Times New Roman"/>
                <w:b/>
                <w:bCs/>
                <w:color w:val="000000"/>
                <w:szCs w:val="22"/>
              </w:rPr>
              <w:t>information,</w:t>
            </w:r>
            <w:r w:rsidRPr="00CC2CE6">
              <w:rPr>
                <w:rFonts w:eastAsia="Times New Roman"/>
                <w:b/>
                <w:bCs/>
                <w:color w:val="000000"/>
                <w:szCs w:val="22"/>
              </w:rPr>
              <w:t xml:space="preserve"> and training §1910.1003(e)</w:t>
            </w:r>
          </w:p>
        </w:tc>
      </w:tr>
      <w:tr w:rsidRPr="00CC2CE6" w:rsidR="004D6E96" w:rsidTr="404EE85D" w14:paraId="75292436" w14:textId="77777777">
        <w:trPr>
          <w:trHeight w:val="255"/>
          <w:jc w:val="center"/>
        </w:trPr>
        <w:tc>
          <w:tcPr>
            <w:tcW w:w="3150" w:type="dxa"/>
            <w:tcBorders>
              <w:top w:val="nil"/>
              <w:left w:val="single" w:color="auto" w:sz="4" w:space="0"/>
              <w:bottom w:val="single" w:color="auto" w:sz="4" w:space="0"/>
              <w:right w:val="single" w:color="auto" w:sz="4" w:space="0"/>
            </w:tcBorders>
            <w:shd w:val="clear" w:color="auto" w:fill="auto"/>
            <w:hideMark/>
          </w:tcPr>
          <w:p w:rsidRPr="00CC2CE6" w:rsidR="00CC2CE6" w:rsidP="00846728" w:rsidRDefault="00CC2CE6" w14:paraId="119C3F75" w14:textId="77777777">
            <w:pPr>
              <w:widowControl/>
              <w:autoSpaceDE/>
              <w:autoSpaceDN/>
              <w:adjustRightInd/>
              <w:rPr>
                <w:rFonts w:eastAsia="Times New Roman"/>
                <w:color w:val="000000"/>
                <w:szCs w:val="22"/>
              </w:rPr>
            </w:pPr>
            <w:r w:rsidRPr="00CC2CE6">
              <w:rPr>
                <w:rFonts w:eastAsia="Times New Roman"/>
                <w:color w:val="000000"/>
                <w:szCs w:val="22"/>
              </w:rPr>
              <w:t>Existing Employers</w:t>
            </w:r>
          </w:p>
        </w:tc>
        <w:tc>
          <w:tcPr>
            <w:tcW w:w="1350" w:type="dxa"/>
            <w:tcBorders>
              <w:top w:val="nil"/>
              <w:left w:val="nil"/>
              <w:bottom w:val="single" w:color="auto" w:sz="4" w:space="0"/>
              <w:right w:val="single" w:color="auto" w:sz="4" w:space="0"/>
            </w:tcBorders>
            <w:shd w:val="clear" w:color="auto" w:fill="auto"/>
            <w:hideMark/>
          </w:tcPr>
          <w:p w:rsidRPr="00CC2CE6" w:rsidR="00CC2CE6" w:rsidP="00846728" w:rsidRDefault="00CC2CE6" w14:paraId="323B323D" w14:textId="77777777">
            <w:pPr>
              <w:widowControl/>
              <w:autoSpaceDE/>
              <w:autoSpaceDN/>
              <w:adjustRightInd/>
              <w:rPr>
                <w:rFonts w:eastAsia="Times New Roman"/>
                <w:color w:val="000000"/>
                <w:szCs w:val="22"/>
              </w:rPr>
            </w:pPr>
            <w:r w:rsidRPr="00CC2CE6">
              <w:rPr>
                <w:rFonts w:eastAsia="Times New Roman"/>
                <w:color w:val="000000"/>
                <w:szCs w:val="22"/>
              </w:rPr>
              <w:t>Professional</w:t>
            </w:r>
          </w:p>
        </w:tc>
        <w:tc>
          <w:tcPr>
            <w:tcW w:w="1350" w:type="dxa"/>
            <w:tcBorders>
              <w:top w:val="nil"/>
              <w:left w:val="nil"/>
              <w:bottom w:val="single" w:color="auto" w:sz="4" w:space="0"/>
              <w:right w:val="single" w:color="auto" w:sz="4" w:space="0"/>
            </w:tcBorders>
            <w:shd w:val="clear" w:color="auto" w:fill="auto"/>
            <w:hideMark/>
          </w:tcPr>
          <w:p w:rsidRPr="00CC2CE6" w:rsidR="00CC2CE6" w:rsidP="00846728" w:rsidRDefault="00CC2CE6" w14:paraId="2403139F" w14:textId="77777777">
            <w:pPr>
              <w:widowControl/>
              <w:autoSpaceDE/>
              <w:autoSpaceDN/>
              <w:adjustRightInd/>
              <w:jc w:val="right"/>
              <w:rPr>
                <w:rFonts w:eastAsia="Times New Roman"/>
                <w:color w:val="000000"/>
                <w:szCs w:val="22"/>
              </w:rPr>
            </w:pPr>
            <w:r w:rsidRPr="00CC2CE6">
              <w:rPr>
                <w:rFonts w:eastAsia="Times New Roman"/>
                <w:color w:val="000000"/>
                <w:szCs w:val="22"/>
              </w:rPr>
              <w:t>101</w:t>
            </w:r>
          </w:p>
        </w:tc>
        <w:tc>
          <w:tcPr>
            <w:tcW w:w="1530" w:type="dxa"/>
            <w:tcBorders>
              <w:top w:val="nil"/>
              <w:left w:val="nil"/>
              <w:bottom w:val="single" w:color="auto" w:sz="4" w:space="0"/>
              <w:right w:val="single" w:color="auto" w:sz="4" w:space="0"/>
            </w:tcBorders>
            <w:shd w:val="clear" w:color="auto" w:fill="auto"/>
            <w:hideMark/>
          </w:tcPr>
          <w:p w:rsidRPr="00CC2CE6" w:rsidR="00CC2CE6" w:rsidP="00846728" w:rsidRDefault="00CC2CE6" w14:paraId="25147CDA" w14:textId="77777777">
            <w:pPr>
              <w:widowControl/>
              <w:autoSpaceDE/>
              <w:autoSpaceDN/>
              <w:adjustRightInd/>
              <w:jc w:val="right"/>
              <w:rPr>
                <w:rFonts w:eastAsia="Times New Roman"/>
                <w:color w:val="000000"/>
                <w:szCs w:val="22"/>
              </w:rPr>
            </w:pPr>
            <w:r w:rsidRPr="00CC2CE6">
              <w:rPr>
                <w:rFonts w:eastAsia="Times New Roman"/>
                <w:color w:val="000000"/>
                <w:szCs w:val="22"/>
              </w:rPr>
              <w:t>1</w:t>
            </w:r>
          </w:p>
        </w:tc>
        <w:tc>
          <w:tcPr>
            <w:tcW w:w="1166" w:type="dxa"/>
            <w:tcBorders>
              <w:top w:val="nil"/>
              <w:left w:val="nil"/>
              <w:bottom w:val="single" w:color="auto" w:sz="4" w:space="0"/>
              <w:right w:val="single" w:color="auto" w:sz="4" w:space="0"/>
            </w:tcBorders>
            <w:shd w:val="clear" w:color="auto" w:fill="auto"/>
            <w:hideMark/>
          </w:tcPr>
          <w:p w:rsidRPr="00CC2CE6" w:rsidR="00CC2CE6" w:rsidP="00846728" w:rsidRDefault="00CC2CE6" w14:paraId="1E06729E" w14:textId="77777777">
            <w:pPr>
              <w:widowControl/>
              <w:autoSpaceDE/>
              <w:autoSpaceDN/>
              <w:adjustRightInd/>
              <w:jc w:val="right"/>
              <w:rPr>
                <w:rFonts w:eastAsia="Times New Roman"/>
                <w:color w:val="000000"/>
                <w:szCs w:val="22"/>
              </w:rPr>
            </w:pPr>
            <w:r w:rsidRPr="00CC2CE6">
              <w:rPr>
                <w:rFonts w:eastAsia="Times New Roman"/>
                <w:color w:val="000000"/>
                <w:szCs w:val="22"/>
              </w:rPr>
              <w:t>101</w:t>
            </w:r>
          </w:p>
        </w:tc>
        <w:tc>
          <w:tcPr>
            <w:tcW w:w="1551" w:type="dxa"/>
            <w:tcBorders>
              <w:top w:val="nil"/>
              <w:left w:val="nil"/>
              <w:bottom w:val="single" w:color="auto" w:sz="4" w:space="0"/>
              <w:right w:val="single" w:color="auto" w:sz="4" w:space="0"/>
            </w:tcBorders>
            <w:shd w:val="clear" w:color="auto" w:fill="auto"/>
            <w:hideMark/>
          </w:tcPr>
          <w:p w:rsidRPr="00CC2CE6" w:rsidR="00CC2CE6" w:rsidP="00846728" w:rsidRDefault="00CC2CE6" w14:paraId="7867CC72" w14:textId="77777777">
            <w:pPr>
              <w:widowControl/>
              <w:autoSpaceDE/>
              <w:autoSpaceDN/>
              <w:adjustRightInd/>
              <w:jc w:val="right"/>
              <w:rPr>
                <w:rFonts w:eastAsia="Times New Roman"/>
                <w:color w:val="000000"/>
                <w:szCs w:val="22"/>
              </w:rPr>
            </w:pPr>
            <w:r w:rsidRPr="00CC2CE6">
              <w:rPr>
                <w:rFonts w:eastAsia="Times New Roman"/>
                <w:color w:val="000000"/>
                <w:szCs w:val="22"/>
              </w:rPr>
              <w:t xml:space="preserve"> 15/60</w:t>
            </w:r>
          </w:p>
        </w:tc>
        <w:tc>
          <w:tcPr>
            <w:tcW w:w="1091" w:type="dxa"/>
            <w:tcBorders>
              <w:top w:val="nil"/>
              <w:left w:val="nil"/>
              <w:bottom w:val="single" w:color="auto" w:sz="4" w:space="0"/>
              <w:right w:val="single" w:color="auto" w:sz="4" w:space="0"/>
            </w:tcBorders>
            <w:shd w:val="clear" w:color="auto" w:fill="auto"/>
            <w:hideMark/>
          </w:tcPr>
          <w:p w:rsidRPr="00CC2CE6" w:rsidR="00CC2CE6" w:rsidP="404EE85D" w:rsidRDefault="3E92699A" w14:paraId="411B2255" w14:textId="1230D074">
            <w:pPr>
              <w:widowControl/>
              <w:autoSpaceDE/>
              <w:autoSpaceDN/>
              <w:adjustRightInd/>
              <w:jc w:val="right"/>
              <w:rPr>
                <w:rFonts w:eastAsia="Times New Roman"/>
                <w:color w:val="000000"/>
              </w:rPr>
            </w:pPr>
            <w:r w:rsidRPr="404EE85D">
              <w:rPr>
                <w:rFonts w:eastAsia="Times New Roman"/>
                <w:color w:val="000000" w:themeColor="text1"/>
              </w:rPr>
              <w:t>25</w:t>
            </w:r>
            <w:r w:rsidRPr="404EE85D" w:rsidR="5AF1BD29">
              <w:rPr>
                <w:rFonts w:eastAsia="Times New Roman"/>
                <w:color w:val="000000" w:themeColor="text1"/>
              </w:rPr>
              <w:t>.25</w:t>
            </w:r>
          </w:p>
        </w:tc>
        <w:tc>
          <w:tcPr>
            <w:tcW w:w="1199" w:type="dxa"/>
            <w:tcBorders>
              <w:top w:val="nil"/>
              <w:left w:val="nil"/>
              <w:bottom w:val="single" w:color="auto" w:sz="4" w:space="0"/>
              <w:right w:val="single" w:color="auto" w:sz="4" w:space="0"/>
            </w:tcBorders>
            <w:shd w:val="clear" w:color="auto" w:fill="auto"/>
            <w:hideMark/>
          </w:tcPr>
          <w:p w:rsidRPr="00CC2CE6" w:rsidR="00CC2CE6" w:rsidP="00846728" w:rsidRDefault="00CC2CE6" w14:paraId="4900E687" w14:textId="77777777">
            <w:pPr>
              <w:widowControl/>
              <w:autoSpaceDE/>
              <w:autoSpaceDN/>
              <w:adjustRightInd/>
              <w:jc w:val="right"/>
              <w:rPr>
                <w:rFonts w:eastAsia="Times New Roman"/>
                <w:color w:val="000000"/>
                <w:szCs w:val="22"/>
              </w:rPr>
            </w:pPr>
            <w:r w:rsidRPr="00CC2CE6">
              <w:rPr>
                <w:rFonts w:eastAsia="Times New Roman"/>
                <w:color w:val="000000"/>
                <w:szCs w:val="22"/>
              </w:rPr>
              <w:t>$45.63</w:t>
            </w:r>
          </w:p>
        </w:tc>
        <w:tc>
          <w:tcPr>
            <w:tcW w:w="1293" w:type="dxa"/>
            <w:tcBorders>
              <w:top w:val="nil"/>
              <w:left w:val="nil"/>
              <w:bottom w:val="single" w:color="auto" w:sz="4" w:space="0"/>
              <w:right w:val="single" w:color="auto" w:sz="4" w:space="0"/>
            </w:tcBorders>
            <w:shd w:val="clear" w:color="auto" w:fill="auto"/>
            <w:hideMark/>
          </w:tcPr>
          <w:p w:rsidRPr="00CC2CE6" w:rsidR="00CC2CE6" w:rsidP="00846728" w:rsidRDefault="00CC2CE6" w14:paraId="4298A61B" w14:textId="77777777">
            <w:pPr>
              <w:widowControl/>
              <w:autoSpaceDE/>
              <w:autoSpaceDN/>
              <w:adjustRightInd/>
              <w:jc w:val="right"/>
              <w:rPr>
                <w:rFonts w:eastAsia="Times New Roman"/>
                <w:color w:val="000000"/>
                <w:szCs w:val="22"/>
              </w:rPr>
            </w:pPr>
            <w:r w:rsidRPr="00CC2CE6">
              <w:rPr>
                <w:rFonts w:eastAsia="Times New Roman"/>
                <w:color w:val="000000"/>
                <w:szCs w:val="22"/>
              </w:rPr>
              <w:t>$1,152.16</w:t>
            </w:r>
          </w:p>
        </w:tc>
      </w:tr>
      <w:tr w:rsidRPr="00CC2CE6" w:rsidR="004D6E96" w:rsidTr="404EE85D" w14:paraId="42B0B2F0" w14:textId="77777777">
        <w:trPr>
          <w:trHeight w:val="255"/>
          <w:jc w:val="center"/>
        </w:trPr>
        <w:tc>
          <w:tcPr>
            <w:tcW w:w="3150" w:type="dxa"/>
            <w:tcBorders>
              <w:top w:val="nil"/>
              <w:left w:val="single" w:color="auto" w:sz="4" w:space="0"/>
              <w:bottom w:val="single" w:color="auto" w:sz="4" w:space="0"/>
              <w:right w:val="single" w:color="auto" w:sz="4" w:space="0"/>
            </w:tcBorders>
            <w:shd w:val="clear" w:color="auto" w:fill="auto"/>
            <w:hideMark/>
          </w:tcPr>
          <w:p w:rsidRPr="00CC2CE6" w:rsidR="00CC2CE6" w:rsidP="00846728" w:rsidRDefault="00CC2CE6" w14:paraId="465F139E" w14:textId="77777777">
            <w:pPr>
              <w:widowControl/>
              <w:autoSpaceDE/>
              <w:autoSpaceDN/>
              <w:adjustRightInd/>
              <w:rPr>
                <w:rFonts w:eastAsia="Times New Roman"/>
                <w:color w:val="000000"/>
                <w:szCs w:val="22"/>
              </w:rPr>
            </w:pPr>
            <w:r w:rsidRPr="00CC2CE6">
              <w:rPr>
                <w:rFonts w:eastAsia="Times New Roman"/>
                <w:color w:val="000000"/>
                <w:szCs w:val="22"/>
              </w:rPr>
              <w:t>New Employers</w:t>
            </w:r>
          </w:p>
        </w:tc>
        <w:tc>
          <w:tcPr>
            <w:tcW w:w="1350" w:type="dxa"/>
            <w:tcBorders>
              <w:top w:val="nil"/>
              <w:left w:val="nil"/>
              <w:bottom w:val="single" w:color="auto" w:sz="4" w:space="0"/>
              <w:right w:val="single" w:color="auto" w:sz="4" w:space="0"/>
            </w:tcBorders>
            <w:shd w:val="clear" w:color="auto" w:fill="auto"/>
            <w:hideMark/>
          </w:tcPr>
          <w:p w:rsidRPr="00CC2CE6" w:rsidR="00CC2CE6" w:rsidP="00846728" w:rsidRDefault="00CC2CE6" w14:paraId="488072BC" w14:textId="77777777">
            <w:pPr>
              <w:widowControl/>
              <w:autoSpaceDE/>
              <w:autoSpaceDN/>
              <w:adjustRightInd/>
              <w:rPr>
                <w:rFonts w:eastAsia="Times New Roman"/>
                <w:color w:val="000000"/>
                <w:szCs w:val="22"/>
              </w:rPr>
            </w:pPr>
            <w:r w:rsidRPr="00CC2CE6">
              <w:rPr>
                <w:rFonts w:eastAsia="Times New Roman"/>
                <w:color w:val="000000"/>
                <w:szCs w:val="22"/>
              </w:rPr>
              <w:t>Professional</w:t>
            </w:r>
          </w:p>
        </w:tc>
        <w:tc>
          <w:tcPr>
            <w:tcW w:w="1350" w:type="dxa"/>
            <w:tcBorders>
              <w:top w:val="nil"/>
              <w:left w:val="nil"/>
              <w:bottom w:val="single" w:color="auto" w:sz="4" w:space="0"/>
              <w:right w:val="single" w:color="auto" w:sz="4" w:space="0"/>
            </w:tcBorders>
            <w:shd w:val="clear" w:color="auto" w:fill="auto"/>
            <w:hideMark/>
          </w:tcPr>
          <w:p w:rsidRPr="00CC2CE6" w:rsidR="00CC2CE6" w:rsidP="00846728" w:rsidRDefault="00CC2CE6" w14:paraId="02BE6414" w14:textId="77777777">
            <w:pPr>
              <w:widowControl/>
              <w:autoSpaceDE/>
              <w:autoSpaceDN/>
              <w:adjustRightInd/>
              <w:jc w:val="right"/>
              <w:rPr>
                <w:rFonts w:eastAsia="Times New Roman"/>
                <w:color w:val="000000"/>
                <w:szCs w:val="22"/>
              </w:rPr>
            </w:pPr>
            <w:r w:rsidRPr="00CC2CE6">
              <w:rPr>
                <w:rFonts w:eastAsia="Times New Roman"/>
                <w:color w:val="000000"/>
                <w:szCs w:val="22"/>
              </w:rPr>
              <w:t>3</w:t>
            </w:r>
          </w:p>
        </w:tc>
        <w:tc>
          <w:tcPr>
            <w:tcW w:w="1530" w:type="dxa"/>
            <w:tcBorders>
              <w:top w:val="nil"/>
              <w:left w:val="nil"/>
              <w:bottom w:val="single" w:color="auto" w:sz="4" w:space="0"/>
              <w:right w:val="single" w:color="auto" w:sz="4" w:space="0"/>
            </w:tcBorders>
            <w:shd w:val="clear" w:color="auto" w:fill="auto"/>
            <w:hideMark/>
          </w:tcPr>
          <w:p w:rsidRPr="00CC2CE6" w:rsidR="00CC2CE6" w:rsidP="00846728" w:rsidRDefault="00CC2CE6" w14:paraId="5D11F535" w14:textId="77777777">
            <w:pPr>
              <w:widowControl/>
              <w:autoSpaceDE/>
              <w:autoSpaceDN/>
              <w:adjustRightInd/>
              <w:jc w:val="right"/>
              <w:rPr>
                <w:rFonts w:eastAsia="Times New Roman"/>
                <w:color w:val="000000"/>
                <w:szCs w:val="22"/>
              </w:rPr>
            </w:pPr>
            <w:r w:rsidRPr="00CC2CE6">
              <w:rPr>
                <w:rFonts w:eastAsia="Times New Roman"/>
                <w:color w:val="000000"/>
                <w:szCs w:val="22"/>
              </w:rPr>
              <w:t>1</w:t>
            </w:r>
          </w:p>
        </w:tc>
        <w:tc>
          <w:tcPr>
            <w:tcW w:w="1166" w:type="dxa"/>
            <w:tcBorders>
              <w:top w:val="nil"/>
              <w:left w:val="nil"/>
              <w:bottom w:val="single" w:color="auto" w:sz="4" w:space="0"/>
              <w:right w:val="single" w:color="auto" w:sz="4" w:space="0"/>
            </w:tcBorders>
            <w:shd w:val="clear" w:color="auto" w:fill="auto"/>
            <w:hideMark/>
          </w:tcPr>
          <w:p w:rsidRPr="00CC2CE6" w:rsidR="00CC2CE6" w:rsidP="00846728" w:rsidRDefault="00CC2CE6" w14:paraId="14F8D6F6" w14:textId="77777777">
            <w:pPr>
              <w:widowControl/>
              <w:autoSpaceDE/>
              <w:autoSpaceDN/>
              <w:adjustRightInd/>
              <w:jc w:val="right"/>
              <w:rPr>
                <w:rFonts w:eastAsia="Times New Roman"/>
                <w:color w:val="000000"/>
                <w:szCs w:val="22"/>
              </w:rPr>
            </w:pPr>
            <w:r w:rsidRPr="00CC2CE6">
              <w:rPr>
                <w:rFonts w:eastAsia="Times New Roman"/>
                <w:color w:val="000000"/>
                <w:szCs w:val="22"/>
              </w:rPr>
              <w:t>3</w:t>
            </w:r>
          </w:p>
        </w:tc>
        <w:tc>
          <w:tcPr>
            <w:tcW w:w="1551" w:type="dxa"/>
            <w:tcBorders>
              <w:top w:val="nil"/>
              <w:left w:val="nil"/>
              <w:bottom w:val="single" w:color="auto" w:sz="4" w:space="0"/>
              <w:right w:val="single" w:color="auto" w:sz="4" w:space="0"/>
            </w:tcBorders>
            <w:shd w:val="clear" w:color="auto" w:fill="auto"/>
            <w:hideMark/>
          </w:tcPr>
          <w:p w:rsidRPr="00CC2CE6" w:rsidR="00CC2CE6" w:rsidP="00846728" w:rsidRDefault="001D6842" w14:paraId="295B6AA5" w14:textId="2CE309F7">
            <w:pPr>
              <w:widowControl/>
              <w:autoSpaceDE/>
              <w:autoSpaceDN/>
              <w:adjustRightInd/>
              <w:jc w:val="right"/>
              <w:rPr>
                <w:rFonts w:eastAsia="Times New Roman"/>
                <w:color w:val="000000"/>
                <w:szCs w:val="22"/>
              </w:rPr>
            </w:pPr>
            <w:r>
              <w:rPr>
                <w:rFonts w:eastAsia="Times New Roman"/>
                <w:color w:val="000000"/>
                <w:szCs w:val="22"/>
              </w:rPr>
              <w:t>90</w:t>
            </w:r>
            <w:r w:rsidRPr="00CC2CE6" w:rsidR="00CC2CE6">
              <w:rPr>
                <w:rFonts w:eastAsia="Times New Roman"/>
                <w:color w:val="000000"/>
                <w:szCs w:val="22"/>
              </w:rPr>
              <w:t>/60</w:t>
            </w:r>
          </w:p>
        </w:tc>
        <w:tc>
          <w:tcPr>
            <w:tcW w:w="1091" w:type="dxa"/>
            <w:tcBorders>
              <w:top w:val="nil"/>
              <w:left w:val="nil"/>
              <w:bottom w:val="single" w:color="auto" w:sz="4" w:space="0"/>
              <w:right w:val="single" w:color="auto" w:sz="4" w:space="0"/>
            </w:tcBorders>
            <w:shd w:val="clear" w:color="auto" w:fill="auto"/>
            <w:hideMark/>
          </w:tcPr>
          <w:p w:rsidRPr="00CC2CE6" w:rsidR="00CC2CE6" w:rsidP="404EE85D" w:rsidRDefault="3E92699A" w14:paraId="3316F629" w14:textId="44C41655">
            <w:pPr>
              <w:widowControl/>
              <w:autoSpaceDE/>
              <w:autoSpaceDN/>
              <w:adjustRightInd/>
              <w:jc w:val="right"/>
              <w:rPr>
                <w:rFonts w:eastAsia="Times New Roman"/>
                <w:color w:val="000000"/>
              </w:rPr>
            </w:pPr>
            <w:r w:rsidRPr="404EE85D">
              <w:rPr>
                <w:rFonts w:eastAsia="Times New Roman"/>
                <w:color w:val="000000" w:themeColor="text1"/>
              </w:rPr>
              <w:t>4</w:t>
            </w:r>
            <w:r w:rsidRPr="404EE85D" w:rsidR="13F15925">
              <w:rPr>
                <w:rFonts w:eastAsia="Times New Roman"/>
                <w:color w:val="000000" w:themeColor="text1"/>
              </w:rPr>
              <w:t>.</w:t>
            </w:r>
            <w:r w:rsidRPr="404EE85D" w:rsidR="50613436">
              <w:rPr>
                <w:rFonts w:eastAsia="Times New Roman"/>
                <w:color w:val="000000" w:themeColor="text1"/>
              </w:rPr>
              <w:t>5</w:t>
            </w:r>
          </w:p>
        </w:tc>
        <w:tc>
          <w:tcPr>
            <w:tcW w:w="1199" w:type="dxa"/>
            <w:tcBorders>
              <w:top w:val="nil"/>
              <w:left w:val="nil"/>
              <w:bottom w:val="single" w:color="auto" w:sz="4" w:space="0"/>
              <w:right w:val="single" w:color="auto" w:sz="4" w:space="0"/>
            </w:tcBorders>
            <w:shd w:val="clear" w:color="auto" w:fill="auto"/>
            <w:hideMark/>
          </w:tcPr>
          <w:p w:rsidRPr="00CC2CE6" w:rsidR="00CC2CE6" w:rsidP="00846728" w:rsidRDefault="00CC2CE6" w14:paraId="12EE61E8" w14:textId="77777777">
            <w:pPr>
              <w:widowControl/>
              <w:autoSpaceDE/>
              <w:autoSpaceDN/>
              <w:adjustRightInd/>
              <w:jc w:val="right"/>
              <w:rPr>
                <w:rFonts w:eastAsia="Times New Roman"/>
                <w:color w:val="000000"/>
                <w:szCs w:val="22"/>
              </w:rPr>
            </w:pPr>
            <w:r w:rsidRPr="00CC2CE6">
              <w:rPr>
                <w:rFonts w:eastAsia="Times New Roman"/>
                <w:color w:val="000000"/>
                <w:szCs w:val="22"/>
              </w:rPr>
              <w:t>$45.63</w:t>
            </w:r>
          </w:p>
        </w:tc>
        <w:tc>
          <w:tcPr>
            <w:tcW w:w="1293" w:type="dxa"/>
            <w:tcBorders>
              <w:top w:val="nil"/>
              <w:left w:val="nil"/>
              <w:bottom w:val="single" w:color="auto" w:sz="4" w:space="0"/>
              <w:right w:val="single" w:color="auto" w:sz="4" w:space="0"/>
            </w:tcBorders>
            <w:shd w:val="clear" w:color="auto" w:fill="auto"/>
            <w:hideMark/>
          </w:tcPr>
          <w:p w:rsidRPr="00CC2CE6" w:rsidR="00CC2CE6" w:rsidP="4190645E" w:rsidRDefault="3E92699A" w14:paraId="5E2EC10B" w14:textId="77777777">
            <w:pPr>
              <w:widowControl/>
              <w:autoSpaceDE/>
              <w:autoSpaceDN/>
              <w:adjustRightInd/>
              <w:jc w:val="right"/>
              <w:rPr>
                <w:rFonts w:eastAsia="Times New Roman"/>
                <w:color w:val="000000"/>
              </w:rPr>
            </w:pPr>
            <w:r w:rsidRPr="404EE85D">
              <w:rPr>
                <w:rFonts w:eastAsia="Times New Roman"/>
                <w:color w:val="000000" w:themeColor="text1"/>
              </w:rPr>
              <w:t>$205.34</w:t>
            </w:r>
          </w:p>
        </w:tc>
      </w:tr>
      <w:tr w:rsidRPr="00CC2CE6" w:rsidR="00CC2CE6" w:rsidTr="404EE85D" w14:paraId="5B17B4A4" w14:textId="77777777">
        <w:trPr>
          <w:trHeight w:val="255"/>
          <w:jc w:val="center"/>
        </w:trPr>
        <w:tc>
          <w:tcPr>
            <w:tcW w:w="13680" w:type="dxa"/>
            <w:gridSpan w:val="9"/>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hideMark/>
          </w:tcPr>
          <w:p w:rsidRPr="00CC2CE6" w:rsidR="00CC2CE6" w:rsidP="00846728" w:rsidRDefault="00CC2CE6" w14:paraId="0FCD8944" w14:textId="77777777">
            <w:pPr>
              <w:widowControl/>
              <w:autoSpaceDE/>
              <w:autoSpaceDN/>
              <w:adjustRightInd/>
              <w:rPr>
                <w:rFonts w:eastAsia="Times New Roman"/>
                <w:b/>
                <w:bCs/>
                <w:color w:val="000000"/>
                <w:szCs w:val="22"/>
              </w:rPr>
            </w:pPr>
            <w:r w:rsidRPr="00CC2CE6">
              <w:rPr>
                <w:rFonts w:eastAsia="Times New Roman"/>
                <w:b/>
                <w:bCs/>
                <w:color w:val="000000"/>
                <w:szCs w:val="22"/>
              </w:rPr>
              <w:t>C.  Medical surveillance §1910.1003(g)(1) and (g)(2)(i)</w:t>
            </w:r>
          </w:p>
        </w:tc>
      </w:tr>
      <w:tr w:rsidRPr="00CC2CE6" w:rsidR="004D6E96" w:rsidTr="404EE85D" w14:paraId="306266F3" w14:textId="77777777">
        <w:trPr>
          <w:trHeight w:val="255"/>
          <w:jc w:val="center"/>
        </w:trPr>
        <w:tc>
          <w:tcPr>
            <w:tcW w:w="3150" w:type="dxa"/>
            <w:tcBorders>
              <w:top w:val="nil"/>
              <w:left w:val="single" w:color="auto" w:sz="4" w:space="0"/>
              <w:bottom w:val="single" w:color="auto" w:sz="4" w:space="0"/>
              <w:right w:val="single" w:color="auto" w:sz="4" w:space="0"/>
            </w:tcBorders>
            <w:shd w:val="clear" w:color="auto" w:fill="auto"/>
            <w:hideMark/>
          </w:tcPr>
          <w:p w:rsidRPr="00CC2CE6" w:rsidR="00CC2CE6" w:rsidP="00846728" w:rsidRDefault="00CC2CE6" w14:paraId="3779E799" w14:textId="77777777">
            <w:pPr>
              <w:widowControl/>
              <w:autoSpaceDE/>
              <w:autoSpaceDN/>
              <w:adjustRightInd/>
              <w:rPr>
                <w:rFonts w:eastAsia="Times New Roman"/>
                <w:color w:val="000000"/>
                <w:szCs w:val="22"/>
              </w:rPr>
            </w:pPr>
            <w:r w:rsidRPr="00CC2CE6">
              <w:rPr>
                <w:rFonts w:eastAsia="Times New Roman"/>
                <w:color w:val="000000"/>
                <w:szCs w:val="22"/>
              </w:rPr>
              <w:t>Clerical Time to Maintain Records</w:t>
            </w:r>
          </w:p>
        </w:tc>
        <w:tc>
          <w:tcPr>
            <w:tcW w:w="1350" w:type="dxa"/>
            <w:tcBorders>
              <w:top w:val="nil"/>
              <w:left w:val="nil"/>
              <w:bottom w:val="single" w:color="auto" w:sz="4" w:space="0"/>
              <w:right w:val="single" w:color="auto" w:sz="4" w:space="0"/>
            </w:tcBorders>
            <w:shd w:val="clear" w:color="auto" w:fill="auto"/>
            <w:hideMark/>
          </w:tcPr>
          <w:p w:rsidRPr="00CC2CE6" w:rsidR="00CC2CE6" w:rsidP="00846728" w:rsidRDefault="00CC2CE6" w14:paraId="5AB6A143" w14:textId="77777777">
            <w:pPr>
              <w:widowControl/>
              <w:autoSpaceDE/>
              <w:autoSpaceDN/>
              <w:adjustRightInd/>
              <w:rPr>
                <w:rFonts w:eastAsia="Times New Roman"/>
                <w:color w:val="000000"/>
                <w:szCs w:val="22"/>
              </w:rPr>
            </w:pPr>
            <w:r w:rsidRPr="00CC2CE6">
              <w:rPr>
                <w:rFonts w:eastAsia="Times New Roman"/>
                <w:color w:val="000000"/>
                <w:szCs w:val="22"/>
              </w:rPr>
              <w:t>Clerical</w:t>
            </w:r>
          </w:p>
        </w:tc>
        <w:tc>
          <w:tcPr>
            <w:tcW w:w="1350" w:type="dxa"/>
            <w:tcBorders>
              <w:top w:val="nil"/>
              <w:left w:val="nil"/>
              <w:bottom w:val="single" w:color="auto" w:sz="4" w:space="0"/>
              <w:right w:val="single" w:color="auto" w:sz="4" w:space="0"/>
            </w:tcBorders>
            <w:shd w:val="clear" w:color="auto" w:fill="auto"/>
            <w:hideMark/>
          </w:tcPr>
          <w:p w:rsidRPr="00CC2CE6" w:rsidR="00CC2CE6" w:rsidP="00846728" w:rsidRDefault="00CC2CE6" w14:paraId="2B556886" w14:textId="77777777">
            <w:pPr>
              <w:widowControl/>
              <w:autoSpaceDE/>
              <w:autoSpaceDN/>
              <w:adjustRightInd/>
              <w:jc w:val="right"/>
              <w:rPr>
                <w:rFonts w:eastAsia="Times New Roman"/>
                <w:color w:val="000000"/>
                <w:szCs w:val="22"/>
              </w:rPr>
            </w:pPr>
            <w:r w:rsidRPr="00CC2CE6">
              <w:rPr>
                <w:rFonts w:eastAsia="Times New Roman"/>
                <w:color w:val="000000"/>
                <w:szCs w:val="22"/>
              </w:rPr>
              <w:t>716</w:t>
            </w:r>
          </w:p>
        </w:tc>
        <w:tc>
          <w:tcPr>
            <w:tcW w:w="1530" w:type="dxa"/>
            <w:tcBorders>
              <w:top w:val="nil"/>
              <w:left w:val="nil"/>
              <w:bottom w:val="single" w:color="auto" w:sz="4" w:space="0"/>
              <w:right w:val="single" w:color="auto" w:sz="4" w:space="0"/>
            </w:tcBorders>
            <w:shd w:val="clear" w:color="auto" w:fill="auto"/>
            <w:hideMark/>
          </w:tcPr>
          <w:p w:rsidRPr="00CC2CE6" w:rsidR="00CC2CE6" w:rsidP="00846728" w:rsidRDefault="00CC2CE6" w14:paraId="0697A6B6" w14:textId="77777777">
            <w:pPr>
              <w:widowControl/>
              <w:autoSpaceDE/>
              <w:autoSpaceDN/>
              <w:adjustRightInd/>
              <w:jc w:val="right"/>
              <w:rPr>
                <w:rFonts w:eastAsia="Times New Roman"/>
                <w:color w:val="000000"/>
                <w:szCs w:val="22"/>
              </w:rPr>
            </w:pPr>
            <w:r w:rsidRPr="00CC2CE6">
              <w:rPr>
                <w:rFonts w:eastAsia="Times New Roman"/>
                <w:color w:val="000000"/>
                <w:szCs w:val="22"/>
              </w:rPr>
              <w:t>1</w:t>
            </w:r>
          </w:p>
        </w:tc>
        <w:tc>
          <w:tcPr>
            <w:tcW w:w="1166" w:type="dxa"/>
            <w:tcBorders>
              <w:top w:val="nil"/>
              <w:left w:val="nil"/>
              <w:bottom w:val="single" w:color="auto" w:sz="4" w:space="0"/>
              <w:right w:val="single" w:color="auto" w:sz="4" w:space="0"/>
            </w:tcBorders>
            <w:shd w:val="clear" w:color="auto" w:fill="auto"/>
            <w:hideMark/>
          </w:tcPr>
          <w:p w:rsidRPr="00CC2CE6" w:rsidR="00CC2CE6" w:rsidP="00846728" w:rsidRDefault="00CC2CE6" w14:paraId="02E35948" w14:textId="77777777">
            <w:pPr>
              <w:widowControl/>
              <w:autoSpaceDE/>
              <w:autoSpaceDN/>
              <w:adjustRightInd/>
              <w:jc w:val="right"/>
              <w:rPr>
                <w:rFonts w:eastAsia="Times New Roman"/>
                <w:color w:val="000000"/>
                <w:szCs w:val="22"/>
              </w:rPr>
            </w:pPr>
            <w:r w:rsidRPr="00CC2CE6">
              <w:rPr>
                <w:rFonts w:eastAsia="Times New Roman"/>
                <w:color w:val="000000"/>
                <w:szCs w:val="22"/>
              </w:rPr>
              <w:t>716</w:t>
            </w:r>
          </w:p>
        </w:tc>
        <w:tc>
          <w:tcPr>
            <w:tcW w:w="1551" w:type="dxa"/>
            <w:tcBorders>
              <w:top w:val="nil"/>
              <w:left w:val="nil"/>
              <w:bottom w:val="single" w:color="auto" w:sz="4" w:space="0"/>
              <w:right w:val="single" w:color="auto" w:sz="4" w:space="0"/>
            </w:tcBorders>
            <w:shd w:val="clear" w:color="auto" w:fill="auto"/>
            <w:hideMark/>
          </w:tcPr>
          <w:p w:rsidRPr="00CC2CE6" w:rsidR="00CC2CE6" w:rsidP="00846728" w:rsidRDefault="00CC2CE6" w14:paraId="66E4C55E" w14:textId="77777777">
            <w:pPr>
              <w:widowControl/>
              <w:autoSpaceDE/>
              <w:autoSpaceDN/>
              <w:adjustRightInd/>
              <w:jc w:val="right"/>
              <w:rPr>
                <w:rFonts w:eastAsia="Times New Roman"/>
                <w:color w:val="000000"/>
                <w:szCs w:val="22"/>
              </w:rPr>
            </w:pPr>
            <w:r w:rsidRPr="00CC2CE6">
              <w:rPr>
                <w:rFonts w:eastAsia="Times New Roman"/>
                <w:color w:val="000000"/>
                <w:szCs w:val="22"/>
              </w:rPr>
              <w:t xml:space="preserve">  5/60</w:t>
            </w:r>
          </w:p>
        </w:tc>
        <w:tc>
          <w:tcPr>
            <w:tcW w:w="1091" w:type="dxa"/>
            <w:tcBorders>
              <w:top w:val="nil"/>
              <w:left w:val="nil"/>
              <w:bottom w:val="single" w:color="auto" w:sz="4" w:space="0"/>
              <w:right w:val="single" w:color="auto" w:sz="4" w:space="0"/>
            </w:tcBorders>
            <w:shd w:val="clear" w:color="auto" w:fill="auto"/>
            <w:hideMark/>
          </w:tcPr>
          <w:p w:rsidRPr="00CC2CE6" w:rsidR="00CC2CE6" w:rsidP="00846728" w:rsidRDefault="00CC2CE6" w14:paraId="7174996A" w14:textId="49DD6824">
            <w:pPr>
              <w:widowControl/>
              <w:autoSpaceDE/>
              <w:autoSpaceDN/>
              <w:adjustRightInd/>
              <w:jc w:val="right"/>
              <w:rPr>
                <w:rFonts w:eastAsia="Times New Roman"/>
                <w:color w:val="000000"/>
                <w:szCs w:val="22"/>
              </w:rPr>
            </w:pPr>
            <w:r w:rsidRPr="00CC2CE6">
              <w:rPr>
                <w:rFonts w:eastAsia="Times New Roman"/>
                <w:color w:val="000000"/>
                <w:szCs w:val="22"/>
              </w:rPr>
              <w:t>59</w:t>
            </w:r>
            <w:r w:rsidR="00936A44">
              <w:rPr>
                <w:rFonts w:eastAsia="Times New Roman"/>
                <w:color w:val="000000"/>
                <w:szCs w:val="22"/>
              </w:rPr>
              <w:t>.67</w:t>
            </w:r>
            <w:r w:rsidRPr="00CC2CE6">
              <w:rPr>
                <w:rFonts w:eastAsia="Times New Roman"/>
                <w:color w:val="000000"/>
                <w:szCs w:val="22"/>
              </w:rPr>
              <w:t xml:space="preserve"> </w:t>
            </w:r>
          </w:p>
        </w:tc>
        <w:tc>
          <w:tcPr>
            <w:tcW w:w="1199" w:type="dxa"/>
            <w:tcBorders>
              <w:top w:val="nil"/>
              <w:left w:val="nil"/>
              <w:bottom w:val="single" w:color="auto" w:sz="4" w:space="0"/>
              <w:right w:val="single" w:color="auto" w:sz="4" w:space="0"/>
            </w:tcBorders>
            <w:shd w:val="clear" w:color="auto" w:fill="auto"/>
            <w:hideMark/>
          </w:tcPr>
          <w:p w:rsidRPr="00CC2CE6" w:rsidR="00CC2CE6" w:rsidP="00846728" w:rsidRDefault="00CC2CE6" w14:paraId="212E686D" w14:textId="77777777">
            <w:pPr>
              <w:widowControl/>
              <w:autoSpaceDE/>
              <w:autoSpaceDN/>
              <w:adjustRightInd/>
              <w:jc w:val="right"/>
              <w:rPr>
                <w:rFonts w:eastAsia="Times New Roman"/>
                <w:color w:val="000000"/>
                <w:szCs w:val="22"/>
              </w:rPr>
            </w:pPr>
            <w:r w:rsidRPr="00CC2CE6">
              <w:rPr>
                <w:rFonts w:eastAsia="Times New Roman"/>
                <w:color w:val="000000"/>
                <w:szCs w:val="22"/>
              </w:rPr>
              <w:t>$27.60</w:t>
            </w:r>
          </w:p>
        </w:tc>
        <w:tc>
          <w:tcPr>
            <w:tcW w:w="1293" w:type="dxa"/>
            <w:tcBorders>
              <w:top w:val="nil"/>
              <w:left w:val="nil"/>
              <w:bottom w:val="single" w:color="auto" w:sz="4" w:space="0"/>
              <w:right w:val="single" w:color="auto" w:sz="4" w:space="0"/>
            </w:tcBorders>
            <w:shd w:val="clear" w:color="auto" w:fill="auto"/>
            <w:hideMark/>
          </w:tcPr>
          <w:p w:rsidRPr="00CC2CE6" w:rsidR="00CC2CE6" w:rsidP="4190645E" w:rsidRDefault="00A6044D" w14:paraId="0C68ED40" w14:textId="091C2A86">
            <w:pPr>
              <w:widowControl/>
              <w:autoSpaceDE/>
              <w:autoSpaceDN/>
              <w:adjustRightInd/>
              <w:jc w:val="right"/>
              <w:rPr>
                <w:rFonts w:eastAsia="Times New Roman"/>
                <w:color w:val="000000"/>
              </w:rPr>
            </w:pPr>
            <w:r>
              <w:t>$1,646.89</w:t>
            </w:r>
          </w:p>
        </w:tc>
      </w:tr>
      <w:tr w:rsidRPr="00CC2CE6" w:rsidR="004D6E96" w:rsidTr="404EE85D" w14:paraId="5BBD7321" w14:textId="77777777">
        <w:trPr>
          <w:trHeight w:val="255"/>
          <w:jc w:val="center"/>
        </w:trPr>
        <w:tc>
          <w:tcPr>
            <w:tcW w:w="3150" w:type="dxa"/>
            <w:tcBorders>
              <w:top w:val="nil"/>
              <w:left w:val="single" w:color="auto" w:sz="4" w:space="0"/>
              <w:bottom w:val="single" w:color="auto" w:sz="4" w:space="0"/>
              <w:right w:val="single" w:color="auto" w:sz="4" w:space="0"/>
            </w:tcBorders>
            <w:shd w:val="clear" w:color="auto" w:fill="auto"/>
            <w:hideMark/>
          </w:tcPr>
          <w:p w:rsidRPr="00CC2CE6" w:rsidR="00CC2CE6" w:rsidP="00846728" w:rsidRDefault="00CC2CE6" w14:paraId="4A1442AE" w14:textId="77777777">
            <w:pPr>
              <w:widowControl/>
              <w:autoSpaceDE/>
              <w:autoSpaceDN/>
              <w:adjustRightInd/>
              <w:rPr>
                <w:rFonts w:eastAsia="Times New Roman"/>
                <w:color w:val="000000"/>
                <w:szCs w:val="22"/>
              </w:rPr>
            </w:pPr>
            <w:r w:rsidRPr="00CC2CE6">
              <w:rPr>
                <w:rFonts w:eastAsia="Times New Roman"/>
                <w:color w:val="000000"/>
                <w:szCs w:val="22"/>
              </w:rPr>
              <w:t>Worker Exam Time</w:t>
            </w:r>
          </w:p>
        </w:tc>
        <w:tc>
          <w:tcPr>
            <w:tcW w:w="1350" w:type="dxa"/>
            <w:tcBorders>
              <w:top w:val="nil"/>
              <w:left w:val="nil"/>
              <w:bottom w:val="single" w:color="auto" w:sz="4" w:space="0"/>
              <w:right w:val="single" w:color="auto" w:sz="4" w:space="0"/>
            </w:tcBorders>
            <w:shd w:val="clear" w:color="auto" w:fill="auto"/>
            <w:hideMark/>
          </w:tcPr>
          <w:p w:rsidRPr="00CC2CE6" w:rsidR="00CC2CE6" w:rsidP="00846728" w:rsidRDefault="00CC2CE6" w14:paraId="064EF537" w14:textId="77777777">
            <w:pPr>
              <w:widowControl/>
              <w:autoSpaceDE/>
              <w:autoSpaceDN/>
              <w:adjustRightInd/>
              <w:rPr>
                <w:rFonts w:eastAsia="Times New Roman"/>
                <w:color w:val="000000"/>
                <w:szCs w:val="22"/>
              </w:rPr>
            </w:pPr>
            <w:r w:rsidRPr="00CC2CE6">
              <w:rPr>
                <w:rFonts w:eastAsia="Times New Roman"/>
                <w:color w:val="000000"/>
                <w:szCs w:val="22"/>
              </w:rPr>
              <w:t>Worker</w:t>
            </w:r>
          </w:p>
        </w:tc>
        <w:tc>
          <w:tcPr>
            <w:tcW w:w="1350" w:type="dxa"/>
            <w:tcBorders>
              <w:top w:val="nil"/>
              <w:left w:val="nil"/>
              <w:bottom w:val="single" w:color="auto" w:sz="4" w:space="0"/>
              <w:right w:val="single" w:color="auto" w:sz="4" w:space="0"/>
            </w:tcBorders>
            <w:shd w:val="clear" w:color="auto" w:fill="auto"/>
            <w:hideMark/>
          </w:tcPr>
          <w:p w:rsidRPr="00CC2CE6" w:rsidR="00CC2CE6" w:rsidP="00846728" w:rsidRDefault="00CC2CE6" w14:paraId="1E21F6F4" w14:textId="77777777">
            <w:pPr>
              <w:widowControl/>
              <w:autoSpaceDE/>
              <w:autoSpaceDN/>
              <w:adjustRightInd/>
              <w:jc w:val="right"/>
              <w:rPr>
                <w:rFonts w:eastAsia="Times New Roman"/>
                <w:color w:val="000000"/>
                <w:szCs w:val="22"/>
              </w:rPr>
            </w:pPr>
            <w:r w:rsidRPr="00CC2CE6">
              <w:rPr>
                <w:rFonts w:eastAsia="Times New Roman"/>
                <w:color w:val="000000"/>
                <w:szCs w:val="22"/>
              </w:rPr>
              <w:t>612</w:t>
            </w:r>
          </w:p>
        </w:tc>
        <w:tc>
          <w:tcPr>
            <w:tcW w:w="1530" w:type="dxa"/>
            <w:tcBorders>
              <w:top w:val="nil"/>
              <w:left w:val="nil"/>
              <w:bottom w:val="single" w:color="auto" w:sz="4" w:space="0"/>
              <w:right w:val="single" w:color="auto" w:sz="4" w:space="0"/>
            </w:tcBorders>
            <w:shd w:val="clear" w:color="auto" w:fill="auto"/>
            <w:hideMark/>
          </w:tcPr>
          <w:p w:rsidRPr="00CC2CE6" w:rsidR="00CC2CE6" w:rsidP="00846728" w:rsidRDefault="00CC2CE6" w14:paraId="180BBC6B" w14:textId="77777777">
            <w:pPr>
              <w:widowControl/>
              <w:autoSpaceDE/>
              <w:autoSpaceDN/>
              <w:adjustRightInd/>
              <w:jc w:val="right"/>
              <w:rPr>
                <w:rFonts w:eastAsia="Times New Roman"/>
                <w:color w:val="000000"/>
                <w:szCs w:val="22"/>
              </w:rPr>
            </w:pPr>
            <w:r w:rsidRPr="00CC2CE6">
              <w:rPr>
                <w:rFonts w:eastAsia="Times New Roman"/>
                <w:color w:val="000000"/>
                <w:szCs w:val="22"/>
              </w:rPr>
              <w:t>1</w:t>
            </w:r>
          </w:p>
        </w:tc>
        <w:tc>
          <w:tcPr>
            <w:tcW w:w="1166" w:type="dxa"/>
            <w:tcBorders>
              <w:top w:val="nil"/>
              <w:left w:val="nil"/>
              <w:bottom w:val="single" w:color="auto" w:sz="4" w:space="0"/>
              <w:right w:val="single" w:color="auto" w:sz="4" w:space="0"/>
            </w:tcBorders>
            <w:shd w:val="clear" w:color="auto" w:fill="auto"/>
            <w:hideMark/>
          </w:tcPr>
          <w:p w:rsidRPr="00CC2CE6" w:rsidR="00CC2CE6" w:rsidP="00846728" w:rsidRDefault="00CC2CE6" w14:paraId="15481D2E" w14:textId="77777777">
            <w:pPr>
              <w:widowControl/>
              <w:autoSpaceDE/>
              <w:autoSpaceDN/>
              <w:adjustRightInd/>
              <w:jc w:val="right"/>
              <w:rPr>
                <w:rFonts w:eastAsia="Times New Roman"/>
                <w:color w:val="000000"/>
                <w:szCs w:val="22"/>
              </w:rPr>
            </w:pPr>
            <w:r w:rsidRPr="00CC2CE6">
              <w:rPr>
                <w:rFonts w:eastAsia="Times New Roman"/>
                <w:color w:val="000000"/>
                <w:szCs w:val="22"/>
              </w:rPr>
              <w:t>612</w:t>
            </w:r>
          </w:p>
        </w:tc>
        <w:tc>
          <w:tcPr>
            <w:tcW w:w="1551" w:type="dxa"/>
            <w:tcBorders>
              <w:top w:val="nil"/>
              <w:left w:val="nil"/>
              <w:bottom w:val="single" w:color="auto" w:sz="4" w:space="0"/>
              <w:right w:val="single" w:color="auto" w:sz="4" w:space="0"/>
            </w:tcBorders>
            <w:shd w:val="clear" w:color="auto" w:fill="auto"/>
            <w:hideMark/>
          </w:tcPr>
          <w:p w:rsidRPr="00CC2CE6" w:rsidR="00CC2CE6" w:rsidP="00846728" w:rsidRDefault="00CC2CE6" w14:paraId="0A942C0E" w14:textId="77777777">
            <w:pPr>
              <w:widowControl/>
              <w:autoSpaceDE/>
              <w:autoSpaceDN/>
              <w:adjustRightInd/>
              <w:jc w:val="right"/>
              <w:rPr>
                <w:rFonts w:eastAsia="Times New Roman"/>
                <w:color w:val="000000"/>
                <w:szCs w:val="22"/>
              </w:rPr>
            </w:pPr>
            <w:r w:rsidRPr="00CC2CE6">
              <w:rPr>
                <w:rFonts w:eastAsia="Times New Roman"/>
                <w:color w:val="000000"/>
                <w:szCs w:val="22"/>
              </w:rPr>
              <w:t xml:space="preserve">2      </w:t>
            </w:r>
          </w:p>
        </w:tc>
        <w:tc>
          <w:tcPr>
            <w:tcW w:w="1091" w:type="dxa"/>
            <w:tcBorders>
              <w:top w:val="nil"/>
              <w:left w:val="nil"/>
              <w:bottom w:val="single" w:color="auto" w:sz="4" w:space="0"/>
              <w:right w:val="single" w:color="auto" w:sz="4" w:space="0"/>
            </w:tcBorders>
            <w:shd w:val="clear" w:color="auto" w:fill="auto"/>
            <w:hideMark/>
          </w:tcPr>
          <w:p w:rsidRPr="00CC2CE6" w:rsidR="00CC2CE6" w:rsidP="00846728" w:rsidRDefault="00CC2CE6" w14:paraId="716ACD5B" w14:textId="77777777">
            <w:pPr>
              <w:widowControl/>
              <w:autoSpaceDE/>
              <w:autoSpaceDN/>
              <w:adjustRightInd/>
              <w:jc w:val="right"/>
              <w:rPr>
                <w:rFonts w:eastAsia="Times New Roman"/>
                <w:color w:val="000000"/>
                <w:szCs w:val="22"/>
              </w:rPr>
            </w:pPr>
            <w:r w:rsidRPr="00CC2CE6">
              <w:rPr>
                <w:rFonts w:eastAsia="Times New Roman"/>
                <w:color w:val="000000"/>
                <w:szCs w:val="22"/>
              </w:rPr>
              <w:t xml:space="preserve">1,224      </w:t>
            </w:r>
          </w:p>
        </w:tc>
        <w:tc>
          <w:tcPr>
            <w:tcW w:w="1199" w:type="dxa"/>
            <w:tcBorders>
              <w:top w:val="nil"/>
              <w:left w:val="nil"/>
              <w:bottom w:val="single" w:color="auto" w:sz="4" w:space="0"/>
              <w:right w:val="single" w:color="auto" w:sz="4" w:space="0"/>
            </w:tcBorders>
            <w:shd w:val="clear" w:color="auto" w:fill="auto"/>
            <w:hideMark/>
          </w:tcPr>
          <w:p w:rsidRPr="00CC2CE6" w:rsidR="00CC2CE6" w:rsidP="00846728" w:rsidRDefault="00CC2CE6" w14:paraId="295505B6" w14:textId="77777777">
            <w:pPr>
              <w:widowControl/>
              <w:autoSpaceDE/>
              <w:autoSpaceDN/>
              <w:adjustRightInd/>
              <w:jc w:val="right"/>
              <w:rPr>
                <w:rFonts w:eastAsia="Times New Roman"/>
                <w:color w:val="000000"/>
                <w:szCs w:val="22"/>
              </w:rPr>
            </w:pPr>
            <w:r w:rsidRPr="00CC2CE6">
              <w:rPr>
                <w:rFonts w:eastAsia="Times New Roman"/>
                <w:color w:val="000000"/>
                <w:szCs w:val="22"/>
              </w:rPr>
              <w:t>$28.52</w:t>
            </w:r>
          </w:p>
        </w:tc>
        <w:tc>
          <w:tcPr>
            <w:tcW w:w="1293" w:type="dxa"/>
            <w:tcBorders>
              <w:top w:val="nil"/>
              <w:left w:val="nil"/>
              <w:bottom w:val="single" w:color="auto" w:sz="4" w:space="0"/>
              <w:right w:val="single" w:color="auto" w:sz="4" w:space="0"/>
            </w:tcBorders>
            <w:shd w:val="clear" w:color="auto" w:fill="auto"/>
            <w:hideMark/>
          </w:tcPr>
          <w:p w:rsidRPr="00CC2CE6" w:rsidR="00CC2CE6" w:rsidP="00846728" w:rsidRDefault="00CC2CE6" w14:paraId="3DC8CF17" w14:textId="77777777">
            <w:pPr>
              <w:widowControl/>
              <w:autoSpaceDE/>
              <w:autoSpaceDN/>
              <w:adjustRightInd/>
              <w:jc w:val="right"/>
              <w:rPr>
                <w:rFonts w:eastAsia="Times New Roman"/>
                <w:color w:val="000000"/>
                <w:szCs w:val="22"/>
              </w:rPr>
            </w:pPr>
            <w:r w:rsidRPr="00CC2CE6">
              <w:rPr>
                <w:rFonts w:eastAsia="Times New Roman"/>
                <w:color w:val="000000"/>
                <w:szCs w:val="22"/>
              </w:rPr>
              <w:t>$34,908.48</w:t>
            </w:r>
          </w:p>
        </w:tc>
      </w:tr>
      <w:tr w:rsidRPr="00CC2CE6" w:rsidR="004D6E96" w:rsidTr="404EE85D" w14:paraId="797DF26D" w14:textId="77777777">
        <w:trPr>
          <w:trHeight w:val="255"/>
          <w:jc w:val="center"/>
        </w:trPr>
        <w:tc>
          <w:tcPr>
            <w:tcW w:w="3150" w:type="dxa"/>
            <w:tcBorders>
              <w:top w:val="nil"/>
              <w:left w:val="single" w:color="auto" w:sz="4" w:space="0"/>
              <w:bottom w:val="single" w:color="auto" w:sz="4" w:space="0"/>
              <w:right w:val="single" w:color="auto" w:sz="4" w:space="0"/>
            </w:tcBorders>
            <w:shd w:val="clear" w:color="auto" w:fill="auto"/>
            <w:hideMark/>
          </w:tcPr>
          <w:p w:rsidRPr="00CC2CE6" w:rsidR="00CC2CE6" w:rsidP="00846728" w:rsidRDefault="00CC2CE6" w14:paraId="0DF6A7A9" w14:textId="77777777">
            <w:pPr>
              <w:widowControl/>
              <w:autoSpaceDE/>
              <w:autoSpaceDN/>
              <w:adjustRightInd/>
              <w:rPr>
                <w:rFonts w:eastAsia="Times New Roman"/>
                <w:color w:val="000000"/>
                <w:szCs w:val="22"/>
              </w:rPr>
            </w:pPr>
            <w:r w:rsidRPr="00CC2CE6">
              <w:rPr>
                <w:rFonts w:eastAsia="Times New Roman"/>
                <w:color w:val="000000"/>
                <w:szCs w:val="22"/>
              </w:rPr>
              <w:t>Supervisor Exam Time</w:t>
            </w:r>
          </w:p>
        </w:tc>
        <w:tc>
          <w:tcPr>
            <w:tcW w:w="1350" w:type="dxa"/>
            <w:tcBorders>
              <w:top w:val="nil"/>
              <w:left w:val="nil"/>
              <w:bottom w:val="single" w:color="auto" w:sz="4" w:space="0"/>
              <w:right w:val="single" w:color="auto" w:sz="4" w:space="0"/>
            </w:tcBorders>
            <w:shd w:val="clear" w:color="auto" w:fill="auto"/>
            <w:hideMark/>
          </w:tcPr>
          <w:p w:rsidRPr="00CC2CE6" w:rsidR="00CC2CE6" w:rsidP="00846728" w:rsidRDefault="00CC2CE6" w14:paraId="4A8ABCBC" w14:textId="77777777">
            <w:pPr>
              <w:widowControl/>
              <w:autoSpaceDE/>
              <w:autoSpaceDN/>
              <w:adjustRightInd/>
              <w:rPr>
                <w:rFonts w:eastAsia="Times New Roman"/>
                <w:color w:val="000000"/>
                <w:szCs w:val="22"/>
              </w:rPr>
            </w:pPr>
            <w:r w:rsidRPr="00CC2CE6">
              <w:rPr>
                <w:rFonts w:eastAsia="Times New Roman"/>
                <w:color w:val="000000"/>
                <w:szCs w:val="22"/>
              </w:rPr>
              <w:t>Supervisor</w:t>
            </w:r>
          </w:p>
        </w:tc>
        <w:tc>
          <w:tcPr>
            <w:tcW w:w="1350" w:type="dxa"/>
            <w:tcBorders>
              <w:top w:val="nil"/>
              <w:left w:val="nil"/>
              <w:bottom w:val="single" w:color="auto" w:sz="4" w:space="0"/>
              <w:right w:val="single" w:color="auto" w:sz="4" w:space="0"/>
            </w:tcBorders>
            <w:shd w:val="clear" w:color="auto" w:fill="auto"/>
            <w:hideMark/>
          </w:tcPr>
          <w:p w:rsidRPr="00CC2CE6" w:rsidR="00CC2CE6" w:rsidP="00846728" w:rsidRDefault="00CC2CE6" w14:paraId="477756EE" w14:textId="77777777">
            <w:pPr>
              <w:widowControl/>
              <w:autoSpaceDE/>
              <w:autoSpaceDN/>
              <w:adjustRightInd/>
              <w:jc w:val="right"/>
              <w:rPr>
                <w:rFonts w:eastAsia="Times New Roman"/>
                <w:color w:val="000000"/>
                <w:szCs w:val="22"/>
              </w:rPr>
            </w:pPr>
            <w:r w:rsidRPr="00CC2CE6">
              <w:rPr>
                <w:rFonts w:eastAsia="Times New Roman"/>
                <w:color w:val="000000"/>
                <w:szCs w:val="22"/>
              </w:rPr>
              <w:t>104</w:t>
            </w:r>
          </w:p>
        </w:tc>
        <w:tc>
          <w:tcPr>
            <w:tcW w:w="1530" w:type="dxa"/>
            <w:tcBorders>
              <w:top w:val="nil"/>
              <w:left w:val="nil"/>
              <w:bottom w:val="single" w:color="auto" w:sz="4" w:space="0"/>
              <w:right w:val="single" w:color="auto" w:sz="4" w:space="0"/>
            </w:tcBorders>
            <w:shd w:val="clear" w:color="auto" w:fill="auto"/>
            <w:hideMark/>
          </w:tcPr>
          <w:p w:rsidRPr="00CC2CE6" w:rsidR="00CC2CE6" w:rsidP="00846728" w:rsidRDefault="00CC2CE6" w14:paraId="484ED21C" w14:textId="77777777">
            <w:pPr>
              <w:widowControl/>
              <w:autoSpaceDE/>
              <w:autoSpaceDN/>
              <w:adjustRightInd/>
              <w:jc w:val="right"/>
              <w:rPr>
                <w:rFonts w:eastAsia="Times New Roman"/>
                <w:color w:val="000000"/>
                <w:szCs w:val="22"/>
              </w:rPr>
            </w:pPr>
            <w:r w:rsidRPr="00CC2CE6">
              <w:rPr>
                <w:rFonts w:eastAsia="Times New Roman"/>
                <w:color w:val="000000"/>
                <w:szCs w:val="22"/>
              </w:rPr>
              <w:t>1</w:t>
            </w:r>
          </w:p>
        </w:tc>
        <w:tc>
          <w:tcPr>
            <w:tcW w:w="1166" w:type="dxa"/>
            <w:tcBorders>
              <w:top w:val="nil"/>
              <w:left w:val="nil"/>
              <w:bottom w:val="single" w:color="auto" w:sz="4" w:space="0"/>
              <w:right w:val="single" w:color="auto" w:sz="4" w:space="0"/>
            </w:tcBorders>
            <w:shd w:val="clear" w:color="auto" w:fill="auto"/>
            <w:hideMark/>
          </w:tcPr>
          <w:p w:rsidRPr="00CC2CE6" w:rsidR="00CC2CE6" w:rsidP="00846728" w:rsidRDefault="00CC2CE6" w14:paraId="12DF5A5C" w14:textId="77777777">
            <w:pPr>
              <w:widowControl/>
              <w:autoSpaceDE/>
              <w:autoSpaceDN/>
              <w:adjustRightInd/>
              <w:jc w:val="right"/>
              <w:rPr>
                <w:rFonts w:eastAsia="Times New Roman"/>
                <w:color w:val="000000"/>
                <w:szCs w:val="22"/>
              </w:rPr>
            </w:pPr>
            <w:r w:rsidRPr="00CC2CE6">
              <w:rPr>
                <w:rFonts w:eastAsia="Times New Roman"/>
                <w:color w:val="000000"/>
                <w:szCs w:val="22"/>
              </w:rPr>
              <w:t>104</w:t>
            </w:r>
          </w:p>
        </w:tc>
        <w:tc>
          <w:tcPr>
            <w:tcW w:w="1551" w:type="dxa"/>
            <w:tcBorders>
              <w:top w:val="nil"/>
              <w:left w:val="nil"/>
              <w:bottom w:val="single" w:color="auto" w:sz="4" w:space="0"/>
              <w:right w:val="single" w:color="auto" w:sz="4" w:space="0"/>
            </w:tcBorders>
            <w:shd w:val="clear" w:color="auto" w:fill="auto"/>
            <w:hideMark/>
          </w:tcPr>
          <w:p w:rsidRPr="00CC2CE6" w:rsidR="00CC2CE6" w:rsidP="00846728" w:rsidRDefault="00CC2CE6" w14:paraId="1D9A3B43" w14:textId="77777777">
            <w:pPr>
              <w:widowControl/>
              <w:autoSpaceDE/>
              <w:autoSpaceDN/>
              <w:adjustRightInd/>
              <w:jc w:val="right"/>
              <w:rPr>
                <w:rFonts w:eastAsia="Times New Roman"/>
                <w:color w:val="000000"/>
                <w:szCs w:val="22"/>
              </w:rPr>
            </w:pPr>
            <w:r w:rsidRPr="00CC2CE6">
              <w:rPr>
                <w:rFonts w:eastAsia="Times New Roman"/>
                <w:color w:val="000000"/>
                <w:szCs w:val="22"/>
              </w:rPr>
              <w:t xml:space="preserve">2      </w:t>
            </w:r>
          </w:p>
        </w:tc>
        <w:tc>
          <w:tcPr>
            <w:tcW w:w="1091" w:type="dxa"/>
            <w:tcBorders>
              <w:top w:val="nil"/>
              <w:left w:val="nil"/>
              <w:bottom w:val="single" w:color="auto" w:sz="4" w:space="0"/>
              <w:right w:val="single" w:color="auto" w:sz="4" w:space="0"/>
            </w:tcBorders>
            <w:shd w:val="clear" w:color="auto" w:fill="auto"/>
            <w:hideMark/>
          </w:tcPr>
          <w:p w:rsidRPr="00CC2CE6" w:rsidR="00CC2CE6" w:rsidP="00846728" w:rsidRDefault="00CC2CE6" w14:paraId="40E049E3" w14:textId="77777777">
            <w:pPr>
              <w:widowControl/>
              <w:autoSpaceDE/>
              <w:autoSpaceDN/>
              <w:adjustRightInd/>
              <w:jc w:val="right"/>
              <w:rPr>
                <w:rFonts w:eastAsia="Times New Roman"/>
                <w:color w:val="000000"/>
                <w:szCs w:val="22"/>
              </w:rPr>
            </w:pPr>
            <w:r w:rsidRPr="00CC2CE6">
              <w:rPr>
                <w:rFonts w:eastAsia="Times New Roman"/>
                <w:color w:val="000000"/>
                <w:szCs w:val="22"/>
              </w:rPr>
              <w:t xml:space="preserve">208      </w:t>
            </w:r>
          </w:p>
        </w:tc>
        <w:tc>
          <w:tcPr>
            <w:tcW w:w="1199" w:type="dxa"/>
            <w:tcBorders>
              <w:top w:val="nil"/>
              <w:left w:val="nil"/>
              <w:bottom w:val="single" w:color="auto" w:sz="4" w:space="0"/>
              <w:right w:val="single" w:color="auto" w:sz="4" w:space="0"/>
            </w:tcBorders>
            <w:shd w:val="clear" w:color="auto" w:fill="auto"/>
            <w:hideMark/>
          </w:tcPr>
          <w:p w:rsidRPr="00CC2CE6" w:rsidR="00CC2CE6" w:rsidP="00846728" w:rsidRDefault="00CC2CE6" w14:paraId="777F6D6B" w14:textId="77777777">
            <w:pPr>
              <w:widowControl/>
              <w:autoSpaceDE/>
              <w:autoSpaceDN/>
              <w:adjustRightInd/>
              <w:jc w:val="right"/>
              <w:rPr>
                <w:rFonts w:eastAsia="Times New Roman"/>
                <w:color w:val="000000"/>
                <w:szCs w:val="22"/>
              </w:rPr>
            </w:pPr>
            <w:r w:rsidRPr="00CC2CE6">
              <w:rPr>
                <w:rFonts w:eastAsia="Times New Roman"/>
                <w:color w:val="000000"/>
                <w:szCs w:val="22"/>
              </w:rPr>
              <w:t>$45.63</w:t>
            </w:r>
          </w:p>
        </w:tc>
        <w:tc>
          <w:tcPr>
            <w:tcW w:w="1293" w:type="dxa"/>
            <w:tcBorders>
              <w:top w:val="nil"/>
              <w:left w:val="nil"/>
              <w:bottom w:val="single" w:color="auto" w:sz="4" w:space="0"/>
              <w:right w:val="single" w:color="auto" w:sz="4" w:space="0"/>
            </w:tcBorders>
            <w:shd w:val="clear" w:color="auto" w:fill="auto"/>
            <w:hideMark/>
          </w:tcPr>
          <w:p w:rsidRPr="00CC2CE6" w:rsidR="00CC2CE6" w:rsidP="00846728" w:rsidRDefault="00CC2CE6" w14:paraId="6E95878C" w14:textId="77777777">
            <w:pPr>
              <w:widowControl/>
              <w:autoSpaceDE/>
              <w:autoSpaceDN/>
              <w:adjustRightInd/>
              <w:jc w:val="right"/>
              <w:rPr>
                <w:rFonts w:eastAsia="Times New Roman"/>
                <w:color w:val="000000"/>
                <w:szCs w:val="22"/>
              </w:rPr>
            </w:pPr>
            <w:r w:rsidRPr="00CC2CE6">
              <w:rPr>
                <w:rFonts w:eastAsia="Times New Roman"/>
                <w:color w:val="000000"/>
                <w:szCs w:val="22"/>
              </w:rPr>
              <w:t>$9,491.04</w:t>
            </w:r>
          </w:p>
        </w:tc>
      </w:tr>
      <w:tr w:rsidRPr="00CC2CE6" w:rsidR="00CC2CE6" w:rsidTr="404EE85D" w14:paraId="3E23A007" w14:textId="77777777">
        <w:trPr>
          <w:trHeight w:val="255"/>
          <w:jc w:val="center"/>
        </w:trPr>
        <w:tc>
          <w:tcPr>
            <w:tcW w:w="13680" w:type="dxa"/>
            <w:gridSpan w:val="9"/>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hideMark/>
          </w:tcPr>
          <w:p w:rsidRPr="00CC2CE6" w:rsidR="00CC2CE6" w:rsidP="00846728" w:rsidRDefault="00CC2CE6" w14:paraId="6FCA4771" w14:textId="77777777">
            <w:pPr>
              <w:widowControl/>
              <w:autoSpaceDE/>
              <w:autoSpaceDN/>
              <w:adjustRightInd/>
              <w:rPr>
                <w:rFonts w:eastAsia="Times New Roman"/>
                <w:b/>
                <w:bCs/>
                <w:color w:val="000000"/>
                <w:szCs w:val="22"/>
              </w:rPr>
            </w:pPr>
            <w:r w:rsidRPr="00CC2CE6">
              <w:rPr>
                <w:rFonts w:eastAsia="Times New Roman"/>
                <w:b/>
                <w:bCs/>
                <w:color w:val="000000"/>
                <w:szCs w:val="22"/>
              </w:rPr>
              <w:t>D. Access to records §1910.1003(g)(2)(ii)</w:t>
            </w:r>
          </w:p>
        </w:tc>
      </w:tr>
      <w:tr w:rsidRPr="00CC2CE6" w:rsidR="004D6E96" w:rsidTr="404EE85D" w14:paraId="1FD181E3" w14:textId="77777777">
        <w:trPr>
          <w:trHeight w:val="255"/>
          <w:jc w:val="center"/>
        </w:trPr>
        <w:tc>
          <w:tcPr>
            <w:tcW w:w="3150" w:type="dxa"/>
            <w:tcBorders>
              <w:top w:val="nil"/>
              <w:left w:val="single" w:color="auto" w:sz="4" w:space="0"/>
              <w:bottom w:val="single" w:color="auto" w:sz="4" w:space="0"/>
              <w:right w:val="single" w:color="auto" w:sz="4" w:space="0"/>
            </w:tcBorders>
            <w:shd w:val="clear" w:color="auto" w:fill="auto"/>
            <w:hideMark/>
          </w:tcPr>
          <w:p w:rsidRPr="00CC2CE6" w:rsidR="00CC2CE6" w:rsidP="00846728" w:rsidRDefault="00CC2CE6" w14:paraId="77BF0E9F" w14:textId="77777777">
            <w:pPr>
              <w:widowControl/>
              <w:autoSpaceDE/>
              <w:autoSpaceDN/>
              <w:adjustRightInd/>
              <w:rPr>
                <w:rFonts w:eastAsia="Times New Roman"/>
                <w:color w:val="000000"/>
                <w:szCs w:val="22"/>
              </w:rPr>
            </w:pPr>
            <w:r w:rsidRPr="00CC2CE6">
              <w:rPr>
                <w:rFonts w:eastAsia="Times New Roman"/>
                <w:color w:val="000000"/>
                <w:szCs w:val="22"/>
              </w:rPr>
              <w:t>Exam Records</w:t>
            </w:r>
          </w:p>
        </w:tc>
        <w:tc>
          <w:tcPr>
            <w:tcW w:w="1350" w:type="dxa"/>
            <w:tcBorders>
              <w:top w:val="nil"/>
              <w:left w:val="nil"/>
              <w:bottom w:val="single" w:color="auto" w:sz="4" w:space="0"/>
              <w:right w:val="single" w:color="auto" w:sz="4" w:space="0"/>
            </w:tcBorders>
            <w:shd w:val="clear" w:color="auto" w:fill="auto"/>
            <w:hideMark/>
          </w:tcPr>
          <w:p w:rsidRPr="00CC2CE6" w:rsidR="00CC2CE6" w:rsidP="00846728" w:rsidRDefault="00CC2CE6" w14:paraId="77A0E10B" w14:textId="77777777">
            <w:pPr>
              <w:widowControl/>
              <w:autoSpaceDE/>
              <w:autoSpaceDN/>
              <w:adjustRightInd/>
              <w:rPr>
                <w:rFonts w:eastAsia="Times New Roman"/>
                <w:color w:val="000000"/>
                <w:szCs w:val="22"/>
              </w:rPr>
            </w:pPr>
            <w:r w:rsidRPr="00CC2CE6">
              <w:rPr>
                <w:rFonts w:eastAsia="Times New Roman"/>
                <w:color w:val="000000"/>
                <w:szCs w:val="22"/>
              </w:rPr>
              <w:t>Clerical</w:t>
            </w:r>
          </w:p>
        </w:tc>
        <w:tc>
          <w:tcPr>
            <w:tcW w:w="1350" w:type="dxa"/>
            <w:tcBorders>
              <w:top w:val="nil"/>
              <w:left w:val="nil"/>
              <w:bottom w:val="single" w:color="auto" w:sz="4" w:space="0"/>
              <w:right w:val="single" w:color="auto" w:sz="4" w:space="0"/>
            </w:tcBorders>
            <w:shd w:val="clear" w:color="auto" w:fill="auto"/>
            <w:hideMark/>
          </w:tcPr>
          <w:p w:rsidRPr="00CC2CE6" w:rsidR="00CC2CE6" w:rsidP="00846728" w:rsidRDefault="00CC2CE6" w14:paraId="71E669CA" w14:textId="77777777">
            <w:pPr>
              <w:widowControl/>
              <w:autoSpaceDE/>
              <w:autoSpaceDN/>
              <w:adjustRightInd/>
              <w:jc w:val="right"/>
              <w:rPr>
                <w:rFonts w:eastAsia="Times New Roman"/>
                <w:color w:val="000000"/>
                <w:szCs w:val="22"/>
              </w:rPr>
            </w:pPr>
            <w:r w:rsidRPr="00CC2CE6">
              <w:rPr>
                <w:rFonts w:eastAsia="Times New Roman"/>
                <w:color w:val="000000"/>
                <w:szCs w:val="22"/>
              </w:rPr>
              <w:t>716</w:t>
            </w:r>
          </w:p>
        </w:tc>
        <w:tc>
          <w:tcPr>
            <w:tcW w:w="1530" w:type="dxa"/>
            <w:tcBorders>
              <w:top w:val="nil"/>
              <w:left w:val="nil"/>
              <w:bottom w:val="single" w:color="auto" w:sz="4" w:space="0"/>
              <w:right w:val="single" w:color="auto" w:sz="4" w:space="0"/>
            </w:tcBorders>
            <w:shd w:val="clear" w:color="auto" w:fill="auto"/>
            <w:hideMark/>
          </w:tcPr>
          <w:p w:rsidRPr="00CC2CE6" w:rsidR="00CC2CE6" w:rsidP="00846728" w:rsidRDefault="00CC2CE6" w14:paraId="2F7561E5" w14:textId="77777777">
            <w:pPr>
              <w:widowControl/>
              <w:autoSpaceDE/>
              <w:autoSpaceDN/>
              <w:adjustRightInd/>
              <w:jc w:val="right"/>
              <w:rPr>
                <w:rFonts w:eastAsia="Times New Roman"/>
                <w:color w:val="000000"/>
                <w:szCs w:val="22"/>
              </w:rPr>
            </w:pPr>
            <w:r w:rsidRPr="00CC2CE6">
              <w:rPr>
                <w:rFonts w:eastAsia="Times New Roman"/>
                <w:color w:val="000000"/>
                <w:szCs w:val="22"/>
              </w:rPr>
              <w:t>1</w:t>
            </w:r>
          </w:p>
        </w:tc>
        <w:tc>
          <w:tcPr>
            <w:tcW w:w="1166" w:type="dxa"/>
            <w:tcBorders>
              <w:top w:val="nil"/>
              <w:left w:val="nil"/>
              <w:bottom w:val="single" w:color="auto" w:sz="4" w:space="0"/>
              <w:right w:val="single" w:color="auto" w:sz="4" w:space="0"/>
            </w:tcBorders>
            <w:shd w:val="clear" w:color="auto" w:fill="auto"/>
            <w:hideMark/>
          </w:tcPr>
          <w:p w:rsidRPr="00CC2CE6" w:rsidR="00CC2CE6" w:rsidP="00846728" w:rsidRDefault="00CC2CE6" w14:paraId="45395D3E" w14:textId="77777777">
            <w:pPr>
              <w:widowControl/>
              <w:autoSpaceDE/>
              <w:autoSpaceDN/>
              <w:adjustRightInd/>
              <w:jc w:val="right"/>
              <w:rPr>
                <w:rFonts w:eastAsia="Times New Roman"/>
                <w:color w:val="000000"/>
                <w:szCs w:val="22"/>
              </w:rPr>
            </w:pPr>
            <w:r w:rsidRPr="00CC2CE6">
              <w:rPr>
                <w:rFonts w:eastAsia="Times New Roman"/>
                <w:color w:val="000000"/>
                <w:szCs w:val="22"/>
              </w:rPr>
              <w:t>716</w:t>
            </w:r>
          </w:p>
        </w:tc>
        <w:tc>
          <w:tcPr>
            <w:tcW w:w="1551" w:type="dxa"/>
            <w:tcBorders>
              <w:top w:val="nil"/>
              <w:left w:val="nil"/>
              <w:bottom w:val="single" w:color="auto" w:sz="4" w:space="0"/>
              <w:right w:val="single" w:color="auto" w:sz="4" w:space="0"/>
            </w:tcBorders>
            <w:shd w:val="clear" w:color="auto" w:fill="auto"/>
            <w:hideMark/>
          </w:tcPr>
          <w:p w:rsidRPr="00CC2CE6" w:rsidR="00CC2CE6" w:rsidP="00846728" w:rsidRDefault="00CC2CE6" w14:paraId="44BADF33" w14:textId="77777777">
            <w:pPr>
              <w:widowControl/>
              <w:autoSpaceDE/>
              <w:autoSpaceDN/>
              <w:adjustRightInd/>
              <w:jc w:val="right"/>
              <w:rPr>
                <w:rFonts w:eastAsia="Times New Roman"/>
                <w:color w:val="000000"/>
                <w:szCs w:val="22"/>
              </w:rPr>
            </w:pPr>
            <w:r w:rsidRPr="00CC2CE6">
              <w:rPr>
                <w:rFonts w:eastAsia="Times New Roman"/>
                <w:color w:val="000000"/>
                <w:szCs w:val="22"/>
              </w:rPr>
              <w:t xml:space="preserve">  5/60</w:t>
            </w:r>
          </w:p>
        </w:tc>
        <w:tc>
          <w:tcPr>
            <w:tcW w:w="1091" w:type="dxa"/>
            <w:tcBorders>
              <w:top w:val="nil"/>
              <w:left w:val="nil"/>
              <w:bottom w:val="single" w:color="auto" w:sz="4" w:space="0"/>
              <w:right w:val="single" w:color="auto" w:sz="4" w:space="0"/>
            </w:tcBorders>
            <w:shd w:val="clear" w:color="auto" w:fill="auto"/>
            <w:hideMark/>
          </w:tcPr>
          <w:p w:rsidRPr="00CC2CE6" w:rsidR="00CC2CE6" w:rsidP="00846728" w:rsidRDefault="00CC2CE6" w14:paraId="501192E6" w14:textId="4CAD468A">
            <w:pPr>
              <w:widowControl/>
              <w:autoSpaceDE/>
              <w:autoSpaceDN/>
              <w:adjustRightInd/>
              <w:jc w:val="right"/>
              <w:rPr>
                <w:rFonts w:eastAsia="Times New Roman"/>
                <w:color w:val="000000"/>
                <w:szCs w:val="22"/>
              </w:rPr>
            </w:pPr>
            <w:r w:rsidRPr="00CC2CE6">
              <w:rPr>
                <w:rFonts w:eastAsia="Times New Roman"/>
                <w:color w:val="000000"/>
                <w:szCs w:val="22"/>
              </w:rPr>
              <w:t>59</w:t>
            </w:r>
            <w:r w:rsidR="00140CAB">
              <w:rPr>
                <w:rFonts w:eastAsia="Times New Roman"/>
                <w:color w:val="000000"/>
                <w:szCs w:val="22"/>
              </w:rPr>
              <w:t>.67</w:t>
            </w:r>
            <w:r w:rsidRPr="00CC2CE6">
              <w:rPr>
                <w:rFonts w:eastAsia="Times New Roman"/>
                <w:color w:val="000000"/>
                <w:szCs w:val="22"/>
              </w:rPr>
              <w:t xml:space="preserve"> </w:t>
            </w:r>
          </w:p>
        </w:tc>
        <w:tc>
          <w:tcPr>
            <w:tcW w:w="1199" w:type="dxa"/>
            <w:tcBorders>
              <w:top w:val="nil"/>
              <w:left w:val="nil"/>
              <w:bottom w:val="single" w:color="auto" w:sz="4" w:space="0"/>
              <w:right w:val="single" w:color="auto" w:sz="4" w:space="0"/>
            </w:tcBorders>
            <w:shd w:val="clear" w:color="auto" w:fill="auto"/>
            <w:hideMark/>
          </w:tcPr>
          <w:p w:rsidRPr="00CC2CE6" w:rsidR="00CC2CE6" w:rsidP="00846728" w:rsidRDefault="00CC2CE6" w14:paraId="4D3D668F" w14:textId="77777777">
            <w:pPr>
              <w:widowControl/>
              <w:autoSpaceDE/>
              <w:autoSpaceDN/>
              <w:adjustRightInd/>
              <w:jc w:val="right"/>
              <w:rPr>
                <w:rFonts w:eastAsia="Times New Roman"/>
                <w:color w:val="000000"/>
                <w:szCs w:val="22"/>
              </w:rPr>
            </w:pPr>
            <w:r w:rsidRPr="00CC2CE6">
              <w:rPr>
                <w:rFonts w:eastAsia="Times New Roman"/>
                <w:color w:val="000000"/>
                <w:szCs w:val="22"/>
              </w:rPr>
              <w:t>$27.60</w:t>
            </w:r>
          </w:p>
        </w:tc>
        <w:tc>
          <w:tcPr>
            <w:tcW w:w="1293" w:type="dxa"/>
            <w:tcBorders>
              <w:top w:val="nil"/>
              <w:left w:val="nil"/>
              <w:bottom w:val="single" w:color="auto" w:sz="4" w:space="0"/>
              <w:right w:val="single" w:color="auto" w:sz="4" w:space="0"/>
            </w:tcBorders>
            <w:shd w:val="clear" w:color="auto" w:fill="auto"/>
            <w:hideMark/>
          </w:tcPr>
          <w:p w:rsidRPr="00CC2CE6" w:rsidR="00CC2CE6" w:rsidP="00846728" w:rsidRDefault="00CC2CE6" w14:paraId="47945018" w14:textId="3BCE2BFA">
            <w:pPr>
              <w:widowControl/>
              <w:autoSpaceDE/>
              <w:autoSpaceDN/>
              <w:adjustRightInd/>
              <w:jc w:val="right"/>
              <w:rPr>
                <w:rFonts w:eastAsia="Times New Roman"/>
                <w:color w:val="000000"/>
                <w:szCs w:val="22"/>
              </w:rPr>
            </w:pPr>
            <w:r w:rsidRPr="00CC2CE6">
              <w:rPr>
                <w:rFonts w:eastAsia="Times New Roman"/>
                <w:color w:val="000000"/>
                <w:szCs w:val="22"/>
              </w:rPr>
              <w:t>$</w:t>
            </w:r>
            <w:r w:rsidR="00E63802">
              <w:rPr>
                <w:rFonts w:eastAsia="Times New Roman"/>
                <w:color w:val="000000"/>
                <w:szCs w:val="22"/>
              </w:rPr>
              <w:t>1,646.89</w:t>
            </w:r>
          </w:p>
        </w:tc>
      </w:tr>
      <w:tr w:rsidRPr="00CC2CE6" w:rsidR="00CC2CE6" w:rsidTr="404EE85D" w14:paraId="51EEE922" w14:textId="77777777">
        <w:trPr>
          <w:trHeight w:val="255"/>
          <w:jc w:val="center"/>
        </w:trPr>
        <w:tc>
          <w:tcPr>
            <w:tcW w:w="13680" w:type="dxa"/>
            <w:gridSpan w:val="9"/>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hideMark/>
          </w:tcPr>
          <w:p w:rsidRPr="00CC2CE6" w:rsidR="00CC2CE6" w:rsidP="00846728" w:rsidRDefault="00CC2CE6" w14:paraId="43709AC9" w14:textId="77777777">
            <w:pPr>
              <w:widowControl/>
              <w:autoSpaceDE/>
              <w:autoSpaceDN/>
              <w:adjustRightInd/>
              <w:rPr>
                <w:rFonts w:eastAsia="Times New Roman"/>
                <w:b/>
                <w:bCs/>
                <w:color w:val="000000"/>
                <w:szCs w:val="22"/>
              </w:rPr>
            </w:pPr>
            <w:r w:rsidRPr="00CC2CE6">
              <w:rPr>
                <w:rFonts w:eastAsia="Times New Roman"/>
                <w:b/>
                <w:bCs/>
                <w:color w:val="000000"/>
                <w:szCs w:val="22"/>
              </w:rPr>
              <w:t>Total</w:t>
            </w:r>
          </w:p>
        </w:tc>
      </w:tr>
      <w:tr w:rsidRPr="00CC2CE6" w:rsidR="004D6E96" w:rsidTr="00DB64AE" w14:paraId="78344B4C" w14:textId="77777777">
        <w:trPr>
          <w:trHeight w:val="255"/>
          <w:jc w:val="center"/>
        </w:trPr>
        <w:tc>
          <w:tcPr>
            <w:tcW w:w="3150" w:type="dxa"/>
            <w:tcBorders>
              <w:top w:val="nil"/>
              <w:left w:val="single" w:color="auto" w:sz="4" w:space="0"/>
              <w:bottom w:val="nil"/>
              <w:right w:val="single" w:color="auto" w:sz="4" w:space="0"/>
            </w:tcBorders>
            <w:shd w:val="clear" w:color="auto" w:fill="auto"/>
            <w:hideMark/>
          </w:tcPr>
          <w:p w:rsidRPr="00CC2CE6" w:rsidR="00CC2CE6" w:rsidP="00846728" w:rsidRDefault="00CC2CE6" w14:paraId="5572AE91" w14:textId="77777777">
            <w:pPr>
              <w:widowControl/>
              <w:autoSpaceDE/>
              <w:autoSpaceDN/>
              <w:adjustRightInd/>
              <w:rPr>
                <w:rFonts w:eastAsia="Times New Roman"/>
                <w:b/>
                <w:bCs/>
                <w:color w:val="000000"/>
                <w:szCs w:val="22"/>
              </w:rPr>
            </w:pPr>
            <w:r w:rsidRPr="00CC2CE6">
              <w:rPr>
                <w:rFonts w:eastAsia="Times New Roman"/>
                <w:b/>
                <w:bCs/>
                <w:color w:val="000000"/>
                <w:szCs w:val="22"/>
              </w:rPr>
              <w:t>Total</w:t>
            </w:r>
          </w:p>
        </w:tc>
        <w:tc>
          <w:tcPr>
            <w:tcW w:w="1350" w:type="dxa"/>
            <w:tcBorders>
              <w:top w:val="nil"/>
              <w:left w:val="nil"/>
              <w:bottom w:val="nil"/>
              <w:right w:val="single" w:color="auto" w:sz="4" w:space="0"/>
            </w:tcBorders>
            <w:shd w:val="clear" w:color="auto" w:fill="auto"/>
            <w:hideMark/>
          </w:tcPr>
          <w:p w:rsidRPr="00CC2CE6" w:rsidR="00CC2CE6" w:rsidP="00846728" w:rsidRDefault="00CC2CE6" w14:paraId="2B9FDC20" w14:textId="77777777">
            <w:pPr>
              <w:widowControl/>
              <w:autoSpaceDE/>
              <w:autoSpaceDN/>
              <w:adjustRightInd/>
              <w:rPr>
                <w:rFonts w:ascii="Calibri" w:hAnsi="Calibri" w:eastAsia="Times New Roman" w:cs="Calibri"/>
                <w:b/>
                <w:bCs/>
                <w:color w:val="000000"/>
                <w:szCs w:val="22"/>
              </w:rPr>
            </w:pPr>
            <w:r w:rsidRPr="00CC2CE6">
              <w:rPr>
                <w:rFonts w:ascii="Calibri" w:hAnsi="Calibri" w:eastAsia="Times New Roman" w:cs="Calibri"/>
                <w:b/>
                <w:bCs/>
                <w:color w:val="000000"/>
                <w:szCs w:val="22"/>
              </w:rPr>
              <w:t>—</w:t>
            </w:r>
          </w:p>
        </w:tc>
        <w:tc>
          <w:tcPr>
            <w:tcW w:w="1350" w:type="dxa"/>
            <w:tcBorders>
              <w:top w:val="nil"/>
              <w:left w:val="nil"/>
              <w:bottom w:val="nil"/>
              <w:right w:val="single" w:color="auto" w:sz="4" w:space="0"/>
            </w:tcBorders>
            <w:shd w:val="clear" w:color="auto" w:fill="auto"/>
            <w:hideMark/>
          </w:tcPr>
          <w:p w:rsidRPr="00CC2CE6" w:rsidR="00CC2CE6" w:rsidP="4190645E" w:rsidRDefault="3E92699A" w14:paraId="2ECC7D3C" w14:textId="77777777">
            <w:pPr>
              <w:widowControl/>
              <w:autoSpaceDE/>
              <w:autoSpaceDN/>
              <w:adjustRightInd/>
              <w:jc w:val="right"/>
              <w:rPr>
                <w:rFonts w:eastAsia="Times New Roman"/>
                <w:b/>
                <w:bCs/>
                <w:color w:val="000000"/>
              </w:rPr>
            </w:pPr>
            <w:r w:rsidRPr="404EE85D">
              <w:rPr>
                <w:rFonts w:eastAsia="Times New Roman"/>
                <w:b/>
                <w:bCs/>
                <w:color w:val="000000" w:themeColor="text1"/>
              </w:rPr>
              <w:t>1,640</w:t>
            </w:r>
          </w:p>
        </w:tc>
        <w:tc>
          <w:tcPr>
            <w:tcW w:w="1530" w:type="dxa"/>
            <w:tcBorders>
              <w:top w:val="nil"/>
              <w:left w:val="nil"/>
              <w:bottom w:val="nil"/>
              <w:right w:val="single" w:color="auto" w:sz="4" w:space="0"/>
            </w:tcBorders>
            <w:shd w:val="clear" w:color="auto" w:fill="auto"/>
            <w:hideMark/>
          </w:tcPr>
          <w:p w:rsidRPr="00CC2CE6" w:rsidR="00CC2CE6" w:rsidP="00846728" w:rsidRDefault="00CC2CE6" w14:paraId="75ED36D1" w14:textId="77777777">
            <w:pPr>
              <w:widowControl/>
              <w:autoSpaceDE/>
              <w:autoSpaceDN/>
              <w:adjustRightInd/>
              <w:jc w:val="right"/>
              <w:rPr>
                <w:rFonts w:ascii="Calibri" w:hAnsi="Calibri" w:eastAsia="Times New Roman" w:cs="Calibri"/>
                <w:b/>
                <w:bCs/>
                <w:color w:val="000000"/>
                <w:szCs w:val="22"/>
              </w:rPr>
            </w:pPr>
            <w:r w:rsidRPr="00CC2CE6">
              <w:rPr>
                <w:rFonts w:ascii="Calibri" w:hAnsi="Calibri" w:eastAsia="Times New Roman" w:cs="Calibri"/>
                <w:b/>
                <w:bCs/>
                <w:color w:val="000000"/>
                <w:szCs w:val="22"/>
              </w:rPr>
              <w:t>—</w:t>
            </w:r>
          </w:p>
        </w:tc>
        <w:tc>
          <w:tcPr>
            <w:tcW w:w="1166" w:type="dxa"/>
            <w:tcBorders>
              <w:top w:val="nil"/>
              <w:left w:val="nil"/>
              <w:bottom w:val="nil"/>
              <w:right w:val="single" w:color="auto" w:sz="4" w:space="0"/>
            </w:tcBorders>
            <w:shd w:val="clear" w:color="auto" w:fill="auto"/>
            <w:hideMark/>
          </w:tcPr>
          <w:p w:rsidRPr="00CC2CE6" w:rsidR="00CC2CE6" w:rsidP="4190645E" w:rsidRDefault="3E92699A" w14:paraId="285CEFD5" w14:textId="77777777">
            <w:pPr>
              <w:widowControl/>
              <w:autoSpaceDE/>
              <w:autoSpaceDN/>
              <w:adjustRightInd/>
              <w:jc w:val="right"/>
              <w:rPr>
                <w:rFonts w:eastAsia="Times New Roman"/>
                <w:b/>
                <w:bCs/>
                <w:color w:val="000000"/>
              </w:rPr>
            </w:pPr>
            <w:r w:rsidRPr="404EE85D">
              <w:rPr>
                <w:rFonts w:eastAsia="Times New Roman"/>
                <w:b/>
                <w:bCs/>
                <w:color w:val="000000" w:themeColor="text1"/>
              </w:rPr>
              <w:t>1,640</w:t>
            </w:r>
          </w:p>
        </w:tc>
        <w:tc>
          <w:tcPr>
            <w:tcW w:w="1551" w:type="dxa"/>
            <w:tcBorders>
              <w:top w:val="nil"/>
              <w:left w:val="nil"/>
              <w:bottom w:val="nil"/>
              <w:right w:val="single" w:color="auto" w:sz="4" w:space="0"/>
            </w:tcBorders>
            <w:shd w:val="clear" w:color="auto" w:fill="auto"/>
            <w:hideMark/>
          </w:tcPr>
          <w:p w:rsidRPr="00CC2CE6" w:rsidR="00CC2CE6" w:rsidP="00846728" w:rsidRDefault="00CC2CE6" w14:paraId="10697441" w14:textId="77777777">
            <w:pPr>
              <w:widowControl/>
              <w:autoSpaceDE/>
              <w:autoSpaceDN/>
              <w:adjustRightInd/>
              <w:jc w:val="right"/>
              <w:rPr>
                <w:rFonts w:ascii="Calibri" w:hAnsi="Calibri" w:eastAsia="Times New Roman" w:cs="Calibri"/>
                <w:b/>
                <w:bCs/>
                <w:color w:val="000000"/>
                <w:szCs w:val="22"/>
              </w:rPr>
            </w:pPr>
            <w:r w:rsidRPr="00CC2CE6">
              <w:rPr>
                <w:rFonts w:ascii="Calibri" w:hAnsi="Calibri" w:eastAsia="Times New Roman" w:cs="Calibri"/>
                <w:b/>
                <w:bCs/>
                <w:color w:val="000000"/>
                <w:szCs w:val="22"/>
              </w:rPr>
              <w:t>—</w:t>
            </w:r>
          </w:p>
        </w:tc>
        <w:tc>
          <w:tcPr>
            <w:tcW w:w="1091" w:type="dxa"/>
            <w:tcBorders>
              <w:top w:val="nil"/>
              <w:left w:val="nil"/>
              <w:bottom w:val="nil"/>
              <w:right w:val="single" w:color="auto" w:sz="4" w:space="0"/>
            </w:tcBorders>
            <w:shd w:val="clear" w:color="auto" w:fill="auto"/>
            <w:hideMark/>
          </w:tcPr>
          <w:p w:rsidRPr="00CC2CE6" w:rsidR="00CC2CE6" w:rsidP="00846728" w:rsidRDefault="00DC4393" w14:paraId="389DAC18" w14:textId="0AC3FA5E">
            <w:pPr>
              <w:widowControl/>
              <w:autoSpaceDE/>
              <w:autoSpaceDN/>
              <w:adjustRightInd/>
              <w:jc w:val="right"/>
              <w:rPr>
                <w:rFonts w:eastAsia="Times New Roman"/>
                <w:b/>
                <w:bCs/>
                <w:color w:val="000000"/>
                <w:szCs w:val="22"/>
              </w:rPr>
            </w:pPr>
            <w:r>
              <w:rPr>
                <w:rFonts w:eastAsia="Times New Roman"/>
                <w:b/>
                <w:bCs/>
                <w:color w:val="000000"/>
                <w:szCs w:val="22"/>
              </w:rPr>
              <w:t xml:space="preserve"> 1,609</w:t>
            </w:r>
          </w:p>
        </w:tc>
        <w:tc>
          <w:tcPr>
            <w:tcW w:w="1199" w:type="dxa"/>
            <w:tcBorders>
              <w:top w:val="nil"/>
              <w:left w:val="nil"/>
              <w:bottom w:val="nil"/>
              <w:right w:val="single" w:color="auto" w:sz="4" w:space="0"/>
            </w:tcBorders>
            <w:shd w:val="clear" w:color="auto" w:fill="auto"/>
            <w:hideMark/>
          </w:tcPr>
          <w:p w:rsidRPr="00CC2CE6" w:rsidR="00CC2CE6" w:rsidP="00846728" w:rsidRDefault="00CC2CE6" w14:paraId="13DFDD54" w14:textId="77777777">
            <w:pPr>
              <w:widowControl/>
              <w:autoSpaceDE/>
              <w:autoSpaceDN/>
              <w:adjustRightInd/>
              <w:jc w:val="right"/>
              <w:rPr>
                <w:rFonts w:ascii="Calibri" w:hAnsi="Calibri" w:eastAsia="Times New Roman" w:cs="Calibri"/>
                <w:b/>
                <w:bCs/>
                <w:color w:val="000000"/>
                <w:szCs w:val="22"/>
              </w:rPr>
            </w:pPr>
            <w:r w:rsidRPr="00CC2CE6">
              <w:rPr>
                <w:rFonts w:ascii="Calibri" w:hAnsi="Calibri" w:eastAsia="Times New Roman" w:cs="Calibri"/>
                <w:b/>
                <w:bCs/>
                <w:color w:val="000000"/>
                <w:szCs w:val="22"/>
              </w:rPr>
              <w:t>—</w:t>
            </w:r>
          </w:p>
        </w:tc>
        <w:tc>
          <w:tcPr>
            <w:tcW w:w="1293" w:type="dxa"/>
            <w:tcBorders>
              <w:top w:val="nil"/>
              <w:left w:val="nil"/>
              <w:bottom w:val="nil"/>
              <w:right w:val="single" w:color="auto" w:sz="4" w:space="0"/>
            </w:tcBorders>
            <w:shd w:val="clear" w:color="auto" w:fill="auto"/>
            <w:hideMark/>
          </w:tcPr>
          <w:p w:rsidRPr="00CC2CE6" w:rsidR="00CC2CE6" w:rsidP="4190645E" w:rsidRDefault="6D8252AC" w14:paraId="0E3A935F" w14:textId="460550CE">
            <w:pPr>
              <w:widowControl/>
              <w:autoSpaceDE/>
              <w:autoSpaceDN/>
              <w:adjustRightInd/>
              <w:jc w:val="right"/>
              <w:rPr>
                <w:rFonts w:eastAsia="Times New Roman"/>
                <w:b/>
                <w:bCs/>
                <w:color w:val="000000"/>
              </w:rPr>
            </w:pPr>
            <w:r w:rsidRPr="404EE85D">
              <w:rPr>
                <w:rFonts w:eastAsia="Times New Roman"/>
                <w:b/>
                <w:bCs/>
                <w:color w:val="000000" w:themeColor="text1"/>
              </w:rPr>
              <w:t>$50,3</w:t>
            </w:r>
            <w:r w:rsidRPr="404EE85D" w:rsidR="3E92699A">
              <w:rPr>
                <w:rFonts w:eastAsia="Times New Roman"/>
                <w:b/>
                <w:bCs/>
                <w:color w:val="000000" w:themeColor="text1"/>
              </w:rPr>
              <w:t>3</w:t>
            </w:r>
            <w:r w:rsidRPr="404EE85D">
              <w:rPr>
                <w:rFonts w:eastAsia="Times New Roman"/>
                <w:b/>
                <w:bCs/>
                <w:color w:val="000000" w:themeColor="text1"/>
              </w:rPr>
              <w:t>9.85</w:t>
            </w:r>
          </w:p>
        </w:tc>
      </w:tr>
      <w:tr w:rsidRPr="00CC2CE6" w:rsidR="00CD6C72" w:rsidTr="404EE85D" w14:paraId="2B427393" w14:textId="77777777">
        <w:trPr>
          <w:trHeight w:val="255"/>
          <w:jc w:val="center"/>
        </w:trPr>
        <w:tc>
          <w:tcPr>
            <w:tcW w:w="3150" w:type="dxa"/>
            <w:tcBorders>
              <w:top w:val="nil"/>
              <w:left w:val="single" w:color="auto" w:sz="4" w:space="0"/>
              <w:bottom w:val="single" w:color="auto" w:sz="4" w:space="0"/>
              <w:right w:val="single" w:color="auto" w:sz="4" w:space="0"/>
            </w:tcBorders>
            <w:shd w:val="clear" w:color="auto" w:fill="auto"/>
          </w:tcPr>
          <w:p w:rsidRPr="00CC2CE6" w:rsidR="00CD6C72" w:rsidP="00846728" w:rsidRDefault="00CD6C72" w14:paraId="424EEB79" w14:textId="77777777">
            <w:pPr>
              <w:widowControl/>
              <w:autoSpaceDE/>
              <w:autoSpaceDN/>
              <w:adjustRightInd/>
              <w:rPr>
                <w:rFonts w:eastAsia="Times New Roman"/>
                <w:b/>
                <w:bCs/>
                <w:color w:val="000000"/>
                <w:szCs w:val="22"/>
              </w:rPr>
            </w:pPr>
          </w:p>
        </w:tc>
        <w:tc>
          <w:tcPr>
            <w:tcW w:w="1350" w:type="dxa"/>
            <w:tcBorders>
              <w:top w:val="nil"/>
              <w:left w:val="nil"/>
              <w:bottom w:val="single" w:color="auto" w:sz="4" w:space="0"/>
              <w:right w:val="single" w:color="auto" w:sz="4" w:space="0"/>
            </w:tcBorders>
            <w:shd w:val="clear" w:color="auto" w:fill="auto"/>
          </w:tcPr>
          <w:p w:rsidRPr="00CC2CE6" w:rsidR="00CD6C72" w:rsidP="00846728" w:rsidRDefault="00CD6C72" w14:paraId="68AC58FF" w14:textId="77777777">
            <w:pPr>
              <w:widowControl/>
              <w:autoSpaceDE/>
              <w:autoSpaceDN/>
              <w:adjustRightInd/>
              <w:rPr>
                <w:rFonts w:ascii="Calibri" w:hAnsi="Calibri" w:eastAsia="Times New Roman" w:cs="Calibri"/>
                <w:b/>
                <w:bCs/>
                <w:color w:val="000000"/>
                <w:szCs w:val="22"/>
              </w:rPr>
            </w:pPr>
          </w:p>
        </w:tc>
        <w:tc>
          <w:tcPr>
            <w:tcW w:w="1350" w:type="dxa"/>
            <w:tcBorders>
              <w:top w:val="nil"/>
              <w:left w:val="nil"/>
              <w:bottom w:val="single" w:color="auto" w:sz="4" w:space="0"/>
              <w:right w:val="single" w:color="auto" w:sz="4" w:space="0"/>
            </w:tcBorders>
            <w:shd w:val="clear" w:color="auto" w:fill="auto"/>
          </w:tcPr>
          <w:p w:rsidRPr="404EE85D" w:rsidR="00CD6C72" w:rsidP="4190645E" w:rsidRDefault="00CD6C72" w14:paraId="36DF18E3" w14:textId="77777777">
            <w:pPr>
              <w:widowControl/>
              <w:autoSpaceDE/>
              <w:autoSpaceDN/>
              <w:adjustRightInd/>
              <w:jc w:val="right"/>
              <w:rPr>
                <w:rFonts w:eastAsia="Times New Roman"/>
                <w:b/>
                <w:bCs/>
                <w:color w:val="000000" w:themeColor="text1"/>
              </w:rPr>
            </w:pPr>
          </w:p>
        </w:tc>
        <w:tc>
          <w:tcPr>
            <w:tcW w:w="1530" w:type="dxa"/>
            <w:tcBorders>
              <w:top w:val="nil"/>
              <w:left w:val="nil"/>
              <w:bottom w:val="single" w:color="auto" w:sz="4" w:space="0"/>
              <w:right w:val="single" w:color="auto" w:sz="4" w:space="0"/>
            </w:tcBorders>
            <w:shd w:val="clear" w:color="auto" w:fill="auto"/>
          </w:tcPr>
          <w:p w:rsidRPr="00CC2CE6" w:rsidR="00CD6C72" w:rsidP="00846728" w:rsidRDefault="00CD6C72" w14:paraId="27CA85AC" w14:textId="77777777">
            <w:pPr>
              <w:widowControl/>
              <w:autoSpaceDE/>
              <w:autoSpaceDN/>
              <w:adjustRightInd/>
              <w:jc w:val="right"/>
              <w:rPr>
                <w:rFonts w:ascii="Calibri" w:hAnsi="Calibri" w:eastAsia="Times New Roman" w:cs="Calibri"/>
                <w:b/>
                <w:bCs/>
                <w:color w:val="000000"/>
                <w:szCs w:val="22"/>
              </w:rPr>
            </w:pPr>
          </w:p>
        </w:tc>
        <w:tc>
          <w:tcPr>
            <w:tcW w:w="1166" w:type="dxa"/>
            <w:tcBorders>
              <w:top w:val="nil"/>
              <w:left w:val="nil"/>
              <w:bottom w:val="single" w:color="auto" w:sz="4" w:space="0"/>
              <w:right w:val="single" w:color="auto" w:sz="4" w:space="0"/>
            </w:tcBorders>
            <w:shd w:val="clear" w:color="auto" w:fill="auto"/>
          </w:tcPr>
          <w:p w:rsidRPr="404EE85D" w:rsidR="00CD6C72" w:rsidP="4190645E" w:rsidRDefault="00CD6C72" w14:paraId="1F76DCB8" w14:textId="77777777">
            <w:pPr>
              <w:widowControl/>
              <w:autoSpaceDE/>
              <w:autoSpaceDN/>
              <w:adjustRightInd/>
              <w:jc w:val="right"/>
              <w:rPr>
                <w:rFonts w:eastAsia="Times New Roman"/>
                <w:b/>
                <w:bCs/>
                <w:color w:val="000000" w:themeColor="text1"/>
              </w:rPr>
            </w:pPr>
          </w:p>
        </w:tc>
        <w:tc>
          <w:tcPr>
            <w:tcW w:w="1551" w:type="dxa"/>
            <w:tcBorders>
              <w:top w:val="nil"/>
              <w:left w:val="nil"/>
              <w:bottom w:val="single" w:color="auto" w:sz="4" w:space="0"/>
              <w:right w:val="single" w:color="auto" w:sz="4" w:space="0"/>
            </w:tcBorders>
            <w:shd w:val="clear" w:color="auto" w:fill="auto"/>
          </w:tcPr>
          <w:p w:rsidRPr="00CC2CE6" w:rsidR="00CD6C72" w:rsidP="00846728" w:rsidRDefault="00CD6C72" w14:paraId="2DFE5264" w14:textId="77777777">
            <w:pPr>
              <w:widowControl/>
              <w:autoSpaceDE/>
              <w:autoSpaceDN/>
              <w:adjustRightInd/>
              <w:jc w:val="right"/>
              <w:rPr>
                <w:rFonts w:ascii="Calibri" w:hAnsi="Calibri" w:eastAsia="Times New Roman" w:cs="Calibri"/>
                <w:b/>
                <w:bCs/>
                <w:color w:val="000000"/>
                <w:szCs w:val="22"/>
              </w:rPr>
            </w:pPr>
          </w:p>
        </w:tc>
        <w:tc>
          <w:tcPr>
            <w:tcW w:w="1091" w:type="dxa"/>
            <w:tcBorders>
              <w:top w:val="nil"/>
              <w:left w:val="nil"/>
              <w:bottom w:val="single" w:color="auto" w:sz="4" w:space="0"/>
              <w:right w:val="single" w:color="auto" w:sz="4" w:space="0"/>
            </w:tcBorders>
            <w:shd w:val="clear" w:color="auto" w:fill="auto"/>
          </w:tcPr>
          <w:p w:rsidR="00CD6C72" w:rsidP="00846728" w:rsidRDefault="00CD6C72" w14:paraId="10AB8E1D" w14:textId="77777777">
            <w:pPr>
              <w:widowControl/>
              <w:autoSpaceDE/>
              <w:autoSpaceDN/>
              <w:adjustRightInd/>
              <w:jc w:val="right"/>
              <w:rPr>
                <w:rFonts w:eastAsia="Times New Roman"/>
                <w:b/>
                <w:bCs/>
                <w:color w:val="000000"/>
                <w:szCs w:val="22"/>
              </w:rPr>
            </w:pPr>
          </w:p>
        </w:tc>
        <w:tc>
          <w:tcPr>
            <w:tcW w:w="1199" w:type="dxa"/>
            <w:tcBorders>
              <w:top w:val="nil"/>
              <w:left w:val="nil"/>
              <w:bottom w:val="single" w:color="auto" w:sz="4" w:space="0"/>
              <w:right w:val="single" w:color="auto" w:sz="4" w:space="0"/>
            </w:tcBorders>
            <w:shd w:val="clear" w:color="auto" w:fill="auto"/>
          </w:tcPr>
          <w:p w:rsidRPr="00CC2CE6" w:rsidR="00CD6C72" w:rsidP="00846728" w:rsidRDefault="00CD6C72" w14:paraId="2077A276" w14:textId="77777777">
            <w:pPr>
              <w:widowControl/>
              <w:autoSpaceDE/>
              <w:autoSpaceDN/>
              <w:adjustRightInd/>
              <w:jc w:val="right"/>
              <w:rPr>
                <w:rFonts w:ascii="Calibri" w:hAnsi="Calibri" w:eastAsia="Times New Roman" w:cs="Calibri"/>
                <w:b/>
                <w:bCs/>
                <w:color w:val="000000"/>
                <w:szCs w:val="22"/>
              </w:rPr>
            </w:pPr>
          </w:p>
        </w:tc>
        <w:tc>
          <w:tcPr>
            <w:tcW w:w="1293" w:type="dxa"/>
            <w:tcBorders>
              <w:top w:val="nil"/>
              <w:left w:val="nil"/>
              <w:bottom w:val="single" w:color="auto" w:sz="4" w:space="0"/>
              <w:right w:val="single" w:color="auto" w:sz="4" w:space="0"/>
            </w:tcBorders>
            <w:shd w:val="clear" w:color="auto" w:fill="auto"/>
          </w:tcPr>
          <w:p w:rsidRPr="404EE85D" w:rsidR="00CD6C72" w:rsidP="4190645E" w:rsidRDefault="00CD6C72" w14:paraId="28A05DFD" w14:textId="77777777">
            <w:pPr>
              <w:widowControl/>
              <w:autoSpaceDE/>
              <w:autoSpaceDN/>
              <w:adjustRightInd/>
              <w:jc w:val="right"/>
              <w:rPr>
                <w:rFonts w:eastAsia="Times New Roman"/>
                <w:b/>
                <w:bCs/>
                <w:color w:val="000000" w:themeColor="text1"/>
              </w:rPr>
            </w:pPr>
          </w:p>
        </w:tc>
      </w:tr>
    </w:tbl>
    <w:p w:rsidRPr="00CC2CE6" w:rsidR="001637B3" w:rsidP="00172086" w:rsidRDefault="00172086" w14:paraId="3DFE4105" w14:textId="67ADA6D3">
      <w:pPr>
        <w:rPr>
          <w:bCs/>
        </w:rPr>
      </w:pPr>
      <w:r w:rsidRPr="00CC2CE6">
        <w:rPr>
          <w:bCs/>
        </w:rPr>
        <w:t>*</w:t>
      </w:r>
      <w:r w:rsidRPr="00CC2CE6" w:rsidR="00F56681">
        <w:rPr>
          <w:bCs/>
        </w:rPr>
        <w:t>Respondents are private sector establishments—business or other for profit.</w:t>
      </w:r>
    </w:p>
    <w:p w:rsidR="004D59B7" w:rsidP="00DB64AE" w:rsidRDefault="00986C16" w14:paraId="6D54FCE7" w14:textId="57D1D5D8">
      <w:pPr>
        <w:rPr>
          <w:rFonts w:ascii="Verdana" w:hAnsi="Verdana"/>
          <w:b/>
          <w:sz w:val="20"/>
          <w:szCs w:val="20"/>
        </w:rPr>
      </w:pPr>
      <w:r w:rsidRPr="00CC2CE6">
        <w:rPr>
          <w:bCs/>
        </w:rPr>
        <w:t>**</w:t>
      </w:r>
      <w:r w:rsidRPr="00CC2CE6" w:rsidR="00813758">
        <w:rPr>
          <w:bCs/>
        </w:rPr>
        <w:t xml:space="preserve">See </w:t>
      </w:r>
      <w:r w:rsidRPr="00CC2CE6" w:rsidR="002C70F8">
        <w:rPr>
          <w:bCs/>
          <w:color w:val="2B579A"/>
          <w:shd w:val="clear" w:color="auto" w:fill="E6E6E6"/>
        </w:rPr>
        <w:fldChar w:fldCharType="begin"/>
      </w:r>
      <w:r w:rsidRPr="00CC2CE6" w:rsidR="002C70F8">
        <w:rPr>
          <w:bCs/>
        </w:rPr>
        <w:instrText xml:space="preserve"> REF _Ref78545082 \h </w:instrText>
      </w:r>
      <w:r w:rsidR="00CC2CE6">
        <w:rPr>
          <w:bCs/>
        </w:rPr>
        <w:instrText xml:space="preserve"> \* MERGEFORMAT </w:instrText>
      </w:r>
      <w:r w:rsidRPr="00CC2CE6" w:rsidR="002C70F8">
        <w:rPr>
          <w:bCs/>
          <w:color w:val="2B579A"/>
          <w:shd w:val="clear" w:color="auto" w:fill="E6E6E6"/>
        </w:rPr>
      </w:r>
      <w:r w:rsidRPr="00CC2CE6" w:rsidR="002C70F8">
        <w:rPr>
          <w:bCs/>
          <w:color w:val="2B579A"/>
          <w:shd w:val="clear" w:color="auto" w:fill="E6E6E6"/>
        </w:rPr>
        <w:fldChar w:fldCharType="separate"/>
      </w:r>
      <w:r w:rsidRPr="00CC2CE6" w:rsidR="002C70F8">
        <w:rPr>
          <w:bCs/>
        </w:rPr>
        <w:t>Table 1</w:t>
      </w:r>
      <w:r w:rsidRPr="00CC2CE6" w:rsidR="002C70F8">
        <w:rPr>
          <w:bCs/>
          <w:color w:val="2B579A"/>
          <w:shd w:val="clear" w:color="auto" w:fill="E6E6E6"/>
        </w:rPr>
        <w:fldChar w:fldCharType="end"/>
      </w:r>
      <w:r w:rsidRPr="00CC2CE6" w:rsidR="00813758">
        <w:rPr>
          <w:bCs/>
        </w:rPr>
        <w:t xml:space="preserve"> for </w:t>
      </w:r>
      <w:r w:rsidRPr="00CC2CE6" w:rsidR="00D158B9">
        <w:rPr>
          <w:bCs/>
        </w:rPr>
        <w:t xml:space="preserve">an explanation of the </w:t>
      </w:r>
      <w:r w:rsidRPr="00CC2CE6" w:rsidR="00813758">
        <w:rPr>
          <w:bCs/>
        </w:rPr>
        <w:t>wage rate calculat</w:t>
      </w:r>
      <w:r w:rsidRPr="00CC2CE6" w:rsidR="00D158B9">
        <w:rPr>
          <w:bCs/>
        </w:rPr>
        <w:t>ions</w:t>
      </w:r>
      <w:r w:rsidRPr="00CC2CE6" w:rsidR="00813758">
        <w:rPr>
          <w:bCs/>
        </w:rPr>
        <w:t>.</w:t>
      </w:r>
      <w:r w:rsidR="00390D94">
        <w:rPr>
          <w:bCs/>
        </w:rPr>
        <w:t xml:space="preserve"> </w:t>
      </w:r>
    </w:p>
    <w:sectPr w:rsidR="004D59B7" w:rsidSect="00CC2CE6">
      <w:pgSz w:w="15840" w:h="12240" w:orient="landscape"/>
      <w:pgMar w:top="1440" w:right="72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BDE31" w14:textId="77777777" w:rsidR="00746662" w:rsidRDefault="00746662" w:rsidP="001637B3">
      <w:r>
        <w:separator/>
      </w:r>
    </w:p>
  </w:endnote>
  <w:endnote w:type="continuationSeparator" w:id="0">
    <w:p w14:paraId="188AF44C" w14:textId="77777777" w:rsidR="00746662" w:rsidRDefault="00746662" w:rsidP="0016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AAF0" w14:textId="77777777" w:rsidR="00F826CF" w:rsidRDefault="00F826CF" w:rsidP="001637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299379" w14:textId="77777777" w:rsidR="00F826CF" w:rsidRDefault="00F82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A3B7" w14:textId="7EEC74E4" w:rsidR="00F826CF" w:rsidRPr="00D4255D" w:rsidRDefault="00F826CF" w:rsidP="001637B3">
    <w:pPr>
      <w:pStyle w:val="Footer"/>
      <w:framePr w:wrap="around" w:vAnchor="text" w:hAnchor="margin" w:xAlign="center" w:y="1"/>
      <w:rPr>
        <w:rStyle w:val="PageNumber"/>
      </w:rPr>
    </w:pPr>
    <w:r w:rsidRPr="00D4255D">
      <w:rPr>
        <w:rStyle w:val="PageNumber"/>
      </w:rPr>
      <w:fldChar w:fldCharType="begin"/>
    </w:r>
    <w:r w:rsidRPr="00D4255D">
      <w:rPr>
        <w:rStyle w:val="PageNumber"/>
      </w:rPr>
      <w:instrText xml:space="preserve"> PAGE </w:instrText>
    </w:r>
    <w:r w:rsidRPr="00D4255D">
      <w:rPr>
        <w:rStyle w:val="PageNumber"/>
      </w:rPr>
      <w:fldChar w:fldCharType="separate"/>
    </w:r>
    <w:r w:rsidR="003B2979">
      <w:rPr>
        <w:rStyle w:val="PageNumber"/>
        <w:noProof/>
      </w:rPr>
      <w:t>17</w:t>
    </w:r>
    <w:r w:rsidRPr="00D4255D">
      <w:rPr>
        <w:rStyle w:val="PageNumber"/>
      </w:rPr>
      <w:fldChar w:fldCharType="end"/>
    </w:r>
  </w:p>
  <w:p w14:paraId="7F6973F3" w14:textId="77777777" w:rsidR="00F826CF" w:rsidRDefault="00F82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286E1" w14:textId="77777777" w:rsidR="00746662" w:rsidRDefault="00746662" w:rsidP="001637B3">
      <w:r>
        <w:separator/>
      </w:r>
    </w:p>
  </w:footnote>
  <w:footnote w:type="continuationSeparator" w:id="0">
    <w:p w14:paraId="56A61B49" w14:textId="77777777" w:rsidR="00746662" w:rsidRDefault="00746662" w:rsidP="001637B3">
      <w:r>
        <w:continuationSeparator/>
      </w:r>
    </w:p>
  </w:footnote>
  <w:footnote w:id="1">
    <w:p w14:paraId="437A74BA" w14:textId="77777777" w:rsidR="00F826CF" w:rsidRDefault="00F826CF" w:rsidP="001637B3">
      <w:pPr>
        <w:spacing w:after="240"/>
        <w:ind w:firstLine="720"/>
      </w:pPr>
      <w:r w:rsidRPr="00C52CDD">
        <w:rPr>
          <w:rStyle w:val="FootnoteReference"/>
          <w:sz w:val="20"/>
          <w:szCs w:val="20"/>
          <w:vertAlign w:val="superscript"/>
        </w:rPr>
        <w:footnoteRef/>
      </w:r>
      <w:r w:rsidRPr="00BE2ED7">
        <w:rPr>
          <w:sz w:val="18"/>
          <w:szCs w:val="18"/>
        </w:rPr>
        <w:t xml:space="preserve">Reference to 29 CFR 1910.1003 also incorporates the 13 Carcinogens Standards for Shipyards (29 CFR 1915.1003-.1016) and Construction (29 CFR 1926.1103-.1116), </w:t>
      </w:r>
      <w:r>
        <w:rPr>
          <w:sz w:val="18"/>
          <w:szCs w:val="18"/>
        </w:rPr>
        <w:t xml:space="preserve">which have </w:t>
      </w:r>
      <w:r w:rsidRPr="00BE2ED7">
        <w:rPr>
          <w:sz w:val="18"/>
          <w:szCs w:val="18"/>
        </w:rPr>
        <w:t>requirements identical to those contained in §1910.1003.</w:t>
      </w:r>
    </w:p>
  </w:footnote>
  <w:footnote w:id="2">
    <w:p w14:paraId="4BDCDD69" w14:textId="77777777" w:rsidR="00F826CF" w:rsidRDefault="00F826CF" w:rsidP="00F62F4D">
      <w:pPr>
        <w:pStyle w:val="FootnoteText"/>
        <w:ind w:firstLine="720"/>
      </w:pPr>
      <w:r w:rsidRPr="000B494B">
        <w:rPr>
          <w:rStyle w:val="FootnoteReference"/>
          <w:vertAlign w:val="superscript"/>
        </w:rPr>
        <w:footnoteRef/>
      </w:r>
      <w:r w:rsidRPr="000B494B">
        <w:t xml:space="preserve"> </w:t>
      </w:r>
      <w:r>
        <w:t>Occupation Code: 51-1011, First-line supervisors of production and operating workers.</w:t>
      </w:r>
    </w:p>
    <w:p w14:paraId="7326EDD1" w14:textId="77777777" w:rsidR="00F826CF" w:rsidRDefault="00F826CF" w:rsidP="00F62F4D">
      <w:pPr>
        <w:pStyle w:val="FootnoteText"/>
        <w:ind w:firstLine="720"/>
      </w:pPr>
    </w:p>
  </w:footnote>
  <w:footnote w:id="3">
    <w:p w14:paraId="377E619D" w14:textId="77777777" w:rsidR="00F826CF" w:rsidRDefault="00F826CF" w:rsidP="00F62F4D">
      <w:pPr>
        <w:pStyle w:val="FootnoteText"/>
        <w:ind w:firstLine="720"/>
      </w:pPr>
      <w:r w:rsidRPr="004268B4">
        <w:rPr>
          <w:rStyle w:val="FootnoteReference"/>
          <w:vertAlign w:val="superscript"/>
        </w:rPr>
        <w:footnoteRef/>
      </w:r>
      <w:r w:rsidRPr="004268B4">
        <w:t xml:space="preserve"> </w:t>
      </w:r>
      <w:r>
        <w:t>Occupation Code: 51-0000, Production occupations.</w:t>
      </w:r>
    </w:p>
    <w:p w14:paraId="06739317" w14:textId="77777777" w:rsidR="00F826CF" w:rsidRDefault="00F826CF" w:rsidP="00F62F4D">
      <w:pPr>
        <w:pStyle w:val="FootnoteText"/>
        <w:ind w:firstLine="720"/>
      </w:pPr>
    </w:p>
  </w:footnote>
  <w:footnote w:id="4">
    <w:p w14:paraId="1ADE7EAC" w14:textId="77777777" w:rsidR="00F826CF" w:rsidRDefault="00F826CF" w:rsidP="00F62F4D">
      <w:pPr>
        <w:pStyle w:val="FootnoteText"/>
        <w:ind w:firstLine="720"/>
      </w:pPr>
      <w:r w:rsidRPr="00D974E5">
        <w:rPr>
          <w:rStyle w:val="FootnoteReference"/>
          <w:vertAlign w:val="superscript"/>
        </w:rPr>
        <w:footnoteRef/>
      </w:r>
      <w:r>
        <w:t xml:space="preserve"> Occupation Code 43-6014, Secretaries and administrative assistants, except legal, medical and executive.</w:t>
      </w:r>
    </w:p>
    <w:p w14:paraId="64AE517E" w14:textId="77777777" w:rsidR="00F826CF" w:rsidRDefault="00F826CF" w:rsidP="00F62F4D">
      <w:pPr>
        <w:pStyle w:val="FootnoteText"/>
        <w:ind w:firstLine="720"/>
      </w:pPr>
    </w:p>
  </w:footnote>
  <w:footnote w:id="5">
    <w:p w14:paraId="330FFADA" w14:textId="7B3BAD55" w:rsidR="00F826CF" w:rsidRPr="009C3716" w:rsidRDefault="00F826CF" w:rsidP="001637B3">
      <w:pPr>
        <w:pStyle w:val="FootnoteText"/>
        <w:ind w:left="90" w:firstLine="630"/>
        <w:rPr>
          <w:sz w:val="18"/>
          <w:szCs w:val="18"/>
        </w:rPr>
      </w:pPr>
      <w:r w:rsidRPr="00340383">
        <w:rPr>
          <w:rStyle w:val="FootnoteReference"/>
          <w:vertAlign w:val="superscript"/>
        </w:rPr>
        <w:footnoteRef/>
      </w:r>
      <w:r>
        <w:rPr>
          <w:sz w:val="18"/>
          <w:szCs w:val="18"/>
          <w:lang w:val="en-US"/>
        </w:rPr>
        <w:t>For previous ICRs, t</w:t>
      </w:r>
      <w:r w:rsidRPr="009C3716">
        <w:rPr>
          <w:sz w:val="18"/>
          <w:szCs w:val="18"/>
        </w:rPr>
        <w:t xml:space="preserve">he Agency searched the </w:t>
      </w:r>
      <w:r w:rsidRPr="009C3716">
        <w:rPr>
          <w:i/>
          <w:sz w:val="18"/>
          <w:szCs w:val="18"/>
        </w:rPr>
        <w:t xml:space="preserve">Directory of Chemical Producers </w:t>
      </w:r>
      <w:r w:rsidRPr="009C3716">
        <w:rPr>
          <w:sz w:val="18"/>
          <w:szCs w:val="18"/>
        </w:rPr>
        <w:t>by chemical name listed in the Standard, commonly used alternate names, and Chemical Abstract Service (CAS) Registry Numbers (</w:t>
      </w:r>
      <w:hyperlink r:id="rId1" w:history="1">
        <w:r w:rsidRPr="009C3716">
          <w:rPr>
            <w:rStyle w:val="Hyperlink"/>
            <w:sz w:val="18"/>
            <w:szCs w:val="18"/>
          </w:rPr>
          <w:t>http://www.sriconsulting.com/DCP/Public/index.html</w:t>
        </w:r>
      </w:hyperlink>
      <w:r w:rsidRPr="009C3716">
        <w:rPr>
          <w:sz w:val="18"/>
          <w:szCs w:val="18"/>
        </w:rPr>
        <w:t>). EPA TRI data for each chemical is discussed below in Table 1.</w:t>
      </w:r>
    </w:p>
  </w:footnote>
  <w:footnote w:id="6">
    <w:p w14:paraId="07175CE2" w14:textId="05ECDC62" w:rsidR="00F826CF" w:rsidRDefault="00F826CF" w:rsidP="00B44C57">
      <w:pPr>
        <w:pStyle w:val="FootnoteText"/>
        <w:ind w:firstLine="720"/>
        <w:rPr>
          <w:bCs/>
          <w:sz w:val="18"/>
          <w:szCs w:val="18"/>
        </w:rPr>
      </w:pPr>
      <w:r w:rsidRPr="00F224FB">
        <w:rPr>
          <w:rStyle w:val="FootnoteReference"/>
          <w:vertAlign w:val="superscript"/>
        </w:rPr>
        <w:footnoteRef/>
      </w:r>
      <w:r>
        <w:rPr>
          <w:sz w:val="18"/>
          <w:szCs w:val="18"/>
          <w:lang w:val="en-US"/>
        </w:rPr>
        <w:t xml:space="preserve">The information source for this estimate has changed from the previous ICR. The $429 used for this ICR comes from </w:t>
      </w:r>
      <w:hyperlink r:id="rId2" w:history="1">
        <w:r w:rsidRPr="00EF3F3A">
          <w:rPr>
            <w:rStyle w:val="Hyperlink"/>
            <w:sz w:val="18"/>
            <w:szCs w:val="18"/>
            <w:lang w:val="en-US"/>
          </w:rPr>
          <w:t>https://www.fairhealthconsumer.org/medical/results</w:t>
        </w:r>
      </w:hyperlink>
      <w:r>
        <w:rPr>
          <w:sz w:val="18"/>
          <w:szCs w:val="18"/>
          <w:lang w:val="en-US"/>
        </w:rPr>
        <w:t xml:space="preserve">. FAIRHealth Consumer reports that a physician’s fee would cost $180 and the hospital fee would cost $249 for an out-of-network/uninsured patient in St. Louis, Missouri. </w:t>
      </w:r>
    </w:p>
    <w:p w14:paraId="2652FBDB" w14:textId="77777777" w:rsidR="00F826CF" w:rsidRDefault="00F826CF" w:rsidP="00B44C57">
      <w:pPr>
        <w:pStyle w:val="FootnoteText"/>
        <w:ind w:firstLine="720"/>
        <w:rPr>
          <w:bCs/>
          <w:sz w:val="18"/>
          <w:szCs w:val="18"/>
        </w:rPr>
      </w:pPr>
    </w:p>
    <w:p w14:paraId="5894CB69" w14:textId="77777777" w:rsidR="00F826CF" w:rsidRPr="00B44C57" w:rsidRDefault="00F826CF" w:rsidP="00B44C57">
      <w:pPr>
        <w:pStyle w:val="FootnoteText"/>
        <w:ind w:firstLine="720"/>
        <w:rPr>
          <w:bCs/>
          <w:sz w:val="18"/>
          <w:szCs w:val="18"/>
        </w:rPr>
      </w:pPr>
    </w:p>
    <w:p w14:paraId="5F4C6697" w14:textId="77777777" w:rsidR="00F826CF" w:rsidRDefault="00F826CF" w:rsidP="001637B3">
      <w:pPr>
        <w:pStyle w:val="FootnoteText"/>
        <w:ind w:left="90" w:firstLine="630"/>
      </w:pPr>
      <w:r w:rsidRPr="00F224F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EBC2" w14:textId="42F07AC2" w:rsidR="00F826CF" w:rsidRDefault="00F826CF" w:rsidP="00B113E1">
    <w:pPr>
      <w:rPr>
        <w:rFonts w:eastAsia="Times New Roman"/>
        <w:sz w:val="20"/>
        <w:szCs w:val="20"/>
      </w:rPr>
    </w:pPr>
    <w:r>
      <w:rPr>
        <w:rFonts w:eastAsia="Times New Roman"/>
        <w:sz w:val="20"/>
        <w:szCs w:val="20"/>
      </w:rPr>
      <w:t>The 13 Carcinogens Standard (29</w:t>
    </w:r>
    <w:r w:rsidR="000D340D">
      <w:rPr>
        <w:rFonts w:eastAsia="Times New Roman"/>
        <w:sz w:val="20"/>
        <w:szCs w:val="20"/>
      </w:rPr>
      <w:t xml:space="preserve"> </w:t>
    </w:r>
    <w:r>
      <w:rPr>
        <w:rFonts w:eastAsia="Times New Roman"/>
        <w:sz w:val="20"/>
        <w:szCs w:val="20"/>
      </w:rPr>
      <w:t>CFR 1910.1003)</w:t>
    </w:r>
  </w:p>
  <w:p w14:paraId="64C03B0F" w14:textId="77777777" w:rsidR="00F826CF" w:rsidRDefault="00F826CF" w:rsidP="00F826CF">
    <w:r w:rsidRPr="00B113E1">
      <w:rPr>
        <w:rFonts w:eastAsia="Times New Roman"/>
        <w:sz w:val="20"/>
        <w:szCs w:val="20"/>
      </w:rPr>
      <w:t>1218-0085</w:t>
    </w:r>
  </w:p>
  <w:p w14:paraId="6C2D2B4A" w14:textId="2805A29A" w:rsidR="00F826CF" w:rsidRDefault="00F826CF" w:rsidP="00B113E1">
    <w:r>
      <w:rPr>
        <w:rFonts w:eastAsia="Times New Roman"/>
        <w:sz w:val="20"/>
        <w:szCs w:val="20"/>
      </w:rPr>
      <w:t>March 31, 2022</w:t>
    </w:r>
  </w:p>
  <w:p w14:paraId="4E7FECEC" w14:textId="77777777" w:rsidR="00F826CF" w:rsidRDefault="00F82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674B3"/>
    <w:multiLevelType w:val="hybridMultilevel"/>
    <w:tmpl w:val="AA9EE37E"/>
    <w:lvl w:ilvl="0" w:tplc="6CD0E7D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3AF475D"/>
    <w:multiLevelType w:val="hybridMultilevel"/>
    <w:tmpl w:val="DEC499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83B4198"/>
    <w:multiLevelType w:val="hybridMultilevel"/>
    <w:tmpl w:val="F0966AAC"/>
    <w:lvl w:ilvl="0" w:tplc="185284F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D1A"/>
    <w:rsid w:val="000115B3"/>
    <w:rsid w:val="00011C68"/>
    <w:rsid w:val="00012A60"/>
    <w:rsid w:val="00016E11"/>
    <w:rsid w:val="0002019D"/>
    <w:rsid w:val="00022177"/>
    <w:rsid w:val="0003438C"/>
    <w:rsid w:val="00036E07"/>
    <w:rsid w:val="00036FAF"/>
    <w:rsid w:val="00040F72"/>
    <w:rsid w:val="00047809"/>
    <w:rsid w:val="00050880"/>
    <w:rsid w:val="00057E03"/>
    <w:rsid w:val="00063690"/>
    <w:rsid w:val="000711E3"/>
    <w:rsid w:val="0008079A"/>
    <w:rsid w:val="00083048"/>
    <w:rsid w:val="000866BA"/>
    <w:rsid w:val="000871C8"/>
    <w:rsid w:val="000A2D46"/>
    <w:rsid w:val="000A44B5"/>
    <w:rsid w:val="000C300D"/>
    <w:rsid w:val="000C377E"/>
    <w:rsid w:val="000C53DE"/>
    <w:rsid w:val="000C67F3"/>
    <w:rsid w:val="000D340D"/>
    <w:rsid w:val="000D4440"/>
    <w:rsid w:val="000F1939"/>
    <w:rsid w:val="0010239C"/>
    <w:rsid w:val="00104C70"/>
    <w:rsid w:val="0011577E"/>
    <w:rsid w:val="00127A9C"/>
    <w:rsid w:val="00140CAB"/>
    <w:rsid w:val="00146ECF"/>
    <w:rsid w:val="0015518B"/>
    <w:rsid w:val="001570CC"/>
    <w:rsid w:val="001637B3"/>
    <w:rsid w:val="00165DE9"/>
    <w:rsid w:val="00172086"/>
    <w:rsid w:val="00177266"/>
    <w:rsid w:val="0018304B"/>
    <w:rsid w:val="00185320"/>
    <w:rsid w:val="001A0AC6"/>
    <w:rsid w:val="001A3BDA"/>
    <w:rsid w:val="001B2209"/>
    <w:rsid w:val="001B7CBB"/>
    <w:rsid w:val="001C6FF4"/>
    <w:rsid w:val="001D6842"/>
    <w:rsid w:val="001F15AE"/>
    <w:rsid w:val="001F595B"/>
    <w:rsid w:val="00201AD5"/>
    <w:rsid w:val="0020362D"/>
    <w:rsid w:val="00204D0A"/>
    <w:rsid w:val="00204FFD"/>
    <w:rsid w:val="002102D5"/>
    <w:rsid w:val="00211D90"/>
    <w:rsid w:val="00214571"/>
    <w:rsid w:val="00216803"/>
    <w:rsid w:val="00223272"/>
    <w:rsid w:val="002251C1"/>
    <w:rsid w:val="00227ECA"/>
    <w:rsid w:val="00232024"/>
    <w:rsid w:val="00235FB3"/>
    <w:rsid w:val="002455C3"/>
    <w:rsid w:val="0024696C"/>
    <w:rsid w:val="00250A44"/>
    <w:rsid w:val="002517FA"/>
    <w:rsid w:val="00252FEF"/>
    <w:rsid w:val="00253AC2"/>
    <w:rsid w:val="00254A3B"/>
    <w:rsid w:val="00264B8B"/>
    <w:rsid w:val="00265EA2"/>
    <w:rsid w:val="0026664D"/>
    <w:rsid w:val="00286B43"/>
    <w:rsid w:val="00286DFD"/>
    <w:rsid w:val="002A053E"/>
    <w:rsid w:val="002A3DC0"/>
    <w:rsid w:val="002B18F3"/>
    <w:rsid w:val="002C70F8"/>
    <w:rsid w:val="002D759A"/>
    <w:rsid w:val="002E05A4"/>
    <w:rsid w:val="002E07ED"/>
    <w:rsid w:val="002E638B"/>
    <w:rsid w:val="002F1D3F"/>
    <w:rsid w:val="002F4C7C"/>
    <w:rsid w:val="002F5B1F"/>
    <w:rsid w:val="00307100"/>
    <w:rsid w:val="00307464"/>
    <w:rsid w:val="00323735"/>
    <w:rsid w:val="00324495"/>
    <w:rsid w:val="003271D2"/>
    <w:rsid w:val="003362C5"/>
    <w:rsid w:val="003469A3"/>
    <w:rsid w:val="00360275"/>
    <w:rsid w:val="003667EB"/>
    <w:rsid w:val="00374AD7"/>
    <w:rsid w:val="00390D94"/>
    <w:rsid w:val="003A1A14"/>
    <w:rsid w:val="003B0DD3"/>
    <w:rsid w:val="003B1FC8"/>
    <w:rsid w:val="003B2979"/>
    <w:rsid w:val="003B41F5"/>
    <w:rsid w:val="003B64AE"/>
    <w:rsid w:val="003B6AA6"/>
    <w:rsid w:val="003D04B0"/>
    <w:rsid w:val="003D1767"/>
    <w:rsid w:val="003D3D66"/>
    <w:rsid w:val="003F0AF5"/>
    <w:rsid w:val="003F4F42"/>
    <w:rsid w:val="003F75E9"/>
    <w:rsid w:val="0040007F"/>
    <w:rsid w:val="004048C4"/>
    <w:rsid w:val="00407135"/>
    <w:rsid w:val="00411041"/>
    <w:rsid w:val="00412FB2"/>
    <w:rsid w:val="00416788"/>
    <w:rsid w:val="004173E8"/>
    <w:rsid w:val="004210B5"/>
    <w:rsid w:val="004222CA"/>
    <w:rsid w:val="004356B8"/>
    <w:rsid w:val="004519DB"/>
    <w:rsid w:val="00463569"/>
    <w:rsid w:val="00464217"/>
    <w:rsid w:val="0047722D"/>
    <w:rsid w:val="00487184"/>
    <w:rsid w:val="00490929"/>
    <w:rsid w:val="00490D22"/>
    <w:rsid w:val="00495207"/>
    <w:rsid w:val="004A0608"/>
    <w:rsid w:val="004B503C"/>
    <w:rsid w:val="004B5917"/>
    <w:rsid w:val="004D29E9"/>
    <w:rsid w:val="004D59B7"/>
    <w:rsid w:val="004D6E96"/>
    <w:rsid w:val="004E1B44"/>
    <w:rsid w:val="004F4674"/>
    <w:rsid w:val="0052302F"/>
    <w:rsid w:val="00524C0E"/>
    <w:rsid w:val="00532927"/>
    <w:rsid w:val="00535810"/>
    <w:rsid w:val="00540886"/>
    <w:rsid w:val="00546DCF"/>
    <w:rsid w:val="00550159"/>
    <w:rsid w:val="005503BD"/>
    <w:rsid w:val="005529C2"/>
    <w:rsid w:val="00560C6A"/>
    <w:rsid w:val="00567480"/>
    <w:rsid w:val="005759E2"/>
    <w:rsid w:val="00580054"/>
    <w:rsid w:val="005927C9"/>
    <w:rsid w:val="00593B92"/>
    <w:rsid w:val="005A1B3F"/>
    <w:rsid w:val="005B1141"/>
    <w:rsid w:val="005C5A35"/>
    <w:rsid w:val="005C68CD"/>
    <w:rsid w:val="005E6F2D"/>
    <w:rsid w:val="005F0CF6"/>
    <w:rsid w:val="005F12E9"/>
    <w:rsid w:val="005F1740"/>
    <w:rsid w:val="005F37CD"/>
    <w:rsid w:val="00606469"/>
    <w:rsid w:val="00610921"/>
    <w:rsid w:val="0062468F"/>
    <w:rsid w:val="006260D4"/>
    <w:rsid w:val="006431A0"/>
    <w:rsid w:val="00644EB9"/>
    <w:rsid w:val="00654996"/>
    <w:rsid w:val="00664CBE"/>
    <w:rsid w:val="00667EE1"/>
    <w:rsid w:val="006719B9"/>
    <w:rsid w:val="00672896"/>
    <w:rsid w:val="006758C5"/>
    <w:rsid w:val="00676D1A"/>
    <w:rsid w:val="006829AD"/>
    <w:rsid w:val="006903FB"/>
    <w:rsid w:val="00690958"/>
    <w:rsid w:val="00694C1A"/>
    <w:rsid w:val="00695A96"/>
    <w:rsid w:val="00695C3E"/>
    <w:rsid w:val="006A4535"/>
    <w:rsid w:val="006A49BE"/>
    <w:rsid w:val="006A66EC"/>
    <w:rsid w:val="006C3AA6"/>
    <w:rsid w:val="006E1727"/>
    <w:rsid w:val="006E4066"/>
    <w:rsid w:val="006E6BFC"/>
    <w:rsid w:val="00703BE3"/>
    <w:rsid w:val="00705575"/>
    <w:rsid w:val="00705C35"/>
    <w:rsid w:val="00717308"/>
    <w:rsid w:val="0072070D"/>
    <w:rsid w:val="00721B4D"/>
    <w:rsid w:val="007227DA"/>
    <w:rsid w:val="00732B51"/>
    <w:rsid w:val="0073341C"/>
    <w:rsid w:val="00733B58"/>
    <w:rsid w:val="007354BD"/>
    <w:rsid w:val="00746662"/>
    <w:rsid w:val="00765AFC"/>
    <w:rsid w:val="00774F74"/>
    <w:rsid w:val="007756F6"/>
    <w:rsid w:val="007864AA"/>
    <w:rsid w:val="00787731"/>
    <w:rsid w:val="00795134"/>
    <w:rsid w:val="007A3720"/>
    <w:rsid w:val="007B0063"/>
    <w:rsid w:val="007B7F4E"/>
    <w:rsid w:val="007D5AE9"/>
    <w:rsid w:val="007D74C9"/>
    <w:rsid w:val="007D7E51"/>
    <w:rsid w:val="00800689"/>
    <w:rsid w:val="008112F6"/>
    <w:rsid w:val="00813758"/>
    <w:rsid w:val="00824D98"/>
    <w:rsid w:val="00830C9E"/>
    <w:rsid w:val="00840465"/>
    <w:rsid w:val="008405F7"/>
    <w:rsid w:val="00846157"/>
    <w:rsid w:val="00846728"/>
    <w:rsid w:val="00851AB3"/>
    <w:rsid w:val="00860881"/>
    <w:rsid w:val="0086597C"/>
    <w:rsid w:val="00880F7F"/>
    <w:rsid w:val="00883266"/>
    <w:rsid w:val="008848A4"/>
    <w:rsid w:val="00890D85"/>
    <w:rsid w:val="00897BB8"/>
    <w:rsid w:val="008A5653"/>
    <w:rsid w:val="008B161C"/>
    <w:rsid w:val="008B68FF"/>
    <w:rsid w:val="008B6B26"/>
    <w:rsid w:val="008D231F"/>
    <w:rsid w:val="008D47BB"/>
    <w:rsid w:val="008D7EE8"/>
    <w:rsid w:val="008E0939"/>
    <w:rsid w:val="008E2AE1"/>
    <w:rsid w:val="008E7EF9"/>
    <w:rsid w:val="008F63C1"/>
    <w:rsid w:val="009102B9"/>
    <w:rsid w:val="009123EE"/>
    <w:rsid w:val="009132BA"/>
    <w:rsid w:val="00914890"/>
    <w:rsid w:val="00924CED"/>
    <w:rsid w:val="00936203"/>
    <w:rsid w:val="00936A44"/>
    <w:rsid w:val="0093765B"/>
    <w:rsid w:val="009377AE"/>
    <w:rsid w:val="00941839"/>
    <w:rsid w:val="00951438"/>
    <w:rsid w:val="00957CB5"/>
    <w:rsid w:val="00960CBC"/>
    <w:rsid w:val="00961CF2"/>
    <w:rsid w:val="0096290E"/>
    <w:rsid w:val="00974928"/>
    <w:rsid w:val="00974E7C"/>
    <w:rsid w:val="00976560"/>
    <w:rsid w:val="0097723C"/>
    <w:rsid w:val="00986C16"/>
    <w:rsid w:val="009924B3"/>
    <w:rsid w:val="009936C8"/>
    <w:rsid w:val="00993F90"/>
    <w:rsid w:val="00996AD3"/>
    <w:rsid w:val="009A233D"/>
    <w:rsid w:val="009A44EF"/>
    <w:rsid w:val="009A6A7F"/>
    <w:rsid w:val="009B64E8"/>
    <w:rsid w:val="009C3716"/>
    <w:rsid w:val="009C65B5"/>
    <w:rsid w:val="009C685D"/>
    <w:rsid w:val="009D237A"/>
    <w:rsid w:val="009D3530"/>
    <w:rsid w:val="009D78E9"/>
    <w:rsid w:val="009E17F2"/>
    <w:rsid w:val="009E2FEC"/>
    <w:rsid w:val="009E711E"/>
    <w:rsid w:val="009F4176"/>
    <w:rsid w:val="009F4F02"/>
    <w:rsid w:val="009F7AE4"/>
    <w:rsid w:val="00A014AB"/>
    <w:rsid w:val="00A01D28"/>
    <w:rsid w:val="00A06391"/>
    <w:rsid w:val="00A135F8"/>
    <w:rsid w:val="00A146A9"/>
    <w:rsid w:val="00A150A8"/>
    <w:rsid w:val="00A15DA7"/>
    <w:rsid w:val="00A242C8"/>
    <w:rsid w:val="00A364C5"/>
    <w:rsid w:val="00A37CAA"/>
    <w:rsid w:val="00A46B3E"/>
    <w:rsid w:val="00A4714F"/>
    <w:rsid w:val="00A47F2C"/>
    <w:rsid w:val="00A5457C"/>
    <w:rsid w:val="00A6044D"/>
    <w:rsid w:val="00A64EDB"/>
    <w:rsid w:val="00A717BA"/>
    <w:rsid w:val="00A75BEC"/>
    <w:rsid w:val="00A850E1"/>
    <w:rsid w:val="00A92F4E"/>
    <w:rsid w:val="00A95BBF"/>
    <w:rsid w:val="00AA7A3E"/>
    <w:rsid w:val="00AB04A8"/>
    <w:rsid w:val="00AB1CEE"/>
    <w:rsid w:val="00AD4CE6"/>
    <w:rsid w:val="00AE125E"/>
    <w:rsid w:val="00AE2044"/>
    <w:rsid w:val="00AE2512"/>
    <w:rsid w:val="00AE4FC6"/>
    <w:rsid w:val="00AF0786"/>
    <w:rsid w:val="00AF4820"/>
    <w:rsid w:val="00B01A7A"/>
    <w:rsid w:val="00B113E1"/>
    <w:rsid w:val="00B119D4"/>
    <w:rsid w:val="00B164DA"/>
    <w:rsid w:val="00B25528"/>
    <w:rsid w:val="00B336E5"/>
    <w:rsid w:val="00B4256F"/>
    <w:rsid w:val="00B42706"/>
    <w:rsid w:val="00B42913"/>
    <w:rsid w:val="00B44C57"/>
    <w:rsid w:val="00B4677C"/>
    <w:rsid w:val="00B50D56"/>
    <w:rsid w:val="00B56ED6"/>
    <w:rsid w:val="00B64280"/>
    <w:rsid w:val="00B747D1"/>
    <w:rsid w:val="00B81C36"/>
    <w:rsid w:val="00BA032A"/>
    <w:rsid w:val="00BA0A4D"/>
    <w:rsid w:val="00BA4CC4"/>
    <w:rsid w:val="00BA695D"/>
    <w:rsid w:val="00BC064A"/>
    <w:rsid w:val="00BC29F8"/>
    <w:rsid w:val="00BC3BF3"/>
    <w:rsid w:val="00BC59B3"/>
    <w:rsid w:val="00BC7A45"/>
    <w:rsid w:val="00BD7479"/>
    <w:rsid w:val="00BD7DB7"/>
    <w:rsid w:val="00BE1C0D"/>
    <w:rsid w:val="00BF2945"/>
    <w:rsid w:val="00BF6923"/>
    <w:rsid w:val="00C01DB5"/>
    <w:rsid w:val="00C03C94"/>
    <w:rsid w:val="00C06E1B"/>
    <w:rsid w:val="00C12E6D"/>
    <w:rsid w:val="00C169D5"/>
    <w:rsid w:val="00C21D8C"/>
    <w:rsid w:val="00C22489"/>
    <w:rsid w:val="00C441AE"/>
    <w:rsid w:val="00C453F0"/>
    <w:rsid w:val="00C50DDE"/>
    <w:rsid w:val="00C557D0"/>
    <w:rsid w:val="00C5751C"/>
    <w:rsid w:val="00C57C53"/>
    <w:rsid w:val="00C63C9A"/>
    <w:rsid w:val="00C63D12"/>
    <w:rsid w:val="00C644CA"/>
    <w:rsid w:val="00C65DB5"/>
    <w:rsid w:val="00C675D0"/>
    <w:rsid w:val="00C72513"/>
    <w:rsid w:val="00C73F02"/>
    <w:rsid w:val="00C75F4C"/>
    <w:rsid w:val="00C80963"/>
    <w:rsid w:val="00C85E4A"/>
    <w:rsid w:val="00C97AAD"/>
    <w:rsid w:val="00CA09AE"/>
    <w:rsid w:val="00CA2500"/>
    <w:rsid w:val="00CA65D4"/>
    <w:rsid w:val="00CB6BC8"/>
    <w:rsid w:val="00CC1D70"/>
    <w:rsid w:val="00CC2CE6"/>
    <w:rsid w:val="00CD08D9"/>
    <w:rsid w:val="00CD6C72"/>
    <w:rsid w:val="00CE138C"/>
    <w:rsid w:val="00CF473A"/>
    <w:rsid w:val="00D01033"/>
    <w:rsid w:val="00D02DCF"/>
    <w:rsid w:val="00D05657"/>
    <w:rsid w:val="00D158B9"/>
    <w:rsid w:val="00D15D9E"/>
    <w:rsid w:val="00D26317"/>
    <w:rsid w:val="00D36438"/>
    <w:rsid w:val="00D4255D"/>
    <w:rsid w:val="00D43A8E"/>
    <w:rsid w:val="00D44516"/>
    <w:rsid w:val="00D5484A"/>
    <w:rsid w:val="00D555A6"/>
    <w:rsid w:val="00D7100D"/>
    <w:rsid w:val="00D764EB"/>
    <w:rsid w:val="00D82AAE"/>
    <w:rsid w:val="00D93951"/>
    <w:rsid w:val="00D949B7"/>
    <w:rsid w:val="00DA2C70"/>
    <w:rsid w:val="00DA5281"/>
    <w:rsid w:val="00DA6B9D"/>
    <w:rsid w:val="00DB3C53"/>
    <w:rsid w:val="00DB64AE"/>
    <w:rsid w:val="00DC3FAE"/>
    <w:rsid w:val="00DC4393"/>
    <w:rsid w:val="00DC77E0"/>
    <w:rsid w:val="00DF1079"/>
    <w:rsid w:val="00DF3B96"/>
    <w:rsid w:val="00DF3D26"/>
    <w:rsid w:val="00DF3FF2"/>
    <w:rsid w:val="00E02C60"/>
    <w:rsid w:val="00E1162F"/>
    <w:rsid w:val="00E33693"/>
    <w:rsid w:val="00E3580D"/>
    <w:rsid w:val="00E40CC6"/>
    <w:rsid w:val="00E61676"/>
    <w:rsid w:val="00E63802"/>
    <w:rsid w:val="00E74DE5"/>
    <w:rsid w:val="00E839B9"/>
    <w:rsid w:val="00E83B9F"/>
    <w:rsid w:val="00E846DF"/>
    <w:rsid w:val="00EA1A18"/>
    <w:rsid w:val="00EB2195"/>
    <w:rsid w:val="00ED1560"/>
    <w:rsid w:val="00EE1F67"/>
    <w:rsid w:val="00EE32DE"/>
    <w:rsid w:val="00EE6006"/>
    <w:rsid w:val="00EE6768"/>
    <w:rsid w:val="00EF3F3A"/>
    <w:rsid w:val="00EF4209"/>
    <w:rsid w:val="00EF476E"/>
    <w:rsid w:val="00EF52F5"/>
    <w:rsid w:val="00F0067D"/>
    <w:rsid w:val="00F0582C"/>
    <w:rsid w:val="00F06BCE"/>
    <w:rsid w:val="00F119F3"/>
    <w:rsid w:val="00F125CB"/>
    <w:rsid w:val="00F24C8D"/>
    <w:rsid w:val="00F4229E"/>
    <w:rsid w:val="00F45A7C"/>
    <w:rsid w:val="00F519DA"/>
    <w:rsid w:val="00F52B40"/>
    <w:rsid w:val="00F53B63"/>
    <w:rsid w:val="00F56681"/>
    <w:rsid w:val="00F61F66"/>
    <w:rsid w:val="00F62F4D"/>
    <w:rsid w:val="00F637C9"/>
    <w:rsid w:val="00F6629A"/>
    <w:rsid w:val="00F759E3"/>
    <w:rsid w:val="00F7622E"/>
    <w:rsid w:val="00F76BD8"/>
    <w:rsid w:val="00F76E4E"/>
    <w:rsid w:val="00F826CF"/>
    <w:rsid w:val="00F866B3"/>
    <w:rsid w:val="00FB239C"/>
    <w:rsid w:val="00FB2AE0"/>
    <w:rsid w:val="00FB6108"/>
    <w:rsid w:val="00FB7A3D"/>
    <w:rsid w:val="00FC7863"/>
    <w:rsid w:val="00FD2E7A"/>
    <w:rsid w:val="032DA461"/>
    <w:rsid w:val="0691B392"/>
    <w:rsid w:val="0A39C489"/>
    <w:rsid w:val="0B418792"/>
    <w:rsid w:val="0C37AA50"/>
    <w:rsid w:val="105A2AC2"/>
    <w:rsid w:val="10650CDB"/>
    <w:rsid w:val="12BBC0FB"/>
    <w:rsid w:val="136DE0AF"/>
    <w:rsid w:val="13F15925"/>
    <w:rsid w:val="1491AA95"/>
    <w:rsid w:val="1663C4A9"/>
    <w:rsid w:val="173798F5"/>
    <w:rsid w:val="178C31C8"/>
    <w:rsid w:val="1855AC83"/>
    <w:rsid w:val="189AEF95"/>
    <w:rsid w:val="1D3AA784"/>
    <w:rsid w:val="1E6B4FD6"/>
    <w:rsid w:val="1F4291C4"/>
    <w:rsid w:val="1FCAA704"/>
    <w:rsid w:val="222D15C7"/>
    <w:rsid w:val="23291F54"/>
    <w:rsid w:val="23BABFE6"/>
    <w:rsid w:val="25DD6CD6"/>
    <w:rsid w:val="25EBD24F"/>
    <w:rsid w:val="263AE7D3"/>
    <w:rsid w:val="27D54CBD"/>
    <w:rsid w:val="282AC781"/>
    <w:rsid w:val="2ACEF1C6"/>
    <w:rsid w:val="2BFE8F32"/>
    <w:rsid w:val="2EBE1DDD"/>
    <w:rsid w:val="2FDF38CE"/>
    <w:rsid w:val="30D9B8EF"/>
    <w:rsid w:val="3363BC9D"/>
    <w:rsid w:val="3658F923"/>
    <w:rsid w:val="36CBC5F3"/>
    <w:rsid w:val="37291F13"/>
    <w:rsid w:val="393C044C"/>
    <w:rsid w:val="3DB43A46"/>
    <w:rsid w:val="3E92699A"/>
    <w:rsid w:val="3FE6B30C"/>
    <w:rsid w:val="404EE85D"/>
    <w:rsid w:val="408BF5D2"/>
    <w:rsid w:val="410C90EB"/>
    <w:rsid w:val="4190645E"/>
    <w:rsid w:val="425D80A8"/>
    <w:rsid w:val="4355FCC2"/>
    <w:rsid w:val="47830A59"/>
    <w:rsid w:val="499F98DD"/>
    <w:rsid w:val="4B715995"/>
    <w:rsid w:val="4CA9DEB7"/>
    <w:rsid w:val="4CE6ADA1"/>
    <w:rsid w:val="4F7E950C"/>
    <w:rsid w:val="50613436"/>
    <w:rsid w:val="53FF35D8"/>
    <w:rsid w:val="55973D3E"/>
    <w:rsid w:val="57A80996"/>
    <w:rsid w:val="58FEAA09"/>
    <w:rsid w:val="5AF1BD29"/>
    <w:rsid w:val="5B9B8650"/>
    <w:rsid w:val="5EA17739"/>
    <w:rsid w:val="5ECE24B9"/>
    <w:rsid w:val="5ED0D37E"/>
    <w:rsid w:val="5FE46785"/>
    <w:rsid w:val="60B6F928"/>
    <w:rsid w:val="60BFC865"/>
    <w:rsid w:val="6364A136"/>
    <w:rsid w:val="63D759D5"/>
    <w:rsid w:val="64BD4015"/>
    <w:rsid w:val="66E60B6E"/>
    <w:rsid w:val="68F712EA"/>
    <w:rsid w:val="6A788B91"/>
    <w:rsid w:val="6AAB186A"/>
    <w:rsid w:val="6D8252AC"/>
    <w:rsid w:val="6E5507FB"/>
    <w:rsid w:val="6E804C7D"/>
    <w:rsid w:val="70AEB62A"/>
    <w:rsid w:val="710BA686"/>
    <w:rsid w:val="725802D5"/>
    <w:rsid w:val="7406457A"/>
    <w:rsid w:val="74C44AD7"/>
    <w:rsid w:val="76E41276"/>
    <w:rsid w:val="77797C93"/>
    <w:rsid w:val="7847BA8E"/>
    <w:rsid w:val="7928BBF6"/>
    <w:rsid w:val="795A806A"/>
    <w:rsid w:val="79F8AAB2"/>
    <w:rsid w:val="7A1AC2AC"/>
    <w:rsid w:val="7C8FF488"/>
    <w:rsid w:val="7D102E0B"/>
    <w:rsid w:val="7E2A1ED0"/>
    <w:rsid w:val="7E4FD859"/>
    <w:rsid w:val="7EABA449"/>
    <w:rsid w:val="7F40206E"/>
    <w:rsid w:val="7FBBB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5E712"/>
  <w15:docId w15:val="{7C87A395-2F49-44FB-9BEB-9D7C3A5D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4AA"/>
    <w:pPr>
      <w:widowControl w:val="0"/>
      <w:autoSpaceDE w:val="0"/>
      <w:autoSpaceDN w:val="0"/>
      <w:adjustRightInd w:val="0"/>
    </w:pPr>
    <w:rPr>
      <w:rFonts w:ascii="Times New Roman" w:hAnsi="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6BA8"/>
    <w:pPr>
      <w:widowControl/>
      <w:autoSpaceDE/>
      <w:autoSpaceDN/>
      <w:adjustRightInd/>
    </w:pPr>
    <w:rPr>
      <w:rFonts w:ascii="Tahoma" w:eastAsia="Times New Roman" w:hAnsi="Tahoma" w:cs="Tahoma"/>
      <w:sz w:val="16"/>
      <w:szCs w:val="16"/>
    </w:rPr>
  </w:style>
  <w:style w:type="character" w:styleId="FootnoteReference">
    <w:name w:val="footnote reference"/>
    <w:basedOn w:val="DefaultParagraphFont"/>
    <w:semiHidden/>
    <w:rsid w:val="00676D1A"/>
  </w:style>
  <w:style w:type="paragraph" w:styleId="Footer">
    <w:name w:val="footer"/>
    <w:basedOn w:val="Normal"/>
    <w:link w:val="FooterChar"/>
    <w:rsid w:val="00676D1A"/>
    <w:pPr>
      <w:tabs>
        <w:tab w:val="center" w:pos="4320"/>
        <w:tab w:val="right" w:pos="8640"/>
      </w:tabs>
    </w:pPr>
    <w:rPr>
      <w:lang w:val="x-none" w:eastAsia="x-none"/>
    </w:rPr>
  </w:style>
  <w:style w:type="character" w:customStyle="1" w:styleId="FooterChar">
    <w:name w:val="Footer Char"/>
    <w:link w:val="Footer"/>
    <w:locked/>
    <w:rsid w:val="00676D1A"/>
    <w:rPr>
      <w:rFonts w:ascii="Courier" w:hAnsi="Courier" w:cs="Times New Roman"/>
      <w:sz w:val="24"/>
      <w:szCs w:val="24"/>
    </w:rPr>
  </w:style>
  <w:style w:type="character" w:styleId="PageNumber">
    <w:name w:val="page number"/>
    <w:rsid w:val="00676D1A"/>
    <w:rPr>
      <w:rFonts w:cs="Times New Roman"/>
    </w:rPr>
  </w:style>
  <w:style w:type="paragraph" w:styleId="FootnoteText">
    <w:name w:val="footnote text"/>
    <w:basedOn w:val="Normal"/>
    <w:link w:val="FootnoteTextChar"/>
    <w:uiPriority w:val="99"/>
    <w:semiHidden/>
    <w:rsid w:val="00676D1A"/>
    <w:rPr>
      <w:sz w:val="20"/>
      <w:szCs w:val="20"/>
      <w:lang w:val="x-none" w:eastAsia="x-none"/>
    </w:rPr>
  </w:style>
  <w:style w:type="character" w:customStyle="1" w:styleId="FootnoteTextChar">
    <w:name w:val="Footnote Text Char"/>
    <w:link w:val="FootnoteText"/>
    <w:uiPriority w:val="99"/>
    <w:semiHidden/>
    <w:locked/>
    <w:rsid w:val="00676D1A"/>
    <w:rPr>
      <w:rFonts w:ascii="Courier" w:hAnsi="Courier" w:cs="Times New Roman"/>
      <w:sz w:val="20"/>
      <w:szCs w:val="20"/>
    </w:rPr>
  </w:style>
  <w:style w:type="table" w:styleId="TableGrid">
    <w:name w:val="Table Grid"/>
    <w:basedOn w:val="TableNormal"/>
    <w:rsid w:val="00676D1A"/>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76D1A"/>
    <w:rPr>
      <w:rFonts w:cs="Times New Roman"/>
      <w:color w:val="0000FF"/>
      <w:u w:val="single"/>
    </w:rPr>
  </w:style>
  <w:style w:type="character" w:styleId="FollowedHyperlink">
    <w:name w:val="FollowedHyperlink"/>
    <w:rsid w:val="00EA790A"/>
    <w:rPr>
      <w:color w:val="606420"/>
      <w:u w:val="single"/>
    </w:rPr>
  </w:style>
  <w:style w:type="character" w:styleId="CommentReference">
    <w:name w:val="annotation reference"/>
    <w:semiHidden/>
    <w:rsid w:val="00E50992"/>
    <w:rPr>
      <w:sz w:val="16"/>
      <w:szCs w:val="16"/>
    </w:rPr>
  </w:style>
  <w:style w:type="paragraph" w:styleId="CommentText">
    <w:name w:val="annotation text"/>
    <w:basedOn w:val="Normal"/>
    <w:semiHidden/>
    <w:rsid w:val="00E50992"/>
    <w:rPr>
      <w:sz w:val="20"/>
      <w:szCs w:val="20"/>
    </w:rPr>
  </w:style>
  <w:style w:type="paragraph" w:styleId="CommentSubject">
    <w:name w:val="annotation subject"/>
    <w:basedOn w:val="CommentText"/>
    <w:next w:val="CommentText"/>
    <w:semiHidden/>
    <w:rsid w:val="00E50992"/>
    <w:rPr>
      <w:b/>
      <w:bCs/>
    </w:rPr>
  </w:style>
  <w:style w:type="paragraph" w:customStyle="1" w:styleId="default">
    <w:name w:val="default"/>
    <w:basedOn w:val="Normal"/>
    <w:rsid w:val="000F23D4"/>
    <w:pPr>
      <w:widowControl/>
      <w:adjustRightInd/>
    </w:pPr>
    <w:rPr>
      <w:rFonts w:eastAsia="Times New Roman"/>
      <w:color w:val="000000"/>
    </w:rPr>
  </w:style>
  <w:style w:type="paragraph" w:styleId="Header">
    <w:name w:val="header"/>
    <w:basedOn w:val="Normal"/>
    <w:link w:val="HeaderChar"/>
    <w:uiPriority w:val="99"/>
    <w:rsid w:val="00D4255D"/>
    <w:pPr>
      <w:tabs>
        <w:tab w:val="center" w:pos="4320"/>
        <w:tab w:val="right" w:pos="8640"/>
      </w:tabs>
    </w:pPr>
  </w:style>
  <w:style w:type="character" w:customStyle="1" w:styleId="HeaderChar">
    <w:name w:val="Header Char"/>
    <w:link w:val="Header"/>
    <w:uiPriority w:val="99"/>
    <w:rsid w:val="00022177"/>
    <w:rPr>
      <w:rFonts w:ascii="Courier" w:hAnsi="Courier"/>
      <w:sz w:val="24"/>
      <w:szCs w:val="24"/>
    </w:rPr>
  </w:style>
  <w:style w:type="paragraph" w:styleId="Revision">
    <w:name w:val="Revision"/>
    <w:hidden/>
    <w:uiPriority w:val="99"/>
    <w:semiHidden/>
    <w:rsid w:val="00C557D0"/>
    <w:rPr>
      <w:rFonts w:ascii="Courier" w:hAnsi="Courier"/>
      <w:sz w:val="24"/>
      <w:szCs w:val="24"/>
    </w:rPr>
  </w:style>
  <w:style w:type="paragraph" w:styleId="PlainText">
    <w:name w:val="Plain Text"/>
    <w:basedOn w:val="Normal"/>
    <w:link w:val="PlainTextChar"/>
    <w:rsid w:val="00E3580D"/>
    <w:rPr>
      <w:rFonts w:ascii="Courier New" w:hAnsi="Courier New" w:cs="Courier New"/>
      <w:sz w:val="20"/>
      <w:szCs w:val="20"/>
    </w:rPr>
  </w:style>
  <w:style w:type="character" w:customStyle="1" w:styleId="PlainTextChar">
    <w:name w:val="Plain Text Char"/>
    <w:link w:val="PlainText"/>
    <w:rsid w:val="00E3580D"/>
    <w:rPr>
      <w:rFonts w:ascii="Courier New" w:hAnsi="Courier New" w:cs="Courier New"/>
    </w:rPr>
  </w:style>
  <w:style w:type="paragraph" w:styleId="NoSpacing">
    <w:name w:val="No Spacing"/>
    <w:uiPriority w:val="1"/>
    <w:qFormat/>
    <w:rsid w:val="008F63C1"/>
    <w:rPr>
      <w:sz w:val="22"/>
      <w:szCs w:val="22"/>
    </w:rPr>
  </w:style>
  <w:style w:type="paragraph" w:styleId="NormalWeb">
    <w:name w:val="Normal (Web)"/>
    <w:basedOn w:val="Normal"/>
    <w:uiPriority w:val="99"/>
    <w:unhideWhenUsed/>
    <w:rsid w:val="0002019D"/>
    <w:pPr>
      <w:widowControl/>
      <w:autoSpaceDE/>
      <w:autoSpaceDN/>
      <w:adjustRightInd/>
      <w:spacing w:before="100" w:beforeAutospacing="1" w:after="100" w:afterAutospacing="1"/>
      <w:ind w:firstLine="480"/>
    </w:pPr>
    <w:rPr>
      <w:rFonts w:eastAsiaTheme="minorHAnsi"/>
    </w:rPr>
  </w:style>
  <w:style w:type="character" w:customStyle="1" w:styleId="UnresolvedMention1">
    <w:name w:val="Unresolved Mention1"/>
    <w:basedOn w:val="DefaultParagraphFont"/>
    <w:uiPriority w:val="99"/>
    <w:semiHidden/>
    <w:unhideWhenUsed/>
    <w:rsid w:val="00E1162F"/>
    <w:rPr>
      <w:color w:val="808080"/>
      <w:shd w:val="clear" w:color="auto" w:fill="E6E6E6"/>
    </w:rPr>
  </w:style>
  <w:style w:type="paragraph" w:styleId="ListParagraph">
    <w:name w:val="List Paragraph"/>
    <w:basedOn w:val="Normal"/>
    <w:uiPriority w:val="34"/>
    <w:qFormat/>
    <w:rsid w:val="00172086"/>
    <w:pPr>
      <w:ind w:left="720"/>
      <w:contextualSpacing/>
    </w:pPr>
  </w:style>
  <w:style w:type="paragraph" w:styleId="Caption">
    <w:name w:val="caption"/>
    <w:basedOn w:val="Normal"/>
    <w:next w:val="Normal"/>
    <w:unhideWhenUsed/>
    <w:qFormat/>
    <w:locked/>
    <w:rsid w:val="00286DFD"/>
    <w:pPr>
      <w:jc w:val="center"/>
    </w:pPr>
    <w:rPr>
      <w:b/>
      <w:iCs/>
      <w:szCs w:val="18"/>
    </w:rPr>
  </w:style>
  <w:style w:type="character" w:customStyle="1" w:styleId="UnresolvedMention2">
    <w:name w:val="Unresolved Mention2"/>
    <w:basedOn w:val="DefaultParagraphFont"/>
    <w:uiPriority w:val="99"/>
    <w:semiHidden/>
    <w:unhideWhenUsed/>
    <w:rsid w:val="00EF3F3A"/>
    <w:rPr>
      <w:color w:val="605E5C"/>
      <w:shd w:val="clear" w:color="auto" w:fill="E1DFDD"/>
    </w:rPr>
  </w:style>
  <w:style w:type="character" w:styleId="Emphasis">
    <w:name w:val="Emphasis"/>
    <w:basedOn w:val="DefaultParagraphFont"/>
    <w:qFormat/>
    <w:locked/>
    <w:rsid w:val="00CC2CE6"/>
    <w:rPr>
      <w:i/>
      <w:iCs/>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14664">
      <w:bodyDiv w:val="1"/>
      <w:marLeft w:val="0"/>
      <w:marRight w:val="0"/>
      <w:marTop w:val="0"/>
      <w:marBottom w:val="0"/>
      <w:divBdr>
        <w:top w:val="none" w:sz="0" w:space="0" w:color="auto"/>
        <w:left w:val="none" w:sz="0" w:space="0" w:color="auto"/>
        <w:bottom w:val="none" w:sz="0" w:space="0" w:color="auto"/>
        <w:right w:val="none" w:sz="0" w:space="0" w:color="auto"/>
      </w:divBdr>
    </w:div>
    <w:div w:id="465316361">
      <w:bodyDiv w:val="1"/>
      <w:marLeft w:val="0"/>
      <w:marRight w:val="0"/>
      <w:marTop w:val="0"/>
      <w:marBottom w:val="0"/>
      <w:divBdr>
        <w:top w:val="none" w:sz="0" w:space="0" w:color="auto"/>
        <w:left w:val="none" w:sz="0" w:space="0" w:color="auto"/>
        <w:bottom w:val="none" w:sz="0" w:space="0" w:color="auto"/>
        <w:right w:val="none" w:sz="0" w:space="0" w:color="auto"/>
      </w:divBdr>
    </w:div>
    <w:div w:id="611476275">
      <w:bodyDiv w:val="1"/>
      <w:marLeft w:val="0"/>
      <w:marRight w:val="0"/>
      <w:marTop w:val="0"/>
      <w:marBottom w:val="0"/>
      <w:divBdr>
        <w:top w:val="none" w:sz="0" w:space="0" w:color="auto"/>
        <w:left w:val="none" w:sz="0" w:space="0" w:color="auto"/>
        <w:bottom w:val="none" w:sz="0" w:space="0" w:color="auto"/>
        <w:right w:val="none" w:sz="0" w:space="0" w:color="auto"/>
      </w:divBdr>
    </w:div>
    <w:div w:id="624192238">
      <w:bodyDiv w:val="1"/>
      <w:marLeft w:val="0"/>
      <w:marRight w:val="0"/>
      <w:marTop w:val="0"/>
      <w:marBottom w:val="0"/>
      <w:divBdr>
        <w:top w:val="none" w:sz="0" w:space="0" w:color="auto"/>
        <w:left w:val="none" w:sz="0" w:space="0" w:color="auto"/>
        <w:bottom w:val="none" w:sz="0" w:space="0" w:color="auto"/>
        <w:right w:val="none" w:sz="0" w:space="0" w:color="auto"/>
      </w:divBdr>
    </w:div>
    <w:div w:id="959729506">
      <w:bodyDiv w:val="1"/>
      <w:marLeft w:val="0"/>
      <w:marRight w:val="0"/>
      <w:marTop w:val="0"/>
      <w:marBottom w:val="0"/>
      <w:divBdr>
        <w:top w:val="none" w:sz="0" w:space="0" w:color="auto"/>
        <w:left w:val="none" w:sz="0" w:space="0" w:color="auto"/>
        <w:bottom w:val="none" w:sz="0" w:space="0" w:color="auto"/>
        <w:right w:val="none" w:sz="0" w:space="0" w:color="auto"/>
      </w:divBdr>
    </w:div>
    <w:div w:id="1679700012">
      <w:bodyDiv w:val="1"/>
      <w:marLeft w:val="0"/>
      <w:marRight w:val="0"/>
      <w:marTop w:val="0"/>
      <w:marBottom w:val="0"/>
      <w:divBdr>
        <w:top w:val="none" w:sz="0" w:space="0" w:color="auto"/>
        <w:left w:val="none" w:sz="0" w:space="0" w:color="auto"/>
        <w:bottom w:val="none" w:sz="0" w:space="0" w:color="auto"/>
        <w:right w:val="none" w:sz="0" w:space="0" w:color="auto"/>
      </w:divBdr>
    </w:div>
    <w:div w:id="1815487207">
      <w:bodyDiv w:val="1"/>
      <w:marLeft w:val="0"/>
      <w:marRight w:val="0"/>
      <w:marTop w:val="0"/>
      <w:marBottom w:val="0"/>
      <w:divBdr>
        <w:top w:val="none" w:sz="0" w:space="0" w:color="auto"/>
        <w:left w:val="none" w:sz="0" w:space="0" w:color="auto"/>
        <w:bottom w:val="none" w:sz="0" w:space="0" w:color="auto"/>
        <w:right w:val="none" w:sz="0" w:space="0" w:color="auto"/>
      </w:divBdr>
    </w:div>
    <w:div w:id="1823156020">
      <w:bodyDiv w:val="1"/>
      <w:marLeft w:val="0"/>
      <w:marRight w:val="0"/>
      <w:marTop w:val="0"/>
      <w:marBottom w:val="0"/>
      <w:divBdr>
        <w:top w:val="none" w:sz="0" w:space="0" w:color="auto"/>
        <w:left w:val="none" w:sz="0" w:space="0" w:color="auto"/>
        <w:bottom w:val="none" w:sz="0" w:space="0" w:color="auto"/>
        <w:right w:val="none" w:sz="0" w:space="0" w:color="auto"/>
      </w:divBdr>
    </w:div>
    <w:div w:id="1934510051">
      <w:bodyDiv w:val="1"/>
      <w:marLeft w:val="0"/>
      <w:marRight w:val="0"/>
      <w:marTop w:val="0"/>
      <w:marBottom w:val="0"/>
      <w:divBdr>
        <w:top w:val="none" w:sz="0" w:space="0" w:color="auto"/>
        <w:left w:val="none" w:sz="0" w:space="0" w:color="auto"/>
        <w:bottom w:val="none" w:sz="0" w:space="0" w:color="auto"/>
        <w:right w:val="none" w:sz="0" w:space="0" w:color="auto"/>
      </w:divBdr>
    </w:div>
    <w:div w:id="200874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sites/production/files/2016-09/documents/chloromethyl-methyl-ether.pdf%20l" TargetMode="External"/><Relationship Id="rId18" Type="http://schemas.openxmlformats.org/officeDocument/2006/relationships/hyperlink" Target="https://www.epa.gov/sites/production/files/2016-09/documents/4-dimethylaminoazobenzene.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bls.gov/news.release/pdf/ecec.pdf" TargetMode="External"/><Relationship Id="rId17" Type="http://schemas.openxmlformats.org/officeDocument/2006/relationships/hyperlink" Target="https://www.epa.gov/sites/production/files/2016-09/documents/beta-propiolactone.pdf" TargetMode="External"/><Relationship Id="rId2" Type="http://schemas.openxmlformats.org/officeDocument/2006/relationships/customXml" Target="../customXml/item2.xml"/><Relationship Id="rId16" Type="http://schemas.openxmlformats.org/officeDocument/2006/relationships/hyperlink" Target="https://www.epa.gov/sites/production/files/2016-09/documents/ethyleneimine.pdf%20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table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pa.gov/sites/production/files/2016-08/documents/4-aminobiphenyl.pdf%20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pa.gov/sites/production/files/2014-03/documents/ffrrofactsheet_contaminant_ndma_january2014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tp.niehs.nih.gov/ntp/roc/content/profiles/naphthylamine.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fairhealthconsumer.org/medical/results" TargetMode="External"/><Relationship Id="rId1" Type="http://schemas.openxmlformats.org/officeDocument/2006/relationships/hyperlink" Target="http://www.sriconsulting.com/DCP/Public/index.html"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0" ma:contentTypeDescription="Create a new document." ma:contentTypeScope="" ma:versionID="833a3e0c76a2c1cf712b1e4031d312bb">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bdae163d13ec7a53954aabd699cca44e"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5C204E-EF75-4864-A249-752E5944B910}">
  <ds:schemaRefs>
    <ds:schemaRef ds:uri="http://schemas.openxmlformats.org/officeDocument/2006/bibliography"/>
  </ds:schemaRefs>
</ds:datastoreItem>
</file>

<file path=customXml/itemProps2.xml><?xml version="1.0" encoding="utf-8"?>
<ds:datastoreItem xmlns:ds="http://schemas.openxmlformats.org/officeDocument/2006/customXml" ds:itemID="{5568BBDB-4CCA-44A1-89B4-06F2941F0787}">
  <ds:schemaRefs>
    <ds:schemaRef ds:uri="http://schemas.microsoft.com/sharepoint/v3/contenttype/forms"/>
  </ds:schemaRefs>
</ds:datastoreItem>
</file>

<file path=customXml/itemProps3.xml><?xml version="1.0" encoding="utf-8"?>
<ds:datastoreItem xmlns:ds="http://schemas.openxmlformats.org/officeDocument/2006/customXml" ds:itemID="{60BC61D0-97D9-4D24-912C-9C46259A2C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823544-4584-4C9C-A7B7-E07DEE04D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19</Pages>
  <Words>6462</Words>
  <Characters>36839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Massachusetts Institute of Technology</Company>
  <LinksUpToDate>false</LinksUpToDate>
  <CharactersWithSpaces>43215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Jamaa N Hill</dc:creator>
  <cp:lastModifiedBy>Perryman, Seleda M - OSHA</cp:lastModifiedBy>
  <cp:revision>5</cp:revision>
  <cp:lastPrinted>2018-06-11T19:05:00Z</cp:lastPrinted>
  <dcterms:created xsi:type="dcterms:W3CDTF">2022-03-10T23:40:00Z</dcterms:created>
  <dcterms:modified xsi:type="dcterms:W3CDTF">2022-03-11T00:35:00Z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822614422</vt:i4>
  </property>
  <property fmtid="{D5CDD505-2E9C-101B-9397-08002B2CF9AE}" pid="3" name="ContentTypeId">
    <vt:lpwstr>0x0101000E00F11FDD8BCE42B3E3D299A4BF2C16</vt:lpwstr>
  </property>
</Properties>
</file>