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938C2" w:rsidR="00A938C2" w:rsidP="00A938C2" w:rsidRDefault="00A938C2">
      <w:pPr>
        <w:jc w:val="center"/>
        <w:rPr>
          <w:rFonts w:ascii="Times New Roman" w:hAnsi="Times New Roman"/>
        </w:rPr>
      </w:pPr>
      <w:bookmarkStart w:name="_GoBack" w:id="0"/>
      <w:bookmarkEnd w:id="0"/>
      <w:r w:rsidRPr="00A938C2">
        <w:rPr>
          <w:rFonts w:ascii="Times New Roman" w:hAnsi="Times New Roman"/>
          <w:b/>
          <w:bCs/>
        </w:rPr>
        <w:t>NOTE TO REVIEWERS</w:t>
      </w:r>
    </w:p>
    <w:p w:rsidRPr="00A938C2" w:rsidR="00A938C2" w:rsidP="00A938C2" w:rsidRDefault="00A938C2">
      <w:pPr>
        <w:ind w:firstLine="4320"/>
        <w:rPr>
          <w:rFonts w:ascii="Times New Roman" w:hAnsi="Times New Roman"/>
          <w:b/>
          <w:bCs/>
        </w:rPr>
      </w:pPr>
    </w:p>
    <w:p w:rsidRPr="00A938C2" w:rsidR="00A938C2" w:rsidP="00A938C2" w:rsidRDefault="00A938C2">
      <w:pPr>
        <w:jc w:val="center"/>
        <w:rPr>
          <w:rFonts w:ascii="Times New Roman" w:hAnsi="Times New Roman"/>
        </w:rPr>
      </w:pPr>
      <w:r w:rsidRPr="00A938C2">
        <w:rPr>
          <w:rFonts w:ascii="Times New Roman" w:hAnsi="Times New Roman"/>
          <w:b/>
          <w:bCs/>
        </w:rPr>
        <w:t>REVISION TO:</w:t>
      </w:r>
    </w:p>
    <w:p w:rsidRPr="00A938C2" w:rsidR="00A938C2" w:rsidP="00A938C2" w:rsidRDefault="00A938C2">
      <w:pPr>
        <w:rPr>
          <w:rFonts w:ascii="Times New Roman" w:hAnsi="Times New Roman"/>
        </w:rPr>
      </w:pPr>
    </w:p>
    <w:p w:rsidRPr="00A938C2" w:rsidR="00A938C2" w:rsidP="00A938C2" w:rsidRDefault="00A938C2">
      <w:pPr>
        <w:jc w:val="center"/>
        <w:rPr>
          <w:rFonts w:ascii="Times New Roman" w:hAnsi="Times New Roman"/>
          <w:b/>
          <w:bCs/>
        </w:rPr>
      </w:pPr>
      <w:r w:rsidRPr="00A938C2">
        <w:rPr>
          <w:rFonts w:ascii="Times New Roman" w:hAnsi="Times New Roman"/>
          <w:b/>
          <w:bCs/>
        </w:rPr>
        <w:t xml:space="preserve">SUPPORTING STATEMENT FOR THE </w:t>
      </w:r>
    </w:p>
    <w:p w:rsidRPr="0038000C" w:rsidR="00A938C2" w:rsidP="00A938C2" w:rsidRDefault="00A938C2">
      <w:pPr>
        <w:widowControl/>
        <w:jc w:val="center"/>
        <w:rPr>
          <w:rFonts w:ascii="Times New Roman" w:hAnsi="Times New Roman"/>
          <w:b/>
          <w:bCs/>
        </w:rPr>
      </w:pPr>
      <w:r w:rsidRPr="0038000C">
        <w:rPr>
          <w:rFonts w:ascii="Times New Roman" w:hAnsi="Times New Roman"/>
          <w:b/>
          <w:bCs/>
        </w:rPr>
        <w:t>INFORMATION COLLECTION REQUIREMENTS OF</w:t>
      </w:r>
    </w:p>
    <w:p w:rsidR="00A938C2" w:rsidP="00A938C2" w:rsidRDefault="00A938C2">
      <w:pPr>
        <w:widowControl/>
        <w:jc w:val="center"/>
        <w:rPr>
          <w:rFonts w:ascii="Times New Roman" w:hAnsi="Times New Roman"/>
          <w:b/>
        </w:rPr>
      </w:pPr>
      <w:r w:rsidRPr="0038000C">
        <w:rPr>
          <w:rFonts w:ascii="Times New Roman" w:hAnsi="Times New Roman"/>
          <w:b/>
        </w:rPr>
        <w:t xml:space="preserve">REGULATIONS CONTAINING PROCEDURES FOR HANDLING OF </w:t>
      </w:r>
    </w:p>
    <w:p w:rsidR="00A938C2" w:rsidP="00A938C2" w:rsidRDefault="00A938C2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RETALIATION </w:t>
      </w:r>
      <w:r w:rsidRPr="0038000C">
        <w:rPr>
          <w:rFonts w:ascii="Times New Roman" w:hAnsi="Times New Roman"/>
          <w:b/>
        </w:rPr>
        <w:t>COMPLAINTS</w:t>
      </w:r>
    </w:p>
    <w:p w:rsidR="00A938C2" w:rsidP="00A938C2" w:rsidRDefault="00A938C2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OFFICE OF MANAGEMENT AND BUDGET</w:t>
      </w:r>
    </w:p>
    <w:p w:rsidR="00A938C2" w:rsidP="00A938C2" w:rsidRDefault="00A938C2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(OMB) CONTROL NO. 1218-0236 (</w:t>
      </w:r>
      <w:r w:rsidR="007327BB">
        <w:rPr>
          <w:rFonts w:ascii="Times New Roman" w:hAnsi="Times New Roman"/>
          <w:b/>
          <w:bCs/>
        </w:rPr>
        <w:t>February 2021</w:t>
      </w:r>
      <w:r>
        <w:rPr>
          <w:rFonts w:ascii="Times New Roman" w:hAnsi="Times New Roman"/>
          <w:b/>
          <w:bCs/>
        </w:rPr>
        <w:t>)</w:t>
      </w:r>
    </w:p>
    <w:p w:rsidRPr="00A938C2" w:rsidR="00A938C2" w:rsidP="00A938C2" w:rsidRDefault="00A938C2">
      <w:pPr>
        <w:rPr>
          <w:rFonts w:ascii="Times New Roman" w:hAnsi="Times New Roman" w:cs="Shruti"/>
          <w:b/>
          <w:bCs/>
        </w:rPr>
      </w:pPr>
    </w:p>
    <w:p w:rsidR="008663B1" w:rsidP="008663B1" w:rsidRDefault="00A938C2">
      <w:pPr>
        <w:rPr>
          <w:rFonts w:ascii="Times New Roman" w:hAnsi="Times New Roman"/>
        </w:rPr>
      </w:pPr>
      <w:r w:rsidRPr="008663B1">
        <w:rPr>
          <w:rFonts w:ascii="Times New Roman" w:hAnsi="Times New Roman"/>
        </w:rPr>
        <w:t xml:space="preserve">OSHA </w:t>
      </w:r>
      <w:r w:rsidR="00826D8F">
        <w:rPr>
          <w:rFonts w:ascii="Times New Roman" w:hAnsi="Times New Roman"/>
        </w:rPr>
        <w:t xml:space="preserve">is requesting </w:t>
      </w:r>
      <w:r w:rsidRPr="008663B1">
        <w:rPr>
          <w:rFonts w:ascii="Times New Roman" w:hAnsi="Times New Roman"/>
        </w:rPr>
        <w:t xml:space="preserve">a non-substantive change to the currently approved collection of information requirements contained in “Regulations Containing Procedures for Handling of Retaliation Complaints,” to </w:t>
      </w:r>
      <w:r w:rsidR="006B0271">
        <w:rPr>
          <w:rFonts w:ascii="Times New Roman" w:hAnsi="Times New Roman"/>
        </w:rPr>
        <w:t xml:space="preserve">add </w:t>
      </w:r>
      <w:r w:rsidR="007327BB">
        <w:rPr>
          <w:rFonts w:ascii="Times New Roman" w:hAnsi="Times New Roman"/>
        </w:rPr>
        <w:t>two</w:t>
      </w:r>
      <w:r w:rsidR="006B0271">
        <w:rPr>
          <w:rFonts w:ascii="Times New Roman" w:hAnsi="Times New Roman"/>
        </w:rPr>
        <w:t xml:space="preserve"> recently enacted whistleblower statute</w:t>
      </w:r>
      <w:r w:rsidR="007327BB">
        <w:rPr>
          <w:rFonts w:ascii="Times New Roman" w:hAnsi="Times New Roman"/>
        </w:rPr>
        <w:t>s</w:t>
      </w:r>
      <w:r w:rsidR="006B0271">
        <w:rPr>
          <w:rFonts w:ascii="Times New Roman" w:hAnsi="Times New Roman"/>
        </w:rPr>
        <w:t xml:space="preserve"> to</w:t>
      </w:r>
      <w:r w:rsidRPr="00DC7BCB" w:rsidR="008663B1">
        <w:rPr>
          <w:rFonts w:ascii="Times New Roman" w:hAnsi="Times New Roman"/>
        </w:rPr>
        <w:t xml:space="preserve"> this</w:t>
      </w:r>
      <w:r w:rsidR="0092578A">
        <w:rPr>
          <w:rFonts w:ascii="Times New Roman" w:hAnsi="Times New Roman"/>
        </w:rPr>
        <w:t xml:space="preserve"> Information Collection Request (</w:t>
      </w:r>
      <w:r w:rsidRPr="00DC7BCB" w:rsidR="008663B1">
        <w:rPr>
          <w:rFonts w:ascii="Times New Roman" w:hAnsi="Times New Roman"/>
        </w:rPr>
        <w:t>ICR</w:t>
      </w:r>
      <w:r w:rsidR="0092578A">
        <w:rPr>
          <w:rFonts w:ascii="Times New Roman" w:hAnsi="Times New Roman"/>
        </w:rPr>
        <w:t>)</w:t>
      </w:r>
      <w:r w:rsidRPr="00DC7BCB" w:rsidR="008663B1">
        <w:rPr>
          <w:rFonts w:ascii="Times New Roman" w:hAnsi="Times New Roman"/>
        </w:rPr>
        <w:t xml:space="preserve">.   </w:t>
      </w:r>
    </w:p>
    <w:p w:rsidR="00396028" w:rsidP="00396028" w:rsidRDefault="00396028">
      <w:pPr>
        <w:rPr>
          <w:rFonts w:ascii="Times New Roman" w:hAnsi="Times New Roman"/>
          <w:color w:val="000000"/>
        </w:rPr>
      </w:pPr>
    </w:p>
    <w:p w:rsidRPr="006C3BEF" w:rsidR="006B0271" w:rsidP="000A4244" w:rsidRDefault="006B0271">
      <w:pPr>
        <w:rPr>
          <w:rFonts w:ascii="NewCenturySchlbk-Bold" w:hAnsi="NewCenturySchlbk-Bold" w:cs="NewCenturySchlbk-Bold"/>
          <w:b/>
          <w:bCs/>
          <w:sz w:val="15"/>
          <w:szCs w:val="15"/>
        </w:rPr>
      </w:pPr>
      <w:r>
        <w:rPr>
          <w:rFonts w:ascii="Times New Roman" w:hAnsi="Times New Roman"/>
          <w:color w:val="000000"/>
        </w:rPr>
        <w:t xml:space="preserve">OSHA </w:t>
      </w:r>
      <w:r w:rsidRPr="006B0271">
        <w:rPr>
          <w:rFonts w:ascii="Times New Roman" w:hAnsi="Times New Roman"/>
          <w:color w:val="000000"/>
        </w:rPr>
        <w:t>anticipate</w:t>
      </w:r>
      <w:r>
        <w:rPr>
          <w:rFonts w:ascii="Times New Roman" w:hAnsi="Times New Roman"/>
          <w:color w:val="000000"/>
        </w:rPr>
        <w:t>s an</w:t>
      </w:r>
      <w:r w:rsidRPr="006B0271">
        <w:rPr>
          <w:rFonts w:ascii="Times New Roman" w:hAnsi="Times New Roman"/>
          <w:color w:val="000000"/>
        </w:rPr>
        <w:t xml:space="preserve"> increa</w:t>
      </w:r>
      <w:r>
        <w:rPr>
          <w:rFonts w:ascii="Times New Roman" w:hAnsi="Times New Roman"/>
          <w:color w:val="000000"/>
        </w:rPr>
        <w:t xml:space="preserve">se in burden hours </w:t>
      </w:r>
      <w:r w:rsidRPr="006B0271">
        <w:rPr>
          <w:rFonts w:ascii="Times New Roman" w:hAnsi="Times New Roman"/>
          <w:color w:val="000000"/>
        </w:rPr>
        <w:t>due to the recent enactment</w:t>
      </w:r>
      <w:r w:rsidR="007327BB">
        <w:rPr>
          <w:rFonts w:ascii="Times New Roman" w:hAnsi="Times New Roman"/>
          <w:color w:val="000000"/>
        </w:rPr>
        <w:t xml:space="preserve"> of</w:t>
      </w:r>
      <w:r w:rsidR="007C416E">
        <w:rPr>
          <w:rFonts w:ascii="Times New Roman" w:hAnsi="Times New Roman"/>
          <w:color w:val="000000"/>
        </w:rPr>
        <w:t xml:space="preserve"> the </w:t>
      </w:r>
      <w:r w:rsidRPr="009F17C1" w:rsidR="007C416E">
        <w:rPr>
          <w:rFonts w:ascii="Times New Roman" w:hAnsi="Times New Roman"/>
          <w:b/>
          <w:color w:val="000000"/>
        </w:rPr>
        <w:t>Criminal Antitrust Anti-Retaliation Act (CAARA)</w:t>
      </w:r>
      <w:r w:rsidR="009F17C1">
        <w:rPr>
          <w:rFonts w:ascii="Times New Roman" w:hAnsi="Times New Roman"/>
          <w:color w:val="000000"/>
        </w:rPr>
        <w:t xml:space="preserve"> </w:t>
      </w:r>
      <w:r w:rsidR="00474BA3">
        <w:rPr>
          <w:rFonts w:ascii="Times New Roman" w:hAnsi="Times New Roman"/>
          <w:color w:val="000000"/>
        </w:rPr>
        <w:t xml:space="preserve">(Public Law No. 116-257; </w:t>
      </w:r>
      <w:r w:rsidRPr="00474BA3" w:rsidR="00474BA3">
        <w:rPr>
          <w:rFonts w:ascii="Times New Roman" w:hAnsi="Times New Roman"/>
          <w:color w:val="000000"/>
        </w:rPr>
        <w:t>15 U.S.C</w:t>
      </w:r>
      <w:r w:rsidR="00984C4F">
        <w:rPr>
          <w:rFonts w:ascii="Times New Roman" w:hAnsi="Times New Roman"/>
          <w:color w:val="000000"/>
        </w:rPr>
        <w:t>.</w:t>
      </w:r>
      <w:r w:rsidRPr="00474BA3" w:rsidR="00474BA3">
        <w:rPr>
          <w:rFonts w:ascii="Times New Roman" w:hAnsi="Times New Roman"/>
          <w:color w:val="000000"/>
        </w:rPr>
        <w:t xml:space="preserve"> 7a-3</w:t>
      </w:r>
      <w:r w:rsidR="00474BA3">
        <w:rPr>
          <w:rFonts w:ascii="Times New Roman" w:hAnsi="Times New Roman"/>
          <w:color w:val="000000"/>
        </w:rPr>
        <w:t>)</w:t>
      </w:r>
      <w:r w:rsidRPr="000A4244" w:rsidR="007C416E">
        <w:rPr>
          <w:rFonts w:ascii="Times New Roman" w:hAnsi="Times New Roman"/>
          <w:color w:val="000000"/>
        </w:rPr>
        <w:t>, which became effective December 23, 2020</w:t>
      </w:r>
      <w:r w:rsidR="009F17C1">
        <w:rPr>
          <w:rFonts w:ascii="Times New Roman" w:hAnsi="Times New Roman"/>
          <w:color w:val="000000"/>
        </w:rPr>
        <w:t>;</w:t>
      </w:r>
      <w:r w:rsidRPr="000A4244" w:rsidR="007C416E">
        <w:rPr>
          <w:rFonts w:ascii="Times New Roman" w:hAnsi="Times New Roman"/>
          <w:color w:val="000000"/>
        </w:rPr>
        <w:t xml:space="preserve"> and the </w:t>
      </w:r>
      <w:r w:rsidRPr="009F17C1" w:rsidR="007C416E">
        <w:rPr>
          <w:rFonts w:ascii="Times New Roman" w:hAnsi="Times New Roman"/>
          <w:b/>
          <w:color w:val="000000"/>
        </w:rPr>
        <w:t>Anti-Money Laundering Act (AMLA)</w:t>
      </w:r>
      <w:r w:rsidR="009F17C1">
        <w:rPr>
          <w:rFonts w:ascii="Times New Roman" w:hAnsi="Times New Roman"/>
          <w:color w:val="000000"/>
        </w:rPr>
        <w:t xml:space="preserve"> </w:t>
      </w:r>
      <w:r w:rsidR="00474BA3">
        <w:rPr>
          <w:rFonts w:ascii="Times New Roman" w:hAnsi="Times New Roman"/>
          <w:color w:val="000000"/>
        </w:rPr>
        <w:t>(</w:t>
      </w:r>
      <w:r w:rsidR="00FF7BD7">
        <w:rPr>
          <w:rFonts w:ascii="Times New Roman" w:hAnsi="Times New Roman"/>
          <w:color w:val="000000"/>
        </w:rPr>
        <w:t>Public</w:t>
      </w:r>
      <w:r w:rsidR="00FF7BD7">
        <w:t xml:space="preserve"> </w:t>
      </w:r>
      <w:r w:rsidRPr="00474BA3" w:rsidR="00474BA3">
        <w:rPr>
          <w:rFonts w:ascii="Times New Roman" w:hAnsi="Times New Roman"/>
          <w:color w:val="000000"/>
        </w:rPr>
        <w:t>Law No: 116-283</w:t>
      </w:r>
      <w:r w:rsidR="00474BA3">
        <w:rPr>
          <w:rFonts w:ascii="Times New Roman" w:hAnsi="Times New Roman"/>
          <w:color w:val="000000"/>
        </w:rPr>
        <w:t xml:space="preserve">; </w:t>
      </w:r>
      <w:r w:rsidRPr="00474BA3" w:rsidR="00474BA3">
        <w:rPr>
          <w:rFonts w:ascii="Times New Roman" w:hAnsi="Times New Roman"/>
          <w:color w:val="000000"/>
        </w:rPr>
        <w:t>31 U.S.C. 5323(g)</w:t>
      </w:r>
      <w:r w:rsidR="00D820D6">
        <w:rPr>
          <w:rFonts w:ascii="Times New Roman" w:hAnsi="Times New Roman"/>
          <w:color w:val="000000"/>
        </w:rPr>
        <w:t xml:space="preserve"> &amp; (j)</w:t>
      </w:r>
      <w:r w:rsidR="00474BA3">
        <w:rPr>
          <w:rFonts w:ascii="Times New Roman" w:hAnsi="Times New Roman"/>
          <w:color w:val="000000"/>
        </w:rPr>
        <w:t>)</w:t>
      </w:r>
      <w:r w:rsidRPr="000A4244" w:rsidR="007C416E">
        <w:rPr>
          <w:rFonts w:ascii="Times New Roman" w:hAnsi="Times New Roman"/>
          <w:color w:val="000000"/>
        </w:rPr>
        <w:t xml:space="preserve">, which became effective January </w:t>
      </w:r>
      <w:r w:rsidR="007864BF">
        <w:rPr>
          <w:rFonts w:ascii="Times New Roman" w:hAnsi="Times New Roman"/>
          <w:color w:val="000000"/>
        </w:rPr>
        <w:t>1</w:t>
      </w:r>
      <w:r w:rsidRPr="000A4244" w:rsidR="007C416E">
        <w:rPr>
          <w:rFonts w:ascii="Times New Roman" w:hAnsi="Times New Roman"/>
          <w:color w:val="000000"/>
        </w:rPr>
        <w:t xml:space="preserve">, 2021. </w:t>
      </w:r>
      <w:r w:rsidR="00D83F64">
        <w:rPr>
          <w:rFonts w:ascii="Times New Roman" w:hAnsi="Times New Roman"/>
          <w:color w:val="000000"/>
        </w:rPr>
        <w:t xml:space="preserve">Since enactment, OSHA has received </w:t>
      </w:r>
      <w:r w:rsidR="00474BA3">
        <w:rPr>
          <w:rFonts w:ascii="Times New Roman" w:hAnsi="Times New Roman"/>
          <w:color w:val="000000"/>
        </w:rPr>
        <w:t xml:space="preserve">0 </w:t>
      </w:r>
      <w:r w:rsidR="00D83F64">
        <w:rPr>
          <w:rFonts w:ascii="Times New Roman" w:hAnsi="Times New Roman"/>
          <w:color w:val="000000"/>
        </w:rPr>
        <w:t>complaints</w:t>
      </w:r>
      <w:r w:rsidR="007327BB">
        <w:rPr>
          <w:rFonts w:ascii="Times New Roman" w:hAnsi="Times New Roman"/>
          <w:color w:val="000000"/>
        </w:rPr>
        <w:t xml:space="preserve"> under </w:t>
      </w:r>
      <w:r w:rsidR="007C416E">
        <w:rPr>
          <w:rFonts w:ascii="Times New Roman" w:hAnsi="Times New Roman"/>
          <w:color w:val="000000"/>
        </w:rPr>
        <w:t xml:space="preserve">the CAARA and </w:t>
      </w:r>
      <w:r w:rsidR="00DC4FFC">
        <w:rPr>
          <w:rFonts w:ascii="Times New Roman" w:hAnsi="Times New Roman"/>
          <w:color w:val="000000"/>
        </w:rPr>
        <w:t xml:space="preserve">3 </w:t>
      </w:r>
      <w:r w:rsidR="007C416E">
        <w:rPr>
          <w:rFonts w:ascii="Times New Roman" w:hAnsi="Times New Roman"/>
          <w:color w:val="000000"/>
        </w:rPr>
        <w:t xml:space="preserve">complaints under the AMLA.  </w:t>
      </w:r>
      <w:r w:rsidR="00D83F64">
        <w:rPr>
          <w:rFonts w:ascii="Times New Roman" w:hAnsi="Times New Roman"/>
          <w:color w:val="000000"/>
        </w:rPr>
        <w:t>As the public becomes more aware of the protections under this statute, OSHA estimates that filings will increase.</w:t>
      </w:r>
      <w:r w:rsidRPr="00242A65">
        <w:rPr>
          <w:rFonts w:ascii="Times New Roman" w:hAnsi="Times New Roman"/>
          <w:color w:val="000000"/>
        </w:rPr>
        <w:t xml:space="preserve"> OSHA </w:t>
      </w:r>
      <w:r w:rsidRPr="00242A65" w:rsidR="006C1B0A">
        <w:rPr>
          <w:rFonts w:ascii="Times New Roman" w:hAnsi="Times New Roman"/>
          <w:color w:val="000000"/>
        </w:rPr>
        <w:t>estimates</w:t>
      </w:r>
      <w:r w:rsidRPr="00242A65">
        <w:rPr>
          <w:rFonts w:ascii="Times New Roman" w:hAnsi="Times New Roman"/>
          <w:color w:val="000000"/>
        </w:rPr>
        <w:t xml:space="preserve"> that</w:t>
      </w:r>
      <w:r w:rsidRPr="006B0271">
        <w:rPr>
          <w:rFonts w:ascii="Times New Roman" w:hAnsi="Times New Roman"/>
          <w:color w:val="000000"/>
        </w:rPr>
        <w:t xml:space="preserve"> </w:t>
      </w:r>
      <w:r w:rsidR="00DC4FFC">
        <w:rPr>
          <w:rFonts w:ascii="Times New Roman" w:hAnsi="Times New Roman"/>
          <w:color w:val="000000"/>
        </w:rPr>
        <w:t>45</w:t>
      </w:r>
      <w:r w:rsidR="00D820D6">
        <w:rPr>
          <w:rFonts w:ascii="Times New Roman" w:hAnsi="Times New Roman"/>
          <w:color w:val="000000"/>
        </w:rPr>
        <w:t xml:space="preserve"> </w:t>
      </w:r>
      <w:r w:rsidR="009923A8">
        <w:rPr>
          <w:rFonts w:ascii="Times New Roman" w:hAnsi="Times New Roman"/>
          <w:color w:val="000000"/>
        </w:rPr>
        <w:t xml:space="preserve">employees will take 1 hour to file complaints under </w:t>
      </w:r>
      <w:r w:rsidR="007327BB">
        <w:rPr>
          <w:rFonts w:ascii="Times New Roman" w:hAnsi="Times New Roman"/>
          <w:color w:val="000000"/>
        </w:rPr>
        <w:t xml:space="preserve">each </w:t>
      </w:r>
      <w:r w:rsidR="009923A8">
        <w:rPr>
          <w:rFonts w:ascii="Times New Roman" w:hAnsi="Times New Roman"/>
          <w:color w:val="000000"/>
        </w:rPr>
        <w:t xml:space="preserve">statute annually. </w:t>
      </w:r>
      <w:r w:rsidRPr="006B0271">
        <w:rPr>
          <w:rFonts w:ascii="Times New Roman" w:hAnsi="Times New Roman"/>
          <w:color w:val="000000"/>
        </w:rPr>
        <w:t xml:space="preserve"> OSHA is therefore requesting a program increase of </w:t>
      </w:r>
      <w:r w:rsidR="00DC4FFC">
        <w:rPr>
          <w:rFonts w:ascii="Times New Roman" w:hAnsi="Times New Roman"/>
          <w:color w:val="000000"/>
        </w:rPr>
        <w:t xml:space="preserve">90 </w:t>
      </w:r>
      <w:r w:rsidRPr="006B0271">
        <w:rPr>
          <w:rFonts w:ascii="Times New Roman" w:hAnsi="Times New Roman"/>
          <w:color w:val="000000"/>
        </w:rPr>
        <w:t xml:space="preserve">burden hours. </w:t>
      </w:r>
    </w:p>
    <w:p w:rsidR="009923A8" w:rsidP="009923A8" w:rsidRDefault="009923A8">
      <w:pPr>
        <w:pStyle w:val="Heading2"/>
        <w:framePr w:hSpace="180" w:wrap="around" w:hAnchor="margin" w:xAlign="center" w:y="-562"/>
        <w:rPr>
          <w:b w:val="0"/>
          <w:bCs/>
        </w:rPr>
      </w:pPr>
    </w:p>
    <w:p w:rsidR="00925614" w:rsidP="006B0271" w:rsidRDefault="00925614">
      <w:pPr>
        <w:rPr>
          <w:rFonts w:ascii="Times New Roman" w:hAnsi="Times New Roman"/>
        </w:rPr>
      </w:pPr>
    </w:p>
    <w:p w:rsidR="006B0271" w:rsidP="00DC4FFC" w:rsidRDefault="009F17C1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8663B1" w:rsidR="008663B1">
        <w:rPr>
          <w:rFonts w:ascii="Times New Roman" w:hAnsi="Times New Roman"/>
        </w:rPr>
        <w:t xml:space="preserve">n the </w:t>
      </w:r>
      <w:r w:rsidR="00E77052">
        <w:rPr>
          <w:rFonts w:ascii="Times New Roman" w:hAnsi="Times New Roman"/>
        </w:rPr>
        <w:t xml:space="preserve">currently-approved </w:t>
      </w:r>
      <w:r w:rsidR="008663B1">
        <w:rPr>
          <w:rFonts w:ascii="Times New Roman" w:hAnsi="Times New Roman"/>
        </w:rPr>
        <w:t>ICR</w:t>
      </w:r>
      <w:r w:rsidR="00E77052">
        <w:rPr>
          <w:rFonts w:ascii="Times New Roman" w:hAnsi="Times New Roman"/>
        </w:rPr>
        <w:t xml:space="preserve"> (ICR Reference </w:t>
      </w:r>
      <w:r w:rsidR="009307FF">
        <w:rPr>
          <w:rFonts w:ascii="Times New Roman" w:hAnsi="Times New Roman"/>
          <w:color w:val="000000"/>
        </w:rPr>
        <w:t>No</w:t>
      </w:r>
      <w:r w:rsidRPr="000A4244" w:rsidR="009307FF">
        <w:rPr>
          <w:rFonts w:ascii="Times New Roman" w:hAnsi="Times New Roman"/>
        </w:rPr>
        <w:t>.</w:t>
      </w:r>
      <w:r w:rsidRPr="000A4244" w:rsidR="00E77052">
        <w:rPr>
          <w:rFonts w:ascii="Times New Roman" w:hAnsi="Times New Roman"/>
        </w:rPr>
        <w:t xml:space="preserve"> </w:t>
      </w:r>
      <w:hyperlink w:history="1" r:id="rId11">
        <w:r w:rsidRPr="000A4244" w:rsidR="007327BB">
          <w:rPr>
            <w:rFonts w:ascii="Times New Roman" w:hAnsi="Times New Roman"/>
          </w:rPr>
          <w:t>201911-1218-004</w:t>
        </w:r>
      </w:hyperlink>
      <w:r w:rsidR="007327BB">
        <w:rPr>
          <w:rFonts w:ascii="Arial" w:hAnsi="Arial" w:cs="Arial"/>
          <w:color w:val="2E2E2E"/>
          <w:sz w:val="18"/>
          <w:szCs w:val="18"/>
          <w:shd w:val="clear" w:color="auto" w:fill="F8F8F8"/>
        </w:rPr>
        <w:t>)</w:t>
      </w:r>
      <w:r w:rsidRPr="008663B1" w:rsidR="008663B1">
        <w:rPr>
          <w:rFonts w:ascii="Times New Roman" w:hAnsi="Times New Roman"/>
        </w:rPr>
        <w:t xml:space="preserve">, the Agency estimates </w:t>
      </w:r>
      <w:r w:rsidR="007327BB">
        <w:rPr>
          <w:rFonts w:ascii="Times New Roman" w:hAnsi="Times New Roman"/>
        </w:rPr>
        <w:t xml:space="preserve">10,126 </w:t>
      </w:r>
      <w:r w:rsidRPr="008663B1" w:rsidR="008663B1">
        <w:rPr>
          <w:rFonts w:ascii="Times New Roman" w:hAnsi="Times New Roman"/>
        </w:rPr>
        <w:t xml:space="preserve">retaliation complaints </w:t>
      </w:r>
      <w:r>
        <w:rPr>
          <w:rFonts w:ascii="Times New Roman" w:hAnsi="Times New Roman"/>
        </w:rPr>
        <w:t xml:space="preserve">are received </w:t>
      </w:r>
      <w:r w:rsidRPr="008663B1" w:rsidR="008663B1">
        <w:rPr>
          <w:rFonts w:ascii="Times New Roman" w:hAnsi="Times New Roman"/>
        </w:rPr>
        <w:t xml:space="preserve">annually.  </w:t>
      </w:r>
      <w:r w:rsidR="006B0271">
        <w:rPr>
          <w:rFonts w:ascii="Times New Roman" w:hAnsi="Times New Roman"/>
        </w:rPr>
        <w:t xml:space="preserve">With the addition of the </w:t>
      </w:r>
      <w:r w:rsidR="00984C4F">
        <w:rPr>
          <w:rFonts w:ascii="Times New Roman" w:hAnsi="Times New Roman"/>
        </w:rPr>
        <w:t>90</w:t>
      </w:r>
      <w:r w:rsidR="00E77052">
        <w:rPr>
          <w:rFonts w:ascii="Times New Roman" w:hAnsi="Times New Roman"/>
        </w:rPr>
        <w:t xml:space="preserve"> </w:t>
      </w:r>
      <w:r w:rsidR="006B0271">
        <w:rPr>
          <w:rFonts w:ascii="Times New Roman" w:hAnsi="Times New Roman"/>
        </w:rPr>
        <w:t xml:space="preserve">burden hours, </w:t>
      </w:r>
      <w:r w:rsidR="000D2D76">
        <w:rPr>
          <w:rFonts w:ascii="Times New Roman" w:hAnsi="Times New Roman"/>
        </w:rPr>
        <w:t xml:space="preserve">for purposes of this non-substantive change, </w:t>
      </w:r>
      <w:r w:rsidR="006B0271">
        <w:rPr>
          <w:rFonts w:ascii="Times New Roman" w:hAnsi="Times New Roman"/>
        </w:rPr>
        <w:t xml:space="preserve">OSHA estimates that </w:t>
      </w:r>
      <w:r w:rsidR="009923A8">
        <w:rPr>
          <w:rFonts w:ascii="Times New Roman" w:hAnsi="Times New Roman"/>
        </w:rPr>
        <w:t>employees file</w:t>
      </w:r>
      <w:r w:rsidR="005A40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10,216 c</w:t>
      </w:r>
      <w:r w:rsidR="006B0271">
        <w:rPr>
          <w:rFonts w:ascii="Times New Roman" w:hAnsi="Times New Roman"/>
        </w:rPr>
        <w:t>omplaints annually.</w:t>
      </w:r>
    </w:p>
    <w:p w:rsidRPr="006C1B0A" w:rsidR="006B0271" w:rsidP="006B0271" w:rsidRDefault="006B0271">
      <w:pPr>
        <w:rPr>
          <w:rFonts w:ascii="Times New Roman" w:hAnsi="Times New Roman"/>
        </w:rPr>
      </w:pPr>
    </w:p>
    <w:p w:rsidR="00DE2405" w:rsidP="006B0271" w:rsidRDefault="00E96E6B">
      <w:pPr>
        <w:rPr>
          <w:rFonts w:ascii="Times New Roman" w:hAnsi="Times New Roman"/>
        </w:rPr>
      </w:pPr>
      <w:r w:rsidRPr="006B0271">
        <w:rPr>
          <w:rFonts w:ascii="Times New Roman" w:hAnsi="Times New Roman"/>
          <w:color w:val="000000"/>
        </w:rPr>
        <w:t>The Agency anticipates promulgating procedural regulation</w:t>
      </w:r>
      <w:r w:rsidR="007327BB">
        <w:rPr>
          <w:rFonts w:ascii="Times New Roman" w:hAnsi="Times New Roman"/>
          <w:color w:val="000000"/>
        </w:rPr>
        <w:t>s</w:t>
      </w:r>
      <w:r w:rsidRPr="006B0271">
        <w:rPr>
          <w:rFonts w:ascii="Times New Roman" w:hAnsi="Times New Roman"/>
          <w:color w:val="000000"/>
        </w:rPr>
        <w:t xml:space="preserve"> for investigations conducted under th</w:t>
      </w:r>
      <w:r w:rsidR="007327BB">
        <w:rPr>
          <w:rFonts w:ascii="Times New Roman" w:hAnsi="Times New Roman"/>
          <w:color w:val="000000"/>
        </w:rPr>
        <w:t>ese</w:t>
      </w:r>
      <w:r w:rsidRPr="006B0271">
        <w:rPr>
          <w:rFonts w:ascii="Times New Roman" w:hAnsi="Times New Roman"/>
          <w:color w:val="000000"/>
        </w:rPr>
        <w:t xml:space="preserve"> statute</w:t>
      </w:r>
      <w:r w:rsidR="007327BB">
        <w:rPr>
          <w:rFonts w:ascii="Times New Roman" w:hAnsi="Times New Roman"/>
          <w:color w:val="000000"/>
        </w:rPr>
        <w:t>s</w:t>
      </w:r>
      <w:r w:rsidRPr="006B0271">
        <w:rPr>
          <w:rFonts w:ascii="Times New Roman" w:hAnsi="Times New Roman"/>
          <w:color w:val="000000"/>
        </w:rPr>
        <w:t xml:space="preserve"> at a later date.  </w:t>
      </w:r>
      <w:r>
        <w:rPr>
          <w:rFonts w:ascii="Times New Roman" w:hAnsi="Times New Roman"/>
          <w:color w:val="000000"/>
        </w:rPr>
        <w:t xml:space="preserve"> </w:t>
      </w:r>
      <w:r w:rsidRPr="006C1B0A" w:rsidR="006B0271">
        <w:rPr>
          <w:rFonts w:ascii="Times New Roman" w:hAnsi="Times New Roman"/>
        </w:rPr>
        <w:t xml:space="preserve">Historically, OSHA has added burden hours to this ICR </w:t>
      </w:r>
      <w:r w:rsidR="005E7B68">
        <w:rPr>
          <w:rFonts w:ascii="Times New Roman" w:hAnsi="Times New Roman"/>
        </w:rPr>
        <w:t>by</w:t>
      </w:r>
      <w:r w:rsidRPr="006C1B0A" w:rsidR="006B0271">
        <w:rPr>
          <w:rFonts w:ascii="Times New Roman" w:hAnsi="Times New Roman"/>
        </w:rPr>
        <w:t xml:space="preserve"> </w:t>
      </w:r>
      <w:r w:rsidR="005E7B68">
        <w:rPr>
          <w:rFonts w:ascii="Times New Roman" w:hAnsi="Times New Roman"/>
        </w:rPr>
        <w:t xml:space="preserve">submitting a non-substantive change request to OMB </w:t>
      </w:r>
      <w:r w:rsidR="00242A65">
        <w:rPr>
          <w:rFonts w:ascii="Times New Roman" w:hAnsi="Times New Roman"/>
        </w:rPr>
        <w:t xml:space="preserve">at the same time the Agency promulgated </w:t>
      </w:r>
      <w:r>
        <w:rPr>
          <w:rFonts w:ascii="Times New Roman" w:hAnsi="Times New Roman"/>
        </w:rPr>
        <w:t xml:space="preserve">the procedural rule for each of the </w:t>
      </w:r>
      <w:r w:rsidR="00242A65">
        <w:rPr>
          <w:rFonts w:ascii="Times New Roman" w:hAnsi="Times New Roman"/>
        </w:rPr>
        <w:t>whistleblower statute</w:t>
      </w:r>
      <w:r>
        <w:rPr>
          <w:rFonts w:ascii="Times New Roman" w:hAnsi="Times New Roman"/>
        </w:rPr>
        <w:t>s</w:t>
      </w:r>
      <w:r w:rsidR="00242A65">
        <w:rPr>
          <w:rFonts w:ascii="Times New Roman" w:hAnsi="Times New Roman"/>
        </w:rPr>
        <w:t xml:space="preserve"> delegated to the Agency for enforcement</w:t>
      </w:r>
      <w:r w:rsidR="00826D8F">
        <w:rPr>
          <w:rFonts w:ascii="Times New Roman" w:hAnsi="Times New Roman"/>
        </w:rPr>
        <w:t xml:space="preserve">.  </w:t>
      </w:r>
      <w:r w:rsidRPr="006C1B0A" w:rsidR="006C1B0A">
        <w:rPr>
          <w:rFonts w:ascii="Times New Roman" w:hAnsi="Times New Roman"/>
        </w:rPr>
        <w:t xml:space="preserve">(See, for example, ICR Reference No.200306-1218-003 (06/02/03) and ICR Reference No. </w:t>
      </w:r>
      <w:hyperlink w:tooltip="View Concluded ICR" w:history="1" r:id="rId12">
        <w:r w:rsidRPr="006C1B0A" w:rsidR="006C1B0A">
          <w:rPr>
            <w:rFonts w:ascii="Times New Roman" w:hAnsi="Times New Roman"/>
          </w:rPr>
          <w:t>200204-1218-003</w:t>
        </w:r>
      </w:hyperlink>
      <w:r w:rsidRPr="006C1B0A" w:rsidR="006C1B0A">
        <w:rPr>
          <w:rFonts w:ascii="Times New Roman" w:hAnsi="Times New Roman"/>
        </w:rPr>
        <w:t xml:space="preserve"> (04/02/02).)   </w:t>
      </w:r>
      <w:r w:rsidR="006C1B0A">
        <w:rPr>
          <w:rFonts w:ascii="Times New Roman" w:hAnsi="Times New Roman"/>
        </w:rPr>
        <w:t>However, because whistleblower statutes are effective upon enactment, OSHA begins to enforce the laws on the date of enactment</w:t>
      </w:r>
      <w:r w:rsidR="00826D8F">
        <w:rPr>
          <w:rFonts w:ascii="Times New Roman" w:hAnsi="Times New Roman"/>
        </w:rPr>
        <w:t xml:space="preserve"> using its statutory authority and general procedures</w:t>
      </w:r>
      <w:r w:rsidR="006C1B0A">
        <w:rPr>
          <w:rFonts w:ascii="Times New Roman" w:hAnsi="Times New Roman"/>
        </w:rPr>
        <w:t>.  Thus, t</w:t>
      </w:r>
      <w:r w:rsidRPr="006C1B0A" w:rsidR="006C1B0A">
        <w:rPr>
          <w:rFonts w:ascii="Times New Roman" w:hAnsi="Times New Roman"/>
        </w:rPr>
        <w:t>he</w:t>
      </w:r>
      <w:r w:rsidR="006C1B0A">
        <w:rPr>
          <w:rFonts w:ascii="Times New Roman" w:hAnsi="Times New Roman"/>
        </w:rPr>
        <w:t xml:space="preserve"> Agency </w:t>
      </w:r>
      <w:r w:rsidR="00826D8F">
        <w:rPr>
          <w:rFonts w:ascii="Times New Roman" w:hAnsi="Times New Roman"/>
        </w:rPr>
        <w:t xml:space="preserve">is seeking OMB approval prior to the </w:t>
      </w:r>
      <w:r w:rsidR="006C1B0A">
        <w:rPr>
          <w:rFonts w:ascii="Times New Roman" w:hAnsi="Times New Roman"/>
        </w:rPr>
        <w:t xml:space="preserve">promulgation </w:t>
      </w:r>
      <w:r w:rsidR="00CF6C42">
        <w:rPr>
          <w:rFonts w:ascii="Times New Roman" w:hAnsi="Times New Roman"/>
        </w:rPr>
        <w:t xml:space="preserve">of </w:t>
      </w:r>
      <w:r w:rsidR="00242A65">
        <w:rPr>
          <w:rFonts w:ascii="Times New Roman" w:hAnsi="Times New Roman"/>
        </w:rPr>
        <w:t>the procedural rule for handling complaints under</w:t>
      </w:r>
      <w:r w:rsidR="007327BB">
        <w:rPr>
          <w:rFonts w:ascii="Times New Roman" w:hAnsi="Times New Roman"/>
        </w:rPr>
        <w:t xml:space="preserve"> </w:t>
      </w:r>
      <w:r w:rsidR="007C416E">
        <w:rPr>
          <w:rFonts w:ascii="Times New Roman" w:hAnsi="Times New Roman"/>
        </w:rPr>
        <w:t>CAARA and AMLA</w:t>
      </w:r>
      <w:r w:rsidR="006C1B0A">
        <w:rPr>
          <w:rFonts w:ascii="Times New Roman" w:hAnsi="Times New Roman"/>
        </w:rPr>
        <w:t>.</w:t>
      </w:r>
      <w:r w:rsidR="00FB5759">
        <w:rPr>
          <w:rFonts w:ascii="Times New Roman" w:hAnsi="Times New Roman"/>
        </w:rPr>
        <w:t xml:space="preserve">  </w:t>
      </w:r>
    </w:p>
    <w:p w:rsidR="00DE2405" w:rsidP="006B0271" w:rsidRDefault="00DE2405">
      <w:pPr>
        <w:rPr>
          <w:rFonts w:ascii="Times New Roman" w:hAnsi="Times New Roman"/>
        </w:rPr>
      </w:pPr>
    </w:p>
    <w:p w:rsidR="008663B1" w:rsidP="009F17C1" w:rsidRDefault="00FB5759">
      <w:pPr>
        <w:rPr>
          <w:rFonts w:ascii="Times New Roman" w:hAnsi="Times New Roman"/>
        </w:rPr>
      </w:pPr>
      <w:r>
        <w:rPr>
          <w:rFonts w:ascii="Times New Roman" w:hAnsi="Times New Roman"/>
        </w:rPr>
        <w:t>OSHA submitted similar non-substantive change request</w:t>
      </w:r>
      <w:r w:rsidR="00DE240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OMB to add </w:t>
      </w:r>
      <w:r w:rsidR="00235C9C">
        <w:rPr>
          <w:rFonts w:ascii="Times New Roman" w:hAnsi="Times New Roman"/>
        </w:rPr>
        <w:t xml:space="preserve">other </w:t>
      </w:r>
      <w:r>
        <w:rPr>
          <w:rFonts w:ascii="Times New Roman" w:hAnsi="Times New Roman"/>
        </w:rPr>
        <w:t>whistleblower statute</w:t>
      </w:r>
      <w:r w:rsidR="00235C9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delegated to the Agency.  (See</w:t>
      </w:r>
      <w:r w:rsidRPr="006C1B0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ICR Reference No. </w:t>
      </w:r>
      <w:r w:rsidRPr="000A4244" w:rsidR="00DE2405">
        <w:rPr>
          <w:rFonts w:ascii="Times New Roman" w:hAnsi="Times New Roman"/>
        </w:rPr>
        <w:t xml:space="preserve">201908-1218-002 (10/08/19) </w:t>
      </w:r>
      <w:r w:rsidR="00DE2405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201210-1218-001 (01/29/13).)</w:t>
      </w:r>
    </w:p>
    <w:p w:rsidR="000F776E" w:rsidP="006B0271" w:rsidRDefault="000F776E">
      <w:pPr>
        <w:widowControl/>
      </w:pPr>
    </w:p>
    <w:sectPr w:rsidR="000F776E" w:rsidSect="000F776E">
      <w:footerReference w:type="even" r:id="rId13"/>
      <w:footerReference w:type="default" r:id="rId14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A9" w:rsidRDefault="00DB75A9">
      <w:r>
        <w:separator/>
      </w:r>
    </w:p>
  </w:endnote>
  <w:endnote w:type="continuationSeparator" w:id="0">
    <w:p w:rsidR="00DB75A9" w:rsidRDefault="00DB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ruti">
    <w:altName w:val="Cambria Math"/>
    <w:panose1 w:val="02000500000000000000"/>
    <w:charset w:val="01"/>
    <w:family w:val="roman"/>
    <w:pitch w:val="variable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5" w:rsidRDefault="00242A65" w:rsidP="000F77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2A65" w:rsidRDefault="00242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5" w:rsidRDefault="00242A65">
    <w:pPr>
      <w:spacing w:line="240" w:lineRule="exact"/>
    </w:pPr>
  </w:p>
  <w:p w:rsidR="00242A65" w:rsidRPr="00F90E75" w:rsidRDefault="00242A65" w:rsidP="000F776E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:rsidRDefault="00242A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A9" w:rsidRDefault="00DB75A9">
      <w:r>
        <w:separator/>
      </w:r>
    </w:p>
  </w:footnote>
  <w:footnote w:type="continuationSeparator" w:id="0">
    <w:p w:rsidR="00DB75A9" w:rsidRDefault="00DB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C2073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C2614D"/>
    <w:multiLevelType w:val="hybridMultilevel"/>
    <w:tmpl w:val="CA14D92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D2"/>
    <w:rsid w:val="000133CD"/>
    <w:rsid w:val="000360DE"/>
    <w:rsid w:val="00037914"/>
    <w:rsid w:val="000A4244"/>
    <w:rsid w:val="000B6F5D"/>
    <w:rsid w:val="000B76FF"/>
    <w:rsid w:val="000D2D76"/>
    <w:rsid w:val="000F776E"/>
    <w:rsid w:val="00140441"/>
    <w:rsid w:val="00154462"/>
    <w:rsid w:val="001838B9"/>
    <w:rsid w:val="00190C43"/>
    <w:rsid w:val="001C1819"/>
    <w:rsid w:val="001E5D31"/>
    <w:rsid w:val="001E6746"/>
    <w:rsid w:val="001F3323"/>
    <w:rsid w:val="0022647F"/>
    <w:rsid w:val="00235C9C"/>
    <w:rsid w:val="00242A65"/>
    <w:rsid w:val="002C07D6"/>
    <w:rsid w:val="002E4302"/>
    <w:rsid w:val="003269AD"/>
    <w:rsid w:val="00396028"/>
    <w:rsid w:val="003B0B37"/>
    <w:rsid w:val="00400A02"/>
    <w:rsid w:val="0044091D"/>
    <w:rsid w:val="00467031"/>
    <w:rsid w:val="00474BA3"/>
    <w:rsid w:val="00481CAF"/>
    <w:rsid w:val="0049076E"/>
    <w:rsid w:val="00490B93"/>
    <w:rsid w:val="004A1F87"/>
    <w:rsid w:val="004F45B5"/>
    <w:rsid w:val="005377ED"/>
    <w:rsid w:val="005524F2"/>
    <w:rsid w:val="00575FE2"/>
    <w:rsid w:val="005915A0"/>
    <w:rsid w:val="005A4029"/>
    <w:rsid w:val="005E7B68"/>
    <w:rsid w:val="006B0271"/>
    <w:rsid w:val="006C1B0A"/>
    <w:rsid w:val="006C3BEF"/>
    <w:rsid w:val="00716552"/>
    <w:rsid w:val="007327BB"/>
    <w:rsid w:val="00734D85"/>
    <w:rsid w:val="00736085"/>
    <w:rsid w:val="007864BF"/>
    <w:rsid w:val="007C416E"/>
    <w:rsid w:val="007E5F7D"/>
    <w:rsid w:val="00806633"/>
    <w:rsid w:val="0081447F"/>
    <w:rsid w:val="008221D2"/>
    <w:rsid w:val="00826D8F"/>
    <w:rsid w:val="008329C4"/>
    <w:rsid w:val="008663B1"/>
    <w:rsid w:val="008D55E4"/>
    <w:rsid w:val="00900FBE"/>
    <w:rsid w:val="0091070F"/>
    <w:rsid w:val="0092513F"/>
    <w:rsid w:val="00925614"/>
    <w:rsid w:val="0092578A"/>
    <w:rsid w:val="009307FF"/>
    <w:rsid w:val="009525B8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42D4E"/>
    <w:rsid w:val="00A7255F"/>
    <w:rsid w:val="00A91D6B"/>
    <w:rsid w:val="00A938C2"/>
    <w:rsid w:val="00AC0888"/>
    <w:rsid w:val="00AC2F5C"/>
    <w:rsid w:val="00AC498F"/>
    <w:rsid w:val="00AF79FA"/>
    <w:rsid w:val="00B341EA"/>
    <w:rsid w:val="00B7635B"/>
    <w:rsid w:val="00C041D2"/>
    <w:rsid w:val="00C17526"/>
    <w:rsid w:val="00C44357"/>
    <w:rsid w:val="00C8452A"/>
    <w:rsid w:val="00C85611"/>
    <w:rsid w:val="00CA64AF"/>
    <w:rsid w:val="00CD4635"/>
    <w:rsid w:val="00CF5CF8"/>
    <w:rsid w:val="00CF6C42"/>
    <w:rsid w:val="00D05AAD"/>
    <w:rsid w:val="00D14ADB"/>
    <w:rsid w:val="00D163E9"/>
    <w:rsid w:val="00D4296C"/>
    <w:rsid w:val="00D820D6"/>
    <w:rsid w:val="00D83C1E"/>
    <w:rsid w:val="00D83F64"/>
    <w:rsid w:val="00DB4453"/>
    <w:rsid w:val="00DB75A9"/>
    <w:rsid w:val="00DC4FFC"/>
    <w:rsid w:val="00DC7B86"/>
    <w:rsid w:val="00DC7BCB"/>
    <w:rsid w:val="00DD5CC4"/>
    <w:rsid w:val="00DD660F"/>
    <w:rsid w:val="00DD7C7C"/>
    <w:rsid w:val="00DE2405"/>
    <w:rsid w:val="00E35AE0"/>
    <w:rsid w:val="00E46489"/>
    <w:rsid w:val="00E57BF7"/>
    <w:rsid w:val="00E63842"/>
    <w:rsid w:val="00E77052"/>
    <w:rsid w:val="00E96E6B"/>
    <w:rsid w:val="00E9705B"/>
    <w:rsid w:val="00EB212B"/>
    <w:rsid w:val="00EB4406"/>
    <w:rsid w:val="00F36162"/>
    <w:rsid w:val="00F501BF"/>
    <w:rsid w:val="00F63456"/>
    <w:rsid w:val="00F67040"/>
    <w:rsid w:val="00FB5759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6E908ECF-CF6F-40A8-B0F3-02FB73E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C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cis.gov/rocis/do/ViewICR?from=CONCLUDED_LIST&amp;icrRefNbr=200204-1218-0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nfo.gov/public/do/PRAViewICR?ref_nbr=201911-1218-0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2800</CharactersWithSpaces>
  <SharedDoc>false</SharedDoc>
  <HLinks>
    <vt:vector size="12" baseType="variant">
      <vt:variant>
        <vt:i4>7340060</vt:i4>
      </vt:variant>
      <vt:variant>
        <vt:i4>3</vt:i4>
      </vt:variant>
      <vt:variant>
        <vt:i4>0</vt:i4>
      </vt:variant>
      <vt:variant>
        <vt:i4>5</vt:i4>
      </vt:variant>
      <vt:variant>
        <vt:lpwstr>https://www.rocis.gov/rocis/do/ViewICR?from=CONCLUDED_LIST&amp;icrRefNbr=200204-1218-003</vt:lpwstr>
      </vt:variant>
      <vt:variant>
        <vt:lpwstr/>
      </vt:variant>
      <vt:variant>
        <vt:i4>1966189</vt:i4>
      </vt:variant>
      <vt:variant>
        <vt:i4>0</vt:i4>
      </vt:variant>
      <vt:variant>
        <vt:i4>0</vt:i4>
      </vt:variant>
      <vt:variant>
        <vt:i4>5</vt:i4>
      </vt:variant>
      <vt:variant>
        <vt:lpwstr>https://www.reginfo.gov/public/do/PRAViewICR?ref_nbr=201911-1218-004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subject/>
  <dc:creator>OSHA_User</dc:creator>
  <cp:keywords/>
  <cp:lastModifiedBy>Showalter, Rachel - OSHA</cp:lastModifiedBy>
  <cp:revision>2</cp:revision>
  <cp:lastPrinted>2019-08-12T20:31:00Z</cp:lastPrinted>
  <dcterms:created xsi:type="dcterms:W3CDTF">2021-02-19T19:15:00Z</dcterms:created>
  <dcterms:modified xsi:type="dcterms:W3CDTF">2021-02-19T19:15:00Z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