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D56DB" w:rsidR="008A1E9D" w:rsidP="008A1E9D" w:rsidRDefault="008A1E9D" w14:paraId="767783A5" w14:textId="343B0F5E">
      <w:pPr>
        <w:jc w:val="center"/>
        <w:rPr>
          <w:color w:val="000000"/>
          <w:sz w:val="28"/>
          <w:szCs w:val="28"/>
        </w:rPr>
      </w:pPr>
      <w:r w:rsidRPr="00CD56DB">
        <w:rPr>
          <w:color w:val="000000"/>
          <w:sz w:val="28"/>
          <w:szCs w:val="28"/>
        </w:rPr>
        <w:t>Anti-Money Laundering Act (AMLA)</w:t>
      </w:r>
      <w:r w:rsidRPr="00CD56DB">
        <w:rPr>
          <w:color w:val="000000"/>
          <w:sz w:val="28"/>
          <w:szCs w:val="28"/>
        </w:rPr>
        <w:br/>
        <w:t xml:space="preserve">31 U.S.C. </w:t>
      </w:r>
      <w:r w:rsidR="00E86C17">
        <w:rPr>
          <w:color w:val="000000"/>
          <w:sz w:val="28"/>
          <w:szCs w:val="28"/>
        </w:rPr>
        <w:t xml:space="preserve">§ </w:t>
      </w:r>
      <w:r w:rsidRPr="00CD56DB">
        <w:rPr>
          <w:color w:val="000000"/>
          <w:sz w:val="28"/>
          <w:szCs w:val="28"/>
        </w:rPr>
        <w:t>5323(g)</w:t>
      </w:r>
      <w:r w:rsidR="00362291">
        <w:rPr>
          <w:color w:val="000000"/>
          <w:sz w:val="28"/>
          <w:szCs w:val="28"/>
        </w:rPr>
        <w:t xml:space="preserve"> &amp; (j)</w:t>
      </w:r>
    </w:p>
    <w:p w:rsidRPr="00010F3E" w:rsidR="008A1E9D" w:rsidP="008A1E9D" w:rsidRDefault="008A1E9D" w14:paraId="620259C2" w14:textId="77777777"/>
    <w:p w:rsidRPr="00010F3E" w:rsidR="008A1E9D" w:rsidP="008A1E9D" w:rsidRDefault="008A1E9D" w14:paraId="0F3A5B65" w14:textId="4DB53E4A">
      <w:r>
        <w:t>Section §</w:t>
      </w:r>
      <w:r w:rsidRPr="00010F3E">
        <w:t xml:space="preserve"> </w:t>
      </w:r>
      <w:r>
        <w:t>5323</w:t>
      </w:r>
      <w:r w:rsidRPr="00010F3E">
        <w:t>(g) PROTECTION OF WHISTLEBLOWERS</w:t>
      </w:r>
      <w:r w:rsidR="00362291">
        <w:t>.</w:t>
      </w:r>
      <w:r w:rsidRPr="00010F3E" w:rsidR="00313AA3">
        <w:t>—</w:t>
      </w:r>
    </w:p>
    <w:p w:rsidRPr="00010F3E" w:rsidR="008A1E9D" w:rsidP="008A1E9D" w:rsidRDefault="008A1E9D" w14:paraId="4CD0E517" w14:textId="16FB4CF3">
      <w:r w:rsidRPr="00010F3E">
        <w:t>(1) PROHIBITION AGAINST RETALIATION.</w:t>
      </w:r>
      <w:r w:rsidRPr="00010F3E" w:rsidR="00313AA3">
        <w:t>—</w:t>
      </w:r>
      <w:r w:rsidRPr="00010F3E">
        <w:t>No employer may, directly or indirectly, discharge, demote, suspend, threaten, blacklist, harass, or in any other manner discriminate against a whistleblower in the terms and conditions of employment or post-employment because of any lawful act done by the</w:t>
      </w:r>
      <w:r>
        <w:t xml:space="preserve"> </w:t>
      </w:r>
      <w:r w:rsidRPr="00010F3E">
        <w:t>whistleblower</w:t>
      </w:r>
      <w:r w:rsidRPr="00010F3E" w:rsidR="00313AA3">
        <w:t>—</w:t>
      </w:r>
    </w:p>
    <w:p w:rsidRPr="00010F3E" w:rsidR="008A1E9D" w:rsidP="008A1E9D" w:rsidRDefault="008A1E9D" w14:paraId="04F1946D" w14:textId="6ABCE4A6">
      <w:pPr>
        <w:ind w:left="720"/>
      </w:pPr>
      <w:r w:rsidRPr="00010F3E">
        <w:t>(A) in providing information in accordance with this section to</w:t>
      </w:r>
      <w:r w:rsidRPr="00010F3E" w:rsidR="00313AA3">
        <w:t>—</w:t>
      </w:r>
    </w:p>
    <w:p w:rsidRPr="00010F3E" w:rsidR="008A1E9D" w:rsidP="008A1E9D" w:rsidRDefault="008A1E9D" w14:paraId="42D7D0BF" w14:textId="77777777">
      <w:pPr>
        <w:ind w:left="1440"/>
      </w:pPr>
      <w:r w:rsidRPr="00010F3E">
        <w:t>(i) the Secretary or the Attorney</w:t>
      </w:r>
      <w:r>
        <w:t xml:space="preserve"> </w:t>
      </w:r>
      <w:r w:rsidRPr="00010F3E">
        <w:t>General;</w:t>
      </w:r>
    </w:p>
    <w:p w:rsidRPr="00010F3E" w:rsidR="008A1E9D" w:rsidP="008A1E9D" w:rsidRDefault="008A1E9D" w14:paraId="6C6FFD3C" w14:textId="77777777">
      <w:pPr>
        <w:ind w:left="720" w:firstLine="720"/>
      </w:pPr>
      <w:r w:rsidRPr="00010F3E">
        <w:t>(ii) a Federal regulatory or law enforcement agency;</w:t>
      </w:r>
    </w:p>
    <w:p w:rsidRPr="00010F3E" w:rsidR="008A1E9D" w:rsidP="008A1E9D" w:rsidRDefault="008A1E9D" w14:paraId="1F52DC70" w14:textId="77777777">
      <w:pPr>
        <w:ind w:left="720" w:firstLine="720"/>
      </w:pPr>
      <w:r w:rsidRPr="00010F3E">
        <w:t>(iii) any Member of Congress or any</w:t>
      </w:r>
      <w:r>
        <w:t xml:space="preserve"> </w:t>
      </w:r>
      <w:r w:rsidRPr="00010F3E">
        <w:t>committee of Congress; or</w:t>
      </w:r>
    </w:p>
    <w:p w:rsidR="008A1E9D" w:rsidP="00937A0D" w:rsidRDefault="008A1E9D" w14:paraId="3EB45908" w14:textId="4C25BF08">
      <w:pPr>
        <w:ind w:left="1800" w:hanging="360"/>
      </w:pPr>
      <w:r w:rsidRPr="00010F3E">
        <w:t xml:space="preserve">(iv) a person with supervisory authority over the whistleblower, or </w:t>
      </w:r>
      <w:r w:rsidR="00362291">
        <w:t>s</w:t>
      </w:r>
      <w:r w:rsidRPr="00010F3E">
        <w:t>uch</w:t>
      </w:r>
      <w:r>
        <w:t xml:space="preserve"> </w:t>
      </w:r>
      <w:r w:rsidR="00362291">
        <w:t xml:space="preserve">other     </w:t>
      </w:r>
      <w:r w:rsidRPr="00010F3E">
        <w:t>person working for the employer who</w:t>
      </w:r>
      <w:r>
        <w:t xml:space="preserve"> </w:t>
      </w:r>
      <w:r w:rsidRPr="00010F3E">
        <w:t>has the authority to investigate, discover,</w:t>
      </w:r>
      <w:r>
        <w:t xml:space="preserve"> </w:t>
      </w:r>
      <w:r w:rsidRPr="00010F3E">
        <w:t>or terminate misconduct; or</w:t>
      </w:r>
    </w:p>
    <w:p w:rsidRPr="00010F3E" w:rsidR="008A1E9D" w:rsidP="008A1E9D" w:rsidRDefault="008A1E9D" w14:paraId="27C865CB" w14:textId="4EDC98A6">
      <w:pPr>
        <w:ind w:left="1080" w:hanging="360"/>
      </w:pPr>
      <w:r w:rsidRPr="00010F3E">
        <w:t>(B) in initiating, testifying in, or assisting</w:t>
      </w:r>
      <w:r>
        <w:t xml:space="preserve"> </w:t>
      </w:r>
      <w:r w:rsidRPr="00010F3E">
        <w:t>in any investigation or judicial or administrativ</w:t>
      </w:r>
      <w:r>
        <w:t>e</w:t>
      </w:r>
      <w:r w:rsidRPr="00010F3E">
        <w:t xml:space="preserve"> action of the Department of the Treasury or</w:t>
      </w:r>
      <w:r>
        <w:t xml:space="preserve"> </w:t>
      </w:r>
      <w:r w:rsidRPr="00010F3E">
        <w:t>the Department of Justice based upon or related to the information described in subparagraph (A); or</w:t>
      </w:r>
    </w:p>
    <w:p w:rsidR="008A1E9D" w:rsidP="008A1E9D" w:rsidRDefault="008A1E9D" w14:paraId="4DF5E713" w14:textId="74DFBB3E">
      <w:pPr>
        <w:ind w:left="1080" w:hanging="360"/>
      </w:pPr>
      <w:r w:rsidRPr="00010F3E">
        <w:t>(C) in providing information regarding</w:t>
      </w:r>
      <w:r>
        <w:t xml:space="preserve"> </w:t>
      </w:r>
      <w:r w:rsidRPr="00010F3E">
        <w:t>any conduct that the whistleblower reasonably</w:t>
      </w:r>
      <w:r>
        <w:t xml:space="preserve"> </w:t>
      </w:r>
      <w:r w:rsidRPr="00010F3E">
        <w:t>believes constitutes a violation of any law, rule,</w:t>
      </w:r>
      <w:r>
        <w:t xml:space="preserve"> </w:t>
      </w:r>
      <w:r w:rsidRPr="00010F3E">
        <w:t>or regulation subject to the jurisdiction of the</w:t>
      </w:r>
      <w:r>
        <w:t xml:space="preserve"> </w:t>
      </w:r>
      <w:r w:rsidRPr="00010F3E">
        <w:t>Department of the Treasury, or a violation of</w:t>
      </w:r>
      <w:r>
        <w:t xml:space="preserve"> </w:t>
      </w:r>
      <w:r w:rsidRPr="00010F3E">
        <w:t>section 1956, 1957, or 1960 of title 18 (or any</w:t>
      </w:r>
      <w:r>
        <w:t xml:space="preserve"> </w:t>
      </w:r>
      <w:r w:rsidRPr="00010F3E">
        <w:t>rule or regulation under any such provision)</w:t>
      </w:r>
      <w:r w:rsidR="00937A0D">
        <w:t>,</w:t>
      </w:r>
      <w:r>
        <w:t xml:space="preserve"> </w:t>
      </w:r>
      <w:r w:rsidRPr="00010F3E">
        <w:t>to</w:t>
      </w:r>
      <w:r w:rsidRPr="00010F3E" w:rsidR="00313AA3">
        <w:t>—</w:t>
      </w:r>
      <w:r>
        <w:t xml:space="preserve"> </w:t>
      </w:r>
    </w:p>
    <w:p w:rsidR="008A1E9D" w:rsidP="008A1E9D" w:rsidRDefault="008A1E9D" w14:paraId="6DAEA4EF" w14:textId="77777777">
      <w:pPr>
        <w:ind w:left="1710" w:hanging="270"/>
      </w:pPr>
      <w:r w:rsidRPr="00010F3E">
        <w:t xml:space="preserve">(i) a person with supervisory authority over the whistleblower at the employer of the whistleblower; or </w:t>
      </w:r>
    </w:p>
    <w:p w:rsidRPr="00010F3E" w:rsidR="008A1E9D" w:rsidP="008A1E9D" w:rsidRDefault="008A1E9D" w14:paraId="5FFA4747" w14:textId="349501BC">
      <w:pPr>
        <w:ind w:left="1710" w:hanging="270"/>
      </w:pPr>
      <w:r w:rsidRPr="00010F3E">
        <w:t>(ii) another individual working for the employer described in clause (i) who</w:t>
      </w:r>
      <w:r>
        <w:t xml:space="preserve"> </w:t>
      </w:r>
      <w:r w:rsidRPr="00010F3E">
        <w:t>the whistleblower reasonably believes has the authority to</w:t>
      </w:r>
      <w:r w:rsidRPr="00010F3E" w:rsidR="00313AA3">
        <w:t>—</w:t>
      </w:r>
    </w:p>
    <w:p w:rsidRPr="00010F3E" w:rsidR="008A1E9D" w:rsidP="008A1E9D" w:rsidRDefault="008A1E9D" w14:paraId="1F8D62B6" w14:textId="77777777">
      <w:pPr>
        <w:ind w:left="1440" w:firstLine="720"/>
      </w:pPr>
      <w:r w:rsidRPr="00010F3E">
        <w:t>(I) investigate, discover, or terminate the misconduct; or</w:t>
      </w:r>
    </w:p>
    <w:p w:rsidRPr="00010F3E" w:rsidR="008A1E9D" w:rsidP="008A1E9D" w:rsidRDefault="008A1E9D" w14:paraId="0E109385" w14:textId="77777777">
      <w:pPr>
        <w:ind w:left="1440" w:firstLine="720"/>
      </w:pPr>
      <w:r w:rsidRPr="00010F3E">
        <w:t>(II) take any other action to address the misconduct.</w:t>
      </w:r>
    </w:p>
    <w:p w:rsidRPr="00010F3E" w:rsidR="008A1E9D" w:rsidP="008A1E9D" w:rsidRDefault="008A1E9D" w14:paraId="2CF82005" w14:textId="7262626F">
      <w:r w:rsidRPr="00010F3E">
        <w:t>(2) ENFORCEMENT</w:t>
      </w:r>
      <w:r w:rsidR="00313AA3">
        <w:t>.</w:t>
      </w:r>
      <w:r w:rsidRPr="00010F3E" w:rsidR="00313AA3">
        <w:t>—</w:t>
      </w:r>
      <w:r w:rsidRPr="00010F3E">
        <w:t>Any individual who alleges discharge or other discrimination, or is otherwise aggrieved by an employer, in violation of paragraph (1), may seek relief by</w:t>
      </w:r>
      <w:r w:rsidRPr="00010F3E" w:rsidR="00313AA3">
        <w:t>—</w:t>
      </w:r>
    </w:p>
    <w:p w:rsidRPr="00010F3E" w:rsidR="008A1E9D" w:rsidP="008A1E9D" w:rsidRDefault="008A1E9D" w14:paraId="45F13D54" w14:textId="77777777">
      <w:pPr>
        <w:ind w:left="1080" w:hanging="360"/>
      </w:pPr>
      <w:r w:rsidRPr="00010F3E">
        <w:t>(A) filing a complaint with the Secretary</w:t>
      </w:r>
      <w:r>
        <w:t xml:space="preserve"> </w:t>
      </w:r>
      <w:r w:rsidRPr="00010F3E">
        <w:t>of Labor in accordance with the requirements</w:t>
      </w:r>
      <w:r>
        <w:t xml:space="preserve"> </w:t>
      </w:r>
      <w:r w:rsidRPr="00010F3E">
        <w:t>of this subsection; or</w:t>
      </w:r>
    </w:p>
    <w:p w:rsidRPr="00010F3E" w:rsidR="008A1E9D" w:rsidP="00B85306" w:rsidRDefault="008A1E9D" w14:paraId="52CA8D5E" w14:textId="77777777">
      <w:pPr>
        <w:ind w:left="1080" w:hanging="360"/>
      </w:pPr>
      <w:r w:rsidRPr="00010F3E">
        <w:lastRenderedPageBreak/>
        <w:t>(B) if the Secretary of Labor has not</w:t>
      </w:r>
      <w:r>
        <w:t xml:space="preserve"> </w:t>
      </w:r>
      <w:r w:rsidRPr="00010F3E">
        <w:t>issued a final decision within 180 days of the</w:t>
      </w:r>
      <w:r>
        <w:t xml:space="preserve"> </w:t>
      </w:r>
      <w:r w:rsidRPr="00010F3E">
        <w:t>filing of a complaint under subparagraph (A),</w:t>
      </w:r>
      <w:r>
        <w:t xml:space="preserve"> </w:t>
      </w:r>
      <w:r w:rsidRPr="00010F3E">
        <w:t>and there is no showing that such a delay is</w:t>
      </w:r>
      <w:r>
        <w:t xml:space="preserve"> </w:t>
      </w:r>
      <w:r w:rsidRPr="00010F3E">
        <w:t>due to the bad faith of the claimant, bringing</w:t>
      </w:r>
      <w:r>
        <w:t xml:space="preserve"> </w:t>
      </w:r>
      <w:r w:rsidRPr="00010F3E">
        <w:t>an action against the employer at law or in equity in the appropriate district court of the</w:t>
      </w:r>
      <w:r>
        <w:t xml:space="preserve"> </w:t>
      </w:r>
      <w:r w:rsidRPr="00010F3E">
        <w:t>United States, which shall have jurisdiction</w:t>
      </w:r>
      <w:r>
        <w:t xml:space="preserve"> </w:t>
      </w:r>
      <w:r w:rsidRPr="00010F3E">
        <w:t>over such an action without regard to the</w:t>
      </w:r>
      <w:r>
        <w:t xml:space="preserve"> </w:t>
      </w:r>
      <w:r w:rsidRPr="00010F3E">
        <w:t>amount in controversy.</w:t>
      </w:r>
    </w:p>
    <w:p w:rsidRPr="00010F3E" w:rsidR="008A1E9D" w:rsidP="008A1E9D" w:rsidRDefault="008A1E9D" w14:paraId="3F9E1E6C" w14:textId="34AD4C1A">
      <w:r w:rsidRPr="00010F3E">
        <w:t>(3) PROCEDURE</w:t>
      </w:r>
      <w:r w:rsidR="00313AA3">
        <w:t>.</w:t>
      </w:r>
      <w:r w:rsidRPr="00010F3E" w:rsidR="00313AA3">
        <w:t>—</w:t>
      </w:r>
    </w:p>
    <w:p w:rsidRPr="00010F3E" w:rsidR="008A1E9D" w:rsidP="008A1E9D" w:rsidRDefault="008A1E9D" w14:paraId="3001F5D1" w14:textId="259B0F92">
      <w:pPr>
        <w:ind w:firstLine="720"/>
      </w:pPr>
      <w:r w:rsidRPr="00010F3E">
        <w:t>(A) DEPARTMENT OF LABOR COMPLAINT</w:t>
      </w:r>
      <w:r w:rsidR="00EC0914">
        <w:t>.</w:t>
      </w:r>
      <w:r w:rsidRPr="00010F3E" w:rsidR="00EC0914">
        <w:t>—</w:t>
      </w:r>
    </w:p>
    <w:p w:rsidRPr="00010F3E" w:rsidR="008A1E9D" w:rsidP="008A1E9D" w:rsidRDefault="008A1E9D" w14:paraId="564031EF" w14:textId="657B4A24">
      <w:pPr>
        <w:ind w:left="1710" w:hanging="270"/>
      </w:pPr>
      <w:r w:rsidRPr="00010F3E">
        <w:t>(i) IN GENERAL</w:t>
      </w:r>
      <w:r w:rsidR="00EC0914">
        <w:t>.</w:t>
      </w:r>
      <w:r w:rsidRPr="00010F3E" w:rsidR="00EC0914">
        <w:t>—</w:t>
      </w:r>
      <w:r w:rsidRPr="00010F3E">
        <w:t>Except as provided in clause (ii) and subparagraph (C),</w:t>
      </w:r>
      <w:r>
        <w:t xml:space="preserve"> </w:t>
      </w:r>
      <w:r w:rsidRPr="00010F3E">
        <w:t>the requirements under section 42121(b)</w:t>
      </w:r>
      <w:r>
        <w:t xml:space="preserve"> </w:t>
      </w:r>
      <w:r w:rsidRPr="00010F3E">
        <w:t>of title 49, including the legal burdens of</w:t>
      </w:r>
      <w:r>
        <w:t xml:space="preserve"> </w:t>
      </w:r>
      <w:r w:rsidRPr="00010F3E">
        <w:t>proof described in such section 42121(b),</w:t>
      </w:r>
      <w:r>
        <w:t xml:space="preserve"> </w:t>
      </w:r>
      <w:r w:rsidRPr="00010F3E">
        <w:t>shall apply with respect to a complaint</w:t>
      </w:r>
      <w:r>
        <w:t xml:space="preserve"> </w:t>
      </w:r>
      <w:r w:rsidRPr="00010F3E">
        <w:t>filed under paragraph (2)(A) by an individual against an employer.</w:t>
      </w:r>
    </w:p>
    <w:p w:rsidRPr="00010F3E" w:rsidR="008A1E9D" w:rsidP="008A1E9D" w:rsidRDefault="008A1E9D" w14:paraId="77C883F3" w14:textId="578AE9AA">
      <w:pPr>
        <w:ind w:left="1710" w:hanging="270"/>
      </w:pPr>
      <w:r w:rsidRPr="00010F3E">
        <w:t>(ii) EXCEPTION.</w:t>
      </w:r>
      <w:r w:rsidRPr="00010F3E" w:rsidR="00EC0914">
        <w:t>—</w:t>
      </w:r>
      <w:r w:rsidRPr="00010F3E">
        <w:t>With respect to a</w:t>
      </w:r>
      <w:r>
        <w:t xml:space="preserve"> </w:t>
      </w:r>
      <w:r w:rsidRPr="00010F3E">
        <w:t>complaint filed under paragraph (2)(A), notification required to be made under section 42121(b)(1) of title 49 shall be made</w:t>
      </w:r>
      <w:r>
        <w:t xml:space="preserve"> </w:t>
      </w:r>
      <w:r w:rsidRPr="00010F3E">
        <w:t>to each person named in the complaint, including the employer.</w:t>
      </w:r>
    </w:p>
    <w:p w:rsidRPr="00010F3E" w:rsidR="008A1E9D" w:rsidP="008A1E9D" w:rsidRDefault="008A1E9D" w14:paraId="627AF138" w14:textId="0F00B1BA">
      <w:pPr>
        <w:ind w:firstLine="720"/>
      </w:pPr>
      <w:r w:rsidRPr="00010F3E">
        <w:t>(B) DISTRICT COURT COMPLAINT.</w:t>
      </w:r>
      <w:r w:rsidRPr="00010F3E" w:rsidR="00EC0914">
        <w:t>—</w:t>
      </w:r>
    </w:p>
    <w:p w:rsidRPr="00010F3E" w:rsidR="008A1E9D" w:rsidP="008A1E9D" w:rsidRDefault="008A1E9D" w14:paraId="2184D992" w14:textId="639E0D5E">
      <w:pPr>
        <w:ind w:left="1710" w:hanging="270"/>
      </w:pPr>
      <w:r w:rsidRPr="00010F3E">
        <w:t>(i) JURY TRIAL.</w:t>
      </w:r>
      <w:r w:rsidRPr="00010F3E" w:rsidR="00EC0914">
        <w:t>—</w:t>
      </w:r>
      <w:r w:rsidRPr="00010F3E">
        <w:t>A party to an action brought under paragraph (2)(B) shall</w:t>
      </w:r>
      <w:r>
        <w:t xml:space="preserve"> </w:t>
      </w:r>
      <w:r w:rsidRPr="00010F3E">
        <w:t>be entitled to trial by jury.</w:t>
      </w:r>
    </w:p>
    <w:p w:rsidRPr="00010F3E" w:rsidR="008A1E9D" w:rsidP="008A1E9D" w:rsidRDefault="008A1E9D" w14:paraId="009B82EB" w14:textId="4173C22A">
      <w:pPr>
        <w:ind w:left="720" w:firstLine="720"/>
      </w:pPr>
      <w:r w:rsidRPr="00010F3E">
        <w:t>(ii) STATUTE OF LIMITATIONS.—</w:t>
      </w:r>
    </w:p>
    <w:p w:rsidRPr="00EC0914" w:rsidR="00EC0914" w:rsidP="00A75963" w:rsidRDefault="008A1E9D" w14:paraId="621FD6C0" w14:textId="7A8AE8CA">
      <w:pPr>
        <w:pStyle w:val="ListParagraph"/>
        <w:numPr>
          <w:ilvl w:val="0"/>
          <w:numId w:val="1"/>
        </w:numPr>
        <w:ind w:left="2520" w:hanging="360"/>
        <w:rPr>
          <w:rFonts w:ascii="Times New Roman" w:hAnsi="Times New Roman" w:cs="Times New Roman"/>
          <w:sz w:val="24"/>
          <w:szCs w:val="24"/>
        </w:rPr>
      </w:pPr>
      <w:r w:rsidRPr="00EC0914">
        <w:rPr>
          <w:rFonts w:ascii="Times New Roman" w:hAnsi="Times New Roman" w:cs="Times New Roman"/>
          <w:sz w:val="24"/>
          <w:szCs w:val="24"/>
        </w:rPr>
        <w:t>IN GENERAL.—An action may not be brought under paragraph (2)(B)—</w:t>
      </w:r>
    </w:p>
    <w:p w:rsidR="00EC0914" w:rsidP="00B85306" w:rsidRDefault="00EC0914" w14:paraId="451CFD51" w14:textId="77777777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:rsidRPr="00D02323" w:rsidR="008A1E9D" w:rsidP="00B85306" w:rsidRDefault="008A1E9D" w14:paraId="617B1273" w14:textId="7D4B1978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  <w:r w:rsidRPr="00D02323">
        <w:rPr>
          <w:rFonts w:ascii="Times New Roman" w:hAnsi="Times New Roman" w:cs="Times New Roman"/>
          <w:sz w:val="24"/>
          <w:szCs w:val="24"/>
        </w:rPr>
        <w:t>(aa) more than 6 years after the date on which the violation of paragraph (1) occurs; or</w:t>
      </w:r>
    </w:p>
    <w:p w:rsidR="00F27E8F" w:rsidP="00B85306" w:rsidRDefault="00F27E8F" w14:paraId="332F0CEF" w14:textId="77777777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:rsidRPr="00010F3E" w:rsidR="008A1E9D" w:rsidP="00B85306" w:rsidRDefault="008A1E9D" w14:paraId="497FAB61" w14:textId="54B8089B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  <w:r w:rsidRPr="00010F3E">
        <w:rPr>
          <w:rFonts w:ascii="Times New Roman" w:hAnsi="Times New Roman" w:cs="Times New Roman"/>
          <w:sz w:val="24"/>
          <w:szCs w:val="24"/>
        </w:rPr>
        <w:t>(bb) more than 3 yea</w:t>
      </w:r>
      <w:r>
        <w:rPr>
          <w:rFonts w:ascii="Times New Roman" w:hAnsi="Times New Roman" w:cs="Times New Roman"/>
          <w:sz w:val="24"/>
          <w:szCs w:val="24"/>
        </w:rPr>
        <w:t>rs</w:t>
      </w:r>
      <w:r w:rsidRPr="00010F3E">
        <w:rPr>
          <w:rFonts w:ascii="Times New Roman" w:hAnsi="Times New Roman" w:cs="Times New Roman"/>
          <w:sz w:val="24"/>
          <w:szCs w:val="24"/>
        </w:rPr>
        <w:t xml:space="preserve"> after the date on which 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F3E">
        <w:rPr>
          <w:rFonts w:ascii="Times New Roman" w:hAnsi="Times New Roman" w:cs="Times New Roman"/>
          <w:sz w:val="24"/>
          <w:szCs w:val="24"/>
        </w:rPr>
        <w:t>facts material to the right of action are known, or reasonably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F3E">
        <w:rPr>
          <w:rFonts w:ascii="Times New Roman" w:hAnsi="Times New Roman" w:cs="Times New Roman"/>
          <w:sz w:val="24"/>
          <w:szCs w:val="24"/>
        </w:rPr>
        <w:t>should have been known, by 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010F3E">
        <w:rPr>
          <w:rFonts w:ascii="Times New Roman" w:hAnsi="Times New Roman" w:cs="Times New Roman"/>
          <w:sz w:val="24"/>
          <w:szCs w:val="24"/>
        </w:rPr>
        <w:t>employee alleging a violation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F3E">
        <w:rPr>
          <w:rFonts w:ascii="Times New Roman" w:hAnsi="Times New Roman" w:cs="Times New Roman"/>
          <w:sz w:val="24"/>
          <w:szCs w:val="24"/>
        </w:rPr>
        <w:t>paragraph (1).</w:t>
      </w:r>
    </w:p>
    <w:p w:rsidRPr="00010F3E" w:rsidR="008A1E9D" w:rsidP="008A1E9D" w:rsidRDefault="008A1E9D" w14:paraId="41DE8DC4" w14:textId="1A9E86EB">
      <w:pPr>
        <w:ind w:left="2520" w:hanging="360"/>
      </w:pPr>
      <w:r w:rsidRPr="00010F3E">
        <w:t>(II) REQUIRED ACTION WITHIN</w:t>
      </w:r>
      <w:r>
        <w:t xml:space="preserve"> </w:t>
      </w:r>
      <w:r w:rsidRPr="00010F3E">
        <w:t>10 YEARS.</w:t>
      </w:r>
      <w:r w:rsidRPr="00010F3E" w:rsidR="00EC0914">
        <w:t>—</w:t>
      </w:r>
      <w:r w:rsidRPr="00010F3E">
        <w:t xml:space="preserve">Notwithstanding </w:t>
      </w:r>
      <w:r w:rsidR="00F27E8F">
        <w:t>sub</w:t>
      </w:r>
      <w:r w:rsidRPr="00010F3E">
        <w:t>clause (I), an action under paragraph</w:t>
      </w:r>
      <w:r>
        <w:t xml:space="preserve"> </w:t>
      </w:r>
      <w:r w:rsidRPr="00010F3E">
        <w:t>(2)(B) may not in any circumstance</w:t>
      </w:r>
      <w:r>
        <w:t xml:space="preserve"> </w:t>
      </w:r>
      <w:r w:rsidRPr="00010F3E">
        <w:t>be brought more than 10 years after</w:t>
      </w:r>
      <w:r>
        <w:t xml:space="preserve"> </w:t>
      </w:r>
      <w:r w:rsidRPr="00010F3E">
        <w:t>the date on which the violation occurs.</w:t>
      </w:r>
    </w:p>
    <w:p w:rsidR="008A1E9D" w:rsidP="008A1E9D" w:rsidRDefault="008A1E9D" w14:paraId="11F176C4" w14:textId="4EAAA24A">
      <w:pPr>
        <w:ind w:left="1080" w:hanging="360"/>
      </w:pPr>
      <w:r w:rsidRPr="00010F3E">
        <w:t>(C) RELIEF.—Relief for an individual</w:t>
      </w:r>
      <w:r>
        <w:t xml:space="preserve"> </w:t>
      </w:r>
      <w:r w:rsidRPr="00010F3E">
        <w:t>prevailing with respect to a complaint filed</w:t>
      </w:r>
      <w:r>
        <w:t xml:space="preserve"> </w:t>
      </w:r>
      <w:r w:rsidRPr="00010F3E">
        <w:t>under subparagraph (A) of paragraph (2) or an</w:t>
      </w:r>
      <w:r>
        <w:t xml:space="preserve"> </w:t>
      </w:r>
      <w:r w:rsidRPr="00010F3E">
        <w:t>action brought under subparagraph (B) of that</w:t>
      </w:r>
      <w:r>
        <w:t xml:space="preserve"> </w:t>
      </w:r>
      <w:r w:rsidRPr="00010F3E">
        <w:t>paragraph shall include—</w:t>
      </w:r>
    </w:p>
    <w:p w:rsidRPr="00010F3E" w:rsidR="008A1E9D" w:rsidP="008A1E9D" w:rsidRDefault="008A1E9D" w14:paraId="7765F984" w14:textId="77777777">
      <w:pPr>
        <w:ind w:left="1710" w:hanging="270"/>
      </w:pPr>
      <w:r w:rsidRPr="00010F3E">
        <w:t>(i) reinstatement with the same seniority status that the individual would</w:t>
      </w:r>
      <w:r>
        <w:t xml:space="preserve"> </w:t>
      </w:r>
      <w:r w:rsidRPr="00010F3E">
        <w:t>have had, but for the conduct that is the</w:t>
      </w:r>
      <w:r>
        <w:t xml:space="preserve"> </w:t>
      </w:r>
      <w:r w:rsidRPr="00010F3E">
        <w:t>subject of the complaint or action, as applicable;</w:t>
      </w:r>
    </w:p>
    <w:p w:rsidRPr="00010F3E" w:rsidR="008A1E9D" w:rsidP="008A1E9D" w:rsidRDefault="008A1E9D" w14:paraId="1E2245A0" w14:textId="77777777">
      <w:pPr>
        <w:ind w:left="1710" w:hanging="270"/>
      </w:pPr>
      <w:r w:rsidRPr="00010F3E">
        <w:t>(ii) 2 times the amount of back pay</w:t>
      </w:r>
      <w:r>
        <w:t xml:space="preserve"> </w:t>
      </w:r>
      <w:r w:rsidRPr="00010F3E">
        <w:t>otherwise owed to the individual, with interest;</w:t>
      </w:r>
    </w:p>
    <w:p w:rsidRPr="00010F3E" w:rsidR="008A1E9D" w:rsidP="008A1E9D" w:rsidRDefault="008A1E9D" w14:paraId="23D5CA97" w14:textId="77777777">
      <w:pPr>
        <w:ind w:left="1800" w:hanging="360"/>
      </w:pPr>
      <w:r w:rsidRPr="00010F3E">
        <w:lastRenderedPageBreak/>
        <w:t>(iii) the payment of compensatory</w:t>
      </w:r>
      <w:r>
        <w:t xml:space="preserve"> </w:t>
      </w:r>
      <w:r w:rsidRPr="00010F3E">
        <w:t>damages, which shall include compensation</w:t>
      </w:r>
      <w:r>
        <w:t xml:space="preserve"> </w:t>
      </w:r>
      <w:r w:rsidRPr="00010F3E">
        <w:t>for litigation costs, expert witness fees, and</w:t>
      </w:r>
      <w:r>
        <w:t xml:space="preserve"> </w:t>
      </w:r>
      <w:r w:rsidRPr="00010F3E">
        <w:t>reasonable attorneys’ fees; and</w:t>
      </w:r>
    </w:p>
    <w:p w:rsidRPr="00010F3E" w:rsidR="008A1E9D" w:rsidP="008A1E9D" w:rsidRDefault="008A1E9D" w14:paraId="5BC9D6EC" w14:textId="77777777">
      <w:pPr>
        <w:ind w:left="1800" w:hanging="360"/>
      </w:pPr>
      <w:r w:rsidRPr="00010F3E">
        <w:t>(iv) any other appropriate remedy</w:t>
      </w:r>
      <w:r>
        <w:t xml:space="preserve"> </w:t>
      </w:r>
      <w:r w:rsidRPr="00010F3E">
        <w:t>with respect to the conduct that is the subject of the complaint or action, as applicable.</w:t>
      </w:r>
    </w:p>
    <w:p w:rsidRPr="00010F3E" w:rsidR="008A1E9D" w:rsidP="008A1E9D" w:rsidRDefault="008A1E9D" w14:paraId="6947144B" w14:textId="6D563963">
      <w:r w:rsidRPr="00010F3E">
        <w:t>(4) CONFIDENTIALITY.</w:t>
      </w:r>
      <w:r w:rsidRPr="00010F3E" w:rsidR="00EC0914">
        <w:t>—</w:t>
      </w:r>
      <w:r>
        <w:t xml:space="preserve"> </w:t>
      </w:r>
    </w:p>
    <w:p w:rsidRPr="00010F3E" w:rsidR="008A1E9D" w:rsidP="008A1E9D" w:rsidRDefault="008A1E9D" w14:paraId="66E2650C" w14:textId="1BD03869">
      <w:pPr>
        <w:ind w:left="1080" w:hanging="360"/>
      </w:pPr>
      <w:r w:rsidRPr="00010F3E">
        <w:t>(A) IN GENERAL.—Except as provided in</w:t>
      </w:r>
      <w:r>
        <w:t xml:space="preserve"> </w:t>
      </w:r>
      <w:r w:rsidRPr="00010F3E">
        <w:t>subparagraphs (C) and (D), the Secretary or</w:t>
      </w:r>
      <w:r>
        <w:t xml:space="preserve"> </w:t>
      </w:r>
      <w:r w:rsidRPr="00010F3E">
        <w:t>the Attorney General, as applicable, and any officer or employee of the Department of the</w:t>
      </w:r>
      <w:r>
        <w:t xml:space="preserve"> </w:t>
      </w:r>
      <w:r w:rsidRPr="00010F3E">
        <w:t>Treasury or the Department of Justice, shall</w:t>
      </w:r>
      <w:r>
        <w:t xml:space="preserve"> </w:t>
      </w:r>
      <w:r w:rsidRPr="00010F3E">
        <w:t>not disclose any information, including information provided by a whistleblower to either such</w:t>
      </w:r>
      <w:r>
        <w:t xml:space="preserve"> </w:t>
      </w:r>
      <w:r w:rsidRPr="00010F3E">
        <w:t>official, which could reasonably be expected to reveal the identity of a whistleblower, except in</w:t>
      </w:r>
      <w:r>
        <w:t xml:space="preserve"> </w:t>
      </w:r>
      <w:r w:rsidRPr="00010F3E">
        <w:t>accordance with the provisions of section 552</w:t>
      </w:r>
      <w:r>
        <w:t xml:space="preserve">a </w:t>
      </w:r>
      <w:r w:rsidRPr="00010F3E">
        <w:t>of title 5, unless and until required to be disclosed to a defendant or respondent in connection with a public proceeding instituted by the</w:t>
      </w:r>
      <w:r>
        <w:t xml:space="preserve"> </w:t>
      </w:r>
      <w:r w:rsidRPr="00010F3E">
        <w:t>appropriate such official or any entity described</w:t>
      </w:r>
      <w:r>
        <w:t xml:space="preserve"> </w:t>
      </w:r>
      <w:r w:rsidRPr="00010F3E">
        <w:t>in subparagraph (D).</w:t>
      </w:r>
    </w:p>
    <w:p w:rsidRPr="00010F3E" w:rsidR="008A1E9D" w:rsidP="008A1E9D" w:rsidRDefault="008A1E9D" w14:paraId="164B7B77" w14:textId="06D4F8C5">
      <w:pPr>
        <w:ind w:left="1080" w:hanging="360"/>
      </w:pPr>
      <w:r w:rsidRPr="00010F3E">
        <w:t>(B) EXEMPTED STATUTE.—For purposes</w:t>
      </w:r>
      <w:r>
        <w:t xml:space="preserve"> </w:t>
      </w:r>
      <w:r w:rsidRPr="00010F3E">
        <w:t>of section 552 of title 5, this paragraph shall be</w:t>
      </w:r>
      <w:r>
        <w:t xml:space="preserve"> </w:t>
      </w:r>
      <w:r w:rsidRPr="00010F3E">
        <w:t>considered a statute described in subsection</w:t>
      </w:r>
      <w:r>
        <w:t xml:space="preserve"> </w:t>
      </w:r>
      <w:r w:rsidRPr="00010F3E">
        <w:t>(b)(3)(B) of such section 552.</w:t>
      </w:r>
    </w:p>
    <w:p w:rsidRPr="00010F3E" w:rsidR="008A1E9D" w:rsidP="008A1E9D" w:rsidRDefault="008A1E9D" w14:paraId="68CC529A" w14:textId="600FAECF">
      <w:pPr>
        <w:ind w:left="1080" w:hanging="360"/>
      </w:pPr>
      <w:r w:rsidRPr="00010F3E">
        <w:t>(C) RULE OF CONSTRUCTION.—Nothing</w:t>
      </w:r>
      <w:r>
        <w:t xml:space="preserve"> </w:t>
      </w:r>
      <w:r w:rsidRPr="00010F3E">
        <w:t>in this section is intended to limit, or shall be</w:t>
      </w:r>
      <w:r>
        <w:t xml:space="preserve"> </w:t>
      </w:r>
      <w:r w:rsidRPr="00010F3E">
        <w:t>construed to limit, the ability of the Attorne</w:t>
      </w:r>
      <w:r>
        <w:t xml:space="preserve">y </w:t>
      </w:r>
      <w:r w:rsidRPr="00010F3E">
        <w:t>General to present such evidence to a grand</w:t>
      </w:r>
      <w:r>
        <w:t xml:space="preserve"> </w:t>
      </w:r>
      <w:r w:rsidRPr="00010F3E">
        <w:t>jury or to share such evidence with potential</w:t>
      </w:r>
      <w:r>
        <w:t xml:space="preserve"> </w:t>
      </w:r>
      <w:r w:rsidRPr="00010F3E">
        <w:t>witnesses or defendants in the course of an ongoing criminal investigation.</w:t>
      </w:r>
    </w:p>
    <w:p w:rsidRPr="00010F3E" w:rsidR="008A1E9D" w:rsidP="008A1E9D" w:rsidRDefault="008A1E9D" w14:paraId="0189DE00" w14:textId="54B23508">
      <w:pPr>
        <w:ind w:firstLine="720"/>
      </w:pPr>
      <w:r w:rsidRPr="00010F3E">
        <w:t>(D) AVAILABILITY TO GOVERNMENT</w:t>
      </w:r>
      <w:r>
        <w:t xml:space="preserve"> </w:t>
      </w:r>
      <w:r w:rsidRPr="00010F3E">
        <w:t>AGENCIES.—</w:t>
      </w:r>
    </w:p>
    <w:p w:rsidRPr="00010F3E" w:rsidR="008A1E9D" w:rsidP="008A1E9D" w:rsidRDefault="008A1E9D" w14:paraId="211669BD" w14:textId="2318130A">
      <w:pPr>
        <w:ind w:left="1710" w:hanging="270"/>
      </w:pPr>
      <w:r w:rsidRPr="00010F3E">
        <w:t>(i) IN GENERAL.—Without the loss</w:t>
      </w:r>
      <w:r>
        <w:t xml:space="preserve"> </w:t>
      </w:r>
      <w:r w:rsidRPr="00010F3E">
        <w:t>of its status as confidential in the hands of</w:t>
      </w:r>
      <w:r>
        <w:t xml:space="preserve"> </w:t>
      </w:r>
      <w:r w:rsidRPr="00010F3E">
        <w:t>the Secretary or the Attorney General, as</w:t>
      </w:r>
      <w:r>
        <w:t xml:space="preserve"> </w:t>
      </w:r>
      <w:r w:rsidRPr="00010F3E">
        <w:t>applicable, all information referred to in subparagraph (A) may, in the discretion of</w:t>
      </w:r>
      <w:r>
        <w:t xml:space="preserve"> </w:t>
      </w:r>
      <w:r w:rsidRPr="00010F3E">
        <w:t>the appropriate such official, when determined by that official to be necessary to</w:t>
      </w:r>
      <w:r>
        <w:t xml:space="preserve"> </w:t>
      </w:r>
      <w:r w:rsidRPr="00010F3E">
        <w:t>accomplish the purposes of this subchapter, be made available to—</w:t>
      </w:r>
    </w:p>
    <w:p w:rsidRPr="00010F3E" w:rsidR="008A1E9D" w:rsidP="008A1E9D" w:rsidRDefault="008A1E9D" w14:paraId="73E332ED" w14:textId="77777777">
      <w:pPr>
        <w:ind w:left="1440" w:firstLine="720"/>
      </w:pPr>
      <w:r w:rsidRPr="00010F3E">
        <w:t>(I) any appropriate Federal authority;</w:t>
      </w:r>
    </w:p>
    <w:p w:rsidRPr="00010F3E" w:rsidR="008A1E9D" w:rsidP="008A1E9D" w:rsidRDefault="008A1E9D" w14:paraId="6E25AD70" w14:textId="77777777">
      <w:r>
        <w:tab/>
      </w:r>
      <w:r>
        <w:tab/>
      </w:r>
      <w:r>
        <w:tab/>
      </w:r>
      <w:r w:rsidRPr="00010F3E">
        <w:t>(II) a State attorney general in</w:t>
      </w:r>
      <w:r>
        <w:t xml:space="preserve"> </w:t>
      </w:r>
      <w:r w:rsidRPr="00010F3E">
        <w:t>connection with any criminal investigation;</w:t>
      </w:r>
    </w:p>
    <w:p w:rsidRPr="00010F3E" w:rsidR="008A1E9D" w:rsidP="008A1E9D" w:rsidRDefault="008A1E9D" w14:paraId="367B832C" w14:textId="77777777">
      <w:pPr>
        <w:ind w:left="1440" w:firstLine="720"/>
      </w:pPr>
      <w:r w:rsidRPr="00010F3E">
        <w:t>(III) any appropriate State regulatory authority; and</w:t>
      </w:r>
    </w:p>
    <w:p w:rsidRPr="00010F3E" w:rsidR="008A1E9D" w:rsidP="008A1E9D" w:rsidRDefault="008A1E9D" w14:paraId="3B63EE99" w14:textId="77777777">
      <w:pPr>
        <w:ind w:left="1440" w:firstLine="720"/>
      </w:pPr>
      <w:r w:rsidRPr="00010F3E">
        <w:t>(IV) a foreign law enforcement</w:t>
      </w:r>
      <w:r>
        <w:t xml:space="preserve"> </w:t>
      </w:r>
      <w:r w:rsidRPr="00010F3E">
        <w:t>authority.</w:t>
      </w:r>
    </w:p>
    <w:p w:rsidRPr="00010F3E" w:rsidR="008A1E9D" w:rsidP="008A1E9D" w:rsidRDefault="008A1E9D" w14:paraId="03C54598" w14:textId="6D9F3B60">
      <w:pPr>
        <w:ind w:left="720" w:firstLine="720"/>
      </w:pPr>
      <w:r w:rsidRPr="00010F3E">
        <w:t>(ii) CONFIDENTIALITY.—</w:t>
      </w:r>
    </w:p>
    <w:p w:rsidRPr="00010F3E" w:rsidR="008A1E9D" w:rsidP="008A1E9D" w:rsidRDefault="008A1E9D" w14:paraId="420B7BCF" w14:textId="270A6077">
      <w:pPr>
        <w:ind w:left="1440" w:firstLine="720"/>
      </w:pPr>
      <w:r w:rsidRPr="00010F3E">
        <w:t>(I) IN GENERAL.—Each of the</w:t>
      </w:r>
      <w:r>
        <w:t xml:space="preserve"> </w:t>
      </w:r>
      <w:r w:rsidRPr="00010F3E">
        <w:t>entities described in subclauses (I)</w:t>
      </w:r>
      <w:r>
        <w:t xml:space="preserve"> </w:t>
      </w:r>
      <w:r w:rsidRPr="00010F3E">
        <w:t>through (III) of clause (i) shall maintain such information as confidential</w:t>
      </w:r>
      <w:r>
        <w:t xml:space="preserve"> </w:t>
      </w:r>
      <w:r w:rsidRPr="00010F3E">
        <w:t>in accordance with the requirements</w:t>
      </w:r>
      <w:r>
        <w:t xml:space="preserve"> </w:t>
      </w:r>
      <w:r w:rsidRPr="00010F3E">
        <w:t>established under subparagraph (A).</w:t>
      </w:r>
    </w:p>
    <w:p w:rsidRPr="00010F3E" w:rsidR="008A1E9D" w:rsidP="008A1E9D" w:rsidRDefault="008A1E9D" w14:paraId="4D9998C1" w14:textId="6FBC3F2C">
      <w:pPr>
        <w:ind w:left="2610" w:hanging="450"/>
      </w:pPr>
      <w:r w:rsidRPr="00010F3E">
        <w:t>(II) FOREIGN AUTHORITIES.—Each entity described in clause (i)(IV)</w:t>
      </w:r>
    </w:p>
    <w:p w:rsidRPr="00010F3E" w:rsidR="008A1E9D" w:rsidP="008A1E9D" w:rsidRDefault="008A1E9D" w14:paraId="1885F4D0" w14:textId="77777777">
      <w:pPr>
        <w:ind w:left="2160"/>
      </w:pPr>
      <w:r w:rsidRPr="00010F3E">
        <w:lastRenderedPageBreak/>
        <w:t>shall maintain such information in accordance with such assurances of confidentiality as determined by the Secretary or Attorney General, as applicable.</w:t>
      </w:r>
    </w:p>
    <w:p w:rsidRPr="00010F3E" w:rsidR="008A1E9D" w:rsidP="008A1E9D" w:rsidRDefault="008A1E9D" w14:paraId="660D9B17" w14:textId="63D8B146">
      <w:r w:rsidRPr="00010F3E">
        <w:t>(5) RIGHTS RETAINED.—Nothing in this section shall be deemed to diminish the rights, privileges, or remedies of any whistleblower under any Federal or State law or under any collective bargaining agreement.</w:t>
      </w:r>
    </w:p>
    <w:p w:rsidR="00FB2802" w:rsidP="008A1E9D" w:rsidRDefault="008A1E9D" w14:paraId="07325669" w14:textId="2A556D15">
      <w:r w:rsidRPr="00010F3E">
        <w:t>(6) COORDINATION WITH OTHER PROVISIONS</w:t>
      </w:r>
      <w:r>
        <w:t xml:space="preserve"> </w:t>
      </w:r>
      <w:r w:rsidRPr="00010F3E">
        <w:t>OF LAW.—This subsection shall not apply with respect to any employer that is subject to section 33 of the Federal Deposit Insurance Act (12 U.S.C.</w:t>
      </w:r>
      <w:r>
        <w:t xml:space="preserve"> </w:t>
      </w:r>
      <w:r w:rsidRPr="00010F3E">
        <w:t>23 1831j) or section 213 or 214 of the Federal Credit</w:t>
      </w:r>
      <w:r>
        <w:t xml:space="preserve"> </w:t>
      </w:r>
      <w:r w:rsidRPr="00010F3E">
        <w:t>Union Act (12 U.S.C. 1790b, 1790c).</w:t>
      </w:r>
    </w:p>
    <w:p w:rsidR="00FB2802" w:rsidP="00FB2802" w:rsidRDefault="00FB2802" w14:paraId="75A3E124" w14:textId="225F4FEB">
      <w:r>
        <w:t>Section § 5323(j)</w:t>
      </w:r>
      <w:r w:rsidRPr="00010F3E">
        <w:t xml:space="preserve"> </w:t>
      </w:r>
      <w:r>
        <w:t>NONENFORCEABILITY OF CERTAIN PROVISIONS WAIVING RIGHTS AND REMEDIES OR REQUIRING ARBITRATION OF DISPUTES.</w:t>
      </w:r>
      <w:r w:rsidRPr="00010F3E" w:rsidR="00074C25">
        <w:t>—</w:t>
      </w:r>
    </w:p>
    <w:p w:rsidR="00FB2802" w:rsidP="005F3C77" w:rsidRDefault="00FB2802" w14:paraId="1F677A63" w14:textId="36038C4D">
      <w:r>
        <w:t>(1) WAIVER OF RIGHTS AND REMEDIES.</w:t>
      </w:r>
      <w:r w:rsidRPr="00010F3E" w:rsidR="00074C25">
        <w:t>—</w:t>
      </w:r>
      <w:r>
        <w:t>The rights and remedies provided for in this section may not be waived by any agreement, policy form, or condition of employment, including by a predispute arbitration agreement.</w:t>
      </w:r>
    </w:p>
    <w:p w:rsidRPr="00FB2802" w:rsidR="00FB2802" w:rsidP="00313AA3" w:rsidRDefault="00FB2802" w14:paraId="7D95DE40" w14:textId="3E64DFE1">
      <w:r>
        <w:t>(2) PREDISPUTE ARBITRATION AGREEMENTS.</w:t>
      </w:r>
      <w:bookmarkStart w:name="_GoBack" w:id="0"/>
      <w:bookmarkEnd w:id="0"/>
      <w:r w:rsidRPr="00010F3E" w:rsidR="00074C25">
        <w:t>—</w:t>
      </w:r>
      <w:r>
        <w:t>No predispute arbitration agreement shall be valid or enforceable, to the extent the agreement requires arbitration of a dispute arising under this section.</w:t>
      </w:r>
    </w:p>
    <w:p w:rsidRPr="008A1E9D" w:rsidR="00AD37C8" w:rsidP="008A1E9D" w:rsidRDefault="00AD37C8" w14:paraId="61974CF3" w14:textId="324E0736"/>
    <w:sectPr w:rsidRPr="008A1E9D" w:rsidR="00AD3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40E"/>
    <w:multiLevelType w:val="hybridMultilevel"/>
    <w:tmpl w:val="F5FA1876"/>
    <w:lvl w:ilvl="0" w:tplc="B9A45068">
      <w:start w:val="1"/>
      <w:numFmt w:val="upperRoman"/>
      <w:lvlText w:val="(%1)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70"/>
    <w:rsid w:val="00074C25"/>
    <w:rsid w:val="000A4878"/>
    <w:rsid w:val="00313AA3"/>
    <w:rsid w:val="00362291"/>
    <w:rsid w:val="00490C01"/>
    <w:rsid w:val="00536C59"/>
    <w:rsid w:val="0059629C"/>
    <w:rsid w:val="005F3C77"/>
    <w:rsid w:val="006C1870"/>
    <w:rsid w:val="006C3CF9"/>
    <w:rsid w:val="008A1E9D"/>
    <w:rsid w:val="00937A0D"/>
    <w:rsid w:val="00AD37C8"/>
    <w:rsid w:val="00B85306"/>
    <w:rsid w:val="00D23288"/>
    <w:rsid w:val="00E86C17"/>
    <w:rsid w:val="00EC0914"/>
    <w:rsid w:val="00F27E8F"/>
    <w:rsid w:val="00F668FA"/>
    <w:rsid w:val="00FB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F06C"/>
  <w15:chartTrackingRefBased/>
  <w15:docId w15:val="{F4CA25CE-FD72-4966-A41C-09850DF8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E9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362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2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D9B25DBEAA944805ABAB894A2C344" ma:contentTypeVersion="9" ma:contentTypeDescription="Create a new document." ma:contentTypeScope="" ma:versionID="0754b776f8481d38980c1d6c2ab48c94">
  <xsd:schema xmlns:xsd="http://www.w3.org/2001/XMLSchema" xmlns:xs="http://www.w3.org/2001/XMLSchema" xmlns:p="http://schemas.microsoft.com/office/2006/metadata/properties" xmlns:ns3="58a36bff-b134-4946-a706-548c69b1d96a" xmlns:ns4="86c494a3-780d-4dd2-8113-3417c1878600" targetNamespace="http://schemas.microsoft.com/office/2006/metadata/properties" ma:root="true" ma:fieldsID="92f4ffea4987e955c2f707e81a60f11a" ns3:_="" ns4:_="">
    <xsd:import namespace="58a36bff-b134-4946-a706-548c69b1d96a"/>
    <xsd:import namespace="86c494a3-780d-4dd2-8113-3417c1878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36bff-b134-4946-a706-548c69b1d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494a3-780d-4dd2-8113-3417c1878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48460-DF8B-46E4-853E-D180E1B61FF9}">
  <ds:schemaRefs>
    <ds:schemaRef ds:uri="http://purl.org/dc/terms/"/>
    <ds:schemaRef ds:uri="http://schemas.openxmlformats.org/package/2006/metadata/core-properties"/>
    <ds:schemaRef ds:uri="86c494a3-780d-4dd2-8113-3417c187860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8a36bff-b134-4946-a706-548c69b1d96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24636F-E395-4BBC-9F95-9448332FA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36bff-b134-4946-a706-548c69b1d96a"/>
    <ds:schemaRef ds:uri="86c494a3-780d-4dd2-8113-3417c1878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58711-A4AB-49E2-8BFB-5FFB855EC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1154</Words>
  <Characters>6583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Swick, Robert - OSHA</dc:creator>
  <cp:keywords/>
  <dc:description/>
  <cp:lastModifiedBy>Stewart, Christine - OSHA</cp:lastModifiedBy>
  <cp:revision>2</cp:revision>
  <dcterms:created xsi:type="dcterms:W3CDTF">2021-02-12T22:40:00Z</dcterms:created>
  <dcterms:modified xsi:type="dcterms:W3CDTF">2021-02-12T22:40:00Z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0x010100138D9B25DBEAA944805ABAB894A2C344</vt:lpwstr>
  </property>
</Properties>
</file>