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3520E" w:rsidR="006A3863" w:rsidP="006A3863" w:rsidRDefault="006A3863">
      <w:pPr>
        <w:spacing w:after="0" w:afterAutospacing="0" w:line="360" w:lineRule="auto"/>
        <w:contextualSpacing/>
        <w:jc w:val="center"/>
        <w:rPr>
          <w:rFonts w:eastAsia="Times New Roman"/>
          <w:sz w:val="28"/>
          <w:szCs w:val="28"/>
        </w:rPr>
      </w:pPr>
    </w:p>
    <w:p w:rsidR="006A3863" w:rsidP="006A3863" w:rsidRDefault="006A3863">
      <w:pPr>
        <w:pBdr>
          <w:top w:val="single" w:color="999999" w:sz="24" w:space="0"/>
        </w:pBdr>
        <w:spacing w:after="0" w:afterAutospacing="0" w:line="360" w:lineRule="auto"/>
        <w:contextualSpacing/>
        <w:jc w:val="center"/>
        <w:rPr>
          <w:rFonts w:eastAsia="Times New Roman"/>
          <w:b/>
          <w:sz w:val="28"/>
          <w:szCs w:val="28"/>
        </w:rPr>
      </w:pPr>
    </w:p>
    <w:p w:rsidRPr="0073520E" w:rsidR="00A636C2" w:rsidP="00A636C2" w:rsidRDefault="00A636C2">
      <w:pPr>
        <w:pBdr>
          <w:top w:val="single" w:color="999999" w:sz="24" w:space="0"/>
        </w:pBdr>
        <w:spacing w:after="0" w:afterAutospacing="0" w:line="360" w:lineRule="auto"/>
        <w:contextualSpacing/>
        <w:jc w:val="center"/>
        <w:rPr>
          <w:rFonts w:eastAsia="Times New Roman"/>
          <w:b/>
          <w:sz w:val="28"/>
          <w:szCs w:val="28"/>
        </w:rPr>
      </w:pPr>
    </w:p>
    <w:p w:rsidRPr="0073520E" w:rsidR="00A636C2" w:rsidP="00A636C2" w:rsidRDefault="00A636C2">
      <w:pPr>
        <w:pBdr>
          <w:top w:val="single" w:color="999999" w:sz="24" w:space="0"/>
        </w:pBdr>
        <w:spacing w:after="0" w:afterAutospacing="0" w:line="360" w:lineRule="auto"/>
        <w:contextualSpacing/>
        <w:jc w:val="center"/>
        <w:rPr>
          <w:rFonts w:eastAsia="Times New Roman"/>
          <w:b/>
          <w:sz w:val="32"/>
          <w:szCs w:val="32"/>
        </w:rPr>
      </w:pPr>
      <w:r>
        <w:rPr>
          <w:rFonts w:eastAsia="Times New Roman"/>
          <w:b/>
          <w:sz w:val="32"/>
          <w:szCs w:val="32"/>
        </w:rPr>
        <w:t>A</w:t>
      </w:r>
      <w:r w:rsidRPr="0073520E">
        <w:rPr>
          <w:rFonts w:eastAsia="Times New Roman"/>
          <w:b/>
          <w:sz w:val="32"/>
          <w:szCs w:val="32"/>
        </w:rPr>
        <w:t xml:space="preserve"> Nonresponse Bias Study</w:t>
      </w:r>
    </w:p>
    <w:p w:rsidRPr="0073520E" w:rsidR="00A636C2" w:rsidP="00A636C2" w:rsidRDefault="00A636C2">
      <w:pPr>
        <w:pBdr>
          <w:top w:val="single" w:color="999999" w:sz="24" w:space="0"/>
        </w:pBdr>
        <w:spacing w:after="0" w:afterAutospacing="0" w:line="360" w:lineRule="auto"/>
        <w:contextualSpacing/>
        <w:jc w:val="center"/>
        <w:rPr>
          <w:rFonts w:eastAsia="Times New Roman"/>
          <w:b/>
          <w:sz w:val="32"/>
          <w:szCs w:val="32"/>
        </w:rPr>
      </w:pPr>
      <w:r w:rsidRPr="0073520E">
        <w:rPr>
          <w:rFonts w:eastAsia="Times New Roman"/>
          <w:b/>
          <w:sz w:val="32"/>
          <w:szCs w:val="32"/>
        </w:rPr>
        <w:t xml:space="preserve"> </w:t>
      </w:r>
      <w:r>
        <w:rPr>
          <w:rFonts w:eastAsia="Times New Roman"/>
          <w:b/>
          <w:sz w:val="32"/>
          <w:szCs w:val="32"/>
        </w:rPr>
        <w:t>o</w:t>
      </w:r>
      <w:r w:rsidRPr="0073520E">
        <w:rPr>
          <w:rFonts w:eastAsia="Times New Roman"/>
          <w:b/>
          <w:sz w:val="32"/>
          <w:szCs w:val="32"/>
        </w:rPr>
        <w:t xml:space="preserve">f the Consumer Expenditure Survey </w:t>
      </w:r>
    </w:p>
    <w:p w:rsidRPr="0073520E" w:rsidR="00A636C2" w:rsidP="00A636C2" w:rsidRDefault="00A636C2">
      <w:pPr>
        <w:pBdr>
          <w:top w:val="single" w:color="999999" w:sz="24" w:space="0"/>
        </w:pBdr>
        <w:spacing w:after="0" w:afterAutospacing="0" w:line="360" w:lineRule="auto"/>
        <w:contextualSpacing/>
        <w:jc w:val="center"/>
        <w:rPr>
          <w:rFonts w:eastAsia="Times New Roman"/>
          <w:b/>
          <w:sz w:val="32"/>
          <w:szCs w:val="32"/>
        </w:rPr>
      </w:pPr>
      <w:r>
        <w:rPr>
          <w:rFonts w:eastAsia="Times New Roman"/>
          <w:b/>
          <w:sz w:val="32"/>
          <w:szCs w:val="32"/>
        </w:rPr>
        <w:t>f</w:t>
      </w:r>
      <w:r w:rsidRPr="0073520E">
        <w:rPr>
          <w:rFonts w:eastAsia="Times New Roman"/>
          <w:b/>
          <w:sz w:val="32"/>
          <w:szCs w:val="32"/>
        </w:rPr>
        <w:t xml:space="preserve">or the </w:t>
      </w:r>
      <w:r>
        <w:rPr>
          <w:rFonts w:eastAsia="Times New Roman"/>
          <w:b/>
          <w:sz w:val="32"/>
          <w:szCs w:val="32"/>
        </w:rPr>
        <w:t>Ten</w:t>
      </w:r>
      <w:r w:rsidRPr="0073520E">
        <w:rPr>
          <w:rFonts w:eastAsia="Times New Roman"/>
          <w:b/>
          <w:sz w:val="32"/>
          <w:szCs w:val="32"/>
        </w:rPr>
        <w:t>-Year Period 2007-2016</w:t>
      </w:r>
    </w:p>
    <w:p w:rsidRPr="0073520E" w:rsidR="00A636C2" w:rsidP="00A636C2" w:rsidRDefault="00A636C2">
      <w:pPr>
        <w:pBdr>
          <w:top w:val="single" w:color="999999" w:sz="24" w:space="0"/>
        </w:pBdr>
        <w:spacing w:after="0" w:afterAutospacing="0" w:line="360" w:lineRule="auto"/>
        <w:contextualSpacing/>
        <w:jc w:val="center"/>
        <w:rPr>
          <w:rFonts w:eastAsia="Times New Roman"/>
          <w:b/>
          <w:sz w:val="24"/>
          <w:szCs w:val="24"/>
        </w:rPr>
      </w:pPr>
    </w:p>
    <w:p w:rsidRPr="00DB079B" w:rsidR="00A636C2" w:rsidP="00A636C2" w:rsidRDefault="00A636C2">
      <w:pPr>
        <w:spacing w:after="0" w:afterAutospacing="0"/>
        <w:contextualSpacing/>
        <w:jc w:val="center"/>
        <w:rPr>
          <w:rFonts w:eastAsia="Times New Roman"/>
          <w:sz w:val="28"/>
          <w:szCs w:val="28"/>
        </w:rPr>
      </w:pPr>
      <w:r w:rsidRPr="00DB079B">
        <w:rPr>
          <w:rFonts w:eastAsia="Times New Roman"/>
          <w:sz w:val="28"/>
          <w:szCs w:val="28"/>
        </w:rPr>
        <w:t>Sharon Krieger</w:t>
      </w:r>
    </w:p>
    <w:p w:rsidRPr="00DB079B" w:rsidR="00A636C2" w:rsidP="00A636C2" w:rsidRDefault="00A636C2">
      <w:pPr>
        <w:spacing w:after="0" w:afterAutospacing="0"/>
        <w:contextualSpacing/>
        <w:jc w:val="center"/>
        <w:rPr>
          <w:rFonts w:eastAsia="Times New Roman"/>
          <w:sz w:val="28"/>
          <w:szCs w:val="28"/>
        </w:rPr>
      </w:pPr>
      <w:r w:rsidRPr="00DB079B">
        <w:rPr>
          <w:rFonts w:eastAsia="Times New Roman"/>
          <w:sz w:val="28"/>
          <w:szCs w:val="28"/>
        </w:rPr>
        <w:t>Brett McBride</w:t>
      </w:r>
    </w:p>
    <w:p w:rsidRPr="00DB079B" w:rsidR="00A636C2" w:rsidP="00A636C2" w:rsidRDefault="00A636C2">
      <w:pPr>
        <w:spacing w:after="0" w:afterAutospacing="0"/>
        <w:contextualSpacing/>
        <w:jc w:val="center"/>
        <w:rPr>
          <w:rFonts w:eastAsia="Times New Roman"/>
          <w:sz w:val="28"/>
          <w:szCs w:val="28"/>
        </w:rPr>
      </w:pPr>
      <w:r w:rsidRPr="00DB079B">
        <w:rPr>
          <w:rFonts w:eastAsia="Times New Roman"/>
          <w:sz w:val="28"/>
          <w:szCs w:val="28"/>
        </w:rPr>
        <w:t>Brian Nix</w:t>
      </w:r>
    </w:p>
    <w:p w:rsidRPr="00DB079B" w:rsidR="00A636C2" w:rsidP="00A636C2" w:rsidRDefault="00A636C2">
      <w:pPr>
        <w:spacing w:after="0" w:afterAutospacing="0"/>
        <w:contextualSpacing/>
        <w:jc w:val="center"/>
        <w:rPr>
          <w:rFonts w:eastAsia="Times New Roman"/>
          <w:sz w:val="28"/>
          <w:szCs w:val="28"/>
        </w:rPr>
      </w:pPr>
      <w:r w:rsidRPr="00DB079B">
        <w:rPr>
          <w:rFonts w:eastAsia="Times New Roman"/>
          <w:sz w:val="28"/>
          <w:szCs w:val="28"/>
        </w:rPr>
        <w:t>Barry Steinberg</w:t>
      </w:r>
    </w:p>
    <w:p w:rsidRPr="00DB079B" w:rsidR="00A636C2" w:rsidP="00A636C2" w:rsidRDefault="00A636C2">
      <w:pPr>
        <w:spacing w:after="0" w:afterAutospacing="0"/>
        <w:contextualSpacing/>
        <w:jc w:val="center"/>
        <w:rPr>
          <w:rFonts w:eastAsia="Times New Roman"/>
          <w:sz w:val="28"/>
          <w:szCs w:val="28"/>
        </w:rPr>
      </w:pPr>
      <w:r w:rsidRPr="00DB079B">
        <w:rPr>
          <w:rFonts w:eastAsia="Times New Roman"/>
          <w:sz w:val="28"/>
          <w:szCs w:val="28"/>
        </w:rPr>
        <w:t>Michael Sverchkov</w:t>
      </w:r>
    </w:p>
    <w:p w:rsidRPr="00DB079B" w:rsidR="00A636C2" w:rsidP="00A636C2" w:rsidRDefault="00A636C2">
      <w:pPr>
        <w:spacing w:after="0" w:afterAutospacing="0"/>
        <w:contextualSpacing/>
        <w:jc w:val="center"/>
        <w:rPr>
          <w:rFonts w:eastAsia="Times New Roman"/>
          <w:sz w:val="28"/>
          <w:szCs w:val="28"/>
        </w:rPr>
      </w:pPr>
      <w:r w:rsidRPr="00DB079B">
        <w:rPr>
          <w:rFonts w:eastAsia="Times New Roman"/>
          <w:sz w:val="28"/>
          <w:szCs w:val="28"/>
        </w:rPr>
        <w:t xml:space="preserve"> Daniel Yang</w:t>
      </w:r>
    </w:p>
    <w:p w:rsidRPr="0073520E" w:rsidR="00A636C2" w:rsidP="00A636C2" w:rsidRDefault="00A636C2">
      <w:pPr>
        <w:spacing w:after="0" w:afterAutospacing="0" w:line="360" w:lineRule="auto"/>
        <w:contextualSpacing/>
        <w:jc w:val="center"/>
        <w:rPr>
          <w:rFonts w:eastAsia="Times New Roman"/>
        </w:rPr>
      </w:pPr>
    </w:p>
    <w:p w:rsidR="00A636C2" w:rsidP="00A636C2" w:rsidRDefault="00A636C2">
      <w:pPr>
        <w:pStyle w:val="Default"/>
        <w:contextualSpacing/>
      </w:pPr>
    </w:p>
    <w:p w:rsidRPr="005C7119" w:rsidR="00A636C2" w:rsidP="00A636C2" w:rsidRDefault="00A636C2">
      <w:pPr>
        <w:pStyle w:val="Default"/>
        <w:contextualSpacing/>
        <w:jc w:val="center"/>
        <w:rPr>
          <w:sz w:val="32"/>
          <w:szCs w:val="32"/>
        </w:rPr>
      </w:pPr>
      <w:r w:rsidRPr="005C7119">
        <w:rPr>
          <w:b/>
          <w:bCs/>
          <w:sz w:val="32"/>
          <w:szCs w:val="32"/>
        </w:rPr>
        <w:t>U.S. Bureau of Labor Statistics</w:t>
      </w:r>
    </w:p>
    <w:p w:rsidRPr="005C7119" w:rsidR="00A636C2" w:rsidP="00A636C2" w:rsidRDefault="00A636C2">
      <w:pPr>
        <w:pStyle w:val="Default"/>
        <w:contextualSpacing/>
        <w:jc w:val="center"/>
        <w:rPr>
          <w:sz w:val="32"/>
          <w:szCs w:val="32"/>
        </w:rPr>
      </w:pPr>
      <w:r w:rsidRPr="005C7119">
        <w:rPr>
          <w:b/>
          <w:bCs/>
          <w:sz w:val="32"/>
          <w:szCs w:val="32"/>
        </w:rPr>
        <w:t>Division of Consumer Expenditure Surveys</w:t>
      </w:r>
    </w:p>
    <w:p w:rsidRPr="00583C59" w:rsidR="00A636C2" w:rsidP="00A636C2" w:rsidRDefault="005951E8">
      <w:pPr>
        <w:pBdr>
          <w:bottom w:val="single" w:color="999999" w:sz="24" w:space="11"/>
        </w:pBdr>
        <w:spacing w:after="0" w:afterAutospacing="0" w:line="360" w:lineRule="auto"/>
        <w:contextualSpacing/>
        <w:jc w:val="center"/>
        <w:rPr>
          <w:rFonts w:eastAsia="Times New Roman"/>
          <w:b/>
          <w:sz w:val="28"/>
          <w:szCs w:val="28"/>
        </w:rPr>
      </w:pPr>
      <w:r>
        <w:rPr>
          <w:rFonts w:eastAsia="Times New Roman"/>
          <w:b/>
          <w:sz w:val="28"/>
          <w:szCs w:val="28"/>
        </w:rPr>
        <w:t xml:space="preserve">June </w:t>
      </w:r>
      <w:r w:rsidR="001459FF">
        <w:rPr>
          <w:rFonts w:eastAsia="Times New Roman"/>
          <w:b/>
          <w:sz w:val="28"/>
          <w:szCs w:val="28"/>
        </w:rPr>
        <w:t>4</w:t>
      </w:r>
      <w:r w:rsidRPr="00583C59" w:rsidR="00A636C2">
        <w:rPr>
          <w:rFonts w:eastAsia="Times New Roman"/>
          <w:b/>
          <w:sz w:val="28"/>
          <w:szCs w:val="28"/>
        </w:rPr>
        <w:t>, 2020</w:t>
      </w:r>
    </w:p>
    <w:p w:rsidR="00A636C2" w:rsidP="00A636C2" w:rsidRDefault="00A636C2">
      <w:pPr>
        <w:pBdr>
          <w:bottom w:val="single" w:color="999999" w:sz="24" w:space="11"/>
        </w:pBdr>
        <w:spacing w:after="0" w:afterAutospacing="0" w:line="360" w:lineRule="auto"/>
        <w:contextualSpacing/>
        <w:jc w:val="center"/>
        <w:rPr>
          <w:rFonts w:eastAsia="Times New Roman"/>
        </w:rPr>
      </w:pPr>
    </w:p>
    <w:p w:rsidR="00A636C2" w:rsidP="00A636C2" w:rsidRDefault="00A636C2">
      <w:pPr>
        <w:pBdr>
          <w:bottom w:val="single" w:color="999999" w:sz="24" w:space="11"/>
        </w:pBdr>
        <w:spacing w:after="0" w:line="360" w:lineRule="auto"/>
        <w:jc w:val="center"/>
        <w:rPr>
          <w:rFonts w:eastAsia="Times New Roman"/>
        </w:rPr>
      </w:pPr>
    </w:p>
    <w:p w:rsidRPr="0073520E" w:rsidR="00A636C2" w:rsidP="00A636C2" w:rsidRDefault="00A636C2">
      <w:pPr>
        <w:pBdr>
          <w:bottom w:val="single" w:color="999999" w:sz="24" w:space="11"/>
        </w:pBdr>
        <w:spacing w:after="0" w:line="360" w:lineRule="auto"/>
        <w:jc w:val="center"/>
        <w:rPr>
          <w:rFonts w:eastAsia="Times New Roman"/>
        </w:rPr>
      </w:pPr>
    </w:p>
    <w:p w:rsidR="005C7119" w:rsidP="00CC0225" w:rsidRDefault="005C7119"/>
    <w:p w:rsidR="007B1502" w:rsidP="00CC0225" w:rsidRDefault="007B1502"/>
    <w:p w:rsidRPr="0073520E" w:rsidR="007B1502" w:rsidP="00CC0225" w:rsidRDefault="007B1502">
      <w:pPr>
        <w:sectPr w:rsidRPr="0073520E" w:rsidR="007B1502" w:rsidSect="002B5209">
          <w:footerReference w:type="default" r:id="rId8"/>
          <w:pgSz w:w="12240" w:h="15840" w:code="1"/>
          <w:pgMar w:top="1440" w:right="1440" w:bottom="1440" w:left="1440" w:header="1440" w:footer="1440" w:gutter="0"/>
          <w:pgNumType w:start="0"/>
          <w:cols w:space="720"/>
          <w:noEndnote/>
          <w:titlePg/>
          <w:docGrid w:linePitch="326"/>
        </w:sectPr>
      </w:pPr>
    </w:p>
    <w:sdt>
      <w:sdtPr>
        <w:rPr>
          <w:rFonts w:asciiTheme="minorHAnsi" w:hAnsiTheme="minorHAnsi" w:eastAsiaTheme="minorHAnsi" w:cstheme="minorBidi"/>
          <w:b w:val="0"/>
          <w:iCs w:val="0"/>
        </w:rPr>
        <w:id w:val="-1584594281"/>
        <w:docPartObj>
          <w:docPartGallery w:val="Table of Contents"/>
          <w:docPartUnique/>
        </w:docPartObj>
      </w:sdtPr>
      <w:sdtEndPr>
        <w:rPr>
          <w:rFonts w:ascii="Times New Roman" w:hAnsi="Times New Roman" w:cs="Times New Roman"/>
          <w:noProof/>
        </w:rPr>
      </w:sdtEndPr>
      <w:sdtContent>
        <w:p w:rsidR="00DF7484" w:rsidP="00645139" w:rsidRDefault="00DF7484">
          <w:pPr>
            <w:pStyle w:val="TOCHeading"/>
            <w:spacing w:before="0" w:beforeAutospacing="0" w:after="0" w:afterAutospacing="0" w:line="240" w:lineRule="auto"/>
            <w:contextualSpacing/>
          </w:pPr>
          <w:r w:rsidRPr="002B262D">
            <w:t>Table of Contents</w:t>
          </w:r>
        </w:p>
        <w:p w:rsidRPr="00762DCA" w:rsidR="00762DCA" w:rsidP="00645139" w:rsidRDefault="00762DCA">
          <w:pPr>
            <w:spacing w:before="0" w:beforeAutospacing="0" w:after="0" w:afterAutospacing="0"/>
            <w:contextualSpacing/>
          </w:pPr>
        </w:p>
        <w:p w:rsidR="00D33470" w:rsidP="00D33470" w:rsidRDefault="00DF7484">
          <w:pPr>
            <w:pStyle w:val="TOC1"/>
            <w:spacing w:line="264" w:lineRule="auto"/>
            <w:rPr>
              <w:rFonts w:asciiTheme="minorHAnsi" w:hAnsiTheme="minorHAnsi" w:eastAsiaTheme="minorEastAsia" w:cstheme="minorBidi"/>
              <w:noProof/>
            </w:rPr>
          </w:pPr>
          <w:r w:rsidRPr="002B262D">
            <w:rPr>
              <w:rFonts w:cstheme="minorBidi"/>
              <w:b/>
              <w:bCs/>
              <w:noProof/>
            </w:rPr>
            <w:fldChar w:fldCharType="begin"/>
          </w:r>
          <w:r w:rsidRPr="002B262D">
            <w:rPr>
              <w:b/>
              <w:bCs/>
              <w:noProof/>
            </w:rPr>
            <w:instrText xml:space="preserve"> TOC \o "1-3" \h \z \u </w:instrText>
          </w:r>
          <w:r w:rsidRPr="002B262D">
            <w:rPr>
              <w:rFonts w:cstheme="minorBidi"/>
              <w:b/>
              <w:bCs/>
              <w:noProof/>
            </w:rPr>
            <w:fldChar w:fldCharType="separate"/>
          </w:r>
          <w:hyperlink w:history="1" w:anchor="_Toc41466724">
            <w:r w:rsidRPr="00F811D6" w:rsidR="00D33470">
              <w:rPr>
                <w:rStyle w:val="Hyperlink"/>
                <w:noProof/>
              </w:rPr>
              <w:t>Executive Summary</w:t>
            </w:r>
            <w:r w:rsidR="00D33470">
              <w:rPr>
                <w:noProof/>
                <w:webHidden/>
              </w:rPr>
              <w:tab/>
            </w:r>
            <w:r w:rsidR="00D33470">
              <w:rPr>
                <w:noProof/>
                <w:webHidden/>
              </w:rPr>
              <w:fldChar w:fldCharType="begin"/>
            </w:r>
            <w:r w:rsidR="00D33470">
              <w:rPr>
                <w:noProof/>
                <w:webHidden/>
              </w:rPr>
              <w:instrText xml:space="preserve"> PAGEREF _Toc41466724 \h </w:instrText>
            </w:r>
            <w:r w:rsidR="00D33470">
              <w:rPr>
                <w:noProof/>
                <w:webHidden/>
              </w:rPr>
            </w:r>
            <w:r w:rsidR="00D33470">
              <w:rPr>
                <w:noProof/>
                <w:webHidden/>
              </w:rPr>
              <w:fldChar w:fldCharType="separate"/>
            </w:r>
            <w:r w:rsidR="00FD39B2">
              <w:rPr>
                <w:noProof/>
                <w:webHidden/>
              </w:rPr>
              <w:t>2</w:t>
            </w:r>
            <w:r w:rsidR="00D33470">
              <w:rPr>
                <w:noProof/>
                <w:webHidden/>
              </w:rPr>
              <w:fldChar w:fldCharType="end"/>
            </w:r>
          </w:hyperlink>
        </w:p>
        <w:p w:rsidR="00D33470" w:rsidP="00D33470" w:rsidRDefault="00D45DB9">
          <w:pPr>
            <w:pStyle w:val="TOC1"/>
            <w:spacing w:line="264" w:lineRule="auto"/>
            <w:rPr>
              <w:rFonts w:asciiTheme="minorHAnsi" w:hAnsiTheme="minorHAnsi" w:eastAsiaTheme="minorEastAsia" w:cstheme="minorBidi"/>
              <w:noProof/>
            </w:rPr>
          </w:pPr>
          <w:hyperlink w:history="1" w:anchor="_Toc41466725">
            <w:r w:rsidRPr="00F811D6" w:rsidR="00D33470">
              <w:rPr>
                <w:rStyle w:val="Hyperlink"/>
                <w:noProof/>
              </w:rPr>
              <w:t>1.  Introduction and Approach</w:t>
            </w:r>
            <w:r w:rsidR="00D33470">
              <w:rPr>
                <w:noProof/>
                <w:webHidden/>
              </w:rPr>
              <w:tab/>
            </w:r>
            <w:r w:rsidR="00D33470">
              <w:rPr>
                <w:noProof/>
                <w:webHidden/>
              </w:rPr>
              <w:fldChar w:fldCharType="begin"/>
            </w:r>
            <w:r w:rsidR="00D33470">
              <w:rPr>
                <w:noProof/>
                <w:webHidden/>
              </w:rPr>
              <w:instrText xml:space="preserve"> PAGEREF _Toc41466725 \h </w:instrText>
            </w:r>
            <w:r w:rsidR="00D33470">
              <w:rPr>
                <w:noProof/>
                <w:webHidden/>
              </w:rPr>
            </w:r>
            <w:r w:rsidR="00D33470">
              <w:rPr>
                <w:noProof/>
                <w:webHidden/>
              </w:rPr>
              <w:fldChar w:fldCharType="separate"/>
            </w:r>
            <w:r w:rsidR="00FD39B2">
              <w:rPr>
                <w:noProof/>
                <w:webHidden/>
              </w:rPr>
              <w:t>4</w:t>
            </w:r>
            <w:r w:rsidR="00D33470">
              <w:rPr>
                <w:noProof/>
                <w:webHidden/>
              </w:rPr>
              <w:fldChar w:fldCharType="end"/>
            </w:r>
          </w:hyperlink>
        </w:p>
        <w:p w:rsidR="00D33470" w:rsidP="00D33470" w:rsidRDefault="00D45DB9">
          <w:pPr>
            <w:pStyle w:val="TOC1"/>
            <w:spacing w:line="264" w:lineRule="auto"/>
            <w:rPr>
              <w:rFonts w:asciiTheme="minorHAnsi" w:hAnsiTheme="minorHAnsi" w:eastAsiaTheme="minorEastAsia" w:cstheme="minorBidi"/>
              <w:noProof/>
            </w:rPr>
          </w:pPr>
          <w:hyperlink w:history="1" w:anchor="_Toc41466726">
            <w:r w:rsidRPr="00F811D6" w:rsidR="00D33470">
              <w:rPr>
                <w:rStyle w:val="Hyperlink"/>
                <w:noProof/>
              </w:rPr>
              <w:t>2. Methodology</w:t>
            </w:r>
            <w:r w:rsidR="00D33470">
              <w:rPr>
                <w:noProof/>
                <w:webHidden/>
              </w:rPr>
              <w:tab/>
            </w:r>
            <w:r w:rsidR="00D33470">
              <w:rPr>
                <w:noProof/>
                <w:webHidden/>
              </w:rPr>
              <w:fldChar w:fldCharType="begin"/>
            </w:r>
            <w:r w:rsidR="00D33470">
              <w:rPr>
                <w:noProof/>
                <w:webHidden/>
              </w:rPr>
              <w:instrText xml:space="preserve"> PAGEREF _Toc41466726 \h </w:instrText>
            </w:r>
            <w:r w:rsidR="00D33470">
              <w:rPr>
                <w:noProof/>
                <w:webHidden/>
              </w:rPr>
            </w:r>
            <w:r w:rsidR="00D33470">
              <w:rPr>
                <w:noProof/>
                <w:webHidden/>
              </w:rPr>
              <w:fldChar w:fldCharType="separate"/>
            </w:r>
            <w:r w:rsidR="00FD39B2">
              <w:rPr>
                <w:noProof/>
                <w:webHidden/>
              </w:rPr>
              <w:t>7</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27">
            <w:r w:rsidRPr="00F811D6" w:rsidR="00D33470">
              <w:rPr>
                <w:rStyle w:val="Hyperlink"/>
                <w:noProof/>
              </w:rPr>
              <w:t>2.1. Data</w:t>
            </w:r>
            <w:r w:rsidR="00D33470">
              <w:rPr>
                <w:noProof/>
                <w:webHidden/>
              </w:rPr>
              <w:tab/>
            </w:r>
            <w:r w:rsidR="00D33470">
              <w:rPr>
                <w:noProof/>
                <w:webHidden/>
              </w:rPr>
              <w:fldChar w:fldCharType="begin"/>
            </w:r>
            <w:r w:rsidR="00D33470">
              <w:rPr>
                <w:noProof/>
                <w:webHidden/>
              </w:rPr>
              <w:instrText xml:space="preserve"> PAGEREF _Toc41466727 \h </w:instrText>
            </w:r>
            <w:r w:rsidR="00D33470">
              <w:rPr>
                <w:noProof/>
                <w:webHidden/>
              </w:rPr>
            </w:r>
            <w:r w:rsidR="00D33470">
              <w:rPr>
                <w:noProof/>
                <w:webHidden/>
              </w:rPr>
              <w:fldChar w:fldCharType="separate"/>
            </w:r>
            <w:r w:rsidR="00FD39B2">
              <w:rPr>
                <w:noProof/>
                <w:webHidden/>
              </w:rPr>
              <w:t>7</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28">
            <w:r w:rsidRPr="00F811D6" w:rsidR="00D33470">
              <w:rPr>
                <w:rStyle w:val="Hyperlink"/>
                <w:noProof/>
              </w:rPr>
              <w:t>2.2. Weighting</w:t>
            </w:r>
            <w:r w:rsidR="00D33470">
              <w:rPr>
                <w:noProof/>
                <w:webHidden/>
              </w:rPr>
              <w:tab/>
            </w:r>
            <w:r w:rsidR="00D33470">
              <w:rPr>
                <w:noProof/>
                <w:webHidden/>
              </w:rPr>
              <w:fldChar w:fldCharType="begin"/>
            </w:r>
            <w:r w:rsidR="00D33470">
              <w:rPr>
                <w:noProof/>
                <w:webHidden/>
              </w:rPr>
              <w:instrText xml:space="preserve"> PAGEREF _Toc41466728 \h </w:instrText>
            </w:r>
            <w:r w:rsidR="00D33470">
              <w:rPr>
                <w:noProof/>
                <w:webHidden/>
              </w:rPr>
            </w:r>
            <w:r w:rsidR="00D33470">
              <w:rPr>
                <w:noProof/>
                <w:webHidden/>
              </w:rPr>
              <w:fldChar w:fldCharType="separate"/>
            </w:r>
            <w:r w:rsidR="00FD39B2">
              <w:rPr>
                <w:noProof/>
                <w:webHidden/>
              </w:rPr>
              <w:t>7</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29">
            <w:r w:rsidRPr="00F811D6" w:rsidR="00D33470">
              <w:rPr>
                <w:rStyle w:val="Hyperlink"/>
                <w:noProof/>
              </w:rPr>
              <w:t>2.3. Significance tests for one-way and two-way socio-demographic comparisons</w:t>
            </w:r>
            <w:r w:rsidR="00D33470">
              <w:rPr>
                <w:noProof/>
                <w:webHidden/>
              </w:rPr>
              <w:tab/>
            </w:r>
            <w:r w:rsidR="00D33470">
              <w:rPr>
                <w:noProof/>
                <w:webHidden/>
              </w:rPr>
              <w:fldChar w:fldCharType="begin"/>
            </w:r>
            <w:r w:rsidR="00D33470">
              <w:rPr>
                <w:noProof/>
                <w:webHidden/>
              </w:rPr>
              <w:instrText xml:space="preserve"> PAGEREF _Toc41466729 \h </w:instrText>
            </w:r>
            <w:r w:rsidR="00D33470">
              <w:rPr>
                <w:noProof/>
                <w:webHidden/>
              </w:rPr>
            </w:r>
            <w:r w:rsidR="00D33470">
              <w:rPr>
                <w:noProof/>
                <w:webHidden/>
              </w:rPr>
              <w:fldChar w:fldCharType="separate"/>
            </w:r>
            <w:r w:rsidR="00FD39B2">
              <w:rPr>
                <w:noProof/>
                <w:webHidden/>
              </w:rPr>
              <w:t>8</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30">
            <w:r w:rsidRPr="00F811D6" w:rsidR="00D33470">
              <w:rPr>
                <w:rStyle w:val="Hyperlink"/>
                <w:noProof/>
              </w:rPr>
              <w:t>2.4. Significance tests for linear regression analysis</w:t>
            </w:r>
            <w:r w:rsidR="00D33470">
              <w:rPr>
                <w:noProof/>
                <w:webHidden/>
              </w:rPr>
              <w:tab/>
            </w:r>
            <w:r w:rsidR="00D33470">
              <w:rPr>
                <w:noProof/>
                <w:webHidden/>
              </w:rPr>
              <w:fldChar w:fldCharType="begin"/>
            </w:r>
            <w:r w:rsidR="00D33470">
              <w:rPr>
                <w:noProof/>
                <w:webHidden/>
              </w:rPr>
              <w:instrText xml:space="preserve"> PAGEREF _Toc41466730 \h </w:instrText>
            </w:r>
            <w:r w:rsidR="00D33470">
              <w:rPr>
                <w:noProof/>
                <w:webHidden/>
              </w:rPr>
            </w:r>
            <w:r w:rsidR="00D33470">
              <w:rPr>
                <w:noProof/>
                <w:webHidden/>
              </w:rPr>
              <w:fldChar w:fldCharType="separate"/>
            </w:r>
            <w:r w:rsidR="00FD39B2">
              <w:rPr>
                <w:noProof/>
                <w:webHidden/>
              </w:rPr>
              <w:t>9</w:t>
            </w:r>
            <w:r w:rsidR="00D33470">
              <w:rPr>
                <w:noProof/>
                <w:webHidden/>
              </w:rPr>
              <w:fldChar w:fldCharType="end"/>
            </w:r>
          </w:hyperlink>
        </w:p>
        <w:p w:rsidR="00D33470" w:rsidP="00D33470" w:rsidRDefault="00D45DB9">
          <w:pPr>
            <w:pStyle w:val="TOC1"/>
            <w:spacing w:line="264" w:lineRule="auto"/>
            <w:rPr>
              <w:rFonts w:asciiTheme="minorHAnsi" w:hAnsiTheme="minorHAnsi" w:eastAsiaTheme="minorEastAsia" w:cstheme="minorBidi"/>
              <w:noProof/>
            </w:rPr>
          </w:pPr>
          <w:hyperlink w:history="1" w:anchor="_Toc41466731">
            <w:r w:rsidRPr="00F811D6" w:rsidR="00D33470">
              <w:rPr>
                <w:rStyle w:val="Hyperlink"/>
                <w:noProof/>
              </w:rPr>
              <w:t>3. Individual studies to determine MCAR</w:t>
            </w:r>
            <w:r w:rsidR="00D33470">
              <w:rPr>
                <w:noProof/>
                <w:webHidden/>
              </w:rPr>
              <w:tab/>
            </w:r>
            <w:r w:rsidR="00D33470">
              <w:rPr>
                <w:noProof/>
                <w:webHidden/>
              </w:rPr>
              <w:fldChar w:fldCharType="begin"/>
            </w:r>
            <w:r w:rsidR="00D33470">
              <w:rPr>
                <w:noProof/>
                <w:webHidden/>
              </w:rPr>
              <w:instrText xml:space="preserve"> PAGEREF _Toc41466731 \h </w:instrText>
            </w:r>
            <w:r w:rsidR="00D33470">
              <w:rPr>
                <w:noProof/>
                <w:webHidden/>
              </w:rPr>
            </w:r>
            <w:r w:rsidR="00D33470">
              <w:rPr>
                <w:noProof/>
                <w:webHidden/>
              </w:rPr>
              <w:fldChar w:fldCharType="separate"/>
            </w:r>
            <w:r w:rsidR="00FD39B2">
              <w:rPr>
                <w:noProof/>
                <w:webHidden/>
              </w:rPr>
              <w:t>9</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32">
            <w:r w:rsidRPr="00F811D6" w:rsidR="00D33470">
              <w:rPr>
                <w:rStyle w:val="Hyperlink"/>
                <w:noProof/>
              </w:rPr>
              <w:t>3.1. Comparison of respondents to external data</w:t>
            </w:r>
            <w:r w:rsidR="00D33470">
              <w:rPr>
                <w:noProof/>
                <w:webHidden/>
              </w:rPr>
              <w:tab/>
            </w:r>
            <w:r w:rsidR="00D33470">
              <w:rPr>
                <w:noProof/>
                <w:webHidden/>
              </w:rPr>
              <w:fldChar w:fldCharType="begin"/>
            </w:r>
            <w:r w:rsidR="00D33470">
              <w:rPr>
                <w:noProof/>
                <w:webHidden/>
              </w:rPr>
              <w:instrText xml:space="preserve"> PAGEREF _Toc41466732 \h </w:instrText>
            </w:r>
            <w:r w:rsidR="00D33470">
              <w:rPr>
                <w:noProof/>
                <w:webHidden/>
              </w:rPr>
            </w:r>
            <w:r w:rsidR="00D33470">
              <w:rPr>
                <w:noProof/>
                <w:webHidden/>
              </w:rPr>
              <w:fldChar w:fldCharType="separate"/>
            </w:r>
            <w:r w:rsidR="00FD39B2">
              <w:rPr>
                <w:noProof/>
                <w:webHidden/>
              </w:rPr>
              <w:t>9</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33">
            <w:r w:rsidRPr="00F811D6" w:rsidR="00D33470">
              <w:rPr>
                <w:rStyle w:val="Hyperlink"/>
                <w:noProof/>
              </w:rPr>
              <w:t>3.1.1. CE-to-ACS comparison for the Interview survey</w:t>
            </w:r>
            <w:r w:rsidR="00D33470">
              <w:rPr>
                <w:noProof/>
                <w:webHidden/>
              </w:rPr>
              <w:tab/>
            </w:r>
            <w:r w:rsidR="00D33470">
              <w:rPr>
                <w:noProof/>
                <w:webHidden/>
              </w:rPr>
              <w:fldChar w:fldCharType="begin"/>
            </w:r>
            <w:r w:rsidR="00D33470">
              <w:rPr>
                <w:noProof/>
                <w:webHidden/>
              </w:rPr>
              <w:instrText xml:space="preserve"> PAGEREF _Toc41466733 \h </w:instrText>
            </w:r>
            <w:r w:rsidR="00D33470">
              <w:rPr>
                <w:noProof/>
                <w:webHidden/>
              </w:rPr>
            </w:r>
            <w:r w:rsidR="00D33470">
              <w:rPr>
                <w:noProof/>
                <w:webHidden/>
              </w:rPr>
              <w:fldChar w:fldCharType="separate"/>
            </w:r>
            <w:r w:rsidR="00FD39B2">
              <w:rPr>
                <w:noProof/>
                <w:webHidden/>
              </w:rPr>
              <w:t>11</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34">
            <w:r w:rsidRPr="00F811D6" w:rsidR="00D33470">
              <w:rPr>
                <w:rStyle w:val="Hyperlink"/>
                <w:noProof/>
              </w:rPr>
              <w:t>3.1.2. CE-to-ACS comparison for the Diary survey</w:t>
            </w:r>
            <w:r w:rsidR="00D33470">
              <w:rPr>
                <w:noProof/>
                <w:webHidden/>
              </w:rPr>
              <w:tab/>
            </w:r>
            <w:r w:rsidR="00D33470">
              <w:rPr>
                <w:noProof/>
                <w:webHidden/>
              </w:rPr>
              <w:fldChar w:fldCharType="begin"/>
            </w:r>
            <w:r w:rsidR="00D33470">
              <w:rPr>
                <w:noProof/>
                <w:webHidden/>
              </w:rPr>
              <w:instrText xml:space="preserve"> PAGEREF _Toc41466734 \h </w:instrText>
            </w:r>
            <w:r w:rsidR="00D33470">
              <w:rPr>
                <w:noProof/>
                <w:webHidden/>
              </w:rPr>
            </w:r>
            <w:r w:rsidR="00D33470">
              <w:rPr>
                <w:noProof/>
                <w:webHidden/>
              </w:rPr>
              <w:fldChar w:fldCharType="separate"/>
            </w:r>
            <w:r w:rsidR="00FD39B2">
              <w:rPr>
                <w:noProof/>
                <w:webHidden/>
              </w:rPr>
              <w:t>12</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35">
            <w:r w:rsidRPr="00F811D6" w:rsidR="00D33470">
              <w:rPr>
                <w:rStyle w:val="Hyperlink"/>
                <w:noProof/>
              </w:rPr>
              <w:t>3.1.3. Regression analysis for the Interview survey</w:t>
            </w:r>
            <w:r w:rsidR="00D33470">
              <w:rPr>
                <w:noProof/>
                <w:webHidden/>
              </w:rPr>
              <w:tab/>
            </w:r>
            <w:r w:rsidR="00D33470">
              <w:rPr>
                <w:noProof/>
                <w:webHidden/>
              </w:rPr>
              <w:fldChar w:fldCharType="begin"/>
            </w:r>
            <w:r w:rsidR="00D33470">
              <w:rPr>
                <w:noProof/>
                <w:webHidden/>
              </w:rPr>
              <w:instrText xml:space="preserve"> PAGEREF _Toc41466735 \h </w:instrText>
            </w:r>
            <w:r w:rsidR="00D33470">
              <w:rPr>
                <w:noProof/>
                <w:webHidden/>
              </w:rPr>
            </w:r>
            <w:r w:rsidR="00D33470">
              <w:rPr>
                <w:noProof/>
                <w:webHidden/>
              </w:rPr>
              <w:fldChar w:fldCharType="separate"/>
            </w:r>
            <w:r w:rsidR="00FD39B2">
              <w:rPr>
                <w:noProof/>
                <w:webHidden/>
              </w:rPr>
              <w:t>13</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36">
            <w:r w:rsidRPr="00F811D6" w:rsidR="00D33470">
              <w:rPr>
                <w:rStyle w:val="Hyperlink"/>
                <w:noProof/>
              </w:rPr>
              <w:t>3.1.4. Regression analysis for the Diary survey</w:t>
            </w:r>
            <w:r w:rsidR="00D33470">
              <w:rPr>
                <w:noProof/>
                <w:webHidden/>
              </w:rPr>
              <w:tab/>
            </w:r>
            <w:r w:rsidR="00D33470">
              <w:rPr>
                <w:noProof/>
                <w:webHidden/>
              </w:rPr>
              <w:fldChar w:fldCharType="begin"/>
            </w:r>
            <w:r w:rsidR="00D33470">
              <w:rPr>
                <w:noProof/>
                <w:webHidden/>
              </w:rPr>
              <w:instrText xml:space="preserve"> PAGEREF _Toc41466736 \h </w:instrText>
            </w:r>
            <w:r w:rsidR="00D33470">
              <w:rPr>
                <w:noProof/>
                <w:webHidden/>
              </w:rPr>
            </w:r>
            <w:r w:rsidR="00D33470">
              <w:rPr>
                <w:noProof/>
                <w:webHidden/>
              </w:rPr>
              <w:fldChar w:fldCharType="separate"/>
            </w:r>
            <w:r w:rsidR="00FD39B2">
              <w:rPr>
                <w:noProof/>
                <w:webHidden/>
              </w:rPr>
              <w:t>14</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37">
            <w:r w:rsidRPr="00F811D6" w:rsidR="00D33470">
              <w:rPr>
                <w:rStyle w:val="Hyperlink"/>
                <w:noProof/>
              </w:rPr>
              <w:t>3.2. Comparison of response rates across subgroups: General information</w:t>
            </w:r>
            <w:r w:rsidR="00D33470">
              <w:rPr>
                <w:noProof/>
                <w:webHidden/>
              </w:rPr>
              <w:tab/>
            </w:r>
            <w:r w:rsidR="00D33470">
              <w:rPr>
                <w:noProof/>
                <w:webHidden/>
              </w:rPr>
              <w:fldChar w:fldCharType="begin"/>
            </w:r>
            <w:r w:rsidR="00D33470">
              <w:rPr>
                <w:noProof/>
                <w:webHidden/>
              </w:rPr>
              <w:instrText xml:space="preserve"> PAGEREF _Toc41466737 \h </w:instrText>
            </w:r>
            <w:r w:rsidR="00D33470">
              <w:rPr>
                <w:noProof/>
                <w:webHidden/>
              </w:rPr>
            </w:r>
            <w:r w:rsidR="00D33470">
              <w:rPr>
                <w:noProof/>
                <w:webHidden/>
              </w:rPr>
              <w:fldChar w:fldCharType="separate"/>
            </w:r>
            <w:r w:rsidR="00FD39B2">
              <w:rPr>
                <w:noProof/>
                <w:webHidden/>
              </w:rPr>
              <w:t>14</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38">
            <w:r w:rsidRPr="00F811D6" w:rsidR="00D33470">
              <w:rPr>
                <w:rStyle w:val="Hyperlink"/>
                <w:noProof/>
              </w:rPr>
              <w:t>3.2.1. Interview survey:  Comparison of response rates across subgroups</w:t>
            </w:r>
            <w:r w:rsidR="00D33470">
              <w:rPr>
                <w:noProof/>
                <w:webHidden/>
              </w:rPr>
              <w:tab/>
            </w:r>
            <w:r w:rsidR="00D33470">
              <w:rPr>
                <w:noProof/>
                <w:webHidden/>
              </w:rPr>
              <w:fldChar w:fldCharType="begin"/>
            </w:r>
            <w:r w:rsidR="00D33470">
              <w:rPr>
                <w:noProof/>
                <w:webHidden/>
              </w:rPr>
              <w:instrText xml:space="preserve"> PAGEREF _Toc41466738 \h </w:instrText>
            </w:r>
            <w:r w:rsidR="00D33470">
              <w:rPr>
                <w:noProof/>
                <w:webHidden/>
              </w:rPr>
            </w:r>
            <w:r w:rsidR="00D33470">
              <w:rPr>
                <w:noProof/>
                <w:webHidden/>
              </w:rPr>
              <w:fldChar w:fldCharType="separate"/>
            </w:r>
            <w:r w:rsidR="00FD39B2">
              <w:rPr>
                <w:noProof/>
                <w:webHidden/>
              </w:rPr>
              <w:t>15</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39">
            <w:r w:rsidRPr="00F811D6" w:rsidR="00D33470">
              <w:rPr>
                <w:rStyle w:val="Hyperlink"/>
                <w:noProof/>
              </w:rPr>
              <w:t>3.2.2. Diary survey:  Comparison of response rates across subgroups</w:t>
            </w:r>
            <w:r w:rsidR="00D33470">
              <w:rPr>
                <w:noProof/>
                <w:webHidden/>
              </w:rPr>
              <w:tab/>
            </w:r>
            <w:r w:rsidR="00D33470">
              <w:rPr>
                <w:noProof/>
                <w:webHidden/>
              </w:rPr>
              <w:fldChar w:fldCharType="begin"/>
            </w:r>
            <w:r w:rsidR="00D33470">
              <w:rPr>
                <w:noProof/>
                <w:webHidden/>
              </w:rPr>
              <w:instrText xml:space="preserve"> PAGEREF _Toc41466739 \h </w:instrText>
            </w:r>
            <w:r w:rsidR="00D33470">
              <w:rPr>
                <w:noProof/>
                <w:webHidden/>
              </w:rPr>
            </w:r>
            <w:r w:rsidR="00D33470">
              <w:rPr>
                <w:noProof/>
                <w:webHidden/>
              </w:rPr>
              <w:fldChar w:fldCharType="separate"/>
            </w:r>
            <w:r w:rsidR="00FD39B2">
              <w:rPr>
                <w:noProof/>
                <w:webHidden/>
              </w:rPr>
              <w:t>16</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40">
            <w:r w:rsidRPr="00F811D6" w:rsidR="00D33470">
              <w:rPr>
                <w:rStyle w:val="Hyperlink"/>
                <w:noProof/>
              </w:rPr>
              <w:t>3.3. Models for determining MCAR</w:t>
            </w:r>
            <w:r w:rsidR="00D33470">
              <w:rPr>
                <w:noProof/>
                <w:webHidden/>
              </w:rPr>
              <w:tab/>
            </w:r>
            <w:r w:rsidR="00D33470">
              <w:rPr>
                <w:noProof/>
                <w:webHidden/>
              </w:rPr>
              <w:fldChar w:fldCharType="begin"/>
            </w:r>
            <w:r w:rsidR="00D33470">
              <w:rPr>
                <w:noProof/>
                <w:webHidden/>
              </w:rPr>
              <w:instrText xml:space="preserve"> PAGEREF _Toc41466740 \h </w:instrText>
            </w:r>
            <w:r w:rsidR="00D33470">
              <w:rPr>
                <w:noProof/>
                <w:webHidden/>
              </w:rPr>
            </w:r>
            <w:r w:rsidR="00D33470">
              <w:rPr>
                <w:noProof/>
                <w:webHidden/>
              </w:rPr>
              <w:fldChar w:fldCharType="separate"/>
            </w:r>
            <w:r w:rsidR="00FD39B2">
              <w:rPr>
                <w:noProof/>
                <w:webHidden/>
              </w:rPr>
              <w:t>16</w:t>
            </w:r>
            <w:r w:rsidR="00D33470">
              <w:rPr>
                <w:noProof/>
                <w:webHidden/>
              </w:rPr>
              <w:fldChar w:fldCharType="end"/>
            </w:r>
          </w:hyperlink>
        </w:p>
        <w:p w:rsidR="00D33470" w:rsidP="00D33470" w:rsidRDefault="00D45DB9">
          <w:pPr>
            <w:pStyle w:val="TOC1"/>
            <w:spacing w:line="264" w:lineRule="auto"/>
            <w:rPr>
              <w:rFonts w:asciiTheme="minorHAnsi" w:hAnsiTheme="minorHAnsi" w:eastAsiaTheme="minorEastAsia" w:cstheme="minorBidi"/>
              <w:noProof/>
            </w:rPr>
          </w:pPr>
          <w:hyperlink w:history="1" w:anchor="_Toc41466741">
            <w:r w:rsidRPr="00F811D6" w:rsidR="00D33470">
              <w:rPr>
                <w:rStyle w:val="Hyperlink"/>
                <w:noProof/>
              </w:rPr>
              <w:t>4. Calculating Relative Nonresponse Bias</w:t>
            </w:r>
            <w:r w:rsidR="00D33470">
              <w:rPr>
                <w:noProof/>
                <w:webHidden/>
              </w:rPr>
              <w:tab/>
            </w:r>
            <w:r w:rsidR="00D33470">
              <w:rPr>
                <w:noProof/>
                <w:webHidden/>
              </w:rPr>
              <w:fldChar w:fldCharType="begin"/>
            </w:r>
            <w:r w:rsidR="00D33470">
              <w:rPr>
                <w:noProof/>
                <w:webHidden/>
              </w:rPr>
              <w:instrText xml:space="preserve"> PAGEREF _Toc41466741 \h </w:instrText>
            </w:r>
            <w:r w:rsidR="00D33470">
              <w:rPr>
                <w:noProof/>
                <w:webHidden/>
              </w:rPr>
            </w:r>
            <w:r w:rsidR="00D33470">
              <w:rPr>
                <w:noProof/>
                <w:webHidden/>
              </w:rPr>
              <w:fldChar w:fldCharType="separate"/>
            </w:r>
            <w:r w:rsidR="00FD39B2">
              <w:rPr>
                <w:noProof/>
                <w:webHidden/>
              </w:rPr>
              <w:t>16</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42">
            <w:r w:rsidRPr="00F811D6" w:rsidR="00D33470">
              <w:rPr>
                <w:rStyle w:val="Hyperlink"/>
                <w:noProof/>
              </w:rPr>
              <w:t>4.1. OMB nonresponse bias equation</w:t>
            </w:r>
            <w:r w:rsidR="00D33470">
              <w:rPr>
                <w:noProof/>
                <w:webHidden/>
              </w:rPr>
              <w:tab/>
            </w:r>
            <w:r w:rsidR="00D33470">
              <w:rPr>
                <w:noProof/>
                <w:webHidden/>
              </w:rPr>
              <w:fldChar w:fldCharType="begin"/>
            </w:r>
            <w:r w:rsidR="00D33470">
              <w:rPr>
                <w:noProof/>
                <w:webHidden/>
              </w:rPr>
              <w:instrText xml:space="preserve"> PAGEREF _Toc41466742 \h </w:instrText>
            </w:r>
            <w:r w:rsidR="00D33470">
              <w:rPr>
                <w:noProof/>
                <w:webHidden/>
              </w:rPr>
            </w:r>
            <w:r w:rsidR="00D33470">
              <w:rPr>
                <w:noProof/>
                <w:webHidden/>
              </w:rPr>
              <w:fldChar w:fldCharType="separate"/>
            </w:r>
            <w:r w:rsidR="00FD39B2">
              <w:rPr>
                <w:noProof/>
                <w:webHidden/>
              </w:rPr>
              <w:t>17</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43">
            <w:r w:rsidRPr="00F811D6" w:rsidR="00D33470">
              <w:rPr>
                <w:rStyle w:val="Hyperlink"/>
                <w:noProof/>
              </w:rPr>
              <w:t>4.2. Variance estimation</w:t>
            </w:r>
            <w:r w:rsidR="00D33470">
              <w:rPr>
                <w:noProof/>
                <w:webHidden/>
              </w:rPr>
              <w:tab/>
            </w:r>
            <w:r w:rsidR="00D33470">
              <w:rPr>
                <w:noProof/>
                <w:webHidden/>
              </w:rPr>
              <w:fldChar w:fldCharType="begin"/>
            </w:r>
            <w:r w:rsidR="00D33470">
              <w:rPr>
                <w:noProof/>
                <w:webHidden/>
              </w:rPr>
              <w:instrText xml:space="preserve"> PAGEREF _Toc41466743 \h </w:instrText>
            </w:r>
            <w:r w:rsidR="00D33470">
              <w:rPr>
                <w:noProof/>
                <w:webHidden/>
              </w:rPr>
            </w:r>
            <w:r w:rsidR="00D33470">
              <w:rPr>
                <w:noProof/>
                <w:webHidden/>
              </w:rPr>
              <w:fldChar w:fldCharType="separate"/>
            </w:r>
            <w:r w:rsidR="00FD39B2">
              <w:rPr>
                <w:noProof/>
                <w:webHidden/>
              </w:rPr>
              <w:t>18</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44">
            <w:r w:rsidRPr="00F811D6" w:rsidR="00D33470">
              <w:rPr>
                <w:rStyle w:val="Hyperlink"/>
                <w:noProof/>
              </w:rPr>
              <w:t>4.3. Significance tests</w:t>
            </w:r>
            <w:r w:rsidR="00D33470">
              <w:rPr>
                <w:noProof/>
                <w:webHidden/>
              </w:rPr>
              <w:tab/>
            </w:r>
            <w:r w:rsidR="00D33470">
              <w:rPr>
                <w:noProof/>
                <w:webHidden/>
              </w:rPr>
              <w:fldChar w:fldCharType="begin"/>
            </w:r>
            <w:r w:rsidR="00D33470">
              <w:rPr>
                <w:noProof/>
                <w:webHidden/>
              </w:rPr>
              <w:instrText xml:space="preserve"> PAGEREF _Toc41466744 \h </w:instrText>
            </w:r>
            <w:r w:rsidR="00D33470">
              <w:rPr>
                <w:noProof/>
                <w:webHidden/>
              </w:rPr>
            </w:r>
            <w:r w:rsidR="00D33470">
              <w:rPr>
                <w:noProof/>
                <w:webHidden/>
              </w:rPr>
              <w:fldChar w:fldCharType="separate"/>
            </w:r>
            <w:r w:rsidR="00FD39B2">
              <w:rPr>
                <w:noProof/>
                <w:webHidden/>
              </w:rPr>
              <w:t>18</w:t>
            </w:r>
            <w:r w:rsidR="00D33470">
              <w:rPr>
                <w:noProof/>
                <w:webHidden/>
              </w:rPr>
              <w:fldChar w:fldCharType="end"/>
            </w:r>
          </w:hyperlink>
        </w:p>
        <w:p w:rsidR="00D33470" w:rsidP="00D33470" w:rsidRDefault="00D45DB9">
          <w:pPr>
            <w:pStyle w:val="TOC1"/>
            <w:spacing w:line="264" w:lineRule="auto"/>
            <w:rPr>
              <w:rFonts w:asciiTheme="minorHAnsi" w:hAnsiTheme="minorHAnsi" w:eastAsiaTheme="minorEastAsia" w:cstheme="minorBidi"/>
              <w:noProof/>
            </w:rPr>
          </w:pPr>
          <w:hyperlink w:history="1" w:anchor="_Toc41466745">
            <w:r w:rsidRPr="00F811D6" w:rsidR="00D33470">
              <w:rPr>
                <w:rStyle w:val="Hyperlink"/>
                <w:noProof/>
              </w:rPr>
              <w:t>5. Description of the Four Methods Used in Calculation of Relative Bias</w:t>
            </w:r>
            <w:r w:rsidR="00D33470">
              <w:rPr>
                <w:noProof/>
                <w:webHidden/>
              </w:rPr>
              <w:tab/>
            </w:r>
            <w:r w:rsidR="00D33470">
              <w:rPr>
                <w:noProof/>
                <w:webHidden/>
              </w:rPr>
              <w:fldChar w:fldCharType="begin"/>
            </w:r>
            <w:r w:rsidR="00D33470">
              <w:rPr>
                <w:noProof/>
                <w:webHidden/>
              </w:rPr>
              <w:instrText xml:space="preserve"> PAGEREF _Toc41466745 \h </w:instrText>
            </w:r>
            <w:r w:rsidR="00D33470">
              <w:rPr>
                <w:noProof/>
                <w:webHidden/>
              </w:rPr>
            </w:r>
            <w:r w:rsidR="00D33470">
              <w:rPr>
                <w:noProof/>
                <w:webHidden/>
              </w:rPr>
              <w:fldChar w:fldCharType="separate"/>
            </w:r>
            <w:r w:rsidR="00FD39B2">
              <w:rPr>
                <w:noProof/>
                <w:webHidden/>
              </w:rPr>
              <w:t>19</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46">
            <w:r w:rsidRPr="00F811D6" w:rsidR="00D33470">
              <w:rPr>
                <w:rStyle w:val="Hyperlink"/>
                <w:noProof/>
              </w:rPr>
              <w:t>5.1. Method 1</w:t>
            </w:r>
            <w:r w:rsidR="00D33470">
              <w:rPr>
                <w:noProof/>
                <w:webHidden/>
              </w:rPr>
              <w:tab/>
            </w:r>
            <w:r w:rsidR="00D33470">
              <w:rPr>
                <w:noProof/>
                <w:webHidden/>
              </w:rPr>
              <w:fldChar w:fldCharType="begin"/>
            </w:r>
            <w:r w:rsidR="00D33470">
              <w:rPr>
                <w:noProof/>
                <w:webHidden/>
              </w:rPr>
              <w:instrText xml:space="preserve"> PAGEREF _Toc41466746 \h </w:instrText>
            </w:r>
            <w:r w:rsidR="00D33470">
              <w:rPr>
                <w:noProof/>
                <w:webHidden/>
              </w:rPr>
            </w:r>
            <w:r w:rsidR="00D33470">
              <w:rPr>
                <w:noProof/>
                <w:webHidden/>
              </w:rPr>
              <w:fldChar w:fldCharType="separate"/>
            </w:r>
            <w:r w:rsidR="00FD39B2">
              <w:rPr>
                <w:noProof/>
                <w:webHidden/>
              </w:rPr>
              <w:t>19</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47">
            <w:r w:rsidRPr="00F811D6" w:rsidR="00D33470">
              <w:rPr>
                <w:rStyle w:val="Hyperlink"/>
                <w:noProof/>
              </w:rPr>
              <w:t>5.2. Method 2</w:t>
            </w:r>
            <w:r w:rsidR="00D33470">
              <w:rPr>
                <w:noProof/>
                <w:webHidden/>
              </w:rPr>
              <w:tab/>
            </w:r>
            <w:r w:rsidR="00D33470">
              <w:rPr>
                <w:noProof/>
                <w:webHidden/>
              </w:rPr>
              <w:fldChar w:fldCharType="begin"/>
            </w:r>
            <w:r w:rsidR="00D33470">
              <w:rPr>
                <w:noProof/>
                <w:webHidden/>
              </w:rPr>
              <w:instrText xml:space="preserve"> PAGEREF _Toc41466747 \h </w:instrText>
            </w:r>
            <w:r w:rsidR="00D33470">
              <w:rPr>
                <w:noProof/>
                <w:webHidden/>
              </w:rPr>
            </w:r>
            <w:r w:rsidR="00D33470">
              <w:rPr>
                <w:noProof/>
                <w:webHidden/>
              </w:rPr>
              <w:fldChar w:fldCharType="separate"/>
            </w:r>
            <w:r w:rsidR="00FD39B2">
              <w:rPr>
                <w:noProof/>
                <w:webHidden/>
              </w:rPr>
              <w:t>20</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48">
            <w:r w:rsidRPr="00F811D6" w:rsidR="00D33470">
              <w:rPr>
                <w:rStyle w:val="Hyperlink"/>
                <w:noProof/>
              </w:rPr>
              <w:t>5.3. Method 3</w:t>
            </w:r>
            <w:r w:rsidR="00D33470">
              <w:rPr>
                <w:noProof/>
                <w:webHidden/>
              </w:rPr>
              <w:tab/>
            </w:r>
            <w:r w:rsidR="00D33470">
              <w:rPr>
                <w:noProof/>
                <w:webHidden/>
              </w:rPr>
              <w:fldChar w:fldCharType="begin"/>
            </w:r>
            <w:r w:rsidR="00D33470">
              <w:rPr>
                <w:noProof/>
                <w:webHidden/>
              </w:rPr>
              <w:instrText xml:space="preserve"> PAGEREF _Toc41466748 \h </w:instrText>
            </w:r>
            <w:r w:rsidR="00D33470">
              <w:rPr>
                <w:noProof/>
                <w:webHidden/>
              </w:rPr>
            </w:r>
            <w:r w:rsidR="00D33470">
              <w:rPr>
                <w:noProof/>
                <w:webHidden/>
              </w:rPr>
              <w:fldChar w:fldCharType="separate"/>
            </w:r>
            <w:r w:rsidR="00FD39B2">
              <w:rPr>
                <w:noProof/>
                <w:webHidden/>
              </w:rPr>
              <w:t>21</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49">
            <w:r w:rsidRPr="00F811D6" w:rsidR="00D33470">
              <w:rPr>
                <w:rStyle w:val="Hyperlink"/>
                <w:noProof/>
              </w:rPr>
              <w:t>5.4. Method 4</w:t>
            </w:r>
            <w:r w:rsidR="00D33470">
              <w:rPr>
                <w:noProof/>
                <w:webHidden/>
              </w:rPr>
              <w:tab/>
            </w:r>
            <w:r w:rsidR="00D33470">
              <w:rPr>
                <w:noProof/>
                <w:webHidden/>
              </w:rPr>
              <w:fldChar w:fldCharType="begin"/>
            </w:r>
            <w:r w:rsidR="00D33470">
              <w:rPr>
                <w:noProof/>
                <w:webHidden/>
              </w:rPr>
              <w:instrText xml:space="preserve"> PAGEREF _Toc41466749 \h </w:instrText>
            </w:r>
            <w:r w:rsidR="00D33470">
              <w:rPr>
                <w:noProof/>
                <w:webHidden/>
              </w:rPr>
            </w:r>
            <w:r w:rsidR="00D33470">
              <w:rPr>
                <w:noProof/>
                <w:webHidden/>
              </w:rPr>
              <w:fldChar w:fldCharType="separate"/>
            </w:r>
            <w:r w:rsidR="00FD39B2">
              <w:rPr>
                <w:noProof/>
                <w:webHidden/>
              </w:rPr>
              <w:t>21</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50">
            <w:r w:rsidRPr="00F811D6" w:rsidR="00D33470">
              <w:rPr>
                <w:rStyle w:val="Hyperlink"/>
                <w:noProof/>
              </w:rPr>
              <w:t>5.5. Results Using the Four Methods Used in Calculation of Relative Bias</w:t>
            </w:r>
            <w:r w:rsidR="00D33470">
              <w:rPr>
                <w:noProof/>
                <w:webHidden/>
              </w:rPr>
              <w:tab/>
            </w:r>
            <w:r w:rsidR="00D33470">
              <w:rPr>
                <w:noProof/>
                <w:webHidden/>
              </w:rPr>
              <w:fldChar w:fldCharType="begin"/>
            </w:r>
            <w:r w:rsidR="00D33470">
              <w:rPr>
                <w:noProof/>
                <w:webHidden/>
              </w:rPr>
              <w:instrText xml:space="preserve"> PAGEREF _Toc41466750 \h </w:instrText>
            </w:r>
            <w:r w:rsidR="00D33470">
              <w:rPr>
                <w:noProof/>
                <w:webHidden/>
              </w:rPr>
            </w:r>
            <w:r w:rsidR="00D33470">
              <w:rPr>
                <w:noProof/>
                <w:webHidden/>
              </w:rPr>
              <w:fldChar w:fldCharType="separate"/>
            </w:r>
            <w:r w:rsidR="00FD39B2">
              <w:rPr>
                <w:noProof/>
                <w:webHidden/>
              </w:rPr>
              <w:t>22</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51">
            <w:r w:rsidRPr="00F811D6" w:rsidR="00D33470">
              <w:rPr>
                <w:rStyle w:val="Hyperlink"/>
                <w:noProof/>
              </w:rPr>
              <w:t>5.5.1. Interview Survey Variables Analyzed</w:t>
            </w:r>
            <w:r w:rsidR="00D33470">
              <w:rPr>
                <w:noProof/>
                <w:webHidden/>
              </w:rPr>
              <w:tab/>
            </w:r>
            <w:r w:rsidR="00D33470">
              <w:rPr>
                <w:noProof/>
                <w:webHidden/>
              </w:rPr>
              <w:fldChar w:fldCharType="begin"/>
            </w:r>
            <w:r w:rsidR="00D33470">
              <w:rPr>
                <w:noProof/>
                <w:webHidden/>
              </w:rPr>
              <w:instrText xml:space="preserve"> PAGEREF _Toc41466751 \h </w:instrText>
            </w:r>
            <w:r w:rsidR="00D33470">
              <w:rPr>
                <w:noProof/>
                <w:webHidden/>
              </w:rPr>
            </w:r>
            <w:r w:rsidR="00D33470">
              <w:rPr>
                <w:noProof/>
                <w:webHidden/>
              </w:rPr>
              <w:fldChar w:fldCharType="separate"/>
            </w:r>
            <w:r w:rsidR="00FD39B2">
              <w:rPr>
                <w:noProof/>
                <w:webHidden/>
              </w:rPr>
              <w:t>22</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52">
            <w:r w:rsidRPr="00F811D6" w:rsidR="00D33470">
              <w:rPr>
                <w:rStyle w:val="Hyperlink"/>
                <w:noProof/>
              </w:rPr>
              <w:t>5.5.2. Interview Survey Findings</w:t>
            </w:r>
            <w:r w:rsidR="00D33470">
              <w:rPr>
                <w:noProof/>
                <w:webHidden/>
              </w:rPr>
              <w:tab/>
            </w:r>
            <w:r w:rsidR="00D33470">
              <w:rPr>
                <w:noProof/>
                <w:webHidden/>
              </w:rPr>
              <w:fldChar w:fldCharType="begin"/>
            </w:r>
            <w:r w:rsidR="00D33470">
              <w:rPr>
                <w:noProof/>
                <w:webHidden/>
              </w:rPr>
              <w:instrText xml:space="preserve"> PAGEREF _Toc41466752 \h </w:instrText>
            </w:r>
            <w:r w:rsidR="00D33470">
              <w:rPr>
                <w:noProof/>
                <w:webHidden/>
              </w:rPr>
            </w:r>
            <w:r w:rsidR="00D33470">
              <w:rPr>
                <w:noProof/>
                <w:webHidden/>
              </w:rPr>
              <w:fldChar w:fldCharType="separate"/>
            </w:r>
            <w:r w:rsidR="00FD39B2">
              <w:rPr>
                <w:noProof/>
                <w:webHidden/>
              </w:rPr>
              <w:t>23</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53">
            <w:r w:rsidRPr="00F811D6" w:rsidR="00D33470">
              <w:rPr>
                <w:rStyle w:val="Hyperlink"/>
                <w:noProof/>
              </w:rPr>
              <w:t>5.5.3. Diary Survey Variables Analyzed</w:t>
            </w:r>
            <w:r w:rsidR="00D33470">
              <w:rPr>
                <w:noProof/>
                <w:webHidden/>
              </w:rPr>
              <w:tab/>
            </w:r>
            <w:r w:rsidR="00D33470">
              <w:rPr>
                <w:noProof/>
                <w:webHidden/>
              </w:rPr>
              <w:fldChar w:fldCharType="begin"/>
            </w:r>
            <w:r w:rsidR="00D33470">
              <w:rPr>
                <w:noProof/>
                <w:webHidden/>
              </w:rPr>
              <w:instrText xml:space="preserve"> PAGEREF _Toc41466753 \h </w:instrText>
            </w:r>
            <w:r w:rsidR="00D33470">
              <w:rPr>
                <w:noProof/>
                <w:webHidden/>
              </w:rPr>
            </w:r>
            <w:r w:rsidR="00D33470">
              <w:rPr>
                <w:noProof/>
                <w:webHidden/>
              </w:rPr>
              <w:fldChar w:fldCharType="separate"/>
            </w:r>
            <w:r w:rsidR="00FD39B2">
              <w:rPr>
                <w:noProof/>
                <w:webHidden/>
              </w:rPr>
              <w:t>25</w:t>
            </w:r>
            <w:r w:rsidR="00D33470">
              <w:rPr>
                <w:noProof/>
                <w:webHidden/>
              </w:rPr>
              <w:fldChar w:fldCharType="end"/>
            </w:r>
          </w:hyperlink>
        </w:p>
        <w:p w:rsidR="00D33470" w:rsidP="00D33470" w:rsidRDefault="00D45DB9">
          <w:pPr>
            <w:pStyle w:val="TOC3"/>
            <w:spacing w:before="0" w:beforeAutospacing="0" w:afterAutospacing="0" w:line="264" w:lineRule="auto"/>
            <w:contextualSpacing/>
            <w:rPr>
              <w:rFonts w:asciiTheme="minorHAnsi" w:hAnsiTheme="minorHAnsi" w:eastAsiaTheme="minorEastAsia" w:cstheme="minorBidi"/>
              <w:noProof/>
            </w:rPr>
          </w:pPr>
          <w:hyperlink w:history="1" w:anchor="_Toc41466754">
            <w:r w:rsidRPr="00F811D6" w:rsidR="00D33470">
              <w:rPr>
                <w:rStyle w:val="Hyperlink"/>
                <w:noProof/>
              </w:rPr>
              <w:t>5.5.4. Diary Survey Findings</w:t>
            </w:r>
            <w:r w:rsidR="00D33470">
              <w:rPr>
                <w:noProof/>
                <w:webHidden/>
              </w:rPr>
              <w:tab/>
            </w:r>
            <w:r w:rsidR="00D33470">
              <w:rPr>
                <w:noProof/>
                <w:webHidden/>
              </w:rPr>
              <w:fldChar w:fldCharType="begin"/>
            </w:r>
            <w:r w:rsidR="00D33470">
              <w:rPr>
                <w:noProof/>
                <w:webHidden/>
              </w:rPr>
              <w:instrText xml:space="preserve"> PAGEREF _Toc41466754 \h </w:instrText>
            </w:r>
            <w:r w:rsidR="00D33470">
              <w:rPr>
                <w:noProof/>
                <w:webHidden/>
              </w:rPr>
            </w:r>
            <w:r w:rsidR="00D33470">
              <w:rPr>
                <w:noProof/>
                <w:webHidden/>
              </w:rPr>
              <w:fldChar w:fldCharType="separate"/>
            </w:r>
            <w:r w:rsidR="00FD39B2">
              <w:rPr>
                <w:noProof/>
                <w:webHidden/>
              </w:rPr>
              <w:t>26</w:t>
            </w:r>
            <w:r w:rsidR="00D33470">
              <w:rPr>
                <w:noProof/>
                <w:webHidden/>
              </w:rPr>
              <w:fldChar w:fldCharType="end"/>
            </w:r>
          </w:hyperlink>
        </w:p>
        <w:p w:rsidR="00D33470" w:rsidP="00D33470" w:rsidRDefault="00D45DB9">
          <w:pPr>
            <w:pStyle w:val="TOC1"/>
            <w:spacing w:line="264" w:lineRule="auto"/>
            <w:rPr>
              <w:rFonts w:asciiTheme="minorHAnsi" w:hAnsiTheme="minorHAnsi" w:eastAsiaTheme="minorEastAsia" w:cstheme="minorBidi"/>
              <w:noProof/>
            </w:rPr>
          </w:pPr>
          <w:hyperlink w:history="1" w:anchor="_Toc41466755">
            <w:r w:rsidRPr="00F811D6" w:rsidR="00D33470">
              <w:rPr>
                <w:rStyle w:val="Hyperlink"/>
                <w:noProof/>
              </w:rPr>
              <w:t>6. Conclusion</w:t>
            </w:r>
            <w:r w:rsidR="00D33470">
              <w:rPr>
                <w:noProof/>
                <w:webHidden/>
              </w:rPr>
              <w:tab/>
            </w:r>
            <w:r w:rsidR="00D33470">
              <w:rPr>
                <w:noProof/>
                <w:webHidden/>
              </w:rPr>
              <w:fldChar w:fldCharType="begin"/>
            </w:r>
            <w:r w:rsidR="00D33470">
              <w:rPr>
                <w:noProof/>
                <w:webHidden/>
              </w:rPr>
              <w:instrText xml:space="preserve"> PAGEREF _Toc41466755 \h </w:instrText>
            </w:r>
            <w:r w:rsidR="00D33470">
              <w:rPr>
                <w:noProof/>
                <w:webHidden/>
              </w:rPr>
            </w:r>
            <w:r w:rsidR="00D33470">
              <w:rPr>
                <w:noProof/>
                <w:webHidden/>
              </w:rPr>
              <w:fldChar w:fldCharType="separate"/>
            </w:r>
            <w:r w:rsidR="00FD39B2">
              <w:rPr>
                <w:noProof/>
                <w:webHidden/>
              </w:rPr>
              <w:t>27</w:t>
            </w:r>
            <w:r w:rsidR="00D33470">
              <w:rPr>
                <w:noProof/>
                <w:webHidden/>
              </w:rPr>
              <w:fldChar w:fldCharType="end"/>
            </w:r>
          </w:hyperlink>
        </w:p>
        <w:p w:rsidR="00D33470" w:rsidP="00D33470" w:rsidRDefault="00D45DB9">
          <w:pPr>
            <w:pStyle w:val="TOC1"/>
            <w:spacing w:line="264" w:lineRule="auto"/>
            <w:rPr>
              <w:rFonts w:asciiTheme="minorHAnsi" w:hAnsiTheme="minorHAnsi" w:eastAsiaTheme="minorEastAsia" w:cstheme="minorBidi"/>
              <w:noProof/>
            </w:rPr>
          </w:pPr>
          <w:hyperlink w:history="1" w:anchor="_Toc41466756">
            <w:r w:rsidRPr="00F811D6" w:rsidR="00D33470">
              <w:rPr>
                <w:rStyle w:val="Hyperlink"/>
                <w:noProof/>
              </w:rPr>
              <w:t>Appendices</w:t>
            </w:r>
            <w:r w:rsidR="00D33470">
              <w:rPr>
                <w:noProof/>
                <w:webHidden/>
              </w:rPr>
              <w:tab/>
            </w:r>
            <w:r w:rsidR="00D33470">
              <w:rPr>
                <w:noProof/>
                <w:webHidden/>
              </w:rPr>
              <w:fldChar w:fldCharType="begin"/>
            </w:r>
            <w:r w:rsidR="00D33470">
              <w:rPr>
                <w:noProof/>
                <w:webHidden/>
              </w:rPr>
              <w:instrText xml:space="preserve"> PAGEREF _Toc41466756 \h </w:instrText>
            </w:r>
            <w:r w:rsidR="00D33470">
              <w:rPr>
                <w:noProof/>
                <w:webHidden/>
              </w:rPr>
            </w:r>
            <w:r w:rsidR="00D33470">
              <w:rPr>
                <w:noProof/>
                <w:webHidden/>
              </w:rPr>
              <w:fldChar w:fldCharType="separate"/>
            </w:r>
            <w:r w:rsidR="00FD39B2">
              <w:rPr>
                <w:noProof/>
                <w:webHidden/>
              </w:rPr>
              <w:t>29</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57">
            <w:r w:rsidRPr="00F811D6" w:rsidR="00D33470">
              <w:rPr>
                <w:rStyle w:val="Hyperlink"/>
                <w:noProof/>
              </w:rPr>
              <w:t>Appendix A</w:t>
            </w:r>
            <w:r w:rsidR="00D33470">
              <w:rPr>
                <w:noProof/>
                <w:webHidden/>
              </w:rPr>
              <w:tab/>
            </w:r>
            <w:r w:rsidR="00D33470">
              <w:rPr>
                <w:noProof/>
                <w:webHidden/>
              </w:rPr>
              <w:fldChar w:fldCharType="begin"/>
            </w:r>
            <w:r w:rsidR="00D33470">
              <w:rPr>
                <w:noProof/>
                <w:webHidden/>
              </w:rPr>
              <w:instrText xml:space="preserve"> PAGEREF _Toc41466757 \h </w:instrText>
            </w:r>
            <w:r w:rsidR="00D33470">
              <w:rPr>
                <w:noProof/>
                <w:webHidden/>
              </w:rPr>
            </w:r>
            <w:r w:rsidR="00D33470">
              <w:rPr>
                <w:noProof/>
                <w:webHidden/>
              </w:rPr>
              <w:fldChar w:fldCharType="separate"/>
            </w:r>
            <w:r w:rsidR="00FD39B2">
              <w:rPr>
                <w:noProof/>
                <w:webHidden/>
              </w:rPr>
              <w:t>29</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58">
            <w:r w:rsidRPr="00F811D6" w:rsidR="00D33470">
              <w:rPr>
                <w:rStyle w:val="Hyperlink"/>
                <w:noProof/>
              </w:rPr>
              <w:t>Appendix B</w:t>
            </w:r>
            <w:r w:rsidR="00D33470">
              <w:rPr>
                <w:noProof/>
                <w:webHidden/>
              </w:rPr>
              <w:tab/>
            </w:r>
            <w:r w:rsidR="00D33470">
              <w:rPr>
                <w:noProof/>
                <w:webHidden/>
              </w:rPr>
              <w:fldChar w:fldCharType="begin"/>
            </w:r>
            <w:r w:rsidR="00D33470">
              <w:rPr>
                <w:noProof/>
                <w:webHidden/>
              </w:rPr>
              <w:instrText xml:space="preserve"> PAGEREF _Toc41466758 \h </w:instrText>
            </w:r>
            <w:r w:rsidR="00D33470">
              <w:rPr>
                <w:noProof/>
                <w:webHidden/>
              </w:rPr>
            </w:r>
            <w:r w:rsidR="00D33470">
              <w:rPr>
                <w:noProof/>
                <w:webHidden/>
              </w:rPr>
              <w:fldChar w:fldCharType="separate"/>
            </w:r>
            <w:r w:rsidR="00FD39B2">
              <w:rPr>
                <w:noProof/>
                <w:webHidden/>
              </w:rPr>
              <w:t>30</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59">
            <w:r w:rsidRPr="00F811D6" w:rsidR="00D33470">
              <w:rPr>
                <w:rStyle w:val="Hyperlink"/>
                <w:noProof/>
              </w:rPr>
              <w:t>Appendix C</w:t>
            </w:r>
            <w:r w:rsidR="00D33470">
              <w:rPr>
                <w:noProof/>
                <w:webHidden/>
              </w:rPr>
              <w:tab/>
            </w:r>
            <w:r w:rsidR="00D33470">
              <w:rPr>
                <w:noProof/>
                <w:webHidden/>
              </w:rPr>
              <w:fldChar w:fldCharType="begin"/>
            </w:r>
            <w:r w:rsidR="00D33470">
              <w:rPr>
                <w:noProof/>
                <w:webHidden/>
              </w:rPr>
              <w:instrText xml:space="preserve"> PAGEREF _Toc41466759 \h </w:instrText>
            </w:r>
            <w:r w:rsidR="00D33470">
              <w:rPr>
                <w:noProof/>
                <w:webHidden/>
              </w:rPr>
            </w:r>
            <w:r w:rsidR="00D33470">
              <w:rPr>
                <w:noProof/>
                <w:webHidden/>
              </w:rPr>
              <w:fldChar w:fldCharType="separate"/>
            </w:r>
            <w:r w:rsidR="00FD39B2">
              <w:rPr>
                <w:noProof/>
                <w:webHidden/>
              </w:rPr>
              <w:t>31</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0">
            <w:r w:rsidRPr="00F811D6" w:rsidR="00D33470">
              <w:rPr>
                <w:rStyle w:val="Hyperlink"/>
                <w:noProof/>
              </w:rPr>
              <w:t>Appendix D</w:t>
            </w:r>
            <w:r w:rsidR="00D33470">
              <w:rPr>
                <w:noProof/>
                <w:webHidden/>
              </w:rPr>
              <w:tab/>
            </w:r>
            <w:r w:rsidR="00D33470">
              <w:rPr>
                <w:noProof/>
                <w:webHidden/>
              </w:rPr>
              <w:fldChar w:fldCharType="begin"/>
            </w:r>
            <w:r w:rsidR="00D33470">
              <w:rPr>
                <w:noProof/>
                <w:webHidden/>
              </w:rPr>
              <w:instrText xml:space="preserve"> PAGEREF _Toc41466760 \h </w:instrText>
            </w:r>
            <w:r w:rsidR="00D33470">
              <w:rPr>
                <w:noProof/>
                <w:webHidden/>
              </w:rPr>
            </w:r>
            <w:r w:rsidR="00D33470">
              <w:rPr>
                <w:noProof/>
                <w:webHidden/>
              </w:rPr>
              <w:fldChar w:fldCharType="separate"/>
            </w:r>
            <w:r w:rsidR="00FD39B2">
              <w:rPr>
                <w:noProof/>
                <w:webHidden/>
              </w:rPr>
              <w:t>33</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1">
            <w:r w:rsidRPr="00F811D6" w:rsidR="00D33470">
              <w:rPr>
                <w:rStyle w:val="Hyperlink"/>
                <w:noProof/>
              </w:rPr>
              <w:t>Appendix E</w:t>
            </w:r>
            <w:r w:rsidR="00D33470">
              <w:rPr>
                <w:noProof/>
                <w:webHidden/>
              </w:rPr>
              <w:tab/>
            </w:r>
            <w:r w:rsidR="00D33470">
              <w:rPr>
                <w:noProof/>
                <w:webHidden/>
              </w:rPr>
              <w:fldChar w:fldCharType="begin"/>
            </w:r>
            <w:r w:rsidR="00D33470">
              <w:rPr>
                <w:noProof/>
                <w:webHidden/>
              </w:rPr>
              <w:instrText xml:space="preserve"> PAGEREF _Toc41466761 \h </w:instrText>
            </w:r>
            <w:r w:rsidR="00D33470">
              <w:rPr>
                <w:noProof/>
                <w:webHidden/>
              </w:rPr>
            </w:r>
            <w:r w:rsidR="00D33470">
              <w:rPr>
                <w:noProof/>
                <w:webHidden/>
              </w:rPr>
              <w:fldChar w:fldCharType="separate"/>
            </w:r>
            <w:r w:rsidR="00FD39B2">
              <w:rPr>
                <w:noProof/>
                <w:webHidden/>
              </w:rPr>
              <w:t>34</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2">
            <w:r w:rsidRPr="00F811D6" w:rsidR="00D33470">
              <w:rPr>
                <w:rStyle w:val="Hyperlink"/>
                <w:noProof/>
              </w:rPr>
              <w:t>Appendix F</w:t>
            </w:r>
            <w:r w:rsidR="00D33470">
              <w:rPr>
                <w:noProof/>
                <w:webHidden/>
              </w:rPr>
              <w:tab/>
            </w:r>
            <w:r w:rsidR="00D33470">
              <w:rPr>
                <w:noProof/>
                <w:webHidden/>
              </w:rPr>
              <w:fldChar w:fldCharType="begin"/>
            </w:r>
            <w:r w:rsidR="00D33470">
              <w:rPr>
                <w:noProof/>
                <w:webHidden/>
              </w:rPr>
              <w:instrText xml:space="preserve"> PAGEREF _Toc41466762 \h </w:instrText>
            </w:r>
            <w:r w:rsidR="00D33470">
              <w:rPr>
                <w:noProof/>
                <w:webHidden/>
              </w:rPr>
            </w:r>
            <w:r w:rsidR="00D33470">
              <w:rPr>
                <w:noProof/>
                <w:webHidden/>
              </w:rPr>
              <w:fldChar w:fldCharType="separate"/>
            </w:r>
            <w:r w:rsidR="00FD39B2">
              <w:rPr>
                <w:noProof/>
                <w:webHidden/>
              </w:rPr>
              <w:t>35</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3">
            <w:r w:rsidRPr="00F811D6" w:rsidR="00D33470">
              <w:rPr>
                <w:rStyle w:val="Hyperlink"/>
                <w:noProof/>
              </w:rPr>
              <w:t>Appendix G</w:t>
            </w:r>
            <w:r w:rsidR="00D33470">
              <w:rPr>
                <w:noProof/>
                <w:webHidden/>
              </w:rPr>
              <w:tab/>
            </w:r>
            <w:r w:rsidR="00D33470">
              <w:rPr>
                <w:noProof/>
                <w:webHidden/>
              </w:rPr>
              <w:fldChar w:fldCharType="begin"/>
            </w:r>
            <w:r w:rsidR="00D33470">
              <w:rPr>
                <w:noProof/>
                <w:webHidden/>
              </w:rPr>
              <w:instrText xml:space="preserve"> PAGEREF _Toc41466763 \h </w:instrText>
            </w:r>
            <w:r w:rsidR="00D33470">
              <w:rPr>
                <w:noProof/>
                <w:webHidden/>
              </w:rPr>
            </w:r>
            <w:r w:rsidR="00D33470">
              <w:rPr>
                <w:noProof/>
                <w:webHidden/>
              </w:rPr>
              <w:fldChar w:fldCharType="separate"/>
            </w:r>
            <w:r w:rsidR="00FD39B2">
              <w:rPr>
                <w:noProof/>
                <w:webHidden/>
              </w:rPr>
              <w:t>36</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4">
            <w:r w:rsidRPr="00F811D6" w:rsidR="00D33470">
              <w:rPr>
                <w:rStyle w:val="Hyperlink"/>
                <w:noProof/>
              </w:rPr>
              <w:t>Appendix H</w:t>
            </w:r>
            <w:r w:rsidR="00D33470">
              <w:rPr>
                <w:noProof/>
                <w:webHidden/>
              </w:rPr>
              <w:tab/>
            </w:r>
            <w:r w:rsidR="00D33470">
              <w:rPr>
                <w:noProof/>
                <w:webHidden/>
              </w:rPr>
              <w:fldChar w:fldCharType="begin"/>
            </w:r>
            <w:r w:rsidR="00D33470">
              <w:rPr>
                <w:noProof/>
                <w:webHidden/>
              </w:rPr>
              <w:instrText xml:space="preserve"> PAGEREF _Toc41466764 \h </w:instrText>
            </w:r>
            <w:r w:rsidR="00D33470">
              <w:rPr>
                <w:noProof/>
                <w:webHidden/>
              </w:rPr>
            </w:r>
            <w:r w:rsidR="00D33470">
              <w:rPr>
                <w:noProof/>
                <w:webHidden/>
              </w:rPr>
              <w:fldChar w:fldCharType="separate"/>
            </w:r>
            <w:r w:rsidR="00FD39B2">
              <w:rPr>
                <w:noProof/>
                <w:webHidden/>
              </w:rPr>
              <w:t>37</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5">
            <w:r w:rsidRPr="00F811D6" w:rsidR="00D33470">
              <w:rPr>
                <w:rStyle w:val="Hyperlink"/>
                <w:noProof/>
              </w:rPr>
              <w:t>Appendix I</w:t>
            </w:r>
            <w:r w:rsidR="00D33470">
              <w:rPr>
                <w:noProof/>
                <w:webHidden/>
              </w:rPr>
              <w:tab/>
            </w:r>
            <w:r w:rsidR="00D33470">
              <w:rPr>
                <w:noProof/>
                <w:webHidden/>
              </w:rPr>
              <w:fldChar w:fldCharType="begin"/>
            </w:r>
            <w:r w:rsidR="00D33470">
              <w:rPr>
                <w:noProof/>
                <w:webHidden/>
              </w:rPr>
              <w:instrText xml:space="preserve"> PAGEREF _Toc41466765 \h </w:instrText>
            </w:r>
            <w:r w:rsidR="00D33470">
              <w:rPr>
                <w:noProof/>
                <w:webHidden/>
              </w:rPr>
            </w:r>
            <w:r w:rsidR="00D33470">
              <w:rPr>
                <w:noProof/>
                <w:webHidden/>
              </w:rPr>
              <w:fldChar w:fldCharType="separate"/>
            </w:r>
            <w:r w:rsidR="00FD39B2">
              <w:rPr>
                <w:noProof/>
                <w:webHidden/>
              </w:rPr>
              <w:t>38</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6">
            <w:r w:rsidRPr="00F811D6" w:rsidR="00D33470">
              <w:rPr>
                <w:rStyle w:val="Hyperlink"/>
                <w:noProof/>
              </w:rPr>
              <w:t>Appendix J</w:t>
            </w:r>
            <w:r w:rsidR="00D33470">
              <w:rPr>
                <w:noProof/>
                <w:webHidden/>
              </w:rPr>
              <w:tab/>
            </w:r>
            <w:r w:rsidR="00D33470">
              <w:rPr>
                <w:noProof/>
                <w:webHidden/>
              </w:rPr>
              <w:fldChar w:fldCharType="begin"/>
            </w:r>
            <w:r w:rsidR="00D33470">
              <w:rPr>
                <w:noProof/>
                <w:webHidden/>
              </w:rPr>
              <w:instrText xml:space="preserve"> PAGEREF _Toc41466766 \h </w:instrText>
            </w:r>
            <w:r w:rsidR="00D33470">
              <w:rPr>
                <w:noProof/>
                <w:webHidden/>
              </w:rPr>
            </w:r>
            <w:r w:rsidR="00D33470">
              <w:rPr>
                <w:noProof/>
                <w:webHidden/>
              </w:rPr>
              <w:fldChar w:fldCharType="separate"/>
            </w:r>
            <w:r w:rsidR="00FD39B2">
              <w:rPr>
                <w:noProof/>
                <w:webHidden/>
              </w:rPr>
              <w:t>40</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7">
            <w:r w:rsidRPr="00F811D6" w:rsidR="00D33470">
              <w:rPr>
                <w:rStyle w:val="Hyperlink"/>
                <w:noProof/>
              </w:rPr>
              <w:t>Appendix K</w:t>
            </w:r>
            <w:r w:rsidR="00D33470">
              <w:rPr>
                <w:noProof/>
                <w:webHidden/>
              </w:rPr>
              <w:tab/>
            </w:r>
            <w:r w:rsidR="00D33470">
              <w:rPr>
                <w:noProof/>
                <w:webHidden/>
              </w:rPr>
              <w:fldChar w:fldCharType="begin"/>
            </w:r>
            <w:r w:rsidR="00D33470">
              <w:rPr>
                <w:noProof/>
                <w:webHidden/>
              </w:rPr>
              <w:instrText xml:space="preserve"> PAGEREF _Toc41466767 \h </w:instrText>
            </w:r>
            <w:r w:rsidR="00D33470">
              <w:rPr>
                <w:noProof/>
                <w:webHidden/>
              </w:rPr>
            </w:r>
            <w:r w:rsidR="00D33470">
              <w:rPr>
                <w:noProof/>
                <w:webHidden/>
              </w:rPr>
              <w:fldChar w:fldCharType="separate"/>
            </w:r>
            <w:r w:rsidR="00FD39B2">
              <w:rPr>
                <w:noProof/>
                <w:webHidden/>
              </w:rPr>
              <w:t>41</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8">
            <w:r w:rsidRPr="00F811D6" w:rsidR="00D33470">
              <w:rPr>
                <w:rStyle w:val="Hyperlink"/>
                <w:noProof/>
              </w:rPr>
              <w:t>Appendix L</w:t>
            </w:r>
            <w:r w:rsidR="00D33470">
              <w:rPr>
                <w:noProof/>
                <w:webHidden/>
              </w:rPr>
              <w:tab/>
            </w:r>
            <w:r w:rsidR="00D33470">
              <w:rPr>
                <w:noProof/>
                <w:webHidden/>
              </w:rPr>
              <w:fldChar w:fldCharType="begin"/>
            </w:r>
            <w:r w:rsidR="00D33470">
              <w:rPr>
                <w:noProof/>
                <w:webHidden/>
              </w:rPr>
              <w:instrText xml:space="preserve"> PAGEREF _Toc41466768 \h </w:instrText>
            </w:r>
            <w:r w:rsidR="00D33470">
              <w:rPr>
                <w:noProof/>
                <w:webHidden/>
              </w:rPr>
            </w:r>
            <w:r w:rsidR="00D33470">
              <w:rPr>
                <w:noProof/>
                <w:webHidden/>
              </w:rPr>
              <w:fldChar w:fldCharType="separate"/>
            </w:r>
            <w:r w:rsidR="00FD39B2">
              <w:rPr>
                <w:noProof/>
                <w:webHidden/>
              </w:rPr>
              <w:t>42</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69">
            <w:r w:rsidRPr="00F811D6" w:rsidR="00D33470">
              <w:rPr>
                <w:rStyle w:val="Hyperlink"/>
                <w:noProof/>
              </w:rPr>
              <w:t>Appendix M</w:t>
            </w:r>
            <w:r w:rsidR="00D33470">
              <w:rPr>
                <w:noProof/>
                <w:webHidden/>
              </w:rPr>
              <w:tab/>
            </w:r>
            <w:r w:rsidR="00D33470">
              <w:rPr>
                <w:noProof/>
                <w:webHidden/>
              </w:rPr>
              <w:fldChar w:fldCharType="begin"/>
            </w:r>
            <w:r w:rsidR="00D33470">
              <w:rPr>
                <w:noProof/>
                <w:webHidden/>
              </w:rPr>
              <w:instrText xml:space="preserve"> PAGEREF _Toc41466769 \h </w:instrText>
            </w:r>
            <w:r w:rsidR="00D33470">
              <w:rPr>
                <w:noProof/>
                <w:webHidden/>
              </w:rPr>
            </w:r>
            <w:r w:rsidR="00D33470">
              <w:rPr>
                <w:noProof/>
                <w:webHidden/>
              </w:rPr>
              <w:fldChar w:fldCharType="separate"/>
            </w:r>
            <w:r w:rsidR="00FD39B2">
              <w:rPr>
                <w:noProof/>
                <w:webHidden/>
              </w:rPr>
              <w:t>44</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70">
            <w:r w:rsidRPr="00F811D6" w:rsidR="00D33470">
              <w:rPr>
                <w:rStyle w:val="Hyperlink"/>
                <w:noProof/>
              </w:rPr>
              <w:t>Appendix N</w:t>
            </w:r>
            <w:r w:rsidR="00D33470">
              <w:rPr>
                <w:noProof/>
                <w:webHidden/>
              </w:rPr>
              <w:tab/>
            </w:r>
            <w:r w:rsidR="00D33470">
              <w:rPr>
                <w:noProof/>
                <w:webHidden/>
              </w:rPr>
              <w:fldChar w:fldCharType="begin"/>
            </w:r>
            <w:r w:rsidR="00D33470">
              <w:rPr>
                <w:noProof/>
                <w:webHidden/>
              </w:rPr>
              <w:instrText xml:space="preserve"> PAGEREF _Toc41466770 \h </w:instrText>
            </w:r>
            <w:r w:rsidR="00D33470">
              <w:rPr>
                <w:noProof/>
                <w:webHidden/>
              </w:rPr>
            </w:r>
            <w:r w:rsidR="00D33470">
              <w:rPr>
                <w:noProof/>
                <w:webHidden/>
              </w:rPr>
              <w:fldChar w:fldCharType="separate"/>
            </w:r>
            <w:r w:rsidR="00FD39B2">
              <w:rPr>
                <w:noProof/>
                <w:webHidden/>
              </w:rPr>
              <w:t>45</w:t>
            </w:r>
            <w:r w:rsidR="00D33470">
              <w:rPr>
                <w:noProof/>
                <w:webHidden/>
              </w:rPr>
              <w:fldChar w:fldCharType="end"/>
            </w:r>
          </w:hyperlink>
        </w:p>
        <w:p w:rsidR="00D33470" w:rsidP="00D33470" w:rsidRDefault="00D45DB9">
          <w:pPr>
            <w:pStyle w:val="TOC2"/>
            <w:rPr>
              <w:rFonts w:asciiTheme="minorHAnsi" w:hAnsiTheme="minorHAnsi" w:eastAsiaTheme="minorEastAsia" w:cstheme="minorBidi"/>
              <w:noProof/>
            </w:rPr>
          </w:pPr>
          <w:hyperlink w:history="1" w:anchor="_Toc41466771">
            <w:r w:rsidRPr="00F811D6" w:rsidR="00D33470">
              <w:rPr>
                <w:rStyle w:val="Hyperlink"/>
                <w:noProof/>
              </w:rPr>
              <w:t>Appendix O</w:t>
            </w:r>
            <w:r w:rsidR="00D33470">
              <w:rPr>
                <w:noProof/>
                <w:webHidden/>
              </w:rPr>
              <w:tab/>
            </w:r>
            <w:r w:rsidR="00D33470">
              <w:rPr>
                <w:noProof/>
                <w:webHidden/>
              </w:rPr>
              <w:fldChar w:fldCharType="begin"/>
            </w:r>
            <w:r w:rsidR="00D33470">
              <w:rPr>
                <w:noProof/>
                <w:webHidden/>
              </w:rPr>
              <w:instrText xml:space="preserve"> PAGEREF _Toc41466771 \h </w:instrText>
            </w:r>
            <w:r w:rsidR="00D33470">
              <w:rPr>
                <w:noProof/>
                <w:webHidden/>
              </w:rPr>
            </w:r>
            <w:r w:rsidR="00D33470">
              <w:rPr>
                <w:noProof/>
                <w:webHidden/>
              </w:rPr>
              <w:fldChar w:fldCharType="separate"/>
            </w:r>
            <w:r w:rsidR="00FD39B2">
              <w:rPr>
                <w:noProof/>
                <w:webHidden/>
              </w:rPr>
              <w:t>46</w:t>
            </w:r>
            <w:r w:rsidR="00D33470">
              <w:rPr>
                <w:noProof/>
                <w:webHidden/>
              </w:rPr>
              <w:fldChar w:fldCharType="end"/>
            </w:r>
          </w:hyperlink>
        </w:p>
        <w:p w:rsidR="00612C66" w:rsidP="00D33470" w:rsidRDefault="00DF7484">
          <w:pPr>
            <w:spacing w:before="0" w:beforeAutospacing="0" w:after="0" w:afterAutospacing="0" w:line="264" w:lineRule="auto"/>
            <w:contextualSpacing/>
            <w:sectPr w:rsidR="00612C66" w:rsidSect="00A209AA">
              <w:footerReference w:type="default" r:id="rId9"/>
              <w:pgSz w:w="12240" w:h="15840"/>
              <w:pgMar w:top="1008" w:right="1440" w:bottom="288" w:left="1440" w:header="720" w:footer="720" w:gutter="0"/>
              <w:cols w:space="720"/>
              <w:titlePg/>
              <w:docGrid w:linePitch="360"/>
            </w:sectPr>
          </w:pPr>
          <w:r w:rsidRPr="002B262D">
            <w:rPr>
              <w:b/>
              <w:noProof/>
            </w:rPr>
            <w:fldChar w:fldCharType="end"/>
          </w:r>
        </w:p>
      </w:sdtContent>
    </w:sdt>
    <w:p w:rsidRPr="00164354" w:rsidR="0027737A" w:rsidP="00CC0225" w:rsidRDefault="0027737A">
      <w:pPr>
        <w:pStyle w:val="Heading1"/>
      </w:pPr>
      <w:bookmarkStart w:name="_Toc41466724" w:id="0"/>
      <w:r w:rsidRPr="00164354">
        <w:lastRenderedPageBreak/>
        <w:t>Executive Summary</w:t>
      </w:r>
      <w:bookmarkEnd w:id="0"/>
    </w:p>
    <w:p w:rsidRPr="0073520E" w:rsidR="0027737A" w:rsidP="00CC0225" w:rsidRDefault="0027737A">
      <w:r w:rsidRPr="0073520E">
        <w:t xml:space="preserve">The Consumer Expenditure (CE) Survey is a nationwide household survey conducted by the U.S. Bureau of Labor Statistics to find out how </w:t>
      </w:r>
      <w:r w:rsidR="007B1502">
        <w:t>U.S. consumers</w:t>
      </w:r>
      <w:r w:rsidRPr="0073520E">
        <w:t xml:space="preserve"> spend their money.  The CE Survey actually consists of two sub-surveys, a quarterly </w:t>
      </w:r>
      <w:r>
        <w:t>Interview survey</w:t>
      </w:r>
      <w:r w:rsidRPr="0073520E">
        <w:t xml:space="preserve">, and a two-week Diary survey.  The </w:t>
      </w:r>
      <w:r>
        <w:t>Interview survey</w:t>
      </w:r>
      <w:r w:rsidRPr="0073520E">
        <w:t xml:space="preserve"> </w:t>
      </w:r>
      <w:r w:rsidR="00615FD0">
        <w:t xml:space="preserve">provides </w:t>
      </w:r>
      <w:r w:rsidR="00277A7A">
        <w:t xml:space="preserve">detailed </w:t>
      </w:r>
      <w:r w:rsidR="00615FD0">
        <w:t>information on</w:t>
      </w:r>
      <w:r w:rsidRPr="0073520E">
        <w:t xml:space="preserve"> large expenditures such as property, automobiles, and major appliances, as well as on recurring expenditures such as rent, utilities, and insurance premiums.  By contrast, the Diary survey </w:t>
      </w:r>
      <w:r w:rsidR="00615FD0">
        <w:t xml:space="preserve">provides </w:t>
      </w:r>
      <w:r w:rsidR="00277A7A">
        <w:t xml:space="preserve">detailed </w:t>
      </w:r>
      <w:r w:rsidR="00615FD0">
        <w:t>information on</w:t>
      </w:r>
      <w:r w:rsidRPr="0073520E">
        <w:t xml:space="preserve"> </w:t>
      </w:r>
      <w:r w:rsidR="00277A7A">
        <w:t>the expenditures of</w:t>
      </w:r>
      <w:r w:rsidRPr="0073520E">
        <w:t xml:space="preserve"> small, frequently purchased items such as food and apparel.  The data from the two surveys are then combined to provide a complete picture of consumer expenditures in the United States.</w:t>
      </w:r>
    </w:p>
    <w:p w:rsidR="00626162" w:rsidP="00CC0225" w:rsidRDefault="0027737A">
      <w:pPr>
        <w:rPr>
          <w:rFonts w:ascii="Verdana" w:hAnsi="Verdana" w:eastAsia="Times New Roman"/>
          <w:sz w:val="20"/>
          <w:szCs w:val="20"/>
        </w:rPr>
      </w:pPr>
      <w:r w:rsidRPr="00240C80">
        <w:t>Over the past ten years (2007-2016) the response rate</w:t>
      </w:r>
      <w:r w:rsidR="00626162">
        <w:t>s</w:t>
      </w:r>
      <w:r w:rsidRPr="00240C80">
        <w:t xml:space="preserve"> </w:t>
      </w:r>
      <w:r w:rsidRPr="00240C80" w:rsidR="004C5C7C">
        <w:t>for</w:t>
      </w:r>
      <w:r w:rsidRPr="00240C80">
        <w:t xml:space="preserve"> the Interview and Diary surveys decreased </w:t>
      </w:r>
      <w:r w:rsidRPr="00240C80">
        <w:rPr>
          <w:iCs/>
        </w:rPr>
        <w:t>by more than ten percentage points</w:t>
      </w:r>
      <w:r w:rsidRPr="00240C80">
        <w:t>, from 74</w:t>
      </w:r>
      <w:r w:rsidR="00615FD0">
        <w:t xml:space="preserve"> percent</w:t>
      </w:r>
      <w:r w:rsidRPr="00240C80">
        <w:t xml:space="preserve"> to 63</w:t>
      </w:r>
      <w:r w:rsidR="00615FD0">
        <w:t xml:space="preserve"> percent</w:t>
      </w:r>
      <w:r w:rsidRPr="00240C80">
        <w:t xml:space="preserve"> in the Interview survey, and from 7</w:t>
      </w:r>
      <w:r w:rsidR="00327421">
        <w:t>3</w:t>
      </w:r>
      <w:r w:rsidR="00615FD0">
        <w:t xml:space="preserve"> percent</w:t>
      </w:r>
      <w:r w:rsidRPr="00240C80">
        <w:t xml:space="preserve"> to 57</w:t>
      </w:r>
      <w:r w:rsidR="00615FD0">
        <w:t xml:space="preserve"> percent</w:t>
      </w:r>
      <w:r w:rsidRPr="00240C80">
        <w:t xml:space="preserve"> in the Diary survey.</w:t>
      </w:r>
      <w:r w:rsidRPr="00240C80">
        <w:rPr>
          <w:rFonts w:ascii="Calibri" w:hAnsi="Calibri"/>
        </w:rPr>
        <w:t xml:space="preserve">  </w:t>
      </w:r>
      <w:r w:rsidRPr="00240C80">
        <w:rPr>
          <w:rFonts w:eastAsia="Times New Roman"/>
        </w:rPr>
        <w:t xml:space="preserve">These decreases are a concern because respondents and </w:t>
      </w:r>
      <w:proofErr w:type="spellStart"/>
      <w:r w:rsidRPr="00240C80">
        <w:rPr>
          <w:rFonts w:eastAsia="Times New Roman"/>
        </w:rPr>
        <w:t>nonrespondents</w:t>
      </w:r>
      <w:proofErr w:type="spellEnd"/>
      <w:r w:rsidRPr="00240C80">
        <w:rPr>
          <w:rFonts w:eastAsia="Times New Roman"/>
        </w:rPr>
        <w:t xml:space="preserve"> may have different kinds of expenditures, and if that is true then there may be a bias in favor of the respondents’ expenditure patterns with the decreasing response rates increasing the amount of bias</w:t>
      </w:r>
      <w:r w:rsidR="00815010">
        <w:rPr>
          <w:rFonts w:ascii="Verdana" w:hAnsi="Verdana" w:eastAsia="Times New Roman"/>
          <w:sz w:val="20"/>
          <w:szCs w:val="20"/>
        </w:rPr>
        <w:t>.</w:t>
      </w:r>
    </w:p>
    <w:p w:rsidR="0027737A" w:rsidP="00CC0225" w:rsidRDefault="0027737A">
      <w:r w:rsidRPr="00330B9D">
        <w:t xml:space="preserve">The Office of Management and Budget (OMB) encourages all federal </w:t>
      </w:r>
      <w:r>
        <w:t>surveys</w:t>
      </w:r>
      <w:r w:rsidRPr="00330B9D">
        <w:t xml:space="preserve"> to study their nonresponse bias, and OMB requires such a study of all federal </w:t>
      </w:r>
      <w:r>
        <w:t>surveys</w:t>
      </w:r>
      <w:r w:rsidRPr="00330B9D">
        <w:t xml:space="preserve"> whose response rates are below 80 percent</w:t>
      </w:r>
      <w:r w:rsidR="00277A7A">
        <w:t>.</w:t>
      </w:r>
      <w:r w:rsidR="007A54E3">
        <w:rPr>
          <w:rStyle w:val="FootnoteReference"/>
        </w:rPr>
        <w:footnoteReference w:id="1"/>
      </w:r>
      <w:r w:rsidRPr="008A3E3C">
        <w:rPr>
          <w:sz w:val="20"/>
        </w:rPr>
        <w:t xml:space="preserve">  </w:t>
      </w:r>
      <w:r w:rsidRPr="004C4701">
        <w:rPr>
          <w:iCs/>
        </w:rPr>
        <w:t>Both the CE Interview and Diary surveys have response rates below 80 percent, so a nonresponse bias study is required of them</w:t>
      </w:r>
      <w:r w:rsidRPr="004C4701">
        <w:t>.</w:t>
      </w:r>
      <w:r w:rsidR="001532E3">
        <w:rPr>
          <w:rStyle w:val="FootnoteReference"/>
        </w:rPr>
        <w:footnoteReference w:id="2"/>
      </w:r>
      <w:r>
        <w:t xml:space="preserve">  OMB’s directive </w:t>
      </w:r>
      <w:r w:rsidR="005771BA">
        <w:t xml:space="preserve">(2006) </w:t>
      </w:r>
      <w:r>
        <w:t xml:space="preserve">requires an analysis of nonresponse to determine whether the data are </w:t>
      </w:r>
      <w:r w:rsidR="00DC37D3">
        <w:t>“</w:t>
      </w:r>
      <w:r>
        <w:t>missing completely at random</w:t>
      </w:r>
      <w:r w:rsidR="00DC37D3">
        <w:t>”</w:t>
      </w:r>
      <w:r>
        <w:t xml:space="preserve"> (</w:t>
      </w:r>
      <w:smartTag w:uri="urn:schemas-microsoft-com:office:smarttags" w:element="stockticker">
        <w:r>
          <w:t>MCAR</w:t>
        </w:r>
      </w:smartTag>
      <w:r>
        <w:t>), and another analysis to estimate the amount of nonresponse bias in the survey’s estimates.</w:t>
      </w:r>
      <w:r w:rsidR="00015CAF">
        <w:rPr>
          <w:rStyle w:val="FootnoteReference"/>
        </w:rPr>
        <w:footnoteReference w:id="3"/>
      </w:r>
      <w:r>
        <w:t xml:space="preserve">  </w:t>
      </w:r>
      <w:r w:rsidR="005D2502">
        <w:t>Both analyses are summarized</w:t>
      </w:r>
      <w:r>
        <w:t xml:space="preserve"> in this report</w:t>
      </w:r>
      <w:r w:rsidR="006A623F">
        <w:t>.</w:t>
      </w:r>
    </w:p>
    <w:p w:rsidR="006A623F" w:rsidP="00CC0225" w:rsidRDefault="00DE1747">
      <w:r w:rsidRPr="00240C80">
        <w:t xml:space="preserve">The research presented in this report updates and expands research that was performed ten years ago by </w:t>
      </w:r>
      <w:r w:rsidR="00772B17">
        <w:t>CE program st</w:t>
      </w:r>
      <w:r w:rsidR="00277A7A">
        <w:t>aff</w:t>
      </w:r>
      <w:r w:rsidRPr="00240C80">
        <w:t xml:space="preserve"> in which it was found that </w:t>
      </w:r>
      <w:r w:rsidRPr="00240C80">
        <w:rPr>
          <w:iCs/>
        </w:rPr>
        <w:t xml:space="preserve">the expenditure estimates from the Interview survey did not have a significant amount of nonresponse bias even though the respondents and </w:t>
      </w:r>
      <w:proofErr w:type="spellStart"/>
      <w:r w:rsidRPr="00240C80">
        <w:rPr>
          <w:iCs/>
        </w:rPr>
        <w:t>nonrespondents</w:t>
      </w:r>
      <w:proofErr w:type="spellEnd"/>
      <w:r w:rsidRPr="00240C80">
        <w:rPr>
          <w:iCs/>
        </w:rPr>
        <w:t xml:space="preserve"> had different characteristics, and even though the data were not </w:t>
      </w:r>
      <w:r w:rsidR="00BD4B07">
        <w:rPr>
          <w:iCs/>
        </w:rPr>
        <w:t>MCAR</w:t>
      </w:r>
      <w:r w:rsidRPr="00240C80">
        <w:rPr>
          <w:iCs/>
        </w:rPr>
        <w:t>.</w:t>
      </w:r>
      <w:r w:rsidRPr="00240C80">
        <w:rPr>
          <w:iCs/>
          <w:vertAlign w:val="superscript"/>
        </w:rPr>
        <w:footnoteReference w:id="4"/>
      </w:r>
    </w:p>
    <w:p w:rsidRPr="0073520E" w:rsidR="0027737A" w:rsidP="00CC0225" w:rsidRDefault="0027737A">
      <w:pPr>
        <w:rPr>
          <w:rFonts w:eastAsia="Times New Roman"/>
        </w:rPr>
      </w:pPr>
      <w:r w:rsidRPr="0073520E">
        <w:rPr>
          <w:rFonts w:eastAsia="Times New Roman"/>
        </w:rPr>
        <w:t xml:space="preserve">This </w:t>
      </w:r>
      <w:r>
        <w:t xml:space="preserve">report </w:t>
      </w:r>
      <w:r w:rsidR="00F03CC4">
        <w:t>contains</w:t>
      </w:r>
      <w:r>
        <w:t xml:space="preserve"> a s</w:t>
      </w:r>
      <w:r w:rsidR="00F77447">
        <w:t xml:space="preserve">ummary </w:t>
      </w:r>
      <w:r>
        <w:t>of four studies undertaken</w:t>
      </w:r>
      <w:r w:rsidR="003E0870">
        <w:t xml:space="preserve"> with more recent data</w:t>
      </w:r>
      <w:r>
        <w:t xml:space="preserve"> to respond to OMB’s directive about determining whether </w:t>
      </w:r>
      <w:r w:rsidR="003E0870">
        <w:t>CE’s</w:t>
      </w:r>
      <w:r>
        <w:t xml:space="preserve"> data are </w:t>
      </w:r>
      <w:r w:rsidR="00BD4B07">
        <w:t>MCAR</w:t>
      </w:r>
      <w:r>
        <w:t xml:space="preserve">.  The four studies </w:t>
      </w:r>
      <w:r w:rsidR="003E0870">
        <w:t>are</w:t>
      </w:r>
      <w:r>
        <w:t>:</w:t>
      </w:r>
    </w:p>
    <w:p w:rsidR="0027737A" w:rsidP="00CC0225" w:rsidRDefault="000023AF">
      <w:pPr>
        <w:pStyle w:val="ListParagraph"/>
        <w:numPr>
          <w:ilvl w:val="0"/>
          <w:numId w:val="1"/>
        </w:numPr>
      </w:pPr>
      <w:r>
        <w:lastRenderedPageBreak/>
        <w:t xml:space="preserve">Study 1: </w:t>
      </w:r>
      <w:r w:rsidRPr="0073520E" w:rsidR="00124593">
        <w:t xml:space="preserve">a comparison of </w:t>
      </w:r>
      <w:r w:rsidR="002D457C">
        <w:t xml:space="preserve">CE’s </w:t>
      </w:r>
      <w:r w:rsidRPr="0073520E" w:rsidR="00124593">
        <w:t>respondent demographic characteristics to those of the American Community Survey (</w:t>
      </w:r>
      <w:smartTag w:uri="urn:schemas-microsoft-com:office:smarttags" w:element="stockticker">
        <w:r w:rsidR="00124593" w:rsidRPr="0073520E">
          <w:t>ACS</w:t>
        </w:r>
      </w:smartTag>
      <w:r w:rsidRPr="0073520E" w:rsidR="00124593">
        <w:t>);</w:t>
      </w:r>
    </w:p>
    <w:p w:rsidRPr="0073520E" w:rsidR="00124593" w:rsidP="00CC0225" w:rsidRDefault="000023AF">
      <w:pPr>
        <w:pStyle w:val="ListParagraph"/>
        <w:numPr>
          <w:ilvl w:val="0"/>
          <w:numId w:val="1"/>
        </w:numPr>
      </w:pPr>
      <w:r>
        <w:t xml:space="preserve">Study 2: </w:t>
      </w:r>
      <w:r w:rsidRPr="0073520E" w:rsidR="00124593">
        <w:t xml:space="preserve">a comparison of response rates between subgroups of </w:t>
      </w:r>
      <w:r w:rsidR="002D457C">
        <w:t>CE</w:t>
      </w:r>
      <w:r w:rsidR="00F10BE6">
        <w:t>’s</w:t>
      </w:r>
      <w:r w:rsidRPr="0073520E" w:rsidR="00124593">
        <w:t xml:space="preserve"> sample;</w:t>
      </w:r>
    </w:p>
    <w:p w:rsidRPr="0073520E" w:rsidR="0027737A" w:rsidP="00CC0225" w:rsidRDefault="000023AF">
      <w:pPr>
        <w:pStyle w:val="ListParagraph"/>
        <w:numPr>
          <w:ilvl w:val="0"/>
          <w:numId w:val="1"/>
        </w:numPr>
      </w:pPr>
      <w:r>
        <w:t xml:space="preserve">Study 3: </w:t>
      </w:r>
      <w:r w:rsidRPr="0073520E" w:rsidR="0027737A">
        <w:t xml:space="preserve">a linear regression analysis of </w:t>
      </w:r>
      <w:r w:rsidR="00D47C3A">
        <w:t xml:space="preserve">CE’s </w:t>
      </w:r>
      <w:r w:rsidRPr="0073520E" w:rsidR="0027737A">
        <w:t>response rate trends and demographic characteristic trends over the ten-year period 2007-2016;</w:t>
      </w:r>
    </w:p>
    <w:p w:rsidRPr="00CC0225" w:rsidR="0027737A" w:rsidP="00CC0225" w:rsidRDefault="000023AF">
      <w:pPr>
        <w:pStyle w:val="ListParagraph"/>
        <w:numPr>
          <w:ilvl w:val="0"/>
          <w:numId w:val="1"/>
        </w:numPr>
        <w:rPr>
          <w:rFonts w:eastAsia="Times New Roman"/>
        </w:rPr>
      </w:pPr>
      <w:r>
        <w:t xml:space="preserve">Study 4: </w:t>
      </w:r>
      <w:r w:rsidRPr="00807E03" w:rsidR="0027737A">
        <w:t xml:space="preserve">a logistic regression analysis of </w:t>
      </w:r>
      <w:r w:rsidR="00D47C3A">
        <w:t xml:space="preserve">CE’s </w:t>
      </w:r>
      <w:r w:rsidRPr="00807E03" w:rsidR="0027737A">
        <w:t xml:space="preserve">response rates using socio-demographic variables that are available for both respondents and </w:t>
      </w:r>
      <w:proofErr w:type="spellStart"/>
      <w:r w:rsidRPr="00807E03" w:rsidR="0027737A">
        <w:t>nonrespondents</w:t>
      </w:r>
      <w:proofErr w:type="spellEnd"/>
      <w:r w:rsidRPr="00CC0225" w:rsidR="0027737A">
        <w:rPr>
          <w:rFonts w:ascii="Calibri" w:hAnsi="Calibri"/>
        </w:rPr>
        <w:t>.</w:t>
      </w:r>
    </w:p>
    <w:p w:rsidR="00C94E35" w:rsidP="00CC0225" w:rsidRDefault="0027737A">
      <w:r w:rsidRPr="00E67246">
        <w:t xml:space="preserve">All four studies address the MCAR issue and conclude that the data in both surveys are not MCAR.  </w:t>
      </w:r>
      <w:r w:rsidR="000023AF">
        <w:t xml:space="preserve">Study 1 </w:t>
      </w:r>
      <w:r w:rsidR="00663F79">
        <w:t>and</w:t>
      </w:r>
      <w:r w:rsidR="000023AF">
        <w:t xml:space="preserve"> Study 3</w:t>
      </w:r>
      <w:r w:rsidRPr="00E67246" w:rsidR="00124593">
        <w:t xml:space="preserve"> show the distributions </w:t>
      </w:r>
      <w:r w:rsidR="00FB5E20">
        <w:t>of</w:t>
      </w:r>
      <w:r w:rsidRPr="00E67246" w:rsidR="00124593">
        <w:t xml:space="preserve"> various socio-demographic characteristics </w:t>
      </w:r>
      <w:r w:rsidR="00124593">
        <w:t>differ between</w:t>
      </w:r>
      <w:r w:rsidRPr="00E67246" w:rsidR="00124593">
        <w:t xml:space="preserve"> the CE and ACS surveys, and that the relationships between some</w:t>
      </w:r>
      <w:r w:rsidR="00D47C3A">
        <w:t xml:space="preserve"> of them are changing over time</w:t>
      </w:r>
      <w:r w:rsidRPr="00E67246" w:rsidR="00124593">
        <w:t>.</w:t>
      </w:r>
      <w:r w:rsidR="00124593">
        <w:t xml:space="preserve"> </w:t>
      </w:r>
      <w:r w:rsidR="000023AF">
        <w:t xml:space="preserve">Study 2 </w:t>
      </w:r>
      <w:r w:rsidR="00663F79">
        <w:t>and</w:t>
      </w:r>
      <w:r w:rsidR="000023AF">
        <w:t xml:space="preserve"> Study 3</w:t>
      </w:r>
      <w:r w:rsidRPr="00E67246">
        <w:t xml:space="preserve"> show the response rates among various subgroups in the </w:t>
      </w:r>
      <w:r w:rsidR="004638CF">
        <w:t>CE</w:t>
      </w:r>
      <w:r w:rsidRPr="00E67246">
        <w:t xml:space="preserve">’s sample differ from each </w:t>
      </w:r>
      <w:r w:rsidRPr="00E67246" w:rsidR="000023AF">
        <w:t>other</w:t>
      </w:r>
      <w:r w:rsidRPr="00E67246">
        <w:t xml:space="preserve"> and the relationships between some of them are changing over time</w:t>
      </w:r>
      <w:r w:rsidR="00D47C3A">
        <w:t xml:space="preserve"> as well</w:t>
      </w:r>
      <w:r w:rsidRPr="00E67246">
        <w:t xml:space="preserve">.   </w:t>
      </w:r>
      <w:r w:rsidR="001B501B">
        <w:t>And</w:t>
      </w:r>
      <w:r w:rsidR="00663F79">
        <w:t xml:space="preserve"> </w:t>
      </w:r>
      <w:r w:rsidR="000023AF">
        <w:t>Study 4</w:t>
      </w:r>
      <w:r w:rsidRPr="00E67246">
        <w:t xml:space="preserve"> shows that CE’s overall response rate is affected by the demographic composition of the survey’s sample.  All four of these studies show that different subgroups of the survey’s sample respond to the CE surveys at different rates, which means their patterns of “missing-ness” are different, and therefore the surveys’ </w:t>
      </w:r>
      <w:proofErr w:type="spellStart"/>
      <w:r w:rsidR="00C32AD3">
        <w:t>nonresponders</w:t>
      </w:r>
      <w:proofErr w:type="spellEnd"/>
      <w:r w:rsidR="00C32AD3">
        <w:t xml:space="preserve"> and their </w:t>
      </w:r>
      <w:r w:rsidRPr="00E67246">
        <w:t xml:space="preserve">data are not </w:t>
      </w:r>
      <w:r w:rsidR="00DC37D3">
        <w:t>MCAR</w:t>
      </w:r>
      <w:r w:rsidRPr="00E67246">
        <w:t>.</w:t>
      </w:r>
    </w:p>
    <w:p w:rsidR="00C94E35" w:rsidP="00CC0225" w:rsidRDefault="00C94E35">
      <w:r w:rsidRPr="004F665C">
        <w:t>Specific findings include lower-income respondents being over-represented and higher-income respondents being under-represented in both CE surveys; rural areas having higher response rates than urban areas in both CE survey</w:t>
      </w:r>
      <w:r w:rsidR="001B501B">
        <w:t>s</w:t>
      </w:r>
      <w:r w:rsidRPr="004F665C">
        <w:t xml:space="preserve">; and </w:t>
      </w:r>
      <w:r w:rsidR="003D4F5C">
        <w:t>home</w:t>
      </w:r>
      <w:r w:rsidRPr="00E81EDC" w:rsidR="00E81EDC">
        <w:t xml:space="preserve">owners having lower response rates than renters in the Interview survey </w:t>
      </w:r>
      <w:r w:rsidR="00E81EDC">
        <w:t>but</w:t>
      </w:r>
      <w:r w:rsidRPr="00E81EDC" w:rsidR="00E81EDC">
        <w:t xml:space="preserve"> higher response rates in the Diary survey</w:t>
      </w:r>
      <w:r w:rsidRPr="004F665C">
        <w:t>.  F</w:t>
      </w:r>
      <w:r w:rsidR="00F25CE5">
        <w:t>inally</w:t>
      </w:r>
      <w:r w:rsidRPr="004F665C">
        <w:t xml:space="preserve">, the linear regression analysis </w:t>
      </w:r>
      <w:r w:rsidR="00420950">
        <w:t>shows that some of these relationships are changing over time</w:t>
      </w:r>
      <w:r w:rsidRPr="004F665C">
        <w:t>.  These findings reinforce the conclusion that the data in both CE surveys are not MCAR.</w:t>
      </w:r>
    </w:p>
    <w:p w:rsidRPr="00EC6F64" w:rsidR="00AC463C" w:rsidP="00CC0225" w:rsidRDefault="00AC463C">
      <w:pPr>
        <w:rPr>
          <w:sz w:val="24"/>
          <w:szCs w:val="24"/>
        </w:rPr>
      </w:pPr>
      <w:r>
        <w:rPr>
          <w:rFonts w:eastAsia="Times New Roman"/>
        </w:rPr>
        <w:t xml:space="preserve">In addition, </w:t>
      </w:r>
      <w:r w:rsidR="00537258">
        <w:rPr>
          <w:rFonts w:eastAsia="Times New Roman"/>
        </w:rPr>
        <w:t>t</w:t>
      </w:r>
      <w:r w:rsidRPr="00EC6F64">
        <w:t xml:space="preserve">his report analyzes the results of four methods undertaken with more recent data to respond to </w:t>
      </w:r>
      <w:proofErr w:type="gramStart"/>
      <w:r w:rsidRPr="00EC6F64">
        <w:t>OMB’s</w:t>
      </w:r>
      <w:proofErr w:type="gramEnd"/>
      <w:r w:rsidRPr="00EC6F64">
        <w:t xml:space="preserve"> </w:t>
      </w:r>
      <w:r w:rsidR="001D2242">
        <w:t>updated 2016 guidelines</w:t>
      </w:r>
      <w:bookmarkStart w:name="_GoBack" w:id="1"/>
      <w:bookmarkEnd w:id="1"/>
      <w:r w:rsidRPr="00EC6F64">
        <w:t xml:space="preserve"> about determining the amount of nonresponse bias in the CE Interview and Diary Surveys.  OMB’s guidelines for nonresponse bias require comparisons between respondents and </w:t>
      </w:r>
      <w:proofErr w:type="spellStart"/>
      <w:r w:rsidRPr="00EC6F64">
        <w:t>nonrespondents</w:t>
      </w:r>
      <w:proofErr w:type="spellEnd"/>
      <w:r w:rsidRPr="00EC6F64">
        <w:t xml:space="preserve"> but since no expenditure data is available for CE’s </w:t>
      </w:r>
      <w:proofErr w:type="spellStart"/>
      <w:r w:rsidRPr="00EC6F64">
        <w:t>nonrespondents</w:t>
      </w:r>
      <w:proofErr w:type="spellEnd"/>
      <w:r w:rsidRPr="00EC6F64">
        <w:t xml:space="preserve">, several approaches have been developed to quantify the bias.  The calculation of the statistic for nonresponse bias is derived from the formula, </w:t>
      </w:r>
      <w:r w:rsidRPr="00EC6F64" w:rsidR="00437EB6">
        <w:rPr>
          <w:position w:val="-10"/>
        </w:rPr>
        <w:object w:dxaOrig="1640" w:dyaOrig="38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1.2pt;height:17.4pt" o:ole="" type="#_x0000_t75">
            <v:imagedata o:title="" r:id="rId10"/>
          </v:shape>
          <o:OLEObject Type="Embed" ProgID="Equation.DSMT4" ShapeID="_x0000_i1025" DrawAspect="Content" ObjectID="_1652785254" r:id="rId11"/>
        </w:object>
      </w:r>
      <w:r w:rsidRPr="00EC6F64">
        <w:t xml:space="preserve"> for each of four methods used for estimation. </w:t>
      </w:r>
      <w:r w:rsidRPr="00EC6F64" w:rsidR="00437EB6">
        <w:rPr>
          <w:position w:val="-10"/>
        </w:rPr>
        <w:object w:dxaOrig="560" w:dyaOrig="380">
          <v:shape id="_x0000_i1026" style="width:23.4pt;height:17.4pt" o:ole="" type="#_x0000_t75">
            <v:imagedata o:title="" r:id="rId12"/>
          </v:shape>
          <o:OLEObject Type="Embed" ProgID="Equation.DSMT4" ShapeID="_x0000_i1026" DrawAspect="Content" ObjectID="_1652785255" r:id="rId13"/>
        </w:object>
      </w:r>
      <w:r w:rsidR="00537258">
        <w:t xml:space="preserve"> </w:t>
      </w:r>
      <w:proofErr w:type="gramStart"/>
      <w:r w:rsidRPr="00EC6F64">
        <w:rPr>
          <w:bCs/>
        </w:rPr>
        <w:t>is</w:t>
      </w:r>
      <w:proofErr w:type="gramEnd"/>
      <w:r w:rsidRPr="00EC6F64">
        <w:t xml:space="preserve"> the nonresponse bias of the respondent sample mean</w:t>
      </w:r>
      <w:r w:rsidRPr="00EC6F64">
        <w:rPr>
          <w:b/>
          <w:bCs/>
        </w:rPr>
        <w:t xml:space="preserve">, </w:t>
      </w:r>
      <w:r w:rsidRPr="00EC6F64" w:rsidR="00437EB6">
        <w:rPr>
          <w:b/>
          <w:bCs/>
          <w:position w:val="-10"/>
        </w:rPr>
        <w:object w:dxaOrig="560" w:dyaOrig="380">
          <v:shape id="_x0000_i1027" style="width:23.4pt;height:18.6pt" o:ole="" type="#_x0000_t75">
            <v:imagedata o:title="" r:id="rId14"/>
          </v:shape>
          <o:OLEObject Type="Embed" ProgID="Equation.DSMT4" ShapeID="_x0000_i1027" DrawAspect="Content" ObjectID="_1652785256" r:id="rId15"/>
        </w:object>
      </w:r>
      <w:r w:rsidRPr="00EC6F64">
        <w:t xml:space="preserve"> is the base-weighted mean calculated from all sample respondents, and </w:t>
      </w:r>
      <w:r w:rsidRPr="00EC6F64">
        <w:rPr>
          <w:position w:val="-10"/>
        </w:rPr>
        <w:object w:dxaOrig="220" w:dyaOrig="300">
          <v:shape id="_x0000_i1028" style="width:12.6pt;height:12.6pt" o:ole="" type="#_x0000_t75">
            <v:imagedata o:title="" r:id="rId16"/>
          </v:shape>
          <o:OLEObject Type="Embed" ProgID="Equation.DSMT4" ShapeID="_x0000_i1028" DrawAspect="Content" ObjectID="_1652785257" r:id="rId17"/>
        </w:object>
      </w:r>
      <w:r w:rsidRPr="00EC6F64">
        <w:t xml:space="preserve"> is the adjusted mean calculated from all sample respondents but using data from all sample cases.  Methods 1, 2, and 3 assume that nonresponse is Missing At Random (MAR)</w:t>
      </w:r>
      <w:r w:rsidRPr="00EC6F64">
        <w:rPr>
          <w:vertAlign w:val="superscript"/>
        </w:rPr>
        <w:footnoteReference w:id="5"/>
      </w:r>
      <w:r w:rsidRPr="00EC6F64">
        <w:t xml:space="preserve"> while Method 4 does not. </w:t>
      </w:r>
    </w:p>
    <w:p w:rsidRPr="00EC6F64" w:rsidR="00AC463C" w:rsidP="00CC0225" w:rsidRDefault="00AC463C">
      <w:pPr>
        <w:rPr>
          <w:b/>
        </w:rPr>
      </w:pPr>
      <w:r w:rsidRPr="00EC6F64">
        <w:t>The four methods are as follows:</w:t>
      </w:r>
    </w:p>
    <w:p w:rsidRPr="00CC0225" w:rsidR="00AC463C" w:rsidP="00CC0225" w:rsidRDefault="00AC463C">
      <w:pPr>
        <w:pStyle w:val="ListParagraph"/>
        <w:numPr>
          <w:ilvl w:val="0"/>
          <w:numId w:val="1"/>
        </w:numPr>
        <w:rPr>
          <w:rFonts w:eastAsia="Times New Roman"/>
        </w:rPr>
      </w:pPr>
      <w:r w:rsidRPr="00EC6F64">
        <w:t>Method 1: This method estimates nonresponse bias by comparing expenditure estimates from the survey’s respondents when they are weighted two different ways – with unadjusted base weights and with base weights adjusted to account for nonresponse.  The nonresponse adjustment is the one used in CE’s published expenditure estimates.</w:t>
      </w:r>
    </w:p>
    <w:p w:rsidRPr="00CC0225" w:rsidR="00AC463C" w:rsidP="00CC0225" w:rsidRDefault="00AC463C">
      <w:pPr>
        <w:pStyle w:val="ListParagraph"/>
        <w:numPr>
          <w:ilvl w:val="0"/>
          <w:numId w:val="1"/>
        </w:numPr>
        <w:rPr>
          <w:rFonts w:eastAsia="Times New Roman"/>
        </w:rPr>
      </w:pPr>
      <w:r w:rsidRPr="00EC6F64">
        <w:t>Method 2: This is identical to Method 1 except the base weights are adjusted in a different way.  They are adjusted with a logistic model of nonresponse instead of CE’s official method of adjustment for nonresponse.</w:t>
      </w:r>
    </w:p>
    <w:p w:rsidRPr="00CC0225" w:rsidR="00AC463C" w:rsidP="00CC0225" w:rsidRDefault="00AC463C">
      <w:pPr>
        <w:pStyle w:val="ListParagraph"/>
        <w:numPr>
          <w:ilvl w:val="0"/>
          <w:numId w:val="1"/>
        </w:numPr>
        <w:rPr>
          <w:rFonts w:eastAsia="Times New Roman"/>
        </w:rPr>
      </w:pPr>
      <w:r w:rsidRPr="00EC6F64">
        <w:t>Method 3: This method is identical to Method 2 except the logistic model has an additional variable.</w:t>
      </w:r>
    </w:p>
    <w:p w:rsidRPr="00CC0225" w:rsidR="00AC463C" w:rsidP="00CC0225" w:rsidRDefault="00AC463C">
      <w:pPr>
        <w:pStyle w:val="ListParagraph"/>
        <w:numPr>
          <w:ilvl w:val="0"/>
          <w:numId w:val="1"/>
        </w:numPr>
        <w:rPr>
          <w:rFonts w:eastAsia="Times New Roman"/>
        </w:rPr>
      </w:pPr>
      <w:r w:rsidRPr="00EC6F64">
        <w:t xml:space="preserve">Method 4: This method estimates nonresponse bias by comparing expenditure estimates from two different subsets of CE’s respondents, “proxy respondents” and “proxy nonrespondents.”  Some households respond to the CE survey more readily than others, and “proxy respondents” are those that respond more readily, while “proxy nonrespondents” are those that respond less readily, as measured by the number of contact attempts.  </w:t>
      </w:r>
    </w:p>
    <w:p w:rsidRPr="00EC6F64" w:rsidR="00AC463C" w:rsidP="00CC0225" w:rsidRDefault="00AC463C">
      <w:r w:rsidRPr="00EC6F64">
        <w:t>Each of the four methods have strengths and weaknesses s</w:t>
      </w:r>
      <w:r w:rsidR="003C6EDC">
        <w:t>o picking one over the other is</w:t>
      </w:r>
      <w:r w:rsidRPr="00EC6F64">
        <w:t xml:space="preserve"> subjective.  The report will describe each method and provide tables and graphs that highlight the magnitude of the bias and trends over the ten-year period. </w:t>
      </w:r>
    </w:p>
    <w:p w:rsidRPr="00EC6F64" w:rsidR="00AC463C" w:rsidP="00CC0225" w:rsidRDefault="00AC463C">
      <w:r w:rsidRPr="00EC6F64">
        <w:t>Th</w:t>
      </w:r>
      <w:r w:rsidR="000D2E97">
        <w:t>e</w:t>
      </w:r>
      <w:r w:rsidRPr="00EC6F64">
        <w:t xml:space="preserve"> report</w:t>
      </w:r>
      <w:r w:rsidR="000D2E97">
        <w:t xml:space="preserve"> </w:t>
      </w:r>
      <w:r w:rsidR="00537258">
        <w:t>summarizes the</w:t>
      </w:r>
      <w:r w:rsidR="000D2E97">
        <w:t xml:space="preserve"> </w:t>
      </w:r>
      <w:r w:rsidRPr="00EC6F64">
        <w:t xml:space="preserve">relative bias for the major expenditure summary </w:t>
      </w:r>
      <w:r w:rsidRPr="00EC6F64" w:rsidR="00D27575">
        <w:t>variables</w:t>
      </w:r>
      <w:r w:rsidR="00D27575">
        <w:t xml:space="preserve"> </w:t>
      </w:r>
      <w:r w:rsidRPr="00EC6F64" w:rsidR="00D27575">
        <w:t>for</w:t>
      </w:r>
      <w:r w:rsidRPr="00EC6F64">
        <w:t xml:space="preserve"> both the Interview and Diary surveys and covers the same ten-year period</w:t>
      </w:r>
      <w:r w:rsidR="000D2E97">
        <w:t xml:space="preserve">.  </w:t>
      </w:r>
      <w:r w:rsidRPr="00F33F39">
        <w:rPr>
          <w:b/>
        </w:rPr>
        <w:t>There is agreement in the Interview survey among Methods 1, 2, and 3, which shows statistically significant presence of negative relative bias</w:t>
      </w:r>
      <w:r w:rsidRPr="00F33F39">
        <w:rPr>
          <w:b/>
          <w:vertAlign w:val="superscript"/>
        </w:rPr>
        <w:footnoteReference w:id="6"/>
      </w:r>
      <w:r w:rsidRPr="00F33F39">
        <w:rPr>
          <w:b/>
        </w:rPr>
        <w:t xml:space="preserve"> of -0.5 percent to -1.5 percent for the total expenditures summary variable, ZTOTALX4.  </w:t>
      </w:r>
      <w:r w:rsidRPr="00F33F39">
        <w:t>Several of the other major summary variables for</w:t>
      </w:r>
      <w:r w:rsidRPr="00F33F39" w:rsidR="003C6EDC">
        <w:t xml:space="preserve"> the Interview survey show </w:t>
      </w:r>
      <w:r w:rsidRPr="00F33F39">
        <w:t>similar patterns for these same three methods.</w:t>
      </w:r>
      <w:r w:rsidRPr="00EC6F64">
        <w:t xml:space="preserve">   </w:t>
      </w:r>
      <w:r w:rsidRPr="00F33F39" w:rsidR="00F77447">
        <w:rPr>
          <w:b/>
        </w:rPr>
        <w:t>However</w:t>
      </w:r>
      <w:r w:rsidRPr="00F33F39">
        <w:rPr>
          <w:b/>
        </w:rPr>
        <w:t>, applying these methods to the Diary Survey shows a statistically significant presence of positive relative bias in the range of 0.5 percent to 2 percent</w:t>
      </w:r>
      <w:r w:rsidRPr="00EC6F64">
        <w:t xml:space="preserve">.  </w:t>
      </w:r>
      <w:r w:rsidRPr="00526127">
        <w:t>This is especially apparent for Method 2 and Method 3 for the Diary survey total expenditure summary variable, ZTOTAL.</w:t>
      </w:r>
      <w:r w:rsidRPr="00EC6F64">
        <w:t xml:space="preserve"> Furthermore, Method 2 shows a strong presence of positive relative bias for all of the Diary survey summary variables while the other three methods show varying levels of positive relative bias over the ten-year period.</w:t>
      </w:r>
      <w:r w:rsidR="00537258">
        <w:t xml:space="preserve">  </w:t>
      </w:r>
      <w:r w:rsidRPr="00EC6F64">
        <w:t>Research for this report was conducted under the concept that the data were MAR.</w:t>
      </w:r>
    </w:p>
    <w:p w:rsidR="00AC463C" w:rsidP="00CC0225" w:rsidRDefault="00AC463C"/>
    <w:p w:rsidRPr="00164354" w:rsidR="0027737A" w:rsidP="00CC0225" w:rsidRDefault="00FB07DE">
      <w:pPr>
        <w:pStyle w:val="Heading1"/>
      </w:pPr>
      <w:bookmarkStart w:name="_Toc41466725" w:id="2"/>
      <w:r w:rsidRPr="00164354">
        <w:t>1</w:t>
      </w:r>
      <w:r w:rsidRPr="00164354" w:rsidR="0027737A">
        <w:t>.  Introduction and Approach</w:t>
      </w:r>
      <w:bookmarkEnd w:id="2"/>
    </w:p>
    <w:p w:rsidR="0027737A" w:rsidP="00CC0225" w:rsidRDefault="005771BA">
      <w:pPr>
        <w:rPr>
          <w:rFonts w:ascii="Calibri" w:hAnsi="Calibri"/>
        </w:rPr>
      </w:pPr>
      <w:r>
        <w:t>As mentioned earlier, o</w:t>
      </w:r>
      <w:r w:rsidRPr="006457F4" w:rsidR="0027737A">
        <w:t xml:space="preserve">ver the past ten years the response rate for the </w:t>
      </w:r>
      <w:r w:rsidR="0027737A">
        <w:t>Interview survey</w:t>
      </w:r>
      <w:r w:rsidRPr="006457F4" w:rsidR="0027737A">
        <w:t xml:space="preserve"> decreased from 74 percent to 63 percent, and the response rate for the Diary survey decreased from 73 percent to 57 percent.  This decrease is a concern because it may </w:t>
      </w:r>
      <w:r w:rsidR="0027737A">
        <w:t>affect</w:t>
      </w:r>
      <w:r w:rsidRPr="006457F4" w:rsidR="0027737A">
        <w:t xml:space="preserve"> the accuracy of CE’s expenditure estimates.  Table 1 below shows the response rate history for both surveys over the past ten years.</w:t>
      </w:r>
    </w:p>
    <w:p w:rsidRPr="00E27F8B" w:rsidR="0027737A" w:rsidP="00792106" w:rsidRDefault="0027737A">
      <w:pPr>
        <w:keepNext/>
        <w:rPr>
          <w:b/>
        </w:rPr>
      </w:pPr>
      <w:r w:rsidRPr="00E27F8B">
        <w:rPr>
          <w:b/>
        </w:rPr>
        <w:t>Table 1. Unweighted Response Rates for the CE Interview and Diary surveys, 2007-2016</w:t>
      </w:r>
    </w:p>
    <w:tbl>
      <w:tblPr>
        <w:tblW w:w="9450" w:type="dxa"/>
        <w:jc w:val="center"/>
        <w:tblCellMar>
          <w:left w:w="0" w:type="dxa"/>
          <w:right w:w="0" w:type="dxa"/>
        </w:tblCellMar>
        <w:tblLook w:val="04A0" w:firstRow="1" w:lastRow="0" w:firstColumn="1" w:lastColumn="0" w:noHBand="0" w:noVBand="1"/>
      </w:tblPr>
      <w:tblGrid>
        <w:gridCol w:w="1133"/>
        <w:gridCol w:w="697"/>
        <w:gridCol w:w="1512"/>
        <w:gridCol w:w="929"/>
        <w:gridCol w:w="1060"/>
        <w:gridCol w:w="697"/>
        <w:gridCol w:w="1512"/>
        <w:gridCol w:w="929"/>
        <w:gridCol w:w="1060"/>
      </w:tblGrid>
      <w:tr w:rsidRPr="000E1341" w:rsidR="00E27F8B" w:rsidTr="00E27F8B">
        <w:trPr>
          <w:cantSplit/>
          <w:jc w:val="center"/>
        </w:trPr>
        <w:tc>
          <w:tcPr>
            <w:tcW w:w="1054" w:type="dxa"/>
            <w:tcBorders>
              <w:top w:val="single" w:color="auto" w:sz="4" w:space="0"/>
              <w:left w:val="nil"/>
              <w:right w:val="nil"/>
            </w:tcBorders>
            <w:tcMar>
              <w:top w:w="0" w:type="dxa"/>
              <w:left w:w="108" w:type="dxa"/>
              <w:bottom w:w="0" w:type="dxa"/>
              <w:right w:w="108" w:type="dxa"/>
            </w:tcMar>
            <w:vAlign w:val="center"/>
          </w:tcPr>
          <w:p w:rsidRPr="000E1341" w:rsidR="00E27F8B" w:rsidP="00792106" w:rsidRDefault="00E27F8B">
            <w:pPr>
              <w:keepNext/>
            </w:pPr>
          </w:p>
        </w:tc>
        <w:tc>
          <w:tcPr>
            <w:tcW w:w="4198" w:type="dxa"/>
            <w:gridSpan w:val="4"/>
            <w:tcBorders>
              <w:top w:val="single" w:color="auto" w:sz="4" w:space="0"/>
              <w:left w:val="nil"/>
              <w:right w:val="nil"/>
            </w:tcBorders>
            <w:vAlign w:val="center"/>
          </w:tcPr>
          <w:p w:rsidR="00E27F8B" w:rsidP="00792106" w:rsidRDefault="00E27F8B">
            <w:pPr>
              <w:keepNext/>
            </w:pPr>
          </w:p>
        </w:tc>
        <w:tc>
          <w:tcPr>
            <w:tcW w:w="4198" w:type="dxa"/>
            <w:gridSpan w:val="4"/>
            <w:tcBorders>
              <w:top w:val="single" w:color="auto" w:sz="4" w:space="0"/>
              <w:left w:val="nil"/>
              <w:right w:val="nil"/>
            </w:tcBorders>
            <w:vAlign w:val="center"/>
          </w:tcPr>
          <w:p w:rsidR="00E27F8B" w:rsidP="00792106" w:rsidRDefault="00E27F8B">
            <w:pPr>
              <w:keepNext/>
            </w:pPr>
          </w:p>
        </w:tc>
      </w:tr>
      <w:tr w:rsidRPr="000E1341" w:rsidR="00E27F8B" w:rsidTr="00E27F8B">
        <w:trPr>
          <w:cantSplit/>
          <w:jc w:val="center"/>
        </w:trPr>
        <w:tc>
          <w:tcPr>
            <w:tcW w:w="1054" w:type="dxa"/>
            <w:tcBorders>
              <w:left w:val="nil"/>
              <w:right w:val="nil"/>
            </w:tcBorders>
            <w:tcMar>
              <w:top w:w="0" w:type="dxa"/>
              <w:left w:w="108" w:type="dxa"/>
              <w:bottom w:w="0" w:type="dxa"/>
              <w:right w:w="108" w:type="dxa"/>
            </w:tcMar>
            <w:vAlign w:val="center"/>
          </w:tcPr>
          <w:p w:rsidRPr="000E1341" w:rsidR="00E27F8B" w:rsidP="00792106" w:rsidRDefault="00E27F8B">
            <w:pPr>
              <w:keepNext/>
            </w:pPr>
          </w:p>
        </w:tc>
        <w:tc>
          <w:tcPr>
            <w:tcW w:w="4198" w:type="dxa"/>
            <w:gridSpan w:val="4"/>
            <w:tcBorders>
              <w:left w:val="nil"/>
              <w:right w:val="nil"/>
            </w:tcBorders>
            <w:vAlign w:val="center"/>
          </w:tcPr>
          <w:p w:rsidRPr="000E1341" w:rsidR="00E27F8B" w:rsidP="00792106" w:rsidRDefault="00E27F8B">
            <w:pPr>
              <w:keepNext/>
            </w:pPr>
            <w:r>
              <w:t>CE Interview Survey</w:t>
            </w:r>
          </w:p>
        </w:tc>
        <w:tc>
          <w:tcPr>
            <w:tcW w:w="4198" w:type="dxa"/>
            <w:gridSpan w:val="4"/>
            <w:tcBorders>
              <w:left w:val="nil"/>
              <w:right w:val="nil"/>
            </w:tcBorders>
            <w:vAlign w:val="center"/>
          </w:tcPr>
          <w:p w:rsidRPr="000E1341" w:rsidR="00E27F8B" w:rsidP="00792106" w:rsidRDefault="00E27F8B">
            <w:pPr>
              <w:keepNext/>
            </w:pPr>
            <w:r>
              <w:t>CE Diary Survey</w:t>
            </w:r>
          </w:p>
        </w:tc>
      </w:tr>
      <w:tr w:rsidRPr="000E1341" w:rsidR="00E27F8B" w:rsidTr="00E27F8B">
        <w:trPr>
          <w:cantSplit/>
          <w:jc w:val="center"/>
        </w:trPr>
        <w:tc>
          <w:tcPr>
            <w:tcW w:w="1054" w:type="dxa"/>
            <w:tcBorders>
              <w:left w:val="nil"/>
              <w:right w:val="nil"/>
            </w:tcBorders>
            <w:tcMar>
              <w:top w:w="0" w:type="dxa"/>
              <w:left w:w="108" w:type="dxa"/>
              <w:bottom w:w="0" w:type="dxa"/>
              <w:right w:w="108" w:type="dxa"/>
            </w:tcMar>
            <w:vAlign w:val="center"/>
          </w:tcPr>
          <w:p w:rsidRPr="000E1341" w:rsidR="00E27F8B" w:rsidP="00792106" w:rsidRDefault="00E27F8B">
            <w:pPr>
              <w:keepNext/>
            </w:pPr>
          </w:p>
        </w:tc>
        <w:tc>
          <w:tcPr>
            <w:tcW w:w="4198" w:type="dxa"/>
            <w:gridSpan w:val="4"/>
            <w:tcBorders>
              <w:left w:val="nil"/>
              <w:right w:val="nil"/>
            </w:tcBorders>
            <w:vAlign w:val="center"/>
          </w:tcPr>
          <w:p w:rsidR="00E27F8B" w:rsidP="00792106" w:rsidRDefault="00E27F8B">
            <w:pPr>
              <w:keepNext/>
            </w:pPr>
          </w:p>
        </w:tc>
        <w:tc>
          <w:tcPr>
            <w:tcW w:w="4198" w:type="dxa"/>
            <w:gridSpan w:val="4"/>
            <w:tcBorders>
              <w:left w:val="nil"/>
              <w:right w:val="nil"/>
            </w:tcBorders>
            <w:vAlign w:val="center"/>
          </w:tcPr>
          <w:p w:rsidR="00E27F8B" w:rsidP="00792106" w:rsidRDefault="00E27F8B">
            <w:pPr>
              <w:keepNext/>
            </w:pPr>
          </w:p>
        </w:tc>
      </w:tr>
      <w:tr w:rsidRPr="000E1341" w:rsidR="0027737A" w:rsidTr="00E27F8B">
        <w:trPr>
          <w:cantSplit/>
          <w:jc w:val="center"/>
        </w:trPr>
        <w:tc>
          <w:tcPr>
            <w:tcW w:w="1054" w:type="dxa"/>
            <w:tcBorders>
              <w:left w:val="nil"/>
              <w:bottom w:val="single" w:color="auto" w:sz="8" w:space="0"/>
              <w:right w:val="nil"/>
            </w:tcBorders>
            <w:tcMar>
              <w:top w:w="0" w:type="dxa"/>
              <w:left w:w="108" w:type="dxa"/>
              <w:bottom w:w="0" w:type="dxa"/>
              <w:right w:w="108" w:type="dxa"/>
            </w:tcMar>
            <w:vAlign w:val="center"/>
            <w:hideMark/>
          </w:tcPr>
          <w:p w:rsidRPr="000E1341" w:rsidR="0027737A" w:rsidP="00792106" w:rsidRDefault="0027737A">
            <w:pPr>
              <w:keepNext/>
            </w:pPr>
            <w:bookmarkStart w:name="OLE_LINK1" w:id="3"/>
            <w:r w:rsidRPr="000E1341">
              <w:t>Collection Year</w:t>
            </w:r>
          </w:p>
        </w:tc>
        <w:tc>
          <w:tcPr>
            <w:tcW w:w="697" w:type="dxa"/>
            <w:tcBorders>
              <w:left w:val="nil"/>
              <w:bottom w:val="single" w:color="auto" w:sz="8" w:space="0"/>
              <w:right w:val="nil"/>
            </w:tcBorders>
            <w:vAlign w:val="center"/>
            <w:hideMark/>
          </w:tcPr>
          <w:p w:rsidRPr="000E1341" w:rsidR="0027737A" w:rsidP="00792106" w:rsidRDefault="0027737A">
            <w:pPr>
              <w:keepNext/>
            </w:pPr>
            <w:r w:rsidRPr="000E1341">
              <w:t>Total Eligible Cases</w:t>
            </w:r>
          </w:p>
        </w:tc>
        <w:tc>
          <w:tcPr>
            <w:tcW w:w="1512" w:type="dxa"/>
            <w:tcBorders>
              <w:left w:val="nil"/>
              <w:bottom w:val="single" w:color="auto" w:sz="8" w:space="0"/>
              <w:right w:val="nil"/>
            </w:tcBorders>
            <w:tcMar>
              <w:top w:w="0" w:type="dxa"/>
              <w:left w:w="108" w:type="dxa"/>
              <w:bottom w:w="0" w:type="dxa"/>
              <w:right w:w="108" w:type="dxa"/>
            </w:tcMar>
            <w:vAlign w:val="center"/>
            <w:hideMark/>
          </w:tcPr>
          <w:p w:rsidRPr="000E1341" w:rsidR="0027737A" w:rsidP="00792106" w:rsidRDefault="0027737A">
            <w:pPr>
              <w:keepNext/>
            </w:pPr>
            <w:r w:rsidRPr="000E1341">
              <w:t>Type A Noninterviews</w:t>
            </w:r>
          </w:p>
        </w:tc>
        <w:tc>
          <w:tcPr>
            <w:tcW w:w="929" w:type="dxa"/>
            <w:tcBorders>
              <w:left w:val="nil"/>
              <w:bottom w:val="single" w:color="auto" w:sz="8" w:space="0"/>
              <w:right w:val="nil"/>
            </w:tcBorders>
            <w:vAlign w:val="center"/>
            <w:hideMark/>
          </w:tcPr>
          <w:p w:rsidRPr="000E1341" w:rsidR="0027737A" w:rsidP="00792106" w:rsidRDefault="0027737A">
            <w:pPr>
              <w:keepNext/>
            </w:pPr>
            <w:r w:rsidRPr="000E1341">
              <w:t>Complete Interviews</w:t>
            </w:r>
          </w:p>
        </w:tc>
        <w:tc>
          <w:tcPr>
            <w:tcW w:w="1060" w:type="dxa"/>
            <w:tcBorders>
              <w:left w:val="nil"/>
              <w:bottom w:val="single" w:color="auto" w:sz="8" w:space="0"/>
              <w:right w:val="nil"/>
            </w:tcBorders>
            <w:tcMar>
              <w:top w:w="0" w:type="dxa"/>
              <w:left w:w="108" w:type="dxa"/>
              <w:bottom w:w="0" w:type="dxa"/>
              <w:right w:w="108" w:type="dxa"/>
            </w:tcMar>
            <w:vAlign w:val="center"/>
            <w:hideMark/>
          </w:tcPr>
          <w:p w:rsidRPr="000E1341" w:rsidR="0027737A" w:rsidP="00792106" w:rsidRDefault="0027737A">
            <w:pPr>
              <w:keepNext/>
            </w:pPr>
            <w:r w:rsidRPr="000E1341">
              <w:t>Response Rate</w:t>
            </w:r>
          </w:p>
        </w:tc>
        <w:tc>
          <w:tcPr>
            <w:tcW w:w="697" w:type="dxa"/>
            <w:tcBorders>
              <w:left w:val="nil"/>
              <w:bottom w:val="single" w:color="auto" w:sz="8" w:space="0"/>
              <w:right w:val="nil"/>
            </w:tcBorders>
            <w:vAlign w:val="center"/>
            <w:hideMark/>
          </w:tcPr>
          <w:p w:rsidRPr="000E1341" w:rsidR="0027737A" w:rsidP="00792106" w:rsidRDefault="0027737A">
            <w:pPr>
              <w:keepNext/>
            </w:pPr>
            <w:r w:rsidRPr="000E1341">
              <w:t>Total Eligible Cases</w:t>
            </w:r>
          </w:p>
        </w:tc>
        <w:tc>
          <w:tcPr>
            <w:tcW w:w="1512" w:type="dxa"/>
            <w:tcBorders>
              <w:left w:val="nil"/>
              <w:bottom w:val="single" w:color="auto" w:sz="8" w:space="0"/>
              <w:right w:val="nil"/>
            </w:tcBorders>
            <w:tcMar>
              <w:top w:w="0" w:type="dxa"/>
              <w:left w:w="108" w:type="dxa"/>
              <w:bottom w:w="0" w:type="dxa"/>
              <w:right w:w="108" w:type="dxa"/>
            </w:tcMar>
            <w:vAlign w:val="center"/>
            <w:hideMark/>
          </w:tcPr>
          <w:p w:rsidRPr="000E1341" w:rsidR="0027737A" w:rsidP="00792106" w:rsidRDefault="0027737A">
            <w:pPr>
              <w:keepNext/>
            </w:pPr>
            <w:r w:rsidRPr="000E1341">
              <w:t>Type A Noninterviews</w:t>
            </w:r>
          </w:p>
        </w:tc>
        <w:tc>
          <w:tcPr>
            <w:tcW w:w="929" w:type="dxa"/>
            <w:tcBorders>
              <w:left w:val="nil"/>
              <w:bottom w:val="single" w:color="auto" w:sz="8" w:space="0"/>
              <w:right w:val="nil"/>
            </w:tcBorders>
            <w:vAlign w:val="center"/>
            <w:hideMark/>
          </w:tcPr>
          <w:p w:rsidRPr="000E1341" w:rsidR="0027737A" w:rsidP="00792106" w:rsidRDefault="0027737A">
            <w:pPr>
              <w:keepNext/>
            </w:pPr>
            <w:r w:rsidRPr="000E1341">
              <w:t>Complete Interviews</w:t>
            </w:r>
          </w:p>
        </w:tc>
        <w:tc>
          <w:tcPr>
            <w:tcW w:w="1060" w:type="dxa"/>
            <w:tcBorders>
              <w:left w:val="nil"/>
              <w:bottom w:val="single" w:color="auto" w:sz="8" w:space="0"/>
              <w:right w:val="nil"/>
            </w:tcBorders>
            <w:tcMar>
              <w:top w:w="0" w:type="dxa"/>
              <w:left w:w="108" w:type="dxa"/>
              <w:bottom w:w="0" w:type="dxa"/>
              <w:right w:w="108" w:type="dxa"/>
            </w:tcMar>
            <w:vAlign w:val="center"/>
            <w:hideMark/>
          </w:tcPr>
          <w:p w:rsidRPr="000E1341" w:rsidR="0027737A" w:rsidP="00792106" w:rsidRDefault="0027737A">
            <w:pPr>
              <w:keepNext/>
            </w:pPr>
            <w:r w:rsidRPr="000E1341">
              <w:t>Response Rate</w:t>
            </w:r>
          </w:p>
        </w:tc>
      </w:tr>
      <w:tr w:rsidRPr="000E1341" w:rsidR="0027737A" w:rsidTr="00E27F8B">
        <w:trPr>
          <w:cantSplit/>
          <w:jc w:val="center"/>
        </w:trPr>
        <w:tc>
          <w:tcPr>
            <w:tcW w:w="1054"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2007</w:t>
            </w:r>
          </w:p>
        </w:tc>
        <w:tc>
          <w:tcPr>
            <w:tcW w:w="697" w:type="dxa"/>
            <w:vAlign w:val="center"/>
            <w:hideMark/>
          </w:tcPr>
          <w:p w:rsidRPr="000E1341" w:rsidR="0027737A" w:rsidP="00792106" w:rsidRDefault="0027737A">
            <w:pPr>
              <w:keepNext/>
            </w:pPr>
            <w:r w:rsidRPr="000E1341">
              <w:t>37,016</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9,681</w:t>
            </w:r>
          </w:p>
        </w:tc>
        <w:tc>
          <w:tcPr>
            <w:tcW w:w="929" w:type="dxa"/>
            <w:vAlign w:val="center"/>
            <w:hideMark/>
          </w:tcPr>
          <w:p w:rsidRPr="000E1341" w:rsidR="0027737A" w:rsidP="00792106" w:rsidRDefault="0027737A">
            <w:pPr>
              <w:keepNext/>
            </w:pPr>
            <w:r w:rsidRPr="000E1341">
              <w:t>27,335</w:t>
            </w:r>
          </w:p>
        </w:tc>
        <w:tc>
          <w:tcPr>
            <w:tcW w:w="1060"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73.8%</w:t>
            </w:r>
          </w:p>
        </w:tc>
        <w:tc>
          <w:tcPr>
            <w:tcW w:w="697" w:type="dxa"/>
            <w:vAlign w:val="center"/>
            <w:hideMark/>
          </w:tcPr>
          <w:p w:rsidRPr="000E1341" w:rsidR="0027737A" w:rsidP="00792106" w:rsidRDefault="0027737A">
            <w:pPr>
              <w:keepNext/>
            </w:pPr>
            <w:r w:rsidRPr="000E1341">
              <w:t>19,595</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5,848</w:t>
            </w:r>
          </w:p>
        </w:tc>
        <w:tc>
          <w:tcPr>
            <w:tcW w:w="929" w:type="dxa"/>
            <w:vAlign w:val="center"/>
            <w:hideMark/>
          </w:tcPr>
          <w:p w:rsidRPr="000E1341" w:rsidR="0027737A" w:rsidP="00792106" w:rsidRDefault="0027737A">
            <w:pPr>
              <w:keepNext/>
            </w:pPr>
            <w:r w:rsidRPr="000E1341">
              <w:t>13,747</w:t>
            </w:r>
          </w:p>
        </w:tc>
        <w:tc>
          <w:tcPr>
            <w:tcW w:w="1060" w:type="dxa"/>
            <w:tcMar>
              <w:top w:w="0" w:type="dxa"/>
              <w:left w:w="108" w:type="dxa"/>
              <w:bottom w:w="0" w:type="dxa"/>
              <w:right w:w="108" w:type="dxa"/>
            </w:tcMar>
            <w:vAlign w:val="center"/>
            <w:hideMark/>
          </w:tcPr>
          <w:p w:rsidRPr="000E1341" w:rsidR="0027737A" w:rsidP="00792106" w:rsidRDefault="0027737A">
            <w:pPr>
              <w:keepNext/>
            </w:pPr>
            <w:r w:rsidRPr="000E1341">
              <w:t>70.2%</w:t>
            </w:r>
          </w:p>
        </w:tc>
      </w:tr>
      <w:tr w:rsidRPr="000E1341" w:rsidR="0027737A" w:rsidTr="00E27F8B">
        <w:trPr>
          <w:cantSplit/>
          <w:jc w:val="center"/>
        </w:trPr>
        <w:tc>
          <w:tcPr>
            <w:tcW w:w="1054"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2008</w:t>
            </w:r>
          </w:p>
        </w:tc>
        <w:tc>
          <w:tcPr>
            <w:tcW w:w="697" w:type="dxa"/>
            <w:vAlign w:val="center"/>
            <w:hideMark/>
          </w:tcPr>
          <w:p w:rsidRPr="000E1341" w:rsidR="0027737A" w:rsidP="00792106" w:rsidRDefault="0027737A">
            <w:pPr>
              <w:keepNext/>
            </w:pPr>
            <w:r w:rsidRPr="000E1341">
              <w:t>37,302</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9,757</w:t>
            </w:r>
          </w:p>
        </w:tc>
        <w:tc>
          <w:tcPr>
            <w:tcW w:w="929" w:type="dxa"/>
            <w:vAlign w:val="center"/>
            <w:hideMark/>
          </w:tcPr>
          <w:p w:rsidRPr="000E1341" w:rsidR="0027737A" w:rsidP="00792106" w:rsidRDefault="0027737A">
            <w:pPr>
              <w:keepNext/>
            </w:pPr>
            <w:r w:rsidRPr="000E1341">
              <w:t>27,545</w:t>
            </w:r>
          </w:p>
        </w:tc>
        <w:tc>
          <w:tcPr>
            <w:tcW w:w="1060"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73.8%</w:t>
            </w:r>
          </w:p>
        </w:tc>
        <w:tc>
          <w:tcPr>
            <w:tcW w:w="697" w:type="dxa"/>
            <w:vAlign w:val="center"/>
            <w:hideMark/>
          </w:tcPr>
          <w:p w:rsidRPr="000E1341" w:rsidR="0027737A" w:rsidP="00792106" w:rsidRDefault="0027737A">
            <w:pPr>
              <w:keepNext/>
            </w:pPr>
            <w:r w:rsidRPr="000E1341">
              <w:t>19,710</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5,531</w:t>
            </w:r>
          </w:p>
        </w:tc>
        <w:tc>
          <w:tcPr>
            <w:tcW w:w="929" w:type="dxa"/>
            <w:vAlign w:val="center"/>
            <w:hideMark/>
          </w:tcPr>
          <w:p w:rsidRPr="000E1341" w:rsidR="0027737A" w:rsidP="00792106" w:rsidRDefault="0027737A">
            <w:pPr>
              <w:keepNext/>
            </w:pPr>
            <w:r w:rsidRPr="000E1341">
              <w:t>14,179</w:t>
            </w:r>
          </w:p>
        </w:tc>
        <w:tc>
          <w:tcPr>
            <w:tcW w:w="1060" w:type="dxa"/>
            <w:tcMar>
              <w:top w:w="0" w:type="dxa"/>
              <w:left w:w="108" w:type="dxa"/>
              <w:bottom w:w="0" w:type="dxa"/>
              <w:right w:w="108" w:type="dxa"/>
            </w:tcMar>
            <w:vAlign w:val="center"/>
            <w:hideMark/>
          </w:tcPr>
          <w:p w:rsidRPr="000E1341" w:rsidR="0027737A" w:rsidP="00792106" w:rsidRDefault="0027737A">
            <w:pPr>
              <w:keepNext/>
            </w:pPr>
            <w:r w:rsidRPr="000E1341">
              <w:t>71.9%</w:t>
            </w:r>
          </w:p>
        </w:tc>
      </w:tr>
      <w:tr w:rsidRPr="000E1341" w:rsidR="0027737A" w:rsidTr="00E27F8B">
        <w:trPr>
          <w:cantSplit/>
          <w:jc w:val="center"/>
        </w:trPr>
        <w:tc>
          <w:tcPr>
            <w:tcW w:w="1054"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2009</w:t>
            </w:r>
          </w:p>
        </w:tc>
        <w:tc>
          <w:tcPr>
            <w:tcW w:w="697" w:type="dxa"/>
            <w:vAlign w:val="center"/>
            <w:hideMark/>
          </w:tcPr>
          <w:p w:rsidRPr="000E1341" w:rsidR="0027737A" w:rsidP="00792106" w:rsidRDefault="0027737A">
            <w:pPr>
              <w:keepNext/>
            </w:pPr>
            <w:r w:rsidRPr="000E1341">
              <w:t>37,623</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9,594</w:t>
            </w:r>
          </w:p>
        </w:tc>
        <w:tc>
          <w:tcPr>
            <w:tcW w:w="929" w:type="dxa"/>
            <w:vAlign w:val="center"/>
            <w:hideMark/>
          </w:tcPr>
          <w:p w:rsidRPr="000E1341" w:rsidR="0027737A" w:rsidP="00792106" w:rsidRDefault="0027737A">
            <w:pPr>
              <w:keepNext/>
            </w:pPr>
            <w:r w:rsidRPr="000E1341">
              <w:t>28,029</w:t>
            </w:r>
          </w:p>
        </w:tc>
        <w:tc>
          <w:tcPr>
            <w:tcW w:w="1060"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74.5%</w:t>
            </w:r>
          </w:p>
        </w:tc>
        <w:tc>
          <w:tcPr>
            <w:tcW w:w="697" w:type="dxa"/>
            <w:vAlign w:val="center"/>
            <w:hideMark/>
          </w:tcPr>
          <w:p w:rsidRPr="000E1341" w:rsidR="0027737A" w:rsidP="00792106" w:rsidRDefault="0027737A">
            <w:pPr>
              <w:keepNext/>
            </w:pPr>
            <w:r w:rsidRPr="000E1341">
              <w:t>20,024</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5,400</w:t>
            </w:r>
          </w:p>
        </w:tc>
        <w:tc>
          <w:tcPr>
            <w:tcW w:w="929" w:type="dxa"/>
            <w:vAlign w:val="center"/>
            <w:hideMark/>
          </w:tcPr>
          <w:p w:rsidRPr="000E1341" w:rsidR="0027737A" w:rsidP="00792106" w:rsidRDefault="0027737A">
            <w:pPr>
              <w:keepNext/>
            </w:pPr>
            <w:r w:rsidRPr="000E1341">
              <w:t>14,624</w:t>
            </w:r>
          </w:p>
        </w:tc>
        <w:tc>
          <w:tcPr>
            <w:tcW w:w="1060" w:type="dxa"/>
            <w:tcMar>
              <w:top w:w="0" w:type="dxa"/>
              <w:left w:w="108" w:type="dxa"/>
              <w:bottom w:w="0" w:type="dxa"/>
              <w:right w:w="108" w:type="dxa"/>
            </w:tcMar>
            <w:vAlign w:val="center"/>
            <w:hideMark/>
          </w:tcPr>
          <w:p w:rsidRPr="000E1341" w:rsidR="0027737A" w:rsidP="00792106" w:rsidRDefault="0027737A">
            <w:pPr>
              <w:keepNext/>
            </w:pPr>
            <w:r w:rsidRPr="000E1341">
              <w:t>73.0%</w:t>
            </w:r>
          </w:p>
        </w:tc>
      </w:tr>
      <w:tr w:rsidRPr="000E1341" w:rsidR="0027737A" w:rsidTr="00E27F8B">
        <w:trPr>
          <w:cantSplit/>
          <w:jc w:val="center"/>
        </w:trPr>
        <w:tc>
          <w:tcPr>
            <w:tcW w:w="1054"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2010</w:t>
            </w:r>
          </w:p>
        </w:tc>
        <w:tc>
          <w:tcPr>
            <w:tcW w:w="697" w:type="dxa"/>
            <w:vAlign w:val="center"/>
            <w:hideMark/>
          </w:tcPr>
          <w:p w:rsidRPr="000E1341" w:rsidR="0027737A" w:rsidP="00792106" w:rsidRDefault="0027737A">
            <w:pPr>
              <w:keepNext/>
            </w:pPr>
            <w:r w:rsidRPr="000E1341">
              <w:t>38,718</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10,289</w:t>
            </w:r>
          </w:p>
        </w:tc>
        <w:tc>
          <w:tcPr>
            <w:tcW w:w="929" w:type="dxa"/>
            <w:vAlign w:val="center"/>
            <w:hideMark/>
          </w:tcPr>
          <w:p w:rsidRPr="000E1341" w:rsidR="0027737A" w:rsidP="00792106" w:rsidRDefault="0027737A">
            <w:pPr>
              <w:keepNext/>
            </w:pPr>
            <w:r w:rsidRPr="000E1341">
              <w:t>28,429</w:t>
            </w:r>
          </w:p>
        </w:tc>
        <w:tc>
          <w:tcPr>
            <w:tcW w:w="1060"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73.4%</w:t>
            </w:r>
          </w:p>
        </w:tc>
        <w:tc>
          <w:tcPr>
            <w:tcW w:w="697" w:type="dxa"/>
            <w:vAlign w:val="center"/>
            <w:hideMark/>
          </w:tcPr>
          <w:p w:rsidRPr="000E1341" w:rsidR="0027737A" w:rsidP="00792106" w:rsidRDefault="0027737A">
            <w:pPr>
              <w:keepNext/>
            </w:pPr>
            <w:r w:rsidRPr="000E1341">
              <w:t>19,988</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5,692</w:t>
            </w:r>
          </w:p>
        </w:tc>
        <w:tc>
          <w:tcPr>
            <w:tcW w:w="929" w:type="dxa"/>
            <w:vAlign w:val="center"/>
            <w:hideMark/>
          </w:tcPr>
          <w:p w:rsidRPr="000E1341" w:rsidR="0027737A" w:rsidP="00792106" w:rsidRDefault="0027737A">
            <w:pPr>
              <w:keepNext/>
            </w:pPr>
            <w:r w:rsidRPr="000E1341">
              <w:t>14,296</w:t>
            </w:r>
          </w:p>
        </w:tc>
        <w:tc>
          <w:tcPr>
            <w:tcW w:w="1060" w:type="dxa"/>
            <w:tcMar>
              <w:top w:w="0" w:type="dxa"/>
              <w:left w:w="108" w:type="dxa"/>
              <w:bottom w:w="0" w:type="dxa"/>
              <w:right w:w="108" w:type="dxa"/>
            </w:tcMar>
            <w:vAlign w:val="center"/>
            <w:hideMark/>
          </w:tcPr>
          <w:p w:rsidRPr="000E1341" w:rsidR="0027737A" w:rsidP="00792106" w:rsidRDefault="0027737A">
            <w:pPr>
              <w:keepNext/>
            </w:pPr>
            <w:r w:rsidRPr="000E1341">
              <w:t>71.5%</w:t>
            </w:r>
          </w:p>
        </w:tc>
      </w:tr>
      <w:tr w:rsidRPr="000E1341" w:rsidR="0027737A" w:rsidTr="00E27F8B">
        <w:trPr>
          <w:cantSplit/>
          <w:jc w:val="center"/>
        </w:trPr>
        <w:tc>
          <w:tcPr>
            <w:tcW w:w="1054"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2011</w:t>
            </w:r>
          </w:p>
        </w:tc>
        <w:tc>
          <w:tcPr>
            <w:tcW w:w="697" w:type="dxa"/>
            <w:vAlign w:val="center"/>
            <w:hideMark/>
          </w:tcPr>
          <w:p w:rsidRPr="000E1341" w:rsidR="0027737A" w:rsidP="00792106" w:rsidRDefault="0027737A">
            <w:pPr>
              <w:keepNext/>
            </w:pPr>
            <w:r w:rsidRPr="000E1341">
              <w:t>38,348</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11,358</w:t>
            </w:r>
          </w:p>
        </w:tc>
        <w:tc>
          <w:tcPr>
            <w:tcW w:w="929" w:type="dxa"/>
            <w:vAlign w:val="center"/>
            <w:hideMark/>
          </w:tcPr>
          <w:p w:rsidRPr="000E1341" w:rsidR="0027737A" w:rsidP="00792106" w:rsidRDefault="0027737A">
            <w:pPr>
              <w:keepNext/>
            </w:pPr>
            <w:r w:rsidRPr="000E1341">
              <w:t>26,990</w:t>
            </w:r>
          </w:p>
        </w:tc>
        <w:tc>
          <w:tcPr>
            <w:tcW w:w="1060"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70.4%</w:t>
            </w:r>
          </w:p>
        </w:tc>
        <w:tc>
          <w:tcPr>
            <w:tcW w:w="697" w:type="dxa"/>
            <w:vAlign w:val="center"/>
            <w:hideMark/>
          </w:tcPr>
          <w:p w:rsidRPr="000E1341" w:rsidR="0027737A" w:rsidP="00792106" w:rsidRDefault="0027737A">
            <w:pPr>
              <w:keepNext/>
            </w:pPr>
            <w:r w:rsidRPr="000E1341">
              <w:t>19,823</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5,898</w:t>
            </w:r>
          </w:p>
        </w:tc>
        <w:tc>
          <w:tcPr>
            <w:tcW w:w="929" w:type="dxa"/>
            <w:vAlign w:val="center"/>
            <w:hideMark/>
          </w:tcPr>
          <w:p w:rsidRPr="000E1341" w:rsidR="0027737A" w:rsidP="00792106" w:rsidRDefault="0027737A">
            <w:pPr>
              <w:keepNext/>
            </w:pPr>
            <w:r w:rsidRPr="000E1341">
              <w:t>13,925</w:t>
            </w:r>
          </w:p>
        </w:tc>
        <w:tc>
          <w:tcPr>
            <w:tcW w:w="1060" w:type="dxa"/>
            <w:tcMar>
              <w:top w:w="0" w:type="dxa"/>
              <w:left w:w="108" w:type="dxa"/>
              <w:bottom w:w="0" w:type="dxa"/>
              <w:right w:w="108" w:type="dxa"/>
            </w:tcMar>
            <w:vAlign w:val="center"/>
            <w:hideMark/>
          </w:tcPr>
          <w:p w:rsidRPr="000E1341" w:rsidR="0027737A" w:rsidP="00792106" w:rsidRDefault="0027737A">
            <w:pPr>
              <w:keepNext/>
            </w:pPr>
            <w:r w:rsidRPr="000E1341">
              <w:t>70.2%</w:t>
            </w:r>
          </w:p>
        </w:tc>
      </w:tr>
      <w:tr w:rsidRPr="000E1341" w:rsidR="0027737A" w:rsidTr="00E27F8B">
        <w:trPr>
          <w:cantSplit/>
          <w:jc w:val="center"/>
        </w:trPr>
        <w:tc>
          <w:tcPr>
            <w:tcW w:w="1054"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2012</w:t>
            </w:r>
          </w:p>
        </w:tc>
        <w:tc>
          <w:tcPr>
            <w:tcW w:w="697" w:type="dxa"/>
            <w:vAlign w:val="center"/>
            <w:hideMark/>
          </w:tcPr>
          <w:p w:rsidRPr="000E1341" w:rsidR="0027737A" w:rsidP="00792106" w:rsidRDefault="0027737A">
            <w:pPr>
              <w:keepNext/>
            </w:pPr>
            <w:r w:rsidRPr="000E1341">
              <w:t>38,835</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11,842</w:t>
            </w:r>
          </w:p>
        </w:tc>
        <w:tc>
          <w:tcPr>
            <w:tcW w:w="929" w:type="dxa"/>
            <w:vAlign w:val="center"/>
            <w:hideMark/>
          </w:tcPr>
          <w:p w:rsidRPr="000E1341" w:rsidR="0027737A" w:rsidP="00792106" w:rsidRDefault="0027737A">
            <w:pPr>
              <w:keepNext/>
            </w:pPr>
            <w:r w:rsidRPr="000E1341">
              <w:t>26,993</w:t>
            </w:r>
          </w:p>
        </w:tc>
        <w:tc>
          <w:tcPr>
            <w:tcW w:w="1060"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69.5%</w:t>
            </w:r>
          </w:p>
        </w:tc>
        <w:tc>
          <w:tcPr>
            <w:tcW w:w="697" w:type="dxa"/>
            <w:vAlign w:val="center"/>
            <w:hideMark/>
          </w:tcPr>
          <w:p w:rsidRPr="000E1341" w:rsidR="0027737A" w:rsidP="00792106" w:rsidRDefault="0027737A">
            <w:pPr>
              <w:keepNext/>
            </w:pPr>
            <w:r w:rsidRPr="000E1341">
              <w:t>20,298</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6,537</w:t>
            </w:r>
          </w:p>
        </w:tc>
        <w:tc>
          <w:tcPr>
            <w:tcW w:w="929" w:type="dxa"/>
            <w:vAlign w:val="center"/>
            <w:hideMark/>
          </w:tcPr>
          <w:p w:rsidRPr="000E1341" w:rsidR="0027737A" w:rsidP="00792106" w:rsidRDefault="0027737A">
            <w:pPr>
              <w:keepNext/>
            </w:pPr>
            <w:r w:rsidRPr="000E1341">
              <w:t>13,761</w:t>
            </w:r>
          </w:p>
        </w:tc>
        <w:tc>
          <w:tcPr>
            <w:tcW w:w="1060" w:type="dxa"/>
            <w:tcMar>
              <w:top w:w="0" w:type="dxa"/>
              <w:left w:w="108" w:type="dxa"/>
              <w:bottom w:w="0" w:type="dxa"/>
              <w:right w:w="108" w:type="dxa"/>
            </w:tcMar>
            <w:vAlign w:val="center"/>
            <w:hideMark/>
          </w:tcPr>
          <w:p w:rsidRPr="000E1341" w:rsidR="0027737A" w:rsidP="00792106" w:rsidRDefault="0027737A">
            <w:pPr>
              <w:keepNext/>
            </w:pPr>
            <w:r w:rsidRPr="000E1341">
              <w:t>67.8%</w:t>
            </w:r>
          </w:p>
        </w:tc>
      </w:tr>
      <w:tr w:rsidRPr="000E1341" w:rsidR="0027737A" w:rsidTr="00E27F8B">
        <w:trPr>
          <w:cantSplit/>
          <w:jc w:val="center"/>
        </w:trPr>
        <w:tc>
          <w:tcPr>
            <w:tcW w:w="1054"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2013</w:t>
            </w:r>
          </w:p>
        </w:tc>
        <w:tc>
          <w:tcPr>
            <w:tcW w:w="697" w:type="dxa"/>
            <w:vAlign w:val="center"/>
            <w:hideMark/>
          </w:tcPr>
          <w:p w:rsidRPr="000E1341" w:rsidR="0027737A" w:rsidP="00792106" w:rsidRDefault="0027737A">
            <w:pPr>
              <w:keepNext/>
            </w:pPr>
            <w:r w:rsidRPr="000E1341">
              <w:t>39,142</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13,034</w:t>
            </w:r>
          </w:p>
        </w:tc>
        <w:tc>
          <w:tcPr>
            <w:tcW w:w="929" w:type="dxa"/>
            <w:vAlign w:val="center"/>
            <w:hideMark/>
          </w:tcPr>
          <w:p w:rsidRPr="000E1341" w:rsidR="0027737A" w:rsidP="00792106" w:rsidRDefault="0027737A">
            <w:pPr>
              <w:keepNext/>
            </w:pPr>
            <w:r w:rsidRPr="000E1341">
              <w:t>26,108</w:t>
            </w:r>
          </w:p>
        </w:tc>
        <w:tc>
          <w:tcPr>
            <w:tcW w:w="1060"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66.7%</w:t>
            </w:r>
          </w:p>
        </w:tc>
        <w:tc>
          <w:tcPr>
            <w:tcW w:w="697" w:type="dxa"/>
            <w:vAlign w:val="center"/>
            <w:hideMark/>
          </w:tcPr>
          <w:p w:rsidRPr="000E1341" w:rsidR="0027737A" w:rsidP="00792106" w:rsidRDefault="0027737A">
            <w:pPr>
              <w:keepNext/>
            </w:pPr>
            <w:r w:rsidRPr="000E1341">
              <w:t>20,296</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7,961</w:t>
            </w:r>
          </w:p>
        </w:tc>
        <w:tc>
          <w:tcPr>
            <w:tcW w:w="929" w:type="dxa"/>
            <w:vAlign w:val="center"/>
            <w:hideMark/>
          </w:tcPr>
          <w:p w:rsidRPr="000E1341" w:rsidR="0027737A" w:rsidP="00792106" w:rsidRDefault="0027737A">
            <w:pPr>
              <w:keepNext/>
            </w:pPr>
            <w:r w:rsidRPr="000E1341">
              <w:t>12,335</w:t>
            </w:r>
          </w:p>
        </w:tc>
        <w:tc>
          <w:tcPr>
            <w:tcW w:w="1060" w:type="dxa"/>
            <w:tcMar>
              <w:top w:w="0" w:type="dxa"/>
              <w:left w:w="108" w:type="dxa"/>
              <w:bottom w:w="0" w:type="dxa"/>
              <w:right w:w="108" w:type="dxa"/>
            </w:tcMar>
            <w:vAlign w:val="center"/>
            <w:hideMark/>
          </w:tcPr>
          <w:p w:rsidRPr="000E1341" w:rsidR="0027737A" w:rsidP="00792106" w:rsidRDefault="0027737A">
            <w:pPr>
              <w:keepNext/>
            </w:pPr>
            <w:r w:rsidRPr="000E1341">
              <w:t>60.8%</w:t>
            </w:r>
          </w:p>
        </w:tc>
      </w:tr>
      <w:tr w:rsidRPr="000E1341" w:rsidR="0027737A" w:rsidTr="00E27F8B">
        <w:trPr>
          <w:cantSplit/>
          <w:jc w:val="center"/>
        </w:trPr>
        <w:tc>
          <w:tcPr>
            <w:tcW w:w="1054"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2014</w:t>
            </w:r>
          </w:p>
        </w:tc>
        <w:tc>
          <w:tcPr>
            <w:tcW w:w="697" w:type="dxa"/>
            <w:vAlign w:val="center"/>
            <w:hideMark/>
          </w:tcPr>
          <w:p w:rsidRPr="000E1341" w:rsidR="0027737A" w:rsidP="00792106" w:rsidRDefault="0027737A">
            <w:pPr>
              <w:keepNext/>
            </w:pPr>
            <w:r w:rsidRPr="000E1341">
              <w:t>39,003</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13,095</w:t>
            </w:r>
          </w:p>
        </w:tc>
        <w:tc>
          <w:tcPr>
            <w:tcW w:w="929" w:type="dxa"/>
            <w:vAlign w:val="center"/>
            <w:hideMark/>
          </w:tcPr>
          <w:p w:rsidRPr="000E1341" w:rsidR="0027737A" w:rsidP="00792106" w:rsidRDefault="0027737A">
            <w:pPr>
              <w:keepNext/>
            </w:pPr>
            <w:r w:rsidRPr="000E1341">
              <w:t>25,908</w:t>
            </w:r>
          </w:p>
        </w:tc>
        <w:tc>
          <w:tcPr>
            <w:tcW w:w="1060"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66.4%</w:t>
            </w:r>
          </w:p>
        </w:tc>
        <w:tc>
          <w:tcPr>
            <w:tcW w:w="697" w:type="dxa"/>
            <w:vAlign w:val="center"/>
            <w:hideMark/>
          </w:tcPr>
          <w:p w:rsidRPr="000E1341" w:rsidR="0027737A" w:rsidP="00792106" w:rsidRDefault="0027737A">
            <w:pPr>
              <w:keepNext/>
            </w:pPr>
            <w:r w:rsidRPr="000E1341">
              <w:t>20,476</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7,170</w:t>
            </w:r>
          </w:p>
        </w:tc>
        <w:tc>
          <w:tcPr>
            <w:tcW w:w="929" w:type="dxa"/>
            <w:vAlign w:val="center"/>
            <w:hideMark/>
          </w:tcPr>
          <w:p w:rsidRPr="000E1341" w:rsidR="0027737A" w:rsidP="00792106" w:rsidRDefault="0027737A">
            <w:pPr>
              <w:keepNext/>
            </w:pPr>
            <w:r w:rsidRPr="000E1341">
              <w:t>13,306</w:t>
            </w:r>
          </w:p>
        </w:tc>
        <w:tc>
          <w:tcPr>
            <w:tcW w:w="1060" w:type="dxa"/>
            <w:tcMar>
              <w:top w:w="0" w:type="dxa"/>
              <w:left w:w="108" w:type="dxa"/>
              <w:bottom w:w="0" w:type="dxa"/>
              <w:right w:w="108" w:type="dxa"/>
            </w:tcMar>
            <w:vAlign w:val="center"/>
            <w:hideMark/>
          </w:tcPr>
          <w:p w:rsidRPr="000E1341" w:rsidR="0027737A" w:rsidP="00792106" w:rsidRDefault="0027737A">
            <w:pPr>
              <w:keepNext/>
            </w:pPr>
            <w:r w:rsidRPr="000E1341">
              <w:t>65.0%</w:t>
            </w:r>
          </w:p>
        </w:tc>
      </w:tr>
      <w:tr w:rsidRPr="000E1341" w:rsidR="0027737A" w:rsidTr="00E27F8B">
        <w:trPr>
          <w:cantSplit/>
          <w:jc w:val="center"/>
        </w:trPr>
        <w:tc>
          <w:tcPr>
            <w:tcW w:w="1054"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2015</w:t>
            </w:r>
          </w:p>
        </w:tc>
        <w:tc>
          <w:tcPr>
            <w:tcW w:w="697" w:type="dxa"/>
            <w:vAlign w:val="center"/>
            <w:hideMark/>
          </w:tcPr>
          <w:p w:rsidRPr="000E1341" w:rsidR="0027737A" w:rsidP="00792106" w:rsidRDefault="0027737A">
            <w:pPr>
              <w:keepNext/>
            </w:pPr>
            <w:r w:rsidRPr="000E1341">
              <w:t>36,692</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13,118</w:t>
            </w:r>
          </w:p>
        </w:tc>
        <w:tc>
          <w:tcPr>
            <w:tcW w:w="929" w:type="dxa"/>
            <w:vAlign w:val="center"/>
            <w:hideMark/>
          </w:tcPr>
          <w:p w:rsidRPr="000E1341" w:rsidR="0027737A" w:rsidP="00792106" w:rsidRDefault="0027737A">
            <w:pPr>
              <w:keepNext/>
            </w:pPr>
            <w:r w:rsidRPr="000E1341">
              <w:t>23,574</w:t>
            </w:r>
          </w:p>
        </w:tc>
        <w:tc>
          <w:tcPr>
            <w:tcW w:w="1060" w:type="dxa"/>
            <w:tcBorders>
              <w:top w:val="nil"/>
              <w:left w:val="nil"/>
              <w:bottom w:val="nil"/>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64.2%</w:t>
            </w:r>
          </w:p>
        </w:tc>
        <w:tc>
          <w:tcPr>
            <w:tcW w:w="697" w:type="dxa"/>
            <w:vAlign w:val="center"/>
            <w:hideMark/>
          </w:tcPr>
          <w:p w:rsidRPr="000E1341" w:rsidR="0027737A" w:rsidP="00792106" w:rsidRDefault="0027737A">
            <w:pPr>
              <w:keepNext/>
            </w:pPr>
            <w:r w:rsidRPr="000E1341">
              <w:t>20,517</w:t>
            </w:r>
          </w:p>
        </w:tc>
        <w:tc>
          <w:tcPr>
            <w:tcW w:w="1512" w:type="dxa"/>
            <w:tcMar>
              <w:top w:w="0" w:type="dxa"/>
              <w:left w:w="108" w:type="dxa"/>
              <w:bottom w:w="0" w:type="dxa"/>
              <w:right w:w="108" w:type="dxa"/>
            </w:tcMar>
            <w:vAlign w:val="center"/>
            <w:hideMark/>
          </w:tcPr>
          <w:p w:rsidRPr="000E1341" w:rsidR="0027737A" w:rsidP="00792106" w:rsidRDefault="0027737A">
            <w:pPr>
              <w:keepNext/>
            </w:pPr>
            <w:r w:rsidRPr="000E1341">
              <w:t>8,676</w:t>
            </w:r>
          </w:p>
        </w:tc>
        <w:tc>
          <w:tcPr>
            <w:tcW w:w="929" w:type="dxa"/>
            <w:vAlign w:val="center"/>
            <w:hideMark/>
          </w:tcPr>
          <w:p w:rsidRPr="000E1341" w:rsidR="0027737A" w:rsidP="00792106" w:rsidRDefault="0027737A">
            <w:pPr>
              <w:keepNext/>
            </w:pPr>
            <w:r w:rsidRPr="000E1341">
              <w:t>11,841</w:t>
            </w:r>
          </w:p>
        </w:tc>
        <w:tc>
          <w:tcPr>
            <w:tcW w:w="1060" w:type="dxa"/>
            <w:tcMar>
              <w:top w:w="0" w:type="dxa"/>
              <w:left w:w="108" w:type="dxa"/>
              <w:bottom w:w="0" w:type="dxa"/>
              <w:right w:w="108" w:type="dxa"/>
            </w:tcMar>
            <w:vAlign w:val="center"/>
            <w:hideMark/>
          </w:tcPr>
          <w:p w:rsidRPr="000E1341" w:rsidR="0027737A" w:rsidP="00792106" w:rsidRDefault="0027737A">
            <w:pPr>
              <w:keepNext/>
            </w:pPr>
            <w:r w:rsidRPr="000E1341">
              <w:t>57.7%</w:t>
            </w:r>
          </w:p>
        </w:tc>
      </w:tr>
      <w:tr w:rsidRPr="000E1341" w:rsidR="0027737A" w:rsidTr="00E27F8B">
        <w:trPr>
          <w:cantSplit/>
          <w:jc w:val="center"/>
        </w:trPr>
        <w:tc>
          <w:tcPr>
            <w:tcW w:w="105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2016</w:t>
            </w:r>
          </w:p>
        </w:tc>
        <w:tc>
          <w:tcPr>
            <w:tcW w:w="697" w:type="dxa"/>
            <w:tcBorders>
              <w:top w:val="nil"/>
              <w:left w:val="nil"/>
              <w:bottom w:val="single" w:color="auto" w:sz="8" w:space="0"/>
              <w:right w:val="nil"/>
            </w:tcBorders>
            <w:vAlign w:val="center"/>
            <w:hideMark/>
          </w:tcPr>
          <w:p w:rsidRPr="000E1341" w:rsidR="0027737A" w:rsidP="00792106" w:rsidRDefault="0027737A">
            <w:pPr>
              <w:keepNext/>
            </w:pPr>
            <w:r w:rsidRPr="000E1341">
              <w:t>40,375</w:t>
            </w:r>
          </w:p>
        </w:tc>
        <w:tc>
          <w:tcPr>
            <w:tcW w:w="1512" w:type="dxa"/>
            <w:tcBorders>
              <w:top w:val="nil"/>
              <w:left w:val="nil"/>
              <w:bottom w:val="single" w:color="auto" w:sz="8" w:space="0"/>
              <w:right w:val="nil"/>
            </w:tcBorders>
            <w:tcMar>
              <w:top w:w="0" w:type="dxa"/>
              <w:left w:w="108" w:type="dxa"/>
              <w:bottom w:w="0" w:type="dxa"/>
              <w:right w:w="108" w:type="dxa"/>
            </w:tcMar>
            <w:vAlign w:val="center"/>
            <w:hideMark/>
          </w:tcPr>
          <w:p w:rsidRPr="000E1341" w:rsidR="0027737A" w:rsidP="00792106" w:rsidRDefault="0027737A">
            <w:pPr>
              <w:keepNext/>
            </w:pPr>
            <w:r w:rsidRPr="000E1341">
              <w:t>14,934</w:t>
            </w:r>
          </w:p>
        </w:tc>
        <w:tc>
          <w:tcPr>
            <w:tcW w:w="929" w:type="dxa"/>
            <w:tcBorders>
              <w:top w:val="nil"/>
              <w:left w:val="nil"/>
              <w:bottom w:val="single" w:color="auto" w:sz="8" w:space="0"/>
              <w:right w:val="nil"/>
            </w:tcBorders>
            <w:vAlign w:val="center"/>
            <w:hideMark/>
          </w:tcPr>
          <w:p w:rsidRPr="000E1341" w:rsidR="0027737A" w:rsidP="00792106" w:rsidRDefault="0027737A">
            <w:pPr>
              <w:keepNext/>
            </w:pPr>
            <w:r w:rsidRPr="000E1341">
              <w:t>25,441</w:t>
            </w:r>
          </w:p>
        </w:tc>
        <w:tc>
          <w:tcPr>
            <w:tcW w:w="106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E1341" w:rsidR="0027737A" w:rsidP="00792106" w:rsidRDefault="0027737A">
            <w:pPr>
              <w:keepNext/>
            </w:pPr>
            <w:r w:rsidRPr="000E1341">
              <w:t>63.0%</w:t>
            </w:r>
          </w:p>
        </w:tc>
        <w:tc>
          <w:tcPr>
            <w:tcW w:w="697" w:type="dxa"/>
            <w:tcBorders>
              <w:top w:val="nil"/>
              <w:left w:val="nil"/>
              <w:bottom w:val="single" w:color="auto" w:sz="8" w:space="0"/>
              <w:right w:val="nil"/>
            </w:tcBorders>
            <w:vAlign w:val="center"/>
            <w:hideMark/>
          </w:tcPr>
          <w:p w:rsidRPr="000E1341" w:rsidR="0027737A" w:rsidP="00792106" w:rsidRDefault="0027737A">
            <w:pPr>
              <w:keepNext/>
            </w:pPr>
            <w:r w:rsidRPr="000E1341">
              <w:t>20,391</w:t>
            </w:r>
          </w:p>
        </w:tc>
        <w:tc>
          <w:tcPr>
            <w:tcW w:w="1512" w:type="dxa"/>
            <w:tcBorders>
              <w:top w:val="nil"/>
              <w:left w:val="nil"/>
              <w:bottom w:val="single" w:color="auto" w:sz="8" w:space="0"/>
              <w:right w:val="nil"/>
            </w:tcBorders>
            <w:tcMar>
              <w:top w:w="0" w:type="dxa"/>
              <w:left w:w="108" w:type="dxa"/>
              <w:bottom w:w="0" w:type="dxa"/>
              <w:right w:w="108" w:type="dxa"/>
            </w:tcMar>
            <w:vAlign w:val="center"/>
            <w:hideMark/>
          </w:tcPr>
          <w:p w:rsidRPr="000E1341" w:rsidR="0027737A" w:rsidP="00792106" w:rsidRDefault="0027737A">
            <w:pPr>
              <w:keepNext/>
            </w:pPr>
            <w:r w:rsidRPr="000E1341">
              <w:t>8,839</w:t>
            </w:r>
          </w:p>
        </w:tc>
        <w:tc>
          <w:tcPr>
            <w:tcW w:w="929" w:type="dxa"/>
            <w:tcBorders>
              <w:top w:val="nil"/>
              <w:left w:val="nil"/>
              <w:bottom w:val="single" w:color="auto" w:sz="8" w:space="0"/>
              <w:right w:val="nil"/>
            </w:tcBorders>
            <w:vAlign w:val="center"/>
            <w:hideMark/>
          </w:tcPr>
          <w:p w:rsidRPr="000E1341" w:rsidR="0027737A" w:rsidP="00792106" w:rsidRDefault="0027737A">
            <w:pPr>
              <w:keepNext/>
            </w:pPr>
            <w:r w:rsidRPr="000E1341">
              <w:t>11,552</w:t>
            </w:r>
          </w:p>
        </w:tc>
        <w:tc>
          <w:tcPr>
            <w:tcW w:w="1060" w:type="dxa"/>
            <w:tcBorders>
              <w:top w:val="nil"/>
              <w:left w:val="nil"/>
              <w:bottom w:val="single" w:color="auto" w:sz="8" w:space="0"/>
              <w:right w:val="nil"/>
            </w:tcBorders>
            <w:tcMar>
              <w:top w:w="0" w:type="dxa"/>
              <w:left w:w="108" w:type="dxa"/>
              <w:bottom w:w="0" w:type="dxa"/>
              <w:right w:w="108" w:type="dxa"/>
            </w:tcMar>
            <w:vAlign w:val="center"/>
            <w:hideMark/>
          </w:tcPr>
          <w:p w:rsidRPr="000E1341" w:rsidR="0027737A" w:rsidP="00792106" w:rsidRDefault="0027737A">
            <w:pPr>
              <w:keepNext/>
            </w:pPr>
            <w:r w:rsidRPr="000E1341">
              <w:t>56.7%</w:t>
            </w:r>
          </w:p>
        </w:tc>
      </w:tr>
    </w:tbl>
    <w:bookmarkEnd w:id="3"/>
    <w:p w:rsidRPr="003B6994" w:rsidR="0027737A" w:rsidP="00CC0225" w:rsidRDefault="0027737A">
      <w:r w:rsidRPr="0073520E">
        <w:t xml:space="preserve">To </w:t>
      </w:r>
      <w:r w:rsidR="004D4662">
        <w:t>determine whether the missing values in the two CE surveys are MCAR</w:t>
      </w:r>
      <w:r w:rsidRPr="0073520E">
        <w:t xml:space="preserve">, four studies </w:t>
      </w:r>
      <w:r w:rsidR="00911F3B">
        <w:t>mentioned in the Executive Summary were performed and elaborated below.  But b</w:t>
      </w:r>
      <w:r w:rsidR="00EB0A52">
        <w:rPr>
          <w:iCs/>
        </w:rPr>
        <w:t xml:space="preserve">efore going any further, the term “missing completely at random” needs to be defined. </w:t>
      </w:r>
      <w:r w:rsidRPr="003B6994" w:rsidR="00AA7B38">
        <w:rPr>
          <w:iCs/>
        </w:rPr>
        <w:t>The generally accepted definition comes from Roderick Little</w:t>
      </w:r>
      <w:r w:rsidR="00192CCF">
        <w:rPr>
          <w:iCs/>
        </w:rPr>
        <w:t xml:space="preserve"> and Donald Rubin</w:t>
      </w:r>
      <w:r w:rsidRPr="003B6994" w:rsidR="00AA7B38">
        <w:t xml:space="preserve">.  </w:t>
      </w:r>
      <w:r w:rsidRPr="003B6994" w:rsidR="00DA02F1">
        <w:t>According to them, d</w:t>
      </w:r>
      <w:r w:rsidRPr="003B6994" w:rsidR="00AA7B38">
        <w:t xml:space="preserve">ata are </w:t>
      </w:r>
      <w:r w:rsidRPr="003B6994" w:rsidR="00896AEB">
        <w:t>“missing completely at random”</w:t>
      </w:r>
      <w:r w:rsidRPr="003B6994" w:rsidR="00AA7B38">
        <w:t xml:space="preserve"> (MCAR) if the mechanism that produces the missing values is unrelated to the values of the data themselves.  More precisely, data are </w:t>
      </w:r>
      <w:r w:rsidRPr="003B6994" w:rsidR="00896AEB">
        <w:t>“missing completely at random”</w:t>
      </w:r>
      <w:r w:rsidRPr="003B6994" w:rsidR="00AA7B38">
        <w:t xml:space="preserve"> if their pattern of </w:t>
      </w:r>
      <w:r w:rsidRPr="003B6994" w:rsidR="00896AEB">
        <w:t>“missing-ness”</w:t>
      </w:r>
      <w:r w:rsidRPr="003B6994" w:rsidR="00AA7B38">
        <w:t xml:space="preserve"> is independent of the data’s actual values and the values of any other variables (Little and Rubin, 2002).</w:t>
      </w:r>
      <w:r w:rsidR="000A39CB">
        <w:rPr>
          <w:rStyle w:val="FootnoteReference"/>
        </w:rPr>
        <w:footnoteReference w:id="7"/>
      </w:r>
      <w:r w:rsidRPr="003B6994" w:rsidR="00974535">
        <w:t>  The question of whether the data are MCAR is important because nonresponse bias is often associated with the data not being MCAR</w:t>
      </w:r>
      <w:r w:rsidR="0045721F">
        <w:t>.</w:t>
      </w:r>
    </w:p>
    <w:p w:rsidR="002B7942" w:rsidP="00CC0225" w:rsidRDefault="009075C0">
      <w:r w:rsidRPr="009075C0">
        <w:t>In practical terms</w:t>
      </w:r>
      <w:r w:rsidR="00E93D8A">
        <w:t>,</w:t>
      </w:r>
      <w:r w:rsidRPr="009075C0">
        <w:t xml:space="preserve"> this definition means </w:t>
      </w:r>
      <w:r w:rsidR="00E93D8A">
        <w:t>CE’s</w:t>
      </w:r>
      <w:r w:rsidRPr="009075C0">
        <w:t xml:space="preserve"> data are </w:t>
      </w:r>
      <w:r w:rsidR="00E93D8A">
        <w:t>MCAR</w:t>
      </w:r>
      <w:r w:rsidRPr="009075C0">
        <w:t xml:space="preserve"> if the survey’s respondents and nonrespondents spend the same amount of money on the same set of goods and services (i.e., the pattern of “missing-ness” is independent of the data’s actual values), and if every demographic subgroup of the survey’s sample has the same response rate (i.e., the pattern of “missing-ness” is independent of any other variables).  In general</w:t>
      </w:r>
      <w:r w:rsidR="00AA7B38">
        <w:t>,</w:t>
      </w:r>
      <w:r w:rsidRPr="009075C0">
        <w:t xml:space="preserve"> the amount of money nonrespondents spend on various goods and services is unknown since </w:t>
      </w:r>
      <w:r w:rsidR="0074218E">
        <w:t>nonrespondents</w:t>
      </w:r>
      <w:r w:rsidRPr="009075C0">
        <w:t xml:space="preserve"> do not respond to the survey, so the main question is whether every demographic subgroup has the same response </w:t>
      </w:r>
      <w:r w:rsidRPr="009075C0" w:rsidR="00AA7B38">
        <w:t>rate.</w:t>
      </w:r>
      <w:r w:rsidRPr="009075C0">
        <w:t xml:space="preserve">  If </w:t>
      </w:r>
      <w:r w:rsidR="00AA7B38">
        <w:t xml:space="preserve">so, </w:t>
      </w:r>
      <w:r w:rsidRPr="009075C0">
        <w:t>then the missing data might be MCAR, depending on the expenditures of the respondents and nonrespondents, but if they have different response rates then the missing data are not MCAR because the mechanism that produces the missing values is not independent of the demographic subgroups.  Examining the response rates of different demographic subgroups is one of the primary methods of determining whether a survey’s data are MCAR, and it is used in this report.</w:t>
      </w:r>
      <w:r w:rsidR="00AA7B38">
        <w:rPr>
          <w:rStyle w:val="FootnoteReference"/>
          <w:iCs/>
        </w:rPr>
        <w:footnoteReference w:id="8"/>
      </w:r>
    </w:p>
    <w:p w:rsidR="00974535" w:rsidP="00CC0225" w:rsidRDefault="00DC4065">
      <w:r>
        <w:t>The first</w:t>
      </w:r>
      <w:r w:rsidRPr="009075C0" w:rsidR="009075C0">
        <w:t xml:space="preserve"> </w:t>
      </w:r>
      <w:r w:rsidR="00B464FB">
        <w:t>study to determine</w:t>
      </w:r>
      <w:r w:rsidRPr="009075C0" w:rsidR="009075C0">
        <w:t xml:space="preserve"> whether the data are MCAR </w:t>
      </w:r>
      <w:r w:rsidR="00C30510">
        <w:t>compares</w:t>
      </w:r>
      <w:r w:rsidRPr="009075C0" w:rsidR="009075C0">
        <w:t xml:space="preserve"> the distribution of socio-demographic characteristics of the survey’s respondents to those of a recent census or a “gold standard” survey</w:t>
      </w:r>
      <w:r w:rsidR="00413315">
        <w:t>. The ACS</w:t>
      </w:r>
      <w:r w:rsidR="000B008D">
        <w:t xml:space="preserve"> can be thought of as a gold standard survey.</w:t>
      </w:r>
      <w:r w:rsidR="000B008D">
        <w:rPr>
          <w:rStyle w:val="FootnoteReference"/>
          <w:iCs/>
        </w:rPr>
        <w:footnoteReference w:id="9"/>
      </w:r>
      <w:r w:rsidR="009244D7">
        <w:t xml:space="preserve"> </w:t>
      </w:r>
      <w:r w:rsidR="000B008D">
        <w:t xml:space="preserve"> </w:t>
      </w:r>
      <w:r w:rsidRPr="009075C0" w:rsidR="009075C0">
        <w:t>Any differences between the survey</w:t>
      </w:r>
      <w:r w:rsidR="000B008D">
        <w:t xml:space="preserve"> and the gold standard survey</w:t>
      </w:r>
      <w:r w:rsidRPr="009075C0" w:rsidR="009075C0">
        <w:t xml:space="preserve"> suggest that they have different response mechanisms, and since the “gold standard” survey is presumed to have a response mechanism closer to that of an MCAR process, the other survey </w:t>
      </w:r>
      <w:r w:rsidR="002E2276">
        <w:t>is presumed to</w:t>
      </w:r>
      <w:r w:rsidRPr="009075C0" w:rsidR="009075C0">
        <w:t xml:space="preserve"> have a response mechanism further from that of an MCAR process, which means its data’s “missing-ness” pattern is probably not independent of t</w:t>
      </w:r>
      <w:r w:rsidR="0045721F">
        <w:t>he data themselves.</w:t>
      </w:r>
    </w:p>
    <w:p w:rsidRPr="009075C0" w:rsidR="00963130" w:rsidP="00CC0225" w:rsidRDefault="002B7942">
      <w:r>
        <w:t>The</w:t>
      </w:r>
      <w:r w:rsidR="0026022B">
        <w:t xml:space="preserve"> second</w:t>
      </w:r>
      <w:r w:rsidRPr="009075C0" w:rsidR="00963130">
        <w:t xml:space="preserve"> </w:t>
      </w:r>
      <w:r w:rsidR="00B464FB">
        <w:t>study to</w:t>
      </w:r>
      <w:r w:rsidRPr="009075C0" w:rsidR="00963130">
        <w:t xml:space="preserve"> determin</w:t>
      </w:r>
      <w:r w:rsidR="00B464FB">
        <w:t>e</w:t>
      </w:r>
      <w:r w:rsidRPr="009075C0" w:rsidR="00963130">
        <w:t xml:space="preserve"> whether the data are MCAR </w:t>
      </w:r>
      <w:r w:rsidR="00F04F7E">
        <w:t>compares</w:t>
      </w:r>
      <w:r w:rsidRPr="009075C0" w:rsidR="00963130">
        <w:t xml:space="preserve"> the survey’s respondents and nonrespondents </w:t>
      </w:r>
      <w:r w:rsidR="00A1431C">
        <w:t xml:space="preserve">to each other </w:t>
      </w:r>
      <w:r w:rsidRPr="009075C0" w:rsidR="00963130">
        <w:t xml:space="preserve">according to a few socio-demographic variables that are available for both groups.  Any differences between them indicate that the pattern of “missing-ness” is not independent of other variables, and therefore the missing data are not MCAR.  </w:t>
      </w:r>
      <w:r w:rsidR="00413315">
        <w:t>I</w:t>
      </w:r>
      <w:r w:rsidRPr="009075C0" w:rsidR="00963130">
        <w:t xml:space="preserve">n spite of the limited number of variables that can be used in this analysis, </w:t>
      </w:r>
      <w:r w:rsidR="004D4662">
        <w:t>it</w:t>
      </w:r>
      <w:r w:rsidRPr="009075C0" w:rsidR="00963130">
        <w:t xml:space="preserve"> is another standard method of determining whether the data are MCAR, and it is used in this report.</w:t>
      </w:r>
    </w:p>
    <w:p w:rsidR="00C04B4A" w:rsidP="00CC0225" w:rsidRDefault="002B7942">
      <w:pPr>
        <w:rPr>
          <w:iCs/>
        </w:rPr>
      </w:pPr>
      <w:r>
        <w:t>The</w:t>
      </w:r>
      <w:r w:rsidR="00DC4065">
        <w:t xml:space="preserve"> third study </w:t>
      </w:r>
      <w:r>
        <w:t>looks at</w:t>
      </w:r>
      <w:r w:rsidR="00DC4065">
        <w:t xml:space="preserve"> </w:t>
      </w:r>
      <w:r w:rsidR="00D41AFE">
        <w:t>ten</w:t>
      </w:r>
      <w:r w:rsidRPr="00DE70D4" w:rsidR="0027737A">
        <w:t>-year trend</w:t>
      </w:r>
      <w:r w:rsidR="00C04B4A">
        <w:t>s in response rate and demographic characteristic “relativities”</w:t>
      </w:r>
      <w:r w:rsidRPr="00DE70D4" w:rsidR="0027737A">
        <w:t xml:space="preserve"> using simple linear regression</w:t>
      </w:r>
      <w:r w:rsidR="004D4662">
        <w:t>s</w:t>
      </w:r>
      <w:r w:rsidRPr="00DE70D4" w:rsidR="0027737A">
        <w:t xml:space="preserve"> to determine </w:t>
      </w:r>
      <w:r w:rsidRPr="00DE70D4" w:rsidR="0027737A">
        <w:rPr>
          <w:iCs/>
        </w:rPr>
        <w:t>whether the relationship</w:t>
      </w:r>
      <w:r w:rsidR="002D3CD6">
        <w:rPr>
          <w:iCs/>
        </w:rPr>
        <w:t>s</w:t>
      </w:r>
      <w:r w:rsidRPr="00DE70D4" w:rsidR="0027737A">
        <w:rPr>
          <w:iCs/>
        </w:rPr>
        <w:t xml:space="preserve"> </w:t>
      </w:r>
      <w:r w:rsidR="00834662">
        <w:rPr>
          <w:iCs/>
        </w:rPr>
        <w:t xml:space="preserve">of the response rates </w:t>
      </w:r>
      <w:r w:rsidR="00693DF0">
        <w:rPr>
          <w:iCs/>
        </w:rPr>
        <w:t xml:space="preserve">to each other </w:t>
      </w:r>
      <w:r w:rsidR="0015231D">
        <w:rPr>
          <w:iCs/>
        </w:rPr>
        <w:t>and</w:t>
      </w:r>
      <w:r w:rsidR="00693DF0">
        <w:rPr>
          <w:iCs/>
        </w:rPr>
        <w:t xml:space="preserve"> the </w:t>
      </w:r>
      <w:r w:rsidR="00834662">
        <w:rPr>
          <w:iCs/>
        </w:rPr>
        <w:t xml:space="preserve">demographic characteristics to the </w:t>
      </w:r>
      <w:r w:rsidR="00693DF0">
        <w:rPr>
          <w:iCs/>
        </w:rPr>
        <w:t xml:space="preserve">ACS </w:t>
      </w:r>
      <w:r w:rsidR="001D2637">
        <w:rPr>
          <w:iCs/>
        </w:rPr>
        <w:t>(</w:t>
      </w:r>
      <w:r w:rsidR="00A1431C">
        <w:rPr>
          <w:iCs/>
        </w:rPr>
        <w:t xml:space="preserve">the </w:t>
      </w:r>
      <w:r w:rsidR="001D2637">
        <w:rPr>
          <w:iCs/>
        </w:rPr>
        <w:t>gold standard</w:t>
      </w:r>
      <w:r w:rsidR="00A1431C">
        <w:rPr>
          <w:iCs/>
        </w:rPr>
        <w:t xml:space="preserve"> survey</w:t>
      </w:r>
      <w:r w:rsidR="001D2637">
        <w:rPr>
          <w:iCs/>
        </w:rPr>
        <w:t xml:space="preserve">) </w:t>
      </w:r>
      <w:r w:rsidR="003F3E67">
        <w:rPr>
          <w:iCs/>
        </w:rPr>
        <w:t>are</w:t>
      </w:r>
      <w:r w:rsidRPr="00DE70D4" w:rsidR="0027737A">
        <w:rPr>
          <w:iCs/>
        </w:rPr>
        <w:t xml:space="preserve"> changing over time. </w:t>
      </w:r>
      <w:r w:rsidR="00597F09">
        <w:rPr>
          <w:iCs/>
        </w:rPr>
        <w:t xml:space="preserve"> </w:t>
      </w:r>
      <w:r w:rsidRPr="00F5420E" w:rsidR="00F5420E">
        <w:rPr>
          <w:iCs/>
        </w:rPr>
        <w:t>In the case of response rates, the</w:t>
      </w:r>
      <w:r w:rsidR="00A1431C">
        <w:rPr>
          <w:iCs/>
        </w:rPr>
        <w:t xml:space="preserve"> relativities</w:t>
      </w:r>
      <w:r w:rsidRPr="00F5420E" w:rsidR="00F5420E">
        <w:rPr>
          <w:iCs/>
        </w:rPr>
        <w:t xml:space="preserve"> are computed as the response rate for a subgroup of CE’s total sample divided by the response rate for the total sample itself.  For example, the response rate relativity for the Northeast region of the country would be the response rate for the Northeast region divided by the response rate for the whole country.  In the case of demographic characteristics, they are computed as the percentage of CE’s respondents in a certain demographic subgroup divided by the ACS’s estimate of the percentage of the population in the same demographic subgroup</w:t>
      </w:r>
      <w:r w:rsidRPr="00F5420E" w:rsidR="00F5420E">
        <w:t>.</w:t>
      </w:r>
      <w:r w:rsidR="00F5420E">
        <w:t xml:space="preserve"> </w:t>
      </w:r>
    </w:p>
    <w:p w:rsidR="00294FCE" w:rsidP="00CC0225" w:rsidRDefault="0026022B">
      <w:pPr>
        <w:rPr>
          <w:iCs/>
        </w:rPr>
      </w:pPr>
      <w:r>
        <w:rPr>
          <w:iCs/>
        </w:rPr>
        <w:t xml:space="preserve">Finally, </w:t>
      </w:r>
      <w:r w:rsidRPr="00F05CC6" w:rsidR="00F05CC6">
        <w:t>the fourth study uses logistic regressions to determine whether the surveys’ response rates are affected by certain socio-demographic variables.  A logistic regression is a model of the outcomes of a binary process, such as whether a sample household participates in the CE survey.  It has a specific algebraic form that ensures its numeric values are between 0 and 1, which makes it suitable for modeling probabilities</w:t>
      </w:r>
      <w:r w:rsidRPr="00F5420E" w:rsidR="00F5420E">
        <w:rPr>
          <w:iCs/>
        </w:rPr>
        <w:t xml:space="preserve">: </w:t>
      </w:r>
    </w:p>
    <w:p w:rsidR="00294FCE" w:rsidP="00CC0225" w:rsidRDefault="00D45DB9">
      <w:pPr>
        <w:rPr>
          <w:iCs/>
        </w:rPr>
      </w:pPr>
      <m:oMathPara>
        <m:oMath>
          <m:func>
            <m:funcPr>
              <m:ctrlPr>
                <w:rPr>
                  <w:rFonts w:ascii="Cambria Math" w:hAnsi="Cambria Math"/>
                  <w:iCs/>
                </w:rPr>
              </m:ctrlPr>
            </m:funcPr>
            <m:fName>
              <m:r>
                <m:rPr>
                  <m:sty m:val="p"/>
                </m:rPr>
                <w:rPr>
                  <w:rFonts w:ascii="Cambria Math" w:hAnsi="Cambria Math"/>
                </w:rPr>
                <m:t>Pr</m:t>
              </m:r>
            </m:fName>
            <m:e>
              <m:d>
                <m:dPr>
                  <m:ctrlPr>
                    <w:rPr>
                      <w:rFonts w:ascii="Cambria Math" w:hAnsi="Cambria Math"/>
                      <w:iCs/>
                    </w:rPr>
                  </m:ctrlPr>
                </m:dPr>
                <m:e>
                  <m:r>
                    <m:rPr>
                      <m:sty m:val="p"/>
                    </m:rPr>
                    <w:rPr>
                      <w:rFonts w:ascii="Cambria Math" w:hAnsi="Cambria Math"/>
                    </w:rPr>
                    <m:t>sample household participates in CE survey</m:t>
                  </m:r>
                </m:e>
              </m:d>
            </m:e>
          </m:func>
          <m:r>
            <m:rPr>
              <m:sty m:val="p"/>
            </m:rPr>
            <w:rPr>
              <w:rFonts w:ascii="Cambria Math" w:hAnsi="Cambria Math"/>
            </w:rPr>
            <m:t xml:space="preserve"> = </m:t>
          </m:r>
          <m:f>
            <m:fPr>
              <m:ctrlPr>
                <w:rPr>
                  <w:rFonts w:ascii="Cambria Math" w:hAnsi="Cambria Math"/>
                  <w:iCs/>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iCs/>
                    </w:rPr>
                  </m:ctrlPr>
                </m:sSupPr>
                <m:e>
                  <m:r>
                    <w:rPr>
                      <w:rFonts w:ascii="Cambria Math" w:hAnsi="Cambria Math"/>
                    </w:rPr>
                    <m:t>e</m:t>
                  </m:r>
                </m:e>
                <m:sup>
                  <m:r>
                    <m:rPr>
                      <m:sty m:val="p"/>
                    </m:rPr>
                    <w:rPr>
                      <w:rFonts w:ascii="Cambria Math" w:hAnsi="Cambria Math"/>
                    </w:rPr>
                    <m:t>-</m:t>
                  </m:r>
                  <m:d>
                    <m:dPr>
                      <m:ctrlPr>
                        <w:rPr>
                          <w:rFonts w:ascii="Cambria Math" w:hAnsi="Cambria Math"/>
                          <w:iCs/>
                        </w:rPr>
                      </m:ctrlPr>
                    </m:dPr>
                    <m:e>
                      <m:sSub>
                        <m:sSubPr>
                          <m:ctrlPr>
                            <w:rPr>
                              <w:rFonts w:ascii="Cambria Math" w:hAnsi="Cambria Math"/>
                              <w:iCs/>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iCs/>
                            </w:rPr>
                          </m:ctrlPr>
                        </m:sSubPr>
                        <m:e>
                          <m:r>
                            <w:rPr>
                              <w:rFonts w:ascii="Cambria Math" w:hAnsi="Cambria Math"/>
                            </w:rPr>
                            <m:t>β</m:t>
                          </m:r>
                        </m:e>
                        <m:sub>
                          <m:r>
                            <m:rPr>
                              <m:sty m:val="p"/>
                            </m:rPr>
                            <w:rPr>
                              <w:rFonts w:ascii="Cambria Math" w:hAnsi="Cambria Math"/>
                            </w:rPr>
                            <m:t>1</m:t>
                          </m:r>
                        </m:sub>
                      </m:sSub>
                      <m:sSub>
                        <m:sSubPr>
                          <m:ctrlPr>
                            <w:rPr>
                              <w:rFonts w:ascii="Cambria Math" w:hAnsi="Cambria Math"/>
                              <w:iC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w:rPr>
                              <w:rFonts w:ascii="Cambria Math" w:hAnsi="Cambria Math"/>
                            </w:rPr>
                            <m:t>β</m:t>
                          </m:r>
                        </m:e>
                        <m:sub>
                          <m:r>
                            <m:rPr>
                              <m:sty m:val="p"/>
                            </m:rPr>
                            <w:rPr>
                              <w:rFonts w:ascii="Cambria Math" w:hAnsi="Cambria Math"/>
                            </w:rPr>
                            <m:t>2</m:t>
                          </m:r>
                        </m:sub>
                      </m:sSub>
                      <m:sSub>
                        <m:sSubPr>
                          <m:ctrlPr>
                            <w:rPr>
                              <w:rFonts w:ascii="Cambria Math" w:hAnsi="Cambria Math"/>
                              <w:iC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β</m:t>
                          </m:r>
                        </m:e>
                        <m:sub>
                          <m:r>
                            <w:rPr>
                              <w:rFonts w:ascii="Cambria Math" w:hAnsi="Cambria Math"/>
                            </w:rPr>
                            <m:t>n</m:t>
                          </m:r>
                        </m:sub>
                      </m:sSub>
                      <m:sSub>
                        <m:sSubPr>
                          <m:ctrlPr>
                            <w:rPr>
                              <w:rFonts w:ascii="Cambria Math" w:hAnsi="Cambria Math"/>
                              <w:iCs/>
                            </w:rPr>
                          </m:ctrlPr>
                        </m:sSubPr>
                        <m:e>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ε</m:t>
                      </m:r>
                    </m:e>
                  </m:d>
                </m:sup>
              </m:sSup>
            </m:den>
          </m:f>
        </m:oMath>
      </m:oMathPara>
    </w:p>
    <w:p w:rsidRPr="00294FCE" w:rsidR="00294FCE" w:rsidP="00CC0225" w:rsidRDefault="00F05CC6">
      <w:pPr>
        <w:rPr>
          <w:iCs/>
        </w:rPr>
      </w:pPr>
      <w:r w:rsidRPr="00F05CC6">
        <w:t>Simple algebra allows the model to be rewritten like this</w:t>
      </w:r>
      <w:r>
        <w:rPr>
          <w:iCs/>
        </w:rPr>
        <w:t>:</w:t>
      </w:r>
    </w:p>
    <w:p w:rsidRPr="00294FCE" w:rsidR="00294FCE" w:rsidP="00CC0225" w:rsidRDefault="00294FCE">
      <w:pPr>
        <w:rPr>
          <w:iCs/>
        </w:rPr>
      </w:pPr>
      <m:oMathPara>
        <m:oMath>
          <m:r>
            <m:rPr>
              <m:sty m:val="p"/>
            </m:rPr>
            <w:rPr>
              <w:rFonts w:ascii="Cambria Math" w:hAnsi="Cambria Math"/>
            </w:rPr>
            <m:t>ln</m:t>
          </m:r>
          <m:d>
            <m:dPr>
              <m:ctrlPr>
                <w:rPr>
                  <w:rFonts w:ascii="Cambria Math" w:hAnsi="Cambria Math"/>
                  <w:iCs/>
                </w:rPr>
              </m:ctrlPr>
            </m:dPr>
            <m:e>
              <m:f>
                <m:fPr>
                  <m:ctrlPr>
                    <w:rPr>
                      <w:rFonts w:ascii="Cambria Math" w:hAnsi="Cambria Math"/>
                      <w:iCs/>
                    </w:rPr>
                  </m:ctrlPr>
                </m:fPr>
                <m:num>
                  <m:func>
                    <m:funcPr>
                      <m:ctrlPr>
                        <w:rPr>
                          <w:rFonts w:ascii="Cambria Math" w:hAnsi="Cambria Math"/>
                          <w:iCs/>
                        </w:rPr>
                      </m:ctrlPr>
                    </m:funcPr>
                    <m:fName>
                      <m:r>
                        <m:rPr>
                          <m:sty m:val="p"/>
                        </m:rPr>
                        <w:rPr>
                          <w:rFonts w:ascii="Cambria Math" w:hAnsi="Cambria Math"/>
                        </w:rPr>
                        <m:t>Pr</m:t>
                      </m:r>
                    </m:fName>
                    <m:e>
                      <m:d>
                        <m:dPr>
                          <m:ctrlPr>
                            <w:rPr>
                              <w:rFonts w:ascii="Cambria Math" w:hAnsi="Cambria Math"/>
                              <w:iCs/>
                            </w:rPr>
                          </m:ctrlPr>
                        </m:dPr>
                        <m:e>
                          <m:r>
                            <m:rPr>
                              <m:sty m:val="p"/>
                            </m:rPr>
                            <w:rPr>
                              <w:rFonts w:ascii="Cambria Math" w:hAnsi="Cambria Math"/>
                            </w:rPr>
                            <m:t>sample household participates in CE survey</m:t>
                          </m:r>
                        </m:e>
                      </m:d>
                    </m:e>
                  </m:func>
                </m:num>
                <m:den>
                  <m:r>
                    <m:rPr>
                      <m:sty m:val="p"/>
                    </m:rPr>
                    <w:rPr>
                      <w:rFonts w:ascii="Cambria Math" w:hAnsi="Cambria Math"/>
                    </w:rPr>
                    <m:t>1-</m:t>
                  </m:r>
                  <m:func>
                    <m:funcPr>
                      <m:ctrlPr>
                        <w:rPr>
                          <w:rFonts w:ascii="Cambria Math" w:hAnsi="Cambria Math"/>
                          <w:iCs/>
                        </w:rPr>
                      </m:ctrlPr>
                    </m:funcPr>
                    <m:fName>
                      <m:r>
                        <m:rPr>
                          <m:sty m:val="p"/>
                        </m:rPr>
                        <w:rPr>
                          <w:rFonts w:ascii="Cambria Math" w:hAnsi="Cambria Math"/>
                        </w:rPr>
                        <m:t>Pr</m:t>
                      </m:r>
                    </m:fName>
                    <m:e>
                      <m:d>
                        <m:dPr>
                          <m:ctrlPr>
                            <w:rPr>
                              <w:rFonts w:ascii="Cambria Math" w:hAnsi="Cambria Math"/>
                              <w:iCs/>
                            </w:rPr>
                          </m:ctrlPr>
                        </m:dPr>
                        <m:e>
                          <m:r>
                            <m:rPr>
                              <m:sty m:val="p"/>
                            </m:rPr>
                            <w:rPr>
                              <w:rFonts w:ascii="Cambria Math" w:hAnsi="Cambria Math"/>
                            </w:rPr>
                            <m:t>sample household participates in CE survey</m:t>
                          </m:r>
                        </m:e>
                      </m:d>
                    </m:e>
                  </m:func>
                </m:den>
              </m:f>
            </m:e>
          </m:d>
          <m:r>
            <m:rPr>
              <m:sty m:val="p"/>
            </m:rPr>
            <w:rPr>
              <w:rFonts w:ascii="Cambria Math" w:hAnsi="Cambria Math"/>
            </w:rPr>
            <m:t xml:space="preserve"> = </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2</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n</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+ε</m:t>
          </m:r>
        </m:oMath>
      </m:oMathPara>
    </w:p>
    <w:p w:rsidR="00F5420E" w:rsidP="00CC0225" w:rsidRDefault="00294FCE">
      <w:pPr>
        <w:rPr>
          <w:iCs/>
        </w:rPr>
      </w:pPr>
      <w:r w:rsidRPr="00294FCE">
        <w:rPr>
          <w:iCs/>
        </w:rPr>
        <w:t xml:space="preserve">which shows how it can be written as an ordinary linear regression.  </w:t>
      </w:r>
      <w:r w:rsidRPr="00F05CC6" w:rsidR="00F05CC6">
        <w:t>That allows the methods of ordinary linear regressions to be used to estimate the model’s parameters and other statistical properties of the model</w:t>
      </w:r>
      <w:r w:rsidRPr="00294FCE">
        <w:rPr>
          <w:iCs/>
        </w:rPr>
        <w:t>.</w:t>
      </w:r>
    </w:p>
    <w:p w:rsidR="009B4AC2" w:rsidP="009B4AC2" w:rsidRDefault="007C20EA">
      <w:r w:rsidRPr="007C20EA">
        <w:t>All four of these studies show that CE’s data are not MCAR.</w:t>
      </w:r>
    </w:p>
    <w:p w:rsidR="009B4AC2" w:rsidP="009B4AC2" w:rsidRDefault="009B4AC2"/>
    <w:p w:rsidRPr="006D42E3" w:rsidR="0027737A" w:rsidP="00CC0225" w:rsidRDefault="00FB07DE">
      <w:pPr>
        <w:pStyle w:val="Heading1"/>
      </w:pPr>
      <w:bookmarkStart w:name="_Toc41466726" w:id="4"/>
      <w:r>
        <w:t>2</w:t>
      </w:r>
      <w:r w:rsidR="0027737A">
        <w:t xml:space="preserve">. </w:t>
      </w:r>
      <w:r w:rsidRPr="006D42E3" w:rsidR="0027737A">
        <w:t>Methodology</w:t>
      </w:r>
      <w:bookmarkEnd w:id="4"/>
    </w:p>
    <w:p w:rsidRPr="006D42E3" w:rsidR="0027737A" w:rsidP="00CC0225" w:rsidRDefault="00FB07DE">
      <w:pPr>
        <w:pStyle w:val="Heading2"/>
      </w:pPr>
      <w:bookmarkStart w:name="_Toc41466727" w:id="5"/>
      <w:r>
        <w:t>2.1</w:t>
      </w:r>
      <w:r w:rsidRPr="006D42E3" w:rsidR="0027737A">
        <w:t>. Data</w:t>
      </w:r>
      <w:bookmarkEnd w:id="5"/>
    </w:p>
    <w:p w:rsidR="00BA2D49" w:rsidP="00CC0225" w:rsidRDefault="0027737A">
      <w:r w:rsidRPr="00CC0225">
        <w:t xml:space="preserve">For comparability of results, the analyses for the Interview and Diary surveys used the same </w:t>
      </w:r>
      <w:r w:rsidRPr="00CC0225" w:rsidR="009834E0">
        <w:t>ten</w:t>
      </w:r>
      <w:r w:rsidRPr="00CC0225">
        <w:t xml:space="preserve"> years of data, which was January 2007 through December 2016.  The unit of analysis in these studies was</w:t>
      </w:r>
      <w:r w:rsidRPr="00CC0225" w:rsidR="008F458E">
        <w:t xml:space="preserve"> generally</w:t>
      </w:r>
      <w:r w:rsidRPr="00CC0225">
        <w:t xml:space="preserve"> the consumer unit (CU)</w:t>
      </w:r>
      <w:r w:rsidRPr="00CC0225" w:rsidR="00E91F31">
        <w:t>,</w:t>
      </w:r>
      <w:r w:rsidRPr="00CC0225">
        <w:t xml:space="preserve"> but a mixture </w:t>
      </w:r>
      <w:r w:rsidRPr="00CC0225" w:rsidR="006E4A8A">
        <w:t xml:space="preserve">of </w:t>
      </w:r>
      <w:r w:rsidRPr="00CC0225">
        <w:t>CU and person level</w:t>
      </w:r>
      <w:r w:rsidRPr="00CC0225" w:rsidR="00952B6C">
        <w:t xml:space="preserve"> </w:t>
      </w:r>
      <w:r w:rsidRPr="00CC0225">
        <w:t>respondents</w:t>
      </w:r>
      <w:r w:rsidRPr="00CC0225" w:rsidR="00B765E7">
        <w:t xml:space="preserve"> (</w:t>
      </w:r>
      <w:r w:rsidRPr="00CC0225" w:rsidR="005E1497">
        <w:t>individual</w:t>
      </w:r>
      <w:r w:rsidRPr="00CC0225" w:rsidR="00B765E7">
        <w:t xml:space="preserve"> </w:t>
      </w:r>
      <w:r w:rsidRPr="00CC0225" w:rsidR="00E37A0A">
        <w:t>CU</w:t>
      </w:r>
      <w:r w:rsidRPr="00CC0225" w:rsidR="00B765E7">
        <w:t xml:space="preserve"> member</w:t>
      </w:r>
      <w:r w:rsidRPr="00CC0225" w:rsidR="005E1497">
        <w:t>s</w:t>
      </w:r>
      <w:r w:rsidRPr="00CC0225" w:rsidR="00B765E7">
        <w:t xml:space="preserve">) </w:t>
      </w:r>
      <w:r w:rsidRPr="00CC0225" w:rsidR="00317B9C">
        <w:t xml:space="preserve">was used </w:t>
      </w:r>
      <w:r w:rsidRPr="00CC0225" w:rsidR="00E91F31">
        <w:t>for the analysis comparing</w:t>
      </w:r>
      <w:r w:rsidRPr="00CC0225">
        <w:t xml:space="preserve"> </w:t>
      </w:r>
      <w:r w:rsidRPr="00CC0225" w:rsidR="008F458E">
        <w:t>CE’s</w:t>
      </w:r>
      <w:r w:rsidRPr="00CC0225">
        <w:t xml:space="preserve"> demographic characteristics to </w:t>
      </w:r>
      <w:r w:rsidRPr="00CC0225" w:rsidR="008F458E">
        <w:t xml:space="preserve">those of </w:t>
      </w:r>
      <w:r w:rsidRPr="00CC0225">
        <w:t xml:space="preserve">the ACS.  </w:t>
      </w:r>
      <w:r w:rsidRPr="00CC0225" w:rsidR="004410B9">
        <w:t>CUs are basically the same thing as households</w:t>
      </w:r>
      <w:r w:rsidRPr="00CC0225" w:rsidR="005E1497">
        <w:t>.</w:t>
      </w:r>
      <w:r w:rsidR="00BA2D49">
        <w:rPr>
          <w:rStyle w:val="FootnoteReference"/>
        </w:rPr>
        <w:footnoteReference w:id="10"/>
      </w:r>
    </w:p>
    <w:p w:rsidRPr="00051286" w:rsidR="0027737A" w:rsidP="00B42760" w:rsidRDefault="00FB07DE">
      <w:pPr>
        <w:pStyle w:val="Heading2"/>
        <w:keepNext/>
      </w:pPr>
      <w:bookmarkStart w:name="_Toc41466728" w:id="6"/>
      <w:r>
        <w:t>2.2</w:t>
      </w:r>
      <w:r w:rsidRPr="00051286" w:rsidR="0027737A">
        <w:t>. Weighting</w:t>
      </w:r>
      <w:bookmarkEnd w:id="6"/>
    </w:p>
    <w:p w:rsidR="00722378" w:rsidP="00CC0225" w:rsidRDefault="0027737A">
      <w:pPr>
        <w:rPr>
          <w:rFonts w:eastAsia="Times New Roman"/>
        </w:rPr>
      </w:pPr>
      <w:r w:rsidRPr="00AC73F9">
        <w:rPr>
          <w:rFonts w:eastAsia="Times New Roman"/>
        </w:rPr>
        <w:t xml:space="preserve">The </w:t>
      </w:r>
      <w:r w:rsidR="00FF4346">
        <w:rPr>
          <w:rFonts w:eastAsia="Times New Roman"/>
        </w:rPr>
        <w:t xml:space="preserve">CE </w:t>
      </w:r>
      <w:r w:rsidRPr="00AC73F9">
        <w:rPr>
          <w:rFonts w:eastAsia="Times New Roman"/>
        </w:rPr>
        <w:t>survey</w:t>
      </w:r>
      <w:r w:rsidRPr="00AC73F9" w:rsidR="00E805A8">
        <w:rPr>
          <w:rFonts w:eastAsia="Times New Roman"/>
        </w:rPr>
        <w:t xml:space="preserve">’s </w:t>
      </w:r>
      <w:r w:rsidRPr="00AC73F9">
        <w:rPr>
          <w:rFonts w:eastAsia="Times New Roman"/>
        </w:rPr>
        <w:t xml:space="preserve">sample design is a nationwide probability sample of addresses.  </w:t>
      </w:r>
      <w:r w:rsidRPr="00AC73F9" w:rsidR="003907BC">
        <w:rPr>
          <w:iCs/>
        </w:rPr>
        <w:t xml:space="preserve">That means a random sample of addresses is selected to represent the addresses of all </w:t>
      </w:r>
      <w:r w:rsidRPr="00AC73F9" w:rsidR="00E33750">
        <w:rPr>
          <w:iCs/>
        </w:rPr>
        <w:t>CU</w:t>
      </w:r>
      <w:r w:rsidRPr="00AC73F9" w:rsidR="003907BC">
        <w:rPr>
          <w:iCs/>
        </w:rPr>
        <w:t>s in the nation</w:t>
      </w:r>
      <w:r w:rsidRPr="00AC73F9" w:rsidR="003907BC">
        <w:t xml:space="preserve">.  </w:t>
      </w:r>
      <w:r w:rsidRPr="00AC73F9" w:rsidR="00E805A8">
        <w:t>As mentioned earlier, m</w:t>
      </w:r>
      <w:r w:rsidRPr="00AC73F9">
        <w:rPr>
          <w:rFonts w:eastAsia="Times New Roman"/>
        </w:rPr>
        <w:t xml:space="preserve">ost addresses have </w:t>
      </w:r>
      <w:r w:rsidR="00DC1AB3">
        <w:rPr>
          <w:rFonts w:eastAsia="Times New Roman"/>
        </w:rPr>
        <w:t xml:space="preserve">only </w:t>
      </w:r>
      <w:r w:rsidRPr="00AC73F9">
        <w:rPr>
          <w:rFonts w:eastAsia="Times New Roman"/>
        </w:rPr>
        <w:t xml:space="preserve">one CU living there, </w:t>
      </w:r>
      <w:r w:rsidR="00DC1AB3">
        <w:rPr>
          <w:rFonts w:eastAsia="Times New Roman"/>
        </w:rPr>
        <w:t>hence</w:t>
      </w:r>
      <w:r w:rsidRPr="00AC73F9">
        <w:rPr>
          <w:rFonts w:eastAsia="Times New Roman"/>
        </w:rPr>
        <w:t xml:space="preserve"> the terms “address” and “CU” are often used interchangeably.  Each interviewed CU represents itself as well as a number of other CUs that were not interviewed </w:t>
      </w:r>
      <w:r w:rsidRPr="00AC73F9" w:rsidR="00E805A8">
        <w:rPr>
          <w:rFonts w:eastAsia="Times New Roman"/>
        </w:rPr>
        <w:t xml:space="preserve">for the survey </w:t>
      </w:r>
      <w:r w:rsidRPr="00AC73F9">
        <w:rPr>
          <w:rFonts w:eastAsia="Times New Roman"/>
        </w:rPr>
        <w:t xml:space="preserve">and therefore each interviewed CU must be weighted to properly account for all CUs in the population.  </w:t>
      </w:r>
    </w:p>
    <w:p w:rsidR="0027737A" w:rsidP="00CC0225" w:rsidRDefault="00722378">
      <w:r w:rsidRPr="00722378">
        <w:t>In CE’s sample design</w:t>
      </w:r>
      <w:r>
        <w:t>,</w:t>
      </w:r>
      <w:r w:rsidRPr="00722378">
        <w:t xml:space="preserve"> a random sample of geographic areas called Primary Sampling Units (PSUs) is selected for the survey, and then a random sample of CUs is selected from those PSUs to be in the survey</w:t>
      </w:r>
      <w:r w:rsidR="00FF4346">
        <w:t>.</w:t>
      </w:r>
      <w:r>
        <w:t xml:space="preserve"> </w:t>
      </w:r>
      <w:r w:rsidR="00C751CF">
        <w:t>The Bureau of Labor Statistics (</w:t>
      </w:r>
      <w:r w:rsidR="0043587B">
        <w:t>BLS</w:t>
      </w:r>
      <w:r w:rsidR="00C751CF">
        <w:t>)</w:t>
      </w:r>
      <w:r w:rsidR="0043587B">
        <w:t xml:space="preserve"> selects </w:t>
      </w:r>
      <w:r w:rsidR="007A2D99">
        <w:t>the sample of PSUs, and then t</w:t>
      </w:r>
      <w:r w:rsidRPr="00AC73F9" w:rsidR="0027737A">
        <w:rPr>
          <w:rFonts w:eastAsia="Times New Roman"/>
        </w:rPr>
        <w:t xml:space="preserve">he U.S. Census Bureau selects the sample of CUs and provides their base weights, which are the inverse of the CU’s probability of selection.  Each CU in a </w:t>
      </w:r>
      <w:r w:rsidR="008A786A">
        <w:rPr>
          <w:rFonts w:eastAsia="Times New Roman"/>
        </w:rPr>
        <w:t>PSU</w:t>
      </w:r>
      <w:r w:rsidRPr="00AC73F9" w:rsidR="0027737A">
        <w:rPr>
          <w:rFonts w:eastAsia="Times New Roman"/>
        </w:rPr>
        <w:t xml:space="preserve"> has the same base weight.  </w:t>
      </w:r>
      <w:r w:rsidR="00317B9C">
        <w:rPr>
          <w:rFonts w:eastAsia="Times New Roman"/>
        </w:rPr>
        <w:t xml:space="preserve">Then </w:t>
      </w:r>
      <w:r w:rsidRPr="00AC73F9" w:rsidR="0027737A">
        <w:rPr>
          <w:rFonts w:eastAsia="Times New Roman"/>
        </w:rPr>
        <w:t>BLS makes three types of ad</w:t>
      </w:r>
      <w:r w:rsidRPr="00AC73F9" w:rsidR="00E805A8">
        <w:rPr>
          <w:rFonts w:eastAsia="Times New Roman"/>
        </w:rPr>
        <w:t xml:space="preserve">justments to the base weights: </w:t>
      </w:r>
      <w:r w:rsidRPr="00AC73F9" w:rsidR="0027737A">
        <w:rPr>
          <w:rFonts w:eastAsia="Times New Roman"/>
        </w:rPr>
        <w:t xml:space="preserve">an adjustment </w:t>
      </w:r>
      <w:r w:rsidRPr="00AC73F9" w:rsidR="00E805A8">
        <w:rPr>
          <w:rFonts w:eastAsia="Times New Roman"/>
        </w:rPr>
        <w:t xml:space="preserve">in the rare situation where a </w:t>
      </w:r>
      <w:r w:rsidRPr="00AC73F9" w:rsidR="0027737A">
        <w:rPr>
          <w:rFonts w:eastAsia="Times New Roman"/>
        </w:rPr>
        <w:t xml:space="preserve">field representative finds multiple housing units where only a single housing unit was expected; a noninterview adjustment to account for CUs that were selected for the survey but did not participate in it; and a calibration adjustment </w:t>
      </w:r>
      <w:r w:rsidR="0065236A">
        <w:rPr>
          <w:rFonts w:eastAsia="Times New Roman"/>
        </w:rPr>
        <w:t>to account</w:t>
      </w:r>
      <w:r w:rsidRPr="00AC73F9" w:rsidR="0027737A">
        <w:rPr>
          <w:rFonts w:eastAsia="Times New Roman"/>
        </w:rPr>
        <w:t xml:space="preserve"> for </w:t>
      </w:r>
      <w:r w:rsidRPr="00AC73F9" w:rsidR="0034286E">
        <w:rPr>
          <w:rFonts w:eastAsia="Times New Roman"/>
        </w:rPr>
        <w:t>nonresidential</w:t>
      </w:r>
      <w:r w:rsidRPr="00AC73F9" w:rsidR="0027737A">
        <w:rPr>
          <w:rFonts w:eastAsia="Times New Roman"/>
        </w:rPr>
        <w:t xml:space="preserve"> and other out-of-scope addresses in the sampling frame as well as sampling frame under-coverage.</w:t>
      </w:r>
      <w:r w:rsidRPr="00AC73F9" w:rsidR="00DA14F0">
        <w:rPr>
          <w:rStyle w:val="FootnoteReference"/>
          <w:rFonts w:eastAsia="Times New Roman"/>
        </w:rPr>
        <w:footnoteReference w:id="11"/>
      </w:r>
      <w:r w:rsidRPr="00AC73F9" w:rsidR="0027737A">
        <w:rPr>
          <w:rFonts w:eastAsia="Times New Roman"/>
        </w:rPr>
        <w:t xml:space="preserve">  These weight adjustments are made to each individual CU</w:t>
      </w:r>
      <w:r w:rsidR="00F71E8B">
        <w:rPr>
          <w:rFonts w:eastAsia="Times New Roman"/>
        </w:rPr>
        <w:t xml:space="preserve"> that participated in the survey</w:t>
      </w:r>
      <w:r w:rsidRPr="00AC73F9" w:rsidR="0027737A">
        <w:rPr>
          <w:rFonts w:eastAsia="Times New Roman"/>
        </w:rPr>
        <w:t xml:space="preserve">.  </w:t>
      </w:r>
      <w:r w:rsidRPr="00051286" w:rsidR="0027737A">
        <w:t xml:space="preserve">All of the studies </w:t>
      </w:r>
      <w:r w:rsidR="0034286E">
        <w:t xml:space="preserve">in this report </w:t>
      </w:r>
      <w:r w:rsidRPr="00051286" w:rsidR="0027737A">
        <w:t>use base weights</w:t>
      </w:r>
      <w:r w:rsidR="00293616">
        <w:t>,</w:t>
      </w:r>
      <w:r w:rsidR="0027737A">
        <w:t xml:space="preserve"> </w:t>
      </w:r>
      <w:r w:rsidRPr="00051286" w:rsidR="0027737A">
        <w:t>but the study comparing CE respondents to external data use all three weights (base weights, noninterview adjustment weights, and final calibration weights).</w:t>
      </w:r>
    </w:p>
    <w:p w:rsidR="0045721F" w:rsidP="00CC0225" w:rsidRDefault="0045721F">
      <w:pPr>
        <w:pStyle w:val="Heading2"/>
      </w:pPr>
      <w:bookmarkStart w:name="_Toc41466729" w:id="7"/>
      <w:r w:rsidRPr="0045721F">
        <w:t>2.3. Significance</w:t>
      </w:r>
      <w:r w:rsidRPr="00051286">
        <w:t xml:space="preserve"> tests for one</w:t>
      </w:r>
      <w:r>
        <w:t>-</w:t>
      </w:r>
      <w:r w:rsidRPr="00051286">
        <w:t>way and two</w:t>
      </w:r>
      <w:r>
        <w:t>-</w:t>
      </w:r>
      <w:r w:rsidRPr="00051286">
        <w:t xml:space="preserve">way </w:t>
      </w:r>
      <w:r>
        <w:t xml:space="preserve">socio-demographic </w:t>
      </w:r>
      <w:r w:rsidRPr="00051286">
        <w:t>compariso</w:t>
      </w:r>
      <w:r>
        <w:t>ns</w:t>
      </w:r>
      <w:bookmarkEnd w:id="7"/>
    </w:p>
    <w:p w:rsidR="0027737A" w:rsidP="00CC0225" w:rsidRDefault="00E5512E">
      <w:r>
        <w:t>R</w:t>
      </w:r>
      <w:r w:rsidRPr="00421DA5" w:rsidR="0027737A">
        <w:t xml:space="preserve">espondents and nonrespondents </w:t>
      </w:r>
      <w:r>
        <w:t xml:space="preserve">were compared </w:t>
      </w:r>
      <w:r w:rsidRPr="00421DA5" w:rsidR="0027737A">
        <w:t>on several categorical socio-demographic characteristics to determine whether the two groups had the same distribution of characteristics, and whether those characteristics were correlated with their likelihood of responding to the survey.  For these comparisons</w:t>
      </w:r>
      <w:r w:rsidR="009A1C41">
        <w:t>,</w:t>
      </w:r>
      <w:r w:rsidRPr="00421DA5" w:rsidR="0027737A">
        <w:t xml:space="preserve"> the Rao-Scott chi-square statistic</w:t>
      </w:r>
      <w:r>
        <w:t xml:space="preserve"> was used</w:t>
      </w:r>
      <w:r w:rsidRPr="00421DA5" w:rsidR="0027737A">
        <w:t>, which is a design-adjusted version of the Pearson chi-square statistic involving differences between observed and expected frequencies.  For one-way comparisons, the null hypothesis was that the respondents in the CE and ACS surveys had the same distribution of characteristics.  And for two-way comparisons, the null hypothesis was that the response status (interview or noninterview) of CUs in the CE survey was independent of their socio-demographic characteristics.</w:t>
      </w:r>
    </w:p>
    <w:p w:rsidRPr="006E56C3" w:rsidR="006E56C3" w:rsidP="00CC0225" w:rsidRDefault="0027737A">
      <w:r w:rsidRPr="006C2584">
        <w:t xml:space="preserve">Ten years of data were analyzed in this study (2007-2016), with a separate analysis done for each year.  That means ten Rao-Scott chi-square statistics were generated for each comparison, with one statistic generated for each year, and the results of those ten yearly analyses were summarized by counting the number of times statistically significant results were obtained.  </w:t>
      </w:r>
      <w:r w:rsidRPr="006E56C3" w:rsidR="006E56C3">
        <w:rPr>
          <w:iCs/>
        </w:rPr>
        <w:t xml:space="preserve">For one-way comparisons, a comparison was considered to be “strongly significant” if 5 or more years had statistically significant differences (p&lt;0.05); “moderately significant” if 3-4 years had statistically significant differences; and “not significant” if 0-2 years had statistically significant differences. For example, the difference between CE’s and ACS’s household “tenure” (homeowners versus renters) distributions were statistically significant in 6 of the </w:t>
      </w:r>
      <w:r w:rsidR="0034286E">
        <w:rPr>
          <w:iCs/>
        </w:rPr>
        <w:t>10</w:t>
      </w:r>
      <w:r w:rsidRPr="006E56C3" w:rsidR="006E56C3">
        <w:rPr>
          <w:iCs/>
        </w:rPr>
        <w:t xml:space="preserve"> years for the Interview survey and in 7 of the </w:t>
      </w:r>
      <w:r w:rsidR="00E64303">
        <w:rPr>
          <w:iCs/>
        </w:rPr>
        <w:t>10</w:t>
      </w:r>
      <w:r w:rsidRPr="006E56C3" w:rsidR="006E56C3">
        <w:rPr>
          <w:iCs/>
        </w:rPr>
        <w:t xml:space="preserve"> years for the Diary survey, so both comparisons were considered to be “strongly significant” (see Appendi</w:t>
      </w:r>
      <w:r w:rsidR="005D4F7A">
        <w:rPr>
          <w:iCs/>
        </w:rPr>
        <w:t>x</w:t>
      </w:r>
      <w:r w:rsidRPr="006E56C3" w:rsidR="006E56C3">
        <w:rPr>
          <w:iCs/>
        </w:rPr>
        <w:t xml:space="preserve"> </w:t>
      </w:r>
      <w:r w:rsidR="00082A8B">
        <w:rPr>
          <w:iCs/>
        </w:rPr>
        <w:t>B</w:t>
      </w:r>
      <w:r w:rsidRPr="006E56C3" w:rsidR="006E56C3">
        <w:rPr>
          <w:iCs/>
        </w:rPr>
        <w:t>)</w:t>
      </w:r>
      <w:r w:rsidR="00AB327E">
        <w:t>.</w:t>
      </w:r>
    </w:p>
    <w:p w:rsidR="008D305F" w:rsidP="00CC0225" w:rsidRDefault="00660BC7">
      <w:r w:rsidRPr="008D305F">
        <w:rPr>
          <w:rFonts w:eastAsia="Times New Roman"/>
        </w:rPr>
        <w:t xml:space="preserve">For </w:t>
      </w:r>
      <w:r w:rsidRPr="008D305F" w:rsidR="008D305F">
        <w:t xml:space="preserve">two-way comparisons, the scoring system </w:t>
      </w:r>
      <w:r w:rsidR="000C41EB">
        <w:t>wa</w:t>
      </w:r>
      <w:r w:rsidRPr="008D305F" w:rsidR="008D305F">
        <w:t xml:space="preserve">s similar to the one-way comparisons. For each comparison, a net difference </w:t>
      </w:r>
      <w:r w:rsidR="000C41EB">
        <w:t>wa</w:t>
      </w:r>
      <w:r w:rsidRPr="008D305F" w:rsidR="008D305F">
        <w:t>s calculated as the number of years the first subgroup listed ha</w:t>
      </w:r>
      <w:r w:rsidR="000C41EB">
        <w:t>d</w:t>
      </w:r>
      <w:r w:rsidRPr="008D305F" w:rsidR="008D305F">
        <w:t xml:space="preserve"> a statistically significantly higher response rate than the second subgroup listed (p&lt;0.05) minus the number of years it ha</w:t>
      </w:r>
      <w:r w:rsidR="000C41EB">
        <w:t>d</w:t>
      </w:r>
      <w:r w:rsidRPr="008D305F" w:rsidR="008D305F">
        <w:t xml:space="preserve"> a statistically significantly lower response rate (p&lt;0.05).  In other words, for each year, if the first subgroup listed ha</w:t>
      </w:r>
      <w:r w:rsidR="000C41EB">
        <w:t>d</w:t>
      </w:r>
      <w:r w:rsidRPr="008D305F" w:rsidR="008D305F">
        <w:t xml:space="preserve"> a statistically significantly higher response rate than the second subgroup listed, then it </w:t>
      </w:r>
      <w:r w:rsidR="000C41EB">
        <w:t>wa</w:t>
      </w:r>
      <w:r w:rsidRPr="008D305F" w:rsidR="008D305F">
        <w:t>s given a score of “+1”; if it ha</w:t>
      </w:r>
      <w:r w:rsidR="000C41EB">
        <w:t>d</w:t>
      </w:r>
      <w:r w:rsidRPr="008D305F" w:rsidR="008D305F">
        <w:t xml:space="preserve"> a statistically significantly lower response rate, then it </w:t>
      </w:r>
      <w:r w:rsidR="000C41EB">
        <w:t>wa</w:t>
      </w:r>
      <w:r w:rsidRPr="008D305F" w:rsidR="008D305F">
        <w:t xml:space="preserve">s given a score of “–1”; and if there </w:t>
      </w:r>
      <w:r w:rsidR="000C41EB">
        <w:t>wa</w:t>
      </w:r>
      <w:r w:rsidRPr="008D305F" w:rsidR="008D305F">
        <w:t xml:space="preserve">s no statistically significant difference, then it </w:t>
      </w:r>
      <w:r w:rsidR="000C41EB">
        <w:t>wa</w:t>
      </w:r>
      <w:r w:rsidRPr="008D305F" w:rsidR="008D305F">
        <w:t xml:space="preserve">s given a score of “0.”  Then the ten scores for the ten years </w:t>
      </w:r>
      <w:r w:rsidR="000C41EB">
        <w:t>we</w:t>
      </w:r>
      <w:r w:rsidRPr="008D305F" w:rsidR="008D305F">
        <w:t xml:space="preserve">re summed, giving an overall score between –10 and +10.  The difference between the two subgroups </w:t>
      </w:r>
      <w:r w:rsidR="000C41EB">
        <w:t>wa</w:t>
      </w:r>
      <w:r w:rsidRPr="008D305F" w:rsidR="008D305F">
        <w:t xml:space="preserve">s then categorized as “strongly significant” if the overall score </w:t>
      </w:r>
      <w:r w:rsidR="000C41EB">
        <w:t>wa</w:t>
      </w:r>
      <w:r w:rsidRPr="008D305F" w:rsidR="008D305F">
        <w:t xml:space="preserve">s greater than or equal to +5 or less than or equal to –5; “moderately significant” if it </w:t>
      </w:r>
      <w:r w:rsidR="000C41EB">
        <w:t>wa</w:t>
      </w:r>
      <w:r w:rsidRPr="008D305F" w:rsidR="008D305F">
        <w:t xml:space="preserve">s equal to +3, +4, –3, or –4; and “not significant” if it </w:t>
      </w:r>
      <w:r w:rsidR="000C41EB">
        <w:t>wa</w:t>
      </w:r>
      <w:r w:rsidRPr="008D305F" w:rsidR="008D305F">
        <w:t>s between –2 and +2.  Here is an example comparing the response rates for the South region to the West region of the country:</w:t>
      </w:r>
    </w:p>
    <w:tbl>
      <w:tblPr>
        <w:tblW w:w="0" w:type="auto"/>
        <w:jc w:val="center"/>
        <w:tblCellMar>
          <w:left w:w="0" w:type="dxa"/>
          <w:right w:w="0" w:type="dxa"/>
        </w:tblCellMar>
        <w:tblLook w:val="04A0" w:firstRow="1" w:lastRow="0" w:firstColumn="1" w:lastColumn="0" w:noHBand="0" w:noVBand="1"/>
      </w:tblPr>
      <w:tblGrid>
        <w:gridCol w:w="6210"/>
        <w:gridCol w:w="1260"/>
        <w:gridCol w:w="1260"/>
      </w:tblGrid>
      <w:tr w:rsidRPr="008D305F" w:rsidR="008D305F" w:rsidTr="0070274F">
        <w:trPr>
          <w:trHeight w:val="317" w:hRule="exact"/>
          <w:jc w:val="center"/>
        </w:trPr>
        <w:tc>
          <w:tcPr>
            <w:tcW w:w="6210" w:type="dxa"/>
            <w:tcBorders>
              <w:top w:val="single" w:color="auto" w:sz="8" w:space="0"/>
              <w:left w:val="nil"/>
              <w:bottom w:val="single" w:color="auto" w:sz="8" w:space="0"/>
              <w:right w:val="nil"/>
            </w:tcBorders>
            <w:tcMar>
              <w:top w:w="0" w:type="dxa"/>
              <w:left w:w="108" w:type="dxa"/>
              <w:bottom w:w="0" w:type="dxa"/>
              <w:right w:w="108" w:type="dxa"/>
            </w:tcMar>
            <w:vAlign w:val="center"/>
            <w:hideMark/>
          </w:tcPr>
          <w:p w:rsidRPr="008D305F" w:rsidR="008D305F" w:rsidP="00CC0225" w:rsidRDefault="008D305F">
            <w:r w:rsidRPr="008D305F">
              <w:t>Category</w:t>
            </w:r>
          </w:p>
        </w:tc>
        <w:tc>
          <w:tcPr>
            <w:tcW w:w="1260" w:type="dxa"/>
            <w:tcBorders>
              <w:top w:val="single" w:color="auto" w:sz="8" w:space="0"/>
              <w:left w:val="nil"/>
              <w:bottom w:val="single" w:color="auto" w:sz="8" w:space="0"/>
              <w:right w:val="nil"/>
            </w:tcBorders>
            <w:tcMar>
              <w:top w:w="0" w:type="dxa"/>
              <w:left w:w="108" w:type="dxa"/>
              <w:bottom w:w="0" w:type="dxa"/>
              <w:right w:w="108" w:type="dxa"/>
            </w:tcMar>
            <w:vAlign w:val="center"/>
            <w:hideMark/>
          </w:tcPr>
          <w:p w:rsidRPr="008D305F" w:rsidR="008D305F" w:rsidP="00CC0225" w:rsidRDefault="008D305F">
            <w:r w:rsidRPr="008D305F">
              <w:t># Years</w:t>
            </w:r>
          </w:p>
        </w:tc>
        <w:tc>
          <w:tcPr>
            <w:tcW w:w="1260" w:type="dxa"/>
            <w:tcBorders>
              <w:top w:val="single" w:color="auto" w:sz="8" w:space="0"/>
              <w:left w:val="nil"/>
              <w:bottom w:val="single" w:color="auto" w:sz="8" w:space="0"/>
              <w:right w:val="nil"/>
            </w:tcBorders>
            <w:tcMar>
              <w:top w:w="0" w:type="dxa"/>
              <w:left w:w="108" w:type="dxa"/>
              <w:bottom w:w="0" w:type="dxa"/>
              <w:right w:w="108" w:type="dxa"/>
            </w:tcMar>
            <w:vAlign w:val="center"/>
            <w:hideMark/>
          </w:tcPr>
          <w:p w:rsidRPr="008D305F" w:rsidR="00737944" w:rsidP="00CC0225" w:rsidRDefault="008D305F">
            <w:r w:rsidRPr="008D305F">
              <w:t>Score</w:t>
            </w:r>
          </w:p>
        </w:tc>
      </w:tr>
      <w:tr w:rsidRPr="008D305F" w:rsidR="008D305F" w:rsidTr="0070274F">
        <w:trPr>
          <w:trHeight w:val="317" w:hRule="exact"/>
          <w:jc w:val="center"/>
        </w:trPr>
        <w:tc>
          <w:tcPr>
            <w:tcW w:w="6210" w:type="dxa"/>
            <w:tcMar>
              <w:top w:w="0" w:type="dxa"/>
              <w:left w:w="108" w:type="dxa"/>
              <w:bottom w:w="0" w:type="dxa"/>
              <w:right w:w="108" w:type="dxa"/>
            </w:tcMar>
            <w:vAlign w:val="center"/>
            <w:hideMark/>
          </w:tcPr>
          <w:p w:rsidRPr="008D305F" w:rsidR="008D305F" w:rsidP="00CC0225" w:rsidRDefault="008D305F">
            <w:r w:rsidRPr="008D305F">
              <w:t>South’s response rate is significantly higher than the West’s response rate</w:t>
            </w:r>
          </w:p>
        </w:tc>
        <w:tc>
          <w:tcPr>
            <w:tcW w:w="1260" w:type="dxa"/>
            <w:tcMar>
              <w:top w:w="0" w:type="dxa"/>
              <w:left w:w="108" w:type="dxa"/>
              <w:bottom w:w="0" w:type="dxa"/>
              <w:right w:w="108" w:type="dxa"/>
            </w:tcMar>
            <w:vAlign w:val="center"/>
            <w:hideMark/>
          </w:tcPr>
          <w:p w:rsidRPr="008D305F" w:rsidR="008D305F" w:rsidP="00CC0225" w:rsidRDefault="008D305F">
            <w:r w:rsidRPr="008D305F">
              <w:t>7 years</w:t>
            </w:r>
          </w:p>
        </w:tc>
        <w:tc>
          <w:tcPr>
            <w:tcW w:w="1260" w:type="dxa"/>
            <w:tcMar>
              <w:top w:w="0" w:type="dxa"/>
              <w:left w:w="108" w:type="dxa"/>
              <w:bottom w:w="0" w:type="dxa"/>
              <w:right w:w="108" w:type="dxa"/>
            </w:tcMar>
            <w:vAlign w:val="center"/>
            <w:hideMark/>
          </w:tcPr>
          <w:p w:rsidRPr="008D305F" w:rsidR="008D305F" w:rsidP="0070274F" w:rsidRDefault="008D305F">
            <w:pPr>
              <w:jc w:val="right"/>
            </w:pPr>
            <w:r w:rsidRPr="008D305F">
              <w:t xml:space="preserve">7(+1) = </w:t>
            </w:r>
            <w:r w:rsidR="0070274F">
              <w:t>+7</w:t>
            </w:r>
          </w:p>
        </w:tc>
      </w:tr>
      <w:tr w:rsidRPr="008D305F" w:rsidR="008D305F" w:rsidTr="0070274F">
        <w:trPr>
          <w:trHeight w:val="317" w:hRule="exact"/>
          <w:jc w:val="center"/>
        </w:trPr>
        <w:tc>
          <w:tcPr>
            <w:tcW w:w="6210" w:type="dxa"/>
            <w:tcMar>
              <w:top w:w="0" w:type="dxa"/>
              <w:left w:w="108" w:type="dxa"/>
              <w:bottom w:w="0" w:type="dxa"/>
              <w:right w:w="108" w:type="dxa"/>
            </w:tcMar>
            <w:vAlign w:val="center"/>
            <w:hideMark/>
          </w:tcPr>
          <w:p w:rsidRPr="008D305F" w:rsidR="008D305F" w:rsidP="00CC0225" w:rsidRDefault="008D305F">
            <w:r w:rsidRPr="008D305F">
              <w:t>South’s response rate is significantly lower than the West’s response rate</w:t>
            </w:r>
          </w:p>
        </w:tc>
        <w:tc>
          <w:tcPr>
            <w:tcW w:w="1260" w:type="dxa"/>
            <w:tcMar>
              <w:top w:w="0" w:type="dxa"/>
              <w:left w:w="108" w:type="dxa"/>
              <w:bottom w:w="0" w:type="dxa"/>
              <w:right w:w="108" w:type="dxa"/>
            </w:tcMar>
            <w:vAlign w:val="center"/>
            <w:hideMark/>
          </w:tcPr>
          <w:p w:rsidRPr="008D305F" w:rsidR="008D305F" w:rsidP="00CC0225" w:rsidRDefault="008D305F">
            <w:r w:rsidRPr="008D305F">
              <w:t>1 years</w:t>
            </w:r>
          </w:p>
        </w:tc>
        <w:tc>
          <w:tcPr>
            <w:tcW w:w="1260" w:type="dxa"/>
            <w:tcMar>
              <w:top w:w="0" w:type="dxa"/>
              <w:left w:w="108" w:type="dxa"/>
              <w:bottom w:w="0" w:type="dxa"/>
              <w:right w:w="108" w:type="dxa"/>
            </w:tcMar>
            <w:vAlign w:val="center"/>
            <w:hideMark/>
          </w:tcPr>
          <w:p w:rsidRPr="008D305F" w:rsidR="008D305F" w:rsidP="0070274F" w:rsidRDefault="008D305F">
            <w:pPr>
              <w:jc w:val="right"/>
            </w:pPr>
            <w:r w:rsidRPr="008D305F">
              <w:t>1(–1) = –1</w:t>
            </w:r>
          </w:p>
        </w:tc>
      </w:tr>
      <w:tr w:rsidRPr="008D305F" w:rsidR="008D305F" w:rsidTr="0070274F">
        <w:trPr>
          <w:trHeight w:val="317" w:hRule="exact"/>
          <w:jc w:val="center"/>
        </w:trPr>
        <w:tc>
          <w:tcPr>
            <w:tcW w:w="6210" w:type="dxa"/>
            <w:tcBorders>
              <w:top w:val="nil"/>
              <w:left w:val="nil"/>
              <w:bottom w:val="single" w:color="auto" w:sz="8" w:space="0"/>
              <w:right w:val="nil"/>
            </w:tcBorders>
            <w:tcMar>
              <w:top w:w="0" w:type="dxa"/>
              <w:left w:w="108" w:type="dxa"/>
              <w:bottom w:w="0" w:type="dxa"/>
              <w:right w:w="108" w:type="dxa"/>
            </w:tcMar>
            <w:vAlign w:val="center"/>
            <w:hideMark/>
          </w:tcPr>
          <w:p w:rsidRPr="008D305F" w:rsidR="008D305F" w:rsidP="00CC0225" w:rsidRDefault="008D305F">
            <w:r w:rsidRPr="008D305F">
              <w:t>No significant difference between the South’s and West’s response rates</w:t>
            </w:r>
          </w:p>
        </w:tc>
        <w:tc>
          <w:tcPr>
            <w:tcW w:w="1260" w:type="dxa"/>
            <w:tcBorders>
              <w:top w:val="nil"/>
              <w:left w:val="nil"/>
              <w:bottom w:val="single" w:color="auto" w:sz="8" w:space="0"/>
              <w:right w:val="nil"/>
            </w:tcBorders>
            <w:tcMar>
              <w:top w:w="0" w:type="dxa"/>
              <w:left w:w="108" w:type="dxa"/>
              <w:bottom w:w="0" w:type="dxa"/>
              <w:right w:w="108" w:type="dxa"/>
            </w:tcMar>
            <w:vAlign w:val="center"/>
            <w:hideMark/>
          </w:tcPr>
          <w:p w:rsidRPr="008D305F" w:rsidR="008D305F" w:rsidP="00CC0225" w:rsidRDefault="008D305F">
            <w:r w:rsidRPr="008D305F">
              <w:t>2 years</w:t>
            </w:r>
          </w:p>
        </w:tc>
        <w:tc>
          <w:tcPr>
            <w:tcW w:w="1260" w:type="dxa"/>
            <w:tcBorders>
              <w:top w:val="nil"/>
              <w:left w:val="nil"/>
              <w:bottom w:val="single" w:color="auto" w:sz="8" w:space="0"/>
              <w:right w:val="nil"/>
            </w:tcBorders>
            <w:tcMar>
              <w:top w:w="0" w:type="dxa"/>
              <w:left w:w="108" w:type="dxa"/>
              <w:bottom w:w="0" w:type="dxa"/>
              <w:right w:w="108" w:type="dxa"/>
            </w:tcMar>
            <w:vAlign w:val="center"/>
            <w:hideMark/>
          </w:tcPr>
          <w:p w:rsidRPr="008D305F" w:rsidR="008D305F" w:rsidP="0070274F" w:rsidRDefault="008D305F">
            <w:pPr>
              <w:jc w:val="right"/>
            </w:pPr>
            <w:r w:rsidRPr="008D305F">
              <w:t xml:space="preserve">2(  0) =   0 </w:t>
            </w:r>
          </w:p>
        </w:tc>
      </w:tr>
      <w:tr w:rsidRPr="008D305F" w:rsidR="008D305F" w:rsidTr="0070274F">
        <w:trPr>
          <w:trHeight w:val="317" w:hRule="exact"/>
          <w:jc w:val="center"/>
        </w:trPr>
        <w:tc>
          <w:tcPr>
            <w:tcW w:w="6210" w:type="dxa"/>
            <w:tcBorders>
              <w:top w:val="nil"/>
              <w:left w:val="nil"/>
              <w:bottom w:val="single" w:color="auto" w:sz="8" w:space="0"/>
              <w:right w:val="nil"/>
            </w:tcBorders>
            <w:tcMar>
              <w:top w:w="0" w:type="dxa"/>
              <w:left w:w="108" w:type="dxa"/>
              <w:bottom w:w="0" w:type="dxa"/>
              <w:right w:w="108" w:type="dxa"/>
            </w:tcMar>
            <w:vAlign w:val="center"/>
            <w:hideMark/>
          </w:tcPr>
          <w:p w:rsidRPr="008D305F" w:rsidR="008D305F" w:rsidP="00CC0225" w:rsidRDefault="008D305F">
            <w:r w:rsidRPr="008D305F">
              <w:t>Overall Score</w:t>
            </w:r>
          </w:p>
        </w:tc>
        <w:tc>
          <w:tcPr>
            <w:tcW w:w="1260" w:type="dxa"/>
            <w:tcBorders>
              <w:top w:val="nil"/>
              <w:left w:val="nil"/>
              <w:bottom w:val="single" w:color="auto" w:sz="8" w:space="0"/>
              <w:right w:val="nil"/>
            </w:tcBorders>
            <w:tcMar>
              <w:top w:w="0" w:type="dxa"/>
              <w:left w:w="108" w:type="dxa"/>
              <w:bottom w:w="0" w:type="dxa"/>
              <w:right w:w="108" w:type="dxa"/>
            </w:tcMar>
            <w:vAlign w:val="center"/>
          </w:tcPr>
          <w:p w:rsidRPr="008D305F" w:rsidR="008D305F" w:rsidP="00CC0225" w:rsidRDefault="008D305F"/>
        </w:tc>
        <w:tc>
          <w:tcPr>
            <w:tcW w:w="1260" w:type="dxa"/>
            <w:tcBorders>
              <w:top w:val="nil"/>
              <w:left w:val="nil"/>
              <w:bottom w:val="single" w:color="auto" w:sz="8" w:space="0"/>
              <w:right w:val="nil"/>
            </w:tcBorders>
            <w:tcMar>
              <w:top w:w="0" w:type="dxa"/>
              <w:left w:w="108" w:type="dxa"/>
              <w:bottom w:w="0" w:type="dxa"/>
              <w:right w:w="108" w:type="dxa"/>
            </w:tcMar>
            <w:vAlign w:val="center"/>
            <w:hideMark/>
          </w:tcPr>
          <w:p w:rsidRPr="008D305F" w:rsidR="008D305F" w:rsidP="0070274F" w:rsidRDefault="008D305F">
            <w:pPr>
              <w:jc w:val="right"/>
            </w:pPr>
            <w:r w:rsidRPr="008D305F">
              <w:t>+6</w:t>
            </w:r>
          </w:p>
        </w:tc>
      </w:tr>
    </w:tbl>
    <w:p w:rsidR="008D305F" w:rsidP="00CC0225" w:rsidRDefault="008D305F">
      <w:r w:rsidRPr="008D305F">
        <w:t xml:space="preserve">The overall score </w:t>
      </w:r>
      <w:r w:rsidR="00C11846">
        <w:t>was</w:t>
      </w:r>
      <w:r w:rsidRPr="008D305F">
        <w:t xml:space="preserve"> +6, which </w:t>
      </w:r>
      <w:r w:rsidR="000C41EB">
        <w:t>wa</w:t>
      </w:r>
      <w:r w:rsidRPr="008D305F">
        <w:t>s greater than</w:t>
      </w:r>
      <w:r w:rsidR="005F54F6">
        <w:t xml:space="preserve"> or equal to</w:t>
      </w:r>
      <w:r w:rsidRPr="008D305F">
        <w:t xml:space="preserve"> +5, hence the South’s response rates </w:t>
      </w:r>
      <w:r w:rsidR="000C41EB">
        <w:t>we</w:t>
      </w:r>
      <w:r w:rsidRPr="008D305F">
        <w:t xml:space="preserve">re higher than the West’s response rates, and the difference </w:t>
      </w:r>
      <w:r w:rsidR="000C41EB">
        <w:t>wa</w:t>
      </w:r>
      <w:r w:rsidRPr="008D305F">
        <w:t>s “strongly significant.”</w:t>
      </w:r>
    </w:p>
    <w:p w:rsidRPr="00075F0D" w:rsidR="0027737A" w:rsidP="00CC0225" w:rsidRDefault="00C96747">
      <w:pPr>
        <w:pStyle w:val="Heading2"/>
      </w:pPr>
      <w:bookmarkStart w:name="_Toc41466730" w:id="8"/>
      <w:r>
        <w:t>2.</w:t>
      </w:r>
      <w:r w:rsidR="00D651FB">
        <w:t>4</w:t>
      </w:r>
      <w:r>
        <w:t>.</w:t>
      </w:r>
      <w:r w:rsidRPr="00075F0D" w:rsidR="0027737A">
        <w:t xml:space="preserve"> Significance tests for linear regression analysis</w:t>
      </w:r>
      <w:bookmarkEnd w:id="8"/>
    </w:p>
    <w:p w:rsidRPr="00BD28BD" w:rsidR="00675CC6" w:rsidP="00CC0225" w:rsidRDefault="0027737A">
      <w:r w:rsidRPr="004C7179">
        <w:t xml:space="preserve">For tests of significance pertaining to response rate subgroups, </w:t>
      </w:r>
      <w:r w:rsidR="00843B6F">
        <w:t>“</w:t>
      </w:r>
      <w:r w:rsidRPr="004C7179">
        <w:t>relativities</w:t>
      </w:r>
      <w:r w:rsidR="00843B6F">
        <w:t>”</w:t>
      </w:r>
      <w:r w:rsidRPr="004C7179">
        <w:t xml:space="preserve"> were calculated </w:t>
      </w:r>
      <w:r w:rsidR="000B00A4">
        <w:t>as</w:t>
      </w:r>
      <w:r w:rsidRPr="004C7179">
        <w:t xml:space="preserve"> the ratio of each demographic subgroup’s response rate to the overall response rate, </w:t>
      </w:r>
      <w:r w:rsidR="0065165A">
        <w:t xml:space="preserve">with </w:t>
      </w:r>
      <w:r w:rsidRPr="004C7179">
        <w:t xml:space="preserve">one </w:t>
      </w:r>
      <w:r w:rsidR="00471712">
        <w:t>such ratio</w:t>
      </w:r>
      <w:r w:rsidRPr="004C7179">
        <w:t xml:space="preserve"> calculated for each of the ten years.  </w:t>
      </w:r>
      <w:r w:rsidRPr="00BD28BD" w:rsidR="00675CC6">
        <w:t>Then a linear regression line Y = β</w:t>
      </w:r>
      <w:r w:rsidRPr="00BD28BD" w:rsidR="00675CC6">
        <w:rPr>
          <w:vertAlign w:val="subscript"/>
        </w:rPr>
        <w:t>0</w:t>
      </w:r>
      <w:r w:rsidRPr="00BD28BD" w:rsidR="00675CC6">
        <w:t xml:space="preserve"> + β</w:t>
      </w:r>
      <w:r w:rsidRPr="00BD28BD" w:rsidR="00675CC6">
        <w:rPr>
          <w:vertAlign w:val="subscript"/>
        </w:rPr>
        <w:t>1</w:t>
      </w:r>
      <w:r w:rsidRPr="00BD28BD" w:rsidR="00675CC6">
        <w:t xml:space="preserve">X was fit to the data where the x-variable was the year in which the data was collected, and the y-variable was the response rate relativity for that year.  After fitting the line, a t-test was performed to determine whether </w:t>
      </w:r>
      <w:r w:rsidR="00471712">
        <w:t>its</w:t>
      </w:r>
      <w:r w:rsidRPr="00BD28BD" w:rsidR="00675CC6">
        <w:t xml:space="preserve"> slope differed from zero.  The two-sided hypothesis test of the slope was this:</w:t>
      </w:r>
    </w:p>
    <w:p w:rsidRPr="00BD28BD" w:rsidR="00675CC6" w:rsidP="00CC0225" w:rsidRDefault="00675CC6">
      <w:r w:rsidRPr="00BD28BD">
        <w:rPr>
          <w:i/>
          <w:iCs/>
        </w:rPr>
        <w:t>H</w:t>
      </w:r>
      <w:r w:rsidRPr="00BD28BD">
        <w:rPr>
          <w:i/>
          <w:iCs/>
          <w:vertAlign w:val="subscript"/>
        </w:rPr>
        <w:t>0</w:t>
      </w:r>
      <w:r w:rsidRPr="00BD28BD">
        <w:t>:  β</w:t>
      </w:r>
      <w:r w:rsidRPr="00BD28BD">
        <w:rPr>
          <w:vertAlign w:val="subscript"/>
        </w:rPr>
        <w:t>1</w:t>
      </w:r>
      <w:r w:rsidRPr="00BD28BD">
        <w:t xml:space="preserve"> = 0</w:t>
      </w:r>
    </w:p>
    <w:p w:rsidRPr="00BD28BD" w:rsidR="00675CC6" w:rsidP="00CC0225" w:rsidRDefault="00675CC6">
      <w:r w:rsidRPr="00BD28BD">
        <w:rPr>
          <w:i/>
          <w:iCs/>
        </w:rPr>
        <w:t>H</w:t>
      </w:r>
      <w:r w:rsidRPr="00BD28BD">
        <w:rPr>
          <w:i/>
          <w:iCs/>
          <w:vertAlign w:val="subscript"/>
        </w:rPr>
        <w:t>a</w:t>
      </w:r>
      <w:r w:rsidRPr="00BD28BD">
        <w:t>:  β</w:t>
      </w:r>
      <w:r w:rsidRPr="00BD28BD">
        <w:rPr>
          <w:vertAlign w:val="subscript"/>
        </w:rPr>
        <w:t>1</w:t>
      </w:r>
      <w:r w:rsidRPr="00BD28BD">
        <w:t xml:space="preserve"> ≠ 0</w:t>
      </w:r>
    </w:p>
    <w:p w:rsidR="00B42760" w:rsidP="00CC0225" w:rsidRDefault="006A27B5">
      <w:r>
        <w:t xml:space="preserve">As </w:t>
      </w:r>
      <w:r w:rsidRPr="00F977EF">
        <w:t xml:space="preserve">mentioned earlier, a level of significance of α=0.05 was used, so if the t-test yielded a </w:t>
      </w:r>
      <w:r w:rsidR="00EA347F">
        <w:t>p&lt;0.05</w:t>
      </w:r>
      <w:r w:rsidRPr="00F977EF" w:rsidR="00F977EF">
        <w:t xml:space="preserve"> the slope of the regression line was considered </w:t>
      </w:r>
      <w:r w:rsidR="003C2787">
        <w:t xml:space="preserve">to be </w:t>
      </w:r>
      <w:r w:rsidRPr="00F977EF" w:rsidR="00F977EF">
        <w:t xml:space="preserve">significantly different than 0.  If the slope was positive it was considered </w:t>
      </w:r>
      <w:r w:rsidR="00CD379F">
        <w:t>a</w:t>
      </w:r>
      <w:r w:rsidRPr="00F977EF" w:rsidR="00F977EF">
        <w:t xml:space="preserve"> statistically significant positive </w:t>
      </w:r>
      <w:r w:rsidRPr="00F977EF" w:rsidR="00CD379F">
        <w:t>slope</w:t>
      </w:r>
      <w:r w:rsidRPr="00F977EF" w:rsidR="00F977EF">
        <w:t xml:space="preserve"> and if the slope was negative it was considered </w:t>
      </w:r>
      <w:r w:rsidR="00471712">
        <w:t xml:space="preserve">to be </w:t>
      </w:r>
      <w:r w:rsidRPr="00F977EF" w:rsidR="00F977EF">
        <w:t>a statistically significant negative slope.</w:t>
      </w:r>
      <w:r w:rsidRPr="00BD28BD" w:rsidR="00675CC6">
        <w:t xml:space="preserve"> </w:t>
      </w:r>
    </w:p>
    <w:p w:rsidRPr="00051286" w:rsidR="0027737A" w:rsidP="00CC0225" w:rsidRDefault="00C96747">
      <w:pPr>
        <w:pStyle w:val="Heading1"/>
      </w:pPr>
      <w:bookmarkStart w:name="_Toc41466731" w:id="9"/>
      <w:r>
        <w:t>3</w:t>
      </w:r>
      <w:r w:rsidRPr="00075F0D" w:rsidR="0027737A">
        <w:t>. Individual studies</w:t>
      </w:r>
      <w:r w:rsidR="008815AE">
        <w:t xml:space="preserve"> to determine MCAR</w:t>
      </w:r>
      <w:bookmarkEnd w:id="9"/>
    </w:p>
    <w:p w:rsidR="0027737A" w:rsidP="00CC0225" w:rsidRDefault="00691149">
      <w:pPr>
        <w:pStyle w:val="Heading2"/>
      </w:pPr>
      <w:bookmarkStart w:name="_Toc41466732" w:id="10"/>
      <w:r>
        <w:t>3.</w:t>
      </w:r>
      <w:r w:rsidR="00494A0B">
        <w:t>1</w:t>
      </w:r>
      <w:r w:rsidR="0027737A">
        <w:t>. Comparison of respondents to external data</w:t>
      </w:r>
      <w:bookmarkEnd w:id="10"/>
    </w:p>
    <w:p w:rsidR="009700FA" w:rsidP="00CC0225" w:rsidRDefault="00186015">
      <w:pPr>
        <w:rPr>
          <w:rFonts w:eastAsia="Times New Roman"/>
        </w:rPr>
      </w:pPr>
      <w:r>
        <w:t xml:space="preserve">As mentioned earlier, a </w:t>
      </w:r>
      <w:r w:rsidRPr="00747A3F" w:rsidR="0027737A">
        <w:t xml:space="preserve">common approach to analyzing </w:t>
      </w:r>
      <w:r>
        <w:t xml:space="preserve">the effect of </w:t>
      </w:r>
      <w:r w:rsidRPr="00747A3F" w:rsidR="0027737A">
        <w:t>nonresponse</w:t>
      </w:r>
      <w:r>
        <w:t xml:space="preserve"> on a survey’s estimates</w:t>
      </w:r>
      <w:r w:rsidRPr="00747A3F" w:rsidR="0027737A">
        <w:t xml:space="preserve"> is to compare the distribution of </w:t>
      </w:r>
      <w:r w:rsidR="0027737A">
        <w:t>socio-demographic</w:t>
      </w:r>
      <w:r w:rsidRPr="00747A3F" w:rsidR="0027737A">
        <w:t xml:space="preserve"> </w:t>
      </w:r>
      <w:r w:rsidRPr="00747A3F" w:rsidR="0027737A">
        <w:rPr>
          <w:rFonts w:eastAsia="Times New Roman"/>
        </w:rPr>
        <w:t xml:space="preserve">characteristics of </w:t>
      </w:r>
      <w:r>
        <w:rPr>
          <w:rFonts w:eastAsia="Times New Roman"/>
        </w:rPr>
        <w:t xml:space="preserve">the survey’s </w:t>
      </w:r>
      <w:r w:rsidRPr="00747A3F" w:rsidR="0027737A">
        <w:rPr>
          <w:rFonts w:eastAsia="Times New Roman"/>
        </w:rPr>
        <w:t xml:space="preserve">respondents to that of a recent census or other </w:t>
      </w:r>
      <w:r w:rsidR="00F575EF">
        <w:rPr>
          <w:rFonts w:eastAsia="Times New Roman"/>
        </w:rPr>
        <w:t>“gold standard”</w:t>
      </w:r>
      <w:r w:rsidRPr="00747A3F" w:rsidR="0027737A">
        <w:rPr>
          <w:rFonts w:eastAsia="Times New Roman"/>
        </w:rPr>
        <w:t xml:space="preserve"> survey (Groves, 2006).  </w:t>
      </w:r>
    </w:p>
    <w:p w:rsidRPr="00747A3F" w:rsidR="0027737A" w:rsidP="00CC0225" w:rsidRDefault="00612AC9">
      <w:r w:rsidRPr="00612AC9">
        <w:fldChar w:fldCharType="begin"/>
      </w:r>
      <w:r w:rsidRPr="00612AC9">
        <w:instrText xml:space="preserve"> REF _Ref34902192 \h </w:instrText>
      </w:r>
      <w:r>
        <w:instrText xml:space="preserve"> \* MERGEFORMAT </w:instrText>
      </w:r>
      <w:r w:rsidRPr="00612AC9">
        <w:fldChar w:fldCharType="separate"/>
      </w:r>
      <w:r w:rsidRPr="008708D6" w:rsidR="008708D6">
        <w:t>Appendix A</w:t>
      </w:r>
      <w:r w:rsidRPr="00612AC9">
        <w:fldChar w:fldCharType="end"/>
      </w:r>
      <w:r w:rsidRPr="00612AC9" w:rsidR="0027737A">
        <w:t xml:space="preserve"> for the Interview survey and </w:t>
      </w:r>
      <w:r w:rsidRPr="00612AC9">
        <w:fldChar w:fldCharType="begin"/>
      </w:r>
      <w:r w:rsidRPr="00612AC9">
        <w:instrText xml:space="preserve"> REF _Ref34902204 \h </w:instrText>
      </w:r>
      <w:r>
        <w:instrText xml:space="preserve"> \* MERGEFORMAT </w:instrText>
      </w:r>
      <w:r w:rsidRPr="00612AC9">
        <w:fldChar w:fldCharType="separate"/>
      </w:r>
      <w:r w:rsidRPr="008708D6" w:rsidR="008708D6">
        <w:t>Appendix D</w:t>
      </w:r>
      <w:r w:rsidRPr="00612AC9">
        <w:fldChar w:fldCharType="end"/>
      </w:r>
      <w:r w:rsidRPr="00612AC9" w:rsidR="0027737A">
        <w:t xml:space="preserve"> f</w:t>
      </w:r>
      <w:r w:rsidRPr="00747A3F" w:rsidR="0027737A">
        <w:t xml:space="preserve">or the Diary survey show a </w:t>
      </w:r>
      <w:r w:rsidR="003B5655">
        <w:t xml:space="preserve">2016 </w:t>
      </w:r>
      <w:r w:rsidRPr="00747A3F" w:rsidR="0027737A">
        <w:t xml:space="preserve">comparison of the distribution of selected </w:t>
      </w:r>
      <w:r w:rsidR="0027737A">
        <w:t>socio-demographic</w:t>
      </w:r>
      <w:r w:rsidRPr="00747A3F" w:rsidR="0027737A">
        <w:t xml:space="preserve"> characteristics </w:t>
      </w:r>
      <w:r w:rsidR="005E558F">
        <w:t>between</w:t>
      </w:r>
      <w:r w:rsidRPr="00747A3F" w:rsidR="0027737A">
        <w:t xml:space="preserve"> the CE </w:t>
      </w:r>
      <w:r w:rsidR="005E558F">
        <w:t>and</w:t>
      </w:r>
      <w:r w:rsidR="00894E3F">
        <w:t xml:space="preserve"> ACS survey</w:t>
      </w:r>
      <w:r w:rsidR="005E558F">
        <w:t>s</w:t>
      </w:r>
      <w:r w:rsidRPr="00747A3F" w:rsidR="0027737A">
        <w:t xml:space="preserve">.  The characteristics compared are gender, age, race, education, </w:t>
      </w:r>
      <w:r w:rsidR="00E33750">
        <w:t>CU</w:t>
      </w:r>
      <w:r w:rsidRPr="00747A3F" w:rsidR="0027737A">
        <w:t xml:space="preserve"> size, housing tenure, number of rooms in a </w:t>
      </w:r>
      <w:r w:rsidR="00D65B20">
        <w:t>hous</w:t>
      </w:r>
      <w:r w:rsidRPr="00747A3F" w:rsidR="0027737A">
        <w:t xml:space="preserve">ing unit, </w:t>
      </w:r>
      <w:r w:rsidR="00C14C84">
        <w:t>owner-occupied</w:t>
      </w:r>
      <w:r w:rsidRPr="00747A3F" w:rsidR="0027737A">
        <w:t xml:space="preserve"> housing value, monthly rent, and CU income.  Housing information about the number of rooms in a </w:t>
      </w:r>
      <w:r w:rsidR="009B6D39">
        <w:t>hous</w:t>
      </w:r>
      <w:r w:rsidRPr="00747A3F" w:rsidR="0027737A">
        <w:t xml:space="preserve">ing unit, </w:t>
      </w:r>
      <w:r w:rsidR="00C2711F">
        <w:t xml:space="preserve">the </w:t>
      </w:r>
      <w:r w:rsidR="009B6D39">
        <w:t>hous</w:t>
      </w:r>
      <w:r w:rsidR="00C2711F">
        <w:t>ing unit’s market</w:t>
      </w:r>
      <w:r w:rsidRPr="00747A3F" w:rsidR="0027737A">
        <w:t xml:space="preserve"> value, and </w:t>
      </w:r>
      <w:r w:rsidR="00C2711F">
        <w:t xml:space="preserve">the </w:t>
      </w:r>
      <w:r w:rsidR="009B6D39">
        <w:t>hous</w:t>
      </w:r>
      <w:r w:rsidR="00C2711F">
        <w:t xml:space="preserve">ing unit’s </w:t>
      </w:r>
      <w:r w:rsidRPr="00747A3F" w:rsidR="0027737A">
        <w:t>rent</w:t>
      </w:r>
      <w:r w:rsidR="00C2711F">
        <w:t>al value</w:t>
      </w:r>
      <w:r w:rsidRPr="00747A3F" w:rsidR="0027737A">
        <w:t xml:space="preserve"> are available from the </w:t>
      </w:r>
      <w:r w:rsidR="0027737A">
        <w:t>Interview survey</w:t>
      </w:r>
      <w:r w:rsidR="006A27B5">
        <w:t xml:space="preserve"> only.</w:t>
      </w:r>
      <w:r w:rsidR="00AC4252">
        <w:t xml:space="preserve"> </w:t>
      </w:r>
      <w:r w:rsidRPr="00322D0F" w:rsidR="00AC4252">
        <w:t>Tables for all years were produced but showing one year provides information to</w:t>
      </w:r>
      <w:r w:rsidRPr="00322D0F" w:rsidR="008E7922">
        <w:t xml:space="preserve"> get a sense for the </w:t>
      </w:r>
      <w:r w:rsidRPr="00322D0F" w:rsidR="009A7263">
        <w:t>work that</w:t>
      </w:r>
      <w:r w:rsidRPr="00322D0F" w:rsidR="008E7922">
        <w:t xml:space="preserve"> was done.</w:t>
      </w:r>
    </w:p>
    <w:p w:rsidR="002315FA" w:rsidP="00CC0225" w:rsidRDefault="0027737A">
      <w:r w:rsidRPr="00747A3F">
        <w:t xml:space="preserve">Comparing the distribution for a particular characteristic in the CE data to its distribution in the </w:t>
      </w:r>
      <w:smartTag w:uri="urn:schemas-microsoft-com:office:smarttags" w:element="stockticker">
        <w:r w:rsidRPr="00747A3F">
          <w:t>ACS data</w:t>
        </w:r>
      </w:smartTag>
      <w:r w:rsidRPr="00747A3F">
        <w:t xml:space="preserve"> falls into the framework of a one-way Chi-square goodness-of-fit test.  The Rao-Scott </w:t>
      </w:r>
      <w:r w:rsidR="004401C0">
        <w:t>C</w:t>
      </w:r>
      <w:r w:rsidRPr="00747A3F">
        <w:t xml:space="preserve">hi-square statistic </w:t>
      </w:r>
      <w:r w:rsidR="00894E3F">
        <w:t xml:space="preserve">described earlier </w:t>
      </w:r>
      <w:r w:rsidRPr="00747A3F">
        <w:t xml:space="preserve">is used to </w:t>
      </w:r>
      <w:r w:rsidR="004401C0">
        <w:t>determine whether a characteristic’s distribution in the CE and ACS surveys are the same</w:t>
      </w:r>
      <w:r w:rsidR="00933F6B">
        <w:t xml:space="preserve"> or </w:t>
      </w:r>
      <w:r w:rsidR="009A7263">
        <w:t>different.</w:t>
      </w:r>
      <w:r w:rsidRPr="008D67D4" w:rsidR="009A7263">
        <w:t xml:space="preserve"> For</w:t>
      </w:r>
      <w:r w:rsidRPr="008D67D4" w:rsidR="008D67D4">
        <w:t xml:space="preserve"> both surveys, statistically significant differences (</w:t>
      </w:r>
      <w:r w:rsidR="009F6707">
        <w:t>p</w:t>
      </w:r>
      <w:r w:rsidRPr="008D67D4" w:rsidR="008D67D4">
        <w:t xml:space="preserve"> &lt; 0.05</w:t>
      </w:r>
      <w:r w:rsidR="000C41EB">
        <w:t>)</w:t>
      </w:r>
      <w:r w:rsidRPr="008D67D4" w:rsidR="008D67D4">
        <w:t xml:space="preserve"> were found for almost all of the socio-demographic characteristics regardless of whether the data was base-weighted, noninterview-weighted, or calibration-weighted.  </w:t>
      </w:r>
      <w:r w:rsidRPr="00315961" w:rsidR="00315961">
        <w:rPr>
          <w:iCs/>
        </w:rPr>
        <w:t xml:space="preserve">Table 2 below </w:t>
      </w:r>
      <w:r w:rsidR="008F349F">
        <w:rPr>
          <w:iCs/>
        </w:rPr>
        <w:t>summarizes these results</w:t>
      </w:r>
      <w:r w:rsidR="00315961">
        <w:t>.</w:t>
      </w:r>
      <w:r w:rsidRPr="008D67D4" w:rsidR="008D67D4">
        <w:t> </w:t>
      </w:r>
    </w:p>
    <w:tbl>
      <w:tblPr>
        <w:tblW w:w="0" w:type="auto"/>
        <w:jc w:val="center"/>
        <w:tblCellMar>
          <w:left w:w="0" w:type="dxa"/>
          <w:right w:w="0" w:type="dxa"/>
        </w:tblCellMar>
        <w:tblLook w:val="04A0" w:firstRow="1" w:lastRow="0" w:firstColumn="1" w:lastColumn="0" w:noHBand="0" w:noVBand="1"/>
      </w:tblPr>
      <w:tblGrid>
        <w:gridCol w:w="1353"/>
        <w:gridCol w:w="1217"/>
        <w:gridCol w:w="1499"/>
        <w:gridCol w:w="1287"/>
        <w:gridCol w:w="1218"/>
        <w:gridCol w:w="1499"/>
        <w:gridCol w:w="1287"/>
      </w:tblGrid>
      <w:tr w:rsidRPr="0084728D" w:rsidR="00663936" w:rsidTr="00224262">
        <w:trPr>
          <w:cantSplit/>
          <w:trHeight w:val="864" w:hRule="exact"/>
          <w:jc w:val="center"/>
        </w:trPr>
        <w:tc>
          <w:tcPr>
            <w:tcW w:w="9360" w:type="dxa"/>
            <w:gridSpan w:val="7"/>
            <w:tcBorders>
              <w:top w:val="nil"/>
              <w:left w:val="nil"/>
              <w:bottom w:val="single" w:color="auto" w:sz="8" w:space="0"/>
              <w:right w:val="nil"/>
            </w:tcBorders>
            <w:tcMar>
              <w:top w:w="0" w:type="dxa"/>
              <w:left w:w="108" w:type="dxa"/>
              <w:bottom w:w="0" w:type="dxa"/>
              <w:right w:w="108" w:type="dxa"/>
            </w:tcMar>
            <w:vAlign w:val="center"/>
          </w:tcPr>
          <w:p w:rsidRPr="00610AC9" w:rsidR="00663936" w:rsidP="00224262" w:rsidRDefault="00663936">
            <w:pPr>
              <w:keepNext/>
              <w:jc w:val="center"/>
              <w:rPr>
                <w:b/>
              </w:rPr>
            </w:pPr>
            <w:r w:rsidRPr="00610AC9">
              <w:rPr>
                <w:b/>
              </w:rPr>
              <w:t>Table 2. A Comparison of Socio-Demographic Variable Distributions</w:t>
            </w:r>
          </w:p>
          <w:p w:rsidRPr="00610AC9" w:rsidR="00663936" w:rsidP="00224262" w:rsidRDefault="00663936">
            <w:pPr>
              <w:keepNext/>
              <w:jc w:val="center"/>
              <w:rPr>
                <w:b/>
              </w:rPr>
            </w:pPr>
            <w:r w:rsidRPr="00610AC9">
              <w:rPr>
                <w:b/>
              </w:rPr>
              <w:t>Between the CE and ACS Surveys</w:t>
            </w:r>
          </w:p>
          <w:p w:rsidRPr="0084728D" w:rsidR="00663936" w:rsidP="00224262" w:rsidRDefault="00663936">
            <w:pPr>
              <w:keepNext/>
            </w:pPr>
          </w:p>
        </w:tc>
      </w:tr>
      <w:tr w:rsidRPr="0084728D" w:rsidR="00663936" w:rsidTr="00224262">
        <w:trPr>
          <w:cantSplit/>
          <w:jc w:val="center"/>
        </w:trPr>
        <w:tc>
          <w:tcPr>
            <w:tcW w:w="1353" w:type="dxa"/>
            <w:tcMar>
              <w:top w:w="0" w:type="dxa"/>
              <w:left w:w="108" w:type="dxa"/>
              <w:bottom w:w="0" w:type="dxa"/>
              <w:right w:w="108" w:type="dxa"/>
            </w:tcMar>
            <w:vAlign w:val="center"/>
          </w:tcPr>
          <w:p w:rsidRPr="0084728D" w:rsidR="00663936" w:rsidP="00224262" w:rsidRDefault="00663936">
            <w:pPr>
              <w:keepNext/>
            </w:pPr>
          </w:p>
        </w:tc>
        <w:tc>
          <w:tcPr>
            <w:tcW w:w="4003" w:type="dxa"/>
            <w:gridSpan w:val="3"/>
            <w:tcMar>
              <w:top w:w="0" w:type="dxa"/>
              <w:left w:w="108" w:type="dxa"/>
              <w:bottom w:w="0" w:type="dxa"/>
              <w:right w:w="108" w:type="dxa"/>
            </w:tcMar>
            <w:vAlign w:val="center"/>
          </w:tcPr>
          <w:p w:rsidRPr="0084728D" w:rsidR="00663936" w:rsidP="00224262" w:rsidRDefault="00663936">
            <w:pPr>
              <w:keepNext/>
            </w:pPr>
            <w:r>
              <w:t>CE Interview Survey versus ACS</w:t>
            </w:r>
          </w:p>
        </w:tc>
        <w:tc>
          <w:tcPr>
            <w:tcW w:w="4004" w:type="dxa"/>
            <w:gridSpan w:val="3"/>
            <w:tcMar>
              <w:top w:w="0" w:type="dxa"/>
              <w:left w:w="108" w:type="dxa"/>
              <w:bottom w:w="0" w:type="dxa"/>
              <w:right w:w="108" w:type="dxa"/>
            </w:tcMar>
            <w:vAlign w:val="center"/>
          </w:tcPr>
          <w:p w:rsidRPr="0084728D" w:rsidR="00663936" w:rsidP="00224262" w:rsidRDefault="00663936">
            <w:pPr>
              <w:keepNext/>
            </w:pPr>
            <w:r>
              <w:t>CE Diary Survey versus ACS</w:t>
            </w:r>
          </w:p>
        </w:tc>
      </w:tr>
      <w:tr w:rsidRPr="0084728D" w:rsidR="00663936" w:rsidTr="00224262">
        <w:trPr>
          <w:cantSplit/>
          <w:jc w:val="center"/>
        </w:trPr>
        <w:tc>
          <w:tcPr>
            <w:tcW w:w="1353" w:type="dxa"/>
            <w:tcMar>
              <w:top w:w="0" w:type="dxa"/>
              <w:left w:w="108" w:type="dxa"/>
              <w:bottom w:w="0" w:type="dxa"/>
              <w:right w:w="108" w:type="dxa"/>
            </w:tcMar>
            <w:vAlign w:val="center"/>
          </w:tcPr>
          <w:p w:rsidRPr="0084728D" w:rsidR="00663936" w:rsidP="00224262" w:rsidRDefault="00663936">
            <w:pPr>
              <w:keepNext/>
            </w:pPr>
          </w:p>
        </w:tc>
        <w:tc>
          <w:tcPr>
            <w:tcW w:w="4003" w:type="dxa"/>
            <w:gridSpan w:val="3"/>
            <w:tcMar>
              <w:top w:w="0" w:type="dxa"/>
              <w:left w:w="108" w:type="dxa"/>
              <w:bottom w:w="0" w:type="dxa"/>
              <w:right w:w="108" w:type="dxa"/>
            </w:tcMar>
            <w:vAlign w:val="center"/>
          </w:tcPr>
          <w:p w:rsidR="00663936" w:rsidP="00224262" w:rsidRDefault="00663936">
            <w:pPr>
              <w:keepNext/>
            </w:pPr>
          </w:p>
        </w:tc>
        <w:tc>
          <w:tcPr>
            <w:tcW w:w="4004" w:type="dxa"/>
            <w:gridSpan w:val="3"/>
            <w:tcMar>
              <w:top w:w="0" w:type="dxa"/>
              <w:left w:w="108" w:type="dxa"/>
              <w:bottom w:w="0" w:type="dxa"/>
              <w:right w:w="108" w:type="dxa"/>
            </w:tcMar>
            <w:vAlign w:val="center"/>
          </w:tcPr>
          <w:p w:rsidR="00663936" w:rsidP="00224262" w:rsidRDefault="00663936">
            <w:pPr>
              <w:keepNext/>
            </w:pPr>
          </w:p>
        </w:tc>
      </w:tr>
      <w:tr w:rsidRPr="0084728D" w:rsidR="00663936" w:rsidTr="00224262">
        <w:trPr>
          <w:cantSplit/>
          <w:jc w:val="center"/>
        </w:trPr>
        <w:tc>
          <w:tcPr>
            <w:tcW w:w="1353"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217"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r>
              <w:t>Base-weighted</w:t>
            </w:r>
          </w:p>
        </w:tc>
        <w:tc>
          <w:tcPr>
            <w:tcW w:w="1499"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r>
              <w:t>Noninterview-weighted</w:t>
            </w:r>
          </w:p>
        </w:tc>
        <w:tc>
          <w:tcPr>
            <w:tcW w:w="1287"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r>
              <w:t>Calibration-weighted</w:t>
            </w:r>
          </w:p>
        </w:tc>
        <w:tc>
          <w:tcPr>
            <w:tcW w:w="1218"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r>
              <w:t>Base-weighted</w:t>
            </w:r>
          </w:p>
        </w:tc>
        <w:tc>
          <w:tcPr>
            <w:tcW w:w="1499"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r>
              <w:t>Noninterview-weighted</w:t>
            </w:r>
          </w:p>
        </w:tc>
        <w:tc>
          <w:tcPr>
            <w:tcW w:w="1287"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r>
              <w:t>Calibration-weighted</w:t>
            </w: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tcPr>
          <w:p w:rsidRPr="0084728D" w:rsidR="00663936" w:rsidP="00224262" w:rsidRDefault="00663936">
            <w:pPr>
              <w:keepNext/>
            </w:pPr>
          </w:p>
        </w:tc>
        <w:tc>
          <w:tcPr>
            <w:tcW w:w="1217" w:type="dxa"/>
            <w:tcMar>
              <w:top w:w="0" w:type="dxa"/>
              <w:left w:w="108" w:type="dxa"/>
              <w:bottom w:w="0" w:type="dxa"/>
              <w:right w:w="108" w:type="dxa"/>
            </w:tcMar>
            <w:vAlign w:val="center"/>
            <w:hideMark/>
          </w:tcPr>
          <w:p w:rsidRPr="0084728D" w:rsidR="00663936" w:rsidP="00224262" w:rsidRDefault="00663936">
            <w:pPr>
              <w:keepNext/>
            </w:pPr>
            <w:r w:rsidRPr="0084728D">
              <w:t>Gender</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Gender</w:t>
            </w:r>
          </w:p>
        </w:tc>
        <w:tc>
          <w:tcPr>
            <w:tcW w:w="1287"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Gender</w:t>
            </w:r>
          </w:p>
        </w:tc>
        <w:tc>
          <w:tcPr>
            <w:tcW w:w="1218" w:type="dxa"/>
            <w:tcMar>
              <w:top w:w="0" w:type="dxa"/>
              <w:left w:w="108" w:type="dxa"/>
              <w:bottom w:w="0" w:type="dxa"/>
              <w:right w:w="108" w:type="dxa"/>
            </w:tcMar>
            <w:vAlign w:val="center"/>
            <w:hideMark/>
          </w:tcPr>
          <w:p w:rsidRPr="0084728D" w:rsidR="00663936" w:rsidP="00224262" w:rsidRDefault="00663936">
            <w:pPr>
              <w:keepNext/>
            </w:pPr>
            <w:r w:rsidRPr="0084728D">
              <w:t>Gender</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Gender</w:t>
            </w:r>
          </w:p>
        </w:tc>
        <w:tc>
          <w:tcPr>
            <w:tcW w:w="1287" w:type="dxa"/>
            <w:tcMar>
              <w:top w:w="0" w:type="dxa"/>
              <w:left w:w="108" w:type="dxa"/>
              <w:bottom w:w="0" w:type="dxa"/>
              <w:right w:w="108" w:type="dxa"/>
            </w:tcMar>
            <w:vAlign w:val="center"/>
          </w:tcPr>
          <w:p w:rsidRPr="0084728D" w:rsidR="00663936" w:rsidP="00224262" w:rsidRDefault="00663936">
            <w:pPr>
              <w:keepNext/>
            </w:pP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tcPr>
          <w:p w:rsidRPr="0084728D" w:rsidR="00663936" w:rsidP="00224262" w:rsidRDefault="00663936">
            <w:pPr>
              <w:keepNext/>
            </w:pPr>
          </w:p>
        </w:tc>
        <w:tc>
          <w:tcPr>
            <w:tcW w:w="1217" w:type="dxa"/>
            <w:tcMar>
              <w:top w:w="0" w:type="dxa"/>
              <w:left w:w="108" w:type="dxa"/>
              <w:bottom w:w="0" w:type="dxa"/>
              <w:right w:w="108" w:type="dxa"/>
            </w:tcMar>
            <w:vAlign w:val="center"/>
            <w:hideMark/>
          </w:tcPr>
          <w:p w:rsidRPr="0084728D" w:rsidR="00663936" w:rsidP="00224262" w:rsidRDefault="00663936">
            <w:pPr>
              <w:keepNext/>
            </w:pPr>
            <w:r w:rsidRPr="0084728D">
              <w:t>Age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Age</w:t>
            </w:r>
          </w:p>
        </w:tc>
        <w:tc>
          <w:tcPr>
            <w:tcW w:w="1287" w:type="dxa"/>
            <w:tcBorders>
              <w:top w:val="nil"/>
              <w:left w:val="nil"/>
              <w:bottom w:val="nil"/>
              <w:right w:val="single" w:color="auto" w:sz="8" w:space="0"/>
            </w:tcBorders>
            <w:tcMar>
              <w:top w:w="0" w:type="dxa"/>
              <w:left w:w="108" w:type="dxa"/>
              <w:bottom w:w="0" w:type="dxa"/>
              <w:right w:w="108" w:type="dxa"/>
            </w:tcMar>
            <w:vAlign w:val="center"/>
          </w:tcPr>
          <w:p w:rsidRPr="0084728D" w:rsidR="00663936" w:rsidP="00224262" w:rsidRDefault="00663936">
            <w:pPr>
              <w:keepNext/>
            </w:pPr>
          </w:p>
        </w:tc>
        <w:tc>
          <w:tcPr>
            <w:tcW w:w="1218" w:type="dxa"/>
            <w:tcMar>
              <w:top w:w="0" w:type="dxa"/>
              <w:left w:w="108" w:type="dxa"/>
              <w:bottom w:w="0" w:type="dxa"/>
              <w:right w:w="108" w:type="dxa"/>
            </w:tcMar>
            <w:vAlign w:val="center"/>
            <w:hideMark/>
          </w:tcPr>
          <w:p w:rsidRPr="0084728D" w:rsidR="00663936" w:rsidP="00224262" w:rsidRDefault="00663936">
            <w:pPr>
              <w:keepNext/>
            </w:pPr>
            <w:r w:rsidRPr="0084728D">
              <w:t>Age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Age</w:t>
            </w:r>
          </w:p>
        </w:tc>
        <w:tc>
          <w:tcPr>
            <w:tcW w:w="1287" w:type="dxa"/>
            <w:tcMar>
              <w:top w:w="0" w:type="dxa"/>
              <w:left w:w="108" w:type="dxa"/>
              <w:bottom w:w="0" w:type="dxa"/>
              <w:right w:w="108" w:type="dxa"/>
            </w:tcMar>
            <w:vAlign w:val="center"/>
          </w:tcPr>
          <w:p w:rsidRPr="0084728D" w:rsidR="00663936" w:rsidP="00224262" w:rsidRDefault="00663936">
            <w:pPr>
              <w:keepNext/>
            </w:pP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tcPr>
          <w:p w:rsidRPr="0084728D" w:rsidR="00663936" w:rsidP="00224262" w:rsidRDefault="00663936">
            <w:pPr>
              <w:keepNext/>
            </w:pPr>
          </w:p>
        </w:tc>
        <w:tc>
          <w:tcPr>
            <w:tcW w:w="1217" w:type="dxa"/>
            <w:tcMar>
              <w:top w:w="0" w:type="dxa"/>
              <w:left w:w="108" w:type="dxa"/>
              <w:bottom w:w="0" w:type="dxa"/>
              <w:right w:w="108" w:type="dxa"/>
            </w:tcMar>
            <w:vAlign w:val="center"/>
            <w:hideMark/>
          </w:tcPr>
          <w:p w:rsidRPr="0084728D" w:rsidR="00663936" w:rsidP="00224262" w:rsidRDefault="00663936">
            <w:pPr>
              <w:keepNext/>
            </w:pPr>
            <w:r w:rsidRPr="0084728D">
              <w:t>Race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Race</w:t>
            </w:r>
          </w:p>
        </w:tc>
        <w:tc>
          <w:tcPr>
            <w:tcW w:w="1287"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Race</w:t>
            </w:r>
          </w:p>
        </w:tc>
        <w:tc>
          <w:tcPr>
            <w:tcW w:w="1218" w:type="dxa"/>
            <w:tcMar>
              <w:top w:w="0" w:type="dxa"/>
              <w:left w:w="108" w:type="dxa"/>
              <w:bottom w:w="0" w:type="dxa"/>
              <w:right w:w="108" w:type="dxa"/>
            </w:tcMar>
            <w:vAlign w:val="center"/>
            <w:hideMark/>
          </w:tcPr>
          <w:p w:rsidRPr="0084728D" w:rsidR="00663936" w:rsidP="00224262" w:rsidRDefault="00663936">
            <w:pPr>
              <w:keepNext/>
            </w:pPr>
            <w:r w:rsidRPr="0084728D">
              <w:t>Race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Race</w:t>
            </w:r>
          </w:p>
        </w:tc>
        <w:tc>
          <w:tcPr>
            <w:tcW w:w="1287" w:type="dxa"/>
            <w:tcMar>
              <w:top w:w="0" w:type="dxa"/>
              <w:left w:w="108" w:type="dxa"/>
              <w:bottom w:w="0" w:type="dxa"/>
              <w:right w:w="108" w:type="dxa"/>
            </w:tcMar>
            <w:vAlign w:val="center"/>
            <w:hideMark/>
          </w:tcPr>
          <w:p w:rsidRPr="0084728D" w:rsidR="00663936" w:rsidP="00224262" w:rsidRDefault="00663936">
            <w:pPr>
              <w:keepNext/>
            </w:pPr>
            <w:r w:rsidRPr="0084728D">
              <w:t>Race</w:t>
            </w: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“Strongly</w:t>
            </w:r>
          </w:p>
        </w:tc>
        <w:tc>
          <w:tcPr>
            <w:tcW w:w="1217" w:type="dxa"/>
            <w:tcMar>
              <w:top w:w="0" w:type="dxa"/>
              <w:left w:w="108" w:type="dxa"/>
              <w:bottom w:w="0" w:type="dxa"/>
              <w:right w:w="108" w:type="dxa"/>
            </w:tcMar>
            <w:vAlign w:val="center"/>
            <w:hideMark/>
          </w:tcPr>
          <w:p w:rsidRPr="0084728D" w:rsidR="00663936" w:rsidP="00224262" w:rsidRDefault="00663936">
            <w:pPr>
              <w:keepNext/>
            </w:pPr>
            <w:r w:rsidRPr="0084728D">
              <w:t>Education</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Education</w:t>
            </w:r>
          </w:p>
        </w:tc>
        <w:tc>
          <w:tcPr>
            <w:tcW w:w="1287"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Education</w:t>
            </w:r>
          </w:p>
        </w:tc>
        <w:tc>
          <w:tcPr>
            <w:tcW w:w="1218" w:type="dxa"/>
            <w:tcMar>
              <w:top w:w="0" w:type="dxa"/>
              <w:left w:w="108" w:type="dxa"/>
              <w:bottom w:w="0" w:type="dxa"/>
              <w:right w:w="108" w:type="dxa"/>
            </w:tcMar>
            <w:vAlign w:val="center"/>
            <w:hideMark/>
          </w:tcPr>
          <w:p w:rsidRPr="0084728D" w:rsidR="00663936" w:rsidP="00224262" w:rsidRDefault="00663936">
            <w:pPr>
              <w:keepNext/>
            </w:pPr>
            <w:r w:rsidRPr="0084728D">
              <w:t>Education</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Education</w:t>
            </w:r>
          </w:p>
        </w:tc>
        <w:tc>
          <w:tcPr>
            <w:tcW w:w="1287" w:type="dxa"/>
            <w:tcMar>
              <w:top w:w="0" w:type="dxa"/>
              <w:left w:w="108" w:type="dxa"/>
              <w:bottom w:w="0" w:type="dxa"/>
              <w:right w:w="108" w:type="dxa"/>
            </w:tcMar>
            <w:vAlign w:val="center"/>
            <w:hideMark/>
          </w:tcPr>
          <w:p w:rsidRPr="0084728D" w:rsidR="00663936" w:rsidP="00224262" w:rsidRDefault="00663936">
            <w:pPr>
              <w:keepNext/>
            </w:pPr>
            <w:r w:rsidRPr="0084728D">
              <w:t>Education</w:t>
            </w: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Significant”</w:t>
            </w:r>
          </w:p>
        </w:tc>
        <w:tc>
          <w:tcPr>
            <w:tcW w:w="1217" w:type="dxa"/>
            <w:tcMar>
              <w:top w:w="0" w:type="dxa"/>
              <w:left w:w="108" w:type="dxa"/>
              <w:bottom w:w="0" w:type="dxa"/>
              <w:right w:w="108" w:type="dxa"/>
            </w:tcMar>
            <w:vAlign w:val="center"/>
            <w:hideMark/>
          </w:tcPr>
          <w:p w:rsidRPr="0084728D" w:rsidR="00663936" w:rsidP="00224262" w:rsidRDefault="00663936">
            <w:pPr>
              <w:keepNext/>
            </w:pPr>
            <w:r w:rsidRPr="0084728D">
              <w:t>CU size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CU size</w:t>
            </w:r>
          </w:p>
        </w:tc>
        <w:tc>
          <w:tcPr>
            <w:tcW w:w="1287"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CU size</w:t>
            </w:r>
          </w:p>
        </w:tc>
        <w:tc>
          <w:tcPr>
            <w:tcW w:w="1218" w:type="dxa"/>
            <w:tcMar>
              <w:top w:w="0" w:type="dxa"/>
              <w:left w:w="108" w:type="dxa"/>
              <w:bottom w:w="0" w:type="dxa"/>
              <w:right w:w="108" w:type="dxa"/>
            </w:tcMar>
            <w:vAlign w:val="center"/>
            <w:hideMark/>
          </w:tcPr>
          <w:p w:rsidRPr="0084728D" w:rsidR="00663936" w:rsidP="00224262" w:rsidRDefault="00663936">
            <w:pPr>
              <w:keepNext/>
            </w:pPr>
            <w:r w:rsidRPr="0084728D">
              <w:t>CU size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CU size</w:t>
            </w:r>
          </w:p>
        </w:tc>
        <w:tc>
          <w:tcPr>
            <w:tcW w:w="1287" w:type="dxa"/>
            <w:tcMar>
              <w:top w:w="0" w:type="dxa"/>
              <w:left w:w="108" w:type="dxa"/>
              <w:bottom w:w="0" w:type="dxa"/>
              <w:right w:w="108" w:type="dxa"/>
            </w:tcMar>
            <w:vAlign w:val="center"/>
            <w:hideMark/>
          </w:tcPr>
          <w:p w:rsidRPr="0084728D" w:rsidR="00663936" w:rsidP="00224262" w:rsidRDefault="00663936">
            <w:pPr>
              <w:keepNext/>
            </w:pPr>
            <w:r w:rsidRPr="0084728D">
              <w:t>CU size</w:t>
            </w: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rPr>
                <w:b/>
                <w:bCs/>
              </w:rPr>
            </w:pPr>
            <w:r w:rsidRPr="0084728D">
              <w:t>differences</w:t>
            </w:r>
          </w:p>
        </w:tc>
        <w:tc>
          <w:tcPr>
            <w:tcW w:w="1217" w:type="dxa"/>
            <w:tcMar>
              <w:top w:w="0" w:type="dxa"/>
              <w:left w:w="108" w:type="dxa"/>
              <w:bottom w:w="0" w:type="dxa"/>
              <w:right w:w="108" w:type="dxa"/>
            </w:tcMar>
            <w:vAlign w:val="center"/>
            <w:hideMark/>
          </w:tcPr>
          <w:p w:rsidRPr="0084728D" w:rsidR="00663936" w:rsidP="00224262" w:rsidRDefault="00663936">
            <w:pPr>
              <w:keepNext/>
            </w:pPr>
            <w:r w:rsidRPr="0084728D">
              <w:t>Tenure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Tenure</w:t>
            </w:r>
          </w:p>
        </w:tc>
        <w:tc>
          <w:tcPr>
            <w:tcW w:w="1287" w:type="dxa"/>
            <w:tcBorders>
              <w:top w:val="nil"/>
              <w:left w:val="nil"/>
              <w:bottom w:val="nil"/>
              <w:right w:val="single" w:color="auto" w:sz="8" w:space="0"/>
            </w:tcBorders>
            <w:tcMar>
              <w:top w:w="0" w:type="dxa"/>
              <w:left w:w="108" w:type="dxa"/>
              <w:bottom w:w="0" w:type="dxa"/>
              <w:right w:w="108" w:type="dxa"/>
            </w:tcMar>
            <w:vAlign w:val="center"/>
          </w:tcPr>
          <w:p w:rsidRPr="0084728D" w:rsidR="00663936" w:rsidP="00224262" w:rsidRDefault="00663936">
            <w:pPr>
              <w:keepNext/>
            </w:pPr>
          </w:p>
        </w:tc>
        <w:tc>
          <w:tcPr>
            <w:tcW w:w="1218" w:type="dxa"/>
            <w:tcMar>
              <w:top w:w="0" w:type="dxa"/>
              <w:left w:w="108" w:type="dxa"/>
              <w:bottom w:w="0" w:type="dxa"/>
              <w:right w:w="108" w:type="dxa"/>
            </w:tcMar>
            <w:vAlign w:val="center"/>
            <w:hideMark/>
          </w:tcPr>
          <w:p w:rsidRPr="0084728D" w:rsidR="00663936" w:rsidP="00224262" w:rsidRDefault="00663936">
            <w:pPr>
              <w:keepNext/>
            </w:pPr>
            <w:r w:rsidRPr="0084728D">
              <w:t>Tenure</w:t>
            </w:r>
          </w:p>
        </w:tc>
        <w:tc>
          <w:tcPr>
            <w:tcW w:w="1499" w:type="dxa"/>
            <w:tcMar>
              <w:top w:w="0" w:type="dxa"/>
              <w:left w:w="108" w:type="dxa"/>
              <w:bottom w:w="0" w:type="dxa"/>
              <w:right w:w="108" w:type="dxa"/>
            </w:tcMar>
            <w:vAlign w:val="center"/>
          </w:tcPr>
          <w:p w:rsidRPr="0084728D" w:rsidR="00663936" w:rsidP="00224262" w:rsidRDefault="00663936">
            <w:pPr>
              <w:keepNext/>
            </w:pPr>
          </w:p>
        </w:tc>
        <w:tc>
          <w:tcPr>
            <w:tcW w:w="1287" w:type="dxa"/>
            <w:tcMar>
              <w:top w:w="0" w:type="dxa"/>
              <w:left w:w="108" w:type="dxa"/>
              <w:bottom w:w="0" w:type="dxa"/>
              <w:right w:w="108" w:type="dxa"/>
            </w:tcMar>
            <w:vAlign w:val="center"/>
          </w:tcPr>
          <w:p w:rsidRPr="0084728D" w:rsidR="00663936" w:rsidP="00224262" w:rsidRDefault="00663936">
            <w:pPr>
              <w:keepNext/>
            </w:pP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between</w:t>
            </w:r>
          </w:p>
        </w:tc>
        <w:tc>
          <w:tcPr>
            <w:tcW w:w="1217" w:type="dxa"/>
            <w:tcMar>
              <w:top w:w="0" w:type="dxa"/>
              <w:left w:w="108" w:type="dxa"/>
              <w:bottom w:w="0" w:type="dxa"/>
              <w:right w:w="108" w:type="dxa"/>
            </w:tcMar>
            <w:vAlign w:val="center"/>
            <w:hideMark/>
          </w:tcPr>
          <w:p w:rsidRPr="0084728D" w:rsidR="00663936" w:rsidP="00224262" w:rsidRDefault="00663936">
            <w:pPr>
              <w:keepNext/>
            </w:pPr>
            <w:r w:rsidRPr="0084728D">
              <w:t>Income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Income</w:t>
            </w:r>
          </w:p>
        </w:tc>
        <w:tc>
          <w:tcPr>
            <w:tcW w:w="1287"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Income</w:t>
            </w:r>
          </w:p>
        </w:tc>
        <w:tc>
          <w:tcPr>
            <w:tcW w:w="1218" w:type="dxa"/>
            <w:tcMar>
              <w:top w:w="0" w:type="dxa"/>
              <w:left w:w="108" w:type="dxa"/>
              <w:bottom w:w="0" w:type="dxa"/>
              <w:right w:w="108" w:type="dxa"/>
            </w:tcMar>
            <w:vAlign w:val="center"/>
            <w:hideMark/>
          </w:tcPr>
          <w:p w:rsidRPr="0084728D" w:rsidR="00663936" w:rsidP="00224262" w:rsidRDefault="00663936">
            <w:pPr>
              <w:keepNext/>
            </w:pPr>
            <w:r w:rsidRPr="0084728D">
              <w:t>Income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Income</w:t>
            </w:r>
          </w:p>
        </w:tc>
        <w:tc>
          <w:tcPr>
            <w:tcW w:w="1287" w:type="dxa"/>
            <w:tcMar>
              <w:top w:w="0" w:type="dxa"/>
              <w:left w:w="108" w:type="dxa"/>
              <w:bottom w:w="0" w:type="dxa"/>
              <w:right w:w="108" w:type="dxa"/>
            </w:tcMar>
            <w:vAlign w:val="center"/>
            <w:hideMark/>
          </w:tcPr>
          <w:p w:rsidRPr="0084728D" w:rsidR="00663936" w:rsidP="00224262" w:rsidRDefault="00663936">
            <w:pPr>
              <w:keepNext/>
            </w:pPr>
            <w:r w:rsidRPr="0084728D">
              <w:t>Income</w:t>
            </w: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CE and ACS</w:t>
            </w:r>
          </w:p>
        </w:tc>
        <w:tc>
          <w:tcPr>
            <w:tcW w:w="1217" w:type="dxa"/>
            <w:tcMar>
              <w:top w:w="0" w:type="dxa"/>
              <w:left w:w="108" w:type="dxa"/>
              <w:bottom w:w="0" w:type="dxa"/>
              <w:right w:w="108" w:type="dxa"/>
            </w:tcMar>
            <w:vAlign w:val="center"/>
            <w:hideMark/>
          </w:tcPr>
          <w:p w:rsidRPr="0084728D" w:rsidR="00663936" w:rsidP="00224262" w:rsidRDefault="00663936">
            <w:pPr>
              <w:keepNext/>
            </w:pPr>
            <w:r w:rsidRPr="0084728D">
              <w:t>Housing value</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Housing value</w:t>
            </w:r>
          </w:p>
        </w:tc>
        <w:tc>
          <w:tcPr>
            <w:tcW w:w="1287"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Housing value</w:t>
            </w:r>
          </w:p>
        </w:tc>
        <w:tc>
          <w:tcPr>
            <w:tcW w:w="1218" w:type="dxa"/>
            <w:tcMar>
              <w:top w:w="0" w:type="dxa"/>
              <w:left w:w="108" w:type="dxa"/>
              <w:bottom w:w="0" w:type="dxa"/>
              <w:right w:w="108" w:type="dxa"/>
            </w:tcMar>
            <w:vAlign w:val="center"/>
          </w:tcPr>
          <w:p w:rsidRPr="0084728D" w:rsidR="00663936" w:rsidP="00224262" w:rsidRDefault="00663936">
            <w:pPr>
              <w:keepNext/>
            </w:pPr>
          </w:p>
        </w:tc>
        <w:tc>
          <w:tcPr>
            <w:tcW w:w="1499" w:type="dxa"/>
            <w:tcMar>
              <w:top w:w="0" w:type="dxa"/>
              <w:left w:w="108" w:type="dxa"/>
              <w:bottom w:w="0" w:type="dxa"/>
              <w:right w:w="108" w:type="dxa"/>
            </w:tcMar>
            <w:vAlign w:val="center"/>
          </w:tcPr>
          <w:p w:rsidRPr="0084728D" w:rsidR="00663936" w:rsidP="00224262" w:rsidRDefault="00663936">
            <w:pPr>
              <w:keepNext/>
            </w:pPr>
          </w:p>
        </w:tc>
        <w:tc>
          <w:tcPr>
            <w:tcW w:w="1287" w:type="dxa"/>
            <w:tcMar>
              <w:top w:w="0" w:type="dxa"/>
              <w:left w:w="108" w:type="dxa"/>
              <w:bottom w:w="0" w:type="dxa"/>
              <w:right w:w="108" w:type="dxa"/>
            </w:tcMar>
            <w:vAlign w:val="center"/>
          </w:tcPr>
          <w:p w:rsidRPr="0084728D" w:rsidR="00663936" w:rsidP="00224262" w:rsidRDefault="00663936">
            <w:pPr>
              <w:keepNext/>
            </w:pP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tcPr>
          <w:p w:rsidRPr="0084728D" w:rsidR="00663936" w:rsidP="00224262" w:rsidRDefault="00663936">
            <w:pPr>
              <w:keepNext/>
            </w:pPr>
          </w:p>
        </w:tc>
        <w:tc>
          <w:tcPr>
            <w:tcW w:w="1217" w:type="dxa"/>
            <w:tcMar>
              <w:top w:w="0" w:type="dxa"/>
              <w:left w:w="108" w:type="dxa"/>
              <w:bottom w:w="0" w:type="dxa"/>
              <w:right w:w="108" w:type="dxa"/>
            </w:tcMar>
            <w:vAlign w:val="center"/>
            <w:hideMark/>
          </w:tcPr>
          <w:p w:rsidRPr="0084728D" w:rsidR="00663936" w:rsidP="00224262" w:rsidRDefault="00663936">
            <w:pPr>
              <w:keepNext/>
            </w:pPr>
            <w:r w:rsidRPr="0084728D">
              <w:t>Monthly rent</w:t>
            </w:r>
          </w:p>
        </w:tc>
        <w:tc>
          <w:tcPr>
            <w:tcW w:w="1499" w:type="dxa"/>
            <w:tcMar>
              <w:top w:w="0" w:type="dxa"/>
              <w:left w:w="108" w:type="dxa"/>
              <w:bottom w:w="0" w:type="dxa"/>
              <w:right w:w="108" w:type="dxa"/>
            </w:tcMar>
            <w:vAlign w:val="center"/>
            <w:hideMark/>
          </w:tcPr>
          <w:p w:rsidRPr="0084728D" w:rsidR="00663936" w:rsidP="00224262" w:rsidRDefault="00663936">
            <w:pPr>
              <w:keepNext/>
            </w:pPr>
            <w:r w:rsidRPr="0084728D">
              <w:t>Monthly rent</w:t>
            </w:r>
          </w:p>
        </w:tc>
        <w:tc>
          <w:tcPr>
            <w:tcW w:w="1287"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Monthly rent</w:t>
            </w:r>
          </w:p>
        </w:tc>
        <w:tc>
          <w:tcPr>
            <w:tcW w:w="1218" w:type="dxa"/>
            <w:tcMar>
              <w:top w:w="0" w:type="dxa"/>
              <w:left w:w="108" w:type="dxa"/>
              <w:bottom w:w="0" w:type="dxa"/>
              <w:right w:w="108" w:type="dxa"/>
            </w:tcMar>
            <w:vAlign w:val="center"/>
          </w:tcPr>
          <w:p w:rsidRPr="0084728D" w:rsidR="00663936" w:rsidP="00224262" w:rsidRDefault="00663936">
            <w:pPr>
              <w:keepNext/>
            </w:pPr>
          </w:p>
        </w:tc>
        <w:tc>
          <w:tcPr>
            <w:tcW w:w="1499" w:type="dxa"/>
            <w:tcMar>
              <w:top w:w="0" w:type="dxa"/>
              <w:left w:w="108" w:type="dxa"/>
              <w:bottom w:w="0" w:type="dxa"/>
              <w:right w:w="108" w:type="dxa"/>
            </w:tcMar>
            <w:vAlign w:val="center"/>
          </w:tcPr>
          <w:p w:rsidRPr="0084728D" w:rsidR="00663936" w:rsidP="00224262" w:rsidRDefault="00663936">
            <w:pPr>
              <w:keepNext/>
            </w:pPr>
          </w:p>
        </w:tc>
        <w:tc>
          <w:tcPr>
            <w:tcW w:w="1287" w:type="dxa"/>
            <w:tcMar>
              <w:top w:w="0" w:type="dxa"/>
              <w:left w:w="108" w:type="dxa"/>
              <w:bottom w:w="0" w:type="dxa"/>
              <w:right w:w="108" w:type="dxa"/>
            </w:tcMar>
            <w:vAlign w:val="center"/>
          </w:tcPr>
          <w:p w:rsidRPr="0084728D" w:rsidR="00663936" w:rsidP="00224262" w:rsidRDefault="00663936">
            <w:pPr>
              <w:keepNext/>
            </w:pPr>
          </w:p>
        </w:tc>
      </w:tr>
      <w:tr w:rsidRPr="0084728D" w:rsidR="00663936" w:rsidTr="00224262">
        <w:trPr>
          <w:cantSplit/>
          <w:jc w:val="center"/>
        </w:trPr>
        <w:tc>
          <w:tcPr>
            <w:tcW w:w="1353" w:type="dxa"/>
            <w:tcBorders>
              <w:top w:val="nil"/>
              <w:left w:val="nil"/>
              <w:bottom w:val="single" w:color="auto" w:sz="8" w:space="0"/>
              <w:right w:val="single" w:color="auto" w:sz="8" w:space="0"/>
            </w:tcBorders>
            <w:tcMar>
              <w:top w:w="0" w:type="dxa"/>
              <w:left w:w="108" w:type="dxa"/>
              <w:bottom w:w="0" w:type="dxa"/>
              <w:right w:w="108" w:type="dxa"/>
            </w:tcMar>
            <w:vAlign w:val="center"/>
          </w:tcPr>
          <w:p w:rsidRPr="0084728D" w:rsidR="00663936" w:rsidP="00224262" w:rsidRDefault="00663936">
            <w:pPr>
              <w:keepNext/>
            </w:pPr>
          </w:p>
        </w:tc>
        <w:tc>
          <w:tcPr>
            <w:tcW w:w="1217" w:type="dxa"/>
            <w:tcBorders>
              <w:top w:val="nil"/>
              <w:left w:val="nil"/>
              <w:bottom w:val="single" w:color="auto" w:sz="8" w:space="0"/>
              <w:right w:val="nil"/>
            </w:tcBorders>
            <w:tcMar>
              <w:top w:w="0" w:type="dxa"/>
              <w:left w:w="108" w:type="dxa"/>
              <w:bottom w:w="0" w:type="dxa"/>
              <w:right w:w="108" w:type="dxa"/>
            </w:tcMar>
            <w:vAlign w:val="center"/>
            <w:hideMark/>
          </w:tcPr>
          <w:p w:rsidRPr="0084728D" w:rsidR="00663936" w:rsidP="00224262" w:rsidRDefault="00663936">
            <w:pPr>
              <w:keepNext/>
            </w:pPr>
            <w:r w:rsidRPr="0084728D">
              <w:t xml:space="preserve"># Rooms in </w:t>
            </w:r>
            <w:r>
              <w:t>housing unit</w:t>
            </w:r>
          </w:p>
        </w:tc>
        <w:tc>
          <w:tcPr>
            <w:tcW w:w="1499" w:type="dxa"/>
            <w:tcBorders>
              <w:top w:val="nil"/>
              <w:left w:val="nil"/>
              <w:bottom w:val="single" w:color="auto" w:sz="8" w:space="0"/>
              <w:right w:val="nil"/>
            </w:tcBorders>
            <w:tcMar>
              <w:top w:w="0" w:type="dxa"/>
              <w:left w:w="108" w:type="dxa"/>
              <w:bottom w:w="0" w:type="dxa"/>
              <w:right w:w="108" w:type="dxa"/>
            </w:tcMar>
            <w:vAlign w:val="center"/>
            <w:hideMark/>
          </w:tcPr>
          <w:p w:rsidRPr="0084728D" w:rsidR="00663936" w:rsidP="00224262" w:rsidRDefault="00663936">
            <w:pPr>
              <w:keepNext/>
            </w:pPr>
            <w:r w:rsidRPr="0084728D">
              <w:t xml:space="preserve"># Rooms in </w:t>
            </w:r>
            <w:r>
              <w:t>housing unit</w:t>
            </w: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 xml:space="preserve"># Rooms in </w:t>
            </w:r>
            <w:r>
              <w:t>housing unit</w:t>
            </w:r>
          </w:p>
        </w:tc>
        <w:tc>
          <w:tcPr>
            <w:tcW w:w="1218"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499"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287"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Moderately</w:t>
            </w:r>
          </w:p>
        </w:tc>
        <w:tc>
          <w:tcPr>
            <w:tcW w:w="1217" w:type="dxa"/>
            <w:tcMar>
              <w:top w:w="0" w:type="dxa"/>
              <w:left w:w="108" w:type="dxa"/>
              <w:bottom w:w="0" w:type="dxa"/>
              <w:right w:w="108" w:type="dxa"/>
            </w:tcMar>
            <w:vAlign w:val="center"/>
          </w:tcPr>
          <w:p w:rsidRPr="0084728D" w:rsidR="00663936" w:rsidP="00224262" w:rsidRDefault="00663936">
            <w:pPr>
              <w:keepNext/>
            </w:pPr>
          </w:p>
        </w:tc>
        <w:tc>
          <w:tcPr>
            <w:tcW w:w="1499" w:type="dxa"/>
            <w:tcMar>
              <w:top w:w="0" w:type="dxa"/>
              <w:left w:w="108" w:type="dxa"/>
              <w:bottom w:w="0" w:type="dxa"/>
              <w:right w:w="108" w:type="dxa"/>
            </w:tcMar>
            <w:vAlign w:val="center"/>
          </w:tcPr>
          <w:p w:rsidRPr="0084728D" w:rsidR="00663936" w:rsidP="00224262" w:rsidRDefault="00663936">
            <w:pPr>
              <w:keepNext/>
            </w:pPr>
          </w:p>
        </w:tc>
        <w:tc>
          <w:tcPr>
            <w:tcW w:w="1287" w:type="dxa"/>
            <w:tcBorders>
              <w:top w:val="nil"/>
              <w:left w:val="nil"/>
              <w:bottom w:val="nil"/>
              <w:right w:val="single" w:color="auto" w:sz="8" w:space="0"/>
            </w:tcBorders>
            <w:tcMar>
              <w:top w:w="0" w:type="dxa"/>
              <w:left w:w="108" w:type="dxa"/>
              <w:bottom w:w="0" w:type="dxa"/>
              <w:right w:w="108" w:type="dxa"/>
            </w:tcMar>
            <w:vAlign w:val="center"/>
          </w:tcPr>
          <w:p w:rsidRPr="0084728D" w:rsidR="00663936" w:rsidP="00224262" w:rsidRDefault="00663936">
            <w:pPr>
              <w:keepNext/>
            </w:pPr>
          </w:p>
        </w:tc>
        <w:tc>
          <w:tcPr>
            <w:tcW w:w="1218" w:type="dxa"/>
            <w:tcMar>
              <w:top w:w="0" w:type="dxa"/>
              <w:left w:w="108" w:type="dxa"/>
              <w:bottom w:w="0" w:type="dxa"/>
              <w:right w:w="108" w:type="dxa"/>
            </w:tcMar>
            <w:vAlign w:val="center"/>
          </w:tcPr>
          <w:p w:rsidRPr="0084728D" w:rsidR="00663936" w:rsidP="00224262" w:rsidRDefault="00663936">
            <w:pPr>
              <w:keepNext/>
            </w:pPr>
          </w:p>
        </w:tc>
        <w:tc>
          <w:tcPr>
            <w:tcW w:w="1499" w:type="dxa"/>
            <w:tcMar>
              <w:top w:w="0" w:type="dxa"/>
              <w:left w:w="108" w:type="dxa"/>
              <w:bottom w:w="0" w:type="dxa"/>
              <w:right w:w="108" w:type="dxa"/>
            </w:tcMar>
            <w:vAlign w:val="center"/>
          </w:tcPr>
          <w:p w:rsidRPr="0084728D" w:rsidR="00663936" w:rsidP="00224262" w:rsidRDefault="00663936">
            <w:pPr>
              <w:keepNext/>
            </w:pPr>
          </w:p>
        </w:tc>
        <w:tc>
          <w:tcPr>
            <w:tcW w:w="1287" w:type="dxa"/>
            <w:tcMar>
              <w:top w:w="0" w:type="dxa"/>
              <w:left w:w="108" w:type="dxa"/>
              <w:bottom w:w="0" w:type="dxa"/>
              <w:right w:w="108" w:type="dxa"/>
            </w:tcMar>
            <w:vAlign w:val="center"/>
            <w:hideMark/>
          </w:tcPr>
          <w:p w:rsidRPr="0084728D" w:rsidR="00663936" w:rsidP="00224262" w:rsidRDefault="00663936">
            <w:pPr>
              <w:keepNext/>
            </w:pPr>
            <w:r w:rsidRPr="0084728D">
              <w:t>Gender</w:t>
            </w:r>
          </w:p>
        </w:tc>
      </w:tr>
      <w:tr w:rsidRPr="0084728D" w:rsidR="00663936" w:rsidTr="00224262">
        <w:trPr>
          <w:cantSplit/>
          <w:jc w:val="center"/>
        </w:trPr>
        <w:tc>
          <w:tcPr>
            <w:tcW w:w="135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Significant</w:t>
            </w:r>
          </w:p>
        </w:tc>
        <w:tc>
          <w:tcPr>
            <w:tcW w:w="1217"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499"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Age</w:t>
            </w:r>
          </w:p>
        </w:tc>
        <w:tc>
          <w:tcPr>
            <w:tcW w:w="1218"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499"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287"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r>
      <w:tr w:rsidRPr="0084728D" w:rsidR="00663936" w:rsidTr="00224262">
        <w:trPr>
          <w:cantSplit/>
          <w:jc w:val="center"/>
        </w:trPr>
        <w:tc>
          <w:tcPr>
            <w:tcW w:w="1353" w:type="dxa"/>
            <w:tcBorders>
              <w:top w:val="nil"/>
              <w:left w:val="nil"/>
              <w:bottom w:val="nil"/>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Not</w:t>
            </w:r>
          </w:p>
        </w:tc>
        <w:tc>
          <w:tcPr>
            <w:tcW w:w="1217" w:type="dxa"/>
            <w:tcMar>
              <w:top w:w="0" w:type="dxa"/>
              <w:left w:w="108" w:type="dxa"/>
              <w:bottom w:w="0" w:type="dxa"/>
              <w:right w:w="108" w:type="dxa"/>
            </w:tcMar>
            <w:vAlign w:val="center"/>
          </w:tcPr>
          <w:p w:rsidRPr="0084728D" w:rsidR="00663936" w:rsidP="00224262" w:rsidRDefault="00663936">
            <w:pPr>
              <w:keepNext/>
            </w:pPr>
          </w:p>
        </w:tc>
        <w:tc>
          <w:tcPr>
            <w:tcW w:w="1499" w:type="dxa"/>
            <w:tcMar>
              <w:top w:w="0" w:type="dxa"/>
              <w:left w:w="108" w:type="dxa"/>
              <w:bottom w:w="0" w:type="dxa"/>
              <w:right w:w="108" w:type="dxa"/>
            </w:tcMar>
            <w:vAlign w:val="center"/>
          </w:tcPr>
          <w:p w:rsidRPr="0084728D" w:rsidR="00663936" w:rsidP="00224262" w:rsidRDefault="00663936">
            <w:pPr>
              <w:keepNext/>
            </w:pPr>
          </w:p>
        </w:tc>
        <w:tc>
          <w:tcPr>
            <w:tcW w:w="1287" w:type="dxa"/>
            <w:tcBorders>
              <w:top w:val="nil"/>
              <w:left w:val="nil"/>
              <w:bottom w:val="nil"/>
              <w:right w:val="single" w:color="auto" w:sz="8" w:space="0"/>
            </w:tcBorders>
            <w:tcMar>
              <w:top w:w="0" w:type="dxa"/>
              <w:left w:w="108" w:type="dxa"/>
              <w:bottom w:w="0" w:type="dxa"/>
              <w:right w:w="108" w:type="dxa"/>
            </w:tcMar>
            <w:vAlign w:val="center"/>
          </w:tcPr>
          <w:p w:rsidRPr="0084728D" w:rsidR="00663936" w:rsidP="00224262" w:rsidRDefault="00663936">
            <w:pPr>
              <w:keepNext/>
            </w:pPr>
          </w:p>
        </w:tc>
        <w:tc>
          <w:tcPr>
            <w:tcW w:w="1218" w:type="dxa"/>
            <w:tcMar>
              <w:top w:w="0" w:type="dxa"/>
              <w:left w:w="108" w:type="dxa"/>
              <w:bottom w:w="0" w:type="dxa"/>
              <w:right w:w="108" w:type="dxa"/>
            </w:tcMar>
            <w:vAlign w:val="center"/>
          </w:tcPr>
          <w:p w:rsidRPr="0084728D" w:rsidR="00663936" w:rsidP="00224262" w:rsidRDefault="00663936">
            <w:pPr>
              <w:keepNext/>
            </w:pPr>
          </w:p>
        </w:tc>
        <w:tc>
          <w:tcPr>
            <w:tcW w:w="1499" w:type="dxa"/>
            <w:tcMar>
              <w:top w:w="0" w:type="dxa"/>
              <w:left w:w="108" w:type="dxa"/>
              <w:bottom w:w="0" w:type="dxa"/>
              <w:right w:w="108" w:type="dxa"/>
            </w:tcMar>
            <w:vAlign w:val="center"/>
          </w:tcPr>
          <w:p w:rsidRPr="0084728D" w:rsidR="00663936" w:rsidP="00224262" w:rsidRDefault="00663936">
            <w:pPr>
              <w:keepNext/>
            </w:pPr>
          </w:p>
        </w:tc>
        <w:tc>
          <w:tcPr>
            <w:tcW w:w="1287" w:type="dxa"/>
            <w:tcMar>
              <w:top w:w="0" w:type="dxa"/>
              <w:left w:w="108" w:type="dxa"/>
              <w:bottom w:w="0" w:type="dxa"/>
              <w:right w:w="108" w:type="dxa"/>
            </w:tcMar>
            <w:vAlign w:val="center"/>
            <w:hideMark/>
          </w:tcPr>
          <w:p w:rsidRPr="0084728D" w:rsidR="00663936" w:rsidP="00224262" w:rsidRDefault="00663936">
            <w:pPr>
              <w:keepNext/>
            </w:pPr>
            <w:r w:rsidRPr="0084728D">
              <w:t>Age</w:t>
            </w:r>
          </w:p>
        </w:tc>
      </w:tr>
      <w:tr w:rsidRPr="0084728D" w:rsidR="00663936" w:rsidTr="00224262">
        <w:trPr>
          <w:cantSplit/>
          <w:jc w:val="center"/>
        </w:trPr>
        <w:tc>
          <w:tcPr>
            <w:tcW w:w="135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Significant</w:t>
            </w:r>
          </w:p>
        </w:tc>
        <w:tc>
          <w:tcPr>
            <w:tcW w:w="1217"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499"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4728D" w:rsidR="00663936" w:rsidP="00224262" w:rsidRDefault="00663936">
            <w:pPr>
              <w:keepNext/>
            </w:pPr>
            <w:r w:rsidRPr="0084728D">
              <w:t>Tenure</w:t>
            </w:r>
          </w:p>
        </w:tc>
        <w:tc>
          <w:tcPr>
            <w:tcW w:w="1218" w:type="dxa"/>
            <w:tcBorders>
              <w:top w:val="nil"/>
              <w:left w:val="nil"/>
              <w:bottom w:val="single" w:color="auto" w:sz="8" w:space="0"/>
              <w:right w:val="nil"/>
            </w:tcBorders>
            <w:tcMar>
              <w:top w:w="0" w:type="dxa"/>
              <w:left w:w="108" w:type="dxa"/>
              <w:bottom w:w="0" w:type="dxa"/>
              <w:right w:w="108" w:type="dxa"/>
            </w:tcMar>
            <w:vAlign w:val="center"/>
          </w:tcPr>
          <w:p w:rsidRPr="0084728D" w:rsidR="00663936" w:rsidP="00224262" w:rsidRDefault="00663936">
            <w:pPr>
              <w:keepNext/>
            </w:pPr>
          </w:p>
        </w:tc>
        <w:tc>
          <w:tcPr>
            <w:tcW w:w="1499" w:type="dxa"/>
            <w:tcBorders>
              <w:top w:val="nil"/>
              <w:left w:val="nil"/>
              <w:bottom w:val="single" w:color="auto" w:sz="8" w:space="0"/>
              <w:right w:val="nil"/>
            </w:tcBorders>
            <w:tcMar>
              <w:top w:w="0" w:type="dxa"/>
              <w:left w:w="108" w:type="dxa"/>
              <w:bottom w:w="0" w:type="dxa"/>
              <w:right w:w="108" w:type="dxa"/>
            </w:tcMar>
            <w:vAlign w:val="center"/>
            <w:hideMark/>
          </w:tcPr>
          <w:p w:rsidRPr="0084728D" w:rsidR="00663936" w:rsidP="00224262" w:rsidRDefault="00663936">
            <w:pPr>
              <w:keepNext/>
            </w:pPr>
            <w:r w:rsidRPr="0084728D">
              <w:t>Tenure</w:t>
            </w:r>
          </w:p>
        </w:tc>
        <w:tc>
          <w:tcPr>
            <w:tcW w:w="1287" w:type="dxa"/>
            <w:tcBorders>
              <w:top w:val="nil"/>
              <w:left w:val="nil"/>
              <w:bottom w:val="single" w:color="auto" w:sz="8" w:space="0"/>
              <w:right w:val="nil"/>
            </w:tcBorders>
            <w:tcMar>
              <w:top w:w="0" w:type="dxa"/>
              <w:left w:w="108" w:type="dxa"/>
              <w:bottom w:w="0" w:type="dxa"/>
              <w:right w:w="108" w:type="dxa"/>
            </w:tcMar>
            <w:vAlign w:val="center"/>
            <w:hideMark/>
          </w:tcPr>
          <w:p w:rsidRPr="0084728D" w:rsidR="00663936" w:rsidP="00224262" w:rsidRDefault="00663936">
            <w:pPr>
              <w:keepNext/>
            </w:pPr>
            <w:r w:rsidRPr="0084728D">
              <w:t>Tenure</w:t>
            </w:r>
          </w:p>
        </w:tc>
      </w:tr>
    </w:tbl>
    <w:p w:rsidR="00663936" w:rsidP="00CC0225" w:rsidRDefault="00663936"/>
    <w:p w:rsidR="006A27B5" w:rsidP="00CC0225" w:rsidRDefault="008D67D4">
      <w:r w:rsidRPr="008D67D4">
        <w:t xml:space="preserve"> </w:t>
      </w:r>
    </w:p>
    <w:p w:rsidRPr="00747A3F" w:rsidR="0027737A" w:rsidP="00CC0225" w:rsidRDefault="00832497">
      <w:r>
        <w:t>It should be pointed out that t</w:t>
      </w:r>
      <w:r w:rsidRPr="00747A3F" w:rsidR="0027737A">
        <w:t xml:space="preserve">here are factors beyond the characteristics of the respondents in these two surveys that make differences likely to be statistically significant.  </w:t>
      </w:r>
      <w:r>
        <w:t>First,</w:t>
      </w:r>
      <w:r w:rsidRPr="00747A3F" w:rsidR="0027737A">
        <w:t xml:space="preserve"> the large sample size</w:t>
      </w:r>
      <w:r w:rsidR="00167360">
        <w:t>s</w:t>
      </w:r>
      <w:r w:rsidRPr="00747A3F" w:rsidR="0027737A">
        <w:t xml:space="preserve"> of the CE Interview and Diary surveys </w:t>
      </w:r>
      <w:r>
        <w:t xml:space="preserve">as well as the ACS survey </w:t>
      </w:r>
      <w:r w:rsidRPr="00747A3F" w:rsidR="0027737A">
        <w:t xml:space="preserve">makes statistical significance likely even if the differences are </w:t>
      </w:r>
      <w:r>
        <w:t>relatively small</w:t>
      </w:r>
      <w:r w:rsidRPr="00747A3F" w:rsidR="0027737A">
        <w:t xml:space="preserve">.  </w:t>
      </w:r>
      <w:r>
        <w:t>Second,</w:t>
      </w:r>
      <w:r w:rsidRPr="00747A3F" w:rsidR="0027737A">
        <w:t xml:space="preserve"> the CE and </w:t>
      </w:r>
      <w:smartTag w:uri="urn:schemas-microsoft-com:office:smarttags" w:element="stockticker">
        <w:r w:rsidR="0027737A" w:rsidRPr="00747A3F">
          <w:t>ACS</w:t>
        </w:r>
      </w:smartTag>
      <w:r w:rsidRPr="00747A3F" w:rsidR="0027737A">
        <w:t xml:space="preserve"> survey</w:t>
      </w:r>
      <w:r>
        <w:t>s</w:t>
      </w:r>
      <w:r w:rsidRPr="00747A3F" w:rsidR="0027737A">
        <w:t xml:space="preserve"> differ in both their data collectio</w:t>
      </w:r>
      <w:r>
        <w:t>n mode</w:t>
      </w:r>
      <w:r w:rsidR="00315961">
        <w:t>s</w:t>
      </w:r>
      <w:r>
        <w:t xml:space="preserve"> and question wording.  And third, </w:t>
      </w:r>
      <w:r w:rsidRPr="00747A3F" w:rsidR="0027737A">
        <w:t xml:space="preserve">for some of the CU-level variables </w:t>
      </w:r>
      <w:r>
        <w:t>examin</w:t>
      </w:r>
      <w:r w:rsidRPr="00747A3F">
        <w:t>ed</w:t>
      </w:r>
      <w:r>
        <w:t>,</w:t>
      </w:r>
      <w:r w:rsidRPr="00747A3F" w:rsidR="0027737A">
        <w:t xml:space="preserve"> the definitional difference between CUs in the CE survey and households in</w:t>
      </w:r>
      <w:r w:rsidR="00315961">
        <w:t xml:space="preserve"> the ACS may impact the results</w:t>
      </w:r>
      <w:r w:rsidRPr="00747A3F" w:rsidR="0027737A">
        <w:t xml:space="preserve"> even though most of the time </w:t>
      </w:r>
      <w:r w:rsidR="00CC47FC">
        <w:t>they are the same thing</w:t>
      </w:r>
      <w:r w:rsidRPr="00747A3F" w:rsidR="0027737A">
        <w:t>.  As a result, the strength of the comparison of CE data with ACS data is limited by the extent to which the survey designs are truly comparable.</w:t>
      </w:r>
    </w:p>
    <w:p w:rsidR="00CD379F" w:rsidP="00CD379F" w:rsidRDefault="0027737A">
      <w:r w:rsidRPr="00747A3F">
        <w:t xml:space="preserve">Further analysis was done to observe trends over time for the CE data compared to the ACS gold standard data by using a simple linear regression analysis on relativity measures </w:t>
      </w:r>
      <w:r w:rsidR="00880C36">
        <w:t>over the ten-year period</w:t>
      </w:r>
      <w:r w:rsidRPr="00747A3F">
        <w:t xml:space="preserve"> 2007 to 2016.  The goal of this analysis is to </w:t>
      </w:r>
      <w:r w:rsidR="003164F0">
        <w:t>determine whether the CE and ACS have the same distributions of socio-demographic characteristics, and if they are different whether they are getting closer to each other or moving apart from each other over time</w:t>
      </w:r>
      <w:r w:rsidR="006A27B5">
        <w:t>.</w:t>
      </w:r>
      <w:r w:rsidR="00CD379F">
        <w:t xml:space="preserve">  </w:t>
      </w:r>
      <w:r w:rsidRPr="00747A3F">
        <w:t xml:space="preserve">In other words, </w:t>
      </w:r>
      <w:r w:rsidR="00B75FEB">
        <w:t>whether the CE/ACS ratio is moving away from 1.00, moving towards 1.00, or staying the same distance from 1.00</w:t>
      </w:r>
      <w:r w:rsidR="006A27B5">
        <w:t>.</w:t>
      </w:r>
      <w:r w:rsidR="00CD379F">
        <w:t xml:space="preserve"> </w:t>
      </w:r>
      <w:r w:rsidRPr="00167360" w:rsidR="00CD379F">
        <w:t>The ten yearly relativities over the ten-year period 2007-2016 are plotted and analyzed to determine whether their relationships are changing or holding steady over time.</w:t>
      </w:r>
      <w:r w:rsidR="00CD379F">
        <w:t xml:space="preserve">  </w:t>
      </w:r>
    </w:p>
    <w:p w:rsidR="009D174A" w:rsidP="00CC0225" w:rsidRDefault="006903F1">
      <w:r>
        <w:t xml:space="preserve">All of these analyses will be discussed </w:t>
      </w:r>
      <w:r w:rsidR="000470FB">
        <w:t xml:space="preserve">in detail </w:t>
      </w:r>
      <w:r>
        <w:t xml:space="preserve">in the </w:t>
      </w:r>
      <w:r w:rsidR="00BD6B0E">
        <w:t>follow</w:t>
      </w:r>
      <w:r>
        <w:t>ing four sections:</w:t>
      </w:r>
      <w:r w:rsidRPr="00CF4591" w:rsidR="00CF4591">
        <w:rPr>
          <w:iCs/>
        </w:rPr>
        <w:t xml:space="preserve"> </w:t>
      </w:r>
    </w:p>
    <w:p w:rsidRPr="00847417" w:rsidR="006903F1" w:rsidP="00CC0225" w:rsidRDefault="006903F1">
      <w:pPr>
        <w:pStyle w:val="ListParagraph"/>
        <w:numPr>
          <w:ilvl w:val="0"/>
          <w:numId w:val="13"/>
        </w:numPr>
      </w:pPr>
      <w:r w:rsidRPr="00847417">
        <w:t>3.1.1. CE-to-ACS comparison for the Interview survey</w:t>
      </w:r>
    </w:p>
    <w:p w:rsidRPr="00847417" w:rsidR="006903F1" w:rsidP="00CC0225" w:rsidRDefault="006903F1">
      <w:pPr>
        <w:pStyle w:val="ListParagraph"/>
        <w:numPr>
          <w:ilvl w:val="0"/>
          <w:numId w:val="13"/>
        </w:numPr>
      </w:pPr>
      <w:r w:rsidRPr="00847417">
        <w:t>3.1.2. CE-to-ACS comparison for the Diary survey</w:t>
      </w:r>
    </w:p>
    <w:p w:rsidRPr="00847417" w:rsidR="006903F1" w:rsidP="00CC0225" w:rsidRDefault="006903F1">
      <w:pPr>
        <w:pStyle w:val="ListParagraph"/>
        <w:numPr>
          <w:ilvl w:val="0"/>
          <w:numId w:val="13"/>
        </w:numPr>
      </w:pPr>
      <w:r w:rsidRPr="00847417">
        <w:t>3.1.3. Regression analysis for the Interview survey</w:t>
      </w:r>
    </w:p>
    <w:p w:rsidR="006903F1" w:rsidP="00CC0225" w:rsidRDefault="006903F1">
      <w:pPr>
        <w:pStyle w:val="ListParagraph"/>
        <w:numPr>
          <w:ilvl w:val="0"/>
          <w:numId w:val="13"/>
        </w:numPr>
      </w:pPr>
      <w:r w:rsidRPr="00847417">
        <w:t>3.1.4. Regression analysis for the Diary survey</w:t>
      </w:r>
    </w:p>
    <w:p w:rsidRPr="00847417" w:rsidR="00847417" w:rsidP="00CC0225" w:rsidRDefault="00847417">
      <w:pPr>
        <w:pStyle w:val="ListParagraph"/>
      </w:pPr>
    </w:p>
    <w:p w:rsidRPr="00164354" w:rsidR="006903F1" w:rsidP="00CC0225" w:rsidRDefault="00847417">
      <w:pPr>
        <w:pStyle w:val="Heading3"/>
      </w:pPr>
      <w:bookmarkStart w:name="_Toc41466733" w:id="11"/>
      <w:r w:rsidRPr="00164354">
        <w:t>3.1.1. CE-to-ACS comparison for the Interview survey</w:t>
      </w:r>
      <w:bookmarkEnd w:id="11"/>
    </w:p>
    <w:p w:rsidR="00847417" w:rsidP="00CC0225" w:rsidRDefault="00465849">
      <w:pPr>
        <w:rPr>
          <w:iCs/>
        </w:rPr>
      </w:pPr>
      <w:r>
        <w:rPr>
          <w:rFonts w:eastAsia="Times New Roman"/>
        </w:rPr>
        <w:t>As</w:t>
      </w:r>
      <w:r w:rsidRPr="00747A3F" w:rsidR="00847417">
        <w:rPr>
          <w:rFonts w:eastAsia="Times New Roman"/>
        </w:rPr>
        <w:t xml:space="preserve"> </w:t>
      </w:r>
      <w:r>
        <w:t xml:space="preserve">mentioned earlier, </w:t>
      </w:r>
      <w:r w:rsidR="00BC76FA">
        <w:t>a</w:t>
      </w:r>
      <w:r>
        <w:t>lmost all of the characteristics have different distributions between the two surveys.  Some of the differences are rather small and statistically significant only due to the surveys</w:t>
      </w:r>
      <w:r w:rsidR="006914D3">
        <w:t>’</w:t>
      </w:r>
      <w:r>
        <w:t xml:space="preserve"> large sample sizes, but a few of them have noticeable patterns in which some socio-demographic subgroups are systematically over-represented or under-represented relative to the ACS survey.  Characteristics with noticeable patterns include the market value of owner-occupied housing units, the monthly rent of rental housing units, and </w:t>
      </w:r>
      <w:r w:rsidR="008E4174">
        <w:t xml:space="preserve">especially </w:t>
      </w:r>
      <w:r>
        <w:t xml:space="preserve">CU </w:t>
      </w:r>
      <w:r w:rsidR="008E4174">
        <w:t>income that is shown below</w:t>
      </w:r>
      <w:r>
        <w:t xml:space="preserve">.  The graphs below show the patterns of over-representation or under-representation for </w:t>
      </w:r>
      <w:r w:rsidR="00720E25">
        <w:t>CU Income</w:t>
      </w:r>
      <w:r>
        <w:t xml:space="preserve">.  The graphs show the socio-demographic subgroups along the horizontal axis, then above them there are ten circles showing the CE/ACS relativities for those subgroups for each of the ten years, and a solid line </w:t>
      </w:r>
      <w:r w:rsidR="00D35088">
        <w:t>connecting</w:t>
      </w:r>
      <w:r>
        <w:t xml:space="preserve"> the average value of the CE/ACS relativities to show the patterns</w:t>
      </w:r>
      <w:r w:rsidR="004031BE">
        <w:t>.</w:t>
      </w:r>
    </w:p>
    <w:p w:rsidR="0060108A" w:rsidP="00CC0225" w:rsidRDefault="00F4110A">
      <w:r w:rsidRPr="00747A3F">
        <w:rPr>
          <w:rFonts w:eastAsia="Times New Roman"/>
          <w:b/>
          <w:i/>
        </w:rPr>
        <w:t>CU Income</w:t>
      </w:r>
      <w:r w:rsidR="00D713A2">
        <w:rPr>
          <w:rFonts w:eastAsia="Times New Roman"/>
        </w:rPr>
        <w:t xml:space="preserve">.  </w:t>
      </w:r>
      <w:r w:rsidRPr="001F63CB" w:rsidR="00DF7574">
        <w:t>Th</w:t>
      </w:r>
      <w:r w:rsidR="00CA69F0">
        <w:t>e</w:t>
      </w:r>
      <w:r w:rsidRPr="001F63CB" w:rsidR="00DF7574">
        <w:t xml:space="preserve"> </w:t>
      </w:r>
      <w:r w:rsidR="00D9777A">
        <w:t>fi</w:t>
      </w:r>
      <w:r w:rsidR="00C27A6E">
        <w:t>rst</w:t>
      </w:r>
      <w:r w:rsidR="00D9777A">
        <w:t xml:space="preserve"> set of graphs shows the CUs’ annual incomes.  The values range from $0 to $200,000+.  The graphs show that CUs with low incomes are over-represented </w:t>
      </w:r>
      <w:r w:rsidR="004A187D">
        <w:t xml:space="preserve">in the CE survey </w:t>
      </w:r>
      <w:r w:rsidR="00D9777A">
        <w:t xml:space="preserve">relative to the ACS survey, while CUs with high incomes are under-represented.  CUs with incomes below $50,000 are over-represented by 5 to 20 percent, while CUs with incomes over $50,000 are under-represented by 5 to 20 percent.  Furthermore, for CUs with high incomes, the under-representation grows with their incomes, so that, for example, </w:t>
      </w:r>
      <w:r w:rsidR="00DE71E1">
        <w:t xml:space="preserve">the </w:t>
      </w:r>
      <w:r w:rsidRPr="00DE71E1" w:rsidR="00DE71E1">
        <w:rPr>
          <w:iCs/>
        </w:rPr>
        <w:t>$100,000-$149,999 subgroup is under-represented in the CE survey, the $150,000-$199,999 subgroup is under-represented even more, and the $200,000+ subgroup is under-represented even more than that</w:t>
      </w:r>
      <w:r w:rsidR="00D9777A">
        <w:t>.  Also, the graphs for the base-weighted data and the calibration-weighted data are nearly identical to each other, which shows that CE’s weighting procedures do not fix the problem</w:t>
      </w:r>
      <w:r w:rsidR="006A06AD">
        <w:t xml:space="preserve">.  </w:t>
      </w:r>
    </w:p>
    <w:p w:rsidRPr="008534F2" w:rsidR="009117D4" w:rsidP="009B4AC2" w:rsidRDefault="009117D4">
      <w:pPr>
        <w:keepNext/>
        <w:jc w:val="center"/>
        <w:rPr>
          <w:b/>
          <w:noProof/>
        </w:rPr>
      </w:pPr>
      <w:r w:rsidRPr="008534F2">
        <w:rPr>
          <w:b/>
          <w:noProof/>
        </w:rPr>
        <w:t>CE-to-ACS Relativities for CU Income Subgroups</w:t>
      </w:r>
      <w:r w:rsidRPr="008534F2" w:rsidR="008534F2">
        <w:rPr>
          <w:b/>
          <w:noProof/>
        </w:rPr>
        <w:t xml:space="preserve"> </w:t>
      </w:r>
      <w:r w:rsidRPr="008534F2">
        <w:rPr>
          <w:b/>
          <w:noProof/>
        </w:rPr>
        <w:t>in the Interview survey, 2007-2016</w:t>
      </w:r>
    </w:p>
    <w:p w:rsidR="009117D4" w:rsidP="00CC0225" w:rsidRDefault="009117D4">
      <w:r w:rsidRPr="00F85E95">
        <w:rPr>
          <w:noProof/>
        </w:rPr>
        <w:drawing>
          <wp:inline distT="0" distB="0" distL="0" distR="0" wp14:anchorId="73971846" wp14:editId="068B32CA">
            <wp:extent cx="2807208" cy="2121408"/>
            <wp:effectExtent l="0" t="0" r="0" b="0"/>
            <wp:docPr id="30" name="Picture 30" descr="C:\Users\KRIEGER_S\Documents\My docs\Projects 2019\Nonresponse Bias\Under- and Over-coverage CE ACS graphs\CU income 10-year graph baseweight Intervi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RIEGER_S\Documents\My docs\Projects 2019\Nonresponse Bias\Under- and Over-coverage CE ACS graphs\CU income 10-year graph baseweight Interview.bmp"/>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906" r="14892"/>
                    <a:stretch/>
                  </pic:blipFill>
                  <pic:spPr bwMode="auto">
                    <a:xfrm>
                      <a:off x="0" y="0"/>
                      <a:ext cx="2807208" cy="212140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F85E95">
        <w:rPr>
          <w:noProof/>
        </w:rPr>
        <w:drawing>
          <wp:inline distT="0" distB="0" distL="0" distR="0" wp14:anchorId="25281E84" wp14:editId="0F276B19">
            <wp:extent cx="2807208" cy="2121408"/>
            <wp:effectExtent l="0" t="0" r="0" b="0"/>
            <wp:docPr id="31" name="Picture 31" descr="C:\Users\KRIEGER_S\Documents\My docs\Projects 2019\Nonresponse Bias\Under- and Over-coverage CE ACS graphs\CU income 10-year graph calibration Intervi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RIEGER_S\Documents\My docs\Projects 2019\Nonresponse Bias\Under- and Over-coverage CE ACS graphs\CU income 10-year graph calibration Interview.bmp"/>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585" r="15052"/>
                    <a:stretch/>
                  </pic:blipFill>
                  <pic:spPr bwMode="auto">
                    <a:xfrm>
                      <a:off x="0" y="0"/>
                      <a:ext cx="2807208" cy="2121408"/>
                    </a:xfrm>
                    <a:prstGeom prst="rect">
                      <a:avLst/>
                    </a:prstGeom>
                    <a:noFill/>
                    <a:ln>
                      <a:noFill/>
                    </a:ln>
                    <a:extLst>
                      <a:ext uri="{53640926-AAD7-44D8-BBD7-CCE9431645EC}">
                        <a14:shadowObscured xmlns:a14="http://schemas.microsoft.com/office/drawing/2010/main"/>
                      </a:ext>
                    </a:extLst>
                  </pic:spPr>
                </pic:pic>
              </a:graphicData>
            </a:graphic>
          </wp:inline>
        </w:drawing>
      </w:r>
    </w:p>
    <w:p w:rsidR="0060108A" w:rsidP="00CC0225" w:rsidRDefault="0060108A"/>
    <w:p w:rsidR="00CF0CE6" w:rsidP="00CC0225" w:rsidRDefault="00D9777A">
      <w:pPr>
        <w:rPr>
          <w:rFonts w:eastAsia="Times New Roman"/>
          <w:b/>
        </w:rPr>
      </w:pPr>
      <w:r>
        <w:rPr>
          <w:b/>
          <w:bCs/>
          <w:i/>
          <w:iCs/>
        </w:rPr>
        <w:t>Summary</w:t>
      </w:r>
      <w:r>
        <w:t xml:space="preserve">.  The </w:t>
      </w:r>
      <w:r w:rsidR="001A05E1">
        <w:t xml:space="preserve">three CE Interview survey socio-demographic categories involving money </w:t>
      </w:r>
      <w:r w:rsidR="00720E25">
        <w:t xml:space="preserve">with CU incomes </w:t>
      </w:r>
      <w:r w:rsidR="001A05E1">
        <w:t>show similar patterns with the “wealthier” CUs being under-represented relative to the ACS survey, and the less wealthy CUs being over-represented.  This is a problem since CE is a survey about money</w:t>
      </w:r>
      <w:r w:rsidR="007067E0">
        <w:t>, and it may result in CE’s expenditure estimates being too low</w:t>
      </w:r>
      <w:r w:rsidR="001A05E1">
        <w:t>.  Also, the graphs for the base-weighted data and the calibration-weighted data are nearly identical to each other, which shows that CE’s weighting pr</w:t>
      </w:r>
      <w:r w:rsidR="00DE71E1">
        <w:t>ocedures do not fix the problem</w:t>
      </w:r>
      <w:r w:rsidRPr="00DE71E1" w:rsidR="00DE71E1">
        <w:t xml:space="preserve"> (</w:t>
      </w:r>
      <w:r w:rsidRPr="00DE71E1" w:rsidR="00DE71E1">
        <w:rPr>
          <w:iCs/>
        </w:rPr>
        <w:t>assuming there is a problem – that is, assuming ACS’s socio-demographic distributions are more accurate than CE’s socio-demographic distributions</w:t>
      </w:r>
      <w:r w:rsidRPr="00DE71E1" w:rsidR="00DE71E1">
        <w:t>).</w:t>
      </w:r>
    </w:p>
    <w:p w:rsidR="009330D0" w:rsidP="00CC0225" w:rsidRDefault="00170A4A">
      <w:pPr>
        <w:pStyle w:val="Heading3"/>
      </w:pPr>
      <w:bookmarkStart w:name="_Toc41466734" w:id="12"/>
      <w:r>
        <w:t>3.1.2</w:t>
      </w:r>
      <w:r w:rsidRPr="00EA5047">
        <w:t xml:space="preserve">. </w:t>
      </w:r>
      <w:r w:rsidRPr="00847417">
        <w:t>CE-to-ACS comparison</w:t>
      </w:r>
      <w:r w:rsidRPr="00EA5047">
        <w:t xml:space="preserve"> for the </w:t>
      </w:r>
      <w:r>
        <w:t>Diary survey</w:t>
      </w:r>
      <w:bookmarkEnd w:id="12"/>
      <w:r w:rsidR="00CF0CE6">
        <w:t xml:space="preserve"> </w:t>
      </w:r>
    </w:p>
    <w:p w:rsidR="009330D0" w:rsidP="00CC0225" w:rsidRDefault="0008564C">
      <w:pPr>
        <w:rPr>
          <w:rFonts w:eastAsia="Times New Roman"/>
        </w:rPr>
      </w:pPr>
      <w:r w:rsidRPr="0008564C">
        <w:rPr>
          <w:iCs/>
        </w:rPr>
        <w:t>Just like in the Interview survey, a</w:t>
      </w:r>
      <w:r w:rsidRPr="0008564C" w:rsidR="009330D0">
        <w:t xml:space="preserve">lmost </w:t>
      </w:r>
      <w:r w:rsidR="009330D0">
        <w:t>all of the characteristics have different distributions between the two surveys</w:t>
      </w:r>
      <w:r>
        <w:t>, although s</w:t>
      </w:r>
      <w:r w:rsidR="009330D0">
        <w:t>ome of the differences are rather small and statistically significant only due to the surveys</w:t>
      </w:r>
      <w:r w:rsidR="006441B6">
        <w:t>’</w:t>
      </w:r>
      <w:r w:rsidR="009330D0">
        <w:t xml:space="preserve"> large sample sizes</w:t>
      </w:r>
      <w:r>
        <w:t xml:space="preserve">.  </w:t>
      </w:r>
      <w:r w:rsidR="006441B6">
        <w:t>However, a</w:t>
      </w:r>
      <w:r w:rsidR="009330D0">
        <w:t xml:space="preserve"> few of them have noticeable patterns in which some socio-demographic subgroups are systematically over-represented or under-represented relative to the ACS survey.  Characteristics with noticeable patterns include CU income.  The graphs below show the patterns of over-representation or under-representation for </w:t>
      </w:r>
      <w:r w:rsidR="00720E25">
        <w:t>CU Income</w:t>
      </w:r>
      <w:r w:rsidR="009330D0">
        <w:t>.</w:t>
      </w:r>
    </w:p>
    <w:p w:rsidR="00612CBD" w:rsidP="00CC0225" w:rsidRDefault="00FD3F7F">
      <w:r>
        <w:rPr>
          <w:rFonts w:eastAsia="Times New Roman"/>
          <w:b/>
          <w:i/>
        </w:rPr>
        <w:t xml:space="preserve">CU </w:t>
      </w:r>
      <w:r w:rsidRPr="00747A3F">
        <w:rPr>
          <w:rFonts w:eastAsia="Times New Roman"/>
          <w:b/>
          <w:i/>
        </w:rPr>
        <w:t>Income</w:t>
      </w:r>
      <w:r w:rsidRPr="00747A3F">
        <w:rPr>
          <w:rFonts w:eastAsia="Times New Roman"/>
        </w:rPr>
        <w:t xml:space="preserve">.  </w:t>
      </w:r>
      <w:r w:rsidRPr="00C9509D">
        <w:rPr>
          <w:rFonts w:eastAsia="Times New Roman"/>
        </w:rPr>
        <w:t xml:space="preserve">The </w:t>
      </w:r>
      <w:r w:rsidR="00FB3F67">
        <w:t xml:space="preserve">set of graphs below shows the CUs’ annual incomes.  The values range from $0 to $200,000+.  </w:t>
      </w:r>
      <w:r w:rsidR="0008564C">
        <w:t>Just like in the Interview survey, th</w:t>
      </w:r>
      <w:r w:rsidR="00FB3F67">
        <w:t xml:space="preserve">e graphs show that CUs in the </w:t>
      </w:r>
      <w:r w:rsidR="0008564C">
        <w:t xml:space="preserve">Diary </w:t>
      </w:r>
      <w:r w:rsidR="00FB3F67">
        <w:t xml:space="preserve">survey with low incomes are over-represented relative to the ACS survey, while CUs with high incomes are under-represented.  CUs with incomes below $50,000 are over-represented by 5 to 20 percent, while CUs with incomes over $50,000 are under-represented by 5 to 25 percent.  Furthermore, for CUs with high incomes, the under-representation grows with their incomes, so that, for example, </w:t>
      </w:r>
      <w:r w:rsidRPr="006441B6" w:rsidR="006441B6">
        <w:rPr>
          <w:iCs/>
        </w:rPr>
        <w:t>$100,000-$149,999 subgroup is under-represented in the CE survey, the $150,000-$199,999 subgroup is under-represented even more, and the $200,000+ subgroup is under-represented even more than that</w:t>
      </w:r>
      <w:r w:rsidRPr="006441B6" w:rsidR="006441B6">
        <w:t>.</w:t>
      </w:r>
      <w:r w:rsidR="00FB3F67">
        <w:t>  Also, the graphs for the base-weighted data and the calibration-weighted data are nearly identical to each other, which shows that CE’s weighting procedures do not fix the problem.</w:t>
      </w:r>
      <w:r w:rsidRPr="00C9509D">
        <w:t xml:space="preserve">  </w:t>
      </w:r>
    </w:p>
    <w:p w:rsidRPr="008534F2" w:rsidR="009117D4" w:rsidP="008534F2" w:rsidRDefault="009117D4">
      <w:pPr>
        <w:jc w:val="center"/>
        <w:rPr>
          <w:b/>
          <w:noProof/>
        </w:rPr>
      </w:pPr>
      <w:r w:rsidRPr="008534F2">
        <w:rPr>
          <w:b/>
          <w:noProof/>
        </w:rPr>
        <w:t>CE-to-ACS Relativities for CU Income Subgroups in the Diary survey, 2007-2016</w:t>
      </w:r>
    </w:p>
    <w:p w:rsidRPr="001E63B0" w:rsidR="009117D4" w:rsidP="00CC0225" w:rsidRDefault="009117D4">
      <w:r w:rsidRPr="001E63B0">
        <w:rPr>
          <w:noProof/>
        </w:rPr>
        <w:drawing>
          <wp:inline distT="0" distB="0" distL="0" distR="0" wp14:anchorId="68B478D6" wp14:editId="6E8C9F14">
            <wp:extent cx="2816352" cy="2121408"/>
            <wp:effectExtent l="0" t="0" r="3175" b="0"/>
            <wp:docPr id="59" name="Picture 59" descr="C:\Users\KRIEGER_S\Documents\My docs\Projects 2019\Nonresponse Bias\Under- and Over-coverage CE ACS graphs\CU income 10-year graph baseweight Di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RIEGER_S\Documents\My docs\Projects 2019\Nonresponse Bias\Under- and Over-coverage CE ACS graphs\CU income 10-year graph baseweight Diary.bmp"/>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4745" r="15052"/>
                    <a:stretch/>
                  </pic:blipFill>
                  <pic:spPr bwMode="auto">
                    <a:xfrm>
                      <a:off x="0" y="0"/>
                      <a:ext cx="2816352" cy="212140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E63B0">
        <w:rPr>
          <w:noProof/>
        </w:rPr>
        <w:drawing>
          <wp:inline distT="0" distB="0" distL="0" distR="0" wp14:anchorId="23BFAD57" wp14:editId="0B69ABD0">
            <wp:extent cx="2816352" cy="2121408"/>
            <wp:effectExtent l="0" t="0" r="3175" b="0"/>
            <wp:docPr id="60" name="Picture 60" descr="C:\Users\KRIEGER_S\Documents\My docs\Projects 2019\Nonresponse Bias\Under- and Over-coverage CE ACS graphs\CU income 10-year graph calibration Di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RIEGER_S\Documents\My docs\Projects 2019\Nonresponse Bias\Under- and Over-coverage CE ACS graphs\CU income 10-year graph calibration Diary.bmp"/>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4586" r="15212"/>
                    <a:stretch/>
                  </pic:blipFill>
                  <pic:spPr bwMode="auto">
                    <a:xfrm>
                      <a:off x="0" y="0"/>
                      <a:ext cx="2816352" cy="2121408"/>
                    </a:xfrm>
                    <a:prstGeom prst="rect">
                      <a:avLst/>
                    </a:prstGeom>
                    <a:noFill/>
                    <a:ln>
                      <a:noFill/>
                    </a:ln>
                    <a:extLst>
                      <a:ext uri="{53640926-AAD7-44D8-BBD7-CCE9431645EC}">
                        <a14:shadowObscured xmlns:a14="http://schemas.microsoft.com/office/drawing/2010/main"/>
                      </a:ext>
                    </a:extLst>
                  </pic:spPr>
                </pic:pic>
              </a:graphicData>
            </a:graphic>
          </wp:inline>
        </w:drawing>
      </w:r>
    </w:p>
    <w:p w:rsidRPr="0036564D" w:rsidR="0036564D" w:rsidP="00CC0225" w:rsidRDefault="0036564D">
      <w:pPr>
        <w:rPr>
          <w:rFonts w:eastAsia="Times New Roman"/>
        </w:rPr>
      </w:pPr>
      <w:r w:rsidRPr="0036564D">
        <w:rPr>
          <w:rFonts w:eastAsia="Times New Roman"/>
          <w:b/>
          <w:i/>
        </w:rPr>
        <w:t>Summary</w:t>
      </w:r>
      <w:r>
        <w:rPr>
          <w:rFonts w:eastAsia="Times New Roman"/>
          <w:b/>
          <w:i/>
        </w:rPr>
        <w:t xml:space="preserve">.  </w:t>
      </w:r>
      <w:r>
        <w:t xml:space="preserve">Just like in the Interview survey, CU income </w:t>
      </w:r>
      <w:r w:rsidR="00720E25">
        <w:t>has</w:t>
      </w:r>
      <w:r>
        <w:t xml:space="preserve"> noticeable patterns in which some of their subgroups are systematically over-represented or under-represented </w:t>
      </w:r>
      <w:r w:rsidR="006441B6">
        <w:t xml:space="preserve">in the Diary survey </w:t>
      </w:r>
      <w:r>
        <w:t>relative to the ACS survey.  The under-representation of CUs with high incomes is a problem since CE is a survey about money, and it may result in CE’s expenditure estimates being too low.</w:t>
      </w:r>
    </w:p>
    <w:p w:rsidR="0027737A" w:rsidP="00CC0225" w:rsidRDefault="00691149">
      <w:pPr>
        <w:pStyle w:val="Heading3"/>
      </w:pPr>
      <w:bookmarkStart w:name="_Toc41466735" w:id="13"/>
      <w:r>
        <w:t>3.</w:t>
      </w:r>
      <w:r w:rsidR="00494A0B">
        <w:t>1</w:t>
      </w:r>
      <w:r>
        <w:t>.</w:t>
      </w:r>
      <w:r w:rsidR="00725712">
        <w:t>3</w:t>
      </w:r>
      <w:r w:rsidRPr="00EA5047" w:rsidR="0027737A">
        <w:t xml:space="preserve">. Regression analysis for the </w:t>
      </w:r>
      <w:r w:rsidR="0027737A">
        <w:t>Interview survey</w:t>
      </w:r>
      <w:bookmarkEnd w:id="13"/>
    </w:p>
    <w:p w:rsidR="006A27B5" w:rsidP="008E4174" w:rsidRDefault="00FB3F67">
      <w:pPr>
        <w:rPr>
          <w:rFonts w:eastAsia="Times New Roman"/>
          <w:i/>
        </w:rPr>
      </w:pPr>
      <w:r w:rsidRPr="00FB3F67">
        <w:t xml:space="preserve">In the last two sections, we looked at the distributions of various socio-demographic characteristics among CE’s respondents relative to the ACS survey.  The next two sections look at how those distributions changed over the ten-year period.  The graphs show the ten-year period 2007-2016 on the horizontal axis, and the yearly “relativities” of selected socio-demographic characteristics on the vertical axis.  Each graph also has a linear regression line showing how the relativities changed over time.  </w:t>
      </w:r>
      <w:r w:rsidRPr="00612AC9" w:rsidR="00612AC9">
        <w:fldChar w:fldCharType="begin"/>
      </w:r>
      <w:r w:rsidRPr="00612AC9" w:rsidR="00612AC9">
        <w:instrText xml:space="preserve"> REF _Ref34902275 \h </w:instrText>
      </w:r>
      <w:r w:rsidR="00612AC9">
        <w:instrText xml:space="preserve"> \* MERGEFORMAT </w:instrText>
      </w:r>
      <w:r w:rsidRPr="00612AC9" w:rsidR="00612AC9">
        <w:fldChar w:fldCharType="separate"/>
      </w:r>
      <w:r w:rsidRPr="008708D6" w:rsidR="008708D6">
        <w:t>Appendix C</w:t>
      </w:r>
      <w:r w:rsidRPr="00612AC9" w:rsidR="00612AC9">
        <w:fldChar w:fldCharType="end"/>
      </w:r>
      <w:r w:rsidRPr="00612AC9">
        <w:t xml:space="preserve"> shows the following</w:t>
      </w:r>
      <w:r>
        <w:t xml:space="preserve"> socio-demographic characteristics have statistically significant trends for one or more subgroups: age, CU size, monthly rent, and CU income. </w:t>
      </w:r>
    </w:p>
    <w:p w:rsidR="005C0ADD" w:rsidP="00CC0225" w:rsidRDefault="0027737A">
      <w:pPr>
        <w:rPr>
          <w:rFonts w:ascii="Arial" w:hAnsi="Arial" w:cs="Arial"/>
          <w:b/>
        </w:rPr>
      </w:pPr>
      <w:r w:rsidRPr="00747A3F">
        <w:rPr>
          <w:rFonts w:eastAsia="Times New Roman"/>
          <w:b/>
          <w:i/>
        </w:rPr>
        <w:t>CU Income</w:t>
      </w:r>
      <w:r w:rsidRPr="00747A3F">
        <w:rPr>
          <w:rFonts w:eastAsia="Times New Roman"/>
        </w:rPr>
        <w:t xml:space="preserve">.  </w:t>
      </w:r>
      <w:r w:rsidRPr="00747A3F" w:rsidR="00CF565F">
        <w:rPr>
          <w:rFonts w:eastAsia="Times New Roman"/>
        </w:rPr>
        <w:t xml:space="preserve">  </w:t>
      </w:r>
      <w:r w:rsidRPr="00AB2DE4" w:rsidR="00A30801">
        <w:rPr>
          <w:rFonts w:eastAsia="Times New Roman"/>
        </w:rPr>
        <w:t xml:space="preserve">The </w:t>
      </w:r>
      <w:r w:rsidRPr="00AB2DE4" w:rsidR="00AB2DE4">
        <w:t>lower-income subgroups:  less than $15,000, $15,000 to $24,999, and $25,000 to $34,999</w:t>
      </w:r>
      <w:r w:rsidR="00BF2F79">
        <w:t xml:space="preserve"> have regression lines with statistically significant slopes.</w:t>
      </w:r>
      <w:r w:rsidRPr="00AB2DE4" w:rsidR="00AB2DE4">
        <w:t>  Their p-values were p=0.004, p=0.010, and p=0.002, respectively, for the base-weighted data.  All three subgroups have regression lines that start between 1.06 and 1.11 and increase to between 1.20 and 1.25.  That means CUs in these subgroups were over-</w:t>
      </w:r>
      <w:r w:rsidR="008E564F">
        <w:t>re</w:t>
      </w:r>
      <w:r w:rsidRPr="00AB2DE4" w:rsidR="00AB2DE4">
        <w:t>presented by 6 percent to 11 percent relative to the ACS survey at the beginning of the ten-year period and they were over-represented by 20 percent to 25 percent at the end of the ten-year period.  Since movement towards 1.00 is a good thing and movement away from 1.00 is a bad thing, these subgroups are moving in the wrong direction.</w:t>
      </w:r>
      <w:r w:rsidR="00BF2F79">
        <w:t xml:space="preserve">  The le</w:t>
      </w:r>
      <w:r w:rsidR="00931523">
        <w:t>s</w:t>
      </w:r>
      <w:r w:rsidR="00BF2F79">
        <w:t>s than $15,000 subgroup is shown in the graph below.</w:t>
      </w:r>
    </w:p>
    <w:p w:rsidRPr="00FF6CE1" w:rsidR="009C6E9F" w:rsidP="00FF6CE1" w:rsidRDefault="009C6E9F">
      <w:pPr>
        <w:keepNext/>
        <w:jc w:val="center"/>
        <w:rPr>
          <w:b/>
        </w:rPr>
      </w:pPr>
      <w:r w:rsidRPr="00FF6CE1">
        <w:rPr>
          <w:b/>
        </w:rPr>
        <w:t>CU Income in the CE Interview Survey</w:t>
      </w:r>
      <w:r w:rsidRPr="00FF6CE1" w:rsidR="00FF6CE1">
        <w:rPr>
          <w:b/>
        </w:rPr>
        <w:t xml:space="preserve"> l</w:t>
      </w:r>
      <w:r w:rsidRPr="00FF6CE1">
        <w:rPr>
          <w:b/>
        </w:rPr>
        <w:t>ower income groups that are over-represented</w:t>
      </w:r>
    </w:p>
    <w:p w:rsidR="009C6E9F" w:rsidP="00CC0225" w:rsidRDefault="009C6E9F">
      <w:r w:rsidRPr="0075219E">
        <w:rPr>
          <w:noProof/>
        </w:rPr>
        <w:drawing>
          <wp:inline distT="0" distB="0" distL="0" distR="0" wp14:anchorId="77DD10B6" wp14:editId="76D7150B">
            <wp:extent cx="2898648" cy="2176272"/>
            <wp:effectExtent l="0" t="0" r="0" b="0"/>
            <wp:docPr id="43" name="Picture 43" descr="C:\Users\KRIEGER_S\Documents\My docs\Projects 2018\Nonresponse Bias\Relativity output\INCOME\gplot Income Group1 Int base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EGER_S\Documents\My docs\Projects 2018\Nonresponse Bias\Relativity output\INCOME\gplot Income Group1 Int basew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8648" cy="2176272"/>
                    </a:xfrm>
                    <a:prstGeom prst="rect">
                      <a:avLst/>
                    </a:prstGeom>
                    <a:noFill/>
                    <a:ln>
                      <a:noFill/>
                    </a:ln>
                  </pic:spPr>
                </pic:pic>
              </a:graphicData>
            </a:graphic>
          </wp:inline>
        </w:drawing>
      </w:r>
      <w:r>
        <w:t xml:space="preserve">    </w:t>
      </w:r>
      <w:r w:rsidRPr="0075219E">
        <w:rPr>
          <w:noProof/>
        </w:rPr>
        <w:drawing>
          <wp:inline distT="0" distB="0" distL="0" distR="0" wp14:anchorId="344F3BCF" wp14:editId="5EB654EE">
            <wp:extent cx="2898648" cy="2176272"/>
            <wp:effectExtent l="0" t="0" r="0" b="0"/>
            <wp:docPr id="2" name="Picture 2" descr="C:\Users\KRIEGER_S\Documents\My docs\Projects 2018\Nonresponse Bias\Relativity output\INCOME\gplot Income Group1 Int finlw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EGER_S\Documents\My docs\Projects 2018\Nonresponse Bias\Relativity output\INCOME\gplot Income Group1 Int finlwt2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8648" cy="2176272"/>
                    </a:xfrm>
                    <a:prstGeom prst="rect">
                      <a:avLst/>
                    </a:prstGeom>
                    <a:noFill/>
                    <a:ln>
                      <a:noFill/>
                    </a:ln>
                  </pic:spPr>
                </pic:pic>
              </a:graphicData>
            </a:graphic>
          </wp:inline>
        </w:drawing>
      </w:r>
    </w:p>
    <w:p w:rsidR="007422CC" w:rsidP="00CC0225" w:rsidRDefault="00BF2F79">
      <w:r>
        <w:t>Three of the higher</w:t>
      </w:r>
      <w:r w:rsidRPr="007422CC" w:rsidR="007422CC">
        <w:t>-income subgroups:  $50,000 to $74,999, $150,000 to $199,999, and greater than $200,000</w:t>
      </w:r>
      <w:r>
        <w:t xml:space="preserve"> have regression lines that </w:t>
      </w:r>
      <w:r w:rsidRPr="007422CC" w:rsidR="007422CC">
        <w:t>start</w:t>
      </w:r>
      <w:r>
        <w:t xml:space="preserve"> below 1.00 and slope downward.</w:t>
      </w:r>
      <w:r w:rsidRPr="007422CC" w:rsidR="007422CC">
        <w:t xml:space="preserve"> Since movement towards 1.00 is a good thing and movement away from 1.00 is a bad thing, this is bad news for</w:t>
      </w:r>
      <w:r w:rsidR="005F22BD">
        <w:t xml:space="preserve"> these subgroups.</w:t>
      </w:r>
      <w:r w:rsidRPr="007422CC" w:rsidR="007422CC">
        <w:t>  Moreover, the graphs for the base-weighted data and the calibration-weighted data are similar to each other, which shows that CE’s weighting procedures do not fix the problem.</w:t>
      </w:r>
      <w:r w:rsidR="00BA21B4">
        <w:t xml:space="preserve"> </w:t>
      </w:r>
      <w:r w:rsidRPr="007422CC" w:rsidR="00BA21B4">
        <w:t>These results are consistent with other recent research findings that show high-income CUs are under-represented in the CE Interview survey and that CE’s weighting procedures do not fix the problem.</w:t>
      </w:r>
      <w:r w:rsidR="00BA21B4">
        <w:rPr>
          <w:rStyle w:val="FootnoteReference"/>
        </w:rPr>
        <w:footnoteReference w:id="12"/>
      </w:r>
      <w:r w:rsidR="0037415C">
        <w:t xml:space="preserve"> </w:t>
      </w:r>
      <w:r w:rsidR="00BA21B4">
        <w:t xml:space="preserve">The </w:t>
      </w:r>
      <w:r w:rsidRPr="007422CC" w:rsidR="00BA21B4">
        <w:t>$150,000 to $199,999</w:t>
      </w:r>
      <w:r w:rsidR="00BA21B4">
        <w:t xml:space="preserve"> is shown below.</w:t>
      </w:r>
    </w:p>
    <w:p w:rsidRPr="00FF6CE1" w:rsidR="009C6E9F" w:rsidP="00FF6CE1" w:rsidRDefault="009C6E9F">
      <w:pPr>
        <w:keepNext/>
        <w:jc w:val="center"/>
        <w:rPr>
          <w:b/>
        </w:rPr>
      </w:pPr>
      <w:r w:rsidRPr="00FF6CE1">
        <w:rPr>
          <w:b/>
        </w:rPr>
        <w:t>CU Income in the CE Interview Survey</w:t>
      </w:r>
      <w:r w:rsidRPr="00FF6CE1" w:rsidR="00FF6CE1">
        <w:rPr>
          <w:b/>
        </w:rPr>
        <w:t xml:space="preserve"> </w:t>
      </w:r>
      <w:r w:rsidRPr="00FF6CE1">
        <w:rPr>
          <w:b/>
        </w:rPr>
        <w:t>Higher income groups that are under-represented</w:t>
      </w:r>
    </w:p>
    <w:p w:rsidR="009C6E9F" w:rsidP="00CC0225" w:rsidRDefault="009C6E9F">
      <w:r w:rsidRPr="0075219E">
        <w:rPr>
          <w:noProof/>
        </w:rPr>
        <w:drawing>
          <wp:inline distT="0" distB="0" distL="0" distR="0" wp14:anchorId="5BD6D504" wp14:editId="5BB6ED51">
            <wp:extent cx="2898648" cy="2176272"/>
            <wp:effectExtent l="0" t="0" r="0" b="0"/>
            <wp:docPr id="21" name="Picture 21" descr="C:\Users\KRIEGER_S\Documents\My docs\Projects 2018\Nonresponse Bias\Relativity output\INCOME\gplot Income Group8 Int base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IEGER_S\Documents\My docs\Projects 2018\Nonresponse Bias\Relativity output\INCOME\gplot Income Group8 Int basew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8648" cy="2176272"/>
                    </a:xfrm>
                    <a:prstGeom prst="rect">
                      <a:avLst/>
                    </a:prstGeom>
                    <a:noFill/>
                    <a:ln>
                      <a:noFill/>
                    </a:ln>
                  </pic:spPr>
                </pic:pic>
              </a:graphicData>
            </a:graphic>
          </wp:inline>
        </w:drawing>
      </w:r>
      <w:r>
        <w:t xml:space="preserve">    </w:t>
      </w:r>
      <w:r w:rsidRPr="0075219E">
        <w:rPr>
          <w:noProof/>
        </w:rPr>
        <w:drawing>
          <wp:inline distT="0" distB="0" distL="0" distR="0" wp14:anchorId="13BB27BA" wp14:editId="0DEFC23F">
            <wp:extent cx="2898648" cy="2176272"/>
            <wp:effectExtent l="0" t="0" r="0" b="0"/>
            <wp:docPr id="49" name="Picture 49" descr="C:\Users\KRIEGER_S\Documents\My docs\Projects 2018\Nonresponse Bias\Relativity output\INCOME\gplot Income Group8 Int finlw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EGER_S\Documents\My docs\Projects 2018\Nonresponse Bias\Relativity output\INCOME\gplot Income Group8 Int finlwt2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8648" cy="2176272"/>
                    </a:xfrm>
                    <a:prstGeom prst="rect">
                      <a:avLst/>
                    </a:prstGeom>
                    <a:noFill/>
                    <a:ln>
                      <a:noFill/>
                    </a:ln>
                  </pic:spPr>
                </pic:pic>
              </a:graphicData>
            </a:graphic>
          </wp:inline>
        </w:drawing>
      </w:r>
    </w:p>
    <w:p w:rsidR="009511BC" w:rsidP="00CC0225" w:rsidRDefault="009511BC">
      <w:pPr>
        <w:rPr>
          <w:noProof/>
        </w:rPr>
      </w:pPr>
      <w:r w:rsidRPr="0036564D">
        <w:rPr>
          <w:rFonts w:eastAsia="Times New Roman"/>
          <w:b/>
          <w:i/>
        </w:rPr>
        <w:t>Summary</w:t>
      </w:r>
      <w:r w:rsidRPr="00B431A8">
        <w:rPr>
          <w:noProof/>
        </w:rPr>
        <w:t>.</w:t>
      </w:r>
      <w:r w:rsidRPr="00B431A8" w:rsidR="00B431A8">
        <w:rPr>
          <w:noProof/>
        </w:rPr>
        <w:t xml:space="preserve">   </w:t>
      </w:r>
      <w:r w:rsidR="00BE09A8">
        <w:t xml:space="preserve">The graphs in this section </w:t>
      </w:r>
      <w:r w:rsidR="00AC04DA">
        <w:t>show</w:t>
      </w:r>
      <w:r w:rsidR="00BE09A8">
        <w:t xml:space="preserve"> two things:  they show that the CE Interview survey and the ACS survey have different distributions for several socio-demographic characteristics, and they show that the relationships between some of those distributions are changing over time.  Assuming ACS’s distributions are more accurate than CE’s distributions, both of these things suggest that the CE Interview survey’s data are not MCAR.  Furthermore, the difference in the distribution of CU incomes between the two surveys is growing over time.  Low-income CUs are over-represented in the CE Interview survey relative to the ACS survey and their over-representation is growing over time, and high-income CUs are under-represented in the CE Interview survey relative to the ACS survey and their under-representation is also growing over time.  This is a concern since CE is a survey about money, and it may result in CE’s expenditure estimates being under-estimated, and with the under-estimation growing over time.</w:t>
      </w:r>
      <w:r w:rsidR="00BA21B4">
        <w:t xml:space="preserve">  This will be discussed later in the report.</w:t>
      </w:r>
    </w:p>
    <w:p w:rsidRPr="0065126E" w:rsidR="0027737A" w:rsidP="00CC0225" w:rsidRDefault="00691149">
      <w:pPr>
        <w:pStyle w:val="Heading3"/>
      </w:pPr>
      <w:bookmarkStart w:name="_Toc41466736" w:id="14"/>
      <w:r>
        <w:t>3.</w:t>
      </w:r>
      <w:r w:rsidR="00494A0B">
        <w:t>1</w:t>
      </w:r>
      <w:r>
        <w:t>.</w:t>
      </w:r>
      <w:r w:rsidR="00725712">
        <w:t>4</w:t>
      </w:r>
      <w:r w:rsidR="0027737A">
        <w:t xml:space="preserve">. </w:t>
      </w:r>
      <w:r w:rsidRPr="0065126E" w:rsidR="0027737A">
        <w:t>Regression analysis for the Diary survey</w:t>
      </w:r>
      <w:bookmarkEnd w:id="14"/>
    </w:p>
    <w:p w:rsidR="009C6E9F" w:rsidP="00CC0225" w:rsidRDefault="001A27ED">
      <w:r>
        <w:rPr>
          <w:rFonts w:eastAsia="Times New Roman"/>
        </w:rPr>
        <w:t xml:space="preserve">Just like in the </w:t>
      </w:r>
      <w:r w:rsidRPr="00612AC9">
        <w:rPr>
          <w:rFonts w:eastAsia="Times New Roman"/>
        </w:rPr>
        <w:t xml:space="preserve">Interview survey, </w:t>
      </w:r>
      <w:r w:rsidRPr="00612AC9" w:rsidR="00612AC9">
        <w:rPr>
          <w:rFonts w:eastAsia="Times New Roman"/>
        </w:rPr>
        <w:fldChar w:fldCharType="begin"/>
      </w:r>
      <w:r w:rsidRPr="00612AC9" w:rsidR="00612AC9">
        <w:rPr>
          <w:rFonts w:eastAsia="Times New Roman"/>
        </w:rPr>
        <w:instrText xml:space="preserve"> REF _Ref34902120 \h </w:instrText>
      </w:r>
      <w:r w:rsidR="00612AC9">
        <w:rPr>
          <w:rFonts w:eastAsia="Times New Roman"/>
        </w:rPr>
        <w:instrText xml:space="preserve"> \* MERGEFORMAT </w:instrText>
      </w:r>
      <w:r w:rsidRPr="00612AC9" w:rsidR="00612AC9">
        <w:rPr>
          <w:rFonts w:eastAsia="Times New Roman"/>
        </w:rPr>
      </w:r>
      <w:r w:rsidRPr="00612AC9" w:rsidR="00612AC9">
        <w:rPr>
          <w:rFonts w:eastAsia="Times New Roman"/>
        </w:rPr>
        <w:fldChar w:fldCharType="separate"/>
      </w:r>
      <w:r w:rsidR="002A01BF">
        <w:t>Appendix E</w:t>
      </w:r>
      <w:r w:rsidRPr="00612AC9" w:rsidR="00612AC9">
        <w:rPr>
          <w:rFonts w:eastAsia="Times New Roman"/>
        </w:rPr>
        <w:fldChar w:fldCharType="end"/>
      </w:r>
      <w:r w:rsidRPr="00612AC9" w:rsidR="0027737A">
        <w:rPr>
          <w:rFonts w:eastAsia="Times New Roman"/>
        </w:rPr>
        <w:t xml:space="preserve"> </w:t>
      </w:r>
      <w:r w:rsidRPr="00612AC9" w:rsidR="009E7824">
        <w:t>shows the res</w:t>
      </w:r>
      <w:r w:rsidR="009E7824">
        <w:t xml:space="preserve">ults of the regression analysis from 2007 to 2016 for all subgroups in the Diary survey, with statistically significant test results highlighted in gray.  </w:t>
      </w:r>
      <w:r>
        <w:t xml:space="preserve">However, unlike the Interview survey, </w:t>
      </w:r>
      <w:r w:rsidR="009E7824">
        <w:t xml:space="preserve">CU income </w:t>
      </w:r>
      <w:r w:rsidR="0001427F">
        <w:t>is</w:t>
      </w:r>
      <w:r w:rsidRPr="009E7824" w:rsidR="009E7824">
        <w:rPr>
          <w:iCs/>
        </w:rPr>
        <w:t xml:space="preserve"> the only</w:t>
      </w:r>
      <w:r w:rsidR="009E7824">
        <w:t xml:space="preserve"> socio-demographic characteristic </w:t>
      </w:r>
      <w:r>
        <w:t xml:space="preserve">in the Diary survey </w:t>
      </w:r>
      <w:r w:rsidRPr="009E7824" w:rsidR="009E7824">
        <w:rPr>
          <w:iCs/>
        </w:rPr>
        <w:t>with</w:t>
      </w:r>
      <w:r w:rsidR="009E7824">
        <w:t xml:space="preserve"> statistically significant trends for more</w:t>
      </w:r>
      <w:r w:rsidR="003A574A">
        <w:t xml:space="preserve"> than one</w:t>
      </w:r>
      <w:r w:rsidR="009E7824">
        <w:t xml:space="preserve"> </w:t>
      </w:r>
      <w:r w:rsidRPr="009E7824" w:rsidR="009E7824">
        <w:rPr>
          <w:iCs/>
        </w:rPr>
        <w:t>of its</w:t>
      </w:r>
      <w:r w:rsidR="009E7824">
        <w:t xml:space="preserve"> subgroups</w:t>
      </w:r>
      <w:r w:rsidR="00EC34A9">
        <w:t xml:space="preserve"> and</w:t>
      </w:r>
      <w:r w:rsidR="00EC34A9">
        <w:rPr>
          <w:iCs/>
        </w:rPr>
        <w:t xml:space="preserve"> its slopes are consistent with the Interview survey. </w:t>
      </w:r>
      <w:r w:rsidR="009C6E9F">
        <w:t xml:space="preserve">    </w:t>
      </w:r>
    </w:p>
    <w:p w:rsidR="00865EBD" w:rsidP="00CC0225" w:rsidRDefault="00865EBD">
      <w:pPr>
        <w:pStyle w:val="Heading2"/>
      </w:pPr>
    </w:p>
    <w:p w:rsidR="000B261D" w:rsidP="00CC0225" w:rsidRDefault="000B261D">
      <w:pPr>
        <w:pStyle w:val="Heading2"/>
      </w:pPr>
      <w:bookmarkStart w:name="_Toc41466737" w:id="15"/>
      <w:r>
        <w:t>3.</w:t>
      </w:r>
      <w:r w:rsidR="00494A0B">
        <w:t>2</w:t>
      </w:r>
      <w:r>
        <w:t>.</w:t>
      </w:r>
      <w:r w:rsidRPr="00075F0D">
        <w:t xml:space="preserve"> Comparison of response rates across subgroups</w:t>
      </w:r>
      <w:r w:rsidR="00E05921">
        <w:t xml:space="preserve">: </w:t>
      </w:r>
      <w:r w:rsidRPr="00075F0D" w:rsidR="00E05921">
        <w:t>General information</w:t>
      </w:r>
      <w:bookmarkEnd w:id="15"/>
    </w:p>
    <w:p w:rsidRPr="00075F0D" w:rsidR="000B261D" w:rsidP="00CC0225" w:rsidRDefault="00E74B9B">
      <w:pPr>
        <w:rPr>
          <w:rFonts w:eastAsia="Times New Roman"/>
        </w:rPr>
      </w:pPr>
      <w:r>
        <w:t>This study examined the response rates among socio-demographic subgroups that could be identified for both respondents and nonrespondents.</w:t>
      </w:r>
      <w:r w:rsidRPr="00E74B9B">
        <w:t xml:space="preserve">  </w:t>
      </w:r>
      <w:r w:rsidRPr="00E74B9B">
        <w:rPr>
          <w:iCs/>
        </w:rPr>
        <w:t>Any differences between them indicate that the pattern of “missing-ness” is not independent of other variables, and therefore the missing data are not MCAR.  As mentioned earlier, such comparisons are usually limited in scope because little is known about the nonrespondents since they do not respond to the survey, and consequently the variables examined for them are often limited to a small number of variables on the sampling frame and maybe a few other variables that data collectors are able to collect for every sample unit regardless of their participation in the survey</w:t>
      </w:r>
      <w:r w:rsidRPr="00E74B9B">
        <w:t>.</w:t>
      </w:r>
      <w:r>
        <w:t> </w:t>
      </w:r>
      <w:r w:rsidRPr="00075F0D" w:rsidR="000B261D">
        <w:rPr>
          <w:rFonts w:eastAsia="Times New Roman"/>
        </w:rPr>
        <w:t xml:space="preserve">    The subgroups analyzed were region of the country (Northeast, Midwest, South, West), </w:t>
      </w:r>
      <w:r w:rsidR="00BD4B07">
        <w:rPr>
          <w:rFonts w:eastAsia="Times New Roman"/>
        </w:rPr>
        <w:t>“urbanicity”</w:t>
      </w:r>
      <w:r w:rsidRPr="00075F0D" w:rsidR="000B261D">
        <w:rPr>
          <w:rFonts w:eastAsia="Times New Roman"/>
        </w:rPr>
        <w:t xml:space="preserve"> (urban, rural), PSU size class, housing tenure (owner or renter), and housing values for owners and renters.</w:t>
      </w:r>
      <w:r w:rsidRPr="00075F0D" w:rsidR="000B261D">
        <w:rPr>
          <w:rFonts w:eastAsia="Times New Roman"/>
          <w:vertAlign w:val="superscript"/>
        </w:rPr>
        <w:footnoteReference w:id="13"/>
      </w:r>
    </w:p>
    <w:p w:rsidRPr="00075F0D" w:rsidR="00767CDC" w:rsidP="00CC0225" w:rsidRDefault="000B261D">
      <w:r w:rsidRPr="00075F0D">
        <w:t>Base-weighted response rates were calculated for these subgroups separately</w:t>
      </w:r>
      <w:r w:rsidRPr="00075F0D">
        <w:rPr>
          <w:rFonts w:ascii="Verdana" w:hAnsi="Verdana"/>
          <w:sz w:val="16"/>
          <w:szCs w:val="20"/>
        </w:rPr>
        <w:t xml:space="preserve"> </w:t>
      </w:r>
      <w:r w:rsidRPr="00075F0D">
        <w:t xml:space="preserve">for both the </w:t>
      </w:r>
      <w:r>
        <w:t>Diary survey</w:t>
      </w:r>
      <w:r w:rsidRPr="00075F0D">
        <w:t xml:space="preserve"> and the four waves of the </w:t>
      </w:r>
      <w:r>
        <w:t>Interview survey</w:t>
      </w:r>
      <w:r w:rsidRPr="00075F0D">
        <w:t xml:space="preserve">.  As a reminder, base weights are the inverse of a sample address’s probability of selection.  </w:t>
      </w:r>
      <w:r w:rsidR="00485AD3">
        <w:t>Base-weighted response rates</w:t>
      </w:r>
      <w:r w:rsidRPr="00075F0D">
        <w:t xml:space="preserve"> answer the question “What percent of the survey’s target population do the respondents represent?”  Base-weighted response rates are defined as the sum of base-weighted interviewed units divided by the sum of base-weighted interviewed units plus the Type A noninterviews</w:t>
      </w:r>
      <w:r w:rsidR="002273AD">
        <w:t xml:space="preserve"> units</w:t>
      </w:r>
      <w:r w:rsidRPr="00075F0D">
        <w:t xml:space="preserve">.  Type A noninterviews occur when no interview is completed at an occupied </w:t>
      </w:r>
      <w:r w:rsidRPr="00075F0D" w:rsidR="00767CDC">
        <w:t>eligible housing unit.</w:t>
      </w:r>
    </w:p>
    <w:p w:rsidRPr="00075F0D" w:rsidR="00767CDC" w:rsidP="00CC0225" w:rsidRDefault="00767CDC">
      <w:pPr>
        <w:rPr>
          <w:b/>
        </w:rPr>
      </w:pPr>
      <w:r w:rsidRPr="00075F0D">
        <w:t>Base-weighted response rate =</w:t>
      </w:r>
      <w:r w:rsidRPr="00075F0D">
        <w:rPr>
          <w:b/>
        </w:rPr>
        <w:t xml:space="preserve"> </w:t>
      </w:r>
      <w:r w:rsidRPr="00075F0D">
        <w:rPr>
          <w:b/>
          <w:position w:val="-40"/>
        </w:rPr>
        <w:object w:dxaOrig="1260" w:dyaOrig="900">
          <v:shape id="_x0000_i1029" style="width:66pt;height:42pt" o:ole="" type="#_x0000_t75">
            <v:imagedata o:title="" r:id="rId26"/>
          </v:shape>
          <o:OLEObject Type="Embed" ProgID="Equation.3" ShapeID="_x0000_i1029" DrawAspect="Content" ObjectID="_1652785258" r:id="rId27"/>
        </w:object>
      </w:r>
    </w:p>
    <w:p w:rsidRPr="00075F0D" w:rsidR="00767CDC" w:rsidP="00CC0225" w:rsidRDefault="00767CDC">
      <w:r w:rsidRPr="00075F0D">
        <w:t>where:</w:t>
      </w:r>
    </w:p>
    <w:p w:rsidRPr="00075F0D" w:rsidR="00767CDC" w:rsidP="00CC0225" w:rsidRDefault="00767CDC">
      <w:pPr>
        <w:pStyle w:val="ListParagraph"/>
        <w:numPr>
          <w:ilvl w:val="0"/>
          <w:numId w:val="6"/>
        </w:numPr>
      </w:pPr>
      <w:r w:rsidRPr="00075F0D">
        <w:t>w</w:t>
      </w:r>
      <w:r w:rsidRPr="00CC0225">
        <w:rPr>
          <w:vertAlign w:val="subscript"/>
        </w:rPr>
        <w:t xml:space="preserve">i  </w:t>
      </w:r>
      <w:r w:rsidRPr="00075F0D">
        <w:t>= base weight for the i</w:t>
      </w:r>
      <w:r w:rsidRPr="00CC0225">
        <w:rPr>
          <w:vertAlign w:val="superscript"/>
        </w:rPr>
        <w:t>th</w:t>
      </w:r>
      <w:r w:rsidRPr="00075F0D">
        <w:t xml:space="preserve"> </w:t>
      </w:r>
      <w:r>
        <w:t>CU</w:t>
      </w:r>
      <w:r w:rsidRPr="00075F0D">
        <w:t>;</w:t>
      </w:r>
    </w:p>
    <w:p w:rsidRPr="00075F0D" w:rsidR="00767CDC" w:rsidP="00CC0225" w:rsidRDefault="00767CDC">
      <w:pPr>
        <w:pStyle w:val="ListParagraph"/>
        <w:numPr>
          <w:ilvl w:val="0"/>
          <w:numId w:val="6"/>
        </w:numPr>
      </w:pPr>
      <w:r w:rsidRPr="00075F0D">
        <w:t>I</w:t>
      </w:r>
      <w:r w:rsidRPr="00CC0225">
        <w:rPr>
          <w:vertAlign w:val="subscript"/>
        </w:rPr>
        <w:t>i</w:t>
      </w:r>
      <w:r w:rsidRPr="00075F0D">
        <w:t xml:space="preserve"> = 1 if the i</w:t>
      </w:r>
      <w:r w:rsidRPr="00CC0225">
        <w:rPr>
          <w:vertAlign w:val="superscript"/>
        </w:rPr>
        <w:t>th</w:t>
      </w:r>
      <w:r w:rsidRPr="00075F0D">
        <w:t xml:space="preserve"> CU is a completed interview, and 0 otherwise; and</w:t>
      </w:r>
    </w:p>
    <w:p w:rsidRPr="00075F0D" w:rsidR="00767CDC" w:rsidP="00CC0225" w:rsidRDefault="00767CDC">
      <w:pPr>
        <w:pStyle w:val="ListParagraph"/>
        <w:numPr>
          <w:ilvl w:val="0"/>
          <w:numId w:val="6"/>
        </w:numPr>
      </w:pPr>
      <w:r w:rsidRPr="00075F0D">
        <w:t>A</w:t>
      </w:r>
      <w:r w:rsidRPr="00CC0225">
        <w:rPr>
          <w:vertAlign w:val="subscript"/>
        </w:rPr>
        <w:t>i</w:t>
      </w:r>
      <w:r w:rsidRPr="00075F0D">
        <w:t xml:space="preserve"> = 1 if the i</w:t>
      </w:r>
      <w:r w:rsidRPr="00CC0225">
        <w:rPr>
          <w:vertAlign w:val="superscript"/>
        </w:rPr>
        <w:t>th</w:t>
      </w:r>
      <w:r w:rsidRPr="00075F0D">
        <w:t xml:space="preserve"> CU is a Type A noninterview, and 0 otherwise.</w:t>
      </w:r>
    </w:p>
    <w:p w:rsidRPr="00075F0D" w:rsidR="000B261D" w:rsidP="00CC0225" w:rsidRDefault="002D4742">
      <w:pPr>
        <w:rPr>
          <w:rFonts w:eastAsia="Times New Roman"/>
        </w:rPr>
      </w:pPr>
      <w:r>
        <w:t xml:space="preserve">Ideally, the socio-demographic subgroups to which a CU belongs should be known for every CU in the sample since missing values may distort the analysis.  </w:t>
      </w:r>
      <w:r w:rsidR="002273AD">
        <w:t xml:space="preserve">However, occasionally they were not. </w:t>
      </w:r>
      <w:r>
        <w:t>Therefore, the analysis was restricted to CUs with no missing values</w:t>
      </w:r>
      <w:r w:rsidRPr="00075F0D" w:rsidR="000B261D">
        <w:rPr>
          <w:rFonts w:eastAsia="Times New Roman"/>
        </w:rPr>
        <w:t>.</w:t>
      </w:r>
    </w:p>
    <w:p w:rsidR="000B261D" w:rsidP="00CC0225" w:rsidRDefault="000B261D">
      <w:pPr>
        <w:pStyle w:val="Heading3"/>
      </w:pPr>
      <w:bookmarkStart w:name="_Toc41466738" w:id="16"/>
      <w:r>
        <w:t>3.</w:t>
      </w:r>
      <w:r w:rsidR="00494A0B">
        <w:t>2</w:t>
      </w:r>
      <w:r>
        <w:t>.</w:t>
      </w:r>
      <w:r w:rsidRPr="00075F0D">
        <w:t>1.</w:t>
      </w:r>
      <w:r>
        <w:t xml:space="preserve"> Interview survey:  Comparison of response rates across subgroups</w:t>
      </w:r>
      <w:bookmarkEnd w:id="16"/>
    </w:p>
    <w:p w:rsidR="004815F6" w:rsidP="001F6665" w:rsidRDefault="009E4459">
      <w:proofErr w:type="gramStart"/>
      <w:r w:rsidRPr="00E06340">
        <w:t>Interview survey response rates</w:t>
      </w:r>
      <w:proofErr w:type="gramEnd"/>
      <w:r w:rsidRPr="00E06340">
        <w:t xml:space="preserve"> were examined across socio-demographic subgroups </w:t>
      </w:r>
      <w:r w:rsidRPr="00E06340" w:rsidR="00FD091D">
        <w:t>for the ten-</w:t>
      </w:r>
      <w:r w:rsidRPr="00E06340" w:rsidR="00451925">
        <w:t xml:space="preserve">year period (2007-2016) </w:t>
      </w:r>
      <w:r w:rsidRPr="00E06340">
        <w:t xml:space="preserve">and their results are summarized in </w:t>
      </w:r>
      <w:r w:rsidRPr="00E06340" w:rsidR="00E06340">
        <w:fldChar w:fldCharType="begin"/>
      </w:r>
      <w:r w:rsidRPr="00E06340" w:rsidR="00E06340">
        <w:instrText xml:space="preserve"> REF _Ref34902433 \h  \* MERGEFORMAT </w:instrText>
      </w:r>
      <w:r w:rsidRPr="00E06340" w:rsidR="00E06340">
        <w:fldChar w:fldCharType="separate"/>
      </w:r>
      <w:r w:rsidR="002A01BF">
        <w:t>Appendix F</w:t>
      </w:r>
      <w:r w:rsidRPr="00E06340" w:rsidR="00E06340">
        <w:fldChar w:fldCharType="end"/>
      </w:r>
      <w:r w:rsidRPr="00E06340">
        <w:t xml:space="preserve">, </w:t>
      </w:r>
      <w:r w:rsidRPr="00E06340" w:rsidR="00E06340">
        <w:fldChar w:fldCharType="begin"/>
      </w:r>
      <w:r w:rsidRPr="00E06340" w:rsidR="00E06340">
        <w:instrText xml:space="preserve"> REF _Ref34902441 \h  \* MERGEFORMAT </w:instrText>
      </w:r>
      <w:r w:rsidRPr="00E06340" w:rsidR="00E06340">
        <w:fldChar w:fldCharType="separate"/>
      </w:r>
      <w:r w:rsidR="002A01BF">
        <w:t>Appendix G</w:t>
      </w:r>
      <w:r w:rsidRPr="00E06340" w:rsidR="00E06340">
        <w:fldChar w:fldCharType="end"/>
      </w:r>
      <w:r w:rsidRPr="00E06340">
        <w:t>,</w:t>
      </w:r>
      <w:r w:rsidR="008708D6">
        <w:t xml:space="preserve"> and </w:t>
      </w:r>
      <w:r w:rsidR="002A01BF">
        <w:t>Appendix H</w:t>
      </w:r>
      <w:r w:rsidRPr="00E06340">
        <w:t xml:space="preserve">.  </w:t>
      </w:r>
      <w:r w:rsidRPr="00E06340" w:rsidR="00E06340">
        <w:fldChar w:fldCharType="begin"/>
      </w:r>
      <w:r w:rsidRPr="00E06340" w:rsidR="00E06340">
        <w:instrText xml:space="preserve"> REF _Ref34902433 \h  \* MERGEFORMAT </w:instrText>
      </w:r>
      <w:r w:rsidRPr="00E06340" w:rsidR="00E06340">
        <w:fldChar w:fldCharType="separate"/>
      </w:r>
      <w:r w:rsidR="002A01BF">
        <w:t>Appendix F</w:t>
      </w:r>
      <w:r w:rsidRPr="00E06340" w:rsidR="00E06340">
        <w:fldChar w:fldCharType="end"/>
      </w:r>
      <w:r w:rsidRPr="00E06340">
        <w:t xml:space="preserve"> shows response rates for each subgroup and the nation by wave</w:t>
      </w:r>
      <w:r w:rsidRPr="00E06340" w:rsidR="00451925">
        <w:t xml:space="preserve"> for 2016</w:t>
      </w:r>
      <w:r w:rsidRPr="00E06340" w:rsidR="00FD091D">
        <w:t xml:space="preserve"> only in an effort to keep the report more condensed</w:t>
      </w:r>
      <w:r w:rsidRPr="00E06340">
        <w:t xml:space="preserve">.  </w:t>
      </w:r>
      <w:r w:rsidRPr="00E06340" w:rsidR="00E06340">
        <w:fldChar w:fldCharType="begin"/>
      </w:r>
      <w:r w:rsidRPr="00E06340" w:rsidR="00E06340">
        <w:instrText xml:space="preserve"> REF _Ref34902441 \h  \* MERGEFORMAT </w:instrText>
      </w:r>
      <w:r w:rsidRPr="00E06340" w:rsidR="00E06340">
        <w:fldChar w:fldCharType="separate"/>
      </w:r>
      <w:r w:rsidR="002A01BF">
        <w:t>Appendix G</w:t>
      </w:r>
      <w:r w:rsidRPr="00E06340" w:rsidR="00E06340">
        <w:fldChar w:fldCharType="end"/>
      </w:r>
      <w:r w:rsidRPr="00E06340">
        <w:t xml:space="preserve"> summarizes the test results from the Rao Scott chi-square tests for each of the subgroup comparisons by </w:t>
      </w:r>
      <w:r w:rsidRPr="00E06340" w:rsidR="00FD091D">
        <w:t>Wave 4 only also in an effort to keep the report more condensed</w:t>
      </w:r>
      <w:r w:rsidRPr="00E06340">
        <w:t xml:space="preserve">.  As an example, the subgroup comparisons for region include the Northeast vs. Midwest, Northeast vs. South, Northeast vs. West, South vs. West, Midwest vs. South, and Midwest vs. West.  </w:t>
      </w:r>
      <w:r w:rsidR="002A01BF">
        <w:t>Appendix H</w:t>
      </w:r>
      <w:r w:rsidR="008708D6">
        <w:t xml:space="preserve"> </w:t>
      </w:r>
      <w:r w:rsidRPr="00E06340">
        <w:t xml:space="preserve">shows response rate relativities for each of the subgroups relative to the nation by year and wave.  As an example, the relativities calculated for region include the Northeast vs. Nation, Midwest vs. Nation, South vs. Nation, </w:t>
      </w:r>
      <w:r w:rsidRPr="00E06340" w:rsidR="0042489C">
        <w:t>and West</w:t>
      </w:r>
      <w:r w:rsidRPr="00E06340">
        <w:t xml:space="preserve"> vs. Nation. The response rate relativities are</w:t>
      </w:r>
      <w:r w:rsidRPr="00E06340" w:rsidR="00224BDE">
        <w:t xml:space="preserve"> then</w:t>
      </w:r>
      <w:r w:rsidRPr="00E06340">
        <w:t xml:space="preserve"> used to create the regression </w:t>
      </w:r>
      <w:r w:rsidRPr="00E06340" w:rsidR="0042489C">
        <w:t>lines that</w:t>
      </w:r>
      <w:r w:rsidRPr="00E06340">
        <w:t xml:space="preserve"> determine significance of the slope.</w:t>
      </w:r>
      <w:r w:rsidRPr="00E06340" w:rsidR="00B72761">
        <w:t xml:space="preserve"> </w:t>
      </w:r>
      <w:r w:rsidR="000B261D">
        <w:rPr>
          <w:rFonts w:eastAsia="Times New Roman"/>
        </w:rPr>
        <w:t xml:space="preserve">For each of the four interview waves, </w:t>
      </w:r>
      <w:r w:rsidR="000B261D">
        <w:t>all</w:t>
      </w:r>
      <w:r w:rsidRPr="00747A3F" w:rsidR="000B261D">
        <w:t xml:space="preserve"> possible pairs of subgroups within the six categories were examined over the ten</w:t>
      </w:r>
      <w:r w:rsidR="00C0060E">
        <w:t>-</w:t>
      </w:r>
      <w:r w:rsidRPr="00747A3F" w:rsidR="000B261D">
        <w:t>year period.</w:t>
      </w:r>
      <w:r w:rsidR="000B261D">
        <w:t xml:space="preserve"> </w:t>
      </w:r>
      <w:r w:rsidR="00465EA9">
        <w:t xml:space="preserve"> </w:t>
      </w:r>
    </w:p>
    <w:p w:rsidR="006F6798" w:rsidP="00CC0225" w:rsidRDefault="000B261D">
      <w:r w:rsidRPr="0073520E">
        <w:t xml:space="preserve">Using a level of significance α=0.05, a linear regression t-test </w:t>
      </w:r>
      <w:r>
        <w:t>i</w:t>
      </w:r>
      <w:r w:rsidRPr="0073520E">
        <w:t xml:space="preserve">s used to determine whether the slope of the </w:t>
      </w:r>
      <w:r w:rsidR="009834E0">
        <w:t>ten</w:t>
      </w:r>
      <w:r w:rsidRPr="0073520E">
        <w:t xml:space="preserve"> point </w:t>
      </w:r>
      <w:r>
        <w:t xml:space="preserve">regression line </w:t>
      </w:r>
      <w:r w:rsidRPr="0073520E">
        <w:t>(each point represents one year) differ</w:t>
      </w:r>
      <w:r>
        <w:t>s</w:t>
      </w:r>
      <w:r w:rsidRPr="0073520E">
        <w:t xml:space="preserve"> from zero. </w:t>
      </w:r>
      <w:r w:rsidR="00465EA9">
        <w:t xml:space="preserve"> </w:t>
      </w:r>
      <w:r w:rsidR="001F6665">
        <w:rPr>
          <w:iCs/>
        </w:rPr>
        <w:t>For example, if</w:t>
      </w:r>
      <w:r w:rsidRPr="00737452">
        <w:rPr>
          <w:iCs/>
        </w:rPr>
        <w:t xml:space="preserve"> the slope is 0.0038 (i.e., the response rate relativity increases 0.0038 per year) and the standard error of the slope is 0.0016, giving it a t-statistic of 2.38 (=</w:t>
      </w:r>
      <w:r>
        <w:rPr>
          <w:iCs/>
        </w:rPr>
        <w:t xml:space="preserve"> </w:t>
      </w:r>
      <w:r w:rsidRPr="00737452">
        <w:rPr>
          <w:iCs/>
        </w:rPr>
        <w:t>(0.0038 – 0.0000)/0.0016), which means the slope is statistically different from zero at</w:t>
      </w:r>
      <w:r>
        <w:rPr>
          <w:iCs/>
        </w:rPr>
        <w:t xml:space="preserve"> </w:t>
      </w:r>
      <w:r w:rsidRPr="00737452">
        <w:rPr>
          <w:iCs/>
        </w:rPr>
        <w:t>α=0.05 level of significance</w:t>
      </w:r>
      <w:r w:rsidRPr="00465EA9">
        <w:t xml:space="preserve">. </w:t>
      </w:r>
      <w:r w:rsidRPr="00465EA9" w:rsidR="00465EA9">
        <w:t xml:space="preserve"> </w:t>
      </w:r>
    </w:p>
    <w:p w:rsidRPr="00075F0D" w:rsidR="000B261D" w:rsidP="00CC0225" w:rsidRDefault="00465EA9">
      <w:r>
        <w:t>The two-</w:t>
      </w:r>
      <w:r w:rsidRPr="00075F0D" w:rsidR="000B261D">
        <w:t xml:space="preserve">way comparisons show that there are many statistical differences in response rates for every subgroup and since there is not a trend for convergence for </w:t>
      </w:r>
      <w:r w:rsidR="000B261D">
        <w:t>the overwhelming majority of these</w:t>
      </w:r>
      <w:r w:rsidRPr="00075F0D" w:rsidR="000B261D">
        <w:t xml:space="preserve"> comparisons, this strongly demonstrates that the data are not Missing Completely at Random for the </w:t>
      </w:r>
      <w:r w:rsidR="000B261D">
        <w:t>Interview survey</w:t>
      </w:r>
      <w:r w:rsidRPr="00075F0D" w:rsidR="000B261D">
        <w:t>.</w:t>
      </w:r>
    </w:p>
    <w:p w:rsidRPr="00075F0D" w:rsidR="000B261D" w:rsidP="00CC0225" w:rsidRDefault="000B261D">
      <w:pPr>
        <w:pStyle w:val="Heading3"/>
      </w:pPr>
      <w:bookmarkStart w:name="_Toc41466739" w:id="17"/>
      <w:r>
        <w:t>3.</w:t>
      </w:r>
      <w:r w:rsidR="00494A0B">
        <w:t>2</w:t>
      </w:r>
      <w:r>
        <w:t>.</w:t>
      </w:r>
      <w:r w:rsidRPr="00075F0D">
        <w:t xml:space="preserve">2. </w:t>
      </w:r>
      <w:r>
        <w:t>Diary survey</w:t>
      </w:r>
      <w:r w:rsidRPr="00075F0D">
        <w:t>:  Comparison of response rates across subgroups</w:t>
      </w:r>
      <w:bookmarkEnd w:id="17"/>
    </w:p>
    <w:p w:rsidR="000B261D" w:rsidP="00CC0225" w:rsidRDefault="000B261D">
      <w:pPr>
        <w:rPr>
          <w:b/>
        </w:rPr>
      </w:pPr>
      <w:r>
        <w:t xml:space="preserve">The </w:t>
      </w:r>
      <w:r w:rsidRPr="00747A3F">
        <w:t xml:space="preserve">Diary </w:t>
      </w:r>
      <w:r>
        <w:t xml:space="preserve">survey </w:t>
      </w:r>
      <w:r w:rsidRPr="00747A3F">
        <w:t xml:space="preserve">response </w:t>
      </w:r>
      <w:r w:rsidRPr="00EF5CB6">
        <w:t>rates analyses were examined across soc</w:t>
      </w:r>
      <w:r w:rsidRPr="00EF5CB6" w:rsidR="00B63382">
        <w:t>io</w:t>
      </w:r>
      <w:r w:rsidRPr="00EF5CB6">
        <w:t xml:space="preserve">-demographic subgroups in a similar fashion to the Interview survey and their results are summarized in </w:t>
      </w:r>
      <w:r w:rsidRPr="00EF5CB6" w:rsidR="00EF5CB6">
        <w:fldChar w:fldCharType="begin"/>
      </w:r>
      <w:r w:rsidRPr="00EF5CB6" w:rsidR="00EF5CB6">
        <w:instrText xml:space="preserve"> REF _Ref34903140 \h </w:instrText>
      </w:r>
      <w:r w:rsidR="00EF5CB6">
        <w:instrText xml:space="preserve"> \* MERGEFORMAT </w:instrText>
      </w:r>
      <w:r w:rsidRPr="00EF5CB6" w:rsidR="00EF5CB6">
        <w:fldChar w:fldCharType="separate"/>
      </w:r>
      <w:r w:rsidR="002A01BF">
        <w:t>Appendix I</w:t>
      </w:r>
      <w:r w:rsidRPr="00EF5CB6" w:rsidR="00EF5CB6">
        <w:fldChar w:fldCharType="end"/>
      </w:r>
      <w:r w:rsidRPr="00EF5CB6">
        <w:t xml:space="preserve">, </w:t>
      </w:r>
      <w:r w:rsidRPr="00EF5CB6" w:rsidR="00EF5CB6">
        <w:fldChar w:fldCharType="begin"/>
      </w:r>
      <w:r w:rsidRPr="00EF5CB6" w:rsidR="00EF5CB6">
        <w:instrText xml:space="preserve"> REF _Ref34903153 \h </w:instrText>
      </w:r>
      <w:r w:rsidR="00EF5CB6">
        <w:instrText xml:space="preserve"> \* MERGEFORMAT </w:instrText>
      </w:r>
      <w:r w:rsidRPr="00EF5CB6" w:rsidR="00EF5CB6">
        <w:fldChar w:fldCharType="separate"/>
      </w:r>
      <w:r w:rsidR="003F52F2">
        <w:t>Appendix J</w:t>
      </w:r>
      <w:r w:rsidRPr="00EF5CB6" w:rsidR="00EF5CB6">
        <w:fldChar w:fldCharType="end"/>
      </w:r>
      <w:r w:rsidRPr="00EF5CB6">
        <w:t xml:space="preserve">, and </w:t>
      </w:r>
      <w:r w:rsidRPr="00EF5CB6" w:rsidR="00EF5CB6">
        <w:fldChar w:fldCharType="begin"/>
      </w:r>
      <w:r w:rsidRPr="00EF5CB6" w:rsidR="00EF5CB6">
        <w:instrText xml:space="preserve"> REF _Ref34903162 \h </w:instrText>
      </w:r>
      <w:r w:rsidR="00EF5CB6">
        <w:instrText xml:space="preserve"> \* MERGEFORMAT </w:instrText>
      </w:r>
      <w:r w:rsidRPr="00EF5CB6" w:rsidR="00EF5CB6">
        <w:fldChar w:fldCharType="separate"/>
      </w:r>
      <w:r w:rsidR="003F52F2">
        <w:t>Appendix K</w:t>
      </w:r>
      <w:r w:rsidRPr="00EF5CB6" w:rsidR="00EF5CB6">
        <w:fldChar w:fldCharType="end"/>
      </w:r>
      <w:r w:rsidRPr="00EF5CB6">
        <w:t xml:space="preserve">.  </w:t>
      </w:r>
      <w:r w:rsidR="000268C7">
        <w:t>Much like the Interview Survey</w:t>
      </w:r>
      <w:r w:rsidRPr="00747A3F">
        <w:t>, response rate differences within the subgroups suggest that the data are not MCAR because the respondent and nonrespondent CUs are not simple cross sections of the original sample.</w:t>
      </w:r>
    </w:p>
    <w:p w:rsidRPr="00D82089" w:rsidR="0027737A" w:rsidP="00CC0225" w:rsidRDefault="00691149">
      <w:pPr>
        <w:pStyle w:val="Heading2"/>
      </w:pPr>
      <w:bookmarkStart w:name="_Toc41466740" w:id="18"/>
      <w:r>
        <w:t>3.3</w:t>
      </w:r>
      <w:r w:rsidRPr="00D82089" w:rsidR="0027737A">
        <w:t>. Models for determining MCAR</w:t>
      </w:r>
      <w:bookmarkEnd w:id="18"/>
    </w:p>
    <w:p w:rsidRPr="00D82089" w:rsidR="0027737A" w:rsidP="00CC0225" w:rsidRDefault="0027737A">
      <w:pPr>
        <w:rPr>
          <w:color w:val="222222"/>
        </w:rPr>
      </w:pPr>
      <w:r w:rsidRPr="00D82089">
        <w:t>As stated earlier, separate</w:t>
      </w:r>
      <w:r w:rsidRPr="00D82089">
        <w:rPr>
          <w:b/>
        </w:rPr>
        <w:t xml:space="preserve"> </w:t>
      </w:r>
      <w:r w:rsidRPr="00D82089">
        <w:t xml:space="preserve">models were created for the Interview and Diary </w:t>
      </w:r>
      <w:r>
        <w:t>s</w:t>
      </w:r>
      <w:r w:rsidRPr="00D82089">
        <w:t xml:space="preserve">urveys using all </w:t>
      </w:r>
      <w:r w:rsidR="009834E0">
        <w:t>ten</w:t>
      </w:r>
      <w:r w:rsidRPr="00D82089">
        <w:t xml:space="preserve"> years of data available for developing them.  </w:t>
      </w:r>
      <w:r>
        <w:t xml:space="preserve">For the Interview survey, 383,054 observations were used and for the Diary survey, 201,122 observations were used.  </w:t>
      </w:r>
      <w:r w:rsidRPr="00D82089">
        <w:t>The dependent variable for the model</w:t>
      </w:r>
      <w:r w:rsidR="004B40AA">
        <w:t>s were</w:t>
      </w:r>
      <w:r w:rsidRPr="00D82089">
        <w:t xml:space="preserve"> probability of response (yes/no) and </w:t>
      </w:r>
      <w:r w:rsidR="004B40AA">
        <w:t>the independent variables were the</w:t>
      </w:r>
      <w:r w:rsidRPr="00D82089">
        <w:t xml:space="preserve"> available </w:t>
      </w:r>
      <w:r w:rsidR="004B40AA">
        <w:t>candidates</w:t>
      </w:r>
      <w:r w:rsidR="00532AAC">
        <w:t xml:space="preserve"> on the frame</w:t>
      </w:r>
      <w:r w:rsidR="00D45DB9">
        <w:t xml:space="preserve"> </w:t>
      </w:r>
      <w:r w:rsidR="00DB1E43">
        <w:t>with both respondents and nonrespondents</w:t>
      </w:r>
      <w:r w:rsidR="004B40AA">
        <w:t>, all of which were</w:t>
      </w:r>
      <w:r w:rsidRPr="00D82089">
        <w:t xml:space="preserve"> categorical variables.  </w:t>
      </w:r>
      <w:r w:rsidR="00877E01">
        <w:rPr>
          <w:rFonts w:eastAsia="Times New Roman"/>
        </w:rPr>
        <w:t xml:space="preserve">These categorical variables </w:t>
      </w:r>
      <w:r w:rsidRPr="00075F0D" w:rsidR="00877E01">
        <w:rPr>
          <w:rFonts w:eastAsia="Times New Roman"/>
        </w:rPr>
        <w:t xml:space="preserve">were region of the country (Northeast, Midwest, South, West), </w:t>
      </w:r>
      <w:r w:rsidR="00877E01">
        <w:rPr>
          <w:rFonts w:eastAsia="Times New Roman"/>
        </w:rPr>
        <w:t>“</w:t>
      </w:r>
      <w:proofErr w:type="spellStart"/>
      <w:r w:rsidR="00877E01">
        <w:rPr>
          <w:rFonts w:eastAsia="Times New Roman"/>
        </w:rPr>
        <w:t>urbanicity</w:t>
      </w:r>
      <w:proofErr w:type="spellEnd"/>
      <w:r w:rsidR="00877E01">
        <w:rPr>
          <w:rFonts w:eastAsia="Times New Roman"/>
        </w:rPr>
        <w:t>”</w:t>
      </w:r>
      <w:r w:rsidRPr="00075F0D" w:rsidR="00877E01">
        <w:rPr>
          <w:rFonts w:eastAsia="Times New Roman"/>
        </w:rPr>
        <w:t xml:space="preserve"> (urban, rural), PSU size class, housing tenure (owne</w:t>
      </w:r>
      <w:r w:rsidR="00877E01">
        <w:rPr>
          <w:rFonts w:eastAsia="Times New Roman"/>
        </w:rPr>
        <w:t>r or renter), and housing value quartiles</w:t>
      </w:r>
      <w:r w:rsidRPr="00075F0D" w:rsidR="00877E01">
        <w:rPr>
          <w:rFonts w:eastAsia="Times New Roman"/>
        </w:rPr>
        <w:t xml:space="preserve"> for owners and renters</w:t>
      </w:r>
      <w:r w:rsidR="00877E01">
        <w:rPr>
          <w:rFonts w:eastAsia="Times New Roman"/>
        </w:rPr>
        <w:t xml:space="preserve">. </w:t>
      </w:r>
      <w:r w:rsidR="00A84175">
        <w:t xml:space="preserve">For each </w:t>
      </w:r>
      <w:r w:rsidR="00877E01">
        <w:t xml:space="preserve">of these </w:t>
      </w:r>
      <w:r w:rsidR="00A84175">
        <w:t>variable</w:t>
      </w:r>
      <w:r w:rsidR="00667C1D">
        <w:t>s</w:t>
      </w:r>
      <w:r w:rsidR="00A84175">
        <w:t xml:space="preserve">, a reference level </w:t>
      </w:r>
      <w:r w:rsidR="002D4F44">
        <w:t>wa</w:t>
      </w:r>
      <w:r w:rsidR="00A84175">
        <w:t xml:space="preserve">s chosen and depending upon </w:t>
      </w:r>
      <w:r w:rsidR="002D4F44">
        <w:t>coding</w:t>
      </w:r>
      <w:r w:rsidR="00A84175">
        <w:t xml:space="preserve">, </w:t>
      </w:r>
      <w:r w:rsidR="00667C1D">
        <w:t xml:space="preserve">either </w:t>
      </w:r>
      <w:r w:rsidR="00E36A36">
        <w:t xml:space="preserve">the user selects </w:t>
      </w:r>
      <w:r w:rsidR="002D4F44">
        <w:t xml:space="preserve">the reference level or SAS </w:t>
      </w:r>
      <w:r w:rsidR="00A84175">
        <w:t>select</w:t>
      </w:r>
      <w:r w:rsidR="002D4F44">
        <w:t>s</w:t>
      </w:r>
      <w:r w:rsidR="00A84175">
        <w:t xml:space="preserve"> it </w:t>
      </w:r>
      <w:r w:rsidR="00E36A36">
        <w:t>by default as part of the regression procedures</w:t>
      </w:r>
      <w:r w:rsidR="00A84175">
        <w:t xml:space="preserve">.  </w:t>
      </w:r>
      <w:r w:rsidRPr="00D82089">
        <w:t xml:space="preserve">Stepwise logistic regression with forward selection was the chosen method to </w:t>
      </w:r>
      <w:r>
        <w:t>create</w:t>
      </w:r>
      <w:r w:rsidRPr="00D82089">
        <w:t xml:space="preserve"> a model with good fit for both surveys, independently</w:t>
      </w:r>
      <w:r>
        <w:t xml:space="preserve"> for these </w:t>
      </w:r>
      <w:r w:rsidR="00DB1E43">
        <w:t>categorical</w:t>
      </w:r>
      <w:r>
        <w:t xml:space="preserve"> variables</w:t>
      </w:r>
      <w:r w:rsidRPr="00D82089">
        <w:t xml:space="preserve">.  Once the iteration processes were completed, the main effects variables were chosen and all interaction terms using these variables were added and evaluated.  The results for both survey models included </w:t>
      </w:r>
      <w:r>
        <w:t xml:space="preserve">the </w:t>
      </w:r>
      <w:r w:rsidRPr="00D82089">
        <w:t>statistically significant variables, tenure, region, and urbanicity as the main effects and many of their two and three way interaction terms.  There were only slight differences between the two models regarding interaction terms and both showed similar results using the Hosmer and Lemeshow Goodness-of-Fit Test</w:t>
      </w:r>
      <w:r w:rsidRPr="00D82089">
        <w:rPr>
          <w:vertAlign w:val="superscript"/>
        </w:rPr>
        <w:footnoteReference w:id="14"/>
      </w:r>
      <w:r w:rsidRPr="00D82089">
        <w:t>.  H</w:t>
      </w:r>
      <w:r w:rsidRPr="00D82089">
        <w:rPr>
          <w:color w:val="222222"/>
        </w:rPr>
        <w:t>igh p values, 0.6543 and 0.6671</w:t>
      </w:r>
      <w:r w:rsidR="00DB1E43">
        <w:rPr>
          <w:color w:val="222222"/>
        </w:rPr>
        <w:t xml:space="preserve"> </w:t>
      </w:r>
      <w:r w:rsidRPr="00D82089">
        <w:rPr>
          <w:color w:val="222222"/>
        </w:rPr>
        <w:t>from the test for the Interview and Diary models respectively confirmed that the data w</w:t>
      </w:r>
      <w:r w:rsidR="008D62B2">
        <w:rPr>
          <w:color w:val="222222"/>
        </w:rPr>
        <w:t>as a good fit for both models.</w:t>
      </w:r>
    </w:p>
    <w:p w:rsidR="0027737A" w:rsidP="00CC0225" w:rsidRDefault="0027737A">
      <w:r w:rsidRPr="00D82089">
        <w:t xml:space="preserve">The successful creation of these models shows that there is a relationship between response and multiple socio-demographic variables confirming that the data are not MCAR.  These models will be the foundation for calculation of nonresponse bias estimates for expenditures </w:t>
      </w:r>
      <w:r w:rsidR="00266A22">
        <w:t>and are fully described in later in</w:t>
      </w:r>
      <w:r w:rsidRPr="00D82089">
        <w:t xml:space="preserve"> the report</w:t>
      </w:r>
      <w:r w:rsidR="00BA6E00">
        <w:t>.</w:t>
      </w:r>
    </w:p>
    <w:p w:rsidR="008708D6" w:rsidP="00CC0225" w:rsidRDefault="008708D6"/>
    <w:p w:rsidRPr="001C2CB3" w:rsidR="00CC0225" w:rsidP="00CC0225" w:rsidRDefault="00CC0225">
      <w:pPr>
        <w:pStyle w:val="Heading1"/>
      </w:pPr>
      <w:bookmarkStart w:name="_Toc41466741" w:id="19"/>
      <w:r>
        <w:t xml:space="preserve">4. </w:t>
      </w:r>
      <w:r w:rsidR="008815AE">
        <w:t>Calculating Relative Nonresponse Bias</w:t>
      </w:r>
      <w:bookmarkEnd w:id="19"/>
    </w:p>
    <w:p w:rsidR="00CC0225" w:rsidP="00CC0225" w:rsidRDefault="00CC0225">
      <w:pPr>
        <w:pStyle w:val="Heading2"/>
      </w:pPr>
      <w:bookmarkStart w:name="_Toc41466742" w:id="20"/>
      <w:r>
        <w:t>4.1</w:t>
      </w:r>
      <w:r w:rsidR="00F875CB">
        <w:t>.</w:t>
      </w:r>
      <w:r>
        <w:t xml:space="preserve"> OMB nonresponse bias equation</w:t>
      </w:r>
      <w:bookmarkEnd w:id="20"/>
    </w:p>
    <w:p w:rsidR="00CC0225" w:rsidP="00CC0225" w:rsidRDefault="00CC0225">
      <w:r w:rsidRPr="00EC6F64">
        <w:t>To estimate nonresponse bias, OMB (2006) provided a specific formula for computing the nonresponse bias of the respondent sample mean.  This is given by:</w:t>
      </w:r>
    </w:p>
    <w:p w:rsidRPr="00EC6F64" w:rsidR="00D6471B" w:rsidP="00D6471B" w:rsidRDefault="00D6471B">
      <m:oMathPara>
        <m:oMath>
          <m:r>
            <w:rPr>
              <w:rFonts w:ascii="Cambria Math" w:hAnsi="Cambria Math"/>
            </w:rPr>
            <m:t>B</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T</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NR</m:t>
                      </m:r>
                    </m:sub>
                  </m:sSub>
                </m:num>
                <m:den>
                  <m:r>
                    <w:rPr>
                      <w:rFonts w:ascii="Cambria Math" w:hAnsi="Cambria Math"/>
                    </w:rPr>
                    <m:t>n</m:t>
                  </m:r>
                </m:den>
              </m:f>
            </m:e>
          </m:d>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NR</m:t>
                  </m:r>
                </m:sub>
              </m:sSub>
            </m:e>
          </m:d>
        </m:oMath>
      </m:oMathPara>
    </w:p>
    <w:p w:rsidRPr="00EC6F64" w:rsidR="00CC0225" w:rsidP="00CC0225" w:rsidRDefault="00CC0225">
      <w:r w:rsidRPr="00EC6F64">
        <w:t>where:</w:t>
      </w:r>
    </w:p>
    <w:p w:rsidRPr="00EC6F64" w:rsidR="00CC0225" w:rsidP="00BE1712" w:rsidRDefault="00D45DB9">
      <w:pPr>
        <w:pStyle w:val="ListParagraph"/>
        <w:numPr>
          <w:ilvl w:val="0"/>
          <w:numId w:val="14"/>
        </w:numPr>
        <w:spacing w:line="360" w:lineRule="auto"/>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T</m:t>
            </m:r>
          </m:sub>
        </m:sSub>
      </m:oMath>
      <w:r w:rsidRPr="00EC6F64" w:rsidR="00CC0225">
        <w:t xml:space="preserve"> is the mean based on all sample cases;</w:t>
      </w:r>
    </w:p>
    <w:p w:rsidRPr="00EC6F64" w:rsidR="00CC0225" w:rsidP="00BE1712" w:rsidRDefault="00D45DB9">
      <w:pPr>
        <w:pStyle w:val="ListParagraph"/>
        <w:numPr>
          <w:ilvl w:val="0"/>
          <w:numId w:val="14"/>
        </w:numPr>
        <w:spacing w:line="360" w:lineRule="auto"/>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oMath>
      <w:r w:rsidRPr="00EC6F64" w:rsidR="00CC0225">
        <w:t xml:space="preserve"> is the mean based only on respondent cases;</w:t>
      </w:r>
    </w:p>
    <w:p w:rsidRPr="00EC6F64" w:rsidR="00CC0225" w:rsidP="00BE1712" w:rsidRDefault="00D45DB9">
      <w:pPr>
        <w:pStyle w:val="ListParagraph"/>
        <w:numPr>
          <w:ilvl w:val="0"/>
          <w:numId w:val="14"/>
        </w:numPr>
        <w:spacing w:line="360" w:lineRule="auto"/>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NR</m:t>
            </m:r>
          </m:sub>
        </m:sSub>
      </m:oMath>
      <w:r w:rsidRPr="00EC6F64" w:rsidR="00CC0225">
        <w:t xml:space="preserve"> is the mean based only on nonrespondent cases;</w:t>
      </w:r>
    </w:p>
    <w:p w:rsidRPr="00EC6F64" w:rsidR="00CC0225" w:rsidP="00BE1712" w:rsidRDefault="00BE1712">
      <w:pPr>
        <w:pStyle w:val="ListParagraph"/>
        <w:numPr>
          <w:ilvl w:val="0"/>
          <w:numId w:val="14"/>
        </w:numPr>
        <w:spacing w:line="360" w:lineRule="auto"/>
      </w:pPr>
      <m:oMath>
        <m:r>
          <w:rPr>
            <w:rFonts w:ascii="Cambria Math" w:hAnsi="Cambria Math"/>
          </w:rPr>
          <m:t>n</m:t>
        </m:r>
      </m:oMath>
      <w:r>
        <w:rPr>
          <w:rFonts w:eastAsiaTheme="minorEastAsia"/>
        </w:rPr>
        <w:t xml:space="preserve"> </w:t>
      </w:r>
      <w:r w:rsidRPr="00EC6F64" w:rsidR="00CC0225">
        <w:t>is the number of cases in the sample;</w:t>
      </w:r>
    </w:p>
    <w:p w:rsidRPr="00EC6F64" w:rsidR="00CC0225" w:rsidP="00BE1712" w:rsidRDefault="00D45DB9">
      <w:pPr>
        <w:pStyle w:val="ListParagraph"/>
        <w:numPr>
          <w:ilvl w:val="0"/>
          <w:numId w:val="14"/>
        </w:numPr>
        <w:spacing w:line="360" w:lineRule="auto"/>
      </w:pPr>
      <m:oMath>
        <m:sSub>
          <m:sSubPr>
            <m:ctrlPr>
              <w:rPr>
                <w:rFonts w:ascii="Cambria Math" w:hAnsi="Cambria Math"/>
                <w:i/>
              </w:rPr>
            </m:ctrlPr>
          </m:sSubPr>
          <m:e>
            <m:r>
              <w:rPr>
                <w:rFonts w:ascii="Cambria Math" w:hAnsi="Cambria Math"/>
              </w:rPr>
              <m:t>n</m:t>
            </m:r>
          </m:e>
          <m:sub>
            <m:r>
              <w:rPr>
                <w:rFonts w:ascii="Cambria Math" w:hAnsi="Cambria Math"/>
              </w:rPr>
              <m:t>NR</m:t>
            </m:r>
          </m:sub>
        </m:sSub>
      </m:oMath>
      <w:r w:rsidRPr="00EC6F64" w:rsidR="00CC0225">
        <w:t xml:space="preserve"> is the number of nonrespondent cases in the sample; and</w:t>
      </w:r>
    </w:p>
    <w:p w:rsidRPr="00EC6F64" w:rsidR="00CC0225" w:rsidP="00BE1712" w:rsidRDefault="00BE1712">
      <w:pPr>
        <w:pStyle w:val="ListParagraph"/>
        <w:numPr>
          <w:ilvl w:val="0"/>
          <w:numId w:val="14"/>
        </w:numPr>
        <w:spacing w:line="360" w:lineRule="auto"/>
      </w:pPr>
      <m:oMath>
        <m:r>
          <w:rPr>
            <w:rFonts w:ascii="Cambria Math" w:hAnsi="Cambria Math"/>
          </w:rPr>
          <m:t>B(</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m:t>
        </m:r>
      </m:oMath>
      <w:r w:rsidRPr="00EC6F64" w:rsidR="00CC0225">
        <w:t xml:space="preserve"> is the nonresponse bias of the respondent sample mean.</w:t>
      </w:r>
    </w:p>
    <w:p w:rsidRPr="00EC6F64" w:rsidR="00CC0225" w:rsidP="00CC0225" w:rsidRDefault="00CC0225">
      <w:r w:rsidRPr="00EC6F64">
        <w:t>Slight modifications to the nonresponse bias formula were necessary because relevant data (e.g., expenditures) were not available for the CE nonrespondents.  After the modifications were made, the application of the formula to CE expenditure data becomes:</w:t>
      </w:r>
    </w:p>
    <w:p w:rsidRPr="00EC6F64" w:rsidR="00BE1712" w:rsidP="00CC0225" w:rsidRDefault="00BE1712">
      <m:oMathPara>
        <m:oMath>
          <m:r>
            <w:rPr>
              <w:rFonts w:ascii="Cambria Math" w:hAnsi="Cambria Math"/>
            </w:rPr>
            <m:t>B</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NR</m:t>
                      </m:r>
                    </m:sub>
                  </m:sSub>
                </m:num>
                <m:den>
                  <m:r>
                    <w:rPr>
                      <w:rFonts w:ascii="Cambria Math" w:hAnsi="Cambria Math"/>
                    </w:rPr>
                    <m:t>N</m:t>
                  </m:r>
                </m:den>
              </m:f>
            </m:e>
          </m:d>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NR</m:t>
                  </m:r>
                </m:sub>
              </m:sSub>
            </m:e>
          </m:d>
        </m:oMath>
      </m:oMathPara>
    </w:p>
    <w:p w:rsidRPr="00EC6F64" w:rsidR="00CC0225" w:rsidP="00CC0225" w:rsidRDefault="00CC0225">
      <w:r w:rsidRPr="00EC6F64">
        <w:t>where:</w:t>
      </w:r>
    </w:p>
    <w:p w:rsidRPr="00EC6F64" w:rsidR="00CC0225" w:rsidP="00D6471B" w:rsidRDefault="00D45DB9">
      <w:pPr>
        <w:pStyle w:val="ListParagraph"/>
        <w:numPr>
          <w:ilvl w:val="0"/>
          <w:numId w:val="14"/>
        </w:numPr>
        <w:spacing w:line="360" w:lineRule="auto"/>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oMath>
      <w:r w:rsidRPr="00EC6F64" w:rsidR="00CC0225">
        <w:t xml:space="preserve"> is the base-weighted mean of expenditures for all CUs (this estimate includes all CUs, respondents </w:t>
      </w:r>
      <w:r w:rsidRPr="00CC0225" w:rsidR="00CC0225">
        <w:rPr>
          <w:i/>
        </w:rPr>
        <w:t>and</w:t>
      </w:r>
      <w:r w:rsidRPr="00EC6F64" w:rsidR="00CC0225">
        <w:t xml:space="preserve"> proxy nonrespondents);</w:t>
      </w:r>
    </w:p>
    <w:p w:rsidRPr="00EC6F64" w:rsidR="00CC0225" w:rsidP="00D6471B" w:rsidRDefault="00D45DB9">
      <w:pPr>
        <w:pStyle w:val="ListParagraph"/>
        <w:numPr>
          <w:ilvl w:val="0"/>
          <w:numId w:val="14"/>
        </w:numPr>
        <w:spacing w:line="360" w:lineRule="auto"/>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oMath>
      <w:r w:rsidRPr="00EC6F64" w:rsidR="00D6471B">
        <w:t xml:space="preserve"> </w:t>
      </w:r>
      <w:r w:rsidRPr="00EC6F64" w:rsidR="00CC0225">
        <w:t xml:space="preserve">is the base-weighted mean of expenditures for all respondent CUs (this estimate </w:t>
      </w:r>
      <w:r w:rsidRPr="00CC0225" w:rsidR="00CC0225">
        <w:rPr>
          <w:i/>
        </w:rPr>
        <w:t>excludes</w:t>
      </w:r>
      <w:r w:rsidRPr="00EC6F64" w:rsidR="00CC0225">
        <w:t xml:space="preserve"> proxy nonrespondents CUs from the calculation);</w:t>
      </w:r>
    </w:p>
    <w:p w:rsidRPr="00EC6F64" w:rsidR="00CC0225" w:rsidP="00D6471B" w:rsidRDefault="00D45DB9">
      <w:pPr>
        <w:pStyle w:val="ListParagraph"/>
        <w:numPr>
          <w:ilvl w:val="0"/>
          <w:numId w:val="14"/>
        </w:numPr>
        <w:spacing w:line="360" w:lineRule="auto"/>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NR</m:t>
            </m:r>
          </m:sub>
        </m:sSub>
      </m:oMath>
      <w:r w:rsidRPr="00EC6F64" w:rsidR="00CC0225">
        <w:t xml:space="preserve"> is the base-weighted mean of expenditures for </w:t>
      </w:r>
      <w:r w:rsidRPr="00CC0225" w:rsidR="00CC0225">
        <w:rPr>
          <w:i/>
        </w:rPr>
        <w:t>all proxy nonrespondent</w:t>
      </w:r>
      <w:r w:rsidRPr="00EC6F64" w:rsidR="00CC0225">
        <w:t xml:space="preserve"> CUs;</w:t>
      </w:r>
    </w:p>
    <w:p w:rsidRPr="00EC6F64" w:rsidR="00CC0225" w:rsidP="00D6471B" w:rsidRDefault="00D6471B">
      <w:pPr>
        <w:pStyle w:val="ListParagraph"/>
        <w:numPr>
          <w:ilvl w:val="0"/>
          <w:numId w:val="14"/>
        </w:numPr>
        <w:spacing w:line="360" w:lineRule="auto"/>
      </w:pPr>
      <m:oMath>
        <m:r>
          <w:rPr>
            <w:rFonts w:ascii="Cambria Math" w:hAnsi="Cambria Math"/>
          </w:rPr>
          <m:t>N</m:t>
        </m:r>
      </m:oMath>
      <w:r>
        <w:t xml:space="preserve"> </w:t>
      </w:r>
      <w:r w:rsidRPr="00EC6F64" w:rsidR="00CC0225">
        <w:t>is the base-weighted number of CUs;</w:t>
      </w:r>
    </w:p>
    <w:p w:rsidRPr="00EC6F64" w:rsidR="00CC0225" w:rsidP="00D6471B" w:rsidRDefault="00D45DB9">
      <w:pPr>
        <w:pStyle w:val="ListParagraph"/>
        <w:numPr>
          <w:ilvl w:val="0"/>
          <w:numId w:val="14"/>
        </w:numPr>
        <w:spacing w:line="360" w:lineRule="auto"/>
      </w:pPr>
      <m:oMath>
        <m:sSub>
          <m:sSubPr>
            <m:ctrlPr>
              <w:rPr>
                <w:rFonts w:ascii="Cambria Math" w:hAnsi="Cambria Math"/>
                <w:i/>
              </w:rPr>
            </m:ctrlPr>
          </m:sSubPr>
          <m:e>
            <m:r>
              <w:rPr>
                <w:rFonts w:ascii="Cambria Math" w:hAnsi="Cambria Math"/>
              </w:rPr>
              <m:t>N</m:t>
            </m:r>
          </m:e>
          <m:sub>
            <m:r>
              <w:rPr>
                <w:rFonts w:ascii="Cambria Math" w:hAnsi="Cambria Math"/>
              </w:rPr>
              <m:t>NR</m:t>
            </m:r>
          </m:sub>
        </m:sSub>
      </m:oMath>
      <w:r w:rsidR="00D6471B">
        <w:t xml:space="preserve"> </w:t>
      </w:r>
      <w:r w:rsidRPr="00EC6F64" w:rsidR="00CC0225">
        <w:t xml:space="preserve">is the base-weighted number of </w:t>
      </w:r>
      <w:r w:rsidRPr="00CC0225" w:rsidR="00CC0225">
        <w:rPr>
          <w:i/>
        </w:rPr>
        <w:t>proxy nonrespondent</w:t>
      </w:r>
      <w:r w:rsidRPr="00EC6F64" w:rsidR="00CC0225">
        <w:t xml:space="preserve"> CUs; and</w:t>
      </w:r>
    </w:p>
    <w:p w:rsidRPr="00EC6F64" w:rsidR="00CC0225" w:rsidP="00D6471B" w:rsidRDefault="00D6471B">
      <w:pPr>
        <w:pStyle w:val="ListParagraph"/>
        <w:numPr>
          <w:ilvl w:val="0"/>
          <w:numId w:val="14"/>
        </w:numPr>
        <w:spacing w:line="360" w:lineRule="auto"/>
      </w:pPr>
      <m:oMath>
        <m:r>
          <w:rPr>
            <w:rFonts w:ascii="Cambria Math" w:hAnsi="Cambria Math"/>
          </w:rPr>
          <m:t>B</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e>
        </m:d>
      </m:oMath>
      <w:r>
        <w:t xml:space="preserve"> </w:t>
      </w:r>
      <w:r w:rsidRPr="00EC6F64" w:rsidR="00CC0225">
        <w:t>is the nonresponse bias in the base-</w:t>
      </w:r>
      <w:r>
        <w:t>weighted respondent sample mean.</w:t>
      </w:r>
    </w:p>
    <w:p w:rsidRPr="00EC6F64" w:rsidR="00CC0225" w:rsidP="00CC0225" w:rsidRDefault="00CC0225">
      <w:r w:rsidRPr="00EC6F64">
        <w:t>Proxy nonrespondents are respondents with low contact rates.  Their difficulty in being contacted makes them similar to nonrespondents in terms of their low probability of participating in the survey, and it is assumed that they are similar to nonrespondents in other ways as well, such as in the expenditures they make.</w:t>
      </w:r>
    </w:p>
    <w:p w:rsidR="00CC0225" w:rsidP="00CC0225" w:rsidRDefault="00CC0225">
      <w:r w:rsidRPr="00EC6F64">
        <w:t xml:space="preserve">For the estimates of nonresponse bias in the proxy nonrespondent study, we computed </w:t>
      </w:r>
      <w:r w:rsidRPr="00EC6F64">
        <w:rPr>
          <w:i/>
        </w:rPr>
        <w:t>relative</w:t>
      </w:r>
      <w:r w:rsidRPr="00EC6F64">
        <w:t xml:space="preserve"> nonresponse bias, instead of </w:t>
      </w:r>
      <w:r w:rsidRPr="00EC6F64">
        <w:rPr>
          <w:i/>
        </w:rPr>
        <w:t>absolute</w:t>
      </w:r>
      <w:r w:rsidRPr="00EC6F64">
        <w:t xml:space="preserve"> nonresponse bias, as given in the formula above.  The reason is that the dollar amounts vary substantially across expenditure categories, making comparisons difficult. Relative bias is a more appropriate statistic for comparisons across categories.  The relative nonresponse bias is a percentage calculated by dividing the nonresponse bias by the adjusted base-weighted mean expenditures of all CUs and is shown below:</w:t>
      </w:r>
    </w:p>
    <w:p w:rsidRPr="00EC6F64" w:rsidR="00D6471B" w:rsidP="00CC0225" w:rsidRDefault="00D6471B">
      <m:oMathPara>
        <m:oMath>
          <m:r>
            <w:rPr>
              <w:rFonts w:ascii="Cambria Math" w:hAnsi="Cambria Math"/>
            </w:rPr>
            <m:t xml:space="preserve">Relative Bias </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e>
          </m:d>
          <m: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e>
              </m:d>
            </m:num>
            <m:den>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den>
          </m:f>
          <m:r>
            <m:rPr>
              <m:sty m:val="p"/>
            </m:rPr>
            <w:rPr>
              <w:rFonts w:ascii="Cambria Math" w:hAnsi="Cambria Math"/>
            </w:rPr>
            <m:t>×</m:t>
          </m:r>
          <m:r>
            <w:rPr>
              <w:rFonts w:ascii="Cambria Math" w:hAnsi="Cambria Math"/>
            </w:rPr>
            <m:t>100%</m:t>
          </m:r>
        </m:oMath>
      </m:oMathPara>
    </w:p>
    <w:p w:rsidRPr="00EC6F64" w:rsidR="00CC0225" w:rsidP="00CC0225" w:rsidRDefault="00CC0225">
      <w:r w:rsidRPr="00EC6F64">
        <w:t xml:space="preserve">As a final point of clarification, the above formula was applied separately for each method.  For Method 1,  </w:t>
      </w:r>
      <m:oMath>
        <m:sSub>
          <m:sSubPr>
            <m:ctrlPr>
              <w:rPr>
                <w:rFonts w:ascii="Cambria Math" w:hAnsi="Cambria Math" w:eastAsia="Times New Roman"/>
                <w:i/>
              </w:rPr>
            </m:ctrlPr>
          </m:sSubPr>
          <m:e>
            <m:acc>
              <m:accPr>
                <m:chr m:val="̅"/>
                <m:ctrlPr>
                  <w:rPr>
                    <w:rFonts w:ascii="Cambria Math" w:hAnsi="Cambria Math" w:eastAsia="Times New Roman"/>
                    <w:i/>
                  </w:rPr>
                </m:ctrlPr>
              </m:accPr>
              <m:e>
                <m:r>
                  <w:rPr>
                    <w:rFonts w:ascii="Cambria Math" w:hAnsi="Cambria Math" w:eastAsia="Times New Roman"/>
                  </w:rPr>
                  <m:t>Z</m:t>
                </m:r>
              </m:e>
            </m:acc>
          </m:e>
          <m:sub>
            <m:r>
              <w:rPr>
                <w:rFonts w:ascii="Cambria Math" w:hAnsi="Cambria Math" w:eastAsia="Times New Roman"/>
              </w:rPr>
              <m:t>R</m:t>
            </m:r>
          </m:sub>
        </m:sSub>
      </m:oMath>
      <w:r w:rsidRPr="00EC6F64">
        <w:t xml:space="preserve"> represents the base-weighted respondent mean and </w:t>
      </w:r>
      <m:oMath>
        <m:sSub>
          <m:sSubPr>
            <m:ctrlPr>
              <w:rPr>
                <w:rFonts w:ascii="Cambria Math" w:hAnsi="Cambria Math" w:eastAsia="Times New Roman"/>
                <w:i/>
              </w:rPr>
            </m:ctrlPr>
          </m:sSubPr>
          <m:e>
            <m:acc>
              <m:accPr>
                <m:chr m:val="̅"/>
                <m:ctrlPr>
                  <w:rPr>
                    <w:rFonts w:ascii="Cambria Math" w:hAnsi="Cambria Math" w:eastAsia="Times New Roman"/>
                    <w:i/>
                  </w:rPr>
                </m:ctrlPr>
              </m:accPr>
              <m:e>
                <m:r>
                  <w:rPr>
                    <w:rFonts w:ascii="Cambria Math" w:hAnsi="Cambria Math" w:eastAsia="Times New Roman"/>
                  </w:rPr>
                  <m:t>Z</m:t>
                </m:r>
              </m:e>
            </m:acc>
          </m:e>
          <m:sub>
            <m:r>
              <w:rPr>
                <w:rFonts w:ascii="Cambria Math" w:hAnsi="Cambria Math" w:eastAsia="Times New Roman"/>
              </w:rPr>
              <m:t>T</m:t>
            </m:r>
          </m:sub>
        </m:sSub>
      </m:oMath>
      <w:r w:rsidRPr="00EC6F64">
        <w:t xml:space="preserve"> represents the FINLWT21 weighted respondent mean, for Methods 2 and 3,  </w:t>
      </w:r>
      <m:oMath>
        <m:sSub>
          <m:sSubPr>
            <m:ctrlPr>
              <w:rPr>
                <w:rFonts w:ascii="Cambria Math" w:hAnsi="Cambria Math" w:eastAsia="Times New Roman"/>
                <w:i/>
              </w:rPr>
            </m:ctrlPr>
          </m:sSubPr>
          <m:e>
            <m:acc>
              <m:accPr>
                <m:chr m:val="̅"/>
                <m:ctrlPr>
                  <w:rPr>
                    <w:rFonts w:ascii="Cambria Math" w:hAnsi="Cambria Math" w:eastAsia="Times New Roman"/>
                    <w:i/>
                  </w:rPr>
                </m:ctrlPr>
              </m:accPr>
              <m:e>
                <m:r>
                  <w:rPr>
                    <w:rFonts w:ascii="Cambria Math" w:hAnsi="Cambria Math" w:eastAsia="Times New Roman"/>
                  </w:rPr>
                  <m:t>Z</m:t>
                </m:r>
              </m:e>
            </m:acc>
          </m:e>
          <m:sub>
            <m:r>
              <w:rPr>
                <w:rFonts w:ascii="Cambria Math" w:hAnsi="Cambria Math" w:eastAsia="Times New Roman"/>
              </w:rPr>
              <m:t>R</m:t>
            </m:r>
          </m:sub>
        </m:sSub>
      </m:oMath>
      <w:r w:rsidRPr="00EC6F64">
        <w:t xml:space="preserve"> represents the base-weighted respondent mean and </w:t>
      </w:r>
      <m:oMath>
        <m:sSub>
          <m:sSubPr>
            <m:ctrlPr>
              <w:rPr>
                <w:rFonts w:ascii="Cambria Math" w:hAnsi="Cambria Math" w:eastAsia="Times New Roman"/>
                <w:i/>
              </w:rPr>
            </m:ctrlPr>
          </m:sSubPr>
          <m:e>
            <m:acc>
              <m:accPr>
                <m:chr m:val="̅"/>
                <m:ctrlPr>
                  <w:rPr>
                    <w:rFonts w:ascii="Cambria Math" w:hAnsi="Cambria Math" w:eastAsia="Times New Roman"/>
                    <w:i/>
                  </w:rPr>
                </m:ctrlPr>
              </m:accPr>
              <m:e>
                <m:r>
                  <w:rPr>
                    <w:rFonts w:ascii="Cambria Math" w:hAnsi="Cambria Math" w:eastAsia="Times New Roman"/>
                  </w:rPr>
                  <m:t>Z</m:t>
                </m:r>
              </m:e>
            </m:acc>
          </m:e>
          <m:sub>
            <m:r>
              <w:rPr>
                <w:rFonts w:ascii="Cambria Math" w:hAnsi="Cambria Math" w:eastAsia="Times New Roman"/>
              </w:rPr>
              <m:t>T</m:t>
            </m:r>
          </m:sub>
        </m:sSub>
      </m:oMath>
      <w:r w:rsidRPr="00EC6F64">
        <w:t xml:space="preserve"> represents the Propensity-weighted respondent mean, and for Method 4, </w:t>
      </w:r>
      <m:oMath>
        <m:sSub>
          <m:sSubPr>
            <m:ctrlPr>
              <w:rPr>
                <w:rFonts w:ascii="Cambria Math" w:hAnsi="Cambria Math" w:eastAsia="Times New Roman"/>
                <w:i/>
              </w:rPr>
            </m:ctrlPr>
          </m:sSubPr>
          <m:e>
            <m:acc>
              <m:accPr>
                <m:chr m:val="̅"/>
                <m:ctrlPr>
                  <w:rPr>
                    <w:rFonts w:ascii="Cambria Math" w:hAnsi="Cambria Math" w:eastAsia="Times New Roman"/>
                    <w:i/>
                  </w:rPr>
                </m:ctrlPr>
              </m:accPr>
              <m:e>
                <m:r>
                  <w:rPr>
                    <w:rFonts w:ascii="Cambria Math" w:hAnsi="Cambria Math" w:eastAsia="Times New Roman"/>
                  </w:rPr>
                  <m:t>Z</m:t>
                </m:r>
              </m:e>
            </m:acc>
          </m:e>
          <m:sub>
            <m:r>
              <w:rPr>
                <w:rFonts w:ascii="Cambria Math" w:hAnsi="Cambria Math" w:eastAsia="Times New Roman"/>
              </w:rPr>
              <m:t>R</m:t>
            </m:r>
          </m:sub>
        </m:sSub>
      </m:oMath>
      <w:r w:rsidRPr="00EC6F64">
        <w:t xml:space="preserve"> represents the weighted “pseudo respondent” mean and </w:t>
      </w:r>
      <m:oMath>
        <m:sSub>
          <m:sSubPr>
            <m:ctrlPr>
              <w:rPr>
                <w:rFonts w:ascii="Cambria Math" w:hAnsi="Cambria Math" w:eastAsia="Times New Roman"/>
                <w:i/>
              </w:rPr>
            </m:ctrlPr>
          </m:sSubPr>
          <m:e>
            <m:acc>
              <m:accPr>
                <m:chr m:val="̅"/>
                <m:ctrlPr>
                  <w:rPr>
                    <w:rFonts w:ascii="Cambria Math" w:hAnsi="Cambria Math" w:eastAsia="Times New Roman"/>
                    <w:i/>
                  </w:rPr>
                </m:ctrlPr>
              </m:accPr>
              <m:e>
                <m:r>
                  <w:rPr>
                    <w:rFonts w:ascii="Cambria Math" w:hAnsi="Cambria Math" w:eastAsia="Times New Roman"/>
                  </w:rPr>
                  <m:t>Z</m:t>
                </m:r>
              </m:e>
            </m:acc>
          </m:e>
          <m:sub>
            <m:r>
              <w:rPr>
                <w:rFonts w:ascii="Cambria Math" w:hAnsi="Cambria Math" w:eastAsia="Times New Roman"/>
              </w:rPr>
              <m:t>T</m:t>
            </m:r>
          </m:sub>
        </m:sSub>
      </m:oMath>
      <w:r w:rsidRPr="00EC6F64">
        <w:t xml:space="preserve"> represents the all base-weighted respondents’ mean.</w:t>
      </w:r>
    </w:p>
    <w:p w:rsidRPr="00EC6F64" w:rsidR="00CC0225" w:rsidP="00CC0225" w:rsidRDefault="00CC0225">
      <w:pPr>
        <w:pStyle w:val="Heading2"/>
      </w:pPr>
      <w:bookmarkStart w:name="_Toc177878446" w:id="21"/>
      <w:bookmarkStart w:name="_Toc178480062" w:id="22"/>
      <w:bookmarkStart w:name="_Toc199924092" w:id="23"/>
      <w:bookmarkStart w:name="_Toc22808377" w:id="24"/>
      <w:bookmarkStart w:name="_Toc41466743" w:id="25"/>
      <w:r>
        <w:t>4</w:t>
      </w:r>
      <w:r w:rsidRPr="00EC6F64">
        <w:t>.</w:t>
      </w:r>
      <w:r>
        <w:t>2</w:t>
      </w:r>
      <w:r w:rsidRPr="00EC6F64">
        <w:t>. Variance estimation</w:t>
      </w:r>
      <w:bookmarkEnd w:id="21"/>
      <w:bookmarkEnd w:id="22"/>
      <w:bookmarkEnd w:id="23"/>
      <w:bookmarkEnd w:id="24"/>
      <w:bookmarkEnd w:id="25"/>
    </w:p>
    <w:p w:rsidRPr="00EC6F64" w:rsidR="00CC0225" w:rsidP="00CC0225" w:rsidRDefault="00CC0225">
      <w:r w:rsidRPr="00EC6F64">
        <w:t xml:space="preserve">Estimates of means were made using PROC SURVEYMEANS which is designed for complex sample surveys like CE.  For variance calculations, the method of Balanced Repeated Replications (BRR using Fay technique) </w:t>
      </w:r>
      <w:r>
        <w:t xml:space="preserve">was chosen </w:t>
      </w:r>
      <w:r w:rsidRPr="00EC6F64">
        <w:t>as opposed to simple random sampling or random groups since they understate the variance for Non-self-representing (“N” and “R”) PSUs.  This is due to it measuring the “within-PSU” portion of the variance but not the “between - PSU” portion of the variance.  BRR does account for the portion of the variance caused by PSU “X” being selected for the sample instead of PSU “Y” while other simpler methods do not.  As stated above, the variance formula used PROC SURVEYMEANS for all four methods where the assigned half sample represents the cluster variable and the row of the matrix represents the strata variable in the formula.</w:t>
      </w:r>
    </w:p>
    <w:p w:rsidRPr="00EC6F64" w:rsidR="00CC0225" w:rsidP="00CC0225" w:rsidRDefault="00CC0225">
      <w:pPr>
        <w:pStyle w:val="Heading2"/>
      </w:pPr>
      <w:bookmarkStart w:name="_Toc177878447" w:id="26"/>
      <w:bookmarkStart w:name="_Toc178480063" w:id="27"/>
      <w:bookmarkStart w:name="_Toc199924093" w:id="28"/>
      <w:bookmarkStart w:name="_Toc22808378" w:id="29"/>
      <w:bookmarkStart w:name="_Toc41466744" w:id="30"/>
      <w:r>
        <w:t>4.3.</w:t>
      </w:r>
      <w:r w:rsidRPr="00EC6F64">
        <w:t xml:space="preserve"> Significance test</w:t>
      </w:r>
      <w:bookmarkEnd w:id="26"/>
      <w:bookmarkEnd w:id="27"/>
      <w:bookmarkEnd w:id="28"/>
      <w:r w:rsidRPr="00EC6F64">
        <w:t>s</w:t>
      </w:r>
      <w:bookmarkEnd w:id="29"/>
      <w:bookmarkEnd w:id="30"/>
    </w:p>
    <w:p w:rsidRPr="00EC6F64" w:rsidR="00CC0225" w:rsidP="00CC0225" w:rsidRDefault="00CC0225">
      <w:r w:rsidRPr="00EC6F64">
        <w:t>A 95 percent confidence interval of the relative nonresponse bias of expenditures was computed for each expenditure variable.  Calculations were performed by year and wave for the selected Interview survey variables and individually by method.  If the confidence interval excludes zero then that test is considered significant and there would be a bias.  If the confidence interval is entirely negative then the relative bias is considered negative while if the interval is entirely positive then the relative bias is considered positive.  For the Diary survey, there are no waves so only the year was analyzed for relative bias.</w:t>
      </w:r>
    </w:p>
    <w:p w:rsidR="00BB53FA" w:rsidP="00BB53FA" w:rsidRDefault="00CC0225">
      <w:r w:rsidRPr="00EC6F64">
        <w:t xml:space="preserve">For the Interview survey, ten individual years of data were analyzed per wave in this study (2007-2016), with a separate analysis done for each selected variable individually by method.  That means ten 95 percent confidence intervals, with one statistic generated for each wave by year, and the results were summarized by counting the number of times statistically significant results were obtained. If the confidence interval showed positive bias, then it was given a score of “+1”; if it showed negative bias, then it was given a score of “–1”; and if there was no bias it was given a score of “0.”  </w:t>
      </w:r>
      <w:r w:rsidR="00224262">
        <w:t xml:space="preserve"> After summing by wave,  t</w:t>
      </w:r>
      <w:r w:rsidRPr="00EC6F64">
        <w:t xml:space="preserve">he relative bias for each variable was then categorized as “strongly positive” if the overall score was greater than or equal to +5 and “strongly negative” if less than or equal to –5; “moderately positive” if equal to +3 or +4 and “moderately negative” if –3 or –4; and “not significantly biased” if it was between –2 and +2.  </w:t>
      </w:r>
      <w:r w:rsidR="00224262">
        <w:t xml:space="preserve">This is </w:t>
      </w:r>
      <w:r w:rsidR="00392577">
        <w:t>comparable</w:t>
      </w:r>
      <w:r w:rsidR="00224262">
        <w:t xml:space="preserve"> to </w:t>
      </w:r>
      <w:r w:rsidR="00BB53FA">
        <w:t xml:space="preserve">the </w:t>
      </w:r>
      <w:r w:rsidRPr="00051286" w:rsidR="00BB53FA">
        <w:t>two</w:t>
      </w:r>
      <w:r w:rsidR="00BB53FA">
        <w:t>-</w:t>
      </w:r>
      <w:r w:rsidRPr="00051286" w:rsidR="00BB53FA">
        <w:t xml:space="preserve">way </w:t>
      </w:r>
      <w:r w:rsidR="00BB53FA">
        <w:t xml:space="preserve">socio-demographic </w:t>
      </w:r>
      <w:r w:rsidR="0052376C">
        <w:t xml:space="preserve">variable </w:t>
      </w:r>
      <w:r w:rsidRPr="00051286" w:rsidR="00BB53FA">
        <w:t>compariso</w:t>
      </w:r>
      <w:r w:rsidR="00BB53FA">
        <w:t xml:space="preserve">ns discussed earlier in the report. </w:t>
      </w:r>
    </w:p>
    <w:p w:rsidRPr="00EC6F64" w:rsidR="00CC0225" w:rsidP="00EB0EE0" w:rsidRDefault="00CC0225">
      <w:r w:rsidRPr="00EC6F64">
        <w:rPr>
          <w:rFonts w:eastAsia="Times New Roman"/>
        </w:rPr>
        <w:t xml:space="preserve">In a similar manner, </w:t>
      </w:r>
      <w:r w:rsidRPr="00EC6F64">
        <w:t>four waves of data were analyzed per year in this study (Waves 1-4) and a similar scoring system was developed. That means four 95 percent confidence intervals, with one statistic generated for each wave by year, and the results were summarized by counting the number of times statistically significant results were obtained. Similar to above, if the confidence interval showed positive relative bias, then it was given a score of “+1”; if it showed negative relative bias, then it was given a score of “–1”; and if there was no bias it was given a score of “0.”  Then the four scores for each of the ten years were summed by wave, giving an overall possible score between –4 and +4 for each wave.  The relative bias for each year for each variable was then categorized as “strongly positive” if the overall score was +3 or +4 and “strongly negative” if -3 or   -4, “moderately positive” if it was +2 and “moderately negative” if –2; and “not significantly biased” if it was between –1 and +1.</w:t>
      </w:r>
      <w:r w:rsidR="0052376C">
        <w:t xml:space="preserve"> </w:t>
      </w:r>
      <w:r w:rsidRPr="00EC6F64">
        <w:t xml:space="preserve"> The results for these calculations are summarized on </w:t>
      </w:r>
      <w:r w:rsidR="003F52F2">
        <w:t>Appendix M</w:t>
      </w:r>
      <w:r w:rsidRPr="00EC6F64">
        <w:t>.</w:t>
      </w:r>
    </w:p>
    <w:p w:rsidR="00CC0225" w:rsidP="00CC0225" w:rsidRDefault="00CC0225">
      <w:r w:rsidRPr="00EC6F64">
        <w:t>The Diary survey does not have waves, each of the ten years were summarized using similar logic to the Interview survey discussed above. If the confidence interval showed positive bias, then it was given a score of “+1”; if it showed negative bias, then it was given a score of “–1”; and if there was no bias it was given a score of “0.”  These result</w:t>
      </w:r>
      <w:r w:rsidR="002C5934">
        <w:t xml:space="preserve">s are summarized in </w:t>
      </w:r>
      <w:r w:rsidR="003F52F2">
        <w:t>Appendix O</w:t>
      </w:r>
      <w:r w:rsidR="002C5934">
        <w:t>.</w:t>
      </w:r>
    </w:p>
    <w:p w:rsidRPr="00EC6F64" w:rsidR="002C5934" w:rsidP="00CC0225" w:rsidRDefault="002C5934"/>
    <w:p w:rsidRPr="0092481A" w:rsidR="00CC0225" w:rsidP="002C5934" w:rsidRDefault="002C5934">
      <w:pPr>
        <w:pStyle w:val="Heading1"/>
      </w:pPr>
      <w:bookmarkStart w:name="_Toc22808379" w:id="31"/>
      <w:bookmarkStart w:name="_Toc41466745" w:id="32"/>
      <w:r>
        <w:t>5</w:t>
      </w:r>
      <w:r w:rsidRPr="0092481A" w:rsidR="00CC0225">
        <w:t>. Description of the Four Methods Used in Calculation of Relative Bias</w:t>
      </w:r>
      <w:bookmarkEnd w:id="31"/>
      <w:bookmarkEnd w:id="32"/>
    </w:p>
    <w:p w:rsidR="00CC0225" w:rsidP="00CC0225" w:rsidRDefault="00CC0225">
      <w:pPr>
        <w:rPr>
          <w:rFonts w:eastAsia="Times New Roman"/>
        </w:rPr>
      </w:pPr>
      <w:r w:rsidRPr="00EC6F64">
        <w:t>The following four methods were used to measure presence of nonresponse bias in the data in the CE sample.  Each method has its strengths and weaknesses and there was no correct or incorrect method.  The main goal of having multiple methods was to develop a range of results for each selected expenditure category to help determine whether nonresponse bias exists in the CE surveys and if it is increasing over time or by wave.</w:t>
      </w:r>
      <w:r>
        <w:t xml:space="preserve">  </w:t>
      </w:r>
      <w:r w:rsidRPr="00EC6F64">
        <w:rPr>
          <w:rFonts w:eastAsia="Times New Roman"/>
        </w:rPr>
        <w:t>All of the relative bias methods in this report use base weights and Method 1 also used the final calibration weights.</w:t>
      </w:r>
    </w:p>
    <w:p w:rsidRPr="0092481A" w:rsidR="00CC0225" w:rsidP="002C5934" w:rsidRDefault="002C5934">
      <w:pPr>
        <w:pStyle w:val="Heading2"/>
      </w:pPr>
      <w:bookmarkStart w:name="_Toc41466746" w:id="33"/>
      <w:r>
        <w:t>5</w:t>
      </w:r>
      <w:r w:rsidRPr="0092481A" w:rsidR="00CC0225">
        <w:t>.1</w:t>
      </w:r>
      <w:r w:rsidR="00F875CB">
        <w:t>.</w:t>
      </w:r>
      <w:r w:rsidRPr="0092481A" w:rsidR="00CC0225">
        <w:t xml:space="preserve"> Method 1</w:t>
      </w:r>
      <w:bookmarkEnd w:id="33"/>
    </w:p>
    <w:p w:rsidRPr="002F484F" w:rsidR="00CC0225" w:rsidP="00CC0225" w:rsidRDefault="00CC0225">
      <w:r w:rsidRPr="002F484F">
        <w:t>Method 1 calculates bias as the difference between the weighted estimate of the population mean prior to any nonresponse adjustment minus the estimate that considers all nonparticipation of which nonresponse is the largest component.  This estimate assumes that response is MAR and response correction of FINLWT21 is a reasonable estimate to the inverse of the response probability. This method</w:t>
      </w:r>
      <w:r>
        <w:t xml:space="preserve"> uses the general bias formula</w:t>
      </w:r>
      <w:proofErr w:type="gramStart"/>
      <w:r>
        <w:t xml:space="preserve">, </w:t>
      </w:r>
      <w:proofErr w:type="gramEnd"/>
      <w:r w:rsidRPr="00EC6F64">
        <w:rPr>
          <w:position w:val="-10"/>
        </w:rPr>
        <w:object w:dxaOrig="1770" w:dyaOrig="390">
          <v:shape id="_x0000_i1030" style="width:84.6pt;height:23.4pt" o:ole="" type="#_x0000_t75">
            <v:imagedata o:title="" r:id="rId28"/>
          </v:shape>
          <o:OLEObject Type="Embed" ProgID="Equation.DSMT4" ShapeID="_x0000_i1030" DrawAspect="Content" ObjectID="_1652785259" r:id="rId29"/>
        </w:object>
      </w:r>
      <w:r w:rsidRPr="002F484F">
        <w:t xml:space="preserve">, where </w:t>
      </w:r>
      <w:r w:rsidRPr="00EC6F64">
        <w:rPr>
          <w:position w:val="-50"/>
        </w:rPr>
        <w:object w:dxaOrig="1350" w:dyaOrig="1110">
          <v:shape id="_x0000_i1031" style="width:66pt;height:59.4pt" o:ole="" type="#_x0000_t75">
            <v:imagedata o:title="" r:id="rId30"/>
          </v:shape>
          <o:OLEObject Type="Embed" ProgID="Equation.DSMT4" ShapeID="_x0000_i1031" DrawAspect="Content" ObjectID="_1652785260" r:id="rId31"/>
        </w:object>
      </w:r>
      <w:r w:rsidRPr="002F484F">
        <w:t xml:space="preserve"> is weighted estimate of the population mean expenditure ignoring response, </w:t>
      </w:r>
      <w:r w:rsidRPr="00EC6F64">
        <w:rPr>
          <w:position w:val="-12"/>
        </w:rPr>
        <w:object w:dxaOrig="360" w:dyaOrig="390">
          <v:shape id="_x0000_i1032" style="width:23.4pt;height:23.4pt" o:ole="" type="#_x0000_t75">
            <v:imagedata o:title="" r:id="rId32"/>
          </v:shape>
          <o:OLEObject Type="Embed" ProgID="Equation.DSMT4" ShapeID="_x0000_i1032" DrawAspect="Content" ObjectID="_1652785261" r:id="rId33"/>
        </w:object>
      </w:r>
      <w:r w:rsidRPr="002F484F">
        <w:t xml:space="preserve"> is the base-weight and R denote</w:t>
      </w:r>
      <w:r>
        <w:t xml:space="preserve">s the set of the respondents. </w:t>
      </w:r>
      <w:r w:rsidRPr="00EC6F64">
        <w:rPr>
          <w:position w:val="-10"/>
        </w:rPr>
        <w:object w:dxaOrig="600" w:dyaOrig="390">
          <v:shape id="_x0000_i1033" style="width:30pt;height:23.4pt" o:ole="" type="#_x0000_t75">
            <v:imagedata o:title="" r:id="rId34"/>
          </v:shape>
          <o:OLEObject Type="Embed" ProgID="Equation.DSMT4" ShapeID="_x0000_i1033" DrawAspect="Content" ObjectID="_1652785262" r:id="rId35"/>
        </w:object>
      </w:r>
      <w:r>
        <w:t xml:space="preserve"> </w:t>
      </w:r>
      <w:proofErr w:type="gramStart"/>
      <w:r w:rsidRPr="002F484F">
        <w:t>can</w:t>
      </w:r>
      <w:proofErr w:type="gramEnd"/>
      <w:r w:rsidRPr="002F484F">
        <w:t xml:space="preserve"> be estimated by </w:t>
      </w:r>
      <w:r w:rsidRPr="00EC6F64">
        <w:rPr>
          <w:position w:val="-10"/>
        </w:rPr>
        <w:object w:dxaOrig="240" w:dyaOrig="390">
          <v:shape id="_x0000_i1034" style="width:12.6pt;height:23.4pt" o:ole="" type="#_x0000_t75">
            <v:imagedata o:title="" r:id="rId36"/>
          </v:shape>
          <o:OLEObject Type="Embed" ProgID="Equation.DSMT4" ShapeID="_x0000_i1034" DrawAspect="Content" ObjectID="_1652785263" r:id="rId37"/>
        </w:object>
      </w:r>
      <w:r w:rsidRPr="002F484F">
        <w:t xml:space="preserve">, and </w:t>
      </w:r>
      <w:r w:rsidRPr="00EC6F64">
        <w:rPr>
          <w:position w:val="-10"/>
        </w:rPr>
        <w:object w:dxaOrig="240" w:dyaOrig="330">
          <v:shape id="_x0000_i1035" style="width:12.6pt;height:12.6pt" o:ole="" type="#_x0000_t75">
            <v:imagedata o:title="" r:id="rId38"/>
          </v:shape>
          <o:OLEObject Type="Embed" ProgID="Equation.DSMT4" ShapeID="_x0000_i1035" DrawAspect="Content" ObjectID="_1652785264" r:id="rId39"/>
        </w:object>
      </w:r>
      <w:r w:rsidRPr="002F484F">
        <w:t xml:space="preserve"> can be estimated by a reasonable estimate that takes into account non participation and more specifically, nonresponse. Assuming that the FINLWT21 weighted estimate accounts for nonresponse, </w:t>
      </w:r>
      <w:r w:rsidRPr="00EC6F64">
        <w:rPr>
          <w:position w:val="-10"/>
        </w:rPr>
        <w:object w:dxaOrig="240" w:dyaOrig="330">
          <v:shape id="_x0000_i1036" style="width:12.6pt;height:12.6pt" o:ole="" type="#_x0000_t75">
            <v:imagedata o:title="" r:id="rId38"/>
          </v:shape>
          <o:OLEObject Type="Embed" ProgID="Equation.DSMT4" ShapeID="_x0000_i1036" DrawAspect="Content" ObjectID="_1652785265" r:id="rId40"/>
        </w:object>
      </w:r>
      <w:r w:rsidRPr="002F484F">
        <w:t xml:space="preserve"> can be estimated </w:t>
      </w:r>
      <w:proofErr w:type="gramStart"/>
      <w:r w:rsidRPr="002F484F">
        <w:t xml:space="preserve">by </w:t>
      </w:r>
      <w:proofErr w:type="gramEnd"/>
      <w:r w:rsidRPr="00EC6F64">
        <w:rPr>
          <w:position w:val="-50"/>
        </w:rPr>
        <w:object w:dxaOrig="1080" w:dyaOrig="1110">
          <v:shape id="_x0000_i1037" style="width:59.4pt;height:59.4pt" o:ole="" type="#_x0000_t75">
            <v:imagedata o:title="" r:id="rId41"/>
          </v:shape>
          <o:OLEObject Type="Embed" ProgID="Equation.DSMT4" ShapeID="_x0000_i1037" DrawAspect="Content" ObjectID="_1652785266" r:id="rId42"/>
        </w:object>
      </w:r>
      <w:r w:rsidRPr="002F484F">
        <w:t xml:space="preserve">, where </w:t>
      </w:r>
      <w:r w:rsidRPr="00EC6F64">
        <w:rPr>
          <w:position w:val="-12"/>
        </w:rPr>
        <w:object w:dxaOrig="510" w:dyaOrig="390">
          <v:shape id="_x0000_i1038" style="width:30pt;height:23.4pt" o:ole="" type="#_x0000_t75">
            <v:imagedata o:title="" r:id="rId43"/>
          </v:shape>
          <o:OLEObject Type="Embed" ProgID="Equation.DSMT4" ShapeID="_x0000_i1038" DrawAspect="Content" ObjectID="_1652785267" r:id="rId44"/>
        </w:object>
      </w:r>
      <w:r w:rsidRPr="002F484F">
        <w:t xml:space="preserve"> is the FINLWT21 weight.  This estimate assumes that response is MAR and response correction to the FINLWT21 weight is a reasonable estimate to the inverse of the response probability. Therefor</w:t>
      </w:r>
      <w:r>
        <w:t xml:space="preserve">e, the nonresponse bias can be </w:t>
      </w:r>
      <w:r w:rsidRPr="002F484F">
        <w:t>estimated by</w:t>
      </w:r>
    </w:p>
    <w:p w:rsidR="00CC0225" w:rsidP="00CC0225" w:rsidRDefault="00CC0225">
      <w:r w:rsidRPr="00EC6F64">
        <w:rPr>
          <w:position w:val="-50"/>
        </w:rPr>
        <w:object w:dxaOrig="3270" w:dyaOrig="1110">
          <v:shape id="_x0000_i1039" style="width:167.4pt;height:59.4pt" o:ole="" type="#_x0000_t75">
            <v:imagedata o:title="" r:id="rId45"/>
          </v:shape>
          <o:OLEObject Type="Embed" ProgID="Equation.DSMT4" ShapeID="_x0000_i1039" DrawAspect="Content" ObjectID="_1652785268" r:id="rId46"/>
        </w:object>
      </w:r>
      <w:r w:rsidRPr="002F484F">
        <w:t xml:space="preserve"> </w:t>
      </w:r>
      <w:proofErr w:type="gramStart"/>
      <w:r w:rsidRPr="002F484F">
        <w:t>where</w:t>
      </w:r>
      <w:proofErr w:type="gramEnd"/>
      <w:r w:rsidRPr="002F484F">
        <w:t xml:space="preserve"> </w:t>
      </w:r>
      <m:oMath>
        <m:r>
          <w:rPr>
            <w:rFonts w:ascii="Cambria Math" w:hAnsi="Cambria Math"/>
          </w:rPr>
          <m:t xml:space="preserve">Relative Bias </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e>
        </m:d>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F</m:t>
                    </m:r>
                  </m:sub>
                </m:sSub>
              </m:e>
            </m:d>
          </m:num>
          <m:den>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F</m:t>
                </m:r>
              </m:sub>
            </m:sSub>
          </m:den>
        </m:f>
        <m:r>
          <w:rPr>
            <w:rFonts w:ascii="Cambria Math" w:hAnsi="Cambria Math"/>
          </w:rPr>
          <m:t>×100%</m:t>
        </m:r>
      </m:oMath>
      <w:r w:rsidRPr="002F484F">
        <w:t xml:space="preserve"> where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oMath>
      <w:r w:rsidR="00FB7B62">
        <w:t xml:space="preserve"> is the</w:t>
      </w:r>
      <w:r w:rsidRPr="002F484F">
        <w:t xml:space="preserve"> base-weighted mean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F</m:t>
            </m:r>
          </m:sub>
        </m:sSub>
      </m:oMath>
      <w:r w:rsidRPr="002F484F">
        <w:t xml:space="preserve"> is the FINLWT21 weighted mean.</w:t>
      </w:r>
    </w:p>
    <w:p w:rsidRPr="00EC6F64" w:rsidR="00CC0225" w:rsidP="002C5934" w:rsidRDefault="002C5934">
      <w:pPr>
        <w:pStyle w:val="Heading2"/>
      </w:pPr>
      <w:bookmarkStart w:name="_Toc22808381" w:id="34"/>
      <w:bookmarkStart w:name="_Toc41466747" w:id="35"/>
      <w:r>
        <w:t>5</w:t>
      </w:r>
      <w:r w:rsidRPr="00EC6F64" w:rsidR="00CC0225">
        <w:t>.2. Method 2</w:t>
      </w:r>
      <w:bookmarkEnd w:id="34"/>
      <w:bookmarkEnd w:id="35"/>
    </w:p>
    <w:p w:rsidRPr="00EC6F64" w:rsidR="00CC0225" w:rsidP="00CC0225" w:rsidRDefault="00CC0225">
      <w:r w:rsidRPr="00EC6F64">
        <w:t xml:space="preserve">Method 2 calculates the difference between the weighted estimates of the population mean ignoring response minus the propensity-weighted estimate that assumes nonresponse is a reasonable estimate of probability to respond.  This propensity-weighted estimate is developed using a logistic regression model that contains socio-demographic variables. In the first nonresponse bias report released earlier this year, it was determined that the surveys’ response rates are affected by certain socio-demographic variables.  Those variables were household tenure, urbanicity, region of the country and many of their two-way interaction terms.  Further research showed that CU size was also a good variable to use and was added to the model.  </w:t>
      </w:r>
    </w:p>
    <w:p w:rsidRPr="00EC6F64" w:rsidR="00CC0225" w:rsidP="00CC0225" w:rsidRDefault="00CC0225">
      <w:r w:rsidRPr="00EC6F64">
        <w:t>The selected Interview survey model was:</w:t>
      </w:r>
    </w:p>
    <w:p w:rsidRPr="00EC6F64" w:rsidR="00CC0225" w:rsidP="00CC0225" w:rsidRDefault="00CC0225">
      <m:oMath>
        <m:r>
          <m:rPr>
            <m:sty m:val="bi"/>
          </m:rPr>
          <w:rPr>
            <w:rFonts w:ascii="Cambria Math" w:hAnsi="Cambria Math" w:cs="Calibri"/>
          </w:rPr>
          <m:t xml:space="preserve">Ln </m:t>
        </m:r>
      </m:oMath>
      <w:r w:rsidRPr="00EC6F64">
        <w:t>(</w:t>
      </w:r>
      <m:oMath>
        <m:r>
          <m:rPr>
            <m:sty m:val="bi"/>
          </m:rPr>
          <w:rPr>
            <w:rFonts w:ascii="Cambria Math" w:hAnsi="Cambria Math" w:cs="Calibri"/>
          </w:rPr>
          <m:t>p/(1-p))</m:t>
        </m:r>
      </m:oMath>
      <w:r w:rsidRPr="00EC6F64">
        <w:t xml:space="preserve">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0</m:t>
            </m:r>
          </m:sub>
        </m:sSub>
      </m:oMath>
      <w:r w:rsidRPr="00EC6F64">
        <w:t xml:space="preserve">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m:t>
            </m:r>
          </m:sub>
        </m:sSub>
      </m:oMath>
      <w:r w:rsidRPr="00EC6F64">
        <w:rPr>
          <w:b/>
          <w:bCs/>
        </w:rPr>
        <w:t>I</w:t>
      </w:r>
      <w:r w:rsidRPr="00EC6F64">
        <w:t xml:space="preserve">(Rural)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m:t>
            </m:r>
          </m:sub>
        </m:sSub>
        <m:r>
          <m:rPr>
            <m:sty m:val="b"/>
          </m:rPr>
          <w:rPr>
            <w:rFonts w:ascii="Cambria Math" w:hAnsi="Cambria Math" w:cs="Calibri"/>
          </w:rPr>
          <m:t>I</m:t>
        </m:r>
      </m:oMath>
      <w:r w:rsidRPr="00EC6F64">
        <w:t xml:space="preserve">(Renter)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3</m:t>
            </m:r>
          </m:sub>
        </m:sSub>
      </m:oMath>
      <w:r w:rsidRPr="00EC6F64">
        <w:rPr>
          <w:b/>
          <w:bCs/>
        </w:rPr>
        <w:t>I</w:t>
      </w:r>
      <w:r w:rsidRPr="00EC6F64">
        <w:t xml:space="preserve">(Tenure Other)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4</m:t>
            </m:r>
          </m:sub>
        </m:sSub>
        <m:r>
          <m:rPr>
            <m:sty m:val="b"/>
          </m:rPr>
          <w:rPr>
            <w:rFonts w:ascii="Cambria Math" w:hAnsi="Cambria Math" w:cs="Calibri"/>
          </w:rPr>
          <m:t>I</m:t>
        </m:r>
      </m:oMath>
      <w:r w:rsidRPr="00EC6F64">
        <w:t xml:space="preserve">(Midwest)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5</m:t>
            </m:r>
          </m:sub>
        </m:sSub>
        <m:r>
          <m:rPr>
            <m:sty m:val="b"/>
          </m:rPr>
          <w:rPr>
            <w:rFonts w:ascii="Cambria Math" w:hAnsi="Cambria Math" w:cs="Calibri"/>
          </w:rPr>
          <m:t>I</m:t>
        </m:r>
      </m:oMath>
      <w:r w:rsidRPr="00EC6F64">
        <w:t xml:space="preserve">(South)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6</m:t>
            </m:r>
          </m:sub>
        </m:sSub>
        <m:r>
          <m:rPr>
            <m:sty m:val="b"/>
          </m:rPr>
          <w:rPr>
            <w:rFonts w:ascii="Cambria Math" w:hAnsi="Cambria Math" w:cs="Calibri"/>
          </w:rPr>
          <m:t>I</m:t>
        </m:r>
      </m:oMath>
      <w:r w:rsidRPr="00EC6F64">
        <w:t xml:space="preserve">(West)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7</m:t>
            </m:r>
          </m:sub>
        </m:sSub>
        <m:r>
          <m:rPr>
            <m:sty m:val="b"/>
          </m:rPr>
          <w:rPr>
            <w:rFonts w:ascii="Cambria Math" w:hAnsi="Cambria Math" w:cs="Calibri"/>
          </w:rPr>
          <m:t>I</m:t>
        </m:r>
      </m:oMath>
      <w:r w:rsidRPr="00EC6F64">
        <w:t xml:space="preserve">(CU Size 1)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8</m:t>
            </m:r>
          </m:sub>
        </m:sSub>
        <m:r>
          <m:rPr>
            <m:sty m:val="b"/>
          </m:rPr>
          <w:rPr>
            <w:rFonts w:ascii="Cambria Math" w:hAnsi="Cambria Math" w:cs="Calibri"/>
          </w:rPr>
          <m:t>I</m:t>
        </m:r>
      </m:oMath>
      <w:r w:rsidRPr="00EC6F64">
        <w:t xml:space="preserve">(CU Size 2)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9</m:t>
            </m:r>
          </m:sub>
        </m:sSub>
        <m:r>
          <m:rPr>
            <m:sty m:val="b"/>
          </m:rPr>
          <w:rPr>
            <w:rFonts w:ascii="Cambria Math" w:hAnsi="Cambria Math" w:cs="Calibri"/>
          </w:rPr>
          <m:t>I</m:t>
        </m:r>
      </m:oMath>
      <w:r w:rsidRPr="00EC6F64">
        <w:t xml:space="preserve">(CU Size 3 or 4)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10</m:t>
            </m:r>
          </m:sub>
        </m:sSub>
      </m:oMath>
      <w:r w:rsidRPr="00EC6F64">
        <w:t xml:space="preserve">(Percentage of Noncontacts)  </w:t>
      </w:r>
      <m:oMath>
        <m:r>
          <m:rPr>
            <m:sty m:val="p"/>
          </m:rPr>
          <w:rPr>
            <w:rFonts w:ascii="Cambria Math" w:hAnsi="Cambria Math" w:cs="Calibri"/>
          </w:rPr>
          <m:t xml:space="preserve">+ </m:t>
        </m:r>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11</m:t>
            </m:r>
          </m:sub>
        </m:sSub>
        <m:r>
          <m:rPr>
            <m:sty m:val="b"/>
          </m:rPr>
          <w:rPr>
            <w:rFonts w:ascii="Cambria Math" w:hAnsi="Cambria Math" w:cs="Calibri"/>
          </w:rPr>
          <m:t>I</m:t>
        </m:r>
        <m:d>
          <m:dPr>
            <m:ctrlPr>
              <w:rPr>
                <w:rFonts w:ascii="Cambria Math" w:hAnsi="Cambria Math" w:cs="Calibri"/>
              </w:rPr>
            </m:ctrlPr>
          </m:dPr>
          <m:e>
            <m:r>
              <m:rPr>
                <m:sty m:val="p"/>
              </m:rPr>
              <w:rPr>
                <w:rFonts w:ascii="Cambria Math" w:hAnsi="Cambria Math" w:cs="Calibri"/>
              </w:rPr>
              <m:t>Rural*Midwest</m:t>
            </m:r>
          </m:e>
        </m:d>
        <m:r>
          <m:rPr>
            <m:sty m:val="p"/>
          </m:rPr>
          <w:rPr>
            <w:rFonts w:ascii="Cambria Math" w:hAnsi="Cambria Math" w:cs="Calibri"/>
          </w:rPr>
          <m:t xml:space="preserve">+ </m:t>
        </m:r>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12</m:t>
            </m:r>
          </m:sub>
        </m:sSub>
        <m:r>
          <m:rPr>
            <m:sty m:val="b"/>
          </m:rPr>
          <w:rPr>
            <w:rFonts w:ascii="Cambria Math" w:hAnsi="Cambria Math" w:cs="Calibri"/>
          </w:rPr>
          <m:t>I</m:t>
        </m:r>
        <m:d>
          <m:dPr>
            <m:ctrlPr>
              <w:rPr>
                <w:rFonts w:ascii="Cambria Math" w:hAnsi="Cambria Math" w:cs="Calibri"/>
              </w:rPr>
            </m:ctrlPr>
          </m:dPr>
          <m:e>
            <m:r>
              <m:rPr>
                <m:sty m:val="p"/>
              </m:rPr>
              <w:rPr>
                <w:rFonts w:ascii="Cambria Math" w:hAnsi="Cambria Math" w:cs="Calibri"/>
              </w:rPr>
              <m:t>Rural*South</m:t>
            </m:r>
          </m:e>
        </m:d>
        <m:r>
          <m:rPr>
            <m:sty m:val="p"/>
          </m:rPr>
          <w:rPr>
            <w:rFonts w:ascii="Cambria Math" w:hAnsi="Cambria Math" w:cs="Calibri"/>
          </w:rPr>
          <m:t xml:space="preserve">+ </m:t>
        </m:r>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13</m:t>
            </m:r>
          </m:sub>
        </m:sSub>
        <m:r>
          <m:rPr>
            <m:sty m:val="b"/>
          </m:rPr>
          <w:rPr>
            <w:rFonts w:ascii="Cambria Math" w:hAnsi="Cambria Math" w:cs="Calibri"/>
          </w:rPr>
          <m:t>I</m:t>
        </m:r>
        <m:d>
          <m:dPr>
            <m:ctrlPr>
              <w:rPr>
                <w:rFonts w:ascii="Cambria Math" w:hAnsi="Cambria Math" w:cs="Calibri"/>
              </w:rPr>
            </m:ctrlPr>
          </m:dPr>
          <m:e>
            <m:r>
              <m:rPr>
                <m:sty m:val="p"/>
              </m:rPr>
              <w:rPr>
                <w:rFonts w:ascii="Cambria Math" w:hAnsi="Cambria Math" w:cs="Calibri"/>
              </w:rPr>
              <m:t>Rural*West</m:t>
            </m:r>
          </m:e>
        </m:d>
      </m:oMath>
      <w:r w:rsidRPr="00EC6F64">
        <w:t xml:space="preserve">+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14</m:t>
            </m:r>
          </m:sub>
        </m:sSub>
        <m:r>
          <m:rPr>
            <m:sty m:val="b"/>
          </m:rPr>
          <w:rPr>
            <w:rFonts w:ascii="Cambria Math" w:hAnsi="Cambria Math" w:cs="Calibri"/>
          </w:rPr>
          <m:t>I</m:t>
        </m:r>
        <m:d>
          <m:dPr>
            <m:ctrlPr>
              <w:rPr>
                <w:rFonts w:ascii="Cambria Math" w:hAnsi="Cambria Math" w:cs="Calibri"/>
              </w:rPr>
            </m:ctrlPr>
          </m:dPr>
          <m:e>
            <m:r>
              <m:rPr>
                <m:sty m:val="p"/>
              </m:rPr>
              <w:rPr>
                <w:rFonts w:ascii="Cambria Math" w:hAnsi="Cambria Math" w:cs="Calibri"/>
              </w:rPr>
              <m:t>Renter*Midwest</m:t>
            </m:r>
          </m:e>
        </m:d>
        <m:r>
          <m:rPr>
            <m:sty m:val="p"/>
          </m:rPr>
          <w:rPr>
            <w:rFonts w:ascii="Cambria Math" w:hAnsi="Cambria Math" w:cs="Calibri"/>
          </w:rPr>
          <m:t xml:space="preserve">+ </m:t>
        </m:r>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15</m:t>
            </m:r>
          </m:sub>
        </m:sSub>
        <m:r>
          <m:rPr>
            <m:sty m:val="b"/>
          </m:rPr>
          <w:rPr>
            <w:rFonts w:ascii="Cambria Math" w:hAnsi="Cambria Math" w:cs="Calibri"/>
          </w:rPr>
          <m:t>I</m:t>
        </m:r>
        <m:d>
          <m:dPr>
            <m:ctrlPr>
              <w:rPr>
                <w:rFonts w:ascii="Cambria Math" w:hAnsi="Cambria Math" w:cs="Calibri"/>
              </w:rPr>
            </m:ctrlPr>
          </m:dPr>
          <m:e>
            <m:r>
              <m:rPr>
                <m:sty m:val="p"/>
              </m:rPr>
              <w:rPr>
                <w:rFonts w:ascii="Cambria Math" w:hAnsi="Cambria Math" w:cs="Calibri"/>
              </w:rPr>
              <m:t>Renter*South</m:t>
            </m:r>
          </m:e>
        </m:d>
        <m:r>
          <m:rPr>
            <m:sty m:val="p"/>
          </m:rPr>
          <w:rPr>
            <w:rFonts w:ascii="Cambria Math" w:hAnsi="Cambria Math" w:cs="Calibri"/>
          </w:rPr>
          <m:t xml:space="preserve">+ </m:t>
        </m:r>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16</m:t>
            </m:r>
          </m:sub>
        </m:sSub>
        <m:r>
          <m:rPr>
            <m:sty m:val="b"/>
          </m:rPr>
          <w:rPr>
            <w:rFonts w:ascii="Cambria Math" w:hAnsi="Cambria Math" w:cs="Calibri"/>
          </w:rPr>
          <m:t>I</m:t>
        </m:r>
        <m:d>
          <m:dPr>
            <m:ctrlPr>
              <w:rPr>
                <w:rFonts w:ascii="Cambria Math" w:hAnsi="Cambria Math" w:cs="Calibri"/>
              </w:rPr>
            </m:ctrlPr>
          </m:dPr>
          <m:e>
            <m:r>
              <m:rPr>
                <m:sty m:val="p"/>
              </m:rPr>
              <w:rPr>
                <w:rFonts w:ascii="Cambria Math" w:hAnsi="Cambria Math" w:cs="Calibri"/>
              </w:rPr>
              <m:t>Renter*West</m:t>
            </m:r>
          </m:e>
        </m:d>
      </m:oMath>
      <w:r w:rsidRPr="00EC6F64">
        <w:t xml:space="preserve">  </w:t>
      </w:r>
      <m:oMath>
        <m:sSub>
          <m:sSubPr>
            <m:ctrlPr>
              <w:rPr>
                <w:rFonts w:ascii="Cambria Math" w:hAnsi="Cambria Math" w:cs="Calibri"/>
                <w:b/>
                <w:bCs/>
                <w:i/>
                <w:iCs/>
              </w:rPr>
            </m:ctrlPr>
          </m:sSubPr>
          <m:e>
            <m:r>
              <m:rPr>
                <m:sty m:val="bi"/>
              </m:rPr>
              <w:rPr>
                <w:rFonts w:ascii="Cambria Math" w:hAnsi="Cambria Math" w:cs="Calibri"/>
              </w:rPr>
              <m:t>+ β</m:t>
            </m:r>
          </m:e>
          <m:sub>
            <m:r>
              <m:rPr>
                <m:sty m:val="bi"/>
              </m:rPr>
              <w:rPr>
                <w:rFonts w:ascii="Cambria Math" w:hAnsi="Cambria Math" w:cs="Calibri"/>
              </w:rPr>
              <m:t>17</m:t>
            </m:r>
          </m:sub>
        </m:sSub>
        <m:r>
          <m:rPr>
            <m:sty m:val="b"/>
          </m:rPr>
          <w:rPr>
            <w:rFonts w:ascii="Cambria Math" w:hAnsi="Cambria Math" w:cs="Calibri"/>
          </w:rPr>
          <m:t>I</m:t>
        </m:r>
        <m:d>
          <m:dPr>
            <m:ctrlPr>
              <w:rPr>
                <w:rFonts w:ascii="Cambria Math" w:hAnsi="Cambria Math" w:cs="Calibri"/>
              </w:rPr>
            </m:ctrlPr>
          </m:dPr>
          <m:e>
            <m:r>
              <m:rPr>
                <m:sty m:val="p"/>
              </m:rPr>
              <w:rPr>
                <w:rFonts w:ascii="Cambria Math" w:hAnsi="Cambria Math" w:cs="Calibri"/>
              </w:rPr>
              <m:t>Tenure Other*Midwest</m:t>
            </m:r>
          </m:e>
        </m:d>
        <m:r>
          <m:rPr>
            <m:sty m:val="p"/>
          </m:rPr>
          <w:rPr>
            <w:rFonts w:ascii="Cambria Math" w:hAnsi="Cambria Math" w:cs="Calibri"/>
          </w:rPr>
          <m:t xml:space="preserve">+ </m:t>
        </m:r>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18</m:t>
            </m:r>
          </m:sub>
        </m:sSub>
        <m:r>
          <m:rPr>
            <m:sty m:val="b"/>
          </m:rPr>
          <w:rPr>
            <w:rFonts w:ascii="Cambria Math" w:hAnsi="Cambria Math" w:cs="Calibri"/>
          </w:rPr>
          <m:t>I</m:t>
        </m:r>
        <m:d>
          <m:dPr>
            <m:ctrlPr>
              <w:rPr>
                <w:rFonts w:ascii="Cambria Math" w:hAnsi="Cambria Math" w:cs="Calibri"/>
              </w:rPr>
            </m:ctrlPr>
          </m:dPr>
          <m:e>
            <m:r>
              <m:rPr>
                <m:sty m:val="p"/>
              </m:rPr>
              <w:rPr>
                <w:rFonts w:ascii="Cambria Math" w:hAnsi="Cambria Math" w:cs="Calibri"/>
              </w:rPr>
              <m:t>Tenure Other*South</m:t>
            </m:r>
          </m:e>
        </m:d>
        <m:r>
          <m:rPr>
            <m:sty m:val="p"/>
          </m:rPr>
          <w:rPr>
            <w:rFonts w:ascii="Cambria Math" w:hAnsi="Cambria Math" w:cs="Calibri"/>
          </w:rPr>
          <m:t xml:space="preserve">+ </m:t>
        </m:r>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19</m:t>
            </m:r>
          </m:sub>
        </m:sSub>
        <m:r>
          <m:rPr>
            <m:sty m:val="b"/>
          </m:rPr>
          <w:rPr>
            <w:rFonts w:ascii="Cambria Math" w:hAnsi="Cambria Math" w:cs="Calibri"/>
          </w:rPr>
          <m:t>I</m:t>
        </m:r>
        <m:d>
          <m:dPr>
            <m:ctrlPr>
              <w:rPr>
                <w:rFonts w:ascii="Cambria Math" w:hAnsi="Cambria Math" w:cs="Calibri"/>
              </w:rPr>
            </m:ctrlPr>
          </m:dPr>
          <m:e>
            <m:r>
              <m:rPr>
                <m:sty m:val="p"/>
              </m:rPr>
              <w:rPr>
                <w:rFonts w:ascii="Cambria Math" w:hAnsi="Cambria Math" w:cs="Calibri"/>
              </w:rPr>
              <m:t>Tenure Other*West</m:t>
            </m:r>
          </m:e>
        </m:d>
      </m:oMath>
      <w:r w:rsidRPr="00EC6F64">
        <w:t xml:space="preserve">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20</m:t>
            </m:r>
          </m:sub>
        </m:sSub>
        <m:r>
          <m:rPr>
            <m:sty m:val="b"/>
          </m:rPr>
          <w:rPr>
            <w:rFonts w:ascii="Cambria Math" w:hAnsi="Cambria Math" w:cs="Calibri"/>
          </w:rPr>
          <m:t>I</m:t>
        </m:r>
      </m:oMath>
      <w:r w:rsidRPr="00EC6F64">
        <w:t xml:space="preserve">(CU Size 1*Rural)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21</m:t>
            </m:r>
          </m:sub>
        </m:sSub>
        <m:r>
          <m:rPr>
            <m:sty m:val="b"/>
          </m:rPr>
          <w:rPr>
            <w:rFonts w:ascii="Cambria Math" w:hAnsi="Cambria Math" w:cs="Calibri"/>
          </w:rPr>
          <m:t>I</m:t>
        </m:r>
      </m:oMath>
      <w:r w:rsidRPr="00EC6F64">
        <w:t xml:space="preserve">(CU Size 2*Rural)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22</m:t>
            </m:r>
          </m:sub>
        </m:sSub>
        <m:r>
          <m:rPr>
            <m:sty m:val="b"/>
          </m:rPr>
          <w:rPr>
            <w:rFonts w:ascii="Cambria Math" w:hAnsi="Cambria Math" w:cs="Calibri"/>
          </w:rPr>
          <m:t>I</m:t>
        </m:r>
      </m:oMath>
      <w:r w:rsidRPr="00EC6F64">
        <w:t xml:space="preserve">(CU Size 3 or 4 * Rural)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23</m:t>
            </m:r>
          </m:sub>
        </m:sSub>
        <m:r>
          <m:rPr>
            <m:sty m:val="b"/>
          </m:rPr>
          <w:rPr>
            <w:rFonts w:ascii="Cambria Math" w:hAnsi="Cambria Math" w:cs="Calibri"/>
          </w:rPr>
          <m:t>I</m:t>
        </m:r>
      </m:oMath>
      <w:r w:rsidRPr="00EC6F64">
        <w:t xml:space="preserve">(CU Size 1 * Renter)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24</m:t>
            </m:r>
          </m:sub>
        </m:sSub>
        <m:r>
          <m:rPr>
            <m:sty m:val="b"/>
          </m:rPr>
          <w:rPr>
            <w:rFonts w:ascii="Cambria Math" w:hAnsi="Cambria Math" w:cs="Calibri"/>
          </w:rPr>
          <m:t>I</m:t>
        </m:r>
      </m:oMath>
      <w:r w:rsidRPr="00EC6F64">
        <w:t xml:space="preserve">(CU Size 1 * Tenure Other)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25</m:t>
            </m:r>
          </m:sub>
        </m:sSub>
        <m:r>
          <m:rPr>
            <m:sty m:val="b"/>
          </m:rPr>
          <w:rPr>
            <w:rFonts w:ascii="Cambria Math" w:hAnsi="Cambria Math" w:cs="Calibri"/>
          </w:rPr>
          <m:t>I</m:t>
        </m:r>
      </m:oMath>
      <w:r w:rsidRPr="00EC6F64">
        <w:t xml:space="preserve">(CU Size 2 * Renter)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26</m:t>
            </m:r>
          </m:sub>
        </m:sSub>
        <m:r>
          <m:rPr>
            <m:sty m:val="b"/>
          </m:rPr>
          <w:rPr>
            <w:rFonts w:ascii="Cambria Math" w:hAnsi="Cambria Math" w:cs="Calibri"/>
          </w:rPr>
          <m:t>I</m:t>
        </m:r>
      </m:oMath>
      <w:r w:rsidRPr="00EC6F64">
        <w:t xml:space="preserve">(CU Size 2 * Tenure Other)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27</m:t>
            </m:r>
          </m:sub>
        </m:sSub>
        <m:r>
          <m:rPr>
            <m:sty m:val="b"/>
          </m:rPr>
          <w:rPr>
            <w:rFonts w:ascii="Cambria Math" w:hAnsi="Cambria Math" w:cs="Calibri"/>
          </w:rPr>
          <m:t>I</m:t>
        </m:r>
      </m:oMath>
      <w:r w:rsidRPr="00EC6F64">
        <w:t xml:space="preserve">(CU Size 3 or 4 * Renter)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28</m:t>
            </m:r>
          </m:sub>
        </m:sSub>
        <m:r>
          <m:rPr>
            <m:sty m:val="b"/>
          </m:rPr>
          <w:rPr>
            <w:rFonts w:ascii="Cambria Math" w:hAnsi="Cambria Math" w:cs="Calibri"/>
          </w:rPr>
          <m:t>I</m:t>
        </m:r>
      </m:oMath>
      <w:r w:rsidRPr="00EC6F64">
        <w:t xml:space="preserve">(CU Size 3 or 4 * Tenure Other)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29</m:t>
            </m:r>
          </m:sub>
        </m:sSub>
        <m:r>
          <m:rPr>
            <m:sty m:val="b"/>
          </m:rPr>
          <w:rPr>
            <w:rFonts w:ascii="Cambria Math" w:hAnsi="Cambria Math" w:cs="Calibri"/>
          </w:rPr>
          <m:t>I</m:t>
        </m:r>
      </m:oMath>
      <w:r w:rsidRPr="00EC6F64">
        <w:t xml:space="preserve">(CU Size 1 * Midwest)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30</m:t>
            </m:r>
          </m:sub>
        </m:sSub>
        <m:r>
          <m:rPr>
            <m:sty m:val="b"/>
          </m:rPr>
          <w:rPr>
            <w:rFonts w:ascii="Cambria Math" w:hAnsi="Cambria Math" w:cs="Calibri"/>
          </w:rPr>
          <m:t>I</m:t>
        </m:r>
      </m:oMath>
      <w:r w:rsidRPr="00EC6F64">
        <w:t xml:space="preserve">(CU Size 1 * South)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31</m:t>
            </m:r>
          </m:sub>
        </m:sSub>
        <m:r>
          <m:rPr>
            <m:sty m:val="b"/>
          </m:rPr>
          <w:rPr>
            <w:rFonts w:ascii="Cambria Math" w:hAnsi="Cambria Math" w:cs="Calibri"/>
          </w:rPr>
          <m:t>I</m:t>
        </m:r>
      </m:oMath>
      <w:r w:rsidRPr="00EC6F64">
        <w:t xml:space="preserve">(CU Size 1 * West)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32</m:t>
            </m:r>
          </m:sub>
        </m:sSub>
        <m:r>
          <m:rPr>
            <m:sty m:val="b"/>
          </m:rPr>
          <w:rPr>
            <w:rFonts w:ascii="Cambria Math" w:hAnsi="Cambria Math" w:cs="Calibri"/>
          </w:rPr>
          <m:t>I</m:t>
        </m:r>
      </m:oMath>
      <w:r w:rsidRPr="00EC6F64">
        <w:t xml:space="preserve">(CU Size 2 * Midwest)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33</m:t>
            </m:r>
          </m:sub>
        </m:sSub>
        <m:r>
          <m:rPr>
            <m:sty m:val="b"/>
          </m:rPr>
          <w:rPr>
            <w:rFonts w:ascii="Cambria Math" w:hAnsi="Cambria Math" w:cs="Calibri"/>
          </w:rPr>
          <m:t>I</m:t>
        </m:r>
      </m:oMath>
      <w:r w:rsidRPr="00EC6F64">
        <w:t xml:space="preserve">(CU Size 2 * South)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34</m:t>
            </m:r>
          </m:sub>
        </m:sSub>
        <m:r>
          <m:rPr>
            <m:sty m:val="b"/>
          </m:rPr>
          <w:rPr>
            <w:rFonts w:ascii="Cambria Math" w:hAnsi="Cambria Math" w:cs="Calibri"/>
          </w:rPr>
          <m:t>I</m:t>
        </m:r>
      </m:oMath>
      <w:r w:rsidRPr="00EC6F64">
        <w:t xml:space="preserve">(CU Size 2 * West)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35</m:t>
            </m:r>
          </m:sub>
        </m:sSub>
        <m:r>
          <m:rPr>
            <m:sty m:val="b"/>
          </m:rPr>
          <w:rPr>
            <w:rFonts w:ascii="Cambria Math" w:hAnsi="Cambria Math" w:cs="Calibri"/>
          </w:rPr>
          <m:t>I</m:t>
        </m:r>
      </m:oMath>
      <w:r w:rsidRPr="00EC6F64">
        <w:t xml:space="preserve">(CU Size 3 or 4 * Midwest)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36</m:t>
            </m:r>
          </m:sub>
        </m:sSub>
        <m:r>
          <m:rPr>
            <m:sty m:val="b"/>
          </m:rPr>
          <w:rPr>
            <w:rFonts w:ascii="Cambria Math" w:hAnsi="Cambria Math" w:cs="Calibri"/>
          </w:rPr>
          <m:t>I</m:t>
        </m:r>
      </m:oMath>
      <w:r w:rsidRPr="00EC6F64">
        <w:t xml:space="preserve">(CU Size 3 or 4 * South) + </w:t>
      </w:r>
      <m:oMath>
        <m:sSub>
          <m:sSubPr>
            <m:ctrlPr>
              <w:rPr>
                <w:rFonts w:ascii="Cambria Math" w:hAnsi="Cambria Math" w:cs="Calibri"/>
                <w:b/>
                <w:bCs/>
                <w:i/>
                <w:iCs/>
              </w:rPr>
            </m:ctrlPr>
          </m:sSubPr>
          <m:e>
            <m:r>
              <m:rPr>
                <m:sty m:val="bi"/>
              </m:rPr>
              <w:rPr>
                <w:rFonts w:ascii="Cambria Math" w:hAnsi="Cambria Math" w:cs="Calibri"/>
              </w:rPr>
              <m:t>β</m:t>
            </m:r>
          </m:e>
          <m:sub>
            <m:r>
              <m:rPr>
                <m:sty m:val="bi"/>
              </m:rPr>
              <w:rPr>
                <w:rFonts w:ascii="Cambria Math" w:hAnsi="Cambria Math" w:cs="Calibri"/>
              </w:rPr>
              <m:t>37</m:t>
            </m:r>
          </m:sub>
        </m:sSub>
        <m:r>
          <m:rPr>
            <m:sty m:val="b"/>
          </m:rPr>
          <w:rPr>
            <w:rFonts w:ascii="Cambria Math" w:hAnsi="Cambria Math" w:cs="Calibri"/>
          </w:rPr>
          <m:t>I</m:t>
        </m:r>
      </m:oMath>
      <w:r w:rsidRPr="00EC6F64">
        <w:t xml:space="preserve">(CU Size 3 or 4 * West) where </w:t>
      </w:r>
      <m:oMath>
        <m:r>
          <m:rPr>
            <m:sty m:val="bi"/>
          </m:rPr>
          <w:rPr>
            <w:rFonts w:ascii="Cambria Math" w:hAnsi="Cambria Math" w:cs="Calibri"/>
          </w:rPr>
          <m:t>p</m:t>
        </m:r>
      </m:oMath>
      <w:r w:rsidRPr="00EC6F64">
        <w:t xml:space="preserve"> is the probability of response.</w:t>
      </w:r>
    </w:p>
    <w:p w:rsidRPr="00EC6F64" w:rsidR="00CC0225" w:rsidP="00CC0225" w:rsidRDefault="00CC0225">
      <w:r w:rsidRPr="00EC6F64">
        <w:t xml:space="preserve">The Interview survey and Diary survey have similar models with the only difference being several interaction terms involving Tenure*Region, Tenure*Urban, and CU Size*Urban which were included in the Interview survey model but not the Diary survey model.  </w:t>
      </w:r>
    </w:p>
    <w:p w:rsidRPr="00EC6F64" w:rsidR="00CC0225" w:rsidP="00CC0225" w:rsidRDefault="00CC0225">
      <w:r w:rsidRPr="00EC6F64">
        <w:t xml:space="preserve">As a reminder, logistic regression is a model of the outcomes of a binary process, such as whether a sample household participates in the CE survey.  It has a specific algebraic form that ensures its numeric values are between 0 and 1, which makes it suitable for modeling probabilities: </w:t>
      </w:r>
    </w:p>
    <w:p w:rsidRPr="00EC6F64" w:rsidR="00CC0225" w:rsidP="00CC0225" w:rsidRDefault="00D45DB9">
      <m:oMathPara>
        <m:oMath>
          <m:func>
            <m:funcPr>
              <m:ctrlPr>
                <w:rPr>
                  <w:rFonts w:ascii="Cambria Math" w:hAnsi="Cambria Math"/>
                  <w:iCs/>
                </w:rPr>
              </m:ctrlPr>
            </m:funcPr>
            <m:fName>
              <m:r>
                <m:rPr>
                  <m:sty m:val="p"/>
                </m:rPr>
                <w:rPr>
                  <w:rFonts w:ascii="Cambria Math" w:hAnsi="Cambria Math"/>
                </w:rPr>
                <m:t>Pr</m:t>
              </m:r>
            </m:fName>
            <m:e>
              <m:d>
                <m:dPr>
                  <m:ctrlPr>
                    <w:rPr>
                      <w:rFonts w:ascii="Cambria Math" w:hAnsi="Cambria Math"/>
                      <w:iCs/>
                    </w:rPr>
                  </m:ctrlPr>
                </m:dPr>
                <m:e>
                  <m:r>
                    <m:rPr>
                      <m:sty m:val="p"/>
                    </m:rPr>
                    <w:rPr>
                      <w:rFonts w:ascii="Cambria Math" w:hAnsi="Cambria Math"/>
                    </w:rPr>
                    <m:t>sample household participates in CE survey</m:t>
                  </m:r>
                </m:e>
              </m:d>
            </m:e>
          </m:func>
          <m:r>
            <m:rPr>
              <m:sty m:val="p"/>
            </m:rPr>
            <w:rPr>
              <w:rFonts w:ascii="Cambria Math" w:hAnsi="Cambria Math"/>
            </w:rPr>
            <m:t xml:space="preserve"> = </m:t>
          </m:r>
          <m:f>
            <m:fPr>
              <m:ctrlPr>
                <w:rPr>
                  <w:rFonts w:ascii="Cambria Math" w:hAnsi="Cambria Math"/>
                  <w:iCs/>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iCs/>
                    </w:rPr>
                  </m:ctrlPr>
                </m:sSupPr>
                <m:e>
                  <m:r>
                    <w:rPr>
                      <w:rFonts w:ascii="Cambria Math" w:hAnsi="Cambria Math"/>
                    </w:rPr>
                    <m:t>e</m:t>
                  </m:r>
                </m:e>
                <m:sup>
                  <m:r>
                    <m:rPr>
                      <m:sty m:val="p"/>
                    </m:rPr>
                    <w:rPr>
                      <w:rFonts w:ascii="Cambria Math" w:hAnsi="Cambria Math"/>
                    </w:rPr>
                    <m:t>-</m:t>
                  </m:r>
                  <m:d>
                    <m:dPr>
                      <m:ctrlPr>
                        <w:rPr>
                          <w:rFonts w:ascii="Cambria Math" w:hAnsi="Cambria Math"/>
                          <w:iCs/>
                        </w:rPr>
                      </m:ctrlPr>
                    </m:dPr>
                    <m:e>
                      <m:sSub>
                        <m:sSubPr>
                          <m:ctrlPr>
                            <w:rPr>
                              <w:rFonts w:ascii="Cambria Math" w:hAnsi="Cambria Math"/>
                              <w:iCs/>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iCs/>
                            </w:rPr>
                          </m:ctrlPr>
                        </m:sSubPr>
                        <m:e>
                          <m:r>
                            <w:rPr>
                              <w:rFonts w:ascii="Cambria Math" w:hAnsi="Cambria Math"/>
                            </w:rPr>
                            <m:t>β</m:t>
                          </m:r>
                        </m:e>
                        <m:sub>
                          <m:r>
                            <m:rPr>
                              <m:sty m:val="p"/>
                            </m:rPr>
                            <w:rPr>
                              <w:rFonts w:ascii="Cambria Math" w:hAnsi="Cambria Math"/>
                            </w:rPr>
                            <m:t>1</m:t>
                          </m:r>
                        </m:sub>
                      </m:sSub>
                      <m:sSub>
                        <m:sSubPr>
                          <m:ctrlPr>
                            <w:rPr>
                              <w:rFonts w:ascii="Cambria Math" w:hAnsi="Cambria Math"/>
                              <w:iC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w:rPr>
                              <w:rFonts w:ascii="Cambria Math" w:hAnsi="Cambria Math"/>
                            </w:rPr>
                            <m:t>β</m:t>
                          </m:r>
                        </m:e>
                        <m:sub>
                          <m:r>
                            <m:rPr>
                              <m:sty m:val="p"/>
                            </m:rPr>
                            <w:rPr>
                              <w:rFonts w:ascii="Cambria Math" w:hAnsi="Cambria Math"/>
                            </w:rPr>
                            <m:t>2</m:t>
                          </m:r>
                        </m:sub>
                      </m:sSub>
                      <m:sSub>
                        <m:sSubPr>
                          <m:ctrlPr>
                            <w:rPr>
                              <w:rFonts w:ascii="Cambria Math" w:hAnsi="Cambria Math"/>
                              <w:iC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β</m:t>
                          </m:r>
                        </m:e>
                        <m:sub>
                          <m:r>
                            <w:rPr>
                              <w:rFonts w:ascii="Cambria Math" w:hAnsi="Cambria Math"/>
                            </w:rPr>
                            <m:t>n</m:t>
                          </m:r>
                        </m:sub>
                      </m:sSub>
                      <m:sSub>
                        <m:sSubPr>
                          <m:ctrlPr>
                            <w:rPr>
                              <w:rFonts w:ascii="Cambria Math" w:hAnsi="Cambria Math"/>
                              <w:iCs/>
                            </w:rPr>
                          </m:ctrlPr>
                        </m:sSubPr>
                        <m:e>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ε</m:t>
                      </m:r>
                    </m:e>
                  </m:d>
                </m:sup>
              </m:sSup>
            </m:den>
          </m:f>
        </m:oMath>
      </m:oMathPara>
    </w:p>
    <w:p w:rsidRPr="00EC6F64" w:rsidR="00CC0225" w:rsidP="00CC0225" w:rsidRDefault="00CC0225">
      <w:r w:rsidRPr="00EC6F64">
        <w:t>Simple algebra allows the model to be rewritten like this:</w:t>
      </w:r>
    </w:p>
    <w:p w:rsidRPr="00EC6F64" w:rsidR="00CC0225" w:rsidP="00CC0225" w:rsidRDefault="00CC0225">
      <m:oMathPara>
        <m:oMath>
          <m:r>
            <m:rPr>
              <m:sty m:val="p"/>
            </m:rPr>
            <w:rPr>
              <w:rFonts w:ascii="Cambria Math" w:hAnsi="Cambria Math"/>
            </w:rPr>
            <m:t>ln</m:t>
          </m:r>
          <m:d>
            <m:dPr>
              <m:ctrlPr>
                <w:rPr>
                  <w:rFonts w:ascii="Cambria Math" w:hAnsi="Cambria Math"/>
                </w:rPr>
              </m:ctrlPr>
            </m:dPr>
            <m:e>
              <m:f>
                <m:fPr>
                  <m:ctrlPr>
                    <w:rPr>
                      <w:rFonts w:ascii="Cambria Math" w:hAnsi="Cambria Math"/>
                    </w:rPr>
                  </m:ctrlPr>
                </m:fPr>
                <m:num>
                  <m:func>
                    <m:funcPr>
                      <m:ctrlPr>
                        <w:rPr>
                          <w:rFonts w:ascii="Cambria Math" w:hAnsi="Cambria Math"/>
                        </w:rPr>
                      </m:ctrlPr>
                    </m:funcPr>
                    <m:fName>
                      <m:r>
                        <m:rPr>
                          <m:sty m:val="p"/>
                        </m:rPr>
                        <w:rPr>
                          <w:rFonts w:ascii="Cambria Math" w:hAnsi="Cambria Math"/>
                        </w:rPr>
                        <m:t>Pr</m:t>
                      </m:r>
                    </m:fName>
                    <m:e>
                      <m:d>
                        <m:dPr>
                          <m:ctrlPr>
                            <w:rPr>
                              <w:rFonts w:ascii="Cambria Math" w:hAnsi="Cambria Math"/>
                            </w:rPr>
                          </m:ctrlPr>
                        </m:dPr>
                        <m:e>
                          <m:r>
                            <m:rPr>
                              <m:sty m:val="p"/>
                            </m:rPr>
                            <w:rPr>
                              <w:rFonts w:ascii="Cambria Math" w:hAnsi="Cambria Math"/>
                            </w:rPr>
                            <m:t>sample household participates in CE survey</m:t>
                          </m:r>
                        </m:e>
                      </m:d>
                    </m:e>
                  </m:func>
                </m:num>
                <m:den>
                  <m:r>
                    <m:rPr>
                      <m:sty m:val="p"/>
                    </m:rPr>
                    <w:rPr>
                      <w:rFonts w:ascii="Cambria Math" w:hAnsi="Cambria Math"/>
                    </w:rPr>
                    <m:t>1-</m:t>
                  </m:r>
                  <m:func>
                    <m:funcPr>
                      <m:ctrlPr>
                        <w:rPr>
                          <w:rFonts w:ascii="Cambria Math" w:hAnsi="Cambria Math"/>
                        </w:rPr>
                      </m:ctrlPr>
                    </m:funcPr>
                    <m:fName>
                      <m:r>
                        <m:rPr>
                          <m:sty m:val="p"/>
                        </m:rPr>
                        <w:rPr>
                          <w:rFonts w:ascii="Cambria Math" w:hAnsi="Cambria Math"/>
                        </w:rPr>
                        <m:t>Pr</m:t>
                      </m:r>
                    </m:fName>
                    <m:e>
                      <m:d>
                        <m:dPr>
                          <m:ctrlPr>
                            <w:rPr>
                              <w:rFonts w:ascii="Cambria Math" w:hAnsi="Cambria Math"/>
                            </w:rPr>
                          </m:ctrlPr>
                        </m:dPr>
                        <m:e>
                          <m:r>
                            <m:rPr>
                              <m:sty m:val="p"/>
                            </m:rPr>
                            <w:rPr>
                              <w:rFonts w:ascii="Cambria Math" w:hAnsi="Cambria Math"/>
                            </w:rPr>
                            <m:t>sample household participates in CE survey</m:t>
                          </m:r>
                        </m:e>
                      </m:d>
                    </m:e>
                  </m:func>
                </m:den>
              </m:f>
            </m:e>
          </m:d>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n</m:t>
              </m:r>
            </m:sub>
          </m:sSub>
          <m:r>
            <m:rPr>
              <m:sty m:val="p"/>
            </m:rPr>
            <w:rPr>
              <w:rFonts w:ascii="Cambria Math" w:hAnsi="Cambria Math"/>
            </w:rPr>
            <m:t>+ε</m:t>
          </m:r>
        </m:oMath>
      </m:oMathPara>
    </w:p>
    <w:p w:rsidRPr="00EC6F64" w:rsidR="00CC0225" w:rsidP="00CC0225" w:rsidRDefault="00CC0225">
      <w:r w:rsidRPr="00EC6F64">
        <w:t>which shows how it can be written as an ordinary linear regression.  That allows the methods of ordinary linear regressions to be used to estimate the model’s parameters and other statistical properties of the model.</w:t>
      </w:r>
    </w:p>
    <w:p w:rsidRPr="00EC6F64" w:rsidR="00CC0225" w:rsidP="00CC0225" w:rsidRDefault="00CC0225">
      <w:r w:rsidRPr="00EC6F64">
        <w:t xml:space="preserve">To estimate nonresponse bias, Method 2 estimates </w:t>
      </w:r>
      <w:r w:rsidRPr="00EC6F64">
        <w:rPr>
          <w:noProof/>
          <w:position w:val="-10"/>
        </w:rPr>
        <w:drawing>
          <wp:inline distT="0" distB="0" distL="0" distR="0" wp14:anchorId="677D5C9E" wp14:editId="4F571973">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C6F64">
        <w:t>by the estimate of the CU’s probability of responding:</w:t>
      </w:r>
    </w:p>
    <w:p w:rsidRPr="00EC6F64" w:rsidR="00CC0225" w:rsidP="00CC0225" w:rsidRDefault="00CC0225">
      <w:r w:rsidRPr="00EC6F64">
        <w:rPr>
          <w:position w:val="-46"/>
        </w:rPr>
        <w:object w:dxaOrig="3420" w:dyaOrig="1040">
          <v:shape id="_x0000_i1040" style="width:174pt;height:48.6pt" o:ole="" type="#_x0000_t75">
            <v:imagedata o:title="" r:id="rId48"/>
          </v:shape>
          <o:OLEObject Type="Embed" ProgID="Equation.DSMT4" ShapeID="_x0000_i1040" DrawAspect="Content" ObjectID="_1652785269" r:id="rId49"/>
        </w:object>
      </w:r>
      <w:r w:rsidRPr="00EC6F64">
        <w:t xml:space="preserve"> , where </w:t>
      </w:r>
      <m:oMath>
        <m:sSub>
          <m:sSubPr>
            <m:ctrlPr>
              <w:rPr>
                <w:rFonts w:ascii="Cambria Math" w:hAnsi="Cambria Math"/>
                <w:iCs/>
                <w:sz w:val="24"/>
                <w:szCs w:val="24"/>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 </m:t>
        </m:r>
        <m:f>
          <m:fPr>
            <m:ctrlPr>
              <w:rPr>
                <w:rFonts w:ascii="Cambria Math" w:hAnsi="Cambria Math"/>
                <w:iCs/>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iCs/>
                  </w:rPr>
                </m:ctrlPr>
              </m:sSupPr>
              <m:e>
                <m:r>
                  <w:rPr>
                    <w:rFonts w:ascii="Cambria Math" w:hAnsi="Cambria Math"/>
                  </w:rPr>
                  <m:t>e</m:t>
                </m:r>
              </m:e>
              <m:sup>
                <m:r>
                  <m:rPr>
                    <m:sty m:val="p"/>
                  </m:rPr>
                  <w:rPr>
                    <w:rFonts w:ascii="Cambria Math" w:hAnsi="Cambria Math"/>
                  </w:rPr>
                  <m:t>-</m:t>
                </m:r>
                <m:d>
                  <m:dPr>
                    <m:ctrlPr>
                      <w:rPr>
                        <w:rFonts w:ascii="Cambria Math" w:hAnsi="Cambria Math"/>
                        <w:iCs/>
                      </w:rPr>
                    </m:ctrlPr>
                  </m:dPr>
                  <m:e>
                    <m:sSub>
                      <m:sSubPr>
                        <m:ctrlPr>
                          <w:rPr>
                            <w:rFonts w:ascii="Cambria Math" w:hAnsi="Cambria Math"/>
                            <w:iCs/>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iCs/>
                          </w:rPr>
                        </m:ctrlPr>
                      </m:sSubPr>
                      <m:e>
                        <m:r>
                          <w:rPr>
                            <w:rFonts w:ascii="Cambria Math" w:hAnsi="Cambria Math"/>
                          </w:rPr>
                          <m:t>β</m:t>
                        </m:r>
                      </m:e>
                      <m:sub>
                        <m:r>
                          <m:rPr>
                            <m:sty m:val="p"/>
                          </m:rPr>
                          <w:rPr>
                            <w:rFonts w:ascii="Cambria Math" w:hAnsi="Cambria Math"/>
                          </w:rPr>
                          <m:t>1</m:t>
                        </m:r>
                      </m:sub>
                    </m:sSub>
                    <m:sSub>
                      <m:sSubPr>
                        <m:ctrlPr>
                          <w:rPr>
                            <w:rFonts w:ascii="Cambria Math" w:hAnsi="Cambria Math"/>
                            <w:iCs/>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w:rPr>
                            <w:rFonts w:ascii="Cambria Math" w:hAnsi="Cambria Math"/>
                          </w:rPr>
                          <m:t>β</m:t>
                        </m:r>
                      </m:e>
                      <m:sub>
                        <m:r>
                          <m:rPr>
                            <m:sty m:val="p"/>
                          </m:rPr>
                          <w:rPr>
                            <w:rFonts w:ascii="Cambria Math" w:hAnsi="Cambria Math"/>
                          </w:rPr>
                          <m:t>2</m:t>
                        </m:r>
                      </m:sub>
                    </m:sSub>
                    <m:sSub>
                      <m:sSubPr>
                        <m:ctrlPr>
                          <w:rPr>
                            <w:rFonts w:ascii="Cambria Math" w:hAnsi="Cambria Math"/>
                            <w:iCs/>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β</m:t>
                        </m:r>
                      </m:e>
                      <m:sub>
                        <m:r>
                          <w:rPr>
                            <w:rFonts w:ascii="Cambria Math" w:hAnsi="Cambria Math"/>
                          </w:rPr>
                          <m:t>n</m:t>
                        </m:r>
                      </m:sub>
                    </m:sSub>
                    <m:sSub>
                      <m:sSubPr>
                        <m:ctrlPr>
                          <w:rPr>
                            <w:rFonts w:ascii="Cambria Math" w:hAnsi="Cambria Math"/>
                            <w:iCs/>
                          </w:rPr>
                        </m:ctrlPr>
                      </m:sSubPr>
                      <m:e>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ε</m:t>
                    </m:r>
                  </m:e>
                </m:d>
              </m:sup>
            </m:sSup>
          </m:den>
        </m:f>
      </m:oMath>
    </w:p>
    <w:p w:rsidRPr="00EC6F64" w:rsidR="00CC0225" w:rsidP="00CC0225" w:rsidRDefault="00CC0225">
      <w:r w:rsidRPr="00EC6F64">
        <w:t xml:space="preserve">is the estimate of the CU’s response probability (propensity score), assuming that the non-response is MAR and </w:t>
      </w:r>
      <m:oMath>
        <m:sSub>
          <m:sSubPr>
            <m:ctrlPr>
              <w:rPr>
                <w:rFonts w:ascii="Cambria Math" w:hAnsi="Cambria Math" w:cs="Calibri"/>
                <w:i/>
                <w:iCs/>
                <w:sz w:val="24"/>
                <w:szCs w:val="24"/>
              </w:rPr>
            </m:ctrlPr>
          </m:sSubPr>
          <m:e>
            <m:r>
              <w:rPr>
                <w:rFonts w:ascii="Cambria Math" w:hAnsi="Cambria Math" w:cs="Calibri"/>
              </w:rPr>
              <m:t>p</m:t>
            </m:r>
          </m:e>
          <m:sub>
            <m:r>
              <w:rPr>
                <w:rFonts w:ascii="Cambria Math" w:hAnsi="Cambria Math" w:cs="Calibri"/>
              </w:rPr>
              <m:t>i</m:t>
            </m:r>
          </m:sub>
        </m:sSub>
      </m:oMath>
      <w:r w:rsidRPr="00EC6F64">
        <w:t>is a reasonable estimate of probability to respond</w:t>
      </w:r>
      <w:r w:rsidRPr="00EC6F64">
        <w:rPr>
          <w:color w:val="FF0000"/>
        </w:rPr>
        <w:t xml:space="preserve">.  </w:t>
      </w:r>
      <w:r w:rsidRPr="00EC6F64">
        <w:t>The resulting propensity scores will have a score between 0 and 1.0 and the reciprocal of this propensity will be multiplied by the current base-weight to get the adjusted base-weight.  Relative bias can then be estimated</w:t>
      </w:r>
      <w:r w:rsidR="00C60CC8">
        <w:t xml:space="preserve"> by </w:t>
      </w:r>
      <m:oMath>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e>
        </m:d>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R</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F</m:t>
                    </m:r>
                  </m:sub>
                </m:sSub>
              </m:e>
            </m:d>
          </m:num>
          <m:den>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F</m:t>
                </m:r>
              </m:sub>
            </m:sSub>
          </m:den>
        </m:f>
        <m:r>
          <w:rPr>
            <w:rFonts w:ascii="Cambria Math" w:hAnsi="Cambria Math"/>
          </w:rPr>
          <m:t>×100%</m:t>
        </m:r>
      </m:oMath>
      <w:r w:rsidRPr="00EC6F64">
        <w:t xml:space="preserve"> where </w:t>
      </w:r>
      <m:oMath>
        <m:sSub>
          <m:sSubPr>
            <m:ctrlPr>
              <w:rPr>
                <w:rFonts w:ascii="Cambria Math" w:hAnsi="Cambria Math" w:cs="Calibri"/>
                <w:i/>
                <w:iCs/>
              </w:rPr>
            </m:ctrlPr>
          </m:sSubPr>
          <m:e>
            <m:acc>
              <m:accPr>
                <m:chr m:val="̅"/>
                <m:ctrlPr>
                  <w:rPr>
                    <w:rFonts w:ascii="Cambria Math" w:hAnsi="Cambria Math" w:cs="Calibri"/>
                    <w:i/>
                    <w:iCs/>
                  </w:rPr>
                </m:ctrlPr>
              </m:accPr>
              <m:e>
                <m:r>
                  <w:rPr>
                    <w:rFonts w:ascii="Cambria Math" w:hAnsi="Cambria Math" w:cs="Calibri"/>
                  </w:rPr>
                  <m:t>Z</m:t>
                </m:r>
              </m:e>
            </m:acc>
          </m:e>
          <m:sub>
            <m:r>
              <w:rPr>
                <w:rFonts w:ascii="Cambria Math" w:hAnsi="Cambria Math" w:cs="Calibri"/>
              </w:rPr>
              <m:t>R</m:t>
            </m:r>
          </m:sub>
        </m:sSub>
      </m:oMath>
      <w:r w:rsidRPr="00EC6F64">
        <w:t xml:space="preserve"> is the base-weighted mean and </w:t>
      </w:r>
      <m:oMath>
        <m:sSub>
          <m:sSubPr>
            <m:ctrlPr>
              <w:rPr>
                <w:rFonts w:ascii="Cambria Math" w:hAnsi="Cambria Math" w:cs="Calibri"/>
                <w:i/>
                <w:iCs/>
              </w:rPr>
            </m:ctrlPr>
          </m:sSubPr>
          <m:e>
            <m:acc>
              <m:accPr>
                <m:chr m:val="̅"/>
                <m:ctrlPr>
                  <w:rPr>
                    <w:rFonts w:ascii="Cambria Math" w:hAnsi="Cambria Math" w:cs="Calibri"/>
                    <w:i/>
                    <w:iCs/>
                  </w:rPr>
                </m:ctrlPr>
              </m:accPr>
              <m:e>
                <m:r>
                  <w:rPr>
                    <w:rFonts w:ascii="Cambria Math" w:hAnsi="Cambria Math" w:cs="Calibri"/>
                  </w:rPr>
                  <m:t>Z</m:t>
                </m:r>
              </m:e>
            </m:acc>
          </m:e>
          <m:sub>
            <m:r>
              <w:rPr>
                <w:rFonts w:ascii="Cambria Math" w:hAnsi="Cambria Math" w:cs="Calibri"/>
              </w:rPr>
              <m:t>p</m:t>
            </m:r>
          </m:sub>
        </m:sSub>
      </m:oMath>
      <w:r w:rsidRPr="00EC6F64">
        <w:t xml:space="preserve"> is the propensity adjusted base-weighted mean.</w:t>
      </w:r>
    </w:p>
    <w:p w:rsidRPr="00EC6F64" w:rsidR="00CC0225" w:rsidP="00CC0225" w:rsidRDefault="00CC0225">
      <w:r w:rsidRPr="00EC6F64">
        <w:t>One of the main goals of this research was to determine if changing response rates over time had an impact on the magnitude of nonresponse bias.  There were significant drops in response rates for both the Interview and Diary surveys over the research period and so it was decided to treat each year separately when determining propensity scores. Therefore, each year was its own model when calculating propensity scores.</w:t>
      </w:r>
    </w:p>
    <w:p w:rsidRPr="0092481A" w:rsidR="00CC0225" w:rsidP="002C5934" w:rsidRDefault="002C5934">
      <w:pPr>
        <w:pStyle w:val="Heading2"/>
      </w:pPr>
      <w:bookmarkStart w:name="_Toc22808382" w:id="36"/>
      <w:bookmarkStart w:name="_Toc41466748" w:id="37"/>
      <w:r>
        <w:t>5</w:t>
      </w:r>
      <w:r w:rsidRPr="0092481A" w:rsidR="00CC0225">
        <w:t>.3. Method 3</w:t>
      </w:r>
      <w:bookmarkEnd w:id="36"/>
      <w:bookmarkEnd w:id="37"/>
    </w:p>
    <w:p w:rsidRPr="00EC6F64" w:rsidR="00CC0225" w:rsidP="00CC0225" w:rsidRDefault="00CC0225">
      <w:r w:rsidRPr="00EC6F64">
        <w:t>Method 3 is nearly identical to Method 2 except that it contains a contact history variable (noncontact percentage) in the logistic regression model in addition to all of the socio-demographic variables discussed in Method 2.  This contact history variable was calculated as the percent of noncontacts during the interview process and was determined to have a strong r</w:t>
      </w:r>
      <w:r w:rsidR="003C6EDC">
        <w:t>elationship to response.  A</w:t>
      </w:r>
      <w:r w:rsidRPr="00EC6F64">
        <w:t xml:space="preserve"> small percentage of data, 1.4 percent of all CUs from the Interview survey, did not have contact history (CHI) data so these CUs were removed from the logistic regression model when calculating the propensity scores. Only 0.5 percent of these CUs were responders and since they did not have propensity scores they were not included in the calculation of relative bias.  The Diary survey had even fewer CUs (0.9 percent) with missing CHI data, and only 0.4 percent of the responders had missing CHI data.  Everything else pertaining to Method 2 described above also applied to Method 3.</w:t>
      </w:r>
    </w:p>
    <w:p w:rsidRPr="0092481A" w:rsidR="00CC0225" w:rsidP="002C5934" w:rsidRDefault="002C5934">
      <w:pPr>
        <w:pStyle w:val="Heading2"/>
      </w:pPr>
      <w:bookmarkStart w:name="_Toc22808383" w:id="38"/>
      <w:bookmarkStart w:name="_Toc41466749" w:id="39"/>
      <w:r>
        <w:t>5</w:t>
      </w:r>
      <w:r w:rsidRPr="0092481A" w:rsidR="00CC0225">
        <w:t>.4. Method 4</w:t>
      </w:r>
      <w:bookmarkEnd w:id="38"/>
      <w:bookmarkEnd w:id="39"/>
    </w:p>
    <w:p w:rsidRPr="00EC6F64" w:rsidR="00CC0225" w:rsidP="00CC0225" w:rsidRDefault="00CC0225">
      <w:r w:rsidRPr="00EC6F64">
        <w:t>For Method 4, responders were divided into proxy responders and proxy nonresponders based on contact history. Responders that have high contact rates were treated as proxy “pseudo” responders while those with low contact rates were treated as proxy “pseudo” nonresponders since they were harder-to-contact.  It assumes that the “pseudo nonresponders” from the real respondent part of the sample behave like real nonrespondents regarding expenditure patterns.  This assumption is almost uncheckable but is based on the theory known as the continuum of resistance to identify certain respondents to serve as proxy nonrespondents.  The theory suggests that sampling units can be ordered by the amount of interviewer effort needed in order to obtain a completed interview (Groves, 2006) and was used in the previous nonresponse bias study.</w:t>
      </w:r>
      <w:r w:rsidRPr="00EC6F64">
        <w:rPr>
          <w:vertAlign w:val="superscript"/>
        </w:rPr>
        <w:footnoteReference w:id="15"/>
      </w:r>
      <w:r w:rsidRPr="00EC6F64">
        <w:t xml:space="preserve">   </w:t>
      </w:r>
    </w:p>
    <w:p w:rsidRPr="00EC6F64" w:rsidR="00CC0225" w:rsidP="00CC0225" w:rsidRDefault="00CC0225">
      <w:r w:rsidRPr="00EC6F64">
        <w:t xml:space="preserve">Using data collected in the Interview survey Contact History Instrument (CHI), respondents were defined to be “harder to contact” when greater than 50 percent of the contact attempts resulted in noncontacts.  The only exception was if there were two contact attempts resulting in one contact, these CUs were not considered “harder to contact” and were treated as pseudo responders. This cut-off was selected to yield a response rate that coincided with the observed response rates during the ten-year period covered by the data that ranged from the lower 60’s percent to lower 70’s percent.  </w:t>
      </w:r>
    </w:p>
    <w:p w:rsidRPr="00EC6F64" w:rsidR="00CC0225" w:rsidP="00CC0225" w:rsidRDefault="00CC0225">
      <w:r w:rsidRPr="00EC6F64">
        <w:t>The formula used to calculate the relative bias was similar to those mentioned above except the numerator is the difference between the base-weighted mean of the pseudo respondents and the base-weighted mean of all respondents divided by the base-weighted mean of all respondents.  It can be shown as follows:</w:t>
      </w:r>
    </w:p>
    <w:p w:rsidRPr="00EC6F64" w:rsidR="00CC0225" w:rsidP="00CC0225" w:rsidRDefault="00AE06B6">
      <w:pPr>
        <w:rPr>
          <w:rFonts w:ascii="Calibri" w:hAnsi="Calibri" w:eastAsiaTheme="minorEastAsia"/>
        </w:rPr>
      </w:pPr>
      <m:oMathPara>
        <m:oMathParaPr>
          <m:jc m:val="left"/>
        </m:oMathParaPr>
        <m:oMath>
          <m:r>
            <w:rPr>
              <w:rFonts w:ascii="Cambria Math" w:hAnsi="Cambria Math"/>
            </w:rPr>
            <m:t>Relative Bias</m:t>
          </m:r>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R</m:t>
                  </m:r>
                </m:sub>
              </m:sSub>
            </m:e>
          </m:d>
          <m:r>
            <m:rPr>
              <m:sty m:val="p"/>
            </m:rP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R</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T</m:t>
                      </m:r>
                    </m:sub>
                  </m:sSub>
                </m:e>
              </m:d>
            </m:num>
            <m:den>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T</m:t>
                  </m:r>
                </m:sub>
              </m:sSub>
            </m:den>
          </m:f>
          <m:r>
            <m:rPr>
              <m:sty m:val="p"/>
            </m:rPr>
            <w:rPr>
              <w:rFonts w:ascii="Cambria Math" w:hAnsi="Cambria Math"/>
            </w:rPr>
            <m:t>×100%</m:t>
          </m:r>
        </m:oMath>
      </m:oMathPara>
    </w:p>
    <w:p w:rsidRPr="00EC6F64" w:rsidR="00CC0225" w:rsidP="00CC0225" w:rsidRDefault="00CC0225">
      <w:r w:rsidRPr="00EC6F64">
        <w:t>Where:</w:t>
      </w:r>
    </w:p>
    <w:p w:rsidRPr="00EC6F64" w:rsidR="00CC0225" w:rsidP="00B42760" w:rsidRDefault="00CC0225">
      <w:pPr>
        <w:ind w:firstLine="720"/>
        <w:rPr>
          <w:rFonts w:eastAsiaTheme="minorEastAsia"/>
        </w:rPr>
      </w:pPr>
      <m:oMath>
        <m:r>
          <w:rPr>
            <w:rFonts w:ascii="Cambria Math" w:hAnsi="Cambria Math"/>
          </w:rPr>
          <m:t xml:space="preserve">Bias </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R</m:t>
                </m:r>
              </m:sub>
            </m:sSub>
          </m:e>
        </m:d>
        <m:r>
          <m:rPr>
            <m:nor/>
          </m:rPr>
          <m:t xml:space="preserve"> </m:t>
        </m:r>
        <m:r>
          <m:rPr>
            <m:sty m:val="p"/>
          </m:rPr>
          <w:rPr>
            <w:rFonts w:ascii="Cambria Math" w:hAnsi="Cambria Math"/>
          </w:rPr>
          <m:t>is the relative nonresponse bias % of the weighted sample mean</m:t>
        </m:r>
      </m:oMath>
      <w:r w:rsidRPr="00EC6F64">
        <w:rPr>
          <w:rFonts w:eastAsiaTheme="minorEastAsia"/>
        </w:rPr>
        <w:t>,</w:t>
      </w:r>
    </w:p>
    <w:p w:rsidRPr="00EC6F64" w:rsidR="00CC0225" w:rsidP="00B42760" w:rsidRDefault="00D45DB9">
      <w:pPr>
        <w:ind w:left="720" w:firstLine="720"/>
        <w:rPr>
          <w:rFonts w:eastAsiaTheme="minorEastAsia"/>
        </w:rPr>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T</m:t>
              </m:r>
            </m:sub>
          </m:sSub>
          <m:r>
            <w:rPr>
              <w:rFonts w:ascii="Cambria Math" w:hAnsi="Cambria Math"/>
            </w:rPr>
            <m:t xml:space="preserve"> </m:t>
          </m:r>
          <m:r>
            <m:rPr>
              <m:nor/>
            </m:rPr>
            <m:t>is the weighted mean of</m:t>
          </m:r>
          <m:r>
            <m:rPr>
              <m:nor/>
            </m:rPr>
            <w:rPr>
              <w:rFonts w:ascii="Cambria Math"/>
            </w:rPr>
            <m:t xml:space="preserve"> all</m:t>
          </m:r>
          <m:r>
            <m:rPr>
              <m:nor/>
            </m:rPr>
            <m:t xml:space="preserve"> respondent expenditures,</m:t>
          </m:r>
        </m:oMath>
      </m:oMathPara>
    </w:p>
    <w:p w:rsidRPr="00EC6F64" w:rsidR="00CC0225" w:rsidP="00B42760" w:rsidRDefault="00D45DB9">
      <w:pPr>
        <w:ind w:firstLine="720"/>
        <w:rPr>
          <w:rFonts w:eastAsiaTheme="minorEastAsia"/>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R</m:t>
            </m:r>
          </m:sub>
        </m:sSub>
        <m:r>
          <m:rPr>
            <m:nor/>
          </m:rPr>
          <m:t xml:space="preserve"> </m:t>
        </m:r>
        <m:r>
          <m:rPr>
            <m:sty m:val="p"/>
          </m:rPr>
          <w:rPr>
            <w:rFonts w:ascii="Cambria Math" w:hAnsi="Cambria Math"/>
          </w:rPr>
          <m:t>is the weighted mean of the pseudo respondent expenditures</m:t>
        </m:r>
      </m:oMath>
      <w:r w:rsidRPr="00EC6F64" w:rsidR="00CC0225">
        <w:rPr>
          <w:rFonts w:eastAsiaTheme="minorEastAsia"/>
        </w:rPr>
        <w:t>.</w:t>
      </w:r>
    </w:p>
    <w:p w:rsidRPr="0092481A" w:rsidR="00CC0225" w:rsidP="002C5934" w:rsidRDefault="002C5934">
      <w:pPr>
        <w:pStyle w:val="Heading2"/>
      </w:pPr>
      <w:bookmarkStart w:name="_Toc22808384" w:id="40"/>
      <w:bookmarkStart w:name="_Toc41466750" w:id="41"/>
      <w:r>
        <w:t>5</w:t>
      </w:r>
      <w:r w:rsidRPr="0092481A" w:rsidR="00CC0225">
        <w:t xml:space="preserve">.5. Results </w:t>
      </w:r>
      <w:r w:rsidR="0070274F">
        <w:t>Using</w:t>
      </w:r>
      <w:r w:rsidRPr="0092481A" w:rsidR="00CC0225">
        <w:t xml:space="preserve"> the Four Methods Used in Calculation of Relative Bias</w:t>
      </w:r>
      <w:bookmarkEnd w:id="40"/>
      <w:bookmarkEnd w:id="41"/>
    </w:p>
    <w:p w:rsidRPr="0092481A" w:rsidR="00CC0225" w:rsidP="002C5934" w:rsidRDefault="002C5934">
      <w:pPr>
        <w:pStyle w:val="Heading3"/>
      </w:pPr>
      <w:bookmarkStart w:name="_Toc22808385" w:id="42"/>
      <w:bookmarkStart w:name="_Toc41466751" w:id="43"/>
      <w:r>
        <w:t>5</w:t>
      </w:r>
      <w:r w:rsidRPr="0092481A" w:rsidR="00CC0225">
        <w:t>.5.1. Interview Survey Variables Analyzed</w:t>
      </w:r>
      <w:bookmarkEnd w:id="42"/>
      <w:bookmarkEnd w:id="43"/>
    </w:p>
    <w:p w:rsidRPr="00EC6F64" w:rsidR="00CC0225" w:rsidP="00CC0225" w:rsidRDefault="00CC0225">
      <w:r w:rsidRPr="00EC6F64">
        <w:t xml:space="preserve">The </w:t>
      </w:r>
      <w:r>
        <w:t>main</w:t>
      </w:r>
      <w:r w:rsidRPr="00EC6F64">
        <w:t xml:space="preserve"> variable to be discussed is the summary variable, ZTOTALX4 that contains all CE Interview expenditures.   The five largest summary variables based on expenditures are also analyzed individually and they include; ZHOUSING (housing expenditures), ZTRANPRT (transportation expenditures), ZFOODTOT (food expenditures), ZPERLINS (personal </w:t>
      </w:r>
      <w:r w:rsidRPr="00E2133C">
        <w:t xml:space="preserve">insurance expenditures), and ZHEALTH (health expenditures).  These variables are defined in more detail in </w:t>
      </w:r>
      <w:r w:rsidRPr="00E2133C">
        <w:fldChar w:fldCharType="begin"/>
      </w:r>
      <w:r w:rsidRPr="00E2133C">
        <w:instrText xml:space="preserve"> REF _Ref34902192 \h </w:instrText>
      </w:r>
      <w:r>
        <w:instrText xml:space="preserve"> \* MERGEFORMAT </w:instrText>
      </w:r>
      <w:r w:rsidRPr="00E2133C">
        <w:fldChar w:fldCharType="separate"/>
      </w:r>
      <w:r w:rsidRPr="00461ED6">
        <w:t xml:space="preserve">Appendix </w:t>
      </w:r>
      <w:r w:rsidR="004B257E">
        <w:t>L</w:t>
      </w:r>
      <w:r w:rsidRPr="00E2133C">
        <w:fldChar w:fldCharType="end"/>
      </w:r>
      <w:r w:rsidRPr="00E2133C">
        <w:t>.  In addition, eight of the smaller expenditure summary variables were added together into a variable called Z_EIGHT and were analyzed as a group.  Z_EIGHT consists of summary variables for alcoholic</w:t>
      </w:r>
      <w:r w:rsidRPr="00EC6F64">
        <w:t xml:space="preserve"> beverages, apparel, cash contributions, education, entertainment, personal care, reading materials, and tobacco.</w:t>
      </w:r>
    </w:p>
    <w:p w:rsidRPr="00EC6F64" w:rsidR="00CC0225" w:rsidP="00CC0225" w:rsidRDefault="00CC0225">
      <w:r w:rsidRPr="00EC6F64">
        <w:t>As has been discussed, four methods to estimate relative nonresponse bias were used in the analysis.  For some of the su</w:t>
      </w:r>
      <w:r w:rsidR="003C6EDC">
        <w:t xml:space="preserve">mmary variables there were </w:t>
      </w:r>
      <w:r w:rsidRPr="00EC6F64">
        <w:t xml:space="preserve">similar levels of nonresponse bias with a fairly narrow range of estimates. The summary variables were analyzed by year to determine if relative bias has changed over time and by wave to determine if different interview waves contain more or less bias than others.  As described earlier in the report, relative nonresponse bias point estimates are a percentage calculated by dividing the nonresponse bias by the adjusted base-weighted mean expenditures of all CUs.  These point estimates of relative bias are displayed on every graph and when analyzed in conjunction with their standard errors a determination of significance was made.  </w:t>
      </w:r>
    </w:p>
    <w:p w:rsidRPr="00EC6F64" w:rsidR="00CC0225" w:rsidP="00CC0225" w:rsidRDefault="00CC0225">
      <w:r w:rsidRPr="00EC6F64">
        <w:t>There are consistent patterns in the standard errors between the four methods that play a major role in determining significance.  Method 2 contains the smallest standard errors followed by Method 1, then Method 3 and finally Method 4.  The only difference between the models for Method 2 and Method 3 is the inclusion of the percent of noncontacts variable in Method 3.  This is the major cause for the wider range in propensity scores and subsequently a wider range of adjusted base-weights and larger standard errors between these two methods.  Similar relative bias expenditure means can easily result in much different levels of significance when the standard errors differ greatly</w:t>
      </w:r>
    </w:p>
    <w:p w:rsidRPr="00EC6F64" w:rsidR="00CC0225" w:rsidP="002C5934" w:rsidRDefault="002C5934">
      <w:pPr>
        <w:pStyle w:val="Heading3"/>
      </w:pPr>
      <w:bookmarkStart w:name="_Toc22808386" w:id="44"/>
      <w:bookmarkStart w:name="_Toc41466752" w:id="45"/>
      <w:r>
        <w:t>5</w:t>
      </w:r>
      <w:r w:rsidRPr="00EC6F64" w:rsidR="00CC0225">
        <w:t>.5.2. Interview Survey Findings</w:t>
      </w:r>
      <w:bookmarkEnd w:id="44"/>
      <w:bookmarkEnd w:id="45"/>
      <w:r w:rsidRPr="00EC6F64" w:rsidR="00CC0225">
        <w:t xml:space="preserve"> </w:t>
      </w:r>
    </w:p>
    <w:p w:rsidR="00CC0225" w:rsidP="00CC0225" w:rsidRDefault="00CC0225">
      <w:pPr>
        <w:rPr>
          <w:rFonts w:eastAsia="Times New Roman"/>
        </w:rPr>
      </w:pPr>
      <w:r w:rsidRPr="00EC6F64">
        <w:rPr>
          <w:noProof/>
        </w:rPr>
        <w:drawing>
          <wp:inline distT="0" distB="0" distL="0" distR="0" wp14:anchorId="5B783AE0" wp14:editId="2E778502">
            <wp:extent cx="2876550" cy="1800225"/>
            <wp:effectExtent l="0" t="0" r="0" b="9525"/>
            <wp:docPr id="19" name="Picture 19" descr="X:\from Barry\graphs2\CEQ_ZTOTALx4_metho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X:\from Barry\graphs2\CEQ_ZTOTALx4_method_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3A366B34" wp14:editId="54BB7CAF">
            <wp:extent cx="2876550" cy="1800225"/>
            <wp:effectExtent l="0" t="0" r="0" b="9525"/>
            <wp:docPr id="26" name="Picture 26" descr="X:\from Barry\graphs2\CEQ_ZTOTALx4_BY_WAVE_metho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X:\from Barry\graphs2\CEQ_ZTOTALx4_BY_WAVE_method_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37AB3AC3" wp14:editId="3EFA27FA">
            <wp:extent cx="2876550" cy="1800225"/>
            <wp:effectExtent l="0" t="0" r="0" b="9525"/>
            <wp:docPr id="27" name="Picture 27" descr="X:\from Barry\graphs2\CEQ_ZTOTALx4_metho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X:\from Barry\graphs2\CEQ_ZTOTALx4_method_2.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1DDC7332" wp14:editId="2D3C02AF">
            <wp:extent cx="2876550" cy="1800225"/>
            <wp:effectExtent l="0" t="0" r="0" b="9525"/>
            <wp:docPr id="28" name="Picture 28" descr="X:\from Barry\graphs2\CEQ_ZTOTALx4_BY_WAVE_metho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X:\from Barry\graphs2\CEQ_ZTOTALx4_BY_WAVE_method_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723FABEB" wp14:editId="0FB346FE">
            <wp:extent cx="2876550" cy="1800225"/>
            <wp:effectExtent l="0" t="0" r="0" b="9525"/>
            <wp:docPr id="61" name="Picture 61" descr="X:\from Barry\graphs2\CEQ_ZTOTALx4_method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X:\from Barry\graphs2\CEQ_ZTOTALx4_method_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6BB7320C" wp14:editId="6E07E3E7">
            <wp:extent cx="2876550" cy="1800225"/>
            <wp:effectExtent l="0" t="0" r="0" b="9525"/>
            <wp:docPr id="62" name="Picture 62" descr="X:\from Barry\graphs2\CEQ_ZTOTALx4_BY_WAVE_method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X:\from Barry\graphs2\CEQ_ZTOTALx4_BY_WAVE_method_3.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3FBF0456" wp14:editId="1E1634FB">
            <wp:extent cx="2876550" cy="1800225"/>
            <wp:effectExtent l="0" t="0" r="0" b="9525"/>
            <wp:docPr id="63" name="Picture 63" descr="X:\from Barry\graphs2\CEQ_ZTOTALx4_method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X:\from Barry\graphs2\CEQ_ZTOTALx4_method_4.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54FB3D93" wp14:editId="457619AD">
            <wp:extent cx="2876550" cy="1800225"/>
            <wp:effectExtent l="0" t="0" r="0" b="9525"/>
            <wp:docPr id="64" name="Picture 64" descr="X:\from Barry\graphs2\CEQ_ZTOTALx4_BY_WAVE_method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X:\from Barry\graphs2\CEQ_ZTOTALx4_BY_WAVE_method_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5EC3E38D" wp14:editId="1BFD9308">
            <wp:extent cx="2876550" cy="1981200"/>
            <wp:effectExtent l="0" t="0" r="0" b="0"/>
            <wp:docPr id="65" name="Picture 65" descr="X:\from Barry\graphs2\CEQ_ZTOTALx4_methods_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X:\from Barry\graphs2\CEQ_ZTOTALx4_methods_123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76550" cy="1981200"/>
                    </a:xfrm>
                    <a:prstGeom prst="rect">
                      <a:avLst/>
                    </a:prstGeom>
                    <a:noFill/>
                    <a:ln>
                      <a:noFill/>
                    </a:ln>
                  </pic:spPr>
                </pic:pic>
              </a:graphicData>
            </a:graphic>
          </wp:inline>
        </w:drawing>
      </w:r>
      <w:r w:rsidRPr="00EC6F64">
        <w:rPr>
          <w:noProof/>
        </w:rPr>
        <w:drawing>
          <wp:inline distT="0" distB="0" distL="0" distR="0" wp14:anchorId="69FE6894" wp14:editId="5FFEEB54">
            <wp:extent cx="2876550" cy="1981200"/>
            <wp:effectExtent l="0" t="0" r="0" b="0"/>
            <wp:docPr id="66" name="Picture 66" descr="X:\from Barry\graphs2\CEQ_ZTOTALx4_BY_WAVE_methods_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X:\from Barry\graphs2\CEQ_ZTOTALx4_BY_WAVE_methods_1234.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76550" cy="1981200"/>
                    </a:xfrm>
                    <a:prstGeom prst="rect">
                      <a:avLst/>
                    </a:prstGeom>
                    <a:noFill/>
                    <a:ln>
                      <a:noFill/>
                    </a:ln>
                  </pic:spPr>
                </pic:pic>
              </a:graphicData>
            </a:graphic>
          </wp:inline>
        </w:drawing>
      </w:r>
    </w:p>
    <w:p w:rsidRPr="002C5934" w:rsidR="00CC0225" w:rsidP="00CC0225" w:rsidRDefault="00CC0225">
      <w:pPr>
        <w:rPr>
          <w:b/>
        </w:rPr>
      </w:pPr>
      <w:r w:rsidRPr="002C5934">
        <w:rPr>
          <w:b/>
        </w:rPr>
        <w:t>ZTOTALX4 by Year</w:t>
      </w:r>
    </w:p>
    <w:p w:rsidRPr="00EC6F64" w:rsidR="00CC0225" w:rsidP="00CC0225" w:rsidRDefault="00CC0225">
      <w:r w:rsidRPr="00EC6F64">
        <w:t xml:space="preserve">The graphs for Methods 1-3 show negative relative bias for all three methods for years 2010-2013 while there are varying degrees of negative relative bias for the earlier years and in later years of the research period. In fact, Method 2 for 2016 actually shows a positive bias.  In general, the three methods have relative bias means ranging from around -1.7 percent to around 0.3 percent with confidence intervals ranging from around -2.8 percent to just below 1.0 percent.  Over the ten-year period, the trend in the relative bias of the means show a negative trend for Method 1, a U-shaped pattern for Method 2 and a bit of an upward trend for Method 3.  The graphs above for Methods 1-3 indicate significance for years where the 95 percent confidence intervals do not include zero. </w:t>
      </w:r>
    </w:p>
    <w:p w:rsidRPr="00EC6F64" w:rsidR="00CC0225" w:rsidP="00CC0225" w:rsidRDefault="00CC0225">
      <w:r w:rsidRPr="00EC6F64">
        <w:t xml:space="preserve">Method 4 has comparable means to the other three methods but has by far the largest standard errors.  Because their large standard errors result in wide confidence intervals, there are no years where the relative bias is statistically significant for ZTOTALX4 as shown on their graph below. This is consistent with the results from the previous report’s research using this method on 2005-2006 data.  Over the ten-year period, ZTOTALX4 has shown moderate to strong negative bias when summing over the waves, with scores frequently totaling between -2 and -4 with possible values between -4 and +4. This is shown on </w:t>
      </w:r>
      <w:r w:rsidR="002755E2">
        <w:t xml:space="preserve">the left hand side of </w:t>
      </w:r>
      <w:r w:rsidR="003F52F2">
        <w:t>Appendix M</w:t>
      </w:r>
      <w:r w:rsidRPr="00EC6F64">
        <w:t xml:space="preserve"> and Methods 1-3 all show this type of result.</w:t>
      </w:r>
    </w:p>
    <w:p w:rsidRPr="00EC6F64" w:rsidR="00CC0225" w:rsidP="00CC0225" w:rsidRDefault="00CC0225">
      <w:r w:rsidRPr="00EC6F64">
        <w:t>The graph that summarizes the relative bias means for all four methods by year do not differ that dramatically.  It contains each of the four methods from the graphs above without the confidence intervals.  They are within one percentage point of each other for the middle years of the research period, 2010-2014, and overall slightly negative throughout the ten-year period.  This slight negative relative bias implies that our responders spend a little less than our nonresponders (after adjusting for nonresponse in Methods 1-3) when evaluating by year. Method 4, which separates the responders into pseudo responders and pseudo nonresponders (described earlier), shows similar results.  Overall, the graph shows that there is not total agreement regarding a recent relative bias trend where two of the methods (Method 2 and Method 3) have trended slightly positive while Methods 1 and 4 have trended more negative.  In addition, through 2</w:t>
      </w:r>
      <w:r w:rsidR="003C6EDC">
        <w:t>013, Method 1 and Method 2 were</w:t>
      </w:r>
      <w:r w:rsidRPr="00EC6F64">
        <w:t xml:space="preserve"> similar but split beginning in 2014 with Method 1 showing close to -1.5 percent and Method 2 just above 0 percent.</w:t>
      </w:r>
    </w:p>
    <w:p w:rsidRPr="002C5934" w:rsidR="00CC0225" w:rsidP="00CC0225" w:rsidRDefault="00CC0225">
      <w:pPr>
        <w:rPr>
          <w:b/>
        </w:rPr>
      </w:pPr>
      <w:r w:rsidRPr="002C5934">
        <w:rPr>
          <w:b/>
        </w:rPr>
        <w:t>ZTOTALX4 by Wave</w:t>
      </w:r>
    </w:p>
    <w:p w:rsidRPr="00EC6F64" w:rsidR="00CC0225" w:rsidP="00CC0225" w:rsidRDefault="00CC0225">
      <w:r w:rsidRPr="00EC6F64">
        <w:t xml:space="preserve">The 95 percent confidence intervals show the presence of negative relative bias for all waves for ZTOTALX4 for Methods 1-3. The results on </w:t>
      </w:r>
      <w:r w:rsidR="003F52F2">
        <w:t>Appendix N</w:t>
      </w:r>
      <w:r w:rsidRPr="00EC6F64">
        <w:t xml:space="preserve"> quantify this for Methods 1-3 having scores between -8 and -4 implying moderate to strong significant presence of negative relative bias over the ten-year period.  Reinforcing the earlier statement, Method 4 shows no relative bias in either direction that are likely due to large standard errors by wave.   All of this can be seen on the individual graphs by method, above.  There is some evidence that ZTOTALX4 expenditures for Wave 4 display slightly less negative relative bias than the other waves for most of the methods. The graphs above show Wave 4 with the lowest or next to the lowest relative bias values when viewing the four methods.  Perhaps, this is due to an extra effort by the field reps to get the CUs to participate in the survey. In addition, </w:t>
      </w:r>
      <w:r w:rsidR="003F52F2">
        <w:t>Appendix N</w:t>
      </w:r>
      <w:r w:rsidRPr="00EC6F64">
        <w:t xml:space="preserve"> shows that Methods 1-3 contain moderate to strong presence of negative relative bias by wave.  </w:t>
      </w:r>
      <w:r w:rsidR="003F52F2">
        <w:t>Appendix N</w:t>
      </w:r>
      <w:r w:rsidRPr="00EC6F64">
        <w:t xml:space="preserve"> also shows that Method 4 does not have significant negative bias even though its mean values are comparable to the other three methods due to larger standard errors.</w:t>
      </w:r>
    </w:p>
    <w:p w:rsidRPr="002C5934" w:rsidR="00CC0225" w:rsidP="00CC0225" w:rsidRDefault="00B36487">
      <w:pPr>
        <w:rPr>
          <w:b/>
        </w:rPr>
      </w:pPr>
      <w:r>
        <w:rPr>
          <w:b/>
        </w:rPr>
        <w:t xml:space="preserve">Other </w:t>
      </w:r>
      <w:r w:rsidRPr="002C5934" w:rsidR="00CC0225">
        <w:rPr>
          <w:b/>
        </w:rPr>
        <w:t>Interview Survey Summary Variables</w:t>
      </w:r>
    </w:p>
    <w:p w:rsidRPr="00EC6F64" w:rsidR="00CC0225" w:rsidP="00CC0225" w:rsidRDefault="00CC0225">
      <w:r w:rsidRPr="00EC6F64">
        <w:t>The results of the majority of these summary variables</w:t>
      </w:r>
      <w:r w:rsidR="00B42760">
        <w:t xml:space="preserve"> (</w:t>
      </w:r>
      <w:r w:rsidRPr="00EC6F64" w:rsidR="00B42760">
        <w:t>ZHOUSING, ZPERLINS, ZTRANPRT, ZFOODTOT, Z_EIGHT, and ZHEALTH</w:t>
      </w:r>
      <w:r w:rsidR="00B42760">
        <w:t>)</w:t>
      </w:r>
      <w:r w:rsidRPr="00EC6F64">
        <w:t xml:space="preserve"> are comparable to ZOTALX4 regarding relative bias with the exception of ZHEALTH whose estimates are more widespread.  Specifically, ZHOUSING, which comprises about 33 percent of all Interview Survey expenditures, Z_EIGHT (15 percent) and ZPERLINS (11 per</w:t>
      </w:r>
      <w:r w:rsidR="003C6EDC">
        <w:t>cent of expenditures), have</w:t>
      </w:r>
      <w:r w:rsidRPr="00EC6F64">
        <w:t xml:space="preserve"> similar patterns especially regarding Methods 1-3.  </w:t>
      </w:r>
      <w:r>
        <w:t>Their results are shown in Appendi</w:t>
      </w:r>
      <w:r w:rsidR="005D4F7A">
        <w:t>x</w:t>
      </w:r>
      <w:r>
        <w:t xml:space="preserve"> </w:t>
      </w:r>
      <w:r w:rsidR="00DA0A79">
        <w:t>M</w:t>
      </w:r>
      <w:r>
        <w:t xml:space="preserve"> and</w:t>
      </w:r>
      <w:r w:rsidR="005D4F7A">
        <w:t xml:space="preserve"> Appendix</w:t>
      </w:r>
      <w:r>
        <w:t xml:space="preserve"> </w:t>
      </w:r>
      <w:r w:rsidR="00DA0A79">
        <w:t>N</w:t>
      </w:r>
      <w:r>
        <w:t>.</w:t>
      </w:r>
    </w:p>
    <w:p w:rsidRPr="002C5934" w:rsidR="00CC0225" w:rsidP="00B42760" w:rsidRDefault="00762DCA">
      <w:pPr>
        <w:keepNext/>
        <w:rPr>
          <w:b/>
        </w:rPr>
      </w:pPr>
      <w:r>
        <w:rPr>
          <w:b/>
        </w:rPr>
        <w:t>Interview Survey Summary</w:t>
      </w:r>
    </w:p>
    <w:p w:rsidRPr="00EC6F64" w:rsidR="00CC0225" w:rsidP="00B42760" w:rsidRDefault="00CC0225">
      <w:r w:rsidRPr="00EC6F64">
        <w:t xml:space="preserve">In summary, the four methods for the Interview survey show the presence of slight negative relative bias over time and by wave when analyzing several of the summary variables, especially ZTOTALX4, ZHOUSING, ZPERLINS, ZTRANPRT, ZFOODTOT, and Z_EIGHT.  The level of negative relative bias is generally in the range of -0.5 percent to -1.5 percent and varies somewhat by method but does not appear to be strongly correlated to the decreasing response rates over the ten-year period.  As mentioned earlier, there is a pattern showing the Wave 4 relative bias being slightly less than the other waves.  ZHEALTH behaves a bit differently than the other summary variables with more positive relative bias values, especially for Method 4.  </w:t>
      </w:r>
    </w:p>
    <w:p w:rsidRPr="00EC6F64" w:rsidR="00CC0225" w:rsidP="00B42760" w:rsidRDefault="002C5934">
      <w:pPr>
        <w:pStyle w:val="Heading3"/>
        <w:spacing w:line="240" w:lineRule="auto"/>
      </w:pPr>
      <w:bookmarkStart w:name="_Toc22808388" w:id="46"/>
      <w:bookmarkStart w:name="_Toc41466753" w:id="47"/>
      <w:r>
        <w:t>5</w:t>
      </w:r>
      <w:r w:rsidRPr="00EC6F64" w:rsidR="00CC0225">
        <w:t>.5.</w:t>
      </w:r>
      <w:r w:rsidR="00762DCA">
        <w:t>3</w:t>
      </w:r>
      <w:r w:rsidRPr="00EC6F64" w:rsidR="00CC0225">
        <w:t>. Diary Survey Variables Analyzed</w:t>
      </w:r>
      <w:bookmarkEnd w:id="46"/>
      <w:bookmarkEnd w:id="47"/>
    </w:p>
    <w:p w:rsidRPr="00EC6F64" w:rsidR="00CC0225" w:rsidP="00B42760" w:rsidRDefault="00CC0225">
      <w:r w:rsidRPr="00EC6F64">
        <w:t xml:space="preserve">Similar to the Interview survey, four methods to estimate relative bias were used in the Diary survey analysis.  There were five summary variables analyzed; ZTOTAL (total expenditures), Z_FDB (expenditures of food for home consumption), Z_MLS (expenditure of meals purchased away from home), Z_CLO (expenditures of clothing purchased), and Z_OTH (total of all other items purchased). The summary variables were analyzed by year to determine if bias has changed over time.  Since Z_OTH represents nearly 80 percent of the ZTOTAL expenditures, </w:t>
      </w:r>
      <w:r>
        <w:t xml:space="preserve">only ZTOTAL is discussed but the other summary variables are covered in </w:t>
      </w:r>
      <w:r w:rsidR="003F52F2">
        <w:t xml:space="preserve">Appendix </w:t>
      </w:r>
      <w:r w:rsidR="00706812">
        <w:t>O</w:t>
      </w:r>
      <w:r w:rsidRPr="00EC6F64">
        <w:t>.</w:t>
      </w:r>
    </w:p>
    <w:p w:rsidRPr="00EC6F64" w:rsidR="00CC0225" w:rsidP="00B42760" w:rsidRDefault="00CC0225">
      <w:r w:rsidRPr="00EC6F64">
        <w:t>The relative bias for the Diary survey using Methods 1-3 was calculated in the exact same manner as their Interview survey counterparts.  There was one substantial difference between the Diary survey and Interview survey for calculating relative bias using Method 4.  For the Diary survey, a noncontact percentage greater than 45 percent was used as the cut-off to determine pseudo responders versus pseudo nonresponders.  This was the percentage required to yield a response rate ranging from the upper 50’s percent to the middle 70’s percent during the ten-year period.  The previous report, (approximately 10 years ago) which analyzed only the Interview survey also chose 45 percent as its cut-off.</w:t>
      </w:r>
    </w:p>
    <w:p w:rsidR="00CC0225" w:rsidP="002C5934" w:rsidRDefault="002C5934">
      <w:pPr>
        <w:pStyle w:val="Heading3"/>
      </w:pPr>
      <w:bookmarkStart w:name="_Toc22808389" w:id="48"/>
      <w:bookmarkStart w:name="_Toc41466754" w:id="49"/>
      <w:r>
        <w:t>5</w:t>
      </w:r>
      <w:r w:rsidRPr="00EC6F64" w:rsidR="00CC0225">
        <w:t>.5.</w:t>
      </w:r>
      <w:r w:rsidR="00762DCA">
        <w:t>4</w:t>
      </w:r>
      <w:r w:rsidRPr="00EC6F64" w:rsidR="00CC0225">
        <w:t>. Diary Survey Findings</w:t>
      </w:r>
      <w:bookmarkEnd w:id="48"/>
      <w:bookmarkEnd w:id="49"/>
    </w:p>
    <w:p w:rsidR="00CC0225" w:rsidP="00CC0225" w:rsidRDefault="00CC0225">
      <w:r w:rsidRPr="00EC6F64">
        <w:rPr>
          <w:noProof/>
        </w:rPr>
        <w:drawing>
          <wp:inline distT="0" distB="0" distL="0" distR="0" wp14:anchorId="5196CF21" wp14:editId="2195081F">
            <wp:extent cx="2876550" cy="1800225"/>
            <wp:effectExtent l="0" t="0" r="0" b="9525"/>
            <wp:docPr id="69" name="Picture 69" descr="X:\from Barry\graphs2\CED_ZTOTAL_1_metho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from Barry\graphs2\CED_ZTOTAL_1_method_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6D654CA6" wp14:editId="623A6FC4">
            <wp:extent cx="2876550" cy="1800225"/>
            <wp:effectExtent l="0" t="0" r="0" b="9525"/>
            <wp:docPr id="70" name="Picture 70" descr="X:\from Barry\graphs2\CED_ZTOTAL_1_metho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from Barry\graphs2\CED_ZTOTAL_1_method_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p>
    <w:p w:rsidR="00CC0225" w:rsidP="00CC0225" w:rsidRDefault="00CC0225">
      <w:r w:rsidRPr="00EC6F64">
        <w:rPr>
          <w:noProof/>
        </w:rPr>
        <w:drawing>
          <wp:inline distT="0" distB="0" distL="0" distR="0" wp14:anchorId="76DEAEF5" wp14:editId="57EAD767">
            <wp:extent cx="2876550" cy="1800225"/>
            <wp:effectExtent l="0" t="0" r="0" b="9525"/>
            <wp:docPr id="71" name="Picture 71" descr="X:\from Barry\graphs2\CED_ZTOTAL_1_method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from Barry\graphs2\CED_ZTOTAL_1_method_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r w:rsidRPr="00EC6F64">
        <w:rPr>
          <w:noProof/>
        </w:rPr>
        <w:drawing>
          <wp:inline distT="0" distB="0" distL="0" distR="0" wp14:anchorId="6756618F" wp14:editId="77E98E4D">
            <wp:extent cx="2876550" cy="1800225"/>
            <wp:effectExtent l="0" t="0" r="0" b="9525"/>
            <wp:docPr id="72" name="Picture 72" descr="X:\from Barry\graphs2\CED_ZTOTAL_1_method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from Barry\graphs2\CED_ZTOTAL_1_method_4.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p>
    <w:p w:rsidRPr="00EC6F64" w:rsidR="00CC0225" w:rsidP="00CC0225" w:rsidRDefault="00CC0225">
      <w:pPr>
        <w:rPr>
          <w:rFonts w:eastAsia="Times New Roman"/>
        </w:rPr>
      </w:pPr>
      <w:r w:rsidRPr="00EC6F64">
        <w:rPr>
          <w:noProof/>
        </w:rPr>
        <w:drawing>
          <wp:inline distT="0" distB="0" distL="0" distR="0" wp14:anchorId="56051AA1" wp14:editId="1CDB79AB">
            <wp:extent cx="2876550" cy="1800225"/>
            <wp:effectExtent l="0" t="0" r="0" b="9525"/>
            <wp:docPr id="73" name="Picture 73" descr="X:\from Barry\graphs2\CED_ZTOTAL_1_methods_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from Barry\graphs2\CED_ZTOTAL_1_methods_1234.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a:ln>
                      <a:noFill/>
                    </a:ln>
                  </pic:spPr>
                </pic:pic>
              </a:graphicData>
            </a:graphic>
          </wp:inline>
        </w:drawing>
      </w:r>
    </w:p>
    <w:p w:rsidRPr="002C5934" w:rsidR="00CC0225" w:rsidP="00645139" w:rsidRDefault="00CC0225">
      <w:pPr>
        <w:keepNext/>
        <w:rPr>
          <w:b/>
        </w:rPr>
      </w:pPr>
      <w:r w:rsidRPr="002C5934">
        <w:rPr>
          <w:b/>
        </w:rPr>
        <w:t>ZTOTAL</w:t>
      </w:r>
    </w:p>
    <w:p w:rsidRPr="00EC6F64" w:rsidR="00CC0225" w:rsidP="00CC0225" w:rsidRDefault="00CC0225">
      <w:r w:rsidRPr="00EC6F64">
        <w:t xml:space="preserve">The four methods for ZTOTAL, the Diary survey summary variable that contains all expenditures, show a positive relative bias in the range of 0.5 percent to 2.0 percent over the ten-year period. On the graphs above, Methods 2 and 3 show slight indications of upward movement in positive relative bias in the more recent several years while Method 1 and Method 4 do not. </w:t>
      </w:r>
    </w:p>
    <w:p w:rsidRPr="00EC6F64" w:rsidR="00CC0225" w:rsidP="00CC0225" w:rsidRDefault="00CC0225">
      <w:r w:rsidRPr="00EC6F64">
        <w:t>In similar fashion to the Interview survey, each of the four methods for ZTOTAL have a graph with 95 percent confidence intervals for each year to determine statistical significance.  In general, the confidence intervals are wider than the Interview survey due to larger standard errors resulting from smaller number of CUs (approximately half) which has the potential to make it more difficult to obtain statistical significance.  This pattern exists for all the methods but is especially true for Method 4 and these confidence intervals are shown in the graphs above.</w:t>
      </w:r>
    </w:p>
    <w:p w:rsidRPr="00EC6F64" w:rsidR="00CC0225" w:rsidP="00CC0225" w:rsidRDefault="00CC0225">
      <w:r w:rsidRPr="00EC6F64">
        <w:t>However, the four methods vary greatly regarding the level of statistical significance over the</w:t>
      </w:r>
      <w:r w:rsidR="002755E2">
        <w:t xml:space="preserve"> period.  As shown on </w:t>
      </w:r>
      <w:r w:rsidR="003F52F2">
        <w:t>Appendix O</w:t>
      </w:r>
      <w:r w:rsidRPr="00EC6F64">
        <w:t>, Methods 1 and 4 each have only one out of the 10 years showing significant positive relative bias while all ten years for Method 2 show significant positive relative bias.  Method 3 is in the middle where four of the ten year show significant positive relative bias.</w:t>
      </w:r>
    </w:p>
    <w:p w:rsidRPr="00EC6F64" w:rsidR="00CC0225" w:rsidP="00CC0225" w:rsidRDefault="00CC0225">
      <w:r w:rsidRPr="00EC6F64">
        <w:t xml:space="preserve">In summary, the four methods shows the general widespread 0.5 percent to 2.0 percent, positive bias with only a few years having a slight negative relative </w:t>
      </w:r>
      <w:r w:rsidR="003C6EDC">
        <w:t>bias and one outlier with a</w:t>
      </w:r>
      <w:r w:rsidRPr="00EC6F64">
        <w:t xml:space="preserve"> high positive bias (Method 4, 2014).  As a reminder, a slight positive relative bias implies that CE responders are spending a little more than the estimates for nonresponders, which is opposite compared to most summary variables in the Interview survey.  </w:t>
      </w:r>
    </w:p>
    <w:p w:rsidRPr="002C5934" w:rsidR="00CC0225" w:rsidP="00CC0225" w:rsidRDefault="00CC0225">
      <w:pPr>
        <w:rPr>
          <w:b/>
        </w:rPr>
      </w:pPr>
      <w:r w:rsidRPr="002C5934">
        <w:rPr>
          <w:b/>
        </w:rPr>
        <w:t>Diary S</w:t>
      </w:r>
      <w:r w:rsidR="00762DCA">
        <w:rPr>
          <w:b/>
        </w:rPr>
        <w:t>urvey S</w:t>
      </w:r>
      <w:r w:rsidRPr="002C5934">
        <w:rPr>
          <w:b/>
        </w:rPr>
        <w:t>ummary</w:t>
      </w:r>
    </w:p>
    <w:p w:rsidRPr="00EC6F64" w:rsidR="00762DCA" w:rsidP="00B42760" w:rsidRDefault="00CC0225">
      <w:r w:rsidRPr="00EC6F64">
        <w:t xml:space="preserve">In summary, there is a slight level of positive relative bias for most of the summary variables in the Diary survey including the all expenditures variable, ZTOTAL. The estimates produced by the methods do vary from year to year with Method 2 showing the most occurrences of statistically significant positive relative bias for each of the summary variables shown on </w:t>
      </w:r>
      <w:r w:rsidR="003F52F2">
        <w:t>Appendix O</w:t>
      </w:r>
      <w:r w:rsidRPr="00EC6F64">
        <w:t>.  When looking at the ZTOTAL graph,</w:t>
      </w:r>
      <w:r w:rsidR="003C6EDC">
        <w:t xml:space="preserve"> the four methods hint at a</w:t>
      </w:r>
      <w:r w:rsidRPr="00EC6F64">
        <w:t xml:space="preserve"> slight trend towards increasing positive bias but not as dramatically as the drop in Diary survey response rates over the ten-year period. A strong correlation that would show increasing nonresponse relative bias, either positive or negative, related to declining response rates could be cause for concern.  A reminder that positive relative nonresponse bias is not a measure of respondents underreporting expenditures but instead compares the responders’ actual reported expenditures to the four estimates of the nonresponders’ reported expenditures.</w:t>
      </w:r>
    </w:p>
    <w:p w:rsidRPr="008D2592" w:rsidR="00CC0225" w:rsidP="002C5934" w:rsidRDefault="002C5934">
      <w:pPr>
        <w:pStyle w:val="Heading1"/>
      </w:pPr>
      <w:bookmarkStart w:name="_Toc22808390" w:id="50"/>
      <w:bookmarkStart w:name="_Toc41466755" w:id="51"/>
      <w:r>
        <w:t>6</w:t>
      </w:r>
      <w:r w:rsidRPr="008D2592" w:rsidR="00CC0225">
        <w:t>. Conclusion</w:t>
      </w:r>
      <w:bookmarkEnd w:id="50"/>
      <w:bookmarkEnd w:id="51"/>
      <w:r w:rsidRPr="008D2592" w:rsidR="00CC0225">
        <w:t xml:space="preserve"> </w:t>
      </w:r>
    </w:p>
    <w:p w:rsidR="00CC0225" w:rsidP="00CC0225" w:rsidRDefault="00CC0225">
      <w:r w:rsidRPr="00D82089">
        <w:t xml:space="preserve">In 2006, OMB issued a directive requiring any federal household survey with a response rate below 80 percent to perform a nonresponse analysis.  Both the Interview and </w:t>
      </w:r>
      <w:r>
        <w:t>Diary survey</w:t>
      </w:r>
      <w:r w:rsidRPr="00D82089">
        <w:t xml:space="preserve">s have a response rate below 80 percent.  Each of the four studies in this report was designed to analyze nonresponse in the Interview and </w:t>
      </w:r>
      <w:r>
        <w:t>Diary survey</w:t>
      </w:r>
      <w:r w:rsidRPr="00D82089">
        <w:t xml:space="preserve">s by answering one or more of the following questions:  (1) Are the data in the Interview and </w:t>
      </w:r>
      <w:r>
        <w:t>Diary survey</w:t>
      </w:r>
      <w:r w:rsidRPr="00D82089">
        <w:t xml:space="preserve">s MCAR? (2) What are the demographic characteristics of the nonrespondents and respondents? and (3) What additional information does the linear trend analysis provide regarding socio-demographic movement </w:t>
      </w:r>
      <w:r>
        <w:t xml:space="preserve">over the ten collection years? </w:t>
      </w:r>
    </w:p>
    <w:p w:rsidR="00CC0225" w:rsidP="00CC0225" w:rsidRDefault="00CC0225">
      <w:r w:rsidRPr="00D82089">
        <w:t xml:space="preserve">Statistically significant differences were found by region of the country, </w:t>
      </w:r>
      <w:r>
        <w:t xml:space="preserve">PSU size class, </w:t>
      </w:r>
      <w:r w:rsidRPr="00D82089">
        <w:t>urbanicity, and housing tenure</w:t>
      </w:r>
      <w:r>
        <w:t xml:space="preserve"> for the Interview survey and for all subgroups except Housing value for the Diary survey</w:t>
      </w:r>
      <w:r w:rsidRPr="00D82089">
        <w:t xml:space="preserve">.  Likewise, the study comparing respondent demographic characteristics to the American Community Survey’s population found statistically significant differences for most of the variables examined.  Because statistically significant differences were found in each of these studies, we conclude that the data are not </w:t>
      </w:r>
      <w:smartTag w:uri="urn:schemas-microsoft-com:office:smarttags" w:element="stockticker">
        <w:r w:rsidRPr="00D82089">
          <w:t>MCAR</w:t>
        </w:r>
      </w:smartTag>
      <w:r w:rsidRPr="00D82089">
        <w:t>.</w:t>
      </w:r>
      <w:r>
        <w:t xml:space="preserve">  </w:t>
      </w:r>
      <w:r w:rsidRPr="00D82089">
        <w:t xml:space="preserve">No individual analysis was intended to provide a definitive answer to the questions raised in this research.  However, they all conclude that the Interview and </w:t>
      </w:r>
      <w:r>
        <w:t>Diary survey</w:t>
      </w:r>
      <w:r w:rsidRPr="00D82089">
        <w:t xml:space="preserve"> respondents and nonrespondents have different characteristics for many variables and the data are not MCAR</w:t>
      </w:r>
      <w:r>
        <w:t>.</w:t>
      </w:r>
    </w:p>
    <w:p w:rsidRPr="00EC6F64" w:rsidR="00CC0225" w:rsidP="00CC0225" w:rsidRDefault="00CC0225">
      <w:r w:rsidRPr="00EC6F64">
        <w:t xml:space="preserve">The </w:t>
      </w:r>
      <w:r>
        <w:t>second part of the</w:t>
      </w:r>
      <w:r w:rsidRPr="00EC6F64">
        <w:t xml:space="preserve"> report analyzes the results of four methods undertaken with ten years of data to respond to OMB’s directive about determining the amount of nonresponse bias in the CE Interview and Diary Surveys.  Since the first report concluded that the missing data for both surveys were not MCAR, the concern involved the commonly held belief that the nonrespondent’s missing data were vulnerable to nonresponse bias.  From the OMB equation, the nonresponse bias will be zero if the mean expenditure for respondents is equivalent to the mean expenditures for nonrespondents.  </w:t>
      </w:r>
    </w:p>
    <w:p w:rsidR="00CC0225" w:rsidP="00CC0225" w:rsidRDefault="00CC0225">
      <w:r w:rsidRPr="00EC6F64">
        <w:t xml:space="preserve">The total expenditure summary variable for the Interview survey, ZTOTALX4, was analyzed in detail to determine if there was a presence of relative nonresponse bias.  Analysis of the Interview survey presented robust graphic detail and tables of bias for ZTOTALX4 by year and wave.  The results showed a slight negative relative bias in a general -0.5 percent to -1.5 percent range over the ten-year period. This implies that the responders spent a little less than the nonresponders over the period and there was statistical evidence supporting this.  </w:t>
      </w:r>
    </w:p>
    <w:p w:rsidRPr="00EC6F64" w:rsidR="00CC0225" w:rsidP="00CC0225" w:rsidRDefault="00CC0225">
      <w:r w:rsidRPr="00EC6F64">
        <w:t xml:space="preserve">The Diary survey total expenditures summary variable, ZTOTAL, was also analyzed in detail to determine if there was a presence of relative nonresponse bias.   As opposed to the total expenditures variable in the Interview survey, this variable showed a slight positive relative bias in a general 0.5 percent to 2 percent range over the ten-year period.  This implies that the responders spent a little more than the nonresponders over the period.  </w:t>
      </w:r>
    </w:p>
    <w:p w:rsidR="00E06EEF" w:rsidP="00CC0225" w:rsidRDefault="00CC0225">
      <w:r w:rsidRPr="00EC6F64">
        <w:t xml:space="preserve">None of the four methods was designed to exclusively determine the exact level of relative bias but rather provide a range of estimates.  Each method had its strengths and weaknesses and they differ enough to provide a realistic range of estimates for the analysis.  </w:t>
      </w:r>
      <w:r w:rsidR="00B57E88">
        <w:t>Under the</w:t>
      </w:r>
      <w:r w:rsidR="00B57E88">
        <w:rPr>
          <w:color w:val="1F497D"/>
        </w:rPr>
        <w:t xml:space="preserve"> </w:t>
      </w:r>
      <w:r w:rsidRPr="00B57E88" w:rsidR="00B57E88">
        <w:t>MAR assumption, the conclusion is that the relative bias seems to be minor and not essentially important</w:t>
      </w:r>
      <w:r w:rsidR="00B57E88">
        <w:rPr>
          <w:color w:val="1F497D"/>
        </w:rPr>
        <w:t>.</w:t>
      </w:r>
      <w:r w:rsidR="00E06EEF">
        <w:br w:type="page"/>
      </w:r>
    </w:p>
    <w:p w:rsidR="004C38B6" w:rsidP="00CC0225" w:rsidRDefault="004C38B6">
      <w:pPr>
        <w:pStyle w:val="Heading1"/>
        <w:sectPr w:rsidR="004C38B6" w:rsidSect="00645139">
          <w:pgSz w:w="12240" w:h="15840"/>
          <w:pgMar w:top="1440" w:right="1440" w:bottom="1440" w:left="1440" w:header="720" w:footer="144" w:gutter="0"/>
          <w:cols w:space="720"/>
          <w:docGrid w:linePitch="360"/>
        </w:sectPr>
      </w:pPr>
    </w:p>
    <w:p w:rsidRPr="004C38B6" w:rsidR="00164354" w:rsidP="004C38B6" w:rsidRDefault="00164354">
      <w:pPr>
        <w:pStyle w:val="Heading1"/>
        <w:spacing w:before="0" w:beforeAutospacing="0" w:after="0" w:afterAutospacing="0" w:line="240" w:lineRule="auto"/>
        <w:contextualSpacing/>
        <w:jc w:val="center"/>
        <w:rPr>
          <w:color w:val="FFFFFF" w:themeColor="background1"/>
        </w:rPr>
      </w:pPr>
      <w:bookmarkStart w:name="_Toc41466756" w:id="52"/>
      <w:r w:rsidRPr="004C38B6">
        <w:rPr>
          <w:color w:val="FFFFFF" w:themeColor="background1"/>
        </w:rPr>
        <w:t>Appendices</w:t>
      </w:r>
      <w:bookmarkEnd w:id="52"/>
    </w:p>
    <w:p w:rsidR="00CD1E12" w:rsidP="004C38B6" w:rsidRDefault="00F44F20">
      <w:pPr>
        <w:pStyle w:val="Heading2"/>
        <w:spacing w:before="0" w:beforeAutospacing="0" w:after="0" w:afterAutospacing="0" w:line="240" w:lineRule="auto"/>
        <w:contextualSpacing/>
        <w:jc w:val="center"/>
      </w:pPr>
      <w:bookmarkStart w:name="_Ref34902192" w:id="53"/>
      <w:bookmarkStart w:name="_Toc41466757" w:id="54"/>
      <w:r w:rsidRPr="00461ED6">
        <w:t xml:space="preserve">Appendix </w:t>
      </w:r>
      <w:r w:rsidR="00CD1E12">
        <w:t>A</w:t>
      </w:r>
      <w:bookmarkEnd w:id="53"/>
      <w:bookmarkEnd w:id="54"/>
    </w:p>
    <w:p w:rsidRPr="004C38B6" w:rsidR="004C38B6" w:rsidP="004C38B6" w:rsidRDefault="004C38B6">
      <w:pPr>
        <w:spacing w:before="0" w:beforeAutospacing="0" w:after="0" w:afterAutospacing="0"/>
        <w:contextualSpacing/>
      </w:pPr>
    </w:p>
    <w:p w:rsidRPr="00CD1E12" w:rsidR="00F44F20" w:rsidP="004C38B6" w:rsidRDefault="00F44F20">
      <w:pPr>
        <w:spacing w:before="0" w:beforeAutospacing="0" w:after="0" w:afterAutospacing="0"/>
        <w:contextualSpacing/>
      </w:pPr>
      <w:r>
        <w:t>Interview survey</w:t>
      </w:r>
      <w:r w:rsidRPr="000F0110">
        <w:t xml:space="preserve"> 20</w:t>
      </w:r>
      <w:r>
        <w:t>16</w:t>
      </w:r>
      <w:r w:rsidRPr="00C712BC">
        <w:t xml:space="preserve"> – </w:t>
      </w:r>
      <w:r w:rsidRPr="000F0110">
        <w:t xml:space="preserve">Comparison of selected characteristics of </w:t>
      </w:r>
      <w:r>
        <w:t xml:space="preserve">CE </w:t>
      </w:r>
      <w:r w:rsidRPr="000F0110">
        <w:t xml:space="preserve">respondents </w:t>
      </w:r>
      <w:r>
        <w:t>to the ACS</w:t>
      </w:r>
    </w:p>
    <w:tbl>
      <w:tblPr>
        <w:tblStyle w:val="TableGrid14"/>
        <w:tblW w:w="14490" w:type="dxa"/>
        <w:jc w:val="center"/>
        <w:tblLayout w:type="fixed"/>
        <w:tblCellMar>
          <w:left w:w="58" w:type="dxa"/>
          <w:right w:w="58" w:type="dxa"/>
        </w:tblCellMar>
        <w:tblLook w:val="01E0" w:firstRow="1" w:lastRow="1" w:firstColumn="1" w:lastColumn="1" w:noHBand="0" w:noVBand="0"/>
      </w:tblPr>
      <w:tblGrid>
        <w:gridCol w:w="2777"/>
        <w:gridCol w:w="628"/>
        <w:gridCol w:w="1005"/>
        <w:gridCol w:w="1350"/>
        <w:gridCol w:w="1170"/>
        <w:gridCol w:w="137"/>
        <w:gridCol w:w="3433"/>
        <w:gridCol w:w="570"/>
        <w:gridCol w:w="900"/>
        <w:gridCol w:w="1350"/>
        <w:gridCol w:w="1170"/>
      </w:tblGrid>
      <w:tr w:rsidRPr="006536A3" w:rsidR="00F44F20" w:rsidTr="002466F1">
        <w:trPr>
          <w:cantSplit/>
          <w:jc w:val="center"/>
        </w:trPr>
        <w:tc>
          <w:tcPr>
            <w:tcW w:w="2777" w:type="dxa"/>
            <w:tcBorders>
              <w:left w:val="nil"/>
              <w:bottom w:val="nil"/>
              <w:right w:val="nil"/>
            </w:tcBorders>
            <w:vAlign w:val="center"/>
          </w:tcPr>
          <w:p w:rsidRPr="006536A3" w:rsidR="00F44F20" w:rsidP="00CC0225" w:rsidRDefault="00F44F20">
            <w:pPr>
              <w:rPr>
                <w:vertAlign w:val="superscript"/>
              </w:rPr>
            </w:pPr>
          </w:p>
        </w:tc>
        <w:tc>
          <w:tcPr>
            <w:tcW w:w="628" w:type="dxa"/>
            <w:tcBorders>
              <w:left w:val="nil"/>
              <w:bottom w:val="nil"/>
              <w:right w:val="nil"/>
            </w:tcBorders>
            <w:vAlign w:val="center"/>
          </w:tcPr>
          <w:p w:rsidRPr="006536A3" w:rsidR="00F44F20" w:rsidP="00CC0225" w:rsidRDefault="00F44F20"/>
        </w:tc>
        <w:tc>
          <w:tcPr>
            <w:tcW w:w="3525" w:type="dxa"/>
            <w:gridSpan w:val="3"/>
            <w:tcBorders>
              <w:left w:val="nil"/>
              <w:bottom w:val="single" w:color="auto" w:sz="4" w:space="0"/>
            </w:tcBorders>
            <w:vAlign w:val="center"/>
          </w:tcPr>
          <w:p w:rsidRPr="006536A3" w:rsidR="00F44F20" w:rsidP="00CC0225" w:rsidRDefault="00F44F20">
            <w:pPr>
              <w:rPr>
                <w:b/>
              </w:rPr>
            </w:pPr>
            <w:r w:rsidRPr="006536A3">
              <w:t xml:space="preserve">CE </w:t>
            </w:r>
            <w:r>
              <w:t>Interview survey</w:t>
            </w:r>
          </w:p>
        </w:tc>
        <w:tc>
          <w:tcPr>
            <w:tcW w:w="137" w:type="dxa"/>
            <w:tcBorders>
              <w:bottom w:val="nil"/>
            </w:tcBorders>
          </w:tcPr>
          <w:p w:rsidRPr="006536A3" w:rsidR="00F44F20" w:rsidP="00CC0225" w:rsidRDefault="00F44F20"/>
        </w:tc>
        <w:tc>
          <w:tcPr>
            <w:tcW w:w="3433" w:type="dxa"/>
            <w:tcBorders>
              <w:bottom w:val="nil"/>
              <w:right w:val="nil"/>
            </w:tcBorders>
          </w:tcPr>
          <w:p w:rsidRPr="006536A3" w:rsidR="00F44F20" w:rsidP="00CC0225" w:rsidRDefault="00F44F20"/>
        </w:tc>
        <w:tc>
          <w:tcPr>
            <w:tcW w:w="570" w:type="dxa"/>
            <w:tcBorders>
              <w:left w:val="nil"/>
              <w:bottom w:val="nil"/>
              <w:right w:val="nil"/>
            </w:tcBorders>
            <w:shd w:val="clear" w:color="auto" w:fill="auto"/>
            <w:vAlign w:val="center"/>
          </w:tcPr>
          <w:p w:rsidRPr="006536A3" w:rsidR="00F44F20" w:rsidP="00CC0225" w:rsidRDefault="00F44F20"/>
        </w:tc>
        <w:tc>
          <w:tcPr>
            <w:tcW w:w="3420" w:type="dxa"/>
            <w:gridSpan w:val="3"/>
            <w:tcBorders>
              <w:left w:val="nil"/>
              <w:bottom w:val="single" w:color="auto" w:sz="4" w:space="0"/>
              <w:right w:val="nil"/>
            </w:tcBorders>
            <w:shd w:val="clear" w:color="auto" w:fill="auto"/>
            <w:vAlign w:val="center"/>
          </w:tcPr>
          <w:p w:rsidRPr="006536A3" w:rsidR="00F44F20" w:rsidP="00CC0225" w:rsidRDefault="00F44F20">
            <w:pPr>
              <w:rPr>
                <w:b/>
              </w:rPr>
            </w:pPr>
            <w:r w:rsidRPr="006536A3">
              <w:t xml:space="preserve">CE </w:t>
            </w:r>
            <w:r>
              <w:t>Interview survey</w:t>
            </w:r>
          </w:p>
        </w:tc>
      </w:tr>
      <w:tr w:rsidRPr="006536A3" w:rsidR="00F44F20" w:rsidTr="002466F1">
        <w:trPr>
          <w:cantSplit/>
          <w:jc w:val="center"/>
        </w:trPr>
        <w:tc>
          <w:tcPr>
            <w:tcW w:w="2777" w:type="dxa"/>
            <w:tcBorders>
              <w:top w:val="nil"/>
              <w:left w:val="nil"/>
              <w:bottom w:val="single" w:color="auto" w:sz="4" w:space="0"/>
              <w:right w:val="nil"/>
            </w:tcBorders>
            <w:vAlign w:val="center"/>
          </w:tcPr>
          <w:p w:rsidRPr="006536A3" w:rsidR="00F44F20" w:rsidP="00CC0225" w:rsidRDefault="00F44F20">
            <w:pPr>
              <w:rPr>
                <w:vertAlign w:val="superscript"/>
              </w:rPr>
            </w:pPr>
          </w:p>
        </w:tc>
        <w:tc>
          <w:tcPr>
            <w:tcW w:w="628" w:type="dxa"/>
            <w:tcBorders>
              <w:top w:val="nil"/>
              <w:left w:val="nil"/>
              <w:bottom w:val="single" w:color="auto" w:sz="4" w:space="0"/>
              <w:right w:val="nil"/>
            </w:tcBorders>
            <w:vAlign w:val="center"/>
          </w:tcPr>
          <w:p w:rsidRPr="006536A3" w:rsidR="00F44F20" w:rsidP="008D676C" w:rsidRDefault="00F44F20">
            <w:pPr>
              <w:jc w:val="right"/>
              <w:rPr>
                <w:b/>
              </w:rPr>
            </w:pPr>
            <w:r w:rsidRPr="006536A3">
              <w:t>ACS</w:t>
            </w:r>
          </w:p>
        </w:tc>
        <w:tc>
          <w:tcPr>
            <w:tcW w:w="1005" w:type="dxa"/>
            <w:tcBorders>
              <w:left w:val="nil"/>
              <w:bottom w:val="single" w:color="auto" w:sz="4" w:space="0"/>
              <w:right w:val="nil"/>
            </w:tcBorders>
            <w:vAlign w:val="center"/>
          </w:tcPr>
          <w:p w:rsidRPr="006536A3" w:rsidR="00F44F20" w:rsidP="008D676C" w:rsidRDefault="00F44F20">
            <w:pPr>
              <w:jc w:val="right"/>
              <w:rPr>
                <w:b/>
              </w:rPr>
            </w:pPr>
            <w:r w:rsidRPr="006536A3">
              <w:t>Base-Weighted</w:t>
            </w:r>
          </w:p>
        </w:tc>
        <w:tc>
          <w:tcPr>
            <w:tcW w:w="1350" w:type="dxa"/>
            <w:tcBorders>
              <w:left w:val="nil"/>
              <w:bottom w:val="single" w:color="auto" w:sz="4" w:space="0"/>
              <w:right w:val="nil"/>
            </w:tcBorders>
            <w:vAlign w:val="center"/>
          </w:tcPr>
          <w:p w:rsidRPr="006536A3" w:rsidR="00F44F20" w:rsidP="008D676C" w:rsidRDefault="00F44F20">
            <w:pPr>
              <w:jc w:val="right"/>
              <w:rPr>
                <w:b/>
              </w:rPr>
            </w:pPr>
            <w:r w:rsidRPr="006536A3">
              <w:t>Noninterview-Weighted</w:t>
            </w:r>
          </w:p>
        </w:tc>
        <w:tc>
          <w:tcPr>
            <w:tcW w:w="1170" w:type="dxa"/>
            <w:tcBorders>
              <w:left w:val="nil"/>
              <w:bottom w:val="single" w:color="auto" w:sz="4" w:space="0"/>
            </w:tcBorders>
            <w:vAlign w:val="center"/>
          </w:tcPr>
          <w:p w:rsidRPr="006536A3" w:rsidR="00F44F20" w:rsidP="008D676C" w:rsidRDefault="00F44F20">
            <w:pPr>
              <w:jc w:val="right"/>
              <w:rPr>
                <w:b/>
              </w:rPr>
            </w:pPr>
            <w:r w:rsidRPr="006536A3">
              <w:t>Calibration-Weighted</w:t>
            </w:r>
          </w:p>
        </w:tc>
        <w:tc>
          <w:tcPr>
            <w:tcW w:w="137" w:type="dxa"/>
            <w:tcBorders>
              <w:top w:val="nil"/>
              <w:bottom w:val="single" w:color="auto" w:sz="4" w:space="0"/>
            </w:tcBorders>
          </w:tcPr>
          <w:p w:rsidRPr="006536A3" w:rsidR="00F44F20" w:rsidP="00CC0225" w:rsidRDefault="00F44F20"/>
        </w:tc>
        <w:tc>
          <w:tcPr>
            <w:tcW w:w="3433" w:type="dxa"/>
            <w:tcBorders>
              <w:top w:val="nil"/>
              <w:bottom w:val="single" w:color="auto" w:sz="4" w:space="0"/>
              <w:right w:val="nil"/>
            </w:tcBorders>
          </w:tcPr>
          <w:p w:rsidRPr="006536A3" w:rsidR="00F44F20" w:rsidP="00CC0225" w:rsidRDefault="00F44F20"/>
        </w:tc>
        <w:tc>
          <w:tcPr>
            <w:tcW w:w="570" w:type="dxa"/>
            <w:tcBorders>
              <w:top w:val="nil"/>
              <w:left w:val="nil"/>
              <w:bottom w:val="single" w:color="auto" w:sz="4" w:space="0"/>
              <w:right w:val="nil"/>
            </w:tcBorders>
            <w:shd w:val="clear" w:color="auto" w:fill="auto"/>
            <w:vAlign w:val="center"/>
          </w:tcPr>
          <w:p w:rsidRPr="006536A3" w:rsidR="00F44F20" w:rsidP="008D676C" w:rsidRDefault="00F44F20">
            <w:pPr>
              <w:jc w:val="right"/>
              <w:rPr>
                <w:b/>
              </w:rPr>
            </w:pPr>
            <w:smartTag w:uri="urn:schemas-microsoft-com:office:smarttags" w:element="stockticker">
              <w:r w:rsidRPr="006536A3">
                <w:t>ACS</w:t>
              </w:r>
            </w:smartTag>
          </w:p>
        </w:tc>
        <w:tc>
          <w:tcPr>
            <w:tcW w:w="900" w:type="dxa"/>
            <w:tcBorders>
              <w:left w:val="nil"/>
              <w:bottom w:val="single" w:color="auto" w:sz="4" w:space="0"/>
              <w:right w:val="nil"/>
            </w:tcBorders>
            <w:shd w:val="clear" w:color="auto" w:fill="auto"/>
            <w:vAlign w:val="center"/>
          </w:tcPr>
          <w:p w:rsidRPr="006536A3" w:rsidR="00F44F20" w:rsidP="008D676C" w:rsidRDefault="00F44F20">
            <w:pPr>
              <w:jc w:val="right"/>
              <w:rPr>
                <w:b/>
              </w:rPr>
            </w:pPr>
            <w:r w:rsidRPr="006536A3">
              <w:t>Base-Weighted</w:t>
            </w:r>
          </w:p>
        </w:tc>
        <w:tc>
          <w:tcPr>
            <w:tcW w:w="1350" w:type="dxa"/>
            <w:tcBorders>
              <w:left w:val="nil"/>
              <w:bottom w:val="single" w:color="auto" w:sz="4" w:space="0"/>
              <w:right w:val="nil"/>
            </w:tcBorders>
            <w:shd w:val="clear" w:color="auto" w:fill="auto"/>
            <w:vAlign w:val="center"/>
          </w:tcPr>
          <w:p w:rsidRPr="006536A3" w:rsidR="00F44F20" w:rsidP="008D676C" w:rsidRDefault="00F44F20">
            <w:pPr>
              <w:jc w:val="right"/>
              <w:rPr>
                <w:b/>
              </w:rPr>
            </w:pPr>
            <w:r w:rsidRPr="006536A3">
              <w:t>Noninterview-Weighted</w:t>
            </w:r>
          </w:p>
        </w:tc>
        <w:tc>
          <w:tcPr>
            <w:tcW w:w="1170" w:type="dxa"/>
            <w:tcBorders>
              <w:left w:val="nil"/>
              <w:bottom w:val="single" w:color="auto" w:sz="4" w:space="0"/>
              <w:right w:val="nil"/>
            </w:tcBorders>
            <w:vAlign w:val="center"/>
          </w:tcPr>
          <w:p w:rsidRPr="006536A3" w:rsidR="00F44F20" w:rsidP="008D676C" w:rsidRDefault="00F44F20">
            <w:pPr>
              <w:jc w:val="right"/>
              <w:rPr>
                <w:b/>
              </w:rPr>
            </w:pPr>
            <w:r w:rsidRPr="006536A3">
              <w:t>Calibration-Weighted</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F44F20">
            <w:pPr>
              <w:rPr>
                <w:b/>
                <w:vertAlign w:val="superscript"/>
              </w:rPr>
            </w:pPr>
            <w:r w:rsidRPr="006536A3">
              <w:t>Gender (%)</w:t>
            </w:r>
            <w:r w:rsidRPr="006536A3">
              <w:rPr>
                <w:vertAlign w:val="superscript"/>
              </w:rPr>
              <w:t xml:space="preserve"> 1,2,3</w:t>
            </w:r>
          </w:p>
        </w:tc>
        <w:tc>
          <w:tcPr>
            <w:tcW w:w="628" w:type="dxa"/>
            <w:tcBorders>
              <w:top w:val="nil"/>
              <w:left w:val="nil"/>
              <w:bottom w:val="nil"/>
              <w:right w:val="nil"/>
            </w:tcBorders>
            <w:vAlign w:val="center"/>
          </w:tcPr>
          <w:p w:rsidRPr="006536A3" w:rsidR="00F44F20" w:rsidP="00CC0225" w:rsidRDefault="00F44F20"/>
        </w:tc>
        <w:tc>
          <w:tcPr>
            <w:tcW w:w="1005" w:type="dxa"/>
            <w:tcBorders>
              <w:top w:val="nil"/>
              <w:left w:val="nil"/>
              <w:bottom w:val="nil"/>
              <w:right w:val="nil"/>
            </w:tcBorders>
            <w:vAlign w:val="center"/>
          </w:tcPr>
          <w:p w:rsidRPr="006536A3" w:rsidR="00F44F20" w:rsidP="00CC0225" w:rsidRDefault="00F44F20"/>
        </w:tc>
        <w:tc>
          <w:tcPr>
            <w:tcW w:w="1350" w:type="dxa"/>
            <w:tcBorders>
              <w:top w:val="nil"/>
              <w:left w:val="nil"/>
              <w:bottom w:val="nil"/>
              <w:right w:val="nil"/>
            </w:tcBorders>
            <w:vAlign w:val="center"/>
          </w:tcPr>
          <w:p w:rsidRPr="006536A3" w:rsidR="00F44F20" w:rsidP="00CC0225" w:rsidRDefault="00F44F20"/>
        </w:tc>
        <w:tc>
          <w:tcPr>
            <w:tcW w:w="1170" w:type="dxa"/>
            <w:tcBorders>
              <w:top w:val="nil"/>
              <w:left w:val="nil"/>
              <w:bottom w:val="nil"/>
              <w:right w:val="single" w:color="auto" w:sz="4" w:space="0"/>
            </w:tcBorders>
            <w:vAlign w:val="center"/>
          </w:tcPr>
          <w:p w:rsidRPr="006536A3" w:rsidR="00F44F20" w:rsidP="00CC0225" w:rsidRDefault="00F44F20"/>
        </w:tc>
        <w:tc>
          <w:tcPr>
            <w:tcW w:w="137" w:type="dxa"/>
            <w:tcBorders>
              <w:top w:val="nil"/>
              <w:left w:val="single" w:color="auto" w:sz="4" w:space="0"/>
              <w:bottom w:val="nil"/>
              <w:right w:val="single" w:color="auto" w:sz="4" w:space="0"/>
            </w:tcBorders>
          </w:tcPr>
          <w:p w:rsidRPr="006536A3" w:rsidR="00F44F20" w:rsidP="00CC0225" w:rsidRDefault="00F44F20"/>
        </w:tc>
        <w:tc>
          <w:tcPr>
            <w:tcW w:w="3433" w:type="dxa"/>
            <w:tcBorders>
              <w:top w:val="nil"/>
              <w:left w:val="single" w:color="auto" w:sz="4" w:space="0"/>
              <w:bottom w:val="nil"/>
              <w:right w:val="nil"/>
            </w:tcBorders>
          </w:tcPr>
          <w:p w:rsidRPr="006536A3" w:rsidR="00F44F20" w:rsidP="00CC0225" w:rsidRDefault="00F44F20">
            <w:pPr>
              <w:rPr>
                <w:b/>
              </w:rPr>
            </w:pPr>
            <w:r w:rsidRPr="006536A3">
              <w:t xml:space="preserve">Number of rooms in </w:t>
            </w:r>
            <w:r w:rsidR="00D65B20">
              <w:t>hous</w:t>
            </w:r>
            <w:r w:rsidRPr="006536A3">
              <w:t xml:space="preserve">ing unit </w:t>
            </w:r>
            <w:r w:rsidRPr="006536A3">
              <w:rPr>
                <w:bCs/>
              </w:rPr>
              <w:t>(%)</w:t>
            </w:r>
            <w:r w:rsidRPr="006536A3">
              <w:rPr>
                <w:bCs/>
                <w:vertAlign w:val="superscript"/>
              </w:rPr>
              <w:t>1,2,3</w:t>
            </w:r>
          </w:p>
        </w:tc>
        <w:tc>
          <w:tcPr>
            <w:tcW w:w="570" w:type="dxa"/>
            <w:tcBorders>
              <w:top w:val="nil"/>
              <w:left w:val="nil"/>
              <w:bottom w:val="nil"/>
              <w:right w:val="nil"/>
            </w:tcBorders>
            <w:shd w:val="clear" w:color="auto" w:fill="auto"/>
            <w:vAlign w:val="center"/>
          </w:tcPr>
          <w:p w:rsidRPr="006536A3" w:rsidR="00F44F20" w:rsidP="008D676C" w:rsidRDefault="00F44F20">
            <w:pPr>
              <w:jc w:val="right"/>
            </w:pPr>
          </w:p>
        </w:tc>
        <w:tc>
          <w:tcPr>
            <w:tcW w:w="900" w:type="dxa"/>
            <w:tcBorders>
              <w:top w:val="nil"/>
              <w:left w:val="nil"/>
              <w:bottom w:val="nil"/>
              <w:right w:val="nil"/>
            </w:tcBorders>
            <w:shd w:val="clear" w:color="auto" w:fill="auto"/>
            <w:vAlign w:val="center"/>
          </w:tcPr>
          <w:p w:rsidRPr="006536A3" w:rsidR="00F44F20" w:rsidP="008D676C" w:rsidRDefault="00F44F20">
            <w:pPr>
              <w:jc w:val="right"/>
            </w:pPr>
          </w:p>
        </w:tc>
        <w:tc>
          <w:tcPr>
            <w:tcW w:w="1350" w:type="dxa"/>
            <w:tcBorders>
              <w:top w:val="nil"/>
              <w:left w:val="nil"/>
              <w:bottom w:val="nil"/>
              <w:right w:val="nil"/>
            </w:tcBorders>
            <w:shd w:val="clear" w:color="auto" w:fill="auto"/>
            <w:vAlign w:val="center"/>
          </w:tcPr>
          <w:p w:rsidRPr="006536A3" w:rsidR="00F44F20" w:rsidP="008D676C" w:rsidRDefault="00F44F20">
            <w:pPr>
              <w:jc w:val="right"/>
            </w:pPr>
          </w:p>
        </w:tc>
        <w:tc>
          <w:tcPr>
            <w:tcW w:w="1170" w:type="dxa"/>
            <w:tcBorders>
              <w:top w:val="nil"/>
              <w:left w:val="nil"/>
              <w:bottom w:val="nil"/>
              <w:right w:val="nil"/>
            </w:tcBorders>
            <w:vAlign w:val="center"/>
          </w:tcPr>
          <w:p w:rsidRPr="006536A3" w:rsidR="00F44F20" w:rsidP="008D676C" w:rsidRDefault="00F44F20">
            <w:pPr>
              <w:jc w:val="right"/>
            </w:pP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Male</w:t>
            </w:r>
          </w:p>
        </w:tc>
        <w:tc>
          <w:tcPr>
            <w:tcW w:w="628" w:type="dxa"/>
            <w:tcBorders>
              <w:top w:val="nil"/>
              <w:left w:val="nil"/>
              <w:bottom w:val="nil"/>
              <w:right w:val="nil"/>
            </w:tcBorders>
            <w:vAlign w:val="center"/>
          </w:tcPr>
          <w:p w:rsidRPr="006536A3" w:rsidR="00F44F20" w:rsidP="008D676C" w:rsidRDefault="00F44F20">
            <w:pPr>
              <w:jc w:val="right"/>
              <w:rPr>
                <w:b/>
              </w:rPr>
            </w:pPr>
            <w:r w:rsidRPr="006536A3">
              <w:t>49.2</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48.6</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48.5</w:t>
            </w:r>
          </w:p>
        </w:tc>
        <w:tc>
          <w:tcPr>
            <w:tcW w:w="1170" w:type="dxa"/>
            <w:tcBorders>
              <w:top w:val="nil"/>
              <w:left w:val="nil"/>
              <w:bottom w:val="nil"/>
            </w:tcBorders>
            <w:vAlign w:val="center"/>
          </w:tcPr>
          <w:p w:rsidRPr="006536A3" w:rsidR="00F44F20" w:rsidP="008D676C" w:rsidRDefault="00F44F20">
            <w:pPr>
              <w:jc w:val="right"/>
              <w:rPr>
                <w:b/>
              </w:rPr>
            </w:pPr>
            <w:r w:rsidRPr="006536A3">
              <w:t>48.6</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 xml:space="preserve">1 </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2.4</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1.5</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1.8</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1.6</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Female</w:t>
            </w:r>
          </w:p>
        </w:tc>
        <w:tc>
          <w:tcPr>
            <w:tcW w:w="628" w:type="dxa"/>
            <w:tcBorders>
              <w:top w:val="nil"/>
              <w:left w:val="nil"/>
              <w:bottom w:val="nil"/>
              <w:right w:val="nil"/>
            </w:tcBorders>
            <w:vAlign w:val="center"/>
          </w:tcPr>
          <w:p w:rsidRPr="006536A3" w:rsidR="00F44F20" w:rsidP="008D676C" w:rsidRDefault="00F44F20">
            <w:pPr>
              <w:jc w:val="right"/>
              <w:rPr>
                <w:b/>
              </w:rPr>
            </w:pPr>
            <w:r w:rsidRPr="006536A3">
              <w:t>50.8</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51.4</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51.5</w:t>
            </w:r>
          </w:p>
        </w:tc>
        <w:tc>
          <w:tcPr>
            <w:tcW w:w="1170" w:type="dxa"/>
            <w:tcBorders>
              <w:top w:val="nil"/>
              <w:left w:val="nil"/>
              <w:bottom w:val="nil"/>
            </w:tcBorders>
            <w:vAlign w:val="center"/>
          </w:tcPr>
          <w:p w:rsidRPr="006536A3" w:rsidR="00F44F20" w:rsidP="008D676C" w:rsidRDefault="00F44F20">
            <w:pPr>
              <w:jc w:val="right"/>
              <w:rPr>
                <w:b/>
              </w:rPr>
            </w:pPr>
            <w:r w:rsidRPr="006536A3">
              <w:t>51.4</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 xml:space="preserve">2 </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2.7</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2.5</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2.5</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2.4</w:t>
            </w:r>
          </w:p>
        </w:tc>
      </w:tr>
      <w:tr w:rsidRPr="006536A3" w:rsidR="00F44F20" w:rsidTr="002466F1">
        <w:trPr>
          <w:cantSplit/>
          <w:jc w:val="center"/>
        </w:trPr>
        <w:tc>
          <w:tcPr>
            <w:tcW w:w="2777" w:type="dxa"/>
            <w:tcBorders>
              <w:top w:val="nil"/>
              <w:left w:val="nil"/>
              <w:bottom w:val="nil"/>
              <w:right w:val="nil"/>
            </w:tcBorders>
          </w:tcPr>
          <w:p w:rsidRPr="006536A3" w:rsidR="00F44F20" w:rsidP="00CC0225" w:rsidRDefault="00F44F20">
            <w:pPr>
              <w:rPr>
                <w:b/>
              </w:rPr>
            </w:pPr>
            <w:r w:rsidRPr="006536A3">
              <w:t>Age (%)</w:t>
            </w:r>
            <w:r w:rsidRPr="006536A3">
              <w:rPr>
                <w:vertAlign w:val="superscript"/>
              </w:rPr>
              <w:t xml:space="preserve"> 1,2</w:t>
            </w:r>
          </w:p>
        </w:tc>
        <w:tc>
          <w:tcPr>
            <w:tcW w:w="628"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350"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170" w:type="dxa"/>
            <w:tcBorders>
              <w:top w:val="nil"/>
              <w:left w:val="nil"/>
              <w:bottom w:val="nil"/>
            </w:tcBorders>
            <w:vAlign w:val="center"/>
          </w:tcPr>
          <w:p w:rsidRPr="006536A3" w:rsidR="00F44F20" w:rsidP="008D676C" w:rsidRDefault="00F44F20">
            <w:pPr>
              <w:jc w:val="right"/>
              <w:rPr>
                <w:rFonts w:eastAsia="Times New Roman Uni"/>
              </w:rPr>
            </w:pP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3</w:t>
            </w:r>
            <w:r w:rsidRPr="006536A3" w:rsidR="00F44F20">
              <w:t xml:space="preserve">-4 </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25.6</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23.6</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24.0</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23.2</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Under age 25</w:t>
            </w:r>
          </w:p>
        </w:tc>
        <w:tc>
          <w:tcPr>
            <w:tcW w:w="628" w:type="dxa"/>
            <w:tcBorders>
              <w:top w:val="nil"/>
              <w:left w:val="nil"/>
              <w:bottom w:val="nil"/>
              <w:right w:val="nil"/>
            </w:tcBorders>
            <w:vAlign w:val="center"/>
          </w:tcPr>
          <w:p w:rsidRPr="006536A3" w:rsidR="00F44F20" w:rsidP="008D676C" w:rsidRDefault="00F44F20">
            <w:pPr>
              <w:jc w:val="right"/>
              <w:rPr>
                <w:b/>
              </w:rPr>
            </w:pPr>
            <w:r w:rsidRPr="006536A3">
              <w:t>32.4</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31.9</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30.9</w:t>
            </w:r>
          </w:p>
        </w:tc>
        <w:tc>
          <w:tcPr>
            <w:tcW w:w="1170" w:type="dxa"/>
            <w:tcBorders>
              <w:top w:val="nil"/>
              <w:left w:val="nil"/>
              <w:bottom w:val="nil"/>
            </w:tcBorders>
            <w:vAlign w:val="center"/>
          </w:tcPr>
          <w:p w:rsidRPr="006536A3" w:rsidR="00F44F20" w:rsidP="008D676C" w:rsidRDefault="00F44F20">
            <w:pPr>
              <w:jc w:val="right"/>
              <w:rPr>
                <w:b/>
              </w:rPr>
            </w:pPr>
            <w:r w:rsidRPr="006536A3">
              <w:t>32.5</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 xml:space="preserve">5-6 </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37.7</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38.2</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37.9</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38.1</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25-34</w:t>
            </w:r>
          </w:p>
        </w:tc>
        <w:tc>
          <w:tcPr>
            <w:tcW w:w="628" w:type="dxa"/>
            <w:tcBorders>
              <w:top w:val="nil"/>
              <w:left w:val="nil"/>
              <w:bottom w:val="nil"/>
              <w:right w:val="nil"/>
            </w:tcBorders>
            <w:vAlign w:val="center"/>
          </w:tcPr>
          <w:p w:rsidRPr="006536A3" w:rsidR="00F44F20" w:rsidP="008D676C" w:rsidRDefault="00F44F20">
            <w:pPr>
              <w:jc w:val="right"/>
              <w:rPr>
                <w:b/>
              </w:rPr>
            </w:pPr>
            <w:r w:rsidRPr="006536A3">
              <w:t>13.7</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12.5</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12.7</w:t>
            </w:r>
          </w:p>
        </w:tc>
        <w:tc>
          <w:tcPr>
            <w:tcW w:w="1170" w:type="dxa"/>
            <w:tcBorders>
              <w:top w:val="nil"/>
              <w:left w:val="nil"/>
              <w:bottom w:val="nil"/>
            </w:tcBorders>
            <w:vAlign w:val="center"/>
          </w:tcPr>
          <w:p w:rsidRPr="006536A3" w:rsidR="00F44F20" w:rsidP="008D676C" w:rsidRDefault="00F44F20">
            <w:pPr>
              <w:jc w:val="right"/>
              <w:rPr>
                <w:b/>
              </w:rPr>
            </w:pPr>
            <w:r w:rsidRPr="006536A3">
              <w:t>13.7</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 xml:space="preserve">7-8 </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20.6</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24.0</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23.8</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24.3</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35-44</w:t>
            </w:r>
          </w:p>
        </w:tc>
        <w:tc>
          <w:tcPr>
            <w:tcW w:w="628" w:type="dxa"/>
            <w:tcBorders>
              <w:top w:val="nil"/>
              <w:left w:val="nil"/>
              <w:bottom w:val="nil"/>
              <w:right w:val="nil"/>
            </w:tcBorders>
            <w:vAlign w:val="center"/>
          </w:tcPr>
          <w:p w:rsidRPr="006536A3" w:rsidR="00F44F20" w:rsidP="008D676C" w:rsidRDefault="00F44F20">
            <w:pPr>
              <w:jc w:val="right"/>
              <w:rPr>
                <w:b/>
              </w:rPr>
            </w:pPr>
            <w:r w:rsidRPr="006536A3">
              <w:t>12.6</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12.4</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12.4</w:t>
            </w:r>
          </w:p>
        </w:tc>
        <w:tc>
          <w:tcPr>
            <w:tcW w:w="1170" w:type="dxa"/>
            <w:tcBorders>
              <w:top w:val="nil"/>
              <w:left w:val="nil"/>
              <w:bottom w:val="nil"/>
            </w:tcBorders>
            <w:vAlign w:val="center"/>
          </w:tcPr>
          <w:p w:rsidRPr="006536A3" w:rsidR="00F44F20" w:rsidP="008D676C" w:rsidRDefault="00F44F20">
            <w:pPr>
              <w:jc w:val="right"/>
              <w:rPr>
                <w:b/>
              </w:rPr>
            </w:pPr>
            <w:r w:rsidRPr="006536A3">
              <w:t>12.5</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 xml:space="preserve">9 + </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11.1</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10.1</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10.0</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10.3</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45-54</w:t>
            </w:r>
          </w:p>
        </w:tc>
        <w:tc>
          <w:tcPr>
            <w:tcW w:w="628" w:type="dxa"/>
            <w:tcBorders>
              <w:top w:val="nil"/>
              <w:left w:val="nil"/>
              <w:bottom w:val="nil"/>
              <w:right w:val="nil"/>
            </w:tcBorders>
            <w:vAlign w:val="center"/>
          </w:tcPr>
          <w:p w:rsidRPr="006536A3" w:rsidR="00F44F20" w:rsidP="008D676C" w:rsidRDefault="00F44F20">
            <w:pPr>
              <w:jc w:val="right"/>
              <w:rPr>
                <w:b/>
              </w:rPr>
            </w:pPr>
            <w:r w:rsidRPr="006536A3">
              <w:t>13.2</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13.0</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13.2</w:t>
            </w:r>
          </w:p>
        </w:tc>
        <w:tc>
          <w:tcPr>
            <w:tcW w:w="1170" w:type="dxa"/>
            <w:tcBorders>
              <w:top w:val="nil"/>
              <w:left w:val="nil"/>
              <w:bottom w:val="nil"/>
            </w:tcBorders>
            <w:vAlign w:val="center"/>
          </w:tcPr>
          <w:p w:rsidRPr="006536A3" w:rsidR="00F44F20" w:rsidP="008D676C" w:rsidRDefault="00F44F20">
            <w:pPr>
              <w:jc w:val="right"/>
              <w:rPr>
                <w:b/>
              </w:rPr>
            </w:pPr>
            <w:r w:rsidRPr="006536A3">
              <w:t>13.3</w:t>
            </w:r>
          </w:p>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C14C84">
            <w:pPr>
              <w:rPr>
                <w:b/>
              </w:rPr>
            </w:pPr>
            <w:r>
              <w:t>Owner-occupied</w:t>
            </w:r>
            <w:r w:rsidRPr="006536A3" w:rsidR="00F44F20">
              <w:t xml:space="preserve"> housing value </w:t>
            </w:r>
            <w:r w:rsidRPr="006536A3" w:rsidR="00F44F20">
              <w:rPr>
                <w:bCs/>
              </w:rPr>
              <w:t>(%)</w:t>
            </w:r>
            <w:r w:rsidRPr="006536A3" w:rsidR="00F44F20">
              <w:rPr>
                <w:bCs/>
                <w:vertAlign w:val="superscript"/>
              </w:rPr>
              <w:t>1,2,3</w:t>
            </w:r>
          </w:p>
        </w:tc>
        <w:tc>
          <w:tcPr>
            <w:tcW w:w="570" w:type="dxa"/>
            <w:tcBorders>
              <w:top w:val="nil"/>
              <w:left w:val="nil"/>
              <w:bottom w:val="nil"/>
              <w:right w:val="nil"/>
            </w:tcBorders>
            <w:shd w:val="clear" w:color="auto" w:fill="auto"/>
            <w:vAlign w:val="center"/>
          </w:tcPr>
          <w:p w:rsidRPr="006536A3" w:rsidR="00F44F20" w:rsidP="008D676C" w:rsidRDefault="00F44F20">
            <w:pPr>
              <w:jc w:val="right"/>
            </w:pPr>
          </w:p>
        </w:tc>
        <w:tc>
          <w:tcPr>
            <w:tcW w:w="900" w:type="dxa"/>
            <w:tcBorders>
              <w:top w:val="nil"/>
              <w:left w:val="nil"/>
              <w:bottom w:val="nil"/>
              <w:right w:val="nil"/>
            </w:tcBorders>
            <w:shd w:val="clear" w:color="auto" w:fill="auto"/>
            <w:vAlign w:val="center"/>
          </w:tcPr>
          <w:p w:rsidRPr="006536A3" w:rsidR="00F44F20" w:rsidP="008D676C" w:rsidRDefault="00F44F20">
            <w:pPr>
              <w:jc w:val="right"/>
            </w:pPr>
          </w:p>
        </w:tc>
        <w:tc>
          <w:tcPr>
            <w:tcW w:w="1350" w:type="dxa"/>
            <w:tcBorders>
              <w:top w:val="nil"/>
              <w:left w:val="nil"/>
              <w:bottom w:val="nil"/>
              <w:right w:val="nil"/>
            </w:tcBorders>
            <w:shd w:val="clear" w:color="auto" w:fill="auto"/>
            <w:vAlign w:val="center"/>
          </w:tcPr>
          <w:p w:rsidRPr="006536A3" w:rsidR="00F44F20" w:rsidP="008D676C" w:rsidRDefault="00F44F20">
            <w:pPr>
              <w:jc w:val="right"/>
            </w:pPr>
          </w:p>
        </w:tc>
        <w:tc>
          <w:tcPr>
            <w:tcW w:w="1170" w:type="dxa"/>
            <w:tcBorders>
              <w:top w:val="nil"/>
              <w:left w:val="nil"/>
              <w:bottom w:val="nil"/>
              <w:right w:val="nil"/>
            </w:tcBorders>
            <w:vAlign w:val="center"/>
          </w:tcPr>
          <w:p w:rsidRPr="006536A3" w:rsidR="00F44F20" w:rsidP="008D676C" w:rsidRDefault="00F44F20">
            <w:pPr>
              <w:jc w:val="right"/>
            </w:pP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55-64</w:t>
            </w:r>
          </w:p>
        </w:tc>
        <w:tc>
          <w:tcPr>
            <w:tcW w:w="628" w:type="dxa"/>
            <w:tcBorders>
              <w:top w:val="nil"/>
              <w:left w:val="nil"/>
              <w:bottom w:val="nil"/>
              <w:right w:val="nil"/>
            </w:tcBorders>
            <w:vAlign w:val="center"/>
          </w:tcPr>
          <w:p w:rsidRPr="006536A3" w:rsidR="00F44F20" w:rsidP="008D676C" w:rsidRDefault="00F44F20">
            <w:pPr>
              <w:jc w:val="right"/>
              <w:rPr>
                <w:b/>
              </w:rPr>
            </w:pPr>
            <w:r w:rsidRPr="006536A3">
              <w:t>12.8</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13.5</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13.8</w:t>
            </w:r>
          </w:p>
        </w:tc>
        <w:tc>
          <w:tcPr>
            <w:tcW w:w="1170" w:type="dxa"/>
            <w:tcBorders>
              <w:top w:val="nil"/>
              <w:left w:val="nil"/>
              <w:bottom w:val="nil"/>
            </w:tcBorders>
            <w:vAlign w:val="center"/>
          </w:tcPr>
          <w:p w:rsidRPr="006536A3" w:rsidR="00F44F20" w:rsidP="008D676C" w:rsidRDefault="00F44F20">
            <w:pPr>
              <w:jc w:val="right"/>
              <w:rPr>
                <w:b/>
              </w:rPr>
            </w:pPr>
            <w:r w:rsidRPr="006536A3">
              <w:t>13.0</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Less than $50,000</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7.3</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7.3</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7.2</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7.2</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65-74</w:t>
            </w:r>
          </w:p>
        </w:tc>
        <w:tc>
          <w:tcPr>
            <w:tcW w:w="628" w:type="dxa"/>
            <w:tcBorders>
              <w:top w:val="nil"/>
              <w:left w:val="nil"/>
              <w:bottom w:val="nil"/>
              <w:right w:val="nil"/>
            </w:tcBorders>
            <w:vAlign w:val="center"/>
          </w:tcPr>
          <w:p w:rsidRPr="006536A3" w:rsidR="00F44F20" w:rsidP="008D676C" w:rsidRDefault="00F44F20">
            <w:pPr>
              <w:jc w:val="right"/>
              <w:rPr>
                <w:b/>
              </w:rPr>
            </w:pPr>
            <w:r w:rsidRPr="006536A3">
              <w:t>8.9</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9.8</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10.1</w:t>
            </w:r>
          </w:p>
        </w:tc>
        <w:tc>
          <w:tcPr>
            <w:tcW w:w="1170" w:type="dxa"/>
            <w:tcBorders>
              <w:top w:val="nil"/>
              <w:left w:val="nil"/>
              <w:bottom w:val="nil"/>
            </w:tcBorders>
            <w:vAlign w:val="center"/>
          </w:tcPr>
          <w:p w:rsidRPr="006536A3" w:rsidR="00F44F20" w:rsidP="008D676C" w:rsidRDefault="00F44F20">
            <w:pPr>
              <w:jc w:val="right"/>
              <w:rPr>
                <w:b/>
              </w:rPr>
            </w:pPr>
            <w:r w:rsidRPr="006536A3">
              <w:t>8.9</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$50,000 to $99,999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13.1</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13.8</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13.7</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13.6</w:t>
            </w:r>
          </w:p>
        </w:tc>
      </w:tr>
      <w:tr w:rsidRPr="006536A3" w:rsidR="00F44F20" w:rsidTr="002466F1">
        <w:trPr>
          <w:cantSplit/>
          <w:trHeight w:val="90"/>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75 and over</w:t>
            </w:r>
          </w:p>
        </w:tc>
        <w:tc>
          <w:tcPr>
            <w:tcW w:w="628" w:type="dxa"/>
            <w:tcBorders>
              <w:top w:val="nil"/>
              <w:left w:val="nil"/>
              <w:bottom w:val="nil"/>
              <w:right w:val="nil"/>
            </w:tcBorders>
            <w:vAlign w:val="center"/>
          </w:tcPr>
          <w:p w:rsidRPr="006536A3" w:rsidR="00F44F20" w:rsidP="008D676C" w:rsidRDefault="00F44F20">
            <w:pPr>
              <w:jc w:val="right"/>
              <w:rPr>
                <w:b/>
              </w:rPr>
            </w:pPr>
            <w:r w:rsidRPr="006536A3">
              <w:t>6.4</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6.8</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6.9</w:t>
            </w:r>
          </w:p>
        </w:tc>
        <w:tc>
          <w:tcPr>
            <w:tcW w:w="1170" w:type="dxa"/>
            <w:tcBorders>
              <w:top w:val="nil"/>
              <w:left w:val="nil"/>
              <w:bottom w:val="nil"/>
            </w:tcBorders>
            <w:vAlign w:val="center"/>
          </w:tcPr>
          <w:p w:rsidRPr="006536A3" w:rsidR="00F44F20" w:rsidP="008D676C" w:rsidRDefault="00F44F20">
            <w:pPr>
              <w:jc w:val="right"/>
              <w:rPr>
                <w:b/>
              </w:rPr>
            </w:pPr>
            <w:r w:rsidRPr="006536A3">
              <w:t>6.1</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$100,000 to $149,999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14.1</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14.4</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14.2</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14.2</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F44F20">
            <w:pPr>
              <w:rPr>
                <w:b/>
              </w:rPr>
            </w:pPr>
            <w:r w:rsidRPr="006536A3">
              <w:t xml:space="preserve">Race (%) </w:t>
            </w:r>
            <w:r w:rsidRPr="006536A3">
              <w:rPr>
                <w:vertAlign w:val="superscript"/>
              </w:rPr>
              <w:t>1,2,3</w:t>
            </w:r>
          </w:p>
        </w:tc>
        <w:tc>
          <w:tcPr>
            <w:tcW w:w="628"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350"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170" w:type="dxa"/>
            <w:tcBorders>
              <w:top w:val="nil"/>
              <w:left w:val="nil"/>
              <w:bottom w:val="nil"/>
            </w:tcBorders>
            <w:vAlign w:val="center"/>
          </w:tcPr>
          <w:p w:rsidRPr="006536A3" w:rsidR="00F44F20" w:rsidP="008D676C" w:rsidRDefault="00F44F20">
            <w:pPr>
              <w:jc w:val="right"/>
              <w:rPr>
                <w:rFonts w:eastAsia="Times New Roman Uni"/>
              </w:rPr>
            </w:pP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$150,000 to $199,999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14.5</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15.6</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15.5</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15.5</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White</w:t>
            </w:r>
          </w:p>
        </w:tc>
        <w:tc>
          <w:tcPr>
            <w:tcW w:w="628" w:type="dxa"/>
            <w:tcBorders>
              <w:top w:val="nil"/>
              <w:left w:val="nil"/>
              <w:bottom w:val="nil"/>
              <w:right w:val="nil"/>
            </w:tcBorders>
            <w:vAlign w:val="center"/>
          </w:tcPr>
          <w:p w:rsidRPr="006536A3" w:rsidR="00F44F20" w:rsidP="008D676C" w:rsidRDefault="00F44F20">
            <w:pPr>
              <w:jc w:val="right"/>
              <w:rPr>
                <w:b/>
              </w:rPr>
            </w:pPr>
            <w:r w:rsidRPr="006536A3">
              <w:t>72.6</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81.1</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81.0</w:t>
            </w:r>
          </w:p>
        </w:tc>
        <w:tc>
          <w:tcPr>
            <w:tcW w:w="1170" w:type="dxa"/>
            <w:tcBorders>
              <w:top w:val="nil"/>
              <w:left w:val="nil"/>
              <w:bottom w:val="nil"/>
            </w:tcBorders>
            <w:vAlign w:val="center"/>
          </w:tcPr>
          <w:p w:rsidRPr="006536A3" w:rsidR="00F44F20" w:rsidP="008D676C" w:rsidRDefault="00F44F20">
            <w:pPr>
              <w:jc w:val="right"/>
              <w:rPr>
                <w:b/>
              </w:rPr>
            </w:pPr>
            <w:r w:rsidRPr="006536A3">
              <w:t>79.5</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$200,000 to $299,999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19.2</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19.2</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19.1</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19.2</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Black</w:t>
            </w:r>
          </w:p>
        </w:tc>
        <w:tc>
          <w:tcPr>
            <w:tcW w:w="628" w:type="dxa"/>
            <w:tcBorders>
              <w:top w:val="nil"/>
              <w:left w:val="nil"/>
              <w:bottom w:val="nil"/>
              <w:right w:val="nil"/>
            </w:tcBorders>
            <w:vAlign w:val="center"/>
          </w:tcPr>
          <w:p w:rsidRPr="006536A3" w:rsidR="00F44F20" w:rsidP="008D676C" w:rsidRDefault="00F44F20">
            <w:pPr>
              <w:jc w:val="right"/>
              <w:rPr>
                <w:b/>
              </w:rPr>
            </w:pPr>
            <w:r w:rsidRPr="006536A3">
              <w:t>12.7</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11.3</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11.4</w:t>
            </w:r>
          </w:p>
        </w:tc>
        <w:tc>
          <w:tcPr>
            <w:tcW w:w="1170" w:type="dxa"/>
            <w:tcBorders>
              <w:top w:val="nil"/>
              <w:left w:val="nil"/>
              <w:bottom w:val="nil"/>
            </w:tcBorders>
            <w:vAlign w:val="center"/>
          </w:tcPr>
          <w:p w:rsidRPr="006536A3" w:rsidR="00F44F20" w:rsidP="008D676C" w:rsidRDefault="00F44F20">
            <w:pPr>
              <w:jc w:val="right"/>
              <w:rPr>
                <w:b/>
              </w:rPr>
            </w:pPr>
            <w:r w:rsidRPr="006536A3">
              <w:t>12.9</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$300,000 to $499,999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18.2</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18.0</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18.2</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18.3</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Other</w:t>
            </w:r>
          </w:p>
        </w:tc>
        <w:tc>
          <w:tcPr>
            <w:tcW w:w="628" w:type="dxa"/>
            <w:tcBorders>
              <w:top w:val="nil"/>
              <w:left w:val="nil"/>
              <w:bottom w:val="nil"/>
              <w:right w:val="nil"/>
            </w:tcBorders>
            <w:vAlign w:val="center"/>
          </w:tcPr>
          <w:p w:rsidRPr="006536A3" w:rsidR="00F44F20" w:rsidP="008D676C" w:rsidRDefault="00F44F20">
            <w:pPr>
              <w:jc w:val="right"/>
              <w:rPr>
                <w:b/>
              </w:rPr>
            </w:pPr>
            <w:r w:rsidRPr="006536A3">
              <w:t>14.7</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7.6</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7.6</w:t>
            </w:r>
          </w:p>
        </w:tc>
        <w:tc>
          <w:tcPr>
            <w:tcW w:w="1170" w:type="dxa"/>
            <w:tcBorders>
              <w:top w:val="nil"/>
              <w:left w:val="nil"/>
              <w:bottom w:val="nil"/>
            </w:tcBorders>
            <w:vAlign w:val="center"/>
          </w:tcPr>
          <w:p w:rsidRPr="006536A3" w:rsidR="00F44F20" w:rsidP="008D676C" w:rsidRDefault="00F44F20">
            <w:pPr>
              <w:jc w:val="right"/>
              <w:rPr>
                <w:b/>
              </w:rPr>
            </w:pPr>
            <w:r w:rsidRPr="006536A3">
              <w:t>7.5</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$500,000 to $999,999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10.5</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9.2</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9.4</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9.4</w:t>
            </w:r>
          </w:p>
        </w:tc>
      </w:tr>
      <w:tr w:rsidRPr="006536A3" w:rsidR="00F44F20" w:rsidTr="002466F1">
        <w:trPr>
          <w:cantSplit/>
          <w:jc w:val="center"/>
        </w:trPr>
        <w:tc>
          <w:tcPr>
            <w:tcW w:w="2777" w:type="dxa"/>
            <w:tcBorders>
              <w:top w:val="nil"/>
              <w:left w:val="nil"/>
              <w:bottom w:val="nil"/>
              <w:right w:val="nil"/>
            </w:tcBorders>
          </w:tcPr>
          <w:p w:rsidRPr="006536A3" w:rsidR="00F44F20" w:rsidP="00CC0225" w:rsidRDefault="00F44F20">
            <w:pPr>
              <w:rPr>
                <w:b/>
              </w:rPr>
            </w:pPr>
            <w:r w:rsidRPr="006536A3">
              <w:t>Education*</w:t>
            </w:r>
            <w:r w:rsidRPr="006536A3">
              <w:rPr>
                <w:bCs/>
              </w:rPr>
              <w:t xml:space="preserve"> (%)</w:t>
            </w:r>
            <w:r w:rsidRPr="006536A3">
              <w:rPr>
                <w:bCs/>
                <w:vertAlign w:val="superscript"/>
              </w:rPr>
              <w:t xml:space="preserve"> 1,2,3</w:t>
            </w:r>
          </w:p>
        </w:tc>
        <w:tc>
          <w:tcPr>
            <w:tcW w:w="628"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350"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170" w:type="dxa"/>
            <w:tcBorders>
              <w:top w:val="nil"/>
              <w:left w:val="nil"/>
              <w:bottom w:val="nil"/>
            </w:tcBorders>
            <w:vAlign w:val="center"/>
          </w:tcPr>
          <w:p w:rsidRPr="006536A3" w:rsidR="00F44F20" w:rsidP="008D676C" w:rsidRDefault="00F44F20">
            <w:pPr>
              <w:jc w:val="right"/>
              <w:rPr>
                <w:rFonts w:eastAsia="Times New Roman Uni"/>
              </w:rPr>
            </w:pP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$1,000,000 +</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3.1</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2.5</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2.6</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2.6</w:t>
            </w:r>
          </w:p>
        </w:tc>
      </w:tr>
      <w:tr w:rsidRPr="006536A3" w:rsidR="00F44F20" w:rsidTr="002466F1">
        <w:trPr>
          <w:cantSplit/>
          <w:trHeight w:val="80"/>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Less than high school</w:t>
            </w:r>
          </w:p>
        </w:tc>
        <w:tc>
          <w:tcPr>
            <w:tcW w:w="628" w:type="dxa"/>
            <w:tcBorders>
              <w:top w:val="nil"/>
              <w:left w:val="nil"/>
              <w:bottom w:val="nil"/>
              <w:right w:val="nil"/>
            </w:tcBorders>
            <w:vAlign w:val="center"/>
          </w:tcPr>
          <w:p w:rsidRPr="006536A3" w:rsidR="00F44F20" w:rsidP="008D676C" w:rsidRDefault="00F44F20">
            <w:pPr>
              <w:jc w:val="right"/>
              <w:rPr>
                <w:b/>
              </w:rPr>
            </w:pPr>
            <w:r w:rsidRPr="006536A3">
              <w:t>12.5</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12.5</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12.2</w:t>
            </w:r>
          </w:p>
        </w:tc>
        <w:tc>
          <w:tcPr>
            <w:tcW w:w="1170" w:type="dxa"/>
            <w:tcBorders>
              <w:top w:val="nil"/>
              <w:left w:val="nil"/>
              <w:bottom w:val="nil"/>
            </w:tcBorders>
            <w:vAlign w:val="center"/>
          </w:tcPr>
          <w:p w:rsidRPr="006536A3" w:rsidR="00F44F20" w:rsidP="008D676C" w:rsidRDefault="00F44F20">
            <w:pPr>
              <w:jc w:val="right"/>
              <w:rPr>
                <w:b/>
              </w:rPr>
            </w:pPr>
            <w:r w:rsidRPr="006536A3">
              <w:t>12.1</w:t>
            </w:r>
          </w:p>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F44F20">
            <w:pPr>
              <w:rPr>
                <w:b/>
              </w:rPr>
            </w:pPr>
            <w:r w:rsidRPr="006536A3">
              <w:t xml:space="preserve">Monthly rent </w:t>
            </w:r>
            <w:r w:rsidRPr="006536A3">
              <w:rPr>
                <w:bCs/>
              </w:rPr>
              <w:t>(%)</w:t>
            </w:r>
            <w:r w:rsidRPr="006536A3">
              <w:rPr>
                <w:bCs/>
                <w:vertAlign w:val="superscript"/>
              </w:rPr>
              <w:t>1,2,3</w:t>
            </w:r>
          </w:p>
        </w:tc>
        <w:tc>
          <w:tcPr>
            <w:tcW w:w="570" w:type="dxa"/>
            <w:tcBorders>
              <w:top w:val="nil"/>
              <w:left w:val="nil"/>
              <w:bottom w:val="nil"/>
              <w:right w:val="nil"/>
            </w:tcBorders>
            <w:shd w:val="clear" w:color="auto" w:fill="auto"/>
            <w:vAlign w:val="center"/>
          </w:tcPr>
          <w:p w:rsidRPr="006536A3" w:rsidR="00F44F20" w:rsidP="008D676C" w:rsidRDefault="00F44F20">
            <w:pPr>
              <w:jc w:val="right"/>
            </w:pPr>
          </w:p>
        </w:tc>
        <w:tc>
          <w:tcPr>
            <w:tcW w:w="900" w:type="dxa"/>
            <w:tcBorders>
              <w:top w:val="nil"/>
              <w:left w:val="nil"/>
              <w:bottom w:val="nil"/>
              <w:right w:val="nil"/>
            </w:tcBorders>
            <w:shd w:val="clear" w:color="auto" w:fill="auto"/>
            <w:vAlign w:val="center"/>
          </w:tcPr>
          <w:p w:rsidRPr="006536A3" w:rsidR="00F44F20" w:rsidP="008D676C" w:rsidRDefault="00F44F20">
            <w:pPr>
              <w:jc w:val="right"/>
            </w:pPr>
          </w:p>
        </w:tc>
        <w:tc>
          <w:tcPr>
            <w:tcW w:w="1350" w:type="dxa"/>
            <w:tcBorders>
              <w:top w:val="nil"/>
              <w:left w:val="nil"/>
              <w:bottom w:val="nil"/>
              <w:right w:val="nil"/>
            </w:tcBorders>
            <w:shd w:val="clear" w:color="auto" w:fill="auto"/>
            <w:vAlign w:val="center"/>
          </w:tcPr>
          <w:p w:rsidRPr="006536A3" w:rsidR="00F44F20" w:rsidP="008D676C" w:rsidRDefault="00F44F20">
            <w:pPr>
              <w:jc w:val="right"/>
            </w:pPr>
          </w:p>
        </w:tc>
        <w:tc>
          <w:tcPr>
            <w:tcW w:w="1170" w:type="dxa"/>
            <w:tcBorders>
              <w:top w:val="nil"/>
              <w:left w:val="nil"/>
              <w:bottom w:val="nil"/>
              <w:right w:val="nil"/>
            </w:tcBorders>
            <w:vAlign w:val="center"/>
          </w:tcPr>
          <w:p w:rsidRPr="006536A3" w:rsidR="00F44F20" w:rsidP="008D676C" w:rsidRDefault="00F44F20">
            <w:pPr>
              <w:jc w:val="right"/>
            </w:pPr>
          </w:p>
        </w:tc>
      </w:tr>
      <w:tr w:rsidRPr="006536A3" w:rsidR="00F44F20" w:rsidTr="002466F1">
        <w:trPr>
          <w:cantSplit/>
          <w:trHeight w:val="225"/>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High school graduate</w:t>
            </w:r>
          </w:p>
        </w:tc>
        <w:tc>
          <w:tcPr>
            <w:tcW w:w="628" w:type="dxa"/>
            <w:tcBorders>
              <w:top w:val="nil"/>
              <w:left w:val="nil"/>
              <w:bottom w:val="nil"/>
              <w:right w:val="nil"/>
            </w:tcBorders>
            <w:vAlign w:val="center"/>
          </w:tcPr>
          <w:p w:rsidRPr="006536A3" w:rsidR="00F44F20" w:rsidP="008D676C" w:rsidRDefault="00F44F20">
            <w:pPr>
              <w:jc w:val="right"/>
              <w:rPr>
                <w:b/>
              </w:rPr>
            </w:pPr>
            <w:r w:rsidRPr="006536A3">
              <w:t>27.2</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26.7</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26.6</w:t>
            </w:r>
          </w:p>
        </w:tc>
        <w:tc>
          <w:tcPr>
            <w:tcW w:w="1170" w:type="dxa"/>
            <w:tcBorders>
              <w:top w:val="nil"/>
              <w:left w:val="nil"/>
              <w:bottom w:val="nil"/>
            </w:tcBorders>
            <w:vAlign w:val="center"/>
          </w:tcPr>
          <w:p w:rsidRPr="006536A3" w:rsidR="00F44F20" w:rsidP="008D676C" w:rsidRDefault="00F44F20">
            <w:pPr>
              <w:jc w:val="right"/>
              <w:rPr>
                <w:b/>
              </w:rPr>
            </w:pPr>
            <w:r w:rsidRPr="006536A3">
              <w:t>26.6</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Less than $500</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16.8</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20.7</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20.6</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19.8</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Some college/Assoc degree</w:t>
            </w:r>
          </w:p>
        </w:tc>
        <w:tc>
          <w:tcPr>
            <w:tcW w:w="628" w:type="dxa"/>
            <w:tcBorders>
              <w:top w:val="nil"/>
              <w:left w:val="nil"/>
              <w:bottom w:val="nil"/>
              <w:right w:val="nil"/>
            </w:tcBorders>
            <w:vAlign w:val="center"/>
          </w:tcPr>
          <w:p w:rsidRPr="006536A3" w:rsidR="00F44F20" w:rsidP="008D676C" w:rsidRDefault="00F44F20">
            <w:pPr>
              <w:jc w:val="right"/>
              <w:rPr>
                <w:b/>
              </w:rPr>
            </w:pPr>
            <w:r w:rsidRPr="006536A3">
              <w:t>29.0</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27.9</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27.8</w:t>
            </w:r>
          </w:p>
        </w:tc>
        <w:tc>
          <w:tcPr>
            <w:tcW w:w="1170" w:type="dxa"/>
            <w:tcBorders>
              <w:top w:val="nil"/>
              <w:left w:val="nil"/>
              <w:bottom w:val="nil"/>
            </w:tcBorders>
            <w:vAlign w:val="center"/>
          </w:tcPr>
          <w:p w:rsidRPr="006536A3" w:rsidR="00F44F20" w:rsidP="008D676C" w:rsidRDefault="00F44F20">
            <w:pPr>
              <w:jc w:val="right"/>
              <w:rPr>
                <w:b/>
              </w:rPr>
            </w:pPr>
            <w:r w:rsidRPr="006536A3">
              <w:t>27.9</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$500 to $749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22.7</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23.4</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23.3</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23.1</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College graduate</w:t>
            </w:r>
          </w:p>
        </w:tc>
        <w:tc>
          <w:tcPr>
            <w:tcW w:w="628" w:type="dxa"/>
            <w:tcBorders>
              <w:top w:val="nil"/>
              <w:left w:val="nil"/>
              <w:bottom w:val="nil"/>
              <w:right w:val="nil"/>
            </w:tcBorders>
            <w:vAlign w:val="center"/>
          </w:tcPr>
          <w:p w:rsidRPr="006536A3" w:rsidR="00F44F20" w:rsidP="008D676C" w:rsidRDefault="00F44F20">
            <w:pPr>
              <w:jc w:val="right"/>
              <w:rPr>
                <w:b/>
              </w:rPr>
            </w:pPr>
            <w:r w:rsidRPr="006536A3">
              <w:t>31.3</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32.9</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33.5</w:t>
            </w:r>
          </w:p>
        </w:tc>
        <w:tc>
          <w:tcPr>
            <w:tcW w:w="1170" w:type="dxa"/>
            <w:tcBorders>
              <w:top w:val="nil"/>
              <w:left w:val="nil"/>
              <w:bottom w:val="nil"/>
            </w:tcBorders>
            <w:vAlign w:val="center"/>
          </w:tcPr>
          <w:p w:rsidRPr="006536A3" w:rsidR="00F44F20" w:rsidP="008D676C" w:rsidRDefault="00F44F20">
            <w:pPr>
              <w:jc w:val="right"/>
              <w:rPr>
                <w:b/>
              </w:rPr>
            </w:pPr>
            <w:r w:rsidRPr="006536A3">
              <w:t>33.4</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$750 to $999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20.1</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20.5</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20.5</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20.9</w:t>
            </w:r>
          </w:p>
        </w:tc>
      </w:tr>
      <w:tr w:rsidRPr="006536A3" w:rsidR="00F44F20" w:rsidTr="002466F1">
        <w:trPr>
          <w:cantSplit/>
          <w:jc w:val="center"/>
        </w:trPr>
        <w:tc>
          <w:tcPr>
            <w:tcW w:w="2777" w:type="dxa"/>
            <w:tcBorders>
              <w:top w:val="nil"/>
              <w:left w:val="nil"/>
              <w:bottom w:val="nil"/>
              <w:right w:val="nil"/>
            </w:tcBorders>
          </w:tcPr>
          <w:p w:rsidRPr="006536A3" w:rsidR="00F44F20" w:rsidP="00CC0225" w:rsidRDefault="00E33750">
            <w:pPr>
              <w:rPr>
                <w:b/>
              </w:rPr>
            </w:pPr>
            <w:r>
              <w:t>CU</w:t>
            </w:r>
            <w:r w:rsidRPr="006536A3" w:rsidR="00F44F20">
              <w:t xml:space="preserve"> size (%)</w:t>
            </w:r>
            <w:r w:rsidRPr="006536A3" w:rsidR="00F44F20">
              <w:rPr>
                <w:vertAlign w:val="superscript"/>
              </w:rPr>
              <w:t xml:space="preserve"> 1,2,3</w:t>
            </w:r>
          </w:p>
        </w:tc>
        <w:tc>
          <w:tcPr>
            <w:tcW w:w="628"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350"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170" w:type="dxa"/>
            <w:tcBorders>
              <w:top w:val="nil"/>
              <w:left w:val="nil"/>
              <w:bottom w:val="nil"/>
            </w:tcBorders>
            <w:vAlign w:val="center"/>
          </w:tcPr>
          <w:p w:rsidRPr="006536A3" w:rsidR="00F44F20" w:rsidP="008D676C" w:rsidRDefault="00F44F20">
            <w:pPr>
              <w:jc w:val="right"/>
              <w:rPr>
                <w:rFonts w:eastAsia="Times New Roman Uni"/>
              </w:rPr>
            </w:pP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$1,000 to $1,499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20.8</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19.7</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19.7</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20.3</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i/>
              </w:rPr>
            </w:pPr>
            <w:r>
              <w:t xml:space="preserve">  </w:t>
            </w:r>
            <w:r w:rsidRPr="006536A3" w:rsidR="00F44F20">
              <w:t>1 person</w:t>
            </w:r>
          </w:p>
        </w:tc>
        <w:tc>
          <w:tcPr>
            <w:tcW w:w="628" w:type="dxa"/>
            <w:tcBorders>
              <w:top w:val="nil"/>
              <w:left w:val="nil"/>
              <w:bottom w:val="nil"/>
              <w:right w:val="nil"/>
            </w:tcBorders>
            <w:vAlign w:val="center"/>
          </w:tcPr>
          <w:p w:rsidRPr="006536A3" w:rsidR="00F44F20" w:rsidP="008D676C" w:rsidRDefault="00F44F20">
            <w:pPr>
              <w:jc w:val="right"/>
              <w:rPr>
                <w:b/>
              </w:rPr>
            </w:pPr>
            <w:r w:rsidRPr="006536A3">
              <w:t>28.0</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30.9</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32.1</w:t>
            </w:r>
          </w:p>
        </w:tc>
        <w:tc>
          <w:tcPr>
            <w:tcW w:w="1170" w:type="dxa"/>
            <w:tcBorders>
              <w:top w:val="nil"/>
              <w:left w:val="nil"/>
              <w:bottom w:val="nil"/>
            </w:tcBorders>
            <w:vAlign w:val="center"/>
          </w:tcPr>
          <w:p w:rsidRPr="006536A3" w:rsidR="00F44F20" w:rsidP="008D676C" w:rsidRDefault="00F44F20">
            <w:pPr>
              <w:jc w:val="right"/>
              <w:rPr>
                <w:b/>
              </w:rPr>
            </w:pPr>
            <w:r w:rsidRPr="006536A3">
              <w:t>29.6</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$1,500 to $1,999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8.5</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7.0</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7.1</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7.4</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2 persons</w:t>
            </w:r>
          </w:p>
        </w:tc>
        <w:tc>
          <w:tcPr>
            <w:tcW w:w="628" w:type="dxa"/>
            <w:tcBorders>
              <w:top w:val="nil"/>
              <w:left w:val="nil"/>
              <w:bottom w:val="nil"/>
              <w:right w:val="nil"/>
            </w:tcBorders>
            <w:vAlign w:val="center"/>
          </w:tcPr>
          <w:p w:rsidRPr="006536A3" w:rsidR="00F44F20" w:rsidP="008D676C" w:rsidRDefault="00F44F20">
            <w:pPr>
              <w:jc w:val="right"/>
              <w:rPr>
                <w:b/>
              </w:rPr>
            </w:pPr>
            <w:r w:rsidRPr="006536A3">
              <w:t>33.9</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33.2</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33.9</w:t>
            </w:r>
          </w:p>
        </w:tc>
        <w:tc>
          <w:tcPr>
            <w:tcW w:w="1170" w:type="dxa"/>
            <w:tcBorders>
              <w:top w:val="nil"/>
              <w:left w:val="nil"/>
              <w:bottom w:val="nil"/>
            </w:tcBorders>
            <w:vAlign w:val="center"/>
          </w:tcPr>
          <w:p w:rsidRPr="006536A3" w:rsidR="00F44F20" w:rsidP="008D676C" w:rsidRDefault="00F44F20">
            <w:pPr>
              <w:jc w:val="right"/>
              <w:rPr>
                <w:b/>
              </w:rPr>
            </w:pPr>
            <w:r w:rsidRPr="006536A3">
              <w:t>33.0</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$2000 +</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6.0</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5.6</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5.7</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5.6</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3 persons</w:t>
            </w:r>
          </w:p>
        </w:tc>
        <w:tc>
          <w:tcPr>
            <w:tcW w:w="628" w:type="dxa"/>
            <w:tcBorders>
              <w:top w:val="nil"/>
              <w:left w:val="nil"/>
              <w:bottom w:val="nil"/>
              <w:right w:val="nil"/>
            </w:tcBorders>
            <w:vAlign w:val="center"/>
          </w:tcPr>
          <w:p w:rsidRPr="006536A3" w:rsidR="00F44F20" w:rsidP="008D676C" w:rsidRDefault="00F44F20">
            <w:pPr>
              <w:jc w:val="right"/>
              <w:rPr>
                <w:b/>
              </w:rPr>
            </w:pPr>
            <w:r w:rsidRPr="006536A3">
              <w:t>15.6</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14.6</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14.1</w:t>
            </w:r>
          </w:p>
        </w:tc>
        <w:tc>
          <w:tcPr>
            <w:tcW w:w="1170" w:type="dxa"/>
            <w:tcBorders>
              <w:top w:val="nil"/>
              <w:left w:val="nil"/>
              <w:bottom w:val="nil"/>
            </w:tcBorders>
            <w:vAlign w:val="center"/>
          </w:tcPr>
          <w:p w:rsidRPr="006536A3" w:rsidR="00F44F20" w:rsidP="008D676C" w:rsidRDefault="00F44F20">
            <w:pPr>
              <w:jc w:val="right"/>
              <w:rPr>
                <w:b/>
              </w:rPr>
            </w:pPr>
            <w:r w:rsidRPr="006536A3">
              <w:t>15.0</w:t>
            </w: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C2668D">
            <w:pPr>
              <w:rPr>
                <w:b/>
              </w:rPr>
            </w:pPr>
            <w:r>
              <w:t xml:space="preserve">  </w:t>
            </w:r>
            <w:r w:rsidRPr="006536A3" w:rsidR="00F44F20">
              <w:t>No cash rent</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5.0</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3.0</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2.9</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2.9</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4+ persons</w:t>
            </w:r>
          </w:p>
        </w:tc>
        <w:tc>
          <w:tcPr>
            <w:tcW w:w="628" w:type="dxa"/>
            <w:tcBorders>
              <w:top w:val="nil"/>
              <w:left w:val="nil"/>
              <w:bottom w:val="nil"/>
              <w:right w:val="nil"/>
            </w:tcBorders>
            <w:vAlign w:val="center"/>
          </w:tcPr>
          <w:p w:rsidRPr="006536A3" w:rsidR="00F44F20" w:rsidP="008D676C" w:rsidRDefault="00F44F20">
            <w:pPr>
              <w:jc w:val="right"/>
              <w:rPr>
                <w:b/>
              </w:rPr>
            </w:pPr>
            <w:r w:rsidRPr="006536A3">
              <w:t>22.5</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21.3</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19.9</w:t>
            </w:r>
          </w:p>
        </w:tc>
        <w:tc>
          <w:tcPr>
            <w:tcW w:w="1170" w:type="dxa"/>
            <w:tcBorders>
              <w:top w:val="nil"/>
              <w:left w:val="nil"/>
              <w:bottom w:val="nil"/>
            </w:tcBorders>
            <w:vAlign w:val="center"/>
          </w:tcPr>
          <w:p w:rsidRPr="006536A3" w:rsidR="00F44F20" w:rsidP="008D676C" w:rsidRDefault="00F44F20">
            <w:pPr>
              <w:jc w:val="right"/>
              <w:rPr>
                <w:b/>
              </w:rPr>
            </w:pPr>
            <w:r w:rsidRPr="006536A3">
              <w:t>22.4</w:t>
            </w:r>
          </w:p>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F44F20">
            <w:pPr>
              <w:rPr>
                <w:b/>
              </w:rPr>
            </w:pPr>
            <w:r w:rsidRPr="006536A3">
              <w:t xml:space="preserve">CU income </w:t>
            </w:r>
            <w:r w:rsidRPr="006536A3">
              <w:rPr>
                <w:bCs/>
              </w:rPr>
              <w:t>(%)</w:t>
            </w:r>
            <w:r w:rsidRPr="006536A3">
              <w:rPr>
                <w:bCs/>
                <w:vertAlign w:val="superscript"/>
              </w:rPr>
              <w:t xml:space="preserve"> 1,2,3</w:t>
            </w:r>
          </w:p>
        </w:tc>
        <w:tc>
          <w:tcPr>
            <w:tcW w:w="570" w:type="dxa"/>
            <w:tcBorders>
              <w:top w:val="nil"/>
              <w:left w:val="nil"/>
              <w:bottom w:val="nil"/>
              <w:right w:val="nil"/>
            </w:tcBorders>
            <w:shd w:val="clear" w:color="auto" w:fill="auto"/>
            <w:vAlign w:val="center"/>
          </w:tcPr>
          <w:p w:rsidRPr="006536A3" w:rsidR="00F44F20" w:rsidP="008D676C" w:rsidRDefault="00F44F20">
            <w:pPr>
              <w:jc w:val="right"/>
            </w:pPr>
          </w:p>
        </w:tc>
        <w:tc>
          <w:tcPr>
            <w:tcW w:w="900" w:type="dxa"/>
            <w:tcBorders>
              <w:top w:val="nil"/>
              <w:left w:val="nil"/>
              <w:bottom w:val="nil"/>
              <w:right w:val="nil"/>
            </w:tcBorders>
            <w:shd w:val="clear" w:color="auto" w:fill="auto"/>
            <w:vAlign w:val="center"/>
          </w:tcPr>
          <w:p w:rsidRPr="006536A3" w:rsidR="00F44F20" w:rsidP="008D676C" w:rsidRDefault="00F44F20">
            <w:pPr>
              <w:jc w:val="right"/>
            </w:pPr>
          </w:p>
        </w:tc>
        <w:tc>
          <w:tcPr>
            <w:tcW w:w="1350" w:type="dxa"/>
            <w:tcBorders>
              <w:top w:val="nil"/>
              <w:left w:val="nil"/>
              <w:bottom w:val="nil"/>
              <w:right w:val="nil"/>
            </w:tcBorders>
            <w:shd w:val="clear" w:color="auto" w:fill="auto"/>
            <w:vAlign w:val="center"/>
          </w:tcPr>
          <w:p w:rsidRPr="006536A3" w:rsidR="00F44F20" w:rsidP="008D676C" w:rsidRDefault="00F44F20">
            <w:pPr>
              <w:jc w:val="right"/>
            </w:pPr>
          </w:p>
        </w:tc>
        <w:tc>
          <w:tcPr>
            <w:tcW w:w="1170" w:type="dxa"/>
            <w:tcBorders>
              <w:top w:val="nil"/>
              <w:left w:val="nil"/>
              <w:bottom w:val="nil"/>
              <w:right w:val="nil"/>
            </w:tcBorders>
            <w:vAlign w:val="center"/>
          </w:tcPr>
          <w:p w:rsidRPr="006536A3" w:rsidR="00F44F20" w:rsidP="008D676C" w:rsidRDefault="00F44F20">
            <w:pPr>
              <w:jc w:val="right"/>
            </w:pPr>
          </w:p>
        </w:tc>
      </w:tr>
      <w:tr w:rsidRPr="006536A3" w:rsidR="00F44F20" w:rsidTr="002466F1">
        <w:trPr>
          <w:cantSplit/>
          <w:jc w:val="center"/>
        </w:trPr>
        <w:tc>
          <w:tcPr>
            <w:tcW w:w="2777" w:type="dxa"/>
            <w:tcBorders>
              <w:top w:val="nil"/>
              <w:left w:val="nil"/>
              <w:bottom w:val="nil"/>
              <w:right w:val="nil"/>
            </w:tcBorders>
          </w:tcPr>
          <w:p w:rsidRPr="006536A3" w:rsidR="00F44F20" w:rsidP="00CC0225" w:rsidRDefault="00F44F20">
            <w:pPr>
              <w:rPr>
                <w:b/>
                <w:bCs/>
              </w:rPr>
            </w:pPr>
            <w:r w:rsidRPr="006536A3">
              <w:t xml:space="preserve">Housing tenure </w:t>
            </w:r>
            <w:r w:rsidRPr="006536A3">
              <w:rPr>
                <w:bCs/>
              </w:rPr>
              <w:t>(%)</w:t>
            </w:r>
            <w:r w:rsidRPr="006536A3">
              <w:rPr>
                <w:bCs/>
                <w:vertAlign w:val="superscript"/>
              </w:rPr>
              <w:t xml:space="preserve"> 1,2,3</w:t>
            </w:r>
          </w:p>
        </w:tc>
        <w:tc>
          <w:tcPr>
            <w:tcW w:w="628"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350" w:type="dxa"/>
            <w:tcBorders>
              <w:top w:val="nil"/>
              <w:left w:val="nil"/>
              <w:bottom w:val="nil"/>
              <w:right w:val="nil"/>
            </w:tcBorders>
            <w:vAlign w:val="center"/>
          </w:tcPr>
          <w:p w:rsidRPr="006536A3" w:rsidR="00F44F20" w:rsidP="008D676C" w:rsidRDefault="00F44F20">
            <w:pPr>
              <w:jc w:val="right"/>
              <w:rPr>
                <w:rFonts w:eastAsia="Times New Roman Uni"/>
              </w:rPr>
            </w:pPr>
          </w:p>
        </w:tc>
        <w:tc>
          <w:tcPr>
            <w:tcW w:w="1170" w:type="dxa"/>
            <w:tcBorders>
              <w:top w:val="nil"/>
              <w:left w:val="nil"/>
              <w:bottom w:val="nil"/>
            </w:tcBorders>
            <w:vAlign w:val="center"/>
          </w:tcPr>
          <w:p w:rsidRPr="006536A3" w:rsidR="00F44F20" w:rsidP="008D676C" w:rsidRDefault="00F44F20">
            <w:pPr>
              <w:jc w:val="right"/>
              <w:rPr>
                <w:rFonts w:eastAsia="Times New Roman Uni"/>
              </w:rPr>
            </w:pPr>
          </w:p>
        </w:tc>
        <w:tc>
          <w:tcPr>
            <w:tcW w:w="137" w:type="dxa"/>
            <w:tcBorders>
              <w:top w:val="nil"/>
              <w:bottom w:val="nil"/>
            </w:tcBorders>
          </w:tcPr>
          <w:p w:rsidRPr="006536A3" w:rsidR="00F44F20" w:rsidP="00CC0225" w:rsidRDefault="00F44F20"/>
        </w:tc>
        <w:tc>
          <w:tcPr>
            <w:tcW w:w="3433" w:type="dxa"/>
            <w:tcBorders>
              <w:top w:val="nil"/>
              <w:bottom w:val="nil"/>
              <w:right w:val="nil"/>
            </w:tcBorders>
            <w:vAlign w:val="center"/>
          </w:tcPr>
          <w:p w:rsidRPr="006536A3" w:rsidR="00F44F20" w:rsidP="00CC0225" w:rsidRDefault="00AC150F">
            <w:pPr>
              <w:rPr>
                <w:b/>
              </w:rPr>
            </w:pPr>
            <w:r>
              <w:t xml:space="preserve">  </w:t>
            </w:r>
            <w:r w:rsidRPr="006536A3" w:rsidR="00F44F20">
              <w:t>Less than $15,000</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11.5</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14.1</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14.4</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13.5</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i/>
              </w:rPr>
            </w:pPr>
            <w:r>
              <w:t xml:space="preserve">  </w:t>
            </w:r>
            <w:r w:rsidRPr="006536A3" w:rsidR="00F44F20">
              <w:t>Owner</w:t>
            </w:r>
          </w:p>
        </w:tc>
        <w:tc>
          <w:tcPr>
            <w:tcW w:w="628" w:type="dxa"/>
            <w:tcBorders>
              <w:top w:val="nil"/>
              <w:left w:val="nil"/>
              <w:bottom w:val="nil"/>
              <w:right w:val="nil"/>
            </w:tcBorders>
            <w:vAlign w:val="center"/>
          </w:tcPr>
          <w:p w:rsidRPr="006536A3" w:rsidR="00F44F20" w:rsidP="008D676C" w:rsidRDefault="00F44F20">
            <w:pPr>
              <w:jc w:val="right"/>
              <w:rPr>
                <w:b/>
              </w:rPr>
            </w:pPr>
            <w:r w:rsidRPr="006536A3">
              <w:t>63.1</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62.1</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61.7</w:t>
            </w:r>
          </w:p>
        </w:tc>
        <w:tc>
          <w:tcPr>
            <w:tcW w:w="1170" w:type="dxa"/>
            <w:tcBorders>
              <w:top w:val="nil"/>
              <w:left w:val="nil"/>
              <w:bottom w:val="nil"/>
            </w:tcBorders>
            <w:vAlign w:val="center"/>
          </w:tcPr>
          <w:p w:rsidRPr="006536A3" w:rsidR="00F44F20" w:rsidP="008D676C" w:rsidRDefault="00F44F20">
            <w:pPr>
              <w:jc w:val="right"/>
              <w:rPr>
                <w:b/>
              </w:rPr>
            </w:pPr>
            <w:r w:rsidRPr="006536A3">
              <w:t>62.3</w:t>
            </w:r>
          </w:p>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AC150F">
            <w:pPr>
              <w:rPr>
                <w:b/>
              </w:rPr>
            </w:pPr>
            <w:r>
              <w:t xml:space="preserve">  </w:t>
            </w:r>
            <w:r w:rsidRPr="006536A3" w:rsidR="00F44F20">
              <w:t>$15,000 to $24,999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9.7</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12.6</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12.7</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12.1</w:t>
            </w:r>
          </w:p>
        </w:tc>
      </w:tr>
      <w:tr w:rsidRPr="006536A3" w:rsidR="00F44F20" w:rsidTr="002466F1">
        <w:trPr>
          <w:cantSplit/>
          <w:jc w:val="center"/>
        </w:trPr>
        <w:tc>
          <w:tcPr>
            <w:tcW w:w="2777" w:type="dxa"/>
            <w:tcBorders>
              <w:top w:val="nil"/>
              <w:left w:val="nil"/>
              <w:bottom w:val="nil"/>
              <w:right w:val="nil"/>
            </w:tcBorders>
            <w:vAlign w:val="center"/>
          </w:tcPr>
          <w:p w:rsidRPr="006536A3" w:rsidR="00F44F20" w:rsidP="00CC0225" w:rsidRDefault="00C2668D">
            <w:pPr>
              <w:rPr>
                <w:b/>
              </w:rPr>
            </w:pPr>
            <w:r>
              <w:t xml:space="preserve">  </w:t>
            </w:r>
            <w:r w:rsidRPr="006536A3" w:rsidR="00F44F20">
              <w:t>Renter</w:t>
            </w:r>
          </w:p>
        </w:tc>
        <w:tc>
          <w:tcPr>
            <w:tcW w:w="628" w:type="dxa"/>
            <w:tcBorders>
              <w:top w:val="nil"/>
              <w:left w:val="nil"/>
              <w:bottom w:val="nil"/>
              <w:right w:val="nil"/>
            </w:tcBorders>
            <w:vAlign w:val="center"/>
          </w:tcPr>
          <w:p w:rsidRPr="006536A3" w:rsidR="00F44F20" w:rsidP="008D676C" w:rsidRDefault="00F44F20">
            <w:pPr>
              <w:jc w:val="right"/>
              <w:rPr>
                <w:b/>
              </w:rPr>
            </w:pPr>
            <w:r w:rsidRPr="006536A3">
              <w:t>36.9</w:t>
            </w:r>
          </w:p>
        </w:tc>
        <w:tc>
          <w:tcPr>
            <w:tcW w:w="1005" w:type="dxa"/>
            <w:tcBorders>
              <w:top w:val="nil"/>
              <w:left w:val="nil"/>
              <w:bottom w:val="nil"/>
              <w:right w:val="nil"/>
            </w:tcBorders>
            <w:vAlign w:val="center"/>
          </w:tcPr>
          <w:p w:rsidRPr="006536A3" w:rsidR="00F44F20" w:rsidP="008D676C" w:rsidRDefault="00F44F20">
            <w:pPr>
              <w:jc w:val="right"/>
              <w:rPr>
                <w:b/>
              </w:rPr>
            </w:pPr>
            <w:r w:rsidRPr="006536A3">
              <w:t>37.9</w:t>
            </w:r>
          </w:p>
        </w:tc>
        <w:tc>
          <w:tcPr>
            <w:tcW w:w="1350" w:type="dxa"/>
            <w:tcBorders>
              <w:top w:val="nil"/>
              <w:left w:val="nil"/>
              <w:bottom w:val="nil"/>
              <w:right w:val="nil"/>
            </w:tcBorders>
            <w:vAlign w:val="center"/>
          </w:tcPr>
          <w:p w:rsidRPr="006536A3" w:rsidR="00F44F20" w:rsidP="008D676C" w:rsidRDefault="00F44F20">
            <w:pPr>
              <w:jc w:val="right"/>
              <w:rPr>
                <w:b/>
              </w:rPr>
            </w:pPr>
            <w:r w:rsidRPr="006536A3">
              <w:t>38.3</w:t>
            </w:r>
          </w:p>
        </w:tc>
        <w:tc>
          <w:tcPr>
            <w:tcW w:w="1170" w:type="dxa"/>
            <w:tcBorders>
              <w:top w:val="nil"/>
              <w:left w:val="nil"/>
              <w:bottom w:val="nil"/>
            </w:tcBorders>
            <w:vAlign w:val="center"/>
          </w:tcPr>
          <w:p w:rsidRPr="006536A3" w:rsidR="00F44F20" w:rsidP="008D676C" w:rsidRDefault="00F44F20">
            <w:pPr>
              <w:jc w:val="right"/>
              <w:rPr>
                <w:b/>
              </w:rPr>
            </w:pPr>
            <w:r w:rsidRPr="006536A3">
              <w:t>37.7</w:t>
            </w:r>
          </w:p>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AC150F">
            <w:pPr>
              <w:rPr>
                <w:b/>
              </w:rPr>
            </w:pPr>
            <w:r>
              <w:t xml:space="preserve">  </w:t>
            </w:r>
            <w:r w:rsidRPr="006536A3" w:rsidR="00F44F20">
              <w:t>$25,000 to $34,999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9.5</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11.3</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11.3</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11.1</w:t>
            </w:r>
          </w:p>
        </w:tc>
      </w:tr>
      <w:tr w:rsidRPr="006536A3" w:rsidR="00F44F20" w:rsidTr="002466F1">
        <w:trPr>
          <w:cantSplit/>
          <w:jc w:val="center"/>
        </w:trPr>
        <w:tc>
          <w:tcPr>
            <w:tcW w:w="2777" w:type="dxa"/>
            <w:tcBorders>
              <w:top w:val="nil"/>
              <w:left w:val="nil"/>
              <w:bottom w:val="nil"/>
              <w:right w:val="nil"/>
            </w:tcBorders>
          </w:tcPr>
          <w:p w:rsidRPr="006536A3" w:rsidR="00F44F20" w:rsidP="00CC0225" w:rsidRDefault="00F44F20"/>
        </w:tc>
        <w:tc>
          <w:tcPr>
            <w:tcW w:w="628" w:type="dxa"/>
            <w:tcBorders>
              <w:top w:val="nil"/>
              <w:left w:val="nil"/>
              <w:bottom w:val="nil"/>
              <w:right w:val="nil"/>
            </w:tcBorders>
            <w:vAlign w:val="center"/>
          </w:tcPr>
          <w:p w:rsidRPr="006536A3" w:rsidR="00F44F20" w:rsidP="00CC0225" w:rsidRDefault="00F44F20"/>
        </w:tc>
        <w:tc>
          <w:tcPr>
            <w:tcW w:w="1005" w:type="dxa"/>
            <w:tcBorders>
              <w:top w:val="nil"/>
              <w:left w:val="nil"/>
              <w:bottom w:val="nil"/>
              <w:right w:val="nil"/>
            </w:tcBorders>
            <w:vAlign w:val="center"/>
          </w:tcPr>
          <w:p w:rsidRPr="006536A3" w:rsidR="00F44F20" w:rsidP="00CC0225" w:rsidRDefault="00F44F20"/>
        </w:tc>
        <w:tc>
          <w:tcPr>
            <w:tcW w:w="1350" w:type="dxa"/>
            <w:tcBorders>
              <w:top w:val="nil"/>
              <w:left w:val="nil"/>
              <w:bottom w:val="nil"/>
              <w:right w:val="nil"/>
            </w:tcBorders>
            <w:vAlign w:val="center"/>
          </w:tcPr>
          <w:p w:rsidRPr="006536A3" w:rsidR="00F44F20" w:rsidP="00CC0225" w:rsidRDefault="00F44F20"/>
        </w:tc>
        <w:tc>
          <w:tcPr>
            <w:tcW w:w="1170" w:type="dxa"/>
            <w:tcBorders>
              <w:top w:val="nil"/>
              <w:left w:val="nil"/>
              <w:bottom w:val="nil"/>
            </w:tcBorders>
            <w:vAlign w:val="center"/>
          </w:tcPr>
          <w:p w:rsidRPr="006536A3" w:rsidR="00F44F20" w:rsidP="00CC0225" w:rsidRDefault="00F44F20"/>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AC150F">
            <w:pPr>
              <w:rPr>
                <w:b/>
              </w:rPr>
            </w:pPr>
            <w:r>
              <w:t xml:space="preserve">  </w:t>
            </w:r>
            <w:r w:rsidRPr="006536A3" w:rsidR="00F44F20">
              <w:t>$35,000 to $49,999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13.0</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13.4</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13.3</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13.3</w:t>
            </w:r>
          </w:p>
        </w:tc>
      </w:tr>
      <w:tr w:rsidRPr="006536A3" w:rsidR="00F44F20" w:rsidTr="002466F1">
        <w:trPr>
          <w:cantSplit/>
          <w:jc w:val="center"/>
        </w:trPr>
        <w:tc>
          <w:tcPr>
            <w:tcW w:w="2777" w:type="dxa"/>
            <w:tcBorders>
              <w:top w:val="nil"/>
              <w:left w:val="nil"/>
              <w:bottom w:val="nil"/>
              <w:right w:val="nil"/>
            </w:tcBorders>
          </w:tcPr>
          <w:p w:rsidRPr="006536A3" w:rsidR="00F44F20" w:rsidP="00CC0225" w:rsidRDefault="00F44F20"/>
        </w:tc>
        <w:tc>
          <w:tcPr>
            <w:tcW w:w="628" w:type="dxa"/>
            <w:tcBorders>
              <w:top w:val="nil"/>
              <w:left w:val="nil"/>
              <w:bottom w:val="nil"/>
              <w:right w:val="nil"/>
            </w:tcBorders>
            <w:vAlign w:val="center"/>
          </w:tcPr>
          <w:p w:rsidRPr="006536A3" w:rsidR="00F44F20" w:rsidP="00CC0225" w:rsidRDefault="00F44F20"/>
        </w:tc>
        <w:tc>
          <w:tcPr>
            <w:tcW w:w="1005" w:type="dxa"/>
            <w:tcBorders>
              <w:top w:val="nil"/>
              <w:left w:val="nil"/>
              <w:bottom w:val="nil"/>
              <w:right w:val="nil"/>
            </w:tcBorders>
            <w:vAlign w:val="center"/>
          </w:tcPr>
          <w:p w:rsidRPr="006536A3" w:rsidR="00F44F20" w:rsidP="00CC0225" w:rsidRDefault="00F44F20"/>
        </w:tc>
        <w:tc>
          <w:tcPr>
            <w:tcW w:w="1350" w:type="dxa"/>
            <w:tcBorders>
              <w:top w:val="nil"/>
              <w:left w:val="nil"/>
              <w:bottom w:val="nil"/>
              <w:right w:val="nil"/>
            </w:tcBorders>
            <w:vAlign w:val="center"/>
          </w:tcPr>
          <w:p w:rsidRPr="006536A3" w:rsidR="00F44F20" w:rsidP="00CC0225" w:rsidRDefault="00F44F20"/>
        </w:tc>
        <w:tc>
          <w:tcPr>
            <w:tcW w:w="1170" w:type="dxa"/>
            <w:tcBorders>
              <w:top w:val="nil"/>
              <w:left w:val="nil"/>
              <w:bottom w:val="nil"/>
            </w:tcBorders>
            <w:vAlign w:val="center"/>
          </w:tcPr>
          <w:p w:rsidRPr="006536A3" w:rsidR="00F44F20" w:rsidP="00CC0225" w:rsidRDefault="00F44F20"/>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AC150F">
            <w:pPr>
              <w:rPr>
                <w:b/>
              </w:rPr>
            </w:pPr>
            <w:r>
              <w:t xml:space="preserve">  </w:t>
            </w:r>
            <w:r w:rsidRPr="006536A3" w:rsidR="00F44F20">
              <w:t>$50,000 to $74,999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17.7</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15.7</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15.6</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15.8</w:t>
            </w:r>
          </w:p>
        </w:tc>
      </w:tr>
      <w:tr w:rsidRPr="006536A3" w:rsidR="00F44F20" w:rsidTr="002466F1">
        <w:trPr>
          <w:cantSplit/>
          <w:jc w:val="center"/>
        </w:trPr>
        <w:tc>
          <w:tcPr>
            <w:tcW w:w="2777" w:type="dxa"/>
            <w:tcBorders>
              <w:top w:val="nil"/>
              <w:left w:val="nil"/>
              <w:bottom w:val="nil"/>
              <w:right w:val="nil"/>
            </w:tcBorders>
          </w:tcPr>
          <w:p w:rsidRPr="006536A3" w:rsidR="00F44F20" w:rsidP="00CC0225" w:rsidRDefault="00F44F20"/>
        </w:tc>
        <w:tc>
          <w:tcPr>
            <w:tcW w:w="628" w:type="dxa"/>
            <w:tcBorders>
              <w:top w:val="nil"/>
              <w:left w:val="nil"/>
              <w:bottom w:val="nil"/>
              <w:right w:val="nil"/>
            </w:tcBorders>
            <w:vAlign w:val="center"/>
          </w:tcPr>
          <w:p w:rsidRPr="006536A3" w:rsidR="00F44F20" w:rsidP="00CC0225" w:rsidRDefault="00F44F20"/>
        </w:tc>
        <w:tc>
          <w:tcPr>
            <w:tcW w:w="1005" w:type="dxa"/>
            <w:tcBorders>
              <w:top w:val="nil"/>
              <w:left w:val="nil"/>
              <w:bottom w:val="nil"/>
              <w:right w:val="nil"/>
            </w:tcBorders>
            <w:vAlign w:val="center"/>
          </w:tcPr>
          <w:p w:rsidRPr="006536A3" w:rsidR="00F44F20" w:rsidP="00CC0225" w:rsidRDefault="00F44F20"/>
        </w:tc>
        <w:tc>
          <w:tcPr>
            <w:tcW w:w="1350" w:type="dxa"/>
            <w:tcBorders>
              <w:top w:val="nil"/>
              <w:left w:val="nil"/>
              <w:bottom w:val="nil"/>
              <w:right w:val="nil"/>
            </w:tcBorders>
            <w:vAlign w:val="center"/>
          </w:tcPr>
          <w:p w:rsidRPr="006536A3" w:rsidR="00F44F20" w:rsidP="00CC0225" w:rsidRDefault="00F44F20"/>
        </w:tc>
        <w:tc>
          <w:tcPr>
            <w:tcW w:w="1170" w:type="dxa"/>
            <w:tcBorders>
              <w:top w:val="nil"/>
              <w:left w:val="nil"/>
              <w:bottom w:val="nil"/>
            </w:tcBorders>
            <w:vAlign w:val="center"/>
          </w:tcPr>
          <w:p w:rsidRPr="006536A3" w:rsidR="00F44F20" w:rsidP="00CC0225" w:rsidRDefault="00F44F20"/>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AC150F">
            <w:pPr>
              <w:rPr>
                <w:b/>
              </w:rPr>
            </w:pPr>
            <w:r>
              <w:t xml:space="preserve">  $</w:t>
            </w:r>
            <w:r w:rsidRPr="006536A3" w:rsidR="00F44F20">
              <w:t>75,000 to $99,999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12.3</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10.9</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10.9</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11.3</w:t>
            </w:r>
          </w:p>
        </w:tc>
      </w:tr>
      <w:tr w:rsidRPr="006536A3" w:rsidR="00F44F20" w:rsidTr="002466F1">
        <w:trPr>
          <w:cantSplit/>
          <w:jc w:val="center"/>
        </w:trPr>
        <w:tc>
          <w:tcPr>
            <w:tcW w:w="2777" w:type="dxa"/>
            <w:tcBorders>
              <w:top w:val="nil"/>
              <w:left w:val="nil"/>
              <w:bottom w:val="nil"/>
              <w:right w:val="nil"/>
            </w:tcBorders>
          </w:tcPr>
          <w:p w:rsidRPr="006536A3" w:rsidR="00F44F20" w:rsidP="00CC0225" w:rsidRDefault="00F44F20"/>
        </w:tc>
        <w:tc>
          <w:tcPr>
            <w:tcW w:w="628" w:type="dxa"/>
            <w:tcBorders>
              <w:top w:val="nil"/>
              <w:left w:val="nil"/>
              <w:bottom w:val="nil"/>
              <w:right w:val="nil"/>
            </w:tcBorders>
            <w:vAlign w:val="center"/>
          </w:tcPr>
          <w:p w:rsidRPr="006536A3" w:rsidR="00F44F20" w:rsidP="00CC0225" w:rsidRDefault="00F44F20"/>
        </w:tc>
        <w:tc>
          <w:tcPr>
            <w:tcW w:w="1005" w:type="dxa"/>
            <w:tcBorders>
              <w:top w:val="nil"/>
              <w:left w:val="nil"/>
              <w:bottom w:val="nil"/>
              <w:right w:val="nil"/>
            </w:tcBorders>
            <w:vAlign w:val="center"/>
          </w:tcPr>
          <w:p w:rsidRPr="006536A3" w:rsidR="00F44F20" w:rsidP="00CC0225" w:rsidRDefault="00F44F20"/>
        </w:tc>
        <w:tc>
          <w:tcPr>
            <w:tcW w:w="1350" w:type="dxa"/>
            <w:tcBorders>
              <w:top w:val="nil"/>
              <w:left w:val="nil"/>
              <w:bottom w:val="nil"/>
              <w:right w:val="nil"/>
            </w:tcBorders>
            <w:vAlign w:val="center"/>
          </w:tcPr>
          <w:p w:rsidRPr="006536A3" w:rsidR="00F44F20" w:rsidP="00CC0225" w:rsidRDefault="00F44F20"/>
        </w:tc>
        <w:tc>
          <w:tcPr>
            <w:tcW w:w="1170" w:type="dxa"/>
            <w:tcBorders>
              <w:top w:val="nil"/>
              <w:left w:val="nil"/>
              <w:bottom w:val="nil"/>
            </w:tcBorders>
            <w:vAlign w:val="center"/>
          </w:tcPr>
          <w:p w:rsidRPr="006536A3" w:rsidR="00F44F20" w:rsidP="00CC0225" w:rsidRDefault="00F44F20"/>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AC150F">
            <w:pPr>
              <w:rPr>
                <w:b/>
              </w:rPr>
            </w:pPr>
            <w:r>
              <w:t xml:space="preserve">  </w:t>
            </w:r>
            <w:r w:rsidRPr="006536A3" w:rsidR="00F44F20">
              <w:t>$100,000 to $149,999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14.0</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11.9</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11.9</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12.4</w:t>
            </w:r>
          </w:p>
        </w:tc>
      </w:tr>
      <w:tr w:rsidRPr="006536A3" w:rsidR="00F44F20" w:rsidTr="002466F1">
        <w:trPr>
          <w:cantSplit/>
          <w:jc w:val="center"/>
        </w:trPr>
        <w:tc>
          <w:tcPr>
            <w:tcW w:w="2777" w:type="dxa"/>
            <w:tcBorders>
              <w:top w:val="nil"/>
              <w:left w:val="nil"/>
              <w:bottom w:val="nil"/>
              <w:right w:val="nil"/>
            </w:tcBorders>
          </w:tcPr>
          <w:p w:rsidRPr="006536A3" w:rsidR="00F44F20" w:rsidP="00CC0225" w:rsidRDefault="00F44F20"/>
        </w:tc>
        <w:tc>
          <w:tcPr>
            <w:tcW w:w="628" w:type="dxa"/>
            <w:tcBorders>
              <w:top w:val="nil"/>
              <w:left w:val="nil"/>
              <w:bottom w:val="nil"/>
              <w:right w:val="nil"/>
            </w:tcBorders>
            <w:vAlign w:val="center"/>
          </w:tcPr>
          <w:p w:rsidRPr="006536A3" w:rsidR="00F44F20" w:rsidP="00CC0225" w:rsidRDefault="00F44F20"/>
        </w:tc>
        <w:tc>
          <w:tcPr>
            <w:tcW w:w="1005" w:type="dxa"/>
            <w:tcBorders>
              <w:top w:val="nil"/>
              <w:left w:val="nil"/>
              <w:bottom w:val="nil"/>
              <w:right w:val="nil"/>
            </w:tcBorders>
            <w:vAlign w:val="center"/>
          </w:tcPr>
          <w:p w:rsidRPr="006536A3" w:rsidR="00F44F20" w:rsidP="00CC0225" w:rsidRDefault="00F44F20"/>
        </w:tc>
        <w:tc>
          <w:tcPr>
            <w:tcW w:w="1350" w:type="dxa"/>
            <w:tcBorders>
              <w:top w:val="nil"/>
              <w:left w:val="nil"/>
              <w:bottom w:val="nil"/>
              <w:right w:val="nil"/>
            </w:tcBorders>
            <w:vAlign w:val="center"/>
          </w:tcPr>
          <w:p w:rsidRPr="006536A3" w:rsidR="00F44F20" w:rsidP="00CC0225" w:rsidRDefault="00F44F20"/>
        </w:tc>
        <w:tc>
          <w:tcPr>
            <w:tcW w:w="1170" w:type="dxa"/>
            <w:tcBorders>
              <w:top w:val="nil"/>
              <w:left w:val="nil"/>
              <w:bottom w:val="nil"/>
            </w:tcBorders>
            <w:vAlign w:val="center"/>
          </w:tcPr>
          <w:p w:rsidRPr="006536A3" w:rsidR="00F44F20" w:rsidP="00CC0225" w:rsidRDefault="00F44F20"/>
        </w:tc>
        <w:tc>
          <w:tcPr>
            <w:tcW w:w="137" w:type="dxa"/>
            <w:tcBorders>
              <w:top w:val="nil"/>
              <w:bottom w:val="nil"/>
            </w:tcBorders>
          </w:tcPr>
          <w:p w:rsidRPr="006536A3" w:rsidR="00F44F20" w:rsidP="00CC0225" w:rsidRDefault="00F44F20"/>
        </w:tc>
        <w:tc>
          <w:tcPr>
            <w:tcW w:w="3433" w:type="dxa"/>
            <w:tcBorders>
              <w:top w:val="nil"/>
              <w:bottom w:val="nil"/>
              <w:right w:val="nil"/>
            </w:tcBorders>
          </w:tcPr>
          <w:p w:rsidRPr="006536A3" w:rsidR="00F44F20" w:rsidP="00CC0225" w:rsidRDefault="00AC150F">
            <w:pPr>
              <w:rPr>
                <w:b/>
              </w:rPr>
            </w:pPr>
            <w:r>
              <w:t xml:space="preserve">  </w:t>
            </w:r>
            <w:r w:rsidRPr="006536A3" w:rsidR="00F44F20">
              <w:t>$150,000 to $199,999</w:t>
            </w:r>
          </w:p>
        </w:tc>
        <w:tc>
          <w:tcPr>
            <w:tcW w:w="57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5.8</w:t>
            </w:r>
          </w:p>
        </w:tc>
        <w:tc>
          <w:tcPr>
            <w:tcW w:w="90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4.7</w:t>
            </w:r>
          </w:p>
        </w:tc>
        <w:tc>
          <w:tcPr>
            <w:tcW w:w="1350" w:type="dxa"/>
            <w:tcBorders>
              <w:top w:val="nil"/>
              <w:left w:val="nil"/>
              <w:bottom w:val="nil"/>
              <w:right w:val="nil"/>
            </w:tcBorders>
            <w:shd w:val="clear" w:color="auto" w:fill="auto"/>
            <w:vAlign w:val="center"/>
          </w:tcPr>
          <w:p w:rsidRPr="006536A3" w:rsidR="00F44F20" w:rsidP="008D676C" w:rsidRDefault="00F44F20">
            <w:pPr>
              <w:jc w:val="right"/>
              <w:rPr>
                <w:b/>
              </w:rPr>
            </w:pPr>
            <w:r w:rsidRPr="006536A3">
              <w:t>4.7</w:t>
            </w:r>
          </w:p>
        </w:tc>
        <w:tc>
          <w:tcPr>
            <w:tcW w:w="1170" w:type="dxa"/>
            <w:tcBorders>
              <w:top w:val="nil"/>
              <w:left w:val="nil"/>
              <w:bottom w:val="nil"/>
              <w:right w:val="nil"/>
            </w:tcBorders>
            <w:vAlign w:val="center"/>
          </w:tcPr>
          <w:p w:rsidRPr="006536A3" w:rsidR="00F44F20" w:rsidP="008D676C" w:rsidRDefault="00F44F20">
            <w:pPr>
              <w:jc w:val="right"/>
              <w:rPr>
                <w:b/>
              </w:rPr>
            </w:pPr>
            <w:r w:rsidRPr="006536A3">
              <w:t>4.9</w:t>
            </w:r>
          </w:p>
        </w:tc>
      </w:tr>
      <w:tr w:rsidRPr="006536A3" w:rsidR="00F44F20" w:rsidTr="002466F1">
        <w:trPr>
          <w:cantSplit/>
          <w:jc w:val="center"/>
        </w:trPr>
        <w:tc>
          <w:tcPr>
            <w:tcW w:w="2777" w:type="dxa"/>
            <w:tcBorders>
              <w:top w:val="nil"/>
              <w:left w:val="nil"/>
              <w:bottom w:val="single" w:color="auto" w:sz="4" w:space="0"/>
              <w:right w:val="nil"/>
            </w:tcBorders>
          </w:tcPr>
          <w:p w:rsidRPr="006536A3" w:rsidR="00F44F20" w:rsidP="00CC0225" w:rsidRDefault="00F44F20"/>
        </w:tc>
        <w:tc>
          <w:tcPr>
            <w:tcW w:w="628" w:type="dxa"/>
            <w:tcBorders>
              <w:top w:val="nil"/>
              <w:left w:val="nil"/>
              <w:bottom w:val="single" w:color="auto" w:sz="4" w:space="0"/>
              <w:right w:val="nil"/>
            </w:tcBorders>
            <w:vAlign w:val="center"/>
          </w:tcPr>
          <w:p w:rsidRPr="006536A3" w:rsidR="00F44F20" w:rsidP="00CC0225" w:rsidRDefault="00F44F20"/>
        </w:tc>
        <w:tc>
          <w:tcPr>
            <w:tcW w:w="1005" w:type="dxa"/>
            <w:tcBorders>
              <w:top w:val="nil"/>
              <w:left w:val="nil"/>
              <w:bottom w:val="single" w:color="auto" w:sz="4" w:space="0"/>
              <w:right w:val="nil"/>
            </w:tcBorders>
            <w:vAlign w:val="center"/>
          </w:tcPr>
          <w:p w:rsidRPr="006536A3" w:rsidR="00F44F20" w:rsidP="00CC0225" w:rsidRDefault="00F44F20"/>
        </w:tc>
        <w:tc>
          <w:tcPr>
            <w:tcW w:w="1350" w:type="dxa"/>
            <w:tcBorders>
              <w:top w:val="nil"/>
              <w:left w:val="nil"/>
              <w:bottom w:val="single" w:color="auto" w:sz="4" w:space="0"/>
              <w:right w:val="nil"/>
            </w:tcBorders>
            <w:vAlign w:val="center"/>
          </w:tcPr>
          <w:p w:rsidRPr="006536A3" w:rsidR="00F44F20" w:rsidP="00CC0225" w:rsidRDefault="00F44F20"/>
        </w:tc>
        <w:tc>
          <w:tcPr>
            <w:tcW w:w="1170" w:type="dxa"/>
            <w:tcBorders>
              <w:top w:val="nil"/>
              <w:left w:val="nil"/>
              <w:bottom w:val="single" w:color="auto" w:sz="4" w:space="0"/>
            </w:tcBorders>
            <w:vAlign w:val="center"/>
          </w:tcPr>
          <w:p w:rsidRPr="006536A3" w:rsidR="00F44F20" w:rsidP="00CC0225" w:rsidRDefault="00F44F20"/>
        </w:tc>
        <w:tc>
          <w:tcPr>
            <w:tcW w:w="137" w:type="dxa"/>
            <w:tcBorders>
              <w:top w:val="nil"/>
              <w:bottom w:val="single" w:color="auto" w:sz="4" w:space="0"/>
            </w:tcBorders>
          </w:tcPr>
          <w:p w:rsidRPr="006536A3" w:rsidR="00F44F20" w:rsidP="00CC0225" w:rsidRDefault="00F44F20"/>
        </w:tc>
        <w:tc>
          <w:tcPr>
            <w:tcW w:w="3433" w:type="dxa"/>
            <w:tcBorders>
              <w:top w:val="nil"/>
              <w:bottom w:val="single" w:color="auto" w:sz="4" w:space="0"/>
              <w:right w:val="nil"/>
            </w:tcBorders>
          </w:tcPr>
          <w:p w:rsidRPr="006536A3" w:rsidR="00F44F20" w:rsidP="00CC0225" w:rsidRDefault="00AC150F">
            <w:pPr>
              <w:rPr>
                <w:b/>
              </w:rPr>
            </w:pPr>
            <w:r>
              <w:t xml:space="preserve">  </w:t>
            </w:r>
            <w:r w:rsidRPr="006536A3" w:rsidR="00F44F20">
              <w:t>$200,000 +</w:t>
            </w:r>
          </w:p>
        </w:tc>
        <w:tc>
          <w:tcPr>
            <w:tcW w:w="570" w:type="dxa"/>
            <w:tcBorders>
              <w:top w:val="nil"/>
              <w:left w:val="nil"/>
              <w:bottom w:val="single" w:color="auto" w:sz="4" w:space="0"/>
              <w:right w:val="nil"/>
            </w:tcBorders>
            <w:shd w:val="clear" w:color="auto" w:fill="auto"/>
            <w:vAlign w:val="center"/>
          </w:tcPr>
          <w:p w:rsidRPr="006536A3" w:rsidR="00F44F20" w:rsidP="008D676C" w:rsidRDefault="00F44F20">
            <w:pPr>
              <w:jc w:val="right"/>
              <w:rPr>
                <w:b/>
              </w:rPr>
            </w:pPr>
            <w:r w:rsidRPr="006536A3">
              <w:t>6.4</w:t>
            </w:r>
          </w:p>
        </w:tc>
        <w:tc>
          <w:tcPr>
            <w:tcW w:w="900" w:type="dxa"/>
            <w:tcBorders>
              <w:top w:val="nil"/>
              <w:left w:val="nil"/>
              <w:bottom w:val="single" w:color="auto" w:sz="4" w:space="0"/>
              <w:right w:val="nil"/>
            </w:tcBorders>
            <w:shd w:val="clear" w:color="auto" w:fill="auto"/>
            <w:vAlign w:val="center"/>
          </w:tcPr>
          <w:p w:rsidRPr="006536A3" w:rsidR="00F44F20" w:rsidP="008D676C" w:rsidRDefault="00F44F20">
            <w:pPr>
              <w:jc w:val="right"/>
              <w:rPr>
                <w:b/>
              </w:rPr>
            </w:pPr>
            <w:r w:rsidRPr="006536A3">
              <w:t>5.3</w:t>
            </w:r>
          </w:p>
        </w:tc>
        <w:tc>
          <w:tcPr>
            <w:tcW w:w="1350" w:type="dxa"/>
            <w:tcBorders>
              <w:top w:val="nil"/>
              <w:left w:val="nil"/>
              <w:bottom w:val="single" w:color="auto" w:sz="4" w:space="0"/>
              <w:right w:val="nil"/>
            </w:tcBorders>
            <w:shd w:val="clear" w:color="auto" w:fill="auto"/>
            <w:vAlign w:val="center"/>
          </w:tcPr>
          <w:p w:rsidRPr="006536A3" w:rsidR="00F44F20" w:rsidP="008D676C" w:rsidRDefault="00F44F20">
            <w:pPr>
              <w:jc w:val="right"/>
              <w:rPr>
                <w:b/>
              </w:rPr>
            </w:pPr>
            <w:r w:rsidRPr="006536A3">
              <w:t>5.3</w:t>
            </w:r>
          </w:p>
        </w:tc>
        <w:tc>
          <w:tcPr>
            <w:tcW w:w="1170" w:type="dxa"/>
            <w:tcBorders>
              <w:top w:val="nil"/>
              <w:left w:val="nil"/>
              <w:bottom w:val="single" w:color="auto" w:sz="4" w:space="0"/>
              <w:right w:val="nil"/>
            </w:tcBorders>
            <w:vAlign w:val="center"/>
          </w:tcPr>
          <w:p w:rsidRPr="006536A3" w:rsidR="00F44F20" w:rsidP="008D676C" w:rsidRDefault="00F44F20">
            <w:pPr>
              <w:jc w:val="right"/>
              <w:rPr>
                <w:b/>
              </w:rPr>
            </w:pPr>
            <w:r w:rsidRPr="006536A3">
              <w:t>5.5</w:t>
            </w:r>
          </w:p>
        </w:tc>
      </w:tr>
    </w:tbl>
    <w:p w:rsidRPr="0092253E" w:rsidR="00F44F20" w:rsidP="00CC0225" w:rsidRDefault="00D741DC">
      <w:pPr>
        <w:contextualSpacing/>
        <w:rPr>
          <w:b/>
          <w:sz w:val="18"/>
          <w:szCs w:val="18"/>
        </w:rPr>
      </w:pPr>
      <w:r w:rsidRPr="0092253E">
        <w:rPr>
          <w:b/>
          <w:sz w:val="18"/>
          <w:szCs w:val="18"/>
          <w:vertAlign w:val="superscript"/>
        </w:rPr>
        <w:t>1, 2, 3</w:t>
      </w:r>
      <w:r w:rsidRPr="0092253E">
        <w:rPr>
          <w:b/>
          <w:sz w:val="18"/>
          <w:szCs w:val="18"/>
        </w:rPr>
        <w:t xml:space="preserve"> </w:t>
      </w:r>
      <w:r w:rsidRPr="0092253E">
        <w:rPr>
          <w:sz w:val="18"/>
          <w:szCs w:val="18"/>
        </w:rPr>
        <w:t>Indicates a statistically significant difference (p &lt; 0.05) between the ACS and the Interview survey, where “1” is for the base-weighted results, “2” is for the  noninterview-weighted results, and “3” is for the calibration-weighted results</w:t>
      </w:r>
      <w:r w:rsidRPr="0092253E" w:rsidR="00F44F20">
        <w:rPr>
          <w:sz w:val="18"/>
          <w:szCs w:val="18"/>
        </w:rPr>
        <w:t>.</w:t>
      </w:r>
    </w:p>
    <w:p w:rsidRPr="0092253E" w:rsidR="00F44F20" w:rsidP="00CC0225" w:rsidRDefault="00F44F20">
      <w:pPr>
        <w:contextualSpacing/>
        <w:rPr>
          <w:b/>
          <w:sz w:val="18"/>
          <w:szCs w:val="18"/>
        </w:rPr>
        <w:sectPr w:rsidRPr="0092253E" w:rsidR="00F44F20" w:rsidSect="004C38B6">
          <w:footerReference w:type="default" r:id="rId65"/>
          <w:pgSz w:w="15840" w:h="12240" w:orient="landscape"/>
          <w:pgMar w:top="245" w:right="1440" w:bottom="245" w:left="1440" w:header="720" w:footer="720" w:gutter="0"/>
          <w:cols w:space="720"/>
          <w:docGrid w:linePitch="360"/>
        </w:sectPr>
      </w:pPr>
      <w:r w:rsidRPr="0092253E">
        <w:rPr>
          <w:sz w:val="18"/>
          <w:szCs w:val="18"/>
        </w:rPr>
        <w:t xml:space="preserve">* </w:t>
      </w:r>
      <w:r w:rsidRPr="0092253E" w:rsidR="00302A1F">
        <w:rPr>
          <w:sz w:val="18"/>
          <w:szCs w:val="18"/>
        </w:rPr>
        <w:t>Comparison for persons age 25 and older</w:t>
      </w:r>
    </w:p>
    <w:p w:rsidR="007E43F8" w:rsidP="007E43F8" w:rsidRDefault="00F44F20">
      <w:pPr>
        <w:pStyle w:val="Heading2"/>
        <w:spacing w:line="240" w:lineRule="auto"/>
        <w:contextualSpacing/>
        <w:jc w:val="center"/>
      </w:pPr>
      <w:bookmarkStart w:name="_Toc41466758" w:id="55"/>
      <w:r w:rsidRPr="00C712BC">
        <w:t xml:space="preserve">Appendix </w:t>
      </w:r>
      <w:r w:rsidR="000833B0">
        <w:t>B</w:t>
      </w:r>
      <w:bookmarkEnd w:id="55"/>
    </w:p>
    <w:p w:rsidR="00BA225A" w:rsidP="00925150" w:rsidRDefault="00BA225A">
      <w:pPr>
        <w:contextualSpacing/>
        <w:mirrorIndents/>
        <w:jc w:val="center"/>
      </w:pPr>
      <w:r>
        <w:t>Comparison of CE’s and ACS’s demographic distributions over the 10-year period 2007</w:t>
      </w:r>
      <w:r w:rsidR="00B42760">
        <w:t>–</w:t>
      </w:r>
      <w:r>
        <w:t>2016:</w:t>
      </w:r>
    </w:p>
    <w:p w:rsidR="00BA225A" w:rsidP="00BA225A" w:rsidRDefault="00BA225A">
      <w:pPr>
        <w:contextualSpacing/>
        <w:mirrorIndents/>
        <w:jc w:val="center"/>
      </w:pPr>
      <w:r>
        <w:t>The number of years the Rao-Scott chi-square statistic showed a statistically significant difference between CE and ACS (p&lt;0.05)</w:t>
      </w:r>
      <w:r w:rsidR="007E43F8">
        <w:t xml:space="preserve"> for both</w:t>
      </w:r>
      <w:r w:rsidR="005C06DA">
        <w:t xml:space="preserve"> the</w:t>
      </w:r>
      <w:r w:rsidR="007E43F8">
        <w:t xml:space="preserve"> </w:t>
      </w:r>
      <w:r w:rsidR="005C06DA">
        <w:t xml:space="preserve">Interview and Diary </w:t>
      </w:r>
      <w:r w:rsidR="007E43F8">
        <w:t>surveys</w:t>
      </w:r>
    </w:p>
    <w:p w:rsidR="007E43F8" w:rsidP="00BA225A" w:rsidRDefault="007E43F8">
      <w:pPr>
        <w:contextualSpacing/>
        <w:mirrorIndents/>
        <w:jc w:val="center"/>
      </w:pPr>
    </w:p>
    <w:p w:rsidR="007E43F8" w:rsidP="00BA225A" w:rsidRDefault="007E43F8">
      <w:pPr>
        <w:contextualSpacing/>
        <w:mirrorIndents/>
        <w:jc w:val="center"/>
      </w:pPr>
      <w:r>
        <w:t>Interview survey:</w:t>
      </w:r>
    </w:p>
    <w:p w:rsidR="00BA225A" w:rsidP="00BA225A" w:rsidRDefault="00BA225A">
      <w:pPr>
        <w:contextualSpacing/>
        <w:mirrorIndents/>
        <w:jc w:val="center"/>
      </w:pPr>
    </w:p>
    <w:tbl>
      <w:tblPr>
        <w:tblW w:w="9180" w:type="dxa"/>
        <w:jc w:val="center"/>
        <w:tblLayout w:type="fixed"/>
        <w:tblLook w:val="04A0" w:firstRow="1" w:lastRow="0" w:firstColumn="1" w:lastColumn="0" w:noHBand="0" w:noVBand="1"/>
      </w:tblPr>
      <w:tblGrid>
        <w:gridCol w:w="3145"/>
        <w:gridCol w:w="1980"/>
        <w:gridCol w:w="2070"/>
        <w:gridCol w:w="1985"/>
      </w:tblGrid>
      <w:tr w:rsidRPr="00C712BC" w:rsidR="00697222" w:rsidTr="00697222">
        <w:trPr>
          <w:trHeight w:val="559"/>
          <w:jc w:val="center"/>
        </w:trPr>
        <w:tc>
          <w:tcPr>
            <w:tcW w:w="3145" w:type="dxa"/>
            <w:tcBorders>
              <w:top w:val="single" w:color="auto" w:sz="4" w:space="0"/>
              <w:left w:val="single" w:color="auto" w:sz="4" w:space="0"/>
              <w:bottom w:val="single" w:color="auto" w:sz="4" w:space="0"/>
              <w:right w:val="single" w:color="000000" w:sz="4" w:space="0"/>
            </w:tcBorders>
            <w:shd w:val="clear" w:color="auto" w:fill="auto"/>
            <w:noWrap/>
            <w:vAlign w:val="center"/>
            <w:hideMark/>
          </w:tcPr>
          <w:p w:rsidR="00697222" w:rsidP="00697222" w:rsidRDefault="00697222">
            <w:pPr>
              <w:contextualSpacing/>
            </w:pPr>
            <w:r>
              <w:t>Demographic characteristic</w:t>
            </w:r>
          </w:p>
        </w:tc>
        <w:tc>
          <w:tcPr>
            <w:tcW w:w="1980" w:type="dxa"/>
            <w:tcBorders>
              <w:top w:val="single" w:color="auto" w:sz="4" w:space="0"/>
              <w:left w:val="single" w:color="000000" w:sz="4" w:space="0"/>
              <w:bottom w:val="single" w:color="auto" w:sz="4" w:space="0"/>
              <w:right w:val="single" w:color="auto" w:sz="4" w:space="0"/>
            </w:tcBorders>
            <w:shd w:val="clear" w:color="auto" w:fill="auto"/>
            <w:vAlign w:val="center"/>
            <w:hideMark/>
          </w:tcPr>
          <w:p w:rsidR="00697222" w:rsidP="00697222" w:rsidRDefault="00697222">
            <w:pPr>
              <w:contextualSpacing/>
              <w:jc w:val="center"/>
            </w:pPr>
            <w:r>
              <w:t>Base-weighted</w:t>
            </w:r>
          </w:p>
          <w:p w:rsidR="00697222" w:rsidP="00697222" w:rsidRDefault="00697222">
            <w:pPr>
              <w:contextualSpacing/>
              <w:jc w:val="center"/>
            </w:pPr>
            <w:r>
              <w:t>CE data vs. ACS</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697222" w:rsidP="00697222" w:rsidRDefault="00697222">
            <w:pPr>
              <w:contextualSpacing/>
              <w:jc w:val="center"/>
            </w:pPr>
            <w:r>
              <w:t>Noninterview-weighted</w:t>
            </w:r>
          </w:p>
          <w:p w:rsidR="00697222" w:rsidP="00697222" w:rsidRDefault="00697222">
            <w:pPr>
              <w:contextualSpacing/>
              <w:jc w:val="center"/>
            </w:pPr>
            <w:r>
              <w:t>CE data vs. ACS</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697222" w:rsidP="00697222" w:rsidRDefault="00697222">
            <w:pPr>
              <w:contextualSpacing/>
              <w:jc w:val="center"/>
            </w:pPr>
            <w:r>
              <w:t>Calibration-weighted</w:t>
            </w:r>
          </w:p>
          <w:p w:rsidR="00697222" w:rsidP="00697222" w:rsidRDefault="00697222">
            <w:pPr>
              <w:contextualSpacing/>
              <w:jc w:val="center"/>
            </w:pPr>
            <w:r>
              <w:t>CE data vs. ACS</w:t>
            </w:r>
          </w:p>
        </w:tc>
      </w:tr>
      <w:tr w:rsidRPr="00C712BC" w:rsidR="00F44F20" w:rsidTr="00697222">
        <w:trPr>
          <w:trHeight w:val="255"/>
          <w:jc w:val="center"/>
        </w:trPr>
        <w:tc>
          <w:tcPr>
            <w:tcW w:w="3145" w:type="dxa"/>
            <w:tcBorders>
              <w:top w:val="nil"/>
              <w:left w:val="single" w:color="auto" w:sz="4" w:space="0"/>
              <w:bottom w:val="nil"/>
              <w:right w:val="single" w:color="000000" w:sz="4" w:space="0"/>
            </w:tcBorders>
            <w:shd w:val="clear" w:color="auto" w:fill="auto"/>
            <w:noWrap/>
            <w:vAlign w:val="center"/>
            <w:hideMark/>
          </w:tcPr>
          <w:p w:rsidRPr="00C712BC" w:rsidR="00F44F20" w:rsidP="00CC0225" w:rsidRDefault="00697222">
            <w:r>
              <w:t>Gender</w:t>
            </w:r>
          </w:p>
        </w:tc>
        <w:tc>
          <w:tcPr>
            <w:tcW w:w="1980" w:type="dxa"/>
            <w:tcBorders>
              <w:top w:val="nil"/>
              <w:left w:val="single" w:color="000000"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r>
      <w:tr w:rsidRPr="00C712BC" w:rsidR="00F44F20" w:rsidTr="00697222">
        <w:trPr>
          <w:trHeight w:val="255"/>
          <w:jc w:val="center"/>
        </w:trPr>
        <w:tc>
          <w:tcPr>
            <w:tcW w:w="3145" w:type="dxa"/>
            <w:tcBorders>
              <w:top w:val="nil"/>
              <w:left w:val="single" w:color="auto" w:sz="4" w:space="0"/>
              <w:bottom w:val="nil"/>
              <w:right w:val="single" w:color="000000" w:sz="4" w:space="0"/>
            </w:tcBorders>
            <w:shd w:val="clear" w:color="auto" w:fill="auto"/>
            <w:noWrap/>
            <w:vAlign w:val="center"/>
            <w:hideMark/>
          </w:tcPr>
          <w:p w:rsidRPr="00C712BC" w:rsidR="00F44F20" w:rsidP="00CC0225" w:rsidRDefault="00697222">
            <w:r>
              <w:t>Age</w:t>
            </w:r>
          </w:p>
        </w:tc>
        <w:tc>
          <w:tcPr>
            <w:tcW w:w="1980" w:type="dxa"/>
            <w:tcBorders>
              <w:top w:val="nil"/>
              <w:left w:val="single" w:color="000000"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4</w:t>
            </w:r>
          </w:p>
        </w:tc>
      </w:tr>
      <w:tr w:rsidRPr="00C712BC" w:rsidR="00F44F20" w:rsidTr="00697222">
        <w:trPr>
          <w:trHeight w:val="255"/>
          <w:jc w:val="center"/>
        </w:trPr>
        <w:tc>
          <w:tcPr>
            <w:tcW w:w="3145" w:type="dxa"/>
            <w:tcBorders>
              <w:top w:val="nil"/>
              <w:left w:val="single" w:color="auto" w:sz="4" w:space="0"/>
              <w:bottom w:val="nil"/>
              <w:right w:val="single" w:color="000000" w:sz="4" w:space="0"/>
            </w:tcBorders>
            <w:shd w:val="clear" w:color="auto" w:fill="auto"/>
            <w:noWrap/>
            <w:vAlign w:val="center"/>
            <w:hideMark/>
          </w:tcPr>
          <w:p w:rsidRPr="00C712BC" w:rsidR="00F44F20" w:rsidP="00CC0225" w:rsidRDefault="00697222">
            <w:r w:rsidRPr="00C712BC">
              <w:t>Race</w:t>
            </w:r>
          </w:p>
        </w:tc>
        <w:tc>
          <w:tcPr>
            <w:tcW w:w="1980" w:type="dxa"/>
            <w:tcBorders>
              <w:top w:val="nil"/>
              <w:left w:val="single" w:color="000000"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r>
      <w:tr w:rsidRPr="00C712BC" w:rsidR="00F44F20" w:rsidTr="00697222">
        <w:trPr>
          <w:trHeight w:val="255"/>
          <w:jc w:val="center"/>
        </w:trPr>
        <w:tc>
          <w:tcPr>
            <w:tcW w:w="3145" w:type="dxa"/>
            <w:tcBorders>
              <w:top w:val="nil"/>
              <w:left w:val="single" w:color="auto" w:sz="4" w:space="0"/>
              <w:bottom w:val="nil"/>
              <w:right w:val="single" w:color="000000" w:sz="4" w:space="0"/>
            </w:tcBorders>
            <w:shd w:val="clear" w:color="auto" w:fill="auto"/>
            <w:noWrap/>
            <w:vAlign w:val="center"/>
            <w:hideMark/>
          </w:tcPr>
          <w:p w:rsidRPr="00C712BC" w:rsidR="00F44F20" w:rsidP="00CC0225" w:rsidRDefault="00697222">
            <w:r w:rsidRPr="00C712BC">
              <w:t>Education</w:t>
            </w:r>
          </w:p>
        </w:tc>
        <w:tc>
          <w:tcPr>
            <w:tcW w:w="1980" w:type="dxa"/>
            <w:tcBorders>
              <w:top w:val="nil"/>
              <w:left w:val="single" w:color="000000"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r>
      <w:tr w:rsidRPr="00C712BC" w:rsidR="00F44F20" w:rsidTr="00697222">
        <w:trPr>
          <w:trHeight w:val="255"/>
          <w:jc w:val="center"/>
        </w:trPr>
        <w:tc>
          <w:tcPr>
            <w:tcW w:w="3145" w:type="dxa"/>
            <w:tcBorders>
              <w:top w:val="nil"/>
              <w:left w:val="single" w:color="auto" w:sz="4" w:space="0"/>
              <w:bottom w:val="nil"/>
              <w:right w:val="single" w:color="000000" w:sz="4" w:space="0"/>
            </w:tcBorders>
            <w:shd w:val="clear" w:color="auto" w:fill="auto"/>
            <w:noWrap/>
            <w:vAlign w:val="center"/>
            <w:hideMark/>
          </w:tcPr>
          <w:p w:rsidRPr="00C712BC" w:rsidR="00F44F20" w:rsidP="00CC0225" w:rsidRDefault="00697222">
            <w:r>
              <w:t>CU</w:t>
            </w:r>
            <w:r w:rsidRPr="00C712BC">
              <w:t xml:space="preserve"> size</w:t>
            </w:r>
          </w:p>
        </w:tc>
        <w:tc>
          <w:tcPr>
            <w:tcW w:w="1980" w:type="dxa"/>
            <w:tcBorders>
              <w:top w:val="nil"/>
              <w:left w:val="single" w:color="000000"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r>
      <w:tr w:rsidRPr="00C712BC" w:rsidR="00F44F20" w:rsidTr="00697222">
        <w:trPr>
          <w:trHeight w:val="255"/>
          <w:jc w:val="center"/>
        </w:trPr>
        <w:tc>
          <w:tcPr>
            <w:tcW w:w="3145" w:type="dxa"/>
            <w:tcBorders>
              <w:top w:val="nil"/>
              <w:left w:val="single" w:color="auto" w:sz="4" w:space="0"/>
              <w:bottom w:val="nil"/>
              <w:right w:val="single" w:color="000000" w:sz="4" w:space="0"/>
            </w:tcBorders>
            <w:shd w:val="clear" w:color="auto" w:fill="auto"/>
            <w:noWrap/>
            <w:vAlign w:val="center"/>
            <w:hideMark/>
          </w:tcPr>
          <w:p w:rsidRPr="00C712BC" w:rsidR="00F44F20" w:rsidP="00CC0225" w:rsidRDefault="00697222">
            <w:r w:rsidRPr="00C712BC">
              <w:t>Tenure</w:t>
            </w:r>
          </w:p>
        </w:tc>
        <w:tc>
          <w:tcPr>
            <w:tcW w:w="1980" w:type="dxa"/>
            <w:tcBorders>
              <w:top w:val="nil"/>
              <w:left w:val="single" w:color="000000"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6</w:t>
            </w:r>
          </w:p>
        </w:tc>
        <w:tc>
          <w:tcPr>
            <w:tcW w:w="2070"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9</w:t>
            </w:r>
          </w:p>
        </w:tc>
        <w:tc>
          <w:tcPr>
            <w:tcW w:w="1985"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w:t>
            </w:r>
          </w:p>
        </w:tc>
      </w:tr>
      <w:tr w:rsidRPr="00C712BC" w:rsidR="00F44F20" w:rsidTr="00697222">
        <w:trPr>
          <w:trHeight w:val="255"/>
          <w:jc w:val="center"/>
        </w:trPr>
        <w:tc>
          <w:tcPr>
            <w:tcW w:w="3145" w:type="dxa"/>
            <w:tcBorders>
              <w:top w:val="nil"/>
              <w:left w:val="single" w:color="auto" w:sz="4" w:space="0"/>
              <w:bottom w:val="nil"/>
              <w:right w:val="single" w:color="000000" w:sz="4" w:space="0"/>
            </w:tcBorders>
            <w:shd w:val="clear" w:color="auto" w:fill="auto"/>
            <w:noWrap/>
            <w:vAlign w:val="center"/>
            <w:hideMark/>
          </w:tcPr>
          <w:p w:rsidRPr="00C712BC" w:rsidR="00F44F20" w:rsidP="00CC0225" w:rsidRDefault="00697222">
            <w:r w:rsidRPr="00C712BC">
              <w:t xml:space="preserve"># Rooms in </w:t>
            </w:r>
            <w:r>
              <w:t>housing</w:t>
            </w:r>
            <w:r w:rsidRPr="00C712BC">
              <w:t xml:space="preserve"> unit</w:t>
            </w:r>
          </w:p>
        </w:tc>
        <w:tc>
          <w:tcPr>
            <w:tcW w:w="1980" w:type="dxa"/>
            <w:tcBorders>
              <w:top w:val="nil"/>
              <w:left w:val="single" w:color="000000"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r>
      <w:tr w:rsidRPr="00C712BC" w:rsidR="00F44F20" w:rsidTr="00697222">
        <w:trPr>
          <w:trHeight w:val="255"/>
          <w:jc w:val="center"/>
        </w:trPr>
        <w:tc>
          <w:tcPr>
            <w:tcW w:w="3145" w:type="dxa"/>
            <w:tcBorders>
              <w:top w:val="nil"/>
              <w:left w:val="single" w:color="auto" w:sz="4" w:space="0"/>
              <w:bottom w:val="nil"/>
              <w:right w:val="single" w:color="000000" w:sz="4" w:space="0"/>
            </w:tcBorders>
            <w:shd w:val="clear" w:color="auto" w:fill="auto"/>
            <w:noWrap/>
            <w:vAlign w:val="center"/>
            <w:hideMark/>
          </w:tcPr>
          <w:p w:rsidRPr="00C712BC" w:rsidR="00F44F20" w:rsidP="00CC0225" w:rsidRDefault="00697222">
            <w:r>
              <w:t>Owner-occupied</w:t>
            </w:r>
            <w:r w:rsidRPr="00C712BC">
              <w:t xml:space="preserve"> housing value</w:t>
            </w:r>
          </w:p>
        </w:tc>
        <w:tc>
          <w:tcPr>
            <w:tcW w:w="1980" w:type="dxa"/>
            <w:tcBorders>
              <w:top w:val="nil"/>
              <w:left w:val="single" w:color="000000"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r>
      <w:tr w:rsidRPr="00C712BC" w:rsidR="00F44F20" w:rsidTr="00697222">
        <w:trPr>
          <w:trHeight w:val="255"/>
          <w:jc w:val="center"/>
        </w:trPr>
        <w:tc>
          <w:tcPr>
            <w:tcW w:w="3145" w:type="dxa"/>
            <w:tcBorders>
              <w:top w:val="nil"/>
              <w:left w:val="single" w:color="auto" w:sz="4" w:space="0"/>
              <w:bottom w:val="nil"/>
              <w:right w:val="single" w:color="000000" w:sz="4" w:space="0"/>
            </w:tcBorders>
            <w:shd w:val="clear" w:color="auto" w:fill="auto"/>
            <w:noWrap/>
            <w:vAlign w:val="center"/>
            <w:hideMark/>
          </w:tcPr>
          <w:p w:rsidRPr="00C712BC" w:rsidR="00F44F20" w:rsidP="00CC0225" w:rsidRDefault="00697222">
            <w:r w:rsidRPr="00C712BC">
              <w:t>Monthly rent</w:t>
            </w:r>
          </w:p>
        </w:tc>
        <w:tc>
          <w:tcPr>
            <w:tcW w:w="1980" w:type="dxa"/>
            <w:tcBorders>
              <w:top w:val="nil"/>
              <w:left w:val="single" w:color="000000"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center"/>
            <w:hideMark/>
          </w:tcPr>
          <w:p w:rsidRPr="00C712BC" w:rsidR="00F44F20" w:rsidP="00697222" w:rsidRDefault="00F44F20">
            <w:pPr>
              <w:jc w:val="center"/>
            </w:pPr>
            <w:r w:rsidRPr="00C712BC">
              <w:t>10</w:t>
            </w:r>
          </w:p>
        </w:tc>
      </w:tr>
      <w:tr w:rsidRPr="00C712BC" w:rsidR="00F44F20" w:rsidTr="00697222">
        <w:trPr>
          <w:trHeight w:val="255"/>
          <w:jc w:val="center"/>
        </w:trPr>
        <w:tc>
          <w:tcPr>
            <w:tcW w:w="3145" w:type="dxa"/>
            <w:tcBorders>
              <w:top w:val="nil"/>
              <w:left w:val="single" w:color="auto" w:sz="4" w:space="0"/>
              <w:bottom w:val="single" w:color="auto" w:sz="4" w:space="0"/>
              <w:right w:val="single" w:color="000000" w:sz="4" w:space="0"/>
            </w:tcBorders>
            <w:shd w:val="clear" w:color="auto" w:fill="auto"/>
            <w:noWrap/>
            <w:vAlign w:val="center"/>
            <w:hideMark/>
          </w:tcPr>
          <w:p w:rsidRPr="00C712BC" w:rsidR="00F44F20" w:rsidP="00CC0225" w:rsidRDefault="00697222">
            <w:r w:rsidRPr="00C712BC">
              <w:t>CU income</w:t>
            </w:r>
          </w:p>
        </w:tc>
        <w:tc>
          <w:tcPr>
            <w:tcW w:w="1980" w:type="dxa"/>
            <w:tcBorders>
              <w:top w:val="nil"/>
              <w:left w:val="single" w:color="000000" w:sz="4" w:space="0"/>
              <w:bottom w:val="single" w:color="auto" w:sz="4" w:space="0"/>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2070" w:type="dxa"/>
            <w:tcBorders>
              <w:top w:val="nil"/>
              <w:left w:val="single" w:color="auto" w:sz="4" w:space="0"/>
              <w:bottom w:val="single" w:color="auto" w:sz="4" w:space="0"/>
              <w:right w:val="single" w:color="auto" w:sz="4" w:space="0"/>
            </w:tcBorders>
            <w:shd w:val="clear" w:color="auto" w:fill="auto"/>
            <w:noWrap/>
            <w:vAlign w:val="center"/>
            <w:hideMark/>
          </w:tcPr>
          <w:p w:rsidRPr="00C712BC" w:rsidR="00F44F20" w:rsidP="00697222" w:rsidRDefault="00F44F20">
            <w:pPr>
              <w:jc w:val="center"/>
            </w:pPr>
            <w:r w:rsidRPr="00C712BC">
              <w:t>10</w:t>
            </w:r>
          </w:p>
        </w:tc>
        <w:tc>
          <w:tcPr>
            <w:tcW w:w="1985" w:type="dxa"/>
            <w:tcBorders>
              <w:top w:val="nil"/>
              <w:left w:val="single" w:color="auto" w:sz="4" w:space="0"/>
              <w:bottom w:val="single" w:color="auto" w:sz="4" w:space="0"/>
              <w:right w:val="single" w:color="auto" w:sz="4" w:space="0"/>
            </w:tcBorders>
            <w:shd w:val="clear" w:color="auto" w:fill="auto"/>
            <w:noWrap/>
            <w:vAlign w:val="center"/>
            <w:hideMark/>
          </w:tcPr>
          <w:p w:rsidRPr="00C712BC" w:rsidR="00F44F20" w:rsidP="00697222" w:rsidRDefault="00F44F20">
            <w:pPr>
              <w:jc w:val="center"/>
            </w:pPr>
            <w:r w:rsidRPr="00C712BC">
              <w:t>10</w:t>
            </w:r>
          </w:p>
        </w:tc>
      </w:tr>
    </w:tbl>
    <w:p w:rsidR="007E43F8" w:rsidP="007E43F8" w:rsidRDefault="007E43F8">
      <w:pPr>
        <w:contextualSpacing/>
        <w:mirrorIndents/>
        <w:jc w:val="center"/>
      </w:pPr>
      <w:bookmarkStart w:name="_Ref34902275" w:id="56"/>
    </w:p>
    <w:p w:rsidR="007E43F8" w:rsidP="007E43F8" w:rsidRDefault="007E43F8">
      <w:pPr>
        <w:contextualSpacing/>
        <w:mirrorIndents/>
        <w:jc w:val="center"/>
      </w:pPr>
    </w:p>
    <w:p w:rsidR="007E43F8" w:rsidP="007E43F8" w:rsidRDefault="007E43F8">
      <w:pPr>
        <w:contextualSpacing/>
        <w:mirrorIndents/>
        <w:jc w:val="center"/>
      </w:pPr>
      <w:r>
        <w:t>Diary survey:</w:t>
      </w:r>
    </w:p>
    <w:p w:rsidR="007E43F8" w:rsidP="007E43F8" w:rsidRDefault="007E43F8">
      <w:pPr>
        <w:contextualSpacing/>
        <w:mirrorIndents/>
        <w:jc w:val="center"/>
      </w:pPr>
    </w:p>
    <w:tbl>
      <w:tblPr>
        <w:tblW w:w="9180" w:type="dxa"/>
        <w:jc w:val="center"/>
        <w:tblLayout w:type="fixed"/>
        <w:tblLook w:val="04A0" w:firstRow="1" w:lastRow="0" w:firstColumn="1" w:lastColumn="0" w:noHBand="0" w:noVBand="1"/>
      </w:tblPr>
      <w:tblGrid>
        <w:gridCol w:w="3145"/>
        <w:gridCol w:w="1980"/>
        <w:gridCol w:w="2070"/>
        <w:gridCol w:w="1985"/>
      </w:tblGrid>
      <w:tr w:rsidRPr="00C712BC" w:rsidR="007E43F8" w:rsidTr="00925150">
        <w:trPr>
          <w:trHeight w:val="559"/>
          <w:jc w:val="center"/>
        </w:trPr>
        <w:tc>
          <w:tcPr>
            <w:tcW w:w="3145" w:type="dxa"/>
            <w:tcBorders>
              <w:top w:val="single" w:color="auto" w:sz="4" w:space="0"/>
              <w:left w:val="single" w:color="auto" w:sz="4" w:space="0"/>
              <w:bottom w:val="single" w:color="auto" w:sz="4" w:space="0"/>
              <w:right w:val="single" w:color="000000" w:sz="4" w:space="0"/>
            </w:tcBorders>
            <w:shd w:val="clear" w:color="auto" w:fill="auto"/>
            <w:noWrap/>
            <w:vAlign w:val="center"/>
            <w:hideMark/>
          </w:tcPr>
          <w:p w:rsidR="007E43F8" w:rsidP="00925150" w:rsidRDefault="007E43F8">
            <w:pPr>
              <w:contextualSpacing/>
            </w:pPr>
            <w:r>
              <w:t>Demographic characteristic</w:t>
            </w:r>
          </w:p>
        </w:tc>
        <w:tc>
          <w:tcPr>
            <w:tcW w:w="1980" w:type="dxa"/>
            <w:tcBorders>
              <w:top w:val="single" w:color="auto" w:sz="4" w:space="0"/>
              <w:left w:val="single" w:color="000000" w:sz="4" w:space="0"/>
              <w:bottom w:val="single" w:color="auto" w:sz="4" w:space="0"/>
              <w:right w:val="single" w:color="auto" w:sz="4" w:space="0"/>
            </w:tcBorders>
            <w:shd w:val="clear" w:color="auto" w:fill="auto"/>
            <w:vAlign w:val="center"/>
            <w:hideMark/>
          </w:tcPr>
          <w:p w:rsidR="007E43F8" w:rsidP="00925150" w:rsidRDefault="007E43F8">
            <w:pPr>
              <w:contextualSpacing/>
              <w:jc w:val="center"/>
            </w:pPr>
            <w:r>
              <w:t>Base-weighted</w:t>
            </w:r>
          </w:p>
          <w:p w:rsidR="007E43F8" w:rsidP="00925150" w:rsidRDefault="007E43F8">
            <w:pPr>
              <w:contextualSpacing/>
              <w:jc w:val="center"/>
            </w:pPr>
            <w:r>
              <w:t>CE data vs. ACS</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7E43F8" w:rsidP="00925150" w:rsidRDefault="007E43F8">
            <w:pPr>
              <w:contextualSpacing/>
              <w:jc w:val="center"/>
            </w:pPr>
            <w:r>
              <w:t>Noninterview-weighted</w:t>
            </w:r>
          </w:p>
          <w:p w:rsidR="007E43F8" w:rsidP="00925150" w:rsidRDefault="007E43F8">
            <w:pPr>
              <w:contextualSpacing/>
              <w:jc w:val="center"/>
            </w:pPr>
            <w:r>
              <w:t>CE data vs. ACS</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7E43F8" w:rsidP="00925150" w:rsidRDefault="007E43F8">
            <w:pPr>
              <w:contextualSpacing/>
              <w:jc w:val="center"/>
            </w:pPr>
            <w:r>
              <w:t>Calibration-weighted</w:t>
            </w:r>
          </w:p>
          <w:p w:rsidR="007E43F8" w:rsidP="00925150" w:rsidRDefault="007E43F8">
            <w:pPr>
              <w:contextualSpacing/>
              <w:jc w:val="center"/>
            </w:pPr>
            <w:r>
              <w:t>CE data vs. ACS</w:t>
            </w:r>
          </w:p>
        </w:tc>
      </w:tr>
      <w:tr w:rsidRPr="00C712BC" w:rsidR="007E43F8" w:rsidTr="00925150">
        <w:trPr>
          <w:trHeight w:val="255"/>
          <w:jc w:val="center"/>
        </w:trPr>
        <w:tc>
          <w:tcPr>
            <w:tcW w:w="3145" w:type="dxa"/>
            <w:tcBorders>
              <w:top w:val="nil"/>
              <w:left w:val="single" w:color="auto" w:sz="4" w:space="0"/>
              <w:bottom w:val="nil"/>
              <w:right w:val="single" w:color="000000" w:sz="4" w:space="0"/>
            </w:tcBorders>
            <w:shd w:val="clear" w:color="auto" w:fill="auto"/>
            <w:noWrap/>
            <w:vAlign w:val="bottom"/>
            <w:hideMark/>
          </w:tcPr>
          <w:p w:rsidRPr="00C712BC" w:rsidR="007E43F8" w:rsidP="007E43F8" w:rsidRDefault="007E43F8">
            <w:r w:rsidRPr="00C712BC">
              <w:t>Gender</w:t>
            </w:r>
          </w:p>
        </w:tc>
        <w:tc>
          <w:tcPr>
            <w:tcW w:w="1980" w:type="dxa"/>
            <w:tcBorders>
              <w:top w:val="nil"/>
              <w:left w:val="single" w:color="000000"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5</w:t>
            </w:r>
          </w:p>
        </w:tc>
        <w:tc>
          <w:tcPr>
            <w:tcW w:w="2070"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5</w:t>
            </w:r>
          </w:p>
        </w:tc>
        <w:tc>
          <w:tcPr>
            <w:tcW w:w="1985"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4</w:t>
            </w:r>
          </w:p>
        </w:tc>
      </w:tr>
      <w:tr w:rsidRPr="00C712BC" w:rsidR="007E43F8" w:rsidTr="00925150">
        <w:trPr>
          <w:trHeight w:val="255"/>
          <w:jc w:val="center"/>
        </w:trPr>
        <w:tc>
          <w:tcPr>
            <w:tcW w:w="3145" w:type="dxa"/>
            <w:tcBorders>
              <w:top w:val="nil"/>
              <w:left w:val="single" w:color="auto" w:sz="4" w:space="0"/>
              <w:bottom w:val="nil"/>
              <w:right w:val="single" w:color="000000" w:sz="4" w:space="0"/>
            </w:tcBorders>
            <w:shd w:val="clear" w:color="auto" w:fill="auto"/>
            <w:noWrap/>
            <w:vAlign w:val="bottom"/>
            <w:hideMark/>
          </w:tcPr>
          <w:p w:rsidRPr="00C712BC" w:rsidR="007E43F8" w:rsidP="007E43F8" w:rsidRDefault="007E43F8">
            <w:r w:rsidRPr="00C712BC">
              <w:t>Age</w:t>
            </w:r>
          </w:p>
        </w:tc>
        <w:tc>
          <w:tcPr>
            <w:tcW w:w="1980" w:type="dxa"/>
            <w:tcBorders>
              <w:top w:val="nil"/>
              <w:left w:val="single" w:color="000000"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0</w:t>
            </w:r>
          </w:p>
        </w:tc>
      </w:tr>
      <w:tr w:rsidRPr="00C712BC" w:rsidR="007E43F8" w:rsidTr="00925150">
        <w:trPr>
          <w:trHeight w:val="255"/>
          <w:jc w:val="center"/>
        </w:trPr>
        <w:tc>
          <w:tcPr>
            <w:tcW w:w="3145" w:type="dxa"/>
            <w:tcBorders>
              <w:top w:val="nil"/>
              <w:left w:val="single" w:color="auto" w:sz="4" w:space="0"/>
              <w:bottom w:val="nil"/>
              <w:right w:val="single" w:color="000000" w:sz="4" w:space="0"/>
            </w:tcBorders>
            <w:shd w:val="clear" w:color="auto" w:fill="auto"/>
            <w:noWrap/>
            <w:vAlign w:val="bottom"/>
            <w:hideMark/>
          </w:tcPr>
          <w:p w:rsidRPr="00C712BC" w:rsidR="007E43F8" w:rsidP="007E43F8" w:rsidRDefault="007E43F8">
            <w:r w:rsidRPr="00C712BC">
              <w:t>Race</w:t>
            </w:r>
          </w:p>
        </w:tc>
        <w:tc>
          <w:tcPr>
            <w:tcW w:w="1980" w:type="dxa"/>
            <w:tcBorders>
              <w:top w:val="nil"/>
              <w:left w:val="single" w:color="000000"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r>
      <w:tr w:rsidRPr="00C712BC" w:rsidR="007E43F8" w:rsidTr="00925150">
        <w:trPr>
          <w:trHeight w:val="255"/>
          <w:jc w:val="center"/>
        </w:trPr>
        <w:tc>
          <w:tcPr>
            <w:tcW w:w="3145" w:type="dxa"/>
            <w:tcBorders>
              <w:top w:val="nil"/>
              <w:left w:val="single" w:color="auto" w:sz="4" w:space="0"/>
              <w:bottom w:val="nil"/>
              <w:right w:val="single" w:color="000000" w:sz="4" w:space="0"/>
            </w:tcBorders>
            <w:shd w:val="clear" w:color="auto" w:fill="auto"/>
            <w:noWrap/>
            <w:vAlign w:val="bottom"/>
            <w:hideMark/>
          </w:tcPr>
          <w:p w:rsidRPr="00C712BC" w:rsidR="007E43F8" w:rsidP="007E43F8" w:rsidRDefault="007E43F8">
            <w:r w:rsidRPr="00C712BC">
              <w:t>Education</w:t>
            </w:r>
          </w:p>
        </w:tc>
        <w:tc>
          <w:tcPr>
            <w:tcW w:w="1980" w:type="dxa"/>
            <w:tcBorders>
              <w:top w:val="nil"/>
              <w:left w:val="single" w:color="000000"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r>
      <w:tr w:rsidRPr="00C712BC" w:rsidR="007E43F8" w:rsidTr="00925150">
        <w:trPr>
          <w:trHeight w:val="255"/>
          <w:jc w:val="center"/>
        </w:trPr>
        <w:tc>
          <w:tcPr>
            <w:tcW w:w="3145" w:type="dxa"/>
            <w:tcBorders>
              <w:top w:val="nil"/>
              <w:left w:val="single" w:color="auto" w:sz="4" w:space="0"/>
              <w:bottom w:val="nil"/>
              <w:right w:val="single" w:color="000000" w:sz="4" w:space="0"/>
            </w:tcBorders>
            <w:shd w:val="clear" w:color="auto" w:fill="auto"/>
            <w:noWrap/>
            <w:vAlign w:val="bottom"/>
            <w:hideMark/>
          </w:tcPr>
          <w:p w:rsidRPr="00C712BC" w:rsidR="007E43F8" w:rsidP="007E43F8" w:rsidRDefault="007E43F8">
            <w:r>
              <w:t>CU</w:t>
            </w:r>
            <w:r w:rsidRPr="00C712BC">
              <w:t xml:space="preserve"> size</w:t>
            </w:r>
          </w:p>
        </w:tc>
        <w:tc>
          <w:tcPr>
            <w:tcW w:w="1980" w:type="dxa"/>
            <w:tcBorders>
              <w:top w:val="nil"/>
              <w:left w:val="single" w:color="000000"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2070"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1985"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6</w:t>
            </w:r>
          </w:p>
        </w:tc>
      </w:tr>
      <w:tr w:rsidRPr="00C712BC" w:rsidR="007E43F8" w:rsidTr="00925150">
        <w:trPr>
          <w:trHeight w:val="255"/>
          <w:jc w:val="center"/>
        </w:trPr>
        <w:tc>
          <w:tcPr>
            <w:tcW w:w="3145" w:type="dxa"/>
            <w:tcBorders>
              <w:top w:val="nil"/>
              <w:left w:val="single" w:color="auto" w:sz="4" w:space="0"/>
              <w:bottom w:val="nil"/>
              <w:right w:val="single" w:color="000000" w:sz="4" w:space="0"/>
            </w:tcBorders>
            <w:shd w:val="clear" w:color="auto" w:fill="auto"/>
            <w:noWrap/>
            <w:vAlign w:val="bottom"/>
            <w:hideMark/>
          </w:tcPr>
          <w:p w:rsidRPr="00C712BC" w:rsidR="007E43F8" w:rsidP="007E43F8" w:rsidRDefault="007E43F8">
            <w:r w:rsidRPr="00C712BC">
              <w:t>Tenure</w:t>
            </w:r>
          </w:p>
        </w:tc>
        <w:tc>
          <w:tcPr>
            <w:tcW w:w="1980" w:type="dxa"/>
            <w:tcBorders>
              <w:top w:val="nil"/>
              <w:left w:val="single" w:color="000000"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7</w:t>
            </w:r>
          </w:p>
        </w:tc>
        <w:tc>
          <w:tcPr>
            <w:tcW w:w="2070"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1</w:t>
            </w:r>
          </w:p>
        </w:tc>
        <w:tc>
          <w:tcPr>
            <w:tcW w:w="1985" w:type="dxa"/>
            <w:tcBorders>
              <w:top w:val="nil"/>
              <w:left w:val="single" w:color="auto" w:sz="4" w:space="0"/>
              <w:bottom w:val="nil"/>
              <w:right w:val="single" w:color="auto" w:sz="4" w:space="0"/>
            </w:tcBorders>
            <w:shd w:val="clear" w:color="auto" w:fill="auto"/>
            <w:noWrap/>
            <w:vAlign w:val="bottom"/>
            <w:hideMark/>
          </w:tcPr>
          <w:p w:rsidRPr="00C712BC" w:rsidR="007E43F8" w:rsidP="007E43F8" w:rsidRDefault="007E43F8">
            <w:pPr>
              <w:jc w:val="center"/>
            </w:pPr>
            <w:r w:rsidRPr="00C712BC">
              <w:t>0</w:t>
            </w:r>
          </w:p>
        </w:tc>
      </w:tr>
      <w:tr w:rsidRPr="00C712BC" w:rsidR="007E43F8" w:rsidTr="007E43F8">
        <w:trPr>
          <w:trHeight w:val="255"/>
          <w:jc w:val="center"/>
        </w:trPr>
        <w:tc>
          <w:tcPr>
            <w:tcW w:w="3145" w:type="dxa"/>
            <w:tcBorders>
              <w:top w:val="nil"/>
              <w:left w:val="single" w:color="auto" w:sz="4" w:space="0"/>
              <w:bottom w:val="single" w:color="auto" w:sz="4" w:space="0"/>
              <w:right w:val="single" w:color="000000" w:sz="4" w:space="0"/>
            </w:tcBorders>
            <w:shd w:val="clear" w:color="auto" w:fill="auto"/>
            <w:noWrap/>
            <w:vAlign w:val="bottom"/>
            <w:hideMark/>
          </w:tcPr>
          <w:p w:rsidRPr="00C712BC" w:rsidR="007E43F8" w:rsidP="007E43F8" w:rsidRDefault="007E43F8">
            <w:r w:rsidRPr="00C712BC">
              <w:t>CU Income</w:t>
            </w:r>
          </w:p>
        </w:tc>
        <w:tc>
          <w:tcPr>
            <w:tcW w:w="1980" w:type="dxa"/>
            <w:tcBorders>
              <w:top w:val="nil"/>
              <w:left w:val="single" w:color="000000" w:sz="4" w:space="0"/>
              <w:bottom w:val="single" w:color="auto" w:sz="4" w:space="0"/>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2070" w:type="dxa"/>
            <w:tcBorders>
              <w:top w:val="nil"/>
              <w:left w:val="single" w:color="auto" w:sz="4" w:space="0"/>
              <w:bottom w:val="single" w:color="auto" w:sz="4" w:space="0"/>
              <w:right w:val="single" w:color="auto" w:sz="4" w:space="0"/>
            </w:tcBorders>
            <w:shd w:val="clear" w:color="auto" w:fill="auto"/>
            <w:noWrap/>
            <w:vAlign w:val="bottom"/>
            <w:hideMark/>
          </w:tcPr>
          <w:p w:rsidRPr="00C712BC" w:rsidR="007E43F8" w:rsidP="007E43F8" w:rsidRDefault="007E43F8">
            <w:pPr>
              <w:jc w:val="center"/>
            </w:pPr>
            <w:r w:rsidRPr="00C712BC">
              <w:t>10</w:t>
            </w:r>
          </w:p>
        </w:tc>
        <w:tc>
          <w:tcPr>
            <w:tcW w:w="1985" w:type="dxa"/>
            <w:tcBorders>
              <w:top w:val="nil"/>
              <w:left w:val="single" w:color="auto" w:sz="4" w:space="0"/>
              <w:bottom w:val="single" w:color="auto" w:sz="4" w:space="0"/>
              <w:right w:val="single" w:color="auto" w:sz="4" w:space="0"/>
            </w:tcBorders>
            <w:shd w:val="clear" w:color="auto" w:fill="auto"/>
            <w:noWrap/>
            <w:vAlign w:val="bottom"/>
            <w:hideMark/>
          </w:tcPr>
          <w:p w:rsidRPr="00C712BC" w:rsidR="007E43F8" w:rsidP="007E43F8" w:rsidRDefault="007E43F8">
            <w:pPr>
              <w:jc w:val="center"/>
            </w:pPr>
            <w:r w:rsidRPr="00C712BC">
              <w:t>10</w:t>
            </w:r>
          </w:p>
        </w:tc>
      </w:tr>
    </w:tbl>
    <w:p w:rsidR="007E43F8" w:rsidP="00FA6090" w:rsidRDefault="007E43F8"/>
    <w:p w:rsidR="007E43F8" w:rsidP="00FA6090" w:rsidRDefault="007E43F8">
      <w:pPr>
        <w:rPr>
          <w:rFonts w:eastAsia="Times New Roman"/>
          <w:b/>
        </w:rPr>
      </w:pPr>
      <w:r>
        <w:br w:type="page"/>
      </w:r>
    </w:p>
    <w:p w:rsidR="00F44F20" w:rsidP="003520B2" w:rsidRDefault="00F44F20">
      <w:pPr>
        <w:pStyle w:val="Heading2"/>
        <w:spacing w:line="240" w:lineRule="auto"/>
        <w:contextualSpacing/>
        <w:jc w:val="center"/>
      </w:pPr>
      <w:bookmarkStart w:name="_Toc41466759" w:id="57"/>
      <w:r w:rsidRPr="00C712BC">
        <w:t xml:space="preserve">Appendix </w:t>
      </w:r>
      <w:r w:rsidR="000833B0">
        <w:t>C</w:t>
      </w:r>
      <w:bookmarkEnd w:id="56"/>
      <w:bookmarkEnd w:id="57"/>
    </w:p>
    <w:p w:rsidR="00F44F20" w:rsidP="003520B2" w:rsidRDefault="00F44F20">
      <w:pPr>
        <w:contextualSpacing/>
      </w:pPr>
      <w:r>
        <w:t>Interview survey</w:t>
      </w:r>
      <w:r w:rsidRPr="00C712BC">
        <w:t>:  Relativity regression results for CE to ACS comparison of subgroups</w:t>
      </w:r>
    </w:p>
    <w:p w:rsidRPr="00C712BC" w:rsidR="00B178F6" w:rsidP="003520B2" w:rsidRDefault="00B178F6">
      <w:pPr>
        <w:contextualSpacing/>
      </w:pPr>
    </w:p>
    <w:tbl>
      <w:tblPr>
        <w:tblStyle w:val="TableGrid4"/>
        <w:tblW w:w="9985" w:type="dxa"/>
        <w:tblLook w:val="04A0" w:firstRow="1" w:lastRow="0" w:firstColumn="1" w:lastColumn="0" w:noHBand="0" w:noVBand="1"/>
      </w:tblPr>
      <w:tblGrid>
        <w:gridCol w:w="2991"/>
        <w:gridCol w:w="1165"/>
        <w:gridCol w:w="1166"/>
        <w:gridCol w:w="1166"/>
        <w:gridCol w:w="1165"/>
        <w:gridCol w:w="1166"/>
        <w:gridCol w:w="1166"/>
      </w:tblGrid>
      <w:tr w:rsidRPr="00C712BC" w:rsidR="00F44F20" w:rsidTr="003520B2">
        <w:trPr>
          <w:trHeight w:val="432"/>
        </w:trPr>
        <w:tc>
          <w:tcPr>
            <w:tcW w:w="2991" w:type="dxa"/>
            <w:tcBorders>
              <w:top w:val="single" w:color="auto" w:sz="4" w:space="0"/>
              <w:left w:val="single" w:color="auto" w:sz="4" w:space="0"/>
              <w:bottom w:val="nil"/>
              <w:right w:val="single" w:color="auto" w:sz="4" w:space="0"/>
            </w:tcBorders>
          </w:tcPr>
          <w:p w:rsidRPr="00C712BC" w:rsidR="00F44F20" w:rsidP="00CC0225" w:rsidRDefault="00F44F20"/>
        </w:tc>
        <w:tc>
          <w:tcPr>
            <w:tcW w:w="6994" w:type="dxa"/>
            <w:gridSpan w:val="6"/>
            <w:tcBorders>
              <w:top w:val="single" w:color="auto" w:sz="4" w:space="0"/>
              <w:left w:val="single" w:color="auto" w:sz="4" w:space="0"/>
              <w:bottom w:val="nil"/>
              <w:right w:val="single" w:color="auto" w:sz="4" w:space="0"/>
            </w:tcBorders>
            <w:vAlign w:val="center"/>
          </w:tcPr>
          <w:p w:rsidRPr="00C712BC" w:rsidR="00F44F20" w:rsidP="00CC0225" w:rsidRDefault="00F44F20">
            <w:r w:rsidRPr="00C712BC">
              <w:t>CE subgroup percentage / ACS subgroup percentage</w:t>
            </w:r>
          </w:p>
        </w:tc>
      </w:tr>
      <w:tr w:rsidRPr="00C712BC" w:rsidR="00F44F20" w:rsidTr="003520B2">
        <w:trPr>
          <w:trHeight w:val="432"/>
        </w:trPr>
        <w:tc>
          <w:tcPr>
            <w:tcW w:w="2991" w:type="dxa"/>
            <w:tcBorders>
              <w:top w:val="nil"/>
              <w:left w:val="single" w:color="auto" w:sz="4" w:space="0"/>
              <w:bottom w:val="nil"/>
              <w:right w:val="single" w:color="auto" w:sz="4" w:space="0"/>
            </w:tcBorders>
          </w:tcPr>
          <w:p w:rsidRPr="00C712BC" w:rsidR="00F44F20" w:rsidP="00CC0225" w:rsidRDefault="00F44F20"/>
        </w:tc>
        <w:tc>
          <w:tcPr>
            <w:tcW w:w="2331" w:type="dxa"/>
            <w:gridSpan w:val="2"/>
            <w:tcBorders>
              <w:top w:val="nil"/>
              <w:left w:val="single" w:color="auto" w:sz="4" w:space="0"/>
              <w:bottom w:val="single" w:color="auto" w:sz="4" w:space="0"/>
              <w:right w:val="single" w:color="auto" w:sz="4" w:space="0"/>
            </w:tcBorders>
            <w:vAlign w:val="center"/>
          </w:tcPr>
          <w:p w:rsidRPr="00C712BC" w:rsidR="00F44F20" w:rsidP="00CC0225" w:rsidRDefault="00F44F20">
            <w:r w:rsidRPr="00C712BC">
              <w:t>Base-weighted</w:t>
            </w:r>
          </w:p>
        </w:tc>
        <w:tc>
          <w:tcPr>
            <w:tcW w:w="2331" w:type="dxa"/>
            <w:gridSpan w:val="2"/>
            <w:tcBorders>
              <w:top w:val="nil"/>
              <w:left w:val="single" w:color="auto" w:sz="4" w:space="0"/>
              <w:bottom w:val="single" w:color="auto" w:sz="4" w:space="0"/>
              <w:right w:val="single" w:color="auto" w:sz="4" w:space="0"/>
            </w:tcBorders>
            <w:vAlign w:val="center"/>
          </w:tcPr>
          <w:p w:rsidRPr="00C712BC" w:rsidR="00F44F20" w:rsidP="00CC0225" w:rsidRDefault="00F44F20">
            <w:r w:rsidRPr="00C712BC">
              <w:t>Noninterview-weighted</w:t>
            </w:r>
          </w:p>
        </w:tc>
        <w:tc>
          <w:tcPr>
            <w:tcW w:w="2332" w:type="dxa"/>
            <w:gridSpan w:val="2"/>
            <w:tcBorders>
              <w:top w:val="nil"/>
              <w:left w:val="single" w:color="auto" w:sz="4" w:space="0"/>
              <w:bottom w:val="single" w:color="auto" w:sz="4" w:space="0"/>
              <w:right w:val="single" w:color="auto" w:sz="4" w:space="0"/>
            </w:tcBorders>
            <w:vAlign w:val="center"/>
          </w:tcPr>
          <w:p w:rsidRPr="00C712BC" w:rsidR="00F44F20" w:rsidP="00CC0225" w:rsidRDefault="00F44F20">
            <w:r w:rsidRPr="00C712BC">
              <w:t>Calibration-weighted</w:t>
            </w:r>
          </w:p>
        </w:tc>
      </w:tr>
      <w:tr w:rsidRPr="00C712BC" w:rsidR="00F44F20" w:rsidTr="003520B2">
        <w:tc>
          <w:tcPr>
            <w:tcW w:w="2991" w:type="dxa"/>
            <w:tcBorders>
              <w:top w:val="nil"/>
              <w:left w:val="single" w:color="auto" w:sz="4" w:space="0"/>
              <w:bottom w:val="single" w:color="auto" w:sz="4" w:space="0"/>
            </w:tcBorders>
          </w:tcPr>
          <w:p w:rsidRPr="00C712BC" w:rsidR="00F44F20" w:rsidP="00CC0225" w:rsidRDefault="00F44F20">
            <w:r w:rsidRPr="00C712BC">
              <w:t>Subgroup*</w:t>
            </w:r>
          </w:p>
        </w:tc>
        <w:tc>
          <w:tcPr>
            <w:tcW w:w="1165" w:type="dxa"/>
            <w:tcBorders>
              <w:top w:val="single" w:color="auto" w:sz="4" w:space="0"/>
              <w:bottom w:val="single" w:color="auto" w:sz="4" w:space="0"/>
              <w:right w:val="nil"/>
            </w:tcBorders>
            <w:vAlign w:val="center"/>
          </w:tcPr>
          <w:p w:rsidRPr="00C712BC" w:rsidR="00F44F20" w:rsidP="00CC0225" w:rsidRDefault="00F44F20">
            <w:r w:rsidRPr="00C712BC">
              <w:t>P-value</w:t>
            </w:r>
          </w:p>
        </w:tc>
        <w:tc>
          <w:tcPr>
            <w:tcW w:w="1166" w:type="dxa"/>
            <w:tcBorders>
              <w:top w:val="single" w:color="auto" w:sz="4" w:space="0"/>
              <w:left w:val="nil"/>
              <w:bottom w:val="single" w:color="auto" w:sz="4" w:space="0"/>
            </w:tcBorders>
            <w:vAlign w:val="center"/>
          </w:tcPr>
          <w:p w:rsidRPr="00C712BC" w:rsidR="00F44F20" w:rsidP="00CC0225" w:rsidRDefault="00F44F20">
            <w:r w:rsidRPr="00C712BC">
              <w:t>Slope</w:t>
            </w:r>
          </w:p>
        </w:tc>
        <w:tc>
          <w:tcPr>
            <w:tcW w:w="1166" w:type="dxa"/>
            <w:tcBorders>
              <w:top w:val="single" w:color="auto" w:sz="4" w:space="0"/>
              <w:bottom w:val="single" w:color="auto" w:sz="4" w:space="0"/>
              <w:right w:val="nil"/>
            </w:tcBorders>
            <w:vAlign w:val="center"/>
          </w:tcPr>
          <w:p w:rsidRPr="00C712BC" w:rsidR="00F44F20" w:rsidP="00CC0225" w:rsidRDefault="00F44F20">
            <w:r w:rsidRPr="00C712BC">
              <w:t>P-value</w:t>
            </w:r>
          </w:p>
        </w:tc>
        <w:tc>
          <w:tcPr>
            <w:tcW w:w="1165" w:type="dxa"/>
            <w:tcBorders>
              <w:top w:val="single" w:color="auto" w:sz="4" w:space="0"/>
              <w:left w:val="nil"/>
              <w:bottom w:val="single" w:color="auto" w:sz="4" w:space="0"/>
            </w:tcBorders>
            <w:vAlign w:val="center"/>
          </w:tcPr>
          <w:p w:rsidRPr="00C712BC" w:rsidR="00F44F20" w:rsidP="00CC0225" w:rsidRDefault="00F44F20">
            <w:r w:rsidRPr="00C712BC">
              <w:t>Slope</w:t>
            </w:r>
          </w:p>
        </w:tc>
        <w:tc>
          <w:tcPr>
            <w:tcW w:w="1166" w:type="dxa"/>
            <w:tcBorders>
              <w:top w:val="single" w:color="auto" w:sz="4" w:space="0"/>
              <w:bottom w:val="single" w:color="auto" w:sz="4" w:space="0"/>
              <w:right w:val="nil"/>
            </w:tcBorders>
            <w:vAlign w:val="center"/>
          </w:tcPr>
          <w:p w:rsidRPr="00C712BC" w:rsidR="00F44F20" w:rsidP="00CC0225" w:rsidRDefault="00F44F20">
            <w:r w:rsidRPr="00C712BC">
              <w:t>P-value</w:t>
            </w:r>
          </w:p>
        </w:tc>
        <w:tc>
          <w:tcPr>
            <w:tcW w:w="1166" w:type="dxa"/>
            <w:tcBorders>
              <w:top w:val="single" w:color="auto" w:sz="4" w:space="0"/>
              <w:left w:val="nil"/>
              <w:bottom w:val="single" w:color="auto" w:sz="4" w:space="0"/>
              <w:right w:val="single" w:color="auto" w:sz="4" w:space="0"/>
            </w:tcBorders>
            <w:vAlign w:val="center"/>
          </w:tcPr>
          <w:p w:rsidRPr="00C712BC" w:rsidR="00F44F20" w:rsidP="00CC0225" w:rsidRDefault="00F44F20">
            <w:r w:rsidRPr="00C712BC">
              <w:t>Slope</w:t>
            </w:r>
          </w:p>
        </w:tc>
      </w:tr>
      <w:tr w:rsidRPr="00C712BC" w:rsidR="00F44F20" w:rsidTr="003520B2">
        <w:tc>
          <w:tcPr>
            <w:tcW w:w="2991" w:type="dxa"/>
            <w:tcBorders>
              <w:left w:val="single" w:color="auto" w:sz="4" w:space="0"/>
              <w:bottom w:val="nil"/>
            </w:tcBorders>
            <w:vAlign w:val="center"/>
          </w:tcPr>
          <w:p w:rsidRPr="00C712BC" w:rsidR="00F44F20" w:rsidP="00CC0225" w:rsidRDefault="00F44F20">
            <w:pPr>
              <w:rPr>
                <w:vertAlign w:val="superscript"/>
              </w:rPr>
            </w:pPr>
            <w:r w:rsidRPr="00C712BC">
              <w:t>Gender</w:t>
            </w:r>
          </w:p>
        </w:tc>
        <w:tc>
          <w:tcPr>
            <w:tcW w:w="1165" w:type="dxa"/>
            <w:tcBorders>
              <w:bottom w:val="nil"/>
              <w:right w:val="nil"/>
            </w:tcBorders>
          </w:tcPr>
          <w:p w:rsidRPr="00C712BC" w:rsidR="00F44F20" w:rsidP="00CC0225" w:rsidRDefault="00F44F20"/>
        </w:tc>
        <w:tc>
          <w:tcPr>
            <w:tcW w:w="1166" w:type="dxa"/>
            <w:tcBorders>
              <w:left w:val="nil"/>
              <w:bottom w:val="nil"/>
            </w:tcBorders>
          </w:tcPr>
          <w:p w:rsidRPr="00C712BC" w:rsidR="00F44F20" w:rsidP="00CC0225" w:rsidRDefault="00F44F20"/>
        </w:tc>
        <w:tc>
          <w:tcPr>
            <w:tcW w:w="1166" w:type="dxa"/>
            <w:tcBorders>
              <w:bottom w:val="nil"/>
              <w:right w:val="nil"/>
            </w:tcBorders>
          </w:tcPr>
          <w:p w:rsidRPr="00C712BC" w:rsidR="00F44F20" w:rsidP="00CC0225" w:rsidRDefault="00F44F20"/>
        </w:tc>
        <w:tc>
          <w:tcPr>
            <w:tcW w:w="1165" w:type="dxa"/>
            <w:tcBorders>
              <w:left w:val="nil"/>
              <w:bottom w:val="nil"/>
            </w:tcBorders>
          </w:tcPr>
          <w:p w:rsidRPr="00C712BC" w:rsidR="00F44F20" w:rsidP="00CC0225" w:rsidRDefault="00F44F20"/>
        </w:tc>
        <w:tc>
          <w:tcPr>
            <w:tcW w:w="1166" w:type="dxa"/>
            <w:tcBorders>
              <w:bottom w:val="nil"/>
              <w:right w:val="nil"/>
            </w:tcBorders>
          </w:tcPr>
          <w:p w:rsidRPr="00C712BC" w:rsidR="00F44F20" w:rsidP="00CC0225" w:rsidRDefault="00F44F20"/>
        </w:tc>
        <w:tc>
          <w:tcPr>
            <w:tcW w:w="1166" w:type="dxa"/>
            <w:tcBorders>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Male</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0.035</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0.072</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0.079</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Female</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0.034</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0.071</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0.078</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F44F20">
            <w:r w:rsidRPr="00C712BC">
              <w:t>Age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Under age 25</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0.010</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0.004</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FFFFFF" w:themeFill="background1"/>
          </w:tcPr>
          <w:p w:rsidRPr="00C712BC" w:rsidR="00F44F20" w:rsidP="00CC0225" w:rsidRDefault="00F44F20">
            <w:r w:rsidRPr="00C712BC">
              <w:t>0.786</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25-34</w:t>
            </w:r>
          </w:p>
        </w:tc>
        <w:tc>
          <w:tcPr>
            <w:tcW w:w="1165" w:type="dxa"/>
            <w:tcBorders>
              <w:top w:val="nil"/>
              <w:bottom w:val="nil"/>
              <w:right w:val="nil"/>
            </w:tcBorders>
          </w:tcPr>
          <w:p w:rsidRPr="00C712BC" w:rsidR="00F44F20" w:rsidP="00CC0225" w:rsidRDefault="00F44F20">
            <w:r w:rsidRPr="00C712BC">
              <w:t>0.661</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0.762</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0.061</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35-44</w:t>
            </w:r>
          </w:p>
        </w:tc>
        <w:tc>
          <w:tcPr>
            <w:tcW w:w="1165" w:type="dxa"/>
            <w:tcBorders>
              <w:top w:val="nil"/>
              <w:bottom w:val="nil"/>
              <w:right w:val="nil"/>
            </w:tcBorders>
          </w:tcPr>
          <w:p w:rsidRPr="00C712BC" w:rsidR="00F44F20" w:rsidP="00CC0225" w:rsidRDefault="00F44F20">
            <w:r w:rsidRPr="00C712BC">
              <w:t>0.512</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0.594</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0.426</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45-54</w:t>
            </w:r>
          </w:p>
        </w:tc>
        <w:tc>
          <w:tcPr>
            <w:tcW w:w="1165" w:type="dxa"/>
            <w:tcBorders>
              <w:top w:val="nil"/>
              <w:bottom w:val="nil"/>
              <w:right w:val="nil"/>
            </w:tcBorders>
          </w:tcPr>
          <w:p w:rsidRPr="00C712BC" w:rsidR="00F44F20" w:rsidP="00CC0225" w:rsidRDefault="00F44F20">
            <w:r w:rsidRPr="00C712BC">
              <w:t>0.308</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0.532</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0.456</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55-64</w:t>
            </w:r>
          </w:p>
        </w:tc>
        <w:tc>
          <w:tcPr>
            <w:tcW w:w="1165" w:type="dxa"/>
            <w:tcBorders>
              <w:top w:val="nil"/>
              <w:bottom w:val="nil"/>
              <w:right w:val="nil"/>
            </w:tcBorders>
          </w:tcPr>
          <w:p w:rsidRPr="00C712BC" w:rsidR="00F44F20" w:rsidP="00CC0225" w:rsidRDefault="00F44F20">
            <w:r w:rsidRPr="00C712BC">
              <w:t>0.919</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0.395</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0.730</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65-74</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0.005</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0.018</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0.386</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75 and over</w:t>
            </w:r>
          </w:p>
        </w:tc>
        <w:tc>
          <w:tcPr>
            <w:tcW w:w="1165" w:type="dxa"/>
            <w:tcBorders>
              <w:top w:val="nil"/>
              <w:bottom w:val="nil"/>
              <w:right w:val="nil"/>
            </w:tcBorders>
            <w:shd w:val="clear" w:color="auto" w:fill="FFFFFF" w:themeFill="background1"/>
          </w:tcPr>
          <w:p w:rsidRPr="00C712BC" w:rsidR="00F44F20" w:rsidP="00CC0225" w:rsidRDefault="00F44F20">
            <w:r w:rsidRPr="00C712BC">
              <w:t>0.098</w:t>
            </w:r>
          </w:p>
        </w:tc>
        <w:tc>
          <w:tcPr>
            <w:tcW w:w="1166" w:type="dxa"/>
            <w:tcBorders>
              <w:top w:val="nil"/>
              <w:left w:val="nil"/>
              <w:bottom w:val="nil"/>
            </w:tcBorders>
            <w:shd w:val="clear" w:color="auto" w:fill="FFFFFF" w:themeFill="background1"/>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0.571</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0.001</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Race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White</w:t>
            </w:r>
          </w:p>
        </w:tc>
        <w:tc>
          <w:tcPr>
            <w:tcW w:w="1165" w:type="dxa"/>
            <w:tcBorders>
              <w:top w:val="nil"/>
              <w:bottom w:val="nil"/>
              <w:right w:val="nil"/>
            </w:tcBorders>
          </w:tcPr>
          <w:p w:rsidRPr="00C712BC" w:rsidR="00F44F20" w:rsidP="00CC0225" w:rsidRDefault="00F44F20">
            <w:r w:rsidRPr="00C712BC">
              <w:t>0.507</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0.524</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0.688</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Black</w:t>
            </w:r>
          </w:p>
        </w:tc>
        <w:tc>
          <w:tcPr>
            <w:tcW w:w="1165" w:type="dxa"/>
            <w:tcBorders>
              <w:top w:val="nil"/>
              <w:bottom w:val="nil"/>
              <w:right w:val="nil"/>
            </w:tcBorders>
            <w:shd w:val="clear" w:color="auto" w:fill="FFFFFF" w:themeFill="background1"/>
          </w:tcPr>
          <w:p w:rsidRPr="00C712BC" w:rsidR="00F44F20" w:rsidP="00CC0225" w:rsidRDefault="00F44F20">
            <w:r w:rsidRPr="00C712BC">
              <w:t>0.405</w:t>
            </w:r>
          </w:p>
        </w:tc>
        <w:tc>
          <w:tcPr>
            <w:tcW w:w="1166" w:type="dxa"/>
            <w:tcBorders>
              <w:top w:val="nil"/>
              <w:left w:val="nil"/>
              <w:bottom w:val="nil"/>
            </w:tcBorders>
            <w:shd w:val="clear" w:color="auto" w:fill="FFFFFF" w:themeFill="background1"/>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0.020</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0.339</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Other</w:t>
            </w:r>
          </w:p>
        </w:tc>
        <w:tc>
          <w:tcPr>
            <w:tcW w:w="1165" w:type="dxa"/>
            <w:tcBorders>
              <w:top w:val="nil"/>
              <w:bottom w:val="nil"/>
              <w:right w:val="nil"/>
            </w:tcBorders>
            <w:shd w:val="clear" w:color="auto" w:fill="FFFFFF" w:themeFill="background1"/>
          </w:tcPr>
          <w:p w:rsidRPr="00C712BC" w:rsidR="00F44F20" w:rsidP="00CC0225" w:rsidRDefault="00F44F20">
            <w:r w:rsidRPr="00C712BC">
              <w:t>0.090</w:t>
            </w:r>
          </w:p>
        </w:tc>
        <w:tc>
          <w:tcPr>
            <w:tcW w:w="1166" w:type="dxa"/>
            <w:tcBorders>
              <w:top w:val="nil"/>
              <w:left w:val="nil"/>
              <w:bottom w:val="nil"/>
            </w:tcBorders>
            <w:shd w:val="clear" w:color="auto" w:fill="FFFFFF" w:themeFill="background1"/>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0.112</w:t>
            </w:r>
          </w:p>
        </w:tc>
        <w:tc>
          <w:tcPr>
            <w:tcW w:w="1165" w:type="dxa"/>
            <w:tcBorders>
              <w:top w:val="nil"/>
              <w:left w:val="nil"/>
              <w:bottom w:val="nil"/>
            </w:tcBorders>
            <w:shd w:val="clear" w:color="auto" w:fill="FFFFFF" w:themeFill="background1"/>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0.114</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F44F20">
            <w:r w:rsidRPr="00C712BC">
              <w:t>Education</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Less than high school</w:t>
            </w:r>
          </w:p>
        </w:tc>
        <w:tc>
          <w:tcPr>
            <w:tcW w:w="1165" w:type="dxa"/>
            <w:tcBorders>
              <w:top w:val="nil"/>
              <w:bottom w:val="nil"/>
              <w:right w:val="nil"/>
            </w:tcBorders>
          </w:tcPr>
          <w:p w:rsidRPr="00C712BC" w:rsidR="00F44F20" w:rsidP="00CC0225" w:rsidRDefault="00F44F20">
            <w:r w:rsidRPr="00C712BC">
              <w:t>0.114</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0.036</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0.057</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High school graduate</w:t>
            </w:r>
          </w:p>
        </w:tc>
        <w:tc>
          <w:tcPr>
            <w:tcW w:w="1165" w:type="dxa"/>
            <w:tcBorders>
              <w:top w:val="nil"/>
              <w:bottom w:val="nil"/>
              <w:right w:val="nil"/>
            </w:tcBorders>
          </w:tcPr>
          <w:p w:rsidRPr="00C712BC" w:rsidR="00F44F20" w:rsidP="00CC0225" w:rsidRDefault="00F44F20">
            <w:r w:rsidRPr="00C712BC">
              <w:t>0.214</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0.336</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0.201</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Some college/Assoc degree</w:t>
            </w:r>
          </w:p>
        </w:tc>
        <w:tc>
          <w:tcPr>
            <w:tcW w:w="1165" w:type="dxa"/>
            <w:tcBorders>
              <w:top w:val="nil"/>
              <w:bottom w:val="nil"/>
              <w:right w:val="nil"/>
            </w:tcBorders>
          </w:tcPr>
          <w:p w:rsidRPr="00C712BC" w:rsidR="00F44F20" w:rsidP="00CC0225" w:rsidRDefault="00F44F20">
            <w:r w:rsidRPr="00C712BC">
              <w:t>0.645</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0.620</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0.538</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College graduate</w:t>
            </w:r>
          </w:p>
        </w:tc>
        <w:tc>
          <w:tcPr>
            <w:tcW w:w="1165" w:type="dxa"/>
            <w:tcBorders>
              <w:top w:val="nil"/>
              <w:bottom w:val="nil"/>
              <w:right w:val="nil"/>
            </w:tcBorders>
          </w:tcPr>
          <w:p w:rsidRPr="00C712BC" w:rsidR="00F44F20" w:rsidP="00CC0225" w:rsidRDefault="00F44F20">
            <w:r w:rsidRPr="00C712BC">
              <w:t>0.425</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0.027</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0.150</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E33750">
            <w:pPr>
              <w:rPr>
                <w:bCs/>
              </w:rPr>
            </w:pPr>
            <w:r>
              <w:t>CU</w:t>
            </w:r>
            <w:r w:rsidRPr="00C712BC" w:rsidR="00F44F20">
              <w:t xml:space="preserve"> size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pPr>
              <w:rPr>
                <w:i/>
              </w:rPr>
            </w:pPr>
            <w:r w:rsidRPr="00C712BC">
              <w:t xml:space="preserve">     1 person</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0.017</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0.001</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0.788</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2 persons</w:t>
            </w:r>
          </w:p>
        </w:tc>
        <w:tc>
          <w:tcPr>
            <w:tcW w:w="1165" w:type="dxa"/>
            <w:tcBorders>
              <w:top w:val="nil"/>
              <w:bottom w:val="nil"/>
              <w:right w:val="nil"/>
            </w:tcBorders>
          </w:tcPr>
          <w:p w:rsidRPr="00C712BC" w:rsidR="00F44F20" w:rsidP="00CC0225" w:rsidRDefault="00F44F20">
            <w:r w:rsidRPr="00C712BC">
              <w:t>0.982</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0.700</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0.811</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3 persons</w:t>
            </w:r>
          </w:p>
        </w:tc>
        <w:tc>
          <w:tcPr>
            <w:tcW w:w="1165" w:type="dxa"/>
            <w:tcBorders>
              <w:top w:val="nil"/>
              <w:bottom w:val="nil"/>
              <w:right w:val="nil"/>
            </w:tcBorders>
          </w:tcPr>
          <w:p w:rsidRPr="00C712BC" w:rsidR="00F44F20" w:rsidP="00CC0225" w:rsidRDefault="00F44F20">
            <w:r w:rsidRPr="00C712BC">
              <w:t>0.605</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0.966</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0.254</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4+ persons</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0.001</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0.000</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0.354</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F44F20">
            <w:pPr>
              <w:rPr>
                <w:bCs/>
              </w:rPr>
            </w:pPr>
            <w:r w:rsidRPr="00C712BC">
              <w:t>Housing tenure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pPr>
              <w:rPr>
                <w:i/>
              </w:rPr>
            </w:pPr>
            <w:r w:rsidRPr="00C712BC">
              <w:t xml:space="preserve">     Owner</w:t>
            </w:r>
          </w:p>
        </w:tc>
        <w:tc>
          <w:tcPr>
            <w:tcW w:w="1165" w:type="dxa"/>
            <w:tcBorders>
              <w:top w:val="nil"/>
              <w:bottom w:val="nil"/>
              <w:right w:val="nil"/>
            </w:tcBorders>
          </w:tcPr>
          <w:p w:rsidRPr="00C712BC" w:rsidR="00F44F20" w:rsidP="00CC0225" w:rsidRDefault="00F44F20">
            <w:r w:rsidRPr="00C712BC">
              <w:t>0.180</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0.015</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0.203</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Renter</w:t>
            </w:r>
          </w:p>
        </w:tc>
        <w:tc>
          <w:tcPr>
            <w:tcW w:w="1165" w:type="dxa"/>
            <w:tcBorders>
              <w:top w:val="nil"/>
              <w:bottom w:val="nil"/>
              <w:right w:val="nil"/>
            </w:tcBorders>
          </w:tcPr>
          <w:p w:rsidRPr="00C712BC" w:rsidR="00F44F20" w:rsidP="00CC0225" w:rsidRDefault="00F44F20">
            <w:r w:rsidRPr="00C712BC">
              <w:t>0.207</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0.009</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0.239</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Number of Rooms</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 xml:space="preserve">     1 </w:t>
            </w:r>
          </w:p>
        </w:tc>
        <w:tc>
          <w:tcPr>
            <w:tcW w:w="1165" w:type="dxa"/>
            <w:tcBorders>
              <w:top w:val="nil"/>
              <w:bottom w:val="nil"/>
              <w:right w:val="nil"/>
            </w:tcBorders>
          </w:tcPr>
          <w:p w:rsidRPr="00C712BC" w:rsidR="00F44F20" w:rsidP="00CC0225" w:rsidRDefault="00F44F20">
            <w:r w:rsidRPr="00C712BC">
              <w:t>0.595</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0.794</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0.608</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070D26">
            <w:r>
              <w:t xml:space="preserve">     </w:t>
            </w:r>
            <w:r w:rsidRPr="00C712BC" w:rsidR="00F44F20">
              <w:t xml:space="preserve">2 </w:t>
            </w:r>
          </w:p>
        </w:tc>
        <w:tc>
          <w:tcPr>
            <w:tcW w:w="1165" w:type="dxa"/>
            <w:tcBorders>
              <w:top w:val="nil"/>
              <w:bottom w:val="nil"/>
              <w:right w:val="nil"/>
            </w:tcBorders>
            <w:shd w:val="clear" w:color="auto" w:fill="FFFFFF" w:themeFill="background1"/>
          </w:tcPr>
          <w:p w:rsidRPr="00C712BC" w:rsidR="00F44F20" w:rsidP="00CC0225" w:rsidRDefault="00F44F20">
            <w:r w:rsidRPr="00C712BC">
              <w:t>0.075</w:t>
            </w:r>
          </w:p>
        </w:tc>
        <w:tc>
          <w:tcPr>
            <w:tcW w:w="1166" w:type="dxa"/>
            <w:tcBorders>
              <w:top w:val="nil"/>
              <w:left w:val="nil"/>
              <w:bottom w:val="nil"/>
            </w:tcBorders>
            <w:shd w:val="clear" w:color="auto" w:fill="FFFFFF" w:themeFill="background1"/>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0.044</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0.176</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070D26">
            <w:r>
              <w:t xml:space="preserve">     </w:t>
            </w:r>
            <w:r w:rsidRPr="00C712BC" w:rsidR="00F44F20">
              <w:t xml:space="preserve">3-4 </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0.019</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0.008</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0.099</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070D26">
            <w:r>
              <w:t xml:space="preserve">     </w:t>
            </w:r>
            <w:r w:rsidRPr="00C712BC" w:rsidR="00F44F20">
              <w:t xml:space="preserve">5-6 </w:t>
            </w:r>
          </w:p>
        </w:tc>
        <w:tc>
          <w:tcPr>
            <w:tcW w:w="1165" w:type="dxa"/>
            <w:tcBorders>
              <w:top w:val="nil"/>
              <w:bottom w:val="nil"/>
              <w:right w:val="nil"/>
            </w:tcBorders>
            <w:shd w:val="clear" w:color="auto" w:fill="FFFFFF" w:themeFill="background1"/>
          </w:tcPr>
          <w:p w:rsidRPr="00C712BC" w:rsidR="00F44F20" w:rsidP="00CC0225" w:rsidRDefault="00F44F20">
            <w:r w:rsidRPr="00C712BC">
              <w:t>0.190</w:t>
            </w:r>
          </w:p>
        </w:tc>
        <w:tc>
          <w:tcPr>
            <w:tcW w:w="1166" w:type="dxa"/>
            <w:tcBorders>
              <w:top w:val="nil"/>
              <w:left w:val="nil"/>
              <w:bottom w:val="nil"/>
            </w:tcBorders>
            <w:shd w:val="clear" w:color="auto" w:fill="FFFFFF" w:themeFill="background1"/>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0.466</w:t>
            </w:r>
          </w:p>
        </w:tc>
        <w:tc>
          <w:tcPr>
            <w:tcW w:w="1165" w:type="dxa"/>
            <w:tcBorders>
              <w:top w:val="nil"/>
              <w:left w:val="nil"/>
              <w:bottom w:val="nil"/>
            </w:tcBorders>
            <w:shd w:val="clear" w:color="auto" w:fill="FFFFFF" w:themeFill="background1"/>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0.323</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070D26">
            <w:r>
              <w:t xml:space="preserve">     </w:t>
            </w:r>
            <w:r w:rsidRPr="00C712BC" w:rsidR="00F44F20">
              <w:t xml:space="preserve">7-8 </w:t>
            </w:r>
          </w:p>
        </w:tc>
        <w:tc>
          <w:tcPr>
            <w:tcW w:w="1165" w:type="dxa"/>
            <w:tcBorders>
              <w:top w:val="nil"/>
              <w:bottom w:val="nil"/>
              <w:right w:val="nil"/>
            </w:tcBorders>
            <w:shd w:val="clear" w:color="auto" w:fill="FFFFFF" w:themeFill="background1"/>
          </w:tcPr>
          <w:p w:rsidRPr="00C712BC" w:rsidR="00F44F20" w:rsidP="00CC0225" w:rsidRDefault="00F44F20">
            <w:r w:rsidRPr="00C712BC">
              <w:t>0.068</w:t>
            </w:r>
          </w:p>
        </w:tc>
        <w:tc>
          <w:tcPr>
            <w:tcW w:w="1166" w:type="dxa"/>
            <w:tcBorders>
              <w:top w:val="nil"/>
              <w:left w:val="nil"/>
              <w:bottom w:val="nil"/>
            </w:tcBorders>
            <w:shd w:val="clear" w:color="auto" w:fill="FFFFFF" w:themeFill="background1"/>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0.016</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FFFFFF" w:themeFill="background1"/>
          </w:tcPr>
          <w:p w:rsidRPr="00C712BC" w:rsidR="00F44F20" w:rsidP="00CC0225" w:rsidRDefault="00F44F20">
            <w:r w:rsidRPr="00C712BC">
              <w:t>0.190</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single" w:color="auto" w:sz="4" w:space="0"/>
            </w:tcBorders>
            <w:vAlign w:val="center"/>
          </w:tcPr>
          <w:p w:rsidRPr="00C712BC" w:rsidR="00F44F20" w:rsidP="00CC0225" w:rsidRDefault="00070D26">
            <w:r>
              <w:t xml:space="preserve">     </w:t>
            </w:r>
            <w:r w:rsidRPr="00C712BC" w:rsidR="00F44F20">
              <w:t xml:space="preserve">9 + </w:t>
            </w:r>
          </w:p>
        </w:tc>
        <w:tc>
          <w:tcPr>
            <w:tcW w:w="1165" w:type="dxa"/>
            <w:tcBorders>
              <w:top w:val="nil"/>
              <w:bottom w:val="single" w:color="auto" w:sz="4" w:space="0"/>
              <w:right w:val="nil"/>
            </w:tcBorders>
            <w:shd w:val="clear" w:color="auto" w:fill="BFBFBF" w:themeFill="background1" w:themeFillShade="BF"/>
          </w:tcPr>
          <w:p w:rsidRPr="00C712BC" w:rsidR="00F44F20" w:rsidP="00CC0225" w:rsidRDefault="00F44F20">
            <w:r w:rsidRPr="00C712BC">
              <w:t>0.020</w:t>
            </w:r>
          </w:p>
        </w:tc>
        <w:tc>
          <w:tcPr>
            <w:tcW w:w="1166" w:type="dxa"/>
            <w:tcBorders>
              <w:top w:val="nil"/>
              <w:left w:val="nil"/>
              <w:bottom w:val="single" w:color="auto" w:sz="4" w:space="0"/>
            </w:tcBorders>
            <w:shd w:val="clear" w:color="auto" w:fill="BFBFBF" w:themeFill="background1" w:themeFillShade="BF"/>
          </w:tcPr>
          <w:p w:rsidRPr="00C712BC" w:rsidR="00F44F20" w:rsidP="00CC0225" w:rsidRDefault="00F44F20">
            <w:r w:rsidRPr="00C712BC">
              <w:t>Negative</w:t>
            </w:r>
          </w:p>
        </w:tc>
        <w:tc>
          <w:tcPr>
            <w:tcW w:w="1166" w:type="dxa"/>
            <w:tcBorders>
              <w:top w:val="nil"/>
              <w:bottom w:val="single" w:color="auto" w:sz="4" w:space="0"/>
              <w:right w:val="nil"/>
            </w:tcBorders>
            <w:shd w:val="clear" w:color="auto" w:fill="BFBFBF" w:themeFill="background1" w:themeFillShade="BF"/>
          </w:tcPr>
          <w:p w:rsidRPr="00C712BC" w:rsidR="00F44F20" w:rsidP="00CC0225" w:rsidRDefault="00F44F20">
            <w:r w:rsidRPr="00C712BC">
              <w:t>0.020</w:t>
            </w:r>
          </w:p>
        </w:tc>
        <w:tc>
          <w:tcPr>
            <w:tcW w:w="1165" w:type="dxa"/>
            <w:tcBorders>
              <w:top w:val="nil"/>
              <w:left w:val="nil"/>
              <w:bottom w:val="single" w:color="auto" w:sz="4" w:space="0"/>
            </w:tcBorders>
            <w:shd w:val="clear" w:color="auto" w:fill="BFBFBF" w:themeFill="background1" w:themeFillShade="BF"/>
          </w:tcPr>
          <w:p w:rsidRPr="00C712BC" w:rsidR="00F44F20" w:rsidP="00CC0225" w:rsidRDefault="00F44F20">
            <w:r w:rsidRPr="00C712BC">
              <w:t>Negative</w:t>
            </w:r>
          </w:p>
        </w:tc>
        <w:tc>
          <w:tcPr>
            <w:tcW w:w="1166" w:type="dxa"/>
            <w:tcBorders>
              <w:top w:val="nil"/>
              <w:bottom w:val="single" w:color="auto" w:sz="4" w:space="0"/>
              <w:right w:val="nil"/>
            </w:tcBorders>
            <w:shd w:val="clear" w:color="auto" w:fill="BFBFBF" w:themeFill="background1" w:themeFillShade="BF"/>
          </w:tcPr>
          <w:p w:rsidRPr="00C712BC" w:rsidR="00F44F20" w:rsidP="00CC0225" w:rsidRDefault="00F44F20">
            <w:r w:rsidRPr="00C712BC">
              <w:t>0.048</w:t>
            </w:r>
          </w:p>
        </w:tc>
        <w:tc>
          <w:tcPr>
            <w:tcW w:w="1166" w:type="dxa"/>
            <w:tcBorders>
              <w:top w:val="nil"/>
              <w:left w:val="nil"/>
              <w:bottom w:val="single" w:color="auto" w:sz="4" w:space="0"/>
              <w:right w:val="single" w:color="auto" w:sz="4" w:space="0"/>
            </w:tcBorders>
            <w:shd w:val="clear" w:color="auto" w:fill="BFBFBF" w:themeFill="background1" w:themeFillShade="BF"/>
          </w:tcPr>
          <w:p w:rsidRPr="00C712BC" w:rsidR="00F44F20" w:rsidP="00CC0225" w:rsidRDefault="00F44F20">
            <w:r w:rsidRPr="00C712BC">
              <w:t>Negative</w:t>
            </w:r>
          </w:p>
        </w:tc>
      </w:tr>
    </w:tbl>
    <w:p w:rsidRPr="00C712BC" w:rsidR="00F44F20" w:rsidP="00CC0225" w:rsidRDefault="00F44F20">
      <w:r w:rsidRPr="00C712BC">
        <w:t>* Shaded data in this table show the subgroups where the β</w:t>
      </w:r>
      <w:r w:rsidRPr="00C712BC">
        <w:rPr>
          <w:vertAlign w:val="subscript"/>
        </w:rPr>
        <w:t>1</w:t>
      </w:r>
      <w:r w:rsidRPr="00C712BC">
        <w:t xml:space="preserve"> coefficient is significant, as well as the direction of the slope for the </w:t>
      </w:r>
      <w:r w:rsidR="009834E0">
        <w:t>ten</w:t>
      </w:r>
      <w:r w:rsidRPr="00C712BC">
        <w:t>-year regression line.</w:t>
      </w:r>
      <w:r w:rsidRPr="00C712BC">
        <w:br w:type="page"/>
      </w:r>
    </w:p>
    <w:p w:rsidRPr="00C712BC" w:rsidR="00F44F20" w:rsidP="00CC0225" w:rsidRDefault="00F44F20">
      <w:r>
        <w:t>Interview survey</w:t>
      </w:r>
      <w:r w:rsidRPr="00C712BC">
        <w:t>:  Relativity regression results for CE to ACS comparison of subgroups -- Continued</w:t>
      </w:r>
    </w:p>
    <w:tbl>
      <w:tblPr>
        <w:tblStyle w:val="TableGrid4"/>
        <w:tblW w:w="9985" w:type="dxa"/>
        <w:tblLook w:val="04A0" w:firstRow="1" w:lastRow="0" w:firstColumn="1" w:lastColumn="0" w:noHBand="0" w:noVBand="1"/>
      </w:tblPr>
      <w:tblGrid>
        <w:gridCol w:w="2991"/>
        <w:gridCol w:w="1165"/>
        <w:gridCol w:w="1166"/>
        <w:gridCol w:w="1166"/>
        <w:gridCol w:w="1165"/>
        <w:gridCol w:w="1166"/>
        <w:gridCol w:w="1166"/>
      </w:tblGrid>
      <w:tr w:rsidRPr="00C712BC" w:rsidR="00F44F20" w:rsidTr="003520B2">
        <w:trPr>
          <w:trHeight w:val="432"/>
        </w:trPr>
        <w:tc>
          <w:tcPr>
            <w:tcW w:w="2991" w:type="dxa"/>
            <w:tcBorders>
              <w:top w:val="single" w:color="auto" w:sz="4" w:space="0"/>
              <w:left w:val="single" w:color="auto" w:sz="4" w:space="0"/>
              <w:bottom w:val="nil"/>
              <w:right w:val="single" w:color="auto" w:sz="4" w:space="0"/>
            </w:tcBorders>
          </w:tcPr>
          <w:p w:rsidRPr="00C712BC" w:rsidR="00F44F20" w:rsidP="00CC0225" w:rsidRDefault="00F44F20"/>
        </w:tc>
        <w:tc>
          <w:tcPr>
            <w:tcW w:w="6994" w:type="dxa"/>
            <w:gridSpan w:val="6"/>
            <w:tcBorders>
              <w:top w:val="single" w:color="auto" w:sz="4" w:space="0"/>
              <w:left w:val="single" w:color="auto" w:sz="4" w:space="0"/>
              <w:bottom w:val="nil"/>
              <w:right w:val="single" w:color="auto" w:sz="4" w:space="0"/>
            </w:tcBorders>
            <w:vAlign w:val="center"/>
          </w:tcPr>
          <w:p w:rsidRPr="00C712BC" w:rsidR="00F44F20" w:rsidP="00CC0225" w:rsidRDefault="00F44F20">
            <w:r w:rsidRPr="00C712BC">
              <w:t>CE subgroup percentage / ACS subgroup percentage</w:t>
            </w:r>
          </w:p>
        </w:tc>
      </w:tr>
      <w:tr w:rsidRPr="00C712BC" w:rsidR="00F44F20" w:rsidTr="003520B2">
        <w:trPr>
          <w:trHeight w:val="432"/>
        </w:trPr>
        <w:tc>
          <w:tcPr>
            <w:tcW w:w="2991" w:type="dxa"/>
            <w:tcBorders>
              <w:top w:val="nil"/>
              <w:left w:val="single" w:color="auto" w:sz="4" w:space="0"/>
              <w:bottom w:val="nil"/>
              <w:right w:val="single" w:color="auto" w:sz="4" w:space="0"/>
            </w:tcBorders>
          </w:tcPr>
          <w:p w:rsidRPr="00C712BC" w:rsidR="00F44F20" w:rsidP="00CC0225" w:rsidRDefault="00F44F20"/>
        </w:tc>
        <w:tc>
          <w:tcPr>
            <w:tcW w:w="2331" w:type="dxa"/>
            <w:gridSpan w:val="2"/>
            <w:tcBorders>
              <w:top w:val="nil"/>
              <w:left w:val="single" w:color="auto" w:sz="4" w:space="0"/>
              <w:bottom w:val="single" w:color="auto" w:sz="4" w:space="0"/>
              <w:right w:val="single" w:color="auto" w:sz="4" w:space="0"/>
            </w:tcBorders>
            <w:vAlign w:val="center"/>
          </w:tcPr>
          <w:p w:rsidRPr="00C712BC" w:rsidR="00F44F20" w:rsidP="00CC0225" w:rsidRDefault="00F44F20">
            <w:r w:rsidRPr="00C712BC">
              <w:t>Base-weighted</w:t>
            </w:r>
          </w:p>
        </w:tc>
        <w:tc>
          <w:tcPr>
            <w:tcW w:w="2331" w:type="dxa"/>
            <w:gridSpan w:val="2"/>
            <w:tcBorders>
              <w:top w:val="nil"/>
              <w:left w:val="single" w:color="auto" w:sz="4" w:space="0"/>
              <w:bottom w:val="single" w:color="auto" w:sz="4" w:space="0"/>
              <w:right w:val="single" w:color="auto" w:sz="4" w:space="0"/>
            </w:tcBorders>
            <w:vAlign w:val="center"/>
          </w:tcPr>
          <w:p w:rsidRPr="00C712BC" w:rsidR="00F44F20" w:rsidP="00CC0225" w:rsidRDefault="00F44F20">
            <w:r w:rsidRPr="00C712BC">
              <w:t>Noninterview-weighted</w:t>
            </w:r>
          </w:p>
        </w:tc>
        <w:tc>
          <w:tcPr>
            <w:tcW w:w="2332" w:type="dxa"/>
            <w:gridSpan w:val="2"/>
            <w:tcBorders>
              <w:top w:val="nil"/>
              <w:left w:val="single" w:color="auto" w:sz="4" w:space="0"/>
              <w:bottom w:val="single" w:color="auto" w:sz="4" w:space="0"/>
              <w:right w:val="single" w:color="auto" w:sz="4" w:space="0"/>
            </w:tcBorders>
            <w:vAlign w:val="center"/>
          </w:tcPr>
          <w:p w:rsidRPr="00C712BC" w:rsidR="00F44F20" w:rsidP="00CC0225" w:rsidRDefault="00F44F20">
            <w:r w:rsidRPr="00C712BC">
              <w:t>Calibration-weighted</w:t>
            </w:r>
          </w:p>
        </w:tc>
      </w:tr>
      <w:tr w:rsidRPr="00C712BC" w:rsidR="00F44F20" w:rsidTr="003520B2">
        <w:tc>
          <w:tcPr>
            <w:tcW w:w="2991" w:type="dxa"/>
            <w:tcBorders>
              <w:top w:val="nil"/>
              <w:left w:val="single" w:color="auto" w:sz="4" w:space="0"/>
              <w:bottom w:val="single" w:color="auto" w:sz="4" w:space="0"/>
            </w:tcBorders>
          </w:tcPr>
          <w:p w:rsidRPr="00C712BC" w:rsidR="00F44F20" w:rsidP="00CC0225" w:rsidRDefault="00F44F20">
            <w:r w:rsidRPr="00C712BC">
              <w:t>Subgroup*</w:t>
            </w:r>
          </w:p>
        </w:tc>
        <w:tc>
          <w:tcPr>
            <w:tcW w:w="1165" w:type="dxa"/>
            <w:tcBorders>
              <w:top w:val="single" w:color="auto" w:sz="4" w:space="0"/>
              <w:bottom w:val="single" w:color="auto" w:sz="4" w:space="0"/>
              <w:right w:val="nil"/>
            </w:tcBorders>
            <w:vAlign w:val="center"/>
          </w:tcPr>
          <w:p w:rsidRPr="00C712BC" w:rsidR="00F44F20" w:rsidP="00CC0225" w:rsidRDefault="00F44F20">
            <w:r w:rsidRPr="00C712BC">
              <w:t>P-value</w:t>
            </w:r>
          </w:p>
        </w:tc>
        <w:tc>
          <w:tcPr>
            <w:tcW w:w="1166" w:type="dxa"/>
            <w:tcBorders>
              <w:top w:val="single" w:color="auto" w:sz="4" w:space="0"/>
              <w:left w:val="nil"/>
              <w:bottom w:val="single" w:color="auto" w:sz="4" w:space="0"/>
            </w:tcBorders>
            <w:vAlign w:val="center"/>
          </w:tcPr>
          <w:p w:rsidRPr="00C712BC" w:rsidR="00F44F20" w:rsidP="00CC0225" w:rsidRDefault="00F44F20">
            <w:r w:rsidRPr="00C712BC">
              <w:t>Slope</w:t>
            </w:r>
          </w:p>
        </w:tc>
        <w:tc>
          <w:tcPr>
            <w:tcW w:w="1166" w:type="dxa"/>
            <w:tcBorders>
              <w:top w:val="single" w:color="auto" w:sz="4" w:space="0"/>
              <w:bottom w:val="single" w:color="auto" w:sz="4" w:space="0"/>
              <w:right w:val="nil"/>
            </w:tcBorders>
            <w:vAlign w:val="center"/>
          </w:tcPr>
          <w:p w:rsidRPr="00C712BC" w:rsidR="00F44F20" w:rsidP="00CC0225" w:rsidRDefault="00F44F20">
            <w:r w:rsidRPr="00C712BC">
              <w:t>P-value</w:t>
            </w:r>
          </w:p>
        </w:tc>
        <w:tc>
          <w:tcPr>
            <w:tcW w:w="1165" w:type="dxa"/>
            <w:tcBorders>
              <w:top w:val="single" w:color="auto" w:sz="4" w:space="0"/>
              <w:left w:val="nil"/>
              <w:bottom w:val="single" w:color="auto" w:sz="4" w:space="0"/>
            </w:tcBorders>
            <w:vAlign w:val="center"/>
          </w:tcPr>
          <w:p w:rsidRPr="00C712BC" w:rsidR="00F44F20" w:rsidP="00CC0225" w:rsidRDefault="00F44F20">
            <w:r w:rsidRPr="00C712BC">
              <w:t>Slope</w:t>
            </w:r>
          </w:p>
        </w:tc>
        <w:tc>
          <w:tcPr>
            <w:tcW w:w="1166" w:type="dxa"/>
            <w:tcBorders>
              <w:top w:val="single" w:color="auto" w:sz="4" w:space="0"/>
              <w:bottom w:val="single" w:color="auto" w:sz="4" w:space="0"/>
              <w:right w:val="nil"/>
            </w:tcBorders>
            <w:vAlign w:val="center"/>
          </w:tcPr>
          <w:p w:rsidRPr="00C712BC" w:rsidR="00F44F20" w:rsidP="00CC0225" w:rsidRDefault="00F44F20">
            <w:r w:rsidRPr="00C712BC">
              <w:t>P-value</w:t>
            </w:r>
          </w:p>
        </w:tc>
        <w:tc>
          <w:tcPr>
            <w:tcW w:w="1166" w:type="dxa"/>
            <w:tcBorders>
              <w:top w:val="single" w:color="auto" w:sz="4" w:space="0"/>
              <w:left w:val="nil"/>
              <w:bottom w:val="single" w:color="auto" w:sz="4" w:space="0"/>
              <w:right w:val="single" w:color="auto" w:sz="4" w:space="0"/>
            </w:tcBorders>
            <w:vAlign w:val="center"/>
          </w:tcPr>
          <w:p w:rsidRPr="00C712BC" w:rsidR="00F44F20" w:rsidP="00CC0225" w:rsidRDefault="00F44F20">
            <w:r w:rsidRPr="00C712BC">
              <w:t>Slope</w:t>
            </w:r>
          </w:p>
        </w:tc>
      </w:tr>
      <w:tr w:rsidRPr="00C712BC" w:rsidR="00F44F20" w:rsidTr="003520B2">
        <w:tc>
          <w:tcPr>
            <w:tcW w:w="2991" w:type="dxa"/>
            <w:tcBorders>
              <w:left w:val="single" w:color="auto" w:sz="4" w:space="0"/>
              <w:bottom w:val="nil"/>
            </w:tcBorders>
          </w:tcPr>
          <w:p w:rsidRPr="00C712BC" w:rsidR="00F44F20" w:rsidP="00CC0225" w:rsidRDefault="00C14C84">
            <w:r>
              <w:t>Owner-occupied</w:t>
            </w:r>
            <w:r w:rsidRPr="00C712BC" w:rsidR="00F44F20">
              <w:t xml:space="preserve"> housing value</w:t>
            </w:r>
          </w:p>
        </w:tc>
        <w:tc>
          <w:tcPr>
            <w:tcW w:w="1165" w:type="dxa"/>
            <w:tcBorders>
              <w:bottom w:val="nil"/>
              <w:right w:val="nil"/>
            </w:tcBorders>
          </w:tcPr>
          <w:p w:rsidRPr="00C712BC" w:rsidR="00F44F20" w:rsidP="00CC0225" w:rsidRDefault="00F44F20"/>
        </w:tc>
        <w:tc>
          <w:tcPr>
            <w:tcW w:w="1166" w:type="dxa"/>
            <w:tcBorders>
              <w:left w:val="nil"/>
              <w:bottom w:val="nil"/>
            </w:tcBorders>
          </w:tcPr>
          <w:p w:rsidRPr="00C712BC" w:rsidR="00F44F20" w:rsidP="00CC0225" w:rsidRDefault="00F44F20"/>
        </w:tc>
        <w:tc>
          <w:tcPr>
            <w:tcW w:w="1166" w:type="dxa"/>
            <w:tcBorders>
              <w:bottom w:val="nil"/>
              <w:right w:val="nil"/>
            </w:tcBorders>
          </w:tcPr>
          <w:p w:rsidRPr="00C712BC" w:rsidR="00F44F20" w:rsidP="00CC0225" w:rsidRDefault="00F44F20"/>
        </w:tc>
        <w:tc>
          <w:tcPr>
            <w:tcW w:w="1165" w:type="dxa"/>
            <w:tcBorders>
              <w:left w:val="nil"/>
              <w:bottom w:val="nil"/>
            </w:tcBorders>
          </w:tcPr>
          <w:p w:rsidRPr="00C712BC" w:rsidR="00F44F20" w:rsidP="00CC0225" w:rsidRDefault="00F44F20"/>
        </w:tc>
        <w:tc>
          <w:tcPr>
            <w:tcW w:w="1166" w:type="dxa"/>
            <w:tcBorders>
              <w:bottom w:val="nil"/>
              <w:right w:val="nil"/>
            </w:tcBorders>
          </w:tcPr>
          <w:p w:rsidRPr="00C712BC" w:rsidR="00F44F20" w:rsidP="00CC0225" w:rsidRDefault="00F44F20"/>
        </w:tc>
        <w:tc>
          <w:tcPr>
            <w:tcW w:w="1166" w:type="dxa"/>
            <w:tcBorders>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BF5BDE">
            <w:r>
              <w:t xml:space="preserve">  </w:t>
            </w:r>
            <w:r w:rsidRPr="00C712BC" w:rsidR="00F44F20">
              <w:t>Less than $50,000</w:t>
            </w:r>
          </w:p>
        </w:tc>
        <w:tc>
          <w:tcPr>
            <w:tcW w:w="1165" w:type="dxa"/>
            <w:tcBorders>
              <w:top w:val="nil"/>
              <w:bottom w:val="nil"/>
              <w:right w:val="nil"/>
            </w:tcBorders>
          </w:tcPr>
          <w:p w:rsidRPr="00C712BC" w:rsidR="00F44F20" w:rsidP="00CC0225" w:rsidRDefault="00F44F20">
            <w:r w:rsidRPr="00C712BC">
              <w:t>0.732</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0.888</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0.950</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BF5BDE">
            <w:r>
              <w:t xml:space="preserve">  </w:t>
            </w:r>
            <w:r w:rsidRPr="00C712BC" w:rsidR="00F44F20">
              <w:t>$50,000 to $99,999</w:t>
            </w:r>
          </w:p>
        </w:tc>
        <w:tc>
          <w:tcPr>
            <w:tcW w:w="1165" w:type="dxa"/>
            <w:tcBorders>
              <w:top w:val="nil"/>
              <w:bottom w:val="nil"/>
              <w:right w:val="nil"/>
            </w:tcBorders>
          </w:tcPr>
          <w:p w:rsidRPr="00C712BC" w:rsidR="00F44F20" w:rsidP="00CC0225" w:rsidRDefault="00F44F20">
            <w:r w:rsidRPr="00C712BC">
              <w:t>0.067</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0.093</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0.140</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BF5BDE">
            <w:r>
              <w:t xml:space="preserve">  </w:t>
            </w:r>
            <w:r w:rsidRPr="00C712BC" w:rsidR="00F44F20">
              <w:t>$100,000 to $149,999</w:t>
            </w:r>
          </w:p>
        </w:tc>
        <w:tc>
          <w:tcPr>
            <w:tcW w:w="1165" w:type="dxa"/>
            <w:tcBorders>
              <w:top w:val="nil"/>
              <w:bottom w:val="nil"/>
              <w:right w:val="nil"/>
            </w:tcBorders>
          </w:tcPr>
          <w:p w:rsidRPr="00C712BC" w:rsidR="00F44F20" w:rsidP="00CC0225" w:rsidRDefault="00F44F20">
            <w:r w:rsidRPr="00C712BC">
              <w:t>0.112</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0.104</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0.168</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BF5BDE">
            <w:r>
              <w:t xml:space="preserve">  </w:t>
            </w:r>
            <w:r w:rsidRPr="00C712BC" w:rsidR="00F44F20">
              <w:t>$150,000 to $199,999</w:t>
            </w:r>
          </w:p>
        </w:tc>
        <w:tc>
          <w:tcPr>
            <w:tcW w:w="1165" w:type="dxa"/>
            <w:tcBorders>
              <w:top w:val="nil"/>
              <w:bottom w:val="nil"/>
              <w:right w:val="nil"/>
            </w:tcBorders>
          </w:tcPr>
          <w:p w:rsidRPr="00C712BC" w:rsidR="00F44F20" w:rsidP="00CC0225" w:rsidRDefault="00F44F20">
            <w:r w:rsidRPr="00C712BC">
              <w:t>0.889</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0.858</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shd w:val="clear" w:color="auto" w:fill="FFFFFF" w:themeFill="background1"/>
          </w:tcPr>
          <w:p w:rsidRPr="00C712BC" w:rsidR="00F44F20" w:rsidP="00CC0225" w:rsidRDefault="00F44F20">
            <w:r w:rsidRPr="00C712BC">
              <w:t>0.873</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BF5BDE">
            <w:r>
              <w:t xml:space="preserve">  </w:t>
            </w:r>
            <w:r w:rsidRPr="00C712BC" w:rsidR="00F44F20">
              <w:t>$200,000 to $299,999</w:t>
            </w:r>
          </w:p>
        </w:tc>
        <w:tc>
          <w:tcPr>
            <w:tcW w:w="1165" w:type="dxa"/>
            <w:tcBorders>
              <w:top w:val="nil"/>
              <w:bottom w:val="nil"/>
              <w:right w:val="nil"/>
            </w:tcBorders>
          </w:tcPr>
          <w:p w:rsidRPr="00C712BC" w:rsidR="00F44F20" w:rsidP="00CC0225" w:rsidRDefault="00F44F20">
            <w:r w:rsidRPr="00C712BC">
              <w:t>0.093</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0.118</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0.136</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BF5BDE">
            <w:r>
              <w:t xml:space="preserve">  </w:t>
            </w:r>
            <w:r w:rsidRPr="00C712BC" w:rsidR="00F44F20">
              <w:t>$300,000 to $499,999</w:t>
            </w:r>
          </w:p>
        </w:tc>
        <w:tc>
          <w:tcPr>
            <w:tcW w:w="1165" w:type="dxa"/>
            <w:tcBorders>
              <w:top w:val="nil"/>
              <w:bottom w:val="nil"/>
              <w:right w:val="nil"/>
            </w:tcBorders>
          </w:tcPr>
          <w:p w:rsidRPr="00C712BC" w:rsidR="00F44F20" w:rsidP="00CC0225" w:rsidRDefault="00F44F20">
            <w:r w:rsidRPr="00C712BC">
              <w:t>0.254</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0.299</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0.418</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BF5BDE">
            <w:r>
              <w:t xml:space="preserve">  </w:t>
            </w:r>
            <w:r w:rsidRPr="00C712BC" w:rsidR="00F44F20">
              <w:t>$500,000 to $999,999</w:t>
            </w:r>
          </w:p>
        </w:tc>
        <w:tc>
          <w:tcPr>
            <w:tcW w:w="1165" w:type="dxa"/>
            <w:tcBorders>
              <w:top w:val="nil"/>
              <w:bottom w:val="nil"/>
              <w:right w:val="nil"/>
            </w:tcBorders>
          </w:tcPr>
          <w:p w:rsidRPr="00C712BC" w:rsidR="00F44F20" w:rsidP="00CC0225" w:rsidRDefault="00F44F20">
            <w:r w:rsidRPr="00C712BC">
              <w:t>0.375</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0.500</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0.766</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BF5BDE">
            <w:r>
              <w:t xml:space="preserve">  </w:t>
            </w:r>
            <w:r w:rsidRPr="00C712BC" w:rsidR="00F44F20">
              <w:t>$1,000,000 +</w:t>
            </w:r>
          </w:p>
        </w:tc>
        <w:tc>
          <w:tcPr>
            <w:tcW w:w="1165" w:type="dxa"/>
            <w:tcBorders>
              <w:top w:val="nil"/>
              <w:bottom w:val="nil"/>
              <w:right w:val="nil"/>
            </w:tcBorders>
          </w:tcPr>
          <w:p w:rsidRPr="00C712BC" w:rsidR="00F44F20" w:rsidP="00CC0225" w:rsidRDefault="00F44F20">
            <w:r w:rsidRPr="00C712BC">
              <w:t>0.856</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0.725</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0.549</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F44F20">
            <w:r w:rsidRPr="00C712BC">
              <w:t>Monthly rent</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A9082C">
            <w:r>
              <w:t xml:space="preserve">  </w:t>
            </w:r>
            <w:r w:rsidRPr="00C712BC" w:rsidR="00F44F20">
              <w:t>Less than $500</w:t>
            </w:r>
          </w:p>
        </w:tc>
        <w:tc>
          <w:tcPr>
            <w:tcW w:w="1165" w:type="dxa"/>
            <w:tcBorders>
              <w:top w:val="nil"/>
              <w:bottom w:val="nil"/>
              <w:right w:val="nil"/>
            </w:tcBorders>
          </w:tcPr>
          <w:p w:rsidRPr="00C712BC" w:rsidR="00F44F20" w:rsidP="00CC0225" w:rsidRDefault="00F44F20">
            <w:r w:rsidRPr="00C712BC">
              <w:t>0.988</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0.868</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0.377</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A9082C">
            <w:r>
              <w:t xml:space="preserve">  </w:t>
            </w:r>
            <w:r w:rsidRPr="00C712BC" w:rsidR="00F44F20">
              <w:t>$500 to $749</w:t>
            </w:r>
          </w:p>
        </w:tc>
        <w:tc>
          <w:tcPr>
            <w:tcW w:w="1165" w:type="dxa"/>
            <w:tcBorders>
              <w:top w:val="nil"/>
              <w:bottom w:val="nil"/>
              <w:right w:val="nil"/>
            </w:tcBorders>
          </w:tcPr>
          <w:p w:rsidRPr="00C712BC" w:rsidR="00F44F20" w:rsidP="00CC0225" w:rsidRDefault="00F44F20">
            <w:r w:rsidRPr="00C712BC">
              <w:t>0.088</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0.090</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0.192</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A9082C">
            <w:r>
              <w:t xml:space="preserve">  </w:t>
            </w:r>
            <w:r w:rsidRPr="00C712BC" w:rsidR="00F44F20">
              <w:t>$750 to $999</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0.050</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0.088</w:t>
            </w:r>
          </w:p>
        </w:tc>
        <w:tc>
          <w:tcPr>
            <w:tcW w:w="1165" w:type="dxa"/>
            <w:tcBorders>
              <w:top w:val="nil"/>
              <w:left w:val="nil"/>
              <w:bottom w:val="nil"/>
            </w:tcBorders>
            <w:shd w:val="clear" w:color="auto" w:fill="FFFFFF" w:themeFill="background1"/>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0.046</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A9082C">
            <w:r>
              <w:t xml:space="preserve">  </w:t>
            </w:r>
            <w:r w:rsidRPr="00C712BC" w:rsidR="00F44F20">
              <w:t>$1,000 to $1,499</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0.033</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0.095</w:t>
            </w:r>
          </w:p>
        </w:tc>
        <w:tc>
          <w:tcPr>
            <w:tcW w:w="1165" w:type="dxa"/>
            <w:tcBorders>
              <w:top w:val="nil"/>
              <w:left w:val="nil"/>
              <w:bottom w:val="nil"/>
            </w:tcBorders>
            <w:shd w:val="clear" w:color="auto" w:fill="FFFFFF" w:themeFill="background1"/>
          </w:tcPr>
          <w:p w:rsidRPr="00C712BC" w:rsidR="00F44F20" w:rsidP="00CC0225" w:rsidRDefault="00F44F20">
            <w:r w:rsidRPr="00C712BC">
              <w:t>Positive</w:t>
            </w:r>
          </w:p>
        </w:tc>
        <w:tc>
          <w:tcPr>
            <w:tcW w:w="1166" w:type="dxa"/>
            <w:tcBorders>
              <w:top w:val="nil"/>
              <w:bottom w:val="nil"/>
              <w:right w:val="nil"/>
            </w:tcBorders>
            <w:shd w:val="clear" w:color="auto" w:fill="FFFFFF" w:themeFill="background1"/>
          </w:tcPr>
          <w:p w:rsidRPr="00C712BC" w:rsidR="00F44F20" w:rsidP="00CC0225" w:rsidRDefault="00F44F20">
            <w:r w:rsidRPr="00C712BC">
              <w:t>0.066</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A9082C">
            <w:r>
              <w:t xml:space="preserve">  </w:t>
            </w:r>
            <w:r w:rsidRPr="00C712BC" w:rsidR="00F44F20">
              <w:t>$1,500 to $1,999</w:t>
            </w:r>
          </w:p>
        </w:tc>
        <w:tc>
          <w:tcPr>
            <w:tcW w:w="1165" w:type="dxa"/>
            <w:tcBorders>
              <w:top w:val="nil"/>
              <w:bottom w:val="nil"/>
              <w:right w:val="nil"/>
            </w:tcBorders>
          </w:tcPr>
          <w:p w:rsidRPr="00C712BC" w:rsidR="00F44F20" w:rsidP="00CC0225" w:rsidRDefault="00F44F20">
            <w:r w:rsidRPr="00C712BC">
              <w:t>0.599</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0.556</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0.923</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A9082C">
            <w:r>
              <w:t xml:space="preserve">  </w:t>
            </w:r>
            <w:r w:rsidRPr="00C712BC" w:rsidR="00F44F20">
              <w:t>$2000 +</w:t>
            </w:r>
          </w:p>
        </w:tc>
        <w:tc>
          <w:tcPr>
            <w:tcW w:w="1165" w:type="dxa"/>
            <w:tcBorders>
              <w:top w:val="nil"/>
              <w:bottom w:val="nil"/>
              <w:right w:val="nil"/>
            </w:tcBorders>
          </w:tcPr>
          <w:p w:rsidRPr="00C712BC" w:rsidR="00F44F20" w:rsidP="00CC0225" w:rsidRDefault="00F44F20">
            <w:r w:rsidRPr="00C712BC">
              <w:t>0.608</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0.696</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0.998</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A9082C">
            <w:r>
              <w:t xml:space="preserve">  </w:t>
            </w:r>
            <w:r w:rsidRPr="00C712BC" w:rsidR="00F44F20">
              <w:t>No cash rent</w:t>
            </w:r>
          </w:p>
        </w:tc>
        <w:tc>
          <w:tcPr>
            <w:tcW w:w="1165" w:type="dxa"/>
            <w:tcBorders>
              <w:top w:val="nil"/>
              <w:bottom w:val="nil"/>
              <w:right w:val="nil"/>
            </w:tcBorders>
          </w:tcPr>
          <w:p w:rsidRPr="00C712BC" w:rsidR="00F44F20" w:rsidP="00CC0225" w:rsidRDefault="00F44F20">
            <w:r w:rsidRPr="00C712BC">
              <w:t>0.151</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0.174</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0.178</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F44F20">
            <w:pPr>
              <w:rPr>
                <w:bCs/>
              </w:rPr>
            </w:pPr>
            <w:r w:rsidRPr="00C712BC">
              <w:t>CU income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tcPr>
          <w:p w:rsidRPr="00C712BC" w:rsidR="00F44F20" w:rsidP="00CC0225" w:rsidRDefault="00A9082C">
            <w:pPr>
              <w:rPr>
                <w:i/>
              </w:rPr>
            </w:pPr>
            <w:r>
              <w:t xml:space="preserve">  </w:t>
            </w:r>
            <w:r w:rsidRPr="00C712BC" w:rsidR="00F44F20">
              <w:t>Less than $15,000</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0.004</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0.002</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0.029</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A9082C">
            <w:r>
              <w:t xml:space="preserve">  </w:t>
            </w:r>
            <w:r w:rsidRPr="00C712BC" w:rsidR="00F44F20">
              <w:t>$15,000 to $24,999</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0.010</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0.020</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0.041</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A9082C">
            <w:r>
              <w:t xml:space="preserve">  </w:t>
            </w:r>
            <w:r w:rsidRPr="00C712BC" w:rsidR="00F44F20">
              <w:t>$25,000 to $34,999</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0.002</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0.002</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0.005</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A9082C">
            <w:r>
              <w:t xml:space="preserve">  </w:t>
            </w:r>
            <w:r w:rsidRPr="00C712BC" w:rsidR="00F44F20">
              <w:t>$35,000 to $49,999</w:t>
            </w:r>
          </w:p>
        </w:tc>
        <w:tc>
          <w:tcPr>
            <w:tcW w:w="1165" w:type="dxa"/>
            <w:tcBorders>
              <w:top w:val="nil"/>
              <w:bottom w:val="nil"/>
              <w:right w:val="nil"/>
            </w:tcBorders>
          </w:tcPr>
          <w:p w:rsidRPr="00C712BC" w:rsidR="00F44F20" w:rsidP="00CC0225" w:rsidRDefault="00F44F20">
            <w:r w:rsidRPr="00C712BC">
              <w:t>0.454</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0.323</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0.175</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A9082C">
            <w:r>
              <w:t xml:space="preserve">  </w:t>
            </w:r>
            <w:r w:rsidRPr="00C712BC" w:rsidR="00F44F20">
              <w:t>$50,000 to $74,999</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0.024</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0.023</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0.044</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A9082C">
            <w:r>
              <w:t xml:space="preserve">  </w:t>
            </w:r>
            <w:r w:rsidRPr="00C712BC" w:rsidR="00F44F20">
              <w:t>$75,000 to $99,999</w:t>
            </w:r>
          </w:p>
        </w:tc>
        <w:tc>
          <w:tcPr>
            <w:tcW w:w="1165" w:type="dxa"/>
            <w:tcBorders>
              <w:top w:val="nil"/>
              <w:bottom w:val="nil"/>
              <w:right w:val="nil"/>
            </w:tcBorders>
          </w:tcPr>
          <w:p w:rsidRPr="00C712BC" w:rsidR="00F44F20" w:rsidP="00CC0225" w:rsidRDefault="00F44F20">
            <w:r w:rsidRPr="00C712BC">
              <w:t>0.591</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0.485</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0.980</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A9082C">
            <w:r>
              <w:t xml:space="preserve">  </w:t>
            </w:r>
            <w:r w:rsidRPr="00C712BC" w:rsidR="00F44F20">
              <w:t>$100,000 to $149,999</w:t>
            </w:r>
          </w:p>
        </w:tc>
        <w:tc>
          <w:tcPr>
            <w:tcW w:w="1165" w:type="dxa"/>
            <w:tcBorders>
              <w:top w:val="nil"/>
              <w:bottom w:val="nil"/>
              <w:right w:val="nil"/>
            </w:tcBorders>
          </w:tcPr>
          <w:p w:rsidRPr="00C712BC" w:rsidR="00F44F20" w:rsidP="00CC0225" w:rsidRDefault="00F44F20">
            <w:r w:rsidRPr="00C712BC">
              <w:t>0.206</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0.153</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0.789</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A9082C">
            <w:r>
              <w:t xml:space="preserve">  </w:t>
            </w:r>
            <w:r w:rsidRPr="00C712BC" w:rsidR="00F44F20">
              <w:t>$150,000 to $199,999</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0.011</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0.002</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0.027</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single" w:color="auto" w:sz="4" w:space="0"/>
            </w:tcBorders>
          </w:tcPr>
          <w:p w:rsidRPr="00C712BC" w:rsidR="00F44F20" w:rsidP="00A9082C" w:rsidRDefault="00F44F20">
            <w:r w:rsidRPr="00C712BC">
              <w:t xml:space="preserve">  </w:t>
            </w:r>
            <w:r w:rsidR="00A9082C">
              <w:t>$</w:t>
            </w:r>
            <w:r w:rsidR="002D2834">
              <w:t xml:space="preserve"> </w:t>
            </w:r>
            <w:r w:rsidRPr="00C712BC">
              <w:t>200,000 +</w:t>
            </w:r>
          </w:p>
        </w:tc>
        <w:tc>
          <w:tcPr>
            <w:tcW w:w="1165" w:type="dxa"/>
            <w:tcBorders>
              <w:top w:val="nil"/>
              <w:bottom w:val="single" w:color="auto" w:sz="4" w:space="0"/>
              <w:right w:val="nil"/>
            </w:tcBorders>
          </w:tcPr>
          <w:p w:rsidRPr="00C712BC" w:rsidR="00F44F20" w:rsidP="00CC0225" w:rsidRDefault="00F44F20">
            <w:r w:rsidRPr="00C712BC">
              <w:t>0.288</w:t>
            </w:r>
          </w:p>
        </w:tc>
        <w:tc>
          <w:tcPr>
            <w:tcW w:w="1166" w:type="dxa"/>
            <w:tcBorders>
              <w:top w:val="nil"/>
              <w:left w:val="nil"/>
              <w:bottom w:val="single" w:color="auto" w:sz="4" w:space="0"/>
            </w:tcBorders>
          </w:tcPr>
          <w:p w:rsidRPr="00C712BC" w:rsidR="00F44F20" w:rsidP="00CC0225" w:rsidRDefault="00F44F20">
            <w:r w:rsidRPr="00C712BC">
              <w:t>Negative</w:t>
            </w:r>
          </w:p>
        </w:tc>
        <w:tc>
          <w:tcPr>
            <w:tcW w:w="1166" w:type="dxa"/>
            <w:tcBorders>
              <w:top w:val="nil"/>
              <w:bottom w:val="single" w:color="auto" w:sz="4" w:space="0"/>
              <w:right w:val="nil"/>
            </w:tcBorders>
          </w:tcPr>
          <w:p w:rsidRPr="00C712BC" w:rsidR="00F44F20" w:rsidP="00CC0225" w:rsidRDefault="00F44F20">
            <w:r w:rsidRPr="00C712BC">
              <w:t>0.300</w:t>
            </w:r>
          </w:p>
        </w:tc>
        <w:tc>
          <w:tcPr>
            <w:tcW w:w="1165" w:type="dxa"/>
            <w:tcBorders>
              <w:top w:val="nil"/>
              <w:left w:val="nil"/>
              <w:bottom w:val="single" w:color="auto" w:sz="4" w:space="0"/>
            </w:tcBorders>
          </w:tcPr>
          <w:p w:rsidRPr="00C712BC" w:rsidR="00F44F20" w:rsidP="00CC0225" w:rsidRDefault="00F44F20">
            <w:r w:rsidRPr="00C712BC">
              <w:t>Negative</w:t>
            </w:r>
          </w:p>
        </w:tc>
        <w:tc>
          <w:tcPr>
            <w:tcW w:w="1166" w:type="dxa"/>
            <w:tcBorders>
              <w:top w:val="nil"/>
              <w:bottom w:val="single" w:color="auto" w:sz="4" w:space="0"/>
              <w:right w:val="nil"/>
            </w:tcBorders>
          </w:tcPr>
          <w:p w:rsidRPr="00C712BC" w:rsidR="00F44F20" w:rsidP="00CC0225" w:rsidRDefault="00F44F20">
            <w:r w:rsidRPr="00C712BC">
              <w:t>0.952</w:t>
            </w:r>
          </w:p>
        </w:tc>
        <w:tc>
          <w:tcPr>
            <w:tcW w:w="1166" w:type="dxa"/>
            <w:tcBorders>
              <w:top w:val="nil"/>
              <w:left w:val="nil"/>
              <w:bottom w:val="single" w:color="auto" w:sz="4" w:space="0"/>
              <w:right w:val="single" w:color="auto" w:sz="4" w:space="0"/>
            </w:tcBorders>
          </w:tcPr>
          <w:p w:rsidRPr="00C712BC" w:rsidR="00F44F20" w:rsidP="00CC0225" w:rsidRDefault="00F44F20">
            <w:r w:rsidRPr="00C712BC">
              <w:t>Negative</w:t>
            </w:r>
          </w:p>
        </w:tc>
      </w:tr>
    </w:tbl>
    <w:p w:rsidRPr="007B215E" w:rsidR="00F44F20" w:rsidP="00CC0225" w:rsidRDefault="00F44F20">
      <w:pPr>
        <w:sectPr w:rsidRPr="007B215E" w:rsidR="00F44F20" w:rsidSect="00C712BC">
          <w:pgSz w:w="12240" w:h="15840"/>
          <w:pgMar w:top="1440" w:right="1440" w:bottom="1440" w:left="1440" w:header="720" w:footer="720" w:gutter="0"/>
          <w:cols w:space="720"/>
          <w:docGrid w:linePitch="360"/>
        </w:sectPr>
      </w:pPr>
      <w:r w:rsidRPr="00C712BC">
        <w:t>* Shaded data in this table show the subgroups where the β</w:t>
      </w:r>
      <w:r w:rsidRPr="00C712BC">
        <w:rPr>
          <w:vertAlign w:val="subscript"/>
        </w:rPr>
        <w:t>1</w:t>
      </w:r>
      <w:r w:rsidRPr="00C712BC">
        <w:t xml:space="preserve"> coefficient is significant, as well as the direction of the slope for the </w:t>
      </w:r>
      <w:r w:rsidR="009834E0">
        <w:t>ten</w:t>
      </w:r>
      <w:r w:rsidR="007B215E">
        <w:t>-year regression line.</w:t>
      </w:r>
    </w:p>
    <w:p w:rsidRPr="00C712BC" w:rsidR="00F44F20" w:rsidP="003520B2" w:rsidRDefault="00F44F20">
      <w:pPr>
        <w:pStyle w:val="Heading2"/>
        <w:jc w:val="center"/>
      </w:pPr>
      <w:bookmarkStart w:name="_Ref34902204" w:id="58"/>
      <w:bookmarkStart w:name="_Toc41466760" w:id="59"/>
      <w:r w:rsidRPr="00C712BC">
        <w:t xml:space="preserve">Appendix </w:t>
      </w:r>
      <w:r w:rsidR="000833B0">
        <w:t>D</w:t>
      </w:r>
      <w:bookmarkEnd w:id="58"/>
      <w:bookmarkEnd w:id="59"/>
    </w:p>
    <w:p w:rsidRPr="00C712BC" w:rsidR="00F44F20" w:rsidP="00CC0225" w:rsidRDefault="00F44F20">
      <w:r>
        <w:t>Diary survey</w:t>
      </w:r>
      <w:r w:rsidRPr="00C712BC">
        <w:t xml:space="preserve"> 2016 – Comparison of selected characteristics of CE respondents to the ACS</w:t>
      </w:r>
    </w:p>
    <w:tbl>
      <w:tblPr>
        <w:tblStyle w:val="TableGrid26"/>
        <w:tblW w:w="14490" w:type="dxa"/>
        <w:jc w:val="center"/>
        <w:tblLayout w:type="fixed"/>
        <w:tblCellMar>
          <w:left w:w="58" w:type="dxa"/>
          <w:right w:w="58" w:type="dxa"/>
        </w:tblCellMar>
        <w:tblLook w:val="01E0" w:firstRow="1" w:lastRow="1" w:firstColumn="1" w:lastColumn="1" w:noHBand="0" w:noVBand="0"/>
      </w:tblPr>
      <w:tblGrid>
        <w:gridCol w:w="2777"/>
        <w:gridCol w:w="628"/>
        <w:gridCol w:w="1005"/>
        <w:gridCol w:w="1350"/>
        <w:gridCol w:w="1170"/>
        <w:gridCol w:w="137"/>
        <w:gridCol w:w="3433"/>
        <w:gridCol w:w="570"/>
        <w:gridCol w:w="900"/>
        <w:gridCol w:w="1350"/>
        <w:gridCol w:w="1170"/>
      </w:tblGrid>
      <w:tr w:rsidRPr="00C712BC" w:rsidR="00F44F20" w:rsidTr="002466F1">
        <w:trPr>
          <w:cantSplit/>
          <w:jc w:val="center"/>
        </w:trPr>
        <w:tc>
          <w:tcPr>
            <w:tcW w:w="2777" w:type="dxa"/>
            <w:tcBorders>
              <w:left w:val="nil"/>
              <w:bottom w:val="nil"/>
              <w:right w:val="nil"/>
            </w:tcBorders>
            <w:vAlign w:val="center"/>
          </w:tcPr>
          <w:p w:rsidRPr="00C712BC" w:rsidR="00F44F20" w:rsidP="00CC0225" w:rsidRDefault="00F44F20">
            <w:pPr>
              <w:rPr>
                <w:vertAlign w:val="superscript"/>
              </w:rPr>
            </w:pPr>
          </w:p>
        </w:tc>
        <w:tc>
          <w:tcPr>
            <w:tcW w:w="628" w:type="dxa"/>
            <w:tcBorders>
              <w:left w:val="nil"/>
              <w:bottom w:val="nil"/>
              <w:right w:val="nil"/>
            </w:tcBorders>
            <w:vAlign w:val="center"/>
          </w:tcPr>
          <w:p w:rsidRPr="00C712BC" w:rsidR="00F44F20" w:rsidP="00CC0225" w:rsidRDefault="00F44F20"/>
        </w:tc>
        <w:tc>
          <w:tcPr>
            <w:tcW w:w="3525" w:type="dxa"/>
            <w:gridSpan w:val="3"/>
            <w:tcBorders>
              <w:left w:val="nil"/>
              <w:bottom w:val="single" w:color="auto" w:sz="4" w:space="0"/>
            </w:tcBorders>
            <w:vAlign w:val="center"/>
          </w:tcPr>
          <w:p w:rsidRPr="00C712BC" w:rsidR="00F44F20" w:rsidP="00CC0225" w:rsidRDefault="00F44F20">
            <w:r w:rsidRPr="00C712BC">
              <w:t xml:space="preserve">CE </w:t>
            </w:r>
            <w:r>
              <w:t>Diary survey</w:t>
            </w:r>
          </w:p>
        </w:tc>
        <w:tc>
          <w:tcPr>
            <w:tcW w:w="137" w:type="dxa"/>
            <w:tcBorders>
              <w:bottom w:val="nil"/>
            </w:tcBorders>
          </w:tcPr>
          <w:p w:rsidRPr="00C712BC" w:rsidR="00F44F20" w:rsidP="00CC0225" w:rsidRDefault="00F44F20"/>
        </w:tc>
        <w:tc>
          <w:tcPr>
            <w:tcW w:w="3433" w:type="dxa"/>
            <w:tcBorders>
              <w:bottom w:val="nil"/>
              <w:right w:val="nil"/>
            </w:tcBorders>
          </w:tcPr>
          <w:p w:rsidRPr="00C712BC" w:rsidR="00F44F20" w:rsidP="00CC0225" w:rsidRDefault="00F44F20"/>
        </w:tc>
        <w:tc>
          <w:tcPr>
            <w:tcW w:w="570" w:type="dxa"/>
            <w:tcBorders>
              <w:left w:val="nil"/>
              <w:bottom w:val="nil"/>
              <w:right w:val="nil"/>
            </w:tcBorders>
            <w:shd w:val="clear" w:color="auto" w:fill="auto"/>
            <w:vAlign w:val="center"/>
          </w:tcPr>
          <w:p w:rsidRPr="00C712BC" w:rsidR="00F44F20" w:rsidP="00CC0225" w:rsidRDefault="00F44F20"/>
        </w:tc>
        <w:tc>
          <w:tcPr>
            <w:tcW w:w="3420" w:type="dxa"/>
            <w:gridSpan w:val="3"/>
            <w:tcBorders>
              <w:left w:val="nil"/>
              <w:bottom w:val="single" w:color="auto" w:sz="4" w:space="0"/>
              <w:right w:val="nil"/>
            </w:tcBorders>
            <w:shd w:val="clear" w:color="auto" w:fill="auto"/>
            <w:vAlign w:val="center"/>
          </w:tcPr>
          <w:p w:rsidRPr="00C712BC" w:rsidR="00F44F20" w:rsidP="00CC0225" w:rsidRDefault="00F44F20">
            <w:r w:rsidRPr="00C712BC">
              <w:t xml:space="preserve">CE </w:t>
            </w:r>
            <w:r>
              <w:t>Diary survey</w:t>
            </w:r>
          </w:p>
        </w:tc>
      </w:tr>
      <w:tr w:rsidRPr="00C712BC" w:rsidR="00F44F20" w:rsidTr="002466F1">
        <w:trPr>
          <w:cantSplit/>
          <w:jc w:val="center"/>
        </w:trPr>
        <w:tc>
          <w:tcPr>
            <w:tcW w:w="2777" w:type="dxa"/>
            <w:tcBorders>
              <w:top w:val="nil"/>
              <w:left w:val="nil"/>
              <w:bottom w:val="single" w:color="auto" w:sz="4" w:space="0"/>
              <w:right w:val="nil"/>
            </w:tcBorders>
            <w:vAlign w:val="center"/>
          </w:tcPr>
          <w:p w:rsidRPr="00C712BC" w:rsidR="00F44F20" w:rsidP="00CC0225" w:rsidRDefault="00F44F20">
            <w:pPr>
              <w:rPr>
                <w:vertAlign w:val="superscript"/>
              </w:rPr>
            </w:pPr>
          </w:p>
        </w:tc>
        <w:tc>
          <w:tcPr>
            <w:tcW w:w="628" w:type="dxa"/>
            <w:tcBorders>
              <w:top w:val="nil"/>
              <w:left w:val="nil"/>
              <w:bottom w:val="single" w:color="auto" w:sz="4" w:space="0"/>
              <w:right w:val="nil"/>
            </w:tcBorders>
            <w:vAlign w:val="center"/>
          </w:tcPr>
          <w:p w:rsidRPr="00C712BC" w:rsidR="00F44F20" w:rsidP="008D676C" w:rsidRDefault="00F44F20">
            <w:pPr>
              <w:jc w:val="right"/>
            </w:pPr>
            <w:r w:rsidRPr="00C712BC">
              <w:t>ACS</w:t>
            </w:r>
          </w:p>
        </w:tc>
        <w:tc>
          <w:tcPr>
            <w:tcW w:w="1005" w:type="dxa"/>
            <w:tcBorders>
              <w:left w:val="nil"/>
              <w:bottom w:val="single" w:color="auto" w:sz="4" w:space="0"/>
              <w:right w:val="nil"/>
            </w:tcBorders>
            <w:vAlign w:val="center"/>
          </w:tcPr>
          <w:p w:rsidRPr="00C712BC" w:rsidR="00F44F20" w:rsidP="008D676C" w:rsidRDefault="00F44F20">
            <w:pPr>
              <w:jc w:val="right"/>
            </w:pPr>
            <w:r w:rsidRPr="00C712BC">
              <w:t>Base-Weighted</w:t>
            </w:r>
          </w:p>
        </w:tc>
        <w:tc>
          <w:tcPr>
            <w:tcW w:w="1350" w:type="dxa"/>
            <w:tcBorders>
              <w:left w:val="nil"/>
              <w:bottom w:val="single" w:color="auto" w:sz="4" w:space="0"/>
              <w:right w:val="nil"/>
            </w:tcBorders>
            <w:vAlign w:val="center"/>
          </w:tcPr>
          <w:p w:rsidRPr="00C712BC" w:rsidR="00F44F20" w:rsidP="008D676C" w:rsidRDefault="00F44F20">
            <w:pPr>
              <w:jc w:val="right"/>
            </w:pPr>
            <w:r w:rsidRPr="00C712BC">
              <w:t>Noninterview-Weighted</w:t>
            </w:r>
          </w:p>
        </w:tc>
        <w:tc>
          <w:tcPr>
            <w:tcW w:w="1170" w:type="dxa"/>
            <w:tcBorders>
              <w:left w:val="nil"/>
              <w:bottom w:val="single" w:color="auto" w:sz="4" w:space="0"/>
            </w:tcBorders>
            <w:vAlign w:val="center"/>
          </w:tcPr>
          <w:p w:rsidRPr="00C712BC" w:rsidR="00F44F20" w:rsidP="008D676C" w:rsidRDefault="00F44F20">
            <w:pPr>
              <w:jc w:val="right"/>
            </w:pPr>
            <w:r w:rsidRPr="00C712BC">
              <w:t>Calibration-Weighted</w:t>
            </w:r>
          </w:p>
        </w:tc>
        <w:tc>
          <w:tcPr>
            <w:tcW w:w="137" w:type="dxa"/>
            <w:tcBorders>
              <w:top w:val="nil"/>
              <w:bottom w:val="single" w:color="auto" w:sz="4" w:space="0"/>
            </w:tcBorders>
          </w:tcPr>
          <w:p w:rsidRPr="00C712BC" w:rsidR="00F44F20" w:rsidP="00CC0225" w:rsidRDefault="00F44F20"/>
        </w:tc>
        <w:tc>
          <w:tcPr>
            <w:tcW w:w="3433" w:type="dxa"/>
            <w:tcBorders>
              <w:top w:val="nil"/>
              <w:bottom w:val="single" w:color="auto" w:sz="4" w:space="0"/>
              <w:right w:val="nil"/>
            </w:tcBorders>
          </w:tcPr>
          <w:p w:rsidRPr="00C712BC" w:rsidR="00F44F20" w:rsidP="00CC0225" w:rsidRDefault="00F44F20"/>
        </w:tc>
        <w:tc>
          <w:tcPr>
            <w:tcW w:w="570" w:type="dxa"/>
            <w:tcBorders>
              <w:top w:val="nil"/>
              <w:left w:val="nil"/>
              <w:bottom w:val="single" w:color="auto" w:sz="4" w:space="0"/>
              <w:right w:val="nil"/>
            </w:tcBorders>
            <w:shd w:val="clear" w:color="auto" w:fill="auto"/>
            <w:vAlign w:val="center"/>
          </w:tcPr>
          <w:p w:rsidRPr="00C712BC" w:rsidR="00F44F20" w:rsidP="008D676C" w:rsidRDefault="00F44F20">
            <w:pPr>
              <w:jc w:val="right"/>
            </w:pPr>
            <w:smartTag w:uri="urn:schemas-microsoft-com:office:smarttags" w:element="stockticker">
              <w:r w:rsidRPr="00C712BC">
                <w:t>ACS</w:t>
              </w:r>
            </w:smartTag>
          </w:p>
        </w:tc>
        <w:tc>
          <w:tcPr>
            <w:tcW w:w="900" w:type="dxa"/>
            <w:tcBorders>
              <w:left w:val="nil"/>
              <w:bottom w:val="single" w:color="auto" w:sz="4" w:space="0"/>
              <w:right w:val="nil"/>
            </w:tcBorders>
            <w:shd w:val="clear" w:color="auto" w:fill="auto"/>
            <w:vAlign w:val="center"/>
          </w:tcPr>
          <w:p w:rsidRPr="00C712BC" w:rsidR="00F44F20" w:rsidP="008D676C" w:rsidRDefault="00F44F20">
            <w:pPr>
              <w:jc w:val="right"/>
            </w:pPr>
            <w:r w:rsidRPr="00C712BC">
              <w:t>Base-Weighted</w:t>
            </w:r>
          </w:p>
        </w:tc>
        <w:tc>
          <w:tcPr>
            <w:tcW w:w="1350" w:type="dxa"/>
            <w:tcBorders>
              <w:left w:val="nil"/>
              <w:bottom w:val="single" w:color="auto" w:sz="4" w:space="0"/>
              <w:right w:val="nil"/>
            </w:tcBorders>
            <w:shd w:val="clear" w:color="auto" w:fill="auto"/>
            <w:vAlign w:val="center"/>
          </w:tcPr>
          <w:p w:rsidRPr="00C712BC" w:rsidR="00F44F20" w:rsidP="008D676C" w:rsidRDefault="00F44F20">
            <w:pPr>
              <w:jc w:val="right"/>
            </w:pPr>
            <w:r w:rsidRPr="00C712BC">
              <w:t>Noninterview-Weighted</w:t>
            </w:r>
          </w:p>
        </w:tc>
        <w:tc>
          <w:tcPr>
            <w:tcW w:w="1170" w:type="dxa"/>
            <w:tcBorders>
              <w:left w:val="nil"/>
              <w:bottom w:val="single" w:color="auto" w:sz="4" w:space="0"/>
              <w:right w:val="nil"/>
            </w:tcBorders>
            <w:vAlign w:val="center"/>
          </w:tcPr>
          <w:p w:rsidRPr="00C712BC" w:rsidR="00F44F20" w:rsidP="008D676C" w:rsidRDefault="00F44F20">
            <w:pPr>
              <w:jc w:val="right"/>
            </w:pPr>
            <w:r w:rsidRPr="00C712BC">
              <w:t>Calibration-Weighted</w:t>
            </w:r>
          </w:p>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F44F20">
            <w:pPr>
              <w:rPr>
                <w:vertAlign w:val="superscript"/>
              </w:rPr>
            </w:pPr>
            <w:r w:rsidRPr="00C712BC">
              <w:t>Gender (%)</w:t>
            </w:r>
            <w:r w:rsidRPr="00C712BC">
              <w:rPr>
                <w:vertAlign w:val="superscript"/>
              </w:rPr>
              <w:t xml:space="preserve"> 1,2</w:t>
            </w:r>
          </w:p>
        </w:tc>
        <w:tc>
          <w:tcPr>
            <w:tcW w:w="628" w:type="dxa"/>
            <w:tcBorders>
              <w:top w:val="nil"/>
              <w:left w:val="nil"/>
              <w:bottom w:val="nil"/>
              <w:right w:val="nil"/>
            </w:tcBorders>
            <w:vAlign w:val="center"/>
          </w:tcPr>
          <w:p w:rsidRPr="00C712BC" w:rsidR="00F44F20" w:rsidP="00CC0225" w:rsidRDefault="00F44F20"/>
        </w:tc>
        <w:tc>
          <w:tcPr>
            <w:tcW w:w="1005" w:type="dxa"/>
            <w:tcBorders>
              <w:top w:val="nil"/>
              <w:left w:val="nil"/>
              <w:bottom w:val="nil"/>
              <w:right w:val="nil"/>
            </w:tcBorders>
            <w:vAlign w:val="center"/>
          </w:tcPr>
          <w:p w:rsidRPr="00C712BC" w:rsidR="00F44F20" w:rsidP="00CC0225" w:rsidRDefault="00F44F20"/>
        </w:tc>
        <w:tc>
          <w:tcPr>
            <w:tcW w:w="1350" w:type="dxa"/>
            <w:tcBorders>
              <w:top w:val="nil"/>
              <w:left w:val="nil"/>
              <w:bottom w:val="nil"/>
              <w:right w:val="nil"/>
            </w:tcBorders>
            <w:vAlign w:val="center"/>
          </w:tcPr>
          <w:p w:rsidRPr="00C712BC" w:rsidR="00F44F20" w:rsidP="00CC0225" w:rsidRDefault="00F44F20"/>
        </w:tc>
        <w:tc>
          <w:tcPr>
            <w:tcW w:w="1170" w:type="dxa"/>
            <w:tcBorders>
              <w:top w:val="nil"/>
              <w:left w:val="nil"/>
              <w:bottom w:val="nil"/>
              <w:right w:val="single" w:color="auto" w:sz="4" w:space="0"/>
            </w:tcBorders>
            <w:vAlign w:val="center"/>
          </w:tcPr>
          <w:p w:rsidRPr="00C712BC" w:rsidR="00F44F20" w:rsidP="00CC0225" w:rsidRDefault="00F44F20"/>
        </w:tc>
        <w:tc>
          <w:tcPr>
            <w:tcW w:w="137" w:type="dxa"/>
            <w:tcBorders>
              <w:top w:val="nil"/>
              <w:left w:val="single" w:color="auto" w:sz="4" w:space="0"/>
              <w:bottom w:val="nil"/>
              <w:right w:val="single" w:color="auto" w:sz="4" w:space="0"/>
            </w:tcBorders>
          </w:tcPr>
          <w:p w:rsidRPr="00C712BC" w:rsidR="00F44F20" w:rsidP="00CC0225" w:rsidRDefault="00F44F20"/>
        </w:tc>
        <w:tc>
          <w:tcPr>
            <w:tcW w:w="3433" w:type="dxa"/>
            <w:tcBorders>
              <w:top w:val="nil"/>
              <w:left w:val="single" w:color="auto" w:sz="4" w:space="0"/>
              <w:bottom w:val="nil"/>
              <w:right w:val="nil"/>
            </w:tcBorders>
          </w:tcPr>
          <w:p w:rsidRPr="00C712BC" w:rsidR="00F44F20" w:rsidP="00CC0225" w:rsidRDefault="00F44F20">
            <w:r w:rsidRPr="00C712BC">
              <w:t xml:space="preserve">CU income </w:t>
            </w:r>
            <w:r w:rsidRPr="00C712BC">
              <w:rPr>
                <w:bCs/>
              </w:rPr>
              <w:t>(%)</w:t>
            </w:r>
            <w:r w:rsidRPr="00C712BC">
              <w:rPr>
                <w:bCs/>
                <w:vertAlign w:val="superscript"/>
              </w:rPr>
              <w:t xml:space="preserve"> 1,2,3</w:t>
            </w:r>
          </w:p>
        </w:tc>
        <w:tc>
          <w:tcPr>
            <w:tcW w:w="570" w:type="dxa"/>
            <w:tcBorders>
              <w:top w:val="nil"/>
              <w:left w:val="nil"/>
              <w:bottom w:val="nil"/>
              <w:right w:val="nil"/>
            </w:tcBorders>
            <w:shd w:val="clear" w:color="auto" w:fill="auto"/>
          </w:tcPr>
          <w:p w:rsidRPr="00C712BC" w:rsidR="00F44F20" w:rsidP="00CC0225" w:rsidRDefault="00F44F20"/>
        </w:tc>
        <w:tc>
          <w:tcPr>
            <w:tcW w:w="900" w:type="dxa"/>
            <w:tcBorders>
              <w:top w:val="nil"/>
              <w:left w:val="nil"/>
              <w:bottom w:val="nil"/>
              <w:right w:val="nil"/>
            </w:tcBorders>
            <w:shd w:val="clear" w:color="auto" w:fill="auto"/>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Male</w:t>
            </w:r>
          </w:p>
        </w:tc>
        <w:tc>
          <w:tcPr>
            <w:tcW w:w="628" w:type="dxa"/>
            <w:tcBorders>
              <w:top w:val="nil"/>
              <w:left w:val="nil"/>
              <w:bottom w:val="nil"/>
              <w:right w:val="nil"/>
            </w:tcBorders>
          </w:tcPr>
          <w:p w:rsidRPr="00C712BC" w:rsidR="00F44F20" w:rsidP="008D676C" w:rsidRDefault="00F44F20">
            <w:pPr>
              <w:jc w:val="right"/>
            </w:pPr>
            <w:r w:rsidRPr="00C712BC">
              <w:t>49.2</w:t>
            </w:r>
          </w:p>
        </w:tc>
        <w:tc>
          <w:tcPr>
            <w:tcW w:w="1005" w:type="dxa"/>
            <w:tcBorders>
              <w:top w:val="nil"/>
              <w:left w:val="nil"/>
              <w:bottom w:val="nil"/>
              <w:right w:val="nil"/>
            </w:tcBorders>
          </w:tcPr>
          <w:p w:rsidRPr="00C712BC" w:rsidR="00F44F20" w:rsidP="008D676C" w:rsidRDefault="00F44F20">
            <w:pPr>
              <w:jc w:val="right"/>
            </w:pPr>
            <w:r w:rsidRPr="00C712BC">
              <w:t>48.5</w:t>
            </w:r>
          </w:p>
        </w:tc>
        <w:tc>
          <w:tcPr>
            <w:tcW w:w="1350" w:type="dxa"/>
            <w:tcBorders>
              <w:top w:val="nil"/>
              <w:left w:val="nil"/>
              <w:bottom w:val="nil"/>
              <w:right w:val="nil"/>
            </w:tcBorders>
          </w:tcPr>
          <w:p w:rsidRPr="00C712BC" w:rsidR="00F44F20" w:rsidP="008D676C" w:rsidRDefault="00F44F20">
            <w:pPr>
              <w:jc w:val="right"/>
            </w:pPr>
            <w:r w:rsidRPr="00C712BC">
              <w:t>48.6</w:t>
            </w:r>
          </w:p>
        </w:tc>
        <w:tc>
          <w:tcPr>
            <w:tcW w:w="1170" w:type="dxa"/>
            <w:tcBorders>
              <w:top w:val="nil"/>
              <w:left w:val="nil"/>
              <w:bottom w:val="nil"/>
            </w:tcBorders>
          </w:tcPr>
          <w:p w:rsidRPr="00C712BC" w:rsidR="00F44F20" w:rsidP="008D676C" w:rsidRDefault="00F44F20">
            <w:pPr>
              <w:jc w:val="right"/>
            </w:pPr>
            <w:r w:rsidRPr="00C712BC">
              <w:t>48.7</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2D2834">
            <w:r>
              <w:t xml:space="preserve">  </w:t>
            </w:r>
            <w:r w:rsidRPr="00C712BC" w:rsidR="00F44F20">
              <w:t>Less than $15,000</w:t>
            </w:r>
          </w:p>
        </w:tc>
        <w:tc>
          <w:tcPr>
            <w:tcW w:w="570" w:type="dxa"/>
            <w:tcBorders>
              <w:top w:val="nil"/>
              <w:left w:val="nil"/>
              <w:bottom w:val="nil"/>
              <w:right w:val="nil"/>
            </w:tcBorders>
            <w:shd w:val="clear" w:color="auto" w:fill="auto"/>
          </w:tcPr>
          <w:p w:rsidRPr="00C712BC" w:rsidR="00F44F20" w:rsidP="008D676C" w:rsidRDefault="00F44F20">
            <w:pPr>
              <w:jc w:val="right"/>
            </w:pPr>
            <w:r w:rsidRPr="00C712BC">
              <w:t>11.5</w:t>
            </w:r>
          </w:p>
        </w:tc>
        <w:tc>
          <w:tcPr>
            <w:tcW w:w="900" w:type="dxa"/>
            <w:tcBorders>
              <w:top w:val="nil"/>
              <w:left w:val="nil"/>
              <w:bottom w:val="nil"/>
              <w:right w:val="nil"/>
            </w:tcBorders>
            <w:shd w:val="clear" w:color="auto" w:fill="auto"/>
          </w:tcPr>
          <w:p w:rsidRPr="00C712BC" w:rsidR="00F44F20" w:rsidP="008D676C" w:rsidRDefault="00F44F20">
            <w:pPr>
              <w:jc w:val="right"/>
            </w:pPr>
            <w:r w:rsidRPr="00C712BC">
              <w:t>12.5</w:t>
            </w:r>
          </w:p>
        </w:tc>
        <w:tc>
          <w:tcPr>
            <w:tcW w:w="1350" w:type="dxa"/>
            <w:tcBorders>
              <w:top w:val="nil"/>
              <w:left w:val="nil"/>
              <w:bottom w:val="nil"/>
              <w:right w:val="nil"/>
            </w:tcBorders>
            <w:shd w:val="clear" w:color="auto" w:fill="auto"/>
          </w:tcPr>
          <w:p w:rsidRPr="00C712BC" w:rsidR="00F44F20" w:rsidP="008D676C" w:rsidRDefault="00F44F20">
            <w:pPr>
              <w:jc w:val="right"/>
            </w:pPr>
            <w:r w:rsidRPr="00C712BC">
              <w:t>12.7</w:t>
            </w:r>
          </w:p>
        </w:tc>
        <w:tc>
          <w:tcPr>
            <w:tcW w:w="1170" w:type="dxa"/>
            <w:tcBorders>
              <w:top w:val="nil"/>
              <w:left w:val="nil"/>
              <w:bottom w:val="nil"/>
              <w:right w:val="nil"/>
            </w:tcBorders>
          </w:tcPr>
          <w:p w:rsidRPr="00C712BC" w:rsidR="00F44F20" w:rsidP="008D676C" w:rsidRDefault="00F44F20">
            <w:pPr>
              <w:jc w:val="right"/>
            </w:pPr>
            <w:r w:rsidRPr="00C712BC">
              <w:t>12.4</w:t>
            </w:r>
          </w:p>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Female</w:t>
            </w:r>
          </w:p>
        </w:tc>
        <w:tc>
          <w:tcPr>
            <w:tcW w:w="628" w:type="dxa"/>
            <w:tcBorders>
              <w:top w:val="nil"/>
              <w:left w:val="nil"/>
              <w:bottom w:val="nil"/>
              <w:right w:val="nil"/>
            </w:tcBorders>
          </w:tcPr>
          <w:p w:rsidRPr="00C712BC" w:rsidR="00F44F20" w:rsidP="008D676C" w:rsidRDefault="00F44F20">
            <w:pPr>
              <w:jc w:val="right"/>
            </w:pPr>
            <w:r w:rsidRPr="00C712BC">
              <w:t>50.8</w:t>
            </w:r>
          </w:p>
        </w:tc>
        <w:tc>
          <w:tcPr>
            <w:tcW w:w="1005" w:type="dxa"/>
            <w:tcBorders>
              <w:top w:val="nil"/>
              <w:left w:val="nil"/>
              <w:bottom w:val="nil"/>
              <w:right w:val="nil"/>
            </w:tcBorders>
          </w:tcPr>
          <w:p w:rsidRPr="00C712BC" w:rsidR="00F44F20" w:rsidP="008D676C" w:rsidRDefault="00F44F20">
            <w:pPr>
              <w:jc w:val="right"/>
            </w:pPr>
            <w:r w:rsidRPr="00C712BC">
              <w:t>51.5</w:t>
            </w:r>
          </w:p>
        </w:tc>
        <w:tc>
          <w:tcPr>
            <w:tcW w:w="1350" w:type="dxa"/>
            <w:tcBorders>
              <w:top w:val="nil"/>
              <w:left w:val="nil"/>
              <w:bottom w:val="nil"/>
              <w:right w:val="nil"/>
            </w:tcBorders>
          </w:tcPr>
          <w:p w:rsidRPr="00C712BC" w:rsidR="00F44F20" w:rsidP="008D676C" w:rsidRDefault="00F44F20">
            <w:pPr>
              <w:jc w:val="right"/>
            </w:pPr>
            <w:r w:rsidRPr="00C712BC">
              <w:t>51.4</w:t>
            </w:r>
          </w:p>
        </w:tc>
        <w:tc>
          <w:tcPr>
            <w:tcW w:w="1170" w:type="dxa"/>
            <w:tcBorders>
              <w:top w:val="nil"/>
              <w:left w:val="nil"/>
              <w:bottom w:val="nil"/>
            </w:tcBorders>
          </w:tcPr>
          <w:p w:rsidRPr="00C712BC" w:rsidR="00F44F20" w:rsidP="008D676C" w:rsidRDefault="00F44F20">
            <w:pPr>
              <w:jc w:val="right"/>
            </w:pPr>
            <w:r w:rsidRPr="00C712BC">
              <w:t>51.3</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2D2834">
            <w:r>
              <w:t xml:space="preserve">  </w:t>
            </w:r>
            <w:r w:rsidRPr="00C712BC" w:rsidR="00F44F20">
              <w:t>$15,000 to $24,999</w:t>
            </w:r>
          </w:p>
        </w:tc>
        <w:tc>
          <w:tcPr>
            <w:tcW w:w="570" w:type="dxa"/>
            <w:tcBorders>
              <w:top w:val="nil"/>
              <w:left w:val="nil"/>
              <w:bottom w:val="nil"/>
              <w:right w:val="nil"/>
            </w:tcBorders>
            <w:shd w:val="clear" w:color="auto" w:fill="auto"/>
          </w:tcPr>
          <w:p w:rsidRPr="00C712BC" w:rsidR="00F44F20" w:rsidP="008D676C" w:rsidRDefault="00F44F20">
            <w:pPr>
              <w:jc w:val="right"/>
            </w:pPr>
            <w:r w:rsidRPr="00C712BC">
              <w:t>9.7</w:t>
            </w:r>
          </w:p>
        </w:tc>
        <w:tc>
          <w:tcPr>
            <w:tcW w:w="900" w:type="dxa"/>
            <w:tcBorders>
              <w:top w:val="nil"/>
              <w:left w:val="nil"/>
              <w:bottom w:val="nil"/>
              <w:right w:val="nil"/>
            </w:tcBorders>
            <w:shd w:val="clear" w:color="auto" w:fill="auto"/>
          </w:tcPr>
          <w:p w:rsidRPr="00C712BC" w:rsidR="00F44F20" w:rsidP="008D676C" w:rsidRDefault="00F44F20">
            <w:pPr>
              <w:jc w:val="right"/>
            </w:pPr>
            <w:r w:rsidRPr="00C712BC">
              <w:t>12.2</w:t>
            </w:r>
          </w:p>
        </w:tc>
        <w:tc>
          <w:tcPr>
            <w:tcW w:w="1350" w:type="dxa"/>
            <w:tcBorders>
              <w:top w:val="nil"/>
              <w:left w:val="nil"/>
              <w:bottom w:val="nil"/>
              <w:right w:val="nil"/>
            </w:tcBorders>
            <w:shd w:val="clear" w:color="auto" w:fill="auto"/>
          </w:tcPr>
          <w:p w:rsidRPr="00C712BC" w:rsidR="00F44F20" w:rsidP="008D676C" w:rsidRDefault="00F44F20">
            <w:pPr>
              <w:jc w:val="right"/>
            </w:pPr>
            <w:r w:rsidRPr="00C712BC">
              <w:t>12.3</w:t>
            </w:r>
          </w:p>
        </w:tc>
        <w:tc>
          <w:tcPr>
            <w:tcW w:w="1170" w:type="dxa"/>
            <w:tcBorders>
              <w:top w:val="nil"/>
              <w:left w:val="nil"/>
              <w:bottom w:val="nil"/>
              <w:right w:val="nil"/>
            </w:tcBorders>
          </w:tcPr>
          <w:p w:rsidRPr="00C712BC" w:rsidR="00F44F20" w:rsidP="008D676C" w:rsidRDefault="00F44F20">
            <w:pPr>
              <w:jc w:val="right"/>
            </w:pPr>
            <w:r w:rsidRPr="00C712BC">
              <w:t>11.8</w:t>
            </w:r>
          </w:p>
        </w:tc>
      </w:tr>
      <w:tr w:rsidRPr="00C712BC" w:rsidR="00F44F20" w:rsidTr="002466F1">
        <w:trPr>
          <w:cantSplit/>
          <w:jc w:val="center"/>
        </w:trPr>
        <w:tc>
          <w:tcPr>
            <w:tcW w:w="2777" w:type="dxa"/>
            <w:tcBorders>
              <w:top w:val="nil"/>
              <w:left w:val="nil"/>
              <w:bottom w:val="nil"/>
              <w:right w:val="nil"/>
            </w:tcBorders>
          </w:tcPr>
          <w:p w:rsidRPr="00C712BC" w:rsidR="00F44F20" w:rsidP="00CC0225" w:rsidRDefault="00F44F20">
            <w:r w:rsidRPr="00C712BC">
              <w:t>Age (%)</w:t>
            </w:r>
            <w:r w:rsidRPr="00C712BC">
              <w:rPr>
                <w:vertAlign w:val="superscript"/>
              </w:rPr>
              <w:t xml:space="preserve"> 1,2</w:t>
            </w:r>
          </w:p>
        </w:tc>
        <w:tc>
          <w:tcPr>
            <w:tcW w:w="628"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350"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170" w:type="dxa"/>
            <w:tcBorders>
              <w:top w:val="nil"/>
              <w:left w:val="nil"/>
              <w:bottom w:val="nil"/>
            </w:tcBorders>
            <w:vAlign w:val="center"/>
          </w:tcPr>
          <w:p w:rsidRPr="00C712BC" w:rsidR="00F44F20" w:rsidP="008D676C" w:rsidRDefault="00F44F20">
            <w:pPr>
              <w:jc w:val="right"/>
              <w:rPr>
                <w:rFonts w:eastAsia="Times New Roman Uni"/>
              </w:rPr>
            </w:pP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2D2834">
            <w:r>
              <w:t xml:space="preserve">  </w:t>
            </w:r>
            <w:r w:rsidRPr="00C712BC" w:rsidR="00F44F20">
              <w:t>$25,000 to $34,999</w:t>
            </w:r>
          </w:p>
        </w:tc>
        <w:tc>
          <w:tcPr>
            <w:tcW w:w="570" w:type="dxa"/>
            <w:tcBorders>
              <w:top w:val="nil"/>
              <w:left w:val="nil"/>
              <w:bottom w:val="nil"/>
              <w:right w:val="nil"/>
            </w:tcBorders>
            <w:shd w:val="clear" w:color="auto" w:fill="auto"/>
          </w:tcPr>
          <w:p w:rsidRPr="00C712BC" w:rsidR="00F44F20" w:rsidP="008D676C" w:rsidRDefault="00F44F20">
            <w:pPr>
              <w:jc w:val="right"/>
            </w:pPr>
            <w:r w:rsidRPr="00C712BC">
              <w:t>9.5</w:t>
            </w:r>
          </w:p>
        </w:tc>
        <w:tc>
          <w:tcPr>
            <w:tcW w:w="900" w:type="dxa"/>
            <w:tcBorders>
              <w:top w:val="nil"/>
              <w:left w:val="nil"/>
              <w:bottom w:val="nil"/>
              <w:right w:val="nil"/>
            </w:tcBorders>
            <w:shd w:val="clear" w:color="auto" w:fill="auto"/>
          </w:tcPr>
          <w:p w:rsidRPr="00C712BC" w:rsidR="00F44F20" w:rsidP="008D676C" w:rsidRDefault="00F44F20">
            <w:pPr>
              <w:jc w:val="right"/>
            </w:pPr>
            <w:r w:rsidRPr="00C712BC">
              <w:t>11.4</w:t>
            </w:r>
          </w:p>
        </w:tc>
        <w:tc>
          <w:tcPr>
            <w:tcW w:w="1350" w:type="dxa"/>
            <w:tcBorders>
              <w:top w:val="nil"/>
              <w:left w:val="nil"/>
              <w:bottom w:val="nil"/>
              <w:right w:val="nil"/>
            </w:tcBorders>
            <w:shd w:val="clear" w:color="auto" w:fill="auto"/>
          </w:tcPr>
          <w:p w:rsidRPr="00C712BC" w:rsidR="00F44F20" w:rsidP="008D676C" w:rsidRDefault="00F44F20">
            <w:pPr>
              <w:jc w:val="right"/>
            </w:pPr>
            <w:r w:rsidRPr="00C712BC">
              <w:t>11.5</w:t>
            </w:r>
          </w:p>
        </w:tc>
        <w:tc>
          <w:tcPr>
            <w:tcW w:w="1170" w:type="dxa"/>
            <w:tcBorders>
              <w:top w:val="nil"/>
              <w:left w:val="nil"/>
              <w:bottom w:val="nil"/>
              <w:right w:val="nil"/>
            </w:tcBorders>
          </w:tcPr>
          <w:p w:rsidRPr="00C712BC" w:rsidR="00F44F20" w:rsidP="008D676C" w:rsidRDefault="00F44F20">
            <w:pPr>
              <w:jc w:val="right"/>
            </w:pPr>
            <w:r w:rsidRPr="00C712BC">
              <w:t>11.4</w:t>
            </w:r>
          </w:p>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Under age 25</w:t>
            </w:r>
          </w:p>
        </w:tc>
        <w:tc>
          <w:tcPr>
            <w:tcW w:w="628" w:type="dxa"/>
            <w:tcBorders>
              <w:top w:val="nil"/>
              <w:left w:val="nil"/>
              <w:bottom w:val="nil"/>
              <w:right w:val="nil"/>
            </w:tcBorders>
          </w:tcPr>
          <w:p w:rsidRPr="00C712BC" w:rsidR="00F44F20" w:rsidP="008D676C" w:rsidRDefault="00F44F20">
            <w:pPr>
              <w:jc w:val="right"/>
            </w:pPr>
            <w:r w:rsidRPr="00C712BC">
              <w:t>32.4</w:t>
            </w:r>
          </w:p>
        </w:tc>
        <w:tc>
          <w:tcPr>
            <w:tcW w:w="1005" w:type="dxa"/>
            <w:tcBorders>
              <w:top w:val="nil"/>
              <w:left w:val="nil"/>
              <w:bottom w:val="nil"/>
              <w:right w:val="nil"/>
            </w:tcBorders>
          </w:tcPr>
          <w:p w:rsidRPr="00C712BC" w:rsidR="00F44F20" w:rsidP="008D676C" w:rsidRDefault="00F44F20">
            <w:pPr>
              <w:jc w:val="right"/>
            </w:pPr>
            <w:r w:rsidRPr="00C712BC">
              <w:t>31.3</w:t>
            </w:r>
          </w:p>
        </w:tc>
        <w:tc>
          <w:tcPr>
            <w:tcW w:w="1350" w:type="dxa"/>
            <w:tcBorders>
              <w:top w:val="nil"/>
              <w:left w:val="nil"/>
              <w:bottom w:val="nil"/>
              <w:right w:val="nil"/>
            </w:tcBorders>
          </w:tcPr>
          <w:p w:rsidRPr="00C712BC" w:rsidR="00F44F20" w:rsidP="008D676C" w:rsidRDefault="00F44F20">
            <w:pPr>
              <w:jc w:val="right"/>
            </w:pPr>
            <w:r w:rsidRPr="00C712BC">
              <w:t>30.5</w:t>
            </w:r>
          </w:p>
        </w:tc>
        <w:tc>
          <w:tcPr>
            <w:tcW w:w="1170" w:type="dxa"/>
            <w:tcBorders>
              <w:top w:val="nil"/>
              <w:left w:val="nil"/>
              <w:bottom w:val="nil"/>
            </w:tcBorders>
          </w:tcPr>
          <w:p w:rsidRPr="00C712BC" w:rsidR="00F44F20" w:rsidP="008D676C" w:rsidRDefault="00F44F20">
            <w:pPr>
              <w:jc w:val="right"/>
            </w:pPr>
            <w:r w:rsidRPr="00C712BC">
              <w:t>32.5</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2D2834">
            <w:r>
              <w:t xml:space="preserve">  </w:t>
            </w:r>
            <w:r w:rsidRPr="00C712BC" w:rsidR="00F44F20">
              <w:t>$35,000 to $49,999</w:t>
            </w:r>
          </w:p>
        </w:tc>
        <w:tc>
          <w:tcPr>
            <w:tcW w:w="570" w:type="dxa"/>
            <w:tcBorders>
              <w:top w:val="nil"/>
              <w:left w:val="nil"/>
              <w:bottom w:val="nil"/>
              <w:right w:val="nil"/>
            </w:tcBorders>
            <w:shd w:val="clear" w:color="auto" w:fill="auto"/>
          </w:tcPr>
          <w:p w:rsidRPr="00C712BC" w:rsidR="00F44F20" w:rsidP="008D676C" w:rsidRDefault="00F44F20">
            <w:pPr>
              <w:jc w:val="right"/>
            </w:pPr>
            <w:r w:rsidRPr="00C712BC">
              <w:t>13.0</w:t>
            </w:r>
          </w:p>
        </w:tc>
        <w:tc>
          <w:tcPr>
            <w:tcW w:w="900" w:type="dxa"/>
            <w:tcBorders>
              <w:top w:val="nil"/>
              <w:left w:val="nil"/>
              <w:bottom w:val="nil"/>
              <w:right w:val="nil"/>
            </w:tcBorders>
            <w:shd w:val="clear" w:color="auto" w:fill="auto"/>
          </w:tcPr>
          <w:p w:rsidRPr="00C712BC" w:rsidR="00F44F20" w:rsidP="008D676C" w:rsidRDefault="00F44F20">
            <w:pPr>
              <w:jc w:val="right"/>
            </w:pPr>
            <w:r w:rsidRPr="00C712BC">
              <w:t>14.3</w:t>
            </w:r>
          </w:p>
        </w:tc>
        <w:tc>
          <w:tcPr>
            <w:tcW w:w="1350" w:type="dxa"/>
            <w:tcBorders>
              <w:top w:val="nil"/>
              <w:left w:val="nil"/>
              <w:bottom w:val="nil"/>
              <w:right w:val="nil"/>
            </w:tcBorders>
            <w:shd w:val="clear" w:color="auto" w:fill="auto"/>
          </w:tcPr>
          <w:p w:rsidRPr="00C712BC" w:rsidR="00F44F20" w:rsidP="008D676C" w:rsidRDefault="00F44F20">
            <w:pPr>
              <w:jc w:val="right"/>
            </w:pPr>
            <w:r w:rsidRPr="00C712BC">
              <w:t>14.3</w:t>
            </w:r>
          </w:p>
        </w:tc>
        <w:tc>
          <w:tcPr>
            <w:tcW w:w="1170" w:type="dxa"/>
            <w:tcBorders>
              <w:top w:val="nil"/>
              <w:left w:val="nil"/>
              <w:bottom w:val="nil"/>
              <w:right w:val="nil"/>
            </w:tcBorders>
          </w:tcPr>
          <w:p w:rsidRPr="00C712BC" w:rsidR="00F44F20" w:rsidP="008D676C" w:rsidRDefault="00F44F20">
            <w:pPr>
              <w:jc w:val="right"/>
            </w:pPr>
            <w:r w:rsidRPr="00C712BC">
              <w:t>14.3</w:t>
            </w:r>
          </w:p>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25-34</w:t>
            </w:r>
          </w:p>
        </w:tc>
        <w:tc>
          <w:tcPr>
            <w:tcW w:w="628" w:type="dxa"/>
            <w:tcBorders>
              <w:top w:val="nil"/>
              <w:left w:val="nil"/>
              <w:bottom w:val="nil"/>
              <w:right w:val="nil"/>
            </w:tcBorders>
          </w:tcPr>
          <w:p w:rsidRPr="00C712BC" w:rsidR="00F44F20" w:rsidP="008D676C" w:rsidRDefault="00F44F20">
            <w:pPr>
              <w:jc w:val="right"/>
            </w:pPr>
            <w:r w:rsidRPr="00C712BC">
              <w:t>13.7</w:t>
            </w:r>
          </w:p>
        </w:tc>
        <w:tc>
          <w:tcPr>
            <w:tcW w:w="1005" w:type="dxa"/>
            <w:tcBorders>
              <w:top w:val="nil"/>
              <w:left w:val="nil"/>
              <w:bottom w:val="nil"/>
              <w:right w:val="nil"/>
            </w:tcBorders>
          </w:tcPr>
          <w:p w:rsidRPr="00C712BC" w:rsidR="00F44F20" w:rsidP="008D676C" w:rsidRDefault="00F44F20">
            <w:pPr>
              <w:jc w:val="right"/>
            </w:pPr>
            <w:r w:rsidRPr="00C712BC">
              <w:t>12.3</w:t>
            </w:r>
          </w:p>
        </w:tc>
        <w:tc>
          <w:tcPr>
            <w:tcW w:w="1350" w:type="dxa"/>
            <w:tcBorders>
              <w:top w:val="nil"/>
              <w:left w:val="nil"/>
              <w:bottom w:val="nil"/>
              <w:right w:val="nil"/>
            </w:tcBorders>
          </w:tcPr>
          <w:p w:rsidRPr="00C712BC" w:rsidR="00F44F20" w:rsidP="008D676C" w:rsidRDefault="00F44F20">
            <w:pPr>
              <w:jc w:val="right"/>
            </w:pPr>
            <w:r w:rsidRPr="00C712BC">
              <w:t>12.4</w:t>
            </w:r>
          </w:p>
        </w:tc>
        <w:tc>
          <w:tcPr>
            <w:tcW w:w="1170" w:type="dxa"/>
            <w:tcBorders>
              <w:top w:val="nil"/>
              <w:left w:val="nil"/>
              <w:bottom w:val="nil"/>
            </w:tcBorders>
          </w:tcPr>
          <w:p w:rsidRPr="00C712BC" w:rsidR="00F44F20" w:rsidP="008D676C" w:rsidRDefault="00F44F20">
            <w:pPr>
              <w:jc w:val="right"/>
            </w:pPr>
            <w:r w:rsidRPr="00C712BC">
              <w:t>13.7</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2D2834">
            <w:r>
              <w:t xml:space="preserve">  </w:t>
            </w:r>
            <w:r w:rsidRPr="00C712BC" w:rsidR="00F44F20">
              <w:t>$50,000 to $74,999</w:t>
            </w:r>
          </w:p>
        </w:tc>
        <w:tc>
          <w:tcPr>
            <w:tcW w:w="570" w:type="dxa"/>
            <w:tcBorders>
              <w:top w:val="nil"/>
              <w:left w:val="nil"/>
              <w:bottom w:val="nil"/>
              <w:right w:val="nil"/>
            </w:tcBorders>
            <w:shd w:val="clear" w:color="auto" w:fill="auto"/>
          </w:tcPr>
          <w:p w:rsidRPr="00C712BC" w:rsidR="00F44F20" w:rsidP="008D676C" w:rsidRDefault="00F44F20">
            <w:pPr>
              <w:jc w:val="right"/>
            </w:pPr>
            <w:r w:rsidRPr="00C712BC">
              <w:t>17.7</w:t>
            </w:r>
          </w:p>
        </w:tc>
        <w:tc>
          <w:tcPr>
            <w:tcW w:w="900" w:type="dxa"/>
            <w:tcBorders>
              <w:top w:val="nil"/>
              <w:left w:val="nil"/>
              <w:bottom w:val="nil"/>
              <w:right w:val="nil"/>
            </w:tcBorders>
            <w:shd w:val="clear" w:color="auto" w:fill="auto"/>
          </w:tcPr>
          <w:p w:rsidRPr="00C712BC" w:rsidR="00F44F20" w:rsidP="008D676C" w:rsidRDefault="00F44F20">
            <w:pPr>
              <w:jc w:val="right"/>
            </w:pPr>
            <w:r w:rsidRPr="00C712BC">
              <w:t>16.3</w:t>
            </w:r>
          </w:p>
        </w:tc>
        <w:tc>
          <w:tcPr>
            <w:tcW w:w="1350" w:type="dxa"/>
            <w:tcBorders>
              <w:top w:val="nil"/>
              <w:left w:val="nil"/>
              <w:bottom w:val="nil"/>
              <w:right w:val="nil"/>
            </w:tcBorders>
            <w:shd w:val="clear" w:color="auto" w:fill="auto"/>
          </w:tcPr>
          <w:p w:rsidRPr="00C712BC" w:rsidR="00F44F20" w:rsidP="008D676C" w:rsidRDefault="00F44F20">
            <w:pPr>
              <w:jc w:val="right"/>
            </w:pPr>
            <w:r w:rsidRPr="00C712BC">
              <w:t>16.3</w:t>
            </w:r>
          </w:p>
        </w:tc>
        <w:tc>
          <w:tcPr>
            <w:tcW w:w="1170" w:type="dxa"/>
            <w:tcBorders>
              <w:top w:val="nil"/>
              <w:left w:val="nil"/>
              <w:bottom w:val="nil"/>
              <w:right w:val="nil"/>
            </w:tcBorders>
          </w:tcPr>
          <w:p w:rsidRPr="00C712BC" w:rsidR="00F44F20" w:rsidP="008D676C" w:rsidRDefault="00F44F20">
            <w:pPr>
              <w:jc w:val="right"/>
            </w:pPr>
            <w:r w:rsidRPr="00C712BC">
              <w:t>16.7</w:t>
            </w:r>
          </w:p>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35-44</w:t>
            </w:r>
          </w:p>
        </w:tc>
        <w:tc>
          <w:tcPr>
            <w:tcW w:w="628" w:type="dxa"/>
            <w:tcBorders>
              <w:top w:val="nil"/>
              <w:left w:val="nil"/>
              <w:bottom w:val="nil"/>
              <w:right w:val="nil"/>
            </w:tcBorders>
          </w:tcPr>
          <w:p w:rsidRPr="00C712BC" w:rsidR="00F44F20" w:rsidP="008D676C" w:rsidRDefault="00F44F20">
            <w:pPr>
              <w:jc w:val="right"/>
            </w:pPr>
            <w:r w:rsidRPr="00C712BC">
              <w:t>12.6</w:t>
            </w:r>
          </w:p>
        </w:tc>
        <w:tc>
          <w:tcPr>
            <w:tcW w:w="1005" w:type="dxa"/>
            <w:tcBorders>
              <w:top w:val="nil"/>
              <w:left w:val="nil"/>
              <w:bottom w:val="nil"/>
              <w:right w:val="nil"/>
            </w:tcBorders>
          </w:tcPr>
          <w:p w:rsidRPr="00C712BC" w:rsidR="00F44F20" w:rsidP="008D676C" w:rsidRDefault="00F44F20">
            <w:pPr>
              <w:jc w:val="right"/>
            </w:pPr>
            <w:r w:rsidRPr="00C712BC">
              <w:t>12.7</w:t>
            </w:r>
          </w:p>
        </w:tc>
        <w:tc>
          <w:tcPr>
            <w:tcW w:w="1350" w:type="dxa"/>
            <w:tcBorders>
              <w:top w:val="nil"/>
              <w:left w:val="nil"/>
              <w:bottom w:val="nil"/>
              <w:right w:val="nil"/>
            </w:tcBorders>
          </w:tcPr>
          <w:p w:rsidRPr="00C712BC" w:rsidR="00F44F20" w:rsidP="008D676C" w:rsidRDefault="00F44F20">
            <w:pPr>
              <w:jc w:val="right"/>
            </w:pPr>
            <w:r w:rsidRPr="00C712BC">
              <w:t>12.5</w:t>
            </w:r>
          </w:p>
        </w:tc>
        <w:tc>
          <w:tcPr>
            <w:tcW w:w="1170" w:type="dxa"/>
            <w:tcBorders>
              <w:top w:val="nil"/>
              <w:left w:val="nil"/>
              <w:bottom w:val="nil"/>
            </w:tcBorders>
          </w:tcPr>
          <w:p w:rsidRPr="00C712BC" w:rsidR="00F44F20" w:rsidP="008D676C" w:rsidRDefault="00F44F20">
            <w:pPr>
              <w:jc w:val="right"/>
            </w:pPr>
            <w:r w:rsidRPr="00C712BC">
              <w:t>12.5</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2D2834">
            <w:r>
              <w:t xml:space="preserve">  </w:t>
            </w:r>
            <w:r w:rsidRPr="00C712BC" w:rsidR="00F44F20">
              <w:t>$75,000 to $99,999</w:t>
            </w:r>
          </w:p>
        </w:tc>
        <w:tc>
          <w:tcPr>
            <w:tcW w:w="570" w:type="dxa"/>
            <w:tcBorders>
              <w:top w:val="nil"/>
              <w:left w:val="nil"/>
              <w:bottom w:val="nil"/>
              <w:right w:val="nil"/>
            </w:tcBorders>
            <w:shd w:val="clear" w:color="auto" w:fill="auto"/>
          </w:tcPr>
          <w:p w:rsidRPr="00C712BC" w:rsidR="00F44F20" w:rsidP="008D676C" w:rsidRDefault="00F44F20">
            <w:pPr>
              <w:jc w:val="right"/>
            </w:pPr>
            <w:r w:rsidRPr="00C712BC">
              <w:t>12.3</w:t>
            </w:r>
          </w:p>
        </w:tc>
        <w:tc>
          <w:tcPr>
            <w:tcW w:w="900" w:type="dxa"/>
            <w:tcBorders>
              <w:top w:val="nil"/>
              <w:left w:val="nil"/>
              <w:bottom w:val="nil"/>
              <w:right w:val="nil"/>
            </w:tcBorders>
            <w:shd w:val="clear" w:color="auto" w:fill="auto"/>
          </w:tcPr>
          <w:p w:rsidRPr="00C712BC" w:rsidR="00F44F20" w:rsidP="008D676C" w:rsidRDefault="00F44F20">
            <w:pPr>
              <w:jc w:val="right"/>
            </w:pPr>
            <w:r w:rsidRPr="00C712BC">
              <w:t>11.5</w:t>
            </w:r>
          </w:p>
        </w:tc>
        <w:tc>
          <w:tcPr>
            <w:tcW w:w="1350" w:type="dxa"/>
            <w:tcBorders>
              <w:top w:val="nil"/>
              <w:left w:val="nil"/>
              <w:bottom w:val="nil"/>
              <w:right w:val="nil"/>
            </w:tcBorders>
            <w:shd w:val="clear" w:color="auto" w:fill="auto"/>
          </w:tcPr>
          <w:p w:rsidRPr="00C712BC" w:rsidR="00F44F20" w:rsidP="008D676C" w:rsidRDefault="00F44F20">
            <w:pPr>
              <w:jc w:val="right"/>
            </w:pPr>
            <w:r w:rsidRPr="00C712BC">
              <w:t>11.5</w:t>
            </w:r>
          </w:p>
        </w:tc>
        <w:tc>
          <w:tcPr>
            <w:tcW w:w="1170" w:type="dxa"/>
            <w:tcBorders>
              <w:top w:val="nil"/>
              <w:left w:val="nil"/>
              <w:bottom w:val="nil"/>
              <w:right w:val="nil"/>
            </w:tcBorders>
          </w:tcPr>
          <w:p w:rsidRPr="00C712BC" w:rsidR="00F44F20" w:rsidP="008D676C" w:rsidRDefault="00F44F20">
            <w:pPr>
              <w:jc w:val="right"/>
            </w:pPr>
            <w:r w:rsidRPr="00C712BC">
              <w:t>11.9</w:t>
            </w:r>
          </w:p>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45-54</w:t>
            </w:r>
          </w:p>
        </w:tc>
        <w:tc>
          <w:tcPr>
            <w:tcW w:w="628" w:type="dxa"/>
            <w:tcBorders>
              <w:top w:val="nil"/>
              <w:left w:val="nil"/>
              <w:bottom w:val="nil"/>
              <w:right w:val="nil"/>
            </w:tcBorders>
          </w:tcPr>
          <w:p w:rsidRPr="00C712BC" w:rsidR="00F44F20" w:rsidP="008D676C" w:rsidRDefault="00F44F20">
            <w:pPr>
              <w:jc w:val="right"/>
            </w:pPr>
            <w:r w:rsidRPr="00C712BC">
              <w:t>13.2</w:t>
            </w:r>
          </w:p>
        </w:tc>
        <w:tc>
          <w:tcPr>
            <w:tcW w:w="1005" w:type="dxa"/>
            <w:tcBorders>
              <w:top w:val="nil"/>
              <w:left w:val="nil"/>
              <w:bottom w:val="nil"/>
              <w:right w:val="nil"/>
            </w:tcBorders>
          </w:tcPr>
          <w:p w:rsidRPr="00C712BC" w:rsidR="00F44F20" w:rsidP="008D676C" w:rsidRDefault="00F44F20">
            <w:pPr>
              <w:jc w:val="right"/>
            </w:pPr>
            <w:r w:rsidRPr="00C712BC">
              <w:t>13.7</w:t>
            </w:r>
          </w:p>
        </w:tc>
        <w:tc>
          <w:tcPr>
            <w:tcW w:w="1350" w:type="dxa"/>
            <w:tcBorders>
              <w:top w:val="nil"/>
              <w:left w:val="nil"/>
              <w:bottom w:val="nil"/>
              <w:right w:val="nil"/>
            </w:tcBorders>
          </w:tcPr>
          <w:p w:rsidRPr="00C712BC" w:rsidR="00F44F20" w:rsidP="008D676C" w:rsidRDefault="00F44F20">
            <w:pPr>
              <w:jc w:val="right"/>
            </w:pPr>
            <w:r w:rsidRPr="00C712BC">
              <w:t>13.9</w:t>
            </w:r>
          </w:p>
        </w:tc>
        <w:tc>
          <w:tcPr>
            <w:tcW w:w="1170" w:type="dxa"/>
            <w:tcBorders>
              <w:top w:val="nil"/>
              <w:left w:val="nil"/>
              <w:bottom w:val="nil"/>
            </w:tcBorders>
          </w:tcPr>
          <w:p w:rsidRPr="00C712BC" w:rsidR="00F44F20" w:rsidP="008D676C" w:rsidRDefault="00F44F20">
            <w:pPr>
              <w:jc w:val="right"/>
            </w:pPr>
            <w:r w:rsidRPr="00C712BC">
              <w:t>13.3</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2D2834">
            <w:r>
              <w:t xml:space="preserve">  </w:t>
            </w:r>
            <w:r w:rsidRPr="00C712BC" w:rsidR="00F44F20">
              <w:t>$100,000 to $149,999</w:t>
            </w:r>
          </w:p>
        </w:tc>
        <w:tc>
          <w:tcPr>
            <w:tcW w:w="570" w:type="dxa"/>
            <w:tcBorders>
              <w:top w:val="nil"/>
              <w:left w:val="nil"/>
              <w:bottom w:val="nil"/>
              <w:right w:val="nil"/>
            </w:tcBorders>
            <w:shd w:val="clear" w:color="auto" w:fill="auto"/>
          </w:tcPr>
          <w:p w:rsidRPr="00C712BC" w:rsidR="00F44F20" w:rsidP="008D676C" w:rsidRDefault="00F44F20">
            <w:pPr>
              <w:jc w:val="right"/>
            </w:pPr>
            <w:r w:rsidRPr="00C712BC">
              <w:t>14.0</w:t>
            </w:r>
          </w:p>
        </w:tc>
        <w:tc>
          <w:tcPr>
            <w:tcW w:w="900" w:type="dxa"/>
            <w:tcBorders>
              <w:top w:val="nil"/>
              <w:left w:val="nil"/>
              <w:bottom w:val="nil"/>
              <w:right w:val="nil"/>
            </w:tcBorders>
            <w:shd w:val="clear" w:color="auto" w:fill="auto"/>
          </w:tcPr>
          <w:p w:rsidRPr="00C712BC" w:rsidR="00F44F20" w:rsidP="008D676C" w:rsidRDefault="00F44F20">
            <w:pPr>
              <w:jc w:val="right"/>
            </w:pPr>
            <w:r w:rsidRPr="00C712BC">
              <w:t>12.1</w:t>
            </w:r>
          </w:p>
        </w:tc>
        <w:tc>
          <w:tcPr>
            <w:tcW w:w="1350" w:type="dxa"/>
            <w:tcBorders>
              <w:top w:val="nil"/>
              <w:left w:val="nil"/>
              <w:bottom w:val="nil"/>
              <w:right w:val="nil"/>
            </w:tcBorders>
            <w:shd w:val="clear" w:color="auto" w:fill="auto"/>
          </w:tcPr>
          <w:p w:rsidRPr="00C712BC" w:rsidR="00F44F20" w:rsidP="008D676C" w:rsidRDefault="00F44F20">
            <w:pPr>
              <w:jc w:val="right"/>
            </w:pPr>
            <w:r w:rsidRPr="00C712BC">
              <w:t>11.8</w:t>
            </w:r>
          </w:p>
        </w:tc>
        <w:tc>
          <w:tcPr>
            <w:tcW w:w="1170" w:type="dxa"/>
            <w:tcBorders>
              <w:top w:val="nil"/>
              <w:left w:val="nil"/>
              <w:bottom w:val="nil"/>
              <w:right w:val="nil"/>
            </w:tcBorders>
          </w:tcPr>
          <w:p w:rsidRPr="00C712BC" w:rsidR="00F44F20" w:rsidP="008D676C" w:rsidRDefault="00F44F20">
            <w:pPr>
              <w:jc w:val="right"/>
            </w:pPr>
            <w:r w:rsidRPr="00C712BC">
              <w:t>12.0</w:t>
            </w:r>
          </w:p>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55-64</w:t>
            </w:r>
          </w:p>
        </w:tc>
        <w:tc>
          <w:tcPr>
            <w:tcW w:w="628" w:type="dxa"/>
            <w:tcBorders>
              <w:top w:val="nil"/>
              <w:left w:val="nil"/>
              <w:bottom w:val="nil"/>
              <w:right w:val="nil"/>
            </w:tcBorders>
          </w:tcPr>
          <w:p w:rsidRPr="00C712BC" w:rsidR="00F44F20" w:rsidP="008D676C" w:rsidRDefault="00F44F20">
            <w:pPr>
              <w:jc w:val="right"/>
            </w:pPr>
            <w:r w:rsidRPr="00C712BC">
              <w:t>12.8</w:t>
            </w:r>
          </w:p>
        </w:tc>
        <w:tc>
          <w:tcPr>
            <w:tcW w:w="1005" w:type="dxa"/>
            <w:tcBorders>
              <w:top w:val="nil"/>
              <w:left w:val="nil"/>
              <w:bottom w:val="nil"/>
              <w:right w:val="nil"/>
            </w:tcBorders>
          </w:tcPr>
          <w:p w:rsidRPr="00C712BC" w:rsidR="00F44F20" w:rsidP="008D676C" w:rsidRDefault="00F44F20">
            <w:pPr>
              <w:jc w:val="right"/>
            </w:pPr>
            <w:r w:rsidRPr="00C712BC">
              <w:t>13.4</w:t>
            </w:r>
          </w:p>
        </w:tc>
        <w:tc>
          <w:tcPr>
            <w:tcW w:w="1350" w:type="dxa"/>
            <w:tcBorders>
              <w:top w:val="nil"/>
              <w:left w:val="nil"/>
              <w:bottom w:val="nil"/>
              <w:right w:val="nil"/>
            </w:tcBorders>
          </w:tcPr>
          <w:p w:rsidRPr="00C712BC" w:rsidR="00F44F20" w:rsidP="008D676C" w:rsidRDefault="00F44F20">
            <w:pPr>
              <w:jc w:val="right"/>
            </w:pPr>
            <w:r w:rsidRPr="00C712BC">
              <w:t>13.7</w:t>
            </w:r>
          </w:p>
        </w:tc>
        <w:tc>
          <w:tcPr>
            <w:tcW w:w="1170" w:type="dxa"/>
            <w:tcBorders>
              <w:top w:val="nil"/>
              <w:left w:val="nil"/>
              <w:bottom w:val="nil"/>
            </w:tcBorders>
          </w:tcPr>
          <w:p w:rsidRPr="00C712BC" w:rsidR="00F44F20" w:rsidP="008D676C" w:rsidRDefault="00F44F20">
            <w:pPr>
              <w:jc w:val="right"/>
            </w:pPr>
            <w:r w:rsidRPr="00C712BC">
              <w:t>13.0</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2D2834">
            <w:r>
              <w:t xml:space="preserve">  </w:t>
            </w:r>
            <w:r w:rsidRPr="00C712BC" w:rsidR="00F44F20">
              <w:t>$150,000 to $199,999</w:t>
            </w:r>
          </w:p>
        </w:tc>
        <w:tc>
          <w:tcPr>
            <w:tcW w:w="570" w:type="dxa"/>
            <w:tcBorders>
              <w:top w:val="nil"/>
              <w:left w:val="nil"/>
              <w:bottom w:val="nil"/>
              <w:right w:val="nil"/>
            </w:tcBorders>
            <w:shd w:val="clear" w:color="auto" w:fill="auto"/>
          </w:tcPr>
          <w:p w:rsidRPr="00C712BC" w:rsidR="00F44F20" w:rsidP="008D676C" w:rsidRDefault="00F44F20">
            <w:pPr>
              <w:jc w:val="right"/>
            </w:pPr>
            <w:r w:rsidRPr="00C712BC">
              <w:t>5.8</w:t>
            </w:r>
          </w:p>
        </w:tc>
        <w:tc>
          <w:tcPr>
            <w:tcW w:w="900" w:type="dxa"/>
            <w:tcBorders>
              <w:top w:val="nil"/>
              <w:left w:val="nil"/>
              <w:bottom w:val="nil"/>
              <w:right w:val="nil"/>
            </w:tcBorders>
            <w:shd w:val="clear" w:color="auto" w:fill="auto"/>
          </w:tcPr>
          <w:p w:rsidRPr="00C712BC" w:rsidR="00F44F20" w:rsidP="008D676C" w:rsidRDefault="00F44F20">
            <w:pPr>
              <w:jc w:val="right"/>
            </w:pPr>
            <w:r w:rsidRPr="00C712BC">
              <w:t>5.1</w:t>
            </w:r>
          </w:p>
        </w:tc>
        <w:tc>
          <w:tcPr>
            <w:tcW w:w="1350" w:type="dxa"/>
            <w:tcBorders>
              <w:top w:val="nil"/>
              <w:left w:val="nil"/>
              <w:bottom w:val="nil"/>
              <w:right w:val="nil"/>
            </w:tcBorders>
            <w:shd w:val="clear" w:color="auto" w:fill="auto"/>
          </w:tcPr>
          <w:p w:rsidRPr="00C712BC" w:rsidR="00F44F20" w:rsidP="008D676C" w:rsidRDefault="00F44F20">
            <w:pPr>
              <w:jc w:val="right"/>
            </w:pPr>
            <w:r w:rsidRPr="00C712BC">
              <w:t>5.0</w:t>
            </w:r>
          </w:p>
        </w:tc>
        <w:tc>
          <w:tcPr>
            <w:tcW w:w="1170" w:type="dxa"/>
            <w:tcBorders>
              <w:top w:val="nil"/>
              <w:left w:val="nil"/>
              <w:bottom w:val="nil"/>
              <w:right w:val="nil"/>
            </w:tcBorders>
          </w:tcPr>
          <w:p w:rsidRPr="00C712BC" w:rsidR="00F44F20" w:rsidP="008D676C" w:rsidRDefault="00F44F20">
            <w:pPr>
              <w:jc w:val="right"/>
            </w:pPr>
            <w:r w:rsidRPr="00C712BC">
              <w:t>5.1</w:t>
            </w:r>
          </w:p>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65-74</w:t>
            </w:r>
          </w:p>
        </w:tc>
        <w:tc>
          <w:tcPr>
            <w:tcW w:w="628" w:type="dxa"/>
            <w:tcBorders>
              <w:top w:val="nil"/>
              <w:left w:val="nil"/>
              <w:bottom w:val="nil"/>
              <w:right w:val="nil"/>
            </w:tcBorders>
          </w:tcPr>
          <w:p w:rsidRPr="00C712BC" w:rsidR="00F44F20" w:rsidP="008D676C" w:rsidRDefault="00F44F20">
            <w:pPr>
              <w:jc w:val="right"/>
            </w:pPr>
            <w:r w:rsidRPr="00C712BC">
              <w:t>8.9</w:t>
            </w:r>
          </w:p>
        </w:tc>
        <w:tc>
          <w:tcPr>
            <w:tcW w:w="1005" w:type="dxa"/>
            <w:tcBorders>
              <w:top w:val="nil"/>
              <w:left w:val="nil"/>
              <w:bottom w:val="nil"/>
              <w:right w:val="nil"/>
            </w:tcBorders>
          </w:tcPr>
          <w:p w:rsidRPr="00C712BC" w:rsidR="00F44F20" w:rsidP="008D676C" w:rsidRDefault="00F44F20">
            <w:pPr>
              <w:jc w:val="right"/>
            </w:pPr>
            <w:r w:rsidRPr="00C712BC">
              <w:t>9.9</w:t>
            </w:r>
          </w:p>
        </w:tc>
        <w:tc>
          <w:tcPr>
            <w:tcW w:w="1350" w:type="dxa"/>
            <w:tcBorders>
              <w:top w:val="nil"/>
              <w:left w:val="nil"/>
              <w:bottom w:val="nil"/>
              <w:right w:val="nil"/>
            </w:tcBorders>
          </w:tcPr>
          <w:p w:rsidRPr="00C712BC" w:rsidR="00F44F20" w:rsidP="008D676C" w:rsidRDefault="00F44F20">
            <w:pPr>
              <w:jc w:val="right"/>
            </w:pPr>
            <w:r w:rsidRPr="00C712BC">
              <w:t>10.2</w:t>
            </w:r>
          </w:p>
        </w:tc>
        <w:tc>
          <w:tcPr>
            <w:tcW w:w="1170" w:type="dxa"/>
            <w:tcBorders>
              <w:top w:val="nil"/>
              <w:left w:val="nil"/>
              <w:bottom w:val="nil"/>
            </w:tcBorders>
          </w:tcPr>
          <w:p w:rsidRPr="00C712BC" w:rsidR="00F44F20" w:rsidP="008D676C" w:rsidRDefault="00F44F20">
            <w:pPr>
              <w:jc w:val="right"/>
            </w:pPr>
            <w:r w:rsidRPr="00C712BC">
              <w:t>8.9</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2D2834">
            <w:r>
              <w:t xml:space="preserve">  </w:t>
            </w:r>
            <w:r w:rsidRPr="00C712BC" w:rsidR="00F44F20">
              <w:t>$200,000 +</w:t>
            </w:r>
          </w:p>
        </w:tc>
        <w:tc>
          <w:tcPr>
            <w:tcW w:w="570" w:type="dxa"/>
            <w:tcBorders>
              <w:top w:val="nil"/>
              <w:left w:val="nil"/>
              <w:bottom w:val="nil"/>
              <w:right w:val="nil"/>
            </w:tcBorders>
            <w:shd w:val="clear" w:color="auto" w:fill="auto"/>
          </w:tcPr>
          <w:p w:rsidRPr="00C712BC" w:rsidR="00F44F20" w:rsidP="008D676C" w:rsidRDefault="00F44F20">
            <w:pPr>
              <w:jc w:val="right"/>
            </w:pPr>
            <w:r w:rsidRPr="00C712BC">
              <w:t>6.4</w:t>
            </w:r>
          </w:p>
        </w:tc>
        <w:tc>
          <w:tcPr>
            <w:tcW w:w="900" w:type="dxa"/>
            <w:tcBorders>
              <w:top w:val="nil"/>
              <w:left w:val="nil"/>
              <w:bottom w:val="nil"/>
              <w:right w:val="nil"/>
            </w:tcBorders>
            <w:shd w:val="clear" w:color="auto" w:fill="auto"/>
          </w:tcPr>
          <w:p w:rsidRPr="00C712BC" w:rsidR="00F44F20" w:rsidP="008D676C" w:rsidRDefault="00F44F20">
            <w:pPr>
              <w:jc w:val="right"/>
            </w:pPr>
            <w:r w:rsidRPr="00C712BC">
              <w:t>4.7</w:t>
            </w:r>
          </w:p>
        </w:tc>
        <w:tc>
          <w:tcPr>
            <w:tcW w:w="1350" w:type="dxa"/>
            <w:tcBorders>
              <w:top w:val="nil"/>
              <w:left w:val="nil"/>
              <w:bottom w:val="nil"/>
              <w:right w:val="nil"/>
            </w:tcBorders>
            <w:shd w:val="clear" w:color="auto" w:fill="auto"/>
          </w:tcPr>
          <w:p w:rsidRPr="00C712BC" w:rsidR="00F44F20" w:rsidP="008D676C" w:rsidRDefault="00F44F20">
            <w:pPr>
              <w:jc w:val="right"/>
            </w:pPr>
            <w:r w:rsidRPr="00C712BC">
              <w:t>4.5</w:t>
            </w:r>
          </w:p>
        </w:tc>
        <w:tc>
          <w:tcPr>
            <w:tcW w:w="1170" w:type="dxa"/>
            <w:tcBorders>
              <w:top w:val="nil"/>
              <w:left w:val="nil"/>
              <w:bottom w:val="nil"/>
              <w:right w:val="nil"/>
            </w:tcBorders>
          </w:tcPr>
          <w:p w:rsidRPr="00C712BC" w:rsidR="00F44F20" w:rsidP="008D676C" w:rsidRDefault="00F44F20">
            <w:pPr>
              <w:jc w:val="right"/>
            </w:pPr>
            <w:r w:rsidRPr="00C712BC">
              <w:t>4.5</w:t>
            </w:r>
          </w:p>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75 and over</w:t>
            </w:r>
          </w:p>
        </w:tc>
        <w:tc>
          <w:tcPr>
            <w:tcW w:w="628" w:type="dxa"/>
            <w:tcBorders>
              <w:top w:val="nil"/>
              <w:left w:val="nil"/>
              <w:bottom w:val="nil"/>
              <w:right w:val="nil"/>
            </w:tcBorders>
          </w:tcPr>
          <w:p w:rsidRPr="00C712BC" w:rsidR="00F44F20" w:rsidP="008D676C" w:rsidRDefault="00F44F20">
            <w:pPr>
              <w:jc w:val="right"/>
            </w:pPr>
            <w:r w:rsidRPr="00C712BC">
              <w:t>6.4</w:t>
            </w:r>
          </w:p>
        </w:tc>
        <w:tc>
          <w:tcPr>
            <w:tcW w:w="1005" w:type="dxa"/>
            <w:tcBorders>
              <w:top w:val="nil"/>
              <w:left w:val="nil"/>
              <w:bottom w:val="nil"/>
              <w:right w:val="nil"/>
            </w:tcBorders>
          </w:tcPr>
          <w:p w:rsidRPr="00C712BC" w:rsidR="00F44F20" w:rsidP="008D676C" w:rsidRDefault="00F44F20">
            <w:pPr>
              <w:jc w:val="right"/>
            </w:pPr>
            <w:r w:rsidRPr="00C712BC">
              <w:t>6.6</w:t>
            </w:r>
          </w:p>
        </w:tc>
        <w:tc>
          <w:tcPr>
            <w:tcW w:w="1350" w:type="dxa"/>
            <w:tcBorders>
              <w:top w:val="nil"/>
              <w:left w:val="nil"/>
              <w:bottom w:val="nil"/>
              <w:right w:val="nil"/>
            </w:tcBorders>
          </w:tcPr>
          <w:p w:rsidRPr="00C712BC" w:rsidR="00F44F20" w:rsidP="008D676C" w:rsidRDefault="00F44F20">
            <w:pPr>
              <w:jc w:val="right"/>
            </w:pPr>
            <w:r w:rsidRPr="00C712BC">
              <w:t>6.8</w:t>
            </w:r>
          </w:p>
        </w:tc>
        <w:tc>
          <w:tcPr>
            <w:tcW w:w="1170" w:type="dxa"/>
            <w:tcBorders>
              <w:top w:val="nil"/>
              <w:left w:val="nil"/>
              <w:bottom w:val="nil"/>
            </w:tcBorders>
          </w:tcPr>
          <w:p w:rsidRPr="00C712BC" w:rsidR="00F44F20" w:rsidP="008D676C" w:rsidRDefault="00F44F20">
            <w:pPr>
              <w:jc w:val="right"/>
            </w:pPr>
            <w:r w:rsidRPr="00C712BC">
              <w:t>6.2</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F44F20">
            <w:r w:rsidRPr="00C712BC">
              <w:t xml:space="preserve">Race (%) </w:t>
            </w:r>
            <w:r w:rsidRPr="00C712BC">
              <w:rPr>
                <w:vertAlign w:val="superscript"/>
              </w:rPr>
              <w:t>1,2,3</w:t>
            </w:r>
          </w:p>
        </w:tc>
        <w:tc>
          <w:tcPr>
            <w:tcW w:w="628"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350"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170" w:type="dxa"/>
            <w:tcBorders>
              <w:top w:val="nil"/>
              <w:left w:val="nil"/>
              <w:bottom w:val="nil"/>
            </w:tcBorders>
            <w:vAlign w:val="center"/>
          </w:tcPr>
          <w:p w:rsidRPr="00C712BC" w:rsidR="00F44F20" w:rsidP="008D676C" w:rsidRDefault="00F44F20">
            <w:pPr>
              <w:jc w:val="right"/>
              <w:rPr>
                <w:rFonts w:eastAsia="Times New Roman Uni"/>
              </w:rPr>
            </w:pP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White</w:t>
            </w:r>
          </w:p>
        </w:tc>
        <w:tc>
          <w:tcPr>
            <w:tcW w:w="628" w:type="dxa"/>
            <w:tcBorders>
              <w:top w:val="nil"/>
              <w:left w:val="nil"/>
              <w:bottom w:val="nil"/>
              <w:right w:val="nil"/>
            </w:tcBorders>
          </w:tcPr>
          <w:p w:rsidRPr="00C712BC" w:rsidR="00F44F20" w:rsidP="008D676C" w:rsidRDefault="00F44F20">
            <w:pPr>
              <w:jc w:val="right"/>
            </w:pPr>
            <w:r w:rsidRPr="00C712BC">
              <w:t>72.6</w:t>
            </w:r>
          </w:p>
        </w:tc>
        <w:tc>
          <w:tcPr>
            <w:tcW w:w="1005" w:type="dxa"/>
            <w:tcBorders>
              <w:top w:val="nil"/>
              <w:left w:val="nil"/>
              <w:bottom w:val="nil"/>
              <w:right w:val="nil"/>
            </w:tcBorders>
          </w:tcPr>
          <w:p w:rsidRPr="00C712BC" w:rsidR="00F44F20" w:rsidP="008D676C" w:rsidRDefault="00F44F20">
            <w:pPr>
              <w:jc w:val="right"/>
            </w:pPr>
            <w:r w:rsidRPr="00C712BC">
              <w:t>81.5</w:t>
            </w:r>
          </w:p>
        </w:tc>
        <w:tc>
          <w:tcPr>
            <w:tcW w:w="1350" w:type="dxa"/>
            <w:tcBorders>
              <w:top w:val="nil"/>
              <w:left w:val="nil"/>
              <w:bottom w:val="nil"/>
              <w:right w:val="nil"/>
            </w:tcBorders>
          </w:tcPr>
          <w:p w:rsidRPr="00C712BC" w:rsidR="00F44F20" w:rsidP="008D676C" w:rsidRDefault="00F44F20">
            <w:pPr>
              <w:jc w:val="right"/>
            </w:pPr>
            <w:r w:rsidRPr="00C712BC">
              <w:t>81.6</w:t>
            </w:r>
          </w:p>
        </w:tc>
        <w:tc>
          <w:tcPr>
            <w:tcW w:w="1170" w:type="dxa"/>
            <w:tcBorders>
              <w:top w:val="nil"/>
              <w:left w:val="nil"/>
              <w:bottom w:val="nil"/>
            </w:tcBorders>
          </w:tcPr>
          <w:p w:rsidRPr="00C712BC" w:rsidR="00F44F20" w:rsidP="008D676C" w:rsidRDefault="00F44F20">
            <w:pPr>
              <w:jc w:val="right"/>
            </w:pPr>
            <w:r w:rsidRPr="00C712BC">
              <w:t>78.7</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Black</w:t>
            </w:r>
          </w:p>
        </w:tc>
        <w:tc>
          <w:tcPr>
            <w:tcW w:w="628" w:type="dxa"/>
            <w:tcBorders>
              <w:top w:val="nil"/>
              <w:left w:val="nil"/>
              <w:bottom w:val="nil"/>
              <w:right w:val="nil"/>
            </w:tcBorders>
          </w:tcPr>
          <w:p w:rsidRPr="00C712BC" w:rsidR="00F44F20" w:rsidP="008D676C" w:rsidRDefault="00F44F20">
            <w:pPr>
              <w:jc w:val="right"/>
            </w:pPr>
            <w:r w:rsidRPr="00C712BC">
              <w:t>12.7</w:t>
            </w:r>
          </w:p>
        </w:tc>
        <w:tc>
          <w:tcPr>
            <w:tcW w:w="1005" w:type="dxa"/>
            <w:tcBorders>
              <w:top w:val="nil"/>
              <w:left w:val="nil"/>
              <w:bottom w:val="nil"/>
              <w:right w:val="nil"/>
            </w:tcBorders>
          </w:tcPr>
          <w:p w:rsidRPr="00C712BC" w:rsidR="00F44F20" w:rsidP="008D676C" w:rsidRDefault="00F44F20">
            <w:pPr>
              <w:jc w:val="right"/>
            </w:pPr>
            <w:r w:rsidRPr="00C712BC">
              <w:t>10.0</w:t>
            </w:r>
          </w:p>
        </w:tc>
        <w:tc>
          <w:tcPr>
            <w:tcW w:w="1350" w:type="dxa"/>
            <w:tcBorders>
              <w:top w:val="nil"/>
              <w:left w:val="nil"/>
              <w:bottom w:val="nil"/>
              <w:right w:val="nil"/>
            </w:tcBorders>
          </w:tcPr>
          <w:p w:rsidRPr="00C712BC" w:rsidR="00F44F20" w:rsidP="008D676C" w:rsidRDefault="00F44F20">
            <w:pPr>
              <w:jc w:val="right"/>
            </w:pPr>
            <w:r w:rsidRPr="00C712BC">
              <w:t>10.1</w:t>
            </w:r>
          </w:p>
        </w:tc>
        <w:tc>
          <w:tcPr>
            <w:tcW w:w="1170" w:type="dxa"/>
            <w:tcBorders>
              <w:top w:val="nil"/>
              <w:left w:val="nil"/>
              <w:bottom w:val="nil"/>
            </w:tcBorders>
          </w:tcPr>
          <w:p w:rsidRPr="00C712BC" w:rsidR="00F44F20" w:rsidP="008D676C" w:rsidRDefault="00F44F20">
            <w:pPr>
              <w:jc w:val="right"/>
            </w:pPr>
            <w:r w:rsidRPr="00C712BC">
              <w:t>13.1</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Other</w:t>
            </w:r>
          </w:p>
        </w:tc>
        <w:tc>
          <w:tcPr>
            <w:tcW w:w="628" w:type="dxa"/>
            <w:tcBorders>
              <w:top w:val="nil"/>
              <w:left w:val="nil"/>
              <w:bottom w:val="nil"/>
              <w:right w:val="nil"/>
            </w:tcBorders>
          </w:tcPr>
          <w:p w:rsidRPr="00C712BC" w:rsidR="00F44F20" w:rsidP="008D676C" w:rsidRDefault="00F44F20">
            <w:pPr>
              <w:jc w:val="right"/>
            </w:pPr>
            <w:r w:rsidRPr="00C712BC">
              <w:t>14.7</w:t>
            </w:r>
          </w:p>
        </w:tc>
        <w:tc>
          <w:tcPr>
            <w:tcW w:w="1005" w:type="dxa"/>
            <w:tcBorders>
              <w:top w:val="nil"/>
              <w:left w:val="nil"/>
              <w:bottom w:val="nil"/>
              <w:right w:val="nil"/>
            </w:tcBorders>
          </w:tcPr>
          <w:p w:rsidRPr="00C712BC" w:rsidR="00F44F20" w:rsidP="008D676C" w:rsidRDefault="00F44F20">
            <w:pPr>
              <w:jc w:val="right"/>
            </w:pPr>
            <w:r w:rsidRPr="00C712BC">
              <w:t>8.5</w:t>
            </w:r>
          </w:p>
        </w:tc>
        <w:tc>
          <w:tcPr>
            <w:tcW w:w="1350" w:type="dxa"/>
            <w:tcBorders>
              <w:top w:val="nil"/>
              <w:left w:val="nil"/>
              <w:bottom w:val="nil"/>
              <w:right w:val="nil"/>
            </w:tcBorders>
          </w:tcPr>
          <w:p w:rsidRPr="00C712BC" w:rsidR="00F44F20" w:rsidP="008D676C" w:rsidRDefault="00F44F20">
            <w:pPr>
              <w:jc w:val="right"/>
            </w:pPr>
            <w:r w:rsidRPr="00C712BC">
              <w:t>8.3</w:t>
            </w:r>
          </w:p>
        </w:tc>
        <w:tc>
          <w:tcPr>
            <w:tcW w:w="1170" w:type="dxa"/>
            <w:tcBorders>
              <w:top w:val="nil"/>
              <w:left w:val="nil"/>
              <w:bottom w:val="nil"/>
            </w:tcBorders>
          </w:tcPr>
          <w:p w:rsidRPr="00C712BC" w:rsidR="00F44F20" w:rsidP="008D676C" w:rsidRDefault="00F44F20">
            <w:pPr>
              <w:jc w:val="right"/>
            </w:pPr>
            <w:r w:rsidRPr="00C712BC">
              <w:t>8.3</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tcPr>
          <w:p w:rsidRPr="00C712BC" w:rsidR="00F44F20" w:rsidP="00CC0225" w:rsidRDefault="00F44F20">
            <w:r w:rsidRPr="00C712BC">
              <w:t>Education*</w:t>
            </w:r>
            <w:r w:rsidRPr="00C712BC">
              <w:rPr>
                <w:bCs/>
              </w:rPr>
              <w:t xml:space="preserve"> (%)</w:t>
            </w:r>
            <w:r w:rsidRPr="00C712BC">
              <w:rPr>
                <w:bCs/>
                <w:vertAlign w:val="superscript"/>
              </w:rPr>
              <w:t xml:space="preserve"> 1,2,3</w:t>
            </w:r>
          </w:p>
        </w:tc>
        <w:tc>
          <w:tcPr>
            <w:tcW w:w="628"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350"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170" w:type="dxa"/>
            <w:tcBorders>
              <w:top w:val="nil"/>
              <w:left w:val="nil"/>
              <w:bottom w:val="nil"/>
            </w:tcBorders>
          </w:tcPr>
          <w:p w:rsidRPr="00C712BC" w:rsidR="00F44F20" w:rsidP="008D676C" w:rsidRDefault="00F44F20">
            <w:pPr>
              <w:jc w:val="right"/>
              <w:rPr>
                <w:rFonts w:eastAsia="Times New Roman Uni"/>
              </w:rPr>
            </w:pP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trHeight w:val="80"/>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Less than high school</w:t>
            </w:r>
          </w:p>
        </w:tc>
        <w:tc>
          <w:tcPr>
            <w:tcW w:w="628" w:type="dxa"/>
            <w:tcBorders>
              <w:top w:val="nil"/>
              <w:left w:val="nil"/>
              <w:bottom w:val="nil"/>
              <w:right w:val="nil"/>
            </w:tcBorders>
          </w:tcPr>
          <w:p w:rsidRPr="00C712BC" w:rsidR="00F44F20" w:rsidP="008D676C" w:rsidRDefault="00F44F20">
            <w:pPr>
              <w:jc w:val="right"/>
            </w:pPr>
            <w:r w:rsidRPr="00C712BC">
              <w:t>12.5</w:t>
            </w:r>
          </w:p>
        </w:tc>
        <w:tc>
          <w:tcPr>
            <w:tcW w:w="1005" w:type="dxa"/>
            <w:tcBorders>
              <w:top w:val="nil"/>
              <w:left w:val="nil"/>
              <w:bottom w:val="nil"/>
              <w:right w:val="nil"/>
            </w:tcBorders>
          </w:tcPr>
          <w:p w:rsidRPr="00C712BC" w:rsidR="00F44F20" w:rsidP="008D676C" w:rsidRDefault="00F44F20">
            <w:pPr>
              <w:jc w:val="right"/>
            </w:pPr>
            <w:r w:rsidRPr="00C712BC">
              <w:t>11.5</w:t>
            </w:r>
          </w:p>
        </w:tc>
        <w:tc>
          <w:tcPr>
            <w:tcW w:w="1350" w:type="dxa"/>
            <w:tcBorders>
              <w:top w:val="nil"/>
              <w:left w:val="nil"/>
              <w:bottom w:val="nil"/>
              <w:right w:val="nil"/>
            </w:tcBorders>
          </w:tcPr>
          <w:p w:rsidRPr="00C712BC" w:rsidR="00F44F20" w:rsidP="008D676C" w:rsidRDefault="00F44F20">
            <w:pPr>
              <w:jc w:val="right"/>
            </w:pPr>
            <w:r w:rsidRPr="00C712BC">
              <w:t>11.4</w:t>
            </w:r>
          </w:p>
        </w:tc>
        <w:tc>
          <w:tcPr>
            <w:tcW w:w="1170" w:type="dxa"/>
            <w:tcBorders>
              <w:top w:val="nil"/>
              <w:left w:val="nil"/>
              <w:bottom w:val="nil"/>
            </w:tcBorders>
          </w:tcPr>
          <w:p w:rsidRPr="00C712BC" w:rsidR="00F44F20" w:rsidP="008D676C" w:rsidRDefault="00F44F20">
            <w:pPr>
              <w:jc w:val="right"/>
            </w:pPr>
            <w:r w:rsidRPr="00C712BC">
              <w:t>11.5</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F44F20"/>
        </w:tc>
        <w:tc>
          <w:tcPr>
            <w:tcW w:w="570" w:type="dxa"/>
            <w:tcBorders>
              <w:top w:val="nil"/>
              <w:left w:val="nil"/>
              <w:bottom w:val="nil"/>
              <w:right w:val="nil"/>
            </w:tcBorders>
            <w:shd w:val="clear" w:color="auto" w:fill="auto"/>
          </w:tcPr>
          <w:p w:rsidRPr="00C712BC" w:rsidR="00F44F20" w:rsidP="00CC0225" w:rsidRDefault="00F44F20"/>
        </w:tc>
        <w:tc>
          <w:tcPr>
            <w:tcW w:w="900" w:type="dxa"/>
            <w:tcBorders>
              <w:top w:val="nil"/>
              <w:left w:val="nil"/>
              <w:bottom w:val="nil"/>
              <w:right w:val="nil"/>
            </w:tcBorders>
            <w:shd w:val="clear" w:color="auto" w:fill="auto"/>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trHeight w:val="225"/>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High school graduate</w:t>
            </w:r>
          </w:p>
        </w:tc>
        <w:tc>
          <w:tcPr>
            <w:tcW w:w="628" w:type="dxa"/>
            <w:tcBorders>
              <w:top w:val="nil"/>
              <w:left w:val="nil"/>
              <w:bottom w:val="nil"/>
              <w:right w:val="nil"/>
            </w:tcBorders>
          </w:tcPr>
          <w:p w:rsidRPr="00C712BC" w:rsidR="00F44F20" w:rsidP="008D676C" w:rsidRDefault="00F44F20">
            <w:pPr>
              <w:jc w:val="right"/>
            </w:pPr>
            <w:r w:rsidRPr="00C712BC">
              <w:t>27.2</w:t>
            </w:r>
          </w:p>
        </w:tc>
        <w:tc>
          <w:tcPr>
            <w:tcW w:w="1005" w:type="dxa"/>
            <w:tcBorders>
              <w:top w:val="nil"/>
              <w:left w:val="nil"/>
              <w:bottom w:val="nil"/>
              <w:right w:val="nil"/>
            </w:tcBorders>
          </w:tcPr>
          <w:p w:rsidRPr="00C712BC" w:rsidR="00F44F20" w:rsidP="008D676C" w:rsidRDefault="00F44F20">
            <w:pPr>
              <w:jc w:val="right"/>
            </w:pPr>
            <w:r w:rsidRPr="00C712BC">
              <w:t>25.5</w:t>
            </w:r>
          </w:p>
        </w:tc>
        <w:tc>
          <w:tcPr>
            <w:tcW w:w="1350" w:type="dxa"/>
            <w:tcBorders>
              <w:top w:val="nil"/>
              <w:left w:val="nil"/>
              <w:bottom w:val="nil"/>
              <w:right w:val="nil"/>
            </w:tcBorders>
          </w:tcPr>
          <w:p w:rsidRPr="00C712BC" w:rsidR="00F44F20" w:rsidP="008D676C" w:rsidRDefault="00F44F20">
            <w:pPr>
              <w:jc w:val="right"/>
            </w:pPr>
            <w:r w:rsidRPr="00C712BC">
              <w:t>25.6</w:t>
            </w:r>
          </w:p>
        </w:tc>
        <w:tc>
          <w:tcPr>
            <w:tcW w:w="1170" w:type="dxa"/>
            <w:tcBorders>
              <w:top w:val="nil"/>
              <w:left w:val="nil"/>
              <w:bottom w:val="nil"/>
            </w:tcBorders>
          </w:tcPr>
          <w:p w:rsidRPr="00C712BC" w:rsidR="00F44F20" w:rsidP="008D676C" w:rsidRDefault="00F44F20">
            <w:pPr>
              <w:jc w:val="right"/>
            </w:pPr>
            <w:r w:rsidRPr="00C712BC">
              <w:t>25.4</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Some college/Assoc degree</w:t>
            </w:r>
          </w:p>
        </w:tc>
        <w:tc>
          <w:tcPr>
            <w:tcW w:w="628" w:type="dxa"/>
            <w:tcBorders>
              <w:top w:val="nil"/>
              <w:left w:val="nil"/>
              <w:bottom w:val="nil"/>
              <w:right w:val="nil"/>
            </w:tcBorders>
          </w:tcPr>
          <w:p w:rsidRPr="00C712BC" w:rsidR="00F44F20" w:rsidP="008D676C" w:rsidRDefault="00F44F20">
            <w:pPr>
              <w:jc w:val="right"/>
            </w:pPr>
            <w:r w:rsidRPr="00C712BC">
              <w:t>29.0</w:t>
            </w:r>
          </w:p>
        </w:tc>
        <w:tc>
          <w:tcPr>
            <w:tcW w:w="1005" w:type="dxa"/>
            <w:tcBorders>
              <w:top w:val="nil"/>
              <w:left w:val="nil"/>
              <w:bottom w:val="nil"/>
              <w:right w:val="nil"/>
            </w:tcBorders>
          </w:tcPr>
          <w:p w:rsidRPr="00C712BC" w:rsidR="00F44F20" w:rsidP="008D676C" w:rsidRDefault="00F44F20">
            <w:pPr>
              <w:jc w:val="right"/>
            </w:pPr>
            <w:r w:rsidRPr="00C712BC">
              <w:t>28.4</w:t>
            </w:r>
          </w:p>
        </w:tc>
        <w:tc>
          <w:tcPr>
            <w:tcW w:w="1350" w:type="dxa"/>
            <w:tcBorders>
              <w:top w:val="nil"/>
              <w:left w:val="nil"/>
              <w:bottom w:val="nil"/>
              <w:right w:val="nil"/>
            </w:tcBorders>
          </w:tcPr>
          <w:p w:rsidRPr="00C712BC" w:rsidR="00F44F20" w:rsidP="008D676C" w:rsidRDefault="00F44F20">
            <w:pPr>
              <w:jc w:val="right"/>
            </w:pPr>
            <w:r w:rsidRPr="00C712BC">
              <w:t>28.5</w:t>
            </w:r>
          </w:p>
        </w:tc>
        <w:tc>
          <w:tcPr>
            <w:tcW w:w="1170" w:type="dxa"/>
            <w:tcBorders>
              <w:top w:val="nil"/>
              <w:left w:val="nil"/>
              <w:bottom w:val="nil"/>
            </w:tcBorders>
          </w:tcPr>
          <w:p w:rsidRPr="00C712BC" w:rsidR="00F44F20" w:rsidP="008D676C" w:rsidRDefault="00F44F20">
            <w:pPr>
              <w:jc w:val="right"/>
            </w:pPr>
            <w:r w:rsidRPr="00C712BC">
              <w:t>28.7</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College graduate</w:t>
            </w:r>
          </w:p>
        </w:tc>
        <w:tc>
          <w:tcPr>
            <w:tcW w:w="628" w:type="dxa"/>
            <w:tcBorders>
              <w:top w:val="nil"/>
              <w:left w:val="nil"/>
              <w:bottom w:val="nil"/>
              <w:right w:val="nil"/>
            </w:tcBorders>
          </w:tcPr>
          <w:p w:rsidRPr="00C712BC" w:rsidR="00F44F20" w:rsidP="008D676C" w:rsidRDefault="00F44F20">
            <w:pPr>
              <w:jc w:val="right"/>
            </w:pPr>
            <w:r w:rsidRPr="00C712BC">
              <w:t>31.3</w:t>
            </w:r>
          </w:p>
        </w:tc>
        <w:tc>
          <w:tcPr>
            <w:tcW w:w="1005" w:type="dxa"/>
            <w:tcBorders>
              <w:top w:val="nil"/>
              <w:left w:val="nil"/>
              <w:bottom w:val="nil"/>
              <w:right w:val="nil"/>
            </w:tcBorders>
          </w:tcPr>
          <w:p w:rsidRPr="00C712BC" w:rsidR="00F44F20" w:rsidP="008D676C" w:rsidRDefault="00F44F20">
            <w:pPr>
              <w:jc w:val="right"/>
            </w:pPr>
            <w:r w:rsidRPr="00C712BC">
              <w:t>34.6</w:t>
            </w:r>
          </w:p>
        </w:tc>
        <w:tc>
          <w:tcPr>
            <w:tcW w:w="1350" w:type="dxa"/>
            <w:tcBorders>
              <w:top w:val="nil"/>
              <w:left w:val="nil"/>
              <w:bottom w:val="nil"/>
              <w:right w:val="nil"/>
            </w:tcBorders>
          </w:tcPr>
          <w:p w:rsidRPr="00C712BC" w:rsidR="00F44F20" w:rsidP="008D676C" w:rsidRDefault="00F44F20">
            <w:pPr>
              <w:jc w:val="right"/>
            </w:pPr>
            <w:r w:rsidRPr="00C712BC">
              <w:t>34.6</w:t>
            </w:r>
          </w:p>
        </w:tc>
        <w:tc>
          <w:tcPr>
            <w:tcW w:w="1170" w:type="dxa"/>
            <w:tcBorders>
              <w:top w:val="nil"/>
              <w:left w:val="nil"/>
              <w:bottom w:val="nil"/>
            </w:tcBorders>
          </w:tcPr>
          <w:p w:rsidRPr="00C712BC" w:rsidR="00F44F20" w:rsidP="008D676C" w:rsidRDefault="00F44F20">
            <w:pPr>
              <w:jc w:val="right"/>
            </w:pPr>
            <w:r w:rsidRPr="00C712BC">
              <w:t>34.4</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tcPr>
          <w:p w:rsidRPr="00C712BC" w:rsidR="00F44F20" w:rsidP="00CC0225" w:rsidRDefault="00E33750">
            <w:r>
              <w:t>CU</w:t>
            </w:r>
            <w:r w:rsidRPr="00C712BC" w:rsidR="00F44F20">
              <w:t xml:space="preserve"> size (%)</w:t>
            </w:r>
            <w:r w:rsidRPr="00C712BC" w:rsidR="00F44F20">
              <w:rPr>
                <w:vertAlign w:val="superscript"/>
              </w:rPr>
              <w:t xml:space="preserve"> 1,2</w:t>
            </w:r>
          </w:p>
        </w:tc>
        <w:tc>
          <w:tcPr>
            <w:tcW w:w="628"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350" w:type="dxa"/>
            <w:tcBorders>
              <w:top w:val="nil"/>
              <w:left w:val="nil"/>
              <w:bottom w:val="nil"/>
              <w:right w:val="nil"/>
            </w:tcBorders>
          </w:tcPr>
          <w:p w:rsidRPr="00C712BC" w:rsidR="00F44F20" w:rsidP="008D676C" w:rsidRDefault="00F44F20">
            <w:pPr>
              <w:jc w:val="right"/>
              <w:rPr>
                <w:rFonts w:eastAsia="Times New Roman Uni"/>
              </w:rPr>
            </w:pPr>
          </w:p>
        </w:tc>
        <w:tc>
          <w:tcPr>
            <w:tcW w:w="1170" w:type="dxa"/>
            <w:tcBorders>
              <w:top w:val="nil"/>
              <w:left w:val="nil"/>
              <w:bottom w:val="nil"/>
            </w:tcBorders>
          </w:tcPr>
          <w:p w:rsidRPr="00C712BC" w:rsidR="00F44F20" w:rsidP="008D676C" w:rsidRDefault="00F44F20">
            <w:pPr>
              <w:jc w:val="right"/>
              <w:rPr>
                <w:rFonts w:eastAsia="Times New Roman Uni"/>
              </w:rPr>
            </w:pP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pPr>
              <w:rPr>
                <w:i/>
              </w:rPr>
            </w:pPr>
            <w:r>
              <w:t xml:space="preserve">  </w:t>
            </w:r>
            <w:r w:rsidRPr="00C712BC" w:rsidR="00F44F20">
              <w:t>1 person</w:t>
            </w:r>
          </w:p>
        </w:tc>
        <w:tc>
          <w:tcPr>
            <w:tcW w:w="628" w:type="dxa"/>
            <w:tcBorders>
              <w:top w:val="nil"/>
              <w:left w:val="nil"/>
              <w:bottom w:val="nil"/>
              <w:right w:val="nil"/>
            </w:tcBorders>
          </w:tcPr>
          <w:p w:rsidRPr="00C712BC" w:rsidR="00F44F20" w:rsidP="008D676C" w:rsidRDefault="00F44F20">
            <w:pPr>
              <w:jc w:val="right"/>
            </w:pPr>
            <w:r w:rsidRPr="00C712BC">
              <w:t>28.0</w:t>
            </w:r>
          </w:p>
        </w:tc>
        <w:tc>
          <w:tcPr>
            <w:tcW w:w="1005" w:type="dxa"/>
            <w:tcBorders>
              <w:top w:val="nil"/>
              <w:left w:val="nil"/>
              <w:bottom w:val="nil"/>
              <w:right w:val="nil"/>
            </w:tcBorders>
          </w:tcPr>
          <w:p w:rsidRPr="00C712BC" w:rsidR="00F44F20" w:rsidP="008D676C" w:rsidRDefault="00F44F20">
            <w:pPr>
              <w:jc w:val="right"/>
            </w:pPr>
            <w:r w:rsidRPr="00C712BC">
              <w:t>30.0</w:t>
            </w:r>
          </w:p>
        </w:tc>
        <w:tc>
          <w:tcPr>
            <w:tcW w:w="1350" w:type="dxa"/>
            <w:tcBorders>
              <w:top w:val="nil"/>
              <w:left w:val="nil"/>
              <w:bottom w:val="nil"/>
              <w:right w:val="nil"/>
            </w:tcBorders>
          </w:tcPr>
          <w:p w:rsidRPr="00C712BC" w:rsidR="00F44F20" w:rsidP="008D676C" w:rsidRDefault="00F44F20">
            <w:pPr>
              <w:jc w:val="right"/>
            </w:pPr>
            <w:r w:rsidRPr="00C712BC">
              <w:t>30.9</w:t>
            </w:r>
          </w:p>
        </w:tc>
        <w:tc>
          <w:tcPr>
            <w:tcW w:w="1170" w:type="dxa"/>
            <w:tcBorders>
              <w:top w:val="nil"/>
              <w:left w:val="nil"/>
              <w:bottom w:val="nil"/>
            </w:tcBorders>
          </w:tcPr>
          <w:p w:rsidRPr="00C712BC" w:rsidR="00F44F20" w:rsidP="008D676C" w:rsidRDefault="00F44F20">
            <w:pPr>
              <w:jc w:val="right"/>
            </w:pPr>
            <w:r w:rsidRPr="00C712BC">
              <w:t>28.6</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2 persons</w:t>
            </w:r>
          </w:p>
        </w:tc>
        <w:tc>
          <w:tcPr>
            <w:tcW w:w="628" w:type="dxa"/>
            <w:tcBorders>
              <w:top w:val="nil"/>
              <w:left w:val="nil"/>
              <w:bottom w:val="nil"/>
              <w:right w:val="nil"/>
            </w:tcBorders>
          </w:tcPr>
          <w:p w:rsidRPr="00C712BC" w:rsidR="00F44F20" w:rsidP="008D676C" w:rsidRDefault="00F44F20">
            <w:pPr>
              <w:jc w:val="right"/>
            </w:pPr>
            <w:r w:rsidRPr="00C712BC">
              <w:t>33.9</w:t>
            </w:r>
          </w:p>
        </w:tc>
        <w:tc>
          <w:tcPr>
            <w:tcW w:w="1005" w:type="dxa"/>
            <w:tcBorders>
              <w:top w:val="nil"/>
              <w:left w:val="nil"/>
              <w:bottom w:val="nil"/>
              <w:right w:val="nil"/>
            </w:tcBorders>
          </w:tcPr>
          <w:p w:rsidRPr="00C712BC" w:rsidR="00F44F20" w:rsidP="008D676C" w:rsidRDefault="00F44F20">
            <w:pPr>
              <w:jc w:val="right"/>
            </w:pPr>
            <w:r w:rsidRPr="00C712BC">
              <w:t>34.1</w:t>
            </w:r>
          </w:p>
        </w:tc>
        <w:tc>
          <w:tcPr>
            <w:tcW w:w="1350" w:type="dxa"/>
            <w:tcBorders>
              <w:top w:val="nil"/>
              <w:left w:val="nil"/>
              <w:bottom w:val="nil"/>
              <w:right w:val="nil"/>
            </w:tcBorders>
          </w:tcPr>
          <w:p w:rsidRPr="00C712BC" w:rsidR="00F44F20" w:rsidP="008D676C" w:rsidRDefault="00F44F20">
            <w:pPr>
              <w:jc w:val="right"/>
            </w:pPr>
            <w:r w:rsidRPr="00C712BC">
              <w:t>34.8</w:t>
            </w:r>
          </w:p>
        </w:tc>
        <w:tc>
          <w:tcPr>
            <w:tcW w:w="1170" w:type="dxa"/>
            <w:tcBorders>
              <w:top w:val="nil"/>
              <w:left w:val="nil"/>
              <w:bottom w:val="nil"/>
            </w:tcBorders>
          </w:tcPr>
          <w:p w:rsidRPr="00C712BC" w:rsidR="00F44F20" w:rsidP="008D676C" w:rsidRDefault="00F44F20">
            <w:pPr>
              <w:jc w:val="right"/>
            </w:pPr>
            <w:r w:rsidRPr="00C712BC">
              <w:t>33.9</w:t>
            </w:r>
          </w:p>
        </w:tc>
        <w:tc>
          <w:tcPr>
            <w:tcW w:w="137" w:type="dxa"/>
            <w:tcBorders>
              <w:top w:val="nil"/>
              <w:bottom w:val="nil"/>
            </w:tcBorders>
          </w:tcPr>
          <w:p w:rsidRPr="00C712BC" w:rsidR="00F44F20" w:rsidP="00CC0225" w:rsidRDefault="00F44F20"/>
        </w:tc>
        <w:tc>
          <w:tcPr>
            <w:tcW w:w="3433" w:type="dxa"/>
            <w:tcBorders>
              <w:top w:val="nil"/>
              <w:bottom w:val="nil"/>
              <w:right w:val="nil"/>
            </w:tcBorders>
          </w:tcPr>
          <w:p w:rsidRPr="00C712BC" w:rsidR="00F44F20" w:rsidP="00CC0225" w:rsidRDefault="00F44F20"/>
        </w:tc>
        <w:tc>
          <w:tcPr>
            <w:tcW w:w="570" w:type="dxa"/>
            <w:tcBorders>
              <w:top w:val="nil"/>
              <w:left w:val="nil"/>
              <w:bottom w:val="nil"/>
              <w:right w:val="nil"/>
            </w:tcBorders>
            <w:shd w:val="clear" w:color="auto" w:fill="auto"/>
          </w:tcPr>
          <w:p w:rsidRPr="00C712BC" w:rsidR="00F44F20" w:rsidP="00CC0225" w:rsidRDefault="00F44F20"/>
        </w:tc>
        <w:tc>
          <w:tcPr>
            <w:tcW w:w="900" w:type="dxa"/>
            <w:tcBorders>
              <w:top w:val="nil"/>
              <w:left w:val="nil"/>
              <w:bottom w:val="nil"/>
              <w:right w:val="nil"/>
            </w:tcBorders>
            <w:shd w:val="clear" w:color="auto" w:fill="auto"/>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3 persons</w:t>
            </w:r>
          </w:p>
        </w:tc>
        <w:tc>
          <w:tcPr>
            <w:tcW w:w="628" w:type="dxa"/>
            <w:tcBorders>
              <w:top w:val="nil"/>
              <w:left w:val="nil"/>
              <w:bottom w:val="nil"/>
              <w:right w:val="nil"/>
            </w:tcBorders>
          </w:tcPr>
          <w:p w:rsidRPr="00C712BC" w:rsidR="00F44F20" w:rsidP="008D676C" w:rsidRDefault="00F44F20">
            <w:pPr>
              <w:jc w:val="right"/>
            </w:pPr>
            <w:r w:rsidRPr="00C712BC">
              <w:t>15.6</w:t>
            </w:r>
          </w:p>
        </w:tc>
        <w:tc>
          <w:tcPr>
            <w:tcW w:w="1005" w:type="dxa"/>
            <w:tcBorders>
              <w:top w:val="nil"/>
              <w:left w:val="nil"/>
              <w:bottom w:val="nil"/>
              <w:right w:val="nil"/>
            </w:tcBorders>
          </w:tcPr>
          <w:p w:rsidRPr="00C712BC" w:rsidR="00F44F20" w:rsidP="008D676C" w:rsidRDefault="00F44F20">
            <w:pPr>
              <w:jc w:val="right"/>
            </w:pPr>
            <w:r w:rsidRPr="00C712BC">
              <w:t>15.4</w:t>
            </w:r>
          </w:p>
        </w:tc>
        <w:tc>
          <w:tcPr>
            <w:tcW w:w="1350" w:type="dxa"/>
            <w:tcBorders>
              <w:top w:val="nil"/>
              <w:left w:val="nil"/>
              <w:bottom w:val="nil"/>
              <w:right w:val="nil"/>
            </w:tcBorders>
          </w:tcPr>
          <w:p w:rsidRPr="00C712BC" w:rsidR="00F44F20" w:rsidP="008D676C" w:rsidRDefault="00F44F20">
            <w:pPr>
              <w:jc w:val="right"/>
            </w:pPr>
            <w:r w:rsidRPr="00C712BC">
              <w:t>14.9</w:t>
            </w:r>
          </w:p>
        </w:tc>
        <w:tc>
          <w:tcPr>
            <w:tcW w:w="1170" w:type="dxa"/>
            <w:tcBorders>
              <w:top w:val="nil"/>
              <w:left w:val="nil"/>
              <w:bottom w:val="nil"/>
            </w:tcBorders>
          </w:tcPr>
          <w:p w:rsidRPr="00C712BC" w:rsidR="00F44F20" w:rsidP="008D676C" w:rsidRDefault="00F44F20">
            <w:pPr>
              <w:jc w:val="right"/>
            </w:pPr>
            <w:r w:rsidRPr="00C712BC">
              <w:t>15.9</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4+ persons</w:t>
            </w:r>
          </w:p>
        </w:tc>
        <w:tc>
          <w:tcPr>
            <w:tcW w:w="628" w:type="dxa"/>
            <w:tcBorders>
              <w:top w:val="nil"/>
              <w:left w:val="nil"/>
              <w:bottom w:val="nil"/>
              <w:right w:val="nil"/>
            </w:tcBorders>
          </w:tcPr>
          <w:p w:rsidRPr="00C712BC" w:rsidR="00F44F20" w:rsidP="008D676C" w:rsidRDefault="00F44F20">
            <w:pPr>
              <w:jc w:val="right"/>
            </w:pPr>
            <w:r w:rsidRPr="00C712BC">
              <w:t>22.5</w:t>
            </w:r>
          </w:p>
        </w:tc>
        <w:tc>
          <w:tcPr>
            <w:tcW w:w="1005" w:type="dxa"/>
            <w:tcBorders>
              <w:top w:val="nil"/>
              <w:left w:val="nil"/>
              <w:bottom w:val="nil"/>
              <w:right w:val="nil"/>
            </w:tcBorders>
          </w:tcPr>
          <w:p w:rsidRPr="00C712BC" w:rsidR="00F44F20" w:rsidP="008D676C" w:rsidRDefault="00F44F20">
            <w:pPr>
              <w:jc w:val="right"/>
            </w:pPr>
            <w:r w:rsidRPr="00C712BC">
              <w:t>20.4</w:t>
            </w:r>
          </w:p>
        </w:tc>
        <w:tc>
          <w:tcPr>
            <w:tcW w:w="1350" w:type="dxa"/>
            <w:tcBorders>
              <w:top w:val="nil"/>
              <w:left w:val="nil"/>
              <w:bottom w:val="nil"/>
              <w:right w:val="nil"/>
            </w:tcBorders>
          </w:tcPr>
          <w:p w:rsidRPr="00C712BC" w:rsidR="00F44F20" w:rsidP="008D676C" w:rsidRDefault="00F44F20">
            <w:pPr>
              <w:jc w:val="right"/>
            </w:pPr>
            <w:r w:rsidRPr="00C712BC">
              <w:t>19.4</w:t>
            </w:r>
          </w:p>
        </w:tc>
        <w:tc>
          <w:tcPr>
            <w:tcW w:w="1170" w:type="dxa"/>
            <w:tcBorders>
              <w:top w:val="nil"/>
              <w:left w:val="nil"/>
              <w:bottom w:val="nil"/>
            </w:tcBorders>
          </w:tcPr>
          <w:p w:rsidRPr="00C712BC" w:rsidR="00F44F20" w:rsidP="008D676C" w:rsidRDefault="00F44F20">
            <w:pPr>
              <w:jc w:val="right"/>
            </w:pPr>
            <w:r w:rsidRPr="00C712BC">
              <w:t>21.6</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tcPr>
          <w:p w:rsidRPr="00C712BC" w:rsidR="00F44F20" w:rsidP="00CC0225" w:rsidRDefault="00F44F20">
            <w:pPr>
              <w:rPr>
                <w:bCs/>
              </w:rPr>
            </w:pPr>
            <w:r w:rsidRPr="00C712BC">
              <w:t xml:space="preserve">Housing tenure </w:t>
            </w:r>
            <w:r w:rsidRPr="00C712BC">
              <w:rPr>
                <w:bCs/>
              </w:rPr>
              <w:t>(%)</w:t>
            </w:r>
            <w:r w:rsidRPr="00C712BC">
              <w:rPr>
                <w:bCs/>
                <w:vertAlign w:val="superscript"/>
              </w:rPr>
              <w:t xml:space="preserve"> </w:t>
            </w:r>
          </w:p>
        </w:tc>
        <w:tc>
          <w:tcPr>
            <w:tcW w:w="628"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005"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350" w:type="dxa"/>
            <w:tcBorders>
              <w:top w:val="nil"/>
              <w:left w:val="nil"/>
              <w:bottom w:val="nil"/>
              <w:right w:val="nil"/>
            </w:tcBorders>
            <w:vAlign w:val="center"/>
          </w:tcPr>
          <w:p w:rsidRPr="00C712BC" w:rsidR="00F44F20" w:rsidP="008D676C" w:rsidRDefault="00F44F20">
            <w:pPr>
              <w:jc w:val="right"/>
              <w:rPr>
                <w:rFonts w:eastAsia="Times New Roman Uni"/>
              </w:rPr>
            </w:pPr>
          </w:p>
        </w:tc>
        <w:tc>
          <w:tcPr>
            <w:tcW w:w="1170" w:type="dxa"/>
            <w:tcBorders>
              <w:top w:val="nil"/>
              <w:left w:val="nil"/>
              <w:bottom w:val="nil"/>
            </w:tcBorders>
            <w:vAlign w:val="center"/>
          </w:tcPr>
          <w:p w:rsidRPr="00C712BC" w:rsidR="00F44F20" w:rsidP="008D676C" w:rsidRDefault="00F44F20">
            <w:pPr>
              <w:jc w:val="right"/>
              <w:rPr>
                <w:rFonts w:eastAsia="Times New Roman Uni"/>
              </w:rPr>
            </w:pP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pPr>
              <w:rPr>
                <w:i/>
              </w:rPr>
            </w:pPr>
            <w:r>
              <w:t xml:space="preserve">  </w:t>
            </w:r>
            <w:r w:rsidRPr="00C712BC" w:rsidR="00F44F20">
              <w:t>Owner</w:t>
            </w:r>
          </w:p>
        </w:tc>
        <w:tc>
          <w:tcPr>
            <w:tcW w:w="628" w:type="dxa"/>
            <w:tcBorders>
              <w:top w:val="nil"/>
              <w:left w:val="nil"/>
              <w:bottom w:val="nil"/>
              <w:right w:val="nil"/>
            </w:tcBorders>
          </w:tcPr>
          <w:p w:rsidRPr="00C712BC" w:rsidR="00F44F20" w:rsidP="008D676C" w:rsidRDefault="00F44F20">
            <w:pPr>
              <w:jc w:val="right"/>
            </w:pPr>
            <w:r w:rsidRPr="00C712BC">
              <w:t>63.1</w:t>
            </w:r>
          </w:p>
        </w:tc>
        <w:tc>
          <w:tcPr>
            <w:tcW w:w="1005" w:type="dxa"/>
            <w:tcBorders>
              <w:top w:val="nil"/>
              <w:left w:val="nil"/>
              <w:bottom w:val="nil"/>
              <w:right w:val="nil"/>
            </w:tcBorders>
          </w:tcPr>
          <w:p w:rsidRPr="00C712BC" w:rsidR="00F44F20" w:rsidP="008D676C" w:rsidRDefault="00F44F20">
            <w:pPr>
              <w:jc w:val="right"/>
            </w:pPr>
            <w:r w:rsidRPr="00C712BC">
              <w:t>63.5</w:t>
            </w:r>
          </w:p>
        </w:tc>
        <w:tc>
          <w:tcPr>
            <w:tcW w:w="1350" w:type="dxa"/>
            <w:tcBorders>
              <w:top w:val="nil"/>
              <w:left w:val="nil"/>
              <w:bottom w:val="nil"/>
              <w:right w:val="nil"/>
            </w:tcBorders>
          </w:tcPr>
          <w:p w:rsidRPr="00C712BC" w:rsidR="00F44F20" w:rsidP="008D676C" w:rsidRDefault="00F44F20">
            <w:pPr>
              <w:jc w:val="right"/>
            </w:pPr>
            <w:r w:rsidRPr="00C712BC">
              <w:t>63.3</w:t>
            </w:r>
          </w:p>
        </w:tc>
        <w:tc>
          <w:tcPr>
            <w:tcW w:w="1170" w:type="dxa"/>
            <w:tcBorders>
              <w:top w:val="nil"/>
              <w:left w:val="nil"/>
              <w:bottom w:val="nil"/>
            </w:tcBorders>
          </w:tcPr>
          <w:p w:rsidRPr="00C712BC" w:rsidR="00F44F20" w:rsidP="008D676C" w:rsidRDefault="00F44F20">
            <w:pPr>
              <w:jc w:val="right"/>
            </w:pPr>
            <w:r w:rsidRPr="00C712BC">
              <w:t>62.3</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bottom w:val="nil"/>
              <w:right w:val="nil"/>
            </w:tcBorders>
            <w:vAlign w:val="center"/>
          </w:tcPr>
          <w:p w:rsidRPr="00C712BC" w:rsidR="00F44F20" w:rsidP="00CC0225" w:rsidRDefault="002D2834">
            <w:r>
              <w:t xml:space="preserve">  </w:t>
            </w:r>
            <w:r w:rsidRPr="00C712BC" w:rsidR="00F44F20">
              <w:t>Renter</w:t>
            </w:r>
          </w:p>
        </w:tc>
        <w:tc>
          <w:tcPr>
            <w:tcW w:w="628" w:type="dxa"/>
            <w:tcBorders>
              <w:top w:val="nil"/>
              <w:left w:val="nil"/>
              <w:bottom w:val="nil"/>
              <w:right w:val="nil"/>
            </w:tcBorders>
          </w:tcPr>
          <w:p w:rsidRPr="00C712BC" w:rsidR="00F44F20" w:rsidP="008D676C" w:rsidRDefault="00F44F20">
            <w:pPr>
              <w:jc w:val="right"/>
            </w:pPr>
            <w:r w:rsidRPr="00C712BC">
              <w:t>36.9</w:t>
            </w:r>
          </w:p>
        </w:tc>
        <w:tc>
          <w:tcPr>
            <w:tcW w:w="1005" w:type="dxa"/>
            <w:tcBorders>
              <w:top w:val="nil"/>
              <w:left w:val="nil"/>
              <w:bottom w:val="nil"/>
              <w:right w:val="nil"/>
            </w:tcBorders>
          </w:tcPr>
          <w:p w:rsidRPr="00C712BC" w:rsidR="00F44F20" w:rsidP="008D676C" w:rsidRDefault="00F44F20">
            <w:pPr>
              <w:jc w:val="right"/>
            </w:pPr>
            <w:r w:rsidRPr="00C712BC">
              <w:t>36.5</w:t>
            </w:r>
          </w:p>
        </w:tc>
        <w:tc>
          <w:tcPr>
            <w:tcW w:w="1350" w:type="dxa"/>
            <w:tcBorders>
              <w:top w:val="nil"/>
              <w:left w:val="nil"/>
              <w:bottom w:val="nil"/>
              <w:right w:val="nil"/>
            </w:tcBorders>
          </w:tcPr>
          <w:p w:rsidRPr="00C712BC" w:rsidR="00F44F20" w:rsidP="008D676C" w:rsidRDefault="00F44F20">
            <w:pPr>
              <w:jc w:val="right"/>
            </w:pPr>
            <w:r w:rsidRPr="00C712BC">
              <w:t>36.7</w:t>
            </w:r>
          </w:p>
        </w:tc>
        <w:tc>
          <w:tcPr>
            <w:tcW w:w="1170" w:type="dxa"/>
            <w:tcBorders>
              <w:top w:val="nil"/>
              <w:left w:val="nil"/>
              <w:bottom w:val="nil"/>
            </w:tcBorders>
          </w:tcPr>
          <w:p w:rsidRPr="00C712BC" w:rsidR="00F44F20" w:rsidP="008D676C" w:rsidRDefault="00F44F20">
            <w:pPr>
              <w:jc w:val="right"/>
            </w:pPr>
            <w:r w:rsidRPr="00C712BC">
              <w:t>37.7</w:t>
            </w:r>
          </w:p>
        </w:tc>
        <w:tc>
          <w:tcPr>
            <w:tcW w:w="137" w:type="dxa"/>
            <w:tcBorders>
              <w:top w:val="nil"/>
              <w:bottom w:val="nil"/>
            </w:tcBorders>
          </w:tcPr>
          <w:p w:rsidRPr="00C712BC" w:rsidR="00F44F20" w:rsidP="00CC0225" w:rsidRDefault="00F44F20"/>
        </w:tc>
        <w:tc>
          <w:tcPr>
            <w:tcW w:w="3433" w:type="dxa"/>
            <w:tcBorders>
              <w:top w:val="nil"/>
              <w:bottom w:val="nil"/>
              <w:right w:val="nil"/>
            </w:tcBorders>
            <w:vAlign w:val="center"/>
          </w:tcPr>
          <w:p w:rsidRPr="00C712BC" w:rsidR="00F44F20" w:rsidP="00CC0225" w:rsidRDefault="00F44F20"/>
        </w:tc>
        <w:tc>
          <w:tcPr>
            <w:tcW w:w="570" w:type="dxa"/>
            <w:tcBorders>
              <w:top w:val="nil"/>
              <w:left w:val="nil"/>
              <w:bottom w:val="nil"/>
              <w:right w:val="nil"/>
            </w:tcBorders>
            <w:shd w:val="clear" w:color="auto" w:fill="auto"/>
            <w:vAlign w:val="center"/>
          </w:tcPr>
          <w:p w:rsidRPr="00C712BC" w:rsidR="00F44F20" w:rsidP="00CC0225" w:rsidRDefault="00F44F20"/>
        </w:tc>
        <w:tc>
          <w:tcPr>
            <w:tcW w:w="900" w:type="dxa"/>
            <w:tcBorders>
              <w:top w:val="nil"/>
              <w:left w:val="nil"/>
              <w:bottom w:val="nil"/>
              <w:right w:val="nil"/>
            </w:tcBorders>
            <w:shd w:val="clear" w:color="auto" w:fill="auto"/>
            <w:vAlign w:val="center"/>
          </w:tcPr>
          <w:p w:rsidRPr="00C712BC" w:rsidR="00F44F20" w:rsidP="00CC0225" w:rsidRDefault="00F44F20"/>
        </w:tc>
        <w:tc>
          <w:tcPr>
            <w:tcW w:w="1350" w:type="dxa"/>
            <w:tcBorders>
              <w:top w:val="nil"/>
              <w:left w:val="nil"/>
              <w:bottom w:val="nil"/>
              <w:right w:val="nil"/>
            </w:tcBorders>
            <w:shd w:val="clear" w:color="auto" w:fill="auto"/>
            <w:vAlign w:val="center"/>
          </w:tcPr>
          <w:p w:rsidRPr="00C712BC" w:rsidR="00F44F20" w:rsidP="00CC0225" w:rsidRDefault="00F44F20"/>
        </w:tc>
        <w:tc>
          <w:tcPr>
            <w:tcW w:w="1170" w:type="dxa"/>
            <w:tcBorders>
              <w:top w:val="nil"/>
              <w:left w:val="nil"/>
              <w:bottom w:val="nil"/>
              <w:right w:val="nil"/>
            </w:tcBorders>
            <w:vAlign w:val="center"/>
          </w:tcPr>
          <w:p w:rsidRPr="00C712BC" w:rsidR="00F44F20" w:rsidP="00CC0225" w:rsidRDefault="00F44F20"/>
        </w:tc>
      </w:tr>
      <w:tr w:rsidRPr="00C712BC" w:rsidR="00F44F20" w:rsidTr="002466F1">
        <w:trPr>
          <w:cantSplit/>
          <w:jc w:val="center"/>
        </w:trPr>
        <w:tc>
          <w:tcPr>
            <w:tcW w:w="2777" w:type="dxa"/>
            <w:tcBorders>
              <w:top w:val="nil"/>
              <w:left w:val="nil"/>
              <w:right w:val="nil"/>
            </w:tcBorders>
          </w:tcPr>
          <w:p w:rsidRPr="00C712BC" w:rsidR="00F44F20" w:rsidP="00CC0225" w:rsidRDefault="00F44F20"/>
        </w:tc>
        <w:tc>
          <w:tcPr>
            <w:tcW w:w="628" w:type="dxa"/>
            <w:tcBorders>
              <w:top w:val="nil"/>
              <w:left w:val="nil"/>
              <w:right w:val="nil"/>
            </w:tcBorders>
          </w:tcPr>
          <w:p w:rsidRPr="00C712BC" w:rsidR="00F44F20" w:rsidP="00CC0225" w:rsidRDefault="00F44F20"/>
        </w:tc>
        <w:tc>
          <w:tcPr>
            <w:tcW w:w="1005" w:type="dxa"/>
            <w:tcBorders>
              <w:top w:val="nil"/>
              <w:left w:val="nil"/>
              <w:right w:val="nil"/>
            </w:tcBorders>
            <w:vAlign w:val="center"/>
          </w:tcPr>
          <w:p w:rsidRPr="00C712BC" w:rsidR="00F44F20" w:rsidP="00CC0225" w:rsidRDefault="00F44F20"/>
        </w:tc>
        <w:tc>
          <w:tcPr>
            <w:tcW w:w="1350" w:type="dxa"/>
            <w:tcBorders>
              <w:top w:val="nil"/>
              <w:left w:val="nil"/>
              <w:right w:val="nil"/>
            </w:tcBorders>
            <w:vAlign w:val="center"/>
          </w:tcPr>
          <w:p w:rsidRPr="00C712BC" w:rsidR="00F44F20" w:rsidP="00CC0225" w:rsidRDefault="00F44F20"/>
        </w:tc>
        <w:tc>
          <w:tcPr>
            <w:tcW w:w="1170" w:type="dxa"/>
            <w:tcBorders>
              <w:top w:val="nil"/>
              <w:left w:val="nil"/>
            </w:tcBorders>
          </w:tcPr>
          <w:p w:rsidRPr="00C712BC" w:rsidR="00F44F20" w:rsidP="00CC0225" w:rsidRDefault="00F44F20"/>
        </w:tc>
        <w:tc>
          <w:tcPr>
            <w:tcW w:w="137" w:type="dxa"/>
            <w:tcBorders>
              <w:top w:val="nil"/>
            </w:tcBorders>
          </w:tcPr>
          <w:p w:rsidRPr="00C712BC" w:rsidR="00F44F20" w:rsidP="00CC0225" w:rsidRDefault="00F44F20"/>
        </w:tc>
        <w:tc>
          <w:tcPr>
            <w:tcW w:w="3433" w:type="dxa"/>
            <w:tcBorders>
              <w:top w:val="nil"/>
              <w:right w:val="nil"/>
            </w:tcBorders>
            <w:vAlign w:val="center"/>
          </w:tcPr>
          <w:p w:rsidRPr="00C712BC" w:rsidR="00F44F20" w:rsidP="00CC0225" w:rsidRDefault="00F44F20"/>
        </w:tc>
        <w:tc>
          <w:tcPr>
            <w:tcW w:w="570" w:type="dxa"/>
            <w:tcBorders>
              <w:top w:val="nil"/>
              <w:left w:val="nil"/>
              <w:right w:val="nil"/>
            </w:tcBorders>
            <w:shd w:val="clear" w:color="auto" w:fill="auto"/>
            <w:vAlign w:val="center"/>
          </w:tcPr>
          <w:p w:rsidRPr="00C712BC" w:rsidR="00F44F20" w:rsidP="00CC0225" w:rsidRDefault="00F44F20"/>
        </w:tc>
        <w:tc>
          <w:tcPr>
            <w:tcW w:w="900" w:type="dxa"/>
            <w:tcBorders>
              <w:top w:val="nil"/>
              <w:left w:val="nil"/>
              <w:right w:val="nil"/>
            </w:tcBorders>
            <w:shd w:val="clear" w:color="auto" w:fill="auto"/>
            <w:vAlign w:val="center"/>
          </w:tcPr>
          <w:p w:rsidRPr="00C712BC" w:rsidR="00F44F20" w:rsidP="00CC0225" w:rsidRDefault="00F44F20"/>
        </w:tc>
        <w:tc>
          <w:tcPr>
            <w:tcW w:w="1350" w:type="dxa"/>
            <w:tcBorders>
              <w:top w:val="nil"/>
              <w:left w:val="nil"/>
              <w:right w:val="nil"/>
            </w:tcBorders>
            <w:shd w:val="clear" w:color="auto" w:fill="auto"/>
            <w:vAlign w:val="center"/>
          </w:tcPr>
          <w:p w:rsidRPr="00C712BC" w:rsidR="00F44F20" w:rsidP="00CC0225" w:rsidRDefault="00F44F20"/>
        </w:tc>
        <w:tc>
          <w:tcPr>
            <w:tcW w:w="1170" w:type="dxa"/>
            <w:tcBorders>
              <w:top w:val="nil"/>
              <w:left w:val="nil"/>
              <w:right w:val="nil"/>
            </w:tcBorders>
            <w:vAlign w:val="center"/>
          </w:tcPr>
          <w:p w:rsidRPr="00C712BC" w:rsidR="00F44F20" w:rsidP="00CC0225" w:rsidRDefault="00F44F20"/>
        </w:tc>
      </w:tr>
    </w:tbl>
    <w:p w:rsidRPr="00C712BC" w:rsidR="00F44F20" w:rsidP="00CC0225" w:rsidRDefault="00C716A6">
      <w:pPr>
        <w:rPr>
          <w:rFonts w:eastAsia="Times New Roman"/>
          <w:szCs w:val="20"/>
        </w:rPr>
      </w:pPr>
      <w:r>
        <w:rPr>
          <w:b/>
          <w:vertAlign w:val="superscript"/>
        </w:rPr>
        <w:t>1, 2, 3</w:t>
      </w:r>
      <w:r>
        <w:rPr>
          <w:b/>
        </w:rPr>
        <w:t xml:space="preserve"> </w:t>
      </w:r>
      <w:r w:rsidRPr="00F33251">
        <w:t>Indicates a statistically significant difference (p &lt; 0.05) between the ACS and the Interview survey</w:t>
      </w:r>
      <w:r>
        <w:t xml:space="preserve">, where “1” is for the </w:t>
      </w:r>
      <w:r w:rsidRPr="00F33251">
        <w:t>base-weighted</w:t>
      </w:r>
      <w:r>
        <w:t xml:space="preserve"> results</w:t>
      </w:r>
      <w:r w:rsidRPr="00F33251">
        <w:t>,</w:t>
      </w:r>
      <w:r>
        <w:t xml:space="preserve"> “2” is for the </w:t>
      </w:r>
      <w:r w:rsidRPr="00F33251">
        <w:t xml:space="preserve"> noninterview-weighted</w:t>
      </w:r>
      <w:r>
        <w:t xml:space="preserve"> results</w:t>
      </w:r>
      <w:r w:rsidRPr="00F33251">
        <w:t xml:space="preserve">, and </w:t>
      </w:r>
      <w:r>
        <w:t xml:space="preserve">“3” is for the </w:t>
      </w:r>
      <w:r w:rsidRPr="00F33251">
        <w:t xml:space="preserve">calibration-weighted </w:t>
      </w:r>
      <w:r>
        <w:t>results</w:t>
      </w:r>
      <w:r w:rsidRPr="00C712BC" w:rsidR="00F44F20">
        <w:rPr>
          <w:rFonts w:eastAsia="Times New Roman"/>
          <w:szCs w:val="20"/>
        </w:rPr>
        <w:t>.</w:t>
      </w:r>
    </w:p>
    <w:p w:rsidR="00F44F20" w:rsidP="00CC0225" w:rsidRDefault="00F44F20">
      <w:pPr>
        <w:sectPr w:rsidR="00F44F20" w:rsidSect="00C13BCD">
          <w:pgSz w:w="15840" w:h="12240" w:orient="landscape"/>
          <w:pgMar w:top="1008" w:right="1440" w:bottom="1008" w:left="1440" w:header="720" w:footer="720" w:gutter="0"/>
          <w:cols w:space="720"/>
          <w:docGrid w:linePitch="360"/>
        </w:sectPr>
      </w:pPr>
      <w:r>
        <w:t xml:space="preserve">* </w:t>
      </w:r>
      <w:r w:rsidR="00302A1F">
        <w:t>Comparison for persons age 25 and older</w:t>
      </w:r>
      <w:r w:rsidR="00E96D74">
        <w:t>.</w:t>
      </w:r>
    </w:p>
    <w:p w:rsidR="00F44F20" w:rsidP="003520B2" w:rsidRDefault="002A01BF">
      <w:pPr>
        <w:pStyle w:val="Heading2"/>
        <w:jc w:val="center"/>
      </w:pPr>
      <w:bookmarkStart w:name="_Toc41466761" w:id="60"/>
      <w:r>
        <w:t>Appendix E</w:t>
      </w:r>
      <w:bookmarkEnd w:id="60"/>
    </w:p>
    <w:p w:rsidRPr="00C712BC" w:rsidR="00F44F20" w:rsidP="00CC0225" w:rsidRDefault="00F44F20">
      <w:r>
        <w:t>Diary survey</w:t>
      </w:r>
      <w:r w:rsidRPr="00C712BC">
        <w:t xml:space="preserve"> – Relativity regression results for CE to ACS comparison of subgroups</w:t>
      </w:r>
    </w:p>
    <w:tbl>
      <w:tblPr>
        <w:tblStyle w:val="TableGrid4"/>
        <w:tblW w:w="9985" w:type="dxa"/>
        <w:tblLook w:val="04A0" w:firstRow="1" w:lastRow="0" w:firstColumn="1" w:lastColumn="0" w:noHBand="0" w:noVBand="1"/>
      </w:tblPr>
      <w:tblGrid>
        <w:gridCol w:w="2991"/>
        <w:gridCol w:w="1165"/>
        <w:gridCol w:w="1166"/>
        <w:gridCol w:w="1166"/>
        <w:gridCol w:w="1165"/>
        <w:gridCol w:w="1166"/>
        <w:gridCol w:w="1166"/>
      </w:tblGrid>
      <w:tr w:rsidRPr="00C712BC" w:rsidR="00F44F20" w:rsidTr="003520B2">
        <w:trPr>
          <w:trHeight w:val="432"/>
        </w:trPr>
        <w:tc>
          <w:tcPr>
            <w:tcW w:w="2991" w:type="dxa"/>
            <w:tcBorders>
              <w:top w:val="single" w:color="auto" w:sz="4" w:space="0"/>
              <w:left w:val="single" w:color="auto" w:sz="4" w:space="0"/>
              <w:bottom w:val="nil"/>
              <w:right w:val="single" w:color="auto" w:sz="4" w:space="0"/>
            </w:tcBorders>
          </w:tcPr>
          <w:p w:rsidRPr="00C712BC" w:rsidR="00F44F20" w:rsidP="00CC0225" w:rsidRDefault="00F44F20"/>
        </w:tc>
        <w:tc>
          <w:tcPr>
            <w:tcW w:w="6994" w:type="dxa"/>
            <w:gridSpan w:val="6"/>
            <w:tcBorders>
              <w:top w:val="single" w:color="auto" w:sz="4" w:space="0"/>
              <w:left w:val="single" w:color="auto" w:sz="4" w:space="0"/>
              <w:bottom w:val="nil"/>
              <w:right w:val="single" w:color="auto" w:sz="4" w:space="0"/>
            </w:tcBorders>
            <w:vAlign w:val="center"/>
          </w:tcPr>
          <w:p w:rsidRPr="00C712BC" w:rsidR="00F44F20" w:rsidP="00CC0225" w:rsidRDefault="00F44F20">
            <w:r w:rsidRPr="00C712BC">
              <w:t>CE subgroup percentage / ACS subgroup percentage</w:t>
            </w:r>
          </w:p>
        </w:tc>
      </w:tr>
      <w:tr w:rsidRPr="00C712BC" w:rsidR="00F44F20" w:rsidTr="003520B2">
        <w:trPr>
          <w:trHeight w:val="432"/>
        </w:trPr>
        <w:tc>
          <w:tcPr>
            <w:tcW w:w="2991" w:type="dxa"/>
            <w:tcBorders>
              <w:top w:val="nil"/>
              <w:left w:val="single" w:color="auto" w:sz="4" w:space="0"/>
              <w:bottom w:val="nil"/>
              <w:right w:val="single" w:color="auto" w:sz="4" w:space="0"/>
            </w:tcBorders>
          </w:tcPr>
          <w:p w:rsidRPr="00C712BC" w:rsidR="00F44F20" w:rsidP="00CC0225" w:rsidRDefault="00F44F20"/>
        </w:tc>
        <w:tc>
          <w:tcPr>
            <w:tcW w:w="2331" w:type="dxa"/>
            <w:gridSpan w:val="2"/>
            <w:tcBorders>
              <w:top w:val="nil"/>
              <w:left w:val="single" w:color="auto" w:sz="4" w:space="0"/>
              <w:bottom w:val="single" w:color="auto" w:sz="4" w:space="0"/>
              <w:right w:val="single" w:color="auto" w:sz="4" w:space="0"/>
            </w:tcBorders>
            <w:vAlign w:val="center"/>
          </w:tcPr>
          <w:p w:rsidRPr="00C712BC" w:rsidR="00F44F20" w:rsidP="00CC0225" w:rsidRDefault="00F44F20">
            <w:r w:rsidRPr="00C712BC">
              <w:t>Base-weighted</w:t>
            </w:r>
          </w:p>
        </w:tc>
        <w:tc>
          <w:tcPr>
            <w:tcW w:w="2331" w:type="dxa"/>
            <w:gridSpan w:val="2"/>
            <w:tcBorders>
              <w:top w:val="nil"/>
              <w:left w:val="single" w:color="auto" w:sz="4" w:space="0"/>
              <w:bottom w:val="single" w:color="auto" w:sz="4" w:space="0"/>
              <w:right w:val="single" w:color="auto" w:sz="4" w:space="0"/>
            </w:tcBorders>
            <w:vAlign w:val="center"/>
          </w:tcPr>
          <w:p w:rsidRPr="00C712BC" w:rsidR="00F44F20" w:rsidP="00CC0225" w:rsidRDefault="00F44F20">
            <w:r w:rsidRPr="00C712BC">
              <w:t>Noninterview-weighted</w:t>
            </w:r>
          </w:p>
        </w:tc>
        <w:tc>
          <w:tcPr>
            <w:tcW w:w="2332" w:type="dxa"/>
            <w:gridSpan w:val="2"/>
            <w:tcBorders>
              <w:top w:val="nil"/>
              <w:left w:val="single" w:color="auto" w:sz="4" w:space="0"/>
              <w:bottom w:val="single" w:color="auto" w:sz="4" w:space="0"/>
              <w:right w:val="single" w:color="auto" w:sz="4" w:space="0"/>
            </w:tcBorders>
            <w:vAlign w:val="center"/>
          </w:tcPr>
          <w:p w:rsidRPr="00C712BC" w:rsidR="00F44F20" w:rsidP="00CC0225" w:rsidRDefault="00F44F20">
            <w:r w:rsidRPr="00C712BC">
              <w:t>Calibration-weighted</w:t>
            </w:r>
          </w:p>
        </w:tc>
      </w:tr>
      <w:tr w:rsidRPr="00C712BC" w:rsidR="00F44F20" w:rsidTr="003520B2">
        <w:tc>
          <w:tcPr>
            <w:tcW w:w="2991" w:type="dxa"/>
            <w:tcBorders>
              <w:top w:val="nil"/>
              <w:left w:val="single" w:color="auto" w:sz="4" w:space="0"/>
              <w:bottom w:val="single" w:color="auto" w:sz="4" w:space="0"/>
            </w:tcBorders>
          </w:tcPr>
          <w:p w:rsidRPr="00C712BC" w:rsidR="00F44F20" w:rsidP="00CC0225" w:rsidRDefault="00F44F20">
            <w:r w:rsidRPr="00C712BC">
              <w:t>Subgroup*</w:t>
            </w:r>
          </w:p>
        </w:tc>
        <w:tc>
          <w:tcPr>
            <w:tcW w:w="1165" w:type="dxa"/>
            <w:tcBorders>
              <w:top w:val="single" w:color="auto" w:sz="4" w:space="0"/>
              <w:bottom w:val="single" w:color="auto" w:sz="4" w:space="0"/>
              <w:right w:val="nil"/>
            </w:tcBorders>
            <w:vAlign w:val="center"/>
          </w:tcPr>
          <w:p w:rsidRPr="00C712BC" w:rsidR="00F44F20" w:rsidP="00CC0225" w:rsidRDefault="00F44F20">
            <w:r w:rsidRPr="00C712BC">
              <w:t>P-value</w:t>
            </w:r>
          </w:p>
        </w:tc>
        <w:tc>
          <w:tcPr>
            <w:tcW w:w="1166" w:type="dxa"/>
            <w:tcBorders>
              <w:top w:val="single" w:color="auto" w:sz="4" w:space="0"/>
              <w:left w:val="nil"/>
              <w:bottom w:val="single" w:color="auto" w:sz="4" w:space="0"/>
            </w:tcBorders>
            <w:vAlign w:val="center"/>
          </w:tcPr>
          <w:p w:rsidRPr="00C712BC" w:rsidR="00F44F20" w:rsidP="00CC0225" w:rsidRDefault="00F44F20">
            <w:r w:rsidRPr="00C712BC">
              <w:t>Slope</w:t>
            </w:r>
          </w:p>
        </w:tc>
        <w:tc>
          <w:tcPr>
            <w:tcW w:w="1166" w:type="dxa"/>
            <w:tcBorders>
              <w:top w:val="single" w:color="auto" w:sz="4" w:space="0"/>
              <w:bottom w:val="single" w:color="auto" w:sz="4" w:space="0"/>
              <w:right w:val="nil"/>
            </w:tcBorders>
            <w:vAlign w:val="center"/>
          </w:tcPr>
          <w:p w:rsidRPr="00C712BC" w:rsidR="00F44F20" w:rsidP="00CC0225" w:rsidRDefault="00F44F20">
            <w:r w:rsidRPr="00C712BC">
              <w:t>P-value</w:t>
            </w:r>
          </w:p>
        </w:tc>
        <w:tc>
          <w:tcPr>
            <w:tcW w:w="1165" w:type="dxa"/>
            <w:tcBorders>
              <w:top w:val="single" w:color="auto" w:sz="4" w:space="0"/>
              <w:left w:val="nil"/>
              <w:bottom w:val="single" w:color="auto" w:sz="4" w:space="0"/>
            </w:tcBorders>
            <w:vAlign w:val="center"/>
          </w:tcPr>
          <w:p w:rsidRPr="00C712BC" w:rsidR="00F44F20" w:rsidP="00CC0225" w:rsidRDefault="00F44F20">
            <w:r w:rsidRPr="00C712BC">
              <w:t>Slope</w:t>
            </w:r>
          </w:p>
        </w:tc>
        <w:tc>
          <w:tcPr>
            <w:tcW w:w="1166" w:type="dxa"/>
            <w:tcBorders>
              <w:top w:val="single" w:color="auto" w:sz="4" w:space="0"/>
              <w:bottom w:val="single" w:color="auto" w:sz="4" w:space="0"/>
              <w:right w:val="nil"/>
            </w:tcBorders>
            <w:vAlign w:val="center"/>
          </w:tcPr>
          <w:p w:rsidRPr="00C712BC" w:rsidR="00F44F20" w:rsidP="00CC0225" w:rsidRDefault="00F44F20">
            <w:r w:rsidRPr="00C712BC">
              <w:t>P-value</w:t>
            </w:r>
          </w:p>
        </w:tc>
        <w:tc>
          <w:tcPr>
            <w:tcW w:w="1166" w:type="dxa"/>
            <w:tcBorders>
              <w:top w:val="single" w:color="auto" w:sz="4" w:space="0"/>
              <w:left w:val="nil"/>
              <w:bottom w:val="single" w:color="auto" w:sz="4" w:space="0"/>
              <w:right w:val="single" w:color="auto" w:sz="4" w:space="0"/>
            </w:tcBorders>
            <w:vAlign w:val="center"/>
          </w:tcPr>
          <w:p w:rsidRPr="00C712BC" w:rsidR="00F44F20" w:rsidP="00CC0225" w:rsidRDefault="00F44F20">
            <w:r w:rsidRPr="00C712BC">
              <w:t>Slope</w:t>
            </w:r>
          </w:p>
        </w:tc>
      </w:tr>
      <w:tr w:rsidRPr="00C712BC" w:rsidR="00F44F20" w:rsidTr="003520B2">
        <w:tc>
          <w:tcPr>
            <w:tcW w:w="2991" w:type="dxa"/>
            <w:tcBorders>
              <w:left w:val="single" w:color="auto" w:sz="4" w:space="0"/>
              <w:bottom w:val="nil"/>
            </w:tcBorders>
            <w:vAlign w:val="center"/>
          </w:tcPr>
          <w:p w:rsidRPr="00C712BC" w:rsidR="00F44F20" w:rsidP="00CC0225" w:rsidRDefault="00F44F20">
            <w:pPr>
              <w:rPr>
                <w:vertAlign w:val="superscript"/>
              </w:rPr>
            </w:pPr>
            <w:r w:rsidRPr="00C712BC">
              <w:t>Gender</w:t>
            </w:r>
          </w:p>
        </w:tc>
        <w:tc>
          <w:tcPr>
            <w:tcW w:w="1165" w:type="dxa"/>
            <w:tcBorders>
              <w:bottom w:val="nil"/>
              <w:right w:val="nil"/>
            </w:tcBorders>
          </w:tcPr>
          <w:p w:rsidRPr="00C712BC" w:rsidR="00F44F20" w:rsidP="00CC0225" w:rsidRDefault="00F44F20"/>
        </w:tc>
        <w:tc>
          <w:tcPr>
            <w:tcW w:w="1166" w:type="dxa"/>
            <w:tcBorders>
              <w:left w:val="nil"/>
              <w:bottom w:val="nil"/>
            </w:tcBorders>
          </w:tcPr>
          <w:p w:rsidRPr="00C712BC" w:rsidR="00F44F20" w:rsidP="00CC0225" w:rsidRDefault="00F44F20"/>
        </w:tc>
        <w:tc>
          <w:tcPr>
            <w:tcW w:w="1166" w:type="dxa"/>
            <w:tcBorders>
              <w:bottom w:val="nil"/>
              <w:right w:val="nil"/>
            </w:tcBorders>
          </w:tcPr>
          <w:p w:rsidRPr="00C712BC" w:rsidR="00F44F20" w:rsidP="00CC0225" w:rsidRDefault="00F44F20"/>
        </w:tc>
        <w:tc>
          <w:tcPr>
            <w:tcW w:w="1165" w:type="dxa"/>
            <w:tcBorders>
              <w:left w:val="nil"/>
              <w:bottom w:val="nil"/>
            </w:tcBorders>
          </w:tcPr>
          <w:p w:rsidRPr="00C712BC" w:rsidR="00F44F20" w:rsidP="00CC0225" w:rsidRDefault="00F44F20"/>
        </w:tc>
        <w:tc>
          <w:tcPr>
            <w:tcW w:w="1166" w:type="dxa"/>
            <w:tcBorders>
              <w:bottom w:val="nil"/>
              <w:right w:val="nil"/>
            </w:tcBorders>
          </w:tcPr>
          <w:p w:rsidRPr="00C712BC" w:rsidR="00F44F20" w:rsidP="00CC0225" w:rsidRDefault="00F44F20"/>
        </w:tc>
        <w:tc>
          <w:tcPr>
            <w:tcW w:w="1166" w:type="dxa"/>
            <w:tcBorders>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Male</w:t>
            </w:r>
          </w:p>
        </w:tc>
        <w:tc>
          <w:tcPr>
            <w:tcW w:w="1165" w:type="dxa"/>
            <w:tcBorders>
              <w:top w:val="nil"/>
              <w:bottom w:val="nil"/>
              <w:right w:val="nil"/>
            </w:tcBorders>
          </w:tcPr>
          <w:p w:rsidRPr="00C712BC" w:rsidR="00F44F20" w:rsidP="00CC0225" w:rsidRDefault="00F44F20">
            <w:r w:rsidRPr="00C712BC">
              <w:t>0.588</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0.365</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0.323</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Female</w:t>
            </w:r>
          </w:p>
        </w:tc>
        <w:tc>
          <w:tcPr>
            <w:tcW w:w="1165" w:type="dxa"/>
            <w:tcBorders>
              <w:top w:val="nil"/>
              <w:bottom w:val="nil"/>
              <w:right w:val="nil"/>
            </w:tcBorders>
          </w:tcPr>
          <w:p w:rsidRPr="00C712BC" w:rsidR="00F44F20" w:rsidP="00CC0225" w:rsidRDefault="00F44F20">
            <w:r w:rsidRPr="00C712BC">
              <w:t>0.584</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0.362</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0.319</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F44F20">
            <w:r w:rsidRPr="00C712BC">
              <w:t>Age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Under age 25</w:t>
            </w:r>
          </w:p>
        </w:tc>
        <w:tc>
          <w:tcPr>
            <w:tcW w:w="1165" w:type="dxa"/>
            <w:tcBorders>
              <w:top w:val="nil"/>
              <w:bottom w:val="nil"/>
              <w:right w:val="nil"/>
            </w:tcBorders>
          </w:tcPr>
          <w:p w:rsidRPr="00C712BC" w:rsidR="00F44F20" w:rsidP="00CC0225" w:rsidRDefault="00F44F20">
            <w:r w:rsidRPr="00C712BC">
              <w:t>0.555</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0.911</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shd w:val="clear" w:color="auto" w:fill="FFFFFF" w:themeFill="background1"/>
          </w:tcPr>
          <w:p w:rsidRPr="00C712BC" w:rsidR="00F44F20" w:rsidP="00CC0225" w:rsidRDefault="00F44F20">
            <w:r w:rsidRPr="00C712BC">
              <w:t>0.769</w:t>
            </w:r>
          </w:p>
        </w:tc>
        <w:tc>
          <w:tcPr>
            <w:tcW w:w="1166" w:type="dxa"/>
            <w:tcBorders>
              <w:top w:val="nil"/>
              <w:left w:val="nil"/>
              <w:bottom w:val="nil"/>
              <w:right w:val="single" w:color="auto" w:sz="4" w:space="0"/>
            </w:tcBorders>
            <w:shd w:val="clear" w:color="auto" w:fill="FFFFFF" w:themeFill="background1"/>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25-34</w:t>
            </w:r>
          </w:p>
        </w:tc>
        <w:tc>
          <w:tcPr>
            <w:tcW w:w="1165" w:type="dxa"/>
            <w:tcBorders>
              <w:top w:val="nil"/>
              <w:bottom w:val="nil"/>
              <w:right w:val="nil"/>
            </w:tcBorders>
          </w:tcPr>
          <w:p w:rsidRPr="00C712BC" w:rsidR="00F44F20" w:rsidP="00CC0225" w:rsidRDefault="00F44F20">
            <w:r w:rsidRPr="00C712BC">
              <w:t>0.756</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0.543</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0.059</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35-44</w:t>
            </w:r>
          </w:p>
        </w:tc>
        <w:tc>
          <w:tcPr>
            <w:tcW w:w="1165" w:type="dxa"/>
            <w:tcBorders>
              <w:top w:val="nil"/>
              <w:bottom w:val="nil"/>
              <w:right w:val="nil"/>
            </w:tcBorders>
          </w:tcPr>
          <w:p w:rsidRPr="00C712BC" w:rsidR="00F44F20" w:rsidP="00CC0225" w:rsidRDefault="00F44F20">
            <w:r w:rsidRPr="00C712BC">
              <w:t>0.998</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0.757</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0.489</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45-54</w:t>
            </w:r>
          </w:p>
        </w:tc>
        <w:tc>
          <w:tcPr>
            <w:tcW w:w="1165" w:type="dxa"/>
            <w:tcBorders>
              <w:top w:val="nil"/>
              <w:bottom w:val="nil"/>
              <w:right w:val="nil"/>
            </w:tcBorders>
          </w:tcPr>
          <w:p w:rsidRPr="00C712BC" w:rsidR="00F44F20" w:rsidP="00CC0225" w:rsidRDefault="00F44F20">
            <w:r w:rsidRPr="00C712BC">
              <w:t>0.810</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0.899</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0.486</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55-64</w:t>
            </w:r>
          </w:p>
        </w:tc>
        <w:tc>
          <w:tcPr>
            <w:tcW w:w="1165" w:type="dxa"/>
            <w:tcBorders>
              <w:top w:val="nil"/>
              <w:bottom w:val="nil"/>
              <w:right w:val="nil"/>
            </w:tcBorders>
          </w:tcPr>
          <w:p w:rsidRPr="00C712BC" w:rsidR="00F44F20" w:rsidP="00CC0225" w:rsidRDefault="00F44F20">
            <w:r w:rsidRPr="00C712BC">
              <w:t>0.208</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0.106</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0.771</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65-74</w:t>
            </w:r>
          </w:p>
        </w:tc>
        <w:tc>
          <w:tcPr>
            <w:tcW w:w="1165" w:type="dxa"/>
            <w:tcBorders>
              <w:top w:val="nil"/>
              <w:bottom w:val="nil"/>
              <w:right w:val="nil"/>
            </w:tcBorders>
          </w:tcPr>
          <w:p w:rsidRPr="00C712BC" w:rsidR="00F44F20" w:rsidP="00CC0225" w:rsidRDefault="00F44F20">
            <w:r w:rsidRPr="00C712BC">
              <w:t>0.827</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0.805</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0.418</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75 and over</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0.043</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0.107</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0.000</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F44F20">
            <w:r w:rsidRPr="00C712BC">
              <w:t>Race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White</w:t>
            </w:r>
          </w:p>
        </w:tc>
        <w:tc>
          <w:tcPr>
            <w:tcW w:w="1165" w:type="dxa"/>
            <w:tcBorders>
              <w:top w:val="nil"/>
              <w:bottom w:val="nil"/>
              <w:right w:val="nil"/>
            </w:tcBorders>
          </w:tcPr>
          <w:p w:rsidRPr="00C712BC" w:rsidR="00F44F20" w:rsidP="00CC0225" w:rsidRDefault="00F44F20">
            <w:r w:rsidRPr="00C712BC">
              <w:t>0.910</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0.558</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0.146</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Black</w:t>
            </w:r>
          </w:p>
        </w:tc>
        <w:tc>
          <w:tcPr>
            <w:tcW w:w="1165" w:type="dxa"/>
            <w:tcBorders>
              <w:top w:val="nil"/>
              <w:bottom w:val="nil"/>
              <w:right w:val="nil"/>
            </w:tcBorders>
          </w:tcPr>
          <w:p w:rsidRPr="00C712BC" w:rsidR="00F44F20" w:rsidP="00CC0225" w:rsidRDefault="00F44F20">
            <w:r w:rsidRPr="00C712BC">
              <w:t>0.448</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0.532</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0.043</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Other</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0.000</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0.000</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0.000</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F44F20">
            <w:r w:rsidRPr="00C712BC">
              <w:t>Education</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Less than high school</w:t>
            </w:r>
          </w:p>
        </w:tc>
        <w:tc>
          <w:tcPr>
            <w:tcW w:w="1165" w:type="dxa"/>
            <w:tcBorders>
              <w:top w:val="nil"/>
              <w:bottom w:val="nil"/>
              <w:right w:val="nil"/>
            </w:tcBorders>
          </w:tcPr>
          <w:p w:rsidRPr="00C712BC" w:rsidR="00F44F20" w:rsidP="00CC0225" w:rsidRDefault="00F44F20">
            <w:r w:rsidRPr="00C712BC">
              <w:t>0.378</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0.446</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0.361</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High school graduate</w:t>
            </w:r>
          </w:p>
        </w:tc>
        <w:tc>
          <w:tcPr>
            <w:tcW w:w="1165" w:type="dxa"/>
            <w:tcBorders>
              <w:top w:val="nil"/>
              <w:bottom w:val="nil"/>
              <w:right w:val="nil"/>
            </w:tcBorders>
          </w:tcPr>
          <w:p w:rsidRPr="00C712BC" w:rsidR="00F44F20" w:rsidP="00CC0225" w:rsidRDefault="00F44F20">
            <w:r w:rsidRPr="00C712BC">
              <w:t>0.152</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0.133</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0.124</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Some college/Assoc degree</w:t>
            </w:r>
          </w:p>
        </w:tc>
        <w:tc>
          <w:tcPr>
            <w:tcW w:w="1165" w:type="dxa"/>
            <w:tcBorders>
              <w:top w:val="nil"/>
              <w:bottom w:val="nil"/>
              <w:right w:val="nil"/>
            </w:tcBorders>
          </w:tcPr>
          <w:p w:rsidRPr="00C712BC" w:rsidR="00F44F20" w:rsidP="00CC0225" w:rsidRDefault="00F44F20">
            <w:r w:rsidRPr="00C712BC">
              <w:t>0.428</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0.553</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0.482</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College graduate</w:t>
            </w:r>
          </w:p>
        </w:tc>
        <w:tc>
          <w:tcPr>
            <w:tcW w:w="1165" w:type="dxa"/>
            <w:tcBorders>
              <w:top w:val="nil"/>
              <w:bottom w:val="nil"/>
              <w:right w:val="nil"/>
            </w:tcBorders>
          </w:tcPr>
          <w:p w:rsidRPr="00C712BC" w:rsidR="00F44F20" w:rsidP="00CC0225" w:rsidRDefault="00F44F20">
            <w:r w:rsidRPr="00C712BC">
              <w:t>0.359</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0.352</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0.352</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E33750">
            <w:pPr>
              <w:rPr>
                <w:bCs/>
              </w:rPr>
            </w:pPr>
            <w:r>
              <w:t>CU</w:t>
            </w:r>
            <w:r w:rsidRPr="00C712BC" w:rsidR="00F44F20">
              <w:t xml:space="preserve"> size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pPr>
              <w:rPr>
                <w:i/>
              </w:rPr>
            </w:pPr>
            <w:r>
              <w:t xml:space="preserve">  </w:t>
            </w:r>
            <w:r w:rsidRPr="00C712BC" w:rsidR="00F44F20">
              <w:t>1 person</w:t>
            </w:r>
          </w:p>
        </w:tc>
        <w:tc>
          <w:tcPr>
            <w:tcW w:w="1165" w:type="dxa"/>
            <w:tcBorders>
              <w:top w:val="nil"/>
              <w:bottom w:val="nil"/>
              <w:right w:val="nil"/>
            </w:tcBorders>
          </w:tcPr>
          <w:p w:rsidRPr="00C712BC" w:rsidR="00F44F20" w:rsidP="00CC0225" w:rsidRDefault="00F44F20">
            <w:r w:rsidRPr="00C712BC">
              <w:t>0.137</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0.807</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0.065</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2 persons</w:t>
            </w:r>
          </w:p>
        </w:tc>
        <w:tc>
          <w:tcPr>
            <w:tcW w:w="1165" w:type="dxa"/>
            <w:tcBorders>
              <w:top w:val="nil"/>
              <w:bottom w:val="nil"/>
              <w:right w:val="nil"/>
            </w:tcBorders>
          </w:tcPr>
          <w:p w:rsidRPr="00C712BC" w:rsidR="00F44F20" w:rsidP="00CC0225" w:rsidRDefault="00F44F20">
            <w:r w:rsidRPr="00C712BC">
              <w:t>0.257</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0.405</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0.625</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3 persons</w:t>
            </w:r>
          </w:p>
        </w:tc>
        <w:tc>
          <w:tcPr>
            <w:tcW w:w="1165" w:type="dxa"/>
            <w:tcBorders>
              <w:top w:val="nil"/>
              <w:bottom w:val="nil"/>
              <w:right w:val="nil"/>
            </w:tcBorders>
          </w:tcPr>
          <w:p w:rsidRPr="00C712BC" w:rsidR="00F44F20" w:rsidP="00CC0225" w:rsidRDefault="00F44F20">
            <w:r w:rsidRPr="00C712BC">
              <w:t>0.335</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0.220</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0.075</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4+ persons</w:t>
            </w:r>
          </w:p>
        </w:tc>
        <w:tc>
          <w:tcPr>
            <w:tcW w:w="1165" w:type="dxa"/>
            <w:tcBorders>
              <w:top w:val="nil"/>
              <w:bottom w:val="nil"/>
              <w:right w:val="nil"/>
            </w:tcBorders>
          </w:tcPr>
          <w:p w:rsidRPr="00C712BC" w:rsidR="00F44F20" w:rsidP="00CC0225" w:rsidRDefault="00F44F20">
            <w:r w:rsidRPr="00C712BC">
              <w:t>0.251</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0.632</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0.461</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F44F20">
            <w:pPr>
              <w:rPr>
                <w:bCs/>
              </w:rPr>
            </w:pPr>
            <w:r w:rsidRPr="00C712BC">
              <w:t>Housing tenure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pPr>
              <w:rPr>
                <w:i/>
              </w:rPr>
            </w:pPr>
            <w:r>
              <w:t xml:space="preserve">  </w:t>
            </w:r>
            <w:r w:rsidRPr="00C712BC" w:rsidR="00F44F20">
              <w:t>Owner</w:t>
            </w:r>
          </w:p>
        </w:tc>
        <w:tc>
          <w:tcPr>
            <w:tcW w:w="1165" w:type="dxa"/>
            <w:tcBorders>
              <w:top w:val="nil"/>
              <w:bottom w:val="nil"/>
              <w:right w:val="nil"/>
            </w:tcBorders>
          </w:tcPr>
          <w:p w:rsidRPr="00C712BC" w:rsidR="00F44F20" w:rsidP="00CC0225" w:rsidRDefault="00F44F20">
            <w:r w:rsidRPr="00C712BC">
              <w:t>0.335</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0.451</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0.413</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vAlign w:val="center"/>
          </w:tcPr>
          <w:p w:rsidRPr="00C712BC" w:rsidR="00F44F20" w:rsidP="00CC0225" w:rsidRDefault="008D3CFE">
            <w:r>
              <w:t xml:space="preserve">  </w:t>
            </w:r>
            <w:r w:rsidRPr="00C712BC" w:rsidR="00F44F20">
              <w:t>Renter</w:t>
            </w:r>
          </w:p>
        </w:tc>
        <w:tc>
          <w:tcPr>
            <w:tcW w:w="1165" w:type="dxa"/>
            <w:tcBorders>
              <w:top w:val="nil"/>
              <w:bottom w:val="nil"/>
              <w:right w:val="nil"/>
            </w:tcBorders>
          </w:tcPr>
          <w:p w:rsidRPr="00C712BC" w:rsidR="00F44F20" w:rsidP="00CC0225" w:rsidRDefault="00F44F20">
            <w:r w:rsidRPr="00C712BC">
              <w:t>0.219</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0.455</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0.456</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F44F20">
            <w:r w:rsidRPr="00C712BC">
              <w:t>CU income</w:t>
            </w:r>
          </w:p>
        </w:tc>
        <w:tc>
          <w:tcPr>
            <w:tcW w:w="1165" w:type="dxa"/>
            <w:tcBorders>
              <w:top w:val="nil"/>
              <w:bottom w:val="nil"/>
              <w:right w:val="nil"/>
            </w:tcBorders>
          </w:tcPr>
          <w:p w:rsidRPr="00C712BC" w:rsidR="00F44F20" w:rsidP="00CC0225" w:rsidRDefault="00F44F20"/>
        </w:tc>
        <w:tc>
          <w:tcPr>
            <w:tcW w:w="1166"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5" w:type="dxa"/>
            <w:tcBorders>
              <w:top w:val="nil"/>
              <w:left w:val="nil"/>
              <w:bottom w:val="nil"/>
            </w:tcBorders>
          </w:tcPr>
          <w:p w:rsidRPr="00C712BC" w:rsidR="00F44F20" w:rsidP="00CC0225" w:rsidRDefault="00F44F20"/>
        </w:tc>
        <w:tc>
          <w:tcPr>
            <w:tcW w:w="1166" w:type="dxa"/>
            <w:tcBorders>
              <w:top w:val="nil"/>
              <w:bottom w:val="nil"/>
              <w:right w:val="nil"/>
            </w:tcBorders>
          </w:tcPr>
          <w:p w:rsidRPr="00C712BC" w:rsidR="00F44F20" w:rsidP="00CC0225" w:rsidRDefault="00F44F20"/>
        </w:tc>
        <w:tc>
          <w:tcPr>
            <w:tcW w:w="1166" w:type="dxa"/>
            <w:tcBorders>
              <w:top w:val="nil"/>
              <w:left w:val="nil"/>
              <w:bottom w:val="nil"/>
              <w:right w:val="single" w:color="auto" w:sz="4" w:space="0"/>
            </w:tcBorders>
          </w:tcPr>
          <w:p w:rsidRPr="00C712BC" w:rsidR="00F44F20" w:rsidP="00CC0225" w:rsidRDefault="00F44F20"/>
        </w:tc>
      </w:tr>
      <w:tr w:rsidRPr="00C712BC" w:rsidR="00F44F20" w:rsidTr="003520B2">
        <w:tc>
          <w:tcPr>
            <w:tcW w:w="2991" w:type="dxa"/>
            <w:tcBorders>
              <w:top w:val="nil"/>
              <w:left w:val="single" w:color="auto" w:sz="4" w:space="0"/>
              <w:bottom w:val="nil"/>
            </w:tcBorders>
          </w:tcPr>
          <w:p w:rsidRPr="00C712BC" w:rsidR="00F44F20" w:rsidP="00CC0225" w:rsidRDefault="008D3CFE">
            <w:r>
              <w:t xml:space="preserve">  </w:t>
            </w:r>
            <w:r w:rsidRPr="00C712BC" w:rsidR="00F44F20">
              <w:t>Less than $15,000</w:t>
            </w:r>
          </w:p>
        </w:tc>
        <w:tc>
          <w:tcPr>
            <w:tcW w:w="1165" w:type="dxa"/>
            <w:tcBorders>
              <w:top w:val="nil"/>
              <w:bottom w:val="nil"/>
              <w:right w:val="nil"/>
            </w:tcBorders>
          </w:tcPr>
          <w:p w:rsidRPr="00C712BC" w:rsidR="00F44F20" w:rsidP="00CC0225" w:rsidRDefault="00F44F20">
            <w:r w:rsidRPr="00C712BC">
              <w:t>0.056</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0.131</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0.109</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D72A30">
            <w:r>
              <w:t xml:space="preserve">  </w:t>
            </w:r>
            <w:r w:rsidRPr="00C712BC" w:rsidR="00F44F20">
              <w:t>$15,000 to $24,999</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0.004</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0.009</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Positive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0.033</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D72A30">
            <w:r>
              <w:t xml:space="preserve">  </w:t>
            </w:r>
            <w:r w:rsidRPr="00C712BC" w:rsidR="00F44F20">
              <w:t>$25,000 to $34,999</w:t>
            </w:r>
          </w:p>
        </w:tc>
        <w:tc>
          <w:tcPr>
            <w:tcW w:w="1165" w:type="dxa"/>
            <w:tcBorders>
              <w:top w:val="nil"/>
              <w:bottom w:val="nil"/>
              <w:right w:val="nil"/>
            </w:tcBorders>
          </w:tcPr>
          <w:p w:rsidRPr="00C712BC" w:rsidR="00F44F20" w:rsidP="00CC0225" w:rsidRDefault="00F44F20">
            <w:r w:rsidRPr="00C712BC">
              <w:t>0.056</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0.077</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0.128</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bottom w:val="nil"/>
            </w:tcBorders>
          </w:tcPr>
          <w:p w:rsidRPr="00C712BC" w:rsidR="00F44F20" w:rsidP="00CC0225" w:rsidRDefault="00D72A30">
            <w:r>
              <w:t xml:space="preserve">  </w:t>
            </w:r>
            <w:r w:rsidRPr="00C712BC" w:rsidR="00F44F20">
              <w:t>$35,000 to $49,999</w:t>
            </w:r>
          </w:p>
        </w:tc>
        <w:tc>
          <w:tcPr>
            <w:tcW w:w="1165" w:type="dxa"/>
            <w:tcBorders>
              <w:top w:val="nil"/>
              <w:bottom w:val="nil"/>
              <w:right w:val="nil"/>
            </w:tcBorders>
          </w:tcPr>
          <w:p w:rsidRPr="00C712BC" w:rsidR="00F44F20" w:rsidP="00CC0225" w:rsidRDefault="00F44F20">
            <w:r w:rsidRPr="00C712BC">
              <w:t>0.395</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0.361</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0.490</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D72A30">
            <w:r>
              <w:t xml:space="preserve">  </w:t>
            </w:r>
            <w:r w:rsidRPr="00C712BC" w:rsidR="00F44F20">
              <w:t>$50,000 to $74,999</w:t>
            </w:r>
          </w:p>
        </w:tc>
        <w:tc>
          <w:tcPr>
            <w:tcW w:w="1165" w:type="dxa"/>
            <w:tcBorders>
              <w:top w:val="nil"/>
              <w:bottom w:val="nil"/>
              <w:right w:val="nil"/>
            </w:tcBorders>
            <w:shd w:val="clear" w:color="auto" w:fill="BFBFBF" w:themeFill="background1" w:themeFillShade="BF"/>
          </w:tcPr>
          <w:p w:rsidRPr="00C712BC" w:rsidR="00F44F20" w:rsidP="00CC0225" w:rsidRDefault="00F44F20">
            <w:r w:rsidRPr="00C712BC">
              <w:t>0.022</w:t>
            </w:r>
          </w:p>
        </w:tc>
        <w:tc>
          <w:tcPr>
            <w:tcW w:w="1166"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0.031</w:t>
            </w:r>
          </w:p>
        </w:tc>
        <w:tc>
          <w:tcPr>
            <w:tcW w:w="1165" w:type="dxa"/>
            <w:tcBorders>
              <w:top w:val="nil"/>
              <w:left w:val="nil"/>
              <w:bottom w:val="nil"/>
            </w:tcBorders>
            <w:shd w:val="clear" w:color="auto" w:fill="BFBFBF" w:themeFill="background1" w:themeFillShade="BF"/>
          </w:tcPr>
          <w:p w:rsidRPr="00C712BC" w:rsidR="00F44F20" w:rsidP="00CC0225" w:rsidRDefault="00F44F20">
            <w:r w:rsidRPr="00C712BC">
              <w:t>Negative</w:t>
            </w:r>
          </w:p>
        </w:tc>
        <w:tc>
          <w:tcPr>
            <w:tcW w:w="1166" w:type="dxa"/>
            <w:tcBorders>
              <w:top w:val="nil"/>
              <w:bottom w:val="nil"/>
              <w:right w:val="nil"/>
            </w:tcBorders>
            <w:shd w:val="clear" w:color="auto" w:fill="BFBFBF" w:themeFill="background1" w:themeFillShade="BF"/>
          </w:tcPr>
          <w:p w:rsidRPr="00C712BC" w:rsidR="00F44F20" w:rsidP="00CC0225" w:rsidRDefault="00F44F20">
            <w:r w:rsidRPr="00C712BC">
              <w:t>0.034</w:t>
            </w:r>
          </w:p>
        </w:tc>
        <w:tc>
          <w:tcPr>
            <w:tcW w:w="1166" w:type="dxa"/>
            <w:tcBorders>
              <w:top w:val="nil"/>
              <w:left w:val="nil"/>
              <w:bottom w:val="nil"/>
              <w:right w:val="single" w:color="auto" w:sz="4" w:space="0"/>
            </w:tcBorders>
            <w:shd w:val="clear" w:color="auto" w:fill="BFBFBF" w:themeFill="background1" w:themeFillShade="BF"/>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D72A30">
            <w:r>
              <w:t xml:space="preserve">  </w:t>
            </w:r>
            <w:r w:rsidRPr="00C712BC" w:rsidR="00F44F20">
              <w:t>$75,000 to $99,999</w:t>
            </w:r>
          </w:p>
        </w:tc>
        <w:tc>
          <w:tcPr>
            <w:tcW w:w="1165" w:type="dxa"/>
            <w:tcBorders>
              <w:top w:val="nil"/>
              <w:bottom w:val="nil"/>
              <w:right w:val="nil"/>
            </w:tcBorders>
          </w:tcPr>
          <w:p w:rsidRPr="00C712BC" w:rsidR="00F44F20" w:rsidP="00CC0225" w:rsidRDefault="00F44F20">
            <w:r w:rsidRPr="00C712BC">
              <w:t>0.167</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0.501</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0.781</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D72A30">
            <w:r>
              <w:t xml:space="preserve">  </w:t>
            </w:r>
            <w:r w:rsidRPr="00C712BC" w:rsidR="00F44F20">
              <w:t>$100,000 to $149,999</w:t>
            </w:r>
          </w:p>
        </w:tc>
        <w:tc>
          <w:tcPr>
            <w:tcW w:w="1165" w:type="dxa"/>
            <w:tcBorders>
              <w:top w:val="nil"/>
              <w:bottom w:val="nil"/>
              <w:right w:val="nil"/>
            </w:tcBorders>
          </w:tcPr>
          <w:p w:rsidRPr="00C712BC" w:rsidR="00F44F20" w:rsidP="00CC0225" w:rsidRDefault="00F44F20">
            <w:r w:rsidRPr="00C712BC">
              <w:t>0.374</w:t>
            </w:r>
          </w:p>
        </w:tc>
        <w:tc>
          <w:tcPr>
            <w:tcW w:w="1166"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0.677</w:t>
            </w:r>
          </w:p>
        </w:tc>
        <w:tc>
          <w:tcPr>
            <w:tcW w:w="1165" w:type="dxa"/>
            <w:tcBorders>
              <w:top w:val="nil"/>
              <w:left w:val="nil"/>
              <w:bottom w:val="nil"/>
            </w:tcBorders>
          </w:tcPr>
          <w:p w:rsidRPr="00C712BC" w:rsidR="00F44F20" w:rsidP="00CC0225" w:rsidRDefault="00F44F20">
            <w:r w:rsidRPr="00C712BC">
              <w:t>Negative</w:t>
            </w:r>
          </w:p>
        </w:tc>
        <w:tc>
          <w:tcPr>
            <w:tcW w:w="1166" w:type="dxa"/>
            <w:tcBorders>
              <w:top w:val="nil"/>
              <w:bottom w:val="nil"/>
              <w:right w:val="nil"/>
            </w:tcBorders>
          </w:tcPr>
          <w:p w:rsidRPr="00C712BC" w:rsidR="00F44F20" w:rsidP="00CC0225" w:rsidRDefault="00F44F20">
            <w:r w:rsidRPr="00C712BC">
              <w:t>0.691</w:t>
            </w:r>
          </w:p>
        </w:tc>
        <w:tc>
          <w:tcPr>
            <w:tcW w:w="1166" w:type="dxa"/>
            <w:tcBorders>
              <w:top w:val="nil"/>
              <w:left w:val="nil"/>
              <w:bottom w:val="nil"/>
              <w:right w:val="single" w:color="auto" w:sz="4" w:space="0"/>
            </w:tcBorders>
          </w:tcPr>
          <w:p w:rsidRPr="00C712BC" w:rsidR="00F44F20" w:rsidP="00CC0225" w:rsidRDefault="00F44F20">
            <w:r w:rsidRPr="00C712BC">
              <w:t>Negative</w:t>
            </w:r>
          </w:p>
        </w:tc>
      </w:tr>
      <w:tr w:rsidRPr="00C712BC" w:rsidR="00F44F20" w:rsidTr="003520B2">
        <w:tc>
          <w:tcPr>
            <w:tcW w:w="2991" w:type="dxa"/>
            <w:tcBorders>
              <w:top w:val="nil"/>
              <w:left w:val="single" w:color="auto" w:sz="4" w:space="0"/>
              <w:bottom w:val="nil"/>
            </w:tcBorders>
          </w:tcPr>
          <w:p w:rsidRPr="00C712BC" w:rsidR="00F44F20" w:rsidP="00CC0225" w:rsidRDefault="00D72A30">
            <w:r>
              <w:t xml:space="preserve">  </w:t>
            </w:r>
            <w:r w:rsidRPr="00C712BC" w:rsidR="00F44F20">
              <w:t>$150,000 to $199,999</w:t>
            </w:r>
          </w:p>
        </w:tc>
        <w:tc>
          <w:tcPr>
            <w:tcW w:w="1165" w:type="dxa"/>
            <w:tcBorders>
              <w:top w:val="nil"/>
              <w:bottom w:val="nil"/>
              <w:right w:val="nil"/>
            </w:tcBorders>
          </w:tcPr>
          <w:p w:rsidRPr="00C712BC" w:rsidR="00F44F20" w:rsidP="00CC0225" w:rsidRDefault="00F44F20">
            <w:r w:rsidRPr="00C712BC">
              <w:t>0.862</w:t>
            </w:r>
          </w:p>
        </w:tc>
        <w:tc>
          <w:tcPr>
            <w:tcW w:w="1166"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0.795</w:t>
            </w:r>
          </w:p>
        </w:tc>
        <w:tc>
          <w:tcPr>
            <w:tcW w:w="1165" w:type="dxa"/>
            <w:tcBorders>
              <w:top w:val="nil"/>
              <w:left w:val="nil"/>
              <w:bottom w:val="nil"/>
            </w:tcBorders>
          </w:tcPr>
          <w:p w:rsidRPr="00C712BC" w:rsidR="00F44F20" w:rsidP="00CC0225" w:rsidRDefault="00F44F20">
            <w:r w:rsidRPr="00C712BC">
              <w:t>Positive</w:t>
            </w:r>
          </w:p>
        </w:tc>
        <w:tc>
          <w:tcPr>
            <w:tcW w:w="1166" w:type="dxa"/>
            <w:tcBorders>
              <w:top w:val="nil"/>
              <w:bottom w:val="nil"/>
              <w:right w:val="nil"/>
            </w:tcBorders>
          </w:tcPr>
          <w:p w:rsidRPr="00C712BC" w:rsidR="00F44F20" w:rsidP="00CC0225" w:rsidRDefault="00F44F20">
            <w:r w:rsidRPr="00C712BC">
              <w:t>0.757</w:t>
            </w:r>
          </w:p>
        </w:tc>
        <w:tc>
          <w:tcPr>
            <w:tcW w:w="1166" w:type="dxa"/>
            <w:tcBorders>
              <w:top w:val="nil"/>
              <w:left w:val="nil"/>
              <w:bottom w:val="nil"/>
              <w:right w:val="single" w:color="auto" w:sz="4" w:space="0"/>
            </w:tcBorders>
          </w:tcPr>
          <w:p w:rsidRPr="00C712BC" w:rsidR="00F44F20" w:rsidP="00CC0225" w:rsidRDefault="00F44F20">
            <w:r w:rsidRPr="00C712BC">
              <w:t>Positive</w:t>
            </w:r>
          </w:p>
        </w:tc>
      </w:tr>
      <w:tr w:rsidRPr="00C712BC" w:rsidR="00F44F20" w:rsidTr="003520B2">
        <w:tc>
          <w:tcPr>
            <w:tcW w:w="2991" w:type="dxa"/>
            <w:tcBorders>
              <w:top w:val="nil"/>
              <w:left w:val="single" w:color="auto" w:sz="4" w:space="0"/>
            </w:tcBorders>
          </w:tcPr>
          <w:p w:rsidRPr="00C712BC" w:rsidR="00F44F20" w:rsidP="00CC0225" w:rsidRDefault="00D72A30">
            <w:r>
              <w:t xml:space="preserve">  </w:t>
            </w:r>
            <w:r w:rsidRPr="00C712BC" w:rsidR="00F44F20">
              <w:t>$200,000 +</w:t>
            </w:r>
          </w:p>
        </w:tc>
        <w:tc>
          <w:tcPr>
            <w:tcW w:w="1165" w:type="dxa"/>
            <w:tcBorders>
              <w:top w:val="nil"/>
              <w:right w:val="nil"/>
            </w:tcBorders>
          </w:tcPr>
          <w:p w:rsidRPr="00C712BC" w:rsidR="00F44F20" w:rsidP="00CC0225" w:rsidRDefault="00F44F20">
            <w:r w:rsidRPr="00C712BC">
              <w:t>0.439</w:t>
            </w:r>
          </w:p>
        </w:tc>
        <w:tc>
          <w:tcPr>
            <w:tcW w:w="1166" w:type="dxa"/>
            <w:tcBorders>
              <w:top w:val="nil"/>
              <w:left w:val="nil"/>
            </w:tcBorders>
          </w:tcPr>
          <w:p w:rsidRPr="00C712BC" w:rsidR="00F44F20" w:rsidP="00CC0225" w:rsidRDefault="00F44F20">
            <w:r w:rsidRPr="00C712BC">
              <w:t>Positive</w:t>
            </w:r>
          </w:p>
        </w:tc>
        <w:tc>
          <w:tcPr>
            <w:tcW w:w="1166" w:type="dxa"/>
            <w:tcBorders>
              <w:top w:val="nil"/>
              <w:right w:val="nil"/>
            </w:tcBorders>
          </w:tcPr>
          <w:p w:rsidRPr="00C712BC" w:rsidR="00F44F20" w:rsidP="00CC0225" w:rsidRDefault="00F44F20">
            <w:r w:rsidRPr="00C712BC">
              <w:t>0.396</w:t>
            </w:r>
          </w:p>
        </w:tc>
        <w:tc>
          <w:tcPr>
            <w:tcW w:w="1165" w:type="dxa"/>
            <w:tcBorders>
              <w:top w:val="nil"/>
              <w:left w:val="nil"/>
            </w:tcBorders>
          </w:tcPr>
          <w:p w:rsidRPr="00C712BC" w:rsidR="00F44F20" w:rsidP="00CC0225" w:rsidRDefault="00F44F20">
            <w:r w:rsidRPr="00C712BC">
              <w:t>Positive</w:t>
            </w:r>
          </w:p>
        </w:tc>
        <w:tc>
          <w:tcPr>
            <w:tcW w:w="1166" w:type="dxa"/>
            <w:tcBorders>
              <w:top w:val="nil"/>
              <w:right w:val="nil"/>
            </w:tcBorders>
          </w:tcPr>
          <w:p w:rsidRPr="00C712BC" w:rsidR="00F44F20" w:rsidP="00CC0225" w:rsidRDefault="00F44F20">
            <w:r w:rsidRPr="00C712BC">
              <w:t>0.439</w:t>
            </w:r>
          </w:p>
        </w:tc>
        <w:tc>
          <w:tcPr>
            <w:tcW w:w="1166" w:type="dxa"/>
            <w:tcBorders>
              <w:top w:val="nil"/>
              <w:left w:val="nil"/>
              <w:right w:val="single" w:color="auto" w:sz="4" w:space="0"/>
            </w:tcBorders>
          </w:tcPr>
          <w:p w:rsidRPr="00C712BC" w:rsidR="00F44F20" w:rsidP="00CC0225" w:rsidRDefault="00F44F20">
            <w:r w:rsidRPr="00C712BC">
              <w:t>Positive</w:t>
            </w:r>
          </w:p>
        </w:tc>
      </w:tr>
    </w:tbl>
    <w:p w:rsidR="00E0749C" w:rsidP="00CC0225" w:rsidRDefault="00F44F20">
      <w:pPr>
        <w:sectPr w:rsidR="00E0749C" w:rsidSect="00D45C46">
          <w:pgSz w:w="12240" w:h="15840"/>
          <w:pgMar w:top="720" w:right="1008" w:bottom="720" w:left="1008" w:header="720" w:footer="720" w:gutter="0"/>
          <w:cols w:space="720"/>
          <w:docGrid w:linePitch="360"/>
        </w:sectPr>
      </w:pPr>
      <w:r w:rsidRPr="00C712BC">
        <w:t>* Shaded data in this table show the subgroups where the β</w:t>
      </w:r>
      <w:r w:rsidRPr="00C712BC">
        <w:rPr>
          <w:vertAlign w:val="subscript"/>
        </w:rPr>
        <w:t>1</w:t>
      </w:r>
      <w:r w:rsidRPr="00C712BC">
        <w:t xml:space="preserve"> coefficient is significant, as well as the direction of the slope</w:t>
      </w:r>
      <w:r>
        <w:t xml:space="preserve"> for the </w:t>
      </w:r>
      <w:r w:rsidR="009834E0">
        <w:t>ten</w:t>
      </w:r>
      <w:r>
        <w:t>-year regression line.</w:t>
      </w:r>
    </w:p>
    <w:p w:rsidR="00E0749C" w:rsidP="003520B2" w:rsidRDefault="002A01BF">
      <w:pPr>
        <w:pStyle w:val="Heading2"/>
        <w:jc w:val="center"/>
      </w:pPr>
      <w:bookmarkStart w:name="_Toc41466762" w:id="61"/>
      <w:r>
        <w:t>Appendix F</w:t>
      </w:r>
      <w:bookmarkEnd w:id="61"/>
    </w:p>
    <w:p w:rsidRPr="00C712BC" w:rsidR="00E0749C" w:rsidP="00CC0225" w:rsidRDefault="00E0749C">
      <w:r>
        <w:t>Interview survey</w:t>
      </w:r>
      <w:r w:rsidRPr="00C712BC">
        <w:t xml:space="preserve"> 2016 – </w:t>
      </w:r>
      <w:r>
        <w:t>S</w:t>
      </w:r>
      <w:r w:rsidRPr="00C712BC">
        <w:t>ubgroup response rates by wave</w:t>
      </w:r>
    </w:p>
    <w:tbl>
      <w:tblPr>
        <w:tblW w:w="5387" w:type="pct"/>
        <w:tblInd w:w="-185" w:type="dxa"/>
        <w:tblLayout w:type="fixed"/>
        <w:tblLook w:val="04A0" w:firstRow="1" w:lastRow="0" w:firstColumn="1" w:lastColumn="0" w:noHBand="0" w:noVBand="1"/>
      </w:tblPr>
      <w:tblGrid>
        <w:gridCol w:w="2590"/>
        <w:gridCol w:w="839"/>
        <w:gridCol w:w="1111"/>
        <w:gridCol w:w="839"/>
        <w:gridCol w:w="1109"/>
        <w:gridCol w:w="837"/>
        <w:gridCol w:w="1111"/>
        <w:gridCol w:w="835"/>
        <w:gridCol w:w="1113"/>
      </w:tblGrid>
      <w:tr w:rsidRPr="00C712BC" w:rsidR="00E0749C" w:rsidTr="00925150">
        <w:trPr>
          <w:trHeight w:val="432"/>
        </w:trPr>
        <w:tc>
          <w:tcPr>
            <w:tcW w:w="1247" w:type="pct"/>
            <w:tcBorders>
              <w:top w:val="single" w:color="auto" w:sz="4" w:space="0"/>
              <w:left w:val="single" w:color="auto" w:sz="4" w:space="0"/>
              <w:right w:val="single" w:color="auto" w:sz="4" w:space="0"/>
            </w:tcBorders>
            <w:shd w:val="clear" w:color="auto" w:fill="auto"/>
            <w:vAlign w:val="center"/>
          </w:tcPr>
          <w:p w:rsidRPr="00C712BC" w:rsidR="00E0749C" w:rsidP="00CC0225" w:rsidRDefault="00E0749C"/>
        </w:tc>
        <w:tc>
          <w:tcPr>
            <w:tcW w:w="93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712BC" w:rsidR="00E0749C" w:rsidP="00925150" w:rsidRDefault="00E0749C">
            <w:pPr>
              <w:jc w:val="center"/>
            </w:pPr>
            <w:r w:rsidRPr="00C712BC">
              <w:t>Wave 1</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C712BC" w:rsidR="00E0749C" w:rsidP="00925150" w:rsidRDefault="00E0749C">
            <w:pPr>
              <w:jc w:val="center"/>
            </w:pPr>
            <w:r w:rsidRPr="00C712BC">
              <w:t>Wave 2</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712BC" w:rsidR="00E0749C" w:rsidP="00925150" w:rsidRDefault="00E0749C">
            <w:pPr>
              <w:jc w:val="center"/>
            </w:pPr>
            <w:r w:rsidRPr="00C712BC">
              <w:t>Wave 3</w:t>
            </w:r>
          </w:p>
        </w:tc>
        <w:tc>
          <w:tcPr>
            <w:tcW w:w="9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rsidRPr="00C712BC" w:rsidR="00E0749C" w:rsidP="00925150" w:rsidRDefault="00E0749C">
            <w:pPr>
              <w:jc w:val="center"/>
            </w:pPr>
            <w:r w:rsidRPr="00C712BC">
              <w:t>Wave 4</w:t>
            </w:r>
          </w:p>
        </w:tc>
      </w:tr>
      <w:tr w:rsidRPr="00C712BC" w:rsidR="00E0749C" w:rsidTr="00925150">
        <w:trPr>
          <w:trHeight w:val="300"/>
        </w:trPr>
        <w:tc>
          <w:tcPr>
            <w:tcW w:w="1247" w:type="pct"/>
            <w:tcBorders>
              <w:top w:val="nil"/>
              <w:left w:val="single" w:color="auto" w:sz="4" w:space="0"/>
              <w:bottom w:val="single" w:color="auto" w:sz="4" w:space="0"/>
              <w:right w:val="single" w:color="auto" w:sz="4" w:space="0"/>
            </w:tcBorders>
            <w:shd w:val="clear" w:color="auto" w:fill="auto"/>
            <w:vAlign w:val="center"/>
          </w:tcPr>
          <w:p w:rsidRPr="00C712BC" w:rsidR="00E0749C" w:rsidP="00CC0225" w:rsidRDefault="00E0749C">
            <w:r w:rsidRPr="00C712BC">
              <w:t>Subgroup</w:t>
            </w:r>
          </w:p>
        </w:tc>
        <w:tc>
          <w:tcPr>
            <w:tcW w:w="404" w:type="pct"/>
            <w:tcBorders>
              <w:top w:val="single" w:color="auto" w:sz="4" w:space="0"/>
              <w:left w:val="single" w:color="auto" w:sz="4" w:space="0"/>
              <w:bottom w:val="single" w:color="auto" w:sz="4" w:space="0"/>
              <w:right w:val="nil"/>
            </w:tcBorders>
            <w:shd w:val="clear" w:color="auto" w:fill="auto"/>
            <w:vAlign w:val="center"/>
          </w:tcPr>
          <w:p w:rsidRPr="00C712BC" w:rsidR="00E0749C" w:rsidP="00925150" w:rsidRDefault="00E0749C">
            <w:pPr>
              <w:jc w:val="center"/>
            </w:pPr>
            <w:r w:rsidRPr="00C712BC">
              <w:t>n</w:t>
            </w:r>
          </w:p>
        </w:tc>
        <w:tc>
          <w:tcPr>
            <w:tcW w:w="535" w:type="pct"/>
            <w:tcBorders>
              <w:top w:val="single" w:color="auto" w:sz="4" w:space="0"/>
              <w:left w:val="nil"/>
              <w:bottom w:val="single" w:color="auto" w:sz="4" w:space="0"/>
              <w:right w:val="single" w:color="auto" w:sz="4" w:space="0"/>
            </w:tcBorders>
            <w:shd w:val="clear" w:color="auto" w:fill="auto"/>
            <w:vAlign w:val="center"/>
          </w:tcPr>
          <w:p w:rsidRPr="00C712BC" w:rsidR="00E0749C" w:rsidP="00925150" w:rsidRDefault="00E0749C">
            <w:pPr>
              <w:jc w:val="right"/>
            </w:pPr>
            <w:r w:rsidRPr="00C712BC">
              <w:t>Weighted Response Rate %</w:t>
            </w:r>
          </w:p>
        </w:tc>
        <w:tc>
          <w:tcPr>
            <w:tcW w:w="404" w:type="pct"/>
            <w:tcBorders>
              <w:top w:val="single" w:color="auto" w:sz="4" w:space="0"/>
              <w:left w:val="single" w:color="auto" w:sz="4" w:space="0"/>
              <w:bottom w:val="single" w:color="auto" w:sz="4" w:space="0"/>
              <w:right w:val="nil"/>
            </w:tcBorders>
            <w:shd w:val="clear" w:color="auto" w:fill="auto"/>
            <w:noWrap/>
            <w:vAlign w:val="center"/>
          </w:tcPr>
          <w:p w:rsidRPr="00C712BC" w:rsidR="00E0749C" w:rsidP="00925150" w:rsidRDefault="00E0749C">
            <w:pPr>
              <w:jc w:val="center"/>
            </w:pPr>
            <w:r w:rsidRPr="00C712BC">
              <w:t>n</w:t>
            </w:r>
          </w:p>
        </w:tc>
        <w:tc>
          <w:tcPr>
            <w:tcW w:w="534" w:type="pct"/>
            <w:tcBorders>
              <w:top w:val="single" w:color="auto" w:sz="4" w:space="0"/>
              <w:left w:val="nil"/>
              <w:bottom w:val="single" w:color="auto" w:sz="4" w:space="0"/>
              <w:right w:val="single" w:color="auto" w:sz="4" w:space="0"/>
            </w:tcBorders>
            <w:shd w:val="clear" w:color="auto" w:fill="auto"/>
            <w:vAlign w:val="center"/>
          </w:tcPr>
          <w:p w:rsidRPr="00C712BC" w:rsidR="00E0749C" w:rsidP="00925150" w:rsidRDefault="00E0749C">
            <w:pPr>
              <w:jc w:val="right"/>
            </w:pPr>
            <w:r w:rsidRPr="00C712BC">
              <w:t>Weighted Response Rate %</w:t>
            </w:r>
          </w:p>
        </w:tc>
        <w:tc>
          <w:tcPr>
            <w:tcW w:w="403" w:type="pct"/>
            <w:tcBorders>
              <w:top w:val="single" w:color="auto" w:sz="4" w:space="0"/>
              <w:left w:val="single" w:color="auto" w:sz="4" w:space="0"/>
              <w:bottom w:val="single" w:color="auto" w:sz="4" w:space="0"/>
              <w:right w:val="nil"/>
            </w:tcBorders>
            <w:shd w:val="clear" w:color="auto" w:fill="auto"/>
            <w:vAlign w:val="center"/>
          </w:tcPr>
          <w:p w:rsidRPr="00C712BC" w:rsidR="00E0749C" w:rsidP="00925150" w:rsidRDefault="00E0749C">
            <w:pPr>
              <w:jc w:val="center"/>
            </w:pPr>
            <w:r w:rsidRPr="00C712BC">
              <w:t>n</w:t>
            </w:r>
          </w:p>
        </w:tc>
        <w:tc>
          <w:tcPr>
            <w:tcW w:w="535" w:type="pct"/>
            <w:tcBorders>
              <w:top w:val="single" w:color="auto" w:sz="4" w:space="0"/>
              <w:left w:val="nil"/>
              <w:bottom w:val="single" w:color="auto" w:sz="4" w:space="0"/>
              <w:right w:val="single" w:color="auto" w:sz="4" w:space="0"/>
            </w:tcBorders>
            <w:shd w:val="clear" w:color="auto" w:fill="auto"/>
            <w:vAlign w:val="center"/>
          </w:tcPr>
          <w:p w:rsidRPr="00C712BC" w:rsidR="00E0749C" w:rsidP="00925150" w:rsidRDefault="00E0749C">
            <w:pPr>
              <w:jc w:val="right"/>
            </w:pPr>
            <w:r w:rsidRPr="00C712BC">
              <w:t>Weighted Response Rate %</w:t>
            </w:r>
          </w:p>
        </w:tc>
        <w:tc>
          <w:tcPr>
            <w:tcW w:w="402" w:type="pct"/>
            <w:tcBorders>
              <w:top w:val="single" w:color="auto" w:sz="4" w:space="0"/>
              <w:left w:val="single" w:color="auto" w:sz="4" w:space="0"/>
              <w:bottom w:val="single" w:color="auto" w:sz="4" w:space="0"/>
              <w:right w:val="nil"/>
            </w:tcBorders>
            <w:shd w:val="clear" w:color="auto" w:fill="auto"/>
            <w:vAlign w:val="center"/>
          </w:tcPr>
          <w:p w:rsidRPr="00C712BC" w:rsidR="00E0749C" w:rsidP="008D676C" w:rsidRDefault="00E0749C">
            <w:pPr>
              <w:jc w:val="center"/>
            </w:pPr>
            <w:r w:rsidRPr="00C712BC">
              <w:t>n</w:t>
            </w:r>
          </w:p>
        </w:tc>
        <w:tc>
          <w:tcPr>
            <w:tcW w:w="536" w:type="pct"/>
            <w:tcBorders>
              <w:top w:val="single" w:color="auto" w:sz="4" w:space="0"/>
              <w:left w:val="nil"/>
              <w:bottom w:val="single" w:color="auto" w:sz="4" w:space="0"/>
              <w:right w:val="single" w:color="auto" w:sz="4" w:space="0"/>
            </w:tcBorders>
            <w:shd w:val="clear" w:color="auto" w:fill="auto"/>
            <w:vAlign w:val="center"/>
          </w:tcPr>
          <w:p w:rsidRPr="00C712BC" w:rsidR="00E0749C" w:rsidP="00925150" w:rsidRDefault="00E0749C">
            <w:pPr>
              <w:jc w:val="right"/>
            </w:pPr>
            <w:r w:rsidRPr="00C712BC">
              <w:t>Weighted Response Rate %</w:t>
            </w:r>
          </w:p>
        </w:tc>
      </w:tr>
      <w:tr w:rsidRPr="00C712BC" w:rsidR="00E0749C" w:rsidTr="00925150">
        <w:trPr>
          <w:trHeight w:val="300"/>
        </w:trPr>
        <w:tc>
          <w:tcPr>
            <w:tcW w:w="1247" w:type="pct"/>
            <w:tcBorders>
              <w:top w:val="single" w:color="auto" w:sz="4" w:space="0"/>
              <w:left w:val="single" w:color="auto" w:sz="4" w:space="0"/>
              <w:bottom w:val="nil"/>
              <w:right w:val="single" w:color="auto" w:sz="4" w:space="0"/>
            </w:tcBorders>
            <w:shd w:val="clear" w:color="auto" w:fill="auto"/>
            <w:vAlign w:val="center"/>
          </w:tcPr>
          <w:p w:rsidRPr="00C712BC" w:rsidR="00E0749C" w:rsidP="00CC0225" w:rsidRDefault="00E0749C">
            <w:r w:rsidRPr="00C712BC">
              <w:t>Overall*</w:t>
            </w:r>
          </w:p>
        </w:tc>
        <w:tc>
          <w:tcPr>
            <w:tcW w:w="404" w:type="pct"/>
            <w:tcBorders>
              <w:top w:val="single" w:color="auto" w:sz="4" w:space="0"/>
              <w:left w:val="single" w:color="auto" w:sz="4" w:space="0"/>
              <w:bottom w:val="nil"/>
              <w:right w:val="nil"/>
            </w:tcBorders>
            <w:shd w:val="clear" w:color="auto" w:fill="auto"/>
            <w:vAlign w:val="center"/>
          </w:tcPr>
          <w:p w:rsidRPr="00C712BC" w:rsidR="00E0749C" w:rsidP="00925150" w:rsidRDefault="003F184A">
            <w:pPr>
              <w:jc w:val="right"/>
            </w:pPr>
            <w:r>
              <w:t>10,10</w:t>
            </w:r>
            <w:r w:rsidRPr="00C712BC" w:rsidR="00E0749C">
              <w:t>5</w:t>
            </w:r>
          </w:p>
        </w:tc>
        <w:tc>
          <w:tcPr>
            <w:tcW w:w="535" w:type="pct"/>
            <w:tcBorders>
              <w:top w:val="single" w:color="auto" w:sz="4" w:space="0"/>
              <w:left w:val="nil"/>
              <w:bottom w:val="nil"/>
              <w:right w:val="single" w:color="auto" w:sz="4" w:space="0"/>
            </w:tcBorders>
            <w:shd w:val="clear" w:color="auto" w:fill="auto"/>
            <w:vAlign w:val="center"/>
          </w:tcPr>
          <w:p w:rsidRPr="00C712BC" w:rsidR="00E0749C" w:rsidP="00925150" w:rsidRDefault="00E0749C">
            <w:pPr>
              <w:jc w:val="right"/>
            </w:pPr>
            <w:r w:rsidRPr="00C712BC">
              <w:t>65.3</w:t>
            </w:r>
          </w:p>
        </w:tc>
        <w:tc>
          <w:tcPr>
            <w:tcW w:w="404" w:type="pct"/>
            <w:tcBorders>
              <w:top w:val="single" w:color="auto" w:sz="4" w:space="0"/>
              <w:left w:val="single" w:color="auto" w:sz="4" w:space="0"/>
              <w:bottom w:val="nil"/>
              <w:right w:val="nil"/>
            </w:tcBorders>
            <w:shd w:val="clear" w:color="auto" w:fill="auto"/>
            <w:noWrap/>
            <w:vAlign w:val="center"/>
          </w:tcPr>
          <w:p w:rsidRPr="00C712BC" w:rsidR="00E0749C" w:rsidP="00925150" w:rsidRDefault="00E0749C">
            <w:pPr>
              <w:jc w:val="right"/>
            </w:pPr>
            <w:r w:rsidRPr="00C712BC">
              <w:t>10</w:t>
            </w:r>
            <w:r w:rsidR="003F184A">
              <w:t>,</w:t>
            </w:r>
            <w:r w:rsidRPr="00C712BC">
              <w:t>098</w:t>
            </w:r>
          </w:p>
        </w:tc>
        <w:tc>
          <w:tcPr>
            <w:tcW w:w="534" w:type="pct"/>
            <w:tcBorders>
              <w:top w:val="single" w:color="auto" w:sz="4" w:space="0"/>
              <w:left w:val="nil"/>
              <w:bottom w:val="nil"/>
              <w:right w:val="single" w:color="auto" w:sz="4" w:space="0"/>
            </w:tcBorders>
            <w:shd w:val="clear" w:color="auto" w:fill="auto"/>
            <w:vAlign w:val="center"/>
          </w:tcPr>
          <w:p w:rsidRPr="00C712BC" w:rsidR="00E0749C" w:rsidP="00925150" w:rsidRDefault="00E0749C">
            <w:pPr>
              <w:jc w:val="right"/>
            </w:pPr>
            <w:r w:rsidRPr="00C712BC">
              <w:t>62.1</w:t>
            </w:r>
          </w:p>
        </w:tc>
        <w:tc>
          <w:tcPr>
            <w:tcW w:w="403" w:type="pct"/>
            <w:tcBorders>
              <w:top w:val="single" w:color="auto" w:sz="4" w:space="0"/>
              <w:left w:val="single" w:color="auto" w:sz="4" w:space="0"/>
              <w:bottom w:val="nil"/>
              <w:right w:val="nil"/>
            </w:tcBorders>
            <w:shd w:val="clear" w:color="auto" w:fill="auto"/>
            <w:vAlign w:val="center"/>
          </w:tcPr>
          <w:p w:rsidRPr="00C712BC" w:rsidR="00E0749C" w:rsidP="00925150" w:rsidRDefault="00E0749C">
            <w:pPr>
              <w:jc w:val="right"/>
            </w:pPr>
            <w:r w:rsidRPr="00C712BC">
              <w:t>10</w:t>
            </w:r>
            <w:r w:rsidR="003F184A">
              <w:t>,</w:t>
            </w:r>
            <w:r w:rsidRPr="00C712BC">
              <w:t>070</w:t>
            </w:r>
          </w:p>
        </w:tc>
        <w:tc>
          <w:tcPr>
            <w:tcW w:w="535" w:type="pct"/>
            <w:tcBorders>
              <w:top w:val="single" w:color="auto" w:sz="4" w:space="0"/>
              <w:left w:val="nil"/>
              <w:bottom w:val="nil"/>
              <w:right w:val="single" w:color="auto" w:sz="4" w:space="0"/>
            </w:tcBorders>
            <w:shd w:val="clear" w:color="auto" w:fill="auto"/>
            <w:vAlign w:val="center"/>
          </w:tcPr>
          <w:p w:rsidRPr="00C712BC" w:rsidR="00E0749C" w:rsidP="00925150" w:rsidRDefault="00E0749C">
            <w:pPr>
              <w:jc w:val="right"/>
            </w:pPr>
            <w:r w:rsidRPr="00C712BC">
              <w:t>61.4</w:t>
            </w:r>
          </w:p>
        </w:tc>
        <w:tc>
          <w:tcPr>
            <w:tcW w:w="402" w:type="pct"/>
            <w:tcBorders>
              <w:top w:val="single" w:color="auto" w:sz="4" w:space="0"/>
              <w:left w:val="single" w:color="auto" w:sz="4" w:space="0"/>
              <w:bottom w:val="nil"/>
              <w:right w:val="nil"/>
            </w:tcBorders>
            <w:shd w:val="clear" w:color="auto" w:fill="auto"/>
            <w:vAlign w:val="center"/>
          </w:tcPr>
          <w:p w:rsidRPr="00C712BC" w:rsidR="00E0749C" w:rsidP="00925150" w:rsidRDefault="003F184A">
            <w:pPr>
              <w:jc w:val="right"/>
            </w:pPr>
            <w:r>
              <w:t>10</w:t>
            </w:r>
            <w:r w:rsidR="00925150">
              <w:t>,</w:t>
            </w:r>
            <w:r>
              <w:t>102</w:t>
            </w:r>
          </w:p>
        </w:tc>
        <w:tc>
          <w:tcPr>
            <w:tcW w:w="536" w:type="pct"/>
            <w:tcBorders>
              <w:top w:val="single" w:color="auto" w:sz="4" w:space="0"/>
              <w:left w:val="nil"/>
              <w:bottom w:val="nil"/>
              <w:right w:val="single" w:color="auto" w:sz="4" w:space="0"/>
            </w:tcBorders>
            <w:shd w:val="clear" w:color="auto" w:fill="auto"/>
            <w:vAlign w:val="center"/>
          </w:tcPr>
          <w:p w:rsidRPr="00C712BC" w:rsidR="00E0749C" w:rsidP="00925150" w:rsidRDefault="00E0749C">
            <w:pPr>
              <w:jc w:val="right"/>
            </w:pPr>
            <w:r w:rsidRPr="00C712BC">
              <w:t>62.9</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E0749C">
            <w:r w:rsidRPr="00C712BC">
              <w:t>Region</w:t>
            </w:r>
            <w:r w:rsidRPr="00C712BC">
              <w:rPr>
                <w:vertAlign w:val="superscript"/>
              </w:rPr>
              <w:t>1, 4</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4" w:type="pct"/>
            <w:tcBorders>
              <w:top w:val="nil"/>
              <w:left w:val="single" w:color="auto" w:sz="4" w:space="0"/>
              <w:bottom w:val="nil"/>
              <w:right w:val="nil"/>
            </w:tcBorders>
            <w:shd w:val="clear" w:color="auto" w:fill="auto"/>
            <w:noWrap/>
            <w:vAlign w:val="bottom"/>
            <w:hideMark/>
          </w:tcPr>
          <w:p w:rsidRPr="00C712BC" w:rsidR="00E0749C" w:rsidP="00925150" w:rsidRDefault="00E0749C">
            <w:pPr>
              <w:jc w:val="right"/>
            </w:pP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Northeast</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1,913</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61.8</w:t>
            </w:r>
          </w:p>
        </w:tc>
        <w:tc>
          <w:tcPr>
            <w:tcW w:w="404" w:type="pct"/>
            <w:tcBorders>
              <w:top w:val="nil"/>
              <w:left w:val="single" w:color="auto" w:sz="4" w:space="0"/>
              <w:bottom w:val="nil"/>
              <w:right w:val="nil"/>
            </w:tcBorders>
            <w:shd w:val="clear" w:color="auto" w:fill="auto"/>
            <w:noWrap/>
            <w:vAlign w:val="center"/>
            <w:hideMark/>
          </w:tcPr>
          <w:p w:rsidRPr="00C712BC" w:rsidR="00E0749C" w:rsidP="00925150" w:rsidRDefault="00E0749C">
            <w:pPr>
              <w:jc w:val="right"/>
            </w:pPr>
            <w:r w:rsidRPr="00C712BC">
              <w:t>1,901</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60.1</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1,881</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59.8</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1,865</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60.7</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Midwest</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2,149</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67.2</w:t>
            </w:r>
          </w:p>
        </w:tc>
        <w:tc>
          <w:tcPr>
            <w:tcW w:w="404" w:type="pct"/>
            <w:tcBorders>
              <w:top w:val="nil"/>
              <w:left w:val="single" w:color="auto" w:sz="4" w:space="0"/>
              <w:bottom w:val="nil"/>
              <w:right w:val="nil"/>
            </w:tcBorders>
            <w:shd w:val="clear" w:color="auto" w:fill="auto"/>
            <w:noWrap/>
            <w:vAlign w:val="center"/>
            <w:hideMark/>
          </w:tcPr>
          <w:p w:rsidRPr="00C712BC" w:rsidR="00E0749C" w:rsidP="00925150" w:rsidRDefault="00E0749C">
            <w:pPr>
              <w:jc w:val="right"/>
            </w:pPr>
            <w:r w:rsidRPr="00C712BC">
              <w:t>2,162</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61.8</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2,141</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61.4</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2,155</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62.7</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South</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3,603</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64.9</w:t>
            </w:r>
          </w:p>
        </w:tc>
        <w:tc>
          <w:tcPr>
            <w:tcW w:w="404" w:type="pct"/>
            <w:tcBorders>
              <w:top w:val="nil"/>
              <w:left w:val="single" w:color="auto" w:sz="4" w:space="0"/>
              <w:bottom w:val="nil"/>
              <w:right w:val="nil"/>
            </w:tcBorders>
            <w:shd w:val="clear" w:color="auto" w:fill="auto"/>
            <w:noWrap/>
            <w:vAlign w:val="center"/>
            <w:hideMark/>
          </w:tcPr>
          <w:p w:rsidRPr="00C712BC" w:rsidR="00E0749C" w:rsidP="00925150" w:rsidRDefault="00E0749C">
            <w:pPr>
              <w:jc w:val="right"/>
            </w:pPr>
            <w:r w:rsidRPr="00C712BC">
              <w:t>3,567</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63.0</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3,553</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62.4</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3,550</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64.6</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West</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2,440</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67.1</w:t>
            </w:r>
          </w:p>
        </w:tc>
        <w:tc>
          <w:tcPr>
            <w:tcW w:w="404" w:type="pct"/>
            <w:tcBorders>
              <w:top w:val="nil"/>
              <w:left w:val="single" w:color="auto" w:sz="4" w:space="0"/>
              <w:bottom w:val="nil"/>
              <w:right w:val="nil"/>
            </w:tcBorders>
            <w:shd w:val="clear" w:color="auto" w:fill="auto"/>
            <w:noWrap/>
            <w:vAlign w:val="center"/>
            <w:hideMark/>
          </w:tcPr>
          <w:p w:rsidRPr="00C712BC" w:rsidR="00E0749C" w:rsidP="00925150" w:rsidRDefault="00E0749C">
            <w:pPr>
              <w:jc w:val="right"/>
            </w:pPr>
            <w:r w:rsidRPr="00C712BC">
              <w:t>2,468</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62.8</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2,495</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61.0</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2,532</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61.9</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E0749C">
            <w:r w:rsidRPr="00C712BC">
              <w:t>PSU size class</w:t>
            </w:r>
            <w:r w:rsidRPr="00C712BC">
              <w:rPr>
                <w:vertAlign w:val="superscript"/>
              </w:rPr>
              <w:t>1, 2, 3, 4</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r>
      <w:tr w:rsidRPr="00C712BC" w:rsidR="00E0749C" w:rsidTr="00925150">
        <w:trPr>
          <w:trHeight w:val="302"/>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Self-representing</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4,190</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63.6</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4,197</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61.2</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4,209</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60.0</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4,222</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61.4</w:t>
            </w:r>
          </w:p>
        </w:tc>
      </w:tr>
      <w:tr w:rsidRPr="00C712BC" w:rsidR="00E0749C" w:rsidTr="00925150">
        <w:trPr>
          <w:trHeight w:val="302"/>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Non-Self-representing</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5,376</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65.8</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5,328</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62.0</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5,261</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61.6</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5,253</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63.2</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Rural</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 xml:space="preserve">   539</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72.6</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 xml:space="preserve">   573</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70.3</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 xml:space="preserve">   600</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68.6</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 xml:space="preserve">   627</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70.7</w:t>
            </w:r>
          </w:p>
        </w:tc>
      </w:tr>
      <w:tr w:rsidRPr="00C712BC" w:rsidR="00E0749C" w:rsidTr="00925150">
        <w:trPr>
          <w:trHeight w:val="51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23BE8" w:rsidRDefault="00E0749C">
            <w:r w:rsidRPr="00C712BC">
              <w:t>Housing value**   Owners</w:t>
            </w:r>
            <w:r w:rsidRPr="00C712BC">
              <w:rPr>
                <w:vertAlign w:val="superscript"/>
              </w:rPr>
              <w:t>4</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Quartile 1-2</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3,298</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66.1</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3,468</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63.1</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3,605</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62.3</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3,781</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64.9</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Quartile 3-4</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3,028</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65.5</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2,865</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62.1</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2,718</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60.0</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2,552</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60.7</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tcPr>
          <w:p w:rsidRPr="00C712BC" w:rsidR="00E0749C" w:rsidP="00CC0225" w:rsidRDefault="00E0749C">
            <w:r w:rsidRPr="00C712BC">
              <w:t xml:space="preserve"> Renters</w:t>
            </w:r>
          </w:p>
        </w:tc>
        <w:tc>
          <w:tcPr>
            <w:tcW w:w="404" w:type="pct"/>
            <w:tcBorders>
              <w:top w:val="nil"/>
              <w:left w:val="single" w:color="auto" w:sz="4" w:space="0"/>
              <w:bottom w:val="nil"/>
              <w:right w:val="nil"/>
            </w:tcBorders>
            <w:shd w:val="clear" w:color="auto" w:fill="auto"/>
            <w:vAlign w:val="center"/>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tcPr>
          <w:p w:rsidRPr="00C712BC" w:rsidR="00E0749C" w:rsidP="00925150" w:rsidRDefault="00E0749C">
            <w:pPr>
              <w:jc w:val="right"/>
            </w:pPr>
          </w:p>
        </w:tc>
        <w:tc>
          <w:tcPr>
            <w:tcW w:w="404" w:type="pct"/>
            <w:tcBorders>
              <w:top w:val="nil"/>
              <w:left w:val="single" w:color="auto" w:sz="4" w:space="0"/>
              <w:bottom w:val="nil"/>
              <w:right w:val="nil"/>
            </w:tcBorders>
            <w:shd w:val="clear" w:color="auto" w:fill="auto"/>
            <w:vAlign w:val="center"/>
          </w:tcPr>
          <w:p w:rsidRPr="00C712BC" w:rsidR="00E0749C" w:rsidP="00925150" w:rsidRDefault="00E0749C">
            <w:pPr>
              <w:jc w:val="right"/>
            </w:pPr>
          </w:p>
        </w:tc>
        <w:tc>
          <w:tcPr>
            <w:tcW w:w="534" w:type="pct"/>
            <w:tcBorders>
              <w:top w:val="nil"/>
              <w:left w:val="nil"/>
              <w:bottom w:val="nil"/>
              <w:right w:val="single" w:color="auto" w:sz="4" w:space="0"/>
            </w:tcBorders>
            <w:shd w:val="clear" w:color="auto" w:fill="auto"/>
            <w:vAlign w:val="center"/>
          </w:tcPr>
          <w:p w:rsidRPr="00C712BC" w:rsidR="00E0749C" w:rsidP="00925150" w:rsidRDefault="00E0749C">
            <w:pPr>
              <w:jc w:val="right"/>
            </w:pPr>
          </w:p>
        </w:tc>
        <w:tc>
          <w:tcPr>
            <w:tcW w:w="403" w:type="pct"/>
            <w:tcBorders>
              <w:top w:val="nil"/>
              <w:left w:val="single" w:color="auto" w:sz="4" w:space="0"/>
              <w:bottom w:val="nil"/>
              <w:right w:val="nil"/>
            </w:tcBorders>
            <w:shd w:val="clear" w:color="auto" w:fill="auto"/>
            <w:vAlign w:val="center"/>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tcPr>
          <w:p w:rsidRPr="00C712BC" w:rsidR="00E0749C" w:rsidP="00925150" w:rsidRDefault="00E0749C">
            <w:pPr>
              <w:jc w:val="right"/>
            </w:pPr>
          </w:p>
        </w:tc>
        <w:tc>
          <w:tcPr>
            <w:tcW w:w="402" w:type="pct"/>
            <w:tcBorders>
              <w:top w:val="nil"/>
              <w:left w:val="single" w:color="auto" w:sz="4" w:space="0"/>
              <w:bottom w:val="nil"/>
              <w:right w:val="nil"/>
            </w:tcBorders>
            <w:shd w:val="clear" w:color="auto" w:fill="auto"/>
            <w:vAlign w:val="center"/>
          </w:tcPr>
          <w:p w:rsidRPr="00C712BC" w:rsidR="00E0749C" w:rsidP="00925150" w:rsidRDefault="00E0749C">
            <w:pPr>
              <w:jc w:val="right"/>
            </w:pPr>
          </w:p>
        </w:tc>
        <w:tc>
          <w:tcPr>
            <w:tcW w:w="536" w:type="pct"/>
            <w:tcBorders>
              <w:top w:val="nil"/>
              <w:left w:val="nil"/>
              <w:bottom w:val="nil"/>
              <w:right w:val="single" w:color="auto" w:sz="4" w:space="0"/>
            </w:tcBorders>
            <w:shd w:val="clear" w:color="auto" w:fill="auto"/>
            <w:vAlign w:val="center"/>
          </w:tcPr>
          <w:p w:rsidRPr="00C712BC" w:rsidR="00E0749C" w:rsidP="00925150" w:rsidRDefault="00E0749C">
            <w:pPr>
              <w:jc w:val="right"/>
            </w:pP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tcPr>
          <w:p w:rsidRPr="00C712BC" w:rsidR="00E0749C" w:rsidP="00CC0225" w:rsidRDefault="00C23BE8">
            <w:r>
              <w:t xml:space="preserve">     </w:t>
            </w:r>
            <w:r w:rsidRPr="00C712BC" w:rsidR="00E0749C">
              <w:t>Quartile 1-2</w:t>
            </w:r>
          </w:p>
        </w:tc>
        <w:tc>
          <w:tcPr>
            <w:tcW w:w="404" w:type="pct"/>
            <w:tcBorders>
              <w:top w:val="nil"/>
              <w:left w:val="single" w:color="auto" w:sz="4" w:space="0"/>
              <w:bottom w:val="nil"/>
              <w:right w:val="nil"/>
            </w:tcBorders>
            <w:shd w:val="clear" w:color="auto" w:fill="auto"/>
            <w:vAlign w:val="center"/>
          </w:tcPr>
          <w:p w:rsidRPr="00C712BC" w:rsidR="00E0749C" w:rsidP="00925150" w:rsidRDefault="00E0749C">
            <w:pPr>
              <w:jc w:val="right"/>
            </w:pPr>
            <w:r w:rsidRPr="00C712BC">
              <w:t>1,644</w:t>
            </w:r>
          </w:p>
        </w:tc>
        <w:tc>
          <w:tcPr>
            <w:tcW w:w="535" w:type="pct"/>
            <w:tcBorders>
              <w:top w:val="nil"/>
              <w:left w:val="nil"/>
              <w:bottom w:val="nil"/>
              <w:right w:val="single" w:color="auto" w:sz="4" w:space="0"/>
            </w:tcBorders>
            <w:shd w:val="clear" w:color="auto" w:fill="auto"/>
            <w:vAlign w:val="center"/>
          </w:tcPr>
          <w:p w:rsidRPr="00C712BC" w:rsidR="00E0749C" w:rsidP="00925150" w:rsidRDefault="00E0749C">
            <w:pPr>
              <w:jc w:val="right"/>
            </w:pPr>
            <w:r w:rsidRPr="00C712BC">
              <w:t>66.4</w:t>
            </w:r>
          </w:p>
        </w:tc>
        <w:tc>
          <w:tcPr>
            <w:tcW w:w="404" w:type="pct"/>
            <w:tcBorders>
              <w:top w:val="nil"/>
              <w:left w:val="single" w:color="auto" w:sz="4" w:space="0"/>
              <w:bottom w:val="nil"/>
              <w:right w:val="nil"/>
            </w:tcBorders>
            <w:shd w:val="clear" w:color="auto" w:fill="auto"/>
            <w:vAlign w:val="center"/>
          </w:tcPr>
          <w:p w:rsidRPr="00C712BC" w:rsidR="00E0749C" w:rsidP="00925150" w:rsidRDefault="00E0749C">
            <w:pPr>
              <w:jc w:val="right"/>
            </w:pPr>
            <w:r w:rsidRPr="00C712BC">
              <w:t>1,633</w:t>
            </w:r>
          </w:p>
        </w:tc>
        <w:tc>
          <w:tcPr>
            <w:tcW w:w="534" w:type="pct"/>
            <w:tcBorders>
              <w:top w:val="nil"/>
              <w:left w:val="nil"/>
              <w:bottom w:val="nil"/>
              <w:right w:val="single" w:color="auto" w:sz="4" w:space="0"/>
            </w:tcBorders>
            <w:shd w:val="clear" w:color="auto" w:fill="auto"/>
            <w:vAlign w:val="center"/>
          </w:tcPr>
          <w:p w:rsidRPr="00C712BC" w:rsidR="00E0749C" w:rsidP="00925150" w:rsidRDefault="00E0749C">
            <w:pPr>
              <w:jc w:val="right"/>
            </w:pPr>
            <w:r w:rsidRPr="00C712BC">
              <w:t>61.9</w:t>
            </w:r>
          </w:p>
        </w:tc>
        <w:tc>
          <w:tcPr>
            <w:tcW w:w="403" w:type="pct"/>
            <w:tcBorders>
              <w:top w:val="nil"/>
              <w:left w:val="single" w:color="auto" w:sz="4" w:space="0"/>
              <w:bottom w:val="nil"/>
              <w:right w:val="nil"/>
            </w:tcBorders>
            <w:shd w:val="clear" w:color="auto" w:fill="auto"/>
            <w:vAlign w:val="center"/>
          </w:tcPr>
          <w:p w:rsidRPr="00C712BC" w:rsidR="00E0749C" w:rsidP="00925150" w:rsidRDefault="00E0749C">
            <w:pPr>
              <w:jc w:val="right"/>
            </w:pPr>
            <w:r w:rsidRPr="00C712BC">
              <w:t>1,655</w:t>
            </w:r>
          </w:p>
        </w:tc>
        <w:tc>
          <w:tcPr>
            <w:tcW w:w="535" w:type="pct"/>
            <w:tcBorders>
              <w:top w:val="nil"/>
              <w:left w:val="nil"/>
              <w:bottom w:val="nil"/>
              <w:right w:val="single" w:color="auto" w:sz="4" w:space="0"/>
            </w:tcBorders>
            <w:shd w:val="clear" w:color="auto" w:fill="auto"/>
            <w:vAlign w:val="center"/>
          </w:tcPr>
          <w:p w:rsidRPr="00C712BC" w:rsidR="00E0749C" w:rsidP="00925150" w:rsidRDefault="00E0749C">
            <w:pPr>
              <w:jc w:val="right"/>
            </w:pPr>
            <w:r w:rsidRPr="00C712BC">
              <w:t>60.3</w:t>
            </w:r>
          </w:p>
        </w:tc>
        <w:tc>
          <w:tcPr>
            <w:tcW w:w="402" w:type="pct"/>
            <w:tcBorders>
              <w:top w:val="nil"/>
              <w:left w:val="single" w:color="auto" w:sz="4" w:space="0"/>
              <w:bottom w:val="nil"/>
              <w:right w:val="nil"/>
            </w:tcBorders>
            <w:shd w:val="clear" w:color="auto" w:fill="auto"/>
            <w:vAlign w:val="center"/>
          </w:tcPr>
          <w:p w:rsidRPr="00C712BC" w:rsidR="00E0749C" w:rsidP="00925150" w:rsidRDefault="00E0749C">
            <w:pPr>
              <w:jc w:val="right"/>
            </w:pPr>
            <w:r w:rsidRPr="00C712BC">
              <w:t>1,641</w:t>
            </w:r>
          </w:p>
        </w:tc>
        <w:tc>
          <w:tcPr>
            <w:tcW w:w="536" w:type="pct"/>
            <w:tcBorders>
              <w:top w:val="nil"/>
              <w:left w:val="nil"/>
              <w:bottom w:val="nil"/>
              <w:right w:val="single" w:color="auto" w:sz="4" w:space="0"/>
            </w:tcBorders>
            <w:shd w:val="clear" w:color="auto" w:fill="auto"/>
            <w:vAlign w:val="center"/>
          </w:tcPr>
          <w:p w:rsidRPr="00C712BC" w:rsidR="00E0749C" w:rsidP="00925150" w:rsidRDefault="00E0749C">
            <w:pPr>
              <w:jc w:val="right"/>
            </w:pPr>
            <w:r w:rsidRPr="00C712BC">
              <w:t>61.8</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tcPr>
          <w:p w:rsidRPr="00C712BC" w:rsidR="00E0749C" w:rsidP="00CC0225" w:rsidRDefault="00C23BE8">
            <w:r>
              <w:t xml:space="preserve">     </w:t>
            </w:r>
            <w:r w:rsidRPr="00C712BC" w:rsidR="00E0749C">
              <w:t>Quartile 3-4</w:t>
            </w:r>
          </w:p>
        </w:tc>
        <w:tc>
          <w:tcPr>
            <w:tcW w:w="404" w:type="pct"/>
            <w:tcBorders>
              <w:top w:val="nil"/>
              <w:left w:val="single" w:color="auto" w:sz="4" w:space="0"/>
              <w:bottom w:val="nil"/>
              <w:right w:val="nil"/>
            </w:tcBorders>
            <w:shd w:val="clear" w:color="auto" w:fill="auto"/>
            <w:vAlign w:val="center"/>
          </w:tcPr>
          <w:p w:rsidRPr="00C712BC" w:rsidR="00E0749C" w:rsidP="00925150" w:rsidRDefault="00E0749C">
            <w:pPr>
              <w:jc w:val="right"/>
            </w:pPr>
            <w:r w:rsidRPr="00C712BC">
              <w:t>1,729</w:t>
            </w:r>
          </w:p>
        </w:tc>
        <w:tc>
          <w:tcPr>
            <w:tcW w:w="535" w:type="pct"/>
            <w:tcBorders>
              <w:top w:val="nil"/>
              <w:left w:val="nil"/>
              <w:bottom w:val="nil"/>
              <w:right w:val="single" w:color="auto" w:sz="4" w:space="0"/>
            </w:tcBorders>
            <w:shd w:val="clear" w:color="auto" w:fill="auto"/>
            <w:vAlign w:val="center"/>
          </w:tcPr>
          <w:p w:rsidRPr="00C712BC" w:rsidR="00E0749C" w:rsidP="00925150" w:rsidRDefault="00E0749C">
            <w:pPr>
              <w:jc w:val="right"/>
            </w:pPr>
            <w:r w:rsidRPr="00C712BC">
              <w:t>62.9</w:t>
            </w:r>
          </w:p>
        </w:tc>
        <w:tc>
          <w:tcPr>
            <w:tcW w:w="404" w:type="pct"/>
            <w:tcBorders>
              <w:top w:val="nil"/>
              <w:left w:val="single" w:color="auto" w:sz="4" w:space="0"/>
              <w:bottom w:val="nil"/>
              <w:right w:val="nil"/>
            </w:tcBorders>
            <w:shd w:val="clear" w:color="auto" w:fill="auto"/>
            <w:vAlign w:val="center"/>
          </w:tcPr>
          <w:p w:rsidRPr="00C712BC" w:rsidR="00E0749C" w:rsidP="00925150" w:rsidRDefault="00E0749C">
            <w:pPr>
              <w:jc w:val="right"/>
            </w:pPr>
            <w:r w:rsidRPr="00C712BC">
              <w:t>1,708</w:t>
            </w:r>
          </w:p>
        </w:tc>
        <w:tc>
          <w:tcPr>
            <w:tcW w:w="534" w:type="pct"/>
            <w:tcBorders>
              <w:top w:val="nil"/>
              <w:left w:val="nil"/>
              <w:bottom w:val="nil"/>
              <w:right w:val="single" w:color="auto" w:sz="4" w:space="0"/>
            </w:tcBorders>
            <w:shd w:val="clear" w:color="auto" w:fill="auto"/>
            <w:vAlign w:val="center"/>
          </w:tcPr>
          <w:p w:rsidRPr="00C712BC" w:rsidR="00E0749C" w:rsidP="00925150" w:rsidRDefault="00E0749C">
            <w:pPr>
              <w:jc w:val="right"/>
            </w:pPr>
            <w:r w:rsidRPr="00C712BC">
              <w:t>62.1</w:t>
            </w:r>
          </w:p>
        </w:tc>
        <w:tc>
          <w:tcPr>
            <w:tcW w:w="403" w:type="pct"/>
            <w:tcBorders>
              <w:top w:val="nil"/>
              <w:left w:val="single" w:color="auto" w:sz="4" w:space="0"/>
              <w:bottom w:val="nil"/>
              <w:right w:val="nil"/>
            </w:tcBorders>
            <w:shd w:val="clear" w:color="auto" w:fill="auto"/>
            <w:vAlign w:val="center"/>
          </w:tcPr>
          <w:p w:rsidRPr="00C712BC" w:rsidR="00E0749C" w:rsidP="00925150" w:rsidRDefault="00E0749C">
            <w:pPr>
              <w:jc w:val="right"/>
            </w:pPr>
            <w:r w:rsidRPr="00C712BC">
              <w:t>1,692</w:t>
            </w:r>
          </w:p>
        </w:tc>
        <w:tc>
          <w:tcPr>
            <w:tcW w:w="535" w:type="pct"/>
            <w:tcBorders>
              <w:top w:val="nil"/>
              <w:left w:val="nil"/>
              <w:bottom w:val="nil"/>
              <w:right w:val="single" w:color="auto" w:sz="4" w:space="0"/>
            </w:tcBorders>
            <w:shd w:val="clear" w:color="auto" w:fill="auto"/>
            <w:vAlign w:val="center"/>
          </w:tcPr>
          <w:p w:rsidRPr="00C712BC" w:rsidR="00E0749C" w:rsidP="00925150" w:rsidRDefault="00E0749C">
            <w:pPr>
              <w:jc w:val="right"/>
            </w:pPr>
            <w:r w:rsidRPr="00C712BC">
              <w:t>62.1</w:t>
            </w:r>
          </w:p>
        </w:tc>
        <w:tc>
          <w:tcPr>
            <w:tcW w:w="402" w:type="pct"/>
            <w:tcBorders>
              <w:top w:val="nil"/>
              <w:left w:val="single" w:color="auto" w:sz="4" w:space="0"/>
              <w:bottom w:val="nil"/>
              <w:right w:val="nil"/>
            </w:tcBorders>
            <w:shd w:val="clear" w:color="auto" w:fill="auto"/>
            <w:vAlign w:val="center"/>
          </w:tcPr>
          <w:p w:rsidRPr="00C712BC" w:rsidR="00E0749C" w:rsidP="00925150" w:rsidRDefault="00E0749C">
            <w:pPr>
              <w:jc w:val="right"/>
            </w:pPr>
            <w:r w:rsidRPr="00C712BC">
              <w:t>1,710</w:t>
            </w:r>
          </w:p>
        </w:tc>
        <w:tc>
          <w:tcPr>
            <w:tcW w:w="536" w:type="pct"/>
            <w:tcBorders>
              <w:top w:val="nil"/>
              <w:left w:val="nil"/>
              <w:bottom w:val="nil"/>
              <w:right w:val="single" w:color="auto" w:sz="4" w:space="0"/>
            </w:tcBorders>
            <w:shd w:val="clear" w:color="auto" w:fill="auto"/>
            <w:vAlign w:val="center"/>
          </w:tcPr>
          <w:p w:rsidRPr="00C712BC" w:rsidR="00E0749C" w:rsidP="00925150" w:rsidRDefault="00E0749C">
            <w:pPr>
              <w:jc w:val="right"/>
            </w:pPr>
            <w:r w:rsidRPr="00C712BC">
              <w:t>62.5</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E0749C">
            <w:r w:rsidRPr="00C712BC">
              <w:t>Urbanicity</w:t>
            </w:r>
            <w:r w:rsidRPr="00C712BC">
              <w:rPr>
                <w:vertAlign w:val="superscript"/>
              </w:rPr>
              <w:t>1, 2, 3, 4</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Urban</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8,396</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64.5</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8,399</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61.2</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8,356</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60.8</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8,377</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61.7</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Rural</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1,709</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69.4</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1,699</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66.4</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1,714</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64.3</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1,725</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68.7</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E0749C">
            <w:r w:rsidRPr="00C712BC">
              <w:t>Housing tenure</w:t>
            </w:r>
            <w:r w:rsidRPr="00C712BC">
              <w:rPr>
                <w:vertAlign w:val="superscript"/>
              </w:rPr>
              <w:t>3, 4</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Owner</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6,252</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65.8</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6,383</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61.3</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6,455</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59.7</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6,470</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60.9</w:t>
            </w:r>
          </w:p>
        </w:tc>
      </w:tr>
      <w:tr w:rsidRPr="00C712BC" w:rsidR="00E0749C" w:rsidTr="00925150">
        <w:trPr>
          <w:trHeight w:val="300"/>
        </w:trPr>
        <w:tc>
          <w:tcPr>
            <w:tcW w:w="1247" w:type="pct"/>
            <w:tcBorders>
              <w:top w:val="nil"/>
              <w:left w:val="single" w:color="auto" w:sz="4" w:space="0"/>
              <w:bottom w:val="nil"/>
              <w:right w:val="single" w:color="auto" w:sz="4" w:space="0"/>
            </w:tcBorders>
            <w:shd w:val="clear" w:color="auto" w:fill="auto"/>
            <w:vAlign w:val="center"/>
            <w:hideMark/>
          </w:tcPr>
          <w:p w:rsidRPr="00C712BC" w:rsidR="00E0749C" w:rsidP="00CC0225" w:rsidRDefault="00C23BE8">
            <w:r>
              <w:t xml:space="preserve">  </w:t>
            </w:r>
            <w:r w:rsidRPr="00C712BC" w:rsidR="00E0749C">
              <w:t>Renter</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3,791</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64.4</w:t>
            </w:r>
          </w:p>
        </w:tc>
        <w:tc>
          <w:tcPr>
            <w:tcW w:w="404"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3,661</w:t>
            </w:r>
          </w:p>
        </w:tc>
        <w:tc>
          <w:tcPr>
            <w:tcW w:w="534"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63.7</w:t>
            </w:r>
          </w:p>
        </w:tc>
        <w:tc>
          <w:tcPr>
            <w:tcW w:w="403"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3,552</w:t>
            </w:r>
          </w:p>
        </w:tc>
        <w:tc>
          <w:tcPr>
            <w:tcW w:w="535"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64.0</w:t>
            </w:r>
          </w:p>
        </w:tc>
        <w:tc>
          <w:tcPr>
            <w:tcW w:w="402" w:type="pct"/>
            <w:tcBorders>
              <w:top w:val="nil"/>
              <w:left w:val="single" w:color="auto" w:sz="4" w:space="0"/>
              <w:bottom w:val="nil"/>
              <w:right w:val="nil"/>
            </w:tcBorders>
            <w:shd w:val="clear" w:color="auto" w:fill="auto"/>
            <w:vAlign w:val="center"/>
            <w:hideMark/>
          </w:tcPr>
          <w:p w:rsidRPr="00C712BC" w:rsidR="00E0749C" w:rsidP="00925150" w:rsidRDefault="00E0749C">
            <w:pPr>
              <w:jc w:val="right"/>
            </w:pPr>
            <w:r w:rsidRPr="00C712BC">
              <w:t>3,575</w:t>
            </w:r>
          </w:p>
        </w:tc>
        <w:tc>
          <w:tcPr>
            <w:tcW w:w="536" w:type="pct"/>
            <w:tcBorders>
              <w:top w:val="nil"/>
              <w:left w:val="nil"/>
              <w:bottom w:val="nil"/>
              <w:right w:val="single" w:color="auto" w:sz="4" w:space="0"/>
            </w:tcBorders>
            <w:shd w:val="clear" w:color="auto" w:fill="auto"/>
            <w:vAlign w:val="center"/>
            <w:hideMark/>
          </w:tcPr>
          <w:p w:rsidRPr="00C712BC" w:rsidR="00E0749C" w:rsidP="00925150" w:rsidRDefault="00E0749C">
            <w:pPr>
              <w:jc w:val="right"/>
            </w:pPr>
            <w:r w:rsidRPr="00C712BC">
              <w:t>66.3</w:t>
            </w:r>
          </w:p>
        </w:tc>
      </w:tr>
      <w:tr w:rsidRPr="00C712BC" w:rsidR="00E0749C" w:rsidTr="00925150">
        <w:trPr>
          <w:trHeight w:val="315"/>
        </w:trPr>
        <w:tc>
          <w:tcPr>
            <w:tcW w:w="1247" w:type="pct"/>
            <w:tcBorders>
              <w:top w:val="nil"/>
              <w:left w:val="single" w:color="auto" w:sz="4" w:space="0"/>
              <w:bottom w:val="single" w:color="auto" w:sz="8" w:space="0"/>
              <w:right w:val="single" w:color="auto" w:sz="4" w:space="0"/>
            </w:tcBorders>
            <w:shd w:val="clear" w:color="auto" w:fill="auto"/>
            <w:vAlign w:val="center"/>
            <w:hideMark/>
          </w:tcPr>
          <w:p w:rsidRPr="00C712BC" w:rsidR="00E0749C" w:rsidP="00CC0225" w:rsidRDefault="00C23BE8">
            <w:r>
              <w:t xml:space="preserve">  </w:t>
            </w:r>
            <w:r w:rsidRPr="00C712BC" w:rsidR="00E0749C">
              <w:t>Other</w:t>
            </w:r>
          </w:p>
        </w:tc>
        <w:tc>
          <w:tcPr>
            <w:tcW w:w="404" w:type="pct"/>
            <w:tcBorders>
              <w:top w:val="nil"/>
              <w:left w:val="single" w:color="auto" w:sz="4" w:space="0"/>
              <w:bottom w:val="single" w:color="auto" w:sz="8" w:space="0"/>
              <w:right w:val="nil"/>
            </w:tcBorders>
            <w:shd w:val="clear" w:color="auto" w:fill="auto"/>
            <w:vAlign w:val="center"/>
            <w:hideMark/>
          </w:tcPr>
          <w:p w:rsidRPr="00C712BC" w:rsidR="00E0749C" w:rsidP="00925150" w:rsidRDefault="00E0749C">
            <w:pPr>
              <w:jc w:val="right"/>
            </w:pPr>
            <w:r w:rsidRPr="00C712BC">
              <w:t xml:space="preserve">     62</w:t>
            </w:r>
          </w:p>
        </w:tc>
        <w:tc>
          <w:tcPr>
            <w:tcW w:w="535" w:type="pct"/>
            <w:tcBorders>
              <w:top w:val="nil"/>
              <w:left w:val="nil"/>
              <w:bottom w:val="single" w:color="auto" w:sz="8" w:space="0"/>
              <w:right w:val="single" w:color="auto" w:sz="4" w:space="0"/>
            </w:tcBorders>
            <w:shd w:val="clear" w:color="auto" w:fill="auto"/>
            <w:vAlign w:val="center"/>
            <w:hideMark/>
          </w:tcPr>
          <w:p w:rsidRPr="00C712BC" w:rsidR="00E0749C" w:rsidP="00925150" w:rsidRDefault="00E0749C">
            <w:pPr>
              <w:jc w:val="right"/>
            </w:pPr>
            <w:r w:rsidRPr="00C712BC">
              <w:t>72.4</w:t>
            </w:r>
          </w:p>
        </w:tc>
        <w:tc>
          <w:tcPr>
            <w:tcW w:w="404" w:type="pct"/>
            <w:tcBorders>
              <w:top w:val="nil"/>
              <w:left w:val="single" w:color="auto" w:sz="4" w:space="0"/>
              <w:bottom w:val="single" w:color="auto" w:sz="8" w:space="0"/>
              <w:right w:val="nil"/>
            </w:tcBorders>
            <w:shd w:val="clear" w:color="auto" w:fill="auto"/>
            <w:vAlign w:val="center"/>
            <w:hideMark/>
          </w:tcPr>
          <w:p w:rsidRPr="00C712BC" w:rsidR="00E0749C" w:rsidP="00925150" w:rsidRDefault="00E0749C">
            <w:pPr>
              <w:jc w:val="right"/>
            </w:pPr>
            <w:r w:rsidRPr="00C712BC">
              <w:t xml:space="preserve">     54</w:t>
            </w:r>
          </w:p>
        </w:tc>
        <w:tc>
          <w:tcPr>
            <w:tcW w:w="534" w:type="pct"/>
            <w:tcBorders>
              <w:top w:val="nil"/>
              <w:left w:val="nil"/>
              <w:bottom w:val="single" w:color="auto" w:sz="8" w:space="0"/>
              <w:right w:val="single" w:color="auto" w:sz="4" w:space="0"/>
            </w:tcBorders>
            <w:shd w:val="clear" w:color="auto" w:fill="auto"/>
            <w:vAlign w:val="center"/>
            <w:hideMark/>
          </w:tcPr>
          <w:p w:rsidRPr="00C712BC" w:rsidR="00E0749C" w:rsidP="00925150" w:rsidRDefault="00E0749C">
            <w:pPr>
              <w:jc w:val="right"/>
            </w:pPr>
            <w:r w:rsidRPr="00C712BC">
              <w:t>59.1</w:t>
            </w:r>
          </w:p>
        </w:tc>
        <w:tc>
          <w:tcPr>
            <w:tcW w:w="403" w:type="pct"/>
            <w:tcBorders>
              <w:top w:val="nil"/>
              <w:left w:val="single" w:color="auto" w:sz="4" w:space="0"/>
              <w:bottom w:val="single" w:color="auto" w:sz="8" w:space="0"/>
              <w:right w:val="nil"/>
            </w:tcBorders>
            <w:shd w:val="clear" w:color="auto" w:fill="auto"/>
            <w:vAlign w:val="center"/>
            <w:hideMark/>
          </w:tcPr>
          <w:p w:rsidRPr="00C712BC" w:rsidR="00E0749C" w:rsidP="00925150" w:rsidRDefault="00E0749C">
            <w:pPr>
              <w:jc w:val="right"/>
            </w:pPr>
            <w:r w:rsidRPr="00C712BC">
              <w:t xml:space="preserve">     63</w:t>
            </w:r>
          </w:p>
        </w:tc>
        <w:tc>
          <w:tcPr>
            <w:tcW w:w="535" w:type="pct"/>
            <w:tcBorders>
              <w:top w:val="nil"/>
              <w:left w:val="nil"/>
              <w:bottom w:val="single" w:color="auto" w:sz="8" w:space="0"/>
              <w:right w:val="single" w:color="auto" w:sz="4" w:space="0"/>
            </w:tcBorders>
            <w:shd w:val="clear" w:color="auto" w:fill="auto"/>
            <w:vAlign w:val="center"/>
            <w:hideMark/>
          </w:tcPr>
          <w:p w:rsidRPr="00C712BC" w:rsidR="00E0749C" w:rsidP="00925150" w:rsidRDefault="00E0749C">
            <w:pPr>
              <w:jc w:val="right"/>
            </w:pPr>
            <w:r w:rsidRPr="00C712BC">
              <w:t>76.0</w:t>
            </w:r>
          </w:p>
        </w:tc>
        <w:tc>
          <w:tcPr>
            <w:tcW w:w="402" w:type="pct"/>
            <w:tcBorders>
              <w:top w:val="nil"/>
              <w:left w:val="single" w:color="auto" w:sz="4" w:space="0"/>
              <w:bottom w:val="single" w:color="auto" w:sz="8" w:space="0"/>
              <w:right w:val="nil"/>
            </w:tcBorders>
            <w:shd w:val="clear" w:color="auto" w:fill="auto"/>
            <w:vAlign w:val="center"/>
            <w:hideMark/>
          </w:tcPr>
          <w:p w:rsidRPr="00C712BC" w:rsidR="00E0749C" w:rsidP="00925150" w:rsidRDefault="00E0749C">
            <w:pPr>
              <w:jc w:val="right"/>
            </w:pPr>
            <w:r w:rsidRPr="00C712BC">
              <w:t xml:space="preserve">     57</w:t>
            </w:r>
          </w:p>
        </w:tc>
        <w:tc>
          <w:tcPr>
            <w:tcW w:w="536" w:type="pct"/>
            <w:tcBorders>
              <w:top w:val="nil"/>
              <w:left w:val="nil"/>
              <w:bottom w:val="single" w:color="auto" w:sz="8" w:space="0"/>
              <w:right w:val="single" w:color="auto" w:sz="4" w:space="0"/>
            </w:tcBorders>
            <w:shd w:val="clear" w:color="auto" w:fill="auto"/>
            <w:vAlign w:val="center"/>
            <w:hideMark/>
          </w:tcPr>
          <w:p w:rsidRPr="00C712BC" w:rsidR="00E0749C" w:rsidP="00925150" w:rsidRDefault="00E0749C">
            <w:pPr>
              <w:jc w:val="right"/>
            </w:pPr>
            <w:r w:rsidRPr="00C712BC">
              <w:t>72.6</w:t>
            </w:r>
          </w:p>
        </w:tc>
      </w:tr>
    </w:tbl>
    <w:p w:rsidRPr="00C712BC" w:rsidR="00E0749C" w:rsidP="00CC0225" w:rsidRDefault="00E0749C">
      <w:r w:rsidRPr="00C712BC">
        <w:rPr>
          <w:rFonts w:eastAsia="Times New Roman"/>
          <w:vertAlign w:val="superscript"/>
        </w:rPr>
        <w:t>1, 2, 3, 4</w:t>
      </w:r>
      <w:r w:rsidRPr="00C712BC">
        <w:rPr>
          <w:rFonts w:eastAsia="Times New Roman"/>
        </w:rPr>
        <w:t xml:space="preserve"> Indicates a statistically significant difference (p &lt; 0.05) was found </w:t>
      </w:r>
      <w:r w:rsidRPr="00C712BC">
        <w:t>for at least one comparison using the computed Rao-Scott chi-square statistic for the test of no association between survey participation and subgroup in waves 1, 2, 3 and 4 respectively.</w:t>
      </w:r>
    </w:p>
    <w:p w:rsidRPr="00C712BC" w:rsidR="00E0749C" w:rsidP="00CC0225" w:rsidRDefault="00E0749C">
      <w:pPr>
        <w:rPr>
          <w:rFonts w:eastAsia="Times New Roman"/>
          <w:color w:val="000000"/>
        </w:rPr>
      </w:pPr>
      <w:r w:rsidRPr="00C712BC">
        <w:rPr>
          <w:rFonts w:eastAsia="Times New Roman"/>
          <w:color w:val="000000"/>
        </w:rPr>
        <w:t xml:space="preserve">*   </w:t>
      </w:r>
      <w:r w:rsidRPr="00C712BC">
        <w:t xml:space="preserve">Due to excluding the bounding interview for the years 2007-2014, Wave 2 is treated as Wave 1, Wave 3 is treated as Wave 2, Wave 4 is treated as Wave 3, and Wave 5 is treated as Wave 4.  </w:t>
      </w:r>
    </w:p>
    <w:p w:rsidRPr="00C712BC" w:rsidR="00E0749C" w:rsidP="00CC0225" w:rsidRDefault="00E0749C">
      <w:r w:rsidRPr="00C712BC">
        <w:t xml:space="preserve">** Includes </w:t>
      </w:r>
      <w:r w:rsidR="00E33750">
        <w:t>CU</w:t>
      </w:r>
      <w:r w:rsidRPr="00C712BC">
        <w:t xml:space="preserve">s in the Unit and Area frames, and excludes new construction and cases where the </w:t>
      </w:r>
      <w:r w:rsidR="00E33750">
        <w:t>CU</w:t>
      </w:r>
      <w:r w:rsidRPr="00C712BC">
        <w:t>’s tenure is unknown.</w:t>
      </w:r>
    </w:p>
    <w:p w:rsidR="003520B2" w:rsidP="003520B2" w:rsidRDefault="003520B2">
      <w:pPr>
        <w:pStyle w:val="Heading2"/>
        <w:contextualSpacing/>
        <w:sectPr w:rsidR="003520B2" w:rsidSect="00925150">
          <w:pgSz w:w="12240" w:h="15840"/>
          <w:pgMar w:top="720" w:right="1296" w:bottom="720" w:left="1296" w:header="720" w:footer="720" w:gutter="0"/>
          <w:cols w:space="720"/>
          <w:docGrid w:linePitch="360"/>
        </w:sectPr>
      </w:pPr>
      <w:bookmarkStart w:name="_Ref34902441" w:id="62"/>
    </w:p>
    <w:p w:rsidR="002D46E0" w:rsidRDefault="002D46E0">
      <w:pPr>
        <w:spacing w:before="0" w:beforeAutospacing="0" w:after="160" w:afterAutospacing="0" w:line="259" w:lineRule="auto"/>
        <w:rPr>
          <w:rFonts w:eastAsia="Times New Roman"/>
          <w:b/>
        </w:rPr>
      </w:pPr>
      <w:r>
        <w:br w:type="page"/>
      </w:r>
    </w:p>
    <w:p w:rsidRPr="00C712BC" w:rsidR="00E0749C" w:rsidP="002D46E0" w:rsidRDefault="002A01BF">
      <w:pPr>
        <w:pStyle w:val="Heading2"/>
        <w:spacing w:line="240" w:lineRule="auto"/>
        <w:contextualSpacing/>
        <w:jc w:val="center"/>
      </w:pPr>
      <w:bookmarkStart w:name="_Toc41466763" w:id="63"/>
      <w:r>
        <w:t>Appendix G</w:t>
      </w:r>
      <w:bookmarkEnd w:id="62"/>
      <w:bookmarkEnd w:id="63"/>
    </w:p>
    <w:p w:rsidR="002A01BF" w:rsidP="003520B2" w:rsidRDefault="00666C29">
      <w:pPr>
        <w:contextualSpacing/>
      </w:pPr>
      <w:bookmarkStart w:name="_Ref34902453" w:id="64"/>
      <w:r>
        <w:t>Interview survey</w:t>
      </w:r>
      <w:r w:rsidRPr="00C712BC">
        <w:t xml:space="preserve"> Wave </w:t>
      </w:r>
      <w:r>
        <w:t xml:space="preserve">4 </w:t>
      </w:r>
      <w:r w:rsidRPr="00C712BC">
        <w:t>comparison of su</w:t>
      </w:r>
      <w:r w:rsidR="002A01BF">
        <w:t xml:space="preserve">bgroup response rates by year: </w:t>
      </w:r>
    </w:p>
    <w:p w:rsidRPr="00C712BC" w:rsidR="00666C29" w:rsidP="003520B2" w:rsidRDefault="00666C29">
      <w:pPr>
        <w:contextualSpacing/>
      </w:pPr>
      <w:r w:rsidRPr="00C712BC">
        <w:t xml:space="preserve">Number of occurrences using Rao-Scott </w:t>
      </w:r>
      <w:r>
        <w:t>c</w:t>
      </w:r>
      <w:r w:rsidRPr="00C712BC">
        <w:t>hi-</w:t>
      </w:r>
      <w:r>
        <w:t>s</w:t>
      </w:r>
      <w:r w:rsidRPr="00C712BC">
        <w:t>quare test (significance where p &lt; 0.05)</w:t>
      </w:r>
    </w:p>
    <w:p w:rsidRPr="00EC10A1" w:rsidR="00666C29" w:rsidP="003520B2" w:rsidRDefault="00666C29">
      <w:pPr>
        <w:contextualSpacing/>
      </w:pPr>
    </w:p>
    <w:tbl>
      <w:tblPr>
        <w:tblW w:w="8550" w:type="dxa"/>
        <w:tblLayout w:type="fixed"/>
        <w:tblLook w:val="04A0" w:firstRow="1" w:lastRow="0" w:firstColumn="1" w:lastColumn="0" w:noHBand="0" w:noVBand="1"/>
      </w:tblPr>
      <w:tblGrid>
        <w:gridCol w:w="1780"/>
        <w:gridCol w:w="1128"/>
        <w:gridCol w:w="1128"/>
        <w:gridCol w:w="1129"/>
        <w:gridCol w:w="1128"/>
        <w:gridCol w:w="1128"/>
        <w:gridCol w:w="1129"/>
      </w:tblGrid>
      <w:tr w:rsidRPr="001470A9" w:rsidR="00666C29" w:rsidTr="00EF5CB6">
        <w:trPr>
          <w:trHeight w:val="403"/>
        </w:trPr>
        <w:tc>
          <w:tcPr>
            <w:tcW w:w="1780" w:type="dxa"/>
            <w:tcBorders>
              <w:top w:val="nil"/>
              <w:left w:val="nil"/>
              <w:bottom w:val="nil"/>
              <w:right w:val="nil"/>
            </w:tcBorders>
            <w:shd w:val="clear" w:color="auto" w:fill="auto"/>
            <w:noWrap/>
            <w:hideMark/>
          </w:tcPr>
          <w:p w:rsidRPr="002D46E0" w:rsidR="00666C29" w:rsidP="003520B2" w:rsidRDefault="00666C29">
            <w:pPr>
              <w:contextualSpacing/>
              <w:rPr>
                <w:rFonts w:eastAsia="Times New Roman"/>
                <w:b/>
                <w:color w:val="000000"/>
              </w:rPr>
            </w:pPr>
            <w:r w:rsidRPr="002D46E0">
              <w:rPr>
                <w:b/>
              </w:rPr>
              <w:t>Region</w:t>
            </w:r>
          </w:p>
        </w:tc>
        <w:tc>
          <w:tcPr>
            <w:tcW w:w="1128" w:type="dxa"/>
            <w:tcBorders>
              <w:top w:val="nil"/>
              <w:left w:val="nil"/>
              <w:bottom w:val="single" w:color="auto" w:sz="4" w:space="0"/>
              <w:right w:val="nil"/>
            </w:tcBorders>
            <w:shd w:val="clear" w:color="auto" w:fill="auto"/>
            <w:noWrap/>
            <w:hideMark/>
          </w:tcPr>
          <w:p w:rsidRPr="001470A9" w:rsidR="00666C29" w:rsidP="003520B2" w:rsidRDefault="00666C29">
            <w:pPr>
              <w:contextualSpacing/>
            </w:pPr>
            <w:r w:rsidRPr="001470A9">
              <w:t>Northeast</w:t>
            </w:r>
          </w:p>
          <w:p w:rsidRPr="001470A9" w:rsidR="00666C29" w:rsidP="003520B2" w:rsidRDefault="00666C29">
            <w:pPr>
              <w:contextualSpacing/>
            </w:pPr>
            <w:r w:rsidRPr="001470A9">
              <w:t>v. Midwest</w:t>
            </w:r>
          </w:p>
        </w:tc>
        <w:tc>
          <w:tcPr>
            <w:tcW w:w="1128" w:type="dxa"/>
            <w:tcBorders>
              <w:top w:val="nil"/>
              <w:left w:val="nil"/>
              <w:bottom w:val="single" w:color="auto" w:sz="4" w:space="0"/>
              <w:right w:val="nil"/>
            </w:tcBorders>
            <w:shd w:val="clear" w:color="auto" w:fill="auto"/>
            <w:noWrap/>
            <w:hideMark/>
          </w:tcPr>
          <w:p w:rsidRPr="001470A9" w:rsidR="00666C29" w:rsidP="003520B2" w:rsidRDefault="00666C29">
            <w:pPr>
              <w:contextualSpacing/>
            </w:pPr>
            <w:r w:rsidRPr="001470A9">
              <w:t>Northeast</w:t>
            </w:r>
          </w:p>
          <w:p w:rsidRPr="001470A9" w:rsidR="00666C29" w:rsidP="003520B2" w:rsidRDefault="00666C29">
            <w:pPr>
              <w:contextualSpacing/>
            </w:pPr>
            <w:r w:rsidRPr="001470A9">
              <w:t>v. South</w:t>
            </w:r>
          </w:p>
        </w:tc>
        <w:tc>
          <w:tcPr>
            <w:tcW w:w="1129" w:type="dxa"/>
            <w:tcBorders>
              <w:top w:val="nil"/>
              <w:left w:val="nil"/>
              <w:bottom w:val="single" w:color="auto" w:sz="4" w:space="0"/>
              <w:right w:val="nil"/>
            </w:tcBorders>
            <w:shd w:val="clear" w:color="auto" w:fill="auto"/>
            <w:noWrap/>
            <w:hideMark/>
          </w:tcPr>
          <w:p w:rsidRPr="001470A9" w:rsidR="00666C29" w:rsidP="003520B2" w:rsidRDefault="00666C29">
            <w:pPr>
              <w:contextualSpacing/>
            </w:pPr>
            <w:r w:rsidRPr="001470A9">
              <w:t>Northeast</w:t>
            </w:r>
          </w:p>
          <w:p w:rsidRPr="001470A9" w:rsidR="00666C29" w:rsidP="003520B2" w:rsidRDefault="00666C29">
            <w:pPr>
              <w:contextualSpacing/>
            </w:pPr>
            <w:r w:rsidRPr="001470A9">
              <w:t>v. West</w:t>
            </w:r>
          </w:p>
        </w:tc>
        <w:tc>
          <w:tcPr>
            <w:tcW w:w="1128" w:type="dxa"/>
            <w:tcBorders>
              <w:top w:val="nil"/>
              <w:left w:val="nil"/>
              <w:bottom w:val="single" w:color="auto" w:sz="4" w:space="0"/>
              <w:right w:val="nil"/>
            </w:tcBorders>
            <w:shd w:val="clear" w:color="auto" w:fill="auto"/>
            <w:noWrap/>
            <w:hideMark/>
          </w:tcPr>
          <w:p w:rsidRPr="001470A9" w:rsidR="00666C29" w:rsidP="003520B2" w:rsidRDefault="00666C29">
            <w:pPr>
              <w:contextualSpacing/>
            </w:pPr>
            <w:r w:rsidRPr="001470A9">
              <w:t>Midwest</w:t>
            </w:r>
          </w:p>
          <w:p w:rsidRPr="001470A9" w:rsidR="00666C29" w:rsidP="003520B2" w:rsidRDefault="00666C29">
            <w:pPr>
              <w:contextualSpacing/>
            </w:pPr>
            <w:r w:rsidRPr="001470A9">
              <w:t>v. South</w:t>
            </w:r>
          </w:p>
        </w:tc>
        <w:tc>
          <w:tcPr>
            <w:tcW w:w="1128" w:type="dxa"/>
            <w:tcBorders>
              <w:top w:val="nil"/>
              <w:left w:val="nil"/>
              <w:bottom w:val="single" w:color="auto" w:sz="4" w:space="0"/>
              <w:right w:val="nil"/>
            </w:tcBorders>
            <w:shd w:val="clear" w:color="auto" w:fill="auto"/>
            <w:noWrap/>
            <w:hideMark/>
          </w:tcPr>
          <w:p w:rsidRPr="001470A9" w:rsidR="00666C29" w:rsidP="003520B2" w:rsidRDefault="00666C29">
            <w:pPr>
              <w:contextualSpacing/>
            </w:pPr>
            <w:r w:rsidRPr="001470A9">
              <w:t>Midwest</w:t>
            </w:r>
          </w:p>
          <w:p w:rsidRPr="001470A9" w:rsidR="00666C29" w:rsidP="003520B2" w:rsidRDefault="00666C29">
            <w:pPr>
              <w:contextualSpacing/>
            </w:pPr>
            <w:r w:rsidRPr="001470A9">
              <w:t>v. West</w:t>
            </w:r>
          </w:p>
        </w:tc>
        <w:tc>
          <w:tcPr>
            <w:tcW w:w="1129" w:type="dxa"/>
            <w:tcBorders>
              <w:top w:val="nil"/>
              <w:left w:val="nil"/>
              <w:bottom w:val="single" w:color="auto" w:sz="4" w:space="0"/>
              <w:right w:val="nil"/>
            </w:tcBorders>
            <w:shd w:val="clear" w:color="auto" w:fill="auto"/>
            <w:noWrap/>
            <w:hideMark/>
          </w:tcPr>
          <w:p w:rsidRPr="001470A9" w:rsidR="00666C29" w:rsidP="003520B2" w:rsidRDefault="00666C29">
            <w:pPr>
              <w:contextualSpacing/>
            </w:pPr>
            <w:r w:rsidRPr="001470A9">
              <w:t>South</w:t>
            </w:r>
          </w:p>
          <w:p w:rsidRPr="001470A9" w:rsidR="00666C29" w:rsidP="003520B2" w:rsidRDefault="00666C29">
            <w:pPr>
              <w:contextualSpacing/>
            </w:pPr>
            <w:r w:rsidRPr="001470A9">
              <w:t>v. West</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Higher</w:t>
            </w:r>
          </w:p>
        </w:tc>
        <w:tc>
          <w:tcPr>
            <w:tcW w:w="1128" w:type="dxa"/>
            <w:tcBorders>
              <w:top w:val="single" w:color="auto" w:sz="4" w:space="0"/>
              <w:left w:val="single" w:color="auto" w:sz="4" w:space="0"/>
              <w:bottom w:val="nil"/>
              <w:right w:val="nil"/>
            </w:tcBorders>
            <w:shd w:val="clear" w:color="auto" w:fill="auto"/>
            <w:noWrap/>
            <w:vAlign w:val="bottom"/>
            <w:hideMark/>
          </w:tcPr>
          <w:p w:rsidRPr="00FB2178" w:rsidR="00666C29" w:rsidP="003520B2" w:rsidRDefault="00666C29">
            <w:pPr>
              <w:contextualSpacing/>
            </w:pPr>
            <w:r w:rsidRPr="00FB2178">
              <w:t>0</w:t>
            </w:r>
          </w:p>
        </w:tc>
        <w:tc>
          <w:tcPr>
            <w:tcW w:w="1128" w:type="dxa"/>
            <w:tcBorders>
              <w:top w:val="single" w:color="auto" w:sz="4" w:space="0"/>
              <w:left w:val="nil"/>
              <w:bottom w:val="nil"/>
              <w:right w:val="nil"/>
            </w:tcBorders>
            <w:shd w:val="clear" w:color="auto" w:fill="auto"/>
            <w:noWrap/>
            <w:vAlign w:val="bottom"/>
            <w:hideMark/>
          </w:tcPr>
          <w:p w:rsidRPr="00FB2178" w:rsidR="00666C29" w:rsidP="003520B2" w:rsidRDefault="00666C29">
            <w:pPr>
              <w:contextualSpacing/>
            </w:pPr>
            <w:r w:rsidRPr="00FB2178">
              <w:t>0</w:t>
            </w:r>
          </w:p>
        </w:tc>
        <w:tc>
          <w:tcPr>
            <w:tcW w:w="1129" w:type="dxa"/>
            <w:tcBorders>
              <w:top w:val="single" w:color="auto" w:sz="4" w:space="0"/>
              <w:left w:val="nil"/>
              <w:bottom w:val="nil"/>
              <w:right w:val="nil"/>
            </w:tcBorders>
            <w:shd w:val="clear" w:color="auto" w:fill="auto"/>
            <w:noWrap/>
            <w:vAlign w:val="bottom"/>
            <w:hideMark/>
          </w:tcPr>
          <w:p w:rsidRPr="00FB2178" w:rsidR="00666C29" w:rsidP="003520B2" w:rsidRDefault="00666C29">
            <w:pPr>
              <w:contextualSpacing/>
            </w:pPr>
            <w:r w:rsidRPr="00FB2178">
              <w:t>1</w:t>
            </w:r>
          </w:p>
        </w:tc>
        <w:tc>
          <w:tcPr>
            <w:tcW w:w="1128" w:type="dxa"/>
            <w:tcBorders>
              <w:top w:val="single" w:color="auto" w:sz="4" w:space="0"/>
              <w:left w:val="nil"/>
              <w:bottom w:val="nil"/>
              <w:right w:val="nil"/>
            </w:tcBorders>
            <w:shd w:val="clear" w:color="auto" w:fill="auto"/>
            <w:noWrap/>
            <w:vAlign w:val="bottom"/>
            <w:hideMark/>
          </w:tcPr>
          <w:p w:rsidRPr="00FB2178" w:rsidR="00666C29" w:rsidP="003520B2" w:rsidRDefault="00666C29">
            <w:pPr>
              <w:contextualSpacing/>
            </w:pPr>
            <w:r w:rsidRPr="00FB2178">
              <w:t>2</w:t>
            </w:r>
          </w:p>
        </w:tc>
        <w:tc>
          <w:tcPr>
            <w:tcW w:w="1128" w:type="dxa"/>
            <w:tcBorders>
              <w:top w:val="single" w:color="auto" w:sz="4" w:space="0"/>
              <w:left w:val="nil"/>
              <w:bottom w:val="nil"/>
              <w:right w:val="nil"/>
            </w:tcBorders>
            <w:shd w:val="clear" w:color="auto" w:fill="auto"/>
            <w:noWrap/>
            <w:vAlign w:val="bottom"/>
            <w:hideMark/>
          </w:tcPr>
          <w:p w:rsidRPr="00FB2178" w:rsidR="00666C29" w:rsidP="003520B2" w:rsidRDefault="00666C29">
            <w:pPr>
              <w:contextualSpacing/>
            </w:pPr>
            <w:r w:rsidRPr="00FB2178">
              <w:t>6</w:t>
            </w:r>
          </w:p>
        </w:tc>
        <w:tc>
          <w:tcPr>
            <w:tcW w:w="1129" w:type="dxa"/>
            <w:tcBorders>
              <w:top w:val="single" w:color="auto" w:sz="4" w:space="0"/>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6</w:t>
            </w:r>
          </w:p>
        </w:tc>
      </w:tr>
      <w:tr w:rsidRPr="00FB2178" w:rsidR="00666C29" w:rsidTr="00EF5CB6">
        <w:trPr>
          <w:trHeight w:val="300"/>
        </w:trPr>
        <w:tc>
          <w:tcPr>
            <w:tcW w:w="1780" w:type="dxa"/>
            <w:tcBorders>
              <w:top w:val="nil"/>
              <w:left w:val="nil"/>
              <w:right w:val="single" w:color="auto" w:sz="4" w:space="0"/>
            </w:tcBorders>
            <w:shd w:val="clear" w:color="auto" w:fill="auto"/>
            <w:noWrap/>
            <w:vAlign w:val="bottom"/>
            <w:hideMark/>
          </w:tcPr>
          <w:p w:rsidRPr="00FB2178" w:rsidR="00666C29" w:rsidP="003520B2" w:rsidRDefault="00666C29">
            <w:pPr>
              <w:contextualSpacing/>
            </w:pPr>
            <w:r w:rsidRPr="00FB2178">
              <w:t>Lower</w:t>
            </w:r>
          </w:p>
        </w:tc>
        <w:tc>
          <w:tcPr>
            <w:tcW w:w="1128" w:type="dxa"/>
            <w:tcBorders>
              <w:top w:val="nil"/>
              <w:left w:val="single" w:color="auto" w:sz="4" w:space="0"/>
              <w:right w:val="nil"/>
            </w:tcBorders>
            <w:shd w:val="clear" w:color="auto" w:fill="auto"/>
            <w:noWrap/>
            <w:vAlign w:val="bottom"/>
            <w:hideMark/>
          </w:tcPr>
          <w:p w:rsidRPr="00FB2178" w:rsidR="00666C29" w:rsidP="003520B2" w:rsidRDefault="00666C29">
            <w:pPr>
              <w:contextualSpacing/>
            </w:pPr>
            <w:r w:rsidRPr="00FB2178">
              <w:t>8</w:t>
            </w:r>
          </w:p>
        </w:tc>
        <w:tc>
          <w:tcPr>
            <w:tcW w:w="1128" w:type="dxa"/>
            <w:tcBorders>
              <w:top w:val="nil"/>
              <w:left w:val="nil"/>
              <w:right w:val="nil"/>
            </w:tcBorders>
            <w:shd w:val="clear" w:color="auto" w:fill="auto"/>
            <w:noWrap/>
            <w:vAlign w:val="bottom"/>
            <w:hideMark/>
          </w:tcPr>
          <w:p w:rsidRPr="00FB2178" w:rsidR="00666C29" w:rsidP="003520B2" w:rsidRDefault="00666C29">
            <w:pPr>
              <w:contextualSpacing/>
            </w:pPr>
            <w:r w:rsidRPr="00FB2178">
              <w:t>10</w:t>
            </w:r>
          </w:p>
        </w:tc>
        <w:tc>
          <w:tcPr>
            <w:tcW w:w="1129" w:type="dxa"/>
            <w:tcBorders>
              <w:top w:val="nil"/>
              <w:left w:val="nil"/>
              <w:right w:val="nil"/>
            </w:tcBorders>
            <w:shd w:val="clear" w:color="auto" w:fill="auto"/>
            <w:noWrap/>
            <w:vAlign w:val="bottom"/>
            <w:hideMark/>
          </w:tcPr>
          <w:p w:rsidRPr="00FB2178" w:rsidR="00666C29" w:rsidP="003520B2" w:rsidRDefault="00666C29">
            <w:pPr>
              <w:contextualSpacing/>
            </w:pPr>
            <w:r w:rsidRPr="00FB2178">
              <w:t>7</w:t>
            </w:r>
          </w:p>
        </w:tc>
        <w:tc>
          <w:tcPr>
            <w:tcW w:w="1128" w:type="dxa"/>
            <w:tcBorders>
              <w:top w:val="nil"/>
              <w:left w:val="nil"/>
              <w:right w:val="nil"/>
            </w:tcBorders>
            <w:shd w:val="clear" w:color="auto" w:fill="auto"/>
            <w:noWrap/>
            <w:vAlign w:val="bottom"/>
            <w:hideMark/>
          </w:tcPr>
          <w:p w:rsidRPr="00FB2178" w:rsidR="00666C29" w:rsidP="003520B2" w:rsidRDefault="00666C29">
            <w:pPr>
              <w:contextualSpacing/>
            </w:pPr>
            <w:r w:rsidRPr="00FB2178">
              <w:t>4</w:t>
            </w:r>
          </w:p>
        </w:tc>
        <w:tc>
          <w:tcPr>
            <w:tcW w:w="1128" w:type="dxa"/>
            <w:tcBorders>
              <w:top w:val="nil"/>
              <w:left w:val="nil"/>
              <w:right w:val="nil"/>
            </w:tcBorders>
            <w:shd w:val="clear" w:color="auto" w:fill="auto"/>
            <w:noWrap/>
            <w:vAlign w:val="bottom"/>
            <w:hideMark/>
          </w:tcPr>
          <w:p w:rsidRPr="00FB2178" w:rsidR="00666C29" w:rsidP="003520B2" w:rsidRDefault="00666C29">
            <w:pPr>
              <w:contextualSpacing/>
            </w:pPr>
            <w:r w:rsidRPr="00FB2178">
              <w:t>2</w:t>
            </w:r>
          </w:p>
        </w:tc>
        <w:tc>
          <w:tcPr>
            <w:tcW w:w="1129" w:type="dxa"/>
            <w:tcBorders>
              <w:top w:val="nil"/>
              <w:left w:val="nil"/>
              <w:right w:val="single" w:color="auto" w:sz="4" w:space="0"/>
            </w:tcBorders>
            <w:shd w:val="clear" w:color="auto" w:fill="auto"/>
            <w:noWrap/>
            <w:vAlign w:val="bottom"/>
            <w:hideMark/>
          </w:tcPr>
          <w:p w:rsidRPr="00FB2178" w:rsidR="00666C29" w:rsidP="003520B2" w:rsidRDefault="00666C29">
            <w:pPr>
              <w:contextualSpacing/>
            </w:pPr>
            <w:r w:rsidRPr="00FB2178">
              <w:t>0</w:t>
            </w:r>
          </w:p>
        </w:tc>
      </w:tr>
      <w:tr w:rsidRPr="00FB2178" w:rsidR="00666C29" w:rsidTr="00EF5CB6">
        <w:trPr>
          <w:trHeight w:val="300"/>
        </w:trPr>
        <w:tc>
          <w:tcPr>
            <w:tcW w:w="1780" w:type="dxa"/>
            <w:tcBorders>
              <w:top w:val="nil"/>
              <w:left w:val="nil"/>
              <w:right w:val="single" w:color="auto" w:sz="4" w:space="0"/>
            </w:tcBorders>
            <w:shd w:val="clear" w:color="auto" w:fill="auto"/>
            <w:noWrap/>
            <w:vAlign w:val="bottom"/>
            <w:hideMark/>
          </w:tcPr>
          <w:p w:rsidRPr="00FB2178" w:rsidR="00666C29" w:rsidP="003520B2" w:rsidRDefault="00666C29">
            <w:pPr>
              <w:contextualSpacing/>
            </w:pPr>
            <w:r w:rsidRPr="00FB2178">
              <w:t>Not Significant</w:t>
            </w:r>
          </w:p>
        </w:tc>
        <w:tc>
          <w:tcPr>
            <w:tcW w:w="1128" w:type="dxa"/>
            <w:tcBorders>
              <w:top w:val="nil"/>
              <w:left w:val="single" w:color="auto" w:sz="4" w:space="0"/>
              <w:bottom w:val="single" w:color="auto" w:sz="4" w:space="0"/>
              <w:right w:val="nil"/>
            </w:tcBorders>
            <w:shd w:val="clear" w:color="auto" w:fill="auto"/>
            <w:noWrap/>
            <w:vAlign w:val="bottom"/>
            <w:hideMark/>
          </w:tcPr>
          <w:p w:rsidRPr="00FB2178" w:rsidR="00666C29" w:rsidP="003520B2" w:rsidRDefault="00666C29">
            <w:pPr>
              <w:contextualSpacing/>
            </w:pPr>
            <w:r w:rsidRPr="00FB2178">
              <w:t>2</w:t>
            </w:r>
          </w:p>
        </w:tc>
        <w:tc>
          <w:tcPr>
            <w:tcW w:w="1128" w:type="dxa"/>
            <w:tcBorders>
              <w:top w:val="nil"/>
              <w:left w:val="nil"/>
              <w:bottom w:val="single" w:color="auto" w:sz="4" w:space="0"/>
              <w:right w:val="nil"/>
            </w:tcBorders>
            <w:shd w:val="clear" w:color="auto" w:fill="auto"/>
            <w:noWrap/>
            <w:vAlign w:val="bottom"/>
            <w:hideMark/>
          </w:tcPr>
          <w:p w:rsidRPr="00FB2178" w:rsidR="00666C29" w:rsidP="003520B2" w:rsidRDefault="00666C29">
            <w:pPr>
              <w:contextualSpacing/>
            </w:pPr>
            <w:r w:rsidRPr="00FB2178">
              <w:t>0</w:t>
            </w:r>
          </w:p>
        </w:tc>
        <w:tc>
          <w:tcPr>
            <w:tcW w:w="1129" w:type="dxa"/>
            <w:tcBorders>
              <w:top w:val="nil"/>
              <w:left w:val="nil"/>
              <w:bottom w:val="single" w:color="auto" w:sz="4" w:space="0"/>
              <w:right w:val="nil"/>
            </w:tcBorders>
            <w:shd w:val="clear" w:color="auto" w:fill="auto"/>
            <w:noWrap/>
            <w:vAlign w:val="bottom"/>
            <w:hideMark/>
          </w:tcPr>
          <w:p w:rsidRPr="00FB2178" w:rsidR="00666C29" w:rsidP="003520B2" w:rsidRDefault="00666C29">
            <w:pPr>
              <w:contextualSpacing/>
            </w:pPr>
            <w:r w:rsidRPr="00FB2178">
              <w:t>2</w:t>
            </w:r>
          </w:p>
        </w:tc>
        <w:tc>
          <w:tcPr>
            <w:tcW w:w="1128" w:type="dxa"/>
            <w:tcBorders>
              <w:top w:val="nil"/>
              <w:left w:val="nil"/>
              <w:bottom w:val="single" w:color="auto" w:sz="4" w:space="0"/>
              <w:right w:val="nil"/>
            </w:tcBorders>
            <w:shd w:val="clear" w:color="auto" w:fill="auto"/>
            <w:noWrap/>
            <w:vAlign w:val="bottom"/>
            <w:hideMark/>
          </w:tcPr>
          <w:p w:rsidRPr="00FB2178" w:rsidR="00666C29" w:rsidP="003520B2" w:rsidRDefault="00666C29">
            <w:pPr>
              <w:contextualSpacing/>
            </w:pPr>
            <w:r w:rsidRPr="00FB2178">
              <w:t>4</w:t>
            </w:r>
          </w:p>
        </w:tc>
        <w:tc>
          <w:tcPr>
            <w:tcW w:w="1128" w:type="dxa"/>
            <w:tcBorders>
              <w:top w:val="nil"/>
              <w:left w:val="nil"/>
              <w:bottom w:val="single" w:color="auto" w:sz="4" w:space="0"/>
              <w:right w:val="nil"/>
            </w:tcBorders>
            <w:shd w:val="clear" w:color="auto" w:fill="auto"/>
            <w:noWrap/>
            <w:vAlign w:val="bottom"/>
            <w:hideMark/>
          </w:tcPr>
          <w:p w:rsidRPr="00FB2178" w:rsidR="00666C29" w:rsidP="003520B2" w:rsidRDefault="00666C29">
            <w:pPr>
              <w:contextualSpacing/>
            </w:pPr>
            <w:r w:rsidRPr="00FB2178">
              <w:t>2</w:t>
            </w:r>
          </w:p>
        </w:tc>
        <w:tc>
          <w:tcPr>
            <w:tcW w:w="1129" w:type="dxa"/>
            <w:tcBorders>
              <w:top w:val="nil"/>
              <w:left w:val="nil"/>
              <w:bottom w:val="single" w:color="auto" w:sz="4" w:space="0"/>
              <w:right w:val="single" w:color="auto" w:sz="4" w:space="0"/>
            </w:tcBorders>
            <w:shd w:val="clear" w:color="auto" w:fill="auto"/>
            <w:noWrap/>
            <w:vAlign w:val="bottom"/>
            <w:hideMark/>
          </w:tcPr>
          <w:p w:rsidRPr="00FB2178" w:rsidR="00666C29" w:rsidP="003520B2" w:rsidRDefault="00666C29">
            <w:pPr>
              <w:contextualSpacing/>
            </w:pPr>
            <w:r w:rsidRPr="00FB2178">
              <w:t>4</w:t>
            </w:r>
          </w:p>
        </w:tc>
      </w:tr>
      <w:tr w:rsidRPr="00FB2178" w:rsidR="00666C29" w:rsidTr="00EF5CB6">
        <w:trPr>
          <w:trHeight w:val="300"/>
        </w:trPr>
        <w:tc>
          <w:tcPr>
            <w:tcW w:w="1780" w:type="dxa"/>
            <w:tcBorders>
              <w:left w:val="nil"/>
            </w:tcBorders>
            <w:shd w:val="clear" w:color="auto" w:fill="auto"/>
            <w:noWrap/>
            <w:vAlign w:val="bottom"/>
          </w:tcPr>
          <w:p w:rsidRPr="00FB2178" w:rsidR="00666C29" w:rsidP="003520B2" w:rsidRDefault="00666C29">
            <w:pPr>
              <w:contextualSpacing/>
            </w:pPr>
            <w:r w:rsidRPr="00FB2178">
              <w:t>SCORE</w:t>
            </w:r>
          </w:p>
        </w:tc>
        <w:tc>
          <w:tcPr>
            <w:tcW w:w="1128" w:type="dxa"/>
            <w:tcBorders>
              <w:top w:val="single" w:color="auto" w:sz="4" w:space="0"/>
              <w:left w:val="nil"/>
              <w:right w:val="nil"/>
            </w:tcBorders>
            <w:shd w:val="clear" w:color="auto" w:fill="auto"/>
            <w:noWrap/>
            <w:vAlign w:val="bottom"/>
          </w:tcPr>
          <w:p w:rsidRPr="00FB2178" w:rsidR="00666C29" w:rsidP="003520B2" w:rsidRDefault="00666C29">
            <w:pPr>
              <w:contextualSpacing/>
            </w:pPr>
            <w:r w:rsidRPr="00FB2178">
              <w:t>-8</w:t>
            </w:r>
          </w:p>
        </w:tc>
        <w:tc>
          <w:tcPr>
            <w:tcW w:w="1128" w:type="dxa"/>
            <w:tcBorders>
              <w:top w:val="single" w:color="auto" w:sz="4" w:space="0"/>
              <w:left w:val="nil"/>
              <w:right w:val="nil"/>
            </w:tcBorders>
            <w:shd w:val="clear" w:color="auto" w:fill="auto"/>
            <w:noWrap/>
            <w:vAlign w:val="bottom"/>
          </w:tcPr>
          <w:p w:rsidRPr="00FB2178" w:rsidR="00666C29" w:rsidP="003520B2" w:rsidRDefault="00666C29">
            <w:pPr>
              <w:contextualSpacing/>
            </w:pPr>
            <w:r w:rsidRPr="00FB2178">
              <w:t>-10</w:t>
            </w:r>
          </w:p>
        </w:tc>
        <w:tc>
          <w:tcPr>
            <w:tcW w:w="1129" w:type="dxa"/>
            <w:tcBorders>
              <w:top w:val="single" w:color="auto" w:sz="4" w:space="0"/>
              <w:left w:val="nil"/>
              <w:right w:val="nil"/>
            </w:tcBorders>
            <w:shd w:val="clear" w:color="auto" w:fill="auto"/>
            <w:noWrap/>
            <w:vAlign w:val="bottom"/>
          </w:tcPr>
          <w:p w:rsidRPr="00FB2178" w:rsidR="00666C29" w:rsidP="003520B2" w:rsidRDefault="00666C29">
            <w:pPr>
              <w:contextualSpacing/>
            </w:pPr>
            <w:r w:rsidRPr="00FB2178">
              <w:t>-6</w:t>
            </w:r>
          </w:p>
        </w:tc>
        <w:tc>
          <w:tcPr>
            <w:tcW w:w="1128" w:type="dxa"/>
            <w:tcBorders>
              <w:top w:val="single" w:color="auto" w:sz="4" w:space="0"/>
              <w:left w:val="nil"/>
              <w:right w:val="nil"/>
            </w:tcBorders>
            <w:shd w:val="clear" w:color="auto" w:fill="auto"/>
            <w:noWrap/>
            <w:vAlign w:val="bottom"/>
          </w:tcPr>
          <w:p w:rsidRPr="00FB2178" w:rsidR="00666C29" w:rsidP="003520B2" w:rsidRDefault="00666C29">
            <w:pPr>
              <w:contextualSpacing/>
            </w:pPr>
            <w:r w:rsidRPr="00FB2178">
              <w:t>-2</w:t>
            </w:r>
          </w:p>
        </w:tc>
        <w:tc>
          <w:tcPr>
            <w:tcW w:w="1128" w:type="dxa"/>
            <w:tcBorders>
              <w:top w:val="single" w:color="auto" w:sz="4" w:space="0"/>
              <w:left w:val="nil"/>
              <w:right w:val="nil"/>
            </w:tcBorders>
            <w:shd w:val="clear" w:color="auto" w:fill="auto"/>
            <w:noWrap/>
            <w:vAlign w:val="bottom"/>
          </w:tcPr>
          <w:p w:rsidRPr="00FB2178" w:rsidR="00666C29" w:rsidP="003520B2" w:rsidRDefault="00666C29">
            <w:pPr>
              <w:contextualSpacing/>
            </w:pPr>
            <w:r w:rsidRPr="00FB2178">
              <w:t>4</w:t>
            </w:r>
          </w:p>
        </w:tc>
        <w:tc>
          <w:tcPr>
            <w:tcW w:w="1129" w:type="dxa"/>
            <w:tcBorders>
              <w:top w:val="single" w:color="auto" w:sz="4" w:space="0"/>
              <w:left w:val="nil"/>
              <w:right w:val="nil"/>
            </w:tcBorders>
            <w:shd w:val="clear" w:color="auto" w:fill="auto"/>
            <w:noWrap/>
            <w:vAlign w:val="bottom"/>
          </w:tcPr>
          <w:p w:rsidRPr="00FB2178" w:rsidR="00666C29" w:rsidP="003520B2" w:rsidRDefault="00666C29">
            <w:pPr>
              <w:contextualSpacing/>
            </w:pPr>
            <w:r w:rsidRPr="00FB2178">
              <w:t>6</w:t>
            </w:r>
          </w:p>
        </w:tc>
      </w:tr>
    </w:tbl>
    <w:p w:rsidRPr="00FB2178" w:rsidR="00666C29" w:rsidP="003520B2" w:rsidRDefault="00666C29">
      <w:pPr>
        <w:contextualSpacing/>
      </w:pPr>
    </w:p>
    <w:tbl>
      <w:tblPr>
        <w:tblW w:w="7830" w:type="dxa"/>
        <w:tblLayout w:type="fixed"/>
        <w:tblLook w:val="04A0" w:firstRow="1" w:lastRow="0" w:firstColumn="1" w:lastColumn="0" w:noHBand="0" w:noVBand="1"/>
      </w:tblPr>
      <w:tblGrid>
        <w:gridCol w:w="1780"/>
        <w:gridCol w:w="2016"/>
        <w:gridCol w:w="2017"/>
        <w:gridCol w:w="2017"/>
      </w:tblGrid>
      <w:tr w:rsidRPr="00FB2178" w:rsidR="00666C29" w:rsidTr="00EF5CB6">
        <w:trPr>
          <w:trHeight w:val="403"/>
        </w:trPr>
        <w:tc>
          <w:tcPr>
            <w:tcW w:w="1780" w:type="dxa"/>
            <w:tcBorders>
              <w:top w:val="nil"/>
              <w:left w:val="nil"/>
              <w:bottom w:val="nil"/>
              <w:right w:val="nil"/>
            </w:tcBorders>
            <w:shd w:val="clear" w:color="auto" w:fill="auto"/>
            <w:noWrap/>
            <w:hideMark/>
          </w:tcPr>
          <w:p w:rsidRPr="002D46E0" w:rsidR="00666C29" w:rsidP="003520B2" w:rsidRDefault="00666C29">
            <w:pPr>
              <w:contextualSpacing/>
              <w:rPr>
                <w:rFonts w:eastAsia="Times New Roman"/>
                <w:b/>
                <w:color w:val="000000"/>
              </w:rPr>
            </w:pPr>
            <w:r w:rsidRPr="002D46E0">
              <w:rPr>
                <w:b/>
              </w:rPr>
              <w:t>PSU size class</w:t>
            </w:r>
          </w:p>
        </w:tc>
        <w:tc>
          <w:tcPr>
            <w:tcW w:w="2016" w:type="dxa"/>
            <w:tcBorders>
              <w:top w:val="nil"/>
              <w:left w:val="nil"/>
              <w:bottom w:val="single" w:color="auto" w:sz="4" w:space="0"/>
              <w:right w:val="nil"/>
            </w:tcBorders>
            <w:shd w:val="clear" w:color="auto" w:fill="auto"/>
            <w:noWrap/>
            <w:hideMark/>
          </w:tcPr>
          <w:p w:rsidRPr="00FB2178" w:rsidR="00666C29" w:rsidP="003520B2" w:rsidRDefault="00666C29">
            <w:pPr>
              <w:contextualSpacing/>
            </w:pPr>
            <w:r w:rsidRPr="00FB2178">
              <w:t>Self-representing</w:t>
            </w:r>
          </w:p>
          <w:p w:rsidRPr="00FB2178" w:rsidR="00666C29" w:rsidP="003520B2" w:rsidRDefault="00666C29">
            <w:pPr>
              <w:contextualSpacing/>
            </w:pPr>
            <w:r w:rsidRPr="00FB2178">
              <w:t>v. Non-Self-representing</w:t>
            </w:r>
          </w:p>
        </w:tc>
        <w:tc>
          <w:tcPr>
            <w:tcW w:w="2017" w:type="dxa"/>
            <w:tcBorders>
              <w:top w:val="nil"/>
              <w:left w:val="nil"/>
              <w:bottom w:val="single" w:color="auto" w:sz="4" w:space="0"/>
              <w:right w:val="nil"/>
            </w:tcBorders>
            <w:shd w:val="clear" w:color="auto" w:fill="auto"/>
            <w:noWrap/>
            <w:hideMark/>
          </w:tcPr>
          <w:p w:rsidRPr="00FB2178" w:rsidR="00666C29" w:rsidP="003520B2" w:rsidRDefault="00666C29">
            <w:pPr>
              <w:contextualSpacing/>
            </w:pPr>
            <w:r w:rsidRPr="00FB2178">
              <w:t>Self-representing</w:t>
            </w:r>
          </w:p>
          <w:p w:rsidRPr="00FB2178" w:rsidR="00666C29" w:rsidP="003520B2" w:rsidRDefault="00666C29">
            <w:pPr>
              <w:contextualSpacing/>
            </w:pPr>
            <w:r w:rsidRPr="00FB2178">
              <w:t>v. Rural</w:t>
            </w:r>
          </w:p>
        </w:tc>
        <w:tc>
          <w:tcPr>
            <w:tcW w:w="2017" w:type="dxa"/>
            <w:tcBorders>
              <w:top w:val="nil"/>
              <w:left w:val="nil"/>
              <w:bottom w:val="single" w:color="auto" w:sz="4" w:space="0"/>
              <w:right w:val="nil"/>
            </w:tcBorders>
            <w:shd w:val="clear" w:color="auto" w:fill="auto"/>
            <w:noWrap/>
            <w:hideMark/>
          </w:tcPr>
          <w:p w:rsidRPr="00FB2178" w:rsidR="00666C29" w:rsidP="003520B2" w:rsidRDefault="00666C29">
            <w:pPr>
              <w:contextualSpacing/>
            </w:pPr>
            <w:r w:rsidRPr="00FB2178">
              <w:t>Non-Self-representing</w:t>
            </w:r>
          </w:p>
          <w:p w:rsidRPr="00FB2178" w:rsidR="00666C29" w:rsidP="003520B2" w:rsidRDefault="00666C29">
            <w:pPr>
              <w:contextualSpacing/>
            </w:pPr>
            <w:r w:rsidRPr="00FB2178">
              <w:t>v. Rural</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Higher</w:t>
            </w:r>
          </w:p>
        </w:tc>
        <w:tc>
          <w:tcPr>
            <w:tcW w:w="2016" w:type="dxa"/>
            <w:tcBorders>
              <w:top w:val="single" w:color="auto" w:sz="4" w:space="0"/>
              <w:left w:val="single" w:color="auto" w:sz="4" w:space="0"/>
              <w:bottom w:val="nil"/>
              <w:right w:val="nil"/>
            </w:tcBorders>
            <w:shd w:val="clear" w:color="auto" w:fill="auto"/>
            <w:noWrap/>
            <w:vAlign w:val="bottom"/>
            <w:hideMark/>
          </w:tcPr>
          <w:p w:rsidRPr="00FB2178" w:rsidR="00666C29" w:rsidP="003520B2" w:rsidRDefault="00666C29">
            <w:pPr>
              <w:contextualSpacing/>
            </w:pPr>
            <w:r w:rsidRPr="00FB2178">
              <w:t>0</w:t>
            </w:r>
          </w:p>
        </w:tc>
        <w:tc>
          <w:tcPr>
            <w:tcW w:w="2017" w:type="dxa"/>
            <w:tcBorders>
              <w:top w:val="single" w:color="auto" w:sz="4" w:space="0"/>
              <w:left w:val="nil"/>
              <w:bottom w:val="nil"/>
              <w:right w:val="nil"/>
            </w:tcBorders>
            <w:shd w:val="clear" w:color="auto" w:fill="auto"/>
            <w:noWrap/>
            <w:vAlign w:val="bottom"/>
            <w:hideMark/>
          </w:tcPr>
          <w:p w:rsidRPr="00FB2178" w:rsidR="00666C29" w:rsidP="003520B2" w:rsidRDefault="00666C29">
            <w:pPr>
              <w:contextualSpacing/>
            </w:pPr>
            <w:r w:rsidRPr="00FB2178">
              <w:t>0</w:t>
            </w:r>
          </w:p>
        </w:tc>
        <w:tc>
          <w:tcPr>
            <w:tcW w:w="2017" w:type="dxa"/>
            <w:tcBorders>
              <w:top w:val="single" w:color="auto" w:sz="4" w:space="0"/>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0</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Lower</w:t>
            </w:r>
          </w:p>
        </w:tc>
        <w:tc>
          <w:tcPr>
            <w:tcW w:w="2016" w:type="dxa"/>
            <w:tcBorders>
              <w:top w:val="nil"/>
              <w:left w:val="single" w:color="auto" w:sz="4" w:space="0"/>
              <w:right w:val="nil"/>
            </w:tcBorders>
            <w:shd w:val="clear" w:color="auto" w:fill="auto"/>
            <w:noWrap/>
            <w:vAlign w:val="bottom"/>
            <w:hideMark/>
          </w:tcPr>
          <w:p w:rsidRPr="00FB2178" w:rsidR="00666C29" w:rsidP="003520B2" w:rsidRDefault="00666C29">
            <w:pPr>
              <w:contextualSpacing/>
            </w:pPr>
            <w:r w:rsidRPr="00FB2178">
              <w:t>9</w:t>
            </w:r>
          </w:p>
        </w:tc>
        <w:tc>
          <w:tcPr>
            <w:tcW w:w="2017" w:type="dxa"/>
            <w:tcBorders>
              <w:top w:val="nil"/>
              <w:left w:val="nil"/>
              <w:right w:val="nil"/>
            </w:tcBorders>
            <w:shd w:val="clear" w:color="auto" w:fill="auto"/>
            <w:noWrap/>
            <w:vAlign w:val="bottom"/>
            <w:hideMark/>
          </w:tcPr>
          <w:p w:rsidRPr="00FB2178" w:rsidR="00666C29" w:rsidP="003520B2" w:rsidRDefault="00666C29">
            <w:pPr>
              <w:contextualSpacing/>
            </w:pPr>
            <w:r w:rsidRPr="00FB2178">
              <w:t>8</w:t>
            </w:r>
          </w:p>
        </w:tc>
        <w:tc>
          <w:tcPr>
            <w:tcW w:w="2017" w:type="dxa"/>
            <w:tcBorders>
              <w:top w:val="nil"/>
              <w:left w:val="nil"/>
              <w:right w:val="single" w:color="auto" w:sz="4" w:space="0"/>
            </w:tcBorders>
            <w:shd w:val="clear" w:color="auto" w:fill="auto"/>
            <w:noWrap/>
            <w:vAlign w:val="bottom"/>
            <w:hideMark/>
          </w:tcPr>
          <w:p w:rsidRPr="00FB2178" w:rsidR="00666C29" w:rsidP="003520B2" w:rsidRDefault="00666C29">
            <w:pPr>
              <w:contextualSpacing/>
            </w:pPr>
            <w:r w:rsidRPr="00FB2178">
              <w:t>2</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Not Significant</w:t>
            </w:r>
          </w:p>
        </w:tc>
        <w:tc>
          <w:tcPr>
            <w:tcW w:w="2016" w:type="dxa"/>
            <w:tcBorders>
              <w:top w:val="nil"/>
              <w:left w:val="single" w:color="auto" w:sz="4" w:space="0"/>
              <w:bottom w:val="single" w:color="auto" w:sz="4" w:space="0"/>
              <w:right w:val="nil"/>
            </w:tcBorders>
            <w:shd w:val="clear" w:color="auto" w:fill="auto"/>
            <w:noWrap/>
            <w:vAlign w:val="bottom"/>
            <w:hideMark/>
          </w:tcPr>
          <w:p w:rsidRPr="00FB2178" w:rsidR="00666C29" w:rsidP="003520B2" w:rsidRDefault="00666C29">
            <w:pPr>
              <w:contextualSpacing/>
            </w:pPr>
            <w:r w:rsidRPr="00FB2178">
              <w:t>1</w:t>
            </w:r>
          </w:p>
        </w:tc>
        <w:tc>
          <w:tcPr>
            <w:tcW w:w="2017" w:type="dxa"/>
            <w:tcBorders>
              <w:top w:val="nil"/>
              <w:left w:val="nil"/>
              <w:bottom w:val="single" w:color="auto" w:sz="4" w:space="0"/>
              <w:right w:val="nil"/>
            </w:tcBorders>
            <w:shd w:val="clear" w:color="auto" w:fill="auto"/>
            <w:noWrap/>
            <w:vAlign w:val="bottom"/>
            <w:hideMark/>
          </w:tcPr>
          <w:p w:rsidRPr="00FB2178" w:rsidR="00666C29" w:rsidP="003520B2" w:rsidRDefault="00666C29">
            <w:pPr>
              <w:contextualSpacing/>
            </w:pPr>
            <w:r w:rsidRPr="00FB2178">
              <w:t>2</w:t>
            </w:r>
          </w:p>
        </w:tc>
        <w:tc>
          <w:tcPr>
            <w:tcW w:w="2017" w:type="dxa"/>
            <w:tcBorders>
              <w:top w:val="nil"/>
              <w:left w:val="nil"/>
              <w:bottom w:val="single" w:color="auto" w:sz="4" w:space="0"/>
              <w:right w:val="single" w:color="auto" w:sz="4" w:space="0"/>
            </w:tcBorders>
            <w:shd w:val="clear" w:color="auto" w:fill="auto"/>
            <w:noWrap/>
            <w:vAlign w:val="bottom"/>
            <w:hideMark/>
          </w:tcPr>
          <w:p w:rsidRPr="00FB2178" w:rsidR="00666C29" w:rsidP="003520B2" w:rsidRDefault="00666C29">
            <w:pPr>
              <w:contextualSpacing/>
            </w:pPr>
            <w:r w:rsidRPr="00FB2178">
              <w:t>8</w:t>
            </w:r>
          </w:p>
        </w:tc>
      </w:tr>
      <w:tr w:rsidRPr="00FB2178" w:rsidR="00666C29" w:rsidTr="00EF5CB6">
        <w:trPr>
          <w:trHeight w:val="300"/>
        </w:trPr>
        <w:tc>
          <w:tcPr>
            <w:tcW w:w="1780" w:type="dxa"/>
            <w:tcBorders>
              <w:top w:val="nil"/>
              <w:left w:val="nil"/>
              <w:bottom w:val="nil"/>
            </w:tcBorders>
            <w:shd w:val="clear" w:color="auto" w:fill="auto"/>
            <w:noWrap/>
            <w:vAlign w:val="bottom"/>
          </w:tcPr>
          <w:p w:rsidRPr="00FB2178" w:rsidR="00666C29" w:rsidP="003520B2" w:rsidRDefault="00666C29">
            <w:pPr>
              <w:contextualSpacing/>
            </w:pPr>
            <w:r w:rsidRPr="00FB2178">
              <w:t>SCORE</w:t>
            </w:r>
          </w:p>
        </w:tc>
        <w:tc>
          <w:tcPr>
            <w:tcW w:w="2016" w:type="dxa"/>
            <w:tcBorders>
              <w:top w:val="single" w:color="auto" w:sz="4" w:space="0"/>
              <w:left w:val="nil"/>
              <w:bottom w:val="nil"/>
              <w:right w:val="nil"/>
            </w:tcBorders>
            <w:shd w:val="clear" w:color="auto" w:fill="auto"/>
            <w:noWrap/>
            <w:vAlign w:val="bottom"/>
          </w:tcPr>
          <w:p w:rsidRPr="00FB2178" w:rsidR="00666C29" w:rsidP="003520B2" w:rsidRDefault="00666C29">
            <w:pPr>
              <w:contextualSpacing/>
              <w:rPr>
                <w:color w:val="000000"/>
              </w:rPr>
            </w:pPr>
            <w:r w:rsidRPr="00FB2178">
              <w:t>-9</w:t>
            </w:r>
          </w:p>
        </w:tc>
        <w:tc>
          <w:tcPr>
            <w:tcW w:w="2017" w:type="dxa"/>
            <w:tcBorders>
              <w:top w:val="single" w:color="auto" w:sz="4" w:space="0"/>
              <w:left w:val="nil"/>
              <w:bottom w:val="nil"/>
              <w:right w:val="nil"/>
            </w:tcBorders>
            <w:shd w:val="clear" w:color="auto" w:fill="auto"/>
            <w:noWrap/>
            <w:vAlign w:val="bottom"/>
          </w:tcPr>
          <w:p w:rsidRPr="00FB2178" w:rsidR="00666C29" w:rsidP="003520B2" w:rsidRDefault="00666C29">
            <w:pPr>
              <w:contextualSpacing/>
              <w:rPr>
                <w:color w:val="000000"/>
              </w:rPr>
            </w:pPr>
            <w:r w:rsidRPr="00FB2178">
              <w:t>-8</w:t>
            </w:r>
          </w:p>
        </w:tc>
        <w:tc>
          <w:tcPr>
            <w:tcW w:w="2017" w:type="dxa"/>
            <w:tcBorders>
              <w:top w:val="single" w:color="auto" w:sz="4" w:space="0"/>
              <w:left w:val="nil"/>
              <w:bottom w:val="nil"/>
              <w:right w:val="nil"/>
            </w:tcBorders>
            <w:shd w:val="clear" w:color="auto" w:fill="auto"/>
            <w:noWrap/>
            <w:vAlign w:val="bottom"/>
          </w:tcPr>
          <w:p w:rsidRPr="00FB2178" w:rsidR="00666C29" w:rsidP="003520B2" w:rsidRDefault="00666C29">
            <w:pPr>
              <w:contextualSpacing/>
              <w:rPr>
                <w:color w:val="000000"/>
              </w:rPr>
            </w:pPr>
            <w:r w:rsidRPr="00FB2178">
              <w:t>-2</w:t>
            </w:r>
          </w:p>
        </w:tc>
      </w:tr>
    </w:tbl>
    <w:p w:rsidR="00B974CB" w:rsidP="003520B2" w:rsidRDefault="00B974CB">
      <w:pPr>
        <w:contextualSpacing/>
        <w:sectPr w:rsidR="00B974CB" w:rsidSect="002D46E0">
          <w:type w:val="continuous"/>
          <w:pgSz w:w="12240" w:h="15840"/>
          <w:pgMar w:top="1080" w:right="1440" w:bottom="1440" w:left="1440" w:header="720" w:footer="720" w:gutter="0"/>
          <w:cols w:space="720"/>
          <w:docGrid w:linePitch="360"/>
        </w:sectPr>
      </w:pPr>
    </w:p>
    <w:tbl>
      <w:tblPr>
        <w:tblW w:w="3780" w:type="dxa"/>
        <w:tblLook w:val="04A0" w:firstRow="1" w:lastRow="0" w:firstColumn="1" w:lastColumn="0" w:noHBand="0" w:noVBand="1"/>
      </w:tblPr>
      <w:tblGrid>
        <w:gridCol w:w="1780"/>
        <w:gridCol w:w="2000"/>
      </w:tblGrid>
      <w:tr w:rsidRPr="00FB2178" w:rsidR="00666C29" w:rsidTr="00EF5CB6">
        <w:trPr>
          <w:trHeight w:val="403"/>
        </w:trPr>
        <w:tc>
          <w:tcPr>
            <w:tcW w:w="1780" w:type="dxa"/>
            <w:tcBorders>
              <w:top w:val="nil"/>
              <w:left w:val="nil"/>
              <w:bottom w:val="nil"/>
              <w:right w:val="nil"/>
            </w:tcBorders>
            <w:shd w:val="clear" w:color="auto" w:fill="auto"/>
            <w:noWrap/>
            <w:hideMark/>
          </w:tcPr>
          <w:p w:rsidRPr="002D46E0" w:rsidR="00666C29" w:rsidP="003520B2" w:rsidRDefault="00666C29">
            <w:pPr>
              <w:contextualSpacing/>
              <w:rPr>
                <w:rFonts w:eastAsia="Times New Roman"/>
                <w:b/>
                <w:color w:val="000000"/>
              </w:rPr>
            </w:pPr>
            <w:r w:rsidRPr="002D46E0">
              <w:rPr>
                <w:b/>
              </w:rPr>
              <w:t>Housing value - Owners</w:t>
            </w:r>
          </w:p>
        </w:tc>
        <w:tc>
          <w:tcPr>
            <w:tcW w:w="2000" w:type="dxa"/>
            <w:tcBorders>
              <w:top w:val="nil"/>
              <w:left w:val="nil"/>
              <w:bottom w:val="single" w:color="auto" w:sz="4" w:space="0"/>
              <w:right w:val="nil"/>
            </w:tcBorders>
            <w:shd w:val="clear" w:color="auto" w:fill="auto"/>
            <w:noWrap/>
            <w:hideMark/>
          </w:tcPr>
          <w:p w:rsidRPr="00FB2178" w:rsidR="00666C29" w:rsidP="003520B2" w:rsidRDefault="00666C29">
            <w:pPr>
              <w:contextualSpacing/>
            </w:pPr>
            <w:r w:rsidRPr="00FB2178">
              <w:t>1</w:t>
            </w:r>
            <w:r w:rsidRPr="00FB2178">
              <w:rPr>
                <w:vertAlign w:val="superscript"/>
              </w:rPr>
              <w:t>st</w:t>
            </w:r>
            <w:r w:rsidRPr="00FB2178">
              <w:t xml:space="preserve"> and 2</w:t>
            </w:r>
            <w:r w:rsidRPr="00FB2178">
              <w:rPr>
                <w:vertAlign w:val="superscript"/>
              </w:rPr>
              <w:t>nd</w:t>
            </w:r>
            <w:r w:rsidRPr="00FB2178">
              <w:t xml:space="preserve"> Quartiles</w:t>
            </w:r>
          </w:p>
          <w:p w:rsidRPr="00FB2178" w:rsidR="00666C29" w:rsidP="003520B2" w:rsidRDefault="00666C29">
            <w:pPr>
              <w:contextualSpacing/>
            </w:pPr>
            <w:r w:rsidRPr="00FB2178">
              <w:t>v. 3</w:t>
            </w:r>
            <w:r w:rsidRPr="00FB2178">
              <w:rPr>
                <w:vertAlign w:val="superscript"/>
              </w:rPr>
              <w:t>rd</w:t>
            </w:r>
            <w:r w:rsidRPr="00FB2178">
              <w:t xml:space="preserve"> and 4</w:t>
            </w:r>
            <w:r w:rsidRPr="00FB2178">
              <w:rPr>
                <w:vertAlign w:val="superscript"/>
              </w:rPr>
              <w:t>th</w:t>
            </w:r>
            <w:r w:rsidRPr="00FB2178">
              <w:t xml:space="preserve"> Quartiles</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Higher</w:t>
            </w:r>
          </w:p>
        </w:tc>
        <w:tc>
          <w:tcPr>
            <w:tcW w:w="2000" w:type="dxa"/>
            <w:tcBorders>
              <w:top w:val="single" w:color="auto" w:sz="4" w:space="0"/>
              <w:left w:val="single" w:color="auto" w:sz="4" w:space="0"/>
              <w:bottom w:val="nil"/>
              <w:right w:val="single" w:color="auto" w:sz="4" w:space="0"/>
            </w:tcBorders>
            <w:shd w:val="clear" w:color="auto" w:fill="auto"/>
            <w:noWrap/>
            <w:vAlign w:val="bottom"/>
            <w:hideMark/>
          </w:tcPr>
          <w:p w:rsidRPr="00FB2178" w:rsidR="00666C29" w:rsidP="003520B2" w:rsidRDefault="00666C29">
            <w:pPr>
              <w:contextualSpacing/>
            </w:pPr>
            <w:r w:rsidRPr="00FB2178">
              <w:t>8</w:t>
            </w:r>
          </w:p>
        </w:tc>
      </w:tr>
      <w:tr w:rsidRPr="00FB2178" w:rsidR="00666C29" w:rsidTr="00EF5CB6">
        <w:trPr>
          <w:trHeight w:val="300"/>
        </w:trPr>
        <w:tc>
          <w:tcPr>
            <w:tcW w:w="1780" w:type="dxa"/>
            <w:tcBorders>
              <w:top w:val="nil"/>
              <w:left w:val="nil"/>
              <w:right w:val="single" w:color="auto" w:sz="4" w:space="0"/>
            </w:tcBorders>
            <w:shd w:val="clear" w:color="auto" w:fill="auto"/>
            <w:noWrap/>
            <w:vAlign w:val="bottom"/>
            <w:hideMark/>
          </w:tcPr>
          <w:p w:rsidRPr="00FB2178" w:rsidR="00666C29" w:rsidP="003520B2" w:rsidRDefault="00666C29">
            <w:pPr>
              <w:contextualSpacing/>
            </w:pPr>
            <w:r w:rsidRPr="00FB2178">
              <w:t>Lower</w:t>
            </w:r>
          </w:p>
        </w:tc>
        <w:tc>
          <w:tcPr>
            <w:tcW w:w="2000" w:type="dxa"/>
            <w:tcBorders>
              <w:top w:val="nil"/>
              <w:left w:val="single" w:color="auto" w:sz="4" w:space="0"/>
              <w:right w:val="single" w:color="auto" w:sz="4" w:space="0"/>
            </w:tcBorders>
            <w:shd w:val="clear" w:color="auto" w:fill="auto"/>
            <w:noWrap/>
            <w:vAlign w:val="bottom"/>
            <w:hideMark/>
          </w:tcPr>
          <w:p w:rsidRPr="00FB2178" w:rsidR="00666C29" w:rsidP="003520B2" w:rsidRDefault="00666C29">
            <w:pPr>
              <w:contextualSpacing/>
            </w:pPr>
            <w:r w:rsidRPr="00FB2178">
              <w:t>0</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Not Significant</w:t>
            </w:r>
          </w:p>
        </w:tc>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FB2178" w:rsidR="00666C29" w:rsidP="003520B2" w:rsidRDefault="00666C29">
            <w:pPr>
              <w:contextualSpacing/>
            </w:pPr>
            <w:r w:rsidRPr="00FB2178">
              <w:t>2</w:t>
            </w:r>
          </w:p>
        </w:tc>
      </w:tr>
      <w:tr w:rsidRPr="00FB2178" w:rsidR="00666C29" w:rsidTr="00EF5CB6">
        <w:trPr>
          <w:trHeight w:val="300"/>
        </w:trPr>
        <w:tc>
          <w:tcPr>
            <w:tcW w:w="1780" w:type="dxa"/>
            <w:tcBorders>
              <w:top w:val="nil"/>
              <w:left w:val="nil"/>
            </w:tcBorders>
            <w:shd w:val="clear" w:color="auto" w:fill="auto"/>
            <w:noWrap/>
            <w:vAlign w:val="bottom"/>
          </w:tcPr>
          <w:p w:rsidRPr="00FB2178" w:rsidR="00666C29" w:rsidP="003520B2" w:rsidRDefault="00666C29">
            <w:pPr>
              <w:contextualSpacing/>
            </w:pPr>
            <w:r w:rsidRPr="00FB2178">
              <w:t>SCORE</w:t>
            </w:r>
          </w:p>
        </w:tc>
        <w:tc>
          <w:tcPr>
            <w:tcW w:w="2000" w:type="dxa"/>
            <w:tcBorders>
              <w:top w:val="single" w:color="auto" w:sz="4" w:space="0"/>
            </w:tcBorders>
            <w:shd w:val="clear" w:color="auto" w:fill="auto"/>
            <w:noWrap/>
            <w:vAlign w:val="bottom"/>
          </w:tcPr>
          <w:p w:rsidRPr="00FB2178" w:rsidR="00666C29" w:rsidP="003520B2" w:rsidRDefault="00666C29">
            <w:pPr>
              <w:contextualSpacing/>
            </w:pPr>
            <w:r w:rsidRPr="00FB2178">
              <w:t>8</w:t>
            </w:r>
          </w:p>
        </w:tc>
      </w:tr>
    </w:tbl>
    <w:p w:rsidRPr="00FB2178" w:rsidR="00666C29" w:rsidP="003520B2" w:rsidRDefault="00666C29">
      <w:pPr>
        <w:contextualSpacing/>
      </w:pPr>
    </w:p>
    <w:tbl>
      <w:tblPr>
        <w:tblW w:w="3780" w:type="dxa"/>
        <w:tblLook w:val="04A0" w:firstRow="1" w:lastRow="0" w:firstColumn="1" w:lastColumn="0" w:noHBand="0" w:noVBand="1"/>
      </w:tblPr>
      <w:tblGrid>
        <w:gridCol w:w="1780"/>
        <w:gridCol w:w="2000"/>
      </w:tblGrid>
      <w:tr w:rsidRPr="00FB2178" w:rsidR="00666C29" w:rsidTr="00EF5CB6">
        <w:trPr>
          <w:trHeight w:val="403"/>
        </w:trPr>
        <w:tc>
          <w:tcPr>
            <w:tcW w:w="1780" w:type="dxa"/>
            <w:tcBorders>
              <w:top w:val="nil"/>
              <w:left w:val="nil"/>
              <w:bottom w:val="nil"/>
              <w:right w:val="nil"/>
            </w:tcBorders>
            <w:shd w:val="clear" w:color="auto" w:fill="auto"/>
            <w:noWrap/>
            <w:hideMark/>
          </w:tcPr>
          <w:p w:rsidRPr="002D46E0" w:rsidR="00666C29" w:rsidP="003520B2" w:rsidRDefault="00666C29">
            <w:pPr>
              <w:contextualSpacing/>
              <w:rPr>
                <w:rFonts w:eastAsia="Times New Roman"/>
                <w:b/>
                <w:color w:val="000000"/>
              </w:rPr>
            </w:pPr>
            <w:r w:rsidRPr="002D46E0">
              <w:rPr>
                <w:b/>
              </w:rPr>
              <w:t>Housing value - Renters</w:t>
            </w:r>
          </w:p>
        </w:tc>
        <w:tc>
          <w:tcPr>
            <w:tcW w:w="2000" w:type="dxa"/>
            <w:tcBorders>
              <w:top w:val="nil"/>
              <w:left w:val="nil"/>
              <w:bottom w:val="single" w:color="auto" w:sz="4" w:space="0"/>
              <w:right w:val="nil"/>
            </w:tcBorders>
            <w:shd w:val="clear" w:color="auto" w:fill="auto"/>
            <w:noWrap/>
            <w:hideMark/>
          </w:tcPr>
          <w:p w:rsidRPr="00FB2178" w:rsidR="00666C29" w:rsidP="003520B2" w:rsidRDefault="00666C29">
            <w:pPr>
              <w:contextualSpacing/>
            </w:pPr>
            <w:r w:rsidRPr="00FB2178">
              <w:t>1</w:t>
            </w:r>
            <w:r w:rsidRPr="00FB2178">
              <w:rPr>
                <w:vertAlign w:val="superscript"/>
              </w:rPr>
              <w:t>st</w:t>
            </w:r>
            <w:r w:rsidRPr="00FB2178">
              <w:t xml:space="preserve"> and 2</w:t>
            </w:r>
            <w:r w:rsidRPr="00FB2178">
              <w:rPr>
                <w:vertAlign w:val="superscript"/>
              </w:rPr>
              <w:t>nd</w:t>
            </w:r>
            <w:r w:rsidRPr="00FB2178">
              <w:t xml:space="preserve"> Quartiles</w:t>
            </w:r>
          </w:p>
          <w:p w:rsidRPr="00FB2178" w:rsidR="00666C29" w:rsidP="003520B2" w:rsidRDefault="00666C29">
            <w:pPr>
              <w:contextualSpacing/>
            </w:pPr>
            <w:r w:rsidRPr="00FB2178">
              <w:t>v. 3</w:t>
            </w:r>
            <w:r w:rsidRPr="00FB2178">
              <w:rPr>
                <w:vertAlign w:val="superscript"/>
              </w:rPr>
              <w:t>rd</w:t>
            </w:r>
            <w:r w:rsidRPr="00FB2178">
              <w:t xml:space="preserve"> and 4</w:t>
            </w:r>
            <w:r w:rsidRPr="00FB2178">
              <w:rPr>
                <w:vertAlign w:val="superscript"/>
              </w:rPr>
              <w:t>th</w:t>
            </w:r>
            <w:r w:rsidRPr="00FB2178">
              <w:t xml:space="preserve"> Quartiles</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Higher</w:t>
            </w:r>
          </w:p>
        </w:tc>
        <w:tc>
          <w:tcPr>
            <w:tcW w:w="2000" w:type="dxa"/>
            <w:tcBorders>
              <w:top w:val="single" w:color="auto" w:sz="4" w:space="0"/>
              <w:left w:val="single" w:color="auto" w:sz="4" w:space="0"/>
              <w:bottom w:val="nil"/>
              <w:right w:val="single" w:color="auto" w:sz="4" w:space="0"/>
            </w:tcBorders>
            <w:shd w:val="clear" w:color="auto" w:fill="auto"/>
            <w:noWrap/>
            <w:vAlign w:val="bottom"/>
            <w:hideMark/>
          </w:tcPr>
          <w:p w:rsidRPr="00FB2178" w:rsidR="00666C29" w:rsidP="003520B2" w:rsidRDefault="00666C29">
            <w:pPr>
              <w:contextualSpacing/>
            </w:pPr>
            <w:r w:rsidRPr="00FB2178">
              <w:t>8</w:t>
            </w:r>
          </w:p>
        </w:tc>
      </w:tr>
      <w:tr w:rsidRPr="00FB2178" w:rsidR="00666C29" w:rsidTr="00EF5CB6">
        <w:trPr>
          <w:trHeight w:val="300"/>
        </w:trPr>
        <w:tc>
          <w:tcPr>
            <w:tcW w:w="1780" w:type="dxa"/>
            <w:tcBorders>
              <w:top w:val="nil"/>
              <w:left w:val="nil"/>
              <w:right w:val="single" w:color="auto" w:sz="4" w:space="0"/>
            </w:tcBorders>
            <w:shd w:val="clear" w:color="auto" w:fill="auto"/>
            <w:noWrap/>
            <w:vAlign w:val="bottom"/>
            <w:hideMark/>
          </w:tcPr>
          <w:p w:rsidRPr="00FB2178" w:rsidR="00666C29" w:rsidP="003520B2" w:rsidRDefault="00666C29">
            <w:pPr>
              <w:contextualSpacing/>
            </w:pPr>
            <w:r w:rsidRPr="00FB2178">
              <w:t>Lower</w:t>
            </w:r>
          </w:p>
        </w:tc>
        <w:tc>
          <w:tcPr>
            <w:tcW w:w="2000" w:type="dxa"/>
            <w:tcBorders>
              <w:top w:val="nil"/>
              <w:left w:val="single" w:color="auto" w:sz="4" w:space="0"/>
              <w:right w:val="single" w:color="auto" w:sz="4" w:space="0"/>
            </w:tcBorders>
            <w:shd w:val="clear" w:color="auto" w:fill="auto"/>
            <w:noWrap/>
            <w:vAlign w:val="bottom"/>
            <w:hideMark/>
          </w:tcPr>
          <w:p w:rsidRPr="00FB2178" w:rsidR="00666C29" w:rsidP="003520B2" w:rsidRDefault="00666C29">
            <w:pPr>
              <w:contextualSpacing/>
            </w:pPr>
            <w:r w:rsidRPr="00FB2178">
              <w:t>0</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Not Significant</w:t>
            </w:r>
          </w:p>
        </w:tc>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FB2178" w:rsidR="00666C29" w:rsidP="003520B2" w:rsidRDefault="00666C29">
            <w:pPr>
              <w:contextualSpacing/>
            </w:pPr>
            <w:r w:rsidRPr="00FB2178">
              <w:t>2</w:t>
            </w:r>
          </w:p>
        </w:tc>
      </w:tr>
      <w:tr w:rsidRPr="00FB2178" w:rsidR="00666C29" w:rsidTr="00EF5CB6">
        <w:trPr>
          <w:trHeight w:val="300"/>
        </w:trPr>
        <w:tc>
          <w:tcPr>
            <w:tcW w:w="1780" w:type="dxa"/>
            <w:tcBorders>
              <w:top w:val="nil"/>
              <w:left w:val="nil"/>
            </w:tcBorders>
            <w:shd w:val="clear" w:color="auto" w:fill="auto"/>
            <w:noWrap/>
            <w:vAlign w:val="bottom"/>
          </w:tcPr>
          <w:p w:rsidRPr="00FB2178" w:rsidR="00666C29" w:rsidP="003520B2" w:rsidRDefault="00666C29">
            <w:pPr>
              <w:contextualSpacing/>
            </w:pPr>
            <w:r w:rsidRPr="00FB2178">
              <w:t>SCORE</w:t>
            </w:r>
          </w:p>
        </w:tc>
        <w:tc>
          <w:tcPr>
            <w:tcW w:w="2000" w:type="dxa"/>
            <w:tcBorders>
              <w:top w:val="single" w:color="auto" w:sz="4" w:space="0"/>
            </w:tcBorders>
            <w:shd w:val="clear" w:color="auto" w:fill="auto"/>
            <w:noWrap/>
            <w:vAlign w:val="bottom"/>
          </w:tcPr>
          <w:p w:rsidRPr="00FB2178" w:rsidR="00666C29" w:rsidP="003520B2" w:rsidRDefault="00666C29">
            <w:pPr>
              <w:contextualSpacing/>
            </w:pPr>
            <w:r w:rsidRPr="00FB2178">
              <w:t>8</w:t>
            </w:r>
          </w:p>
        </w:tc>
      </w:tr>
    </w:tbl>
    <w:p w:rsidR="00B974CB" w:rsidP="003520B2" w:rsidRDefault="00B974CB">
      <w:pPr>
        <w:contextualSpacing/>
        <w:sectPr w:rsidR="00B974CB" w:rsidSect="00B974CB">
          <w:type w:val="continuous"/>
          <w:pgSz w:w="12240" w:h="15840"/>
          <w:pgMar w:top="1440" w:right="1440" w:bottom="1440" w:left="1440" w:header="720" w:footer="720" w:gutter="0"/>
          <w:cols w:space="720" w:num="2"/>
          <w:docGrid w:linePitch="360"/>
        </w:sectPr>
      </w:pPr>
    </w:p>
    <w:tbl>
      <w:tblPr>
        <w:tblW w:w="3780" w:type="dxa"/>
        <w:tblLook w:val="04A0" w:firstRow="1" w:lastRow="0" w:firstColumn="1" w:lastColumn="0" w:noHBand="0" w:noVBand="1"/>
      </w:tblPr>
      <w:tblGrid>
        <w:gridCol w:w="1780"/>
        <w:gridCol w:w="2000"/>
      </w:tblGrid>
      <w:tr w:rsidRPr="00FB2178" w:rsidR="00666C29" w:rsidTr="00EF5CB6">
        <w:trPr>
          <w:trHeight w:val="403"/>
        </w:trPr>
        <w:tc>
          <w:tcPr>
            <w:tcW w:w="1780" w:type="dxa"/>
            <w:tcBorders>
              <w:top w:val="nil"/>
              <w:left w:val="nil"/>
              <w:bottom w:val="nil"/>
              <w:right w:val="nil"/>
            </w:tcBorders>
            <w:shd w:val="clear" w:color="auto" w:fill="auto"/>
            <w:noWrap/>
            <w:hideMark/>
          </w:tcPr>
          <w:p w:rsidRPr="002D46E0" w:rsidR="00666C29" w:rsidP="003520B2" w:rsidRDefault="00666C29">
            <w:pPr>
              <w:contextualSpacing/>
              <w:rPr>
                <w:b/>
              </w:rPr>
            </w:pPr>
            <w:r w:rsidRPr="002D46E0">
              <w:rPr>
                <w:b/>
              </w:rPr>
              <w:t>Urbanicity</w:t>
            </w:r>
          </w:p>
        </w:tc>
        <w:tc>
          <w:tcPr>
            <w:tcW w:w="2000" w:type="dxa"/>
            <w:tcBorders>
              <w:top w:val="nil"/>
              <w:left w:val="nil"/>
              <w:bottom w:val="single" w:color="auto" w:sz="4" w:space="0"/>
              <w:right w:val="nil"/>
            </w:tcBorders>
            <w:shd w:val="clear" w:color="auto" w:fill="auto"/>
            <w:noWrap/>
            <w:vAlign w:val="bottom"/>
            <w:hideMark/>
          </w:tcPr>
          <w:p w:rsidRPr="00FB2178" w:rsidR="00666C29" w:rsidP="003520B2" w:rsidRDefault="00666C29">
            <w:pPr>
              <w:contextualSpacing/>
            </w:pPr>
            <w:r w:rsidRPr="00FB2178">
              <w:t>Urban</w:t>
            </w:r>
          </w:p>
          <w:p w:rsidRPr="00FB2178" w:rsidR="00666C29" w:rsidP="003520B2" w:rsidRDefault="00666C29">
            <w:pPr>
              <w:contextualSpacing/>
            </w:pPr>
            <w:r w:rsidRPr="00FB2178">
              <w:t>v. Rural</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Higher</w:t>
            </w:r>
          </w:p>
        </w:tc>
        <w:tc>
          <w:tcPr>
            <w:tcW w:w="2000" w:type="dxa"/>
            <w:tcBorders>
              <w:top w:val="single" w:color="auto" w:sz="4" w:space="0"/>
              <w:left w:val="single" w:color="auto" w:sz="4" w:space="0"/>
              <w:bottom w:val="nil"/>
              <w:right w:val="single" w:color="auto" w:sz="4" w:space="0"/>
            </w:tcBorders>
            <w:shd w:val="clear" w:color="auto" w:fill="auto"/>
            <w:noWrap/>
            <w:vAlign w:val="bottom"/>
            <w:hideMark/>
          </w:tcPr>
          <w:p w:rsidRPr="00FB2178" w:rsidR="00666C29" w:rsidP="003520B2" w:rsidRDefault="00666C29">
            <w:pPr>
              <w:contextualSpacing/>
            </w:pPr>
            <w:r w:rsidRPr="00FB2178">
              <w:t>0</w:t>
            </w:r>
          </w:p>
        </w:tc>
      </w:tr>
      <w:tr w:rsidRPr="00FB2178" w:rsidR="00666C29" w:rsidTr="00EF5CB6">
        <w:trPr>
          <w:trHeight w:val="300"/>
        </w:trPr>
        <w:tc>
          <w:tcPr>
            <w:tcW w:w="1780" w:type="dxa"/>
            <w:tcBorders>
              <w:top w:val="nil"/>
              <w:left w:val="nil"/>
              <w:right w:val="single" w:color="auto" w:sz="4" w:space="0"/>
            </w:tcBorders>
            <w:shd w:val="clear" w:color="auto" w:fill="auto"/>
            <w:noWrap/>
            <w:vAlign w:val="bottom"/>
            <w:hideMark/>
          </w:tcPr>
          <w:p w:rsidRPr="00FB2178" w:rsidR="00666C29" w:rsidP="003520B2" w:rsidRDefault="00666C29">
            <w:pPr>
              <w:contextualSpacing/>
            </w:pPr>
            <w:r w:rsidRPr="00FB2178">
              <w:t>Lower</w:t>
            </w:r>
          </w:p>
        </w:tc>
        <w:tc>
          <w:tcPr>
            <w:tcW w:w="2000" w:type="dxa"/>
            <w:tcBorders>
              <w:top w:val="nil"/>
              <w:left w:val="single" w:color="auto" w:sz="4" w:space="0"/>
              <w:right w:val="single" w:color="auto" w:sz="4" w:space="0"/>
            </w:tcBorders>
            <w:shd w:val="clear" w:color="auto" w:fill="auto"/>
            <w:noWrap/>
            <w:vAlign w:val="bottom"/>
            <w:hideMark/>
          </w:tcPr>
          <w:p w:rsidRPr="00FB2178" w:rsidR="00666C29" w:rsidP="003520B2" w:rsidRDefault="00666C29">
            <w:pPr>
              <w:contextualSpacing/>
            </w:pPr>
            <w:r w:rsidRPr="00FB2178">
              <w:t>7</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contextualSpacing/>
            </w:pPr>
            <w:r w:rsidRPr="00FB2178">
              <w:t>Not Significant</w:t>
            </w:r>
          </w:p>
        </w:tc>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FB2178" w:rsidR="00666C29" w:rsidP="003520B2" w:rsidRDefault="00666C29">
            <w:pPr>
              <w:contextualSpacing/>
            </w:pPr>
            <w:r w:rsidRPr="00FB2178">
              <w:t>3</w:t>
            </w:r>
          </w:p>
        </w:tc>
      </w:tr>
      <w:tr w:rsidRPr="00FB2178" w:rsidR="00666C29" w:rsidTr="00EF5CB6">
        <w:trPr>
          <w:trHeight w:val="300"/>
        </w:trPr>
        <w:tc>
          <w:tcPr>
            <w:tcW w:w="1780" w:type="dxa"/>
            <w:tcBorders>
              <w:top w:val="nil"/>
              <w:left w:val="nil"/>
            </w:tcBorders>
            <w:shd w:val="clear" w:color="auto" w:fill="auto"/>
            <w:noWrap/>
            <w:vAlign w:val="bottom"/>
          </w:tcPr>
          <w:p w:rsidRPr="00FB2178" w:rsidR="00666C29" w:rsidP="003520B2" w:rsidRDefault="00666C29">
            <w:pPr>
              <w:contextualSpacing/>
            </w:pPr>
            <w:r w:rsidRPr="00FB2178">
              <w:t>SCORE</w:t>
            </w:r>
          </w:p>
        </w:tc>
        <w:tc>
          <w:tcPr>
            <w:tcW w:w="2000" w:type="dxa"/>
            <w:tcBorders>
              <w:top w:val="single" w:color="auto" w:sz="4" w:space="0"/>
              <w:left w:val="nil"/>
              <w:right w:val="nil"/>
            </w:tcBorders>
            <w:shd w:val="clear" w:color="auto" w:fill="auto"/>
            <w:noWrap/>
            <w:vAlign w:val="bottom"/>
          </w:tcPr>
          <w:p w:rsidRPr="00FB2178" w:rsidR="00666C29" w:rsidP="003520B2" w:rsidRDefault="00666C29">
            <w:pPr>
              <w:contextualSpacing/>
            </w:pPr>
            <w:r w:rsidRPr="00FB2178">
              <w:t>-7</w:t>
            </w:r>
          </w:p>
        </w:tc>
      </w:tr>
    </w:tbl>
    <w:p w:rsidRPr="00FB2178" w:rsidR="00B974CB" w:rsidP="003520B2" w:rsidRDefault="00B974CB">
      <w:pPr>
        <w:contextualSpacing/>
      </w:pPr>
    </w:p>
    <w:tbl>
      <w:tblPr>
        <w:tblW w:w="6210" w:type="dxa"/>
        <w:tblLayout w:type="fixed"/>
        <w:tblLook w:val="04A0" w:firstRow="1" w:lastRow="0" w:firstColumn="1" w:lastColumn="0" w:noHBand="0" w:noVBand="1"/>
      </w:tblPr>
      <w:tblGrid>
        <w:gridCol w:w="1780"/>
        <w:gridCol w:w="1476"/>
        <w:gridCol w:w="1477"/>
        <w:gridCol w:w="1477"/>
      </w:tblGrid>
      <w:tr w:rsidRPr="00FB2178" w:rsidR="00666C29" w:rsidTr="00EF5CB6">
        <w:trPr>
          <w:trHeight w:val="403"/>
        </w:trPr>
        <w:tc>
          <w:tcPr>
            <w:tcW w:w="1780" w:type="dxa"/>
            <w:tcBorders>
              <w:top w:val="nil"/>
              <w:left w:val="nil"/>
              <w:bottom w:val="nil"/>
              <w:right w:val="nil"/>
            </w:tcBorders>
            <w:shd w:val="clear" w:color="auto" w:fill="auto"/>
            <w:noWrap/>
            <w:hideMark/>
          </w:tcPr>
          <w:p w:rsidRPr="002D46E0" w:rsidR="00666C29" w:rsidP="003520B2" w:rsidRDefault="00666C29">
            <w:pPr>
              <w:keepNext/>
              <w:contextualSpacing/>
              <w:rPr>
                <w:b/>
              </w:rPr>
            </w:pPr>
            <w:r w:rsidRPr="002D46E0">
              <w:rPr>
                <w:b/>
              </w:rPr>
              <w:t>Tenure</w:t>
            </w:r>
          </w:p>
        </w:tc>
        <w:tc>
          <w:tcPr>
            <w:tcW w:w="1476" w:type="dxa"/>
            <w:tcBorders>
              <w:top w:val="nil"/>
              <w:left w:val="nil"/>
              <w:bottom w:val="single" w:color="auto" w:sz="4" w:space="0"/>
              <w:right w:val="nil"/>
            </w:tcBorders>
            <w:shd w:val="clear" w:color="auto" w:fill="auto"/>
            <w:noWrap/>
            <w:hideMark/>
          </w:tcPr>
          <w:p w:rsidRPr="00FB2178" w:rsidR="00666C29" w:rsidP="003520B2" w:rsidRDefault="00666C29">
            <w:pPr>
              <w:keepNext/>
              <w:contextualSpacing/>
            </w:pPr>
            <w:r w:rsidRPr="00FB2178">
              <w:t>Owners</w:t>
            </w:r>
          </w:p>
          <w:p w:rsidRPr="00FB2178" w:rsidR="00666C29" w:rsidP="003520B2" w:rsidRDefault="00666C29">
            <w:pPr>
              <w:keepNext/>
              <w:contextualSpacing/>
            </w:pPr>
            <w:r w:rsidRPr="00FB2178">
              <w:t>v. Renters</w:t>
            </w:r>
          </w:p>
        </w:tc>
        <w:tc>
          <w:tcPr>
            <w:tcW w:w="1477" w:type="dxa"/>
            <w:tcBorders>
              <w:top w:val="nil"/>
              <w:left w:val="nil"/>
              <w:bottom w:val="single" w:color="auto" w:sz="4" w:space="0"/>
              <w:right w:val="nil"/>
            </w:tcBorders>
            <w:shd w:val="clear" w:color="auto" w:fill="auto"/>
            <w:noWrap/>
            <w:hideMark/>
          </w:tcPr>
          <w:p w:rsidRPr="00FB2178" w:rsidR="00666C29" w:rsidP="003520B2" w:rsidRDefault="00666C29">
            <w:pPr>
              <w:keepNext/>
              <w:contextualSpacing/>
            </w:pPr>
            <w:r w:rsidRPr="00FB2178">
              <w:t>Owners</w:t>
            </w:r>
          </w:p>
          <w:p w:rsidRPr="00FB2178" w:rsidR="00666C29" w:rsidP="003520B2" w:rsidRDefault="00666C29">
            <w:pPr>
              <w:keepNext/>
              <w:contextualSpacing/>
            </w:pPr>
            <w:r w:rsidRPr="00FB2178">
              <w:t>v. Other</w:t>
            </w:r>
          </w:p>
        </w:tc>
        <w:tc>
          <w:tcPr>
            <w:tcW w:w="1477" w:type="dxa"/>
            <w:tcBorders>
              <w:top w:val="nil"/>
              <w:left w:val="nil"/>
              <w:bottom w:val="single" w:color="auto" w:sz="4" w:space="0"/>
              <w:right w:val="nil"/>
            </w:tcBorders>
            <w:shd w:val="clear" w:color="auto" w:fill="auto"/>
            <w:noWrap/>
            <w:hideMark/>
          </w:tcPr>
          <w:p w:rsidRPr="00FB2178" w:rsidR="00666C29" w:rsidP="003520B2" w:rsidRDefault="00666C29">
            <w:pPr>
              <w:keepNext/>
              <w:contextualSpacing/>
            </w:pPr>
            <w:r w:rsidRPr="00FB2178">
              <w:t>Renters</w:t>
            </w:r>
          </w:p>
          <w:p w:rsidRPr="00FB2178" w:rsidR="00666C29" w:rsidP="003520B2" w:rsidRDefault="00666C29">
            <w:pPr>
              <w:keepNext/>
              <w:contextualSpacing/>
            </w:pPr>
            <w:r w:rsidRPr="00FB2178">
              <w:t>v. Others</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keepNext/>
              <w:contextualSpacing/>
            </w:pPr>
            <w:r w:rsidRPr="00FB2178">
              <w:t>Higher</w:t>
            </w:r>
          </w:p>
        </w:tc>
        <w:tc>
          <w:tcPr>
            <w:tcW w:w="1476" w:type="dxa"/>
            <w:tcBorders>
              <w:top w:val="single" w:color="auto" w:sz="4" w:space="0"/>
              <w:left w:val="single" w:color="auto" w:sz="4" w:space="0"/>
              <w:bottom w:val="nil"/>
              <w:right w:val="nil"/>
            </w:tcBorders>
            <w:shd w:val="clear" w:color="auto" w:fill="auto"/>
            <w:noWrap/>
            <w:vAlign w:val="bottom"/>
            <w:hideMark/>
          </w:tcPr>
          <w:p w:rsidRPr="00FB2178" w:rsidR="00666C29" w:rsidP="003520B2" w:rsidRDefault="00666C29">
            <w:pPr>
              <w:keepNext/>
              <w:contextualSpacing/>
            </w:pPr>
            <w:r w:rsidRPr="00FB2178">
              <w:t>0</w:t>
            </w:r>
          </w:p>
        </w:tc>
        <w:tc>
          <w:tcPr>
            <w:tcW w:w="1477" w:type="dxa"/>
            <w:tcBorders>
              <w:top w:val="single" w:color="auto" w:sz="4" w:space="0"/>
              <w:left w:val="nil"/>
              <w:bottom w:val="nil"/>
              <w:right w:val="nil"/>
            </w:tcBorders>
            <w:shd w:val="clear" w:color="auto" w:fill="auto"/>
            <w:noWrap/>
            <w:vAlign w:val="bottom"/>
            <w:hideMark/>
          </w:tcPr>
          <w:p w:rsidRPr="00FB2178" w:rsidR="00666C29" w:rsidP="003520B2" w:rsidRDefault="00666C29">
            <w:pPr>
              <w:keepNext/>
              <w:contextualSpacing/>
            </w:pPr>
            <w:r w:rsidRPr="00FB2178">
              <w:t>0</w:t>
            </w:r>
          </w:p>
        </w:tc>
        <w:tc>
          <w:tcPr>
            <w:tcW w:w="1477" w:type="dxa"/>
            <w:tcBorders>
              <w:top w:val="single" w:color="auto" w:sz="4" w:space="0"/>
              <w:left w:val="nil"/>
              <w:bottom w:val="nil"/>
              <w:right w:val="single" w:color="auto" w:sz="4" w:space="0"/>
            </w:tcBorders>
            <w:shd w:val="clear" w:color="auto" w:fill="auto"/>
            <w:noWrap/>
            <w:vAlign w:val="bottom"/>
            <w:hideMark/>
          </w:tcPr>
          <w:p w:rsidRPr="00FB2178" w:rsidR="00666C29" w:rsidP="003520B2" w:rsidRDefault="00666C29">
            <w:pPr>
              <w:keepNext/>
              <w:contextualSpacing/>
            </w:pPr>
            <w:r w:rsidRPr="00FB2178">
              <w:t>0</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keepNext/>
              <w:contextualSpacing/>
            </w:pPr>
            <w:r w:rsidRPr="00FB2178">
              <w:t>Lower</w:t>
            </w:r>
          </w:p>
        </w:tc>
        <w:tc>
          <w:tcPr>
            <w:tcW w:w="1476" w:type="dxa"/>
            <w:tcBorders>
              <w:top w:val="nil"/>
              <w:left w:val="single" w:color="auto" w:sz="4" w:space="0"/>
              <w:right w:val="nil"/>
            </w:tcBorders>
            <w:shd w:val="clear" w:color="auto" w:fill="auto"/>
            <w:noWrap/>
            <w:vAlign w:val="bottom"/>
            <w:hideMark/>
          </w:tcPr>
          <w:p w:rsidRPr="00FB2178" w:rsidR="00666C29" w:rsidP="003520B2" w:rsidRDefault="00666C29">
            <w:pPr>
              <w:keepNext/>
              <w:contextualSpacing/>
            </w:pPr>
            <w:r w:rsidRPr="00FB2178">
              <w:t>10</w:t>
            </w:r>
          </w:p>
        </w:tc>
        <w:tc>
          <w:tcPr>
            <w:tcW w:w="1477" w:type="dxa"/>
            <w:tcBorders>
              <w:top w:val="nil"/>
              <w:left w:val="nil"/>
              <w:right w:val="nil"/>
            </w:tcBorders>
            <w:shd w:val="clear" w:color="auto" w:fill="auto"/>
            <w:noWrap/>
            <w:vAlign w:val="bottom"/>
            <w:hideMark/>
          </w:tcPr>
          <w:p w:rsidRPr="00FB2178" w:rsidR="00666C29" w:rsidP="003520B2" w:rsidRDefault="00666C29">
            <w:pPr>
              <w:keepNext/>
              <w:contextualSpacing/>
            </w:pPr>
            <w:r w:rsidRPr="00FB2178">
              <w:t>8</w:t>
            </w:r>
          </w:p>
        </w:tc>
        <w:tc>
          <w:tcPr>
            <w:tcW w:w="1477" w:type="dxa"/>
            <w:tcBorders>
              <w:top w:val="nil"/>
              <w:left w:val="nil"/>
              <w:right w:val="single" w:color="auto" w:sz="4" w:space="0"/>
            </w:tcBorders>
            <w:shd w:val="clear" w:color="auto" w:fill="auto"/>
            <w:noWrap/>
            <w:vAlign w:val="bottom"/>
            <w:hideMark/>
          </w:tcPr>
          <w:p w:rsidRPr="00FB2178" w:rsidR="00666C29" w:rsidP="003520B2" w:rsidRDefault="00666C29">
            <w:pPr>
              <w:keepNext/>
              <w:contextualSpacing/>
            </w:pPr>
            <w:r w:rsidRPr="00FB2178">
              <w:t>6</w:t>
            </w:r>
          </w:p>
        </w:tc>
      </w:tr>
      <w:tr w:rsidRPr="00FB2178" w:rsidR="00666C29" w:rsidTr="00EF5CB6">
        <w:trPr>
          <w:trHeight w:val="300"/>
        </w:trPr>
        <w:tc>
          <w:tcPr>
            <w:tcW w:w="1780" w:type="dxa"/>
            <w:tcBorders>
              <w:top w:val="nil"/>
              <w:left w:val="nil"/>
              <w:bottom w:val="nil"/>
              <w:right w:val="single" w:color="auto" w:sz="4" w:space="0"/>
            </w:tcBorders>
            <w:shd w:val="clear" w:color="auto" w:fill="auto"/>
            <w:noWrap/>
            <w:vAlign w:val="bottom"/>
            <w:hideMark/>
          </w:tcPr>
          <w:p w:rsidRPr="00FB2178" w:rsidR="00666C29" w:rsidP="003520B2" w:rsidRDefault="00666C29">
            <w:pPr>
              <w:keepNext/>
              <w:contextualSpacing/>
            </w:pPr>
            <w:r w:rsidRPr="00FB2178">
              <w:t>Not Significant</w:t>
            </w:r>
          </w:p>
        </w:tc>
        <w:tc>
          <w:tcPr>
            <w:tcW w:w="1476" w:type="dxa"/>
            <w:tcBorders>
              <w:top w:val="nil"/>
              <w:left w:val="single" w:color="auto" w:sz="4" w:space="0"/>
              <w:bottom w:val="single" w:color="auto" w:sz="4" w:space="0"/>
              <w:right w:val="nil"/>
            </w:tcBorders>
            <w:shd w:val="clear" w:color="auto" w:fill="auto"/>
            <w:noWrap/>
            <w:vAlign w:val="bottom"/>
            <w:hideMark/>
          </w:tcPr>
          <w:p w:rsidRPr="00FB2178" w:rsidR="00666C29" w:rsidP="003520B2" w:rsidRDefault="00666C29">
            <w:pPr>
              <w:keepNext/>
              <w:contextualSpacing/>
            </w:pPr>
            <w:r w:rsidRPr="00FB2178">
              <w:t>0</w:t>
            </w:r>
          </w:p>
        </w:tc>
        <w:tc>
          <w:tcPr>
            <w:tcW w:w="1477" w:type="dxa"/>
            <w:tcBorders>
              <w:top w:val="nil"/>
              <w:left w:val="nil"/>
              <w:bottom w:val="single" w:color="auto" w:sz="4" w:space="0"/>
              <w:right w:val="nil"/>
            </w:tcBorders>
            <w:shd w:val="clear" w:color="auto" w:fill="auto"/>
            <w:noWrap/>
            <w:vAlign w:val="bottom"/>
            <w:hideMark/>
          </w:tcPr>
          <w:p w:rsidRPr="00FB2178" w:rsidR="00666C29" w:rsidP="003520B2" w:rsidRDefault="00666C29">
            <w:pPr>
              <w:keepNext/>
              <w:contextualSpacing/>
            </w:pPr>
            <w:r w:rsidRPr="00FB2178">
              <w:t>2</w:t>
            </w:r>
          </w:p>
        </w:tc>
        <w:tc>
          <w:tcPr>
            <w:tcW w:w="1477" w:type="dxa"/>
            <w:tcBorders>
              <w:top w:val="nil"/>
              <w:left w:val="nil"/>
              <w:bottom w:val="single" w:color="auto" w:sz="4" w:space="0"/>
              <w:right w:val="single" w:color="auto" w:sz="4" w:space="0"/>
            </w:tcBorders>
            <w:shd w:val="clear" w:color="auto" w:fill="auto"/>
            <w:noWrap/>
            <w:vAlign w:val="bottom"/>
            <w:hideMark/>
          </w:tcPr>
          <w:p w:rsidRPr="00FB2178" w:rsidR="00666C29" w:rsidP="003520B2" w:rsidRDefault="00666C29">
            <w:pPr>
              <w:keepNext/>
              <w:contextualSpacing/>
            </w:pPr>
            <w:r w:rsidRPr="00FB2178">
              <w:t>4</w:t>
            </w:r>
          </w:p>
        </w:tc>
      </w:tr>
      <w:tr w:rsidRPr="00FB2178" w:rsidR="00666C29" w:rsidTr="00EF5CB6">
        <w:trPr>
          <w:trHeight w:val="300"/>
        </w:trPr>
        <w:tc>
          <w:tcPr>
            <w:tcW w:w="1780" w:type="dxa"/>
            <w:tcBorders>
              <w:top w:val="nil"/>
              <w:left w:val="nil"/>
              <w:bottom w:val="nil"/>
            </w:tcBorders>
            <w:shd w:val="clear" w:color="auto" w:fill="auto"/>
            <w:noWrap/>
            <w:vAlign w:val="bottom"/>
          </w:tcPr>
          <w:p w:rsidRPr="00FB2178" w:rsidR="00666C29" w:rsidP="003520B2" w:rsidRDefault="00666C29">
            <w:pPr>
              <w:keepNext/>
              <w:contextualSpacing/>
            </w:pPr>
            <w:r w:rsidRPr="00FB2178">
              <w:t>SCORE</w:t>
            </w:r>
          </w:p>
        </w:tc>
        <w:tc>
          <w:tcPr>
            <w:tcW w:w="1476" w:type="dxa"/>
            <w:tcBorders>
              <w:top w:val="single" w:color="auto" w:sz="4" w:space="0"/>
              <w:left w:val="nil"/>
              <w:bottom w:val="nil"/>
              <w:right w:val="nil"/>
            </w:tcBorders>
            <w:shd w:val="clear" w:color="auto" w:fill="auto"/>
            <w:noWrap/>
            <w:vAlign w:val="bottom"/>
          </w:tcPr>
          <w:p w:rsidRPr="00FB2178" w:rsidR="00666C29" w:rsidP="003520B2" w:rsidRDefault="00666C29">
            <w:pPr>
              <w:keepNext/>
              <w:contextualSpacing/>
              <w:rPr>
                <w:color w:val="000000"/>
              </w:rPr>
            </w:pPr>
            <w:r w:rsidRPr="00FB2178">
              <w:t>-10</w:t>
            </w:r>
          </w:p>
        </w:tc>
        <w:tc>
          <w:tcPr>
            <w:tcW w:w="1477" w:type="dxa"/>
            <w:tcBorders>
              <w:top w:val="single" w:color="auto" w:sz="4" w:space="0"/>
              <w:left w:val="nil"/>
              <w:bottom w:val="nil"/>
              <w:right w:val="nil"/>
            </w:tcBorders>
            <w:shd w:val="clear" w:color="auto" w:fill="auto"/>
            <w:noWrap/>
            <w:vAlign w:val="bottom"/>
          </w:tcPr>
          <w:p w:rsidRPr="00FB2178" w:rsidR="00666C29" w:rsidP="003520B2" w:rsidRDefault="00666C29">
            <w:pPr>
              <w:keepNext/>
              <w:contextualSpacing/>
              <w:rPr>
                <w:color w:val="000000"/>
              </w:rPr>
            </w:pPr>
            <w:r w:rsidRPr="00FB2178">
              <w:t>-8</w:t>
            </w:r>
          </w:p>
        </w:tc>
        <w:tc>
          <w:tcPr>
            <w:tcW w:w="1477" w:type="dxa"/>
            <w:tcBorders>
              <w:top w:val="single" w:color="auto" w:sz="4" w:space="0"/>
              <w:left w:val="nil"/>
              <w:bottom w:val="nil"/>
              <w:right w:val="nil"/>
            </w:tcBorders>
            <w:shd w:val="clear" w:color="auto" w:fill="auto"/>
            <w:noWrap/>
            <w:vAlign w:val="bottom"/>
          </w:tcPr>
          <w:p w:rsidRPr="00FB2178" w:rsidR="00666C29" w:rsidP="003520B2" w:rsidRDefault="00666C29">
            <w:pPr>
              <w:keepNext/>
              <w:contextualSpacing/>
              <w:rPr>
                <w:color w:val="000000"/>
              </w:rPr>
            </w:pPr>
            <w:r w:rsidRPr="00FB2178">
              <w:t>-6</w:t>
            </w:r>
          </w:p>
        </w:tc>
      </w:tr>
    </w:tbl>
    <w:p w:rsidRPr="00C712BC" w:rsidR="00666C29" w:rsidP="00CC0225" w:rsidRDefault="00666C29">
      <w:pPr>
        <w:sectPr w:rsidRPr="00C712BC" w:rsidR="00666C29" w:rsidSect="00B974CB">
          <w:type w:val="continuous"/>
          <w:pgSz w:w="12240" w:h="15840"/>
          <w:pgMar w:top="1440" w:right="1440" w:bottom="1440" w:left="1440" w:header="720" w:footer="720" w:gutter="0"/>
          <w:cols w:space="720"/>
          <w:docGrid w:linePitch="360"/>
        </w:sectPr>
      </w:pPr>
    </w:p>
    <w:p w:rsidRPr="00B30B33" w:rsidR="00E0749C" w:rsidP="003520B2" w:rsidRDefault="002A01BF">
      <w:pPr>
        <w:pStyle w:val="Heading2"/>
        <w:jc w:val="center"/>
      </w:pPr>
      <w:bookmarkStart w:name="_Toc41466764" w:id="65"/>
      <w:r>
        <w:t>Appendix H</w:t>
      </w:r>
      <w:bookmarkEnd w:id="64"/>
      <w:bookmarkEnd w:id="65"/>
    </w:p>
    <w:p w:rsidRPr="00B30B33" w:rsidR="00E0749C" w:rsidP="00CC0225" w:rsidRDefault="00E0749C">
      <w:r w:rsidRPr="00B30B33">
        <w:t>Interview survey:  Relativity regression results for response rate comparison of subgroups</w:t>
      </w:r>
    </w:p>
    <w:tbl>
      <w:tblPr>
        <w:tblStyle w:val="TableGrid12"/>
        <w:tblW w:w="1026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430"/>
        <w:gridCol w:w="967"/>
        <w:gridCol w:w="1013"/>
        <w:gridCol w:w="922"/>
        <w:gridCol w:w="1058"/>
        <w:gridCol w:w="877"/>
        <w:gridCol w:w="1013"/>
        <w:gridCol w:w="922"/>
        <w:gridCol w:w="1058"/>
      </w:tblGrid>
      <w:tr w:rsidR="00E0749C" w:rsidTr="007A3B90">
        <w:trPr>
          <w:trHeight w:val="300"/>
        </w:trPr>
        <w:tc>
          <w:tcPr>
            <w:tcW w:w="2430" w:type="dxa"/>
            <w:tcBorders>
              <w:top w:val="single" w:color="auto" w:sz="4" w:space="0"/>
              <w:left w:val="nil"/>
              <w:bottom w:val="nil"/>
              <w:right w:val="single" w:color="auto" w:sz="4" w:space="0"/>
            </w:tcBorders>
            <w:noWrap/>
            <w:vAlign w:val="center"/>
            <w:hideMark/>
          </w:tcPr>
          <w:p w:rsidRPr="00F33251" w:rsidR="00E0749C" w:rsidP="00CC0225" w:rsidRDefault="00E0749C"/>
        </w:tc>
        <w:tc>
          <w:tcPr>
            <w:tcW w:w="1980" w:type="dxa"/>
            <w:gridSpan w:val="2"/>
            <w:vMerge w:val="restart"/>
            <w:tcBorders>
              <w:top w:val="single" w:color="auto" w:sz="4" w:space="0"/>
              <w:left w:val="single" w:color="auto" w:sz="4" w:space="0"/>
              <w:bottom w:val="nil"/>
              <w:right w:val="single" w:color="auto" w:sz="4" w:space="0"/>
            </w:tcBorders>
            <w:noWrap/>
            <w:vAlign w:val="center"/>
            <w:hideMark/>
          </w:tcPr>
          <w:p w:rsidRPr="00F33251" w:rsidR="00E0749C" w:rsidP="00CC0225" w:rsidRDefault="00E0749C">
            <w:pPr>
              <w:rPr>
                <w:rFonts w:eastAsia="Times New Roman"/>
              </w:rPr>
            </w:pPr>
            <w:r w:rsidRPr="00F33251">
              <w:t>Wave 1</w:t>
            </w:r>
          </w:p>
        </w:tc>
        <w:tc>
          <w:tcPr>
            <w:tcW w:w="1980" w:type="dxa"/>
            <w:gridSpan w:val="2"/>
            <w:vMerge w:val="restart"/>
            <w:tcBorders>
              <w:top w:val="single" w:color="auto" w:sz="4" w:space="0"/>
              <w:left w:val="single" w:color="auto" w:sz="4" w:space="0"/>
              <w:bottom w:val="nil"/>
              <w:right w:val="single" w:color="auto" w:sz="4" w:space="0"/>
            </w:tcBorders>
            <w:vAlign w:val="center"/>
            <w:hideMark/>
          </w:tcPr>
          <w:p w:rsidRPr="00F33251" w:rsidR="00E0749C" w:rsidP="00CC0225" w:rsidRDefault="00E0749C">
            <w:r w:rsidRPr="00F33251">
              <w:t>Wave 2</w:t>
            </w:r>
          </w:p>
        </w:tc>
        <w:tc>
          <w:tcPr>
            <w:tcW w:w="1890" w:type="dxa"/>
            <w:gridSpan w:val="2"/>
            <w:vMerge w:val="restart"/>
            <w:tcBorders>
              <w:top w:val="single" w:color="auto" w:sz="4" w:space="0"/>
              <w:left w:val="single" w:color="auto" w:sz="4" w:space="0"/>
              <w:bottom w:val="nil"/>
              <w:right w:val="single" w:color="auto" w:sz="4" w:space="0"/>
            </w:tcBorders>
            <w:vAlign w:val="center"/>
            <w:hideMark/>
          </w:tcPr>
          <w:p w:rsidRPr="00F33251" w:rsidR="00E0749C" w:rsidP="00CC0225" w:rsidRDefault="00E0749C">
            <w:r w:rsidRPr="00F33251">
              <w:t>Wave 3</w:t>
            </w:r>
          </w:p>
        </w:tc>
        <w:tc>
          <w:tcPr>
            <w:tcW w:w="1980" w:type="dxa"/>
            <w:gridSpan w:val="2"/>
            <w:vMerge w:val="restart"/>
            <w:tcBorders>
              <w:top w:val="single" w:color="auto" w:sz="4" w:space="0"/>
              <w:left w:val="single" w:color="auto" w:sz="4" w:space="0"/>
              <w:bottom w:val="nil"/>
              <w:right w:val="single" w:color="auto" w:sz="4" w:space="0"/>
            </w:tcBorders>
            <w:vAlign w:val="center"/>
            <w:hideMark/>
          </w:tcPr>
          <w:p w:rsidRPr="00F33251" w:rsidR="00E0749C" w:rsidP="00CC0225" w:rsidRDefault="00E0749C">
            <w:r w:rsidRPr="00F33251">
              <w:t>Wave 4</w:t>
            </w:r>
          </w:p>
        </w:tc>
      </w:tr>
      <w:tr w:rsidR="00E0749C" w:rsidTr="007A3B90">
        <w:trPr>
          <w:trHeight w:val="300"/>
        </w:trPr>
        <w:tc>
          <w:tcPr>
            <w:tcW w:w="2430" w:type="dxa"/>
            <w:tcBorders>
              <w:top w:val="nil"/>
              <w:left w:val="nil"/>
              <w:bottom w:val="nil"/>
              <w:right w:val="single" w:color="auto" w:sz="4" w:space="0"/>
            </w:tcBorders>
            <w:noWrap/>
            <w:vAlign w:val="center"/>
          </w:tcPr>
          <w:p w:rsidRPr="00F33251" w:rsidR="00E0749C" w:rsidP="00CC0225" w:rsidRDefault="00E0749C"/>
        </w:tc>
        <w:tc>
          <w:tcPr>
            <w:tcW w:w="1980" w:type="dxa"/>
            <w:gridSpan w:val="2"/>
            <w:vMerge/>
            <w:tcBorders>
              <w:top w:val="nil"/>
              <w:left w:val="nil"/>
              <w:bottom w:val="nil"/>
              <w:right w:val="single" w:color="auto" w:sz="4" w:space="0"/>
            </w:tcBorders>
            <w:vAlign w:val="center"/>
            <w:hideMark/>
          </w:tcPr>
          <w:p w:rsidRPr="00F33251" w:rsidR="00E0749C" w:rsidP="00CC0225" w:rsidRDefault="00E0749C"/>
        </w:tc>
        <w:tc>
          <w:tcPr>
            <w:tcW w:w="1980" w:type="dxa"/>
            <w:gridSpan w:val="2"/>
            <w:vMerge/>
            <w:tcBorders>
              <w:top w:val="nil"/>
              <w:left w:val="nil"/>
              <w:bottom w:val="nil"/>
              <w:right w:val="single" w:color="auto" w:sz="4" w:space="0"/>
            </w:tcBorders>
            <w:vAlign w:val="center"/>
            <w:hideMark/>
          </w:tcPr>
          <w:p w:rsidRPr="00F33251" w:rsidR="00E0749C" w:rsidP="00CC0225" w:rsidRDefault="00E0749C"/>
        </w:tc>
        <w:tc>
          <w:tcPr>
            <w:tcW w:w="1890" w:type="dxa"/>
            <w:gridSpan w:val="2"/>
            <w:vMerge/>
            <w:tcBorders>
              <w:top w:val="nil"/>
              <w:left w:val="nil"/>
              <w:bottom w:val="nil"/>
              <w:right w:val="single" w:color="auto" w:sz="4" w:space="0"/>
            </w:tcBorders>
            <w:vAlign w:val="center"/>
            <w:hideMark/>
          </w:tcPr>
          <w:p w:rsidRPr="00F33251" w:rsidR="00E0749C" w:rsidP="00CC0225" w:rsidRDefault="00E0749C"/>
        </w:tc>
        <w:tc>
          <w:tcPr>
            <w:tcW w:w="1980" w:type="dxa"/>
            <w:gridSpan w:val="2"/>
            <w:vMerge/>
            <w:tcBorders>
              <w:top w:val="nil"/>
              <w:left w:val="nil"/>
              <w:bottom w:val="nil"/>
              <w:right w:val="single" w:color="auto" w:sz="4" w:space="0"/>
            </w:tcBorders>
            <w:vAlign w:val="center"/>
            <w:hideMark/>
          </w:tcPr>
          <w:p w:rsidRPr="00F33251" w:rsidR="00E0749C" w:rsidP="00CC0225" w:rsidRDefault="00E0749C"/>
        </w:tc>
      </w:tr>
      <w:tr w:rsidR="00E0749C" w:rsidTr="007A3B90">
        <w:trPr>
          <w:trHeight w:val="300"/>
        </w:trPr>
        <w:tc>
          <w:tcPr>
            <w:tcW w:w="2430" w:type="dxa"/>
            <w:tcBorders>
              <w:top w:val="nil"/>
              <w:left w:val="nil"/>
              <w:bottom w:val="single" w:color="auto" w:sz="4" w:space="0"/>
              <w:right w:val="single" w:color="auto" w:sz="4" w:space="0"/>
            </w:tcBorders>
            <w:noWrap/>
            <w:vAlign w:val="center"/>
            <w:hideMark/>
          </w:tcPr>
          <w:p w:rsidRPr="00F33251" w:rsidR="00E0749C" w:rsidP="00CC0225" w:rsidRDefault="00E0749C">
            <w:r w:rsidRPr="00F33251">
              <w:t>Subgroup*</w:t>
            </w:r>
          </w:p>
        </w:tc>
        <w:tc>
          <w:tcPr>
            <w:tcW w:w="967" w:type="dxa"/>
            <w:tcBorders>
              <w:top w:val="nil"/>
              <w:left w:val="single" w:color="auto" w:sz="4" w:space="0"/>
              <w:bottom w:val="single" w:color="auto" w:sz="4" w:space="0"/>
              <w:right w:val="nil"/>
            </w:tcBorders>
            <w:noWrap/>
            <w:vAlign w:val="center"/>
            <w:hideMark/>
          </w:tcPr>
          <w:p w:rsidRPr="00F33251" w:rsidR="00E0749C" w:rsidP="00CC0225" w:rsidRDefault="00E0749C">
            <w:r w:rsidRPr="00F33251">
              <w:t>P-value</w:t>
            </w:r>
          </w:p>
        </w:tc>
        <w:tc>
          <w:tcPr>
            <w:tcW w:w="1013" w:type="dxa"/>
            <w:tcBorders>
              <w:top w:val="nil"/>
              <w:left w:val="nil"/>
              <w:bottom w:val="single" w:color="auto" w:sz="4" w:space="0"/>
              <w:right w:val="single" w:color="auto" w:sz="4" w:space="0"/>
            </w:tcBorders>
            <w:vAlign w:val="center"/>
            <w:hideMark/>
          </w:tcPr>
          <w:p w:rsidRPr="00F33251" w:rsidR="00E0749C" w:rsidP="00CC0225" w:rsidRDefault="00E0749C">
            <w:r w:rsidRPr="00F33251">
              <w:t>Slope</w:t>
            </w:r>
          </w:p>
        </w:tc>
        <w:tc>
          <w:tcPr>
            <w:tcW w:w="922" w:type="dxa"/>
            <w:tcBorders>
              <w:top w:val="nil"/>
              <w:left w:val="single" w:color="auto" w:sz="4" w:space="0"/>
              <w:bottom w:val="single" w:color="auto" w:sz="4" w:space="0"/>
              <w:right w:val="nil"/>
            </w:tcBorders>
            <w:noWrap/>
            <w:vAlign w:val="center"/>
            <w:hideMark/>
          </w:tcPr>
          <w:p w:rsidRPr="00F33251" w:rsidR="00E0749C" w:rsidP="00CC0225" w:rsidRDefault="00E0749C">
            <w:r w:rsidRPr="00F33251">
              <w:t>P-value</w:t>
            </w:r>
          </w:p>
        </w:tc>
        <w:tc>
          <w:tcPr>
            <w:tcW w:w="1058" w:type="dxa"/>
            <w:tcBorders>
              <w:top w:val="nil"/>
              <w:left w:val="nil"/>
              <w:bottom w:val="single" w:color="auto" w:sz="4" w:space="0"/>
              <w:right w:val="single" w:color="auto" w:sz="4" w:space="0"/>
            </w:tcBorders>
            <w:vAlign w:val="center"/>
            <w:hideMark/>
          </w:tcPr>
          <w:p w:rsidRPr="00F33251" w:rsidR="00E0749C" w:rsidP="00CC0225" w:rsidRDefault="00E0749C">
            <w:r w:rsidRPr="00F33251">
              <w:t>Slope</w:t>
            </w:r>
          </w:p>
        </w:tc>
        <w:tc>
          <w:tcPr>
            <w:tcW w:w="877" w:type="dxa"/>
            <w:tcBorders>
              <w:top w:val="nil"/>
              <w:left w:val="single" w:color="auto" w:sz="4" w:space="0"/>
              <w:bottom w:val="single" w:color="auto" w:sz="4" w:space="0"/>
              <w:right w:val="nil"/>
            </w:tcBorders>
            <w:noWrap/>
            <w:vAlign w:val="center"/>
            <w:hideMark/>
          </w:tcPr>
          <w:p w:rsidRPr="00F33251" w:rsidR="00E0749C" w:rsidP="00CC0225" w:rsidRDefault="00E0749C">
            <w:r w:rsidRPr="00F33251">
              <w:t>P-value</w:t>
            </w:r>
          </w:p>
        </w:tc>
        <w:tc>
          <w:tcPr>
            <w:tcW w:w="1013" w:type="dxa"/>
            <w:tcBorders>
              <w:top w:val="nil"/>
              <w:left w:val="nil"/>
              <w:bottom w:val="single" w:color="auto" w:sz="4" w:space="0"/>
              <w:right w:val="single" w:color="auto" w:sz="4" w:space="0"/>
            </w:tcBorders>
            <w:noWrap/>
            <w:vAlign w:val="center"/>
            <w:hideMark/>
          </w:tcPr>
          <w:p w:rsidRPr="00F33251" w:rsidR="00E0749C" w:rsidP="00CC0225" w:rsidRDefault="00E0749C">
            <w:r w:rsidRPr="00F33251">
              <w:t>Slope</w:t>
            </w:r>
          </w:p>
        </w:tc>
        <w:tc>
          <w:tcPr>
            <w:tcW w:w="922" w:type="dxa"/>
            <w:tcBorders>
              <w:top w:val="nil"/>
              <w:left w:val="single" w:color="auto" w:sz="4" w:space="0"/>
              <w:bottom w:val="single" w:color="auto" w:sz="4" w:space="0"/>
              <w:right w:val="nil"/>
            </w:tcBorders>
            <w:noWrap/>
            <w:vAlign w:val="center"/>
            <w:hideMark/>
          </w:tcPr>
          <w:p w:rsidRPr="00F33251" w:rsidR="00E0749C" w:rsidP="00CC0225" w:rsidRDefault="00E0749C">
            <w:r w:rsidRPr="00F33251">
              <w:t>P-value</w:t>
            </w:r>
          </w:p>
        </w:tc>
        <w:tc>
          <w:tcPr>
            <w:tcW w:w="1058" w:type="dxa"/>
            <w:tcBorders>
              <w:top w:val="nil"/>
              <w:left w:val="nil"/>
              <w:bottom w:val="single" w:color="auto" w:sz="4" w:space="0"/>
              <w:right w:val="single" w:color="auto" w:sz="4" w:space="0"/>
            </w:tcBorders>
            <w:vAlign w:val="center"/>
            <w:hideMark/>
          </w:tcPr>
          <w:p w:rsidRPr="00F33251" w:rsidR="00E0749C" w:rsidP="00CC0225" w:rsidRDefault="00E0749C">
            <w:r w:rsidRPr="00F33251">
              <w:t>Slope</w:t>
            </w:r>
          </w:p>
        </w:tc>
      </w:tr>
      <w:tr w:rsidR="00E0749C" w:rsidTr="007A3B90">
        <w:trPr>
          <w:trHeight w:val="300"/>
        </w:trPr>
        <w:tc>
          <w:tcPr>
            <w:tcW w:w="2430" w:type="dxa"/>
            <w:tcBorders>
              <w:top w:val="single" w:color="auto" w:sz="4" w:space="0"/>
              <w:left w:val="nil"/>
              <w:bottom w:val="nil"/>
              <w:right w:val="single" w:color="auto" w:sz="4" w:space="0"/>
            </w:tcBorders>
            <w:noWrap/>
            <w:vAlign w:val="center"/>
            <w:hideMark/>
          </w:tcPr>
          <w:p w:rsidRPr="00F33251" w:rsidR="00E0749C" w:rsidP="00CC0225" w:rsidRDefault="00E0749C">
            <w:r w:rsidRPr="00F33251">
              <w:t>Region</w:t>
            </w:r>
          </w:p>
        </w:tc>
        <w:tc>
          <w:tcPr>
            <w:tcW w:w="967" w:type="dxa"/>
            <w:tcBorders>
              <w:top w:val="single" w:color="auto" w:sz="4" w:space="0"/>
              <w:left w:val="single" w:color="auto" w:sz="4" w:space="0"/>
              <w:bottom w:val="nil"/>
              <w:right w:val="nil"/>
            </w:tcBorders>
            <w:noWrap/>
            <w:vAlign w:val="center"/>
          </w:tcPr>
          <w:p w:rsidRPr="00F33251" w:rsidR="00E0749C" w:rsidP="00CC0225" w:rsidRDefault="00E0749C"/>
        </w:tc>
        <w:tc>
          <w:tcPr>
            <w:tcW w:w="1013" w:type="dxa"/>
            <w:tcBorders>
              <w:top w:val="single" w:color="auto" w:sz="4" w:space="0"/>
              <w:left w:val="nil"/>
              <w:bottom w:val="nil"/>
              <w:right w:val="single" w:color="auto" w:sz="4" w:space="0"/>
            </w:tcBorders>
            <w:vAlign w:val="center"/>
          </w:tcPr>
          <w:p w:rsidRPr="00F33251" w:rsidR="00E0749C" w:rsidP="00CC0225" w:rsidRDefault="00E0749C"/>
        </w:tc>
        <w:tc>
          <w:tcPr>
            <w:tcW w:w="922" w:type="dxa"/>
            <w:tcBorders>
              <w:top w:val="single" w:color="auto" w:sz="4" w:space="0"/>
              <w:left w:val="single" w:color="auto" w:sz="4" w:space="0"/>
              <w:bottom w:val="nil"/>
              <w:right w:val="nil"/>
            </w:tcBorders>
            <w:noWrap/>
            <w:vAlign w:val="center"/>
          </w:tcPr>
          <w:p w:rsidRPr="00F33251" w:rsidR="00E0749C" w:rsidP="00CC0225" w:rsidRDefault="00E0749C"/>
        </w:tc>
        <w:tc>
          <w:tcPr>
            <w:tcW w:w="1058" w:type="dxa"/>
            <w:tcBorders>
              <w:top w:val="single" w:color="auto" w:sz="4" w:space="0"/>
              <w:left w:val="nil"/>
              <w:bottom w:val="nil"/>
              <w:right w:val="single" w:color="auto" w:sz="4" w:space="0"/>
            </w:tcBorders>
            <w:vAlign w:val="center"/>
          </w:tcPr>
          <w:p w:rsidRPr="00F33251" w:rsidR="00E0749C" w:rsidP="00CC0225" w:rsidRDefault="00E0749C"/>
        </w:tc>
        <w:tc>
          <w:tcPr>
            <w:tcW w:w="877" w:type="dxa"/>
            <w:tcBorders>
              <w:top w:val="single" w:color="auto" w:sz="4" w:space="0"/>
              <w:left w:val="single" w:color="auto" w:sz="4" w:space="0"/>
              <w:bottom w:val="nil"/>
              <w:right w:val="nil"/>
            </w:tcBorders>
            <w:noWrap/>
            <w:vAlign w:val="center"/>
          </w:tcPr>
          <w:p w:rsidRPr="00F33251" w:rsidR="00E0749C" w:rsidP="00CC0225" w:rsidRDefault="00E0749C"/>
        </w:tc>
        <w:tc>
          <w:tcPr>
            <w:tcW w:w="1013" w:type="dxa"/>
            <w:tcBorders>
              <w:top w:val="single" w:color="auto" w:sz="4" w:space="0"/>
              <w:left w:val="nil"/>
              <w:bottom w:val="nil"/>
              <w:right w:val="single" w:color="auto" w:sz="4" w:space="0"/>
            </w:tcBorders>
            <w:noWrap/>
            <w:vAlign w:val="center"/>
          </w:tcPr>
          <w:p w:rsidRPr="00F33251" w:rsidR="00E0749C" w:rsidP="00CC0225" w:rsidRDefault="00E0749C"/>
        </w:tc>
        <w:tc>
          <w:tcPr>
            <w:tcW w:w="922" w:type="dxa"/>
            <w:tcBorders>
              <w:top w:val="single" w:color="auto" w:sz="4" w:space="0"/>
              <w:left w:val="single" w:color="auto" w:sz="4" w:space="0"/>
              <w:bottom w:val="nil"/>
              <w:right w:val="nil"/>
            </w:tcBorders>
            <w:noWrap/>
            <w:vAlign w:val="center"/>
          </w:tcPr>
          <w:p w:rsidRPr="00F33251" w:rsidR="00E0749C" w:rsidP="00CC0225" w:rsidRDefault="00E0749C"/>
        </w:tc>
        <w:tc>
          <w:tcPr>
            <w:tcW w:w="1058" w:type="dxa"/>
            <w:tcBorders>
              <w:top w:val="single" w:color="auto" w:sz="4" w:space="0"/>
              <w:left w:val="nil"/>
              <w:bottom w:val="nil"/>
              <w:right w:val="single" w:color="auto" w:sz="4" w:space="0"/>
            </w:tcBorders>
            <w:vAlign w:val="center"/>
          </w:tcPr>
          <w:p w:rsidRPr="00F33251" w:rsidR="00E0749C" w:rsidP="00CC0225" w:rsidRDefault="00E0749C"/>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N</w:t>
            </w:r>
            <w:r w:rsidRPr="00F33251" w:rsidR="00E0749C">
              <w:t>ortheast</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0.895</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0.842</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0.439</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0.846</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Midwest</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0.197</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0.005</w:t>
            </w:r>
          </w:p>
        </w:tc>
        <w:tc>
          <w:tcPr>
            <w:tcW w:w="1058"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Negative</w:t>
            </w:r>
          </w:p>
        </w:tc>
        <w:tc>
          <w:tcPr>
            <w:tcW w:w="877"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0.039</w:t>
            </w:r>
          </w:p>
        </w:tc>
        <w:tc>
          <w:tcPr>
            <w:tcW w:w="1013" w:type="dxa"/>
            <w:tcBorders>
              <w:top w:val="nil"/>
              <w:left w:val="nil"/>
              <w:bottom w:val="nil"/>
              <w:right w:val="single" w:color="auto" w:sz="4" w:space="0"/>
            </w:tcBorders>
            <w:shd w:val="clear" w:color="auto" w:fill="BFBFBF" w:themeFill="background1" w:themeFillShade="BF"/>
            <w:noWrap/>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0.011</w:t>
            </w:r>
          </w:p>
        </w:tc>
        <w:tc>
          <w:tcPr>
            <w:tcW w:w="1058"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Negative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South</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0.901</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0.505</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0.996</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0.323</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West</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0.098</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0.044</w:t>
            </w:r>
          </w:p>
        </w:tc>
        <w:tc>
          <w:tcPr>
            <w:tcW w:w="1058"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Positive</w:t>
            </w:r>
          </w:p>
        </w:tc>
        <w:tc>
          <w:tcPr>
            <w:tcW w:w="877"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0.036</w:t>
            </w:r>
          </w:p>
        </w:tc>
        <w:tc>
          <w:tcPr>
            <w:tcW w:w="1013" w:type="dxa"/>
            <w:tcBorders>
              <w:top w:val="nil"/>
              <w:left w:val="nil"/>
              <w:bottom w:val="nil"/>
              <w:right w:val="single" w:color="auto" w:sz="4" w:space="0"/>
            </w:tcBorders>
            <w:shd w:val="clear" w:color="auto" w:fill="BFBFBF" w:themeFill="background1" w:themeFillShade="BF"/>
            <w:noWrap/>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0.277</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E0749C">
            <w:r w:rsidRPr="00F33251">
              <w:t>PSU size class</w:t>
            </w:r>
          </w:p>
        </w:tc>
        <w:tc>
          <w:tcPr>
            <w:tcW w:w="96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c>
          <w:tcPr>
            <w:tcW w:w="87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noWrap/>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Self-Representing</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0.189</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0.030</w:t>
            </w:r>
          </w:p>
        </w:tc>
        <w:tc>
          <w:tcPr>
            <w:tcW w:w="1058"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Positive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0.080</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0.075</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Non-Self-Representing</w:t>
            </w:r>
          </w:p>
        </w:tc>
        <w:tc>
          <w:tcPr>
            <w:tcW w:w="967"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0.001</w:t>
            </w:r>
          </w:p>
        </w:tc>
        <w:tc>
          <w:tcPr>
            <w:tcW w:w="1013"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0.001</w:t>
            </w:r>
          </w:p>
        </w:tc>
        <w:tc>
          <w:tcPr>
            <w:tcW w:w="1058"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Negative</w:t>
            </w:r>
          </w:p>
        </w:tc>
        <w:tc>
          <w:tcPr>
            <w:tcW w:w="877"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0.009</w:t>
            </w:r>
          </w:p>
        </w:tc>
        <w:tc>
          <w:tcPr>
            <w:tcW w:w="1013" w:type="dxa"/>
            <w:tcBorders>
              <w:top w:val="nil"/>
              <w:left w:val="nil"/>
              <w:bottom w:val="nil"/>
              <w:right w:val="single" w:color="auto" w:sz="4" w:space="0"/>
            </w:tcBorders>
            <w:shd w:val="clear" w:color="auto" w:fill="BFBFBF" w:themeFill="background1" w:themeFillShade="BF"/>
            <w:noWrap/>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0.008</w:t>
            </w:r>
          </w:p>
        </w:tc>
        <w:tc>
          <w:tcPr>
            <w:tcW w:w="1058"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Negative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Rural</w:t>
            </w:r>
          </w:p>
        </w:tc>
        <w:tc>
          <w:tcPr>
            <w:tcW w:w="967"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0.019</w:t>
            </w:r>
          </w:p>
        </w:tc>
        <w:tc>
          <w:tcPr>
            <w:tcW w:w="1013"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0.023</w:t>
            </w:r>
          </w:p>
        </w:tc>
        <w:tc>
          <w:tcPr>
            <w:tcW w:w="1058"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Positive</w:t>
            </w:r>
          </w:p>
        </w:tc>
        <w:tc>
          <w:tcPr>
            <w:tcW w:w="877"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0.011</w:t>
            </w:r>
          </w:p>
        </w:tc>
        <w:tc>
          <w:tcPr>
            <w:tcW w:w="1013" w:type="dxa"/>
            <w:tcBorders>
              <w:top w:val="nil"/>
              <w:left w:val="nil"/>
              <w:bottom w:val="nil"/>
              <w:right w:val="single" w:color="auto" w:sz="4" w:space="0"/>
            </w:tcBorders>
            <w:shd w:val="clear" w:color="auto" w:fill="BFBFBF" w:themeFill="background1" w:themeFillShade="BF"/>
            <w:noWrap/>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0.000</w:t>
            </w:r>
          </w:p>
        </w:tc>
        <w:tc>
          <w:tcPr>
            <w:tcW w:w="1058"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Positive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E0749C">
            <w:r w:rsidRPr="00F33251">
              <w:t>Housing – Owners</w:t>
            </w:r>
          </w:p>
        </w:tc>
        <w:tc>
          <w:tcPr>
            <w:tcW w:w="96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c>
          <w:tcPr>
            <w:tcW w:w="87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noWrap/>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Quartiles 1-2</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0.225</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0.322</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0.640</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0.060</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Quartiles 3-4</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0.331</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0.392</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0.062</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0.092</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Negative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E0749C">
            <w:r w:rsidRPr="00F33251">
              <w:t>Housing – Renters</w:t>
            </w:r>
          </w:p>
        </w:tc>
        <w:tc>
          <w:tcPr>
            <w:tcW w:w="96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c>
          <w:tcPr>
            <w:tcW w:w="87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noWrap/>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Quartiles 1-2</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0.901</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0.669</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0.885</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0.772</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Negative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Quartiles 3-4</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0.790</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0.687</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0.101</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0.310</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E0749C">
            <w:r w:rsidRPr="00F33251">
              <w:t>Urbanicity</w:t>
            </w:r>
          </w:p>
        </w:tc>
        <w:tc>
          <w:tcPr>
            <w:tcW w:w="96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c>
          <w:tcPr>
            <w:tcW w:w="87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noWrap/>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Urban</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0.203</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0.156</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0.300</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0.081</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Negative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Rural</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0.103</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0.082</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0.187</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0.050</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E0749C">
            <w:r w:rsidRPr="00F33251">
              <w:t>Housing Tenure</w:t>
            </w:r>
          </w:p>
        </w:tc>
        <w:tc>
          <w:tcPr>
            <w:tcW w:w="96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c>
          <w:tcPr>
            <w:tcW w:w="877" w:type="dxa"/>
            <w:tcBorders>
              <w:top w:val="nil"/>
              <w:left w:val="single" w:color="auto" w:sz="4" w:space="0"/>
              <w:bottom w:val="nil"/>
              <w:right w:val="nil"/>
            </w:tcBorders>
            <w:noWrap/>
            <w:vAlign w:val="center"/>
          </w:tcPr>
          <w:p w:rsidRPr="00F33251" w:rsidR="00E0749C" w:rsidP="00CC0225" w:rsidRDefault="00E0749C"/>
        </w:tc>
        <w:tc>
          <w:tcPr>
            <w:tcW w:w="1013" w:type="dxa"/>
            <w:tcBorders>
              <w:top w:val="nil"/>
              <w:left w:val="nil"/>
              <w:bottom w:val="nil"/>
              <w:right w:val="single" w:color="auto" w:sz="4" w:space="0"/>
            </w:tcBorders>
            <w:noWrap/>
            <w:vAlign w:val="center"/>
          </w:tcPr>
          <w:p w:rsidRPr="00F33251" w:rsidR="00E0749C" w:rsidP="00CC0225" w:rsidRDefault="00E0749C"/>
        </w:tc>
        <w:tc>
          <w:tcPr>
            <w:tcW w:w="922" w:type="dxa"/>
            <w:tcBorders>
              <w:top w:val="nil"/>
              <w:left w:val="single" w:color="auto" w:sz="4" w:space="0"/>
              <w:bottom w:val="nil"/>
              <w:right w:val="nil"/>
            </w:tcBorders>
            <w:noWrap/>
            <w:vAlign w:val="center"/>
          </w:tcPr>
          <w:p w:rsidRPr="00F33251" w:rsidR="00E0749C" w:rsidP="00CC0225" w:rsidRDefault="00E0749C"/>
        </w:tc>
        <w:tc>
          <w:tcPr>
            <w:tcW w:w="1058" w:type="dxa"/>
            <w:tcBorders>
              <w:top w:val="nil"/>
              <w:left w:val="nil"/>
              <w:bottom w:val="nil"/>
              <w:right w:val="single" w:color="auto" w:sz="4" w:space="0"/>
            </w:tcBorders>
            <w:vAlign w:val="center"/>
          </w:tcPr>
          <w:p w:rsidRPr="00F33251" w:rsidR="00E0749C" w:rsidP="00CC0225" w:rsidRDefault="00E0749C"/>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Owner</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0.281</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0.726</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0.084</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shd w:val="clear" w:color="auto" w:fill="BFBFBF" w:themeFill="background1" w:themeFillShade="BF"/>
            <w:noWrap/>
            <w:vAlign w:val="center"/>
            <w:hideMark/>
          </w:tcPr>
          <w:p w:rsidRPr="00F33251" w:rsidR="00E0749C" w:rsidP="00CC0225" w:rsidRDefault="00E0749C">
            <w:r w:rsidRPr="00F33251">
              <w:t>0.033</w:t>
            </w:r>
          </w:p>
        </w:tc>
        <w:tc>
          <w:tcPr>
            <w:tcW w:w="1058" w:type="dxa"/>
            <w:tcBorders>
              <w:top w:val="nil"/>
              <w:left w:val="nil"/>
              <w:bottom w:val="nil"/>
              <w:right w:val="single" w:color="auto" w:sz="4" w:space="0"/>
            </w:tcBorders>
            <w:shd w:val="clear" w:color="auto" w:fill="BFBFBF" w:themeFill="background1" w:themeFillShade="BF"/>
            <w:vAlign w:val="center"/>
            <w:hideMark/>
          </w:tcPr>
          <w:p w:rsidRPr="00F33251" w:rsidR="00E0749C" w:rsidP="00CC0225" w:rsidRDefault="00E0749C">
            <w:r w:rsidRPr="00F33251">
              <w:t>Negative</w:t>
            </w:r>
          </w:p>
        </w:tc>
      </w:tr>
      <w:tr w:rsidR="00E0749C" w:rsidTr="007A3B90">
        <w:trPr>
          <w:trHeight w:val="300"/>
        </w:trPr>
        <w:tc>
          <w:tcPr>
            <w:tcW w:w="2430" w:type="dxa"/>
            <w:tcBorders>
              <w:top w:val="nil"/>
              <w:left w:val="nil"/>
              <w:bottom w:val="nil"/>
              <w:right w:val="single" w:color="auto" w:sz="4" w:space="0"/>
            </w:tcBorders>
            <w:noWrap/>
            <w:vAlign w:val="center"/>
            <w:hideMark/>
          </w:tcPr>
          <w:p w:rsidRPr="00F33251" w:rsidR="00E0749C" w:rsidP="00CC0225" w:rsidRDefault="00654AB2">
            <w:r>
              <w:t xml:space="preserve">  </w:t>
            </w:r>
            <w:r w:rsidRPr="00F33251" w:rsidR="00E0749C">
              <w:t>Renter</w:t>
            </w:r>
          </w:p>
        </w:tc>
        <w:tc>
          <w:tcPr>
            <w:tcW w:w="967" w:type="dxa"/>
            <w:tcBorders>
              <w:top w:val="nil"/>
              <w:left w:val="single" w:color="auto" w:sz="4" w:space="0"/>
              <w:bottom w:val="nil"/>
              <w:right w:val="nil"/>
            </w:tcBorders>
            <w:noWrap/>
            <w:vAlign w:val="center"/>
            <w:hideMark/>
          </w:tcPr>
          <w:p w:rsidRPr="00F33251" w:rsidR="00E0749C" w:rsidP="00CC0225" w:rsidRDefault="00E0749C">
            <w:r w:rsidRPr="00F33251">
              <w:t>0.363</w:t>
            </w:r>
          </w:p>
        </w:tc>
        <w:tc>
          <w:tcPr>
            <w:tcW w:w="1013" w:type="dxa"/>
            <w:tcBorders>
              <w:top w:val="nil"/>
              <w:left w:val="nil"/>
              <w:bottom w:val="nil"/>
              <w:right w:val="single" w:color="auto" w:sz="4" w:space="0"/>
            </w:tcBorders>
            <w:vAlign w:val="center"/>
            <w:hideMark/>
          </w:tcPr>
          <w:p w:rsidRPr="00F33251" w:rsidR="00E0749C" w:rsidP="00CC0225" w:rsidRDefault="00E0749C">
            <w:r w:rsidRPr="00F33251">
              <w:t>Negative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0.736</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c>
          <w:tcPr>
            <w:tcW w:w="877" w:type="dxa"/>
            <w:tcBorders>
              <w:top w:val="nil"/>
              <w:left w:val="single" w:color="auto" w:sz="4" w:space="0"/>
              <w:bottom w:val="nil"/>
              <w:right w:val="nil"/>
            </w:tcBorders>
            <w:noWrap/>
            <w:vAlign w:val="center"/>
            <w:hideMark/>
          </w:tcPr>
          <w:p w:rsidRPr="00F33251" w:rsidR="00E0749C" w:rsidP="00CC0225" w:rsidRDefault="00E0749C">
            <w:r w:rsidRPr="00F33251">
              <w:t>0.150</w:t>
            </w:r>
          </w:p>
        </w:tc>
        <w:tc>
          <w:tcPr>
            <w:tcW w:w="1013" w:type="dxa"/>
            <w:tcBorders>
              <w:top w:val="nil"/>
              <w:left w:val="nil"/>
              <w:bottom w:val="nil"/>
              <w:right w:val="single" w:color="auto" w:sz="4" w:space="0"/>
            </w:tcBorders>
            <w:noWrap/>
            <w:vAlign w:val="center"/>
            <w:hideMark/>
          </w:tcPr>
          <w:p w:rsidRPr="00F33251" w:rsidR="00E0749C" w:rsidP="00CC0225" w:rsidRDefault="00E0749C">
            <w:r w:rsidRPr="00F33251">
              <w:t>Positive</w:t>
            </w:r>
          </w:p>
        </w:tc>
        <w:tc>
          <w:tcPr>
            <w:tcW w:w="922" w:type="dxa"/>
            <w:tcBorders>
              <w:top w:val="nil"/>
              <w:left w:val="single" w:color="auto" w:sz="4" w:space="0"/>
              <w:bottom w:val="nil"/>
              <w:right w:val="nil"/>
            </w:tcBorders>
            <w:noWrap/>
            <w:vAlign w:val="center"/>
            <w:hideMark/>
          </w:tcPr>
          <w:p w:rsidRPr="00F33251" w:rsidR="00E0749C" w:rsidP="00CC0225" w:rsidRDefault="00E0749C">
            <w:r w:rsidRPr="00F33251">
              <w:t>0.080</w:t>
            </w:r>
          </w:p>
        </w:tc>
        <w:tc>
          <w:tcPr>
            <w:tcW w:w="1058" w:type="dxa"/>
            <w:tcBorders>
              <w:top w:val="nil"/>
              <w:left w:val="nil"/>
              <w:bottom w:val="nil"/>
              <w:right w:val="single" w:color="auto" w:sz="4" w:space="0"/>
            </w:tcBorders>
            <w:vAlign w:val="center"/>
            <w:hideMark/>
          </w:tcPr>
          <w:p w:rsidRPr="00F33251" w:rsidR="00E0749C" w:rsidP="00CC0225" w:rsidRDefault="00E0749C">
            <w:r w:rsidRPr="00F33251">
              <w:t>Positive</w:t>
            </w:r>
          </w:p>
        </w:tc>
      </w:tr>
      <w:tr w:rsidR="00E0749C" w:rsidTr="007A3B90">
        <w:trPr>
          <w:trHeight w:val="300"/>
        </w:trPr>
        <w:tc>
          <w:tcPr>
            <w:tcW w:w="2430" w:type="dxa"/>
            <w:tcBorders>
              <w:top w:val="nil"/>
              <w:left w:val="nil"/>
              <w:bottom w:val="single" w:color="auto" w:sz="4" w:space="0"/>
              <w:right w:val="single" w:color="auto" w:sz="4" w:space="0"/>
            </w:tcBorders>
            <w:noWrap/>
            <w:vAlign w:val="center"/>
            <w:hideMark/>
          </w:tcPr>
          <w:p w:rsidRPr="00F33251" w:rsidR="00E0749C" w:rsidP="00CC0225" w:rsidRDefault="00654AB2">
            <w:r>
              <w:t xml:space="preserve">  </w:t>
            </w:r>
            <w:r w:rsidRPr="00F33251" w:rsidR="00E0749C">
              <w:t>Other</w:t>
            </w:r>
          </w:p>
        </w:tc>
        <w:tc>
          <w:tcPr>
            <w:tcW w:w="967" w:type="dxa"/>
            <w:tcBorders>
              <w:top w:val="nil"/>
              <w:left w:val="single" w:color="auto" w:sz="4" w:space="0"/>
              <w:bottom w:val="single" w:color="auto" w:sz="4" w:space="0"/>
              <w:right w:val="nil"/>
            </w:tcBorders>
            <w:shd w:val="clear" w:color="auto" w:fill="BFBFBF" w:themeFill="background1" w:themeFillShade="BF"/>
            <w:noWrap/>
            <w:vAlign w:val="center"/>
            <w:hideMark/>
          </w:tcPr>
          <w:p w:rsidRPr="00F33251" w:rsidR="00E0749C" w:rsidP="00CC0225" w:rsidRDefault="00E0749C">
            <w:r w:rsidRPr="00F33251">
              <w:t>0.000</w:t>
            </w:r>
          </w:p>
        </w:tc>
        <w:tc>
          <w:tcPr>
            <w:tcW w:w="1013" w:type="dxa"/>
            <w:tcBorders>
              <w:top w:val="nil"/>
              <w:left w:val="nil"/>
              <w:bottom w:val="single" w:color="auto" w:sz="4" w:space="0"/>
              <w:right w:val="single" w:color="auto" w:sz="4" w:space="0"/>
            </w:tcBorders>
            <w:shd w:val="clear" w:color="auto" w:fill="BFBFBF" w:themeFill="background1" w:themeFillShade="BF"/>
            <w:vAlign w:val="center"/>
            <w:hideMark/>
          </w:tcPr>
          <w:p w:rsidRPr="00F33251" w:rsidR="00E0749C" w:rsidP="00CC0225" w:rsidRDefault="00E0749C">
            <w:r w:rsidRPr="00F33251">
              <w:t>Negative</w:t>
            </w:r>
          </w:p>
        </w:tc>
        <w:tc>
          <w:tcPr>
            <w:tcW w:w="922" w:type="dxa"/>
            <w:tcBorders>
              <w:top w:val="nil"/>
              <w:left w:val="single" w:color="auto" w:sz="4" w:space="0"/>
              <w:bottom w:val="single" w:color="auto" w:sz="4" w:space="0"/>
              <w:right w:val="nil"/>
            </w:tcBorders>
            <w:noWrap/>
            <w:vAlign w:val="center"/>
            <w:hideMark/>
          </w:tcPr>
          <w:p w:rsidRPr="00F33251" w:rsidR="00E0749C" w:rsidP="00CC0225" w:rsidRDefault="00E0749C">
            <w:r w:rsidRPr="00F33251">
              <w:t>0.362</w:t>
            </w:r>
          </w:p>
        </w:tc>
        <w:tc>
          <w:tcPr>
            <w:tcW w:w="1058" w:type="dxa"/>
            <w:tcBorders>
              <w:top w:val="nil"/>
              <w:left w:val="nil"/>
              <w:bottom w:val="single" w:color="auto" w:sz="4" w:space="0"/>
              <w:right w:val="single" w:color="auto" w:sz="4" w:space="0"/>
            </w:tcBorders>
            <w:vAlign w:val="center"/>
            <w:hideMark/>
          </w:tcPr>
          <w:p w:rsidRPr="00F33251" w:rsidR="00E0749C" w:rsidP="00CC0225" w:rsidRDefault="00E0749C">
            <w:r w:rsidRPr="00F33251">
              <w:t>Negative</w:t>
            </w:r>
          </w:p>
        </w:tc>
        <w:tc>
          <w:tcPr>
            <w:tcW w:w="877" w:type="dxa"/>
            <w:tcBorders>
              <w:top w:val="nil"/>
              <w:left w:val="single" w:color="auto" w:sz="4" w:space="0"/>
              <w:bottom w:val="single" w:color="auto" w:sz="4" w:space="0"/>
              <w:right w:val="nil"/>
            </w:tcBorders>
            <w:noWrap/>
            <w:vAlign w:val="center"/>
            <w:hideMark/>
          </w:tcPr>
          <w:p w:rsidRPr="00F33251" w:rsidR="00E0749C" w:rsidP="00CC0225" w:rsidRDefault="00E0749C">
            <w:r w:rsidRPr="00F33251">
              <w:t>0.800</w:t>
            </w:r>
          </w:p>
        </w:tc>
        <w:tc>
          <w:tcPr>
            <w:tcW w:w="1013" w:type="dxa"/>
            <w:tcBorders>
              <w:top w:val="nil"/>
              <w:left w:val="nil"/>
              <w:bottom w:val="single" w:color="auto" w:sz="4" w:space="0"/>
              <w:right w:val="single" w:color="auto" w:sz="4" w:space="0"/>
            </w:tcBorders>
            <w:noWrap/>
            <w:vAlign w:val="center"/>
            <w:hideMark/>
          </w:tcPr>
          <w:p w:rsidRPr="00F33251" w:rsidR="00E0749C" w:rsidP="00CC0225" w:rsidRDefault="00E0749C">
            <w:r w:rsidRPr="00F33251">
              <w:t>Negative</w:t>
            </w:r>
          </w:p>
        </w:tc>
        <w:tc>
          <w:tcPr>
            <w:tcW w:w="922" w:type="dxa"/>
            <w:tcBorders>
              <w:top w:val="nil"/>
              <w:left w:val="single" w:color="auto" w:sz="4" w:space="0"/>
              <w:bottom w:val="single" w:color="auto" w:sz="4" w:space="0"/>
              <w:right w:val="nil"/>
            </w:tcBorders>
            <w:noWrap/>
            <w:vAlign w:val="center"/>
            <w:hideMark/>
          </w:tcPr>
          <w:p w:rsidRPr="00F33251" w:rsidR="00E0749C" w:rsidP="00CC0225" w:rsidRDefault="00E0749C">
            <w:r w:rsidRPr="00F33251">
              <w:t>0.590</w:t>
            </w:r>
          </w:p>
        </w:tc>
        <w:tc>
          <w:tcPr>
            <w:tcW w:w="1058" w:type="dxa"/>
            <w:tcBorders>
              <w:top w:val="nil"/>
              <w:left w:val="nil"/>
              <w:bottom w:val="single" w:color="auto" w:sz="4" w:space="0"/>
              <w:right w:val="single" w:color="auto" w:sz="4" w:space="0"/>
            </w:tcBorders>
            <w:vAlign w:val="center"/>
            <w:hideMark/>
          </w:tcPr>
          <w:p w:rsidRPr="00F33251" w:rsidR="00E0749C" w:rsidP="00CC0225" w:rsidRDefault="00E0749C">
            <w:r w:rsidRPr="00F33251">
              <w:t>Negative</w:t>
            </w:r>
          </w:p>
        </w:tc>
      </w:tr>
    </w:tbl>
    <w:p w:rsidR="00E0749C" w:rsidP="00CC0225" w:rsidRDefault="00E0749C"/>
    <w:p w:rsidRPr="00F33251" w:rsidR="00E0749C" w:rsidP="00CC0225" w:rsidRDefault="00E0749C">
      <w:pPr>
        <w:rPr>
          <w:szCs w:val="20"/>
        </w:rPr>
      </w:pPr>
      <w:r>
        <w:rPr>
          <w:b/>
        </w:rPr>
        <w:t>*</w:t>
      </w:r>
      <w:r w:rsidRPr="00F33251">
        <w:t>Shaded data in this table show the subgroups where the β</w:t>
      </w:r>
      <w:r w:rsidRPr="00F33251">
        <w:rPr>
          <w:vertAlign w:val="subscript"/>
        </w:rPr>
        <w:t>1</w:t>
      </w:r>
      <w:r w:rsidRPr="00F33251">
        <w:t xml:space="preserve"> coefficient is significant, as well as the direction of the slope for the </w:t>
      </w:r>
      <w:r w:rsidR="009834E0">
        <w:t>ten</w:t>
      </w:r>
      <w:r w:rsidRPr="00F33251">
        <w:t>-year regression line.</w:t>
      </w:r>
    </w:p>
    <w:p w:rsidR="00E0749C" w:rsidP="00CC0225" w:rsidRDefault="00E0749C">
      <w:pPr>
        <w:sectPr w:rsidR="00E0749C" w:rsidSect="00B974CB">
          <w:pgSz w:w="12240" w:h="15840"/>
          <w:pgMar w:top="1440" w:right="1440" w:bottom="1440" w:left="1440" w:header="720" w:footer="720" w:gutter="0"/>
          <w:cols w:space="720"/>
        </w:sectPr>
      </w:pPr>
    </w:p>
    <w:p w:rsidRPr="00C712BC" w:rsidR="00E0749C" w:rsidP="00890898" w:rsidRDefault="002A01BF">
      <w:pPr>
        <w:pStyle w:val="Heading2"/>
        <w:jc w:val="center"/>
      </w:pPr>
      <w:bookmarkStart w:name="_Toc41466765" w:id="66"/>
      <w:r>
        <w:t>Appendix I</w:t>
      </w:r>
      <w:bookmarkEnd w:id="66"/>
    </w:p>
    <w:p w:rsidRPr="00C712BC" w:rsidR="00E0749C" w:rsidP="00CC0225" w:rsidRDefault="00E0749C">
      <w:r w:rsidRPr="00C712BC">
        <w:t xml:space="preserve">Table </w:t>
      </w:r>
      <w:r w:rsidR="002A01BF">
        <w:t>I</w:t>
      </w:r>
      <w:r w:rsidRPr="00C712BC">
        <w:t xml:space="preserve">.1.  </w:t>
      </w:r>
      <w:r>
        <w:t>Diary survey</w:t>
      </w:r>
      <w:r w:rsidRPr="00C712BC">
        <w:t>:  subgroup response rates for 2007</w:t>
      </w:r>
      <w:r w:rsidR="00B42760">
        <w:t>–</w:t>
      </w:r>
      <w:r w:rsidRPr="00C712BC">
        <w:t>2011</w:t>
      </w:r>
    </w:p>
    <w:tbl>
      <w:tblPr>
        <w:tblW w:w="11233" w:type="dxa"/>
        <w:jc w:val="center"/>
        <w:tblLook w:val="04A0" w:firstRow="1" w:lastRow="0" w:firstColumn="1" w:lastColumn="0" w:noHBand="0" w:noVBand="1"/>
      </w:tblPr>
      <w:tblGrid>
        <w:gridCol w:w="222"/>
        <w:gridCol w:w="2203"/>
        <w:gridCol w:w="821"/>
        <w:gridCol w:w="1060"/>
        <w:gridCol w:w="840"/>
        <w:gridCol w:w="1060"/>
        <w:gridCol w:w="840"/>
        <w:gridCol w:w="1060"/>
        <w:gridCol w:w="840"/>
        <w:gridCol w:w="1060"/>
        <w:gridCol w:w="840"/>
        <w:gridCol w:w="1060"/>
      </w:tblGrid>
      <w:tr w:rsidRPr="00C712BC" w:rsidR="00E0749C" w:rsidTr="00E0749C">
        <w:trPr>
          <w:trHeight w:val="240"/>
          <w:jc w:val="center"/>
        </w:trPr>
        <w:tc>
          <w:tcPr>
            <w:tcW w:w="2425" w:type="dxa"/>
            <w:gridSpan w:val="2"/>
            <w:tcBorders>
              <w:top w:val="single" w:color="auto" w:sz="4" w:space="0"/>
              <w:left w:val="single" w:color="auto" w:sz="4" w:space="0"/>
              <w:right w:val="single" w:color="000000" w:sz="4" w:space="0"/>
            </w:tcBorders>
            <w:shd w:val="clear" w:color="auto" w:fill="auto"/>
            <w:noWrap/>
            <w:vAlign w:val="bottom"/>
            <w:hideMark/>
          </w:tcPr>
          <w:p w:rsidRPr="00C712BC" w:rsidR="00E0749C" w:rsidP="00CC0225" w:rsidRDefault="00E0749C"/>
        </w:tc>
        <w:tc>
          <w:tcPr>
            <w:tcW w:w="1688" w:type="dxa"/>
            <w:gridSpan w:val="2"/>
            <w:tcBorders>
              <w:top w:val="single" w:color="auto" w:sz="4" w:space="0"/>
              <w:left w:val="nil"/>
              <w:bottom w:val="single" w:color="auto" w:sz="4" w:space="0"/>
              <w:right w:val="nil"/>
            </w:tcBorders>
            <w:shd w:val="clear" w:color="auto" w:fill="auto"/>
            <w:noWrap/>
            <w:vAlign w:val="bottom"/>
            <w:hideMark/>
          </w:tcPr>
          <w:p w:rsidRPr="00C712BC" w:rsidR="00E0749C" w:rsidP="00CC0225" w:rsidRDefault="00E0749C">
            <w:r w:rsidRPr="00C712BC">
              <w:t>2007</w:t>
            </w:r>
          </w:p>
        </w:tc>
        <w:tc>
          <w:tcPr>
            <w:tcW w:w="1780" w:type="dxa"/>
            <w:gridSpan w:val="2"/>
            <w:tcBorders>
              <w:top w:val="single" w:color="auto" w:sz="4" w:space="0"/>
              <w:left w:val="single" w:color="auto" w:sz="4" w:space="0"/>
              <w:bottom w:val="single" w:color="auto" w:sz="4" w:space="0"/>
              <w:right w:val="nil"/>
            </w:tcBorders>
            <w:shd w:val="clear" w:color="auto" w:fill="auto"/>
            <w:noWrap/>
            <w:vAlign w:val="bottom"/>
            <w:hideMark/>
          </w:tcPr>
          <w:p w:rsidRPr="00C712BC" w:rsidR="00E0749C" w:rsidP="00CC0225" w:rsidRDefault="00E0749C">
            <w:r w:rsidRPr="00C712BC">
              <w:t>2008</w:t>
            </w:r>
          </w:p>
        </w:tc>
        <w:tc>
          <w:tcPr>
            <w:tcW w:w="1780" w:type="dxa"/>
            <w:gridSpan w:val="2"/>
            <w:tcBorders>
              <w:top w:val="single" w:color="auto" w:sz="4" w:space="0"/>
              <w:left w:val="single" w:color="auto" w:sz="4" w:space="0"/>
              <w:bottom w:val="single" w:color="auto" w:sz="4" w:space="0"/>
              <w:right w:val="nil"/>
            </w:tcBorders>
            <w:shd w:val="clear" w:color="auto" w:fill="auto"/>
            <w:noWrap/>
            <w:vAlign w:val="bottom"/>
            <w:hideMark/>
          </w:tcPr>
          <w:p w:rsidRPr="00C712BC" w:rsidR="00E0749C" w:rsidP="00CC0225" w:rsidRDefault="00E0749C">
            <w:r w:rsidRPr="00C712BC">
              <w:t>2009</w:t>
            </w:r>
          </w:p>
        </w:tc>
        <w:tc>
          <w:tcPr>
            <w:tcW w:w="1780" w:type="dxa"/>
            <w:gridSpan w:val="2"/>
            <w:tcBorders>
              <w:top w:val="single" w:color="auto" w:sz="4" w:space="0"/>
              <w:left w:val="single" w:color="auto" w:sz="4" w:space="0"/>
              <w:bottom w:val="single" w:color="auto" w:sz="4" w:space="0"/>
              <w:right w:val="nil"/>
            </w:tcBorders>
            <w:shd w:val="clear" w:color="auto" w:fill="auto"/>
            <w:noWrap/>
            <w:vAlign w:val="bottom"/>
            <w:hideMark/>
          </w:tcPr>
          <w:p w:rsidRPr="00C712BC" w:rsidR="00E0749C" w:rsidP="00CC0225" w:rsidRDefault="00E0749C">
            <w:r w:rsidRPr="00C712BC">
              <w:t>2010</w:t>
            </w:r>
          </w:p>
        </w:tc>
        <w:tc>
          <w:tcPr>
            <w:tcW w:w="1780"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C712BC" w:rsidR="00E0749C" w:rsidP="00CC0225" w:rsidRDefault="00E0749C">
            <w:r w:rsidRPr="00C712BC">
              <w:t>2011</w:t>
            </w:r>
          </w:p>
        </w:tc>
      </w:tr>
      <w:tr w:rsidRPr="00C712BC" w:rsidR="00E0749C" w:rsidTr="00E0749C">
        <w:trPr>
          <w:trHeight w:val="480"/>
          <w:jc w:val="center"/>
        </w:trPr>
        <w:tc>
          <w:tcPr>
            <w:tcW w:w="2425" w:type="dxa"/>
            <w:gridSpan w:val="2"/>
            <w:tcBorders>
              <w:left w:val="single" w:color="auto" w:sz="4" w:space="0"/>
              <w:bottom w:val="single" w:color="000000" w:sz="4" w:space="0"/>
              <w:right w:val="single" w:color="000000" w:sz="4" w:space="0"/>
            </w:tcBorders>
            <w:shd w:val="clear" w:color="auto" w:fill="auto"/>
            <w:vAlign w:val="center"/>
            <w:hideMark/>
          </w:tcPr>
          <w:p w:rsidRPr="00C712BC" w:rsidR="00E0749C" w:rsidP="00CC0225" w:rsidRDefault="00E0749C">
            <w:r w:rsidRPr="00C712BC">
              <w:t>Subgroup</w:t>
            </w:r>
          </w:p>
        </w:tc>
        <w:tc>
          <w:tcPr>
            <w:tcW w:w="748" w:type="dxa"/>
            <w:tcBorders>
              <w:top w:val="single" w:color="auto" w:sz="4" w:space="0"/>
              <w:left w:val="nil"/>
              <w:bottom w:val="single" w:color="auto" w:sz="4" w:space="0"/>
              <w:right w:val="nil"/>
            </w:tcBorders>
            <w:shd w:val="clear" w:color="auto" w:fill="auto"/>
            <w:vAlign w:val="center"/>
            <w:hideMark/>
          </w:tcPr>
          <w:p w:rsidRPr="00C712BC" w:rsidR="00E0749C" w:rsidP="008D676C" w:rsidRDefault="00865F76">
            <w:pPr>
              <w:jc w:val="center"/>
            </w:pPr>
            <w:r>
              <w:t>n</w:t>
            </w:r>
          </w:p>
        </w:tc>
        <w:tc>
          <w:tcPr>
            <w:tcW w:w="940" w:type="dxa"/>
            <w:tcBorders>
              <w:top w:val="single" w:color="auto" w:sz="4" w:space="0"/>
              <w:left w:val="nil"/>
              <w:bottom w:val="single" w:color="auto" w:sz="4" w:space="0"/>
              <w:right w:val="nil"/>
            </w:tcBorders>
            <w:shd w:val="clear" w:color="auto" w:fill="auto"/>
            <w:vAlign w:val="bottom"/>
            <w:hideMark/>
          </w:tcPr>
          <w:p w:rsidRPr="00C712BC" w:rsidR="00E0749C" w:rsidP="008D676C" w:rsidRDefault="00E0749C">
            <w:pPr>
              <w:jc w:val="right"/>
            </w:pPr>
            <w:r w:rsidRPr="00C712BC">
              <w:t>Response Rate %</w:t>
            </w:r>
          </w:p>
        </w:tc>
        <w:tc>
          <w:tcPr>
            <w:tcW w:w="840" w:type="dxa"/>
            <w:tcBorders>
              <w:top w:val="single" w:color="auto" w:sz="4" w:space="0"/>
              <w:left w:val="single" w:color="auto" w:sz="4" w:space="0"/>
              <w:bottom w:val="single" w:color="auto" w:sz="4" w:space="0"/>
              <w:right w:val="nil"/>
            </w:tcBorders>
            <w:shd w:val="clear" w:color="auto" w:fill="auto"/>
            <w:vAlign w:val="center"/>
            <w:hideMark/>
          </w:tcPr>
          <w:p w:rsidRPr="00C712BC" w:rsidR="00E0749C" w:rsidP="008D676C" w:rsidRDefault="00865F76">
            <w:pPr>
              <w:jc w:val="center"/>
            </w:pPr>
            <w:r>
              <w:t>n</w:t>
            </w:r>
          </w:p>
        </w:tc>
        <w:tc>
          <w:tcPr>
            <w:tcW w:w="940" w:type="dxa"/>
            <w:tcBorders>
              <w:top w:val="single" w:color="auto" w:sz="4" w:space="0"/>
              <w:left w:val="nil"/>
              <w:bottom w:val="single" w:color="auto" w:sz="4" w:space="0"/>
              <w:right w:val="nil"/>
            </w:tcBorders>
            <w:shd w:val="clear" w:color="auto" w:fill="auto"/>
            <w:vAlign w:val="bottom"/>
            <w:hideMark/>
          </w:tcPr>
          <w:p w:rsidRPr="00C712BC" w:rsidR="00E0749C" w:rsidP="008D676C" w:rsidRDefault="00E0749C">
            <w:pPr>
              <w:jc w:val="right"/>
            </w:pPr>
            <w:r w:rsidRPr="00C712BC">
              <w:t>Response Rate %</w:t>
            </w:r>
          </w:p>
        </w:tc>
        <w:tc>
          <w:tcPr>
            <w:tcW w:w="840" w:type="dxa"/>
            <w:tcBorders>
              <w:top w:val="single" w:color="auto" w:sz="4" w:space="0"/>
              <w:left w:val="single" w:color="auto" w:sz="4" w:space="0"/>
              <w:bottom w:val="single" w:color="auto" w:sz="4" w:space="0"/>
              <w:right w:val="nil"/>
            </w:tcBorders>
            <w:shd w:val="clear" w:color="auto" w:fill="auto"/>
            <w:vAlign w:val="center"/>
            <w:hideMark/>
          </w:tcPr>
          <w:p w:rsidRPr="00C712BC" w:rsidR="00E0749C" w:rsidP="008D676C" w:rsidRDefault="00865F76">
            <w:pPr>
              <w:jc w:val="center"/>
            </w:pPr>
            <w:r>
              <w:t>n</w:t>
            </w:r>
          </w:p>
        </w:tc>
        <w:tc>
          <w:tcPr>
            <w:tcW w:w="940" w:type="dxa"/>
            <w:tcBorders>
              <w:top w:val="single" w:color="auto" w:sz="4" w:space="0"/>
              <w:left w:val="nil"/>
              <w:bottom w:val="single" w:color="auto" w:sz="4" w:space="0"/>
              <w:right w:val="nil"/>
            </w:tcBorders>
            <w:shd w:val="clear" w:color="auto" w:fill="auto"/>
            <w:vAlign w:val="bottom"/>
            <w:hideMark/>
          </w:tcPr>
          <w:p w:rsidRPr="00C712BC" w:rsidR="00E0749C" w:rsidP="008D676C" w:rsidRDefault="00E0749C">
            <w:pPr>
              <w:jc w:val="right"/>
            </w:pPr>
            <w:r w:rsidRPr="00C712BC">
              <w:t>Response Rate %</w:t>
            </w:r>
          </w:p>
        </w:tc>
        <w:tc>
          <w:tcPr>
            <w:tcW w:w="840" w:type="dxa"/>
            <w:tcBorders>
              <w:top w:val="single" w:color="auto" w:sz="4" w:space="0"/>
              <w:left w:val="single" w:color="auto" w:sz="4" w:space="0"/>
              <w:bottom w:val="single" w:color="auto" w:sz="4" w:space="0"/>
              <w:right w:val="nil"/>
            </w:tcBorders>
            <w:shd w:val="clear" w:color="auto" w:fill="auto"/>
            <w:vAlign w:val="center"/>
            <w:hideMark/>
          </w:tcPr>
          <w:p w:rsidRPr="00C712BC" w:rsidR="00E0749C" w:rsidP="008D676C" w:rsidRDefault="00865F76">
            <w:pPr>
              <w:jc w:val="center"/>
            </w:pPr>
            <w:r>
              <w:t>n</w:t>
            </w:r>
          </w:p>
        </w:tc>
        <w:tc>
          <w:tcPr>
            <w:tcW w:w="940" w:type="dxa"/>
            <w:tcBorders>
              <w:top w:val="single" w:color="auto" w:sz="4" w:space="0"/>
              <w:left w:val="nil"/>
              <w:bottom w:val="single" w:color="auto" w:sz="4" w:space="0"/>
              <w:right w:val="nil"/>
            </w:tcBorders>
            <w:shd w:val="clear" w:color="auto" w:fill="auto"/>
            <w:vAlign w:val="bottom"/>
            <w:hideMark/>
          </w:tcPr>
          <w:p w:rsidRPr="00C712BC" w:rsidR="00E0749C" w:rsidP="008D676C" w:rsidRDefault="00E0749C">
            <w:pPr>
              <w:jc w:val="right"/>
            </w:pPr>
            <w:r w:rsidRPr="00C712BC">
              <w:t>Response Rate %</w:t>
            </w:r>
          </w:p>
        </w:tc>
        <w:tc>
          <w:tcPr>
            <w:tcW w:w="840" w:type="dxa"/>
            <w:tcBorders>
              <w:top w:val="single" w:color="auto" w:sz="4" w:space="0"/>
              <w:left w:val="single" w:color="auto" w:sz="4" w:space="0"/>
              <w:bottom w:val="single" w:color="auto" w:sz="4" w:space="0"/>
              <w:right w:val="nil"/>
            </w:tcBorders>
            <w:shd w:val="clear" w:color="auto" w:fill="auto"/>
            <w:vAlign w:val="center"/>
            <w:hideMark/>
          </w:tcPr>
          <w:p w:rsidRPr="00C712BC" w:rsidR="00E0749C" w:rsidP="008D676C" w:rsidRDefault="00865F76">
            <w:pPr>
              <w:jc w:val="center"/>
            </w:pPr>
            <w:r>
              <w:t>n</w:t>
            </w:r>
          </w:p>
        </w:tc>
        <w:tc>
          <w:tcPr>
            <w:tcW w:w="940" w:type="dxa"/>
            <w:tcBorders>
              <w:top w:val="single" w:color="auto" w:sz="4" w:space="0"/>
              <w:left w:val="nil"/>
              <w:bottom w:val="single" w:color="auto" w:sz="4" w:space="0"/>
              <w:right w:val="single" w:color="auto" w:sz="4" w:space="0"/>
            </w:tcBorders>
            <w:shd w:val="clear" w:color="auto" w:fill="auto"/>
            <w:vAlign w:val="bottom"/>
            <w:hideMark/>
          </w:tcPr>
          <w:p w:rsidRPr="00C712BC" w:rsidR="00E0749C" w:rsidP="008D676C" w:rsidRDefault="00E0749C">
            <w:pPr>
              <w:jc w:val="right"/>
            </w:pPr>
            <w:r w:rsidRPr="00C712BC">
              <w:t>Response Rate %</w:t>
            </w:r>
          </w:p>
        </w:tc>
      </w:tr>
      <w:tr w:rsidRPr="00C712BC" w:rsidR="00E0749C" w:rsidTr="00E0749C">
        <w:trPr>
          <w:trHeight w:val="240"/>
          <w:jc w:val="center"/>
        </w:trPr>
        <w:tc>
          <w:tcPr>
            <w:tcW w:w="2425" w:type="dxa"/>
            <w:gridSpan w:val="2"/>
            <w:tcBorders>
              <w:top w:val="single" w:color="auto" w:sz="4" w:space="0"/>
              <w:left w:val="single" w:color="auto" w:sz="4" w:space="0"/>
              <w:bottom w:val="nil"/>
              <w:right w:val="single" w:color="000000" w:sz="4" w:space="0"/>
            </w:tcBorders>
            <w:shd w:val="clear" w:color="auto" w:fill="auto"/>
            <w:noWrap/>
            <w:vAlign w:val="bottom"/>
            <w:hideMark/>
          </w:tcPr>
          <w:p w:rsidRPr="00C712BC" w:rsidR="00E0749C" w:rsidP="00CC0225" w:rsidRDefault="00E0749C">
            <w:r w:rsidRPr="00C712BC">
              <w:t>Overall</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19,599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70.5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19,710</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72.4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20,024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73.4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19,988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19,823</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70.3</w:t>
            </w:r>
          </w:p>
        </w:tc>
      </w:tr>
      <w:tr w:rsidRPr="00C712BC" w:rsidR="00E0749C" w:rsidTr="00E0749C">
        <w:trPr>
          <w:trHeight w:val="240"/>
          <w:jc w:val="center"/>
        </w:trPr>
        <w:tc>
          <w:tcPr>
            <w:tcW w:w="2425"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pPr>
              <w:rPr>
                <w:vertAlign w:val="superscript"/>
              </w:rPr>
            </w:pPr>
            <w:r w:rsidRPr="00C712BC">
              <w:t xml:space="preserve">Region </w:t>
            </w:r>
            <w:r w:rsidRPr="00C712BC">
              <w:rPr>
                <w:b/>
                <w:vertAlign w:val="superscript"/>
              </w:rPr>
              <w:t>1</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Northeast</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4,056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67.0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4,058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67.6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4,173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68.4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4,146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68.2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4,042</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68.1</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Midwest</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4,476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75.3</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4,482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80.4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4,490</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79.9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4,452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76.7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4,396</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75.9</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South</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6,734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71.3</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6,813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6,949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73.6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6,933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6,880</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69.0</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West</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4,333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67.1</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4,357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69.2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4,412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70.6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4,457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4,505</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68.6</w:t>
            </w:r>
          </w:p>
        </w:tc>
      </w:tr>
      <w:tr w:rsidRPr="00C712BC" w:rsidR="00E0749C" w:rsidTr="00E0749C">
        <w:trPr>
          <w:trHeight w:val="240"/>
          <w:jc w:val="center"/>
        </w:trPr>
        <w:tc>
          <w:tcPr>
            <w:tcW w:w="2425"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pPr>
              <w:rPr>
                <w:b/>
                <w:vertAlign w:val="superscript"/>
              </w:rPr>
            </w:pPr>
            <w:r w:rsidRPr="00C712BC">
              <w:t xml:space="preserve">PSU size class </w:t>
            </w:r>
            <w:r w:rsidRPr="00C712BC">
              <w:rPr>
                <w:b/>
                <w:vertAlign w:val="superscript"/>
              </w:rPr>
              <w:t>1</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Self-Representing</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10,448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68.2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10,638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70.3</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10,724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72.0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10,752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70.8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10,767</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70.1</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Non-Self-Representing</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8,161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72.6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8,041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74.0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8,273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74.2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8,208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72.3</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8,109</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70.7</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Rural</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990</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1,031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75.0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1,027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76.3</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1,028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76.0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947</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68.7</w:t>
            </w:r>
          </w:p>
        </w:tc>
      </w:tr>
      <w:tr w:rsidRPr="00C712BC" w:rsidR="00E0749C" w:rsidTr="00E0749C">
        <w:trPr>
          <w:trHeight w:val="240"/>
          <w:jc w:val="center"/>
        </w:trPr>
        <w:tc>
          <w:tcPr>
            <w:tcW w:w="2425"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r w:rsidRPr="00C712BC">
              <w:t>Housing Value - Owners</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Quartile 1-2</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6,588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72.8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6,472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74.7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6,522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74.4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6,526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73.8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6,354</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70.2</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Quartile 3-4</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2,886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65.9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2,908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65.9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2,923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2,877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70.4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2,834</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68.5</w:t>
            </w:r>
          </w:p>
        </w:tc>
      </w:tr>
      <w:tr w:rsidRPr="00C712BC" w:rsidR="00E0749C" w:rsidTr="00E0749C">
        <w:trPr>
          <w:trHeight w:val="240"/>
          <w:jc w:val="center"/>
        </w:trPr>
        <w:tc>
          <w:tcPr>
            <w:tcW w:w="2425"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r w:rsidRPr="00C712BC">
              <w:t>Housing Value - Renters</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tcPr>
          <w:p w:rsidRPr="00C712BC" w:rsidR="00E0749C" w:rsidP="00CC0225" w:rsidRDefault="00E0749C">
            <w:r w:rsidRPr="00C712BC">
              <w:t>Quartile 1-2</w:t>
            </w:r>
          </w:p>
        </w:tc>
        <w:tc>
          <w:tcPr>
            <w:tcW w:w="748" w:type="dxa"/>
            <w:tcBorders>
              <w:top w:val="nil"/>
              <w:left w:val="nil"/>
              <w:bottom w:val="nil"/>
              <w:right w:val="nil"/>
            </w:tcBorders>
            <w:shd w:val="clear" w:color="auto" w:fill="auto"/>
            <w:noWrap/>
            <w:vAlign w:val="bottom"/>
          </w:tcPr>
          <w:p w:rsidRPr="00C712BC" w:rsidR="00E0749C" w:rsidP="008D676C" w:rsidRDefault="00E0749C">
            <w:pPr>
              <w:jc w:val="right"/>
            </w:pPr>
            <w:r w:rsidRPr="00C712BC">
              <w:t>5,292</w:t>
            </w:r>
          </w:p>
        </w:tc>
        <w:tc>
          <w:tcPr>
            <w:tcW w:w="940" w:type="dxa"/>
            <w:tcBorders>
              <w:top w:val="nil"/>
              <w:left w:val="nil"/>
              <w:bottom w:val="nil"/>
              <w:right w:val="nil"/>
            </w:tcBorders>
            <w:shd w:val="clear" w:color="auto" w:fill="auto"/>
            <w:noWrap/>
            <w:vAlign w:val="bottom"/>
          </w:tcPr>
          <w:p w:rsidRPr="00C712BC" w:rsidR="00E0749C" w:rsidP="008D676C" w:rsidRDefault="00E0749C">
            <w:pPr>
              <w:jc w:val="right"/>
            </w:pPr>
            <w:r w:rsidRPr="00C712BC">
              <w:t>72.7</w:t>
            </w:r>
          </w:p>
        </w:tc>
        <w:tc>
          <w:tcPr>
            <w:tcW w:w="840" w:type="dxa"/>
            <w:tcBorders>
              <w:top w:val="nil"/>
              <w:left w:val="single" w:color="auto" w:sz="4" w:space="0"/>
              <w:bottom w:val="nil"/>
              <w:right w:val="nil"/>
            </w:tcBorders>
            <w:shd w:val="clear" w:color="auto" w:fill="auto"/>
            <w:noWrap/>
            <w:vAlign w:val="bottom"/>
          </w:tcPr>
          <w:p w:rsidRPr="00C712BC" w:rsidR="00E0749C" w:rsidP="008D676C" w:rsidRDefault="00E0749C">
            <w:pPr>
              <w:jc w:val="right"/>
            </w:pPr>
            <w:r w:rsidRPr="00C712BC">
              <w:t>5,323</w:t>
            </w:r>
          </w:p>
        </w:tc>
        <w:tc>
          <w:tcPr>
            <w:tcW w:w="940" w:type="dxa"/>
            <w:tcBorders>
              <w:top w:val="nil"/>
              <w:left w:val="nil"/>
              <w:bottom w:val="nil"/>
              <w:right w:val="nil"/>
            </w:tcBorders>
            <w:shd w:val="clear" w:color="auto" w:fill="auto"/>
            <w:noWrap/>
            <w:vAlign w:val="bottom"/>
          </w:tcPr>
          <w:p w:rsidRPr="00C712BC" w:rsidR="00E0749C" w:rsidP="008D676C" w:rsidRDefault="00E0749C">
            <w:pPr>
              <w:jc w:val="right"/>
            </w:pPr>
            <w:r w:rsidRPr="00C712BC">
              <w:t>74.4</w:t>
            </w:r>
          </w:p>
        </w:tc>
        <w:tc>
          <w:tcPr>
            <w:tcW w:w="840" w:type="dxa"/>
            <w:tcBorders>
              <w:top w:val="nil"/>
              <w:left w:val="single" w:color="auto" w:sz="4" w:space="0"/>
              <w:bottom w:val="nil"/>
              <w:right w:val="nil"/>
            </w:tcBorders>
            <w:shd w:val="clear" w:color="auto" w:fill="auto"/>
            <w:noWrap/>
            <w:vAlign w:val="bottom"/>
          </w:tcPr>
          <w:p w:rsidRPr="00C712BC" w:rsidR="00E0749C" w:rsidP="008D676C" w:rsidRDefault="00E0749C">
            <w:pPr>
              <w:jc w:val="right"/>
            </w:pPr>
            <w:r w:rsidRPr="00C712BC">
              <w:t>5,419</w:t>
            </w:r>
          </w:p>
        </w:tc>
        <w:tc>
          <w:tcPr>
            <w:tcW w:w="940" w:type="dxa"/>
            <w:tcBorders>
              <w:top w:val="nil"/>
              <w:left w:val="nil"/>
              <w:bottom w:val="nil"/>
              <w:right w:val="nil"/>
            </w:tcBorders>
            <w:shd w:val="clear" w:color="auto" w:fill="auto"/>
            <w:noWrap/>
            <w:vAlign w:val="bottom"/>
          </w:tcPr>
          <w:p w:rsidRPr="00C712BC" w:rsidR="00E0749C" w:rsidP="008D676C" w:rsidRDefault="00E0749C">
            <w:pPr>
              <w:jc w:val="right"/>
            </w:pPr>
            <w:r w:rsidRPr="00C712BC">
              <w:t>75.3</w:t>
            </w:r>
          </w:p>
        </w:tc>
        <w:tc>
          <w:tcPr>
            <w:tcW w:w="840" w:type="dxa"/>
            <w:tcBorders>
              <w:top w:val="nil"/>
              <w:left w:val="single" w:color="auto" w:sz="4" w:space="0"/>
              <w:bottom w:val="nil"/>
              <w:right w:val="nil"/>
            </w:tcBorders>
            <w:shd w:val="clear" w:color="auto" w:fill="auto"/>
            <w:noWrap/>
            <w:vAlign w:val="bottom"/>
          </w:tcPr>
          <w:p w:rsidRPr="00C712BC" w:rsidR="00E0749C" w:rsidP="008D676C" w:rsidRDefault="00E0749C">
            <w:pPr>
              <w:jc w:val="right"/>
            </w:pPr>
            <w:r w:rsidRPr="00C712BC">
              <w:t>5,296</w:t>
            </w:r>
          </w:p>
        </w:tc>
        <w:tc>
          <w:tcPr>
            <w:tcW w:w="940" w:type="dxa"/>
            <w:tcBorders>
              <w:top w:val="nil"/>
              <w:left w:val="nil"/>
              <w:bottom w:val="nil"/>
              <w:right w:val="nil"/>
            </w:tcBorders>
            <w:shd w:val="clear" w:color="auto" w:fill="auto"/>
            <w:noWrap/>
            <w:vAlign w:val="bottom"/>
          </w:tcPr>
          <w:p w:rsidRPr="00C712BC" w:rsidR="00E0749C" w:rsidP="008D676C" w:rsidRDefault="00E0749C">
            <w:pPr>
              <w:jc w:val="right"/>
            </w:pPr>
            <w:r w:rsidRPr="00C712BC">
              <w:t>71.8</w:t>
            </w:r>
          </w:p>
        </w:tc>
        <w:tc>
          <w:tcPr>
            <w:tcW w:w="840" w:type="dxa"/>
            <w:tcBorders>
              <w:top w:val="nil"/>
              <w:left w:val="single" w:color="auto" w:sz="4" w:space="0"/>
              <w:bottom w:val="nil"/>
              <w:right w:val="nil"/>
            </w:tcBorders>
            <w:shd w:val="clear" w:color="auto" w:fill="auto"/>
            <w:noWrap/>
            <w:vAlign w:val="bottom"/>
          </w:tcPr>
          <w:p w:rsidRPr="00C712BC" w:rsidR="00E0749C" w:rsidP="008D676C" w:rsidRDefault="00E0749C">
            <w:pPr>
              <w:jc w:val="right"/>
            </w:pPr>
            <w:r w:rsidRPr="00C712BC">
              <w:t>5,208</w:t>
            </w:r>
          </w:p>
        </w:tc>
        <w:tc>
          <w:tcPr>
            <w:tcW w:w="940" w:type="dxa"/>
            <w:tcBorders>
              <w:top w:val="nil"/>
              <w:left w:val="nil"/>
              <w:bottom w:val="nil"/>
              <w:right w:val="single" w:color="auto" w:sz="4" w:space="0"/>
            </w:tcBorders>
            <w:shd w:val="clear" w:color="auto" w:fill="auto"/>
            <w:noWrap/>
            <w:vAlign w:val="bottom"/>
          </w:tcPr>
          <w:p w:rsidRPr="00C712BC" w:rsidR="00E0749C" w:rsidP="008D676C" w:rsidRDefault="00E0749C">
            <w:pPr>
              <w:jc w:val="right"/>
            </w:pPr>
            <w:r w:rsidRPr="00C712BC">
              <w:t>72.0</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tcPr>
          <w:p w:rsidRPr="00C712BC" w:rsidR="00E0749C" w:rsidP="00CC0225" w:rsidRDefault="00E0749C">
            <w:r w:rsidRPr="00C712BC">
              <w:t>Quartile 3-4</w:t>
            </w:r>
          </w:p>
        </w:tc>
        <w:tc>
          <w:tcPr>
            <w:tcW w:w="748" w:type="dxa"/>
            <w:tcBorders>
              <w:top w:val="nil"/>
              <w:left w:val="nil"/>
              <w:bottom w:val="nil"/>
              <w:right w:val="nil"/>
            </w:tcBorders>
            <w:shd w:val="clear" w:color="auto" w:fill="auto"/>
            <w:noWrap/>
            <w:vAlign w:val="bottom"/>
          </w:tcPr>
          <w:p w:rsidRPr="00C712BC" w:rsidR="00E0749C" w:rsidP="008D676C" w:rsidRDefault="00E0749C">
            <w:pPr>
              <w:jc w:val="right"/>
            </w:pPr>
            <w:r w:rsidRPr="00C712BC">
              <w:t>2,881</w:t>
            </w:r>
          </w:p>
        </w:tc>
        <w:tc>
          <w:tcPr>
            <w:tcW w:w="940" w:type="dxa"/>
            <w:tcBorders>
              <w:top w:val="nil"/>
              <w:left w:val="nil"/>
              <w:bottom w:val="nil"/>
              <w:right w:val="nil"/>
            </w:tcBorders>
            <w:shd w:val="clear" w:color="auto" w:fill="auto"/>
            <w:noWrap/>
            <w:vAlign w:val="bottom"/>
          </w:tcPr>
          <w:p w:rsidRPr="00C712BC" w:rsidR="00E0749C" w:rsidP="008D676C" w:rsidRDefault="00E0749C">
            <w:pPr>
              <w:jc w:val="right"/>
            </w:pPr>
            <w:r w:rsidRPr="00C712BC">
              <w:t>65.8</w:t>
            </w:r>
          </w:p>
        </w:tc>
        <w:tc>
          <w:tcPr>
            <w:tcW w:w="840" w:type="dxa"/>
            <w:tcBorders>
              <w:top w:val="nil"/>
              <w:left w:val="single" w:color="auto" w:sz="4" w:space="0"/>
              <w:bottom w:val="nil"/>
              <w:right w:val="nil"/>
            </w:tcBorders>
            <w:shd w:val="clear" w:color="auto" w:fill="auto"/>
            <w:noWrap/>
            <w:vAlign w:val="bottom"/>
          </w:tcPr>
          <w:p w:rsidRPr="00C712BC" w:rsidR="00E0749C" w:rsidP="008D676C" w:rsidRDefault="00E0749C">
            <w:pPr>
              <w:jc w:val="right"/>
            </w:pPr>
            <w:r w:rsidRPr="00C712BC">
              <w:t>2,814</w:t>
            </w:r>
          </w:p>
        </w:tc>
        <w:tc>
          <w:tcPr>
            <w:tcW w:w="940" w:type="dxa"/>
            <w:tcBorders>
              <w:top w:val="nil"/>
              <w:left w:val="nil"/>
              <w:bottom w:val="nil"/>
              <w:right w:val="nil"/>
            </w:tcBorders>
            <w:shd w:val="clear" w:color="auto" w:fill="auto"/>
            <w:noWrap/>
            <w:vAlign w:val="bottom"/>
          </w:tcPr>
          <w:p w:rsidRPr="00C712BC" w:rsidR="00E0749C" w:rsidP="008D676C" w:rsidRDefault="00E0749C">
            <w:pPr>
              <w:jc w:val="right"/>
            </w:pPr>
            <w:r w:rsidRPr="00C712BC">
              <w:t>67.7</w:t>
            </w:r>
          </w:p>
        </w:tc>
        <w:tc>
          <w:tcPr>
            <w:tcW w:w="840" w:type="dxa"/>
            <w:tcBorders>
              <w:top w:val="nil"/>
              <w:left w:val="single" w:color="auto" w:sz="4" w:space="0"/>
              <w:bottom w:val="nil"/>
              <w:right w:val="nil"/>
            </w:tcBorders>
            <w:shd w:val="clear" w:color="auto" w:fill="auto"/>
            <w:noWrap/>
            <w:vAlign w:val="bottom"/>
          </w:tcPr>
          <w:p w:rsidRPr="00C712BC" w:rsidR="00E0749C" w:rsidP="008D676C" w:rsidRDefault="00E0749C">
            <w:pPr>
              <w:jc w:val="right"/>
            </w:pPr>
            <w:r w:rsidRPr="00C712BC">
              <w:t>2,811</w:t>
            </w:r>
          </w:p>
        </w:tc>
        <w:tc>
          <w:tcPr>
            <w:tcW w:w="940" w:type="dxa"/>
            <w:tcBorders>
              <w:top w:val="nil"/>
              <w:left w:val="nil"/>
              <w:bottom w:val="nil"/>
              <w:right w:val="nil"/>
            </w:tcBorders>
            <w:shd w:val="clear" w:color="auto" w:fill="auto"/>
            <w:noWrap/>
            <w:vAlign w:val="bottom"/>
          </w:tcPr>
          <w:p w:rsidRPr="00C712BC" w:rsidR="00E0749C" w:rsidP="008D676C" w:rsidRDefault="00E0749C">
            <w:pPr>
              <w:jc w:val="right"/>
            </w:pPr>
            <w:r w:rsidRPr="00C712BC">
              <w:t>69.4</w:t>
            </w:r>
          </w:p>
        </w:tc>
        <w:tc>
          <w:tcPr>
            <w:tcW w:w="840" w:type="dxa"/>
            <w:tcBorders>
              <w:top w:val="nil"/>
              <w:left w:val="single" w:color="auto" w:sz="4" w:space="0"/>
              <w:bottom w:val="nil"/>
              <w:right w:val="nil"/>
            </w:tcBorders>
            <w:shd w:val="clear" w:color="auto" w:fill="auto"/>
            <w:noWrap/>
            <w:vAlign w:val="bottom"/>
          </w:tcPr>
          <w:p w:rsidRPr="00C712BC" w:rsidR="00E0749C" w:rsidP="008D676C" w:rsidRDefault="00E0749C">
            <w:pPr>
              <w:jc w:val="right"/>
            </w:pPr>
            <w:r w:rsidRPr="00C712BC">
              <w:t>2,852</w:t>
            </w:r>
          </w:p>
        </w:tc>
        <w:tc>
          <w:tcPr>
            <w:tcW w:w="940" w:type="dxa"/>
            <w:tcBorders>
              <w:top w:val="nil"/>
              <w:left w:val="nil"/>
              <w:bottom w:val="nil"/>
              <w:right w:val="nil"/>
            </w:tcBorders>
            <w:shd w:val="clear" w:color="auto" w:fill="auto"/>
            <w:noWrap/>
            <w:vAlign w:val="bottom"/>
          </w:tcPr>
          <w:p w:rsidRPr="00C712BC" w:rsidR="00E0749C" w:rsidP="008D676C" w:rsidRDefault="00E0749C">
            <w:pPr>
              <w:jc w:val="right"/>
            </w:pPr>
            <w:r w:rsidRPr="00C712BC">
              <w:t>70.3</w:t>
            </w:r>
          </w:p>
        </w:tc>
        <w:tc>
          <w:tcPr>
            <w:tcW w:w="840" w:type="dxa"/>
            <w:tcBorders>
              <w:top w:val="nil"/>
              <w:left w:val="single" w:color="auto" w:sz="4" w:space="0"/>
              <w:bottom w:val="nil"/>
              <w:right w:val="nil"/>
            </w:tcBorders>
            <w:shd w:val="clear" w:color="auto" w:fill="auto"/>
            <w:noWrap/>
            <w:vAlign w:val="bottom"/>
          </w:tcPr>
          <w:p w:rsidRPr="00C712BC" w:rsidR="00E0749C" w:rsidP="008D676C" w:rsidRDefault="00E0749C">
            <w:pPr>
              <w:jc w:val="right"/>
            </w:pPr>
            <w:r w:rsidRPr="00C712BC">
              <w:t>2,788</w:t>
            </w:r>
          </w:p>
        </w:tc>
        <w:tc>
          <w:tcPr>
            <w:tcW w:w="940" w:type="dxa"/>
            <w:tcBorders>
              <w:top w:val="nil"/>
              <w:left w:val="nil"/>
              <w:bottom w:val="nil"/>
              <w:right w:val="single" w:color="auto" w:sz="4" w:space="0"/>
            </w:tcBorders>
            <w:shd w:val="clear" w:color="auto" w:fill="auto"/>
            <w:noWrap/>
            <w:vAlign w:val="bottom"/>
          </w:tcPr>
          <w:p w:rsidRPr="00C712BC" w:rsidR="00E0749C" w:rsidP="008D676C" w:rsidRDefault="00E0749C">
            <w:pPr>
              <w:jc w:val="right"/>
            </w:pPr>
            <w:r w:rsidRPr="00C712BC">
              <w:t>69.2</w:t>
            </w:r>
          </w:p>
        </w:tc>
      </w:tr>
      <w:tr w:rsidRPr="00C712BC" w:rsidR="00E0749C" w:rsidTr="00E0749C">
        <w:trPr>
          <w:trHeight w:val="240"/>
          <w:jc w:val="center"/>
        </w:trPr>
        <w:tc>
          <w:tcPr>
            <w:tcW w:w="2425"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pPr>
              <w:rPr>
                <w:b/>
                <w:vertAlign w:val="superscript"/>
              </w:rPr>
            </w:pPr>
            <w:r w:rsidRPr="00C712BC">
              <w:t xml:space="preserve">Urbanicity </w:t>
            </w:r>
            <w:r w:rsidRPr="00C712BC">
              <w:rPr>
                <w:b/>
                <w:vertAlign w:val="superscript"/>
              </w:rPr>
              <w:t>1</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Rural</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3,438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72.8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3,393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76.5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3,485</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76.8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3,467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73.3</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3,315</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72.9</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Urban</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16,161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69.9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16,317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16,539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72.5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16,521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16,508</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69.7</w:t>
            </w:r>
          </w:p>
        </w:tc>
      </w:tr>
      <w:tr w:rsidRPr="00C712BC" w:rsidR="00E0749C" w:rsidTr="00E0749C">
        <w:trPr>
          <w:trHeight w:val="240"/>
          <w:jc w:val="center"/>
        </w:trPr>
        <w:tc>
          <w:tcPr>
            <w:tcW w:w="2425"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pPr>
              <w:rPr>
                <w:b/>
                <w:vertAlign w:val="superscript"/>
              </w:rPr>
            </w:pPr>
            <w:r w:rsidRPr="00C712BC">
              <w:t xml:space="preserve">Tenure </w:t>
            </w:r>
            <w:r w:rsidRPr="00C712BC">
              <w:rPr>
                <w:b/>
                <w:vertAlign w:val="superscript"/>
              </w:rPr>
              <w:t>1</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Owner</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12,841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72.6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12,986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74.9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13,061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75.2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12,984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72.8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12,797</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71.9</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203"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Renter</w:t>
            </w:r>
          </w:p>
        </w:tc>
        <w:tc>
          <w:tcPr>
            <w:tcW w:w="748"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6,554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6,529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67.0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6,792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69.5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6,797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70.2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6,901</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67.2</w:t>
            </w:r>
          </w:p>
        </w:tc>
      </w:tr>
      <w:tr w:rsidRPr="00C712BC" w:rsidR="00E0749C" w:rsidTr="00E0749C">
        <w:trPr>
          <w:trHeight w:val="240"/>
          <w:jc w:val="center"/>
        </w:trPr>
        <w:tc>
          <w:tcPr>
            <w:tcW w:w="222" w:type="dxa"/>
            <w:tcBorders>
              <w:top w:val="nil"/>
              <w:left w:val="single" w:color="auto" w:sz="4" w:space="0"/>
              <w:bottom w:val="single" w:color="auto" w:sz="4" w:space="0"/>
              <w:right w:val="nil"/>
            </w:tcBorders>
            <w:shd w:val="clear" w:color="auto" w:fill="auto"/>
            <w:noWrap/>
            <w:vAlign w:val="bottom"/>
            <w:hideMark/>
          </w:tcPr>
          <w:p w:rsidRPr="00C712BC" w:rsidR="00E0749C" w:rsidP="00CC0225" w:rsidRDefault="00E0749C"/>
        </w:tc>
        <w:tc>
          <w:tcPr>
            <w:tcW w:w="2203" w:type="dxa"/>
            <w:tcBorders>
              <w:top w:val="nil"/>
              <w:left w:val="nil"/>
              <w:bottom w:val="single" w:color="auto" w:sz="4" w:space="0"/>
              <w:right w:val="single" w:color="auto" w:sz="4" w:space="0"/>
            </w:tcBorders>
            <w:shd w:val="clear" w:color="auto" w:fill="auto"/>
            <w:noWrap/>
            <w:vAlign w:val="bottom"/>
            <w:hideMark/>
          </w:tcPr>
          <w:p w:rsidRPr="00C712BC" w:rsidR="00E0749C" w:rsidP="00CC0225" w:rsidRDefault="00E0749C">
            <w:r w:rsidRPr="00C712BC">
              <w:t>Other</w:t>
            </w:r>
          </w:p>
        </w:tc>
        <w:tc>
          <w:tcPr>
            <w:tcW w:w="748" w:type="dxa"/>
            <w:tcBorders>
              <w:top w:val="nil"/>
              <w:left w:val="nil"/>
              <w:bottom w:val="single" w:color="auto" w:sz="4" w:space="0"/>
              <w:right w:val="nil"/>
            </w:tcBorders>
            <w:shd w:val="clear" w:color="auto" w:fill="auto"/>
            <w:noWrap/>
            <w:vAlign w:val="bottom"/>
            <w:hideMark/>
          </w:tcPr>
          <w:p w:rsidRPr="00C712BC" w:rsidR="00E0749C" w:rsidP="008D676C" w:rsidRDefault="00E0749C">
            <w:pPr>
              <w:jc w:val="right"/>
            </w:pPr>
            <w:r w:rsidRPr="00C712BC">
              <w:t>204</w:t>
            </w:r>
          </w:p>
        </w:tc>
        <w:tc>
          <w:tcPr>
            <w:tcW w:w="940" w:type="dxa"/>
            <w:tcBorders>
              <w:top w:val="nil"/>
              <w:left w:val="nil"/>
              <w:bottom w:val="single" w:color="auto" w:sz="4" w:space="0"/>
              <w:right w:val="nil"/>
            </w:tcBorders>
            <w:shd w:val="clear" w:color="auto" w:fill="auto"/>
            <w:noWrap/>
            <w:vAlign w:val="bottom"/>
            <w:hideMark/>
          </w:tcPr>
          <w:p w:rsidRPr="00C712BC" w:rsidR="00E0749C" w:rsidP="008D676C" w:rsidRDefault="00E0749C">
            <w:pPr>
              <w:jc w:val="right"/>
            </w:pPr>
            <w:r w:rsidRPr="00C712BC">
              <w:t>77.3</w:t>
            </w:r>
          </w:p>
        </w:tc>
        <w:tc>
          <w:tcPr>
            <w:tcW w:w="840" w:type="dxa"/>
            <w:tcBorders>
              <w:top w:val="nil"/>
              <w:left w:val="single" w:color="auto" w:sz="4" w:space="0"/>
              <w:bottom w:val="single" w:color="auto" w:sz="4" w:space="0"/>
              <w:right w:val="nil"/>
            </w:tcBorders>
            <w:shd w:val="clear" w:color="auto" w:fill="auto"/>
            <w:noWrap/>
            <w:vAlign w:val="bottom"/>
            <w:hideMark/>
          </w:tcPr>
          <w:p w:rsidRPr="00C712BC" w:rsidR="00E0749C" w:rsidP="008D676C" w:rsidRDefault="00E0749C">
            <w:pPr>
              <w:jc w:val="right"/>
            </w:pPr>
            <w:r w:rsidRPr="00C712BC">
              <w:t>195</w:t>
            </w:r>
          </w:p>
        </w:tc>
        <w:tc>
          <w:tcPr>
            <w:tcW w:w="940" w:type="dxa"/>
            <w:tcBorders>
              <w:top w:val="nil"/>
              <w:left w:val="nil"/>
              <w:bottom w:val="single" w:color="auto" w:sz="4" w:space="0"/>
              <w:right w:val="nil"/>
            </w:tcBorders>
            <w:shd w:val="clear" w:color="auto" w:fill="auto"/>
            <w:noWrap/>
            <w:vAlign w:val="bottom"/>
            <w:hideMark/>
          </w:tcPr>
          <w:p w:rsidRPr="00C712BC" w:rsidR="00E0749C" w:rsidP="008D676C" w:rsidRDefault="00E0749C">
            <w:pPr>
              <w:jc w:val="right"/>
            </w:pPr>
            <w:r w:rsidRPr="00C712BC">
              <w:t>79.1</w:t>
            </w:r>
          </w:p>
        </w:tc>
        <w:tc>
          <w:tcPr>
            <w:tcW w:w="840" w:type="dxa"/>
            <w:tcBorders>
              <w:top w:val="nil"/>
              <w:left w:val="single" w:color="auto" w:sz="4" w:space="0"/>
              <w:bottom w:val="single" w:color="auto" w:sz="4" w:space="0"/>
              <w:right w:val="nil"/>
            </w:tcBorders>
            <w:shd w:val="clear" w:color="auto" w:fill="auto"/>
            <w:noWrap/>
            <w:vAlign w:val="bottom"/>
            <w:hideMark/>
          </w:tcPr>
          <w:p w:rsidRPr="00C712BC" w:rsidR="00E0749C" w:rsidP="008D676C" w:rsidRDefault="00E0749C">
            <w:pPr>
              <w:jc w:val="right"/>
            </w:pPr>
            <w:r w:rsidRPr="00C712BC">
              <w:t>171</w:t>
            </w:r>
          </w:p>
        </w:tc>
        <w:tc>
          <w:tcPr>
            <w:tcW w:w="940" w:type="dxa"/>
            <w:tcBorders>
              <w:top w:val="nil"/>
              <w:left w:val="nil"/>
              <w:bottom w:val="single" w:color="auto" w:sz="4" w:space="0"/>
              <w:right w:val="nil"/>
            </w:tcBorders>
            <w:shd w:val="clear" w:color="auto" w:fill="auto"/>
            <w:noWrap/>
            <w:vAlign w:val="bottom"/>
            <w:hideMark/>
          </w:tcPr>
          <w:p w:rsidRPr="00C712BC" w:rsidR="00E0749C" w:rsidP="008D676C" w:rsidRDefault="00E0749C">
            <w:pPr>
              <w:jc w:val="right"/>
            </w:pPr>
            <w:r w:rsidRPr="00C712BC">
              <w:t>77.6</w:t>
            </w:r>
          </w:p>
        </w:tc>
        <w:tc>
          <w:tcPr>
            <w:tcW w:w="840" w:type="dxa"/>
            <w:tcBorders>
              <w:top w:val="nil"/>
              <w:left w:val="single" w:color="auto" w:sz="4" w:space="0"/>
              <w:bottom w:val="single" w:color="auto" w:sz="4" w:space="0"/>
              <w:right w:val="nil"/>
            </w:tcBorders>
            <w:shd w:val="clear" w:color="auto" w:fill="auto"/>
            <w:noWrap/>
            <w:vAlign w:val="bottom"/>
            <w:hideMark/>
          </w:tcPr>
          <w:p w:rsidRPr="00C712BC" w:rsidR="00E0749C" w:rsidP="008D676C" w:rsidRDefault="00E0749C">
            <w:pPr>
              <w:jc w:val="right"/>
            </w:pPr>
            <w:r w:rsidRPr="00C712BC">
              <w:t>207</w:t>
            </w:r>
          </w:p>
        </w:tc>
        <w:tc>
          <w:tcPr>
            <w:tcW w:w="940" w:type="dxa"/>
            <w:tcBorders>
              <w:top w:val="nil"/>
              <w:left w:val="nil"/>
              <w:bottom w:val="single" w:color="auto" w:sz="4" w:space="0"/>
              <w:right w:val="nil"/>
            </w:tcBorders>
            <w:shd w:val="clear" w:color="auto" w:fill="auto"/>
            <w:noWrap/>
            <w:vAlign w:val="bottom"/>
            <w:hideMark/>
          </w:tcPr>
          <w:p w:rsidRPr="00C712BC" w:rsidR="00E0749C" w:rsidP="008D676C" w:rsidRDefault="00E0749C">
            <w:pPr>
              <w:jc w:val="right"/>
            </w:pPr>
            <w:r w:rsidRPr="00C712BC">
              <w:t>73.2</w:t>
            </w:r>
          </w:p>
        </w:tc>
        <w:tc>
          <w:tcPr>
            <w:tcW w:w="840" w:type="dxa"/>
            <w:tcBorders>
              <w:top w:val="nil"/>
              <w:left w:val="single" w:color="auto" w:sz="4" w:space="0"/>
              <w:bottom w:val="single" w:color="auto" w:sz="4" w:space="0"/>
              <w:right w:val="nil"/>
            </w:tcBorders>
            <w:shd w:val="clear" w:color="auto" w:fill="auto"/>
            <w:noWrap/>
            <w:vAlign w:val="bottom"/>
            <w:hideMark/>
          </w:tcPr>
          <w:p w:rsidRPr="00C712BC" w:rsidR="00E0749C" w:rsidP="008D676C" w:rsidRDefault="00E0749C">
            <w:pPr>
              <w:jc w:val="right"/>
            </w:pPr>
            <w:r w:rsidRPr="00C712BC">
              <w:t>125</w:t>
            </w:r>
          </w:p>
        </w:tc>
        <w:tc>
          <w:tcPr>
            <w:tcW w:w="940" w:type="dxa"/>
            <w:tcBorders>
              <w:top w:val="nil"/>
              <w:left w:val="nil"/>
              <w:bottom w:val="single" w:color="auto" w:sz="4" w:space="0"/>
              <w:right w:val="single" w:color="auto" w:sz="4" w:space="0"/>
            </w:tcBorders>
            <w:shd w:val="clear" w:color="auto" w:fill="auto"/>
            <w:noWrap/>
            <w:vAlign w:val="bottom"/>
            <w:hideMark/>
          </w:tcPr>
          <w:p w:rsidRPr="00C712BC" w:rsidR="00E0749C" w:rsidP="008D676C" w:rsidRDefault="00E0749C">
            <w:pPr>
              <w:jc w:val="right"/>
            </w:pPr>
            <w:r w:rsidRPr="00C712BC">
              <w:t>68.4</w:t>
            </w:r>
          </w:p>
        </w:tc>
      </w:tr>
    </w:tbl>
    <w:p w:rsidRPr="00C712BC" w:rsidR="00E0749C" w:rsidP="00CC0225" w:rsidRDefault="00E0749C"/>
    <w:p w:rsidRPr="00C712BC" w:rsidR="00E0749C" w:rsidP="00CC0225" w:rsidRDefault="00E0749C">
      <w:r w:rsidRPr="00C712BC">
        <w:rPr>
          <w:b/>
          <w:vertAlign w:val="superscript"/>
        </w:rPr>
        <w:t>1</w:t>
      </w:r>
      <w:r w:rsidRPr="00C712BC">
        <w:t xml:space="preserve"> Indicates a significant difference (p &lt; 0.05) was found for the computed Rao-Scott chi-square statistic for the test of no association between at least two subgroups for at least five of the ten years in the study.</w:t>
      </w:r>
    </w:p>
    <w:p w:rsidRPr="00C712BC" w:rsidR="00E0749C" w:rsidP="00CC0225" w:rsidRDefault="00E0749C">
      <w:r w:rsidRPr="00C712BC">
        <w:br w:type="page"/>
      </w:r>
    </w:p>
    <w:p w:rsidRPr="00C712BC" w:rsidR="00E0749C" w:rsidP="00CC0225" w:rsidRDefault="00E0749C">
      <w:r w:rsidRPr="00C712BC">
        <w:t xml:space="preserve">Table </w:t>
      </w:r>
      <w:r w:rsidR="002A01BF">
        <w:t>I</w:t>
      </w:r>
      <w:r w:rsidRPr="00C712BC">
        <w:t xml:space="preserve">.2.  </w:t>
      </w:r>
      <w:r>
        <w:t>Diary survey</w:t>
      </w:r>
      <w:r w:rsidRPr="00C712BC">
        <w:t>:  subgroup response rates for 2012</w:t>
      </w:r>
      <w:r w:rsidR="00B42760">
        <w:t>–</w:t>
      </w:r>
      <w:r w:rsidRPr="00C712BC">
        <w:t>2016</w:t>
      </w:r>
    </w:p>
    <w:tbl>
      <w:tblPr>
        <w:tblW w:w="11233" w:type="dxa"/>
        <w:jc w:val="center"/>
        <w:tblLook w:val="04A0" w:firstRow="1" w:lastRow="0" w:firstColumn="1" w:lastColumn="0" w:noHBand="0" w:noVBand="1"/>
      </w:tblPr>
      <w:tblGrid>
        <w:gridCol w:w="222"/>
        <w:gridCol w:w="2111"/>
        <w:gridCol w:w="840"/>
        <w:gridCol w:w="1060"/>
        <w:gridCol w:w="840"/>
        <w:gridCol w:w="1060"/>
        <w:gridCol w:w="840"/>
        <w:gridCol w:w="1060"/>
        <w:gridCol w:w="840"/>
        <w:gridCol w:w="1060"/>
        <w:gridCol w:w="840"/>
        <w:gridCol w:w="1060"/>
      </w:tblGrid>
      <w:tr w:rsidRPr="00C712BC" w:rsidR="00E0749C" w:rsidTr="00E0749C">
        <w:trPr>
          <w:trHeight w:val="240"/>
          <w:jc w:val="center"/>
        </w:trPr>
        <w:tc>
          <w:tcPr>
            <w:tcW w:w="2333" w:type="dxa"/>
            <w:gridSpan w:val="2"/>
            <w:tcBorders>
              <w:top w:val="single" w:color="auto" w:sz="4" w:space="0"/>
              <w:left w:val="single" w:color="auto" w:sz="4" w:space="0"/>
              <w:right w:val="single" w:color="000000" w:sz="4" w:space="0"/>
            </w:tcBorders>
            <w:shd w:val="clear" w:color="auto" w:fill="auto"/>
            <w:noWrap/>
            <w:vAlign w:val="bottom"/>
            <w:hideMark/>
          </w:tcPr>
          <w:p w:rsidRPr="00C712BC" w:rsidR="00E0749C" w:rsidP="00CC0225" w:rsidRDefault="00E0749C"/>
        </w:tc>
        <w:tc>
          <w:tcPr>
            <w:tcW w:w="1780" w:type="dxa"/>
            <w:gridSpan w:val="2"/>
            <w:tcBorders>
              <w:top w:val="single" w:color="auto" w:sz="4" w:space="0"/>
              <w:left w:val="nil"/>
              <w:bottom w:val="single" w:color="auto" w:sz="4" w:space="0"/>
              <w:right w:val="nil"/>
            </w:tcBorders>
            <w:shd w:val="clear" w:color="auto" w:fill="auto"/>
            <w:noWrap/>
            <w:vAlign w:val="bottom"/>
            <w:hideMark/>
          </w:tcPr>
          <w:p w:rsidRPr="00C712BC" w:rsidR="00E0749C" w:rsidP="00CC0225" w:rsidRDefault="00E0749C">
            <w:r w:rsidRPr="00C712BC">
              <w:t>2012</w:t>
            </w:r>
          </w:p>
        </w:tc>
        <w:tc>
          <w:tcPr>
            <w:tcW w:w="1780" w:type="dxa"/>
            <w:gridSpan w:val="2"/>
            <w:tcBorders>
              <w:top w:val="single" w:color="auto" w:sz="4" w:space="0"/>
              <w:left w:val="single" w:color="auto" w:sz="4" w:space="0"/>
              <w:bottom w:val="single" w:color="auto" w:sz="4" w:space="0"/>
              <w:right w:val="nil"/>
            </w:tcBorders>
            <w:shd w:val="clear" w:color="auto" w:fill="auto"/>
            <w:noWrap/>
            <w:vAlign w:val="bottom"/>
            <w:hideMark/>
          </w:tcPr>
          <w:p w:rsidRPr="00C712BC" w:rsidR="00E0749C" w:rsidP="00CC0225" w:rsidRDefault="00E0749C">
            <w:r w:rsidRPr="00C712BC">
              <w:t>2013</w:t>
            </w:r>
          </w:p>
        </w:tc>
        <w:tc>
          <w:tcPr>
            <w:tcW w:w="1780" w:type="dxa"/>
            <w:gridSpan w:val="2"/>
            <w:tcBorders>
              <w:top w:val="single" w:color="auto" w:sz="4" w:space="0"/>
              <w:left w:val="single" w:color="auto" w:sz="4" w:space="0"/>
              <w:bottom w:val="single" w:color="auto" w:sz="4" w:space="0"/>
              <w:right w:val="nil"/>
            </w:tcBorders>
            <w:shd w:val="clear" w:color="auto" w:fill="auto"/>
            <w:noWrap/>
            <w:vAlign w:val="bottom"/>
            <w:hideMark/>
          </w:tcPr>
          <w:p w:rsidRPr="00C712BC" w:rsidR="00E0749C" w:rsidP="00CC0225" w:rsidRDefault="00E0749C">
            <w:r w:rsidRPr="00C712BC">
              <w:t>2014</w:t>
            </w:r>
          </w:p>
        </w:tc>
        <w:tc>
          <w:tcPr>
            <w:tcW w:w="1780" w:type="dxa"/>
            <w:gridSpan w:val="2"/>
            <w:tcBorders>
              <w:top w:val="single" w:color="auto" w:sz="4" w:space="0"/>
              <w:left w:val="single" w:color="auto" w:sz="4" w:space="0"/>
              <w:bottom w:val="single" w:color="auto" w:sz="4" w:space="0"/>
              <w:right w:val="nil"/>
            </w:tcBorders>
            <w:shd w:val="clear" w:color="auto" w:fill="auto"/>
            <w:noWrap/>
            <w:vAlign w:val="bottom"/>
            <w:hideMark/>
          </w:tcPr>
          <w:p w:rsidRPr="00C712BC" w:rsidR="00E0749C" w:rsidP="00CC0225" w:rsidRDefault="00E0749C">
            <w:r w:rsidRPr="00C712BC">
              <w:t>2015</w:t>
            </w:r>
          </w:p>
        </w:tc>
        <w:tc>
          <w:tcPr>
            <w:tcW w:w="1780"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C712BC" w:rsidR="00E0749C" w:rsidP="00CC0225" w:rsidRDefault="00E0749C">
            <w:r w:rsidRPr="00C712BC">
              <w:t>2016</w:t>
            </w:r>
          </w:p>
        </w:tc>
      </w:tr>
      <w:tr w:rsidRPr="00C712BC" w:rsidR="00E0749C" w:rsidTr="00E0749C">
        <w:trPr>
          <w:trHeight w:val="480"/>
          <w:jc w:val="center"/>
        </w:trPr>
        <w:tc>
          <w:tcPr>
            <w:tcW w:w="2333" w:type="dxa"/>
            <w:gridSpan w:val="2"/>
            <w:tcBorders>
              <w:left w:val="single" w:color="auto" w:sz="4" w:space="0"/>
              <w:bottom w:val="single" w:color="000000" w:sz="4" w:space="0"/>
              <w:right w:val="single" w:color="000000" w:sz="4" w:space="0"/>
            </w:tcBorders>
            <w:shd w:val="clear" w:color="auto" w:fill="auto"/>
            <w:vAlign w:val="center"/>
            <w:hideMark/>
          </w:tcPr>
          <w:p w:rsidRPr="00C712BC" w:rsidR="00E0749C" w:rsidP="00CC0225" w:rsidRDefault="00E0749C">
            <w:r w:rsidRPr="00C712BC">
              <w:t>Subgroup</w:t>
            </w:r>
          </w:p>
        </w:tc>
        <w:tc>
          <w:tcPr>
            <w:tcW w:w="840" w:type="dxa"/>
            <w:tcBorders>
              <w:top w:val="single" w:color="auto" w:sz="4" w:space="0"/>
              <w:left w:val="nil"/>
              <w:bottom w:val="single" w:color="auto" w:sz="4" w:space="0"/>
              <w:right w:val="nil"/>
            </w:tcBorders>
            <w:shd w:val="clear" w:color="auto" w:fill="auto"/>
            <w:vAlign w:val="center"/>
            <w:hideMark/>
          </w:tcPr>
          <w:p w:rsidRPr="00C712BC" w:rsidR="00E0749C" w:rsidP="008D676C" w:rsidRDefault="00E0749C">
            <w:pPr>
              <w:jc w:val="center"/>
            </w:pPr>
            <w:r w:rsidRPr="00C712BC">
              <w:t>n</w:t>
            </w:r>
          </w:p>
        </w:tc>
        <w:tc>
          <w:tcPr>
            <w:tcW w:w="940" w:type="dxa"/>
            <w:tcBorders>
              <w:top w:val="single" w:color="auto" w:sz="4" w:space="0"/>
              <w:left w:val="nil"/>
              <w:bottom w:val="single" w:color="auto" w:sz="4" w:space="0"/>
              <w:right w:val="nil"/>
            </w:tcBorders>
            <w:shd w:val="clear" w:color="auto" w:fill="auto"/>
            <w:vAlign w:val="bottom"/>
            <w:hideMark/>
          </w:tcPr>
          <w:p w:rsidRPr="00C712BC" w:rsidR="00E0749C" w:rsidP="008D676C" w:rsidRDefault="00E0749C">
            <w:pPr>
              <w:jc w:val="right"/>
            </w:pPr>
            <w:r w:rsidRPr="00C712BC">
              <w:t>Response Rate %</w:t>
            </w:r>
          </w:p>
        </w:tc>
        <w:tc>
          <w:tcPr>
            <w:tcW w:w="840" w:type="dxa"/>
            <w:tcBorders>
              <w:top w:val="single" w:color="auto" w:sz="4" w:space="0"/>
              <w:left w:val="single" w:color="auto" w:sz="4" w:space="0"/>
              <w:bottom w:val="single" w:color="auto" w:sz="4" w:space="0"/>
              <w:right w:val="nil"/>
            </w:tcBorders>
            <w:shd w:val="clear" w:color="auto" w:fill="auto"/>
            <w:vAlign w:val="center"/>
            <w:hideMark/>
          </w:tcPr>
          <w:p w:rsidRPr="00C712BC" w:rsidR="00E0749C" w:rsidP="008D676C" w:rsidRDefault="00E0749C">
            <w:pPr>
              <w:jc w:val="center"/>
            </w:pPr>
            <w:r w:rsidRPr="00C712BC">
              <w:t>n</w:t>
            </w:r>
          </w:p>
        </w:tc>
        <w:tc>
          <w:tcPr>
            <w:tcW w:w="940" w:type="dxa"/>
            <w:tcBorders>
              <w:top w:val="single" w:color="auto" w:sz="4" w:space="0"/>
              <w:left w:val="nil"/>
              <w:bottom w:val="single" w:color="auto" w:sz="4" w:space="0"/>
              <w:right w:val="nil"/>
            </w:tcBorders>
            <w:shd w:val="clear" w:color="auto" w:fill="auto"/>
            <w:vAlign w:val="bottom"/>
            <w:hideMark/>
          </w:tcPr>
          <w:p w:rsidRPr="00C712BC" w:rsidR="00E0749C" w:rsidP="008D676C" w:rsidRDefault="00E0749C">
            <w:pPr>
              <w:jc w:val="right"/>
            </w:pPr>
            <w:r w:rsidRPr="00C712BC">
              <w:t>Response Rate %</w:t>
            </w:r>
          </w:p>
        </w:tc>
        <w:tc>
          <w:tcPr>
            <w:tcW w:w="840" w:type="dxa"/>
            <w:tcBorders>
              <w:top w:val="single" w:color="auto" w:sz="4" w:space="0"/>
              <w:left w:val="single" w:color="auto" w:sz="4" w:space="0"/>
              <w:bottom w:val="single" w:color="auto" w:sz="4" w:space="0"/>
              <w:right w:val="nil"/>
            </w:tcBorders>
            <w:shd w:val="clear" w:color="auto" w:fill="auto"/>
            <w:vAlign w:val="center"/>
            <w:hideMark/>
          </w:tcPr>
          <w:p w:rsidRPr="00C712BC" w:rsidR="00E0749C" w:rsidP="008D676C" w:rsidRDefault="00E0749C">
            <w:pPr>
              <w:jc w:val="center"/>
            </w:pPr>
            <w:r w:rsidRPr="00C712BC">
              <w:t>n</w:t>
            </w:r>
          </w:p>
        </w:tc>
        <w:tc>
          <w:tcPr>
            <w:tcW w:w="940" w:type="dxa"/>
            <w:tcBorders>
              <w:top w:val="single" w:color="auto" w:sz="4" w:space="0"/>
              <w:left w:val="nil"/>
              <w:bottom w:val="single" w:color="auto" w:sz="4" w:space="0"/>
              <w:right w:val="nil"/>
            </w:tcBorders>
            <w:shd w:val="clear" w:color="auto" w:fill="auto"/>
            <w:vAlign w:val="bottom"/>
            <w:hideMark/>
          </w:tcPr>
          <w:p w:rsidRPr="00C712BC" w:rsidR="00E0749C" w:rsidP="008D676C" w:rsidRDefault="00E0749C">
            <w:pPr>
              <w:jc w:val="right"/>
            </w:pPr>
            <w:r w:rsidRPr="00C712BC">
              <w:t>Response Rate %</w:t>
            </w:r>
          </w:p>
        </w:tc>
        <w:tc>
          <w:tcPr>
            <w:tcW w:w="840" w:type="dxa"/>
            <w:tcBorders>
              <w:top w:val="single" w:color="auto" w:sz="4" w:space="0"/>
              <w:left w:val="single" w:color="auto" w:sz="4" w:space="0"/>
              <w:bottom w:val="single" w:color="auto" w:sz="4" w:space="0"/>
              <w:right w:val="nil"/>
            </w:tcBorders>
            <w:shd w:val="clear" w:color="auto" w:fill="auto"/>
            <w:vAlign w:val="center"/>
            <w:hideMark/>
          </w:tcPr>
          <w:p w:rsidRPr="00C712BC" w:rsidR="00E0749C" w:rsidP="008D676C" w:rsidRDefault="00E0749C">
            <w:pPr>
              <w:jc w:val="center"/>
            </w:pPr>
            <w:r w:rsidRPr="00C712BC">
              <w:t>n</w:t>
            </w:r>
          </w:p>
        </w:tc>
        <w:tc>
          <w:tcPr>
            <w:tcW w:w="940" w:type="dxa"/>
            <w:tcBorders>
              <w:top w:val="single" w:color="auto" w:sz="4" w:space="0"/>
              <w:left w:val="nil"/>
              <w:bottom w:val="single" w:color="auto" w:sz="4" w:space="0"/>
              <w:right w:val="nil"/>
            </w:tcBorders>
            <w:shd w:val="clear" w:color="auto" w:fill="auto"/>
            <w:vAlign w:val="bottom"/>
            <w:hideMark/>
          </w:tcPr>
          <w:p w:rsidRPr="00C712BC" w:rsidR="00E0749C" w:rsidP="008D676C" w:rsidRDefault="00E0749C">
            <w:pPr>
              <w:jc w:val="right"/>
            </w:pPr>
            <w:r w:rsidRPr="00C712BC">
              <w:t>Response Rate %</w:t>
            </w:r>
          </w:p>
        </w:tc>
        <w:tc>
          <w:tcPr>
            <w:tcW w:w="840" w:type="dxa"/>
            <w:tcBorders>
              <w:top w:val="single" w:color="auto" w:sz="4" w:space="0"/>
              <w:left w:val="single" w:color="auto" w:sz="4" w:space="0"/>
              <w:bottom w:val="single" w:color="auto" w:sz="4" w:space="0"/>
              <w:right w:val="nil"/>
            </w:tcBorders>
            <w:shd w:val="clear" w:color="auto" w:fill="auto"/>
            <w:vAlign w:val="center"/>
            <w:hideMark/>
          </w:tcPr>
          <w:p w:rsidRPr="00C712BC" w:rsidR="00E0749C" w:rsidP="008D676C" w:rsidRDefault="00E0749C">
            <w:pPr>
              <w:jc w:val="center"/>
            </w:pPr>
            <w:r w:rsidRPr="00C712BC">
              <w:t>n</w:t>
            </w:r>
          </w:p>
        </w:tc>
        <w:tc>
          <w:tcPr>
            <w:tcW w:w="940" w:type="dxa"/>
            <w:tcBorders>
              <w:top w:val="single" w:color="auto" w:sz="4" w:space="0"/>
              <w:left w:val="nil"/>
              <w:bottom w:val="single" w:color="auto" w:sz="4" w:space="0"/>
              <w:right w:val="single" w:color="auto" w:sz="4" w:space="0"/>
            </w:tcBorders>
            <w:shd w:val="clear" w:color="auto" w:fill="auto"/>
            <w:vAlign w:val="bottom"/>
            <w:hideMark/>
          </w:tcPr>
          <w:p w:rsidRPr="00C712BC" w:rsidR="00E0749C" w:rsidP="008D676C" w:rsidRDefault="00E0749C">
            <w:pPr>
              <w:jc w:val="right"/>
            </w:pPr>
            <w:r w:rsidRPr="00C712BC">
              <w:t>Response Rate %</w:t>
            </w:r>
          </w:p>
        </w:tc>
      </w:tr>
      <w:tr w:rsidRPr="00C712BC" w:rsidR="00E0749C" w:rsidTr="00E0749C">
        <w:trPr>
          <w:trHeight w:val="240"/>
          <w:jc w:val="center"/>
        </w:trPr>
        <w:tc>
          <w:tcPr>
            <w:tcW w:w="2333" w:type="dxa"/>
            <w:gridSpan w:val="2"/>
            <w:tcBorders>
              <w:top w:val="single" w:color="auto" w:sz="4" w:space="0"/>
              <w:left w:val="single" w:color="auto" w:sz="4" w:space="0"/>
              <w:bottom w:val="nil"/>
              <w:right w:val="single" w:color="000000" w:sz="4" w:space="0"/>
            </w:tcBorders>
            <w:shd w:val="clear" w:color="auto" w:fill="auto"/>
            <w:noWrap/>
            <w:vAlign w:val="bottom"/>
            <w:hideMark/>
          </w:tcPr>
          <w:p w:rsidRPr="00C712BC" w:rsidR="00E0749C" w:rsidP="00CC0225" w:rsidRDefault="00E0749C">
            <w:r w:rsidRPr="00C712BC">
              <w:t>Overall</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20,298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67.7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20,296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60.7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20,476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64.8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20,517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57.7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20,391</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56.8</w:t>
            </w:r>
          </w:p>
        </w:tc>
      </w:tr>
      <w:tr w:rsidRPr="00C712BC" w:rsidR="00E0749C" w:rsidTr="00E0749C">
        <w:trPr>
          <w:trHeight w:val="240"/>
          <w:jc w:val="center"/>
        </w:trPr>
        <w:tc>
          <w:tcPr>
            <w:tcW w:w="2333"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pPr>
              <w:rPr>
                <w:b/>
                <w:vertAlign w:val="superscript"/>
              </w:rPr>
            </w:pPr>
            <w:r w:rsidRPr="00C712BC">
              <w:t xml:space="preserve">Region </w:t>
            </w:r>
            <w:r w:rsidRPr="00C712BC">
              <w:rPr>
                <w:b/>
                <w:vertAlign w:val="superscript"/>
              </w:rPr>
              <w:t>1</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Northeast</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4,079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4,056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58.4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4,084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64.9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3,817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58.5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3,855</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59.5</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Midwest</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4,489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4,421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65.9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4,521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4,338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57.7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4,080</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55.9</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South</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7,162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66.1</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7,276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60.9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7,216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64.8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7,063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56.6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7,323</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54.8</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West</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4,568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67.6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4,543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57.0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4,655</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63.0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5,299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59.1</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5,133</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58.6</w:t>
            </w:r>
          </w:p>
        </w:tc>
      </w:tr>
      <w:tr w:rsidRPr="00C712BC" w:rsidR="00E0749C" w:rsidTr="00E0749C">
        <w:trPr>
          <w:trHeight w:val="240"/>
          <w:jc w:val="center"/>
        </w:trPr>
        <w:tc>
          <w:tcPr>
            <w:tcW w:w="2333"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pPr>
              <w:rPr>
                <w:b/>
                <w:vertAlign w:val="superscript"/>
              </w:rPr>
            </w:pPr>
            <w:r w:rsidRPr="00C712BC">
              <w:t xml:space="preserve">PSU size class </w:t>
            </w:r>
            <w:r w:rsidRPr="00C712BC">
              <w:rPr>
                <w:b/>
                <w:vertAlign w:val="superscript"/>
              </w:rPr>
              <w:t>1</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Self-Representing</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10,902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10,848</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58.9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11,041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63.5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8,519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57.8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8,515</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56.2</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Non-Self-Representing</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8,417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68.7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8,423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61.4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8,429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65.7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10,493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57.4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10,733</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56.0</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Rural</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979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69.1</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1,025</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1,006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1,505</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60.6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1,143</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67.7</w:t>
            </w:r>
          </w:p>
        </w:tc>
      </w:tr>
      <w:tr w:rsidRPr="00C712BC" w:rsidR="00E0749C" w:rsidTr="00E0749C">
        <w:trPr>
          <w:trHeight w:val="240"/>
          <w:jc w:val="center"/>
        </w:trPr>
        <w:tc>
          <w:tcPr>
            <w:tcW w:w="2333"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r w:rsidRPr="00C712BC">
              <w:t>Housing Value - Owners</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Quartile 1-2</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6,385</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69.2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6,455</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63.0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6,415</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7,731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58.3</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6,554</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58.6</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Quartile 3-4</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2,903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64.8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2,921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58.7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2,999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61.6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3,320</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55.6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3,210</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53.9</w:t>
            </w:r>
          </w:p>
        </w:tc>
      </w:tr>
      <w:tr w:rsidRPr="00C712BC" w:rsidR="00E0749C" w:rsidTr="00E0749C">
        <w:trPr>
          <w:trHeight w:val="240"/>
          <w:jc w:val="center"/>
        </w:trPr>
        <w:tc>
          <w:tcPr>
            <w:tcW w:w="2333"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r w:rsidRPr="00C712BC">
              <w:t>Housing Value - Renters</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Quartile 1-2</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5,361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69.7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5,263</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61.0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5,316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4,741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59.9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5,836</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60.4</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Quartile 3-4</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2,896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2,912</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57.7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2,919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64.4</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3,447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55.8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3,402</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52.7</w:t>
            </w:r>
          </w:p>
        </w:tc>
      </w:tr>
      <w:tr w:rsidRPr="00C712BC" w:rsidR="00E0749C" w:rsidTr="00E0749C">
        <w:trPr>
          <w:trHeight w:val="240"/>
          <w:jc w:val="center"/>
        </w:trPr>
        <w:tc>
          <w:tcPr>
            <w:tcW w:w="2333"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pPr>
              <w:rPr>
                <w:b/>
                <w:vertAlign w:val="superscript"/>
              </w:rPr>
            </w:pPr>
            <w:r w:rsidRPr="00C712BC">
              <w:t xml:space="preserve">Urbanicity </w:t>
            </w:r>
            <w:r w:rsidRPr="00C712BC">
              <w:rPr>
                <w:b/>
                <w:vertAlign w:val="superscript"/>
              </w:rPr>
              <w:t>1</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Rural</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3,454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71.2</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3,539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64.6</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3,426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69.0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3,666</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60.0</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3,385</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63.1</w:t>
            </w: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Urban</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16,844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16,757</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59.7</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17,050</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63.8</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16,851</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57.3</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17,006</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55.5</w:t>
            </w:r>
          </w:p>
        </w:tc>
      </w:tr>
      <w:tr w:rsidRPr="00C712BC" w:rsidR="00E0749C" w:rsidTr="00E0749C">
        <w:trPr>
          <w:trHeight w:val="240"/>
          <w:jc w:val="center"/>
        </w:trPr>
        <w:tc>
          <w:tcPr>
            <w:tcW w:w="2333" w:type="dxa"/>
            <w:gridSpan w:val="2"/>
            <w:tcBorders>
              <w:top w:val="nil"/>
              <w:left w:val="single" w:color="auto" w:sz="4" w:space="0"/>
              <w:bottom w:val="nil"/>
              <w:right w:val="single" w:color="000000" w:sz="4" w:space="0"/>
            </w:tcBorders>
            <w:shd w:val="clear" w:color="auto" w:fill="auto"/>
            <w:noWrap/>
            <w:vAlign w:val="bottom"/>
            <w:hideMark/>
          </w:tcPr>
          <w:p w:rsidRPr="00C712BC" w:rsidR="00E0749C" w:rsidP="00CC0225" w:rsidRDefault="00E0749C">
            <w:pPr>
              <w:rPr>
                <w:b/>
                <w:vertAlign w:val="superscript"/>
              </w:rPr>
            </w:pPr>
            <w:r w:rsidRPr="00C712BC">
              <w:t xml:space="preserve">Tenure </w:t>
            </w:r>
            <w:r w:rsidRPr="00C712BC">
              <w:rPr>
                <w:b/>
                <w:vertAlign w:val="superscript"/>
              </w:rPr>
              <w:t>1</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p>
        </w:tc>
      </w:tr>
      <w:tr w:rsidRPr="00C712BC" w:rsidR="00E0749C" w:rsidTr="00E0749C">
        <w:trPr>
          <w:trHeight w:val="240"/>
          <w:jc w:val="center"/>
        </w:trPr>
        <w:tc>
          <w:tcPr>
            <w:tcW w:w="222" w:type="dxa"/>
            <w:tcBorders>
              <w:top w:val="nil"/>
              <w:left w:val="single" w:color="auto" w:sz="4" w:space="0"/>
              <w:bottom w:val="nil"/>
              <w:right w:val="nil"/>
            </w:tcBorders>
            <w:shd w:val="clear" w:color="auto" w:fill="auto"/>
            <w:noWrap/>
            <w:vAlign w:val="bottom"/>
            <w:hideMark/>
          </w:tcPr>
          <w:p w:rsidRPr="00C712BC" w:rsidR="00E0749C" w:rsidP="00CC0225" w:rsidRDefault="00E0749C"/>
        </w:tc>
        <w:tc>
          <w:tcPr>
            <w:tcW w:w="2111" w:type="dxa"/>
            <w:tcBorders>
              <w:top w:val="nil"/>
              <w:left w:val="nil"/>
              <w:bottom w:val="nil"/>
              <w:right w:val="single" w:color="auto" w:sz="4" w:space="0"/>
            </w:tcBorders>
            <w:shd w:val="clear" w:color="auto" w:fill="auto"/>
            <w:noWrap/>
            <w:vAlign w:val="bottom"/>
            <w:hideMark/>
          </w:tcPr>
          <w:p w:rsidRPr="00C712BC" w:rsidR="00E0749C" w:rsidP="00CC0225" w:rsidRDefault="00E0749C">
            <w:r w:rsidRPr="00C712BC">
              <w:t>Owner</w:t>
            </w:r>
          </w:p>
        </w:tc>
        <w:tc>
          <w:tcPr>
            <w:tcW w:w="8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12,864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69.5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12,794</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62.9</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12,739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66.5</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12,649</w:t>
            </w:r>
          </w:p>
        </w:tc>
        <w:tc>
          <w:tcPr>
            <w:tcW w:w="940" w:type="dxa"/>
            <w:tcBorders>
              <w:top w:val="nil"/>
              <w:left w:val="nil"/>
              <w:bottom w:val="nil"/>
              <w:right w:val="nil"/>
            </w:tcBorders>
            <w:shd w:val="clear" w:color="auto" w:fill="auto"/>
            <w:noWrap/>
            <w:vAlign w:val="bottom"/>
            <w:hideMark/>
          </w:tcPr>
          <w:p w:rsidRPr="00C712BC" w:rsidR="00E0749C" w:rsidP="008D676C" w:rsidRDefault="00E0749C">
            <w:pPr>
              <w:jc w:val="right"/>
            </w:pPr>
            <w:r w:rsidRPr="00C712BC">
              <w:t>59.3</w:t>
            </w:r>
          </w:p>
        </w:tc>
        <w:tc>
          <w:tcPr>
            <w:tcW w:w="840" w:type="dxa"/>
            <w:tcBorders>
              <w:top w:val="nil"/>
              <w:left w:val="single" w:color="auto" w:sz="4" w:space="0"/>
              <w:bottom w:val="nil"/>
              <w:right w:val="nil"/>
            </w:tcBorders>
            <w:shd w:val="clear" w:color="auto" w:fill="auto"/>
            <w:noWrap/>
            <w:vAlign w:val="bottom"/>
            <w:hideMark/>
          </w:tcPr>
          <w:p w:rsidRPr="00C712BC" w:rsidR="00E0749C" w:rsidP="008D676C" w:rsidRDefault="00E0749C">
            <w:pPr>
              <w:jc w:val="right"/>
            </w:pPr>
            <w:r w:rsidRPr="00C712BC">
              <w:t>12,352</w:t>
            </w:r>
          </w:p>
        </w:tc>
        <w:tc>
          <w:tcPr>
            <w:tcW w:w="940" w:type="dxa"/>
            <w:tcBorders>
              <w:top w:val="nil"/>
              <w:left w:val="nil"/>
              <w:bottom w:val="nil"/>
              <w:right w:val="single" w:color="auto" w:sz="4" w:space="0"/>
            </w:tcBorders>
            <w:shd w:val="clear" w:color="auto" w:fill="auto"/>
            <w:noWrap/>
            <w:vAlign w:val="bottom"/>
            <w:hideMark/>
          </w:tcPr>
          <w:p w:rsidRPr="00C712BC" w:rsidR="00E0749C" w:rsidP="008D676C" w:rsidRDefault="00E0749C">
            <w:pPr>
              <w:jc w:val="right"/>
            </w:pPr>
            <w:r w:rsidRPr="00C712BC">
              <w:t>59.9</w:t>
            </w:r>
          </w:p>
        </w:tc>
      </w:tr>
      <w:tr w:rsidRPr="00C712BC" w:rsidR="00E0749C" w:rsidTr="00E0749C">
        <w:trPr>
          <w:trHeight w:val="240"/>
          <w:jc w:val="center"/>
        </w:trPr>
        <w:tc>
          <w:tcPr>
            <w:tcW w:w="222" w:type="dxa"/>
            <w:tcBorders>
              <w:top w:val="nil"/>
              <w:left w:val="single" w:color="auto" w:sz="4" w:space="0"/>
              <w:right w:val="nil"/>
            </w:tcBorders>
            <w:shd w:val="clear" w:color="auto" w:fill="auto"/>
            <w:noWrap/>
            <w:vAlign w:val="bottom"/>
            <w:hideMark/>
          </w:tcPr>
          <w:p w:rsidRPr="00C712BC" w:rsidR="00E0749C" w:rsidP="00CC0225" w:rsidRDefault="00E0749C"/>
        </w:tc>
        <w:tc>
          <w:tcPr>
            <w:tcW w:w="2111" w:type="dxa"/>
            <w:tcBorders>
              <w:top w:val="nil"/>
              <w:left w:val="nil"/>
              <w:right w:val="single" w:color="auto" w:sz="4" w:space="0"/>
            </w:tcBorders>
            <w:shd w:val="clear" w:color="auto" w:fill="auto"/>
            <w:noWrap/>
            <w:vAlign w:val="bottom"/>
            <w:hideMark/>
          </w:tcPr>
          <w:p w:rsidRPr="00C712BC" w:rsidR="00E0749C" w:rsidP="00CC0225" w:rsidRDefault="00E0749C">
            <w:r w:rsidRPr="00C712BC">
              <w:t>Renter</w:t>
            </w:r>
          </w:p>
        </w:tc>
        <w:tc>
          <w:tcPr>
            <w:tcW w:w="840" w:type="dxa"/>
            <w:tcBorders>
              <w:top w:val="nil"/>
              <w:left w:val="nil"/>
              <w:right w:val="nil"/>
            </w:tcBorders>
            <w:shd w:val="clear" w:color="auto" w:fill="auto"/>
            <w:noWrap/>
            <w:vAlign w:val="bottom"/>
            <w:hideMark/>
          </w:tcPr>
          <w:p w:rsidRPr="00C712BC" w:rsidR="00E0749C" w:rsidP="008D676C" w:rsidRDefault="00E0749C">
            <w:pPr>
              <w:jc w:val="right"/>
            </w:pPr>
            <w:r w:rsidRPr="00C712BC">
              <w:t>7,285</w:t>
            </w:r>
          </w:p>
        </w:tc>
        <w:tc>
          <w:tcPr>
            <w:tcW w:w="940" w:type="dxa"/>
            <w:tcBorders>
              <w:top w:val="nil"/>
              <w:left w:val="nil"/>
              <w:right w:val="nil"/>
            </w:tcBorders>
            <w:shd w:val="clear" w:color="auto" w:fill="auto"/>
            <w:noWrap/>
            <w:vAlign w:val="bottom"/>
            <w:hideMark/>
          </w:tcPr>
          <w:p w:rsidRPr="00C712BC" w:rsidR="00E0749C" w:rsidP="008D676C" w:rsidRDefault="00E0749C">
            <w:pPr>
              <w:jc w:val="right"/>
            </w:pPr>
            <w:r w:rsidRPr="00C712BC">
              <w:t>64.6</w:t>
            </w:r>
          </w:p>
        </w:tc>
        <w:tc>
          <w:tcPr>
            <w:tcW w:w="840" w:type="dxa"/>
            <w:tcBorders>
              <w:top w:val="nil"/>
              <w:left w:val="single" w:color="auto" w:sz="4" w:space="0"/>
              <w:right w:val="nil"/>
            </w:tcBorders>
            <w:shd w:val="clear" w:color="auto" w:fill="auto"/>
            <w:noWrap/>
            <w:vAlign w:val="bottom"/>
            <w:hideMark/>
          </w:tcPr>
          <w:p w:rsidRPr="00C712BC" w:rsidR="00E0749C" w:rsidP="008D676C" w:rsidRDefault="00E0749C">
            <w:pPr>
              <w:jc w:val="right"/>
            </w:pPr>
            <w:r w:rsidRPr="00C712BC">
              <w:t>7,384</w:t>
            </w:r>
          </w:p>
        </w:tc>
        <w:tc>
          <w:tcPr>
            <w:tcW w:w="940" w:type="dxa"/>
            <w:tcBorders>
              <w:top w:val="nil"/>
              <w:left w:val="nil"/>
              <w:right w:val="nil"/>
            </w:tcBorders>
            <w:shd w:val="clear" w:color="auto" w:fill="auto"/>
            <w:noWrap/>
            <w:vAlign w:val="bottom"/>
            <w:hideMark/>
          </w:tcPr>
          <w:p w:rsidRPr="00C712BC" w:rsidR="00E0749C" w:rsidP="008D676C" w:rsidRDefault="00E0749C">
            <w:pPr>
              <w:jc w:val="right"/>
            </w:pPr>
            <w:r w:rsidRPr="00C712BC">
              <w:t>56.6</w:t>
            </w:r>
          </w:p>
        </w:tc>
        <w:tc>
          <w:tcPr>
            <w:tcW w:w="840" w:type="dxa"/>
            <w:tcBorders>
              <w:top w:val="nil"/>
              <w:left w:val="single" w:color="auto" w:sz="4" w:space="0"/>
              <w:right w:val="nil"/>
            </w:tcBorders>
            <w:shd w:val="clear" w:color="auto" w:fill="auto"/>
            <w:noWrap/>
            <w:vAlign w:val="bottom"/>
            <w:hideMark/>
          </w:tcPr>
          <w:p w:rsidRPr="00C712BC" w:rsidR="00E0749C" w:rsidP="008D676C" w:rsidRDefault="00E0749C">
            <w:pPr>
              <w:jc w:val="right"/>
            </w:pPr>
            <w:r w:rsidRPr="00C712BC">
              <w:t>7,569</w:t>
            </w:r>
          </w:p>
        </w:tc>
        <w:tc>
          <w:tcPr>
            <w:tcW w:w="940" w:type="dxa"/>
            <w:tcBorders>
              <w:top w:val="nil"/>
              <w:left w:val="nil"/>
              <w:right w:val="nil"/>
            </w:tcBorders>
            <w:shd w:val="clear" w:color="auto" w:fill="auto"/>
            <w:noWrap/>
            <w:vAlign w:val="bottom"/>
            <w:hideMark/>
          </w:tcPr>
          <w:p w:rsidRPr="00C712BC" w:rsidR="00E0749C" w:rsidP="008D676C" w:rsidRDefault="00E0749C">
            <w:pPr>
              <w:jc w:val="right"/>
            </w:pPr>
            <w:r w:rsidRPr="00C712BC">
              <w:t>61.7</w:t>
            </w:r>
          </w:p>
        </w:tc>
        <w:tc>
          <w:tcPr>
            <w:tcW w:w="840" w:type="dxa"/>
            <w:tcBorders>
              <w:top w:val="nil"/>
              <w:left w:val="single" w:color="auto" w:sz="4" w:space="0"/>
              <w:right w:val="nil"/>
            </w:tcBorders>
            <w:shd w:val="clear" w:color="auto" w:fill="auto"/>
            <w:noWrap/>
            <w:vAlign w:val="bottom"/>
            <w:hideMark/>
          </w:tcPr>
          <w:p w:rsidRPr="00C712BC" w:rsidR="00E0749C" w:rsidP="008D676C" w:rsidRDefault="00E0749C">
            <w:pPr>
              <w:jc w:val="right"/>
            </w:pPr>
            <w:r w:rsidRPr="00C712BC">
              <w:t>7,692</w:t>
            </w:r>
          </w:p>
        </w:tc>
        <w:tc>
          <w:tcPr>
            <w:tcW w:w="940" w:type="dxa"/>
            <w:tcBorders>
              <w:top w:val="nil"/>
              <w:left w:val="nil"/>
              <w:right w:val="nil"/>
            </w:tcBorders>
            <w:shd w:val="clear" w:color="auto" w:fill="auto"/>
            <w:noWrap/>
            <w:vAlign w:val="bottom"/>
            <w:hideMark/>
          </w:tcPr>
          <w:p w:rsidRPr="00C712BC" w:rsidR="00E0749C" w:rsidP="008D676C" w:rsidRDefault="00E0749C">
            <w:pPr>
              <w:jc w:val="right"/>
            </w:pPr>
            <w:r w:rsidRPr="00C712BC">
              <w:t>54.8</w:t>
            </w:r>
          </w:p>
        </w:tc>
        <w:tc>
          <w:tcPr>
            <w:tcW w:w="840" w:type="dxa"/>
            <w:tcBorders>
              <w:top w:val="nil"/>
              <w:left w:val="single" w:color="auto" w:sz="4" w:space="0"/>
              <w:right w:val="nil"/>
            </w:tcBorders>
            <w:shd w:val="clear" w:color="auto" w:fill="auto"/>
            <w:noWrap/>
            <w:vAlign w:val="bottom"/>
            <w:hideMark/>
          </w:tcPr>
          <w:p w:rsidRPr="00C712BC" w:rsidR="00E0749C" w:rsidP="008D676C" w:rsidRDefault="00E0749C">
            <w:pPr>
              <w:jc w:val="right"/>
            </w:pPr>
            <w:r w:rsidRPr="00C712BC">
              <w:t>7,902</w:t>
            </w:r>
          </w:p>
        </w:tc>
        <w:tc>
          <w:tcPr>
            <w:tcW w:w="940" w:type="dxa"/>
            <w:tcBorders>
              <w:top w:val="nil"/>
              <w:left w:val="nil"/>
              <w:right w:val="single" w:color="auto" w:sz="4" w:space="0"/>
            </w:tcBorders>
            <w:shd w:val="clear" w:color="auto" w:fill="auto"/>
            <w:noWrap/>
            <w:vAlign w:val="bottom"/>
            <w:hideMark/>
          </w:tcPr>
          <w:p w:rsidRPr="00C712BC" w:rsidR="00E0749C" w:rsidP="008D676C" w:rsidRDefault="00E0749C">
            <w:pPr>
              <w:jc w:val="right"/>
            </w:pPr>
            <w:r w:rsidRPr="00C712BC">
              <w:t>51.5</w:t>
            </w:r>
          </w:p>
        </w:tc>
      </w:tr>
      <w:tr w:rsidRPr="00C712BC" w:rsidR="00E0749C" w:rsidTr="00E0749C">
        <w:trPr>
          <w:trHeight w:val="240"/>
          <w:jc w:val="center"/>
        </w:trPr>
        <w:tc>
          <w:tcPr>
            <w:tcW w:w="222" w:type="dxa"/>
            <w:tcBorders>
              <w:top w:val="nil"/>
              <w:left w:val="single" w:color="auto" w:sz="4" w:space="0"/>
              <w:bottom w:val="single" w:color="000000" w:sz="4" w:space="0"/>
              <w:right w:val="nil"/>
            </w:tcBorders>
            <w:shd w:val="clear" w:color="auto" w:fill="auto"/>
            <w:noWrap/>
            <w:vAlign w:val="bottom"/>
            <w:hideMark/>
          </w:tcPr>
          <w:p w:rsidRPr="00C712BC" w:rsidR="00E0749C" w:rsidP="00CC0225" w:rsidRDefault="00E0749C"/>
        </w:tc>
        <w:tc>
          <w:tcPr>
            <w:tcW w:w="2111" w:type="dxa"/>
            <w:tcBorders>
              <w:top w:val="nil"/>
              <w:left w:val="nil"/>
              <w:bottom w:val="single" w:color="000000" w:sz="4" w:space="0"/>
              <w:right w:val="single" w:color="auto" w:sz="4" w:space="0"/>
            </w:tcBorders>
            <w:shd w:val="clear" w:color="auto" w:fill="auto"/>
            <w:noWrap/>
            <w:vAlign w:val="bottom"/>
            <w:hideMark/>
          </w:tcPr>
          <w:p w:rsidRPr="00C712BC" w:rsidR="00E0749C" w:rsidP="00CC0225" w:rsidRDefault="00E0749C">
            <w:r w:rsidRPr="00C712BC">
              <w:t>Other</w:t>
            </w:r>
          </w:p>
        </w:tc>
        <w:tc>
          <w:tcPr>
            <w:tcW w:w="840" w:type="dxa"/>
            <w:tcBorders>
              <w:top w:val="nil"/>
              <w:left w:val="nil"/>
              <w:bottom w:val="single" w:color="000000" w:sz="4" w:space="0"/>
              <w:right w:val="nil"/>
            </w:tcBorders>
            <w:shd w:val="clear" w:color="auto" w:fill="auto"/>
            <w:noWrap/>
            <w:vAlign w:val="bottom"/>
            <w:hideMark/>
          </w:tcPr>
          <w:p w:rsidRPr="00C712BC" w:rsidR="00E0749C" w:rsidP="008D676C" w:rsidRDefault="00E0749C">
            <w:pPr>
              <w:jc w:val="right"/>
            </w:pPr>
            <w:r w:rsidRPr="00C712BC">
              <w:t>149</w:t>
            </w:r>
          </w:p>
        </w:tc>
        <w:tc>
          <w:tcPr>
            <w:tcW w:w="940" w:type="dxa"/>
            <w:tcBorders>
              <w:top w:val="nil"/>
              <w:left w:val="nil"/>
              <w:bottom w:val="single" w:color="000000" w:sz="4" w:space="0"/>
              <w:right w:val="nil"/>
            </w:tcBorders>
            <w:shd w:val="clear" w:color="auto" w:fill="auto"/>
            <w:noWrap/>
            <w:vAlign w:val="bottom"/>
            <w:hideMark/>
          </w:tcPr>
          <w:p w:rsidRPr="00C712BC" w:rsidR="00E0749C" w:rsidP="008D676C" w:rsidRDefault="00E0749C">
            <w:pPr>
              <w:jc w:val="right"/>
            </w:pPr>
            <w:r w:rsidRPr="00C712BC">
              <w:t>71.8</w:t>
            </w:r>
          </w:p>
        </w:tc>
        <w:tc>
          <w:tcPr>
            <w:tcW w:w="840" w:type="dxa"/>
            <w:tcBorders>
              <w:top w:val="nil"/>
              <w:left w:val="single" w:color="auto" w:sz="4" w:space="0"/>
              <w:bottom w:val="single" w:color="000000" w:sz="4" w:space="0"/>
              <w:right w:val="nil"/>
            </w:tcBorders>
            <w:shd w:val="clear" w:color="auto" w:fill="auto"/>
            <w:noWrap/>
            <w:vAlign w:val="bottom"/>
            <w:hideMark/>
          </w:tcPr>
          <w:p w:rsidRPr="00C712BC" w:rsidR="00E0749C" w:rsidP="008D676C" w:rsidRDefault="00E0749C">
            <w:pPr>
              <w:jc w:val="right"/>
            </w:pPr>
            <w:r w:rsidRPr="00C712BC">
              <w:t>118</w:t>
            </w:r>
          </w:p>
        </w:tc>
        <w:tc>
          <w:tcPr>
            <w:tcW w:w="940" w:type="dxa"/>
            <w:tcBorders>
              <w:top w:val="nil"/>
              <w:left w:val="nil"/>
              <w:bottom w:val="single" w:color="000000" w:sz="4" w:space="0"/>
              <w:right w:val="nil"/>
            </w:tcBorders>
            <w:shd w:val="clear" w:color="auto" w:fill="auto"/>
            <w:noWrap/>
            <w:vAlign w:val="bottom"/>
            <w:hideMark/>
          </w:tcPr>
          <w:p w:rsidRPr="00C712BC" w:rsidR="00E0749C" w:rsidP="008D676C" w:rsidRDefault="00E0749C">
            <w:pPr>
              <w:jc w:val="right"/>
            </w:pPr>
            <w:r w:rsidRPr="00C712BC">
              <w:t>61.0</w:t>
            </w:r>
          </w:p>
        </w:tc>
        <w:tc>
          <w:tcPr>
            <w:tcW w:w="840" w:type="dxa"/>
            <w:tcBorders>
              <w:top w:val="nil"/>
              <w:left w:val="single" w:color="auto" w:sz="4" w:space="0"/>
              <w:bottom w:val="single" w:color="000000" w:sz="4" w:space="0"/>
              <w:right w:val="nil"/>
            </w:tcBorders>
            <w:shd w:val="clear" w:color="auto" w:fill="auto"/>
            <w:noWrap/>
            <w:vAlign w:val="bottom"/>
            <w:hideMark/>
          </w:tcPr>
          <w:p w:rsidRPr="00C712BC" w:rsidR="00E0749C" w:rsidP="008D676C" w:rsidRDefault="00E0749C">
            <w:pPr>
              <w:jc w:val="right"/>
            </w:pPr>
            <w:r w:rsidRPr="00C712BC">
              <w:t>168</w:t>
            </w:r>
          </w:p>
        </w:tc>
        <w:tc>
          <w:tcPr>
            <w:tcW w:w="940" w:type="dxa"/>
            <w:tcBorders>
              <w:top w:val="nil"/>
              <w:left w:val="nil"/>
              <w:bottom w:val="single" w:color="000000" w:sz="4" w:space="0"/>
              <w:right w:val="nil"/>
            </w:tcBorders>
            <w:shd w:val="clear" w:color="auto" w:fill="auto"/>
            <w:noWrap/>
            <w:vAlign w:val="bottom"/>
            <w:hideMark/>
          </w:tcPr>
          <w:p w:rsidRPr="00C712BC" w:rsidR="00E0749C" w:rsidP="008D676C" w:rsidRDefault="00E0749C">
            <w:pPr>
              <w:jc w:val="right"/>
            </w:pPr>
            <w:r w:rsidRPr="00C712BC">
              <w:t>74.1</w:t>
            </w:r>
          </w:p>
        </w:tc>
        <w:tc>
          <w:tcPr>
            <w:tcW w:w="840" w:type="dxa"/>
            <w:tcBorders>
              <w:top w:val="nil"/>
              <w:left w:val="single" w:color="auto" w:sz="4" w:space="0"/>
              <w:bottom w:val="single" w:color="000000" w:sz="4" w:space="0"/>
              <w:right w:val="nil"/>
            </w:tcBorders>
            <w:shd w:val="clear" w:color="auto" w:fill="auto"/>
            <w:noWrap/>
            <w:vAlign w:val="bottom"/>
            <w:hideMark/>
          </w:tcPr>
          <w:p w:rsidRPr="00C712BC" w:rsidR="00E0749C" w:rsidP="008D676C" w:rsidRDefault="00E0749C">
            <w:pPr>
              <w:jc w:val="right"/>
            </w:pPr>
            <w:r w:rsidRPr="00C712BC">
              <w:t>176</w:t>
            </w:r>
          </w:p>
        </w:tc>
        <w:tc>
          <w:tcPr>
            <w:tcW w:w="940" w:type="dxa"/>
            <w:tcBorders>
              <w:top w:val="nil"/>
              <w:left w:val="nil"/>
              <w:bottom w:val="single" w:color="000000" w:sz="4" w:space="0"/>
              <w:right w:val="nil"/>
            </w:tcBorders>
            <w:shd w:val="clear" w:color="auto" w:fill="auto"/>
            <w:noWrap/>
            <w:vAlign w:val="bottom"/>
            <w:hideMark/>
          </w:tcPr>
          <w:p w:rsidRPr="00C712BC" w:rsidR="00E0749C" w:rsidP="008D676C" w:rsidRDefault="00E0749C">
            <w:pPr>
              <w:jc w:val="right"/>
            </w:pPr>
            <w:r w:rsidRPr="00C712BC">
              <w:t>74.0</w:t>
            </w:r>
          </w:p>
        </w:tc>
        <w:tc>
          <w:tcPr>
            <w:tcW w:w="840" w:type="dxa"/>
            <w:tcBorders>
              <w:top w:val="nil"/>
              <w:left w:val="single" w:color="auto" w:sz="4" w:space="0"/>
              <w:bottom w:val="single" w:color="000000" w:sz="4" w:space="0"/>
              <w:right w:val="nil"/>
            </w:tcBorders>
            <w:shd w:val="clear" w:color="auto" w:fill="auto"/>
            <w:noWrap/>
            <w:vAlign w:val="bottom"/>
            <w:hideMark/>
          </w:tcPr>
          <w:p w:rsidRPr="00C712BC" w:rsidR="00E0749C" w:rsidP="008D676C" w:rsidRDefault="00E0749C">
            <w:pPr>
              <w:jc w:val="right"/>
            </w:pPr>
            <w:r w:rsidRPr="00C712BC">
              <w:t>137</w:t>
            </w:r>
          </w:p>
        </w:tc>
        <w:tc>
          <w:tcPr>
            <w:tcW w:w="940" w:type="dxa"/>
            <w:tcBorders>
              <w:top w:val="nil"/>
              <w:left w:val="nil"/>
              <w:bottom w:val="single" w:color="000000" w:sz="4" w:space="0"/>
              <w:right w:val="single" w:color="auto" w:sz="4" w:space="0"/>
            </w:tcBorders>
            <w:shd w:val="clear" w:color="auto" w:fill="auto"/>
            <w:noWrap/>
            <w:vAlign w:val="bottom"/>
            <w:hideMark/>
          </w:tcPr>
          <w:p w:rsidRPr="00C712BC" w:rsidR="00E0749C" w:rsidP="008D676C" w:rsidRDefault="00E0749C">
            <w:pPr>
              <w:jc w:val="right"/>
            </w:pPr>
            <w:r w:rsidRPr="00C712BC">
              <w:t>72.4</w:t>
            </w:r>
          </w:p>
        </w:tc>
      </w:tr>
    </w:tbl>
    <w:p w:rsidRPr="00C712BC" w:rsidR="00E0749C" w:rsidP="00CC0225" w:rsidRDefault="00E0749C"/>
    <w:p w:rsidRPr="00C712BC" w:rsidR="00E0749C" w:rsidP="00CC0225" w:rsidRDefault="00E0749C">
      <w:r w:rsidRPr="00C712BC">
        <w:rPr>
          <w:b/>
          <w:vertAlign w:val="superscript"/>
        </w:rPr>
        <w:t>1</w:t>
      </w:r>
      <w:r w:rsidRPr="00C712BC">
        <w:t xml:space="preserve"> Indicates a significant difference (p &lt; 0.05) was found for the computed Rao-Scott chi-square statistic for the test of no association between at least two subgroups for at least five of the ten years in the study.</w:t>
      </w:r>
    </w:p>
    <w:p w:rsidRPr="00C712BC" w:rsidR="00E0749C" w:rsidP="00CC0225" w:rsidRDefault="00E0749C"/>
    <w:p w:rsidRPr="00C712BC" w:rsidR="00E0749C" w:rsidP="00CC0225" w:rsidRDefault="00E0749C">
      <w:pPr>
        <w:sectPr w:rsidRPr="00C712BC" w:rsidR="00E0749C" w:rsidSect="00B974CB">
          <w:pgSz w:w="12240" w:h="15840"/>
          <w:pgMar w:top="1440" w:right="1440" w:bottom="1440" w:left="1440" w:header="720" w:footer="720" w:gutter="0"/>
          <w:cols w:space="720"/>
          <w:docGrid w:linePitch="360"/>
        </w:sectPr>
      </w:pPr>
    </w:p>
    <w:p w:rsidRPr="00C712BC" w:rsidR="00E0749C" w:rsidP="003520B2" w:rsidRDefault="003F52F2">
      <w:pPr>
        <w:pStyle w:val="Heading2"/>
        <w:contextualSpacing/>
        <w:jc w:val="center"/>
      </w:pPr>
      <w:bookmarkStart w:name="_Toc41466766" w:id="67"/>
      <w:r>
        <w:t>Appendix J</w:t>
      </w:r>
      <w:bookmarkEnd w:id="67"/>
    </w:p>
    <w:p w:rsidRPr="00C712BC" w:rsidR="00E0749C" w:rsidP="00CC0225" w:rsidRDefault="00E0749C">
      <w:pPr>
        <w:contextualSpacing/>
      </w:pPr>
      <w:r>
        <w:t>Diary survey</w:t>
      </w:r>
      <w:r w:rsidRPr="00C712BC">
        <w:t xml:space="preserve"> comparison of subgroup response rates by year:  Number of occurrences using Rao-Scott </w:t>
      </w:r>
      <w:r>
        <w:t>c</w:t>
      </w:r>
      <w:r w:rsidRPr="00C712BC">
        <w:t>hi-</w:t>
      </w:r>
      <w:r>
        <w:t>s</w:t>
      </w:r>
      <w:r w:rsidRPr="00C712BC">
        <w:t>quare test (significance where p &lt; 0.05)</w:t>
      </w:r>
    </w:p>
    <w:p w:rsidRPr="00EC10A1" w:rsidR="00E0749C" w:rsidP="00CC0225" w:rsidRDefault="00E0749C">
      <w:pPr>
        <w:contextualSpacing/>
      </w:pPr>
    </w:p>
    <w:tbl>
      <w:tblPr>
        <w:tblW w:w="8550" w:type="dxa"/>
        <w:tblLayout w:type="fixed"/>
        <w:tblLook w:val="04A0" w:firstRow="1" w:lastRow="0" w:firstColumn="1" w:lastColumn="0" w:noHBand="0" w:noVBand="1"/>
      </w:tblPr>
      <w:tblGrid>
        <w:gridCol w:w="1780"/>
        <w:gridCol w:w="1128"/>
        <w:gridCol w:w="1128"/>
        <w:gridCol w:w="1129"/>
        <w:gridCol w:w="1128"/>
        <w:gridCol w:w="1128"/>
        <w:gridCol w:w="1129"/>
      </w:tblGrid>
      <w:tr w:rsidRPr="001470A9" w:rsidR="00E0749C" w:rsidTr="00E0749C">
        <w:trPr>
          <w:trHeight w:val="403"/>
        </w:trPr>
        <w:tc>
          <w:tcPr>
            <w:tcW w:w="1780" w:type="dxa"/>
            <w:tcBorders>
              <w:top w:val="nil"/>
              <w:left w:val="nil"/>
              <w:bottom w:val="nil"/>
              <w:right w:val="nil"/>
            </w:tcBorders>
            <w:shd w:val="clear" w:color="auto" w:fill="auto"/>
            <w:noWrap/>
            <w:hideMark/>
          </w:tcPr>
          <w:p w:rsidRPr="002D46E0" w:rsidR="00E0749C" w:rsidP="00CC0225" w:rsidRDefault="00E0749C">
            <w:pPr>
              <w:contextualSpacing/>
              <w:rPr>
                <w:rFonts w:eastAsia="Times New Roman"/>
                <w:b/>
                <w:color w:val="000000"/>
              </w:rPr>
            </w:pPr>
            <w:r w:rsidRPr="002D46E0">
              <w:rPr>
                <w:b/>
              </w:rPr>
              <w:t>Region</w:t>
            </w:r>
          </w:p>
        </w:tc>
        <w:tc>
          <w:tcPr>
            <w:tcW w:w="1128" w:type="dxa"/>
            <w:tcBorders>
              <w:top w:val="nil"/>
              <w:left w:val="nil"/>
              <w:bottom w:val="single" w:color="auto" w:sz="4" w:space="0"/>
              <w:right w:val="nil"/>
            </w:tcBorders>
            <w:shd w:val="clear" w:color="auto" w:fill="auto"/>
            <w:noWrap/>
            <w:hideMark/>
          </w:tcPr>
          <w:p w:rsidRPr="001470A9" w:rsidR="00E0749C" w:rsidP="00CC0225" w:rsidRDefault="00E0749C">
            <w:pPr>
              <w:contextualSpacing/>
            </w:pPr>
            <w:r w:rsidRPr="001470A9">
              <w:t>Northeast</w:t>
            </w:r>
          </w:p>
          <w:p w:rsidRPr="001470A9" w:rsidR="00E0749C" w:rsidP="00CC0225" w:rsidRDefault="00E0749C">
            <w:pPr>
              <w:contextualSpacing/>
            </w:pPr>
            <w:r w:rsidRPr="001470A9">
              <w:t>v. Midwest</w:t>
            </w:r>
          </w:p>
        </w:tc>
        <w:tc>
          <w:tcPr>
            <w:tcW w:w="1128" w:type="dxa"/>
            <w:tcBorders>
              <w:top w:val="nil"/>
              <w:left w:val="nil"/>
              <w:bottom w:val="single" w:color="auto" w:sz="4" w:space="0"/>
              <w:right w:val="nil"/>
            </w:tcBorders>
            <w:shd w:val="clear" w:color="auto" w:fill="auto"/>
            <w:noWrap/>
            <w:hideMark/>
          </w:tcPr>
          <w:p w:rsidRPr="001470A9" w:rsidR="00E0749C" w:rsidP="00CC0225" w:rsidRDefault="00E0749C">
            <w:pPr>
              <w:contextualSpacing/>
            </w:pPr>
            <w:r w:rsidRPr="001470A9">
              <w:t>Northeast</w:t>
            </w:r>
          </w:p>
          <w:p w:rsidRPr="001470A9" w:rsidR="00E0749C" w:rsidP="00CC0225" w:rsidRDefault="00E0749C">
            <w:pPr>
              <w:contextualSpacing/>
            </w:pPr>
            <w:r w:rsidRPr="001470A9">
              <w:t>v. South</w:t>
            </w:r>
          </w:p>
        </w:tc>
        <w:tc>
          <w:tcPr>
            <w:tcW w:w="1129" w:type="dxa"/>
            <w:tcBorders>
              <w:top w:val="nil"/>
              <w:left w:val="nil"/>
              <w:bottom w:val="single" w:color="auto" w:sz="4" w:space="0"/>
              <w:right w:val="nil"/>
            </w:tcBorders>
            <w:shd w:val="clear" w:color="auto" w:fill="auto"/>
            <w:noWrap/>
            <w:hideMark/>
          </w:tcPr>
          <w:p w:rsidRPr="001470A9" w:rsidR="00E0749C" w:rsidP="00CC0225" w:rsidRDefault="00E0749C">
            <w:pPr>
              <w:contextualSpacing/>
            </w:pPr>
            <w:r w:rsidRPr="001470A9">
              <w:t>Northeast</w:t>
            </w:r>
          </w:p>
          <w:p w:rsidRPr="001470A9" w:rsidR="00E0749C" w:rsidP="00CC0225" w:rsidRDefault="00E0749C">
            <w:pPr>
              <w:contextualSpacing/>
            </w:pPr>
            <w:r w:rsidRPr="001470A9">
              <w:t>v. West</w:t>
            </w:r>
          </w:p>
        </w:tc>
        <w:tc>
          <w:tcPr>
            <w:tcW w:w="1128" w:type="dxa"/>
            <w:tcBorders>
              <w:top w:val="nil"/>
              <w:left w:val="nil"/>
              <w:bottom w:val="single" w:color="auto" w:sz="4" w:space="0"/>
              <w:right w:val="nil"/>
            </w:tcBorders>
            <w:shd w:val="clear" w:color="auto" w:fill="auto"/>
            <w:noWrap/>
            <w:hideMark/>
          </w:tcPr>
          <w:p w:rsidRPr="001470A9" w:rsidR="00E0749C" w:rsidP="00CC0225" w:rsidRDefault="00E0749C">
            <w:pPr>
              <w:contextualSpacing/>
            </w:pPr>
            <w:r w:rsidRPr="001470A9">
              <w:t>Midwest</w:t>
            </w:r>
          </w:p>
          <w:p w:rsidRPr="001470A9" w:rsidR="00E0749C" w:rsidP="00CC0225" w:rsidRDefault="00E0749C">
            <w:pPr>
              <w:contextualSpacing/>
            </w:pPr>
            <w:r w:rsidRPr="001470A9">
              <w:t>v. South</w:t>
            </w:r>
          </w:p>
        </w:tc>
        <w:tc>
          <w:tcPr>
            <w:tcW w:w="1128" w:type="dxa"/>
            <w:tcBorders>
              <w:top w:val="nil"/>
              <w:left w:val="nil"/>
              <w:bottom w:val="single" w:color="auto" w:sz="4" w:space="0"/>
              <w:right w:val="nil"/>
            </w:tcBorders>
            <w:shd w:val="clear" w:color="auto" w:fill="auto"/>
            <w:noWrap/>
            <w:hideMark/>
          </w:tcPr>
          <w:p w:rsidRPr="001470A9" w:rsidR="00E0749C" w:rsidP="00CC0225" w:rsidRDefault="00E0749C">
            <w:pPr>
              <w:contextualSpacing/>
            </w:pPr>
            <w:r w:rsidRPr="001470A9">
              <w:t>Midwest</w:t>
            </w:r>
          </w:p>
          <w:p w:rsidRPr="001470A9" w:rsidR="00E0749C" w:rsidP="00CC0225" w:rsidRDefault="00E0749C">
            <w:pPr>
              <w:contextualSpacing/>
            </w:pPr>
            <w:r w:rsidRPr="001470A9">
              <w:t>v. West</w:t>
            </w:r>
          </w:p>
        </w:tc>
        <w:tc>
          <w:tcPr>
            <w:tcW w:w="1129" w:type="dxa"/>
            <w:tcBorders>
              <w:top w:val="nil"/>
              <w:left w:val="nil"/>
              <w:bottom w:val="single" w:color="auto" w:sz="4" w:space="0"/>
              <w:right w:val="nil"/>
            </w:tcBorders>
            <w:shd w:val="clear" w:color="auto" w:fill="auto"/>
            <w:noWrap/>
            <w:hideMark/>
          </w:tcPr>
          <w:p w:rsidRPr="001470A9" w:rsidR="00E0749C" w:rsidP="00CC0225" w:rsidRDefault="00E0749C">
            <w:pPr>
              <w:contextualSpacing/>
            </w:pPr>
            <w:r w:rsidRPr="001470A9">
              <w:t>South</w:t>
            </w:r>
          </w:p>
          <w:p w:rsidRPr="001470A9" w:rsidR="00E0749C" w:rsidP="00CC0225" w:rsidRDefault="00E0749C">
            <w:pPr>
              <w:contextualSpacing/>
            </w:pPr>
            <w:r w:rsidRPr="001470A9">
              <w:t>v. West</w:t>
            </w:r>
          </w:p>
        </w:tc>
      </w:tr>
      <w:tr w:rsidRPr="00FB2178" w:rsidR="00E0749C" w:rsidTr="00E0749C">
        <w:trPr>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Higher</w:t>
            </w:r>
          </w:p>
        </w:tc>
        <w:tc>
          <w:tcPr>
            <w:tcW w:w="1128" w:type="dxa"/>
            <w:tcBorders>
              <w:top w:val="single" w:color="auto" w:sz="4" w:space="0"/>
              <w:left w:val="single" w:color="auto" w:sz="4" w:space="0"/>
              <w:bottom w:val="nil"/>
              <w:right w:val="nil"/>
            </w:tcBorders>
            <w:shd w:val="clear" w:color="auto" w:fill="auto"/>
            <w:noWrap/>
            <w:vAlign w:val="bottom"/>
            <w:hideMark/>
          </w:tcPr>
          <w:p w:rsidRPr="00FB2178" w:rsidR="00E0749C" w:rsidP="00CC0225" w:rsidRDefault="00E0749C">
            <w:pPr>
              <w:contextualSpacing/>
            </w:pPr>
            <w:r w:rsidRPr="00FB2178">
              <w:t>1</w:t>
            </w:r>
          </w:p>
        </w:tc>
        <w:tc>
          <w:tcPr>
            <w:tcW w:w="1128" w:type="dxa"/>
            <w:tcBorders>
              <w:top w:val="single" w:color="auto" w:sz="4" w:space="0"/>
              <w:left w:val="nil"/>
              <w:bottom w:val="nil"/>
              <w:right w:val="nil"/>
            </w:tcBorders>
            <w:shd w:val="clear" w:color="auto" w:fill="auto"/>
            <w:noWrap/>
            <w:vAlign w:val="bottom"/>
            <w:hideMark/>
          </w:tcPr>
          <w:p w:rsidRPr="00FB2178" w:rsidR="00E0749C" w:rsidP="00CC0225" w:rsidRDefault="00E0749C">
            <w:pPr>
              <w:contextualSpacing/>
            </w:pPr>
            <w:r w:rsidRPr="00FB2178">
              <w:t>2</w:t>
            </w:r>
          </w:p>
        </w:tc>
        <w:tc>
          <w:tcPr>
            <w:tcW w:w="1129" w:type="dxa"/>
            <w:tcBorders>
              <w:top w:val="single" w:color="auto" w:sz="4" w:space="0"/>
              <w:left w:val="nil"/>
              <w:bottom w:val="nil"/>
              <w:right w:val="nil"/>
            </w:tcBorders>
            <w:shd w:val="clear" w:color="auto" w:fill="auto"/>
            <w:noWrap/>
            <w:vAlign w:val="bottom"/>
            <w:hideMark/>
          </w:tcPr>
          <w:p w:rsidRPr="00FB2178" w:rsidR="00E0749C" w:rsidP="00CC0225" w:rsidRDefault="00E0749C">
            <w:pPr>
              <w:contextualSpacing/>
            </w:pPr>
            <w:r w:rsidRPr="00FB2178">
              <w:t>1</w:t>
            </w:r>
          </w:p>
        </w:tc>
        <w:tc>
          <w:tcPr>
            <w:tcW w:w="1128" w:type="dxa"/>
            <w:tcBorders>
              <w:top w:val="single" w:color="auto" w:sz="4" w:space="0"/>
              <w:left w:val="nil"/>
              <w:bottom w:val="nil"/>
              <w:right w:val="nil"/>
            </w:tcBorders>
            <w:shd w:val="clear" w:color="auto" w:fill="auto"/>
            <w:noWrap/>
            <w:vAlign w:val="bottom"/>
            <w:hideMark/>
          </w:tcPr>
          <w:p w:rsidRPr="00FB2178" w:rsidR="00E0749C" w:rsidP="00CC0225" w:rsidRDefault="00E0749C">
            <w:pPr>
              <w:contextualSpacing/>
            </w:pPr>
            <w:r w:rsidRPr="00FB2178">
              <w:t>8</w:t>
            </w:r>
          </w:p>
        </w:tc>
        <w:tc>
          <w:tcPr>
            <w:tcW w:w="1128" w:type="dxa"/>
            <w:tcBorders>
              <w:top w:val="single" w:color="auto" w:sz="4" w:space="0"/>
              <w:left w:val="nil"/>
              <w:bottom w:val="nil"/>
              <w:right w:val="nil"/>
            </w:tcBorders>
            <w:shd w:val="clear" w:color="auto" w:fill="auto"/>
            <w:noWrap/>
            <w:vAlign w:val="bottom"/>
            <w:hideMark/>
          </w:tcPr>
          <w:p w:rsidRPr="00FB2178" w:rsidR="00E0749C" w:rsidP="00CC0225" w:rsidRDefault="00E0749C">
            <w:pPr>
              <w:contextualSpacing/>
            </w:pPr>
            <w:r w:rsidRPr="00FB2178">
              <w:t>8</w:t>
            </w:r>
          </w:p>
        </w:tc>
        <w:tc>
          <w:tcPr>
            <w:tcW w:w="1129" w:type="dxa"/>
            <w:tcBorders>
              <w:top w:val="single" w:color="auto" w:sz="4" w:space="0"/>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5</w:t>
            </w:r>
          </w:p>
        </w:tc>
      </w:tr>
      <w:tr w:rsidRPr="00FB2178" w:rsidR="00E0749C" w:rsidTr="00E0749C">
        <w:trPr>
          <w:trHeight w:val="300"/>
        </w:trPr>
        <w:tc>
          <w:tcPr>
            <w:tcW w:w="1780" w:type="dxa"/>
            <w:tcBorders>
              <w:top w:val="nil"/>
              <w:left w:val="nil"/>
              <w:right w:val="single" w:color="auto" w:sz="4" w:space="0"/>
            </w:tcBorders>
            <w:shd w:val="clear" w:color="auto" w:fill="auto"/>
            <w:noWrap/>
            <w:vAlign w:val="bottom"/>
            <w:hideMark/>
          </w:tcPr>
          <w:p w:rsidRPr="00FB2178" w:rsidR="00E0749C" w:rsidP="00CC0225" w:rsidRDefault="00E0749C">
            <w:pPr>
              <w:contextualSpacing/>
            </w:pPr>
            <w:r w:rsidRPr="00FB2178">
              <w:t>Lower</w:t>
            </w:r>
          </w:p>
        </w:tc>
        <w:tc>
          <w:tcPr>
            <w:tcW w:w="1128" w:type="dxa"/>
            <w:tcBorders>
              <w:top w:val="nil"/>
              <w:left w:val="single" w:color="auto" w:sz="4" w:space="0"/>
              <w:right w:val="nil"/>
            </w:tcBorders>
            <w:shd w:val="clear" w:color="auto" w:fill="auto"/>
            <w:noWrap/>
            <w:vAlign w:val="bottom"/>
            <w:hideMark/>
          </w:tcPr>
          <w:p w:rsidRPr="00FB2178" w:rsidR="00E0749C" w:rsidP="00CC0225" w:rsidRDefault="00E0749C">
            <w:pPr>
              <w:contextualSpacing/>
            </w:pPr>
            <w:r w:rsidRPr="00FB2178">
              <w:t>8</w:t>
            </w:r>
          </w:p>
        </w:tc>
        <w:tc>
          <w:tcPr>
            <w:tcW w:w="1128" w:type="dxa"/>
            <w:tcBorders>
              <w:top w:val="nil"/>
              <w:left w:val="nil"/>
              <w:right w:val="nil"/>
            </w:tcBorders>
            <w:shd w:val="clear" w:color="auto" w:fill="auto"/>
            <w:noWrap/>
            <w:vAlign w:val="bottom"/>
            <w:hideMark/>
          </w:tcPr>
          <w:p w:rsidRPr="00FB2178" w:rsidR="00E0749C" w:rsidP="00CC0225" w:rsidRDefault="00E0749C">
            <w:pPr>
              <w:contextualSpacing/>
            </w:pPr>
            <w:r w:rsidRPr="00FB2178">
              <w:t>5</w:t>
            </w:r>
          </w:p>
        </w:tc>
        <w:tc>
          <w:tcPr>
            <w:tcW w:w="1129" w:type="dxa"/>
            <w:tcBorders>
              <w:top w:val="nil"/>
              <w:left w:val="nil"/>
              <w:right w:val="nil"/>
            </w:tcBorders>
            <w:shd w:val="clear" w:color="auto" w:fill="auto"/>
            <w:noWrap/>
            <w:vAlign w:val="bottom"/>
            <w:hideMark/>
          </w:tcPr>
          <w:p w:rsidRPr="00FB2178" w:rsidR="00E0749C" w:rsidP="00CC0225" w:rsidRDefault="00E0749C">
            <w:pPr>
              <w:contextualSpacing/>
            </w:pPr>
            <w:r w:rsidRPr="00FB2178">
              <w:t>3</w:t>
            </w:r>
          </w:p>
        </w:tc>
        <w:tc>
          <w:tcPr>
            <w:tcW w:w="1128" w:type="dxa"/>
            <w:tcBorders>
              <w:top w:val="nil"/>
              <w:left w:val="nil"/>
              <w:right w:val="nil"/>
            </w:tcBorders>
            <w:shd w:val="clear" w:color="auto" w:fill="auto"/>
            <w:noWrap/>
            <w:vAlign w:val="bottom"/>
            <w:hideMark/>
          </w:tcPr>
          <w:p w:rsidRPr="00FB2178" w:rsidR="00E0749C" w:rsidP="00CC0225" w:rsidRDefault="00E0749C">
            <w:pPr>
              <w:contextualSpacing/>
            </w:pPr>
            <w:r w:rsidRPr="00FB2178">
              <w:t>0</w:t>
            </w:r>
          </w:p>
        </w:tc>
        <w:tc>
          <w:tcPr>
            <w:tcW w:w="1128" w:type="dxa"/>
            <w:tcBorders>
              <w:top w:val="nil"/>
              <w:left w:val="nil"/>
              <w:right w:val="nil"/>
            </w:tcBorders>
            <w:shd w:val="clear" w:color="auto" w:fill="auto"/>
            <w:noWrap/>
            <w:vAlign w:val="bottom"/>
            <w:hideMark/>
          </w:tcPr>
          <w:p w:rsidRPr="00FB2178" w:rsidR="00E0749C" w:rsidP="00CC0225" w:rsidRDefault="00E0749C">
            <w:pPr>
              <w:contextualSpacing/>
            </w:pPr>
            <w:r w:rsidRPr="00FB2178">
              <w:t>2</w:t>
            </w:r>
          </w:p>
        </w:tc>
        <w:tc>
          <w:tcPr>
            <w:tcW w:w="1129" w:type="dxa"/>
            <w:tcBorders>
              <w:top w:val="nil"/>
              <w:left w:val="nil"/>
              <w:right w:val="single" w:color="auto" w:sz="4" w:space="0"/>
            </w:tcBorders>
            <w:shd w:val="clear" w:color="auto" w:fill="auto"/>
            <w:noWrap/>
            <w:vAlign w:val="bottom"/>
            <w:hideMark/>
          </w:tcPr>
          <w:p w:rsidRPr="00FB2178" w:rsidR="00E0749C" w:rsidP="00CC0225" w:rsidRDefault="00E0749C">
            <w:pPr>
              <w:contextualSpacing/>
            </w:pPr>
            <w:r w:rsidRPr="00FB2178">
              <w:t>2</w:t>
            </w:r>
          </w:p>
        </w:tc>
      </w:tr>
      <w:tr w:rsidRPr="00FB2178" w:rsidR="00E0749C" w:rsidTr="00E0749C">
        <w:trPr>
          <w:trHeight w:val="300"/>
        </w:trPr>
        <w:tc>
          <w:tcPr>
            <w:tcW w:w="1780" w:type="dxa"/>
            <w:tcBorders>
              <w:top w:val="nil"/>
              <w:left w:val="nil"/>
              <w:right w:val="single" w:color="auto" w:sz="4" w:space="0"/>
            </w:tcBorders>
            <w:shd w:val="clear" w:color="auto" w:fill="auto"/>
            <w:noWrap/>
            <w:vAlign w:val="bottom"/>
            <w:hideMark/>
          </w:tcPr>
          <w:p w:rsidRPr="00FB2178" w:rsidR="00E0749C" w:rsidP="00CC0225" w:rsidRDefault="00E0749C">
            <w:pPr>
              <w:contextualSpacing/>
            </w:pPr>
            <w:r w:rsidRPr="00FB2178">
              <w:t>Not Significant</w:t>
            </w:r>
          </w:p>
        </w:tc>
        <w:tc>
          <w:tcPr>
            <w:tcW w:w="1128" w:type="dxa"/>
            <w:tcBorders>
              <w:top w:val="nil"/>
              <w:left w:val="single" w:color="auto" w:sz="4" w:space="0"/>
              <w:bottom w:val="single" w:color="auto" w:sz="4" w:space="0"/>
              <w:right w:val="nil"/>
            </w:tcBorders>
            <w:shd w:val="clear" w:color="auto" w:fill="auto"/>
            <w:noWrap/>
            <w:vAlign w:val="bottom"/>
            <w:hideMark/>
          </w:tcPr>
          <w:p w:rsidRPr="00FB2178" w:rsidR="00E0749C" w:rsidP="00CC0225" w:rsidRDefault="00E0749C">
            <w:pPr>
              <w:contextualSpacing/>
            </w:pPr>
            <w:r w:rsidRPr="00FB2178">
              <w:t>1</w:t>
            </w:r>
          </w:p>
        </w:tc>
        <w:tc>
          <w:tcPr>
            <w:tcW w:w="1128" w:type="dxa"/>
            <w:tcBorders>
              <w:top w:val="nil"/>
              <w:left w:val="nil"/>
              <w:bottom w:val="single" w:color="auto" w:sz="4" w:space="0"/>
              <w:right w:val="nil"/>
            </w:tcBorders>
            <w:shd w:val="clear" w:color="auto" w:fill="auto"/>
            <w:noWrap/>
            <w:vAlign w:val="bottom"/>
            <w:hideMark/>
          </w:tcPr>
          <w:p w:rsidRPr="00FB2178" w:rsidR="00E0749C" w:rsidP="00CC0225" w:rsidRDefault="00E0749C">
            <w:pPr>
              <w:contextualSpacing/>
            </w:pPr>
            <w:r w:rsidRPr="00FB2178">
              <w:t>3</w:t>
            </w:r>
          </w:p>
        </w:tc>
        <w:tc>
          <w:tcPr>
            <w:tcW w:w="1129" w:type="dxa"/>
            <w:tcBorders>
              <w:top w:val="nil"/>
              <w:left w:val="nil"/>
              <w:bottom w:val="single" w:color="auto" w:sz="4" w:space="0"/>
              <w:right w:val="nil"/>
            </w:tcBorders>
            <w:shd w:val="clear" w:color="auto" w:fill="auto"/>
            <w:noWrap/>
            <w:vAlign w:val="bottom"/>
            <w:hideMark/>
          </w:tcPr>
          <w:p w:rsidRPr="00FB2178" w:rsidR="00E0749C" w:rsidP="00CC0225" w:rsidRDefault="00E0749C">
            <w:pPr>
              <w:contextualSpacing/>
            </w:pPr>
            <w:r w:rsidRPr="00FB2178">
              <w:t>6</w:t>
            </w:r>
          </w:p>
        </w:tc>
        <w:tc>
          <w:tcPr>
            <w:tcW w:w="1128" w:type="dxa"/>
            <w:tcBorders>
              <w:top w:val="nil"/>
              <w:left w:val="nil"/>
              <w:bottom w:val="single" w:color="auto" w:sz="4" w:space="0"/>
              <w:right w:val="nil"/>
            </w:tcBorders>
            <w:shd w:val="clear" w:color="auto" w:fill="auto"/>
            <w:noWrap/>
            <w:vAlign w:val="bottom"/>
            <w:hideMark/>
          </w:tcPr>
          <w:p w:rsidRPr="00FB2178" w:rsidR="00E0749C" w:rsidP="00CC0225" w:rsidRDefault="00E0749C">
            <w:pPr>
              <w:contextualSpacing/>
            </w:pPr>
            <w:r w:rsidRPr="00FB2178">
              <w:t>2</w:t>
            </w:r>
          </w:p>
        </w:tc>
        <w:tc>
          <w:tcPr>
            <w:tcW w:w="1128" w:type="dxa"/>
            <w:tcBorders>
              <w:top w:val="nil"/>
              <w:left w:val="nil"/>
              <w:bottom w:val="single" w:color="auto" w:sz="4" w:space="0"/>
              <w:right w:val="nil"/>
            </w:tcBorders>
            <w:shd w:val="clear" w:color="auto" w:fill="auto"/>
            <w:noWrap/>
            <w:vAlign w:val="bottom"/>
            <w:hideMark/>
          </w:tcPr>
          <w:p w:rsidRPr="00FB2178" w:rsidR="00E0749C" w:rsidP="00CC0225" w:rsidRDefault="00E0749C">
            <w:pPr>
              <w:contextualSpacing/>
            </w:pPr>
            <w:r w:rsidRPr="00FB2178">
              <w:t>0</w:t>
            </w:r>
          </w:p>
        </w:tc>
        <w:tc>
          <w:tcPr>
            <w:tcW w:w="1129" w:type="dxa"/>
            <w:tcBorders>
              <w:top w:val="nil"/>
              <w:left w:val="nil"/>
              <w:bottom w:val="single" w:color="auto" w:sz="4" w:space="0"/>
              <w:right w:val="single" w:color="auto" w:sz="4" w:space="0"/>
            </w:tcBorders>
            <w:shd w:val="clear" w:color="auto" w:fill="auto"/>
            <w:noWrap/>
            <w:vAlign w:val="bottom"/>
            <w:hideMark/>
          </w:tcPr>
          <w:p w:rsidRPr="00FB2178" w:rsidR="00E0749C" w:rsidP="00CC0225" w:rsidRDefault="00E0749C">
            <w:pPr>
              <w:contextualSpacing/>
            </w:pPr>
            <w:r w:rsidRPr="00FB2178">
              <w:t>3</w:t>
            </w:r>
          </w:p>
        </w:tc>
      </w:tr>
      <w:tr w:rsidRPr="00FB2178" w:rsidR="00E0749C" w:rsidTr="00E0749C">
        <w:trPr>
          <w:trHeight w:val="300"/>
        </w:trPr>
        <w:tc>
          <w:tcPr>
            <w:tcW w:w="1780" w:type="dxa"/>
            <w:tcBorders>
              <w:left w:val="nil"/>
            </w:tcBorders>
            <w:shd w:val="clear" w:color="auto" w:fill="auto"/>
            <w:noWrap/>
            <w:vAlign w:val="bottom"/>
          </w:tcPr>
          <w:p w:rsidRPr="00FB2178" w:rsidR="00E0749C" w:rsidP="00CC0225" w:rsidRDefault="00E0749C">
            <w:pPr>
              <w:contextualSpacing/>
            </w:pPr>
            <w:r w:rsidRPr="00FB2178">
              <w:t>SCORE</w:t>
            </w:r>
          </w:p>
        </w:tc>
        <w:tc>
          <w:tcPr>
            <w:tcW w:w="1128" w:type="dxa"/>
            <w:tcBorders>
              <w:top w:val="single" w:color="auto" w:sz="4" w:space="0"/>
              <w:left w:val="nil"/>
              <w:right w:val="nil"/>
            </w:tcBorders>
            <w:shd w:val="clear" w:color="auto" w:fill="auto"/>
            <w:noWrap/>
            <w:vAlign w:val="bottom"/>
          </w:tcPr>
          <w:p w:rsidRPr="00FB2178" w:rsidR="00E0749C" w:rsidP="00CC0225" w:rsidRDefault="00E0749C">
            <w:pPr>
              <w:contextualSpacing/>
            </w:pPr>
            <w:r w:rsidRPr="00FB2178">
              <w:t>-7</w:t>
            </w:r>
          </w:p>
        </w:tc>
        <w:tc>
          <w:tcPr>
            <w:tcW w:w="1128" w:type="dxa"/>
            <w:tcBorders>
              <w:top w:val="single" w:color="auto" w:sz="4" w:space="0"/>
              <w:left w:val="nil"/>
              <w:right w:val="nil"/>
            </w:tcBorders>
            <w:shd w:val="clear" w:color="auto" w:fill="auto"/>
            <w:noWrap/>
            <w:vAlign w:val="bottom"/>
          </w:tcPr>
          <w:p w:rsidRPr="00FB2178" w:rsidR="00E0749C" w:rsidP="00CC0225" w:rsidRDefault="00E0749C">
            <w:pPr>
              <w:contextualSpacing/>
            </w:pPr>
            <w:r w:rsidRPr="00FB2178">
              <w:t>-3</w:t>
            </w:r>
          </w:p>
        </w:tc>
        <w:tc>
          <w:tcPr>
            <w:tcW w:w="1129" w:type="dxa"/>
            <w:tcBorders>
              <w:top w:val="single" w:color="auto" w:sz="4" w:space="0"/>
              <w:left w:val="nil"/>
              <w:right w:val="nil"/>
            </w:tcBorders>
            <w:shd w:val="clear" w:color="auto" w:fill="auto"/>
            <w:noWrap/>
            <w:vAlign w:val="bottom"/>
          </w:tcPr>
          <w:p w:rsidRPr="00FB2178" w:rsidR="00E0749C" w:rsidP="00CC0225" w:rsidRDefault="00E0749C">
            <w:pPr>
              <w:contextualSpacing/>
            </w:pPr>
            <w:r w:rsidRPr="00FB2178">
              <w:t>-2</w:t>
            </w:r>
          </w:p>
        </w:tc>
        <w:tc>
          <w:tcPr>
            <w:tcW w:w="1128" w:type="dxa"/>
            <w:tcBorders>
              <w:top w:val="single" w:color="auto" w:sz="4" w:space="0"/>
              <w:left w:val="nil"/>
              <w:right w:val="nil"/>
            </w:tcBorders>
            <w:shd w:val="clear" w:color="auto" w:fill="auto"/>
            <w:noWrap/>
            <w:vAlign w:val="bottom"/>
          </w:tcPr>
          <w:p w:rsidRPr="00FB2178" w:rsidR="00E0749C" w:rsidP="00CC0225" w:rsidRDefault="00E0749C">
            <w:pPr>
              <w:contextualSpacing/>
            </w:pPr>
            <w:r w:rsidRPr="00FB2178">
              <w:t>8</w:t>
            </w:r>
          </w:p>
        </w:tc>
        <w:tc>
          <w:tcPr>
            <w:tcW w:w="1128" w:type="dxa"/>
            <w:tcBorders>
              <w:top w:val="single" w:color="auto" w:sz="4" w:space="0"/>
              <w:left w:val="nil"/>
              <w:right w:val="nil"/>
            </w:tcBorders>
            <w:shd w:val="clear" w:color="auto" w:fill="auto"/>
            <w:noWrap/>
            <w:vAlign w:val="bottom"/>
          </w:tcPr>
          <w:p w:rsidRPr="00FB2178" w:rsidR="00E0749C" w:rsidP="00CC0225" w:rsidRDefault="00E0749C">
            <w:pPr>
              <w:contextualSpacing/>
            </w:pPr>
            <w:r w:rsidRPr="00FB2178">
              <w:t>6</w:t>
            </w:r>
          </w:p>
        </w:tc>
        <w:tc>
          <w:tcPr>
            <w:tcW w:w="1129" w:type="dxa"/>
            <w:tcBorders>
              <w:top w:val="single" w:color="auto" w:sz="4" w:space="0"/>
              <w:left w:val="nil"/>
              <w:right w:val="nil"/>
            </w:tcBorders>
            <w:shd w:val="clear" w:color="auto" w:fill="auto"/>
            <w:noWrap/>
            <w:vAlign w:val="bottom"/>
          </w:tcPr>
          <w:p w:rsidRPr="00FB2178" w:rsidR="00E0749C" w:rsidP="00CC0225" w:rsidRDefault="00E0749C">
            <w:pPr>
              <w:contextualSpacing/>
            </w:pPr>
            <w:r w:rsidRPr="00FB2178">
              <w:t>3</w:t>
            </w:r>
          </w:p>
        </w:tc>
      </w:tr>
    </w:tbl>
    <w:p w:rsidRPr="00FB2178" w:rsidR="00E0749C" w:rsidP="00CC0225" w:rsidRDefault="00E0749C">
      <w:pPr>
        <w:contextualSpacing/>
      </w:pPr>
    </w:p>
    <w:tbl>
      <w:tblPr>
        <w:tblW w:w="7830" w:type="dxa"/>
        <w:tblLayout w:type="fixed"/>
        <w:tblLook w:val="04A0" w:firstRow="1" w:lastRow="0" w:firstColumn="1" w:lastColumn="0" w:noHBand="0" w:noVBand="1"/>
      </w:tblPr>
      <w:tblGrid>
        <w:gridCol w:w="1780"/>
        <w:gridCol w:w="2016"/>
        <w:gridCol w:w="2017"/>
        <w:gridCol w:w="2017"/>
      </w:tblGrid>
      <w:tr w:rsidRPr="00FB2178" w:rsidR="00E0749C" w:rsidTr="00E0749C">
        <w:trPr>
          <w:trHeight w:val="403"/>
        </w:trPr>
        <w:tc>
          <w:tcPr>
            <w:tcW w:w="1780" w:type="dxa"/>
            <w:tcBorders>
              <w:top w:val="nil"/>
              <w:left w:val="nil"/>
              <w:bottom w:val="nil"/>
              <w:right w:val="nil"/>
            </w:tcBorders>
            <w:shd w:val="clear" w:color="auto" w:fill="auto"/>
            <w:noWrap/>
            <w:hideMark/>
          </w:tcPr>
          <w:p w:rsidRPr="002D46E0" w:rsidR="00E0749C" w:rsidP="00CC0225" w:rsidRDefault="00E0749C">
            <w:pPr>
              <w:contextualSpacing/>
              <w:rPr>
                <w:rFonts w:eastAsia="Times New Roman"/>
                <w:b/>
                <w:color w:val="000000"/>
              </w:rPr>
            </w:pPr>
            <w:r w:rsidRPr="002D46E0">
              <w:rPr>
                <w:b/>
              </w:rPr>
              <w:t>PSU size class</w:t>
            </w:r>
          </w:p>
        </w:tc>
        <w:tc>
          <w:tcPr>
            <w:tcW w:w="2016" w:type="dxa"/>
            <w:tcBorders>
              <w:top w:val="nil"/>
              <w:left w:val="nil"/>
              <w:bottom w:val="single" w:color="auto" w:sz="4" w:space="0"/>
              <w:right w:val="nil"/>
            </w:tcBorders>
            <w:shd w:val="clear" w:color="auto" w:fill="auto"/>
            <w:noWrap/>
            <w:hideMark/>
          </w:tcPr>
          <w:p w:rsidRPr="00FB2178" w:rsidR="00E0749C" w:rsidP="00CC0225" w:rsidRDefault="00E0749C">
            <w:pPr>
              <w:contextualSpacing/>
            </w:pPr>
            <w:r w:rsidRPr="00FB2178">
              <w:t>Self-representing</w:t>
            </w:r>
          </w:p>
          <w:p w:rsidRPr="00FB2178" w:rsidR="00E0749C" w:rsidP="00CC0225" w:rsidRDefault="00E0749C">
            <w:pPr>
              <w:contextualSpacing/>
            </w:pPr>
            <w:r w:rsidRPr="00FB2178">
              <w:t>v. Non-Self-representing</w:t>
            </w:r>
          </w:p>
        </w:tc>
        <w:tc>
          <w:tcPr>
            <w:tcW w:w="2017" w:type="dxa"/>
            <w:tcBorders>
              <w:top w:val="nil"/>
              <w:left w:val="nil"/>
              <w:bottom w:val="single" w:color="auto" w:sz="4" w:space="0"/>
              <w:right w:val="nil"/>
            </w:tcBorders>
            <w:shd w:val="clear" w:color="auto" w:fill="auto"/>
            <w:noWrap/>
            <w:hideMark/>
          </w:tcPr>
          <w:p w:rsidRPr="00FB2178" w:rsidR="00E0749C" w:rsidP="00CC0225" w:rsidRDefault="00E0749C">
            <w:pPr>
              <w:contextualSpacing/>
            </w:pPr>
            <w:r w:rsidRPr="00FB2178">
              <w:t>Self-representing</w:t>
            </w:r>
          </w:p>
          <w:p w:rsidRPr="00FB2178" w:rsidR="00E0749C" w:rsidP="00CC0225" w:rsidRDefault="00E0749C">
            <w:pPr>
              <w:contextualSpacing/>
            </w:pPr>
            <w:r w:rsidRPr="00FB2178">
              <w:t>v. Rural</w:t>
            </w:r>
          </w:p>
        </w:tc>
        <w:tc>
          <w:tcPr>
            <w:tcW w:w="2017" w:type="dxa"/>
            <w:tcBorders>
              <w:top w:val="nil"/>
              <w:left w:val="nil"/>
              <w:bottom w:val="single" w:color="auto" w:sz="4" w:space="0"/>
              <w:right w:val="nil"/>
            </w:tcBorders>
            <w:shd w:val="clear" w:color="auto" w:fill="auto"/>
            <w:noWrap/>
            <w:hideMark/>
          </w:tcPr>
          <w:p w:rsidRPr="00FB2178" w:rsidR="00E0749C" w:rsidP="00CC0225" w:rsidRDefault="00E0749C">
            <w:pPr>
              <w:contextualSpacing/>
            </w:pPr>
            <w:r w:rsidRPr="00FB2178">
              <w:t>Non-Self-representing</w:t>
            </w:r>
          </w:p>
          <w:p w:rsidRPr="00FB2178" w:rsidR="00E0749C" w:rsidP="00CC0225" w:rsidRDefault="00E0749C">
            <w:pPr>
              <w:contextualSpacing/>
            </w:pPr>
            <w:r w:rsidRPr="00FB2178">
              <w:t>v. Rural</w:t>
            </w:r>
          </w:p>
        </w:tc>
      </w:tr>
      <w:tr w:rsidRPr="00FB2178" w:rsidR="00E0749C" w:rsidTr="00E0749C">
        <w:trPr>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Higher</w:t>
            </w:r>
          </w:p>
        </w:tc>
        <w:tc>
          <w:tcPr>
            <w:tcW w:w="2016" w:type="dxa"/>
            <w:tcBorders>
              <w:top w:val="single" w:color="auto" w:sz="4" w:space="0"/>
              <w:left w:val="single" w:color="auto" w:sz="4" w:space="0"/>
              <w:bottom w:val="nil"/>
              <w:right w:val="nil"/>
            </w:tcBorders>
            <w:shd w:val="clear" w:color="auto" w:fill="auto"/>
            <w:noWrap/>
            <w:vAlign w:val="bottom"/>
            <w:hideMark/>
          </w:tcPr>
          <w:p w:rsidRPr="00FB2178" w:rsidR="00E0749C" w:rsidP="00CC0225" w:rsidRDefault="00E0749C">
            <w:pPr>
              <w:contextualSpacing/>
            </w:pPr>
            <w:r w:rsidRPr="00FB2178">
              <w:t>0</w:t>
            </w:r>
          </w:p>
        </w:tc>
        <w:tc>
          <w:tcPr>
            <w:tcW w:w="2017" w:type="dxa"/>
            <w:tcBorders>
              <w:top w:val="single" w:color="auto" w:sz="4" w:space="0"/>
              <w:left w:val="nil"/>
              <w:bottom w:val="nil"/>
              <w:right w:val="nil"/>
            </w:tcBorders>
            <w:shd w:val="clear" w:color="auto" w:fill="auto"/>
            <w:noWrap/>
            <w:vAlign w:val="bottom"/>
            <w:hideMark/>
          </w:tcPr>
          <w:p w:rsidRPr="00FB2178" w:rsidR="00E0749C" w:rsidP="00CC0225" w:rsidRDefault="00E0749C">
            <w:pPr>
              <w:contextualSpacing/>
            </w:pPr>
            <w:r w:rsidRPr="00FB2178">
              <w:t>0</w:t>
            </w:r>
          </w:p>
        </w:tc>
        <w:tc>
          <w:tcPr>
            <w:tcW w:w="2017" w:type="dxa"/>
            <w:tcBorders>
              <w:top w:val="single" w:color="auto" w:sz="4" w:space="0"/>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0</w:t>
            </w:r>
          </w:p>
        </w:tc>
      </w:tr>
      <w:tr w:rsidRPr="00FB2178" w:rsidR="00E0749C" w:rsidTr="00E0749C">
        <w:trPr>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Lower</w:t>
            </w:r>
          </w:p>
        </w:tc>
        <w:tc>
          <w:tcPr>
            <w:tcW w:w="2016" w:type="dxa"/>
            <w:tcBorders>
              <w:top w:val="nil"/>
              <w:left w:val="single" w:color="auto" w:sz="4" w:space="0"/>
              <w:right w:val="nil"/>
            </w:tcBorders>
            <w:shd w:val="clear" w:color="auto" w:fill="auto"/>
            <w:noWrap/>
            <w:vAlign w:val="bottom"/>
            <w:hideMark/>
          </w:tcPr>
          <w:p w:rsidRPr="00FB2178" w:rsidR="00E0749C" w:rsidP="00CC0225" w:rsidRDefault="00E0749C">
            <w:pPr>
              <w:contextualSpacing/>
            </w:pPr>
            <w:r w:rsidRPr="00FB2178">
              <w:t>7</w:t>
            </w:r>
          </w:p>
        </w:tc>
        <w:tc>
          <w:tcPr>
            <w:tcW w:w="2017" w:type="dxa"/>
            <w:tcBorders>
              <w:top w:val="nil"/>
              <w:left w:val="nil"/>
              <w:right w:val="nil"/>
            </w:tcBorders>
            <w:shd w:val="clear" w:color="auto" w:fill="auto"/>
            <w:noWrap/>
            <w:vAlign w:val="bottom"/>
            <w:hideMark/>
          </w:tcPr>
          <w:p w:rsidRPr="00FB2178" w:rsidR="00E0749C" w:rsidP="00CC0225" w:rsidRDefault="00E0749C">
            <w:pPr>
              <w:contextualSpacing/>
            </w:pPr>
            <w:r w:rsidRPr="00FB2178">
              <w:t>8</w:t>
            </w:r>
          </w:p>
        </w:tc>
        <w:tc>
          <w:tcPr>
            <w:tcW w:w="2017" w:type="dxa"/>
            <w:tcBorders>
              <w:top w:val="nil"/>
              <w:left w:val="nil"/>
              <w:right w:val="single" w:color="auto" w:sz="4" w:space="0"/>
            </w:tcBorders>
            <w:shd w:val="clear" w:color="auto" w:fill="auto"/>
            <w:noWrap/>
            <w:vAlign w:val="bottom"/>
            <w:hideMark/>
          </w:tcPr>
          <w:p w:rsidRPr="00FB2178" w:rsidR="00E0749C" w:rsidP="00CC0225" w:rsidRDefault="00E0749C">
            <w:pPr>
              <w:contextualSpacing/>
            </w:pPr>
            <w:r w:rsidRPr="00FB2178">
              <w:t>4</w:t>
            </w:r>
          </w:p>
        </w:tc>
      </w:tr>
      <w:tr w:rsidRPr="00FB2178" w:rsidR="00E0749C" w:rsidTr="00E0749C">
        <w:trPr>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Not Significant</w:t>
            </w:r>
          </w:p>
        </w:tc>
        <w:tc>
          <w:tcPr>
            <w:tcW w:w="2016" w:type="dxa"/>
            <w:tcBorders>
              <w:top w:val="nil"/>
              <w:left w:val="single" w:color="auto" w:sz="4" w:space="0"/>
              <w:bottom w:val="single" w:color="auto" w:sz="4" w:space="0"/>
              <w:right w:val="nil"/>
            </w:tcBorders>
            <w:shd w:val="clear" w:color="auto" w:fill="auto"/>
            <w:noWrap/>
            <w:vAlign w:val="bottom"/>
            <w:hideMark/>
          </w:tcPr>
          <w:p w:rsidRPr="00FB2178" w:rsidR="00E0749C" w:rsidP="00CC0225" w:rsidRDefault="00E0749C">
            <w:pPr>
              <w:contextualSpacing/>
            </w:pPr>
            <w:r w:rsidRPr="00FB2178">
              <w:t>3</w:t>
            </w:r>
          </w:p>
        </w:tc>
        <w:tc>
          <w:tcPr>
            <w:tcW w:w="2017" w:type="dxa"/>
            <w:tcBorders>
              <w:top w:val="nil"/>
              <w:left w:val="nil"/>
              <w:bottom w:val="single" w:color="auto" w:sz="4" w:space="0"/>
              <w:right w:val="nil"/>
            </w:tcBorders>
            <w:shd w:val="clear" w:color="auto" w:fill="auto"/>
            <w:noWrap/>
            <w:vAlign w:val="bottom"/>
            <w:hideMark/>
          </w:tcPr>
          <w:p w:rsidRPr="00FB2178" w:rsidR="00E0749C" w:rsidP="00CC0225" w:rsidRDefault="00E0749C">
            <w:pPr>
              <w:contextualSpacing/>
            </w:pPr>
            <w:r w:rsidRPr="00FB2178">
              <w:t>2</w:t>
            </w:r>
          </w:p>
        </w:tc>
        <w:tc>
          <w:tcPr>
            <w:tcW w:w="2017" w:type="dxa"/>
            <w:tcBorders>
              <w:top w:val="nil"/>
              <w:left w:val="nil"/>
              <w:bottom w:val="single" w:color="auto" w:sz="4" w:space="0"/>
              <w:right w:val="single" w:color="auto" w:sz="4" w:space="0"/>
            </w:tcBorders>
            <w:shd w:val="clear" w:color="auto" w:fill="auto"/>
            <w:noWrap/>
            <w:vAlign w:val="bottom"/>
            <w:hideMark/>
          </w:tcPr>
          <w:p w:rsidRPr="00FB2178" w:rsidR="00E0749C" w:rsidP="00CC0225" w:rsidRDefault="00E0749C">
            <w:pPr>
              <w:contextualSpacing/>
            </w:pPr>
            <w:r w:rsidRPr="00FB2178">
              <w:t>6</w:t>
            </w:r>
          </w:p>
        </w:tc>
      </w:tr>
      <w:tr w:rsidRPr="00FB2178" w:rsidR="00E0749C" w:rsidTr="00E0749C">
        <w:trPr>
          <w:trHeight w:val="300"/>
        </w:trPr>
        <w:tc>
          <w:tcPr>
            <w:tcW w:w="1780" w:type="dxa"/>
            <w:tcBorders>
              <w:top w:val="nil"/>
              <w:left w:val="nil"/>
              <w:bottom w:val="nil"/>
            </w:tcBorders>
            <w:shd w:val="clear" w:color="auto" w:fill="auto"/>
            <w:noWrap/>
            <w:vAlign w:val="bottom"/>
          </w:tcPr>
          <w:p w:rsidRPr="00FB2178" w:rsidR="00E0749C" w:rsidP="00CC0225" w:rsidRDefault="00E0749C">
            <w:pPr>
              <w:contextualSpacing/>
            </w:pPr>
            <w:r w:rsidRPr="00FB2178">
              <w:t>SCORE</w:t>
            </w:r>
          </w:p>
        </w:tc>
        <w:tc>
          <w:tcPr>
            <w:tcW w:w="2016" w:type="dxa"/>
            <w:tcBorders>
              <w:top w:val="single" w:color="auto" w:sz="4" w:space="0"/>
              <w:left w:val="nil"/>
              <w:bottom w:val="nil"/>
              <w:right w:val="nil"/>
            </w:tcBorders>
            <w:shd w:val="clear" w:color="auto" w:fill="auto"/>
            <w:noWrap/>
            <w:vAlign w:val="bottom"/>
          </w:tcPr>
          <w:p w:rsidRPr="00FB2178" w:rsidR="00E0749C" w:rsidP="00CC0225" w:rsidRDefault="00E0749C">
            <w:pPr>
              <w:contextualSpacing/>
            </w:pPr>
            <w:r w:rsidRPr="00FB2178">
              <w:t>-7</w:t>
            </w:r>
          </w:p>
        </w:tc>
        <w:tc>
          <w:tcPr>
            <w:tcW w:w="2017" w:type="dxa"/>
            <w:tcBorders>
              <w:top w:val="single" w:color="auto" w:sz="4" w:space="0"/>
              <w:left w:val="nil"/>
              <w:bottom w:val="nil"/>
              <w:right w:val="nil"/>
            </w:tcBorders>
            <w:shd w:val="clear" w:color="auto" w:fill="auto"/>
            <w:noWrap/>
            <w:vAlign w:val="bottom"/>
          </w:tcPr>
          <w:p w:rsidRPr="00FB2178" w:rsidR="00E0749C" w:rsidP="00CC0225" w:rsidRDefault="00E0749C">
            <w:pPr>
              <w:contextualSpacing/>
            </w:pPr>
            <w:r w:rsidRPr="00FB2178">
              <w:t>-8</w:t>
            </w:r>
          </w:p>
        </w:tc>
        <w:tc>
          <w:tcPr>
            <w:tcW w:w="2017" w:type="dxa"/>
            <w:tcBorders>
              <w:top w:val="single" w:color="auto" w:sz="4" w:space="0"/>
              <w:left w:val="nil"/>
              <w:bottom w:val="nil"/>
              <w:right w:val="nil"/>
            </w:tcBorders>
            <w:shd w:val="clear" w:color="auto" w:fill="auto"/>
            <w:noWrap/>
            <w:vAlign w:val="bottom"/>
          </w:tcPr>
          <w:p w:rsidRPr="00FB2178" w:rsidR="00E0749C" w:rsidP="00CC0225" w:rsidRDefault="00E0749C">
            <w:pPr>
              <w:contextualSpacing/>
            </w:pPr>
            <w:r w:rsidRPr="00FB2178">
              <w:t>-4</w:t>
            </w:r>
          </w:p>
        </w:tc>
      </w:tr>
    </w:tbl>
    <w:p w:rsidR="00B974CB" w:rsidP="00CC0225" w:rsidRDefault="00B974CB">
      <w:pPr>
        <w:contextualSpacing/>
        <w:sectPr w:rsidR="00B974CB" w:rsidSect="00B974CB">
          <w:pgSz w:w="12240" w:h="15840"/>
          <w:pgMar w:top="1440" w:right="1440" w:bottom="1440" w:left="1440" w:header="720" w:footer="720" w:gutter="0"/>
          <w:cols w:space="720"/>
          <w:docGrid w:linePitch="360"/>
        </w:sectPr>
      </w:pPr>
    </w:p>
    <w:p w:rsidRPr="00FB2178" w:rsidR="00E0749C" w:rsidP="00CC0225" w:rsidRDefault="00E0749C">
      <w:pPr>
        <w:contextualSpacing/>
      </w:pPr>
    </w:p>
    <w:tbl>
      <w:tblPr>
        <w:tblW w:w="3780" w:type="dxa"/>
        <w:tblLook w:val="04A0" w:firstRow="1" w:lastRow="0" w:firstColumn="1" w:lastColumn="0" w:noHBand="0" w:noVBand="1"/>
      </w:tblPr>
      <w:tblGrid>
        <w:gridCol w:w="1780"/>
        <w:gridCol w:w="2000"/>
      </w:tblGrid>
      <w:tr w:rsidRPr="00FB2178" w:rsidR="00E0749C" w:rsidTr="00E0749C">
        <w:trPr>
          <w:trHeight w:val="403"/>
        </w:trPr>
        <w:tc>
          <w:tcPr>
            <w:tcW w:w="1780" w:type="dxa"/>
            <w:tcBorders>
              <w:top w:val="nil"/>
              <w:left w:val="nil"/>
              <w:bottom w:val="nil"/>
              <w:right w:val="nil"/>
            </w:tcBorders>
            <w:shd w:val="clear" w:color="auto" w:fill="auto"/>
            <w:noWrap/>
            <w:hideMark/>
          </w:tcPr>
          <w:p w:rsidRPr="002D46E0" w:rsidR="00E0749C" w:rsidP="00CC0225" w:rsidRDefault="00E0749C">
            <w:pPr>
              <w:contextualSpacing/>
              <w:rPr>
                <w:rFonts w:eastAsia="Times New Roman"/>
                <w:b/>
                <w:color w:val="000000"/>
              </w:rPr>
            </w:pPr>
            <w:r w:rsidRPr="002D46E0">
              <w:rPr>
                <w:b/>
              </w:rPr>
              <w:t>Housing value - Owners</w:t>
            </w:r>
          </w:p>
        </w:tc>
        <w:tc>
          <w:tcPr>
            <w:tcW w:w="2000" w:type="dxa"/>
            <w:tcBorders>
              <w:top w:val="nil"/>
              <w:left w:val="nil"/>
              <w:bottom w:val="single" w:color="auto" w:sz="4" w:space="0"/>
              <w:right w:val="nil"/>
            </w:tcBorders>
            <w:shd w:val="clear" w:color="auto" w:fill="auto"/>
            <w:noWrap/>
            <w:hideMark/>
          </w:tcPr>
          <w:p w:rsidRPr="00FB2178" w:rsidR="00E0749C" w:rsidP="00CC0225" w:rsidRDefault="00E0749C">
            <w:pPr>
              <w:contextualSpacing/>
            </w:pPr>
            <w:r w:rsidRPr="00FB2178">
              <w:t>1</w:t>
            </w:r>
            <w:r w:rsidRPr="00FB2178">
              <w:rPr>
                <w:vertAlign w:val="superscript"/>
              </w:rPr>
              <w:t>st</w:t>
            </w:r>
            <w:r w:rsidRPr="00FB2178">
              <w:t xml:space="preserve"> and 2</w:t>
            </w:r>
            <w:r w:rsidRPr="00FB2178">
              <w:rPr>
                <w:vertAlign w:val="superscript"/>
              </w:rPr>
              <w:t>nd</w:t>
            </w:r>
            <w:r w:rsidRPr="00FB2178">
              <w:t xml:space="preserve"> Quartiles</w:t>
            </w:r>
          </w:p>
          <w:p w:rsidRPr="00FB2178" w:rsidR="00E0749C" w:rsidP="00CC0225" w:rsidRDefault="00E0749C">
            <w:pPr>
              <w:contextualSpacing/>
            </w:pPr>
            <w:r w:rsidRPr="00FB2178">
              <w:t>v. 3</w:t>
            </w:r>
            <w:r w:rsidRPr="00FB2178">
              <w:rPr>
                <w:vertAlign w:val="superscript"/>
              </w:rPr>
              <w:t>rd</w:t>
            </w:r>
            <w:r w:rsidRPr="00FB2178">
              <w:t xml:space="preserve"> and 4</w:t>
            </w:r>
            <w:r w:rsidRPr="00FB2178">
              <w:rPr>
                <w:vertAlign w:val="superscript"/>
              </w:rPr>
              <w:t>th</w:t>
            </w:r>
            <w:r w:rsidRPr="00FB2178">
              <w:t xml:space="preserve"> Quartiles</w:t>
            </w:r>
          </w:p>
        </w:tc>
      </w:tr>
      <w:tr w:rsidRPr="00FB2178" w:rsidR="00E0749C" w:rsidTr="00E0749C">
        <w:trPr>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Higher</w:t>
            </w:r>
          </w:p>
        </w:tc>
        <w:tc>
          <w:tcPr>
            <w:tcW w:w="2000" w:type="dxa"/>
            <w:tcBorders>
              <w:top w:val="single" w:color="auto" w:sz="4" w:space="0"/>
              <w:left w:val="single" w:color="auto" w:sz="4" w:space="0"/>
              <w:bottom w:val="nil"/>
              <w:right w:val="single" w:color="auto" w:sz="4" w:space="0"/>
            </w:tcBorders>
            <w:shd w:val="clear" w:color="auto" w:fill="auto"/>
            <w:noWrap/>
            <w:vAlign w:val="bottom"/>
            <w:hideMark/>
          </w:tcPr>
          <w:p w:rsidRPr="00FB2178" w:rsidR="00E0749C" w:rsidP="00CC0225" w:rsidRDefault="00E0749C">
            <w:pPr>
              <w:contextualSpacing/>
            </w:pPr>
            <w:r w:rsidRPr="00FB2178">
              <w:t>2</w:t>
            </w:r>
          </w:p>
        </w:tc>
      </w:tr>
      <w:tr w:rsidRPr="00FB2178" w:rsidR="00E0749C" w:rsidTr="00E0749C">
        <w:trPr>
          <w:trHeight w:val="300"/>
        </w:trPr>
        <w:tc>
          <w:tcPr>
            <w:tcW w:w="1780" w:type="dxa"/>
            <w:tcBorders>
              <w:top w:val="nil"/>
              <w:left w:val="nil"/>
              <w:right w:val="single" w:color="auto" w:sz="4" w:space="0"/>
            </w:tcBorders>
            <w:shd w:val="clear" w:color="auto" w:fill="auto"/>
            <w:noWrap/>
            <w:vAlign w:val="bottom"/>
            <w:hideMark/>
          </w:tcPr>
          <w:p w:rsidRPr="00FB2178" w:rsidR="00E0749C" w:rsidP="00CC0225" w:rsidRDefault="00E0749C">
            <w:pPr>
              <w:contextualSpacing/>
            </w:pPr>
            <w:r w:rsidRPr="00FB2178">
              <w:t>Lower</w:t>
            </w:r>
          </w:p>
        </w:tc>
        <w:tc>
          <w:tcPr>
            <w:tcW w:w="2000" w:type="dxa"/>
            <w:tcBorders>
              <w:top w:val="nil"/>
              <w:left w:val="single" w:color="auto" w:sz="4" w:space="0"/>
              <w:right w:val="single" w:color="auto" w:sz="4" w:space="0"/>
            </w:tcBorders>
            <w:shd w:val="clear" w:color="auto" w:fill="auto"/>
            <w:noWrap/>
            <w:vAlign w:val="bottom"/>
            <w:hideMark/>
          </w:tcPr>
          <w:p w:rsidRPr="00FB2178" w:rsidR="00E0749C" w:rsidP="00CC0225" w:rsidRDefault="00E0749C">
            <w:pPr>
              <w:contextualSpacing/>
            </w:pPr>
            <w:r w:rsidRPr="00FB2178">
              <w:t>3</w:t>
            </w:r>
          </w:p>
        </w:tc>
      </w:tr>
      <w:tr w:rsidRPr="00FB2178" w:rsidR="00E0749C" w:rsidTr="00E0749C">
        <w:trPr>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Not Significant</w:t>
            </w:r>
          </w:p>
        </w:tc>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FB2178" w:rsidR="00E0749C" w:rsidP="00CC0225" w:rsidRDefault="00E0749C">
            <w:pPr>
              <w:contextualSpacing/>
            </w:pPr>
            <w:r w:rsidRPr="00FB2178">
              <w:t>5</w:t>
            </w:r>
          </w:p>
        </w:tc>
      </w:tr>
      <w:tr w:rsidRPr="00FB2178" w:rsidR="00E0749C" w:rsidTr="00E0749C">
        <w:trPr>
          <w:trHeight w:val="300"/>
        </w:trPr>
        <w:tc>
          <w:tcPr>
            <w:tcW w:w="1780" w:type="dxa"/>
            <w:tcBorders>
              <w:top w:val="nil"/>
              <w:left w:val="nil"/>
            </w:tcBorders>
            <w:shd w:val="clear" w:color="auto" w:fill="auto"/>
            <w:noWrap/>
            <w:vAlign w:val="bottom"/>
          </w:tcPr>
          <w:p w:rsidRPr="00FB2178" w:rsidR="00E0749C" w:rsidP="00CC0225" w:rsidRDefault="00E0749C">
            <w:pPr>
              <w:contextualSpacing/>
            </w:pPr>
            <w:r w:rsidRPr="00FB2178">
              <w:t>SCORE</w:t>
            </w:r>
          </w:p>
        </w:tc>
        <w:tc>
          <w:tcPr>
            <w:tcW w:w="2000" w:type="dxa"/>
            <w:tcBorders>
              <w:top w:val="single" w:color="auto" w:sz="4" w:space="0"/>
            </w:tcBorders>
            <w:shd w:val="clear" w:color="auto" w:fill="auto"/>
            <w:noWrap/>
            <w:vAlign w:val="bottom"/>
          </w:tcPr>
          <w:p w:rsidRPr="00FB2178" w:rsidR="00E0749C" w:rsidP="00CC0225" w:rsidRDefault="00E0749C">
            <w:pPr>
              <w:contextualSpacing/>
            </w:pPr>
            <w:r w:rsidRPr="00FB2178">
              <w:t>-1</w:t>
            </w:r>
          </w:p>
        </w:tc>
      </w:tr>
    </w:tbl>
    <w:p w:rsidRPr="00FB2178" w:rsidR="00E0749C" w:rsidP="00CC0225" w:rsidRDefault="00E0749C">
      <w:pPr>
        <w:contextualSpacing/>
      </w:pPr>
    </w:p>
    <w:tbl>
      <w:tblPr>
        <w:tblW w:w="3780" w:type="dxa"/>
        <w:tblLook w:val="04A0" w:firstRow="1" w:lastRow="0" w:firstColumn="1" w:lastColumn="0" w:noHBand="0" w:noVBand="1"/>
      </w:tblPr>
      <w:tblGrid>
        <w:gridCol w:w="1780"/>
        <w:gridCol w:w="2000"/>
      </w:tblGrid>
      <w:tr w:rsidRPr="00FB2178" w:rsidR="00E0749C" w:rsidTr="00890898">
        <w:trPr>
          <w:cantSplit/>
          <w:trHeight w:val="403"/>
        </w:trPr>
        <w:tc>
          <w:tcPr>
            <w:tcW w:w="1780" w:type="dxa"/>
            <w:tcBorders>
              <w:top w:val="nil"/>
              <w:left w:val="nil"/>
              <w:bottom w:val="nil"/>
              <w:right w:val="nil"/>
            </w:tcBorders>
            <w:shd w:val="clear" w:color="auto" w:fill="auto"/>
            <w:noWrap/>
            <w:hideMark/>
          </w:tcPr>
          <w:p w:rsidRPr="002D46E0" w:rsidR="00E0749C" w:rsidP="00890898" w:rsidRDefault="00E0749C">
            <w:pPr>
              <w:keepNext/>
              <w:contextualSpacing/>
              <w:rPr>
                <w:rFonts w:eastAsia="Times New Roman"/>
                <w:b/>
                <w:color w:val="000000"/>
              </w:rPr>
            </w:pPr>
            <w:r w:rsidRPr="002D46E0">
              <w:rPr>
                <w:b/>
              </w:rPr>
              <w:t>Housing value - Renters</w:t>
            </w:r>
          </w:p>
        </w:tc>
        <w:tc>
          <w:tcPr>
            <w:tcW w:w="2000" w:type="dxa"/>
            <w:tcBorders>
              <w:top w:val="nil"/>
              <w:left w:val="nil"/>
              <w:bottom w:val="single" w:color="auto" w:sz="4" w:space="0"/>
              <w:right w:val="nil"/>
            </w:tcBorders>
            <w:shd w:val="clear" w:color="auto" w:fill="auto"/>
            <w:noWrap/>
            <w:hideMark/>
          </w:tcPr>
          <w:p w:rsidRPr="00FB2178" w:rsidR="00E0749C" w:rsidP="00890898" w:rsidRDefault="00E0749C">
            <w:pPr>
              <w:keepNext/>
              <w:contextualSpacing/>
            </w:pPr>
            <w:r w:rsidRPr="00FB2178">
              <w:t>1</w:t>
            </w:r>
            <w:r w:rsidRPr="00FB2178">
              <w:rPr>
                <w:vertAlign w:val="superscript"/>
              </w:rPr>
              <w:t>st</w:t>
            </w:r>
            <w:r w:rsidRPr="00FB2178">
              <w:t xml:space="preserve"> and 2</w:t>
            </w:r>
            <w:r w:rsidRPr="00FB2178">
              <w:rPr>
                <w:vertAlign w:val="superscript"/>
              </w:rPr>
              <w:t>nd</w:t>
            </w:r>
            <w:r w:rsidRPr="00FB2178">
              <w:t xml:space="preserve"> Quartiles</w:t>
            </w:r>
          </w:p>
          <w:p w:rsidRPr="00FB2178" w:rsidR="00E0749C" w:rsidP="00890898" w:rsidRDefault="00E0749C">
            <w:pPr>
              <w:keepNext/>
              <w:contextualSpacing/>
            </w:pPr>
            <w:r w:rsidRPr="00FB2178">
              <w:t>v. 3</w:t>
            </w:r>
            <w:r w:rsidRPr="00FB2178">
              <w:rPr>
                <w:vertAlign w:val="superscript"/>
              </w:rPr>
              <w:t>rd</w:t>
            </w:r>
            <w:r w:rsidRPr="00FB2178">
              <w:t xml:space="preserve"> and 4</w:t>
            </w:r>
            <w:r w:rsidRPr="00FB2178">
              <w:rPr>
                <w:vertAlign w:val="superscript"/>
              </w:rPr>
              <w:t>th</w:t>
            </w:r>
            <w:r w:rsidRPr="00FB2178">
              <w:t xml:space="preserve"> Quartiles</w:t>
            </w:r>
          </w:p>
        </w:tc>
      </w:tr>
      <w:tr w:rsidRPr="00FB2178" w:rsidR="00E0749C" w:rsidTr="00890898">
        <w:trPr>
          <w:cantSplit/>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890898" w:rsidRDefault="00E0749C">
            <w:pPr>
              <w:keepNext/>
              <w:contextualSpacing/>
            </w:pPr>
            <w:r w:rsidRPr="00FB2178">
              <w:t>Higher</w:t>
            </w:r>
          </w:p>
        </w:tc>
        <w:tc>
          <w:tcPr>
            <w:tcW w:w="2000" w:type="dxa"/>
            <w:tcBorders>
              <w:top w:val="single" w:color="auto" w:sz="4" w:space="0"/>
              <w:left w:val="single" w:color="auto" w:sz="4" w:space="0"/>
              <w:bottom w:val="nil"/>
              <w:right w:val="single" w:color="auto" w:sz="4" w:space="0"/>
            </w:tcBorders>
            <w:shd w:val="clear" w:color="auto" w:fill="auto"/>
            <w:noWrap/>
            <w:vAlign w:val="bottom"/>
            <w:hideMark/>
          </w:tcPr>
          <w:p w:rsidRPr="00FB2178" w:rsidR="00E0749C" w:rsidP="00890898" w:rsidRDefault="00E0749C">
            <w:pPr>
              <w:keepNext/>
              <w:contextualSpacing/>
            </w:pPr>
            <w:r w:rsidRPr="00FB2178">
              <w:t>1</w:t>
            </w:r>
          </w:p>
        </w:tc>
      </w:tr>
      <w:tr w:rsidRPr="00FB2178" w:rsidR="00E0749C" w:rsidTr="00890898">
        <w:trPr>
          <w:cantSplit/>
          <w:trHeight w:val="300"/>
        </w:trPr>
        <w:tc>
          <w:tcPr>
            <w:tcW w:w="1780" w:type="dxa"/>
            <w:tcBorders>
              <w:top w:val="nil"/>
              <w:left w:val="nil"/>
              <w:right w:val="single" w:color="auto" w:sz="4" w:space="0"/>
            </w:tcBorders>
            <w:shd w:val="clear" w:color="auto" w:fill="auto"/>
            <w:noWrap/>
            <w:vAlign w:val="bottom"/>
            <w:hideMark/>
          </w:tcPr>
          <w:p w:rsidRPr="00FB2178" w:rsidR="00E0749C" w:rsidP="00890898" w:rsidRDefault="00E0749C">
            <w:pPr>
              <w:keepNext/>
              <w:contextualSpacing/>
            </w:pPr>
            <w:r w:rsidRPr="00FB2178">
              <w:t>Lower</w:t>
            </w:r>
          </w:p>
        </w:tc>
        <w:tc>
          <w:tcPr>
            <w:tcW w:w="2000" w:type="dxa"/>
            <w:tcBorders>
              <w:top w:val="nil"/>
              <w:left w:val="single" w:color="auto" w:sz="4" w:space="0"/>
              <w:right w:val="single" w:color="auto" w:sz="4" w:space="0"/>
            </w:tcBorders>
            <w:shd w:val="clear" w:color="auto" w:fill="auto"/>
            <w:noWrap/>
            <w:vAlign w:val="bottom"/>
            <w:hideMark/>
          </w:tcPr>
          <w:p w:rsidRPr="00FB2178" w:rsidR="00E0749C" w:rsidP="00890898" w:rsidRDefault="00E0749C">
            <w:pPr>
              <w:keepNext/>
              <w:contextualSpacing/>
            </w:pPr>
            <w:r w:rsidRPr="00FB2178">
              <w:t>1</w:t>
            </w:r>
          </w:p>
        </w:tc>
      </w:tr>
      <w:tr w:rsidRPr="00FB2178" w:rsidR="00E0749C" w:rsidTr="00890898">
        <w:trPr>
          <w:cantSplit/>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890898" w:rsidRDefault="00E0749C">
            <w:pPr>
              <w:keepNext/>
              <w:contextualSpacing/>
            </w:pPr>
            <w:r w:rsidRPr="00FB2178">
              <w:t>Not Significant</w:t>
            </w:r>
          </w:p>
        </w:tc>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FB2178" w:rsidR="00E0749C" w:rsidP="00890898" w:rsidRDefault="00E0749C">
            <w:pPr>
              <w:keepNext/>
              <w:contextualSpacing/>
            </w:pPr>
            <w:r w:rsidRPr="00FB2178">
              <w:t>8</w:t>
            </w:r>
          </w:p>
        </w:tc>
      </w:tr>
      <w:tr w:rsidRPr="00FB2178" w:rsidR="00E0749C" w:rsidTr="00890898">
        <w:trPr>
          <w:cantSplit/>
          <w:trHeight w:val="300"/>
        </w:trPr>
        <w:tc>
          <w:tcPr>
            <w:tcW w:w="1780" w:type="dxa"/>
            <w:tcBorders>
              <w:top w:val="nil"/>
              <w:left w:val="nil"/>
            </w:tcBorders>
            <w:shd w:val="clear" w:color="auto" w:fill="auto"/>
            <w:noWrap/>
            <w:vAlign w:val="bottom"/>
          </w:tcPr>
          <w:p w:rsidRPr="00FB2178" w:rsidR="00E0749C" w:rsidP="00890898" w:rsidRDefault="00E0749C">
            <w:pPr>
              <w:keepNext/>
              <w:contextualSpacing/>
            </w:pPr>
            <w:r w:rsidRPr="00FB2178">
              <w:t>SCORE</w:t>
            </w:r>
          </w:p>
        </w:tc>
        <w:tc>
          <w:tcPr>
            <w:tcW w:w="2000" w:type="dxa"/>
            <w:tcBorders>
              <w:top w:val="single" w:color="auto" w:sz="4" w:space="0"/>
            </w:tcBorders>
            <w:shd w:val="clear" w:color="auto" w:fill="auto"/>
            <w:noWrap/>
            <w:vAlign w:val="bottom"/>
          </w:tcPr>
          <w:p w:rsidRPr="00FB2178" w:rsidR="00E0749C" w:rsidP="00890898" w:rsidRDefault="00E0749C">
            <w:pPr>
              <w:keepNext/>
              <w:contextualSpacing/>
            </w:pPr>
            <w:r w:rsidRPr="00FB2178">
              <w:t>0</w:t>
            </w:r>
          </w:p>
        </w:tc>
      </w:tr>
    </w:tbl>
    <w:p w:rsidR="00B974CB" w:rsidP="00CC0225" w:rsidRDefault="00B974CB">
      <w:pPr>
        <w:contextualSpacing/>
        <w:sectPr w:rsidR="00B974CB" w:rsidSect="00104499">
          <w:type w:val="continuous"/>
          <w:pgSz w:w="12240" w:h="15840"/>
          <w:pgMar w:top="1440" w:right="1440" w:bottom="1440" w:left="1440" w:header="720" w:footer="720" w:gutter="0"/>
          <w:cols w:space="720" w:num="2"/>
          <w:docGrid w:linePitch="360"/>
        </w:sectPr>
      </w:pPr>
    </w:p>
    <w:p w:rsidRPr="00FB2178" w:rsidR="00E0749C" w:rsidP="00CC0225" w:rsidRDefault="00E0749C">
      <w:pPr>
        <w:contextualSpacing/>
      </w:pPr>
    </w:p>
    <w:tbl>
      <w:tblPr>
        <w:tblW w:w="3780" w:type="dxa"/>
        <w:tblLook w:val="04A0" w:firstRow="1" w:lastRow="0" w:firstColumn="1" w:lastColumn="0" w:noHBand="0" w:noVBand="1"/>
      </w:tblPr>
      <w:tblGrid>
        <w:gridCol w:w="1780"/>
        <w:gridCol w:w="2000"/>
      </w:tblGrid>
      <w:tr w:rsidRPr="00FB2178" w:rsidR="00E0749C" w:rsidTr="00E0749C">
        <w:trPr>
          <w:trHeight w:val="403"/>
        </w:trPr>
        <w:tc>
          <w:tcPr>
            <w:tcW w:w="1780" w:type="dxa"/>
            <w:tcBorders>
              <w:top w:val="nil"/>
              <w:left w:val="nil"/>
              <w:bottom w:val="nil"/>
              <w:right w:val="nil"/>
            </w:tcBorders>
            <w:shd w:val="clear" w:color="auto" w:fill="auto"/>
            <w:noWrap/>
            <w:hideMark/>
          </w:tcPr>
          <w:p w:rsidRPr="002D46E0" w:rsidR="00E0749C" w:rsidP="00CC0225" w:rsidRDefault="00E0749C">
            <w:pPr>
              <w:contextualSpacing/>
              <w:rPr>
                <w:b/>
              </w:rPr>
            </w:pPr>
            <w:r w:rsidRPr="002D46E0">
              <w:rPr>
                <w:b/>
              </w:rPr>
              <w:t>Urbanicity</w:t>
            </w:r>
          </w:p>
        </w:tc>
        <w:tc>
          <w:tcPr>
            <w:tcW w:w="2000" w:type="dxa"/>
            <w:tcBorders>
              <w:top w:val="nil"/>
              <w:left w:val="nil"/>
              <w:bottom w:val="single" w:color="auto" w:sz="4" w:space="0"/>
              <w:right w:val="nil"/>
            </w:tcBorders>
            <w:shd w:val="clear" w:color="auto" w:fill="auto"/>
            <w:noWrap/>
            <w:vAlign w:val="bottom"/>
            <w:hideMark/>
          </w:tcPr>
          <w:p w:rsidRPr="00FB2178" w:rsidR="00E0749C" w:rsidP="00CC0225" w:rsidRDefault="00E0749C">
            <w:pPr>
              <w:contextualSpacing/>
            </w:pPr>
            <w:r w:rsidRPr="00FB2178">
              <w:t>Urban</w:t>
            </w:r>
          </w:p>
          <w:p w:rsidRPr="00FB2178" w:rsidR="00E0749C" w:rsidP="00CC0225" w:rsidRDefault="00E0749C">
            <w:pPr>
              <w:contextualSpacing/>
            </w:pPr>
            <w:r w:rsidRPr="00FB2178">
              <w:t>v. Rural</w:t>
            </w:r>
          </w:p>
        </w:tc>
      </w:tr>
      <w:tr w:rsidRPr="00FB2178" w:rsidR="00E0749C" w:rsidTr="00E0749C">
        <w:trPr>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Higher</w:t>
            </w:r>
          </w:p>
        </w:tc>
        <w:tc>
          <w:tcPr>
            <w:tcW w:w="2000" w:type="dxa"/>
            <w:tcBorders>
              <w:top w:val="single" w:color="auto" w:sz="4" w:space="0"/>
              <w:left w:val="single" w:color="auto" w:sz="4" w:space="0"/>
              <w:bottom w:val="nil"/>
              <w:right w:val="single" w:color="auto" w:sz="4" w:space="0"/>
            </w:tcBorders>
            <w:shd w:val="clear" w:color="auto" w:fill="auto"/>
            <w:noWrap/>
            <w:vAlign w:val="bottom"/>
            <w:hideMark/>
          </w:tcPr>
          <w:p w:rsidRPr="00FB2178" w:rsidR="00E0749C" w:rsidP="00CC0225" w:rsidRDefault="00E0749C">
            <w:pPr>
              <w:contextualSpacing/>
            </w:pPr>
            <w:r w:rsidRPr="00FB2178">
              <w:t>0</w:t>
            </w:r>
          </w:p>
        </w:tc>
      </w:tr>
      <w:tr w:rsidRPr="00FB2178" w:rsidR="00E0749C" w:rsidTr="00E0749C">
        <w:trPr>
          <w:trHeight w:val="300"/>
        </w:trPr>
        <w:tc>
          <w:tcPr>
            <w:tcW w:w="1780" w:type="dxa"/>
            <w:tcBorders>
              <w:top w:val="nil"/>
              <w:left w:val="nil"/>
              <w:right w:val="single" w:color="auto" w:sz="4" w:space="0"/>
            </w:tcBorders>
            <w:shd w:val="clear" w:color="auto" w:fill="auto"/>
            <w:noWrap/>
            <w:vAlign w:val="bottom"/>
            <w:hideMark/>
          </w:tcPr>
          <w:p w:rsidRPr="00FB2178" w:rsidR="00E0749C" w:rsidP="00CC0225" w:rsidRDefault="00E0749C">
            <w:pPr>
              <w:contextualSpacing/>
            </w:pPr>
            <w:r w:rsidRPr="00FB2178">
              <w:t>Lower</w:t>
            </w:r>
          </w:p>
        </w:tc>
        <w:tc>
          <w:tcPr>
            <w:tcW w:w="2000" w:type="dxa"/>
            <w:tcBorders>
              <w:top w:val="nil"/>
              <w:left w:val="single" w:color="auto" w:sz="4" w:space="0"/>
              <w:right w:val="single" w:color="auto" w:sz="4" w:space="0"/>
            </w:tcBorders>
            <w:shd w:val="clear" w:color="auto" w:fill="auto"/>
            <w:noWrap/>
            <w:vAlign w:val="bottom"/>
            <w:hideMark/>
          </w:tcPr>
          <w:p w:rsidRPr="00FB2178" w:rsidR="00E0749C" w:rsidP="00CC0225" w:rsidRDefault="00E0749C">
            <w:pPr>
              <w:contextualSpacing/>
            </w:pPr>
            <w:r w:rsidRPr="00FB2178">
              <w:t>10</w:t>
            </w:r>
          </w:p>
        </w:tc>
      </w:tr>
      <w:tr w:rsidRPr="00FB2178" w:rsidR="00E0749C" w:rsidTr="00E0749C">
        <w:trPr>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CC0225" w:rsidRDefault="00E0749C">
            <w:pPr>
              <w:contextualSpacing/>
            </w:pPr>
            <w:r w:rsidRPr="00FB2178">
              <w:t>Not Significant</w:t>
            </w:r>
          </w:p>
        </w:tc>
        <w:tc>
          <w:tcPr>
            <w:tcW w:w="2000" w:type="dxa"/>
            <w:tcBorders>
              <w:top w:val="nil"/>
              <w:left w:val="single" w:color="auto" w:sz="4" w:space="0"/>
              <w:bottom w:val="single" w:color="auto" w:sz="4" w:space="0"/>
              <w:right w:val="single" w:color="auto" w:sz="4" w:space="0"/>
            </w:tcBorders>
            <w:shd w:val="clear" w:color="auto" w:fill="auto"/>
            <w:noWrap/>
            <w:vAlign w:val="bottom"/>
            <w:hideMark/>
          </w:tcPr>
          <w:p w:rsidRPr="00FB2178" w:rsidR="00E0749C" w:rsidP="00CC0225" w:rsidRDefault="00E0749C">
            <w:pPr>
              <w:contextualSpacing/>
            </w:pPr>
            <w:r w:rsidRPr="00FB2178">
              <w:t>0</w:t>
            </w:r>
          </w:p>
        </w:tc>
      </w:tr>
      <w:tr w:rsidRPr="00FB2178" w:rsidR="00E0749C" w:rsidTr="00E0749C">
        <w:trPr>
          <w:trHeight w:val="300"/>
        </w:trPr>
        <w:tc>
          <w:tcPr>
            <w:tcW w:w="1780" w:type="dxa"/>
            <w:tcBorders>
              <w:top w:val="nil"/>
              <w:left w:val="nil"/>
            </w:tcBorders>
            <w:shd w:val="clear" w:color="auto" w:fill="auto"/>
            <w:noWrap/>
            <w:vAlign w:val="bottom"/>
          </w:tcPr>
          <w:p w:rsidRPr="00FB2178" w:rsidR="00E0749C" w:rsidP="00CC0225" w:rsidRDefault="00E0749C">
            <w:pPr>
              <w:contextualSpacing/>
            </w:pPr>
            <w:r w:rsidRPr="00FB2178">
              <w:t>SCORE</w:t>
            </w:r>
          </w:p>
        </w:tc>
        <w:tc>
          <w:tcPr>
            <w:tcW w:w="2000" w:type="dxa"/>
            <w:tcBorders>
              <w:top w:val="single" w:color="auto" w:sz="4" w:space="0"/>
              <w:left w:val="nil"/>
              <w:right w:val="nil"/>
            </w:tcBorders>
            <w:shd w:val="clear" w:color="auto" w:fill="auto"/>
            <w:noWrap/>
            <w:vAlign w:val="bottom"/>
          </w:tcPr>
          <w:p w:rsidRPr="00FB2178" w:rsidR="00E0749C" w:rsidP="00CC0225" w:rsidRDefault="00E0749C">
            <w:pPr>
              <w:contextualSpacing/>
            </w:pPr>
            <w:r w:rsidRPr="00FB2178">
              <w:t>-10</w:t>
            </w:r>
          </w:p>
        </w:tc>
      </w:tr>
    </w:tbl>
    <w:p w:rsidR="00E0749C" w:rsidP="00CC0225" w:rsidRDefault="00E0749C">
      <w:pPr>
        <w:contextualSpacing/>
      </w:pPr>
    </w:p>
    <w:p w:rsidRPr="00FB2178" w:rsidR="00104499" w:rsidP="00CC0225" w:rsidRDefault="00104499">
      <w:pPr>
        <w:contextualSpacing/>
      </w:pPr>
    </w:p>
    <w:tbl>
      <w:tblPr>
        <w:tblW w:w="6210" w:type="dxa"/>
        <w:tblLayout w:type="fixed"/>
        <w:tblLook w:val="04A0" w:firstRow="1" w:lastRow="0" w:firstColumn="1" w:lastColumn="0" w:noHBand="0" w:noVBand="1"/>
      </w:tblPr>
      <w:tblGrid>
        <w:gridCol w:w="1780"/>
        <w:gridCol w:w="1476"/>
        <w:gridCol w:w="1477"/>
        <w:gridCol w:w="1477"/>
      </w:tblGrid>
      <w:tr w:rsidRPr="00FB2178" w:rsidR="00E0749C" w:rsidTr="00104499">
        <w:trPr>
          <w:cantSplit/>
          <w:trHeight w:val="403"/>
        </w:trPr>
        <w:tc>
          <w:tcPr>
            <w:tcW w:w="1780" w:type="dxa"/>
            <w:tcBorders>
              <w:top w:val="nil"/>
              <w:left w:val="nil"/>
              <w:bottom w:val="nil"/>
              <w:right w:val="nil"/>
            </w:tcBorders>
            <w:shd w:val="clear" w:color="auto" w:fill="auto"/>
            <w:noWrap/>
            <w:hideMark/>
          </w:tcPr>
          <w:p w:rsidRPr="002D46E0" w:rsidR="00E0749C" w:rsidP="00104499" w:rsidRDefault="00E0749C">
            <w:pPr>
              <w:keepNext/>
              <w:keepLines/>
              <w:contextualSpacing/>
              <w:rPr>
                <w:b/>
              </w:rPr>
            </w:pPr>
            <w:r w:rsidRPr="002D46E0">
              <w:rPr>
                <w:b/>
              </w:rPr>
              <w:t>Tenure</w:t>
            </w:r>
          </w:p>
        </w:tc>
        <w:tc>
          <w:tcPr>
            <w:tcW w:w="1476" w:type="dxa"/>
            <w:tcBorders>
              <w:top w:val="nil"/>
              <w:left w:val="nil"/>
              <w:bottom w:val="single" w:color="auto" w:sz="4" w:space="0"/>
              <w:right w:val="nil"/>
            </w:tcBorders>
            <w:shd w:val="clear" w:color="auto" w:fill="auto"/>
            <w:noWrap/>
            <w:hideMark/>
          </w:tcPr>
          <w:p w:rsidRPr="00FB2178" w:rsidR="00E0749C" w:rsidP="00104499" w:rsidRDefault="00E0749C">
            <w:pPr>
              <w:keepNext/>
              <w:keepLines/>
              <w:contextualSpacing/>
            </w:pPr>
            <w:r w:rsidRPr="00FB2178">
              <w:t>Owners</w:t>
            </w:r>
          </w:p>
          <w:p w:rsidRPr="00FB2178" w:rsidR="00E0749C" w:rsidP="00104499" w:rsidRDefault="00E0749C">
            <w:pPr>
              <w:keepNext/>
              <w:keepLines/>
              <w:contextualSpacing/>
            </w:pPr>
            <w:r w:rsidRPr="00FB2178">
              <w:t>v. Renters</w:t>
            </w:r>
          </w:p>
        </w:tc>
        <w:tc>
          <w:tcPr>
            <w:tcW w:w="1477" w:type="dxa"/>
            <w:tcBorders>
              <w:top w:val="nil"/>
              <w:left w:val="nil"/>
              <w:bottom w:val="single" w:color="auto" w:sz="4" w:space="0"/>
              <w:right w:val="nil"/>
            </w:tcBorders>
            <w:shd w:val="clear" w:color="auto" w:fill="auto"/>
            <w:noWrap/>
            <w:hideMark/>
          </w:tcPr>
          <w:p w:rsidRPr="00FB2178" w:rsidR="00E0749C" w:rsidP="00104499" w:rsidRDefault="00E0749C">
            <w:pPr>
              <w:keepNext/>
              <w:keepLines/>
              <w:contextualSpacing/>
            </w:pPr>
            <w:r w:rsidRPr="00FB2178">
              <w:t>Owners</w:t>
            </w:r>
          </w:p>
          <w:p w:rsidRPr="00FB2178" w:rsidR="00E0749C" w:rsidP="00104499" w:rsidRDefault="00E0749C">
            <w:pPr>
              <w:keepNext/>
              <w:keepLines/>
              <w:contextualSpacing/>
            </w:pPr>
            <w:r w:rsidRPr="00FB2178">
              <w:t>v. Other</w:t>
            </w:r>
          </w:p>
        </w:tc>
        <w:tc>
          <w:tcPr>
            <w:tcW w:w="1477" w:type="dxa"/>
            <w:tcBorders>
              <w:top w:val="nil"/>
              <w:left w:val="nil"/>
              <w:bottom w:val="single" w:color="auto" w:sz="4" w:space="0"/>
              <w:right w:val="nil"/>
            </w:tcBorders>
            <w:shd w:val="clear" w:color="auto" w:fill="auto"/>
            <w:noWrap/>
            <w:hideMark/>
          </w:tcPr>
          <w:p w:rsidRPr="00FB2178" w:rsidR="00E0749C" w:rsidP="00104499" w:rsidRDefault="00E0749C">
            <w:pPr>
              <w:keepNext/>
              <w:keepLines/>
              <w:contextualSpacing/>
            </w:pPr>
            <w:r w:rsidRPr="00FB2178">
              <w:t>Renters</w:t>
            </w:r>
          </w:p>
          <w:p w:rsidRPr="00FB2178" w:rsidR="00E0749C" w:rsidP="00104499" w:rsidRDefault="00E0749C">
            <w:pPr>
              <w:keepNext/>
              <w:keepLines/>
              <w:contextualSpacing/>
            </w:pPr>
            <w:r w:rsidRPr="00FB2178">
              <w:t>v. Others</w:t>
            </w:r>
          </w:p>
        </w:tc>
      </w:tr>
      <w:tr w:rsidRPr="00FB2178" w:rsidR="00E0749C" w:rsidTr="00104499">
        <w:trPr>
          <w:cantSplit/>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104499" w:rsidRDefault="00E0749C">
            <w:pPr>
              <w:keepNext/>
              <w:keepLines/>
              <w:contextualSpacing/>
            </w:pPr>
            <w:r w:rsidRPr="00FB2178">
              <w:t>Higher</w:t>
            </w:r>
          </w:p>
        </w:tc>
        <w:tc>
          <w:tcPr>
            <w:tcW w:w="1476" w:type="dxa"/>
            <w:tcBorders>
              <w:top w:val="single" w:color="auto" w:sz="4" w:space="0"/>
              <w:left w:val="single" w:color="auto" w:sz="4" w:space="0"/>
              <w:bottom w:val="nil"/>
              <w:right w:val="nil"/>
            </w:tcBorders>
            <w:shd w:val="clear" w:color="auto" w:fill="auto"/>
            <w:noWrap/>
            <w:vAlign w:val="bottom"/>
            <w:hideMark/>
          </w:tcPr>
          <w:p w:rsidRPr="00FB2178" w:rsidR="00E0749C" w:rsidP="00104499" w:rsidRDefault="00E0749C">
            <w:pPr>
              <w:keepNext/>
              <w:keepLines/>
              <w:contextualSpacing/>
            </w:pPr>
            <w:r w:rsidRPr="00FB2178">
              <w:t>10</w:t>
            </w:r>
          </w:p>
        </w:tc>
        <w:tc>
          <w:tcPr>
            <w:tcW w:w="1477" w:type="dxa"/>
            <w:tcBorders>
              <w:top w:val="single" w:color="auto" w:sz="4" w:space="0"/>
              <w:left w:val="nil"/>
              <w:bottom w:val="nil"/>
              <w:right w:val="nil"/>
            </w:tcBorders>
            <w:shd w:val="clear" w:color="auto" w:fill="auto"/>
            <w:noWrap/>
            <w:vAlign w:val="bottom"/>
            <w:hideMark/>
          </w:tcPr>
          <w:p w:rsidRPr="00FB2178" w:rsidR="00E0749C" w:rsidP="00104499" w:rsidRDefault="00E0749C">
            <w:pPr>
              <w:keepNext/>
              <w:keepLines/>
              <w:contextualSpacing/>
            </w:pPr>
            <w:r w:rsidRPr="00FB2178">
              <w:t>0</w:t>
            </w:r>
          </w:p>
        </w:tc>
        <w:tc>
          <w:tcPr>
            <w:tcW w:w="1477" w:type="dxa"/>
            <w:tcBorders>
              <w:top w:val="single" w:color="auto" w:sz="4" w:space="0"/>
              <w:left w:val="nil"/>
              <w:bottom w:val="nil"/>
              <w:right w:val="single" w:color="auto" w:sz="4" w:space="0"/>
            </w:tcBorders>
            <w:shd w:val="clear" w:color="auto" w:fill="auto"/>
            <w:noWrap/>
            <w:vAlign w:val="bottom"/>
            <w:hideMark/>
          </w:tcPr>
          <w:p w:rsidRPr="00FB2178" w:rsidR="00E0749C" w:rsidP="00104499" w:rsidRDefault="00E0749C">
            <w:pPr>
              <w:keepNext/>
              <w:keepLines/>
              <w:contextualSpacing/>
            </w:pPr>
            <w:r w:rsidRPr="00FB2178">
              <w:t>0</w:t>
            </w:r>
          </w:p>
        </w:tc>
      </w:tr>
      <w:tr w:rsidRPr="00FB2178" w:rsidR="00E0749C" w:rsidTr="00104499">
        <w:trPr>
          <w:cantSplit/>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104499" w:rsidRDefault="00E0749C">
            <w:pPr>
              <w:keepNext/>
              <w:keepLines/>
              <w:contextualSpacing/>
            </w:pPr>
            <w:r w:rsidRPr="00FB2178">
              <w:t>Lower</w:t>
            </w:r>
          </w:p>
        </w:tc>
        <w:tc>
          <w:tcPr>
            <w:tcW w:w="1476" w:type="dxa"/>
            <w:tcBorders>
              <w:top w:val="nil"/>
              <w:left w:val="single" w:color="auto" w:sz="4" w:space="0"/>
              <w:right w:val="nil"/>
            </w:tcBorders>
            <w:shd w:val="clear" w:color="auto" w:fill="auto"/>
            <w:noWrap/>
            <w:vAlign w:val="bottom"/>
            <w:hideMark/>
          </w:tcPr>
          <w:p w:rsidRPr="00FB2178" w:rsidR="00E0749C" w:rsidP="00104499" w:rsidRDefault="00E0749C">
            <w:pPr>
              <w:keepNext/>
              <w:keepLines/>
              <w:contextualSpacing/>
            </w:pPr>
            <w:r w:rsidRPr="00FB2178">
              <w:t>0</w:t>
            </w:r>
          </w:p>
        </w:tc>
        <w:tc>
          <w:tcPr>
            <w:tcW w:w="1477" w:type="dxa"/>
            <w:tcBorders>
              <w:top w:val="nil"/>
              <w:left w:val="nil"/>
              <w:right w:val="nil"/>
            </w:tcBorders>
            <w:shd w:val="clear" w:color="auto" w:fill="auto"/>
            <w:noWrap/>
            <w:vAlign w:val="bottom"/>
            <w:hideMark/>
          </w:tcPr>
          <w:p w:rsidRPr="00FB2178" w:rsidR="00E0749C" w:rsidP="00104499" w:rsidRDefault="00E0749C">
            <w:pPr>
              <w:keepNext/>
              <w:keepLines/>
              <w:contextualSpacing/>
            </w:pPr>
            <w:r w:rsidRPr="00FB2178">
              <w:t>3</w:t>
            </w:r>
          </w:p>
        </w:tc>
        <w:tc>
          <w:tcPr>
            <w:tcW w:w="1477" w:type="dxa"/>
            <w:tcBorders>
              <w:top w:val="nil"/>
              <w:left w:val="nil"/>
              <w:right w:val="single" w:color="auto" w:sz="4" w:space="0"/>
            </w:tcBorders>
            <w:shd w:val="clear" w:color="auto" w:fill="auto"/>
            <w:noWrap/>
            <w:vAlign w:val="bottom"/>
            <w:hideMark/>
          </w:tcPr>
          <w:p w:rsidRPr="00FB2178" w:rsidR="00E0749C" w:rsidP="00104499" w:rsidRDefault="00E0749C">
            <w:pPr>
              <w:keepNext/>
              <w:keepLines/>
              <w:contextualSpacing/>
            </w:pPr>
            <w:r w:rsidRPr="00FB2178">
              <w:t>7</w:t>
            </w:r>
          </w:p>
        </w:tc>
      </w:tr>
      <w:tr w:rsidRPr="00FB2178" w:rsidR="00E0749C" w:rsidTr="00104499">
        <w:trPr>
          <w:cantSplit/>
          <w:trHeight w:val="300"/>
        </w:trPr>
        <w:tc>
          <w:tcPr>
            <w:tcW w:w="1780" w:type="dxa"/>
            <w:tcBorders>
              <w:top w:val="nil"/>
              <w:left w:val="nil"/>
              <w:bottom w:val="nil"/>
              <w:right w:val="single" w:color="auto" w:sz="4" w:space="0"/>
            </w:tcBorders>
            <w:shd w:val="clear" w:color="auto" w:fill="auto"/>
            <w:noWrap/>
            <w:vAlign w:val="bottom"/>
            <w:hideMark/>
          </w:tcPr>
          <w:p w:rsidRPr="00FB2178" w:rsidR="00E0749C" w:rsidP="00104499" w:rsidRDefault="00E0749C">
            <w:pPr>
              <w:keepNext/>
              <w:keepLines/>
              <w:contextualSpacing/>
            </w:pPr>
            <w:r w:rsidRPr="00FB2178">
              <w:t>Not Significant</w:t>
            </w:r>
          </w:p>
        </w:tc>
        <w:tc>
          <w:tcPr>
            <w:tcW w:w="1476" w:type="dxa"/>
            <w:tcBorders>
              <w:top w:val="nil"/>
              <w:left w:val="single" w:color="auto" w:sz="4" w:space="0"/>
              <w:bottom w:val="single" w:color="auto" w:sz="4" w:space="0"/>
              <w:right w:val="nil"/>
            </w:tcBorders>
            <w:shd w:val="clear" w:color="auto" w:fill="auto"/>
            <w:noWrap/>
            <w:vAlign w:val="bottom"/>
            <w:hideMark/>
          </w:tcPr>
          <w:p w:rsidRPr="00FB2178" w:rsidR="00E0749C" w:rsidP="00104499" w:rsidRDefault="00E0749C">
            <w:pPr>
              <w:keepNext/>
              <w:keepLines/>
              <w:contextualSpacing/>
            </w:pPr>
            <w:r w:rsidRPr="00FB2178">
              <w:t>0</w:t>
            </w:r>
          </w:p>
        </w:tc>
        <w:tc>
          <w:tcPr>
            <w:tcW w:w="1477" w:type="dxa"/>
            <w:tcBorders>
              <w:top w:val="nil"/>
              <w:left w:val="nil"/>
              <w:bottom w:val="single" w:color="auto" w:sz="4" w:space="0"/>
              <w:right w:val="nil"/>
            </w:tcBorders>
            <w:shd w:val="clear" w:color="auto" w:fill="auto"/>
            <w:noWrap/>
            <w:vAlign w:val="bottom"/>
            <w:hideMark/>
          </w:tcPr>
          <w:p w:rsidRPr="00FB2178" w:rsidR="00E0749C" w:rsidP="00104499" w:rsidRDefault="00E0749C">
            <w:pPr>
              <w:keepNext/>
              <w:keepLines/>
              <w:contextualSpacing/>
            </w:pPr>
            <w:r w:rsidRPr="00FB2178">
              <w:t>7</w:t>
            </w:r>
          </w:p>
        </w:tc>
        <w:tc>
          <w:tcPr>
            <w:tcW w:w="1477" w:type="dxa"/>
            <w:tcBorders>
              <w:top w:val="nil"/>
              <w:left w:val="nil"/>
              <w:bottom w:val="single" w:color="auto" w:sz="4" w:space="0"/>
              <w:right w:val="single" w:color="auto" w:sz="4" w:space="0"/>
            </w:tcBorders>
            <w:shd w:val="clear" w:color="auto" w:fill="auto"/>
            <w:noWrap/>
            <w:vAlign w:val="bottom"/>
            <w:hideMark/>
          </w:tcPr>
          <w:p w:rsidRPr="00FB2178" w:rsidR="00E0749C" w:rsidP="00104499" w:rsidRDefault="00E0749C">
            <w:pPr>
              <w:keepNext/>
              <w:keepLines/>
              <w:contextualSpacing/>
            </w:pPr>
            <w:r w:rsidRPr="00FB2178">
              <w:t>3</w:t>
            </w:r>
          </w:p>
        </w:tc>
      </w:tr>
      <w:tr w:rsidRPr="00FB2178" w:rsidR="00E0749C" w:rsidTr="00104499">
        <w:trPr>
          <w:cantSplit/>
          <w:trHeight w:val="300"/>
        </w:trPr>
        <w:tc>
          <w:tcPr>
            <w:tcW w:w="1780" w:type="dxa"/>
            <w:tcBorders>
              <w:top w:val="nil"/>
              <w:left w:val="nil"/>
              <w:bottom w:val="nil"/>
            </w:tcBorders>
            <w:shd w:val="clear" w:color="auto" w:fill="auto"/>
            <w:noWrap/>
            <w:vAlign w:val="bottom"/>
          </w:tcPr>
          <w:p w:rsidRPr="00FB2178" w:rsidR="00E0749C" w:rsidP="00104499" w:rsidRDefault="00E0749C">
            <w:pPr>
              <w:keepNext/>
              <w:keepLines/>
              <w:contextualSpacing/>
            </w:pPr>
            <w:r w:rsidRPr="00FB2178">
              <w:t>SCORE</w:t>
            </w:r>
          </w:p>
        </w:tc>
        <w:tc>
          <w:tcPr>
            <w:tcW w:w="1476" w:type="dxa"/>
            <w:tcBorders>
              <w:top w:val="single" w:color="auto" w:sz="4" w:space="0"/>
              <w:left w:val="nil"/>
              <w:bottom w:val="nil"/>
              <w:right w:val="nil"/>
            </w:tcBorders>
            <w:shd w:val="clear" w:color="auto" w:fill="auto"/>
            <w:noWrap/>
            <w:vAlign w:val="bottom"/>
          </w:tcPr>
          <w:p w:rsidRPr="00FB2178" w:rsidR="00E0749C" w:rsidP="00104499" w:rsidRDefault="00E0749C">
            <w:pPr>
              <w:keepNext/>
              <w:keepLines/>
              <w:contextualSpacing/>
            </w:pPr>
            <w:r w:rsidRPr="00FB2178">
              <w:t>10</w:t>
            </w:r>
          </w:p>
        </w:tc>
        <w:tc>
          <w:tcPr>
            <w:tcW w:w="1477" w:type="dxa"/>
            <w:tcBorders>
              <w:top w:val="single" w:color="auto" w:sz="4" w:space="0"/>
              <w:left w:val="nil"/>
              <w:bottom w:val="nil"/>
              <w:right w:val="nil"/>
            </w:tcBorders>
            <w:shd w:val="clear" w:color="auto" w:fill="auto"/>
            <w:noWrap/>
            <w:vAlign w:val="bottom"/>
          </w:tcPr>
          <w:p w:rsidRPr="00FB2178" w:rsidR="00E0749C" w:rsidP="00104499" w:rsidRDefault="00E0749C">
            <w:pPr>
              <w:keepNext/>
              <w:keepLines/>
              <w:contextualSpacing/>
            </w:pPr>
            <w:r w:rsidRPr="00FB2178">
              <w:t>-3</w:t>
            </w:r>
          </w:p>
        </w:tc>
        <w:tc>
          <w:tcPr>
            <w:tcW w:w="1477" w:type="dxa"/>
            <w:tcBorders>
              <w:top w:val="single" w:color="auto" w:sz="4" w:space="0"/>
              <w:left w:val="nil"/>
              <w:bottom w:val="nil"/>
              <w:right w:val="nil"/>
            </w:tcBorders>
            <w:shd w:val="clear" w:color="auto" w:fill="auto"/>
            <w:noWrap/>
            <w:vAlign w:val="bottom"/>
          </w:tcPr>
          <w:p w:rsidRPr="00FB2178" w:rsidR="00E0749C" w:rsidP="00104499" w:rsidRDefault="00E0749C">
            <w:pPr>
              <w:keepNext/>
              <w:keepLines/>
              <w:contextualSpacing/>
            </w:pPr>
            <w:r w:rsidRPr="00FB2178">
              <w:t>-7</w:t>
            </w:r>
          </w:p>
        </w:tc>
      </w:tr>
    </w:tbl>
    <w:p w:rsidR="00E0749C" w:rsidP="00CC0225" w:rsidRDefault="00E0749C">
      <w:pPr>
        <w:contextualSpacing/>
        <w:sectPr w:rsidR="00E0749C" w:rsidSect="00B974CB">
          <w:type w:val="continuous"/>
          <w:pgSz w:w="12240" w:h="15840"/>
          <w:pgMar w:top="1440" w:right="1440" w:bottom="1440" w:left="1440" w:header="720" w:footer="720" w:gutter="0"/>
          <w:cols w:space="720"/>
          <w:docGrid w:linePitch="360"/>
        </w:sectPr>
      </w:pPr>
    </w:p>
    <w:p w:rsidRPr="00EE5664" w:rsidR="00E0749C" w:rsidP="00890898" w:rsidRDefault="003F52F2">
      <w:pPr>
        <w:pStyle w:val="Heading2"/>
        <w:jc w:val="center"/>
      </w:pPr>
      <w:bookmarkStart w:name="_Toc41466767" w:id="68"/>
      <w:r>
        <w:t>Appendix K</w:t>
      </w:r>
      <w:bookmarkEnd w:id="68"/>
    </w:p>
    <w:p w:rsidR="00E0749C" w:rsidP="00CC0225" w:rsidRDefault="00E0749C">
      <w:r w:rsidRPr="00EE5664">
        <w:t>Diary survey:  Relativity regression results for response rate comparison of subgroups</w:t>
      </w:r>
    </w:p>
    <w:tbl>
      <w:tblPr>
        <w:tblStyle w:val="TableGrid121"/>
        <w:tblW w:w="54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700"/>
        <w:gridCol w:w="1350"/>
        <w:gridCol w:w="1350"/>
      </w:tblGrid>
      <w:tr w:rsidRPr="00EE5664" w:rsidR="00E0749C" w:rsidTr="001A4BF2">
        <w:trPr>
          <w:trHeight w:val="475"/>
        </w:trPr>
        <w:tc>
          <w:tcPr>
            <w:tcW w:w="2700" w:type="dxa"/>
            <w:tcBorders>
              <w:top w:val="single" w:color="auto" w:sz="4" w:space="0"/>
              <w:left w:val="nil"/>
              <w:bottom w:val="single" w:color="auto" w:sz="4" w:space="0"/>
              <w:right w:val="single" w:color="auto" w:sz="4" w:space="0"/>
            </w:tcBorders>
            <w:noWrap/>
            <w:vAlign w:val="center"/>
            <w:hideMark/>
          </w:tcPr>
          <w:p w:rsidRPr="00EE5664" w:rsidR="00E0749C" w:rsidP="00CC0225" w:rsidRDefault="00E0749C">
            <w:r w:rsidRPr="00EE5664">
              <w:t>Subgroup*</w:t>
            </w:r>
          </w:p>
        </w:tc>
        <w:tc>
          <w:tcPr>
            <w:tcW w:w="1350" w:type="dxa"/>
            <w:tcBorders>
              <w:top w:val="single" w:color="auto" w:sz="4" w:space="0"/>
              <w:left w:val="single" w:color="auto" w:sz="4" w:space="0"/>
              <w:bottom w:val="single" w:color="auto" w:sz="4" w:space="0"/>
              <w:right w:val="nil"/>
            </w:tcBorders>
            <w:noWrap/>
            <w:vAlign w:val="center"/>
            <w:hideMark/>
          </w:tcPr>
          <w:p w:rsidRPr="00EE5664" w:rsidR="00E0749C" w:rsidP="00CC0225" w:rsidRDefault="00E0749C">
            <w:r w:rsidRPr="00EE5664">
              <w:t>P-value</w:t>
            </w:r>
          </w:p>
        </w:tc>
        <w:tc>
          <w:tcPr>
            <w:tcW w:w="1350" w:type="dxa"/>
            <w:tcBorders>
              <w:top w:val="single" w:color="auto" w:sz="4" w:space="0"/>
              <w:left w:val="nil"/>
              <w:bottom w:val="single" w:color="auto" w:sz="4" w:space="0"/>
              <w:right w:val="single" w:color="auto" w:sz="4" w:space="0"/>
            </w:tcBorders>
            <w:vAlign w:val="center"/>
            <w:hideMark/>
          </w:tcPr>
          <w:p w:rsidRPr="00EE5664" w:rsidR="00E0749C" w:rsidP="00CC0225" w:rsidRDefault="00E0749C">
            <w:r w:rsidRPr="00EE5664">
              <w:t>Slope</w:t>
            </w:r>
          </w:p>
        </w:tc>
      </w:tr>
      <w:tr w:rsidRPr="00EE5664" w:rsidR="00E0749C" w:rsidTr="001A4BF2">
        <w:trPr>
          <w:trHeight w:val="300"/>
        </w:trPr>
        <w:tc>
          <w:tcPr>
            <w:tcW w:w="2700" w:type="dxa"/>
            <w:tcBorders>
              <w:top w:val="single" w:color="auto" w:sz="4" w:space="0"/>
              <w:left w:val="nil"/>
              <w:bottom w:val="nil"/>
              <w:right w:val="single" w:color="auto" w:sz="4" w:space="0"/>
            </w:tcBorders>
            <w:noWrap/>
            <w:vAlign w:val="bottom"/>
            <w:hideMark/>
          </w:tcPr>
          <w:p w:rsidRPr="00EE5664" w:rsidR="00E0749C" w:rsidP="00CC0225" w:rsidRDefault="00E0749C">
            <w:r w:rsidRPr="00EE5664">
              <w:t>Region</w:t>
            </w:r>
          </w:p>
        </w:tc>
        <w:tc>
          <w:tcPr>
            <w:tcW w:w="1350" w:type="dxa"/>
            <w:tcBorders>
              <w:top w:val="single" w:color="auto" w:sz="4" w:space="0"/>
              <w:left w:val="single" w:color="auto" w:sz="4" w:space="0"/>
              <w:bottom w:val="nil"/>
              <w:right w:val="nil"/>
            </w:tcBorders>
            <w:noWrap/>
            <w:vAlign w:val="bottom"/>
          </w:tcPr>
          <w:p w:rsidRPr="00EE5664" w:rsidR="00E0749C" w:rsidP="00CC0225" w:rsidRDefault="00E0749C"/>
        </w:tc>
        <w:tc>
          <w:tcPr>
            <w:tcW w:w="1350" w:type="dxa"/>
            <w:tcBorders>
              <w:top w:val="single" w:color="auto" w:sz="4" w:space="0"/>
              <w:left w:val="nil"/>
              <w:bottom w:val="nil"/>
              <w:right w:val="single" w:color="auto" w:sz="4" w:space="0"/>
            </w:tcBorders>
            <w:vAlign w:val="bottom"/>
          </w:tcPr>
          <w:p w:rsidRPr="00EE5664" w:rsidR="00E0749C" w:rsidP="00CC0225" w:rsidRDefault="00E0749C"/>
        </w:tc>
      </w:tr>
      <w:tr w:rsidRPr="00EE5664" w:rsidR="00E0749C" w:rsidTr="00455821">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Northeast</w:t>
            </w:r>
          </w:p>
        </w:tc>
        <w:tc>
          <w:tcPr>
            <w:tcW w:w="1350" w:type="dxa"/>
            <w:tcBorders>
              <w:top w:val="nil"/>
              <w:left w:val="single" w:color="auto" w:sz="4" w:space="0"/>
              <w:bottom w:val="nil"/>
              <w:right w:val="nil"/>
            </w:tcBorders>
            <w:shd w:val="clear" w:color="auto" w:fill="BFBFBF" w:themeFill="background1" w:themeFillShade="BF"/>
            <w:noWrap/>
            <w:vAlign w:val="bottom"/>
            <w:hideMark/>
          </w:tcPr>
          <w:p w:rsidRPr="00EE5664" w:rsidR="00E0749C" w:rsidP="00CC0225" w:rsidRDefault="00E0749C">
            <w:r w:rsidRPr="00EE5664">
              <w:t>0.000</w:t>
            </w:r>
          </w:p>
        </w:tc>
        <w:tc>
          <w:tcPr>
            <w:tcW w:w="1350" w:type="dxa"/>
            <w:tcBorders>
              <w:top w:val="nil"/>
              <w:left w:val="nil"/>
              <w:bottom w:val="nil"/>
              <w:right w:val="single" w:color="auto" w:sz="4" w:space="0"/>
            </w:tcBorders>
            <w:shd w:val="clear" w:color="auto" w:fill="BFBFBF" w:themeFill="background1" w:themeFillShade="BF"/>
            <w:vAlign w:val="bottom"/>
            <w:hideMark/>
          </w:tcPr>
          <w:p w:rsidRPr="00EE5664" w:rsidR="00E0749C" w:rsidP="00CC0225" w:rsidRDefault="00E0749C">
            <w:r w:rsidRPr="00EE5664">
              <w:t>Positive</w:t>
            </w:r>
          </w:p>
        </w:tc>
      </w:tr>
      <w:tr w:rsidRPr="00EE5664" w:rsidR="00E0749C" w:rsidTr="00455821">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Midwest</w:t>
            </w:r>
          </w:p>
        </w:tc>
        <w:tc>
          <w:tcPr>
            <w:tcW w:w="1350" w:type="dxa"/>
            <w:tcBorders>
              <w:top w:val="nil"/>
              <w:left w:val="single" w:color="auto" w:sz="4" w:space="0"/>
              <w:bottom w:val="nil"/>
              <w:right w:val="nil"/>
            </w:tcBorders>
            <w:shd w:val="clear" w:color="auto" w:fill="BFBFBF" w:themeFill="background1" w:themeFillShade="BF"/>
            <w:noWrap/>
            <w:vAlign w:val="bottom"/>
            <w:hideMark/>
          </w:tcPr>
          <w:p w:rsidRPr="00EE5664" w:rsidR="00E0749C" w:rsidP="00CC0225" w:rsidRDefault="00E0749C">
            <w:r w:rsidRPr="00EE5664">
              <w:t>0.005</w:t>
            </w:r>
          </w:p>
        </w:tc>
        <w:tc>
          <w:tcPr>
            <w:tcW w:w="1350" w:type="dxa"/>
            <w:tcBorders>
              <w:top w:val="nil"/>
              <w:left w:val="nil"/>
              <w:bottom w:val="nil"/>
              <w:right w:val="single" w:color="auto" w:sz="4" w:space="0"/>
            </w:tcBorders>
            <w:shd w:val="clear" w:color="auto" w:fill="BFBFBF" w:themeFill="background1" w:themeFillShade="BF"/>
            <w:vAlign w:val="bottom"/>
            <w:hideMark/>
          </w:tcPr>
          <w:p w:rsidRPr="00EE5664" w:rsidR="00E0749C" w:rsidP="00CC0225" w:rsidRDefault="00E0749C">
            <w:r w:rsidRPr="00EE5664">
              <w:t>Negative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South</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0.070</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Negative</w:t>
            </w:r>
          </w:p>
        </w:tc>
      </w:tr>
      <w:tr w:rsidRPr="00EE5664" w:rsidR="00E0749C" w:rsidTr="00455821">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West</w:t>
            </w:r>
          </w:p>
        </w:tc>
        <w:tc>
          <w:tcPr>
            <w:tcW w:w="1350" w:type="dxa"/>
            <w:tcBorders>
              <w:top w:val="nil"/>
              <w:left w:val="single" w:color="auto" w:sz="4" w:space="0"/>
              <w:bottom w:val="nil"/>
              <w:right w:val="nil"/>
            </w:tcBorders>
            <w:shd w:val="clear" w:color="auto" w:fill="BFBFBF" w:themeFill="background1" w:themeFillShade="BF"/>
            <w:noWrap/>
            <w:vAlign w:val="bottom"/>
            <w:hideMark/>
          </w:tcPr>
          <w:p w:rsidRPr="00EE5664" w:rsidR="00E0749C" w:rsidP="00CC0225" w:rsidRDefault="00E0749C">
            <w:r w:rsidRPr="00EE5664">
              <w:t>0.032</w:t>
            </w:r>
          </w:p>
        </w:tc>
        <w:tc>
          <w:tcPr>
            <w:tcW w:w="1350" w:type="dxa"/>
            <w:tcBorders>
              <w:top w:val="nil"/>
              <w:left w:val="nil"/>
              <w:bottom w:val="nil"/>
              <w:right w:val="single" w:color="auto" w:sz="4" w:space="0"/>
            </w:tcBorders>
            <w:shd w:val="clear" w:color="auto" w:fill="BFBFBF" w:themeFill="background1" w:themeFillShade="BF"/>
            <w:vAlign w:val="bottom"/>
            <w:hideMark/>
          </w:tcPr>
          <w:p w:rsidRPr="00EE5664" w:rsidR="00E0749C" w:rsidP="00CC0225" w:rsidRDefault="00E0749C">
            <w:r w:rsidRPr="00EE5664">
              <w:t>Positive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E0749C">
            <w:r w:rsidRPr="00EE5664">
              <w:t>PSU size class</w:t>
            </w:r>
          </w:p>
        </w:tc>
        <w:tc>
          <w:tcPr>
            <w:tcW w:w="1350" w:type="dxa"/>
            <w:tcBorders>
              <w:top w:val="nil"/>
              <w:left w:val="single" w:color="auto" w:sz="4" w:space="0"/>
              <w:bottom w:val="nil"/>
              <w:right w:val="nil"/>
            </w:tcBorders>
            <w:noWrap/>
            <w:vAlign w:val="bottom"/>
          </w:tcPr>
          <w:p w:rsidRPr="00EE5664" w:rsidR="00E0749C" w:rsidP="00CC0225" w:rsidRDefault="00E0749C"/>
        </w:tc>
        <w:tc>
          <w:tcPr>
            <w:tcW w:w="1350" w:type="dxa"/>
            <w:tcBorders>
              <w:top w:val="nil"/>
              <w:left w:val="nil"/>
              <w:bottom w:val="nil"/>
              <w:right w:val="single" w:color="auto" w:sz="4" w:space="0"/>
            </w:tcBorders>
            <w:vAlign w:val="bottom"/>
          </w:tcPr>
          <w:p w:rsidRPr="00EE5664" w:rsidR="00E0749C" w:rsidP="00CC0225" w:rsidRDefault="00E0749C"/>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Self-Representing</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0.079</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Positive</w:t>
            </w:r>
          </w:p>
        </w:tc>
      </w:tr>
      <w:tr w:rsidRPr="00EE5664" w:rsidR="00E0749C" w:rsidTr="00455821">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Non-Self-Representing</w:t>
            </w:r>
          </w:p>
        </w:tc>
        <w:tc>
          <w:tcPr>
            <w:tcW w:w="1350" w:type="dxa"/>
            <w:tcBorders>
              <w:top w:val="nil"/>
              <w:left w:val="single" w:color="auto" w:sz="4" w:space="0"/>
              <w:bottom w:val="nil"/>
              <w:right w:val="nil"/>
            </w:tcBorders>
            <w:shd w:val="clear" w:color="auto" w:fill="BFBFBF" w:themeFill="background1" w:themeFillShade="BF"/>
            <w:noWrap/>
            <w:vAlign w:val="bottom"/>
            <w:hideMark/>
          </w:tcPr>
          <w:p w:rsidRPr="00EE5664" w:rsidR="00E0749C" w:rsidP="00CC0225" w:rsidRDefault="00E0749C">
            <w:r w:rsidRPr="00EE5664">
              <w:t>0.006</w:t>
            </w:r>
          </w:p>
        </w:tc>
        <w:tc>
          <w:tcPr>
            <w:tcW w:w="1350" w:type="dxa"/>
            <w:tcBorders>
              <w:top w:val="nil"/>
              <w:left w:val="nil"/>
              <w:bottom w:val="nil"/>
              <w:right w:val="single" w:color="auto" w:sz="4" w:space="0"/>
            </w:tcBorders>
            <w:shd w:val="clear" w:color="auto" w:fill="BFBFBF" w:themeFill="background1" w:themeFillShade="BF"/>
            <w:vAlign w:val="bottom"/>
            <w:hideMark/>
          </w:tcPr>
          <w:p w:rsidRPr="00EE5664" w:rsidR="00E0749C" w:rsidP="00CC0225" w:rsidRDefault="00E0749C">
            <w:r w:rsidRPr="00EE5664">
              <w:t>Negative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Rural</w:t>
            </w:r>
          </w:p>
        </w:tc>
        <w:tc>
          <w:tcPr>
            <w:tcW w:w="1350" w:type="dxa"/>
            <w:tcBorders>
              <w:top w:val="nil"/>
              <w:left w:val="single" w:color="auto" w:sz="4" w:space="0"/>
              <w:bottom w:val="nil"/>
              <w:right w:val="nil"/>
            </w:tcBorders>
            <w:shd w:val="clear" w:color="auto" w:fill="FFFFFF" w:themeFill="background1"/>
            <w:noWrap/>
            <w:vAlign w:val="bottom"/>
            <w:hideMark/>
          </w:tcPr>
          <w:p w:rsidRPr="00EE5664" w:rsidR="00E0749C" w:rsidP="00CC0225" w:rsidRDefault="00E0749C">
            <w:r w:rsidRPr="00EE5664">
              <w:t>0.080</w:t>
            </w:r>
          </w:p>
        </w:tc>
        <w:tc>
          <w:tcPr>
            <w:tcW w:w="1350" w:type="dxa"/>
            <w:tcBorders>
              <w:top w:val="nil"/>
              <w:left w:val="nil"/>
              <w:bottom w:val="nil"/>
              <w:right w:val="single" w:color="auto" w:sz="4" w:space="0"/>
            </w:tcBorders>
            <w:shd w:val="clear" w:color="auto" w:fill="FFFFFF" w:themeFill="background1"/>
            <w:vAlign w:val="bottom"/>
            <w:hideMark/>
          </w:tcPr>
          <w:p w:rsidRPr="00EE5664" w:rsidR="00E0749C" w:rsidP="00CC0225" w:rsidRDefault="00E0749C">
            <w:r w:rsidRPr="00EE5664">
              <w:t>Positive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E0749C">
            <w:r w:rsidRPr="00EE5664">
              <w:t>Housing – Owners</w:t>
            </w:r>
          </w:p>
        </w:tc>
        <w:tc>
          <w:tcPr>
            <w:tcW w:w="1350" w:type="dxa"/>
            <w:tcBorders>
              <w:top w:val="nil"/>
              <w:left w:val="single" w:color="auto" w:sz="4" w:space="0"/>
              <w:bottom w:val="nil"/>
              <w:right w:val="nil"/>
            </w:tcBorders>
            <w:noWrap/>
            <w:vAlign w:val="bottom"/>
          </w:tcPr>
          <w:p w:rsidRPr="00EE5664" w:rsidR="00E0749C" w:rsidP="00CC0225" w:rsidRDefault="00E0749C"/>
        </w:tc>
        <w:tc>
          <w:tcPr>
            <w:tcW w:w="1350" w:type="dxa"/>
            <w:tcBorders>
              <w:top w:val="nil"/>
              <w:left w:val="nil"/>
              <w:bottom w:val="nil"/>
              <w:right w:val="single" w:color="auto" w:sz="4" w:space="0"/>
            </w:tcBorders>
            <w:vAlign w:val="bottom"/>
          </w:tcPr>
          <w:p w:rsidRPr="00EE5664" w:rsidR="00E0749C" w:rsidP="00CC0225" w:rsidRDefault="00E0749C"/>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Quartiles 1-2</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0.330</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Negative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Quartiles 3-4</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0.422</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Positive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E0749C">
            <w:r w:rsidRPr="00EE5664">
              <w:t>Housing – Renters</w:t>
            </w:r>
          </w:p>
        </w:tc>
        <w:tc>
          <w:tcPr>
            <w:tcW w:w="1350" w:type="dxa"/>
            <w:tcBorders>
              <w:top w:val="nil"/>
              <w:left w:val="single" w:color="auto" w:sz="4" w:space="0"/>
              <w:bottom w:val="nil"/>
              <w:right w:val="nil"/>
            </w:tcBorders>
            <w:noWrap/>
            <w:vAlign w:val="bottom"/>
          </w:tcPr>
          <w:p w:rsidRPr="00EE5664" w:rsidR="00E0749C" w:rsidP="00CC0225" w:rsidRDefault="00E0749C"/>
        </w:tc>
        <w:tc>
          <w:tcPr>
            <w:tcW w:w="1350" w:type="dxa"/>
            <w:tcBorders>
              <w:top w:val="nil"/>
              <w:left w:val="nil"/>
              <w:bottom w:val="nil"/>
              <w:right w:val="single" w:color="auto" w:sz="4" w:space="0"/>
            </w:tcBorders>
            <w:vAlign w:val="bottom"/>
          </w:tcPr>
          <w:p w:rsidRPr="00EE5664" w:rsidR="00E0749C" w:rsidP="00CC0225" w:rsidRDefault="00E0749C"/>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Quartiles 1-2</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0.660</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Positive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Quartiles 3-4</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0.673</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Positive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E0749C">
            <w:r w:rsidRPr="00EE5664">
              <w:t>Urbanicity</w:t>
            </w:r>
          </w:p>
        </w:tc>
        <w:tc>
          <w:tcPr>
            <w:tcW w:w="1350" w:type="dxa"/>
            <w:tcBorders>
              <w:top w:val="nil"/>
              <w:left w:val="single" w:color="auto" w:sz="4" w:space="0"/>
              <w:bottom w:val="nil"/>
              <w:right w:val="nil"/>
            </w:tcBorders>
            <w:noWrap/>
            <w:vAlign w:val="bottom"/>
          </w:tcPr>
          <w:p w:rsidRPr="00EE5664" w:rsidR="00E0749C" w:rsidP="00CC0225" w:rsidRDefault="00E0749C"/>
        </w:tc>
        <w:tc>
          <w:tcPr>
            <w:tcW w:w="1350" w:type="dxa"/>
            <w:tcBorders>
              <w:top w:val="nil"/>
              <w:left w:val="nil"/>
              <w:bottom w:val="nil"/>
              <w:right w:val="single" w:color="auto" w:sz="4" w:space="0"/>
            </w:tcBorders>
            <w:vAlign w:val="bottom"/>
          </w:tcPr>
          <w:p w:rsidRPr="00EE5664" w:rsidR="00E0749C" w:rsidP="00CC0225" w:rsidRDefault="00E0749C"/>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Urban</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0.112</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Negative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Rural</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0.064</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Positive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E0749C">
            <w:r w:rsidRPr="00EE5664">
              <w:t>Housing Tenure</w:t>
            </w:r>
          </w:p>
        </w:tc>
        <w:tc>
          <w:tcPr>
            <w:tcW w:w="1350" w:type="dxa"/>
            <w:tcBorders>
              <w:top w:val="nil"/>
              <w:left w:val="single" w:color="auto" w:sz="4" w:space="0"/>
              <w:bottom w:val="nil"/>
              <w:right w:val="nil"/>
            </w:tcBorders>
            <w:noWrap/>
            <w:vAlign w:val="bottom"/>
          </w:tcPr>
          <w:p w:rsidRPr="00EE5664" w:rsidR="00E0749C" w:rsidP="00CC0225" w:rsidRDefault="00E0749C"/>
        </w:tc>
        <w:tc>
          <w:tcPr>
            <w:tcW w:w="1350" w:type="dxa"/>
            <w:tcBorders>
              <w:top w:val="nil"/>
              <w:left w:val="nil"/>
              <w:bottom w:val="nil"/>
              <w:right w:val="single" w:color="auto" w:sz="4" w:space="0"/>
            </w:tcBorders>
            <w:vAlign w:val="bottom"/>
          </w:tcPr>
          <w:p w:rsidRPr="00EE5664" w:rsidR="00E0749C" w:rsidP="00CC0225" w:rsidRDefault="00E0749C"/>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Owner</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0.265</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Positive</w:t>
            </w:r>
          </w:p>
        </w:tc>
      </w:tr>
      <w:tr w:rsidRPr="00EE5664" w:rsidR="00E0749C" w:rsidTr="001A4BF2">
        <w:trPr>
          <w:trHeight w:val="300"/>
        </w:trPr>
        <w:tc>
          <w:tcPr>
            <w:tcW w:w="2700" w:type="dxa"/>
            <w:tcBorders>
              <w:top w:val="nil"/>
              <w:left w:val="nil"/>
              <w:bottom w:val="nil"/>
              <w:right w:val="single" w:color="auto" w:sz="4" w:space="0"/>
            </w:tcBorders>
            <w:noWrap/>
            <w:vAlign w:val="bottom"/>
            <w:hideMark/>
          </w:tcPr>
          <w:p w:rsidRPr="00EE5664" w:rsidR="00E0749C" w:rsidP="00CC0225" w:rsidRDefault="007B575A">
            <w:r>
              <w:t xml:space="preserve">  </w:t>
            </w:r>
            <w:r w:rsidRPr="00EE5664" w:rsidR="00E0749C">
              <w:t>Renter</w:t>
            </w:r>
          </w:p>
        </w:tc>
        <w:tc>
          <w:tcPr>
            <w:tcW w:w="1350" w:type="dxa"/>
            <w:tcBorders>
              <w:top w:val="nil"/>
              <w:left w:val="single" w:color="auto" w:sz="4" w:space="0"/>
              <w:bottom w:val="nil"/>
              <w:right w:val="nil"/>
            </w:tcBorders>
            <w:noWrap/>
            <w:vAlign w:val="bottom"/>
            <w:hideMark/>
          </w:tcPr>
          <w:p w:rsidRPr="00EE5664" w:rsidR="00E0749C" w:rsidP="00CC0225" w:rsidRDefault="00E0749C">
            <w:r w:rsidRPr="00EE5664">
              <w:t>0.577</w:t>
            </w:r>
          </w:p>
        </w:tc>
        <w:tc>
          <w:tcPr>
            <w:tcW w:w="1350" w:type="dxa"/>
            <w:tcBorders>
              <w:top w:val="nil"/>
              <w:left w:val="nil"/>
              <w:bottom w:val="nil"/>
              <w:right w:val="single" w:color="auto" w:sz="4" w:space="0"/>
            </w:tcBorders>
            <w:vAlign w:val="bottom"/>
            <w:hideMark/>
          </w:tcPr>
          <w:p w:rsidRPr="00EE5664" w:rsidR="00E0749C" w:rsidP="00CC0225" w:rsidRDefault="00E0749C">
            <w:r w:rsidRPr="00EE5664">
              <w:t>Negative</w:t>
            </w:r>
          </w:p>
        </w:tc>
      </w:tr>
      <w:tr w:rsidRPr="00EE5664" w:rsidR="00E0749C" w:rsidTr="001A4BF2">
        <w:trPr>
          <w:trHeight w:val="300"/>
        </w:trPr>
        <w:tc>
          <w:tcPr>
            <w:tcW w:w="2700" w:type="dxa"/>
            <w:tcBorders>
              <w:top w:val="nil"/>
              <w:left w:val="nil"/>
              <w:bottom w:val="single" w:color="auto" w:sz="4" w:space="0"/>
              <w:right w:val="single" w:color="auto" w:sz="4" w:space="0"/>
            </w:tcBorders>
            <w:noWrap/>
            <w:vAlign w:val="bottom"/>
            <w:hideMark/>
          </w:tcPr>
          <w:p w:rsidRPr="00EE5664" w:rsidR="00E0749C" w:rsidP="00CC0225" w:rsidRDefault="007B575A">
            <w:r>
              <w:t xml:space="preserve">  </w:t>
            </w:r>
            <w:r w:rsidRPr="00EE5664" w:rsidR="00E0749C">
              <w:t>Other</w:t>
            </w:r>
          </w:p>
        </w:tc>
        <w:tc>
          <w:tcPr>
            <w:tcW w:w="1350" w:type="dxa"/>
            <w:tcBorders>
              <w:top w:val="nil"/>
              <w:left w:val="single" w:color="auto" w:sz="4" w:space="0"/>
              <w:bottom w:val="single" w:color="auto" w:sz="4" w:space="0"/>
              <w:right w:val="nil"/>
            </w:tcBorders>
            <w:shd w:val="clear" w:color="auto" w:fill="auto"/>
            <w:noWrap/>
            <w:vAlign w:val="bottom"/>
            <w:hideMark/>
          </w:tcPr>
          <w:p w:rsidRPr="00EE5664" w:rsidR="00E0749C" w:rsidP="00CC0225" w:rsidRDefault="00E0749C">
            <w:r w:rsidRPr="00EE5664">
              <w:t>0.072</w:t>
            </w:r>
          </w:p>
        </w:tc>
        <w:tc>
          <w:tcPr>
            <w:tcW w:w="1350" w:type="dxa"/>
            <w:tcBorders>
              <w:top w:val="nil"/>
              <w:left w:val="nil"/>
              <w:bottom w:val="single" w:color="auto" w:sz="4" w:space="0"/>
              <w:right w:val="single" w:color="auto" w:sz="4" w:space="0"/>
            </w:tcBorders>
            <w:shd w:val="clear" w:color="auto" w:fill="auto"/>
            <w:vAlign w:val="bottom"/>
            <w:hideMark/>
          </w:tcPr>
          <w:p w:rsidRPr="00EE5664" w:rsidR="00E0749C" w:rsidP="00CC0225" w:rsidRDefault="00E0749C">
            <w:r w:rsidRPr="00EE5664">
              <w:t>Positive</w:t>
            </w:r>
          </w:p>
        </w:tc>
      </w:tr>
    </w:tbl>
    <w:p w:rsidRPr="00EE5664" w:rsidR="00E0749C" w:rsidP="00CC0225" w:rsidRDefault="00E0749C"/>
    <w:p w:rsidR="00C712BC" w:rsidP="00CC0225" w:rsidRDefault="00E0749C">
      <w:r w:rsidRPr="00EE5664">
        <w:t>*Shaded data in this table show the subgroups where the β</w:t>
      </w:r>
      <w:r w:rsidRPr="00EE5664">
        <w:rPr>
          <w:vertAlign w:val="subscript"/>
        </w:rPr>
        <w:t>1</w:t>
      </w:r>
      <w:r w:rsidRPr="00EE5664">
        <w:t xml:space="preserve"> coefficient is significant, as well as the direction of the slope </w:t>
      </w:r>
      <w:r>
        <w:t xml:space="preserve">for the </w:t>
      </w:r>
      <w:r w:rsidR="009834E0">
        <w:t>ten</w:t>
      </w:r>
      <w:r>
        <w:t>-year regression line</w:t>
      </w:r>
      <w:r w:rsidR="00281579">
        <w:t>.</w:t>
      </w:r>
    </w:p>
    <w:p w:rsidR="00EC6F64" w:rsidP="00CC0225" w:rsidRDefault="00EC6F64"/>
    <w:p w:rsidR="00CC0225" w:rsidP="00CC0225" w:rsidRDefault="00CC0225">
      <w:bookmarkStart w:name="_Toc22808392" w:id="69"/>
      <w:r>
        <w:br w:type="page"/>
      </w:r>
    </w:p>
    <w:p w:rsidRPr="00EC6F64" w:rsidR="00EC6F64" w:rsidP="00104499" w:rsidRDefault="003F52F2">
      <w:pPr>
        <w:pStyle w:val="Heading2"/>
        <w:jc w:val="center"/>
      </w:pPr>
      <w:bookmarkStart w:name="_Toc41466768" w:id="70"/>
      <w:bookmarkEnd w:id="69"/>
      <w:r>
        <w:t>Appendix L</w:t>
      </w:r>
      <w:bookmarkEnd w:id="70"/>
    </w:p>
    <w:tbl>
      <w:tblPr>
        <w:tblStyle w:val="TableGrid2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433"/>
        <w:gridCol w:w="6927"/>
      </w:tblGrid>
      <w:tr w:rsidRPr="00EC6F64" w:rsidR="00EC6F64" w:rsidTr="003B0BE3">
        <w:tc>
          <w:tcPr>
            <w:tcW w:w="2433" w:type="dxa"/>
            <w:tcBorders>
              <w:top w:val="single" w:color="auto" w:sz="4" w:space="0"/>
              <w:bottom w:val="single" w:color="auto" w:sz="4" w:space="0"/>
            </w:tcBorders>
          </w:tcPr>
          <w:p w:rsidRPr="00EC6F64" w:rsidR="00EC6F64" w:rsidP="00CC0225" w:rsidRDefault="00EC6F64">
            <w:r w:rsidRPr="00EC6F64">
              <w:t>Aggregated Expenditure Group</w:t>
            </w:r>
          </w:p>
        </w:tc>
        <w:tc>
          <w:tcPr>
            <w:tcW w:w="6927" w:type="dxa"/>
            <w:tcBorders>
              <w:top w:val="single" w:color="auto" w:sz="4" w:space="0"/>
              <w:bottom w:val="single" w:color="auto" w:sz="4" w:space="0"/>
            </w:tcBorders>
          </w:tcPr>
          <w:p w:rsidRPr="00EC6F64" w:rsidR="00EC6F64" w:rsidP="00CC0225" w:rsidRDefault="00EC6F64">
            <w:r w:rsidRPr="00EC6F64">
              <w:t>Interview Survey: Types of Expenditures</w:t>
            </w:r>
          </w:p>
        </w:tc>
      </w:tr>
      <w:tr w:rsidRPr="00EC6F64" w:rsidR="00EC6F64" w:rsidTr="003B0BE3">
        <w:tc>
          <w:tcPr>
            <w:tcW w:w="2433" w:type="dxa"/>
            <w:tcBorders>
              <w:top w:val="single" w:color="auto" w:sz="4" w:space="0"/>
            </w:tcBorders>
          </w:tcPr>
          <w:p w:rsidRPr="00EC6F64" w:rsidR="00EC6F64" w:rsidP="00CC0225" w:rsidRDefault="00EC6F64"/>
        </w:tc>
        <w:tc>
          <w:tcPr>
            <w:tcW w:w="6927" w:type="dxa"/>
            <w:tcBorders>
              <w:top w:val="single" w:color="auto" w:sz="4" w:space="0"/>
            </w:tcBorders>
          </w:tcPr>
          <w:p w:rsidRPr="00EC6F64" w:rsidR="00EC6F64" w:rsidP="00CC0225" w:rsidRDefault="00EC6F64"/>
        </w:tc>
      </w:tr>
      <w:tr w:rsidRPr="00EC6F64" w:rsidR="00EC6F64" w:rsidTr="003B0BE3">
        <w:tc>
          <w:tcPr>
            <w:tcW w:w="2433" w:type="dxa"/>
          </w:tcPr>
          <w:p w:rsidRPr="00EC6F64" w:rsidR="00EC6F64" w:rsidP="00CC0225" w:rsidRDefault="00EC6F64">
            <w:pPr>
              <w:contextualSpacing/>
            </w:pPr>
            <w:r w:rsidRPr="00EC6F64">
              <w:t>Alcoholic Beverages</w:t>
            </w:r>
          </w:p>
        </w:tc>
        <w:tc>
          <w:tcPr>
            <w:tcW w:w="6927" w:type="dxa"/>
          </w:tcPr>
          <w:p w:rsidRPr="00EC6F64" w:rsidR="00EC6F64" w:rsidP="00CC0225" w:rsidRDefault="00EC6F64">
            <w:pPr>
              <w:contextualSpacing/>
            </w:pPr>
            <w:r w:rsidRPr="00EC6F64">
              <w:t>Alcohol for home consumption plus alcohol at restaurants and bars. (ZALCBEVS: included in Z_EIGHT)</w:t>
            </w:r>
            <w:r w:rsidRPr="00EC6F64">
              <w:br/>
            </w:r>
          </w:p>
        </w:tc>
      </w:tr>
      <w:tr w:rsidRPr="00EC6F64" w:rsidR="00EC6F64" w:rsidTr="003B0BE3">
        <w:tc>
          <w:tcPr>
            <w:tcW w:w="2433" w:type="dxa"/>
          </w:tcPr>
          <w:p w:rsidRPr="00EC6F64" w:rsidR="00EC6F64" w:rsidP="00CC0225" w:rsidRDefault="00EC6F64">
            <w:pPr>
              <w:contextualSpacing/>
            </w:pPr>
            <w:r w:rsidRPr="00EC6F64">
              <w:t>Apparel and Services</w:t>
            </w:r>
          </w:p>
          <w:p w:rsidRPr="00EC6F64" w:rsidR="00EC6F64" w:rsidP="00CC0225" w:rsidRDefault="00EC6F64">
            <w:pPr>
              <w:contextualSpacing/>
            </w:pPr>
          </w:p>
        </w:tc>
        <w:tc>
          <w:tcPr>
            <w:tcW w:w="6927" w:type="dxa"/>
          </w:tcPr>
          <w:p w:rsidRPr="00EC6F64" w:rsidR="00EC6F64" w:rsidP="00CC0225" w:rsidRDefault="00EC6F64">
            <w:pPr>
              <w:contextualSpacing/>
            </w:pPr>
            <w:r w:rsidRPr="00EC6F64">
              <w:t>Clothing, other apparel products, and footwear.  Services including repair of shoes, watches, and jewelry, alterations, clothing rental, storage, and sewing materials. (ZAPPAREL: included in Z_EIGHT)</w:t>
            </w:r>
            <w:r w:rsidRPr="00EC6F64">
              <w:br/>
            </w:r>
          </w:p>
        </w:tc>
      </w:tr>
      <w:tr w:rsidRPr="00EC6F64" w:rsidR="00EC6F64" w:rsidTr="003B0BE3">
        <w:tc>
          <w:tcPr>
            <w:tcW w:w="2433" w:type="dxa"/>
          </w:tcPr>
          <w:p w:rsidRPr="00EC6F64" w:rsidR="00EC6F64" w:rsidP="00CC0225" w:rsidRDefault="00EC6F64">
            <w:pPr>
              <w:contextualSpacing/>
            </w:pPr>
            <w:r w:rsidRPr="00EC6F64">
              <w:t>Cash Contributions</w:t>
            </w:r>
          </w:p>
        </w:tc>
        <w:tc>
          <w:tcPr>
            <w:tcW w:w="6927" w:type="dxa"/>
          </w:tcPr>
          <w:p w:rsidRPr="00EC6F64" w:rsidR="00EC6F64" w:rsidP="00CC0225" w:rsidRDefault="00EC6F64">
            <w:pPr>
              <w:contextualSpacing/>
            </w:pPr>
            <w:r w:rsidRPr="00EC6F64">
              <w:t>Cash contributions to religious organizations, educational institutions, political organizations (ZCASHCTB: included in Z_EIGHT)</w:t>
            </w:r>
            <w:r w:rsidRPr="00EC6F64">
              <w:br/>
            </w:r>
          </w:p>
        </w:tc>
      </w:tr>
      <w:tr w:rsidRPr="00EC6F64" w:rsidR="00EC6F64" w:rsidTr="003B0BE3">
        <w:tc>
          <w:tcPr>
            <w:tcW w:w="2433" w:type="dxa"/>
          </w:tcPr>
          <w:p w:rsidRPr="00EC6F64" w:rsidR="00EC6F64" w:rsidP="00CC0225" w:rsidRDefault="00EC6F64">
            <w:pPr>
              <w:contextualSpacing/>
            </w:pPr>
            <w:r w:rsidRPr="00EC6F64">
              <w:t>Education</w:t>
            </w:r>
          </w:p>
        </w:tc>
        <w:tc>
          <w:tcPr>
            <w:tcW w:w="6927" w:type="dxa"/>
          </w:tcPr>
          <w:p w:rsidRPr="00EC6F64" w:rsidR="00EC6F64" w:rsidP="00CC0225" w:rsidRDefault="00EC6F64">
            <w:pPr>
              <w:contextualSpacing/>
            </w:pPr>
            <w:r w:rsidRPr="00EC6F64">
              <w:t>College, elementary, and high school tuition, books and supplies; recreational classes (ZEDUCATN: included in Z_EIGHT)</w:t>
            </w:r>
            <w:r w:rsidRPr="00EC6F64">
              <w:br/>
            </w:r>
          </w:p>
        </w:tc>
      </w:tr>
      <w:tr w:rsidRPr="00EC6F64" w:rsidR="00EC6F64" w:rsidTr="003B0BE3">
        <w:tc>
          <w:tcPr>
            <w:tcW w:w="2433" w:type="dxa"/>
          </w:tcPr>
          <w:p w:rsidRPr="00EC6F64" w:rsidR="00EC6F64" w:rsidP="00CC0225" w:rsidRDefault="00EC6F64">
            <w:pPr>
              <w:contextualSpacing/>
            </w:pPr>
            <w:r w:rsidRPr="00EC6F64">
              <w:t>Entertainment</w:t>
            </w:r>
          </w:p>
        </w:tc>
        <w:tc>
          <w:tcPr>
            <w:tcW w:w="6927" w:type="dxa"/>
          </w:tcPr>
          <w:p w:rsidRPr="00EC6F64" w:rsidR="00EC6F64" w:rsidP="00CC0225" w:rsidRDefault="00EC6F64">
            <w:pPr>
              <w:contextualSpacing/>
            </w:pPr>
            <w:r w:rsidRPr="00EC6F64">
              <w:t>Toys, games, arts, crafts, and other entertainment (ZENTRMNT: included in Z_EIGHT)</w:t>
            </w:r>
          </w:p>
          <w:p w:rsidRPr="00EC6F64" w:rsidR="00EC6F64" w:rsidP="00CC0225" w:rsidRDefault="00EC6F64">
            <w:pPr>
              <w:contextualSpacing/>
            </w:pPr>
          </w:p>
        </w:tc>
      </w:tr>
      <w:tr w:rsidRPr="00EC6F64" w:rsidR="00EC6F64" w:rsidTr="003B0BE3">
        <w:tc>
          <w:tcPr>
            <w:tcW w:w="2433" w:type="dxa"/>
          </w:tcPr>
          <w:p w:rsidRPr="00EC6F64" w:rsidR="00EC6F64" w:rsidP="00CC0225" w:rsidRDefault="00EC6F64">
            <w:pPr>
              <w:contextualSpacing/>
            </w:pPr>
            <w:r w:rsidRPr="00EC6F64">
              <w:t>Food</w:t>
            </w:r>
          </w:p>
        </w:tc>
        <w:tc>
          <w:tcPr>
            <w:tcW w:w="6927" w:type="dxa"/>
          </w:tcPr>
          <w:p w:rsidRPr="00EC6F64" w:rsidR="00EC6F64" w:rsidP="00CC0225" w:rsidRDefault="00EC6F64">
            <w:pPr>
              <w:contextualSpacing/>
            </w:pPr>
            <w:r w:rsidRPr="00EC6F64">
              <w:t>Food consumed at home and food consumed away from home (e.g., restaurants, take out and delivery, vending machines) (ZFOODTOT)</w:t>
            </w:r>
            <w:r w:rsidRPr="00EC6F64">
              <w:br/>
            </w:r>
          </w:p>
        </w:tc>
      </w:tr>
      <w:tr w:rsidRPr="00EC6F64" w:rsidR="00EC6F64" w:rsidTr="003B0BE3">
        <w:tc>
          <w:tcPr>
            <w:tcW w:w="2433" w:type="dxa"/>
          </w:tcPr>
          <w:p w:rsidRPr="00EC6F64" w:rsidR="00EC6F64" w:rsidP="00CC0225" w:rsidRDefault="00EC6F64">
            <w:pPr>
              <w:contextualSpacing/>
            </w:pPr>
            <w:r w:rsidRPr="00EC6F64">
              <w:t>Health</w:t>
            </w:r>
          </w:p>
        </w:tc>
        <w:tc>
          <w:tcPr>
            <w:tcW w:w="6927" w:type="dxa"/>
          </w:tcPr>
          <w:p w:rsidRPr="00EC6F64" w:rsidR="00EC6F64" w:rsidP="00CC0225" w:rsidRDefault="00EC6F64">
            <w:pPr>
              <w:contextualSpacing/>
            </w:pPr>
            <w:r w:rsidRPr="00EC6F64">
              <w:t>Health insurance, physician, dental, and eye care services, hospital costs, prescription drugs, medical equipment (ZHEALTH)</w:t>
            </w:r>
            <w:r w:rsidRPr="00EC6F64">
              <w:br/>
            </w:r>
          </w:p>
        </w:tc>
      </w:tr>
      <w:tr w:rsidRPr="00EC6F64" w:rsidR="00EC6F64" w:rsidTr="003B0BE3">
        <w:tc>
          <w:tcPr>
            <w:tcW w:w="2433" w:type="dxa"/>
          </w:tcPr>
          <w:p w:rsidRPr="00EC6F64" w:rsidR="00EC6F64" w:rsidP="00CC0225" w:rsidRDefault="00EC6F64">
            <w:pPr>
              <w:contextualSpacing/>
            </w:pPr>
            <w:r w:rsidRPr="00EC6F64">
              <w:t>Housing</w:t>
            </w:r>
          </w:p>
        </w:tc>
        <w:tc>
          <w:tcPr>
            <w:tcW w:w="6927" w:type="dxa"/>
          </w:tcPr>
          <w:p w:rsidRPr="00EC6F64" w:rsidR="00EC6F64" w:rsidP="00CC0225" w:rsidRDefault="00EC6F64">
            <w:pPr>
              <w:contextualSpacing/>
            </w:pPr>
            <w:r w:rsidRPr="00EC6F64">
              <w:t>Owned and rented dwellings, mortgage interest, property taxes, maintenance, repairs, insurance,  landscaping, vacation homes, lodging on out-of-town trips, utilities (ZHOUSING)</w:t>
            </w:r>
          </w:p>
          <w:p w:rsidRPr="00EC6F64" w:rsidR="00EC6F64" w:rsidP="00CC0225" w:rsidRDefault="00EC6F64">
            <w:pPr>
              <w:contextualSpacing/>
            </w:pPr>
          </w:p>
        </w:tc>
      </w:tr>
      <w:tr w:rsidRPr="00EC6F64" w:rsidR="00EC6F64" w:rsidTr="003B0BE3">
        <w:tc>
          <w:tcPr>
            <w:tcW w:w="2433" w:type="dxa"/>
          </w:tcPr>
          <w:p w:rsidRPr="00EC6F64" w:rsidR="00EC6F64" w:rsidP="00CC0225" w:rsidRDefault="00EC6F64">
            <w:pPr>
              <w:contextualSpacing/>
            </w:pPr>
            <w:r w:rsidRPr="00EC6F64">
              <w:t>Personal Care</w:t>
            </w:r>
          </w:p>
        </w:tc>
        <w:tc>
          <w:tcPr>
            <w:tcW w:w="6927" w:type="dxa"/>
          </w:tcPr>
          <w:p w:rsidRPr="00EC6F64" w:rsidR="00EC6F64" w:rsidP="00CC0225" w:rsidRDefault="00EC6F64">
            <w:pPr>
              <w:contextualSpacing/>
            </w:pPr>
            <w:r w:rsidRPr="00EC6F64">
              <w:t>Personal care products and services, electric personal care appliances, personal care services (ZPERCARE: included in Z_EIGHT)</w:t>
            </w:r>
            <w:r w:rsidRPr="00EC6F64">
              <w:br/>
            </w:r>
          </w:p>
        </w:tc>
      </w:tr>
      <w:tr w:rsidRPr="00EC6F64" w:rsidR="00EC6F64" w:rsidTr="003B0BE3">
        <w:tc>
          <w:tcPr>
            <w:tcW w:w="2433" w:type="dxa"/>
          </w:tcPr>
          <w:p w:rsidRPr="00EC6F64" w:rsidR="00EC6F64" w:rsidP="00CC0225" w:rsidRDefault="00EC6F64">
            <w:pPr>
              <w:contextualSpacing/>
            </w:pPr>
            <w:r w:rsidRPr="00EC6F64">
              <w:t>Personal Insurance</w:t>
            </w:r>
          </w:p>
        </w:tc>
        <w:tc>
          <w:tcPr>
            <w:tcW w:w="6927" w:type="dxa"/>
          </w:tcPr>
          <w:p w:rsidRPr="00EC6F64" w:rsidR="00EC6F64" w:rsidP="00CC0225" w:rsidRDefault="00EC6F64">
            <w:pPr>
              <w:contextualSpacing/>
            </w:pPr>
            <w:r w:rsidRPr="00EC6F64">
              <w:t>Personal insurance, including life insurance and pensions, social security (ZPERLINS)</w:t>
            </w:r>
            <w:r w:rsidRPr="00EC6F64">
              <w:br/>
            </w:r>
          </w:p>
        </w:tc>
      </w:tr>
      <w:tr w:rsidRPr="00EC6F64" w:rsidR="00EC6F64" w:rsidTr="003B0BE3">
        <w:tc>
          <w:tcPr>
            <w:tcW w:w="2433" w:type="dxa"/>
          </w:tcPr>
          <w:p w:rsidRPr="00EC6F64" w:rsidR="00EC6F64" w:rsidP="00CC0225" w:rsidRDefault="00EC6F64">
            <w:pPr>
              <w:contextualSpacing/>
            </w:pPr>
            <w:r w:rsidRPr="00EC6F64">
              <w:t>Reading Materials</w:t>
            </w:r>
          </w:p>
        </w:tc>
        <w:tc>
          <w:tcPr>
            <w:tcW w:w="6927" w:type="dxa"/>
          </w:tcPr>
          <w:p w:rsidRPr="00EC6F64" w:rsidR="00EC6F64" w:rsidP="00CC0225" w:rsidRDefault="00EC6F64">
            <w:pPr>
              <w:contextualSpacing/>
            </w:pPr>
            <w:r w:rsidRPr="00EC6F64">
              <w:t>Newspaper, magazine, and book (ZREADING: included in Z_EIGHT)</w:t>
            </w:r>
            <w:r w:rsidRPr="00EC6F64">
              <w:br/>
            </w:r>
          </w:p>
        </w:tc>
      </w:tr>
      <w:tr w:rsidRPr="00EC6F64" w:rsidR="00EC6F64" w:rsidTr="003B0BE3">
        <w:tc>
          <w:tcPr>
            <w:tcW w:w="2433" w:type="dxa"/>
          </w:tcPr>
          <w:p w:rsidRPr="00EC6F64" w:rsidR="00EC6F64" w:rsidP="00CC0225" w:rsidRDefault="00EC6F64">
            <w:pPr>
              <w:contextualSpacing/>
            </w:pPr>
            <w:r w:rsidRPr="00EC6F64">
              <w:t>Tobacco</w:t>
            </w:r>
          </w:p>
        </w:tc>
        <w:tc>
          <w:tcPr>
            <w:tcW w:w="6927" w:type="dxa"/>
          </w:tcPr>
          <w:p w:rsidRPr="00EC6F64" w:rsidR="00EC6F64" w:rsidP="00CC0225" w:rsidRDefault="00EC6F64">
            <w:pPr>
              <w:contextualSpacing/>
            </w:pPr>
            <w:r w:rsidRPr="00EC6F64">
              <w:t>Tobacco products and smoking supplies (ZTOBACCO: included in Z_EIGHT)</w:t>
            </w:r>
            <w:r w:rsidRPr="00EC6F64">
              <w:br/>
            </w:r>
          </w:p>
        </w:tc>
      </w:tr>
      <w:tr w:rsidRPr="00EC6F64" w:rsidR="00EC6F64" w:rsidTr="003B0BE3">
        <w:tc>
          <w:tcPr>
            <w:tcW w:w="2433" w:type="dxa"/>
          </w:tcPr>
          <w:p w:rsidRPr="00EC6F64" w:rsidR="00EC6F64" w:rsidP="00CC0225" w:rsidRDefault="00EC6F64">
            <w:pPr>
              <w:contextualSpacing/>
            </w:pPr>
            <w:r w:rsidRPr="00EC6F64">
              <w:t>Transportation</w:t>
            </w:r>
          </w:p>
        </w:tc>
        <w:tc>
          <w:tcPr>
            <w:tcW w:w="6927" w:type="dxa"/>
          </w:tcPr>
          <w:p w:rsidRPr="00EC6F64" w:rsidR="00EC6F64" w:rsidP="00CC0225" w:rsidRDefault="00EC6F64">
            <w:pPr>
              <w:contextualSpacing/>
            </w:pPr>
            <w:r w:rsidRPr="00EC6F64">
              <w:t>Vehicle purchases, gasoline and motor oil, vehicle finance charges, maintenance and repairs, vehicle audio equipment, vehicle insurance, rented vehicles, public transportation. (ZTRANPRT)</w:t>
            </w:r>
          </w:p>
        </w:tc>
      </w:tr>
    </w:tbl>
    <w:p w:rsidRPr="00EC6F64" w:rsidR="00EC6F64" w:rsidP="00CC0225" w:rsidRDefault="00EC6F64"/>
    <w:p w:rsidRPr="00EC6F64" w:rsidR="00EC6F64" w:rsidP="00CC0225" w:rsidRDefault="00EC6F64"/>
    <w:p w:rsidRPr="00EC6F64" w:rsidR="00EC6F64" w:rsidP="00CC0225" w:rsidRDefault="00EC6F64"/>
    <w:p w:rsidRPr="00EC6F64" w:rsidR="00EC6F64" w:rsidP="00CC0225" w:rsidRDefault="00EC6F64"/>
    <w:p w:rsidRPr="00EC6F64" w:rsidR="00EC6F64" w:rsidP="00CC0225" w:rsidRDefault="00EC6F64"/>
    <w:tbl>
      <w:tblPr>
        <w:tblStyle w:val="TableGrid2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424"/>
        <w:gridCol w:w="6936"/>
      </w:tblGrid>
      <w:tr w:rsidRPr="00EC6F64" w:rsidR="00EC6F64" w:rsidTr="00104499">
        <w:tc>
          <w:tcPr>
            <w:tcW w:w="2424" w:type="dxa"/>
            <w:tcBorders>
              <w:top w:val="single" w:color="auto" w:sz="4" w:space="0"/>
              <w:bottom w:val="single" w:color="auto" w:sz="4" w:space="0"/>
            </w:tcBorders>
          </w:tcPr>
          <w:p w:rsidRPr="00EC6F64" w:rsidR="00EC6F64" w:rsidP="00CC0225" w:rsidRDefault="00EC6F64">
            <w:r w:rsidRPr="00EC6F64">
              <w:t>Aggregated Expenditure Group</w:t>
            </w:r>
          </w:p>
        </w:tc>
        <w:tc>
          <w:tcPr>
            <w:tcW w:w="6936" w:type="dxa"/>
            <w:tcBorders>
              <w:top w:val="single" w:color="auto" w:sz="4" w:space="0"/>
              <w:bottom w:val="single" w:color="auto" w:sz="4" w:space="0"/>
            </w:tcBorders>
          </w:tcPr>
          <w:p w:rsidRPr="00EC6F64" w:rsidR="00EC6F64" w:rsidP="00CC0225" w:rsidRDefault="00EC6F64">
            <w:r w:rsidRPr="00EC6F64">
              <w:t>Diary Survey: Types of Expenditures</w:t>
            </w:r>
          </w:p>
        </w:tc>
      </w:tr>
      <w:tr w:rsidRPr="00EC6F64" w:rsidR="00EC6F64" w:rsidTr="00104499">
        <w:tc>
          <w:tcPr>
            <w:tcW w:w="2424" w:type="dxa"/>
            <w:tcBorders>
              <w:top w:val="single" w:color="auto" w:sz="4" w:space="0"/>
            </w:tcBorders>
          </w:tcPr>
          <w:p w:rsidRPr="00EC6F64" w:rsidR="00EC6F64" w:rsidP="00CC0225" w:rsidRDefault="00EC6F64"/>
        </w:tc>
        <w:tc>
          <w:tcPr>
            <w:tcW w:w="6936" w:type="dxa"/>
            <w:tcBorders>
              <w:top w:val="single" w:color="auto" w:sz="4" w:space="0"/>
            </w:tcBorders>
          </w:tcPr>
          <w:p w:rsidRPr="00EC6F64" w:rsidR="00EC6F64" w:rsidP="00CC0225" w:rsidRDefault="00EC6F64"/>
        </w:tc>
      </w:tr>
      <w:tr w:rsidRPr="00EC6F64" w:rsidR="00EC6F64" w:rsidTr="00104499">
        <w:tc>
          <w:tcPr>
            <w:tcW w:w="2424" w:type="dxa"/>
          </w:tcPr>
          <w:p w:rsidRPr="00EC6F64" w:rsidR="00EC6F64" w:rsidP="00CC0225" w:rsidRDefault="00EC6F64">
            <w:r w:rsidRPr="00EC6F64">
              <w:t>Meals Away From Home</w:t>
            </w:r>
          </w:p>
          <w:p w:rsidRPr="00EC6F64" w:rsidR="00EC6F64" w:rsidP="00CC0225" w:rsidRDefault="00EC6F64"/>
        </w:tc>
        <w:tc>
          <w:tcPr>
            <w:tcW w:w="6936" w:type="dxa"/>
          </w:tcPr>
          <w:p w:rsidRPr="00EC6F64" w:rsidR="00EC6F64" w:rsidP="00CC0225" w:rsidRDefault="00EC6F64">
            <w:r w:rsidRPr="00EC6F64">
              <w:t>Total expenditures of meals purchases away from home.. (Z_MLS)</w:t>
            </w:r>
            <w:r w:rsidRPr="00EC6F64">
              <w:br/>
            </w:r>
          </w:p>
        </w:tc>
      </w:tr>
      <w:tr w:rsidRPr="00EC6F64" w:rsidR="00EC6F64" w:rsidTr="00104499">
        <w:tc>
          <w:tcPr>
            <w:tcW w:w="2424" w:type="dxa"/>
          </w:tcPr>
          <w:p w:rsidRPr="00EC6F64" w:rsidR="00EC6F64" w:rsidP="00CC0225" w:rsidRDefault="00EC6F64">
            <w:r w:rsidRPr="00EC6F64">
              <w:t>Food and Beverage</w:t>
            </w:r>
          </w:p>
          <w:p w:rsidRPr="00EC6F64" w:rsidR="00EC6F64" w:rsidP="00CC0225" w:rsidRDefault="00EC6F64"/>
        </w:tc>
        <w:tc>
          <w:tcPr>
            <w:tcW w:w="6936" w:type="dxa"/>
          </w:tcPr>
          <w:p w:rsidRPr="00EC6F64" w:rsidR="00EC6F64" w:rsidP="00CC0225" w:rsidRDefault="00EC6F64">
            <w:r w:rsidRPr="00EC6F64">
              <w:t>Total expenditures of food purchased for home consumption (Z_FDB)</w:t>
            </w:r>
          </w:p>
        </w:tc>
      </w:tr>
      <w:tr w:rsidRPr="00EC6F64" w:rsidR="00EC6F64" w:rsidTr="00104499">
        <w:tc>
          <w:tcPr>
            <w:tcW w:w="2424" w:type="dxa"/>
          </w:tcPr>
          <w:p w:rsidRPr="00EC6F64" w:rsidR="00EC6F64" w:rsidP="00CC0225" w:rsidRDefault="00EC6F64">
            <w:r w:rsidRPr="00EC6F64">
              <w:t>Clothing Purchases</w:t>
            </w:r>
          </w:p>
        </w:tc>
        <w:tc>
          <w:tcPr>
            <w:tcW w:w="6936" w:type="dxa"/>
          </w:tcPr>
          <w:p w:rsidRPr="00EC6F64" w:rsidR="00EC6F64" w:rsidP="00CC0225" w:rsidRDefault="00EC6F64">
            <w:r w:rsidRPr="00EC6F64">
              <w:t>Total expenditures of clothing purchased (Z_CLO)</w:t>
            </w:r>
          </w:p>
        </w:tc>
      </w:tr>
      <w:tr w:rsidRPr="00EC6F64" w:rsidR="00EC6F64" w:rsidTr="00104499">
        <w:tc>
          <w:tcPr>
            <w:tcW w:w="2424" w:type="dxa"/>
          </w:tcPr>
          <w:p w:rsidRPr="00EC6F64" w:rsidR="00EC6F64" w:rsidP="00CC0225" w:rsidRDefault="00EC6F64"/>
        </w:tc>
        <w:tc>
          <w:tcPr>
            <w:tcW w:w="6936" w:type="dxa"/>
          </w:tcPr>
          <w:p w:rsidRPr="00EC6F64" w:rsidR="00EC6F64" w:rsidP="00CC0225" w:rsidRDefault="00EC6F64"/>
        </w:tc>
      </w:tr>
      <w:tr w:rsidRPr="00EC6F64" w:rsidR="00EC6F64" w:rsidTr="00104499">
        <w:tc>
          <w:tcPr>
            <w:tcW w:w="2424" w:type="dxa"/>
          </w:tcPr>
          <w:p w:rsidRPr="00EC6F64" w:rsidR="00EC6F64" w:rsidP="00CC0225" w:rsidRDefault="00EC6F64">
            <w:r w:rsidRPr="00EC6F64">
              <w:t>Other</w:t>
            </w:r>
          </w:p>
        </w:tc>
        <w:tc>
          <w:tcPr>
            <w:tcW w:w="6936" w:type="dxa"/>
          </w:tcPr>
          <w:p w:rsidRPr="00EC6F64" w:rsidR="00EC6F64" w:rsidP="00CC0225" w:rsidRDefault="00EC6F64">
            <w:r w:rsidRPr="00EC6F64">
              <w:t>Total expenditures of all other items purchased (Z_OTH)</w:t>
            </w:r>
          </w:p>
        </w:tc>
      </w:tr>
      <w:tr w:rsidRPr="00EC6F64" w:rsidR="00EC6F64" w:rsidTr="00104499">
        <w:tc>
          <w:tcPr>
            <w:tcW w:w="2424" w:type="dxa"/>
          </w:tcPr>
          <w:p w:rsidRPr="00EC6F64" w:rsidR="00EC6F64" w:rsidP="00CC0225" w:rsidRDefault="00EC6F64"/>
        </w:tc>
        <w:tc>
          <w:tcPr>
            <w:tcW w:w="6936" w:type="dxa"/>
          </w:tcPr>
          <w:p w:rsidRPr="00EC6F64" w:rsidR="00EC6F64" w:rsidP="00CC0225" w:rsidRDefault="00EC6F64"/>
        </w:tc>
      </w:tr>
      <w:tr w:rsidRPr="00EC6F64" w:rsidR="00EC6F64" w:rsidTr="00104499">
        <w:tc>
          <w:tcPr>
            <w:tcW w:w="2424" w:type="dxa"/>
            <w:tcBorders>
              <w:bottom w:val="single" w:color="auto" w:sz="4" w:space="0"/>
            </w:tcBorders>
          </w:tcPr>
          <w:p w:rsidRPr="00EC6F64" w:rsidR="00EC6F64" w:rsidP="00CC0225" w:rsidRDefault="00EC6F64"/>
        </w:tc>
        <w:tc>
          <w:tcPr>
            <w:tcW w:w="6936" w:type="dxa"/>
            <w:tcBorders>
              <w:bottom w:val="single" w:color="auto" w:sz="4" w:space="0"/>
            </w:tcBorders>
          </w:tcPr>
          <w:p w:rsidRPr="00EC6F64" w:rsidR="00EC6F64" w:rsidP="00CC0225" w:rsidRDefault="00EC6F64"/>
        </w:tc>
      </w:tr>
    </w:tbl>
    <w:p w:rsidRPr="00EC6F64" w:rsidR="00EC6F64" w:rsidP="00CC0225" w:rsidRDefault="00EC6F64"/>
    <w:p w:rsidR="002D46E0" w:rsidP="00104499" w:rsidRDefault="002D46E0">
      <w:pPr>
        <w:pStyle w:val="Heading2"/>
        <w:jc w:val="center"/>
        <w:sectPr w:rsidR="002D46E0" w:rsidSect="00B974CB">
          <w:footerReference w:type="default" r:id="rId66"/>
          <w:pgSz w:w="12240" w:h="15840"/>
          <w:pgMar w:top="1440" w:right="1440" w:bottom="1440" w:left="1440" w:header="720" w:footer="720" w:gutter="0"/>
          <w:cols w:space="720"/>
          <w:docGrid w:linePitch="360"/>
        </w:sectPr>
      </w:pPr>
      <w:bookmarkStart w:name="_Toc22808393" w:id="71"/>
    </w:p>
    <w:p w:rsidRPr="008D2592" w:rsidR="00EC6F64" w:rsidP="00104499" w:rsidRDefault="003F52F2">
      <w:pPr>
        <w:pStyle w:val="Heading2"/>
        <w:spacing w:line="240" w:lineRule="auto"/>
        <w:contextualSpacing/>
        <w:jc w:val="center"/>
      </w:pPr>
      <w:bookmarkStart w:name="_Toc41466769" w:id="72"/>
      <w:bookmarkEnd w:id="71"/>
      <w:r>
        <w:t>Appendix M</w:t>
      </w:r>
      <w:bookmarkEnd w:id="72"/>
    </w:p>
    <w:p w:rsidR="00104499" w:rsidP="00104499" w:rsidRDefault="00EC6F64">
      <w:pPr>
        <w:contextualSpacing/>
      </w:pPr>
      <w:r w:rsidRPr="00EC6F64">
        <w:t>Interview survey 2007</w:t>
      </w:r>
      <w:r w:rsidR="00B42760">
        <w:t>–</w:t>
      </w:r>
      <w:r w:rsidRPr="00EC6F64">
        <w:t xml:space="preserve">2016, Significance test results using scoring system by year for the 4 waves </w:t>
      </w:r>
    </w:p>
    <w:p w:rsidRPr="00EC6F64" w:rsidR="00104499" w:rsidP="00104499" w:rsidRDefault="00104499">
      <w:pPr>
        <w:contextualSpacing/>
      </w:pPr>
    </w:p>
    <w:tbl>
      <w:tblPr>
        <w:tblW w:w="10170" w:type="dxa"/>
        <w:jc w:val="center"/>
        <w:tblLayout w:type="fixed"/>
        <w:tblLook w:val="04A0" w:firstRow="1" w:lastRow="0" w:firstColumn="1" w:lastColumn="0" w:noHBand="0" w:noVBand="1"/>
      </w:tblPr>
      <w:tblGrid>
        <w:gridCol w:w="1080"/>
        <w:gridCol w:w="1350"/>
        <w:gridCol w:w="1440"/>
        <w:gridCol w:w="1260"/>
        <w:gridCol w:w="1350"/>
        <w:gridCol w:w="1260"/>
        <w:gridCol w:w="1260"/>
        <w:gridCol w:w="1170"/>
      </w:tblGrid>
      <w:tr w:rsidRPr="00EC6F64" w:rsidR="00EC6F64" w:rsidTr="00CC5E27">
        <w:trPr>
          <w:cantSplit/>
          <w:trHeight w:val="259"/>
          <w:jc w:val="center"/>
        </w:trPr>
        <w:tc>
          <w:tcPr>
            <w:tcW w:w="1080" w:type="dxa"/>
            <w:tcBorders>
              <w:top w:val="nil"/>
              <w:right w:val="nil"/>
            </w:tcBorders>
            <w:shd w:val="clear" w:color="auto" w:fill="auto"/>
            <w:noWrap/>
            <w:vAlign w:val="bottom"/>
            <w:hideMark/>
          </w:tcPr>
          <w:p w:rsidRPr="00EC6F64" w:rsidR="00EC6F64" w:rsidP="00104499" w:rsidRDefault="00EC6F64">
            <w:pPr>
              <w:keepNext/>
            </w:pPr>
          </w:p>
        </w:tc>
        <w:tc>
          <w:tcPr>
            <w:tcW w:w="135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ZTOTALx4</w:t>
            </w:r>
          </w:p>
        </w:tc>
        <w:tc>
          <w:tcPr>
            <w:tcW w:w="144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ZTRANPRT</w:t>
            </w:r>
          </w:p>
        </w:tc>
        <w:tc>
          <w:tcPr>
            <w:tcW w:w="126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ZPERLINS</w:t>
            </w:r>
          </w:p>
        </w:tc>
        <w:tc>
          <w:tcPr>
            <w:tcW w:w="135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ZHOUSING</w:t>
            </w:r>
          </w:p>
        </w:tc>
        <w:tc>
          <w:tcPr>
            <w:tcW w:w="126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ZHEALTH</w:t>
            </w:r>
          </w:p>
        </w:tc>
        <w:tc>
          <w:tcPr>
            <w:tcW w:w="126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FOODTOT</w:t>
            </w:r>
          </w:p>
        </w:tc>
        <w:tc>
          <w:tcPr>
            <w:tcW w:w="1170" w:type="dxa"/>
            <w:tcBorders>
              <w:top w:val="nil"/>
              <w:left w:val="nil"/>
            </w:tcBorders>
            <w:shd w:val="clear" w:color="auto" w:fill="auto"/>
            <w:noWrap/>
            <w:vAlign w:val="bottom"/>
            <w:hideMark/>
          </w:tcPr>
          <w:p w:rsidRPr="00EC6F64" w:rsidR="00EC6F64" w:rsidP="00CC5E27" w:rsidRDefault="00EC6F64">
            <w:pPr>
              <w:keepNext/>
              <w:jc w:val="right"/>
            </w:pPr>
            <w:r w:rsidRPr="00EC6F64">
              <w:t>Z_EIGHT</w:t>
            </w:r>
          </w:p>
        </w:tc>
      </w:tr>
      <w:tr w:rsidRPr="00EC6F64" w:rsidR="00EC6F64" w:rsidTr="00CC5E27">
        <w:trPr>
          <w:cantSplit/>
          <w:trHeight w:val="302"/>
          <w:jc w:val="center"/>
        </w:trPr>
        <w:tc>
          <w:tcPr>
            <w:tcW w:w="1080" w:type="dxa"/>
            <w:tcBorders>
              <w:bottom w:val="nil"/>
              <w:right w:val="nil"/>
            </w:tcBorders>
            <w:shd w:val="clear" w:color="auto" w:fill="auto"/>
            <w:noWrap/>
            <w:vAlign w:val="bottom"/>
            <w:hideMark/>
          </w:tcPr>
          <w:p w:rsidRPr="00EC6F64" w:rsidR="00EC6F64" w:rsidP="00104499" w:rsidRDefault="00EC6F64">
            <w:pPr>
              <w:keepNext/>
            </w:pPr>
            <w:r w:rsidRPr="00EC6F64">
              <w:t>Method 1</w:t>
            </w:r>
          </w:p>
        </w:tc>
        <w:tc>
          <w:tcPr>
            <w:tcW w:w="1350" w:type="dxa"/>
            <w:tcBorders>
              <w:left w:val="nil"/>
              <w:bottom w:val="single" w:color="auto" w:sz="4" w:space="0"/>
              <w:right w:val="nil"/>
            </w:tcBorders>
            <w:shd w:val="clear" w:color="auto" w:fill="auto"/>
            <w:noWrap/>
            <w:vAlign w:val="bottom"/>
            <w:hideMark/>
          </w:tcPr>
          <w:p w:rsidRPr="00EC6F64" w:rsidR="00EC6F64" w:rsidP="00104499" w:rsidRDefault="00EC6F64">
            <w:pPr>
              <w:keepNext/>
            </w:pPr>
          </w:p>
        </w:tc>
        <w:tc>
          <w:tcPr>
            <w:tcW w:w="1440" w:type="dxa"/>
            <w:tcBorders>
              <w:left w:val="nil"/>
              <w:bottom w:val="single" w:color="auto" w:sz="4" w:space="0"/>
              <w:right w:val="nil"/>
            </w:tcBorders>
            <w:shd w:val="clear" w:color="auto" w:fill="auto"/>
            <w:noWrap/>
            <w:vAlign w:val="bottom"/>
            <w:hideMark/>
          </w:tcPr>
          <w:p w:rsidRPr="00EC6F64" w:rsidR="00EC6F64" w:rsidP="00104499" w:rsidRDefault="00EC6F64">
            <w:pPr>
              <w:keepNext/>
            </w:pPr>
          </w:p>
        </w:tc>
        <w:tc>
          <w:tcPr>
            <w:tcW w:w="1260" w:type="dxa"/>
            <w:tcBorders>
              <w:left w:val="nil"/>
              <w:bottom w:val="single" w:color="auto" w:sz="4" w:space="0"/>
              <w:right w:val="nil"/>
            </w:tcBorders>
            <w:shd w:val="clear" w:color="auto" w:fill="auto"/>
            <w:noWrap/>
            <w:vAlign w:val="bottom"/>
            <w:hideMark/>
          </w:tcPr>
          <w:p w:rsidRPr="00EC6F64" w:rsidR="00EC6F64" w:rsidP="00104499" w:rsidRDefault="00EC6F64">
            <w:pPr>
              <w:keepNext/>
            </w:pPr>
          </w:p>
        </w:tc>
        <w:tc>
          <w:tcPr>
            <w:tcW w:w="1350" w:type="dxa"/>
            <w:tcBorders>
              <w:left w:val="nil"/>
              <w:bottom w:val="single" w:color="auto" w:sz="4" w:space="0"/>
              <w:right w:val="nil"/>
            </w:tcBorders>
            <w:shd w:val="clear" w:color="auto" w:fill="auto"/>
            <w:noWrap/>
            <w:vAlign w:val="bottom"/>
            <w:hideMark/>
          </w:tcPr>
          <w:p w:rsidRPr="00EC6F64" w:rsidR="00EC6F64" w:rsidP="00104499" w:rsidRDefault="00EC6F64">
            <w:pPr>
              <w:keepNext/>
            </w:pPr>
          </w:p>
        </w:tc>
        <w:tc>
          <w:tcPr>
            <w:tcW w:w="1260" w:type="dxa"/>
            <w:tcBorders>
              <w:left w:val="nil"/>
              <w:bottom w:val="single" w:color="auto" w:sz="4" w:space="0"/>
              <w:right w:val="nil"/>
            </w:tcBorders>
            <w:shd w:val="clear" w:color="auto" w:fill="auto"/>
            <w:noWrap/>
            <w:vAlign w:val="bottom"/>
            <w:hideMark/>
          </w:tcPr>
          <w:p w:rsidRPr="00EC6F64" w:rsidR="00EC6F64" w:rsidP="00104499" w:rsidRDefault="00EC6F64">
            <w:pPr>
              <w:keepNext/>
            </w:pPr>
          </w:p>
        </w:tc>
        <w:tc>
          <w:tcPr>
            <w:tcW w:w="1260" w:type="dxa"/>
            <w:tcBorders>
              <w:left w:val="nil"/>
              <w:bottom w:val="single" w:color="auto" w:sz="4" w:space="0"/>
              <w:right w:val="nil"/>
            </w:tcBorders>
            <w:shd w:val="clear" w:color="auto" w:fill="auto"/>
            <w:noWrap/>
            <w:vAlign w:val="bottom"/>
            <w:hideMark/>
          </w:tcPr>
          <w:p w:rsidRPr="00EC6F64" w:rsidR="00EC6F64" w:rsidP="00104499" w:rsidRDefault="00EC6F64">
            <w:pPr>
              <w:keepNext/>
            </w:pPr>
          </w:p>
        </w:tc>
        <w:tc>
          <w:tcPr>
            <w:tcW w:w="1170" w:type="dxa"/>
            <w:tcBorders>
              <w:left w:val="nil"/>
              <w:bottom w:val="single" w:color="auto" w:sz="4" w:space="0"/>
            </w:tcBorders>
            <w:shd w:val="clear" w:color="auto" w:fill="auto"/>
            <w:noWrap/>
            <w:vAlign w:val="bottom"/>
            <w:hideMark/>
          </w:tcPr>
          <w:p w:rsidRPr="00EC6F64" w:rsidR="00EC6F64" w:rsidP="00104499" w:rsidRDefault="00EC6F64">
            <w:pPr>
              <w:keepNext/>
            </w:pP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2007</w:t>
            </w:r>
          </w:p>
        </w:tc>
        <w:tc>
          <w:tcPr>
            <w:tcW w:w="1350" w:type="dxa"/>
            <w:tcBorders>
              <w:top w:val="single" w:color="auto" w:sz="4" w:space="0"/>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35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single" w:color="auto" w:sz="4" w:space="0"/>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2008</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1</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2009</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2010</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-1</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2011</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-2</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2012</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-1</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2013</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2014</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-2</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2015</w:t>
            </w:r>
          </w:p>
        </w:tc>
        <w:tc>
          <w:tcPr>
            <w:tcW w:w="1350" w:type="dxa"/>
            <w:tcBorders>
              <w:top w:val="nil"/>
              <w:left w:val="single" w:color="auto" w:sz="4" w:space="0"/>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-4</w:t>
            </w:r>
          </w:p>
        </w:tc>
        <w:tc>
          <w:tcPr>
            <w:tcW w:w="1170" w:type="dxa"/>
            <w:tcBorders>
              <w:top w:val="nil"/>
              <w:left w:val="nil"/>
              <w:right w:val="single" w:color="auto" w:sz="4" w:space="0"/>
            </w:tcBorders>
            <w:shd w:val="clear" w:color="auto" w:fill="auto"/>
            <w:noWrap/>
            <w:vAlign w:val="bottom"/>
            <w:hideMark/>
          </w:tcPr>
          <w:p w:rsidRPr="00EC6F64" w:rsidR="00EC6F64" w:rsidP="00CC5E27" w:rsidRDefault="00EC6F64">
            <w:pPr>
              <w:keepNext/>
              <w:jc w:val="right"/>
            </w:pPr>
            <w:r w:rsidRPr="00EC6F64">
              <w:t>-1</w:t>
            </w:r>
          </w:p>
        </w:tc>
      </w:tr>
      <w:tr w:rsidRPr="00EC6F64" w:rsidR="00EC6F64" w:rsidTr="00CC5E27">
        <w:trPr>
          <w:cantSplit/>
          <w:trHeight w:val="259"/>
          <w:jc w:val="center"/>
        </w:trPr>
        <w:tc>
          <w:tcPr>
            <w:tcW w:w="1080" w:type="dxa"/>
            <w:tcBorders>
              <w:top w:val="nil"/>
              <w:right w:val="single" w:color="auto" w:sz="4" w:space="0"/>
            </w:tcBorders>
            <w:shd w:val="clear" w:color="auto" w:fill="auto"/>
            <w:noWrap/>
            <w:vAlign w:val="bottom"/>
            <w:hideMark/>
          </w:tcPr>
          <w:p w:rsidRPr="00EC6F64" w:rsidR="00EC6F64" w:rsidP="00104499" w:rsidRDefault="00EC6F64">
            <w:pPr>
              <w:keepNext/>
            </w:pPr>
            <w:r w:rsidRPr="00EC6F64">
              <w:t>2016</w:t>
            </w:r>
          </w:p>
        </w:tc>
        <w:tc>
          <w:tcPr>
            <w:tcW w:w="1350" w:type="dxa"/>
            <w:tcBorders>
              <w:top w:val="nil"/>
              <w:left w:val="single" w:color="auto" w:sz="4" w:space="0"/>
              <w:bottom w:val="single" w:color="auto" w:sz="4" w:space="0"/>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-4</w:t>
            </w:r>
          </w:p>
        </w:tc>
        <w:tc>
          <w:tcPr>
            <w:tcW w:w="1170" w:type="dxa"/>
            <w:tcBorders>
              <w:top w:val="nil"/>
              <w:left w:val="nil"/>
              <w:bottom w:val="single" w:color="auto" w:sz="4" w:space="0"/>
              <w:right w:val="single" w:color="auto" w:sz="4" w:space="0"/>
            </w:tcBorders>
            <w:shd w:val="clear" w:color="auto" w:fill="auto"/>
            <w:noWrap/>
            <w:vAlign w:val="bottom"/>
            <w:hideMark/>
          </w:tcPr>
          <w:p w:rsidRPr="00EC6F64" w:rsidR="00EC6F64" w:rsidP="00CC5E27" w:rsidRDefault="00EC6F64">
            <w:pPr>
              <w:keepNext/>
              <w:jc w:val="right"/>
            </w:pPr>
            <w:r w:rsidRPr="00EC6F64">
              <w:t>-3</w:t>
            </w:r>
          </w:p>
        </w:tc>
      </w:tr>
      <w:tr w:rsidRPr="00EC6F64" w:rsidR="00EC6F64" w:rsidTr="00CC5E27">
        <w:trPr>
          <w:cantSplit/>
          <w:trHeight w:val="302"/>
          <w:jc w:val="center"/>
        </w:trPr>
        <w:tc>
          <w:tcPr>
            <w:tcW w:w="1080" w:type="dxa"/>
            <w:tcBorders>
              <w:right w:val="nil"/>
            </w:tcBorders>
            <w:shd w:val="clear" w:color="auto" w:fill="auto"/>
            <w:noWrap/>
            <w:vAlign w:val="bottom"/>
            <w:hideMark/>
          </w:tcPr>
          <w:p w:rsidRPr="00EC6F64" w:rsidR="00EC6F64" w:rsidP="00104499" w:rsidRDefault="00EC6F64">
            <w:pPr>
              <w:keepNext/>
            </w:pPr>
            <w:r w:rsidRPr="00EC6F64">
              <w:t>Method 2</w:t>
            </w:r>
          </w:p>
        </w:tc>
        <w:tc>
          <w:tcPr>
            <w:tcW w:w="135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44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26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35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26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26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170" w:type="dxa"/>
            <w:tcBorders>
              <w:top w:val="single" w:color="auto" w:sz="4" w:space="0"/>
              <w:left w:val="nil"/>
              <w:bottom w:val="single" w:color="auto" w:sz="4" w:space="0"/>
            </w:tcBorders>
            <w:shd w:val="clear" w:color="auto" w:fill="auto"/>
            <w:noWrap/>
            <w:vAlign w:val="bottom"/>
            <w:hideMark/>
          </w:tcPr>
          <w:p w:rsidRPr="00EC6F64" w:rsidR="00EC6F64" w:rsidP="00CC5E27" w:rsidRDefault="00EC6F64">
            <w:pPr>
              <w:keepNext/>
              <w:jc w:val="right"/>
            </w:pPr>
          </w:p>
        </w:tc>
      </w:tr>
      <w:tr w:rsidRPr="00EC6F64" w:rsidR="00EC6F64" w:rsidTr="00CC5E27">
        <w:trPr>
          <w:cantSplit/>
          <w:trHeight w:val="259"/>
          <w:jc w:val="center"/>
        </w:trPr>
        <w:tc>
          <w:tcPr>
            <w:tcW w:w="1080" w:type="dxa"/>
            <w:tcBorders>
              <w:bottom w:val="nil"/>
              <w:right w:val="single" w:color="auto" w:sz="4" w:space="0"/>
            </w:tcBorders>
            <w:shd w:val="clear" w:color="auto" w:fill="auto"/>
            <w:noWrap/>
            <w:vAlign w:val="bottom"/>
            <w:hideMark/>
          </w:tcPr>
          <w:p w:rsidRPr="00EC6F64" w:rsidR="00EC6F64" w:rsidP="00104499" w:rsidRDefault="00EC6F64">
            <w:pPr>
              <w:keepNext/>
            </w:pPr>
            <w:r w:rsidRPr="00EC6F64">
              <w:t>2007</w:t>
            </w:r>
          </w:p>
        </w:tc>
        <w:tc>
          <w:tcPr>
            <w:tcW w:w="1350" w:type="dxa"/>
            <w:tcBorders>
              <w:top w:val="single" w:color="auto" w:sz="4" w:space="0"/>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35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170" w:type="dxa"/>
            <w:tcBorders>
              <w:top w:val="single" w:color="auto" w:sz="4" w:space="0"/>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2008</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2009</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2010</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-4</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2011</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-4</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2012</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-4</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2013</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-4</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2014</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-4</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2015</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right w:val="single" w:color="auto" w:sz="4" w:space="0"/>
            </w:tcBorders>
            <w:shd w:val="clear" w:color="auto" w:fill="auto"/>
            <w:noWrap/>
            <w:vAlign w:val="bottom"/>
            <w:hideMark/>
          </w:tcPr>
          <w:p w:rsidRPr="00EC6F64" w:rsidR="00EC6F64" w:rsidP="00104499" w:rsidRDefault="00EC6F64">
            <w:pPr>
              <w:keepNext/>
            </w:pPr>
            <w:r w:rsidRPr="00EC6F64">
              <w:t>2016</w:t>
            </w:r>
          </w:p>
        </w:tc>
        <w:tc>
          <w:tcPr>
            <w:tcW w:w="1350" w:type="dxa"/>
            <w:tcBorders>
              <w:top w:val="nil"/>
              <w:left w:val="single" w:color="auto" w:sz="4" w:space="0"/>
              <w:bottom w:val="single" w:color="auto" w:sz="4" w:space="0"/>
              <w:right w:val="nil"/>
            </w:tcBorders>
            <w:shd w:val="clear" w:color="auto" w:fill="auto"/>
            <w:noWrap/>
            <w:vAlign w:val="bottom"/>
            <w:hideMark/>
          </w:tcPr>
          <w:p w:rsidRPr="00EC6F64" w:rsidR="00EC6F64" w:rsidP="00CC5E27" w:rsidRDefault="00EC6F64">
            <w:pPr>
              <w:keepNext/>
              <w:jc w:val="right"/>
            </w:pPr>
            <w:r w:rsidRPr="00EC6F64">
              <w:t>2</w:t>
            </w:r>
          </w:p>
        </w:tc>
        <w:tc>
          <w:tcPr>
            <w:tcW w:w="144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3</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1</w:t>
            </w:r>
          </w:p>
        </w:tc>
        <w:tc>
          <w:tcPr>
            <w:tcW w:w="135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-3</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4</w:t>
            </w:r>
          </w:p>
        </w:tc>
        <w:tc>
          <w:tcPr>
            <w:tcW w:w="1170" w:type="dxa"/>
            <w:tcBorders>
              <w:top w:val="nil"/>
              <w:left w:val="nil"/>
              <w:bottom w:val="single" w:color="auto" w:sz="4" w:space="0"/>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302"/>
          <w:jc w:val="center"/>
        </w:trPr>
        <w:tc>
          <w:tcPr>
            <w:tcW w:w="1080" w:type="dxa"/>
            <w:tcBorders>
              <w:bottom w:val="nil"/>
              <w:right w:val="nil"/>
            </w:tcBorders>
            <w:shd w:val="clear" w:color="auto" w:fill="auto"/>
            <w:noWrap/>
            <w:vAlign w:val="bottom"/>
            <w:hideMark/>
          </w:tcPr>
          <w:p w:rsidRPr="00EC6F64" w:rsidR="00EC6F64" w:rsidP="00104499" w:rsidRDefault="00EC6F64">
            <w:pPr>
              <w:keepNext/>
            </w:pPr>
            <w:r w:rsidRPr="00EC6F64">
              <w:t>Method 3</w:t>
            </w:r>
          </w:p>
        </w:tc>
        <w:tc>
          <w:tcPr>
            <w:tcW w:w="135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44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26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35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26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26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170" w:type="dxa"/>
            <w:tcBorders>
              <w:top w:val="single" w:color="auto" w:sz="4" w:space="0"/>
              <w:left w:val="nil"/>
              <w:bottom w:val="single" w:color="auto" w:sz="4" w:space="0"/>
            </w:tcBorders>
            <w:shd w:val="clear" w:color="auto" w:fill="auto"/>
            <w:noWrap/>
            <w:vAlign w:val="bottom"/>
            <w:hideMark/>
          </w:tcPr>
          <w:p w:rsidRPr="00EC6F64" w:rsidR="00EC6F64" w:rsidP="00CC5E27" w:rsidRDefault="00EC6F64">
            <w:pPr>
              <w:keepNext/>
              <w:jc w:val="right"/>
            </w:pP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2007</w:t>
            </w:r>
          </w:p>
        </w:tc>
        <w:tc>
          <w:tcPr>
            <w:tcW w:w="1350" w:type="dxa"/>
            <w:tcBorders>
              <w:top w:val="single" w:color="auto" w:sz="4" w:space="0"/>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44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35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170" w:type="dxa"/>
            <w:tcBorders>
              <w:top w:val="single" w:color="auto" w:sz="4" w:space="0"/>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-1</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2008</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2009</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2010</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-1</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2011</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-1</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2012</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2013</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2014</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-1</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2015</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right w:val="single" w:color="auto" w:sz="4" w:space="0"/>
            </w:tcBorders>
            <w:shd w:val="clear" w:color="auto" w:fill="auto"/>
            <w:noWrap/>
            <w:vAlign w:val="bottom"/>
            <w:hideMark/>
          </w:tcPr>
          <w:p w:rsidRPr="00EC6F64" w:rsidR="00EC6F64" w:rsidP="00104499" w:rsidRDefault="00EC6F64">
            <w:pPr>
              <w:keepNext/>
            </w:pPr>
            <w:r w:rsidRPr="00EC6F64">
              <w:t>2016</w:t>
            </w:r>
          </w:p>
        </w:tc>
        <w:tc>
          <w:tcPr>
            <w:tcW w:w="1350" w:type="dxa"/>
            <w:tcBorders>
              <w:top w:val="nil"/>
              <w:left w:val="single" w:color="auto" w:sz="4" w:space="0"/>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35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single" w:color="auto" w:sz="4" w:space="0"/>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302"/>
          <w:jc w:val="center"/>
        </w:trPr>
        <w:tc>
          <w:tcPr>
            <w:tcW w:w="1080" w:type="dxa"/>
            <w:tcBorders>
              <w:bottom w:val="nil"/>
              <w:right w:val="nil"/>
            </w:tcBorders>
            <w:shd w:val="clear" w:color="auto" w:fill="auto"/>
            <w:noWrap/>
            <w:vAlign w:val="bottom"/>
            <w:hideMark/>
          </w:tcPr>
          <w:p w:rsidRPr="00EC6F64" w:rsidR="00EC6F64" w:rsidP="00104499" w:rsidRDefault="00EC6F64">
            <w:pPr>
              <w:keepNext/>
            </w:pPr>
            <w:r w:rsidRPr="00EC6F64">
              <w:t>Method 4</w:t>
            </w:r>
          </w:p>
        </w:tc>
        <w:tc>
          <w:tcPr>
            <w:tcW w:w="135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44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26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35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26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260" w:type="dxa"/>
            <w:tcBorders>
              <w:top w:val="single" w:color="auto" w:sz="4" w:space="0"/>
              <w:left w:val="nil"/>
              <w:bottom w:val="single" w:color="auto" w:sz="4" w:space="0"/>
              <w:right w:val="nil"/>
            </w:tcBorders>
            <w:shd w:val="clear" w:color="auto" w:fill="auto"/>
            <w:noWrap/>
            <w:vAlign w:val="bottom"/>
            <w:hideMark/>
          </w:tcPr>
          <w:p w:rsidRPr="00EC6F64" w:rsidR="00EC6F64" w:rsidP="00CC5E27" w:rsidRDefault="00EC6F64">
            <w:pPr>
              <w:keepNext/>
              <w:jc w:val="right"/>
            </w:pPr>
          </w:p>
        </w:tc>
        <w:tc>
          <w:tcPr>
            <w:tcW w:w="1170" w:type="dxa"/>
            <w:tcBorders>
              <w:top w:val="single" w:color="auto" w:sz="4" w:space="0"/>
              <w:left w:val="nil"/>
              <w:bottom w:val="single" w:color="auto" w:sz="4" w:space="0"/>
            </w:tcBorders>
            <w:shd w:val="clear" w:color="auto" w:fill="auto"/>
            <w:noWrap/>
            <w:vAlign w:val="bottom"/>
            <w:hideMark/>
          </w:tcPr>
          <w:p w:rsidRPr="00EC6F64" w:rsidR="00EC6F64" w:rsidP="00CC5E27" w:rsidRDefault="00EC6F64">
            <w:pPr>
              <w:keepNext/>
              <w:jc w:val="right"/>
            </w:pP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2007</w:t>
            </w:r>
          </w:p>
        </w:tc>
        <w:tc>
          <w:tcPr>
            <w:tcW w:w="1350" w:type="dxa"/>
            <w:tcBorders>
              <w:top w:val="single" w:color="auto" w:sz="4" w:space="0"/>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35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single" w:color="auto" w:sz="4" w:space="0"/>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single" w:color="auto" w:sz="4" w:space="0"/>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2008</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1</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2009</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4</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2010</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2011</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2012</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3</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2013</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bottom w:val="nil"/>
              <w:right w:val="single" w:color="auto" w:sz="4" w:space="0"/>
            </w:tcBorders>
            <w:shd w:val="clear" w:color="auto" w:fill="auto"/>
            <w:noWrap/>
            <w:vAlign w:val="bottom"/>
            <w:hideMark/>
          </w:tcPr>
          <w:p w:rsidRPr="00EC6F64" w:rsidR="00EC6F64" w:rsidP="00104499" w:rsidRDefault="00EC6F64">
            <w:pPr>
              <w:keepNext/>
            </w:pPr>
            <w:r w:rsidRPr="00EC6F64">
              <w:t>2014</w:t>
            </w:r>
          </w:p>
        </w:tc>
        <w:tc>
          <w:tcPr>
            <w:tcW w:w="1350" w:type="dxa"/>
            <w:tcBorders>
              <w:top w:val="nil"/>
              <w:left w:val="single" w:color="auto" w:sz="4" w:space="0"/>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-1</w:t>
            </w:r>
          </w:p>
        </w:tc>
        <w:tc>
          <w:tcPr>
            <w:tcW w:w="135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right w:val="single" w:color="auto" w:sz="4" w:space="0"/>
            </w:tcBorders>
            <w:shd w:val="clear" w:color="auto" w:fill="auto"/>
            <w:noWrap/>
            <w:vAlign w:val="bottom"/>
            <w:hideMark/>
          </w:tcPr>
          <w:p w:rsidRPr="00EC6F64" w:rsidR="00EC6F64" w:rsidP="00104499" w:rsidRDefault="00EC6F64">
            <w:pPr>
              <w:keepNext/>
            </w:pPr>
            <w:r w:rsidRPr="00EC6F64">
              <w:t>2015</w:t>
            </w:r>
          </w:p>
        </w:tc>
        <w:tc>
          <w:tcPr>
            <w:tcW w:w="1350" w:type="dxa"/>
            <w:tcBorders>
              <w:top w:val="nil"/>
              <w:left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-1</w:t>
            </w:r>
          </w:p>
        </w:tc>
        <w:tc>
          <w:tcPr>
            <w:tcW w:w="135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2</w:t>
            </w:r>
          </w:p>
        </w:tc>
        <w:tc>
          <w:tcPr>
            <w:tcW w:w="1260" w:type="dxa"/>
            <w:tcBorders>
              <w:top w:val="nil"/>
              <w:left w:val="nil"/>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r w:rsidRPr="00EC6F64" w:rsidR="00EC6F64" w:rsidTr="00CC5E27">
        <w:trPr>
          <w:cantSplit/>
          <w:trHeight w:val="259"/>
          <w:jc w:val="center"/>
        </w:trPr>
        <w:tc>
          <w:tcPr>
            <w:tcW w:w="1080" w:type="dxa"/>
            <w:tcBorders>
              <w:top w:val="nil"/>
              <w:right w:val="single" w:color="auto" w:sz="4" w:space="0"/>
            </w:tcBorders>
            <w:shd w:val="clear" w:color="auto" w:fill="auto"/>
            <w:noWrap/>
            <w:vAlign w:val="bottom"/>
            <w:hideMark/>
          </w:tcPr>
          <w:p w:rsidRPr="00EC6F64" w:rsidR="00EC6F64" w:rsidP="00104499" w:rsidRDefault="00EC6F64">
            <w:pPr>
              <w:keepNext/>
            </w:pPr>
            <w:r w:rsidRPr="00EC6F64">
              <w:t>2016</w:t>
            </w:r>
          </w:p>
        </w:tc>
        <w:tc>
          <w:tcPr>
            <w:tcW w:w="1350" w:type="dxa"/>
            <w:tcBorders>
              <w:top w:val="nil"/>
              <w:left w:val="single" w:color="auto" w:sz="4" w:space="0"/>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44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35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1</w:t>
            </w:r>
          </w:p>
        </w:tc>
        <w:tc>
          <w:tcPr>
            <w:tcW w:w="1260" w:type="dxa"/>
            <w:tcBorders>
              <w:top w:val="nil"/>
              <w:left w:val="nil"/>
              <w:bottom w:val="single" w:color="auto" w:sz="4" w:space="0"/>
              <w:right w:val="nil"/>
            </w:tcBorders>
            <w:shd w:val="clear" w:color="auto" w:fill="auto"/>
            <w:noWrap/>
            <w:vAlign w:val="bottom"/>
            <w:hideMark/>
          </w:tcPr>
          <w:p w:rsidRPr="00EC6F64" w:rsidR="00EC6F64" w:rsidP="00CC5E27" w:rsidRDefault="00EC6F64">
            <w:pPr>
              <w:keepNext/>
              <w:jc w:val="right"/>
            </w:pPr>
            <w:r w:rsidRPr="00EC6F64">
              <w:t>0</w:t>
            </w:r>
          </w:p>
        </w:tc>
        <w:tc>
          <w:tcPr>
            <w:tcW w:w="1170" w:type="dxa"/>
            <w:tcBorders>
              <w:top w:val="nil"/>
              <w:left w:val="nil"/>
              <w:bottom w:val="single" w:color="auto" w:sz="4" w:space="0"/>
              <w:right w:val="single" w:color="auto" w:sz="4" w:space="0"/>
            </w:tcBorders>
            <w:shd w:val="clear" w:color="auto" w:fill="auto"/>
            <w:noWrap/>
            <w:vAlign w:val="bottom"/>
            <w:hideMark/>
          </w:tcPr>
          <w:p w:rsidRPr="00EC6F64" w:rsidR="00EC6F64" w:rsidP="00CC5E27" w:rsidRDefault="00EC6F64">
            <w:pPr>
              <w:keepNext/>
              <w:jc w:val="right"/>
            </w:pPr>
            <w:r w:rsidRPr="00EC6F64">
              <w:t>0</w:t>
            </w:r>
          </w:p>
        </w:tc>
      </w:tr>
    </w:tbl>
    <w:p w:rsidR="00104499" w:rsidP="00CC0225" w:rsidRDefault="00104499">
      <w:bookmarkStart w:name="_Toc22808394" w:id="73"/>
      <w:r>
        <w:br w:type="page"/>
      </w:r>
    </w:p>
    <w:p w:rsidR="00F0055D" w:rsidP="00104499" w:rsidRDefault="00F0055D">
      <w:pPr>
        <w:pStyle w:val="Heading2"/>
        <w:jc w:val="center"/>
        <w:sectPr w:rsidR="00F0055D" w:rsidSect="00CC6E3C">
          <w:pgSz w:w="12240" w:h="15840"/>
          <w:pgMar w:top="720" w:right="1440" w:bottom="245" w:left="1440" w:header="720" w:footer="720" w:gutter="0"/>
          <w:cols w:space="720"/>
          <w:docGrid w:linePitch="360"/>
        </w:sectPr>
      </w:pPr>
    </w:p>
    <w:p w:rsidRPr="008D2592" w:rsidR="00E5478A" w:rsidP="00E5478A" w:rsidRDefault="00E5478A">
      <w:pPr>
        <w:pStyle w:val="Heading2"/>
        <w:spacing w:line="240" w:lineRule="auto"/>
        <w:contextualSpacing/>
        <w:jc w:val="center"/>
      </w:pPr>
      <w:bookmarkStart w:name="_Toc41466770" w:id="74"/>
      <w:bookmarkEnd w:id="73"/>
      <w:r>
        <w:t>Appendix N</w:t>
      </w:r>
      <w:bookmarkEnd w:id="74"/>
    </w:p>
    <w:p w:rsidR="00E5478A" w:rsidP="00E5478A" w:rsidRDefault="00E5478A">
      <w:r w:rsidRPr="00EC6F64">
        <w:t>Interview survey 2007</w:t>
      </w:r>
      <w:r>
        <w:t>–</w:t>
      </w:r>
      <w:r w:rsidRPr="00EC6F64">
        <w:t>2016, Significance test results using scoring system by wave for 10 years</w:t>
      </w:r>
    </w:p>
    <w:p w:rsidRPr="009E1949" w:rsidR="00E5478A" w:rsidP="00E5478A" w:rsidRDefault="00E5478A">
      <w:r>
        <w:tab/>
      </w:r>
      <w:r>
        <w:tab/>
        <w:t>Moderate Significant Bias: + / –</w:t>
      </w:r>
      <w:r>
        <w:tab/>
      </w:r>
      <w:r>
        <w:tab/>
        <w:t>Strong Significant Bias: + + / – –</w:t>
      </w:r>
    </w:p>
    <w:tbl>
      <w:tblPr>
        <w:tblW w:w="5000" w:type="pct"/>
        <w:tblLook w:val="04A0" w:firstRow="1" w:lastRow="0" w:firstColumn="1" w:lastColumn="0" w:noHBand="0" w:noVBand="1"/>
      </w:tblPr>
      <w:tblGrid>
        <w:gridCol w:w="2151"/>
        <w:gridCol w:w="1119"/>
        <w:gridCol w:w="724"/>
        <w:gridCol w:w="1118"/>
        <w:gridCol w:w="724"/>
        <w:gridCol w:w="1118"/>
        <w:gridCol w:w="565"/>
        <w:gridCol w:w="1118"/>
        <w:gridCol w:w="723"/>
      </w:tblGrid>
      <w:tr w:rsidRPr="00EC6F64" w:rsidR="00E5478A" w:rsidTr="009B4AC2">
        <w:trPr>
          <w:trHeight w:val="300"/>
          <w:tblHeader/>
        </w:trPr>
        <w:tc>
          <w:tcPr>
            <w:tcW w:w="1149" w:type="pct"/>
            <w:tcBorders>
              <w:top w:val="nil"/>
              <w:left w:val="nil"/>
              <w:bottom w:val="nil"/>
            </w:tcBorders>
            <w:shd w:val="clear" w:color="auto" w:fill="auto"/>
            <w:noWrap/>
            <w:vAlign w:val="bottom"/>
            <w:hideMark/>
          </w:tcPr>
          <w:p w:rsidRPr="00EC6F64" w:rsidR="00E5478A" w:rsidP="009B4AC2" w:rsidRDefault="00E5478A"/>
        </w:tc>
        <w:tc>
          <w:tcPr>
            <w:tcW w:w="985" w:type="pct"/>
            <w:gridSpan w:val="2"/>
            <w:tcBorders>
              <w:bottom w:val="single" w:color="auto" w:sz="4" w:space="0"/>
              <w:right w:val="nil"/>
            </w:tcBorders>
            <w:shd w:val="clear" w:color="auto" w:fill="auto"/>
            <w:noWrap/>
            <w:vAlign w:val="bottom"/>
            <w:hideMark/>
          </w:tcPr>
          <w:p w:rsidRPr="00EC6F64" w:rsidR="00E5478A" w:rsidP="009B4AC2" w:rsidRDefault="00E5478A">
            <w:pPr>
              <w:jc w:val="right"/>
            </w:pPr>
            <w:r w:rsidRPr="00EC6F64">
              <w:t>Method 1</w:t>
            </w:r>
          </w:p>
        </w:tc>
        <w:tc>
          <w:tcPr>
            <w:tcW w:w="984" w:type="pct"/>
            <w:gridSpan w:val="2"/>
            <w:tcBorders>
              <w:left w:val="nil"/>
              <w:bottom w:val="single" w:color="auto" w:sz="4" w:space="0"/>
              <w:right w:val="nil"/>
            </w:tcBorders>
            <w:shd w:val="clear" w:color="auto" w:fill="auto"/>
            <w:noWrap/>
            <w:vAlign w:val="bottom"/>
            <w:hideMark/>
          </w:tcPr>
          <w:p w:rsidRPr="00EC6F64" w:rsidR="00E5478A" w:rsidP="009B4AC2" w:rsidRDefault="00E5478A">
            <w:pPr>
              <w:jc w:val="right"/>
            </w:pPr>
            <w:r w:rsidRPr="00EC6F64">
              <w:t>Method 2</w:t>
            </w:r>
          </w:p>
        </w:tc>
        <w:tc>
          <w:tcPr>
            <w:tcW w:w="899" w:type="pct"/>
            <w:gridSpan w:val="2"/>
            <w:tcBorders>
              <w:left w:val="nil"/>
              <w:bottom w:val="single" w:color="auto" w:sz="4" w:space="0"/>
              <w:right w:val="nil"/>
            </w:tcBorders>
            <w:shd w:val="clear" w:color="auto" w:fill="auto"/>
            <w:noWrap/>
            <w:vAlign w:val="bottom"/>
            <w:hideMark/>
          </w:tcPr>
          <w:p w:rsidRPr="00EC6F64" w:rsidR="00E5478A" w:rsidP="009B4AC2" w:rsidRDefault="00E5478A">
            <w:pPr>
              <w:jc w:val="right"/>
            </w:pPr>
            <w:r w:rsidRPr="00EC6F64">
              <w:t>Method 3</w:t>
            </w:r>
          </w:p>
        </w:tc>
        <w:tc>
          <w:tcPr>
            <w:tcW w:w="984" w:type="pct"/>
            <w:gridSpan w:val="2"/>
            <w:tcBorders>
              <w:left w:val="nil"/>
              <w:bottom w:val="single" w:color="auto" w:sz="4" w:space="0"/>
            </w:tcBorders>
            <w:shd w:val="clear" w:color="auto" w:fill="auto"/>
            <w:noWrap/>
            <w:vAlign w:val="bottom"/>
            <w:hideMark/>
          </w:tcPr>
          <w:p w:rsidRPr="00EC6F64" w:rsidR="00E5478A" w:rsidP="009B4AC2" w:rsidRDefault="00E5478A">
            <w:pPr>
              <w:jc w:val="right"/>
            </w:pPr>
            <w:r w:rsidRPr="00EC6F64">
              <w:t>Method 4</w:t>
            </w:r>
          </w:p>
        </w:tc>
      </w:tr>
      <w:tr w:rsidRPr="00EC6F64" w:rsidR="00E5478A" w:rsidTr="009B4AC2">
        <w:trPr>
          <w:trHeight w:val="300"/>
        </w:trPr>
        <w:tc>
          <w:tcPr>
            <w:tcW w:w="1149" w:type="pct"/>
            <w:tcBorders>
              <w:top w:val="nil"/>
              <w:left w:val="nil"/>
              <w:bottom w:val="nil"/>
            </w:tcBorders>
            <w:shd w:val="clear" w:color="auto" w:fill="auto"/>
            <w:noWrap/>
            <w:vAlign w:val="bottom"/>
            <w:hideMark/>
          </w:tcPr>
          <w:p w:rsidRPr="00EC6F64" w:rsidR="00E5478A" w:rsidP="009B4AC2" w:rsidRDefault="00E5478A">
            <w:r w:rsidRPr="00EC6F64">
              <w:t>ZTOTAL</w:t>
            </w:r>
            <w:r>
              <w:t>X</w:t>
            </w:r>
            <w:r w:rsidRPr="00EC6F64">
              <w:t>4</w:t>
            </w:r>
          </w:p>
        </w:tc>
        <w:tc>
          <w:tcPr>
            <w:tcW w:w="598" w:type="pct"/>
            <w:tcBorders>
              <w:top w:val="single" w:color="auto" w:sz="4" w:space="0"/>
              <w:bottom w:val="single" w:color="auto" w:sz="4" w:space="0"/>
            </w:tcBorders>
            <w:shd w:val="clear" w:color="auto" w:fill="auto"/>
            <w:noWrap/>
            <w:vAlign w:val="bottom"/>
            <w:hideMark/>
          </w:tcPr>
          <w:p w:rsidRPr="00EC6F64" w:rsidR="00E5478A" w:rsidP="009B4AC2" w:rsidRDefault="00E5478A">
            <w:pPr>
              <w:jc w:val="right"/>
            </w:pPr>
            <w:r w:rsidRPr="00EC6F64">
              <w:t>Score</w:t>
            </w:r>
          </w:p>
        </w:tc>
        <w:tc>
          <w:tcPr>
            <w:tcW w:w="387" w:type="pct"/>
            <w:tcBorders>
              <w:top w:val="single" w:color="auto" w:sz="4" w:space="0"/>
              <w:bottom w:val="single" w:color="auto" w:sz="4" w:space="0"/>
            </w:tcBorders>
            <w:shd w:val="clear" w:color="auto" w:fill="auto"/>
            <w:noWrap/>
            <w:vAlign w:val="bottom"/>
            <w:hideMark/>
          </w:tcPr>
          <w:p w:rsidRPr="00EC6F64" w:rsidR="00E5478A" w:rsidP="009B4AC2" w:rsidRDefault="00E5478A">
            <w:pPr>
              <w:jc w:val="right"/>
            </w:pPr>
            <w:r w:rsidRPr="00EC6F64">
              <w:t> </w:t>
            </w:r>
          </w:p>
        </w:tc>
        <w:tc>
          <w:tcPr>
            <w:tcW w:w="597" w:type="pct"/>
            <w:tcBorders>
              <w:top w:val="single" w:color="auto" w:sz="4" w:space="0"/>
              <w:bottom w:val="single" w:color="auto" w:sz="4" w:space="0"/>
            </w:tcBorders>
            <w:shd w:val="clear" w:color="auto" w:fill="auto"/>
            <w:noWrap/>
            <w:vAlign w:val="bottom"/>
            <w:hideMark/>
          </w:tcPr>
          <w:p w:rsidRPr="00EC6F64" w:rsidR="00E5478A" w:rsidP="009B4AC2" w:rsidRDefault="00E5478A">
            <w:pPr>
              <w:jc w:val="right"/>
            </w:pPr>
            <w:r w:rsidRPr="00EC6F64">
              <w:t>Score</w:t>
            </w:r>
          </w:p>
        </w:tc>
        <w:tc>
          <w:tcPr>
            <w:tcW w:w="387" w:type="pct"/>
            <w:tcBorders>
              <w:top w:val="single" w:color="auto" w:sz="4" w:space="0"/>
              <w:bottom w:val="single" w:color="auto" w:sz="4" w:space="0"/>
            </w:tcBorders>
            <w:shd w:val="clear" w:color="auto" w:fill="auto"/>
            <w:noWrap/>
            <w:vAlign w:val="bottom"/>
            <w:hideMark/>
          </w:tcPr>
          <w:p w:rsidRPr="00EC6F64" w:rsidR="00E5478A" w:rsidP="009B4AC2" w:rsidRDefault="00E5478A">
            <w:pPr>
              <w:jc w:val="right"/>
            </w:pPr>
            <w:r w:rsidRPr="00EC6F64">
              <w:t> </w:t>
            </w:r>
          </w:p>
        </w:tc>
        <w:tc>
          <w:tcPr>
            <w:tcW w:w="597" w:type="pct"/>
            <w:tcBorders>
              <w:top w:val="single" w:color="auto" w:sz="4" w:space="0"/>
              <w:bottom w:val="single" w:color="auto" w:sz="4" w:space="0"/>
            </w:tcBorders>
            <w:shd w:val="clear" w:color="auto" w:fill="auto"/>
            <w:noWrap/>
            <w:vAlign w:val="bottom"/>
            <w:hideMark/>
          </w:tcPr>
          <w:p w:rsidRPr="00EC6F64" w:rsidR="00E5478A" w:rsidP="009B4AC2" w:rsidRDefault="00E5478A">
            <w:pPr>
              <w:jc w:val="right"/>
            </w:pPr>
            <w:r w:rsidRPr="00EC6F64">
              <w:t>Score</w:t>
            </w:r>
          </w:p>
        </w:tc>
        <w:tc>
          <w:tcPr>
            <w:tcW w:w="302" w:type="pct"/>
            <w:tcBorders>
              <w:top w:val="single" w:color="auto" w:sz="4" w:space="0"/>
              <w:bottom w:val="single" w:color="auto" w:sz="4" w:space="0"/>
            </w:tcBorders>
            <w:shd w:val="clear" w:color="auto" w:fill="auto"/>
            <w:noWrap/>
            <w:vAlign w:val="bottom"/>
            <w:hideMark/>
          </w:tcPr>
          <w:p w:rsidRPr="00EC6F64" w:rsidR="00E5478A" w:rsidP="009B4AC2" w:rsidRDefault="00E5478A">
            <w:pPr>
              <w:jc w:val="right"/>
            </w:pPr>
            <w:r w:rsidRPr="00EC6F64">
              <w:t> </w:t>
            </w:r>
          </w:p>
        </w:tc>
        <w:tc>
          <w:tcPr>
            <w:tcW w:w="597" w:type="pct"/>
            <w:tcBorders>
              <w:top w:val="single" w:color="auto" w:sz="4" w:space="0"/>
              <w:bottom w:val="single" w:color="auto" w:sz="4" w:space="0"/>
            </w:tcBorders>
            <w:shd w:val="clear" w:color="auto" w:fill="auto"/>
            <w:noWrap/>
            <w:vAlign w:val="bottom"/>
            <w:hideMark/>
          </w:tcPr>
          <w:p w:rsidRPr="00EC6F64" w:rsidR="00E5478A" w:rsidP="009B4AC2" w:rsidRDefault="00E5478A">
            <w:pPr>
              <w:jc w:val="right"/>
            </w:pPr>
            <w:r w:rsidRPr="00EC6F64">
              <w:t>Score</w:t>
            </w:r>
          </w:p>
        </w:tc>
        <w:tc>
          <w:tcPr>
            <w:tcW w:w="387" w:type="pct"/>
            <w:tcBorders>
              <w:top w:val="single" w:color="auto" w:sz="4" w:space="0"/>
              <w:bottom w:val="single" w:color="auto" w:sz="4" w:space="0"/>
            </w:tcBorders>
            <w:shd w:val="clear" w:color="auto" w:fill="auto"/>
            <w:noWrap/>
            <w:vAlign w:val="bottom"/>
            <w:hideMark/>
          </w:tcPr>
          <w:p w:rsidRPr="00EC6F64" w:rsidR="00E5478A" w:rsidP="009B4AC2" w:rsidRDefault="00E5478A">
            <w:r w:rsidRPr="00EC6F64">
              <w:t> </w:t>
            </w: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1</w:t>
            </w:r>
          </w:p>
        </w:tc>
        <w:tc>
          <w:tcPr>
            <w:tcW w:w="598" w:type="pct"/>
            <w:tcBorders>
              <w:top w:val="single" w:color="auto" w:sz="4" w:space="0"/>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single" w:color="auto" w:sz="4" w:space="0"/>
              <w:left w:val="nil"/>
              <w:bottom w:val="nil"/>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top w:val="single" w:color="auto" w:sz="4" w:space="0"/>
              <w:left w:val="nil"/>
              <w:bottom w:val="nil"/>
              <w:right w:val="nil"/>
            </w:tcBorders>
            <w:shd w:val="clear" w:color="auto" w:fill="auto"/>
            <w:noWrap/>
            <w:vAlign w:val="center"/>
            <w:hideMark/>
          </w:tcPr>
          <w:p w:rsidRPr="00EC6F64" w:rsidR="00E5478A" w:rsidP="009B4AC2" w:rsidRDefault="00E5478A">
            <w:pPr>
              <w:jc w:val="right"/>
            </w:pPr>
            <w:r w:rsidRPr="00EC6F64">
              <w:t>-6</w:t>
            </w:r>
          </w:p>
        </w:tc>
        <w:tc>
          <w:tcPr>
            <w:tcW w:w="302"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single" w:color="auto" w:sz="4" w:space="0"/>
              <w:left w:val="nil"/>
              <w:bottom w:val="nil"/>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2</w:t>
            </w:r>
          </w:p>
        </w:tc>
        <w:tc>
          <w:tcPr>
            <w:tcW w:w="598" w:type="pct"/>
            <w:tcBorders>
              <w:top w:val="nil"/>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-6</w:t>
            </w:r>
          </w:p>
        </w:tc>
        <w:tc>
          <w:tcPr>
            <w:tcW w:w="302"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3</w:t>
            </w:r>
          </w:p>
        </w:tc>
        <w:tc>
          <w:tcPr>
            <w:tcW w:w="598" w:type="pct"/>
            <w:tcBorders>
              <w:top w:val="nil"/>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-8</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-7</w:t>
            </w:r>
          </w:p>
        </w:tc>
        <w:tc>
          <w:tcPr>
            <w:tcW w:w="302"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4</w:t>
            </w:r>
          </w:p>
        </w:tc>
        <w:tc>
          <w:tcPr>
            <w:tcW w:w="598" w:type="pct"/>
            <w:tcBorders>
              <w:top w:val="nil"/>
              <w:left w:val="single" w:color="auto" w:sz="4" w:space="0"/>
              <w:bottom w:val="single" w:color="auto" w:sz="4" w:space="0"/>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-5</w:t>
            </w:r>
          </w:p>
        </w:tc>
        <w:tc>
          <w:tcPr>
            <w:tcW w:w="302"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tcBorders>
            <w:shd w:val="clear" w:color="auto" w:fill="auto"/>
            <w:noWrap/>
            <w:vAlign w:val="bottom"/>
            <w:hideMark/>
          </w:tcPr>
          <w:p w:rsidRPr="00EC6F64" w:rsidR="00E5478A" w:rsidP="009B4AC2" w:rsidRDefault="00E5478A">
            <w:r w:rsidRPr="00EC6F64">
              <w:t>ZTRANPRT</w:t>
            </w:r>
          </w:p>
        </w:tc>
        <w:tc>
          <w:tcPr>
            <w:tcW w:w="598" w:type="pct"/>
            <w:tcBorders>
              <w:top w:val="nil"/>
              <w:bottom w:val="single" w:color="auto" w:sz="4" w:space="0"/>
              <w:right w:val="nil"/>
            </w:tcBorders>
            <w:shd w:val="clear" w:color="auto" w:fill="auto"/>
            <w:noWrap/>
            <w:vAlign w:val="bottom"/>
            <w:hideMark/>
          </w:tcPr>
          <w:p w:rsidRPr="00EC6F64" w:rsidR="00E5478A" w:rsidP="009B4AC2" w:rsidRDefault="00E5478A">
            <w:r w:rsidRPr="00EC6F64">
              <w:t> </w:t>
            </w:r>
          </w:p>
        </w:tc>
        <w:tc>
          <w:tcPr>
            <w:tcW w:w="387" w:type="pct"/>
            <w:tcBorders>
              <w:top w:val="nil"/>
              <w:left w:val="nil"/>
              <w:bottom w:val="single" w:color="auto" w:sz="4" w:space="0"/>
            </w:tcBorders>
            <w:shd w:val="clear" w:color="auto" w:fill="auto"/>
            <w:noWrap/>
            <w:vAlign w:val="bottom"/>
            <w:hideMark/>
          </w:tcPr>
          <w:p w:rsidRPr="00EC6F64" w:rsidR="00E5478A" w:rsidP="009B4AC2" w:rsidRDefault="00E5478A">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tc>
        <w:tc>
          <w:tcPr>
            <w:tcW w:w="387"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tc>
        <w:tc>
          <w:tcPr>
            <w:tcW w:w="302"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tc>
        <w:tc>
          <w:tcPr>
            <w:tcW w:w="387" w:type="pct"/>
            <w:tcBorders>
              <w:top w:val="nil"/>
              <w:bottom w:val="single" w:color="auto" w:sz="4" w:space="0"/>
            </w:tcBorders>
            <w:shd w:val="clear" w:color="auto" w:fill="auto"/>
            <w:noWrap/>
            <w:vAlign w:val="bottom"/>
            <w:hideMark/>
          </w:tcPr>
          <w:p w:rsidRPr="00EC6F64" w:rsidR="00E5478A" w:rsidP="009B4AC2" w:rsidRDefault="00E5478A">
            <w:r w:rsidRPr="00EC6F64">
              <w:t> </w:t>
            </w: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1</w:t>
            </w:r>
          </w:p>
        </w:tc>
        <w:tc>
          <w:tcPr>
            <w:tcW w:w="598" w:type="pct"/>
            <w:tcBorders>
              <w:top w:val="single" w:color="auto" w:sz="4" w:space="0"/>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top w:val="single" w:color="auto" w:sz="4" w:space="0"/>
              <w:left w:val="nil"/>
              <w:bottom w:val="nil"/>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top w:val="single" w:color="auto" w:sz="4" w:space="0"/>
              <w:left w:val="nil"/>
              <w:bottom w:val="nil"/>
              <w:right w:val="nil"/>
            </w:tcBorders>
            <w:shd w:val="clear" w:color="auto" w:fill="auto"/>
            <w:noWrap/>
            <w:vAlign w:val="center"/>
            <w:hideMark/>
          </w:tcPr>
          <w:p w:rsidRPr="00EC6F64" w:rsidR="00E5478A" w:rsidP="009B4AC2" w:rsidRDefault="00E5478A">
            <w:pPr>
              <w:jc w:val="right"/>
            </w:pPr>
            <w:r w:rsidRPr="00EC6F64">
              <w:t>0</w:t>
            </w:r>
          </w:p>
        </w:tc>
        <w:tc>
          <w:tcPr>
            <w:tcW w:w="302"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single" w:color="auto" w:sz="4" w:space="0"/>
              <w:left w:val="nil"/>
              <w:bottom w:val="nil"/>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2</w:t>
            </w:r>
          </w:p>
        </w:tc>
        <w:tc>
          <w:tcPr>
            <w:tcW w:w="598" w:type="pct"/>
            <w:tcBorders>
              <w:top w:val="nil"/>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-3</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-2</w:t>
            </w:r>
          </w:p>
        </w:tc>
        <w:tc>
          <w:tcPr>
            <w:tcW w:w="302"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-1</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3</w:t>
            </w:r>
          </w:p>
        </w:tc>
        <w:tc>
          <w:tcPr>
            <w:tcW w:w="598" w:type="pct"/>
            <w:tcBorders>
              <w:top w:val="nil"/>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-8</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2</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-1</w:t>
            </w:r>
          </w:p>
        </w:tc>
        <w:tc>
          <w:tcPr>
            <w:tcW w:w="302"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4</w:t>
            </w:r>
          </w:p>
        </w:tc>
        <w:tc>
          <w:tcPr>
            <w:tcW w:w="598" w:type="pct"/>
            <w:tcBorders>
              <w:top w:val="nil"/>
              <w:left w:val="single" w:color="auto" w:sz="4" w:space="0"/>
              <w:bottom w:val="single" w:color="auto" w:sz="4" w:space="0"/>
              <w:right w:val="nil"/>
            </w:tcBorders>
            <w:shd w:val="clear" w:color="auto" w:fill="auto"/>
            <w:noWrap/>
            <w:vAlign w:val="center"/>
            <w:hideMark/>
          </w:tcPr>
          <w:p w:rsidRPr="00EC6F64" w:rsidR="00E5478A" w:rsidP="009B4AC2" w:rsidRDefault="00E5478A">
            <w:pPr>
              <w:jc w:val="right"/>
            </w:pPr>
            <w:r w:rsidRPr="00EC6F64">
              <w:t>-2</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-2</w:t>
            </w:r>
          </w:p>
        </w:tc>
        <w:tc>
          <w:tcPr>
            <w:tcW w:w="302"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tcBorders>
            <w:shd w:val="clear" w:color="auto" w:fill="auto"/>
            <w:noWrap/>
            <w:vAlign w:val="bottom"/>
            <w:hideMark/>
          </w:tcPr>
          <w:p w:rsidRPr="00EC6F64" w:rsidR="00E5478A" w:rsidP="009B4AC2" w:rsidRDefault="00E5478A">
            <w:r w:rsidRPr="00EC6F64">
              <w:t>ZPERLINS</w:t>
            </w:r>
          </w:p>
        </w:tc>
        <w:tc>
          <w:tcPr>
            <w:tcW w:w="598"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387"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tc>
        <w:tc>
          <w:tcPr>
            <w:tcW w:w="387"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tc>
        <w:tc>
          <w:tcPr>
            <w:tcW w:w="302"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tc>
        <w:tc>
          <w:tcPr>
            <w:tcW w:w="387" w:type="pct"/>
            <w:tcBorders>
              <w:top w:val="nil"/>
              <w:bottom w:val="single" w:color="auto" w:sz="4" w:space="0"/>
            </w:tcBorders>
            <w:shd w:val="clear" w:color="auto" w:fill="auto"/>
            <w:noWrap/>
            <w:vAlign w:val="bottom"/>
            <w:hideMark/>
          </w:tcPr>
          <w:p w:rsidRPr="00EC6F64" w:rsidR="00E5478A" w:rsidP="009B4AC2" w:rsidRDefault="00E5478A">
            <w:r w:rsidRPr="00EC6F64">
              <w:t> </w:t>
            </w: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1</w:t>
            </w:r>
          </w:p>
        </w:tc>
        <w:tc>
          <w:tcPr>
            <w:tcW w:w="598" w:type="pct"/>
            <w:tcBorders>
              <w:top w:val="single" w:color="auto" w:sz="4" w:space="0"/>
              <w:left w:val="single" w:color="auto" w:sz="4" w:space="0"/>
              <w:bottom w:val="nil"/>
              <w:right w:val="nil"/>
            </w:tcBorders>
            <w:shd w:val="clear" w:color="auto" w:fill="auto"/>
            <w:noWrap/>
            <w:vAlign w:val="bottom"/>
            <w:hideMark/>
          </w:tcPr>
          <w:p w:rsidRPr="00EC6F64" w:rsidR="00E5478A" w:rsidP="009B4AC2" w:rsidRDefault="00E5478A">
            <w:pPr>
              <w:jc w:val="right"/>
            </w:pPr>
            <w:r w:rsidRPr="00EC6F64">
              <w:t>-7</w:t>
            </w:r>
          </w:p>
        </w:tc>
        <w:tc>
          <w:tcPr>
            <w:tcW w:w="387" w:type="pct"/>
            <w:tcBorders>
              <w:top w:val="single" w:color="auto" w:sz="4" w:space="0"/>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single" w:color="auto" w:sz="4" w:space="0"/>
              <w:left w:val="nil"/>
              <w:bottom w:val="nil"/>
              <w:right w:val="nil"/>
            </w:tcBorders>
            <w:shd w:val="clear" w:color="auto" w:fill="auto"/>
            <w:noWrap/>
            <w:vAlign w:val="bottom"/>
            <w:hideMark/>
          </w:tcPr>
          <w:p w:rsidRPr="00EC6F64" w:rsidR="00E5478A" w:rsidP="009B4AC2" w:rsidRDefault="00E5478A">
            <w:pPr>
              <w:jc w:val="right"/>
            </w:pPr>
            <w:r w:rsidRPr="00EC6F64">
              <w:t>-6</w:t>
            </w:r>
          </w:p>
        </w:tc>
        <w:tc>
          <w:tcPr>
            <w:tcW w:w="387" w:type="pct"/>
            <w:tcBorders>
              <w:top w:val="single" w:color="auto" w:sz="4" w:space="0"/>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single" w:color="auto" w:sz="4" w:space="0"/>
              <w:left w:val="nil"/>
              <w:bottom w:val="nil"/>
              <w:right w:val="nil"/>
            </w:tcBorders>
            <w:shd w:val="clear" w:color="auto" w:fill="auto"/>
            <w:noWrap/>
            <w:vAlign w:val="bottom"/>
            <w:hideMark/>
          </w:tcPr>
          <w:p w:rsidRPr="00EC6F64" w:rsidR="00E5478A" w:rsidP="009B4AC2" w:rsidRDefault="00E5478A">
            <w:pPr>
              <w:jc w:val="right"/>
            </w:pPr>
            <w:r w:rsidRPr="00EC6F64">
              <w:t>-6</w:t>
            </w:r>
          </w:p>
        </w:tc>
        <w:tc>
          <w:tcPr>
            <w:tcW w:w="302" w:type="pct"/>
            <w:tcBorders>
              <w:top w:val="single" w:color="auto" w:sz="4" w:space="0"/>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single" w:color="auto" w:sz="4" w:space="0"/>
              <w:left w:val="nil"/>
              <w:bottom w:val="nil"/>
              <w:right w:val="nil"/>
            </w:tcBorders>
            <w:shd w:val="clear" w:color="auto" w:fill="auto"/>
            <w:noWrap/>
            <w:vAlign w:val="bottom"/>
            <w:hideMark/>
          </w:tcPr>
          <w:p w:rsidRPr="00EC6F64" w:rsidR="00E5478A" w:rsidP="009B4AC2" w:rsidRDefault="00E5478A">
            <w:pPr>
              <w:jc w:val="right"/>
            </w:pPr>
            <w:r w:rsidRPr="00EC6F64">
              <w:t>-1</w:t>
            </w:r>
          </w:p>
        </w:tc>
        <w:tc>
          <w:tcPr>
            <w:tcW w:w="387" w:type="pct"/>
            <w:tcBorders>
              <w:top w:val="single" w:color="auto" w:sz="4" w:space="0"/>
              <w:left w:val="nil"/>
              <w:bottom w:val="nil"/>
              <w:right w:val="single" w:color="auto" w:sz="4" w:space="0"/>
            </w:tcBorders>
            <w:shd w:val="clear" w:color="auto" w:fill="auto"/>
            <w:noWrap/>
            <w:vAlign w:val="bottom"/>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2</w:t>
            </w:r>
          </w:p>
        </w:tc>
        <w:tc>
          <w:tcPr>
            <w:tcW w:w="598" w:type="pct"/>
            <w:tcBorders>
              <w:top w:val="nil"/>
              <w:left w:val="single" w:color="auto" w:sz="4" w:space="0"/>
              <w:bottom w:val="nil"/>
              <w:right w:val="nil"/>
            </w:tcBorders>
            <w:shd w:val="clear" w:color="auto" w:fill="auto"/>
            <w:noWrap/>
            <w:vAlign w:val="bottom"/>
            <w:hideMark/>
          </w:tcPr>
          <w:p w:rsidRPr="00EC6F64" w:rsidR="00E5478A" w:rsidP="009B4AC2" w:rsidRDefault="00E5478A">
            <w:pPr>
              <w:jc w:val="right"/>
            </w:pPr>
            <w:r w:rsidRPr="00EC6F64">
              <w:t>-8</w:t>
            </w:r>
          </w:p>
        </w:tc>
        <w:tc>
          <w:tcPr>
            <w:tcW w:w="387" w:type="pct"/>
            <w:tcBorders>
              <w:top w:val="nil"/>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bottom"/>
            <w:hideMark/>
          </w:tcPr>
          <w:p w:rsidRPr="00EC6F64" w:rsidR="00E5478A" w:rsidP="009B4AC2" w:rsidRDefault="00E5478A">
            <w:pPr>
              <w:jc w:val="right"/>
            </w:pPr>
            <w:r w:rsidRPr="00EC6F64">
              <w:t>-6</w:t>
            </w:r>
          </w:p>
        </w:tc>
        <w:tc>
          <w:tcPr>
            <w:tcW w:w="387" w:type="pct"/>
            <w:tcBorders>
              <w:top w:val="nil"/>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bottom"/>
            <w:hideMark/>
          </w:tcPr>
          <w:p w:rsidRPr="00EC6F64" w:rsidR="00E5478A" w:rsidP="009B4AC2" w:rsidRDefault="00E5478A">
            <w:pPr>
              <w:jc w:val="right"/>
            </w:pPr>
            <w:r w:rsidRPr="00EC6F64">
              <w:t>-7</w:t>
            </w:r>
          </w:p>
        </w:tc>
        <w:tc>
          <w:tcPr>
            <w:tcW w:w="302" w:type="pct"/>
            <w:tcBorders>
              <w:top w:val="nil"/>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bottom"/>
            <w:hideMark/>
          </w:tcPr>
          <w:p w:rsidRPr="00EC6F64" w:rsidR="00E5478A" w:rsidP="009B4AC2" w:rsidRDefault="00E5478A">
            <w:pPr>
              <w:jc w:val="right"/>
            </w:pPr>
            <w:r w:rsidRPr="00EC6F64">
              <w:t>-2</w:t>
            </w:r>
          </w:p>
        </w:tc>
        <w:tc>
          <w:tcPr>
            <w:tcW w:w="387" w:type="pct"/>
            <w:tcBorders>
              <w:top w:val="nil"/>
              <w:left w:val="nil"/>
              <w:bottom w:val="nil"/>
              <w:right w:val="single" w:color="auto" w:sz="4" w:space="0"/>
            </w:tcBorders>
            <w:shd w:val="clear" w:color="auto" w:fill="auto"/>
            <w:noWrap/>
            <w:vAlign w:val="bottom"/>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3</w:t>
            </w:r>
          </w:p>
        </w:tc>
        <w:tc>
          <w:tcPr>
            <w:tcW w:w="598" w:type="pct"/>
            <w:tcBorders>
              <w:top w:val="nil"/>
              <w:left w:val="single" w:color="auto" w:sz="4" w:space="0"/>
              <w:bottom w:val="nil"/>
              <w:right w:val="nil"/>
            </w:tcBorders>
            <w:shd w:val="clear" w:color="auto" w:fill="auto"/>
            <w:noWrap/>
            <w:vAlign w:val="bottom"/>
            <w:hideMark/>
          </w:tcPr>
          <w:p w:rsidRPr="00EC6F64" w:rsidR="00E5478A" w:rsidP="009B4AC2" w:rsidRDefault="00E5478A">
            <w:pPr>
              <w:jc w:val="right"/>
            </w:pPr>
            <w:r w:rsidRPr="00EC6F64">
              <w:t>-8</w:t>
            </w:r>
          </w:p>
        </w:tc>
        <w:tc>
          <w:tcPr>
            <w:tcW w:w="387" w:type="pct"/>
            <w:tcBorders>
              <w:top w:val="nil"/>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bottom"/>
            <w:hideMark/>
          </w:tcPr>
          <w:p w:rsidRPr="00EC6F64" w:rsidR="00E5478A" w:rsidP="009B4AC2" w:rsidRDefault="00E5478A">
            <w:pPr>
              <w:jc w:val="right"/>
            </w:pPr>
            <w:r w:rsidRPr="00EC6F64">
              <w:t>-5</w:t>
            </w:r>
          </w:p>
        </w:tc>
        <w:tc>
          <w:tcPr>
            <w:tcW w:w="387" w:type="pct"/>
            <w:tcBorders>
              <w:top w:val="nil"/>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bottom"/>
            <w:hideMark/>
          </w:tcPr>
          <w:p w:rsidRPr="00EC6F64" w:rsidR="00E5478A" w:rsidP="009B4AC2" w:rsidRDefault="00E5478A">
            <w:pPr>
              <w:jc w:val="right"/>
            </w:pPr>
            <w:r w:rsidRPr="00EC6F64">
              <w:t>-8</w:t>
            </w:r>
          </w:p>
        </w:tc>
        <w:tc>
          <w:tcPr>
            <w:tcW w:w="302" w:type="pct"/>
            <w:tcBorders>
              <w:top w:val="nil"/>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bottom"/>
            <w:hideMark/>
          </w:tcPr>
          <w:p w:rsidRPr="00EC6F64" w:rsidR="00E5478A" w:rsidP="009B4AC2" w:rsidRDefault="00E5478A">
            <w:pPr>
              <w:jc w:val="right"/>
            </w:pPr>
            <w:r w:rsidRPr="00EC6F64">
              <w:t>-5</w:t>
            </w:r>
          </w:p>
        </w:tc>
        <w:tc>
          <w:tcPr>
            <w:tcW w:w="387" w:type="pct"/>
            <w:tcBorders>
              <w:top w:val="nil"/>
              <w:left w:val="nil"/>
              <w:bottom w:val="nil"/>
              <w:right w:val="single" w:color="auto" w:sz="4" w:space="0"/>
            </w:tcBorders>
            <w:shd w:val="clear" w:color="auto" w:fill="auto"/>
            <w:noWrap/>
            <w:vAlign w:val="bottom"/>
            <w:hideMark/>
          </w:tcPr>
          <w:p w:rsidRPr="00EC6F64" w:rsidR="00E5478A" w:rsidP="009B4AC2" w:rsidRDefault="00E5478A">
            <w:pPr>
              <w:jc w:val="right"/>
            </w:pPr>
            <w:r>
              <w:t>– –</w:t>
            </w: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4</w:t>
            </w:r>
          </w:p>
        </w:tc>
        <w:tc>
          <w:tcPr>
            <w:tcW w:w="598" w:type="pct"/>
            <w:tcBorders>
              <w:top w:val="nil"/>
              <w:left w:val="single" w:color="auto" w:sz="4" w:space="0"/>
              <w:bottom w:val="single" w:color="auto" w:sz="4" w:space="0"/>
              <w:right w:val="nil"/>
            </w:tcBorders>
            <w:shd w:val="clear" w:color="auto" w:fill="auto"/>
            <w:noWrap/>
            <w:vAlign w:val="bottom"/>
            <w:hideMark/>
          </w:tcPr>
          <w:p w:rsidRPr="00EC6F64" w:rsidR="00E5478A" w:rsidP="009B4AC2" w:rsidRDefault="00E5478A">
            <w:pPr>
              <w:jc w:val="right"/>
            </w:pPr>
            <w:r w:rsidRPr="00EC6F64">
              <w:t>-7</w:t>
            </w:r>
          </w:p>
        </w:tc>
        <w:tc>
          <w:tcPr>
            <w:tcW w:w="387" w:type="pct"/>
            <w:tcBorders>
              <w:top w:val="nil"/>
              <w:left w:val="nil"/>
              <w:bottom w:val="single" w:color="auto" w:sz="4" w:space="0"/>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bottom"/>
            <w:hideMark/>
          </w:tcPr>
          <w:p w:rsidRPr="00EC6F64" w:rsidR="00E5478A" w:rsidP="009B4AC2" w:rsidRDefault="00E5478A">
            <w:pPr>
              <w:jc w:val="right"/>
            </w:pPr>
            <w:r w:rsidRPr="00EC6F64">
              <w:t>-5</w:t>
            </w:r>
          </w:p>
        </w:tc>
        <w:tc>
          <w:tcPr>
            <w:tcW w:w="387" w:type="pct"/>
            <w:tcBorders>
              <w:top w:val="nil"/>
              <w:left w:val="nil"/>
              <w:bottom w:val="single" w:color="auto" w:sz="4" w:space="0"/>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bottom"/>
            <w:hideMark/>
          </w:tcPr>
          <w:p w:rsidRPr="00EC6F64" w:rsidR="00E5478A" w:rsidP="009B4AC2" w:rsidRDefault="00E5478A">
            <w:pPr>
              <w:jc w:val="right"/>
            </w:pPr>
            <w:r w:rsidRPr="00EC6F64">
              <w:t>-8</w:t>
            </w:r>
          </w:p>
        </w:tc>
        <w:tc>
          <w:tcPr>
            <w:tcW w:w="302" w:type="pct"/>
            <w:tcBorders>
              <w:top w:val="nil"/>
              <w:left w:val="nil"/>
              <w:bottom w:val="single" w:color="auto" w:sz="4" w:space="0"/>
              <w:right w:val="single" w:color="auto" w:sz="4" w:space="0"/>
            </w:tcBorders>
            <w:shd w:val="clear" w:color="auto" w:fill="auto"/>
            <w:noWrap/>
            <w:vAlign w:val="bottom"/>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bottom"/>
            <w:hideMark/>
          </w:tcPr>
          <w:p w:rsidRPr="00EC6F64" w:rsidR="00E5478A" w:rsidP="009B4AC2" w:rsidRDefault="00E5478A">
            <w:pPr>
              <w:jc w:val="right"/>
            </w:pPr>
            <w:r w:rsidRPr="00EC6F64">
              <w:t>-2</w:t>
            </w:r>
          </w:p>
        </w:tc>
        <w:tc>
          <w:tcPr>
            <w:tcW w:w="387" w:type="pct"/>
            <w:tcBorders>
              <w:top w:val="nil"/>
              <w:left w:val="nil"/>
              <w:bottom w:val="single" w:color="auto" w:sz="4" w:space="0"/>
              <w:right w:val="single" w:color="auto" w:sz="4" w:space="0"/>
            </w:tcBorders>
            <w:shd w:val="clear" w:color="auto" w:fill="auto"/>
            <w:noWrap/>
            <w:vAlign w:val="bottom"/>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tcBorders>
            <w:shd w:val="clear" w:color="auto" w:fill="auto"/>
            <w:noWrap/>
            <w:vAlign w:val="bottom"/>
            <w:hideMark/>
          </w:tcPr>
          <w:p w:rsidRPr="00EC6F64" w:rsidR="00E5478A" w:rsidP="009B4AC2" w:rsidRDefault="00E5478A">
            <w:r w:rsidRPr="00EC6F64">
              <w:t>ZHOUSING</w:t>
            </w:r>
          </w:p>
        </w:tc>
        <w:tc>
          <w:tcPr>
            <w:tcW w:w="598" w:type="pct"/>
            <w:tcBorders>
              <w:top w:val="nil"/>
              <w:bottom w:val="single" w:color="auto" w:sz="4" w:space="0"/>
            </w:tcBorders>
            <w:shd w:val="clear" w:color="auto" w:fill="auto"/>
            <w:noWrap/>
            <w:vAlign w:val="bottom"/>
            <w:hideMark/>
          </w:tcPr>
          <w:p w:rsidRPr="00EC6F64" w:rsidR="00E5478A" w:rsidP="009B4AC2" w:rsidRDefault="00E5478A">
            <w:pPr>
              <w:jc w:val="right"/>
            </w:pPr>
            <w:r w:rsidRPr="00EC6F64">
              <w:t> </w:t>
            </w:r>
          </w:p>
        </w:tc>
        <w:tc>
          <w:tcPr>
            <w:tcW w:w="387" w:type="pct"/>
            <w:tcBorders>
              <w:top w:val="nil"/>
              <w:bottom w:val="single" w:color="auto" w:sz="4" w:space="0"/>
            </w:tcBorders>
            <w:shd w:val="clear" w:color="auto" w:fill="auto"/>
            <w:noWrap/>
            <w:vAlign w:val="bottom"/>
          </w:tcPr>
          <w:p w:rsidRPr="00EC6F64" w:rsidR="00E5478A" w:rsidP="009B4AC2" w:rsidRDefault="00E5478A">
            <w:pPr>
              <w:jc w:val="right"/>
            </w:pPr>
          </w:p>
        </w:tc>
        <w:tc>
          <w:tcPr>
            <w:tcW w:w="597" w:type="pct"/>
            <w:tcBorders>
              <w:top w:val="nil"/>
              <w:bottom w:val="single" w:color="auto" w:sz="4" w:space="0"/>
            </w:tcBorders>
            <w:shd w:val="clear" w:color="auto" w:fill="auto"/>
            <w:noWrap/>
            <w:vAlign w:val="bottom"/>
          </w:tcPr>
          <w:p w:rsidRPr="00EC6F64" w:rsidR="00E5478A" w:rsidP="009B4AC2" w:rsidRDefault="00E5478A">
            <w:pPr>
              <w:jc w:val="right"/>
            </w:pPr>
          </w:p>
        </w:tc>
        <w:tc>
          <w:tcPr>
            <w:tcW w:w="387" w:type="pct"/>
            <w:tcBorders>
              <w:top w:val="nil"/>
              <w:bottom w:val="single" w:color="auto" w:sz="4" w:space="0"/>
            </w:tcBorders>
            <w:shd w:val="clear" w:color="auto" w:fill="auto"/>
            <w:noWrap/>
            <w:vAlign w:val="bottom"/>
          </w:tcPr>
          <w:p w:rsidRPr="00EC6F64" w:rsidR="00E5478A" w:rsidP="009B4AC2" w:rsidRDefault="00E5478A">
            <w:pPr>
              <w:jc w:val="right"/>
            </w:pPr>
          </w:p>
        </w:tc>
        <w:tc>
          <w:tcPr>
            <w:tcW w:w="597" w:type="pct"/>
            <w:tcBorders>
              <w:top w:val="nil"/>
              <w:bottom w:val="single" w:color="auto" w:sz="4" w:space="0"/>
            </w:tcBorders>
            <w:shd w:val="clear" w:color="auto" w:fill="auto"/>
            <w:noWrap/>
            <w:vAlign w:val="bottom"/>
          </w:tcPr>
          <w:p w:rsidRPr="00EC6F64" w:rsidR="00E5478A" w:rsidP="009B4AC2" w:rsidRDefault="00E5478A">
            <w:pPr>
              <w:jc w:val="right"/>
            </w:pPr>
          </w:p>
        </w:tc>
        <w:tc>
          <w:tcPr>
            <w:tcW w:w="302" w:type="pct"/>
            <w:tcBorders>
              <w:top w:val="nil"/>
              <w:bottom w:val="single" w:color="auto" w:sz="4" w:space="0"/>
            </w:tcBorders>
            <w:shd w:val="clear" w:color="auto" w:fill="auto"/>
            <w:noWrap/>
            <w:vAlign w:val="bottom"/>
          </w:tcPr>
          <w:p w:rsidRPr="00EC6F64" w:rsidR="00E5478A" w:rsidP="009B4AC2" w:rsidRDefault="00E5478A">
            <w:pPr>
              <w:jc w:val="right"/>
            </w:pPr>
          </w:p>
        </w:tc>
        <w:tc>
          <w:tcPr>
            <w:tcW w:w="597" w:type="pct"/>
            <w:tcBorders>
              <w:top w:val="nil"/>
              <w:bottom w:val="single" w:color="auto" w:sz="4" w:space="0"/>
            </w:tcBorders>
            <w:shd w:val="clear" w:color="auto" w:fill="auto"/>
            <w:noWrap/>
            <w:vAlign w:val="bottom"/>
          </w:tcPr>
          <w:p w:rsidRPr="00EC6F64" w:rsidR="00E5478A" w:rsidP="009B4AC2" w:rsidRDefault="00E5478A">
            <w:pPr>
              <w:jc w:val="right"/>
            </w:pPr>
          </w:p>
        </w:tc>
        <w:tc>
          <w:tcPr>
            <w:tcW w:w="387" w:type="pct"/>
            <w:tcBorders>
              <w:top w:val="nil"/>
              <w:bottom w:val="single" w:color="auto" w:sz="4" w:space="0"/>
            </w:tcBorders>
            <w:shd w:val="clear" w:color="auto" w:fill="auto"/>
            <w:noWrap/>
            <w:vAlign w:val="bottom"/>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1</w:t>
            </w:r>
          </w:p>
        </w:tc>
        <w:tc>
          <w:tcPr>
            <w:tcW w:w="598" w:type="pct"/>
            <w:tcBorders>
              <w:top w:val="single" w:color="auto" w:sz="4" w:space="0"/>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single" w:color="auto" w:sz="4" w:space="0"/>
              <w:left w:val="nil"/>
              <w:bottom w:val="nil"/>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single" w:color="auto" w:sz="4" w:space="0"/>
              <w:left w:val="nil"/>
              <w:bottom w:val="nil"/>
              <w:right w:val="nil"/>
            </w:tcBorders>
            <w:shd w:val="clear" w:color="auto" w:fill="auto"/>
            <w:noWrap/>
            <w:vAlign w:val="center"/>
            <w:hideMark/>
          </w:tcPr>
          <w:p w:rsidRPr="00EC6F64" w:rsidR="00E5478A" w:rsidP="009B4AC2" w:rsidRDefault="00E5478A">
            <w:pPr>
              <w:jc w:val="right"/>
            </w:pPr>
            <w:r w:rsidRPr="00EC6F64">
              <w:t>-7</w:t>
            </w:r>
          </w:p>
        </w:tc>
        <w:tc>
          <w:tcPr>
            <w:tcW w:w="302"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single" w:color="auto" w:sz="4" w:space="0"/>
              <w:left w:val="nil"/>
              <w:bottom w:val="nil"/>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top w:val="single" w:color="auto" w:sz="4" w:space="0"/>
              <w:left w:val="nil"/>
              <w:bottom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2</w:t>
            </w:r>
          </w:p>
        </w:tc>
        <w:tc>
          <w:tcPr>
            <w:tcW w:w="598" w:type="pct"/>
            <w:tcBorders>
              <w:top w:val="nil"/>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-8</w:t>
            </w:r>
          </w:p>
        </w:tc>
        <w:tc>
          <w:tcPr>
            <w:tcW w:w="302"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-3</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w:t>
            </w: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3</w:t>
            </w:r>
          </w:p>
        </w:tc>
        <w:tc>
          <w:tcPr>
            <w:tcW w:w="598" w:type="pct"/>
            <w:tcBorders>
              <w:top w:val="nil"/>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-8</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-7</w:t>
            </w:r>
          </w:p>
        </w:tc>
        <w:tc>
          <w:tcPr>
            <w:tcW w:w="302"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-1</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4</w:t>
            </w:r>
          </w:p>
        </w:tc>
        <w:tc>
          <w:tcPr>
            <w:tcW w:w="598" w:type="pct"/>
            <w:tcBorders>
              <w:top w:val="nil"/>
              <w:left w:val="single" w:color="auto" w:sz="4" w:space="0"/>
              <w:bottom w:val="single" w:color="auto" w:sz="4" w:space="0"/>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-7</w:t>
            </w:r>
          </w:p>
        </w:tc>
        <w:tc>
          <w:tcPr>
            <w:tcW w:w="302"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-1</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tcBorders>
            <w:shd w:val="clear" w:color="auto" w:fill="auto"/>
            <w:noWrap/>
            <w:vAlign w:val="bottom"/>
            <w:hideMark/>
          </w:tcPr>
          <w:p w:rsidRPr="00EC6F64" w:rsidR="00E5478A" w:rsidP="009B4AC2" w:rsidRDefault="00E5478A">
            <w:r w:rsidRPr="00EC6F64">
              <w:t>ZHEALTH</w:t>
            </w:r>
          </w:p>
        </w:tc>
        <w:tc>
          <w:tcPr>
            <w:tcW w:w="598"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387"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tc>
        <w:tc>
          <w:tcPr>
            <w:tcW w:w="387"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tc>
        <w:tc>
          <w:tcPr>
            <w:tcW w:w="302" w:type="pct"/>
            <w:tcBorders>
              <w:top w:val="nil"/>
              <w:bottom w:val="single" w:color="auto" w:sz="4" w:space="0"/>
            </w:tcBorders>
            <w:shd w:val="clear" w:color="auto" w:fill="auto"/>
            <w:noWrap/>
            <w:vAlign w:val="bottom"/>
            <w:hideMark/>
          </w:tcPr>
          <w:p w:rsidRPr="00EC6F64" w:rsidR="00E5478A" w:rsidP="009B4AC2" w:rsidRDefault="00E5478A">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tc>
        <w:tc>
          <w:tcPr>
            <w:tcW w:w="387" w:type="pct"/>
            <w:tcBorders>
              <w:top w:val="nil"/>
              <w:bottom w:val="single" w:color="auto" w:sz="4" w:space="0"/>
            </w:tcBorders>
            <w:shd w:val="clear" w:color="auto" w:fill="auto"/>
            <w:noWrap/>
            <w:vAlign w:val="bottom"/>
            <w:hideMark/>
          </w:tcPr>
          <w:p w:rsidRPr="00EC6F64" w:rsidR="00E5478A" w:rsidP="009B4AC2" w:rsidRDefault="00E5478A">
            <w:r w:rsidRPr="00EC6F64">
              <w:t> </w:t>
            </w: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1</w:t>
            </w:r>
          </w:p>
        </w:tc>
        <w:tc>
          <w:tcPr>
            <w:tcW w:w="598" w:type="pct"/>
            <w:tcBorders>
              <w:top w:val="single" w:color="auto" w:sz="4" w:space="0"/>
              <w:left w:val="single" w:color="auto" w:sz="4" w:space="0"/>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top w:val="single" w:color="auto" w:sz="4" w:space="0"/>
              <w:left w:val="nil"/>
              <w:right w:val="nil"/>
            </w:tcBorders>
            <w:shd w:val="clear" w:color="auto" w:fill="auto"/>
            <w:noWrap/>
            <w:vAlign w:val="center"/>
            <w:hideMark/>
          </w:tcPr>
          <w:p w:rsidRPr="00EC6F64" w:rsidR="00E5478A" w:rsidP="009B4AC2" w:rsidRDefault="00E5478A">
            <w:pPr>
              <w:jc w:val="right"/>
            </w:pPr>
            <w:r w:rsidRPr="00EC6F64">
              <w:t>-8</w:t>
            </w:r>
          </w:p>
        </w:tc>
        <w:tc>
          <w:tcPr>
            <w:tcW w:w="387"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single" w:color="auto" w:sz="4" w:space="0"/>
              <w:left w:val="nil"/>
              <w:right w:val="nil"/>
            </w:tcBorders>
            <w:shd w:val="clear" w:color="auto" w:fill="auto"/>
            <w:noWrap/>
            <w:vAlign w:val="center"/>
            <w:hideMark/>
          </w:tcPr>
          <w:p w:rsidRPr="00EC6F64" w:rsidR="00E5478A" w:rsidP="009B4AC2" w:rsidRDefault="00E5478A">
            <w:pPr>
              <w:jc w:val="right"/>
            </w:pPr>
            <w:r w:rsidRPr="00EC6F64">
              <w:t>0</w:t>
            </w:r>
          </w:p>
        </w:tc>
        <w:tc>
          <w:tcPr>
            <w:tcW w:w="302"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single" w:color="auto" w:sz="4" w:space="0"/>
              <w:left w:val="nil"/>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jc w:val="right"/>
            </w:pPr>
            <w:r>
              <w:t>+ +</w:t>
            </w: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2</w:t>
            </w:r>
          </w:p>
        </w:tc>
        <w:tc>
          <w:tcPr>
            <w:tcW w:w="598" w:type="pct"/>
            <w:tcBorders>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left w:val="nil"/>
              <w:bottom w:val="nil"/>
              <w:right w:val="nil"/>
            </w:tcBorders>
            <w:shd w:val="clear" w:color="auto" w:fill="auto"/>
            <w:noWrap/>
            <w:vAlign w:val="center"/>
            <w:hideMark/>
          </w:tcPr>
          <w:p w:rsidRPr="00EC6F64" w:rsidR="00E5478A" w:rsidP="009B4AC2" w:rsidRDefault="00E5478A">
            <w:pPr>
              <w:jc w:val="right"/>
            </w:pPr>
            <w:r w:rsidRPr="00EC6F64">
              <w:t>-9</w:t>
            </w:r>
          </w:p>
        </w:tc>
        <w:tc>
          <w:tcPr>
            <w:tcW w:w="387" w:type="pct"/>
            <w:tcBorders>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left w:val="nil"/>
              <w:bottom w:val="nil"/>
              <w:right w:val="nil"/>
            </w:tcBorders>
            <w:shd w:val="clear" w:color="auto" w:fill="auto"/>
            <w:noWrap/>
            <w:vAlign w:val="center"/>
            <w:hideMark/>
          </w:tcPr>
          <w:p w:rsidRPr="00EC6F64" w:rsidR="00E5478A" w:rsidP="009B4AC2" w:rsidRDefault="00E5478A">
            <w:pPr>
              <w:jc w:val="right"/>
            </w:pPr>
            <w:r w:rsidRPr="00EC6F64">
              <w:t>1</w:t>
            </w:r>
          </w:p>
        </w:tc>
        <w:tc>
          <w:tcPr>
            <w:tcW w:w="302" w:type="pct"/>
            <w:tcBorders>
              <w:left w:val="nil"/>
              <w:bottom w:val="nil"/>
              <w:right w:val="single" w:color="auto" w:sz="4" w:space="0"/>
            </w:tcBorders>
            <w:shd w:val="clear" w:color="auto" w:fill="auto"/>
            <w:noWrap/>
            <w:vAlign w:val="center"/>
            <w:hideMark/>
          </w:tcPr>
          <w:p w:rsidRPr="00EC6F64" w:rsidR="00E5478A" w:rsidP="009B4AC2" w:rsidRDefault="00E5478A">
            <w:pPr>
              <w:jc w:val="right"/>
            </w:pPr>
          </w:p>
        </w:tc>
        <w:tc>
          <w:tcPr>
            <w:tcW w:w="597" w:type="pct"/>
            <w:tcBorders>
              <w:left w:val="nil"/>
              <w:bottom w:val="nil"/>
              <w:right w:val="nil"/>
            </w:tcBorders>
            <w:shd w:val="clear" w:color="auto" w:fill="auto"/>
            <w:noWrap/>
            <w:vAlign w:val="center"/>
            <w:hideMark/>
          </w:tcPr>
          <w:p w:rsidRPr="00EC6F64" w:rsidR="00E5478A" w:rsidP="009B4AC2" w:rsidRDefault="00E5478A">
            <w:pPr>
              <w:jc w:val="right"/>
            </w:pPr>
            <w:r w:rsidRPr="00EC6F64">
              <w:t>8</w:t>
            </w:r>
          </w:p>
        </w:tc>
        <w:tc>
          <w:tcPr>
            <w:tcW w:w="387" w:type="pct"/>
            <w:tcBorders>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3</w:t>
            </w:r>
          </w:p>
        </w:tc>
        <w:tc>
          <w:tcPr>
            <w:tcW w:w="598" w:type="pct"/>
            <w:tcBorders>
              <w:top w:val="nil"/>
              <w:left w:val="single" w:color="auto" w:sz="4" w:space="0"/>
              <w:bottom w:val="nil"/>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-9</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0</w:t>
            </w:r>
          </w:p>
        </w:tc>
        <w:tc>
          <w:tcPr>
            <w:tcW w:w="302"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nil"/>
              <w:left w:val="nil"/>
              <w:bottom w:val="nil"/>
              <w:right w:val="nil"/>
            </w:tcBorders>
            <w:shd w:val="clear" w:color="auto" w:fill="auto"/>
            <w:noWrap/>
            <w:vAlign w:val="center"/>
            <w:hideMark/>
          </w:tcPr>
          <w:p w:rsidRPr="00EC6F64" w:rsidR="00E5478A" w:rsidP="009B4AC2" w:rsidRDefault="00E5478A">
            <w:pPr>
              <w:jc w:val="right"/>
            </w:pPr>
            <w:r w:rsidRPr="00EC6F64">
              <w:t>7</w:t>
            </w:r>
          </w:p>
        </w:tc>
        <w:tc>
          <w:tcPr>
            <w:tcW w:w="387" w:type="pct"/>
            <w:tcBorders>
              <w:top w:val="nil"/>
              <w:left w:val="nil"/>
              <w:bottom w:val="nil"/>
              <w:right w:val="single" w:color="auto" w:sz="4" w:space="0"/>
            </w:tcBorders>
            <w:shd w:val="clear" w:color="auto" w:fill="auto"/>
            <w:noWrap/>
            <w:vAlign w:val="center"/>
            <w:hideMark/>
          </w:tcPr>
          <w:p w:rsidRPr="00EC6F64" w:rsidR="00E5478A" w:rsidP="009B4AC2" w:rsidRDefault="00E5478A">
            <w:pPr>
              <w:jc w:val="right"/>
            </w:pPr>
            <w:r>
              <w:t>+ +</w:t>
            </w: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4</w:t>
            </w:r>
          </w:p>
        </w:tc>
        <w:tc>
          <w:tcPr>
            <w:tcW w:w="598" w:type="pct"/>
            <w:tcBorders>
              <w:top w:val="nil"/>
              <w:left w:val="single" w:color="auto" w:sz="4" w:space="0"/>
              <w:bottom w:val="single" w:color="auto" w:sz="4" w:space="0"/>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-8</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-2</w:t>
            </w:r>
          </w:p>
        </w:tc>
        <w:tc>
          <w:tcPr>
            <w:tcW w:w="302"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nil"/>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1</w:t>
            </w:r>
          </w:p>
        </w:tc>
        <w:tc>
          <w:tcPr>
            <w:tcW w:w="387" w:type="pct"/>
            <w:tcBorders>
              <w:top w:val="nil"/>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tcBorders>
            <w:shd w:val="clear" w:color="auto" w:fill="auto"/>
            <w:noWrap/>
            <w:vAlign w:val="bottom"/>
            <w:hideMark/>
          </w:tcPr>
          <w:p w:rsidRPr="00EC6F64" w:rsidR="00E5478A" w:rsidP="009B4AC2" w:rsidRDefault="00E5478A">
            <w:r w:rsidRPr="00EC6F64">
              <w:t>ZFOODTOT</w:t>
            </w:r>
          </w:p>
        </w:tc>
        <w:tc>
          <w:tcPr>
            <w:tcW w:w="598" w:type="pct"/>
            <w:tcBorders>
              <w:top w:val="nil"/>
              <w:bottom w:val="single" w:color="auto" w:sz="4" w:space="0"/>
            </w:tcBorders>
            <w:shd w:val="clear" w:color="auto" w:fill="auto"/>
            <w:noWrap/>
            <w:vAlign w:val="bottom"/>
          </w:tcPr>
          <w:p w:rsidRPr="00EC6F64" w:rsidR="00E5478A" w:rsidP="009B4AC2" w:rsidRDefault="00E5478A">
            <w:pPr>
              <w:jc w:val="right"/>
            </w:pPr>
          </w:p>
        </w:tc>
        <w:tc>
          <w:tcPr>
            <w:tcW w:w="387" w:type="pct"/>
            <w:tcBorders>
              <w:top w:val="nil"/>
              <w:bottom w:val="single" w:color="auto" w:sz="4" w:space="0"/>
            </w:tcBorders>
            <w:shd w:val="clear" w:color="auto" w:fill="auto"/>
            <w:noWrap/>
            <w:vAlign w:val="bottom"/>
          </w:tcPr>
          <w:p w:rsidRPr="00EC6F64" w:rsidR="00E5478A" w:rsidP="009B4AC2" w:rsidRDefault="00E5478A">
            <w:pPr>
              <w:jc w:val="right"/>
            </w:pPr>
          </w:p>
        </w:tc>
        <w:tc>
          <w:tcPr>
            <w:tcW w:w="597" w:type="pct"/>
            <w:tcBorders>
              <w:top w:val="nil"/>
              <w:bottom w:val="single" w:color="auto" w:sz="4" w:space="0"/>
            </w:tcBorders>
            <w:shd w:val="clear" w:color="auto" w:fill="auto"/>
            <w:noWrap/>
            <w:vAlign w:val="bottom"/>
          </w:tcPr>
          <w:p w:rsidRPr="00EC6F64" w:rsidR="00E5478A" w:rsidP="009B4AC2" w:rsidRDefault="00E5478A">
            <w:pPr>
              <w:jc w:val="right"/>
            </w:pPr>
          </w:p>
        </w:tc>
        <w:tc>
          <w:tcPr>
            <w:tcW w:w="387" w:type="pct"/>
            <w:tcBorders>
              <w:top w:val="nil"/>
              <w:bottom w:val="single" w:color="auto" w:sz="4" w:space="0"/>
            </w:tcBorders>
            <w:shd w:val="clear" w:color="auto" w:fill="auto"/>
            <w:noWrap/>
            <w:vAlign w:val="bottom"/>
          </w:tcPr>
          <w:p w:rsidRPr="00EC6F64" w:rsidR="00E5478A" w:rsidP="009B4AC2" w:rsidRDefault="00E5478A">
            <w:pPr>
              <w:jc w:val="right"/>
            </w:pPr>
          </w:p>
        </w:tc>
        <w:tc>
          <w:tcPr>
            <w:tcW w:w="597" w:type="pct"/>
            <w:tcBorders>
              <w:top w:val="nil"/>
              <w:bottom w:val="single" w:color="auto" w:sz="4" w:space="0"/>
            </w:tcBorders>
            <w:shd w:val="clear" w:color="auto" w:fill="auto"/>
            <w:noWrap/>
            <w:vAlign w:val="bottom"/>
          </w:tcPr>
          <w:p w:rsidRPr="00EC6F64" w:rsidR="00E5478A" w:rsidP="009B4AC2" w:rsidRDefault="00E5478A">
            <w:pPr>
              <w:jc w:val="right"/>
            </w:pPr>
          </w:p>
        </w:tc>
        <w:tc>
          <w:tcPr>
            <w:tcW w:w="302" w:type="pct"/>
            <w:tcBorders>
              <w:top w:val="nil"/>
              <w:bottom w:val="single" w:color="auto" w:sz="4" w:space="0"/>
            </w:tcBorders>
            <w:shd w:val="clear" w:color="auto" w:fill="auto"/>
            <w:noWrap/>
            <w:vAlign w:val="bottom"/>
          </w:tcPr>
          <w:p w:rsidRPr="00EC6F64" w:rsidR="00E5478A" w:rsidP="009B4AC2" w:rsidRDefault="00E5478A">
            <w:pPr>
              <w:jc w:val="right"/>
            </w:pPr>
          </w:p>
        </w:tc>
        <w:tc>
          <w:tcPr>
            <w:tcW w:w="597" w:type="pct"/>
            <w:tcBorders>
              <w:top w:val="nil"/>
              <w:bottom w:val="single" w:color="auto" w:sz="4" w:space="0"/>
            </w:tcBorders>
            <w:shd w:val="clear" w:color="auto" w:fill="auto"/>
            <w:noWrap/>
            <w:vAlign w:val="bottom"/>
          </w:tcPr>
          <w:p w:rsidRPr="00EC6F64" w:rsidR="00E5478A" w:rsidP="009B4AC2" w:rsidRDefault="00E5478A">
            <w:pPr>
              <w:jc w:val="right"/>
            </w:pPr>
          </w:p>
        </w:tc>
        <w:tc>
          <w:tcPr>
            <w:tcW w:w="387" w:type="pct"/>
            <w:tcBorders>
              <w:top w:val="nil"/>
              <w:bottom w:val="single" w:color="auto" w:sz="4" w:space="0"/>
            </w:tcBorders>
            <w:shd w:val="clear" w:color="auto" w:fill="auto"/>
            <w:noWrap/>
            <w:vAlign w:val="bottom"/>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1</w:t>
            </w:r>
          </w:p>
        </w:tc>
        <w:tc>
          <w:tcPr>
            <w:tcW w:w="598" w:type="pct"/>
            <w:tcBorders>
              <w:top w:val="single" w:color="auto" w:sz="4" w:space="0"/>
              <w:left w:val="single" w:color="auto" w:sz="4" w:space="0"/>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single" w:color="auto" w:sz="4" w:space="0"/>
              <w:left w:val="nil"/>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top w:val="single" w:color="auto" w:sz="4" w:space="0"/>
              <w:left w:val="nil"/>
              <w:right w:val="nil"/>
            </w:tcBorders>
            <w:shd w:val="clear" w:color="auto" w:fill="auto"/>
            <w:noWrap/>
            <w:vAlign w:val="center"/>
            <w:hideMark/>
          </w:tcPr>
          <w:p w:rsidRPr="00EC6F64" w:rsidR="00E5478A" w:rsidP="009B4AC2" w:rsidRDefault="00E5478A">
            <w:pPr>
              <w:jc w:val="right"/>
            </w:pPr>
            <w:r w:rsidRPr="00EC6F64">
              <w:t>-2</w:t>
            </w:r>
          </w:p>
        </w:tc>
        <w:tc>
          <w:tcPr>
            <w:tcW w:w="302"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jc w:val="right"/>
            </w:pPr>
          </w:p>
        </w:tc>
        <w:tc>
          <w:tcPr>
            <w:tcW w:w="597" w:type="pct"/>
            <w:tcBorders>
              <w:top w:val="single" w:color="auto" w:sz="4" w:space="0"/>
              <w:left w:val="nil"/>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2</w:t>
            </w:r>
          </w:p>
        </w:tc>
        <w:tc>
          <w:tcPr>
            <w:tcW w:w="598" w:type="pct"/>
            <w:tcBorders>
              <w:left w:val="single" w:color="auto" w:sz="4" w:space="0"/>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left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left w:val="nil"/>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left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left w:val="nil"/>
              <w:right w:val="nil"/>
            </w:tcBorders>
            <w:shd w:val="clear" w:color="auto" w:fill="auto"/>
            <w:noWrap/>
            <w:vAlign w:val="center"/>
            <w:hideMark/>
          </w:tcPr>
          <w:p w:rsidRPr="00EC6F64" w:rsidR="00E5478A" w:rsidP="009B4AC2" w:rsidRDefault="00E5478A">
            <w:pPr>
              <w:jc w:val="right"/>
            </w:pPr>
            <w:r w:rsidRPr="00EC6F64">
              <w:t>-3</w:t>
            </w:r>
          </w:p>
        </w:tc>
        <w:tc>
          <w:tcPr>
            <w:tcW w:w="302" w:type="pct"/>
            <w:tcBorders>
              <w:left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left w:val="nil"/>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left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3</w:t>
            </w:r>
          </w:p>
        </w:tc>
        <w:tc>
          <w:tcPr>
            <w:tcW w:w="598" w:type="pct"/>
            <w:tcBorders>
              <w:left w:val="single" w:color="auto" w:sz="4" w:space="0"/>
              <w:right w:val="nil"/>
            </w:tcBorders>
            <w:shd w:val="clear" w:color="auto" w:fill="auto"/>
            <w:noWrap/>
            <w:vAlign w:val="center"/>
            <w:hideMark/>
          </w:tcPr>
          <w:p w:rsidRPr="00EC6F64" w:rsidR="00E5478A" w:rsidP="009B4AC2" w:rsidRDefault="00E5478A">
            <w:pPr>
              <w:jc w:val="right"/>
            </w:pPr>
            <w:r w:rsidRPr="00EC6F64">
              <w:t>-6</w:t>
            </w:r>
          </w:p>
        </w:tc>
        <w:tc>
          <w:tcPr>
            <w:tcW w:w="387" w:type="pct"/>
            <w:tcBorders>
              <w:left w:val="nil"/>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left w:val="nil"/>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left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left w:val="nil"/>
              <w:right w:val="nil"/>
            </w:tcBorders>
            <w:shd w:val="clear" w:color="auto" w:fill="auto"/>
            <w:noWrap/>
            <w:vAlign w:val="center"/>
            <w:hideMark/>
          </w:tcPr>
          <w:p w:rsidRPr="00EC6F64" w:rsidR="00E5478A" w:rsidP="009B4AC2" w:rsidRDefault="00E5478A">
            <w:pPr>
              <w:jc w:val="right"/>
            </w:pPr>
            <w:r w:rsidRPr="00EC6F64">
              <w:t>-3</w:t>
            </w:r>
          </w:p>
        </w:tc>
        <w:tc>
          <w:tcPr>
            <w:tcW w:w="302" w:type="pct"/>
            <w:tcBorders>
              <w:left w:val="nil"/>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left w:val="nil"/>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left w:val="nil"/>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jc w:val="center"/>
            </w:pPr>
            <w:r w:rsidRPr="00EC6F64">
              <w:t>Wave 4</w:t>
            </w:r>
          </w:p>
        </w:tc>
        <w:tc>
          <w:tcPr>
            <w:tcW w:w="598" w:type="pct"/>
            <w:tcBorders>
              <w:left w:val="single" w:color="auto" w:sz="4" w:space="0"/>
              <w:bottom w:val="single" w:color="auto" w:sz="4" w:space="0"/>
              <w:right w:val="nil"/>
            </w:tcBorders>
            <w:shd w:val="clear" w:color="auto" w:fill="auto"/>
            <w:noWrap/>
            <w:vAlign w:val="center"/>
            <w:hideMark/>
          </w:tcPr>
          <w:p w:rsidRPr="00EC6F64" w:rsidR="00E5478A" w:rsidP="009B4AC2" w:rsidRDefault="00E5478A">
            <w:pPr>
              <w:jc w:val="right"/>
            </w:pPr>
            <w:r w:rsidRPr="00EC6F64">
              <w:t>-5</w:t>
            </w:r>
          </w:p>
        </w:tc>
        <w:tc>
          <w:tcPr>
            <w:tcW w:w="387" w:type="pct"/>
            <w:tcBorders>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 –</w:t>
            </w:r>
          </w:p>
        </w:tc>
        <w:tc>
          <w:tcPr>
            <w:tcW w:w="597" w:type="pct"/>
            <w:tcBorders>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4</w:t>
            </w:r>
          </w:p>
        </w:tc>
        <w:tc>
          <w:tcPr>
            <w:tcW w:w="387" w:type="pct"/>
            <w:tcBorders>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r>
              <w:t>+</w:t>
            </w:r>
          </w:p>
        </w:tc>
        <w:tc>
          <w:tcPr>
            <w:tcW w:w="597" w:type="pct"/>
            <w:tcBorders>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-2</w:t>
            </w:r>
          </w:p>
        </w:tc>
        <w:tc>
          <w:tcPr>
            <w:tcW w:w="302" w:type="pct"/>
            <w:tcBorders>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p>
        </w:tc>
        <w:tc>
          <w:tcPr>
            <w:tcW w:w="597" w:type="pct"/>
            <w:tcBorders>
              <w:left w:val="nil"/>
              <w:bottom w:val="single" w:color="auto" w:sz="4" w:space="0"/>
              <w:right w:val="nil"/>
            </w:tcBorders>
            <w:shd w:val="clear" w:color="auto" w:fill="auto"/>
            <w:noWrap/>
            <w:vAlign w:val="center"/>
            <w:hideMark/>
          </w:tcPr>
          <w:p w:rsidRPr="00EC6F64" w:rsidR="00E5478A" w:rsidP="009B4AC2" w:rsidRDefault="00E5478A">
            <w:pPr>
              <w:jc w:val="right"/>
            </w:pPr>
            <w:r w:rsidRPr="00EC6F64">
              <w:t>0</w:t>
            </w:r>
          </w:p>
        </w:tc>
        <w:tc>
          <w:tcPr>
            <w:tcW w:w="387" w:type="pct"/>
            <w:tcBorders>
              <w:left w:val="nil"/>
              <w:bottom w:val="single" w:color="auto" w:sz="4" w:space="0"/>
              <w:right w:val="single" w:color="auto" w:sz="4" w:space="0"/>
            </w:tcBorders>
            <w:shd w:val="clear" w:color="auto" w:fill="auto"/>
            <w:noWrap/>
            <w:vAlign w:val="center"/>
            <w:hideMark/>
          </w:tcPr>
          <w:p w:rsidRPr="00EC6F64" w:rsidR="00E5478A" w:rsidP="009B4AC2" w:rsidRDefault="00E5478A">
            <w:pPr>
              <w:jc w:val="right"/>
            </w:pPr>
          </w:p>
        </w:tc>
      </w:tr>
      <w:tr w:rsidRPr="00EC6F64" w:rsidR="00E5478A" w:rsidTr="009B4AC2">
        <w:trPr>
          <w:cantSplit/>
          <w:trHeight w:val="300"/>
        </w:trPr>
        <w:tc>
          <w:tcPr>
            <w:tcW w:w="1149" w:type="pct"/>
            <w:tcBorders>
              <w:top w:val="nil"/>
              <w:left w:val="nil"/>
              <w:bottom w:val="nil"/>
            </w:tcBorders>
            <w:shd w:val="clear" w:color="auto" w:fill="auto"/>
            <w:noWrap/>
            <w:vAlign w:val="bottom"/>
            <w:hideMark/>
          </w:tcPr>
          <w:p w:rsidRPr="00EC6F64" w:rsidR="00E5478A" w:rsidP="009B4AC2" w:rsidRDefault="00E5478A">
            <w:pPr>
              <w:keepNext/>
            </w:pPr>
            <w:r w:rsidRPr="00EC6F64">
              <w:t>Z_EIGHT</w:t>
            </w:r>
          </w:p>
        </w:tc>
        <w:tc>
          <w:tcPr>
            <w:tcW w:w="598" w:type="pct"/>
            <w:tcBorders>
              <w:top w:val="nil"/>
              <w:bottom w:val="single" w:color="auto" w:sz="4" w:space="0"/>
            </w:tcBorders>
            <w:shd w:val="clear" w:color="auto" w:fill="auto"/>
            <w:noWrap/>
            <w:vAlign w:val="bottom"/>
            <w:hideMark/>
          </w:tcPr>
          <w:p w:rsidRPr="00EC6F64" w:rsidR="00E5478A" w:rsidP="009B4AC2" w:rsidRDefault="00E5478A">
            <w:pPr>
              <w:keepNext/>
            </w:pPr>
            <w:r w:rsidRPr="00EC6F64">
              <w:t> </w:t>
            </w:r>
          </w:p>
        </w:tc>
        <w:tc>
          <w:tcPr>
            <w:tcW w:w="387" w:type="pct"/>
            <w:tcBorders>
              <w:top w:val="nil"/>
              <w:bottom w:val="single" w:color="auto" w:sz="4" w:space="0"/>
            </w:tcBorders>
            <w:shd w:val="clear" w:color="auto" w:fill="auto"/>
            <w:noWrap/>
            <w:vAlign w:val="bottom"/>
            <w:hideMark/>
          </w:tcPr>
          <w:p w:rsidRPr="00EC6F64" w:rsidR="00E5478A" w:rsidP="009B4AC2" w:rsidRDefault="00E5478A">
            <w:pPr>
              <w:keepNext/>
            </w:pPr>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pPr>
              <w:keepNext/>
            </w:pPr>
          </w:p>
        </w:tc>
        <w:tc>
          <w:tcPr>
            <w:tcW w:w="387" w:type="pct"/>
            <w:tcBorders>
              <w:top w:val="nil"/>
              <w:bottom w:val="single" w:color="auto" w:sz="4" w:space="0"/>
            </w:tcBorders>
            <w:shd w:val="clear" w:color="auto" w:fill="auto"/>
            <w:noWrap/>
            <w:vAlign w:val="bottom"/>
            <w:hideMark/>
          </w:tcPr>
          <w:p w:rsidRPr="00EC6F64" w:rsidR="00E5478A" w:rsidP="009B4AC2" w:rsidRDefault="00E5478A">
            <w:pPr>
              <w:keepNext/>
            </w:pPr>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pPr>
              <w:keepNext/>
            </w:pPr>
          </w:p>
        </w:tc>
        <w:tc>
          <w:tcPr>
            <w:tcW w:w="302" w:type="pct"/>
            <w:tcBorders>
              <w:top w:val="nil"/>
              <w:bottom w:val="single" w:color="auto" w:sz="4" w:space="0"/>
            </w:tcBorders>
            <w:shd w:val="clear" w:color="auto" w:fill="auto"/>
            <w:noWrap/>
            <w:vAlign w:val="bottom"/>
            <w:hideMark/>
          </w:tcPr>
          <w:p w:rsidRPr="00EC6F64" w:rsidR="00E5478A" w:rsidP="009B4AC2" w:rsidRDefault="00E5478A">
            <w:pPr>
              <w:keepNext/>
            </w:pPr>
            <w:r w:rsidRPr="00EC6F64">
              <w:t> </w:t>
            </w:r>
          </w:p>
        </w:tc>
        <w:tc>
          <w:tcPr>
            <w:tcW w:w="597" w:type="pct"/>
            <w:tcBorders>
              <w:top w:val="nil"/>
              <w:bottom w:val="single" w:color="auto" w:sz="4" w:space="0"/>
            </w:tcBorders>
            <w:shd w:val="clear" w:color="auto" w:fill="auto"/>
            <w:noWrap/>
            <w:vAlign w:val="bottom"/>
            <w:hideMark/>
          </w:tcPr>
          <w:p w:rsidRPr="00EC6F64" w:rsidR="00E5478A" w:rsidP="009B4AC2" w:rsidRDefault="00E5478A">
            <w:pPr>
              <w:keepNext/>
            </w:pPr>
          </w:p>
        </w:tc>
        <w:tc>
          <w:tcPr>
            <w:tcW w:w="387" w:type="pct"/>
            <w:tcBorders>
              <w:top w:val="nil"/>
              <w:bottom w:val="single" w:color="auto" w:sz="4" w:space="0"/>
            </w:tcBorders>
            <w:shd w:val="clear" w:color="auto" w:fill="auto"/>
            <w:noWrap/>
            <w:vAlign w:val="bottom"/>
            <w:hideMark/>
          </w:tcPr>
          <w:p w:rsidRPr="00EC6F64" w:rsidR="00E5478A" w:rsidP="009B4AC2" w:rsidRDefault="00E5478A">
            <w:pPr>
              <w:keepNext/>
            </w:pPr>
            <w:r w:rsidRPr="00EC6F64">
              <w:t> </w:t>
            </w:r>
          </w:p>
        </w:tc>
      </w:tr>
      <w:tr w:rsidRPr="00EC6F64" w:rsidR="00E5478A" w:rsidTr="009B4AC2">
        <w:trPr>
          <w:cantSplit/>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keepNext/>
              <w:jc w:val="center"/>
            </w:pPr>
            <w:r w:rsidRPr="00EC6F64">
              <w:t>Wave 1</w:t>
            </w:r>
          </w:p>
        </w:tc>
        <w:tc>
          <w:tcPr>
            <w:tcW w:w="598" w:type="pct"/>
            <w:tcBorders>
              <w:top w:val="single" w:color="auto" w:sz="4" w:space="0"/>
              <w:left w:val="single" w:color="auto" w:sz="4" w:space="0"/>
              <w:right w:val="nil"/>
            </w:tcBorders>
            <w:shd w:val="clear" w:color="auto" w:fill="auto"/>
            <w:noWrap/>
            <w:vAlign w:val="center"/>
            <w:hideMark/>
          </w:tcPr>
          <w:p w:rsidRPr="00EC6F64" w:rsidR="00E5478A" w:rsidP="009B4AC2" w:rsidRDefault="00E5478A">
            <w:pPr>
              <w:keepNext/>
              <w:jc w:val="right"/>
            </w:pPr>
            <w:r w:rsidRPr="00EC6F64">
              <w:t>-3</w:t>
            </w:r>
          </w:p>
        </w:tc>
        <w:tc>
          <w:tcPr>
            <w:tcW w:w="387"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keepNext/>
              <w:jc w:val="right"/>
            </w:pPr>
            <w:r>
              <w:t>–</w:t>
            </w:r>
          </w:p>
        </w:tc>
        <w:tc>
          <w:tcPr>
            <w:tcW w:w="597" w:type="pct"/>
            <w:tcBorders>
              <w:top w:val="single" w:color="auto" w:sz="4" w:space="0"/>
              <w:left w:val="nil"/>
              <w:right w:val="nil"/>
            </w:tcBorders>
            <w:shd w:val="clear" w:color="auto" w:fill="auto"/>
            <w:noWrap/>
            <w:vAlign w:val="center"/>
            <w:hideMark/>
          </w:tcPr>
          <w:p w:rsidRPr="00EC6F64" w:rsidR="00E5478A" w:rsidP="009B4AC2" w:rsidRDefault="00E5478A">
            <w:pPr>
              <w:keepNext/>
              <w:jc w:val="right"/>
            </w:pPr>
            <w:r w:rsidRPr="00EC6F64">
              <w:t>-5</w:t>
            </w:r>
          </w:p>
        </w:tc>
        <w:tc>
          <w:tcPr>
            <w:tcW w:w="387"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keepNext/>
              <w:jc w:val="right"/>
            </w:pPr>
            <w:r>
              <w:t>– –</w:t>
            </w:r>
          </w:p>
        </w:tc>
        <w:tc>
          <w:tcPr>
            <w:tcW w:w="597" w:type="pct"/>
            <w:tcBorders>
              <w:top w:val="single" w:color="auto" w:sz="4" w:space="0"/>
              <w:left w:val="nil"/>
              <w:right w:val="nil"/>
            </w:tcBorders>
            <w:shd w:val="clear" w:color="auto" w:fill="auto"/>
            <w:noWrap/>
            <w:vAlign w:val="center"/>
            <w:hideMark/>
          </w:tcPr>
          <w:p w:rsidRPr="00EC6F64" w:rsidR="00E5478A" w:rsidP="009B4AC2" w:rsidRDefault="00E5478A">
            <w:pPr>
              <w:keepNext/>
              <w:jc w:val="right"/>
            </w:pPr>
            <w:r w:rsidRPr="00EC6F64">
              <w:t>0</w:t>
            </w:r>
          </w:p>
        </w:tc>
        <w:tc>
          <w:tcPr>
            <w:tcW w:w="302"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keepNext/>
              <w:jc w:val="right"/>
            </w:pPr>
          </w:p>
        </w:tc>
        <w:tc>
          <w:tcPr>
            <w:tcW w:w="597" w:type="pct"/>
            <w:tcBorders>
              <w:top w:val="single" w:color="auto" w:sz="4" w:space="0"/>
              <w:left w:val="nil"/>
              <w:right w:val="nil"/>
            </w:tcBorders>
            <w:shd w:val="clear" w:color="auto" w:fill="auto"/>
            <w:noWrap/>
            <w:vAlign w:val="center"/>
            <w:hideMark/>
          </w:tcPr>
          <w:p w:rsidRPr="00EC6F64" w:rsidR="00E5478A" w:rsidP="009B4AC2" w:rsidRDefault="00E5478A">
            <w:pPr>
              <w:keepNext/>
              <w:jc w:val="right"/>
            </w:pPr>
            <w:r w:rsidRPr="00EC6F64">
              <w:t>0</w:t>
            </w:r>
          </w:p>
        </w:tc>
        <w:tc>
          <w:tcPr>
            <w:tcW w:w="387" w:type="pct"/>
            <w:tcBorders>
              <w:top w:val="single" w:color="auto" w:sz="4" w:space="0"/>
              <w:left w:val="nil"/>
              <w:right w:val="single" w:color="auto" w:sz="4" w:space="0"/>
            </w:tcBorders>
            <w:shd w:val="clear" w:color="auto" w:fill="auto"/>
            <w:noWrap/>
            <w:vAlign w:val="center"/>
            <w:hideMark/>
          </w:tcPr>
          <w:p w:rsidRPr="00EC6F64" w:rsidR="00E5478A" w:rsidP="009B4AC2" w:rsidRDefault="00E5478A">
            <w:pPr>
              <w:keepNext/>
              <w:jc w:val="right"/>
            </w:pPr>
          </w:p>
        </w:tc>
      </w:tr>
      <w:tr w:rsidRPr="00EC6F64" w:rsidR="00E5478A" w:rsidTr="009B4AC2">
        <w:trPr>
          <w:cantSplit/>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keepNext/>
              <w:jc w:val="center"/>
            </w:pPr>
            <w:r w:rsidRPr="00EC6F64">
              <w:t>Wave 2</w:t>
            </w:r>
          </w:p>
        </w:tc>
        <w:tc>
          <w:tcPr>
            <w:tcW w:w="598" w:type="pct"/>
            <w:tcBorders>
              <w:left w:val="single" w:color="auto" w:sz="4" w:space="0"/>
              <w:right w:val="nil"/>
            </w:tcBorders>
            <w:shd w:val="clear" w:color="auto" w:fill="auto"/>
            <w:noWrap/>
            <w:vAlign w:val="center"/>
            <w:hideMark/>
          </w:tcPr>
          <w:p w:rsidRPr="00EC6F64" w:rsidR="00E5478A" w:rsidP="009B4AC2" w:rsidRDefault="00E5478A">
            <w:pPr>
              <w:keepNext/>
              <w:jc w:val="right"/>
            </w:pPr>
            <w:r w:rsidRPr="00EC6F64">
              <w:t>-1</w:t>
            </w:r>
          </w:p>
        </w:tc>
        <w:tc>
          <w:tcPr>
            <w:tcW w:w="387" w:type="pct"/>
            <w:tcBorders>
              <w:left w:val="nil"/>
              <w:right w:val="single" w:color="auto" w:sz="4" w:space="0"/>
            </w:tcBorders>
            <w:shd w:val="clear" w:color="auto" w:fill="auto"/>
            <w:noWrap/>
            <w:vAlign w:val="center"/>
            <w:hideMark/>
          </w:tcPr>
          <w:p w:rsidRPr="00EC6F64" w:rsidR="00E5478A" w:rsidP="009B4AC2" w:rsidRDefault="00E5478A">
            <w:pPr>
              <w:keepNext/>
              <w:jc w:val="right"/>
            </w:pPr>
          </w:p>
        </w:tc>
        <w:tc>
          <w:tcPr>
            <w:tcW w:w="597" w:type="pct"/>
            <w:tcBorders>
              <w:left w:val="nil"/>
              <w:right w:val="nil"/>
            </w:tcBorders>
            <w:shd w:val="clear" w:color="auto" w:fill="auto"/>
            <w:noWrap/>
            <w:vAlign w:val="center"/>
            <w:hideMark/>
          </w:tcPr>
          <w:p w:rsidRPr="00EC6F64" w:rsidR="00E5478A" w:rsidP="009B4AC2" w:rsidRDefault="00E5478A">
            <w:pPr>
              <w:keepNext/>
              <w:jc w:val="right"/>
            </w:pPr>
            <w:r w:rsidRPr="00EC6F64">
              <w:t>-5</w:t>
            </w:r>
          </w:p>
        </w:tc>
        <w:tc>
          <w:tcPr>
            <w:tcW w:w="387" w:type="pct"/>
            <w:tcBorders>
              <w:left w:val="nil"/>
              <w:right w:val="single" w:color="auto" w:sz="4" w:space="0"/>
            </w:tcBorders>
            <w:shd w:val="clear" w:color="auto" w:fill="auto"/>
            <w:noWrap/>
            <w:vAlign w:val="center"/>
            <w:hideMark/>
          </w:tcPr>
          <w:p w:rsidRPr="00EC6F64" w:rsidR="00E5478A" w:rsidP="009B4AC2" w:rsidRDefault="00E5478A">
            <w:pPr>
              <w:keepNext/>
              <w:jc w:val="right"/>
            </w:pPr>
            <w:r>
              <w:t>– –</w:t>
            </w:r>
          </w:p>
        </w:tc>
        <w:tc>
          <w:tcPr>
            <w:tcW w:w="597" w:type="pct"/>
            <w:tcBorders>
              <w:left w:val="nil"/>
              <w:right w:val="nil"/>
            </w:tcBorders>
            <w:shd w:val="clear" w:color="auto" w:fill="auto"/>
            <w:noWrap/>
            <w:vAlign w:val="center"/>
            <w:hideMark/>
          </w:tcPr>
          <w:p w:rsidRPr="00EC6F64" w:rsidR="00E5478A" w:rsidP="009B4AC2" w:rsidRDefault="00E5478A">
            <w:pPr>
              <w:keepNext/>
              <w:jc w:val="right"/>
            </w:pPr>
            <w:r w:rsidRPr="00EC6F64">
              <w:t>-1</w:t>
            </w:r>
          </w:p>
        </w:tc>
        <w:tc>
          <w:tcPr>
            <w:tcW w:w="302" w:type="pct"/>
            <w:tcBorders>
              <w:left w:val="nil"/>
              <w:right w:val="single" w:color="auto" w:sz="4" w:space="0"/>
            </w:tcBorders>
            <w:shd w:val="clear" w:color="auto" w:fill="auto"/>
            <w:noWrap/>
            <w:vAlign w:val="center"/>
            <w:hideMark/>
          </w:tcPr>
          <w:p w:rsidRPr="00EC6F64" w:rsidR="00E5478A" w:rsidP="009B4AC2" w:rsidRDefault="00E5478A">
            <w:pPr>
              <w:keepNext/>
              <w:jc w:val="right"/>
            </w:pPr>
          </w:p>
        </w:tc>
        <w:tc>
          <w:tcPr>
            <w:tcW w:w="597" w:type="pct"/>
            <w:tcBorders>
              <w:left w:val="nil"/>
              <w:right w:val="nil"/>
            </w:tcBorders>
            <w:shd w:val="clear" w:color="auto" w:fill="auto"/>
            <w:noWrap/>
            <w:vAlign w:val="center"/>
            <w:hideMark/>
          </w:tcPr>
          <w:p w:rsidRPr="00EC6F64" w:rsidR="00E5478A" w:rsidP="009B4AC2" w:rsidRDefault="00E5478A">
            <w:pPr>
              <w:keepNext/>
              <w:jc w:val="right"/>
            </w:pPr>
            <w:r w:rsidRPr="00EC6F64">
              <w:t>1</w:t>
            </w:r>
          </w:p>
        </w:tc>
        <w:tc>
          <w:tcPr>
            <w:tcW w:w="387" w:type="pct"/>
            <w:tcBorders>
              <w:left w:val="nil"/>
              <w:right w:val="single" w:color="auto" w:sz="4" w:space="0"/>
            </w:tcBorders>
            <w:shd w:val="clear" w:color="auto" w:fill="auto"/>
            <w:noWrap/>
            <w:vAlign w:val="center"/>
            <w:hideMark/>
          </w:tcPr>
          <w:p w:rsidRPr="00EC6F64" w:rsidR="00E5478A" w:rsidP="009B4AC2" w:rsidRDefault="00E5478A">
            <w:pPr>
              <w:keepNext/>
              <w:jc w:val="right"/>
            </w:pPr>
          </w:p>
        </w:tc>
      </w:tr>
      <w:tr w:rsidRPr="00EC6F64" w:rsidR="00E5478A" w:rsidTr="009B4AC2">
        <w:trPr>
          <w:cantSplit/>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keepNext/>
              <w:jc w:val="center"/>
            </w:pPr>
            <w:r w:rsidRPr="00EC6F64">
              <w:t>Wave 3</w:t>
            </w:r>
          </w:p>
        </w:tc>
        <w:tc>
          <w:tcPr>
            <w:tcW w:w="598" w:type="pct"/>
            <w:tcBorders>
              <w:left w:val="single" w:color="auto" w:sz="4" w:space="0"/>
              <w:right w:val="nil"/>
            </w:tcBorders>
            <w:shd w:val="clear" w:color="auto" w:fill="auto"/>
            <w:noWrap/>
            <w:vAlign w:val="center"/>
            <w:hideMark/>
          </w:tcPr>
          <w:p w:rsidRPr="00EC6F64" w:rsidR="00E5478A" w:rsidP="009B4AC2" w:rsidRDefault="00E5478A">
            <w:pPr>
              <w:keepNext/>
              <w:jc w:val="right"/>
            </w:pPr>
            <w:r w:rsidRPr="00EC6F64">
              <w:t>-4</w:t>
            </w:r>
          </w:p>
        </w:tc>
        <w:tc>
          <w:tcPr>
            <w:tcW w:w="387" w:type="pct"/>
            <w:tcBorders>
              <w:left w:val="nil"/>
              <w:right w:val="single" w:color="auto" w:sz="4" w:space="0"/>
            </w:tcBorders>
            <w:shd w:val="clear" w:color="auto" w:fill="auto"/>
            <w:noWrap/>
            <w:vAlign w:val="center"/>
            <w:hideMark/>
          </w:tcPr>
          <w:p w:rsidRPr="00EC6F64" w:rsidR="00E5478A" w:rsidP="009B4AC2" w:rsidRDefault="00E5478A">
            <w:pPr>
              <w:keepNext/>
              <w:jc w:val="right"/>
            </w:pPr>
            <w:r>
              <w:t>–</w:t>
            </w:r>
          </w:p>
        </w:tc>
        <w:tc>
          <w:tcPr>
            <w:tcW w:w="597" w:type="pct"/>
            <w:tcBorders>
              <w:left w:val="nil"/>
              <w:right w:val="nil"/>
            </w:tcBorders>
            <w:shd w:val="clear" w:color="auto" w:fill="auto"/>
            <w:noWrap/>
            <w:vAlign w:val="center"/>
            <w:hideMark/>
          </w:tcPr>
          <w:p w:rsidRPr="00EC6F64" w:rsidR="00E5478A" w:rsidP="009B4AC2" w:rsidRDefault="00E5478A">
            <w:pPr>
              <w:keepNext/>
              <w:jc w:val="right"/>
            </w:pPr>
            <w:r w:rsidRPr="00EC6F64">
              <w:t>-5</w:t>
            </w:r>
          </w:p>
        </w:tc>
        <w:tc>
          <w:tcPr>
            <w:tcW w:w="387" w:type="pct"/>
            <w:tcBorders>
              <w:left w:val="nil"/>
              <w:right w:val="single" w:color="auto" w:sz="4" w:space="0"/>
            </w:tcBorders>
            <w:shd w:val="clear" w:color="auto" w:fill="auto"/>
            <w:noWrap/>
            <w:vAlign w:val="center"/>
            <w:hideMark/>
          </w:tcPr>
          <w:p w:rsidRPr="00EC6F64" w:rsidR="00E5478A" w:rsidP="009B4AC2" w:rsidRDefault="00E5478A">
            <w:pPr>
              <w:keepNext/>
              <w:jc w:val="right"/>
            </w:pPr>
            <w:r>
              <w:t>– –</w:t>
            </w:r>
          </w:p>
        </w:tc>
        <w:tc>
          <w:tcPr>
            <w:tcW w:w="597" w:type="pct"/>
            <w:tcBorders>
              <w:left w:val="nil"/>
              <w:right w:val="nil"/>
            </w:tcBorders>
            <w:shd w:val="clear" w:color="auto" w:fill="auto"/>
            <w:noWrap/>
            <w:vAlign w:val="center"/>
            <w:hideMark/>
          </w:tcPr>
          <w:p w:rsidRPr="00EC6F64" w:rsidR="00E5478A" w:rsidP="009B4AC2" w:rsidRDefault="00E5478A">
            <w:pPr>
              <w:keepNext/>
              <w:jc w:val="right"/>
            </w:pPr>
            <w:r w:rsidRPr="00EC6F64">
              <w:t>-2</w:t>
            </w:r>
          </w:p>
        </w:tc>
        <w:tc>
          <w:tcPr>
            <w:tcW w:w="302" w:type="pct"/>
            <w:tcBorders>
              <w:left w:val="nil"/>
              <w:right w:val="single" w:color="auto" w:sz="4" w:space="0"/>
            </w:tcBorders>
            <w:shd w:val="clear" w:color="auto" w:fill="auto"/>
            <w:noWrap/>
            <w:vAlign w:val="center"/>
            <w:hideMark/>
          </w:tcPr>
          <w:p w:rsidRPr="00EC6F64" w:rsidR="00E5478A" w:rsidP="009B4AC2" w:rsidRDefault="00E5478A">
            <w:pPr>
              <w:keepNext/>
              <w:jc w:val="right"/>
            </w:pPr>
          </w:p>
        </w:tc>
        <w:tc>
          <w:tcPr>
            <w:tcW w:w="597" w:type="pct"/>
            <w:tcBorders>
              <w:left w:val="nil"/>
              <w:right w:val="nil"/>
            </w:tcBorders>
            <w:shd w:val="clear" w:color="auto" w:fill="auto"/>
            <w:noWrap/>
            <w:vAlign w:val="center"/>
            <w:hideMark/>
          </w:tcPr>
          <w:p w:rsidRPr="00EC6F64" w:rsidR="00E5478A" w:rsidP="009B4AC2" w:rsidRDefault="00E5478A">
            <w:pPr>
              <w:keepNext/>
              <w:jc w:val="right"/>
            </w:pPr>
            <w:r w:rsidRPr="00EC6F64">
              <w:t>0</w:t>
            </w:r>
          </w:p>
        </w:tc>
        <w:tc>
          <w:tcPr>
            <w:tcW w:w="387" w:type="pct"/>
            <w:tcBorders>
              <w:left w:val="nil"/>
              <w:right w:val="single" w:color="auto" w:sz="4" w:space="0"/>
            </w:tcBorders>
            <w:shd w:val="clear" w:color="auto" w:fill="auto"/>
            <w:noWrap/>
            <w:vAlign w:val="center"/>
            <w:hideMark/>
          </w:tcPr>
          <w:p w:rsidRPr="00EC6F64" w:rsidR="00E5478A" w:rsidP="009B4AC2" w:rsidRDefault="00E5478A">
            <w:pPr>
              <w:keepNext/>
              <w:jc w:val="right"/>
            </w:pPr>
          </w:p>
        </w:tc>
      </w:tr>
      <w:tr w:rsidRPr="00EC6F64" w:rsidR="00E5478A" w:rsidTr="009B4AC2">
        <w:trPr>
          <w:cantSplit/>
          <w:trHeight w:val="300"/>
        </w:trPr>
        <w:tc>
          <w:tcPr>
            <w:tcW w:w="1149" w:type="pct"/>
            <w:tcBorders>
              <w:top w:val="nil"/>
              <w:left w:val="nil"/>
              <w:bottom w:val="nil"/>
              <w:right w:val="nil"/>
            </w:tcBorders>
            <w:shd w:val="clear" w:color="auto" w:fill="auto"/>
            <w:noWrap/>
            <w:vAlign w:val="center"/>
            <w:hideMark/>
          </w:tcPr>
          <w:p w:rsidRPr="00EC6F64" w:rsidR="00E5478A" w:rsidP="009B4AC2" w:rsidRDefault="00E5478A">
            <w:pPr>
              <w:keepNext/>
              <w:jc w:val="center"/>
            </w:pPr>
            <w:r w:rsidRPr="00EC6F64">
              <w:t>Wave 4</w:t>
            </w:r>
          </w:p>
        </w:tc>
        <w:tc>
          <w:tcPr>
            <w:tcW w:w="598" w:type="pct"/>
            <w:tcBorders>
              <w:left w:val="single" w:color="auto" w:sz="4" w:space="0"/>
              <w:bottom w:val="single" w:color="auto" w:sz="4" w:space="0"/>
              <w:right w:val="nil"/>
            </w:tcBorders>
            <w:shd w:val="clear" w:color="auto" w:fill="auto"/>
            <w:noWrap/>
            <w:vAlign w:val="center"/>
            <w:hideMark/>
          </w:tcPr>
          <w:p w:rsidRPr="00EC6F64" w:rsidR="00E5478A" w:rsidP="009B4AC2" w:rsidRDefault="00E5478A">
            <w:pPr>
              <w:keepNext/>
              <w:jc w:val="right"/>
            </w:pPr>
            <w:r w:rsidRPr="00EC6F64">
              <w:t>-1</w:t>
            </w:r>
          </w:p>
        </w:tc>
        <w:tc>
          <w:tcPr>
            <w:tcW w:w="387" w:type="pct"/>
            <w:tcBorders>
              <w:left w:val="nil"/>
              <w:bottom w:val="single" w:color="auto" w:sz="4" w:space="0"/>
              <w:right w:val="single" w:color="auto" w:sz="4" w:space="0"/>
            </w:tcBorders>
            <w:shd w:val="clear" w:color="auto" w:fill="auto"/>
            <w:noWrap/>
            <w:vAlign w:val="center"/>
            <w:hideMark/>
          </w:tcPr>
          <w:p w:rsidRPr="00EC6F64" w:rsidR="00E5478A" w:rsidP="009B4AC2" w:rsidRDefault="00E5478A">
            <w:pPr>
              <w:keepNext/>
              <w:jc w:val="right"/>
            </w:pPr>
          </w:p>
        </w:tc>
        <w:tc>
          <w:tcPr>
            <w:tcW w:w="597" w:type="pct"/>
            <w:tcBorders>
              <w:left w:val="nil"/>
              <w:bottom w:val="single" w:color="auto" w:sz="4" w:space="0"/>
              <w:right w:val="nil"/>
            </w:tcBorders>
            <w:shd w:val="clear" w:color="auto" w:fill="auto"/>
            <w:noWrap/>
            <w:vAlign w:val="center"/>
            <w:hideMark/>
          </w:tcPr>
          <w:p w:rsidRPr="00EC6F64" w:rsidR="00E5478A" w:rsidP="009B4AC2" w:rsidRDefault="00E5478A">
            <w:pPr>
              <w:keepNext/>
              <w:jc w:val="right"/>
            </w:pPr>
            <w:r w:rsidRPr="00EC6F64">
              <w:t>-5</w:t>
            </w:r>
          </w:p>
        </w:tc>
        <w:tc>
          <w:tcPr>
            <w:tcW w:w="387" w:type="pct"/>
            <w:tcBorders>
              <w:left w:val="nil"/>
              <w:bottom w:val="single" w:color="auto" w:sz="4" w:space="0"/>
              <w:right w:val="single" w:color="auto" w:sz="4" w:space="0"/>
            </w:tcBorders>
            <w:shd w:val="clear" w:color="auto" w:fill="auto"/>
            <w:noWrap/>
            <w:vAlign w:val="center"/>
            <w:hideMark/>
          </w:tcPr>
          <w:p w:rsidRPr="00EC6F64" w:rsidR="00E5478A" w:rsidP="009B4AC2" w:rsidRDefault="00E5478A">
            <w:pPr>
              <w:keepNext/>
              <w:jc w:val="right"/>
            </w:pPr>
            <w:r>
              <w:t>– –</w:t>
            </w:r>
          </w:p>
        </w:tc>
        <w:tc>
          <w:tcPr>
            <w:tcW w:w="597" w:type="pct"/>
            <w:tcBorders>
              <w:left w:val="nil"/>
              <w:bottom w:val="single" w:color="auto" w:sz="4" w:space="0"/>
              <w:right w:val="nil"/>
            </w:tcBorders>
            <w:shd w:val="clear" w:color="auto" w:fill="auto"/>
            <w:noWrap/>
            <w:vAlign w:val="center"/>
            <w:hideMark/>
          </w:tcPr>
          <w:p w:rsidRPr="00EC6F64" w:rsidR="00E5478A" w:rsidP="009B4AC2" w:rsidRDefault="00E5478A">
            <w:pPr>
              <w:keepNext/>
              <w:jc w:val="right"/>
            </w:pPr>
            <w:r w:rsidRPr="00EC6F64">
              <w:t>-1</w:t>
            </w:r>
          </w:p>
        </w:tc>
        <w:tc>
          <w:tcPr>
            <w:tcW w:w="302" w:type="pct"/>
            <w:tcBorders>
              <w:left w:val="nil"/>
              <w:bottom w:val="single" w:color="auto" w:sz="4" w:space="0"/>
              <w:right w:val="single" w:color="auto" w:sz="4" w:space="0"/>
            </w:tcBorders>
            <w:shd w:val="clear" w:color="auto" w:fill="auto"/>
            <w:noWrap/>
            <w:vAlign w:val="center"/>
            <w:hideMark/>
          </w:tcPr>
          <w:p w:rsidRPr="00EC6F64" w:rsidR="00E5478A" w:rsidP="009B4AC2" w:rsidRDefault="00E5478A">
            <w:pPr>
              <w:keepNext/>
              <w:jc w:val="right"/>
            </w:pPr>
          </w:p>
        </w:tc>
        <w:tc>
          <w:tcPr>
            <w:tcW w:w="597" w:type="pct"/>
            <w:tcBorders>
              <w:left w:val="nil"/>
              <w:bottom w:val="single" w:color="auto" w:sz="4" w:space="0"/>
              <w:right w:val="nil"/>
            </w:tcBorders>
            <w:shd w:val="clear" w:color="auto" w:fill="auto"/>
            <w:noWrap/>
            <w:vAlign w:val="center"/>
            <w:hideMark/>
          </w:tcPr>
          <w:p w:rsidRPr="00EC6F64" w:rsidR="00E5478A" w:rsidP="009B4AC2" w:rsidRDefault="00E5478A">
            <w:pPr>
              <w:keepNext/>
              <w:jc w:val="right"/>
            </w:pPr>
            <w:r w:rsidRPr="00EC6F64">
              <w:t>0</w:t>
            </w:r>
          </w:p>
        </w:tc>
        <w:tc>
          <w:tcPr>
            <w:tcW w:w="387" w:type="pct"/>
            <w:tcBorders>
              <w:left w:val="nil"/>
              <w:bottom w:val="single" w:color="auto" w:sz="4" w:space="0"/>
              <w:right w:val="single" w:color="auto" w:sz="4" w:space="0"/>
            </w:tcBorders>
            <w:shd w:val="clear" w:color="auto" w:fill="auto"/>
            <w:noWrap/>
            <w:vAlign w:val="center"/>
            <w:hideMark/>
          </w:tcPr>
          <w:p w:rsidRPr="00EC6F64" w:rsidR="00E5478A" w:rsidP="009B4AC2" w:rsidRDefault="00E5478A">
            <w:pPr>
              <w:keepNext/>
              <w:jc w:val="right"/>
            </w:pPr>
          </w:p>
        </w:tc>
      </w:tr>
    </w:tbl>
    <w:p w:rsidR="00645139" w:rsidP="00645139" w:rsidRDefault="00645139">
      <w:pPr>
        <w:tabs>
          <w:tab w:val="left" w:pos="1265"/>
        </w:tabs>
      </w:pPr>
      <w:r>
        <w:tab/>
      </w:r>
    </w:p>
    <w:p w:rsidR="00CC6E3C" w:rsidP="00CC6E3C" w:rsidRDefault="00CC6E3C">
      <w:pPr>
        <w:tabs>
          <w:tab w:val="left" w:pos="1265"/>
        </w:tabs>
        <w:jc w:val="center"/>
        <w:rPr>
          <w:b/>
        </w:rPr>
        <w:sectPr w:rsidR="00CC6E3C" w:rsidSect="00CC6E3C">
          <w:pgSz w:w="12240" w:h="15840"/>
          <w:pgMar w:top="720" w:right="1440" w:bottom="720" w:left="1440" w:header="720" w:footer="720" w:gutter="0"/>
          <w:cols w:space="720"/>
          <w:docGrid w:linePitch="360"/>
        </w:sectPr>
      </w:pPr>
    </w:p>
    <w:p w:rsidRPr="00CC6E3C" w:rsidR="00EC6F64" w:rsidP="00D33470" w:rsidRDefault="003F52F2">
      <w:pPr>
        <w:pStyle w:val="Heading2"/>
        <w:jc w:val="center"/>
      </w:pPr>
      <w:bookmarkStart w:name="_Toc41466771" w:id="75"/>
      <w:r w:rsidRPr="00CC6E3C">
        <w:t>Appendix O</w:t>
      </w:r>
      <w:bookmarkEnd w:id="75"/>
    </w:p>
    <w:p w:rsidRPr="00EC6F64" w:rsidR="00EC6F64" w:rsidP="00CC0225" w:rsidRDefault="00EC6F64">
      <w:r w:rsidRPr="00EC6F64">
        <w:t>Diary survey 2007</w:t>
      </w:r>
      <w:r w:rsidR="00B42760">
        <w:t>–</w:t>
      </w:r>
      <w:r w:rsidRPr="00EC6F64">
        <w:t>2016, Significance test results using scoring system for all years totaled</w:t>
      </w:r>
    </w:p>
    <w:tbl>
      <w:tblPr>
        <w:tblW w:w="8010" w:type="dxa"/>
        <w:tblLayout w:type="fixed"/>
        <w:tblLook w:val="04A0" w:firstRow="1" w:lastRow="0" w:firstColumn="1" w:lastColumn="0" w:noHBand="0" w:noVBand="1"/>
      </w:tblPr>
      <w:tblGrid>
        <w:gridCol w:w="1335"/>
        <w:gridCol w:w="1335"/>
        <w:gridCol w:w="1335"/>
        <w:gridCol w:w="1335"/>
        <w:gridCol w:w="1335"/>
        <w:gridCol w:w="1335"/>
      </w:tblGrid>
      <w:tr w:rsidRPr="00EC6F64" w:rsidR="00EC6F64" w:rsidTr="003B0BE3">
        <w:trPr>
          <w:trHeight w:val="432"/>
        </w:trPr>
        <w:tc>
          <w:tcPr>
            <w:tcW w:w="1335" w:type="dxa"/>
            <w:tcBorders>
              <w:top w:val="nil"/>
              <w:left w:val="nil"/>
              <w:bottom w:val="nil"/>
              <w:right w:val="nil"/>
            </w:tcBorders>
            <w:shd w:val="clear" w:color="auto" w:fill="auto"/>
            <w:noWrap/>
            <w:vAlign w:val="bottom"/>
            <w:hideMark/>
          </w:tcPr>
          <w:p w:rsidRPr="00EC6F64" w:rsidR="00EC6F64" w:rsidP="00CC0225" w:rsidRDefault="00EC6F64"/>
        </w:tc>
        <w:tc>
          <w:tcPr>
            <w:tcW w:w="1335" w:type="dxa"/>
            <w:tcBorders>
              <w:top w:val="nil"/>
              <w:left w:val="nil"/>
              <w:bottom w:val="single" w:color="auto" w:sz="4" w:space="0"/>
              <w:right w:val="nil"/>
            </w:tcBorders>
            <w:shd w:val="clear" w:color="auto" w:fill="auto"/>
            <w:noWrap/>
            <w:vAlign w:val="center"/>
            <w:hideMark/>
          </w:tcPr>
          <w:p w:rsidRPr="00EC6F64" w:rsidR="00EC6F64" w:rsidP="00CC0225" w:rsidRDefault="00EC6F64">
            <w:r w:rsidRPr="00EC6F64">
              <w:t>Z_TOTAL</w:t>
            </w:r>
          </w:p>
        </w:tc>
        <w:tc>
          <w:tcPr>
            <w:tcW w:w="1335" w:type="dxa"/>
            <w:tcBorders>
              <w:top w:val="nil"/>
              <w:left w:val="nil"/>
              <w:bottom w:val="single" w:color="auto" w:sz="4" w:space="0"/>
              <w:right w:val="nil"/>
            </w:tcBorders>
            <w:shd w:val="clear" w:color="auto" w:fill="auto"/>
            <w:noWrap/>
            <w:vAlign w:val="center"/>
            <w:hideMark/>
          </w:tcPr>
          <w:p w:rsidRPr="00EC6F64" w:rsidR="00EC6F64" w:rsidP="00CC0225" w:rsidRDefault="00EC6F64">
            <w:r w:rsidRPr="00EC6F64">
              <w:t>Z_MLS</w:t>
            </w:r>
          </w:p>
        </w:tc>
        <w:tc>
          <w:tcPr>
            <w:tcW w:w="1335" w:type="dxa"/>
            <w:tcBorders>
              <w:top w:val="nil"/>
              <w:left w:val="nil"/>
              <w:bottom w:val="single" w:color="auto" w:sz="4" w:space="0"/>
              <w:right w:val="nil"/>
            </w:tcBorders>
            <w:shd w:val="clear" w:color="auto" w:fill="auto"/>
            <w:noWrap/>
            <w:vAlign w:val="center"/>
            <w:hideMark/>
          </w:tcPr>
          <w:p w:rsidRPr="00EC6F64" w:rsidR="00EC6F64" w:rsidP="00CC0225" w:rsidRDefault="00EC6F64">
            <w:r w:rsidRPr="00EC6F64">
              <w:t>Z_FDB</w:t>
            </w:r>
          </w:p>
        </w:tc>
        <w:tc>
          <w:tcPr>
            <w:tcW w:w="1335" w:type="dxa"/>
            <w:tcBorders>
              <w:top w:val="nil"/>
              <w:left w:val="nil"/>
              <w:bottom w:val="single" w:color="auto" w:sz="4" w:space="0"/>
              <w:right w:val="nil"/>
            </w:tcBorders>
            <w:shd w:val="clear" w:color="auto" w:fill="auto"/>
            <w:noWrap/>
            <w:vAlign w:val="center"/>
            <w:hideMark/>
          </w:tcPr>
          <w:p w:rsidRPr="00EC6F64" w:rsidR="00EC6F64" w:rsidP="00CC0225" w:rsidRDefault="00EC6F64">
            <w:r w:rsidRPr="00EC6F64">
              <w:t>Z_CLO</w:t>
            </w:r>
          </w:p>
        </w:tc>
        <w:tc>
          <w:tcPr>
            <w:tcW w:w="1335" w:type="dxa"/>
            <w:tcBorders>
              <w:top w:val="nil"/>
              <w:left w:val="nil"/>
              <w:bottom w:val="single" w:color="auto" w:sz="4" w:space="0"/>
              <w:right w:val="nil"/>
            </w:tcBorders>
            <w:shd w:val="clear" w:color="auto" w:fill="auto"/>
            <w:noWrap/>
            <w:vAlign w:val="center"/>
            <w:hideMark/>
          </w:tcPr>
          <w:p w:rsidRPr="00EC6F64" w:rsidR="00EC6F64" w:rsidP="00CC0225" w:rsidRDefault="00EC6F64">
            <w:r w:rsidRPr="00EC6F64">
              <w:t>Z_OTH</w:t>
            </w:r>
          </w:p>
        </w:tc>
      </w:tr>
      <w:tr w:rsidRPr="00EC6F64" w:rsidR="00EC6F64" w:rsidTr="003B0BE3">
        <w:trPr>
          <w:trHeight w:val="432"/>
        </w:trPr>
        <w:tc>
          <w:tcPr>
            <w:tcW w:w="1335" w:type="dxa"/>
            <w:tcBorders>
              <w:top w:val="nil"/>
              <w:left w:val="nil"/>
              <w:bottom w:val="nil"/>
              <w:right w:val="single" w:color="auto" w:sz="4" w:space="0"/>
            </w:tcBorders>
            <w:shd w:val="clear" w:color="auto" w:fill="auto"/>
            <w:noWrap/>
            <w:vAlign w:val="bottom"/>
            <w:hideMark/>
          </w:tcPr>
          <w:p w:rsidRPr="00EC6F64" w:rsidR="00EC6F64" w:rsidP="00CC0225" w:rsidRDefault="00EC6F64">
            <w:r w:rsidRPr="00EC6F64">
              <w:t>Method 1</w:t>
            </w:r>
          </w:p>
        </w:tc>
        <w:tc>
          <w:tcPr>
            <w:tcW w:w="1335" w:type="dxa"/>
            <w:tcBorders>
              <w:top w:val="single" w:color="auto" w:sz="4" w:space="0"/>
              <w:left w:val="single" w:color="auto" w:sz="4" w:space="0"/>
              <w:bottom w:val="nil"/>
              <w:right w:val="nil"/>
            </w:tcBorders>
            <w:shd w:val="clear" w:color="auto" w:fill="auto"/>
            <w:noWrap/>
            <w:vAlign w:val="bottom"/>
            <w:hideMark/>
          </w:tcPr>
          <w:p w:rsidRPr="00EC6F64" w:rsidR="00EC6F64" w:rsidP="00CC0225" w:rsidRDefault="00EC6F64">
            <w:r w:rsidRPr="00EC6F64">
              <w:t>1</w:t>
            </w:r>
          </w:p>
        </w:tc>
        <w:tc>
          <w:tcPr>
            <w:tcW w:w="1335" w:type="dxa"/>
            <w:tcBorders>
              <w:top w:val="single" w:color="auto" w:sz="4" w:space="0"/>
              <w:left w:val="nil"/>
              <w:bottom w:val="nil"/>
              <w:right w:val="nil"/>
            </w:tcBorders>
            <w:shd w:val="clear" w:color="auto" w:fill="auto"/>
            <w:noWrap/>
            <w:vAlign w:val="bottom"/>
            <w:hideMark/>
          </w:tcPr>
          <w:p w:rsidRPr="00EC6F64" w:rsidR="00EC6F64" w:rsidP="00CC0225" w:rsidRDefault="00EC6F64">
            <w:r w:rsidRPr="00EC6F64">
              <w:t>1</w:t>
            </w:r>
          </w:p>
        </w:tc>
        <w:tc>
          <w:tcPr>
            <w:tcW w:w="1335" w:type="dxa"/>
            <w:tcBorders>
              <w:top w:val="single" w:color="auto" w:sz="4" w:space="0"/>
              <w:left w:val="nil"/>
              <w:bottom w:val="nil"/>
              <w:right w:val="nil"/>
            </w:tcBorders>
            <w:shd w:val="clear" w:color="auto" w:fill="auto"/>
            <w:noWrap/>
            <w:vAlign w:val="bottom"/>
            <w:hideMark/>
          </w:tcPr>
          <w:p w:rsidRPr="00EC6F64" w:rsidR="00EC6F64" w:rsidP="00CC0225" w:rsidRDefault="00EC6F64">
            <w:r w:rsidRPr="00EC6F64">
              <w:t>0</w:t>
            </w:r>
          </w:p>
        </w:tc>
        <w:tc>
          <w:tcPr>
            <w:tcW w:w="1335" w:type="dxa"/>
            <w:tcBorders>
              <w:top w:val="single" w:color="auto" w:sz="4" w:space="0"/>
              <w:left w:val="nil"/>
              <w:bottom w:val="nil"/>
              <w:right w:val="nil"/>
            </w:tcBorders>
            <w:shd w:val="clear" w:color="auto" w:fill="auto"/>
            <w:noWrap/>
            <w:vAlign w:val="bottom"/>
            <w:hideMark/>
          </w:tcPr>
          <w:p w:rsidRPr="00EC6F64" w:rsidR="00EC6F64" w:rsidP="00CC0225" w:rsidRDefault="00EC6F64">
            <w:r w:rsidRPr="00EC6F64">
              <w:t>0</w:t>
            </w:r>
          </w:p>
        </w:tc>
        <w:tc>
          <w:tcPr>
            <w:tcW w:w="1335" w:type="dxa"/>
            <w:tcBorders>
              <w:top w:val="single" w:color="auto" w:sz="4" w:space="0"/>
              <w:left w:val="nil"/>
              <w:bottom w:val="nil"/>
              <w:right w:val="single" w:color="auto" w:sz="4" w:space="0"/>
            </w:tcBorders>
            <w:shd w:val="clear" w:color="auto" w:fill="auto"/>
            <w:noWrap/>
            <w:vAlign w:val="bottom"/>
            <w:hideMark/>
          </w:tcPr>
          <w:p w:rsidRPr="00EC6F64" w:rsidR="00EC6F64" w:rsidP="00CC0225" w:rsidRDefault="00EC6F64">
            <w:r w:rsidRPr="00EC6F64">
              <w:t>1</w:t>
            </w:r>
          </w:p>
        </w:tc>
      </w:tr>
      <w:tr w:rsidRPr="00EC6F64" w:rsidR="00EC6F64" w:rsidTr="003B0BE3">
        <w:trPr>
          <w:trHeight w:val="432"/>
        </w:trPr>
        <w:tc>
          <w:tcPr>
            <w:tcW w:w="1335" w:type="dxa"/>
            <w:tcBorders>
              <w:top w:val="nil"/>
              <w:left w:val="nil"/>
              <w:bottom w:val="nil"/>
              <w:right w:val="single" w:color="auto" w:sz="4" w:space="0"/>
            </w:tcBorders>
            <w:shd w:val="clear" w:color="auto" w:fill="auto"/>
            <w:noWrap/>
            <w:vAlign w:val="bottom"/>
            <w:hideMark/>
          </w:tcPr>
          <w:p w:rsidRPr="00EC6F64" w:rsidR="00EC6F64" w:rsidP="00CC0225" w:rsidRDefault="00EC6F64">
            <w:r w:rsidRPr="00EC6F64">
              <w:t>Method 2</w:t>
            </w:r>
          </w:p>
        </w:tc>
        <w:tc>
          <w:tcPr>
            <w:tcW w:w="1335" w:type="dxa"/>
            <w:tcBorders>
              <w:top w:val="nil"/>
              <w:left w:val="single" w:color="auto" w:sz="4" w:space="0"/>
              <w:bottom w:val="nil"/>
              <w:right w:val="nil"/>
            </w:tcBorders>
            <w:shd w:val="clear" w:color="auto" w:fill="auto"/>
            <w:noWrap/>
            <w:vAlign w:val="bottom"/>
            <w:hideMark/>
          </w:tcPr>
          <w:p w:rsidRPr="00EC6F64" w:rsidR="00EC6F64" w:rsidP="00CC0225" w:rsidRDefault="00EC6F64">
            <w:r w:rsidRPr="00EC6F64">
              <w:t>10</w:t>
            </w:r>
          </w:p>
        </w:tc>
        <w:tc>
          <w:tcPr>
            <w:tcW w:w="1335" w:type="dxa"/>
            <w:tcBorders>
              <w:top w:val="nil"/>
              <w:left w:val="nil"/>
              <w:bottom w:val="nil"/>
              <w:right w:val="nil"/>
            </w:tcBorders>
            <w:shd w:val="clear" w:color="auto" w:fill="auto"/>
            <w:noWrap/>
            <w:vAlign w:val="bottom"/>
            <w:hideMark/>
          </w:tcPr>
          <w:p w:rsidRPr="00EC6F64" w:rsidR="00EC6F64" w:rsidP="00CC0225" w:rsidRDefault="00EC6F64">
            <w:r w:rsidRPr="00EC6F64">
              <w:t>9</w:t>
            </w:r>
          </w:p>
        </w:tc>
        <w:tc>
          <w:tcPr>
            <w:tcW w:w="1335" w:type="dxa"/>
            <w:tcBorders>
              <w:top w:val="nil"/>
              <w:left w:val="nil"/>
              <w:bottom w:val="nil"/>
              <w:right w:val="nil"/>
            </w:tcBorders>
            <w:shd w:val="clear" w:color="auto" w:fill="auto"/>
            <w:noWrap/>
            <w:vAlign w:val="bottom"/>
            <w:hideMark/>
          </w:tcPr>
          <w:p w:rsidRPr="00EC6F64" w:rsidR="00EC6F64" w:rsidP="00CC0225" w:rsidRDefault="00EC6F64">
            <w:r w:rsidRPr="00EC6F64">
              <w:t>10</w:t>
            </w:r>
          </w:p>
        </w:tc>
        <w:tc>
          <w:tcPr>
            <w:tcW w:w="1335" w:type="dxa"/>
            <w:tcBorders>
              <w:top w:val="nil"/>
              <w:left w:val="nil"/>
              <w:bottom w:val="nil"/>
              <w:right w:val="nil"/>
            </w:tcBorders>
            <w:shd w:val="clear" w:color="auto" w:fill="auto"/>
            <w:noWrap/>
            <w:vAlign w:val="bottom"/>
            <w:hideMark/>
          </w:tcPr>
          <w:p w:rsidRPr="00EC6F64" w:rsidR="00EC6F64" w:rsidP="00CC0225" w:rsidRDefault="00EC6F64">
            <w:r w:rsidRPr="00EC6F64">
              <w:t>10</w:t>
            </w:r>
          </w:p>
        </w:tc>
        <w:tc>
          <w:tcPr>
            <w:tcW w:w="1335" w:type="dxa"/>
            <w:tcBorders>
              <w:top w:val="nil"/>
              <w:left w:val="nil"/>
              <w:bottom w:val="nil"/>
              <w:right w:val="single" w:color="auto" w:sz="4" w:space="0"/>
            </w:tcBorders>
            <w:shd w:val="clear" w:color="auto" w:fill="auto"/>
            <w:noWrap/>
            <w:vAlign w:val="bottom"/>
            <w:hideMark/>
          </w:tcPr>
          <w:p w:rsidRPr="00EC6F64" w:rsidR="00EC6F64" w:rsidP="00CC0225" w:rsidRDefault="00EC6F64">
            <w:r w:rsidRPr="00EC6F64">
              <w:t>8</w:t>
            </w:r>
          </w:p>
        </w:tc>
      </w:tr>
      <w:tr w:rsidRPr="00EC6F64" w:rsidR="00EC6F64" w:rsidTr="003B0BE3">
        <w:trPr>
          <w:trHeight w:val="432"/>
        </w:trPr>
        <w:tc>
          <w:tcPr>
            <w:tcW w:w="1335" w:type="dxa"/>
            <w:tcBorders>
              <w:top w:val="nil"/>
              <w:left w:val="nil"/>
              <w:bottom w:val="nil"/>
              <w:right w:val="single" w:color="auto" w:sz="4" w:space="0"/>
            </w:tcBorders>
            <w:shd w:val="clear" w:color="auto" w:fill="auto"/>
            <w:noWrap/>
            <w:vAlign w:val="bottom"/>
            <w:hideMark/>
          </w:tcPr>
          <w:p w:rsidRPr="00EC6F64" w:rsidR="00EC6F64" w:rsidP="00CC0225" w:rsidRDefault="00EC6F64">
            <w:r w:rsidRPr="00EC6F64">
              <w:t>Method 3</w:t>
            </w:r>
          </w:p>
        </w:tc>
        <w:tc>
          <w:tcPr>
            <w:tcW w:w="1335" w:type="dxa"/>
            <w:tcBorders>
              <w:top w:val="nil"/>
              <w:left w:val="single" w:color="auto" w:sz="4" w:space="0"/>
              <w:bottom w:val="nil"/>
              <w:right w:val="nil"/>
            </w:tcBorders>
            <w:shd w:val="clear" w:color="auto" w:fill="auto"/>
            <w:noWrap/>
            <w:vAlign w:val="bottom"/>
            <w:hideMark/>
          </w:tcPr>
          <w:p w:rsidRPr="00EC6F64" w:rsidR="00EC6F64" w:rsidP="00CC0225" w:rsidRDefault="00EC6F64">
            <w:r w:rsidRPr="00EC6F64">
              <w:t>4</w:t>
            </w:r>
          </w:p>
        </w:tc>
        <w:tc>
          <w:tcPr>
            <w:tcW w:w="1335" w:type="dxa"/>
            <w:tcBorders>
              <w:top w:val="nil"/>
              <w:left w:val="nil"/>
              <w:bottom w:val="nil"/>
              <w:right w:val="nil"/>
            </w:tcBorders>
            <w:shd w:val="clear" w:color="auto" w:fill="auto"/>
            <w:noWrap/>
            <w:vAlign w:val="bottom"/>
            <w:hideMark/>
          </w:tcPr>
          <w:p w:rsidRPr="00EC6F64" w:rsidR="00EC6F64" w:rsidP="00CC0225" w:rsidRDefault="00EC6F64">
            <w:r w:rsidRPr="00EC6F64">
              <w:t>-3</w:t>
            </w:r>
          </w:p>
        </w:tc>
        <w:tc>
          <w:tcPr>
            <w:tcW w:w="1335" w:type="dxa"/>
            <w:tcBorders>
              <w:top w:val="nil"/>
              <w:left w:val="nil"/>
              <w:bottom w:val="nil"/>
              <w:right w:val="nil"/>
            </w:tcBorders>
            <w:shd w:val="clear" w:color="auto" w:fill="auto"/>
            <w:noWrap/>
            <w:vAlign w:val="bottom"/>
            <w:hideMark/>
          </w:tcPr>
          <w:p w:rsidRPr="00EC6F64" w:rsidR="00EC6F64" w:rsidP="00CC0225" w:rsidRDefault="00EC6F64">
            <w:r w:rsidRPr="00EC6F64">
              <w:t>8</w:t>
            </w:r>
          </w:p>
        </w:tc>
        <w:tc>
          <w:tcPr>
            <w:tcW w:w="1335" w:type="dxa"/>
            <w:tcBorders>
              <w:top w:val="nil"/>
              <w:left w:val="nil"/>
              <w:bottom w:val="nil"/>
              <w:right w:val="nil"/>
            </w:tcBorders>
            <w:shd w:val="clear" w:color="auto" w:fill="auto"/>
            <w:noWrap/>
            <w:vAlign w:val="bottom"/>
            <w:hideMark/>
          </w:tcPr>
          <w:p w:rsidRPr="00EC6F64" w:rsidR="00EC6F64" w:rsidP="00CC0225" w:rsidRDefault="00EC6F64">
            <w:r w:rsidRPr="00EC6F64">
              <w:t>0</w:t>
            </w:r>
          </w:p>
        </w:tc>
        <w:tc>
          <w:tcPr>
            <w:tcW w:w="1335" w:type="dxa"/>
            <w:tcBorders>
              <w:top w:val="nil"/>
              <w:left w:val="nil"/>
              <w:bottom w:val="nil"/>
              <w:right w:val="single" w:color="auto" w:sz="4" w:space="0"/>
            </w:tcBorders>
            <w:shd w:val="clear" w:color="auto" w:fill="auto"/>
            <w:noWrap/>
            <w:vAlign w:val="bottom"/>
            <w:hideMark/>
          </w:tcPr>
          <w:p w:rsidRPr="00EC6F64" w:rsidR="00EC6F64" w:rsidP="00CC0225" w:rsidRDefault="00EC6F64">
            <w:r w:rsidRPr="00EC6F64">
              <w:t>4</w:t>
            </w:r>
          </w:p>
        </w:tc>
      </w:tr>
      <w:tr w:rsidRPr="00EC6F64" w:rsidR="00EC6F64" w:rsidTr="003B0BE3">
        <w:trPr>
          <w:trHeight w:val="432"/>
        </w:trPr>
        <w:tc>
          <w:tcPr>
            <w:tcW w:w="1335" w:type="dxa"/>
            <w:tcBorders>
              <w:top w:val="nil"/>
              <w:left w:val="nil"/>
              <w:bottom w:val="nil"/>
              <w:right w:val="single" w:color="auto" w:sz="4" w:space="0"/>
            </w:tcBorders>
            <w:shd w:val="clear" w:color="auto" w:fill="auto"/>
            <w:noWrap/>
            <w:vAlign w:val="bottom"/>
            <w:hideMark/>
          </w:tcPr>
          <w:p w:rsidRPr="00EC6F64" w:rsidR="00EC6F64" w:rsidP="00CC0225" w:rsidRDefault="00EC6F64">
            <w:r w:rsidRPr="00EC6F64">
              <w:t>Method 4</w:t>
            </w:r>
          </w:p>
        </w:tc>
        <w:tc>
          <w:tcPr>
            <w:tcW w:w="1335" w:type="dxa"/>
            <w:tcBorders>
              <w:top w:val="nil"/>
              <w:left w:val="single" w:color="auto" w:sz="4" w:space="0"/>
              <w:bottom w:val="single" w:color="auto" w:sz="4" w:space="0"/>
              <w:right w:val="nil"/>
            </w:tcBorders>
            <w:shd w:val="clear" w:color="auto" w:fill="auto"/>
            <w:noWrap/>
            <w:vAlign w:val="bottom"/>
            <w:hideMark/>
          </w:tcPr>
          <w:p w:rsidRPr="00EC6F64" w:rsidR="00EC6F64" w:rsidP="00CC0225" w:rsidRDefault="00EC6F64">
            <w:r w:rsidRPr="00EC6F64">
              <w:t>1</w:t>
            </w:r>
          </w:p>
        </w:tc>
        <w:tc>
          <w:tcPr>
            <w:tcW w:w="1335" w:type="dxa"/>
            <w:tcBorders>
              <w:top w:val="nil"/>
              <w:left w:val="nil"/>
              <w:bottom w:val="single" w:color="auto" w:sz="4" w:space="0"/>
              <w:right w:val="nil"/>
            </w:tcBorders>
            <w:shd w:val="clear" w:color="auto" w:fill="auto"/>
            <w:noWrap/>
            <w:vAlign w:val="bottom"/>
            <w:hideMark/>
          </w:tcPr>
          <w:p w:rsidRPr="00EC6F64" w:rsidR="00EC6F64" w:rsidP="00CC0225" w:rsidRDefault="00EC6F64">
            <w:r w:rsidRPr="00EC6F64">
              <w:t>-2</w:t>
            </w:r>
          </w:p>
        </w:tc>
        <w:tc>
          <w:tcPr>
            <w:tcW w:w="1335" w:type="dxa"/>
            <w:tcBorders>
              <w:top w:val="nil"/>
              <w:left w:val="nil"/>
              <w:bottom w:val="single" w:color="auto" w:sz="4" w:space="0"/>
              <w:right w:val="nil"/>
            </w:tcBorders>
            <w:shd w:val="clear" w:color="auto" w:fill="auto"/>
            <w:noWrap/>
            <w:vAlign w:val="bottom"/>
            <w:hideMark/>
          </w:tcPr>
          <w:p w:rsidRPr="00EC6F64" w:rsidR="00EC6F64" w:rsidP="00CC0225" w:rsidRDefault="00EC6F64">
            <w:r w:rsidRPr="00EC6F64">
              <w:t>4</w:t>
            </w:r>
          </w:p>
        </w:tc>
        <w:tc>
          <w:tcPr>
            <w:tcW w:w="1335" w:type="dxa"/>
            <w:tcBorders>
              <w:top w:val="nil"/>
              <w:left w:val="nil"/>
              <w:bottom w:val="single" w:color="auto" w:sz="4" w:space="0"/>
              <w:right w:val="nil"/>
            </w:tcBorders>
            <w:shd w:val="clear" w:color="auto" w:fill="auto"/>
            <w:noWrap/>
            <w:vAlign w:val="bottom"/>
            <w:hideMark/>
          </w:tcPr>
          <w:p w:rsidRPr="00EC6F64" w:rsidR="00EC6F64" w:rsidP="00CC0225" w:rsidRDefault="00EC6F64">
            <w:r w:rsidRPr="00EC6F64">
              <w:t>0</w:t>
            </w:r>
          </w:p>
        </w:tc>
        <w:tc>
          <w:tcPr>
            <w:tcW w:w="1335" w:type="dxa"/>
            <w:tcBorders>
              <w:top w:val="nil"/>
              <w:left w:val="nil"/>
              <w:bottom w:val="single" w:color="auto" w:sz="4" w:space="0"/>
              <w:right w:val="single" w:color="auto" w:sz="4" w:space="0"/>
            </w:tcBorders>
            <w:shd w:val="clear" w:color="auto" w:fill="auto"/>
            <w:noWrap/>
            <w:vAlign w:val="bottom"/>
            <w:hideMark/>
          </w:tcPr>
          <w:p w:rsidRPr="00EC6F64" w:rsidR="00EC6F64" w:rsidP="00CC0225" w:rsidRDefault="00EC6F64">
            <w:r w:rsidRPr="00EC6F64">
              <w:t>1</w:t>
            </w:r>
          </w:p>
        </w:tc>
      </w:tr>
    </w:tbl>
    <w:p w:rsidRPr="00EE5664" w:rsidR="00EC6F64" w:rsidP="00CC0225" w:rsidRDefault="00EC6F64"/>
    <w:sectPr w:rsidRPr="00EE5664" w:rsidR="00EC6F64" w:rsidSect="00CC6E3C">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DB9" w:rsidRDefault="00D45DB9" w:rsidP="00CC0225">
      <w:r>
        <w:separator/>
      </w:r>
    </w:p>
  </w:endnote>
  <w:endnote w:type="continuationSeparator" w:id="0">
    <w:p w:rsidR="00D45DB9" w:rsidRDefault="00D45DB9" w:rsidP="00CC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Uni">
    <w:panose1 w:val="02020603050405020304"/>
    <w:charset w:val="80"/>
    <w:family w:val="roman"/>
    <w:pitch w:val="variable"/>
    <w:sig w:usb0="B334AAFF" w:usb1="F9DFFFFF" w:usb2="0000003E" w:usb3="00000000" w:csb0="001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125431"/>
      <w:docPartObj>
        <w:docPartGallery w:val="Page Numbers (Bottom of Page)"/>
        <w:docPartUnique/>
      </w:docPartObj>
    </w:sdtPr>
    <w:sdtEndPr>
      <w:rPr>
        <w:noProof/>
      </w:rPr>
    </w:sdtEndPr>
    <w:sdtContent>
      <w:p w:rsidR="00D45DB9" w:rsidRDefault="00D45DB9" w:rsidP="00CC0225">
        <w:pPr>
          <w:pStyle w:val="Footer"/>
        </w:pPr>
        <w:r>
          <w:fldChar w:fldCharType="begin"/>
        </w:r>
        <w:r>
          <w:instrText xml:space="preserve"> PAGE   \* MERGEFORMAT </w:instrText>
        </w:r>
        <w:r>
          <w:fldChar w:fldCharType="separate"/>
        </w:r>
        <w:r>
          <w:rPr>
            <w:noProof/>
          </w:rPr>
          <w:t>1</w:t>
        </w:r>
        <w:r>
          <w:rPr>
            <w:noProof/>
          </w:rPr>
          <w:fldChar w:fldCharType="end"/>
        </w:r>
      </w:p>
    </w:sdtContent>
  </w:sdt>
  <w:p w:rsidR="00D45DB9" w:rsidRDefault="00D45DB9" w:rsidP="00CC0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527310"/>
      <w:docPartObj>
        <w:docPartGallery w:val="Page Numbers (Bottom of Page)"/>
        <w:docPartUnique/>
      </w:docPartObj>
    </w:sdtPr>
    <w:sdtEndPr>
      <w:rPr>
        <w:noProof/>
      </w:rPr>
    </w:sdtEndPr>
    <w:sdtContent>
      <w:p w:rsidR="00D45DB9" w:rsidRDefault="00D45DB9" w:rsidP="00645139">
        <w:pPr>
          <w:pStyle w:val="Footer"/>
          <w:jc w:val="center"/>
        </w:pPr>
        <w:r w:rsidRPr="000302B6">
          <w:fldChar w:fldCharType="begin"/>
        </w:r>
        <w:r w:rsidRPr="000302B6">
          <w:instrText xml:space="preserve"> PAGE   \* MERGEFORMAT </w:instrText>
        </w:r>
        <w:r w:rsidRPr="000302B6">
          <w:fldChar w:fldCharType="separate"/>
        </w:r>
        <w:r w:rsidR="001D2242">
          <w:rPr>
            <w:noProof/>
          </w:rPr>
          <w:t>20</w:t>
        </w:r>
        <w:r w:rsidRPr="000302B6">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171158"/>
      <w:docPartObj>
        <w:docPartGallery w:val="Page Numbers (Bottom of Page)"/>
        <w:docPartUnique/>
      </w:docPartObj>
    </w:sdtPr>
    <w:sdtEndPr>
      <w:rPr>
        <w:noProof/>
      </w:rPr>
    </w:sdtEndPr>
    <w:sdtContent>
      <w:p w:rsidR="00D45DB9" w:rsidRDefault="00D45DB9" w:rsidP="00645139">
        <w:pPr>
          <w:pStyle w:val="Footer"/>
          <w:jc w:val="center"/>
        </w:pPr>
        <w:r w:rsidRPr="000302B6">
          <w:fldChar w:fldCharType="begin"/>
        </w:r>
        <w:r w:rsidRPr="000302B6">
          <w:instrText xml:space="preserve"> PAGE   \* MERGEFORMAT </w:instrText>
        </w:r>
        <w:r w:rsidRPr="000302B6">
          <w:fldChar w:fldCharType="separate"/>
        </w:r>
        <w:r w:rsidR="001D2242">
          <w:rPr>
            <w:noProof/>
          </w:rPr>
          <w:t>40</w:t>
        </w:r>
        <w:r w:rsidRPr="000302B6">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128397"/>
      <w:docPartObj>
        <w:docPartGallery w:val="Page Numbers (Bottom of Page)"/>
        <w:docPartUnique/>
      </w:docPartObj>
    </w:sdtPr>
    <w:sdtEndPr>
      <w:rPr>
        <w:noProof/>
      </w:rPr>
    </w:sdtEndPr>
    <w:sdtContent>
      <w:p w:rsidR="00D45DB9" w:rsidRDefault="00D45DB9" w:rsidP="00645139">
        <w:pPr>
          <w:pStyle w:val="Footer"/>
          <w:jc w:val="center"/>
        </w:pPr>
        <w:r>
          <w:fldChar w:fldCharType="begin"/>
        </w:r>
        <w:r>
          <w:instrText xml:space="preserve"> PAGE   \* MERGEFORMAT </w:instrText>
        </w:r>
        <w:r>
          <w:fldChar w:fldCharType="separate"/>
        </w:r>
        <w:r w:rsidR="001D2242">
          <w:rPr>
            <w:noProof/>
          </w:rPr>
          <w:t>46</w:t>
        </w:r>
        <w:r>
          <w:rPr>
            <w:noProof/>
          </w:rPr>
          <w:fldChar w:fldCharType="end"/>
        </w:r>
      </w:p>
    </w:sdtContent>
  </w:sdt>
  <w:p w:rsidR="00D45DB9" w:rsidRDefault="00D45DB9" w:rsidP="00CC0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DB9" w:rsidRDefault="00D45DB9" w:rsidP="00CC0225">
      <w:r>
        <w:separator/>
      </w:r>
    </w:p>
  </w:footnote>
  <w:footnote w:type="continuationSeparator" w:id="0">
    <w:p w:rsidR="00D45DB9" w:rsidRDefault="00D45DB9" w:rsidP="00CC0225">
      <w:r>
        <w:continuationSeparator/>
      </w:r>
    </w:p>
  </w:footnote>
  <w:footnote w:id="1">
    <w:p w:rsidR="00D45DB9" w:rsidRPr="00381D93" w:rsidRDefault="00D45DB9" w:rsidP="00381D93">
      <w:pPr>
        <w:pStyle w:val="Default"/>
      </w:pPr>
      <w:r>
        <w:rPr>
          <w:rStyle w:val="FootnoteReference"/>
        </w:rPr>
        <w:footnoteRef/>
      </w:r>
      <w:r>
        <w:t xml:space="preserve"> </w:t>
      </w:r>
      <w:r w:rsidRPr="00381D93">
        <w:rPr>
          <w:sz w:val="20"/>
          <w:szCs w:val="20"/>
        </w:rPr>
        <w:t>Office of Information and Regulatory Affairs Office of Management and Budget</w:t>
      </w:r>
      <w:r>
        <w:rPr>
          <w:sz w:val="20"/>
          <w:szCs w:val="20"/>
        </w:rPr>
        <w:t>, Question 66: What are acceptable response rates for different kinds of survey collections</w:t>
      </w:r>
      <w:proofErr w:type="gramStart"/>
      <w:r>
        <w:rPr>
          <w:sz w:val="20"/>
          <w:szCs w:val="20"/>
        </w:rPr>
        <w:t>?,</w:t>
      </w:r>
      <w:proofErr w:type="gramEnd"/>
      <w:r w:rsidRPr="00AC36D5">
        <w:rPr>
          <w:sz w:val="20"/>
          <w:szCs w:val="20"/>
        </w:rPr>
        <w:t xml:space="preserve"> </w:t>
      </w:r>
      <w:r>
        <w:rPr>
          <w:sz w:val="20"/>
          <w:szCs w:val="20"/>
        </w:rPr>
        <w:t xml:space="preserve">October 2016, page 60. </w:t>
      </w:r>
    </w:p>
  </w:footnote>
  <w:footnote w:id="2">
    <w:p w:rsidR="00D45DB9" w:rsidRDefault="00D45DB9">
      <w:pPr>
        <w:pStyle w:val="FootnoteText"/>
      </w:pPr>
      <w:r>
        <w:rPr>
          <w:rStyle w:val="FootnoteReference"/>
        </w:rPr>
        <w:footnoteRef/>
      </w:r>
      <w:r>
        <w:t xml:space="preserve"> </w:t>
      </w:r>
      <w:r w:rsidRPr="00381D93">
        <w:t>Office of Information and Regulatory Affairs Office of Management and Budget</w:t>
      </w:r>
      <w:r>
        <w:t>, Question 71: How can agencies examine potential nonresponse bias</w:t>
      </w:r>
      <w:proofErr w:type="gramStart"/>
      <w:r>
        <w:t>?,</w:t>
      </w:r>
      <w:proofErr w:type="gramEnd"/>
      <w:r w:rsidRPr="00AC36D5">
        <w:t xml:space="preserve"> </w:t>
      </w:r>
      <w:r>
        <w:t>October 2016, page 64.</w:t>
      </w:r>
    </w:p>
  </w:footnote>
  <w:footnote w:id="3">
    <w:p w:rsidR="00D45DB9" w:rsidRDefault="00D45DB9">
      <w:pPr>
        <w:pStyle w:val="FootnoteText"/>
      </w:pPr>
      <w:r>
        <w:rPr>
          <w:rStyle w:val="FootnoteReference"/>
        </w:rPr>
        <w:footnoteRef/>
      </w:r>
      <w:r>
        <w:t xml:space="preserve"> </w:t>
      </w:r>
      <w:r w:rsidRPr="0026022B">
        <w:t xml:space="preserve">Office of Management and Budget Standards and Guidelines for Statistical Surveys, September 2006, Guideline 3.2.9, </w:t>
      </w:r>
      <w:r>
        <w:t>p</w:t>
      </w:r>
      <w:r w:rsidRPr="0026022B">
        <w:t>age 16</w:t>
      </w:r>
      <w:r>
        <w:t>.</w:t>
      </w:r>
    </w:p>
  </w:footnote>
  <w:footnote w:id="4">
    <w:p w:rsidR="00D45DB9" w:rsidRPr="005017C1" w:rsidRDefault="00D45DB9" w:rsidP="00CC0225">
      <w:pPr>
        <w:pStyle w:val="FootnoteText"/>
      </w:pPr>
      <w:r w:rsidRPr="005017C1">
        <w:rPr>
          <w:rStyle w:val="FootnoteReference"/>
        </w:rPr>
        <w:footnoteRef/>
      </w:r>
      <w:r w:rsidRPr="005017C1">
        <w:t xml:space="preserve"> See the August 2008 study “Assessing Nonresponse Bias in the CE </w:t>
      </w:r>
      <w:r>
        <w:t>Interview survey</w:t>
      </w:r>
      <w:r w:rsidRPr="005017C1">
        <w:t xml:space="preserve">:  A Summary of Four Studies,” by </w:t>
      </w:r>
      <w:proofErr w:type="spellStart"/>
      <w:r w:rsidRPr="005017C1">
        <w:t>Boriana</w:t>
      </w:r>
      <w:proofErr w:type="spellEnd"/>
      <w:r w:rsidRPr="005017C1">
        <w:t xml:space="preserve"> </w:t>
      </w:r>
      <w:proofErr w:type="spellStart"/>
      <w:r w:rsidRPr="005017C1">
        <w:t>Chopova</w:t>
      </w:r>
      <w:proofErr w:type="spellEnd"/>
      <w:r w:rsidRPr="005017C1">
        <w:t>, Jennifer Edgar, Jeffrey Gonzalez, Susan King, Dave McGrath, and Lucilla Tan.</w:t>
      </w:r>
    </w:p>
  </w:footnote>
  <w:footnote w:id="5">
    <w:p w:rsidR="00D45DB9" w:rsidRDefault="00D45DB9" w:rsidP="00CC0225">
      <w:pPr>
        <w:pStyle w:val="FootnoteText"/>
      </w:pPr>
      <w:r>
        <w:rPr>
          <w:rStyle w:val="FootnoteReference"/>
        </w:rPr>
        <w:footnoteRef/>
      </w:r>
      <w:r>
        <w:t xml:space="preserve"> MAR occurs when the missing-ness is not random, but where missing-ness can be fully accounted for by variables where there is complete information.  MAR is an assumption that is impossible to verify statistically so substantive reasonableness must be relied upon. The data can still induce parameter bias due to emptiness of cells but if the parameter is estimated with Full Information Maximum Likelihood, MAR will produce asymptotically unbiased estimates.</w:t>
      </w:r>
    </w:p>
  </w:footnote>
  <w:footnote w:id="6">
    <w:p w:rsidR="00D45DB9" w:rsidRDefault="00D45DB9" w:rsidP="00CC0225">
      <w:pPr>
        <w:pStyle w:val="FootnoteText"/>
      </w:pPr>
      <w:r>
        <w:rPr>
          <w:rStyle w:val="FootnoteReference"/>
        </w:rPr>
        <w:footnoteRef/>
      </w:r>
      <w:r>
        <w:t xml:space="preserve"> </w:t>
      </w:r>
      <w:r w:rsidRPr="00F16062">
        <w:t xml:space="preserve">Negative bias occurs when CE respondent expenditures are lower than the estimated CE </w:t>
      </w:r>
      <w:proofErr w:type="spellStart"/>
      <w:r w:rsidRPr="00F16062">
        <w:t>nonrespondent</w:t>
      </w:r>
      <w:proofErr w:type="spellEnd"/>
      <w:r w:rsidRPr="00F16062">
        <w:t xml:space="preserve"> expenditures and positive bias occurs when CE respondent expenditures are higher than the estimated </w:t>
      </w:r>
      <w:proofErr w:type="spellStart"/>
      <w:r w:rsidRPr="00F16062">
        <w:t>nonrespondent</w:t>
      </w:r>
      <w:proofErr w:type="spellEnd"/>
      <w:r w:rsidRPr="00F16062">
        <w:t xml:space="preserve"> expenditures</w:t>
      </w:r>
      <w:r>
        <w:t>.</w:t>
      </w:r>
    </w:p>
  </w:footnote>
  <w:footnote w:id="7">
    <w:p w:rsidR="00D45DB9" w:rsidRDefault="00D45DB9" w:rsidP="00CC0225">
      <w:pPr>
        <w:pStyle w:val="FootnoteText"/>
      </w:pPr>
      <w:r>
        <w:rPr>
          <w:rStyle w:val="FootnoteReference"/>
        </w:rPr>
        <w:footnoteRef/>
      </w:r>
      <w:r>
        <w:t xml:space="preserve"> </w:t>
      </w:r>
      <w:r w:rsidRPr="004C7179">
        <w:t xml:space="preserve">For more details, </w:t>
      </w:r>
      <w:r>
        <w:t>see Roderick J.A. Little and Donald B. Rubin</w:t>
      </w:r>
      <w:r w:rsidRPr="004C7179">
        <w:t>, “</w:t>
      </w:r>
      <w:r w:rsidRPr="00E20931">
        <w:rPr>
          <w:i/>
        </w:rPr>
        <w:t>Statistical Analysis with Missing Data</w:t>
      </w:r>
      <w:r w:rsidRPr="004C7179">
        <w:t>,” 20</w:t>
      </w:r>
      <w:r>
        <w:t>02</w:t>
      </w:r>
      <w:r w:rsidRPr="004C7179">
        <w:t>, second edition</w:t>
      </w:r>
      <w:r>
        <w:t>.</w:t>
      </w:r>
    </w:p>
  </w:footnote>
  <w:footnote w:id="8">
    <w:p w:rsidR="00D45DB9" w:rsidRDefault="00D45DB9" w:rsidP="00CC0225">
      <w:pPr>
        <w:pStyle w:val="FootnoteText"/>
      </w:pPr>
      <w:r>
        <w:rPr>
          <w:rStyle w:val="FootnoteReference"/>
        </w:rPr>
        <w:footnoteRef/>
      </w:r>
      <w:r>
        <w:t xml:space="preserve"> </w:t>
      </w:r>
      <w:r w:rsidRPr="008C35F3">
        <w:t xml:space="preserve">For those who like formal logic, </w:t>
      </w:r>
      <w:r>
        <w:t>the following may be</w:t>
      </w:r>
      <w:r w:rsidRPr="008C35F3">
        <w:t xml:space="preserve"> helpful.  Start by recalling that these two statements are logically equivalent:  “MCAR </w:t>
      </w:r>
      <w:r w:rsidRPr="00916970">
        <w:rPr>
          <w:rFonts w:ascii="Cambria Math" w:hAnsi="Cambria Math" w:cs="Cambria Math"/>
        </w:rPr>
        <w:t>⇔</w:t>
      </w:r>
      <w:r w:rsidRPr="008C35F3">
        <w:t xml:space="preserve"> A </w:t>
      </w:r>
      <w:r w:rsidRPr="008C35F3">
        <w:rPr>
          <w:i/>
          <w:iCs/>
        </w:rPr>
        <w:t>and</w:t>
      </w:r>
      <w:r w:rsidRPr="008C35F3">
        <w:t xml:space="preserve"> B” and “~MCAR </w:t>
      </w:r>
      <w:r w:rsidRPr="00916970">
        <w:rPr>
          <w:rFonts w:ascii="Cambria Math" w:hAnsi="Cambria Math" w:cs="Cambria Math"/>
        </w:rPr>
        <w:t>⇔</w:t>
      </w:r>
      <w:r w:rsidRPr="008C35F3">
        <w:t xml:space="preserve"> ~A </w:t>
      </w:r>
      <w:r w:rsidRPr="008C35F3">
        <w:rPr>
          <w:i/>
          <w:iCs/>
        </w:rPr>
        <w:t>or</w:t>
      </w:r>
      <w:r w:rsidRPr="008C35F3">
        <w:t xml:space="preserve"> ~B.”  The key difference between these two statements is that one has </w:t>
      </w:r>
      <w:proofErr w:type="gramStart"/>
      <w:r w:rsidRPr="008C35F3">
        <w:t>the word “</w:t>
      </w:r>
      <w:r w:rsidRPr="008C35F3">
        <w:rPr>
          <w:i/>
          <w:iCs/>
        </w:rPr>
        <w:t>and</w:t>
      </w:r>
      <w:r w:rsidRPr="008C35F3">
        <w:t>” which means two things have to be demonstrated, while the other has the word</w:t>
      </w:r>
      <w:proofErr w:type="gramEnd"/>
      <w:r w:rsidRPr="008C35F3">
        <w:t xml:space="preserve"> “</w:t>
      </w:r>
      <w:r w:rsidRPr="008C35F3">
        <w:rPr>
          <w:i/>
          <w:iCs/>
        </w:rPr>
        <w:t>or</w:t>
      </w:r>
      <w:r w:rsidRPr="008C35F3">
        <w:t xml:space="preserve">” which means only one thing has to be demonstrated.  </w:t>
      </w:r>
      <w:proofErr w:type="gramStart"/>
      <w:r w:rsidRPr="008C35F3">
        <w:t xml:space="preserve">Thus two things need to be demonstrated to show the data are MCAR (the pattern of missing-ness is independent of the data’s actual values </w:t>
      </w:r>
      <w:r w:rsidRPr="008C35F3">
        <w:rPr>
          <w:i/>
          <w:iCs/>
        </w:rPr>
        <w:t>and</w:t>
      </w:r>
      <w:r w:rsidRPr="008C35F3">
        <w:t xml:space="preserve"> the values of any other variables), but only one thing needs to be demonstrated to show the data are not MCAR (the pattern of missing-ness is not independent of the data’s </w:t>
      </w:r>
      <w:r w:rsidRPr="000E09FE">
        <w:t xml:space="preserve">actual values </w:t>
      </w:r>
      <w:r w:rsidRPr="000E09FE">
        <w:rPr>
          <w:i/>
          <w:iCs/>
        </w:rPr>
        <w:t>or</w:t>
      </w:r>
      <w:r w:rsidRPr="000E09FE">
        <w:t xml:space="preserve"> the values of any other variables</w:t>
      </w:r>
      <w:r w:rsidRPr="00B93FAC">
        <w:t>). </w:t>
      </w:r>
      <w:proofErr w:type="gramEnd"/>
      <w:r w:rsidRPr="00B93FAC">
        <w:t xml:space="preserve"> </w:t>
      </w:r>
      <w:proofErr w:type="gramStart"/>
      <w:r w:rsidRPr="00B93FAC">
        <w:t>Thus</w:t>
      </w:r>
      <w:proofErr w:type="gramEnd"/>
      <w:r w:rsidRPr="00B93FAC">
        <w:t xml:space="preserve"> we only need to </w:t>
      </w:r>
      <w:r>
        <w:t>show</w:t>
      </w:r>
      <w:r w:rsidRPr="00B93FAC">
        <w:t xml:space="preserve"> that the pattern of missing-ness is not independent of the values of any other variables</w:t>
      </w:r>
      <w:r>
        <w:t xml:space="preserve"> to show that the data are not MCAR.  W</w:t>
      </w:r>
      <w:r w:rsidRPr="00B93FAC">
        <w:t xml:space="preserve">e do not need to </w:t>
      </w:r>
      <w:r>
        <w:t>show</w:t>
      </w:r>
      <w:r w:rsidRPr="00B93FAC">
        <w:t xml:space="preserve"> anything about the unobservable expenditures of the survey’s </w:t>
      </w:r>
      <w:proofErr w:type="spellStart"/>
      <w:r w:rsidRPr="00B93FAC">
        <w:t>nonrespondents</w:t>
      </w:r>
      <w:proofErr w:type="spellEnd"/>
      <w:r w:rsidRPr="00B93FAC">
        <w:t xml:space="preserve">, hence demonstrating that the data are </w:t>
      </w:r>
      <w:r w:rsidRPr="00B93FAC">
        <w:rPr>
          <w:i/>
          <w:iCs/>
        </w:rPr>
        <w:t>not</w:t>
      </w:r>
      <w:r w:rsidRPr="00B93FAC">
        <w:t xml:space="preserve"> MCAR is easier than demonstrating that they </w:t>
      </w:r>
      <w:r w:rsidRPr="00B93FAC">
        <w:rPr>
          <w:iCs/>
        </w:rPr>
        <w:t>are</w:t>
      </w:r>
      <w:r w:rsidRPr="00B93FAC">
        <w:t xml:space="preserve"> MCAR.</w:t>
      </w:r>
    </w:p>
  </w:footnote>
  <w:footnote w:id="9">
    <w:p w:rsidR="00D45DB9" w:rsidRDefault="00D45DB9" w:rsidP="00CC0225">
      <w:pPr>
        <w:pStyle w:val="FootnoteText"/>
      </w:pPr>
      <w:r>
        <w:rPr>
          <w:rStyle w:val="FootnoteReference"/>
        </w:rPr>
        <w:footnoteRef/>
      </w:r>
      <w:r>
        <w:t xml:space="preserve"> </w:t>
      </w:r>
      <w:r w:rsidRPr="00C1641B">
        <w:t>The ACS survey is sent to over 3.5 million housing units per year, which is a large sample size, and in 2016 its response rate was 94.7% and its coverage rate was 91.9%, both of which are high numbers</w:t>
      </w:r>
      <w:r>
        <w:t>.</w:t>
      </w:r>
    </w:p>
  </w:footnote>
  <w:footnote w:id="10">
    <w:p w:rsidR="00D45DB9" w:rsidRDefault="00D45DB9">
      <w:pPr>
        <w:pStyle w:val="FootnoteText"/>
      </w:pPr>
      <w:r>
        <w:rPr>
          <w:rStyle w:val="FootnoteReference"/>
        </w:rPr>
        <w:footnoteRef/>
      </w:r>
      <w:r>
        <w:t xml:space="preserve"> A</w:t>
      </w:r>
      <w:r w:rsidRPr="005017C1">
        <w:t xml:space="preserve"> </w:t>
      </w:r>
      <w:r>
        <w:t>CU</w:t>
      </w:r>
      <w:r w:rsidRPr="005017C1">
        <w:t xml:space="preserve"> is a group of people living together in a housing unit who are related by blood, marriage, adoption, or some other legal arrangement; who are unrelated but pool their incomes to make joint expenditure decisions; or is a person living alone or</w:t>
      </w:r>
      <w:r>
        <w:t xml:space="preserve"> sharing a housing unit with other people</w:t>
      </w:r>
      <w:r w:rsidRPr="005017C1">
        <w:t xml:space="preserve"> but who is financially independent</w:t>
      </w:r>
      <w:r>
        <w:t xml:space="preserve"> of the other people</w:t>
      </w:r>
      <w:r w:rsidRPr="005017C1">
        <w:t xml:space="preserve">.  In most cases, CUs and households are </w:t>
      </w:r>
      <w:r>
        <w:t>the same thing so the terms are often used interchangeably</w:t>
      </w:r>
      <w:r w:rsidRPr="005017C1">
        <w:t>.</w:t>
      </w:r>
    </w:p>
  </w:footnote>
  <w:footnote w:id="11">
    <w:p w:rsidR="00D45DB9" w:rsidRPr="00A52945" w:rsidRDefault="00D45DB9" w:rsidP="00CC0225">
      <w:pPr>
        <w:pStyle w:val="FootnoteText"/>
      </w:pPr>
      <w:r>
        <w:rPr>
          <w:rStyle w:val="FootnoteReference"/>
        </w:rPr>
        <w:footnoteRef/>
      </w:r>
      <w:r>
        <w:t xml:space="preserve"> </w:t>
      </w:r>
      <w:r w:rsidRPr="00A52945">
        <w:t>Since invalid addresses are available for selection, this will be accounted for during the calibration adjustment process.</w:t>
      </w:r>
    </w:p>
  </w:footnote>
  <w:footnote w:id="12">
    <w:p w:rsidR="00D45DB9" w:rsidRDefault="00D45DB9" w:rsidP="00CC0225">
      <w:pPr>
        <w:pStyle w:val="FootnoteText"/>
      </w:pPr>
      <w:r>
        <w:rPr>
          <w:rStyle w:val="FootnoteReference"/>
        </w:rPr>
        <w:footnoteRef/>
      </w:r>
      <w:r>
        <w:t xml:space="preserve"> </w:t>
      </w:r>
      <w:r w:rsidRPr="0092299B">
        <w:t xml:space="preserve">John </w:t>
      </w:r>
      <w:proofErr w:type="spellStart"/>
      <w:r w:rsidRPr="0092299B">
        <w:t>Sabelhaus</w:t>
      </w:r>
      <w:proofErr w:type="spellEnd"/>
      <w:r w:rsidRPr="0092299B">
        <w:t xml:space="preserve">, David Johnson, Stephen Ash, David Swanson, </w:t>
      </w:r>
      <w:proofErr w:type="spellStart"/>
      <w:r w:rsidRPr="0092299B">
        <w:t>Thesia</w:t>
      </w:r>
      <w:proofErr w:type="spellEnd"/>
      <w:r w:rsidRPr="0092299B">
        <w:t xml:space="preserve"> Garner, </w:t>
      </w:r>
      <w:r>
        <w:t xml:space="preserve">and </w:t>
      </w:r>
      <w:r w:rsidRPr="0092299B">
        <w:t>Steve Henderson</w:t>
      </w:r>
      <w:r>
        <w:t>,</w:t>
      </w:r>
      <w:r w:rsidRPr="00C707B5">
        <w:t xml:space="preserve"> </w:t>
      </w:r>
      <w:r w:rsidRPr="00C707B5">
        <w:rPr>
          <w:i/>
        </w:rPr>
        <w:t xml:space="preserve">Is the Consumer Expenditure </w:t>
      </w:r>
      <w:r>
        <w:rPr>
          <w:i/>
        </w:rPr>
        <w:t>Survey Representative by Income</w:t>
      </w:r>
      <w:proofErr w:type="gramStart"/>
      <w:r>
        <w:rPr>
          <w:i/>
        </w:rPr>
        <w:t>?</w:t>
      </w:r>
      <w:r>
        <w:t>,</w:t>
      </w:r>
      <w:proofErr w:type="gramEnd"/>
      <w:r w:rsidRPr="0092299B">
        <w:t xml:space="preserve"> </w:t>
      </w:r>
      <w:r>
        <w:t>(</w:t>
      </w:r>
      <w:r w:rsidRPr="0092299B">
        <w:t>NBER Working Paper No. 19589, October 2013</w:t>
      </w:r>
      <w:r>
        <w:t>).</w:t>
      </w:r>
    </w:p>
  </w:footnote>
  <w:footnote w:id="13">
    <w:p w:rsidR="00D45DB9" w:rsidRPr="005017C1" w:rsidRDefault="00D45DB9" w:rsidP="00CC0225">
      <w:pPr>
        <w:pStyle w:val="FootnoteText"/>
      </w:pPr>
      <w:r w:rsidRPr="005017C1">
        <w:rPr>
          <w:rStyle w:val="FootnoteReference"/>
        </w:rPr>
        <w:footnoteRef/>
      </w:r>
      <w:r w:rsidRPr="005017C1">
        <w:t xml:space="preserve"> The information on housing values is from the 2000 decennial census for </w:t>
      </w:r>
      <w:r>
        <w:t>CU</w:t>
      </w:r>
      <w:r w:rsidRPr="005017C1">
        <w:t xml:space="preserve">s that were in the sample in 2007 through 2014, and it is from the 2010 decennial census for </w:t>
      </w:r>
      <w:r>
        <w:t>CU</w:t>
      </w:r>
      <w:r w:rsidRPr="005017C1">
        <w:t xml:space="preserve">s that were in the sample in 2015 and 2016.  This means the information is available for every </w:t>
      </w:r>
      <w:r>
        <w:t>CU</w:t>
      </w:r>
      <w:r w:rsidRPr="005017C1">
        <w:t xml:space="preserve">, both respondents and </w:t>
      </w:r>
      <w:proofErr w:type="spellStart"/>
      <w:r w:rsidRPr="005017C1">
        <w:t>nonrespondents</w:t>
      </w:r>
      <w:proofErr w:type="spellEnd"/>
      <w:r w:rsidRPr="005017C1">
        <w:t>, but it is slightly out-of-date.</w:t>
      </w:r>
    </w:p>
  </w:footnote>
  <w:footnote w:id="14">
    <w:p w:rsidR="00D45DB9" w:rsidRPr="005017C1" w:rsidRDefault="00D45DB9" w:rsidP="00CC0225">
      <w:pPr>
        <w:pStyle w:val="FootnoteText"/>
      </w:pPr>
      <w:r w:rsidRPr="005017C1">
        <w:rPr>
          <w:rStyle w:val="FootnoteReference"/>
        </w:rPr>
        <w:footnoteRef/>
      </w:r>
      <w:r w:rsidRPr="005017C1">
        <w:t xml:space="preserve">A </w:t>
      </w:r>
      <w:r w:rsidRPr="005017C1">
        <w:rPr>
          <w:rStyle w:val="ilfuvd"/>
          <w:bCs/>
          <w:color w:val="222222"/>
        </w:rPr>
        <w:t>goodness</w:t>
      </w:r>
      <w:r w:rsidRPr="005017C1">
        <w:rPr>
          <w:rStyle w:val="ilfuvd"/>
          <w:color w:val="222222"/>
        </w:rPr>
        <w:t xml:space="preserve"> of </w:t>
      </w:r>
      <w:r w:rsidRPr="005017C1">
        <w:rPr>
          <w:rStyle w:val="ilfuvd"/>
          <w:bCs/>
          <w:color w:val="222222"/>
        </w:rPr>
        <w:t>fit test</w:t>
      </w:r>
      <w:r w:rsidRPr="005017C1">
        <w:rPr>
          <w:rStyle w:val="ilfuvd"/>
          <w:color w:val="222222"/>
        </w:rPr>
        <w:t xml:space="preserve"> tells you how well your data fits the </w:t>
      </w:r>
      <w:r w:rsidRPr="005017C1">
        <w:rPr>
          <w:rStyle w:val="ilfuvd"/>
          <w:bCs/>
          <w:color w:val="222222"/>
        </w:rPr>
        <w:t>model</w:t>
      </w:r>
      <w:r w:rsidRPr="005017C1">
        <w:rPr>
          <w:rStyle w:val="ilfuvd"/>
          <w:color w:val="222222"/>
        </w:rPr>
        <w:t xml:space="preserve">. Specifically, the Hosmer and </w:t>
      </w:r>
      <w:proofErr w:type="spellStart"/>
      <w:r w:rsidRPr="005017C1">
        <w:rPr>
          <w:rStyle w:val="ilfuvd"/>
          <w:color w:val="222222"/>
        </w:rPr>
        <w:t>Lemeshow</w:t>
      </w:r>
      <w:proofErr w:type="spellEnd"/>
      <w:r w:rsidRPr="005017C1">
        <w:rPr>
          <w:rStyle w:val="ilfuvd"/>
          <w:color w:val="222222"/>
        </w:rPr>
        <w:t xml:space="preserve"> </w:t>
      </w:r>
      <w:r w:rsidRPr="005017C1">
        <w:rPr>
          <w:rStyle w:val="ilfuvd"/>
          <w:bCs/>
          <w:color w:val="222222"/>
        </w:rPr>
        <w:t>test</w:t>
      </w:r>
      <w:r w:rsidRPr="005017C1">
        <w:rPr>
          <w:rStyle w:val="ilfuvd"/>
          <w:color w:val="222222"/>
        </w:rPr>
        <w:t xml:space="preserve"> calculates if the observed event rates match the expected event rates in population subgroups</w:t>
      </w:r>
      <w:r>
        <w:rPr>
          <w:rStyle w:val="ilfuvd"/>
          <w:color w:val="222222"/>
        </w:rPr>
        <w:t>.</w:t>
      </w:r>
    </w:p>
  </w:footnote>
  <w:footnote w:id="15">
    <w:p w:rsidR="00D45DB9" w:rsidRDefault="00D45DB9" w:rsidP="00CC0225">
      <w:pPr>
        <w:pStyle w:val="FootnoteText"/>
      </w:pPr>
      <w:r>
        <w:rPr>
          <w:rStyle w:val="FootnoteReference"/>
        </w:rPr>
        <w:footnoteRef/>
      </w:r>
      <w:r>
        <w:t xml:space="preserve"> </w:t>
      </w:r>
      <w:r w:rsidRPr="005017C1">
        <w:t xml:space="preserve">See the August 2008 study “Assessing Nonresponse Bias in the CE </w:t>
      </w:r>
      <w:r>
        <w:t>Interview survey</w:t>
      </w:r>
      <w:r w:rsidRPr="005017C1">
        <w:t xml:space="preserve">:  A Summary of Four Studies,” by </w:t>
      </w:r>
      <w:proofErr w:type="spellStart"/>
      <w:r w:rsidRPr="005017C1">
        <w:t>Boriana</w:t>
      </w:r>
      <w:proofErr w:type="spellEnd"/>
      <w:r w:rsidRPr="005017C1">
        <w:t xml:space="preserve"> </w:t>
      </w:r>
      <w:proofErr w:type="spellStart"/>
      <w:r w:rsidRPr="005017C1">
        <w:t>Chopova</w:t>
      </w:r>
      <w:proofErr w:type="spellEnd"/>
      <w:r w:rsidRPr="005017C1">
        <w:t>, Jennifer Edgar, Jeffrey Gonzalez, Susan King, Dave McGrath, and Lucilla Tan.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49A"/>
    <w:multiLevelType w:val="hybridMultilevel"/>
    <w:tmpl w:val="8D081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2B5E"/>
    <w:multiLevelType w:val="multilevel"/>
    <w:tmpl w:val="D53A8BC2"/>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69443F"/>
    <w:multiLevelType w:val="multilevel"/>
    <w:tmpl w:val="D18C9F80"/>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814EA8"/>
    <w:multiLevelType w:val="hybridMultilevel"/>
    <w:tmpl w:val="B33A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E108F"/>
    <w:multiLevelType w:val="hybridMultilevel"/>
    <w:tmpl w:val="5354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05579"/>
    <w:multiLevelType w:val="multilevel"/>
    <w:tmpl w:val="97286BFE"/>
    <w:lvl w:ilvl="0">
      <w:start w:val="3"/>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6" w15:restartNumberingAfterBreak="0">
    <w:nsid w:val="1C970DAD"/>
    <w:multiLevelType w:val="hybridMultilevel"/>
    <w:tmpl w:val="95322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83711"/>
    <w:multiLevelType w:val="hybridMultilevel"/>
    <w:tmpl w:val="731A4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72DC0"/>
    <w:multiLevelType w:val="multilevel"/>
    <w:tmpl w:val="6976328A"/>
    <w:lvl w:ilvl="0">
      <w:start w:val="3"/>
      <w:numFmt w:val="decimal"/>
      <w:lvlText w:val="%1."/>
      <w:lvlJc w:val="left"/>
      <w:pPr>
        <w:ind w:left="45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C2529D"/>
    <w:multiLevelType w:val="multilevel"/>
    <w:tmpl w:val="24C8563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D623E46"/>
    <w:multiLevelType w:val="hybridMultilevel"/>
    <w:tmpl w:val="B87AD20C"/>
    <w:lvl w:ilvl="0" w:tplc="9968CCF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E9D08E1"/>
    <w:multiLevelType w:val="hybridMultilevel"/>
    <w:tmpl w:val="BD70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23D9F"/>
    <w:multiLevelType w:val="hybridMultilevel"/>
    <w:tmpl w:val="906272E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F22C0"/>
    <w:multiLevelType w:val="hybridMultilevel"/>
    <w:tmpl w:val="C06A1E6A"/>
    <w:lvl w:ilvl="0" w:tplc="3B743722">
      <w:start w:val="1"/>
      <w:numFmt w:val="bullet"/>
      <w:lvlText w:val=""/>
      <w:lvlJc w:val="left"/>
      <w:pPr>
        <w:tabs>
          <w:tab w:val="num" w:pos="432"/>
        </w:tabs>
        <w:ind w:left="432"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E25B3"/>
    <w:multiLevelType w:val="multilevel"/>
    <w:tmpl w:val="F2E260C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A40CD2"/>
    <w:multiLevelType w:val="hybridMultilevel"/>
    <w:tmpl w:val="EAFC8AF6"/>
    <w:lvl w:ilvl="0" w:tplc="2BE07C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95E69"/>
    <w:multiLevelType w:val="multilevel"/>
    <w:tmpl w:val="681EAD78"/>
    <w:lvl w:ilvl="0">
      <w:start w:val="3"/>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7" w15:restartNumberingAfterBreak="0">
    <w:nsid w:val="458E0E34"/>
    <w:multiLevelType w:val="multilevel"/>
    <w:tmpl w:val="1C9CFF90"/>
    <w:lvl w:ilvl="0">
      <w:start w:val="3"/>
      <w:numFmt w:val="decimal"/>
      <w:lvlText w:val="%1"/>
      <w:lvlJc w:val="left"/>
      <w:pPr>
        <w:ind w:left="480" w:hanging="480"/>
      </w:pPr>
      <w:rPr>
        <w:rFonts w:hint="default"/>
      </w:rPr>
    </w:lvl>
    <w:lvl w:ilvl="1">
      <w:start w:val="6"/>
      <w:numFmt w:val="decimal"/>
      <w:lvlText w:val="%1.%2"/>
      <w:lvlJc w:val="left"/>
      <w:pPr>
        <w:ind w:left="570" w:hanging="48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8" w15:restartNumberingAfterBreak="0">
    <w:nsid w:val="45AB6939"/>
    <w:multiLevelType w:val="multilevel"/>
    <w:tmpl w:val="1B443F8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AF7E90"/>
    <w:multiLevelType w:val="hybridMultilevel"/>
    <w:tmpl w:val="65B8B0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5F46352"/>
    <w:multiLevelType w:val="multilevel"/>
    <w:tmpl w:val="2F646634"/>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6E1EE1"/>
    <w:multiLevelType w:val="hybridMultilevel"/>
    <w:tmpl w:val="CD34FFF4"/>
    <w:lvl w:ilvl="0" w:tplc="FE9AD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008A4"/>
    <w:multiLevelType w:val="multilevel"/>
    <w:tmpl w:val="4956DB26"/>
    <w:lvl w:ilvl="0">
      <w:start w:val="4"/>
      <w:numFmt w:val="decimal"/>
      <w:lvlText w:val="%1"/>
      <w:lvlJc w:val="left"/>
      <w:pPr>
        <w:ind w:left="360" w:hanging="360"/>
      </w:pPr>
      <w:rPr>
        <w:rFonts w:eastAsiaTheme="minorEastAsia" w:hint="default"/>
        <w:b/>
      </w:rPr>
    </w:lvl>
    <w:lvl w:ilvl="1">
      <w:start w:val="1"/>
      <w:numFmt w:val="decimal"/>
      <w:lvlText w:val="%1.%2"/>
      <w:lvlJc w:val="left"/>
      <w:pPr>
        <w:ind w:left="540" w:hanging="360"/>
      </w:pPr>
      <w:rPr>
        <w:rFonts w:eastAsiaTheme="minorEastAsia" w:hint="default"/>
        <w:b/>
      </w:rPr>
    </w:lvl>
    <w:lvl w:ilvl="2">
      <w:start w:val="1"/>
      <w:numFmt w:val="decimal"/>
      <w:lvlText w:val="%1.%2.%3"/>
      <w:lvlJc w:val="left"/>
      <w:pPr>
        <w:ind w:left="1080" w:hanging="720"/>
      </w:pPr>
      <w:rPr>
        <w:rFonts w:eastAsiaTheme="minorEastAsia" w:hint="default"/>
        <w:b/>
      </w:rPr>
    </w:lvl>
    <w:lvl w:ilvl="3">
      <w:start w:val="1"/>
      <w:numFmt w:val="decimal"/>
      <w:lvlText w:val="%1.%2.%3.%4"/>
      <w:lvlJc w:val="left"/>
      <w:pPr>
        <w:ind w:left="1260" w:hanging="720"/>
      </w:pPr>
      <w:rPr>
        <w:rFonts w:eastAsiaTheme="minorEastAsia" w:hint="default"/>
        <w:b/>
      </w:rPr>
    </w:lvl>
    <w:lvl w:ilvl="4">
      <w:start w:val="1"/>
      <w:numFmt w:val="decimal"/>
      <w:lvlText w:val="%1.%2.%3.%4.%5"/>
      <w:lvlJc w:val="left"/>
      <w:pPr>
        <w:ind w:left="1800" w:hanging="1080"/>
      </w:pPr>
      <w:rPr>
        <w:rFonts w:eastAsiaTheme="minorEastAsia" w:hint="default"/>
        <w:b/>
      </w:rPr>
    </w:lvl>
    <w:lvl w:ilvl="5">
      <w:start w:val="1"/>
      <w:numFmt w:val="decimal"/>
      <w:lvlText w:val="%1.%2.%3.%4.%5.%6"/>
      <w:lvlJc w:val="left"/>
      <w:pPr>
        <w:ind w:left="1980" w:hanging="1080"/>
      </w:pPr>
      <w:rPr>
        <w:rFonts w:eastAsiaTheme="minorEastAsia" w:hint="default"/>
        <w:b/>
      </w:rPr>
    </w:lvl>
    <w:lvl w:ilvl="6">
      <w:start w:val="1"/>
      <w:numFmt w:val="decimal"/>
      <w:lvlText w:val="%1.%2.%3.%4.%5.%6.%7"/>
      <w:lvlJc w:val="left"/>
      <w:pPr>
        <w:ind w:left="2520" w:hanging="1440"/>
      </w:pPr>
      <w:rPr>
        <w:rFonts w:eastAsiaTheme="minorEastAsia" w:hint="default"/>
        <w:b/>
      </w:rPr>
    </w:lvl>
    <w:lvl w:ilvl="7">
      <w:start w:val="1"/>
      <w:numFmt w:val="decimal"/>
      <w:lvlText w:val="%1.%2.%3.%4.%5.%6.%7.%8"/>
      <w:lvlJc w:val="left"/>
      <w:pPr>
        <w:ind w:left="2700" w:hanging="1440"/>
      </w:pPr>
      <w:rPr>
        <w:rFonts w:eastAsiaTheme="minorEastAsia" w:hint="default"/>
        <w:b/>
      </w:rPr>
    </w:lvl>
    <w:lvl w:ilvl="8">
      <w:start w:val="1"/>
      <w:numFmt w:val="decimal"/>
      <w:lvlText w:val="%1.%2.%3.%4.%5.%6.%7.%8.%9"/>
      <w:lvlJc w:val="left"/>
      <w:pPr>
        <w:ind w:left="2880" w:hanging="1440"/>
      </w:pPr>
      <w:rPr>
        <w:rFonts w:eastAsiaTheme="minorEastAsia" w:hint="default"/>
        <w:b/>
      </w:rPr>
    </w:lvl>
  </w:abstractNum>
  <w:abstractNum w:abstractNumId="23" w15:restartNumberingAfterBreak="0">
    <w:nsid w:val="4AFC7343"/>
    <w:multiLevelType w:val="multilevel"/>
    <w:tmpl w:val="5336D0BA"/>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4" w15:restartNumberingAfterBreak="0">
    <w:nsid w:val="4B983D9D"/>
    <w:multiLevelType w:val="hybridMultilevel"/>
    <w:tmpl w:val="B91C1C6A"/>
    <w:lvl w:ilvl="0" w:tplc="74EABD14">
      <w:start w:val="1"/>
      <w:numFmt w:val="decimal"/>
      <w:lvlText w:val="%1."/>
      <w:lvlJc w:val="left"/>
      <w:pPr>
        <w:tabs>
          <w:tab w:val="num" w:pos="1080"/>
        </w:tabs>
        <w:ind w:left="1080" w:hanging="360"/>
      </w:pPr>
      <w:rPr>
        <w:rFonts w:ascii="Times New Roman" w:hAnsi="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B5109"/>
    <w:multiLevelType w:val="multilevel"/>
    <w:tmpl w:val="0AC450C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1C13D9"/>
    <w:multiLevelType w:val="hybridMultilevel"/>
    <w:tmpl w:val="3328F44A"/>
    <w:lvl w:ilvl="0" w:tplc="9E48D90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D3338EA"/>
    <w:multiLevelType w:val="hybridMultilevel"/>
    <w:tmpl w:val="629C86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63C95932"/>
    <w:multiLevelType w:val="hybridMultilevel"/>
    <w:tmpl w:val="DC1E2EFE"/>
    <w:lvl w:ilvl="0" w:tplc="04090001">
      <w:start w:val="1"/>
      <w:numFmt w:val="bullet"/>
      <w:lvlText w:val=""/>
      <w:lvlJc w:val="left"/>
      <w:pPr>
        <w:tabs>
          <w:tab w:val="num" w:pos="1080"/>
        </w:tabs>
        <w:ind w:left="1080" w:hanging="360"/>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D7B98"/>
    <w:multiLevelType w:val="multilevel"/>
    <w:tmpl w:val="AC7CBCD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8C07AA"/>
    <w:multiLevelType w:val="hybridMultilevel"/>
    <w:tmpl w:val="79DC8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5778C8"/>
    <w:multiLevelType w:val="multilevel"/>
    <w:tmpl w:val="B880A04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2712628"/>
    <w:multiLevelType w:val="hybridMultilevel"/>
    <w:tmpl w:val="1AE299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D065F"/>
    <w:multiLevelType w:val="multilevel"/>
    <w:tmpl w:val="21482E36"/>
    <w:lvl w:ilvl="0">
      <w:start w:val="3"/>
      <w:numFmt w:val="decimal"/>
      <w:lvlText w:val="%1"/>
      <w:lvlJc w:val="left"/>
      <w:pPr>
        <w:ind w:left="480" w:hanging="480"/>
      </w:pPr>
      <w:rPr>
        <w:rFonts w:hint="default"/>
      </w:rPr>
    </w:lvl>
    <w:lvl w:ilvl="1">
      <w:start w:val="6"/>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4" w15:restartNumberingAfterBreak="0">
    <w:nsid w:val="78EA756A"/>
    <w:multiLevelType w:val="multilevel"/>
    <w:tmpl w:val="4A3676E8"/>
    <w:lvl w:ilvl="0">
      <w:start w:val="3"/>
      <w:numFmt w:val="decimal"/>
      <w:lvlText w:val="%1"/>
      <w:lvlJc w:val="left"/>
      <w:pPr>
        <w:ind w:left="360" w:hanging="360"/>
      </w:pPr>
      <w:rPr>
        <w:rFonts w:eastAsiaTheme="minorEastAsia" w:hint="default"/>
        <w:b/>
      </w:rPr>
    </w:lvl>
    <w:lvl w:ilvl="1">
      <w:start w:val="5"/>
      <w:numFmt w:val="decimal"/>
      <w:lvlText w:val="%1.%2"/>
      <w:lvlJc w:val="left"/>
      <w:pPr>
        <w:ind w:left="540" w:hanging="360"/>
      </w:pPr>
      <w:rPr>
        <w:rFonts w:eastAsiaTheme="minorEastAsia" w:hint="default"/>
        <w:b/>
      </w:rPr>
    </w:lvl>
    <w:lvl w:ilvl="2">
      <w:start w:val="1"/>
      <w:numFmt w:val="decimal"/>
      <w:lvlText w:val="%1.%2.%3"/>
      <w:lvlJc w:val="left"/>
      <w:pPr>
        <w:ind w:left="900" w:hanging="720"/>
      </w:pPr>
      <w:rPr>
        <w:rFonts w:eastAsiaTheme="minorEastAsia" w:hint="default"/>
        <w:b/>
      </w:rPr>
    </w:lvl>
    <w:lvl w:ilvl="3">
      <w:start w:val="1"/>
      <w:numFmt w:val="decimal"/>
      <w:lvlText w:val="%1.%2.%3.%4"/>
      <w:lvlJc w:val="left"/>
      <w:pPr>
        <w:ind w:left="990" w:hanging="720"/>
      </w:pPr>
      <w:rPr>
        <w:rFonts w:eastAsiaTheme="minorEastAsia" w:hint="default"/>
        <w:b/>
      </w:rPr>
    </w:lvl>
    <w:lvl w:ilvl="4">
      <w:start w:val="1"/>
      <w:numFmt w:val="decimal"/>
      <w:lvlText w:val="%1.%2.%3.%4.%5"/>
      <w:lvlJc w:val="left"/>
      <w:pPr>
        <w:ind w:left="1440" w:hanging="1080"/>
      </w:pPr>
      <w:rPr>
        <w:rFonts w:eastAsiaTheme="minorEastAsia" w:hint="default"/>
        <w:b/>
      </w:rPr>
    </w:lvl>
    <w:lvl w:ilvl="5">
      <w:start w:val="1"/>
      <w:numFmt w:val="decimal"/>
      <w:lvlText w:val="%1.%2.%3.%4.%5.%6"/>
      <w:lvlJc w:val="left"/>
      <w:pPr>
        <w:ind w:left="1530" w:hanging="1080"/>
      </w:pPr>
      <w:rPr>
        <w:rFonts w:eastAsiaTheme="minorEastAsia" w:hint="default"/>
        <w:b/>
      </w:rPr>
    </w:lvl>
    <w:lvl w:ilvl="6">
      <w:start w:val="1"/>
      <w:numFmt w:val="decimal"/>
      <w:lvlText w:val="%1.%2.%3.%4.%5.%6.%7"/>
      <w:lvlJc w:val="left"/>
      <w:pPr>
        <w:ind w:left="1980" w:hanging="1440"/>
      </w:pPr>
      <w:rPr>
        <w:rFonts w:eastAsiaTheme="minorEastAsia" w:hint="default"/>
        <w:b/>
      </w:rPr>
    </w:lvl>
    <w:lvl w:ilvl="7">
      <w:start w:val="1"/>
      <w:numFmt w:val="decimal"/>
      <w:lvlText w:val="%1.%2.%3.%4.%5.%6.%7.%8"/>
      <w:lvlJc w:val="left"/>
      <w:pPr>
        <w:ind w:left="2070" w:hanging="1440"/>
      </w:pPr>
      <w:rPr>
        <w:rFonts w:eastAsiaTheme="minorEastAsia" w:hint="default"/>
        <w:b/>
      </w:rPr>
    </w:lvl>
    <w:lvl w:ilvl="8">
      <w:start w:val="1"/>
      <w:numFmt w:val="decimal"/>
      <w:lvlText w:val="%1.%2.%3.%4.%5.%6.%7.%8.%9"/>
      <w:lvlJc w:val="left"/>
      <w:pPr>
        <w:ind w:left="2160" w:hanging="1440"/>
      </w:pPr>
      <w:rPr>
        <w:rFonts w:eastAsiaTheme="minorEastAsia" w:hint="default"/>
        <w:b/>
      </w:rPr>
    </w:lvl>
  </w:abstractNum>
  <w:num w:numId="1">
    <w:abstractNumId w:val="28"/>
  </w:num>
  <w:num w:numId="2">
    <w:abstractNumId w:val="11"/>
  </w:num>
  <w:num w:numId="3">
    <w:abstractNumId w:val="21"/>
  </w:num>
  <w:num w:numId="4">
    <w:abstractNumId w:val="6"/>
  </w:num>
  <w:num w:numId="5">
    <w:abstractNumId w:val="30"/>
  </w:num>
  <w:num w:numId="6">
    <w:abstractNumId w:val="26"/>
  </w:num>
  <w:num w:numId="7">
    <w:abstractNumId w:val="7"/>
  </w:num>
  <w:num w:numId="8">
    <w:abstractNumId w:val="0"/>
  </w:num>
  <w:num w:numId="9">
    <w:abstractNumId w:val="12"/>
  </w:num>
  <w:num w:numId="10">
    <w:abstractNumId w:val="24"/>
  </w:num>
  <w:num w:numId="11">
    <w:abstractNumId w:val="19"/>
  </w:num>
  <w:num w:numId="12">
    <w:abstractNumId w:val="27"/>
  </w:num>
  <w:num w:numId="13">
    <w:abstractNumId w:val="4"/>
  </w:num>
  <w:num w:numId="14">
    <w:abstractNumId w:val="15"/>
  </w:num>
  <w:num w:numId="15">
    <w:abstractNumId w:val="13"/>
  </w:num>
  <w:num w:numId="16">
    <w:abstractNumId w:val="32"/>
  </w:num>
  <w:num w:numId="17">
    <w:abstractNumId w:val="9"/>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8"/>
  </w:num>
  <w:num w:numId="22">
    <w:abstractNumId w:val="16"/>
  </w:num>
  <w:num w:numId="23">
    <w:abstractNumId w:val="5"/>
  </w:num>
  <w:num w:numId="24">
    <w:abstractNumId w:val="34"/>
  </w:num>
  <w:num w:numId="25">
    <w:abstractNumId w:val="23"/>
  </w:num>
  <w:num w:numId="26">
    <w:abstractNumId w:val="22"/>
  </w:num>
  <w:num w:numId="27">
    <w:abstractNumId w:val="33"/>
  </w:num>
  <w:num w:numId="28">
    <w:abstractNumId w:val="14"/>
  </w:num>
  <w:num w:numId="29">
    <w:abstractNumId w:val="17"/>
  </w:num>
  <w:num w:numId="30">
    <w:abstractNumId w:val="20"/>
  </w:num>
  <w:num w:numId="31">
    <w:abstractNumId w:val="25"/>
  </w:num>
  <w:num w:numId="32">
    <w:abstractNumId w:val="31"/>
  </w:num>
  <w:num w:numId="33">
    <w:abstractNumId w:val="1"/>
  </w:num>
  <w:num w:numId="34">
    <w:abstractNumId w:val="2"/>
  </w:num>
  <w:num w:numId="35">
    <w:abstractNumId w:val="1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0E"/>
    <w:rsid w:val="0000135B"/>
    <w:rsid w:val="00001685"/>
    <w:rsid w:val="000020EA"/>
    <w:rsid w:val="000023AF"/>
    <w:rsid w:val="00003275"/>
    <w:rsid w:val="00003F31"/>
    <w:rsid w:val="000045EC"/>
    <w:rsid w:val="00005B61"/>
    <w:rsid w:val="00007E19"/>
    <w:rsid w:val="000117E3"/>
    <w:rsid w:val="000117F6"/>
    <w:rsid w:val="00011F39"/>
    <w:rsid w:val="00011FB9"/>
    <w:rsid w:val="00012CAB"/>
    <w:rsid w:val="0001427F"/>
    <w:rsid w:val="00015CAF"/>
    <w:rsid w:val="000161F0"/>
    <w:rsid w:val="00017D72"/>
    <w:rsid w:val="00021CC4"/>
    <w:rsid w:val="00024708"/>
    <w:rsid w:val="000265F9"/>
    <w:rsid w:val="000268C7"/>
    <w:rsid w:val="000302B6"/>
    <w:rsid w:val="00031C16"/>
    <w:rsid w:val="00031E98"/>
    <w:rsid w:val="0003226E"/>
    <w:rsid w:val="00033914"/>
    <w:rsid w:val="00034335"/>
    <w:rsid w:val="00034721"/>
    <w:rsid w:val="00035EFD"/>
    <w:rsid w:val="00037C86"/>
    <w:rsid w:val="00040897"/>
    <w:rsid w:val="000437FA"/>
    <w:rsid w:val="000470FB"/>
    <w:rsid w:val="0004714B"/>
    <w:rsid w:val="00051286"/>
    <w:rsid w:val="0005138F"/>
    <w:rsid w:val="00052ECF"/>
    <w:rsid w:val="00055084"/>
    <w:rsid w:val="0005714B"/>
    <w:rsid w:val="00060AD8"/>
    <w:rsid w:val="00061D92"/>
    <w:rsid w:val="0006477F"/>
    <w:rsid w:val="00064E04"/>
    <w:rsid w:val="000650E9"/>
    <w:rsid w:val="000652F2"/>
    <w:rsid w:val="00070D26"/>
    <w:rsid w:val="00075F0D"/>
    <w:rsid w:val="000808A1"/>
    <w:rsid w:val="000819B5"/>
    <w:rsid w:val="00082A8B"/>
    <w:rsid w:val="000833B0"/>
    <w:rsid w:val="0008564C"/>
    <w:rsid w:val="00090901"/>
    <w:rsid w:val="000A0CDF"/>
    <w:rsid w:val="000A1D07"/>
    <w:rsid w:val="000A2654"/>
    <w:rsid w:val="000A2AD3"/>
    <w:rsid w:val="000A3626"/>
    <w:rsid w:val="000A39CB"/>
    <w:rsid w:val="000A4498"/>
    <w:rsid w:val="000A4591"/>
    <w:rsid w:val="000B008D"/>
    <w:rsid w:val="000B00A4"/>
    <w:rsid w:val="000B261D"/>
    <w:rsid w:val="000B2744"/>
    <w:rsid w:val="000B4382"/>
    <w:rsid w:val="000C41EB"/>
    <w:rsid w:val="000C61A0"/>
    <w:rsid w:val="000D0454"/>
    <w:rsid w:val="000D2252"/>
    <w:rsid w:val="000D2E97"/>
    <w:rsid w:val="000E09FE"/>
    <w:rsid w:val="000E0B1E"/>
    <w:rsid w:val="000E1341"/>
    <w:rsid w:val="000E194B"/>
    <w:rsid w:val="000E45B0"/>
    <w:rsid w:val="000E5012"/>
    <w:rsid w:val="000E6E88"/>
    <w:rsid w:val="000E7A76"/>
    <w:rsid w:val="000E7D66"/>
    <w:rsid w:val="000F16B7"/>
    <w:rsid w:val="000F27C0"/>
    <w:rsid w:val="000F59B9"/>
    <w:rsid w:val="000F687C"/>
    <w:rsid w:val="00104499"/>
    <w:rsid w:val="001049B5"/>
    <w:rsid w:val="00111024"/>
    <w:rsid w:val="00112765"/>
    <w:rsid w:val="00113CA7"/>
    <w:rsid w:val="0011472B"/>
    <w:rsid w:val="001151BE"/>
    <w:rsid w:val="00115935"/>
    <w:rsid w:val="00121E14"/>
    <w:rsid w:val="00123420"/>
    <w:rsid w:val="00124593"/>
    <w:rsid w:val="00126AA1"/>
    <w:rsid w:val="00130267"/>
    <w:rsid w:val="001302FA"/>
    <w:rsid w:val="00131829"/>
    <w:rsid w:val="00131B87"/>
    <w:rsid w:val="00133F0D"/>
    <w:rsid w:val="00136F55"/>
    <w:rsid w:val="00140B52"/>
    <w:rsid w:val="001437DD"/>
    <w:rsid w:val="00144108"/>
    <w:rsid w:val="001459FF"/>
    <w:rsid w:val="00146069"/>
    <w:rsid w:val="001509A6"/>
    <w:rsid w:val="00151320"/>
    <w:rsid w:val="001517E0"/>
    <w:rsid w:val="0015231D"/>
    <w:rsid w:val="001532E3"/>
    <w:rsid w:val="001544F5"/>
    <w:rsid w:val="00154DB9"/>
    <w:rsid w:val="0015570F"/>
    <w:rsid w:val="001642A7"/>
    <w:rsid w:val="00164354"/>
    <w:rsid w:val="00166F17"/>
    <w:rsid w:val="00167360"/>
    <w:rsid w:val="00167598"/>
    <w:rsid w:val="00170A4A"/>
    <w:rsid w:val="00170DD3"/>
    <w:rsid w:val="00171A5C"/>
    <w:rsid w:val="001724A0"/>
    <w:rsid w:val="001733F9"/>
    <w:rsid w:val="00174B6D"/>
    <w:rsid w:val="0018094F"/>
    <w:rsid w:val="00180D15"/>
    <w:rsid w:val="001817B8"/>
    <w:rsid w:val="001826BB"/>
    <w:rsid w:val="00186015"/>
    <w:rsid w:val="00186CCB"/>
    <w:rsid w:val="00192CCF"/>
    <w:rsid w:val="00194E6C"/>
    <w:rsid w:val="0019671A"/>
    <w:rsid w:val="00197736"/>
    <w:rsid w:val="001A05E1"/>
    <w:rsid w:val="001A0768"/>
    <w:rsid w:val="001A0B88"/>
    <w:rsid w:val="001A27ED"/>
    <w:rsid w:val="001A4BF2"/>
    <w:rsid w:val="001A5F58"/>
    <w:rsid w:val="001A7FE8"/>
    <w:rsid w:val="001B3C44"/>
    <w:rsid w:val="001B501B"/>
    <w:rsid w:val="001B64B7"/>
    <w:rsid w:val="001B69DA"/>
    <w:rsid w:val="001B79E8"/>
    <w:rsid w:val="001C2CB3"/>
    <w:rsid w:val="001C40D1"/>
    <w:rsid w:val="001C427A"/>
    <w:rsid w:val="001C600A"/>
    <w:rsid w:val="001C72F5"/>
    <w:rsid w:val="001D2242"/>
    <w:rsid w:val="001D2637"/>
    <w:rsid w:val="001D49A9"/>
    <w:rsid w:val="001D5C92"/>
    <w:rsid w:val="001D64C3"/>
    <w:rsid w:val="001D67F6"/>
    <w:rsid w:val="001D6877"/>
    <w:rsid w:val="001D7333"/>
    <w:rsid w:val="001D75BD"/>
    <w:rsid w:val="001E1393"/>
    <w:rsid w:val="001E1860"/>
    <w:rsid w:val="001E359B"/>
    <w:rsid w:val="001E7862"/>
    <w:rsid w:val="001F0CB4"/>
    <w:rsid w:val="001F10F8"/>
    <w:rsid w:val="001F5345"/>
    <w:rsid w:val="001F63CB"/>
    <w:rsid w:val="001F6665"/>
    <w:rsid w:val="00201BD3"/>
    <w:rsid w:val="00203CBE"/>
    <w:rsid w:val="002121A8"/>
    <w:rsid w:val="00220AEB"/>
    <w:rsid w:val="00221D4C"/>
    <w:rsid w:val="00223B42"/>
    <w:rsid w:val="00224262"/>
    <w:rsid w:val="00224BDE"/>
    <w:rsid w:val="0022637F"/>
    <w:rsid w:val="002273AD"/>
    <w:rsid w:val="002315FA"/>
    <w:rsid w:val="00231ED2"/>
    <w:rsid w:val="00234EEC"/>
    <w:rsid w:val="00237071"/>
    <w:rsid w:val="00240758"/>
    <w:rsid w:val="00240C80"/>
    <w:rsid w:val="002412DD"/>
    <w:rsid w:val="002450E8"/>
    <w:rsid w:val="00245F3D"/>
    <w:rsid w:val="002466F1"/>
    <w:rsid w:val="0024778E"/>
    <w:rsid w:val="00250C4F"/>
    <w:rsid w:val="00253D9F"/>
    <w:rsid w:val="00254791"/>
    <w:rsid w:val="00255B1A"/>
    <w:rsid w:val="002562BE"/>
    <w:rsid w:val="0026022B"/>
    <w:rsid w:val="00260653"/>
    <w:rsid w:val="00263354"/>
    <w:rsid w:val="00264C62"/>
    <w:rsid w:val="00265895"/>
    <w:rsid w:val="0026646B"/>
    <w:rsid w:val="00266A22"/>
    <w:rsid w:val="00274F98"/>
    <w:rsid w:val="002755E2"/>
    <w:rsid w:val="0027737A"/>
    <w:rsid w:val="00277727"/>
    <w:rsid w:val="00277A7A"/>
    <w:rsid w:val="00277AC0"/>
    <w:rsid w:val="00280DC8"/>
    <w:rsid w:val="00281579"/>
    <w:rsid w:val="00283700"/>
    <w:rsid w:val="00284A43"/>
    <w:rsid w:val="00293487"/>
    <w:rsid w:val="00293616"/>
    <w:rsid w:val="00294CCD"/>
    <w:rsid w:val="00294F81"/>
    <w:rsid w:val="00294FCE"/>
    <w:rsid w:val="00295DDC"/>
    <w:rsid w:val="002A01BF"/>
    <w:rsid w:val="002A3739"/>
    <w:rsid w:val="002A37DF"/>
    <w:rsid w:val="002A4E02"/>
    <w:rsid w:val="002A6D7F"/>
    <w:rsid w:val="002A6FCA"/>
    <w:rsid w:val="002B0257"/>
    <w:rsid w:val="002B262D"/>
    <w:rsid w:val="002B4029"/>
    <w:rsid w:val="002B43B2"/>
    <w:rsid w:val="002B5144"/>
    <w:rsid w:val="002B5209"/>
    <w:rsid w:val="002B6132"/>
    <w:rsid w:val="002B63DE"/>
    <w:rsid w:val="002B7942"/>
    <w:rsid w:val="002C1316"/>
    <w:rsid w:val="002C4AAF"/>
    <w:rsid w:val="002C5934"/>
    <w:rsid w:val="002C608C"/>
    <w:rsid w:val="002D0D04"/>
    <w:rsid w:val="002D1583"/>
    <w:rsid w:val="002D24B6"/>
    <w:rsid w:val="002D2834"/>
    <w:rsid w:val="002D2B2B"/>
    <w:rsid w:val="002D3CD6"/>
    <w:rsid w:val="002D457C"/>
    <w:rsid w:val="002D46E0"/>
    <w:rsid w:val="002D4742"/>
    <w:rsid w:val="002D4F44"/>
    <w:rsid w:val="002D7265"/>
    <w:rsid w:val="002E2276"/>
    <w:rsid w:val="002E3B7F"/>
    <w:rsid w:val="002E4798"/>
    <w:rsid w:val="002E567E"/>
    <w:rsid w:val="002E6C66"/>
    <w:rsid w:val="002F02CF"/>
    <w:rsid w:val="002F167D"/>
    <w:rsid w:val="002F256C"/>
    <w:rsid w:val="002F2575"/>
    <w:rsid w:val="002F26CB"/>
    <w:rsid w:val="002F3D18"/>
    <w:rsid w:val="002F484F"/>
    <w:rsid w:val="002F516D"/>
    <w:rsid w:val="00301EC3"/>
    <w:rsid w:val="00302A1F"/>
    <w:rsid w:val="003037BB"/>
    <w:rsid w:val="00303D56"/>
    <w:rsid w:val="00310ADE"/>
    <w:rsid w:val="00311DDF"/>
    <w:rsid w:val="00315961"/>
    <w:rsid w:val="00315C43"/>
    <w:rsid w:val="003164F0"/>
    <w:rsid w:val="0031666C"/>
    <w:rsid w:val="00317B9C"/>
    <w:rsid w:val="00322D0F"/>
    <w:rsid w:val="00323551"/>
    <w:rsid w:val="003240BB"/>
    <w:rsid w:val="00327421"/>
    <w:rsid w:val="00333DF9"/>
    <w:rsid w:val="003346E4"/>
    <w:rsid w:val="0033631B"/>
    <w:rsid w:val="0034074A"/>
    <w:rsid w:val="00341E6F"/>
    <w:rsid w:val="0034286E"/>
    <w:rsid w:val="0034291C"/>
    <w:rsid w:val="00343ED9"/>
    <w:rsid w:val="003510B4"/>
    <w:rsid w:val="0035198D"/>
    <w:rsid w:val="00351D6C"/>
    <w:rsid w:val="00351EE5"/>
    <w:rsid w:val="003520B2"/>
    <w:rsid w:val="003522BC"/>
    <w:rsid w:val="00353C4F"/>
    <w:rsid w:val="0035557A"/>
    <w:rsid w:val="0036564D"/>
    <w:rsid w:val="0037062E"/>
    <w:rsid w:val="00372A86"/>
    <w:rsid w:val="00372DAB"/>
    <w:rsid w:val="0037415C"/>
    <w:rsid w:val="00376D8C"/>
    <w:rsid w:val="00376F5E"/>
    <w:rsid w:val="00380865"/>
    <w:rsid w:val="003808CC"/>
    <w:rsid w:val="00381D93"/>
    <w:rsid w:val="0038607A"/>
    <w:rsid w:val="003866C2"/>
    <w:rsid w:val="00387182"/>
    <w:rsid w:val="00387C38"/>
    <w:rsid w:val="003907BC"/>
    <w:rsid w:val="00392577"/>
    <w:rsid w:val="00392BCC"/>
    <w:rsid w:val="00393111"/>
    <w:rsid w:val="00397F3D"/>
    <w:rsid w:val="003A2932"/>
    <w:rsid w:val="003A29C1"/>
    <w:rsid w:val="003A574A"/>
    <w:rsid w:val="003A66E5"/>
    <w:rsid w:val="003A711A"/>
    <w:rsid w:val="003B0BE3"/>
    <w:rsid w:val="003B11F9"/>
    <w:rsid w:val="003B17BC"/>
    <w:rsid w:val="003B3876"/>
    <w:rsid w:val="003B489D"/>
    <w:rsid w:val="003B53C7"/>
    <w:rsid w:val="003B5655"/>
    <w:rsid w:val="003B5BCF"/>
    <w:rsid w:val="003B6994"/>
    <w:rsid w:val="003C0B8F"/>
    <w:rsid w:val="003C2501"/>
    <w:rsid w:val="003C2787"/>
    <w:rsid w:val="003C287A"/>
    <w:rsid w:val="003C6EDC"/>
    <w:rsid w:val="003C7372"/>
    <w:rsid w:val="003C799B"/>
    <w:rsid w:val="003D00AA"/>
    <w:rsid w:val="003D09BD"/>
    <w:rsid w:val="003D401E"/>
    <w:rsid w:val="003D4F5C"/>
    <w:rsid w:val="003D611F"/>
    <w:rsid w:val="003E0870"/>
    <w:rsid w:val="003E3440"/>
    <w:rsid w:val="003E4330"/>
    <w:rsid w:val="003E469E"/>
    <w:rsid w:val="003F184A"/>
    <w:rsid w:val="003F2645"/>
    <w:rsid w:val="003F3E67"/>
    <w:rsid w:val="003F52F2"/>
    <w:rsid w:val="00400CBC"/>
    <w:rsid w:val="004031BE"/>
    <w:rsid w:val="00413315"/>
    <w:rsid w:val="00414D35"/>
    <w:rsid w:val="00415CEF"/>
    <w:rsid w:val="004179E9"/>
    <w:rsid w:val="00420950"/>
    <w:rsid w:val="00421A82"/>
    <w:rsid w:val="00423E08"/>
    <w:rsid w:val="0042489C"/>
    <w:rsid w:val="00426818"/>
    <w:rsid w:val="00426989"/>
    <w:rsid w:val="00430FF6"/>
    <w:rsid w:val="0043166F"/>
    <w:rsid w:val="0043587B"/>
    <w:rsid w:val="00437EB6"/>
    <w:rsid w:val="00437FA6"/>
    <w:rsid w:val="004401C0"/>
    <w:rsid w:val="0044089F"/>
    <w:rsid w:val="004410B9"/>
    <w:rsid w:val="00442C21"/>
    <w:rsid w:val="004450B7"/>
    <w:rsid w:val="00445CFF"/>
    <w:rsid w:val="00447407"/>
    <w:rsid w:val="00450C63"/>
    <w:rsid w:val="00451925"/>
    <w:rsid w:val="00452372"/>
    <w:rsid w:val="00452FB4"/>
    <w:rsid w:val="00455821"/>
    <w:rsid w:val="00455EAC"/>
    <w:rsid w:val="004563D7"/>
    <w:rsid w:val="0045721F"/>
    <w:rsid w:val="00460089"/>
    <w:rsid w:val="00461ED6"/>
    <w:rsid w:val="004638CF"/>
    <w:rsid w:val="00465849"/>
    <w:rsid w:val="00465C84"/>
    <w:rsid w:val="00465EA9"/>
    <w:rsid w:val="004660A6"/>
    <w:rsid w:val="00471712"/>
    <w:rsid w:val="00476C50"/>
    <w:rsid w:val="0047720B"/>
    <w:rsid w:val="004773A6"/>
    <w:rsid w:val="00480B28"/>
    <w:rsid w:val="004815F6"/>
    <w:rsid w:val="00483869"/>
    <w:rsid w:val="00484650"/>
    <w:rsid w:val="00485AD3"/>
    <w:rsid w:val="00486865"/>
    <w:rsid w:val="0048694D"/>
    <w:rsid w:val="00487F4C"/>
    <w:rsid w:val="0049005B"/>
    <w:rsid w:val="004904BA"/>
    <w:rsid w:val="004912D8"/>
    <w:rsid w:val="00491973"/>
    <w:rsid w:val="00494717"/>
    <w:rsid w:val="0049493E"/>
    <w:rsid w:val="00494A0B"/>
    <w:rsid w:val="004A142E"/>
    <w:rsid w:val="004A187D"/>
    <w:rsid w:val="004A24D2"/>
    <w:rsid w:val="004A3675"/>
    <w:rsid w:val="004A43B9"/>
    <w:rsid w:val="004B134A"/>
    <w:rsid w:val="004B1CFD"/>
    <w:rsid w:val="004B244D"/>
    <w:rsid w:val="004B257E"/>
    <w:rsid w:val="004B29CF"/>
    <w:rsid w:val="004B40AA"/>
    <w:rsid w:val="004B5214"/>
    <w:rsid w:val="004B557E"/>
    <w:rsid w:val="004C0B3F"/>
    <w:rsid w:val="004C2AA1"/>
    <w:rsid w:val="004C38B6"/>
    <w:rsid w:val="004C5896"/>
    <w:rsid w:val="004C5C7C"/>
    <w:rsid w:val="004C5FB2"/>
    <w:rsid w:val="004C61BB"/>
    <w:rsid w:val="004C621D"/>
    <w:rsid w:val="004C6878"/>
    <w:rsid w:val="004C7179"/>
    <w:rsid w:val="004D45D7"/>
    <w:rsid w:val="004D4662"/>
    <w:rsid w:val="004D6653"/>
    <w:rsid w:val="004D6C6B"/>
    <w:rsid w:val="004D7E28"/>
    <w:rsid w:val="004E1607"/>
    <w:rsid w:val="004E48DC"/>
    <w:rsid w:val="004E6234"/>
    <w:rsid w:val="004E7D21"/>
    <w:rsid w:val="004F0D33"/>
    <w:rsid w:val="004F1AB7"/>
    <w:rsid w:val="004F5966"/>
    <w:rsid w:val="004F5AC7"/>
    <w:rsid w:val="005017C1"/>
    <w:rsid w:val="00501B86"/>
    <w:rsid w:val="005027E5"/>
    <w:rsid w:val="00502A19"/>
    <w:rsid w:val="00502B47"/>
    <w:rsid w:val="005061D0"/>
    <w:rsid w:val="005079E5"/>
    <w:rsid w:val="005107C6"/>
    <w:rsid w:val="00511F92"/>
    <w:rsid w:val="00512E0C"/>
    <w:rsid w:val="0051400F"/>
    <w:rsid w:val="00517CAF"/>
    <w:rsid w:val="00520C80"/>
    <w:rsid w:val="005222EC"/>
    <w:rsid w:val="0052376C"/>
    <w:rsid w:val="00523924"/>
    <w:rsid w:val="0052450C"/>
    <w:rsid w:val="00525681"/>
    <w:rsid w:val="00525BF8"/>
    <w:rsid w:val="00526127"/>
    <w:rsid w:val="0053188A"/>
    <w:rsid w:val="00532475"/>
    <w:rsid w:val="00532AAC"/>
    <w:rsid w:val="00537258"/>
    <w:rsid w:val="005405C2"/>
    <w:rsid w:val="00543099"/>
    <w:rsid w:val="00553E5C"/>
    <w:rsid w:val="00554CDA"/>
    <w:rsid w:val="00557B1B"/>
    <w:rsid w:val="00561380"/>
    <w:rsid w:val="00563734"/>
    <w:rsid w:val="00563AD3"/>
    <w:rsid w:val="00567DC9"/>
    <w:rsid w:val="00572664"/>
    <w:rsid w:val="00573B87"/>
    <w:rsid w:val="00575533"/>
    <w:rsid w:val="00576867"/>
    <w:rsid w:val="005771BA"/>
    <w:rsid w:val="00577A89"/>
    <w:rsid w:val="00583C59"/>
    <w:rsid w:val="00584D62"/>
    <w:rsid w:val="00590EED"/>
    <w:rsid w:val="00590F97"/>
    <w:rsid w:val="005951E8"/>
    <w:rsid w:val="00595293"/>
    <w:rsid w:val="0059529B"/>
    <w:rsid w:val="00595613"/>
    <w:rsid w:val="00595FA9"/>
    <w:rsid w:val="00597F09"/>
    <w:rsid w:val="005A0B1B"/>
    <w:rsid w:val="005A1735"/>
    <w:rsid w:val="005A2855"/>
    <w:rsid w:val="005A34AB"/>
    <w:rsid w:val="005A66EB"/>
    <w:rsid w:val="005B07D6"/>
    <w:rsid w:val="005B0E8F"/>
    <w:rsid w:val="005B1396"/>
    <w:rsid w:val="005B206C"/>
    <w:rsid w:val="005B21F2"/>
    <w:rsid w:val="005B425B"/>
    <w:rsid w:val="005B4D9A"/>
    <w:rsid w:val="005B70A7"/>
    <w:rsid w:val="005C06DA"/>
    <w:rsid w:val="005C0ADD"/>
    <w:rsid w:val="005C4032"/>
    <w:rsid w:val="005C7119"/>
    <w:rsid w:val="005D0DB2"/>
    <w:rsid w:val="005D12A9"/>
    <w:rsid w:val="005D1A4A"/>
    <w:rsid w:val="005D2502"/>
    <w:rsid w:val="005D2965"/>
    <w:rsid w:val="005D2A35"/>
    <w:rsid w:val="005D3E3C"/>
    <w:rsid w:val="005D4F7A"/>
    <w:rsid w:val="005D7A6E"/>
    <w:rsid w:val="005E067E"/>
    <w:rsid w:val="005E1497"/>
    <w:rsid w:val="005E1959"/>
    <w:rsid w:val="005E1B21"/>
    <w:rsid w:val="005E4534"/>
    <w:rsid w:val="005E558F"/>
    <w:rsid w:val="005E5A70"/>
    <w:rsid w:val="005E7E23"/>
    <w:rsid w:val="005F152C"/>
    <w:rsid w:val="005F22BD"/>
    <w:rsid w:val="005F2584"/>
    <w:rsid w:val="005F4E45"/>
    <w:rsid w:val="005F54F6"/>
    <w:rsid w:val="005F7C3D"/>
    <w:rsid w:val="006008D9"/>
    <w:rsid w:val="0060108A"/>
    <w:rsid w:val="00603643"/>
    <w:rsid w:val="00603A4A"/>
    <w:rsid w:val="00605DC0"/>
    <w:rsid w:val="006101E4"/>
    <w:rsid w:val="00610AC9"/>
    <w:rsid w:val="00612AC9"/>
    <w:rsid w:val="00612C66"/>
    <w:rsid w:val="00612CBD"/>
    <w:rsid w:val="006149CB"/>
    <w:rsid w:val="00615152"/>
    <w:rsid w:val="00615584"/>
    <w:rsid w:val="00615FD0"/>
    <w:rsid w:val="00620C3A"/>
    <w:rsid w:val="0062374C"/>
    <w:rsid w:val="00623D1D"/>
    <w:rsid w:val="0062604F"/>
    <w:rsid w:val="00626162"/>
    <w:rsid w:val="006274A1"/>
    <w:rsid w:val="00627920"/>
    <w:rsid w:val="006309DD"/>
    <w:rsid w:val="006314C6"/>
    <w:rsid w:val="00631FD7"/>
    <w:rsid w:val="0063332E"/>
    <w:rsid w:val="00635441"/>
    <w:rsid w:val="006366F3"/>
    <w:rsid w:val="00637763"/>
    <w:rsid w:val="00637795"/>
    <w:rsid w:val="00640E75"/>
    <w:rsid w:val="0064222F"/>
    <w:rsid w:val="006441B6"/>
    <w:rsid w:val="00645139"/>
    <w:rsid w:val="00646885"/>
    <w:rsid w:val="00647D18"/>
    <w:rsid w:val="0065126E"/>
    <w:rsid w:val="0065165A"/>
    <w:rsid w:val="0065236A"/>
    <w:rsid w:val="00654AB2"/>
    <w:rsid w:val="00660BC7"/>
    <w:rsid w:val="00662305"/>
    <w:rsid w:val="00663936"/>
    <w:rsid w:val="00663F79"/>
    <w:rsid w:val="00666525"/>
    <w:rsid w:val="00666C29"/>
    <w:rsid w:val="00667C1D"/>
    <w:rsid w:val="00672B1C"/>
    <w:rsid w:val="006731F0"/>
    <w:rsid w:val="006741B2"/>
    <w:rsid w:val="006751D8"/>
    <w:rsid w:val="00675CC6"/>
    <w:rsid w:val="006774EF"/>
    <w:rsid w:val="006775B8"/>
    <w:rsid w:val="00680304"/>
    <w:rsid w:val="00681CA6"/>
    <w:rsid w:val="00682396"/>
    <w:rsid w:val="0068512F"/>
    <w:rsid w:val="006903F1"/>
    <w:rsid w:val="00690B2A"/>
    <w:rsid w:val="00691149"/>
    <w:rsid w:val="006914D3"/>
    <w:rsid w:val="00691EF3"/>
    <w:rsid w:val="00693062"/>
    <w:rsid w:val="00693DF0"/>
    <w:rsid w:val="00697222"/>
    <w:rsid w:val="006A06AD"/>
    <w:rsid w:val="006A27B5"/>
    <w:rsid w:val="006A3572"/>
    <w:rsid w:val="006A379D"/>
    <w:rsid w:val="006A3863"/>
    <w:rsid w:val="006A5011"/>
    <w:rsid w:val="006A50BE"/>
    <w:rsid w:val="006A623F"/>
    <w:rsid w:val="006A6B58"/>
    <w:rsid w:val="006A6D3D"/>
    <w:rsid w:val="006B0A25"/>
    <w:rsid w:val="006B3056"/>
    <w:rsid w:val="006C0F8A"/>
    <w:rsid w:val="006C1407"/>
    <w:rsid w:val="006C1BF7"/>
    <w:rsid w:val="006C2996"/>
    <w:rsid w:val="006C2B65"/>
    <w:rsid w:val="006C4226"/>
    <w:rsid w:val="006C5118"/>
    <w:rsid w:val="006C5212"/>
    <w:rsid w:val="006C6E2C"/>
    <w:rsid w:val="006D083E"/>
    <w:rsid w:val="006D2B9F"/>
    <w:rsid w:val="006D31DD"/>
    <w:rsid w:val="006D42E3"/>
    <w:rsid w:val="006D51E7"/>
    <w:rsid w:val="006D5873"/>
    <w:rsid w:val="006D6126"/>
    <w:rsid w:val="006D7212"/>
    <w:rsid w:val="006D7C95"/>
    <w:rsid w:val="006D7DE8"/>
    <w:rsid w:val="006E05BE"/>
    <w:rsid w:val="006E3522"/>
    <w:rsid w:val="006E4A8A"/>
    <w:rsid w:val="006E56C3"/>
    <w:rsid w:val="006E6193"/>
    <w:rsid w:val="006E6497"/>
    <w:rsid w:val="006E6B3D"/>
    <w:rsid w:val="006E7CC5"/>
    <w:rsid w:val="006E7CE8"/>
    <w:rsid w:val="006E7D2F"/>
    <w:rsid w:val="006F1CA8"/>
    <w:rsid w:val="006F1CF0"/>
    <w:rsid w:val="006F250A"/>
    <w:rsid w:val="006F4A8F"/>
    <w:rsid w:val="006F4D33"/>
    <w:rsid w:val="006F5475"/>
    <w:rsid w:val="006F6798"/>
    <w:rsid w:val="0070029E"/>
    <w:rsid w:val="0070274F"/>
    <w:rsid w:val="00704D8A"/>
    <w:rsid w:val="007067E0"/>
    <w:rsid w:val="00706812"/>
    <w:rsid w:val="00710165"/>
    <w:rsid w:val="00710585"/>
    <w:rsid w:val="007116CB"/>
    <w:rsid w:val="007161F3"/>
    <w:rsid w:val="00720E25"/>
    <w:rsid w:val="00722378"/>
    <w:rsid w:val="00724E5E"/>
    <w:rsid w:val="00725712"/>
    <w:rsid w:val="00727B3A"/>
    <w:rsid w:val="00732795"/>
    <w:rsid w:val="0073387F"/>
    <w:rsid w:val="007345C3"/>
    <w:rsid w:val="0073520E"/>
    <w:rsid w:val="0073646E"/>
    <w:rsid w:val="00737944"/>
    <w:rsid w:val="0074218E"/>
    <w:rsid w:val="007422CC"/>
    <w:rsid w:val="00742E7D"/>
    <w:rsid w:val="00743059"/>
    <w:rsid w:val="00745B75"/>
    <w:rsid w:val="00746AA9"/>
    <w:rsid w:val="00746ECD"/>
    <w:rsid w:val="00747A3F"/>
    <w:rsid w:val="00750695"/>
    <w:rsid w:val="007518A3"/>
    <w:rsid w:val="00751D25"/>
    <w:rsid w:val="00754B11"/>
    <w:rsid w:val="00755996"/>
    <w:rsid w:val="0076163D"/>
    <w:rsid w:val="00761B55"/>
    <w:rsid w:val="00762DCA"/>
    <w:rsid w:val="00763A10"/>
    <w:rsid w:val="00764220"/>
    <w:rsid w:val="00765F98"/>
    <w:rsid w:val="00766C53"/>
    <w:rsid w:val="00767CDC"/>
    <w:rsid w:val="00772B17"/>
    <w:rsid w:val="0077432A"/>
    <w:rsid w:val="007757D1"/>
    <w:rsid w:val="0077599B"/>
    <w:rsid w:val="00777714"/>
    <w:rsid w:val="00783C87"/>
    <w:rsid w:val="00785E4F"/>
    <w:rsid w:val="00787B09"/>
    <w:rsid w:val="00790279"/>
    <w:rsid w:val="00792106"/>
    <w:rsid w:val="0079210D"/>
    <w:rsid w:val="007947BB"/>
    <w:rsid w:val="00794D4F"/>
    <w:rsid w:val="00795C7D"/>
    <w:rsid w:val="00796E5E"/>
    <w:rsid w:val="007A2D99"/>
    <w:rsid w:val="007A31B9"/>
    <w:rsid w:val="007A3B90"/>
    <w:rsid w:val="007A54E3"/>
    <w:rsid w:val="007A5DC5"/>
    <w:rsid w:val="007A659A"/>
    <w:rsid w:val="007B05D3"/>
    <w:rsid w:val="007B1502"/>
    <w:rsid w:val="007B215E"/>
    <w:rsid w:val="007B43C5"/>
    <w:rsid w:val="007B575A"/>
    <w:rsid w:val="007C20EA"/>
    <w:rsid w:val="007C3BA0"/>
    <w:rsid w:val="007C3BE5"/>
    <w:rsid w:val="007C4E45"/>
    <w:rsid w:val="007D10BF"/>
    <w:rsid w:val="007D1AC1"/>
    <w:rsid w:val="007D37B3"/>
    <w:rsid w:val="007D42F4"/>
    <w:rsid w:val="007D5822"/>
    <w:rsid w:val="007D673A"/>
    <w:rsid w:val="007E0A52"/>
    <w:rsid w:val="007E43F8"/>
    <w:rsid w:val="007E67D5"/>
    <w:rsid w:val="007F04EC"/>
    <w:rsid w:val="007F5965"/>
    <w:rsid w:val="007F7BB6"/>
    <w:rsid w:val="0080265F"/>
    <w:rsid w:val="00810D29"/>
    <w:rsid w:val="00811C55"/>
    <w:rsid w:val="00812CFF"/>
    <w:rsid w:val="00813C01"/>
    <w:rsid w:val="00815010"/>
    <w:rsid w:val="008230A3"/>
    <w:rsid w:val="00824B94"/>
    <w:rsid w:val="00827668"/>
    <w:rsid w:val="00830AEF"/>
    <w:rsid w:val="00831664"/>
    <w:rsid w:val="00831E8E"/>
    <w:rsid w:val="00832497"/>
    <w:rsid w:val="00834662"/>
    <w:rsid w:val="008346D5"/>
    <w:rsid w:val="008355E5"/>
    <w:rsid w:val="00837D83"/>
    <w:rsid w:val="0084210C"/>
    <w:rsid w:val="00843B6F"/>
    <w:rsid w:val="00843D30"/>
    <w:rsid w:val="00844860"/>
    <w:rsid w:val="00845C2F"/>
    <w:rsid w:val="0084728D"/>
    <w:rsid w:val="00847417"/>
    <w:rsid w:val="00850B67"/>
    <w:rsid w:val="008534F2"/>
    <w:rsid w:val="00855290"/>
    <w:rsid w:val="00856A48"/>
    <w:rsid w:val="00857E81"/>
    <w:rsid w:val="00860B97"/>
    <w:rsid w:val="00865810"/>
    <w:rsid w:val="00865EBD"/>
    <w:rsid w:val="00865F76"/>
    <w:rsid w:val="008708D6"/>
    <w:rsid w:val="0087278E"/>
    <w:rsid w:val="0087494C"/>
    <w:rsid w:val="00876058"/>
    <w:rsid w:val="0087678C"/>
    <w:rsid w:val="00877E01"/>
    <w:rsid w:val="00880C36"/>
    <w:rsid w:val="008810F2"/>
    <w:rsid w:val="008815AE"/>
    <w:rsid w:val="00881CE9"/>
    <w:rsid w:val="00883A2C"/>
    <w:rsid w:val="00885DE8"/>
    <w:rsid w:val="00886412"/>
    <w:rsid w:val="00890898"/>
    <w:rsid w:val="00890FF7"/>
    <w:rsid w:val="00891104"/>
    <w:rsid w:val="00894E3F"/>
    <w:rsid w:val="0089607B"/>
    <w:rsid w:val="008967A7"/>
    <w:rsid w:val="00896AEB"/>
    <w:rsid w:val="00897C42"/>
    <w:rsid w:val="008A0BDB"/>
    <w:rsid w:val="008A2ED7"/>
    <w:rsid w:val="008A3465"/>
    <w:rsid w:val="008A3FCC"/>
    <w:rsid w:val="008A669E"/>
    <w:rsid w:val="008A786A"/>
    <w:rsid w:val="008B216C"/>
    <w:rsid w:val="008B21AF"/>
    <w:rsid w:val="008B3582"/>
    <w:rsid w:val="008B4E08"/>
    <w:rsid w:val="008B5F65"/>
    <w:rsid w:val="008B66C3"/>
    <w:rsid w:val="008C35F3"/>
    <w:rsid w:val="008C3D1C"/>
    <w:rsid w:val="008C4355"/>
    <w:rsid w:val="008C48BF"/>
    <w:rsid w:val="008C51FE"/>
    <w:rsid w:val="008C5C00"/>
    <w:rsid w:val="008D04D6"/>
    <w:rsid w:val="008D094F"/>
    <w:rsid w:val="008D1AE6"/>
    <w:rsid w:val="008D2592"/>
    <w:rsid w:val="008D305F"/>
    <w:rsid w:val="008D3CFE"/>
    <w:rsid w:val="008D49F2"/>
    <w:rsid w:val="008D5B58"/>
    <w:rsid w:val="008D62B2"/>
    <w:rsid w:val="008D676C"/>
    <w:rsid w:val="008D67D4"/>
    <w:rsid w:val="008E038E"/>
    <w:rsid w:val="008E0C79"/>
    <w:rsid w:val="008E4174"/>
    <w:rsid w:val="008E564F"/>
    <w:rsid w:val="008E66C1"/>
    <w:rsid w:val="008E6EAA"/>
    <w:rsid w:val="008E7890"/>
    <w:rsid w:val="008E7922"/>
    <w:rsid w:val="008F349F"/>
    <w:rsid w:val="008F371A"/>
    <w:rsid w:val="008F458E"/>
    <w:rsid w:val="008F5BEB"/>
    <w:rsid w:val="008F7F90"/>
    <w:rsid w:val="00900EA4"/>
    <w:rsid w:val="00901F9C"/>
    <w:rsid w:val="00902B14"/>
    <w:rsid w:val="009075C0"/>
    <w:rsid w:val="00910329"/>
    <w:rsid w:val="0091061F"/>
    <w:rsid w:val="009117D4"/>
    <w:rsid w:val="00911F3B"/>
    <w:rsid w:val="009128E3"/>
    <w:rsid w:val="00912C4C"/>
    <w:rsid w:val="00915527"/>
    <w:rsid w:val="0091620E"/>
    <w:rsid w:val="00916970"/>
    <w:rsid w:val="00917221"/>
    <w:rsid w:val="00921ACF"/>
    <w:rsid w:val="0092253E"/>
    <w:rsid w:val="0092299B"/>
    <w:rsid w:val="009244D7"/>
    <w:rsid w:val="0092481A"/>
    <w:rsid w:val="00925150"/>
    <w:rsid w:val="00927361"/>
    <w:rsid w:val="009313D7"/>
    <w:rsid w:val="00931523"/>
    <w:rsid w:val="009330D0"/>
    <w:rsid w:val="00933F6B"/>
    <w:rsid w:val="00942378"/>
    <w:rsid w:val="00943BDF"/>
    <w:rsid w:val="009441C9"/>
    <w:rsid w:val="009475A7"/>
    <w:rsid w:val="0095073A"/>
    <w:rsid w:val="009511BC"/>
    <w:rsid w:val="00952B6C"/>
    <w:rsid w:val="009544D2"/>
    <w:rsid w:val="0095617B"/>
    <w:rsid w:val="0096017B"/>
    <w:rsid w:val="00960D44"/>
    <w:rsid w:val="00961541"/>
    <w:rsid w:val="00963130"/>
    <w:rsid w:val="009700FA"/>
    <w:rsid w:val="009707A9"/>
    <w:rsid w:val="009731F2"/>
    <w:rsid w:val="00973A2C"/>
    <w:rsid w:val="00974535"/>
    <w:rsid w:val="00975EFA"/>
    <w:rsid w:val="00976BE7"/>
    <w:rsid w:val="00980E8E"/>
    <w:rsid w:val="00982341"/>
    <w:rsid w:val="0098270E"/>
    <w:rsid w:val="009834E0"/>
    <w:rsid w:val="00983884"/>
    <w:rsid w:val="00986559"/>
    <w:rsid w:val="0099091C"/>
    <w:rsid w:val="009916E0"/>
    <w:rsid w:val="009934A5"/>
    <w:rsid w:val="009949BA"/>
    <w:rsid w:val="00994D26"/>
    <w:rsid w:val="00995CC4"/>
    <w:rsid w:val="00997D9C"/>
    <w:rsid w:val="009A04E4"/>
    <w:rsid w:val="009A1C41"/>
    <w:rsid w:val="009A4DB7"/>
    <w:rsid w:val="009A541E"/>
    <w:rsid w:val="009A5904"/>
    <w:rsid w:val="009A5BE8"/>
    <w:rsid w:val="009A6986"/>
    <w:rsid w:val="009A7263"/>
    <w:rsid w:val="009B1A14"/>
    <w:rsid w:val="009B40B6"/>
    <w:rsid w:val="009B4AC2"/>
    <w:rsid w:val="009B58CD"/>
    <w:rsid w:val="009B6AFC"/>
    <w:rsid w:val="009B6D39"/>
    <w:rsid w:val="009C37BE"/>
    <w:rsid w:val="009C58EE"/>
    <w:rsid w:val="009C6E9F"/>
    <w:rsid w:val="009C7C03"/>
    <w:rsid w:val="009D174A"/>
    <w:rsid w:val="009E25E2"/>
    <w:rsid w:val="009E407B"/>
    <w:rsid w:val="009E4459"/>
    <w:rsid w:val="009E5432"/>
    <w:rsid w:val="009E7265"/>
    <w:rsid w:val="009E7824"/>
    <w:rsid w:val="009F210A"/>
    <w:rsid w:val="009F2383"/>
    <w:rsid w:val="009F376C"/>
    <w:rsid w:val="009F4DBF"/>
    <w:rsid w:val="009F6707"/>
    <w:rsid w:val="009F7FAD"/>
    <w:rsid w:val="00A0375D"/>
    <w:rsid w:val="00A04BE4"/>
    <w:rsid w:val="00A1431C"/>
    <w:rsid w:val="00A152EA"/>
    <w:rsid w:val="00A209AA"/>
    <w:rsid w:val="00A20E34"/>
    <w:rsid w:val="00A23B32"/>
    <w:rsid w:val="00A30801"/>
    <w:rsid w:val="00A344BA"/>
    <w:rsid w:val="00A34D7F"/>
    <w:rsid w:val="00A35132"/>
    <w:rsid w:val="00A41C20"/>
    <w:rsid w:val="00A438E6"/>
    <w:rsid w:val="00A52945"/>
    <w:rsid w:val="00A536F2"/>
    <w:rsid w:val="00A55AA5"/>
    <w:rsid w:val="00A56C83"/>
    <w:rsid w:val="00A636C2"/>
    <w:rsid w:val="00A6535C"/>
    <w:rsid w:val="00A65CF6"/>
    <w:rsid w:val="00A6631F"/>
    <w:rsid w:val="00A80CED"/>
    <w:rsid w:val="00A835F4"/>
    <w:rsid w:val="00A84175"/>
    <w:rsid w:val="00A843E7"/>
    <w:rsid w:val="00A9082C"/>
    <w:rsid w:val="00A943EA"/>
    <w:rsid w:val="00A954E6"/>
    <w:rsid w:val="00A96F63"/>
    <w:rsid w:val="00A970DF"/>
    <w:rsid w:val="00AA09E1"/>
    <w:rsid w:val="00AA1C6B"/>
    <w:rsid w:val="00AA33B8"/>
    <w:rsid w:val="00AA34D4"/>
    <w:rsid w:val="00AA511B"/>
    <w:rsid w:val="00AA5F2B"/>
    <w:rsid w:val="00AA6A72"/>
    <w:rsid w:val="00AA7B38"/>
    <w:rsid w:val="00AB1488"/>
    <w:rsid w:val="00AB2950"/>
    <w:rsid w:val="00AB2DE4"/>
    <w:rsid w:val="00AB2F5B"/>
    <w:rsid w:val="00AB327E"/>
    <w:rsid w:val="00AB5FD0"/>
    <w:rsid w:val="00AB6FF3"/>
    <w:rsid w:val="00AB7BF3"/>
    <w:rsid w:val="00AC04DA"/>
    <w:rsid w:val="00AC0E9B"/>
    <w:rsid w:val="00AC0F93"/>
    <w:rsid w:val="00AC150F"/>
    <w:rsid w:val="00AC1E53"/>
    <w:rsid w:val="00AC36D5"/>
    <w:rsid w:val="00AC4252"/>
    <w:rsid w:val="00AC463C"/>
    <w:rsid w:val="00AC522B"/>
    <w:rsid w:val="00AC73F9"/>
    <w:rsid w:val="00AD0E67"/>
    <w:rsid w:val="00AD1A8E"/>
    <w:rsid w:val="00AD535B"/>
    <w:rsid w:val="00AD5EC0"/>
    <w:rsid w:val="00AD665D"/>
    <w:rsid w:val="00AE06B6"/>
    <w:rsid w:val="00AE2DB4"/>
    <w:rsid w:val="00AE6A94"/>
    <w:rsid w:val="00AE7D00"/>
    <w:rsid w:val="00AF2842"/>
    <w:rsid w:val="00AF2CFF"/>
    <w:rsid w:val="00AF3B7F"/>
    <w:rsid w:val="00AF4886"/>
    <w:rsid w:val="00AF531F"/>
    <w:rsid w:val="00B00508"/>
    <w:rsid w:val="00B03F29"/>
    <w:rsid w:val="00B05D2A"/>
    <w:rsid w:val="00B1444F"/>
    <w:rsid w:val="00B16053"/>
    <w:rsid w:val="00B178F6"/>
    <w:rsid w:val="00B2534D"/>
    <w:rsid w:val="00B25AEE"/>
    <w:rsid w:val="00B2704B"/>
    <w:rsid w:val="00B27ADD"/>
    <w:rsid w:val="00B30B33"/>
    <w:rsid w:val="00B310B1"/>
    <w:rsid w:val="00B31A30"/>
    <w:rsid w:val="00B33039"/>
    <w:rsid w:val="00B34948"/>
    <w:rsid w:val="00B36487"/>
    <w:rsid w:val="00B40ED2"/>
    <w:rsid w:val="00B41445"/>
    <w:rsid w:val="00B4151D"/>
    <w:rsid w:val="00B42760"/>
    <w:rsid w:val="00B431A8"/>
    <w:rsid w:val="00B43AB9"/>
    <w:rsid w:val="00B464FB"/>
    <w:rsid w:val="00B467EE"/>
    <w:rsid w:val="00B4729D"/>
    <w:rsid w:val="00B47853"/>
    <w:rsid w:val="00B530C3"/>
    <w:rsid w:val="00B5475F"/>
    <w:rsid w:val="00B57E88"/>
    <w:rsid w:val="00B615E9"/>
    <w:rsid w:val="00B61C80"/>
    <w:rsid w:val="00B63382"/>
    <w:rsid w:val="00B65581"/>
    <w:rsid w:val="00B6652E"/>
    <w:rsid w:val="00B6672C"/>
    <w:rsid w:val="00B66C67"/>
    <w:rsid w:val="00B70C09"/>
    <w:rsid w:val="00B71229"/>
    <w:rsid w:val="00B726C2"/>
    <w:rsid w:val="00B72761"/>
    <w:rsid w:val="00B739A4"/>
    <w:rsid w:val="00B75D0A"/>
    <w:rsid w:val="00B75FEB"/>
    <w:rsid w:val="00B765E7"/>
    <w:rsid w:val="00B76974"/>
    <w:rsid w:val="00B8274E"/>
    <w:rsid w:val="00B85CF6"/>
    <w:rsid w:val="00B91CF0"/>
    <w:rsid w:val="00B92DB5"/>
    <w:rsid w:val="00B93FAC"/>
    <w:rsid w:val="00B94345"/>
    <w:rsid w:val="00B96D95"/>
    <w:rsid w:val="00B974CB"/>
    <w:rsid w:val="00BA1511"/>
    <w:rsid w:val="00BA21B4"/>
    <w:rsid w:val="00BA225A"/>
    <w:rsid w:val="00BA2D49"/>
    <w:rsid w:val="00BA3EC1"/>
    <w:rsid w:val="00BA592B"/>
    <w:rsid w:val="00BA6E00"/>
    <w:rsid w:val="00BB1666"/>
    <w:rsid w:val="00BB2A8A"/>
    <w:rsid w:val="00BB2D50"/>
    <w:rsid w:val="00BB2F01"/>
    <w:rsid w:val="00BB53FA"/>
    <w:rsid w:val="00BC16D0"/>
    <w:rsid w:val="00BC6881"/>
    <w:rsid w:val="00BC6EF4"/>
    <w:rsid w:val="00BC76FA"/>
    <w:rsid w:val="00BD0C49"/>
    <w:rsid w:val="00BD26AF"/>
    <w:rsid w:val="00BD28BD"/>
    <w:rsid w:val="00BD4B07"/>
    <w:rsid w:val="00BD6B0E"/>
    <w:rsid w:val="00BD6C3B"/>
    <w:rsid w:val="00BE094D"/>
    <w:rsid w:val="00BE09A8"/>
    <w:rsid w:val="00BE1712"/>
    <w:rsid w:val="00BE192F"/>
    <w:rsid w:val="00BE2B8E"/>
    <w:rsid w:val="00BE408E"/>
    <w:rsid w:val="00BE6C03"/>
    <w:rsid w:val="00BE7A7A"/>
    <w:rsid w:val="00BF1894"/>
    <w:rsid w:val="00BF2F79"/>
    <w:rsid w:val="00BF35D8"/>
    <w:rsid w:val="00BF4F1F"/>
    <w:rsid w:val="00BF5066"/>
    <w:rsid w:val="00BF5BDE"/>
    <w:rsid w:val="00BF6FBC"/>
    <w:rsid w:val="00BF7BBE"/>
    <w:rsid w:val="00C00521"/>
    <w:rsid w:val="00C0060E"/>
    <w:rsid w:val="00C0096A"/>
    <w:rsid w:val="00C00C0D"/>
    <w:rsid w:val="00C023AC"/>
    <w:rsid w:val="00C04B4A"/>
    <w:rsid w:val="00C05BAF"/>
    <w:rsid w:val="00C105C9"/>
    <w:rsid w:val="00C11846"/>
    <w:rsid w:val="00C12283"/>
    <w:rsid w:val="00C12C3C"/>
    <w:rsid w:val="00C13BCD"/>
    <w:rsid w:val="00C14237"/>
    <w:rsid w:val="00C14C84"/>
    <w:rsid w:val="00C1641B"/>
    <w:rsid w:val="00C170E7"/>
    <w:rsid w:val="00C22A9D"/>
    <w:rsid w:val="00C23A8D"/>
    <w:rsid w:val="00C23BE8"/>
    <w:rsid w:val="00C24AA3"/>
    <w:rsid w:val="00C25D0D"/>
    <w:rsid w:val="00C25D12"/>
    <w:rsid w:val="00C2668D"/>
    <w:rsid w:val="00C26EBB"/>
    <w:rsid w:val="00C2711F"/>
    <w:rsid w:val="00C27947"/>
    <w:rsid w:val="00C27A6E"/>
    <w:rsid w:val="00C30510"/>
    <w:rsid w:val="00C32078"/>
    <w:rsid w:val="00C32AD3"/>
    <w:rsid w:val="00C36590"/>
    <w:rsid w:val="00C375BB"/>
    <w:rsid w:val="00C44E9F"/>
    <w:rsid w:val="00C54EDC"/>
    <w:rsid w:val="00C55240"/>
    <w:rsid w:val="00C5525B"/>
    <w:rsid w:val="00C60CC8"/>
    <w:rsid w:val="00C635DE"/>
    <w:rsid w:val="00C65CB6"/>
    <w:rsid w:val="00C707B5"/>
    <w:rsid w:val="00C712BC"/>
    <w:rsid w:val="00C716A6"/>
    <w:rsid w:val="00C72659"/>
    <w:rsid w:val="00C74DA7"/>
    <w:rsid w:val="00C751CF"/>
    <w:rsid w:val="00C80808"/>
    <w:rsid w:val="00C80AB1"/>
    <w:rsid w:val="00C82A96"/>
    <w:rsid w:val="00C83EAF"/>
    <w:rsid w:val="00C849AF"/>
    <w:rsid w:val="00C8686A"/>
    <w:rsid w:val="00C91298"/>
    <w:rsid w:val="00C917E2"/>
    <w:rsid w:val="00C91C96"/>
    <w:rsid w:val="00C94E35"/>
    <w:rsid w:val="00C9509D"/>
    <w:rsid w:val="00C96747"/>
    <w:rsid w:val="00C96868"/>
    <w:rsid w:val="00CA124C"/>
    <w:rsid w:val="00CA1435"/>
    <w:rsid w:val="00CA30D0"/>
    <w:rsid w:val="00CA3C60"/>
    <w:rsid w:val="00CA3D25"/>
    <w:rsid w:val="00CA3E7C"/>
    <w:rsid w:val="00CA5898"/>
    <w:rsid w:val="00CA69F0"/>
    <w:rsid w:val="00CA6DA8"/>
    <w:rsid w:val="00CB7772"/>
    <w:rsid w:val="00CC0225"/>
    <w:rsid w:val="00CC384B"/>
    <w:rsid w:val="00CC3FC3"/>
    <w:rsid w:val="00CC47FC"/>
    <w:rsid w:val="00CC549B"/>
    <w:rsid w:val="00CC58F0"/>
    <w:rsid w:val="00CC5E27"/>
    <w:rsid w:val="00CC6E3C"/>
    <w:rsid w:val="00CC7333"/>
    <w:rsid w:val="00CD04EC"/>
    <w:rsid w:val="00CD0BDA"/>
    <w:rsid w:val="00CD1A7F"/>
    <w:rsid w:val="00CD1D16"/>
    <w:rsid w:val="00CD1E12"/>
    <w:rsid w:val="00CD2928"/>
    <w:rsid w:val="00CD379F"/>
    <w:rsid w:val="00CD4B09"/>
    <w:rsid w:val="00CD7141"/>
    <w:rsid w:val="00CE05D5"/>
    <w:rsid w:val="00CE3A41"/>
    <w:rsid w:val="00CE57A4"/>
    <w:rsid w:val="00CE7452"/>
    <w:rsid w:val="00CF0CE6"/>
    <w:rsid w:val="00CF2335"/>
    <w:rsid w:val="00CF4591"/>
    <w:rsid w:val="00CF565F"/>
    <w:rsid w:val="00CF56A3"/>
    <w:rsid w:val="00CF596E"/>
    <w:rsid w:val="00D0111F"/>
    <w:rsid w:val="00D01EF8"/>
    <w:rsid w:val="00D04F7E"/>
    <w:rsid w:val="00D053F8"/>
    <w:rsid w:val="00D13FF0"/>
    <w:rsid w:val="00D15064"/>
    <w:rsid w:val="00D16A10"/>
    <w:rsid w:val="00D20D52"/>
    <w:rsid w:val="00D220E2"/>
    <w:rsid w:val="00D22182"/>
    <w:rsid w:val="00D22F0C"/>
    <w:rsid w:val="00D24CE0"/>
    <w:rsid w:val="00D25442"/>
    <w:rsid w:val="00D27575"/>
    <w:rsid w:val="00D33470"/>
    <w:rsid w:val="00D33C82"/>
    <w:rsid w:val="00D3416C"/>
    <w:rsid w:val="00D35088"/>
    <w:rsid w:val="00D362BA"/>
    <w:rsid w:val="00D3643A"/>
    <w:rsid w:val="00D36B0B"/>
    <w:rsid w:val="00D41AFE"/>
    <w:rsid w:val="00D43FFB"/>
    <w:rsid w:val="00D45C46"/>
    <w:rsid w:val="00D45DB9"/>
    <w:rsid w:val="00D47C3A"/>
    <w:rsid w:val="00D47E6C"/>
    <w:rsid w:val="00D50209"/>
    <w:rsid w:val="00D50686"/>
    <w:rsid w:val="00D52667"/>
    <w:rsid w:val="00D539E2"/>
    <w:rsid w:val="00D55373"/>
    <w:rsid w:val="00D55CB8"/>
    <w:rsid w:val="00D6471B"/>
    <w:rsid w:val="00D64CB2"/>
    <w:rsid w:val="00D651FB"/>
    <w:rsid w:val="00D65B20"/>
    <w:rsid w:val="00D6615A"/>
    <w:rsid w:val="00D70F58"/>
    <w:rsid w:val="00D713A2"/>
    <w:rsid w:val="00D722BF"/>
    <w:rsid w:val="00D72A30"/>
    <w:rsid w:val="00D72EDE"/>
    <w:rsid w:val="00D72F1C"/>
    <w:rsid w:val="00D741DC"/>
    <w:rsid w:val="00D76E6F"/>
    <w:rsid w:val="00D82089"/>
    <w:rsid w:val="00D82D5C"/>
    <w:rsid w:val="00D85591"/>
    <w:rsid w:val="00D93460"/>
    <w:rsid w:val="00D94412"/>
    <w:rsid w:val="00D9777A"/>
    <w:rsid w:val="00DA02F1"/>
    <w:rsid w:val="00DA0A79"/>
    <w:rsid w:val="00DA0CE8"/>
    <w:rsid w:val="00DA14F0"/>
    <w:rsid w:val="00DA1B6A"/>
    <w:rsid w:val="00DA47DA"/>
    <w:rsid w:val="00DA4D03"/>
    <w:rsid w:val="00DB011F"/>
    <w:rsid w:val="00DB079B"/>
    <w:rsid w:val="00DB1E43"/>
    <w:rsid w:val="00DB2B00"/>
    <w:rsid w:val="00DB4E59"/>
    <w:rsid w:val="00DB782A"/>
    <w:rsid w:val="00DC034E"/>
    <w:rsid w:val="00DC0B41"/>
    <w:rsid w:val="00DC1AB3"/>
    <w:rsid w:val="00DC37D3"/>
    <w:rsid w:val="00DC4065"/>
    <w:rsid w:val="00DC4CB5"/>
    <w:rsid w:val="00DD1266"/>
    <w:rsid w:val="00DD6AAA"/>
    <w:rsid w:val="00DE0AC7"/>
    <w:rsid w:val="00DE167B"/>
    <w:rsid w:val="00DE1747"/>
    <w:rsid w:val="00DE2402"/>
    <w:rsid w:val="00DE4259"/>
    <w:rsid w:val="00DE6215"/>
    <w:rsid w:val="00DE6402"/>
    <w:rsid w:val="00DE71E1"/>
    <w:rsid w:val="00DF13F2"/>
    <w:rsid w:val="00DF192E"/>
    <w:rsid w:val="00DF4E3D"/>
    <w:rsid w:val="00DF4FD8"/>
    <w:rsid w:val="00DF7484"/>
    <w:rsid w:val="00DF7574"/>
    <w:rsid w:val="00E0340D"/>
    <w:rsid w:val="00E03FD8"/>
    <w:rsid w:val="00E05921"/>
    <w:rsid w:val="00E06340"/>
    <w:rsid w:val="00E06EEF"/>
    <w:rsid w:val="00E0748C"/>
    <w:rsid w:val="00E0749C"/>
    <w:rsid w:val="00E1108C"/>
    <w:rsid w:val="00E16112"/>
    <w:rsid w:val="00E171B9"/>
    <w:rsid w:val="00E203D8"/>
    <w:rsid w:val="00E20931"/>
    <w:rsid w:val="00E211C8"/>
    <w:rsid w:val="00E2133C"/>
    <w:rsid w:val="00E21544"/>
    <w:rsid w:val="00E27326"/>
    <w:rsid w:val="00E27F8B"/>
    <w:rsid w:val="00E33750"/>
    <w:rsid w:val="00E36A36"/>
    <w:rsid w:val="00E37A0A"/>
    <w:rsid w:val="00E415E3"/>
    <w:rsid w:val="00E4684A"/>
    <w:rsid w:val="00E511B8"/>
    <w:rsid w:val="00E52CFB"/>
    <w:rsid w:val="00E542B7"/>
    <w:rsid w:val="00E5478A"/>
    <w:rsid w:val="00E5512E"/>
    <w:rsid w:val="00E56C95"/>
    <w:rsid w:val="00E60597"/>
    <w:rsid w:val="00E64303"/>
    <w:rsid w:val="00E66013"/>
    <w:rsid w:val="00E673D8"/>
    <w:rsid w:val="00E70370"/>
    <w:rsid w:val="00E70EA7"/>
    <w:rsid w:val="00E72007"/>
    <w:rsid w:val="00E74B9B"/>
    <w:rsid w:val="00E768BE"/>
    <w:rsid w:val="00E775CC"/>
    <w:rsid w:val="00E805A8"/>
    <w:rsid w:val="00E81211"/>
    <w:rsid w:val="00E812A2"/>
    <w:rsid w:val="00E81EDC"/>
    <w:rsid w:val="00E83A9A"/>
    <w:rsid w:val="00E85B88"/>
    <w:rsid w:val="00E91F31"/>
    <w:rsid w:val="00E93D8A"/>
    <w:rsid w:val="00E96D74"/>
    <w:rsid w:val="00E9738D"/>
    <w:rsid w:val="00E97D3F"/>
    <w:rsid w:val="00E97F7B"/>
    <w:rsid w:val="00EA1FBB"/>
    <w:rsid w:val="00EA347F"/>
    <w:rsid w:val="00EA42D3"/>
    <w:rsid w:val="00EA463F"/>
    <w:rsid w:val="00EA5047"/>
    <w:rsid w:val="00EA5A08"/>
    <w:rsid w:val="00EA6111"/>
    <w:rsid w:val="00EA6405"/>
    <w:rsid w:val="00EA6F2D"/>
    <w:rsid w:val="00EA7672"/>
    <w:rsid w:val="00EB0A52"/>
    <w:rsid w:val="00EB0EE0"/>
    <w:rsid w:val="00EB7C39"/>
    <w:rsid w:val="00EC0CED"/>
    <w:rsid w:val="00EC1569"/>
    <w:rsid w:val="00EC34A9"/>
    <w:rsid w:val="00EC3A54"/>
    <w:rsid w:val="00EC3AA1"/>
    <w:rsid w:val="00EC643E"/>
    <w:rsid w:val="00EC6F64"/>
    <w:rsid w:val="00ED0427"/>
    <w:rsid w:val="00ED15BC"/>
    <w:rsid w:val="00ED596E"/>
    <w:rsid w:val="00ED7628"/>
    <w:rsid w:val="00EE19CB"/>
    <w:rsid w:val="00EE5664"/>
    <w:rsid w:val="00EE56FC"/>
    <w:rsid w:val="00EE742B"/>
    <w:rsid w:val="00EE74BA"/>
    <w:rsid w:val="00EF1BED"/>
    <w:rsid w:val="00EF1D77"/>
    <w:rsid w:val="00EF2EB9"/>
    <w:rsid w:val="00EF441F"/>
    <w:rsid w:val="00EF5CB6"/>
    <w:rsid w:val="00EF6634"/>
    <w:rsid w:val="00F0055D"/>
    <w:rsid w:val="00F02580"/>
    <w:rsid w:val="00F029E4"/>
    <w:rsid w:val="00F031A9"/>
    <w:rsid w:val="00F03CC4"/>
    <w:rsid w:val="00F04F7E"/>
    <w:rsid w:val="00F05CC6"/>
    <w:rsid w:val="00F063FF"/>
    <w:rsid w:val="00F06943"/>
    <w:rsid w:val="00F10BE6"/>
    <w:rsid w:val="00F11EFB"/>
    <w:rsid w:val="00F12B86"/>
    <w:rsid w:val="00F150D5"/>
    <w:rsid w:val="00F2098F"/>
    <w:rsid w:val="00F210C0"/>
    <w:rsid w:val="00F23725"/>
    <w:rsid w:val="00F23F1F"/>
    <w:rsid w:val="00F241C2"/>
    <w:rsid w:val="00F25C9A"/>
    <w:rsid w:val="00F25CE5"/>
    <w:rsid w:val="00F26571"/>
    <w:rsid w:val="00F26B8E"/>
    <w:rsid w:val="00F27E49"/>
    <w:rsid w:val="00F27E94"/>
    <w:rsid w:val="00F3225A"/>
    <w:rsid w:val="00F32EE3"/>
    <w:rsid w:val="00F33251"/>
    <w:rsid w:val="00F33F39"/>
    <w:rsid w:val="00F359A6"/>
    <w:rsid w:val="00F37EED"/>
    <w:rsid w:val="00F40045"/>
    <w:rsid w:val="00F4110A"/>
    <w:rsid w:val="00F41588"/>
    <w:rsid w:val="00F43FDF"/>
    <w:rsid w:val="00F44483"/>
    <w:rsid w:val="00F44F20"/>
    <w:rsid w:val="00F455CA"/>
    <w:rsid w:val="00F50DE1"/>
    <w:rsid w:val="00F53909"/>
    <w:rsid w:val="00F5420E"/>
    <w:rsid w:val="00F56050"/>
    <w:rsid w:val="00F5744C"/>
    <w:rsid w:val="00F575EF"/>
    <w:rsid w:val="00F60570"/>
    <w:rsid w:val="00F64AE6"/>
    <w:rsid w:val="00F660F8"/>
    <w:rsid w:val="00F66B92"/>
    <w:rsid w:val="00F71E8B"/>
    <w:rsid w:val="00F7427E"/>
    <w:rsid w:val="00F76CDA"/>
    <w:rsid w:val="00F76EB1"/>
    <w:rsid w:val="00F77447"/>
    <w:rsid w:val="00F8375C"/>
    <w:rsid w:val="00F85124"/>
    <w:rsid w:val="00F875CB"/>
    <w:rsid w:val="00F87D39"/>
    <w:rsid w:val="00F90102"/>
    <w:rsid w:val="00F92CDC"/>
    <w:rsid w:val="00F954FE"/>
    <w:rsid w:val="00F9715A"/>
    <w:rsid w:val="00F9733D"/>
    <w:rsid w:val="00F976DB"/>
    <w:rsid w:val="00F977EF"/>
    <w:rsid w:val="00FA3185"/>
    <w:rsid w:val="00FA3587"/>
    <w:rsid w:val="00FA6090"/>
    <w:rsid w:val="00FA6C3F"/>
    <w:rsid w:val="00FA6D64"/>
    <w:rsid w:val="00FB0248"/>
    <w:rsid w:val="00FB07DE"/>
    <w:rsid w:val="00FB0BC0"/>
    <w:rsid w:val="00FB2CAE"/>
    <w:rsid w:val="00FB3F67"/>
    <w:rsid w:val="00FB5E20"/>
    <w:rsid w:val="00FB6267"/>
    <w:rsid w:val="00FB7B62"/>
    <w:rsid w:val="00FC179F"/>
    <w:rsid w:val="00FC2275"/>
    <w:rsid w:val="00FC5148"/>
    <w:rsid w:val="00FC56BC"/>
    <w:rsid w:val="00FC7389"/>
    <w:rsid w:val="00FC7406"/>
    <w:rsid w:val="00FD091D"/>
    <w:rsid w:val="00FD39B2"/>
    <w:rsid w:val="00FD3E11"/>
    <w:rsid w:val="00FD3F7F"/>
    <w:rsid w:val="00FD459F"/>
    <w:rsid w:val="00FD54BE"/>
    <w:rsid w:val="00FD5D88"/>
    <w:rsid w:val="00FD69E4"/>
    <w:rsid w:val="00FE251A"/>
    <w:rsid w:val="00FE2EF5"/>
    <w:rsid w:val="00FE67E3"/>
    <w:rsid w:val="00FE6939"/>
    <w:rsid w:val="00FE7791"/>
    <w:rsid w:val="00FF0284"/>
    <w:rsid w:val="00FF02D8"/>
    <w:rsid w:val="00FF03A6"/>
    <w:rsid w:val="00FF18D1"/>
    <w:rsid w:val="00FF223C"/>
    <w:rsid w:val="00FF4346"/>
    <w:rsid w:val="00FF5E1F"/>
    <w:rsid w:val="00FF5F63"/>
    <w:rsid w:val="00FF6CE1"/>
    <w:rsid w:val="00FF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81"/>
    <o:shapelayout v:ext="edit">
      <o:idmap v:ext="edit" data="1"/>
    </o:shapelayout>
  </w:shapeDefaults>
  <w:decimalSymbol w:val="."/>
  <w:listSeparator w:val=","/>
  <w15:chartTrackingRefBased/>
  <w15:docId w15:val="{87CB15C5-26C1-4B28-838D-CD552C03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225"/>
    <w:pPr>
      <w:spacing w:before="100" w:beforeAutospacing="1" w:after="100" w:afterAutospacing="1" w:line="240" w:lineRule="auto"/>
    </w:pPr>
    <w:rPr>
      <w:rFonts w:ascii="Times New Roman" w:hAnsi="Times New Roman" w:cs="Times New Roman"/>
    </w:rPr>
  </w:style>
  <w:style w:type="paragraph" w:styleId="Heading1">
    <w:name w:val="heading 1"/>
    <w:basedOn w:val="Normal"/>
    <w:next w:val="Normal"/>
    <w:link w:val="Heading1Char"/>
    <w:uiPriority w:val="9"/>
    <w:qFormat/>
    <w:rsid w:val="00164354"/>
    <w:pPr>
      <w:spacing w:line="360" w:lineRule="auto"/>
      <w:outlineLvl w:val="0"/>
    </w:pPr>
    <w:rPr>
      <w:rFonts w:eastAsia="Times New Roman"/>
      <w:b/>
      <w:iCs/>
    </w:rPr>
  </w:style>
  <w:style w:type="paragraph" w:styleId="Heading2">
    <w:name w:val="heading 2"/>
    <w:basedOn w:val="Normal"/>
    <w:next w:val="Normal"/>
    <w:link w:val="Heading2Char"/>
    <w:unhideWhenUsed/>
    <w:qFormat/>
    <w:rsid w:val="00164354"/>
    <w:pPr>
      <w:spacing w:line="360" w:lineRule="auto"/>
      <w:outlineLvl w:val="1"/>
    </w:pPr>
    <w:rPr>
      <w:rFonts w:eastAsia="Times New Roman"/>
      <w:b/>
    </w:rPr>
  </w:style>
  <w:style w:type="paragraph" w:styleId="Heading3">
    <w:name w:val="heading 3"/>
    <w:basedOn w:val="Normal"/>
    <w:next w:val="Normal"/>
    <w:link w:val="Heading3Char"/>
    <w:unhideWhenUsed/>
    <w:qFormat/>
    <w:rsid w:val="00164354"/>
    <w:pPr>
      <w:spacing w:line="360" w:lineRule="auto"/>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20E"/>
    <w:pPr>
      <w:tabs>
        <w:tab w:val="center" w:pos="4680"/>
        <w:tab w:val="right" w:pos="9360"/>
      </w:tabs>
      <w:spacing w:after="0"/>
    </w:pPr>
  </w:style>
  <w:style w:type="character" w:customStyle="1" w:styleId="HeaderChar">
    <w:name w:val="Header Char"/>
    <w:basedOn w:val="DefaultParagraphFont"/>
    <w:link w:val="Header"/>
    <w:uiPriority w:val="99"/>
    <w:rsid w:val="0073520E"/>
  </w:style>
  <w:style w:type="paragraph" w:styleId="Footer">
    <w:name w:val="footer"/>
    <w:basedOn w:val="Normal"/>
    <w:link w:val="FooterChar"/>
    <w:uiPriority w:val="99"/>
    <w:unhideWhenUsed/>
    <w:rsid w:val="0073520E"/>
    <w:pPr>
      <w:tabs>
        <w:tab w:val="center" w:pos="4680"/>
        <w:tab w:val="right" w:pos="9360"/>
      </w:tabs>
      <w:spacing w:after="0"/>
    </w:pPr>
  </w:style>
  <w:style w:type="character" w:customStyle="1" w:styleId="FooterChar">
    <w:name w:val="Footer Char"/>
    <w:basedOn w:val="DefaultParagraphFont"/>
    <w:link w:val="Footer"/>
    <w:uiPriority w:val="99"/>
    <w:rsid w:val="0073520E"/>
  </w:style>
  <w:style w:type="paragraph" w:styleId="FootnoteText">
    <w:name w:val="footnote text"/>
    <w:basedOn w:val="Normal"/>
    <w:link w:val="FootnoteTextChar"/>
    <w:uiPriority w:val="99"/>
    <w:unhideWhenUsed/>
    <w:rsid w:val="0073520E"/>
    <w:pPr>
      <w:spacing w:after="0"/>
    </w:pPr>
    <w:rPr>
      <w:sz w:val="20"/>
      <w:szCs w:val="20"/>
    </w:rPr>
  </w:style>
  <w:style w:type="character" w:customStyle="1" w:styleId="FootnoteTextChar">
    <w:name w:val="Footnote Text Char"/>
    <w:basedOn w:val="DefaultParagraphFont"/>
    <w:link w:val="FootnoteText"/>
    <w:uiPriority w:val="99"/>
    <w:rsid w:val="0073520E"/>
    <w:rPr>
      <w:sz w:val="20"/>
      <w:szCs w:val="20"/>
    </w:rPr>
  </w:style>
  <w:style w:type="character" w:styleId="FootnoteReference">
    <w:name w:val="footnote reference"/>
    <w:basedOn w:val="DefaultParagraphFont"/>
    <w:uiPriority w:val="99"/>
    <w:rsid w:val="0073520E"/>
    <w:rPr>
      <w:vertAlign w:val="superscript"/>
    </w:rPr>
  </w:style>
  <w:style w:type="paragraph" w:styleId="ListParagraph">
    <w:name w:val="List Paragraph"/>
    <w:basedOn w:val="Normal"/>
    <w:uiPriority w:val="34"/>
    <w:qFormat/>
    <w:rsid w:val="0073520E"/>
    <w:pPr>
      <w:ind w:left="720"/>
      <w:contextualSpacing/>
    </w:pPr>
  </w:style>
  <w:style w:type="character" w:styleId="Hyperlink">
    <w:name w:val="Hyperlink"/>
    <w:basedOn w:val="DefaultParagraphFont"/>
    <w:uiPriority w:val="99"/>
    <w:rsid w:val="00747A3F"/>
    <w:rPr>
      <w:color w:val="0000FF"/>
      <w:u w:val="single"/>
    </w:rPr>
  </w:style>
  <w:style w:type="character" w:customStyle="1" w:styleId="ilfuvd">
    <w:name w:val="ilfuvd"/>
    <w:basedOn w:val="DefaultParagraphFont"/>
    <w:rsid w:val="00D82089"/>
  </w:style>
  <w:style w:type="paragraph" w:styleId="BalloonText">
    <w:name w:val="Balloon Text"/>
    <w:basedOn w:val="Normal"/>
    <w:link w:val="BalloonTextChar"/>
    <w:uiPriority w:val="99"/>
    <w:semiHidden/>
    <w:unhideWhenUsed/>
    <w:rsid w:val="00CA3C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C60"/>
    <w:rPr>
      <w:rFonts w:ascii="Segoe UI" w:hAnsi="Segoe UI" w:cs="Segoe UI"/>
      <w:sz w:val="18"/>
      <w:szCs w:val="18"/>
    </w:rPr>
  </w:style>
  <w:style w:type="numbering" w:customStyle="1" w:styleId="NoList1">
    <w:name w:val="No List1"/>
    <w:next w:val="NoList"/>
    <w:uiPriority w:val="99"/>
    <w:semiHidden/>
    <w:unhideWhenUsed/>
    <w:rsid w:val="00C712BC"/>
  </w:style>
  <w:style w:type="table" w:customStyle="1" w:styleId="TableGrid12">
    <w:name w:val="Table Grid12"/>
    <w:basedOn w:val="TableNormal"/>
    <w:next w:val="TableGrid"/>
    <w:uiPriority w:val="39"/>
    <w:rsid w:val="00C712BC"/>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7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712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EE5664"/>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7182"/>
    <w:pPr>
      <w:spacing w:after="0" w:line="240" w:lineRule="auto"/>
    </w:pPr>
  </w:style>
  <w:style w:type="character" w:customStyle="1" w:styleId="Heading1Char">
    <w:name w:val="Heading 1 Char"/>
    <w:basedOn w:val="DefaultParagraphFont"/>
    <w:link w:val="Heading1"/>
    <w:uiPriority w:val="9"/>
    <w:rsid w:val="00164354"/>
    <w:rPr>
      <w:rFonts w:ascii="Times New Roman" w:eastAsia="Times New Roman" w:hAnsi="Times New Roman" w:cs="Times New Roman"/>
      <w:b/>
      <w:iCs/>
    </w:rPr>
  </w:style>
  <w:style w:type="paragraph" w:styleId="TOCHeading">
    <w:name w:val="TOC Heading"/>
    <w:basedOn w:val="Heading1"/>
    <w:next w:val="Normal"/>
    <w:uiPriority w:val="39"/>
    <w:unhideWhenUsed/>
    <w:qFormat/>
    <w:rsid w:val="00164354"/>
    <w:pPr>
      <w:outlineLvl w:val="9"/>
    </w:pPr>
  </w:style>
  <w:style w:type="character" w:customStyle="1" w:styleId="Heading2Char">
    <w:name w:val="Heading 2 Char"/>
    <w:basedOn w:val="DefaultParagraphFont"/>
    <w:link w:val="Heading2"/>
    <w:rsid w:val="00164354"/>
    <w:rPr>
      <w:rFonts w:ascii="Times New Roman" w:eastAsia="Times New Roman" w:hAnsi="Times New Roman" w:cs="Times New Roman"/>
      <w:b/>
    </w:rPr>
  </w:style>
  <w:style w:type="paragraph" w:styleId="TOC1">
    <w:name w:val="toc 1"/>
    <w:basedOn w:val="Normal"/>
    <w:next w:val="Normal"/>
    <w:autoRedefine/>
    <w:uiPriority w:val="39"/>
    <w:unhideWhenUsed/>
    <w:rsid w:val="00762DCA"/>
    <w:pPr>
      <w:tabs>
        <w:tab w:val="right" w:leader="dot" w:pos="9350"/>
      </w:tabs>
      <w:spacing w:before="0" w:beforeAutospacing="0" w:after="0" w:afterAutospacing="0"/>
      <w:contextualSpacing/>
    </w:pPr>
  </w:style>
  <w:style w:type="paragraph" w:styleId="TOC2">
    <w:name w:val="toc 2"/>
    <w:basedOn w:val="Normal"/>
    <w:next w:val="Normal"/>
    <w:autoRedefine/>
    <w:uiPriority w:val="39"/>
    <w:unhideWhenUsed/>
    <w:rsid w:val="00D33470"/>
    <w:pPr>
      <w:tabs>
        <w:tab w:val="right" w:leader="dot" w:pos="9350"/>
      </w:tabs>
      <w:spacing w:before="0" w:beforeAutospacing="0" w:after="0" w:afterAutospacing="0" w:line="264" w:lineRule="auto"/>
      <w:ind w:left="216"/>
      <w:contextualSpacing/>
    </w:pPr>
  </w:style>
  <w:style w:type="character" w:customStyle="1" w:styleId="Heading3Char">
    <w:name w:val="Heading 3 Char"/>
    <w:basedOn w:val="DefaultParagraphFont"/>
    <w:link w:val="Heading3"/>
    <w:rsid w:val="00164354"/>
    <w:rPr>
      <w:rFonts w:ascii="Times New Roman" w:eastAsia="Times New Roman" w:hAnsi="Times New Roman" w:cs="Times New Roman"/>
      <w:b/>
    </w:rPr>
  </w:style>
  <w:style w:type="paragraph" w:styleId="TOC3">
    <w:name w:val="toc 3"/>
    <w:basedOn w:val="Normal"/>
    <w:next w:val="Normal"/>
    <w:autoRedefine/>
    <w:uiPriority w:val="39"/>
    <w:unhideWhenUsed/>
    <w:rsid w:val="00DF7484"/>
    <w:pPr>
      <w:tabs>
        <w:tab w:val="right" w:leader="dot" w:pos="9350"/>
      </w:tabs>
      <w:spacing w:after="0"/>
      <w:ind w:left="446"/>
    </w:pPr>
  </w:style>
  <w:style w:type="paragraph" w:customStyle="1" w:styleId="Default">
    <w:name w:val="Default"/>
    <w:rsid w:val="005C71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24kjd">
    <w:name w:val="e24kjd"/>
    <w:basedOn w:val="DefaultParagraphFont"/>
    <w:rsid w:val="00EC6F64"/>
  </w:style>
  <w:style w:type="character" w:styleId="HTMLCite">
    <w:name w:val="HTML Cite"/>
    <w:basedOn w:val="DefaultParagraphFont"/>
    <w:uiPriority w:val="99"/>
    <w:semiHidden/>
    <w:unhideWhenUsed/>
    <w:rsid w:val="00EC6F64"/>
    <w:rPr>
      <w:i/>
      <w:iCs/>
    </w:rPr>
  </w:style>
  <w:style w:type="character" w:styleId="PlaceholderText">
    <w:name w:val="Placeholder Text"/>
    <w:basedOn w:val="DefaultParagraphFont"/>
    <w:uiPriority w:val="99"/>
    <w:semiHidden/>
    <w:rsid w:val="00EC6F64"/>
    <w:rPr>
      <w:color w:val="808080"/>
    </w:rPr>
  </w:style>
  <w:style w:type="table" w:customStyle="1" w:styleId="TableGrid27">
    <w:name w:val="Table Grid27"/>
    <w:basedOn w:val="TableNormal"/>
    <w:next w:val="TableGrid"/>
    <w:rsid w:val="00EC6F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6F64"/>
    <w:rPr>
      <w:sz w:val="16"/>
      <w:szCs w:val="16"/>
    </w:rPr>
  </w:style>
  <w:style w:type="paragraph" w:styleId="CommentText">
    <w:name w:val="annotation text"/>
    <w:basedOn w:val="Normal"/>
    <w:link w:val="CommentTextChar"/>
    <w:uiPriority w:val="99"/>
    <w:semiHidden/>
    <w:unhideWhenUsed/>
    <w:rsid w:val="00EC6F64"/>
    <w:rPr>
      <w:sz w:val="20"/>
      <w:szCs w:val="20"/>
    </w:rPr>
  </w:style>
  <w:style w:type="character" w:customStyle="1" w:styleId="CommentTextChar">
    <w:name w:val="Comment Text Char"/>
    <w:basedOn w:val="DefaultParagraphFont"/>
    <w:link w:val="CommentText"/>
    <w:uiPriority w:val="99"/>
    <w:semiHidden/>
    <w:rsid w:val="00EC6F64"/>
    <w:rPr>
      <w:sz w:val="20"/>
      <w:szCs w:val="20"/>
    </w:rPr>
  </w:style>
  <w:style w:type="paragraph" w:styleId="CommentSubject">
    <w:name w:val="annotation subject"/>
    <w:basedOn w:val="CommentText"/>
    <w:next w:val="CommentText"/>
    <w:link w:val="CommentSubjectChar"/>
    <w:uiPriority w:val="99"/>
    <w:semiHidden/>
    <w:unhideWhenUsed/>
    <w:rsid w:val="00EC6F64"/>
    <w:rPr>
      <w:b/>
      <w:bCs/>
    </w:rPr>
  </w:style>
  <w:style w:type="character" w:customStyle="1" w:styleId="CommentSubjectChar">
    <w:name w:val="Comment Subject Char"/>
    <w:basedOn w:val="CommentTextChar"/>
    <w:link w:val="CommentSubject"/>
    <w:uiPriority w:val="99"/>
    <w:semiHidden/>
    <w:rsid w:val="00EC6F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9717">
      <w:bodyDiv w:val="1"/>
      <w:marLeft w:val="0"/>
      <w:marRight w:val="0"/>
      <w:marTop w:val="0"/>
      <w:marBottom w:val="0"/>
      <w:divBdr>
        <w:top w:val="none" w:sz="0" w:space="0" w:color="auto"/>
        <w:left w:val="none" w:sz="0" w:space="0" w:color="auto"/>
        <w:bottom w:val="none" w:sz="0" w:space="0" w:color="auto"/>
        <w:right w:val="none" w:sz="0" w:space="0" w:color="auto"/>
      </w:divBdr>
    </w:div>
    <w:div w:id="229535383">
      <w:bodyDiv w:val="1"/>
      <w:marLeft w:val="0"/>
      <w:marRight w:val="0"/>
      <w:marTop w:val="0"/>
      <w:marBottom w:val="0"/>
      <w:divBdr>
        <w:top w:val="none" w:sz="0" w:space="0" w:color="auto"/>
        <w:left w:val="none" w:sz="0" w:space="0" w:color="auto"/>
        <w:bottom w:val="none" w:sz="0" w:space="0" w:color="auto"/>
        <w:right w:val="none" w:sz="0" w:space="0" w:color="auto"/>
      </w:divBdr>
    </w:div>
    <w:div w:id="256060798">
      <w:bodyDiv w:val="1"/>
      <w:marLeft w:val="0"/>
      <w:marRight w:val="0"/>
      <w:marTop w:val="0"/>
      <w:marBottom w:val="0"/>
      <w:divBdr>
        <w:top w:val="none" w:sz="0" w:space="0" w:color="auto"/>
        <w:left w:val="none" w:sz="0" w:space="0" w:color="auto"/>
        <w:bottom w:val="none" w:sz="0" w:space="0" w:color="auto"/>
        <w:right w:val="none" w:sz="0" w:space="0" w:color="auto"/>
      </w:divBdr>
    </w:div>
    <w:div w:id="455412165">
      <w:bodyDiv w:val="1"/>
      <w:marLeft w:val="0"/>
      <w:marRight w:val="0"/>
      <w:marTop w:val="0"/>
      <w:marBottom w:val="0"/>
      <w:divBdr>
        <w:top w:val="none" w:sz="0" w:space="0" w:color="auto"/>
        <w:left w:val="none" w:sz="0" w:space="0" w:color="auto"/>
        <w:bottom w:val="none" w:sz="0" w:space="0" w:color="auto"/>
        <w:right w:val="none" w:sz="0" w:space="0" w:color="auto"/>
      </w:divBdr>
    </w:div>
    <w:div w:id="479813290">
      <w:bodyDiv w:val="1"/>
      <w:marLeft w:val="0"/>
      <w:marRight w:val="0"/>
      <w:marTop w:val="0"/>
      <w:marBottom w:val="0"/>
      <w:divBdr>
        <w:top w:val="none" w:sz="0" w:space="0" w:color="auto"/>
        <w:left w:val="none" w:sz="0" w:space="0" w:color="auto"/>
        <w:bottom w:val="none" w:sz="0" w:space="0" w:color="auto"/>
        <w:right w:val="none" w:sz="0" w:space="0" w:color="auto"/>
      </w:divBdr>
    </w:div>
    <w:div w:id="567108832">
      <w:bodyDiv w:val="1"/>
      <w:marLeft w:val="0"/>
      <w:marRight w:val="0"/>
      <w:marTop w:val="0"/>
      <w:marBottom w:val="0"/>
      <w:divBdr>
        <w:top w:val="none" w:sz="0" w:space="0" w:color="auto"/>
        <w:left w:val="none" w:sz="0" w:space="0" w:color="auto"/>
        <w:bottom w:val="none" w:sz="0" w:space="0" w:color="auto"/>
        <w:right w:val="none" w:sz="0" w:space="0" w:color="auto"/>
      </w:divBdr>
    </w:div>
    <w:div w:id="790364941">
      <w:bodyDiv w:val="1"/>
      <w:marLeft w:val="0"/>
      <w:marRight w:val="0"/>
      <w:marTop w:val="0"/>
      <w:marBottom w:val="0"/>
      <w:divBdr>
        <w:top w:val="none" w:sz="0" w:space="0" w:color="auto"/>
        <w:left w:val="none" w:sz="0" w:space="0" w:color="auto"/>
        <w:bottom w:val="none" w:sz="0" w:space="0" w:color="auto"/>
        <w:right w:val="none" w:sz="0" w:space="0" w:color="auto"/>
      </w:divBdr>
    </w:div>
    <w:div w:id="838814348">
      <w:bodyDiv w:val="1"/>
      <w:marLeft w:val="0"/>
      <w:marRight w:val="0"/>
      <w:marTop w:val="0"/>
      <w:marBottom w:val="0"/>
      <w:divBdr>
        <w:top w:val="none" w:sz="0" w:space="0" w:color="auto"/>
        <w:left w:val="none" w:sz="0" w:space="0" w:color="auto"/>
        <w:bottom w:val="none" w:sz="0" w:space="0" w:color="auto"/>
        <w:right w:val="none" w:sz="0" w:space="0" w:color="auto"/>
      </w:divBdr>
    </w:div>
    <w:div w:id="947084450">
      <w:bodyDiv w:val="1"/>
      <w:marLeft w:val="0"/>
      <w:marRight w:val="0"/>
      <w:marTop w:val="0"/>
      <w:marBottom w:val="0"/>
      <w:divBdr>
        <w:top w:val="none" w:sz="0" w:space="0" w:color="auto"/>
        <w:left w:val="none" w:sz="0" w:space="0" w:color="auto"/>
        <w:bottom w:val="none" w:sz="0" w:space="0" w:color="auto"/>
        <w:right w:val="none" w:sz="0" w:space="0" w:color="auto"/>
      </w:divBdr>
    </w:div>
    <w:div w:id="1011024793">
      <w:bodyDiv w:val="1"/>
      <w:marLeft w:val="0"/>
      <w:marRight w:val="0"/>
      <w:marTop w:val="0"/>
      <w:marBottom w:val="0"/>
      <w:divBdr>
        <w:top w:val="none" w:sz="0" w:space="0" w:color="auto"/>
        <w:left w:val="none" w:sz="0" w:space="0" w:color="auto"/>
        <w:bottom w:val="none" w:sz="0" w:space="0" w:color="auto"/>
        <w:right w:val="none" w:sz="0" w:space="0" w:color="auto"/>
      </w:divBdr>
    </w:div>
    <w:div w:id="1089279370">
      <w:bodyDiv w:val="1"/>
      <w:marLeft w:val="0"/>
      <w:marRight w:val="0"/>
      <w:marTop w:val="0"/>
      <w:marBottom w:val="0"/>
      <w:divBdr>
        <w:top w:val="none" w:sz="0" w:space="0" w:color="auto"/>
        <w:left w:val="none" w:sz="0" w:space="0" w:color="auto"/>
        <w:bottom w:val="none" w:sz="0" w:space="0" w:color="auto"/>
        <w:right w:val="none" w:sz="0" w:space="0" w:color="auto"/>
      </w:divBdr>
    </w:div>
    <w:div w:id="1104154131">
      <w:bodyDiv w:val="1"/>
      <w:marLeft w:val="0"/>
      <w:marRight w:val="0"/>
      <w:marTop w:val="0"/>
      <w:marBottom w:val="0"/>
      <w:divBdr>
        <w:top w:val="none" w:sz="0" w:space="0" w:color="auto"/>
        <w:left w:val="none" w:sz="0" w:space="0" w:color="auto"/>
        <w:bottom w:val="none" w:sz="0" w:space="0" w:color="auto"/>
        <w:right w:val="none" w:sz="0" w:space="0" w:color="auto"/>
      </w:divBdr>
    </w:div>
    <w:div w:id="1230460555">
      <w:bodyDiv w:val="1"/>
      <w:marLeft w:val="0"/>
      <w:marRight w:val="0"/>
      <w:marTop w:val="0"/>
      <w:marBottom w:val="0"/>
      <w:divBdr>
        <w:top w:val="none" w:sz="0" w:space="0" w:color="auto"/>
        <w:left w:val="none" w:sz="0" w:space="0" w:color="auto"/>
        <w:bottom w:val="none" w:sz="0" w:space="0" w:color="auto"/>
        <w:right w:val="none" w:sz="0" w:space="0" w:color="auto"/>
      </w:divBdr>
    </w:div>
    <w:div w:id="1245142309">
      <w:bodyDiv w:val="1"/>
      <w:marLeft w:val="0"/>
      <w:marRight w:val="0"/>
      <w:marTop w:val="0"/>
      <w:marBottom w:val="0"/>
      <w:divBdr>
        <w:top w:val="none" w:sz="0" w:space="0" w:color="auto"/>
        <w:left w:val="none" w:sz="0" w:space="0" w:color="auto"/>
        <w:bottom w:val="none" w:sz="0" w:space="0" w:color="auto"/>
        <w:right w:val="none" w:sz="0" w:space="0" w:color="auto"/>
      </w:divBdr>
    </w:div>
    <w:div w:id="1248727103">
      <w:bodyDiv w:val="1"/>
      <w:marLeft w:val="0"/>
      <w:marRight w:val="0"/>
      <w:marTop w:val="0"/>
      <w:marBottom w:val="0"/>
      <w:divBdr>
        <w:top w:val="none" w:sz="0" w:space="0" w:color="auto"/>
        <w:left w:val="none" w:sz="0" w:space="0" w:color="auto"/>
        <w:bottom w:val="none" w:sz="0" w:space="0" w:color="auto"/>
        <w:right w:val="none" w:sz="0" w:space="0" w:color="auto"/>
      </w:divBdr>
    </w:div>
    <w:div w:id="1313867539">
      <w:bodyDiv w:val="1"/>
      <w:marLeft w:val="0"/>
      <w:marRight w:val="0"/>
      <w:marTop w:val="0"/>
      <w:marBottom w:val="0"/>
      <w:divBdr>
        <w:top w:val="none" w:sz="0" w:space="0" w:color="auto"/>
        <w:left w:val="none" w:sz="0" w:space="0" w:color="auto"/>
        <w:bottom w:val="none" w:sz="0" w:space="0" w:color="auto"/>
        <w:right w:val="none" w:sz="0" w:space="0" w:color="auto"/>
      </w:divBdr>
    </w:div>
    <w:div w:id="1346788044">
      <w:bodyDiv w:val="1"/>
      <w:marLeft w:val="0"/>
      <w:marRight w:val="0"/>
      <w:marTop w:val="0"/>
      <w:marBottom w:val="0"/>
      <w:divBdr>
        <w:top w:val="none" w:sz="0" w:space="0" w:color="auto"/>
        <w:left w:val="none" w:sz="0" w:space="0" w:color="auto"/>
        <w:bottom w:val="none" w:sz="0" w:space="0" w:color="auto"/>
        <w:right w:val="none" w:sz="0" w:space="0" w:color="auto"/>
      </w:divBdr>
    </w:div>
    <w:div w:id="1369912202">
      <w:bodyDiv w:val="1"/>
      <w:marLeft w:val="0"/>
      <w:marRight w:val="0"/>
      <w:marTop w:val="0"/>
      <w:marBottom w:val="0"/>
      <w:divBdr>
        <w:top w:val="none" w:sz="0" w:space="0" w:color="auto"/>
        <w:left w:val="none" w:sz="0" w:space="0" w:color="auto"/>
        <w:bottom w:val="none" w:sz="0" w:space="0" w:color="auto"/>
        <w:right w:val="none" w:sz="0" w:space="0" w:color="auto"/>
      </w:divBdr>
    </w:div>
    <w:div w:id="1622809109">
      <w:bodyDiv w:val="1"/>
      <w:marLeft w:val="0"/>
      <w:marRight w:val="0"/>
      <w:marTop w:val="0"/>
      <w:marBottom w:val="0"/>
      <w:divBdr>
        <w:top w:val="none" w:sz="0" w:space="0" w:color="auto"/>
        <w:left w:val="none" w:sz="0" w:space="0" w:color="auto"/>
        <w:bottom w:val="none" w:sz="0" w:space="0" w:color="auto"/>
        <w:right w:val="none" w:sz="0" w:space="0" w:color="auto"/>
      </w:divBdr>
    </w:div>
    <w:div w:id="1657150234">
      <w:bodyDiv w:val="1"/>
      <w:marLeft w:val="0"/>
      <w:marRight w:val="0"/>
      <w:marTop w:val="0"/>
      <w:marBottom w:val="0"/>
      <w:divBdr>
        <w:top w:val="none" w:sz="0" w:space="0" w:color="auto"/>
        <w:left w:val="none" w:sz="0" w:space="0" w:color="auto"/>
        <w:bottom w:val="none" w:sz="0" w:space="0" w:color="auto"/>
        <w:right w:val="none" w:sz="0" w:space="0" w:color="auto"/>
      </w:divBdr>
    </w:div>
    <w:div w:id="1769689258">
      <w:bodyDiv w:val="1"/>
      <w:marLeft w:val="0"/>
      <w:marRight w:val="0"/>
      <w:marTop w:val="0"/>
      <w:marBottom w:val="0"/>
      <w:divBdr>
        <w:top w:val="none" w:sz="0" w:space="0" w:color="auto"/>
        <w:left w:val="none" w:sz="0" w:space="0" w:color="auto"/>
        <w:bottom w:val="none" w:sz="0" w:space="0" w:color="auto"/>
        <w:right w:val="none" w:sz="0" w:space="0" w:color="auto"/>
      </w:divBdr>
    </w:div>
    <w:div w:id="1856573069">
      <w:bodyDiv w:val="1"/>
      <w:marLeft w:val="0"/>
      <w:marRight w:val="0"/>
      <w:marTop w:val="0"/>
      <w:marBottom w:val="0"/>
      <w:divBdr>
        <w:top w:val="none" w:sz="0" w:space="0" w:color="auto"/>
        <w:left w:val="none" w:sz="0" w:space="0" w:color="auto"/>
        <w:bottom w:val="none" w:sz="0" w:space="0" w:color="auto"/>
        <w:right w:val="none" w:sz="0" w:space="0" w:color="auto"/>
      </w:divBdr>
    </w:div>
    <w:div w:id="1880242801">
      <w:bodyDiv w:val="1"/>
      <w:marLeft w:val="0"/>
      <w:marRight w:val="0"/>
      <w:marTop w:val="0"/>
      <w:marBottom w:val="0"/>
      <w:divBdr>
        <w:top w:val="none" w:sz="0" w:space="0" w:color="auto"/>
        <w:left w:val="none" w:sz="0" w:space="0" w:color="auto"/>
        <w:bottom w:val="none" w:sz="0" w:space="0" w:color="auto"/>
        <w:right w:val="none" w:sz="0" w:space="0" w:color="auto"/>
      </w:divBdr>
    </w:div>
    <w:div w:id="1925257353">
      <w:bodyDiv w:val="1"/>
      <w:marLeft w:val="0"/>
      <w:marRight w:val="0"/>
      <w:marTop w:val="0"/>
      <w:marBottom w:val="0"/>
      <w:divBdr>
        <w:top w:val="none" w:sz="0" w:space="0" w:color="auto"/>
        <w:left w:val="none" w:sz="0" w:space="0" w:color="auto"/>
        <w:bottom w:val="none" w:sz="0" w:space="0" w:color="auto"/>
        <w:right w:val="none" w:sz="0" w:space="0" w:color="auto"/>
      </w:divBdr>
    </w:div>
    <w:div w:id="2036270307">
      <w:bodyDiv w:val="1"/>
      <w:marLeft w:val="0"/>
      <w:marRight w:val="0"/>
      <w:marTop w:val="0"/>
      <w:marBottom w:val="0"/>
      <w:divBdr>
        <w:top w:val="none" w:sz="0" w:space="0" w:color="auto"/>
        <w:left w:val="none" w:sz="0" w:space="0" w:color="auto"/>
        <w:bottom w:val="none" w:sz="0" w:space="0" w:color="auto"/>
        <w:right w:val="none" w:sz="0" w:space="0" w:color="auto"/>
      </w:divBdr>
    </w:div>
    <w:div w:id="21040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oleObject" Target="embeddings/oleObject13.bin"/><Relationship Id="rId47" Type="http://schemas.openxmlformats.org/officeDocument/2006/relationships/image" Target="media/image23.wmf"/><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image" Target="media/image38.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6.bin"/><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22.wmf"/><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image" Target="media/image36.png"/><Relationship Id="rId19" Type="http://schemas.openxmlformats.org/officeDocument/2006/relationships/image" Target="media/image6.png"/><Relationship Id="rId14" Type="http://schemas.openxmlformats.org/officeDocument/2006/relationships/image" Target="media/image3.wmf"/><Relationship Id="rId22" Type="http://schemas.openxmlformats.org/officeDocument/2006/relationships/image" Target="media/image9.png"/><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9.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31.png"/><Relationship Id="rId64" Type="http://schemas.openxmlformats.org/officeDocument/2006/relationships/image" Target="media/image39.png"/><Relationship Id="rId8" Type="http://schemas.openxmlformats.org/officeDocument/2006/relationships/footer" Target="footer1.xml"/><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oleObject" Target="embeddings/oleObject15.bin"/><Relationship Id="rId59" Type="http://schemas.openxmlformats.org/officeDocument/2006/relationships/image" Target="media/image34.png"/><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0.wmf"/><Relationship Id="rId54" Type="http://schemas.openxmlformats.org/officeDocument/2006/relationships/image" Target="media/image29.png"/><Relationship Id="rId62"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6.bin"/><Relationship Id="rId57" Type="http://schemas.openxmlformats.org/officeDocument/2006/relationships/image" Target="media/image32.png"/><Relationship Id="rId10" Type="http://schemas.openxmlformats.org/officeDocument/2006/relationships/image" Target="media/image1.wmf"/><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png"/><Relationship Id="rId3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CA0D-2595-42D4-8231-7E6B8B6E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47</Pages>
  <Words>15710</Words>
  <Characters>89547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Steinberg, Barry - BLS</dc:creator>
  <cp:keywords/>
  <dc:description/>
  <cp:lastModifiedBy>Steinberg, Barry - BLS</cp:lastModifiedBy>
  <cp:revision>7</cp:revision>
  <cp:lastPrinted>2019-08-13T18:38:00Z</cp:lastPrinted>
  <dcterms:created xsi:type="dcterms:W3CDTF">2020-06-04T13:13:00Z</dcterms:created>
  <dcterms:modified xsi:type="dcterms:W3CDTF">2020-06-04T18:14:00Z</dcterms:modified>
</cp:coreProperties>
</file>