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050AD" w:rsidR="008136FE" w:rsidP="006050AD" w:rsidRDefault="008136FE" w14:paraId="45F96375" w14:textId="77777777">
      <w:pPr>
        <w:jc w:val="center"/>
        <w:rPr>
          <w:rFonts w:ascii="Arial" w:hAnsi="Arial" w:cs="Arial"/>
          <w:b/>
          <w:sz w:val="28"/>
        </w:rPr>
      </w:pPr>
      <w:r w:rsidRPr="006050AD">
        <w:rPr>
          <w:rFonts w:ascii="Arial" w:hAnsi="Arial" w:cs="Arial"/>
          <w:b/>
          <w:sz w:val="28"/>
        </w:rPr>
        <w:t>Supporting Statement</w:t>
      </w:r>
    </w:p>
    <w:p w:rsidRPr="006050AD" w:rsidR="008136FE" w:rsidP="006050AD" w:rsidRDefault="00544636" w14:paraId="0B6946EA" w14:textId="77777777">
      <w:pPr>
        <w:jc w:val="center"/>
        <w:rPr>
          <w:rFonts w:ascii="Arial" w:hAnsi="Arial" w:cs="Arial"/>
          <w:b/>
          <w:sz w:val="28"/>
        </w:rPr>
      </w:pPr>
      <w:r>
        <w:rPr>
          <w:rFonts w:ascii="Arial" w:hAnsi="Arial" w:cs="Arial"/>
          <w:b/>
          <w:sz w:val="28"/>
        </w:rPr>
        <w:t>Application for Foreign-</w:t>
      </w:r>
      <w:r w:rsidRPr="006050AD" w:rsidR="008136FE">
        <w:rPr>
          <w:rFonts w:ascii="Arial" w:hAnsi="Arial" w:cs="Arial"/>
          <w:b/>
          <w:sz w:val="28"/>
        </w:rPr>
        <w:t>Trade Zone Admission and</w:t>
      </w:r>
      <w:r w:rsidR="00B321BA">
        <w:rPr>
          <w:rFonts w:ascii="Arial" w:hAnsi="Arial" w:cs="Arial"/>
          <w:b/>
          <w:sz w:val="28"/>
        </w:rPr>
        <w:t>/or</w:t>
      </w:r>
      <w:r w:rsidRPr="006050AD" w:rsidR="008136FE">
        <w:rPr>
          <w:rFonts w:ascii="Arial" w:hAnsi="Arial" w:cs="Arial"/>
          <w:b/>
          <w:sz w:val="28"/>
        </w:rPr>
        <w:t xml:space="preserve"> Status Designation</w:t>
      </w:r>
      <w:r>
        <w:rPr>
          <w:rFonts w:ascii="Arial" w:hAnsi="Arial" w:cs="Arial"/>
          <w:b/>
          <w:sz w:val="28"/>
        </w:rPr>
        <w:t>, and Application for Foreign-</w:t>
      </w:r>
      <w:r w:rsidR="00E47AB0">
        <w:rPr>
          <w:rFonts w:ascii="Arial" w:hAnsi="Arial" w:cs="Arial"/>
          <w:b/>
          <w:sz w:val="28"/>
        </w:rPr>
        <w:t>Trade Zone Activity Permit</w:t>
      </w:r>
    </w:p>
    <w:p w:rsidRPr="006050AD" w:rsidR="008136FE" w:rsidP="006050AD" w:rsidRDefault="008136FE" w14:paraId="60D23674" w14:textId="77777777">
      <w:pPr>
        <w:jc w:val="center"/>
        <w:rPr>
          <w:rFonts w:ascii="Arial" w:hAnsi="Arial" w:cs="Arial"/>
          <w:b/>
          <w:sz w:val="28"/>
        </w:rPr>
      </w:pPr>
      <w:r w:rsidRPr="006050AD">
        <w:rPr>
          <w:rFonts w:ascii="Arial" w:hAnsi="Arial" w:cs="Arial"/>
          <w:b/>
          <w:sz w:val="28"/>
        </w:rPr>
        <w:t>1651-0029</w:t>
      </w:r>
    </w:p>
    <w:p w:rsidR="006050AD" w:rsidP="006050AD" w:rsidRDefault="006050AD" w14:paraId="7B7FE9DC" w14:textId="77777777">
      <w:pPr>
        <w:jc w:val="both"/>
        <w:rPr>
          <w:rFonts w:ascii="Arial" w:hAnsi="Arial" w:cs="Arial"/>
          <w:b/>
          <w:sz w:val="28"/>
        </w:rPr>
      </w:pPr>
    </w:p>
    <w:p w:rsidRPr="006050AD" w:rsidR="008136FE" w:rsidP="006050AD" w:rsidRDefault="008136FE" w14:paraId="753BA86F" w14:textId="77777777">
      <w:pPr>
        <w:jc w:val="both"/>
        <w:rPr>
          <w:rFonts w:ascii="Arial" w:hAnsi="Arial" w:cs="Arial"/>
          <w:b/>
          <w:sz w:val="28"/>
        </w:rPr>
      </w:pPr>
      <w:r w:rsidRPr="006050AD">
        <w:rPr>
          <w:rFonts w:ascii="Arial" w:hAnsi="Arial" w:cs="Arial"/>
          <w:b/>
          <w:sz w:val="28"/>
        </w:rPr>
        <w:t>A.</w:t>
      </w:r>
      <w:r w:rsidR="006050AD">
        <w:rPr>
          <w:rFonts w:ascii="Arial" w:hAnsi="Arial" w:cs="Arial"/>
          <w:b/>
          <w:sz w:val="28"/>
        </w:rPr>
        <w:tab/>
      </w:r>
      <w:r w:rsidRPr="006050AD">
        <w:rPr>
          <w:rFonts w:ascii="Arial" w:hAnsi="Arial" w:cs="Arial"/>
          <w:b/>
          <w:sz w:val="28"/>
        </w:rPr>
        <w:t>Justification</w:t>
      </w:r>
    </w:p>
    <w:p w:rsidRPr="006050AD" w:rsidR="008136FE" w:rsidP="006050AD" w:rsidRDefault="008136FE" w14:paraId="0CB9B2EC" w14:textId="77777777">
      <w:pPr>
        <w:pStyle w:val="Heading1"/>
        <w:tabs>
          <w:tab w:val="clear" w:pos="-1440"/>
        </w:tabs>
        <w:jc w:val="both"/>
        <w:rPr>
          <w:rFonts w:cs="Arial"/>
        </w:rPr>
      </w:pPr>
    </w:p>
    <w:p w:rsidRPr="00E4161D" w:rsidR="008136FE" w:rsidP="006050AD" w:rsidRDefault="008136FE" w14:paraId="4B11C04E" w14:textId="77777777">
      <w:pPr>
        <w:numPr>
          <w:ilvl w:val="0"/>
          <w:numId w:val="8"/>
        </w:numPr>
        <w:tabs>
          <w:tab w:val="clear" w:pos="720"/>
        </w:tabs>
        <w:ind w:hanging="720"/>
        <w:jc w:val="both"/>
        <w:rPr>
          <w:rFonts w:ascii="Arial" w:hAnsi="Arial" w:cs="Arial"/>
          <w:b/>
          <w:bCs/>
          <w:szCs w:val="24"/>
        </w:rPr>
      </w:pPr>
      <w:r w:rsidRPr="00E4161D">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E4161D" w:rsidR="0017735C">
        <w:rPr>
          <w:rFonts w:ascii="Arial" w:hAnsi="Arial" w:cs="Arial"/>
          <w:b/>
          <w:bCs/>
          <w:szCs w:val="24"/>
        </w:rPr>
        <w:t>t</w:t>
      </w:r>
      <w:r w:rsidRPr="00E4161D">
        <w:rPr>
          <w:rFonts w:ascii="Arial" w:hAnsi="Arial" w:cs="Arial"/>
          <w:b/>
          <w:bCs/>
          <w:szCs w:val="24"/>
        </w:rPr>
        <w:t>e and regulation mandating or authorizing the collection of information.</w:t>
      </w:r>
    </w:p>
    <w:p w:rsidRPr="006050AD" w:rsidR="008136FE" w:rsidP="006050AD" w:rsidRDefault="008136FE" w14:paraId="030B4F80" w14:textId="77777777">
      <w:pPr>
        <w:ind w:left="720"/>
        <w:jc w:val="both"/>
        <w:rPr>
          <w:rFonts w:ascii="Arial" w:hAnsi="Arial" w:cs="Arial"/>
          <w:szCs w:val="24"/>
        </w:rPr>
      </w:pPr>
    </w:p>
    <w:p w:rsidRPr="00E35429" w:rsidR="00E35429" w:rsidP="00E35429" w:rsidRDefault="00E35429" w14:paraId="6B39D392" w14:textId="77777777">
      <w:pPr>
        <w:ind w:left="720"/>
        <w:jc w:val="both"/>
        <w:rPr>
          <w:rFonts w:ascii="Arial" w:hAnsi="Arial" w:cs="Arial"/>
          <w:bCs/>
        </w:rPr>
      </w:pPr>
      <w:r w:rsidRPr="00E35429">
        <w:rPr>
          <w:rFonts w:ascii="Arial" w:hAnsi="Arial" w:cs="Arial"/>
          <w:bCs/>
        </w:rPr>
        <w:t xml:space="preserve">Foreign trade zones (FTZs) are geographical enclaves located within the geographical limits of the United States but for tariff purposes are considered to be outside the United States.  Imported merchandise may be brought into FTZs for storage, manipulation, manufacture, or other processing and subsequent removal for exportation, consumption in the United States, or destruction.  A company bringing goods into an FTZ has a choice of zone status (privileged/non-privileged foreign, domestic, or zone-restricted), which affects the way such goods are treated by Customs and Border Protection (CBP) and treated for tariff purposes upon entry into the customs territory of the United States.  </w:t>
      </w:r>
    </w:p>
    <w:p w:rsidRPr="00E35429" w:rsidR="00E35429" w:rsidP="00E35429" w:rsidRDefault="00E35429" w14:paraId="247676EF" w14:textId="77777777">
      <w:pPr>
        <w:ind w:left="720" w:hanging="720"/>
        <w:jc w:val="both"/>
        <w:rPr>
          <w:rFonts w:ascii="Arial" w:hAnsi="Arial" w:cs="Arial"/>
          <w:bCs/>
        </w:rPr>
      </w:pPr>
    </w:p>
    <w:p w:rsidRPr="00E35429" w:rsidR="00E35429" w:rsidP="00E35429" w:rsidRDefault="00E35429" w14:paraId="6FBD8211" w14:textId="77777777">
      <w:pPr>
        <w:ind w:left="720"/>
        <w:jc w:val="both"/>
        <w:rPr>
          <w:rFonts w:ascii="Arial" w:hAnsi="Arial" w:cs="Arial"/>
          <w:bCs/>
        </w:rPr>
      </w:pPr>
      <w:r w:rsidRPr="00E35429">
        <w:rPr>
          <w:rFonts w:ascii="Arial" w:hAnsi="Arial" w:cs="Arial"/>
          <w:bCs/>
        </w:rPr>
        <w:t xml:space="preserve">CBP Forms 214, 214A, 214B, and 214C, which make up the </w:t>
      </w:r>
      <w:r w:rsidRPr="00E35429">
        <w:rPr>
          <w:rFonts w:ascii="Arial" w:hAnsi="Arial" w:cs="Arial"/>
          <w:bCs/>
          <w:i/>
        </w:rPr>
        <w:t>Application for Foreign-Trade Zone Admission and/or Status Designation</w:t>
      </w:r>
      <w:r w:rsidRPr="00E35429">
        <w:rPr>
          <w:rFonts w:ascii="Arial" w:hAnsi="Arial" w:cs="Arial"/>
          <w:bCs/>
        </w:rPr>
        <w:t xml:space="preserve">, are used by companies that bring merchandise, except in certain circumstances including, but not limited to, domestic status merchandise, into an FTZ to register the admission of such merchandise into FTZs and to apply for the appropriate zone status.  Form 214A is not filled out separately by respondents; it is simply a copy of Form 214 that CBP gives to the Census Bureau.  Form 214B is a continuation sheet for Form 214 that respondents use when they need more room to add line items to the form.  Form 214C is a continuation sheet for Form 214A that respondents use when they need more room to add line items to the form.  </w:t>
      </w:r>
    </w:p>
    <w:p w:rsidRPr="00E35429" w:rsidR="00E35429" w:rsidP="00E35429" w:rsidRDefault="00E35429" w14:paraId="5433BECF" w14:textId="77777777">
      <w:pPr>
        <w:ind w:left="720" w:hanging="720"/>
        <w:jc w:val="both"/>
        <w:rPr>
          <w:rFonts w:ascii="Arial" w:hAnsi="Arial" w:cs="Arial"/>
          <w:bCs/>
        </w:rPr>
      </w:pPr>
    </w:p>
    <w:p w:rsidRPr="00E35429" w:rsidR="00E35429" w:rsidP="00E35429" w:rsidRDefault="00E35429" w14:paraId="602BF61F" w14:textId="77777777">
      <w:pPr>
        <w:ind w:left="720"/>
        <w:jc w:val="both"/>
        <w:rPr>
          <w:rFonts w:ascii="Arial" w:hAnsi="Arial" w:cs="Arial"/>
          <w:bCs/>
        </w:rPr>
      </w:pPr>
      <w:r w:rsidRPr="00E35429">
        <w:rPr>
          <w:rFonts w:ascii="Arial" w:hAnsi="Arial" w:cs="Arial"/>
          <w:bCs/>
        </w:rPr>
        <w:t xml:space="preserve">CBP Form 216, </w:t>
      </w:r>
      <w:r w:rsidRPr="00E35429">
        <w:rPr>
          <w:rFonts w:ascii="Arial" w:hAnsi="Arial" w:cs="Arial"/>
          <w:bCs/>
          <w:i/>
        </w:rPr>
        <w:t>Foreign-Trade Zone Activity Permit</w:t>
      </w:r>
      <w:r w:rsidRPr="00E35429">
        <w:rPr>
          <w:rFonts w:ascii="Arial" w:hAnsi="Arial" w:cs="Arial"/>
          <w:bCs/>
        </w:rPr>
        <w:t xml:space="preserve">, is used by companies to request approval to manipulate, manufacture, exhibit, or destroy merchandise in an FTZ. </w:t>
      </w:r>
    </w:p>
    <w:p w:rsidRPr="00E35429" w:rsidR="00E35429" w:rsidP="00E35429" w:rsidRDefault="00E35429" w14:paraId="118DE4D2" w14:textId="77777777">
      <w:pPr>
        <w:ind w:left="720" w:hanging="720"/>
        <w:jc w:val="both"/>
        <w:rPr>
          <w:rFonts w:ascii="Arial" w:hAnsi="Arial" w:cs="Arial"/>
          <w:bCs/>
        </w:rPr>
      </w:pPr>
    </w:p>
    <w:p w:rsidRPr="00E35429" w:rsidR="00E35429" w:rsidP="00E35429" w:rsidRDefault="00E35429" w14:paraId="0B9012CD" w14:textId="77777777">
      <w:pPr>
        <w:ind w:left="720"/>
        <w:jc w:val="both"/>
        <w:rPr>
          <w:rFonts w:ascii="Arial" w:hAnsi="Arial" w:cs="Arial"/>
          <w:bCs/>
        </w:rPr>
      </w:pPr>
      <w:r w:rsidRPr="00E35429">
        <w:rPr>
          <w:rFonts w:ascii="Arial" w:hAnsi="Arial" w:cs="Arial"/>
          <w:bCs/>
        </w:rPr>
        <w:t xml:space="preserve">These FTZ forms are authorized by 19 U.S.C. 81 and provided for by 19 CFR 146.22, 146.32, 146.35, 146.36, 146.37, 146.39, 146.40, 146.41, 146.44, 146.52, 146.53, and 146.66.  These forms are accessible at: </w:t>
      </w:r>
    </w:p>
    <w:p w:rsidRPr="00E35429" w:rsidR="00E35429" w:rsidP="00E35429" w:rsidRDefault="00E35429" w14:paraId="312DF307" w14:textId="77777777">
      <w:pPr>
        <w:ind w:left="1440" w:hanging="720"/>
        <w:jc w:val="both"/>
        <w:rPr>
          <w:rFonts w:ascii="Arial" w:hAnsi="Arial" w:cs="Arial"/>
          <w:bCs/>
        </w:rPr>
      </w:pPr>
      <w:r w:rsidRPr="00E35429">
        <w:rPr>
          <w:rFonts w:ascii="Arial" w:hAnsi="Arial" w:cs="Arial"/>
          <w:bCs/>
        </w:rPr>
        <w:t xml:space="preserve"> </w:t>
      </w:r>
      <w:hyperlink w:history="1" r:id="rId7">
        <w:r w:rsidRPr="00E35429">
          <w:rPr>
            <w:rStyle w:val="Hyperlink"/>
            <w:rFonts w:ascii="Arial" w:hAnsi="Arial" w:cs="Arial"/>
            <w:bCs/>
          </w:rPr>
          <w:t>http://www.cbp.gov/newsroom/publications/forms</w:t>
        </w:r>
      </w:hyperlink>
      <w:r w:rsidRPr="00E35429">
        <w:rPr>
          <w:rFonts w:ascii="Arial" w:hAnsi="Arial" w:cs="Arial"/>
          <w:bCs/>
        </w:rPr>
        <w:t xml:space="preserve">. </w:t>
      </w:r>
    </w:p>
    <w:p w:rsidRPr="00E35429" w:rsidR="00E35429" w:rsidP="00E35429" w:rsidRDefault="00E35429" w14:paraId="4AD121FE" w14:textId="77777777">
      <w:pPr>
        <w:ind w:left="720" w:hanging="720"/>
        <w:jc w:val="both"/>
        <w:rPr>
          <w:rFonts w:ascii="Arial" w:hAnsi="Arial" w:cs="Arial"/>
          <w:bCs/>
        </w:rPr>
      </w:pPr>
    </w:p>
    <w:p w:rsidRPr="00E35429" w:rsidR="00E35429" w:rsidP="00E35429" w:rsidRDefault="00E35429" w14:paraId="5411EDEE" w14:textId="77777777">
      <w:pPr>
        <w:ind w:left="1440" w:hanging="720"/>
        <w:jc w:val="both"/>
        <w:rPr>
          <w:rFonts w:ascii="Arial" w:hAnsi="Arial" w:cs="Arial"/>
          <w:bCs/>
        </w:rPr>
      </w:pPr>
      <w:r w:rsidRPr="00E35429">
        <w:rPr>
          <w:rFonts w:ascii="Arial" w:hAnsi="Arial" w:cs="Arial"/>
          <w:bCs/>
        </w:rPr>
        <w:t xml:space="preserve">This collection of information applies to the importing and trade community who </w:t>
      </w:r>
      <w:r w:rsidRPr="00E35429">
        <w:rPr>
          <w:rFonts w:ascii="Arial" w:hAnsi="Arial" w:cs="Arial"/>
          <w:bCs/>
        </w:rPr>
        <w:lastRenderedPageBreak/>
        <w:t>are familiar with import procedures and with CBP regulations.</w:t>
      </w:r>
    </w:p>
    <w:p w:rsidR="00E71B45" w:rsidP="00156B79" w:rsidRDefault="00E71B45" w14:paraId="413369D2" w14:textId="19D8C9B8">
      <w:pPr>
        <w:ind w:left="720" w:hanging="720"/>
        <w:jc w:val="both"/>
        <w:rPr>
          <w:rFonts w:ascii="Arial" w:hAnsi="Arial" w:cs="Arial"/>
        </w:rPr>
      </w:pPr>
    </w:p>
    <w:p w:rsidRPr="006050AD" w:rsidR="00E71B45" w:rsidP="006050AD" w:rsidRDefault="00E71B45" w14:paraId="6C6F7D1F" w14:textId="77777777">
      <w:pPr>
        <w:ind w:left="720"/>
        <w:jc w:val="both"/>
        <w:rPr>
          <w:rFonts w:ascii="Arial" w:hAnsi="Arial" w:cs="Arial"/>
          <w:szCs w:val="24"/>
        </w:rPr>
      </w:pPr>
    </w:p>
    <w:p w:rsidRPr="006050AD" w:rsidR="008136FE" w:rsidP="006050AD" w:rsidRDefault="008136FE" w14:paraId="0C1FF451" w14:textId="77777777">
      <w:pPr>
        <w:ind w:left="720" w:hanging="720"/>
        <w:jc w:val="both"/>
        <w:rPr>
          <w:rFonts w:ascii="Arial" w:hAnsi="Arial" w:cs="Arial"/>
          <w:szCs w:val="24"/>
        </w:rPr>
      </w:pPr>
      <w:r w:rsidRPr="006050AD">
        <w:rPr>
          <w:rFonts w:ascii="Arial" w:hAnsi="Arial" w:cs="Arial"/>
          <w:b/>
          <w:bCs/>
          <w:szCs w:val="24"/>
        </w:rPr>
        <w:t>2.</w:t>
      </w:r>
      <w:r w:rsidRPr="006050AD">
        <w:rPr>
          <w:rFonts w:ascii="Arial" w:hAnsi="Arial" w:cs="Arial"/>
          <w:szCs w:val="24"/>
        </w:rPr>
        <w:tab/>
      </w:r>
      <w:r w:rsidRPr="00E4161D">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E4161D">
        <w:rPr>
          <w:rFonts w:ascii="Arial" w:hAnsi="Arial" w:cs="Arial"/>
          <w:szCs w:val="24"/>
        </w:rPr>
        <w:t>.</w:t>
      </w:r>
    </w:p>
    <w:p w:rsidR="006050AD" w:rsidP="006050AD" w:rsidRDefault="009D0593" w14:paraId="40EC8A30" w14:textId="77777777">
      <w:pPr>
        <w:ind w:left="720" w:hanging="720"/>
        <w:jc w:val="both"/>
        <w:rPr>
          <w:rFonts w:ascii="Arial" w:hAnsi="Arial" w:cs="Arial"/>
        </w:rPr>
      </w:pPr>
      <w:r w:rsidRPr="006050AD">
        <w:rPr>
          <w:rFonts w:ascii="Arial" w:hAnsi="Arial" w:cs="Arial"/>
        </w:rPr>
        <w:tab/>
      </w:r>
    </w:p>
    <w:p w:rsidRPr="006050AD" w:rsidR="008136FE" w:rsidP="006050AD" w:rsidRDefault="008136FE" w14:paraId="4D7E2735" w14:textId="7208609A">
      <w:pPr>
        <w:ind w:left="720"/>
        <w:jc w:val="both"/>
        <w:rPr>
          <w:rFonts w:ascii="Arial" w:hAnsi="Arial" w:cs="Arial"/>
        </w:rPr>
      </w:pPr>
      <w:r w:rsidRPr="006050AD">
        <w:rPr>
          <w:rFonts w:ascii="Arial" w:hAnsi="Arial" w:cs="Arial"/>
        </w:rPr>
        <w:t>The data provided on CBP</w:t>
      </w:r>
      <w:r w:rsidR="006D66C6">
        <w:rPr>
          <w:rFonts w:ascii="Arial" w:hAnsi="Arial" w:cs="Arial"/>
        </w:rPr>
        <w:t xml:space="preserve"> Forms</w:t>
      </w:r>
      <w:r w:rsidRPr="006050AD">
        <w:rPr>
          <w:rFonts w:ascii="Arial" w:hAnsi="Arial" w:cs="Arial"/>
        </w:rPr>
        <w:t xml:space="preserve"> 214, 214A, 214B, and 214C </w:t>
      </w:r>
      <w:r w:rsidR="00E57B41">
        <w:rPr>
          <w:rFonts w:ascii="Arial" w:hAnsi="Arial" w:cs="Arial"/>
        </w:rPr>
        <w:t>is</w:t>
      </w:r>
      <w:r w:rsidRPr="006050AD">
        <w:rPr>
          <w:rFonts w:ascii="Arial" w:hAnsi="Arial" w:cs="Arial"/>
        </w:rPr>
        <w:t xml:space="preserve"> used by </w:t>
      </w:r>
      <w:r w:rsidR="008168EE">
        <w:rPr>
          <w:rFonts w:ascii="Arial" w:hAnsi="Arial" w:cs="Arial"/>
        </w:rPr>
        <w:t>FTZ</w:t>
      </w:r>
      <w:r w:rsidRPr="006050AD">
        <w:rPr>
          <w:rFonts w:ascii="Arial" w:hAnsi="Arial" w:cs="Arial"/>
        </w:rPr>
        <w:t xml:space="preserve"> grantees and operators and by CBP to determine whether </w:t>
      </w:r>
      <w:r w:rsidR="00D51D1E">
        <w:rPr>
          <w:rFonts w:ascii="Arial" w:hAnsi="Arial" w:cs="Arial"/>
        </w:rPr>
        <w:t xml:space="preserve">designated </w:t>
      </w:r>
      <w:r w:rsidRPr="006050AD">
        <w:rPr>
          <w:rFonts w:ascii="Arial" w:hAnsi="Arial" w:cs="Arial"/>
        </w:rPr>
        <w:t xml:space="preserve">goods are eligible to be admitted </w:t>
      </w:r>
      <w:r w:rsidR="00D51D1E">
        <w:rPr>
          <w:rFonts w:ascii="Arial" w:hAnsi="Arial" w:cs="Arial"/>
        </w:rPr>
        <w:t>in</w:t>
      </w:r>
      <w:r w:rsidRPr="006050AD">
        <w:rPr>
          <w:rFonts w:ascii="Arial" w:hAnsi="Arial" w:cs="Arial"/>
        </w:rPr>
        <w:t xml:space="preserve">to </w:t>
      </w:r>
      <w:r w:rsidR="00D51D1E">
        <w:rPr>
          <w:rFonts w:ascii="Arial" w:hAnsi="Arial" w:cs="Arial"/>
        </w:rPr>
        <w:t>the FTZ</w:t>
      </w:r>
      <w:r w:rsidRPr="006050AD">
        <w:rPr>
          <w:rFonts w:ascii="Arial" w:hAnsi="Arial" w:cs="Arial"/>
        </w:rPr>
        <w:t>, to supply information required by the grantee or operator</w:t>
      </w:r>
      <w:r w:rsidR="008168EE">
        <w:rPr>
          <w:rFonts w:ascii="Arial" w:hAnsi="Arial" w:cs="Arial"/>
        </w:rPr>
        <w:t>,</w:t>
      </w:r>
      <w:r w:rsidRPr="006050AD">
        <w:rPr>
          <w:rFonts w:ascii="Arial" w:hAnsi="Arial" w:cs="Arial"/>
        </w:rPr>
        <w:t xml:space="preserve"> and to enable the grantee, operator</w:t>
      </w:r>
      <w:r w:rsidR="00D51D1E">
        <w:rPr>
          <w:rFonts w:ascii="Arial" w:hAnsi="Arial" w:cs="Arial"/>
        </w:rPr>
        <w:t>,</w:t>
      </w:r>
      <w:r w:rsidRPr="006050AD">
        <w:rPr>
          <w:rFonts w:ascii="Arial" w:hAnsi="Arial" w:cs="Arial"/>
        </w:rPr>
        <w:t xml:space="preserve"> and CBP to take appropriate action in regard to the applicant</w:t>
      </w:r>
      <w:r w:rsidR="00D51D1E">
        <w:rPr>
          <w:rFonts w:ascii="Arial" w:hAnsi="Arial" w:cs="Arial"/>
        </w:rPr>
        <w:t>’</w:t>
      </w:r>
      <w:r w:rsidRPr="006050AD">
        <w:rPr>
          <w:rFonts w:ascii="Arial" w:hAnsi="Arial" w:cs="Arial"/>
        </w:rPr>
        <w:t>s choice of zone status.</w:t>
      </w:r>
    </w:p>
    <w:p w:rsidRPr="006050AD" w:rsidR="008136FE" w:rsidP="006050AD" w:rsidRDefault="008136FE" w14:paraId="7BB2F8F0" w14:textId="77777777">
      <w:pPr>
        <w:jc w:val="both"/>
        <w:rPr>
          <w:rFonts w:ascii="Arial" w:hAnsi="Arial" w:cs="Arial"/>
        </w:rPr>
      </w:pPr>
    </w:p>
    <w:p w:rsidRPr="006050AD" w:rsidR="008136FE" w:rsidP="006050AD" w:rsidRDefault="008136FE" w14:paraId="1C05037B" w14:textId="77777777">
      <w:pPr>
        <w:ind w:left="720"/>
        <w:jc w:val="both"/>
        <w:rPr>
          <w:rFonts w:ascii="Arial" w:hAnsi="Arial" w:cs="Arial"/>
        </w:rPr>
      </w:pPr>
      <w:r w:rsidRPr="006050AD">
        <w:rPr>
          <w:rFonts w:ascii="Arial" w:hAnsi="Arial" w:cs="Arial"/>
        </w:rPr>
        <w:t>The data provided on CBP</w:t>
      </w:r>
      <w:r w:rsidR="006D66C6">
        <w:rPr>
          <w:rFonts w:ascii="Arial" w:hAnsi="Arial" w:cs="Arial"/>
        </w:rPr>
        <w:t xml:space="preserve"> Form </w:t>
      </w:r>
      <w:r w:rsidRPr="006050AD">
        <w:rPr>
          <w:rFonts w:ascii="Arial" w:hAnsi="Arial" w:cs="Arial"/>
        </w:rPr>
        <w:t xml:space="preserve">216 </w:t>
      </w:r>
      <w:r w:rsidR="00AD1930">
        <w:rPr>
          <w:rFonts w:ascii="Arial" w:hAnsi="Arial" w:cs="Arial"/>
        </w:rPr>
        <w:t>is</w:t>
      </w:r>
      <w:r w:rsidRPr="006050AD">
        <w:rPr>
          <w:rFonts w:ascii="Arial" w:hAnsi="Arial" w:cs="Arial"/>
        </w:rPr>
        <w:t xml:space="preserve"> used by CBP to identify goods to be manufactured or manipulated </w:t>
      </w:r>
      <w:r w:rsidR="006D66C6">
        <w:rPr>
          <w:rFonts w:ascii="Arial" w:hAnsi="Arial" w:cs="Arial"/>
        </w:rPr>
        <w:t>in order to</w:t>
      </w:r>
      <w:r w:rsidRPr="006050AD">
        <w:rPr>
          <w:rFonts w:ascii="Arial" w:hAnsi="Arial" w:cs="Arial"/>
        </w:rPr>
        <w:t xml:space="preserve"> assure an adequate accounting and control of all goods leaving the </w:t>
      </w:r>
      <w:r w:rsidR="006D66C6">
        <w:rPr>
          <w:rFonts w:ascii="Arial" w:hAnsi="Arial" w:cs="Arial"/>
        </w:rPr>
        <w:t>FTZ</w:t>
      </w:r>
      <w:r w:rsidRPr="006050AD">
        <w:rPr>
          <w:rFonts w:ascii="Arial" w:hAnsi="Arial" w:cs="Arial"/>
        </w:rPr>
        <w:t xml:space="preserve">, and </w:t>
      </w:r>
      <w:r w:rsidR="006D66C6">
        <w:rPr>
          <w:rFonts w:ascii="Arial" w:hAnsi="Arial" w:cs="Arial"/>
        </w:rPr>
        <w:t>to assure compliance with the FTZ regulations.</w:t>
      </w:r>
      <w:r w:rsidRPr="006050AD">
        <w:rPr>
          <w:rFonts w:ascii="Arial" w:hAnsi="Arial" w:cs="Arial"/>
        </w:rPr>
        <w:t xml:space="preserve"> </w:t>
      </w:r>
    </w:p>
    <w:p w:rsidRPr="006050AD" w:rsidR="008136FE" w:rsidP="006050AD" w:rsidRDefault="008136FE" w14:paraId="07633591" w14:textId="77777777">
      <w:pPr>
        <w:jc w:val="both"/>
        <w:rPr>
          <w:rFonts w:ascii="Arial" w:hAnsi="Arial" w:cs="Arial"/>
          <w:szCs w:val="24"/>
        </w:rPr>
      </w:pPr>
    </w:p>
    <w:p w:rsidRPr="006050AD" w:rsidR="008136FE" w:rsidP="006050AD" w:rsidRDefault="008136FE" w14:paraId="040AB1C7" w14:textId="77777777">
      <w:pPr>
        <w:ind w:left="720" w:hanging="720"/>
        <w:jc w:val="both"/>
        <w:rPr>
          <w:rFonts w:ascii="Arial" w:hAnsi="Arial" w:cs="Arial"/>
          <w:szCs w:val="24"/>
        </w:rPr>
      </w:pPr>
      <w:r w:rsidRPr="006050AD">
        <w:rPr>
          <w:rFonts w:ascii="Arial" w:hAnsi="Arial" w:cs="Arial"/>
          <w:b/>
          <w:bCs/>
          <w:szCs w:val="24"/>
        </w:rPr>
        <w:t>3.</w:t>
      </w:r>
      <w:r w:rsidRPr="006050AD">
        <w:rPr>
          <w:rFonts w:ascii="Arial" w:hAnsi="Arial" w:cs="Arial"/>
          <w:szCs w:val="24"/>
        </w:rPr>
        <w:tab/>
      </w:r>
      <w:r w:rsidRPr="00E4161D">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E4161D">
        <w:rPr>
          <w:rFonts w:ascii="Arial" w:hAnsi="Arial" w:cs="Arial"/>
          <w:szCs w:val="24"/>
        </w:rPr>
        <w:t>.</w:t>
      </w:r>
      <w:r w:rsidRPr="006050AD">
        <w:rPr>
          <w:rFonts w:ascii="Arial" w:hAnsi="Arial" w:cs="Arial"/>
          <w:szCs w:val="24"/>
        </w:rPr>
        <w:t xml:space="preserve">  </w:t>
      </w:r>
    </w:p>
    <w:p w:rsidRPr="006050AD" w:rsidR="008136FE" w:rsidP="006050AD" w:rsidRDefault="008136FE" w14:paraId="2952D851" w14:textId="77777777">
      <w:pPr>
        <w:jc w:val="both"/>
        <w:rPr>
          <w:rFonts w:ascii="Arial" w:hAnsi="Arial" w:cs="Arial"/>
          <w:szCs w:val="24"/>
        </w:rPr>
      </w:pPr>
      <w:r w:rsidRPr="006050AD">
        <w:rPr>
          <w:rFonts w:ascii="Arial" w:hAnsi="Arial" w:cs="Arial"/>
          <w:szCs w:val="24"/>
        </w:rPr>
        <w:tab/>
      </w:r>
    </w:p>
    <w:p w:rsidRPr="001E30B8" w:rsidR="008136FE" w:rsidP="006050AD" w:rsidRDefault="008136FE" w14:paraId="6A4157AA" w14:textId="444620BF">
      <w:pPr>
        <w:ind w:left="720"/>
        <w:jc w:val="both"/>
        <w:rPr>
          <w:rFonts w:ascii="Arial" w:hAnsi="Arial" w:cs="Arial"/>
          <w:b/>
          <w:color w:val="FF0000"/>
        </w:rPr>
      </w:pPr>
      <w:r w:rsidRPr="006050AD">
        <w:rPr>
          <w:rFonts w:ascii="Arial" w:hAnsi="Arial" w:cs="Arial"/>
        </w:rPr>
        <w:t xml:space="preserve">The </w:t>
      </w:r>
      <w:r w:rsidR="00C778AC">
        <w:rPr>
          <w:rFonts w:ascii="Arial" w:hAnsi="Arial" w:cs="Arial"/>
        </w:rPr>
        <w:t>information collected on the</w:t>
      </w:r>
      <w:r w:rsidR="00607B82">
        <w:rPr>
          <w:rFonts w:ascii="Arial" w:hAnsi="Arial" w:cs="Arial"/>
        </w:rPr>
        <w:t xml:space="preserve"> CBP Form 214</w:t>
      </w:r>
      <w:r w:rsidR="00C778AC">
        <w:rPr>
          <w:rFonts w:ascii="Arial" w:hAnsi="Arial" w:cs="Arial"/>
        </w:rPr>
        <w:t xml:space="preserve"> can be submitted via the Electronic Data Interface (</w:t>
      </w:r>
      <w:r w:rsidRPr="00B22E50" w:rsidR="00C778AC">
        <w:rPr>
          <w:rFonts w:ascii="Arial" w:hAnsi="Arial" w:cs="Arial"/>
        </w:rPr>
        <w:t xml:space="preserve">EDI).  </w:t>
      </w:r>
    </w:p>
    <w:p w:rsidR="00F64453" w:rsidP="006050AD" w:rsidRDefault="00F64453" w14:paraId="67CD1675" w14:textId="77777777">
      <w:pPr>
        <w:ind w:left="720"/>
        <w:jc w:val="both"/>
        <w:rPr>
          <w:rFonts w:ascii="Arial" w:hAnsi="Arial" w:cs="Arial"/>
        </w:rPr>
      </w:pPr>
    </w:p>
    <w:p w:rsidR="00F64453" w:rsidP="006050AD" w:rsidRDefault="00F64453" w14:paraId="41E37074" w14:textId="48DE9E5D">
      <w:pPr>
        <w:ind w:left="720"/>
        <w:jc w:val="both"/>
        <w:rPr>
          <w:rFonts w:ascii="Arial" w:hAnsi="Arial" w:cs="Arial"/>
        </w:rPr>
      </w:pPr>
      <w:r>
        <w:rPr>
          <w:rFonts w:ascii="Arial" w:hAnsi="Arial" w:cs="Arial"/>
        </w:rPr>
        <w:t>For those making paper submissions, the Form 214A (statistical copy) may be a photocopy of the Form 214.</w:t>
      </w:r>
    </w:p>
    <w:p w:rsidR="00607B82" w:rsidP="006050AD" w:rsidRDefault="00607B82" w14:paraId="1F6E3F83" w14:textId="63874361">
      <w:pPr>
        <w:ind w:left="720"/>
        <w:jc w:val="both"/>
        <w:rPr>
          <w:rFonts w:ascii="Arial" w:hAnsi="Arial" w:cs="Arial"/>
        </w:rPr>
      </w:pPr>
    </w:p>
    <w:p w:rsidRPr="007E32B8" w:rsidR="00607B82" w:rsidP="006050AD" w:rsidRDefault="00607B82" w14:paraId="5730C251" w14:textId="35FB6CBA">
      <w:pPr>
        <w:ind w:left="720"/>
        <w:jc w:val="both"/>
        <w:rPr>
          <w:rFonts w:ascii="Arial" w:hAnsi="Arial" w:cs="Arial"/>
          <w:color w:val="FF0000"/>
        </w:rPr>
      </w:pPr>
      <w:r>
        <w:rPr>
          <w:rFonts w:ascii="Arial" w:hAnsi="Arial" w:cs="Arial"/>
        </w:rPr>
        <w:t>CBP Form 216 is a paper form with no electronic equivalent.</w:t>
      </w:r>
    </w:p>
    <w:p w:rsidRPr="006050AD" w:rsidR="00764D19" w:rsidP="006050AD" w:rsidRDefault="00764D19" w14:paraId="4D5DE5D6" w14:textId="77777777">
      <w:pPr>
        <w:jc w:val="both"/>
        <w:rPr>
          <w:rFonts w:ascii="Arial" w:hAnsi="Arial" w:cs="Arial"/>
        </w:rPr>
      </w:pPr>
    </w:p>
    <w:p w:rsidRPr="006050AD" w:rsidR="008136FE" w:rsidP="006050AD" w:rsidRDefault="008136FE" w14:paraId="26471876" w14:textId="77777777">
      <w:pPr>
        <w:ind w:left="720" w:hanging="720"/>
        <w:jc w:val="both"/>
        <w:rPr>
          <w:rFonts w:ascii="Arial" w:hAnsi="Arial" w:cs="Arial"/>
          <w:b/>
          <w:bCs/>
          <w:szCs w:val="24"/>
        </w:rPr>
      </w:pPr>
      <w:r w:rsidRPr="006050AD">
        <w:rPr>
          <w:rFonts w:ascii="Arial" w:hAnsi="Arial" w:cs="Arial"/>
          <w:b/>
          <w:bCs/>
          <w:szCs w:val="24"/>
        </w:rPr>
        <w:t>4.</w:t>
      </w:r>
      <w:r w:rsidRPr="006050AD">
        <w:rPr>
          <w:rFonts w:ascii="Arial" w:hAnsi="Arial" w:cs="Arial"/>
          <w:szCs w:val="24"/>
        </w:rPr>
        <w:tab/>
      </w:r>
      <w:r w:rsidRPr="006050AD">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6050AD" w:rsidR="008136FE" w:rsidP="006050AD" w:rsidRDefault="008136FE" w14:paraId="108238EB" w14:textId="77777777">
      <w:pPr>
        <w:ind w:left="720" w:hanging="720"/>
        <w:jc w:val="both"/>
        <w:rPr>
          <w:rFonts w:ascii="Arial" w:hAnsi="Arial" w:cs="Arial"/>
          <w:szCs w:val="24"/>
        </w:rPr>
      </w:pPr>
    </w:p>
    <w:p w:rsidRPr="006050AD" w:rsidR="008136FE" w:rsidP="006050AD" w:rsidRDefault="008136FE" w14:paraId="6ECE3EE0" w14:textId="77777777">
      <w:pPr>
        <w:ind w:left="720" w:hanging="720"/>
        <w:jc w:val="both"/>
        <w:rPr>
          <w:rFonts w:ascii="Arial" w:hAnsi="Arial" w:cs="Arial"/>
          <w:szCs w:val="24"/>
        </w:rPr>
      </w:pPr>
      <w:r w:rsidRPr="006050AD">
        <w:rPr>
          <w:rFonts w:ascii="Arial" w:hAnsi="Arial" w:cs="Arial"/>
          <w:szCs w:val="24"/>
        </w:rPr>
        <w:tab/>
        <w:t>This information is not duplicated in any other place or any other form.</w:t>
      </w:r>
    </w:p>
    <w:p w:rsidRPr="006050AD" w:rsidR="008136FE" w:rsidP="006050AD" w:rsidRDefault="008136FE" w14:paraId="794EF75B" w14:textId="77777777">
      <w:pPr>
        <w:jc w:val="both"/>
        <w:rPr>
          <w:rFonts w:ascii="Arial" w:hAnsi="Arial" w:cs="Arial"/>
          <w:b/>
          <w:bCs/>
          <w:szCs w:val="24"/>
        </w:rPr>
      </w:pPr>
    </w:p>
    <w:p w:rsidRPr="006050AD" w:rsidR="008136FE" w:rsidP="006050AD" w:rsidRDefault="008136FE" w14:paraId="6574521F" w14:textId="77777777">
      <w:pPr>
        <w:ind w:left="720" w:hanging="720"/>
        <w:jc w:val="both"/>
        <w:rPr>
          <w:rFonts w:ascii="Arial" w:hAnsi="Arial" w:cs="Arial"/>
          <w:b/>
          <w:bCs/>
          <w:szCs w:val="24"/>
        </w:rPr>
      </w:pPr>
      <w:r w:rsidRPr="006050AD">
        <w:rPr>
          <w:rFonts w:ascii="Arial" w:hAnsi="Arial" w:cs="Arial"/>
          <w:b/>
          <w:bCs/>
          <w:szCs w:val="24"/>
        </w:rPr>
        <w:t>5.</w:t>
      </w:r>
      <w:r w:rsidRPr="006050AD">
        <w:rPr>
          <w:rFonts w:ascii="Arial" w:hAnsi="Arial" w:cs="Arial"/>
          <w:szCs w:val="24"/>
        </w:rPr>
        <w:tab/>
      </w:r>
      <w:r w:rsidRPr="006050AD">
        <w:rPr>
          <w:rFonts w:ascii="Arial" w:hAnsi="Arial" w:cs="Arial"/>
          <w:b/>
          <w:bCs/>
          <w:szCs w:val="24"/>
        </w:rPr>
        <w:t xml:space="preserve">If the collection of information impacts small businesses or other small entities, describe any methods used to minimize burden.  </w:t>
      </w:r>
    </w:p>
    <w:p w:rsidRPr="006050AD" w:rsidR="00DD3D00" w:rsidP="006050AD" w:rsidRDefault="00DD3D00" w14:paraId="3A7F570A" w14:textId="77777777">
      <w:pPr>
        <w:ind w:left="720" w:hanging="720"/>
        <w:jc w:val="both"/>
        <w:rPr>
          <w:rFonts w:ascii="Arial" w:hAnsi="Arial" w:cs="Arial"/>
          <w:szCs w:val="24"/>
        </w:rPr>
      </w:pPr>
    </w:p>
    <w:p w:rsidRPr="006050AD" w:rsidR="008136FE" w:rsidP="006050AD" w:rsidRDefault="008136FE" w14:paraId="423AE410" w14:textId="77777777">
      <w:pPr>
        <w:pStyle w:val="BodyTextIndent"/>
        <w:tabs>
          <w:tab w:val="clear" w:pos="-1440"/>
        </w:tabs>
        <w:rPr>
          <w:rFonts w:cs="Arial"/>
          <w:szCs w:val="24"/>
        </w:rPr>
      </w:pPr>
      <w:r w:rsidRPr="006050AD">
        <w:rPr>
          <w:rFonts w:cs="Arial"/>
          <w:szCs w:val="24"/>
        </w:rPr>
        <w:tab/>
      </w:r>
      <w:r w:rsidRPr="006050AD">
        <w:rPr>
          <w:rFonts w:cs="Arial"/>
        </w:rPr>
        <w:t xml:space="preserve">This information collection does not have an impact on small businesses or other small entities.  </w:t>
      </w:r>
    </w:p>
    <w:p w:rsidRPr="006050AD" w:rsidR="008136FE" w:rsidP="006050AD" w:rsidRDefault="008136FE" w14:paraId="684C13F3" w14:textId="77777777">
      <w:pPr>
        <w:pStyle w:val="BodyTextIndent"/>
        <w:tabs>
          <w:tab w:val="clear" w:pos="-1440"/>
        </w:tabs>
        <w:rPr>
          <w:rFonts w:cs="Arial"/>
        </w:rPr>
      </w:pPr>
      <w:r w:rsidRPr="006050AD">
        <w:rPr>
          <w:rFonts w:cs="Arial"/>
        </w:rPr>
        <w:tab/>
      </w:r>
      <w:r w:rsidRPr="006050AD">
        <w:rPr>
          <w:rFonts w:cs="Arial"/>
        </w:rPr>
        <w:tab/>
      </w:r>
      <w:r w:rsidRPr="006050AD">
        <w:rPr>
          <w:rFonts w:cs="Arial"/>
        </w:rPr>
        <w:tab/>
      </w:r>
      <w:r w:rsidRPr="006050AD">
        <w:rPr>
          <w:rFonts w:cs="Arial"/>
        </w:rPr>
        <w:tab/>
      </w:r>
      <w:r w:rsidRPr="006050AD">
        <w:rPr>
          <w:rFonts w:cs="Arial"/>
        </w:rPr>
        <w:tab/>
      </w:r>
      <w:r w:rsidRPr="006050AD">
        <w:rPr>
          <w:rFonts w:cs="Arial"/>
        </w:rPr>
        <w:tab/>
      </w:r>
    </w:p>
    <w:p w:rsidRPr="00E4161D" w:rsidR="008136FE" w:rsidP="006050AD" w:rsidRDefault="008136FE" w14:paraId="49A63ED2" w14:textId="77777777">
      <w:pPr>
        <w:widowControl/>
        <w:numPr>
          <w:ilvl w:val="0"/>
          <w:numId w:val="13"/>
        </w:numPr>
        <w:tabs>
          <w:tab w:val="clear" w:pos="480"/>
        </w:tabs>
        <w:ind w:left="720" w:hanging="720"/>
        <w:jc w:val="both"/>
        <w:rPr>
          <w:rFonts w:ascii="Arial" w:hAnsi="Arial" w:cs="Arial"/>
          <w:szCs w:val="24"/>
        </w:rPr>
      </w:pPr>
      <w:r w:rsidRPr="00E4161D">
        <w:rPr>
          <w:rFonts w:ascii="Arial" w:hAnsi="Arial" w:cs="Arial"/>
          <w:b/>
          <w:bCs/>
          <w:szCs w:val="24"/>
        </w:rPr>
        <w:lastRenderedPageBreak/>
        <w:t>Describe consequences to Federal program or policy activities if the collection is not conducted or is conducted less frequently.</w:t>
      </w:r>
    </w:p>
    <w:p w:rsidRPr="006050AD" w:rsidR="008136FE" w:rsidP="006050AD" w:rsidRDefault="008136FE" w14:paraId="09C4ED90" w14:textId="77777777">
      <w:pPr>
        <w:ind w:left="720"/>
        <w:jc w:val="both"/>
        <w:rPr>
          <w:rFonts w:ascii="Arial" w:hAnsi="Arial" w:cs="Arial"/>
          <w:b/>
          <w:bCs/>
          <w:szCs w:val="24"/>
        </w:rPr>
      </w:pPr>
    </w:p>
    <w:p w:rsidRPr="006050AD" w:rsidR="008136FE" w:rsidP="006050AD" w:rsidRDefault="008136FE" w14:paraId="62DA56AC" w14:textId="77777777">
      <w:pPr>
        <w:widowControl/>
        <w:ind w:left="720" w:hanging="720"/>
        <w:jc w:val="both"/>
        <w:rPr>
          <w:rFonts w:ascii="Arial" w:hAnsi="Arial" w:cs="Arial"/>
        </w:rPr>
      </w:pPr>
      <w:r w:rsidRPr="006050AD">
        <w:rPr>
          <w:rFonts w:ascii="Arial" w:hAnsi="Arial" w:cs="Arial"/>
        </w:rPr>
        <w:tab/>
        <w:t xml:space="preserve">Since this collection is made when a grantee or operator desires to make a transaction, CBP needs this information to determine zone status.  If this information is not collected, it could result in a loss of revenue and </w:t>
      </w:r>
      <w:r w:rsidR="00D51D1E">
        <w:rPr>
          <w:rFonts w:ascii="Arial" w:hAnsi="Arial" w:cs="Arial"/>
        </w:rPr>
        <w:t xml:space="preserve">a </w:t>
      </w:r>
      <w:r w:rsidRPr="006050AD">
        <w:rPr>
          <w:rFonts w:ascii="Arial" w:hAnsi="Arial" w:cs="Arial"/>
        </w:rPr>
        <w:t>possible national security breech.</w:t>
      </w:r>
    </w:p>
    <w:p w:rsidRPr="006050AD" w:rsidR="008136FE" w:rsidP="006050AD" w:rsidRDefault="008136FE" w14:paraId="6D3BE883" w14:textId="77777777">
      <w:pPr>
        <w:widowControl/>
        <w:jc w:val="both"/>
        <w:rPr>
          <w:rFonts w:ascii="Arial" w:hAnsi="Arial" w:cs="Arial"/>
        </w:rPr>
      </w:pPr>
    </w:p>
    <w:p w:rsidRPr="006050AD" w:rsidR="008136FE" w:rsidP="006050AD" w:rsidRDefault="008136FE" w14:paraId="2E53D63D" w14:textId="77777777">
      <w:pPr>
        <w:ind w:left="720" w:hanging="720"/>
        <w:jc w:val="both"/>
        <w:rPr>
          <w:rFonts w:ascii="Arial" w:hAnsi="Arial" w:cs="Arial"/>
        </w:rPr>
      </w:pPr>
      <w:r w:rsidRPr="006050AD">
        <w:rPr>
          <w:rFonts w:ascii="Arial" w:hAnsi="Arial" w:cs="Arial"/>
          <w:b/>
          <w:bCs/>
          <w:szCs w:val="24"/>
        </w:rPr>
        <w:t>7.</w:t>
      </w:r>
      <w:r w:rsidRPr="006050AD">
        <w:rPr>
          <w:rFonts w:ascii="Arial" w:hAnsi="Arial" w:cs="Arial"/>
          <w:szCs w:val="24"/>
        </w:rPr>
        <w:tab/>
      </w:r>
      <w:r w:rsidRPr="006050AD">
        <w:rPr>
          <w:rFonts w:ascii="Arial" w:hAnsi="Arial" w:cs="Arial"/>
          <w:b/>
          <w:bCs/>
          <w:szCs w:val="24"/>
        </w:rPr>
        <w:t>Explain any special circumstances</w:t>
      </w:r>
      <w:r w:rsidR="004A454B">
        <w:rPr>
          <w:rFonts w:ascii="Arial" w:hAnsi="Arial" w:cs="Arial"/>
          <w:b/>
          <w:bCs/>
          <w:szCs w:val="24"/>
        </w:rPr>
        <w:t>.</w:t>
      </w:r>
    </w:p>
    <w:p w:rsidRPr="006050AD" w:rsidR="008136FE" w:rsidP="006050AD" w:rsidRDefault="008136FE" w14:paraId="614EA452" w14:textId="77777777">
      <w:pPr>
        <w:ind w:left="720" w:hanging="720"/>
        <w:jc w:val="both"/>
        <w:rPr>
          <w:rFonts w:ascii="Arial" w:hAnsi="Arial" w:cs="Arial"/>
          <w:szCs w:val="24"/>
        </w:rPr>
      </w:pPr>
    </w:p>
    <w:p w:rsidRPr="006050AD" w:rsidR="008136FE" w:rsidP="006050AD" w:rsidRDefault="008136FE" w14:paraId="2102C68B" w14:textId="77777777">
      <w:pPr>
        <w:ind w:left="720" w:hanging="720"/>
        <w:jc w:val="both"/>
        <w:rPr>
          <w:rFonts w:ascii="Arial" w:hAnsi="Arial" w:cs="Arial"/>
          <w:szCs w:val="24"/>
        </w:rPr>
      </w:pPr>
      <w:r w:rsidRPr="006050AD">
        <w:rPr>
          <w:rFonts w:ascii="Arial" w:hAnsi="Arial" w:cs="Arial"/>
          <w:szCs w:val="24"/>
        </w:rPr>
        <w:tab/>
        <w:t>This information is collected in a manner consistent with the guidelines of 5 CFR 1320.5(d)(2).</w:t>
      </w:r>
    </w:p>
    <w:p w:rsidRPr="006050AD" w:rsidR="008136FE" w:rsidP="006050AD" w:rsidRDefault="008136FE" w14:paraId="0287736E" w14:textId="77777777">
      <w:pPr>
        <w:ind w:left="360"/>
        <w:jc w:val="both"/>
        <w:rPr>
          <w:rFonts w:ascii="Arial" w:hAnsi="Arial" w:cs="Arial"/>
          <w:b/>
          <w:bCs/>
          <w:szCs w:val="24"/>
        </w:rPr>
      </w:pPr>
    </w:p>
    <w:p w:rsidRPr="00974C28" w:rsidR="008136FE" w:rsidP="006050AD" w:rsidRDefault="008136FE" w14:paraId="2163E787" w14:textId="77777777">
      <w:pPr>
        <w:numPr>
          <w:ilvl w:val="0"/>
          <w:numId w:val="11"/>
        </w:numPr>
        <w:tabs>
          <w:tab w:val="clear" w:pos="720"/>
        </w:tabs>
        <w:ind w:hanging="720"/>
        <w:jc w:val="both"/>
        <w:rPr>
          <w:rFonts w:ascii="Arial" w:hAnsi="Arial" w:cs="Arial"/>
          <w:b/>
          <w:bCs/>
          <w:szCs w:val="24"/>
        </w:rPr>
      </w:pPr>
      <w:r w:rsidRPr="00974C28">
        <w:rPr>
          <w:rFonts w:ascii="Arial" w:hAnsi="Arial" w:cs="Arial"/>
          <w:b/>
          <w:bCs/>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6050AD" w:rsidR="008136FE" w:rsidP="006050AD" w:rsidRDefault="008136FE" w14:paraId="10B5F21A" w14:textId="77777777">
      <w:pPr>
        <w:ind w:left="720" w:hanging="360"/>
        <w:jc w:val="both"/>
        <w:rPr>
          <w:rFonts w:ascii="Arial" w:hAnsi="Arial" w:cs="Arial"/>
        </w:rPr>
      </w:pPr>
      <w:r w:rsidRPr="006050AD">
        <w:rPr>
          <w:rFonts w:ascii="Arial" w:hAnsi="Arial" w:cs="Arial"/>
        </w:rPr>
        <w:tab/>
      </w:r>
    </w:p>
    <w:p w:rsidRPr="007F62FB" w:rsidR="008136FE" w:rsidP="00E13B56" w:rsidRDefault="00E13B56" w14:paraId="2F158193" w14:textId="3A7F08D3">
      <w:pPr>
        <w:ind w:left="720"/>
        <w:jc w:val="both"/>
        <w:rPr>
          <w:rFonts w:ascii="Arial" w:hAnsi="Arial"/>
          <w:color w:val="000000"/>
        </w:rPr>
      </w:pPr>
      <w:r w:rsidRPr="00974C28">
        <w:rPr>
          <w:rFonts w:ascii="Arial" w:hAnsi="Arial"/>
          <w:color w:val="000000"/>
        </w:rPr>
        <w:t>Public comments were solicited through two Federal Register notices</w:t>
      </w:r>
      <w:r w:rsidRPr="00974C28" w:rsidR="00D51D1E">
        <w:rPr>
          <w:rFonts w:ascii="Arial" w:hAnsi="Arial"/>
          <w:color w:val="000000"/>
        </w:rPr>
        <w:t>,</w:t>
      </w:r>
      <w:r w:rsidRPr="00974C28">
        <w:rPr>
          <w:rFonts w:ascii="Arial" w:hAnsi="Arial"/>
          <w:color w:val="000000"/>
        </w:rPr>
        <w:t xml:space="preserve"> including a 60-day notice published on </w:t>
      </w:r>
      <w:r w:rsidR="00974C28">
        <w:rPr>
          <w:rFonts w:ascii="Arial" w:hAnsi="Arial"/>
          <w:color w:val="000000"/>
        </w:rPr>
        <w:t>November</w:t>
      </w:r>
      <w:r w:rsidRPr="00974C28" w:rsidR="00B302CB">
        <w:rPr>
          <w:rFonts w:ascii="Arial" w:hAnsi="Arial"/>
          <w:color w:val="000000"/>
        </w:rPr>
        <w:t xml:space="preserve"> </w:t>
      </w:r>
      <w:r w:rsidR="00974C28">
        <w:rPr>
          <w:rFonts w:ascii="Arial" w:hAnsi="Arial"/>
          <w:color w:val="000000"/>
        </w:rPr>
        <w:t>23</w:t>
      </w:r>
      <w:r w:rsidRPr="00974C28" w:rsidR="00974C28">
        <w:rPr>
          <w:rFonts w:ascii="Arial" w:hAnsi="Arial"/>
          <w:color w:val="000000"/>
        </w:rPr>
        <w:t>, 2021</w:t>
      </w:r>
      <w:r w:rsidRPr="00974C28">
        <w:rPr>
          <w:rFonts w:ascii="Arial" w:hAnsi="Arial"/>
          <w:color w:val="000000"/>
        </w:rPr>
        <w:t xml:space="preserve"> (Volume 8</w:t>
      </w:r>
      <w:r w:rsidR="00974C28">
        <w:rPr>
          <w:rFonts w:ascii="Arial" w:hAnsi="Arial"/>
          <w:color w:val="000000"/>
        </w:rPr>
        <w:t>6</w:t>
      </w:r>
      <w:r w:rsidRPr="00974C28">
        <w:rPr>
          <w:rFonts w:ascii="Arial" w:hAnsi="Arial"/>
          <w:color w:val="000000"/>
        </w:rPr>
        <w:t>, Page</w:t>
      </w:r>
      <w:r w:rsidRPr="00974C28" w:rsidR="003E39B2">
        <w:rPr>
          <w:rFonts w:ascii="Arial" w:hAnsi="Arial"/>
          <w:color w:val="000000"/>
        </w:rPr>
        <w:t xml:space="preserve"> </w:t>
      </w:r>
      <w:r w:rsidRPr="00974C28" w:rsidR="00974C28">
        <w:rPr>
          <w:rFonts w:ascii="Arial" w:hAnsi="Arial"/>
          <w:color w:val="000000"/>
        </w:rPr>
        <w:t>66573</w:t>
      </w:r>
      <w:r w:rsidRPr="00974C28">
        <w:rPr>
          <w:rFonts w:ascii="Arial" w:hAnsi="Arial"/>
          <w:color w:val="000000"/>
        </w:rPr>
        <w:t>)</w:t>
      </w:r>
      <w:r w:rsidRPr="00974C28" w:rsidR="0044761B">
        <w:rPr>
          <w:rFonts w:ascii="Arial" w:hAnsi="Arial"/>
          <w:color w:val="000000"/>
        </w:rPr>
        <w:t xml:space="preserve"> on which </w:t>
      </w:r>
      <w:r w:rsidRPr="00974C28" w:rsidR="009229B3">
        <w:rPr>
          <w:rFonts w:ascii="Arial" w:hAnsi="Arial"/>
          <w:color w:val="000000"/>
        </w:rPr>
        <w:t>no</w:t>
      </w:r>
      <w:r w:rsidRPr="00974C28" w:rsidR="0044761B">
        <w:rPr>
          <w:rFonts w:ascii="Arial" w:hAnsi="Arial"/>
          <w:color w:val="000000"/>
        </w:rPr>
        <w:t xml:space="preserve"> comment</w:t>
      </w:r>
      <w:r w:rsidRPr="00974C28" w:rsidR="009229B3">
        <w:rPr>
          <w:rFonts w:ascii="Arial" w:hAnsi="Arial"/>
          <w:color w:val="000000"/>
        </w:rPr>
        <w:t>s</w:t>
      </w:r>
      <w:r w:rsidRPr="00974C28" w:rsidR="0044761B">
        <w:rPr>
          <w:rFonts w:ascii="Arial" w:hAnsi="Arial"/>
          <w:color w:val="000000"/>
        </w:rPr>
        <w:t xml:space="preserve"> </w:t>
      </w:r>
      <w:r w:rsidRPr="00974C28" w:rsidR="009229B3">
        <w:rPr>
          <w:rFonts w:ascii="Arial" w:hAnsi="Arial"/>
          <w:color w:val="000000"/>
        </w:rPr>
        <w:t>have been</w:t>
      </w:r>
      <w:r w:rsidRPr="00974C28">
        <w:rPr>
          <w:rFonts w:ascii="Arial" w:hAnsi="Arial"/>
          <w:color w:val="000000"/>
        </w:rPr>
        <w:t xml:space="preserve"> received, and a </w:t>
      </w:r>
      <w:r w:rsidRPr="007F62FB">
        <w:rPr>
          <w:rFonts w:ascii="Arial" w:hAnsi="Arial"/>
          <w:color w:val="000000"/>
        </w:rPr>
        <w:t xml:space="preserve">30-day notice published on </w:t>
      </w:r>
      <w:r w:rsidR="007F62FB">
        <w:rPr>
          <w:rFonts w:ascii="Arial" w:hAnsi="Arial"/>
          <w:color w:val="000000"/>
        </w:rPr>
        <w:t>February</w:t>
      </w:r>
      <w:r w:rsidRPr="007F62FB" w:rsidR="00B302CB">
        <w:rPr>
          <w:rFonts w:ascii="Arial" w:hAnsi="Arial"/>
          <w:color w:val="000000"/>
        </w:rPr>
        <w:t xml:space="preserve"> </w:t>
      </w:r>
      <w:r w:rsidR="007F62FB">
        <w:rPr>
          <w:rFonts w:ascii="Arial" w:hAnsi="Arial"/>
          <w:color w:val="000000"/>
        </w:rPr>
        <w:t>23</w:t>
      </w:r>
      <w:r w:rsidRPr="007F62FB" w:rsidR="00B302CB">
        <w:rPr>
          <w:rFonts w:ascii="Arial" w:hAnsi="Arial"/>
          <w:color w:val="000000"/>
        </w:rPr>
        <w:t>, 20</w:t>
      </w:r>
      <w:r w:rsidR="007F62FB">
        <w:rPr>
          <w:rFonts w:ascii="Arial" w:hAnsi="Arial"/>
          <w:color w:val="000000"/>
        </w:rPr>
        <w:t>2</w:t>
      </w:r>
      <w:r w:rsidR="00532867">
        <w:rPr>
          <w:rFonts w:ascii="Arial" w:hAnsi="Arial"/>
          <w:color w:val="000000"/>
        </w:rPr>
        <w:t>2</w:t>
      </w:r>
      <w:r w:rsidRPr="007F62FB">
        <w:rPr>
          <w:rFonts w:ascii="Arial" w:hAnsi="Arial"/>
          <w:color w:val="000000"/>
        </w:rPr>
        <w:t>, (Volume 8</w:t>
      </w:r>
      <w:r w:rsidR="007F62FB">
        <w:rPr>
          <w:rFonts w:ascii="Arial" w:hAnsi="Arial"/>
          <w:color w:val="000000"/>
        </w:rPr>
        <w:t>7</w:t>
      </w:r>
      <w:r w:rsidRPr="007F62FB">
        <w:rPr>
          <w:rFonts w:ascii="Arial" w:hAnsi="Arial"/>
          <w:color w:val="000000"/>
        </w:rPr>
        <w:t xml:space="preserve">, Page </w:t>
      </w:r>
      <w:r w:rsidRPr="007F62FB" w:rsidR="007F62FB">
        <w:rPr>
          <w:rFonts w:ascii="Arial" w:hAnsi="Arial"/>
          <w:color w:val="000000"/>
        </w:rPr>
        <w:t>10226</w:t>
      </w:r>
      <w:r w:rsidRPr="007F62FB">
        <w:rPr>
          <w:rFonts w:ascii="Arial" w:hAnsi="Arial"/>
          <w:color w:val="000000"/>
        </w:rPr>
        <w:t xml:space="preserve">) on which no comments have been received.  </w:t>
      </w:r>
    </w:p>
    <w:p w:rsidRPr="006050AD" w:rsidR="00E13B56" w:rsidP="006050AD" w:rsidRDefault="00E13B56" w14:paraId="6718ABBB" w14:textId="77777777">
      <w:pPr>
        <w:ind w:left="720" w:hanging="600"/>
        <w:jc w:val="both"/>
        <w:rPr>
          <w:rFonts w:ascii="Arial" w:hAnsi="Arial" w:cs="Arial"/>
          <w:b/>
          <w:bCs/>
          <w:szCs w:val="24"/>
        </w:rPr>
      </w:pPr>
    </w:p>
    <w:p w:rsidRPr="006050AD" w:rsidR="008136FE" w:rsidP="006050AD" w:rsidRDefault="008136FE" w14:paraId="38812224" w14:textId="77777777">
      <w:pPr>
        <w:ind w:left="720" w:hanging="720"/>
        <w:jc w:val="both"/>
        <w:rPr>
          <w:rFonts w:ascii="Arial" w:hAnsi="Arial" w:cs="Arial"/>
          <w:b/>
          <w:bCs/>
          <w:szCs w:val="24"/>
        </w:rPr>
      </w:pPr>
      <w:r w:rsidRPr="006050AD">
        <w:rPr>
          <w:rFonts w:ascii="Arial" w:hAnsi="Arial" w:cs="Arial"/>
          <w:b/>
          <w:bCs/>
          <w:szCs w:val="24"/>
        </w:rPr>
        <w:t>9.</w:t>
      </w:r>
      <w:r w:rsidRPr="006050AD">
        <w:rPr>
          <w:rFonts w:ascii="Arial" w:hAnsi="Arial" w:cs="Arial"/>
          <w:szCs w:val="24"/>
        </w:rPr>
        <w:tab/>
      </w:r>
      <w:r w:rsidRPr="006050AD">
        <w:rPr>
          <w:rFonts w:ascii="Arial" w:hAnsi="Arial" w:cs="Arial"/>
          <w:b/>
          <w:bCs/>
          <w:szCs w:val="24"/>
        </w:rPr>
        <w:t>Explain any decision to provide any payment or gift to respondents, other than remuneration of contractors or grantees.</w:t>
      </w:r>
    </w:p>
    <w:p w:rsidRPr="006050AD" w:rsidR="008136FE" w:rsidP="006050AD" w:rsidRDefault="008136FE" w14:paraId="4D07868F" w14:textId="77777777">
      <w:pPr>
        <w:ind w:left="720" w:hanging="720"/>
        <w:jc w:val="both"/>
        <w:rPr>
          <w:rFonts w:ascii="Arial" w:hAnsi="Arial" w:cs="Arial"/>
          <w:szCs w:val="24"/>
        </w:rPr>
      </w:pPr>
    </w:p>
    <w:p w:rsidRPr="006050AD" w:rsidR="008136FE" w:rsidP="006050AD" w:rsidRDefault="008136FE" w14:paraId="34C200BB" w14:textId="77777777">
      <w:pPr>
        <w:ind w:left="720" w:hanging="720"/>
        <w:jc w:val="both"/>
        <w:rPr>
          <w:rFonts w:ascii="Arial" w:hAnsi="Arial" w:cs="Arial"/>
          <w:szCs w:val="24"/>
        </w:rPr>
      </w:pPr>
      <w:r w:rsidRPr="006050AD">
        <w:rPr>
          <w:rFonts w:ascii="Arial" w:hAnsi="Arial" w:cs="Arial"/>
          <w:szCs w:val="24"/>
        </w:rPr>
        <w:tab/>
        <w:t>There is no offer of a monetary or material value for this information collection.</w:t>
      </w:r>
    </w:p>
    <w:p w:rsidRPr="006050AD" w:rsidR="008136FE" w:rsidP="006050AD" w:rsidRDefault="008136FE" w14:paraId="11A2C52D" w14:textId="77777777">
      <w:pPr>
        <w:ind w:left="720" w:hanging="720"/>
        <w:jc w:val="both"/>
        <w:rPr>
          <w:rFonts w:ascii="Arial" w:hAnsi="Arial" w:cs="Arial"/>
          <w:b/>
          <w:bCs/>
          <w:szCs w:val="24"/>
        </w:rPr>
      </w:pPr>
    </w:p>
    <w:p w:rsidRPr="006050AD" w:rsidR="008136FE" w:rsidP="006050AD" w:rsidRDefault="008136FE" w14:paraId="2C730E84" w14:textId="77777777">
      <w:pPr>
        <w:ind w:left="720" w:hanging="720"/>
        <w:jc w:val="both"/>
        <w:rPr>
          <w:rFonts w:ascii="Arial" w:hAnsi="Arial" w:cs="Arial"/>
          <w:b/>
          <w:bCs/>
          <w:szCs w:val="24"/>
        </w:rPr>
      </w:pPr>
      <w:r w:rsidRPr="006050AD">
        <w:rPr>
          <w:rFonts w:ascii="Arial" w:hAnsi="Arial" w:cs="Arial"/>
          <w:b/>
          <w:bCs/>
          <w:szCs w:val="24"/>
        </w:rPr>
        <w:t>10.</w:t>
      </w:r>
      <w:r w:rsidRPr="006050AD">
        <w:rPr>
          <w:rFonts w:ascii="Arial" w:hAnsi="Arial" w:cs="Arial"/>
          <w:szCs w:val="24"/>
        </w:rPr>
        <w:tab/>
      </w:r>
      <w:r w:rsidRPr="00974C28">
        <w:rPr>
          <w:rFonts w:ascii="Arial" w:hAnsi="Arial" w:cs="Arial"/>
          <w:b/>
          <w:bCs/>
          <w:szCs w:val="24"/>
        </w:rPr>
        <w:t>Describe any assurance of confidentiality provided to respondents and the basis for the assurance in statute, regulation, or agency policy.</w:t>
      </w:r>
    </w:p>
    <w:p w:rsidRPr="006050AD" w:rsidR="008136FE" w:rsidP="006050AD" w:rsidRDefault="008136FE" w14:paraId="55009626" w14:textId="77777777">
      <w:pPr>
        <w:ind w:left="720" w:hanging="720"/>
        <w:jc w:val="both"/>
        <w:rPr>
          <w:rFonts w:ascii="Arial" w:hAnsi="Arial" w:cs="Arial"/>
          <w:szCs w:val="24"/>
        </w:rPr>
      </w:pPr>
      <w:r w:rsidRPr="006050AD">
        <w:rPr>
          <w:rFonts w:ascii="Arial" w:hAnsi="Arial" w:cs="Arial"/>
          <w:szCs w:val="24"/>
        </w:rPr>
        <w:tab/>
      </w:r>
    </w:p>
    <w:p w:rsidRPr="00EB2817" w:rsidR="00F4523A" w:rsidP="00F4523A" w:rsidRDefault="00F4523A" w14:paraId="128D127D" w14:textId="78577CC3">
      <w:pPr>
        <w:tabs>
          <w:tab w:val="left" w:pos="-1440"/>
        </w:tabs>
        <w:ind w:left="720" w:hanging="720"/>
        <w:jc w:val="both"/>
        <w:rPr>
          <w:rFonts w:ascii="Arial" w:hAnsi="Arial" w:cs="Arial"/>
          <w:szCs w:val="24"/>
        </w:rPr>
      </w:pPr>
      <w:r>
        <w:rPr>
          <w:rFonts w:ascii="Arial" w:hAnsi="Arial" w:cs="Arial"/>
          <w:bCs/>
          <w:szCs w:val="24"/>
        </w:rPr>
        <w:tab/>
      </w:r>
      <w:r w:rsidRPr="007F62FB" w:rsidR="007D41BF">
        <w:rPr>
          <w:rFonts w:ascii="Arial" w:hAnsi="Arial" w:cs="Arial"/>
          <w:bCs/>
          <w:szCs w:val="24"/>
        </w:rPr>
        <w:t>A PIA for the Automated Commercial Environment (ACE), dated July 31, 2015, and a SORN for IIS, dated July 26, 2016 (Vol. 81, Page 48826) will be included in this ICR.  There are no assurances of confidentiality provided to the respondents of this information collection</w:t>
      </w:r>
      <w:r w:rsidR="007F62FB">
        <w:rPr>
          <w:rFonts w:ascii="Arial" w:hAnsi="Arial" w:cs="Arial"/>
          <w:bCs/>
          <w:szCs w:val="24"/>
        </w:rPr>
        <w:t>.</w:t>
      </w:r>
    </w:p>
    <w:p w:rsidRPr="006050AD" w:rsidR="008136FE" w:rsidP="006050AD" w:rsidRDefault="008136FE" w14:paraId="490B015A" w14:textId="77777777">
      <w:pPr>
        <w:ind w:left="720" w:hanging="720"/>
        <w:jc w:val="both"/>
        <w:rPr>
          <w:rFonts w:ascii="Arial" w:hAnsi="Arial" w:cs="Arial"/>
          <w:b/>
          <w:bCs/>
          <w:szCs w:val="24"/>
        </w:rPr>
      </w:pPr>
      <w:r w:rsidRPr="006050AD">
        <w:rPr>
          <w:rFonts w:ascii="Arial" w:hAnsi="Arial" w:cs="Arial"/>
          <w:b/>
          <w:bCs/>
          <w:szCs w:val="24"/>
        </w:rPr>
        <w:tab/>
      </w:r>
      <w:r w:rsidRPr="006050AD">
        <w:rPr>
          <w:rFonts w:ascii="Arial" w:hAnsi="Arial" w:cs="Arial"/>
          <w:b/>
          <w:bCs/>
          <w:szCs w:val="24"/>
        </w:rPr>
        <w:tab/>
      </w:r>
      <w:r w:rsidRPr="006050AD">
        <w:rPr>
          <w:rFonts w:ascii="Arial" w:hAnsi="Arial" w:cs="Arial"/>
          <w:b/>
          <w:bCs/>
          <w:szCs w:val="24"/>
        </w:rPr>
        <w:tab/>
      </w:r>
      <w:r w:rsidRPr="006050AD">
        <w:rPr>
          <w:rFonts w:ascii="Arial" w:hAnsi="Arial" w:cs="Arial"/>
          <w:b/>
          <w:bCs/>
          <w:szCs w:val="24"/>
        </w:rPr>
        <w:tab/>
      </w:r>
    </w:p>
    <w:p w:rsidRPr="006050AD" w:rsidR="008136FE" w:rsidP="006050AD" w:rsidRDefault="008136FE" w14:paraId="463FBF86" w14:textId="77777777">
      <w:pPr>
        <w:ind w:left="720" w:hanging="720"/>
        <w:jc w:val="both"/>
        <w:rPr>
          <w:rFonts w:ascii="Arial" w:hAnsi="Arial" w:cs="Arial"/>
          <w:b/>
          <w:bCs/>
          <w:szCs w:val="24"/>
        </w:rPr>
      </w:pPr>
      <w:r w:rsidRPr="006050AD">
        <w:rPr>
          <w:rFonts w:ascii="Arial" w:hAnsi="Arial" w:cs="Arial"/>
          <w:b/>
          <w:bCs/>
          <w:szCs w:val="24"/>
        </w:rPr>
        <w:t>11.</w:t>
      </w:r>
      <w:r w:rsidRPr="006050AD">
        <w:rPr>
          <w:rFonts w:ascii="Arial" w:hAnsi="Arial" w:cs="Arial"/>
          <w:szCs w:val="24"/>
        </w:rPr>
        <w:tab/>
      </w:r>
      <w:r w:rsidRPr="006050AD">
        <w:rPr>
          <w:rFonts w:ascii="Arial" w:hAnsi="Arial" w:cs="Arial"/>
          <w:b/>
          <w:bCs/>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w:t>
      </w:r>
      <w:r w:rsidRPr="006050AD">
        <w:rPr>
          <w:rFonts w:ascii="Arial" w:hAnsi="Arial" w:cs="Arial"/>
          <w:b/>
          <w:bCs/>
          <w:szCs w:val="24"/>
        </w:rPr>
        <w:lastRenderedPageBreak/>
        <w:t>from whom the information is requested, and any steps to be taken to obtain their consent.</w:t>
      </w:r>
    </w:p>
    <w:p w:rsidRPr="006050AD" w:rsidR="008136FE" w:rsidP="006050AD" w:rsidRDefault="008136FE" w14:paraId="16A34BC1" w14:textId="77777777">
      <w:pPr>
        <w:ind w:left="720" w:hanging="720"/>
        <w:jc w:val="both"/>
        <w:rPr>
          <w:rFonts w:ascii="Arial" w:hAnsi="Arial" w:cs="Arial"/>
          <w:szCs w:val="24"/>
        </w:rPr>
      </w:pPr>
      <w:r w:rsidRPr="006050AD">
        <w:rPr>
          <w:rFonts w:ascii="Arial" w:hAnsi="Arial" w:cs="Arial"/>
          <w:szCs w:val="24"/>
        </w:rPr>
        <w:tab/>
      </w:r>
    </w:p>
    <w:p w:rsidR="001A21B3" w:rsidP="00156B79" w:rsidRDefault="008136FE" w14:paraId="5323AC3B" w14:textId="67A56114">
      <w:pPr>
        <w:jc w:val="both"/>
        <w:rPr>
          <w:rFonts w:ascii="Arial" w:hAnsi="Arial" w:cs="Arial"/>
          <w:szCs w:val="24"/>
        </w:rPr>
      </w:pPr>
      <w:r w:rsidRPr="006050AD">
        <w:rPr>
          <w:rFonts w:ascii="Arial" w:hAnsi="Arial" w:cs="Arial"/>
          <w:szCs w:val="24"/>
        </w:rPr>
        <w:tab/>
        <w:t>There are no questions of a sensitive nature.</w:t>
      </w:r>
    </w:p>
    <w:p w:rsidR="00156B79" w:rsidP="00156B79" w:rsidRDefault="00156B79" w14:paraId="4E8A1D39" w14:textId="77777777">
      <w:pPr>
        <w:jc w:val="both"/>
        <w:rPr>
          <w:rFonts w:ascii="Arial" w:hAnsi="Arial" w:cs="Arial"/>
          <w:szCs w:val="24"/>
        </w:rPr>
      </w:pPr>
    </w:p>
    <w:p w:rsidRPr="006050AD" w:rsidR="001A21B3" w:rsidP="006050AD" w:rsidRDefault="001A21B3" w14:paraId="1A933571" w14:textId="77777777">
      <w:pPr>
        <w:ind w:left="720" w:hanging="720"/>
        <w:jc w:val="both"/>
        <w:rPr>
          <w:rFonts w:ascii="Arial" w:hAnsi="Arial" w:cs="Arial"/>
          <w:szCs w:val="24"/>
        </w:rPr>
      </w:pPr>
    </w:p>
    <w:p w:rsidRPr="006050AD" w:rsidR="008136FE" w:rsidP="006050AD" w:rsidRDefault="008136FE" w14:paraId="1C75FA02" w14:textId="77777777">
      <w:pPr>
        <w:jc w:val="both"/>
        <w:rPr>
          <w:rFonts w:ascii="Arial" w:hAnsi="Arial" w:cs="Arial"/>
          <w:szCs w:val="24"/>
        </w:rPr>
      </w:pPr>
      <w:r w:rsidRPr="006050AD">
        <w:rPr>
          <w:rFonts w:ascii="Arial" w:hAnsi="Arial" w:cs="Arial"/>
          <w:b/>
          <w:bCs/>
          <w:szCs w:val="24"/>
        </w:rPr>
        <w:t>12.</w:t>
      </w:r>
      <w:r w:rsidRPr="006050AD">
        <w:rPr>
          <w:rFonts w:ascii="Arial" w:hAnsi="Arial" w:cs="Arial"/>
          <w:b/>
          <w:bCs/>
          <w:szCs w:val="24"/>
        </w:rPr>
        <w:tab/>
      </w:r>
      <w:r w:rsidRPr="00E4161D">
        <w:rPr>
          <w:rFonts w:ascii="Arial" w:hAnsi="Arial" w:cs="Arial"/>
          <w:b/>
          <w:bCs/>
          <w:szCs w:val="24"/>
        </w:rPr>
        <w:t>Provide estimates of the hour burden of the collection of information.</w:t>
      </w:r>
      <w:r w:rsidRPr="006050AD">
        <w:rPr>
          <w:rFonts w:ascii="Arial" w:hAnsi="Arial" w:cs="Arial"/>
          <w:szCs w:val="24"/>
        </w:rPr>
        <w:tab/>
      </w:r>
    </w:p>
    <w:p w:rsidRPr="001E30B8" w:rsidR="008136FE" w:rsidP="006050AD" w:rsidRDefault="008136FE" w14:paraId="7504DCEA" w14:textId="77777777">
      <w:pPr>
        <w:jc w:val="both"/>
        <w:rPr>
          <w:rFonts w:ascii="Arial" w:hAnsi="Arial" w:cs="Arial"/>
          <w:b/>
          <w:color w:val="FF0000"/>
        </w:rPr>
      </w:pPr>
    </w:p>
    <w:tbl>
      <w:tblPr>
        <w:tblW w:w="10553"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83"/>
        <w:gridCol w:w="1530"/>
        <w:gridCol w:w="2070"/>
        <w:gridCol w:w="1980"/>
        <w:gridCol w:w="1800"/>
        <w:gridCol w:w="1890"/>
      </w:tblGrid>
      <w:tr w:rsidRPr="003D4F28" w:rsidR="00D42762" w:rsidTr="000E0E10" w14:paraId="415E1D90" w14:textId="77777777">
        <w:tc>
          <w:tcPr>
            <w:tcW w:w="1283" w:type="dxa"/>
            <w:shd w:val="clear" w:color="auto" w:fill="auto"/>
          </w:tcPr>
          <w:p w:rsidRPr="00D51D1E" w:rsidR="006050AD" w:rsidP="00D82643" w:rsidRDefault="006050AD" w14:paraId="569BF411" w14:textId="77777777">
            <w:pPr>
              <w:pStyle w:val="Style"/>
              <w:ind w:left="0" w:firstLine="0"/>
              <w:jc w:val="both"/>
              <w:rPr>
                <w:rFonts w:ascii="Arial" w:hAnsi="Arial" w:cs="Arial"/>
                <w:szCs w:val="24"/>
              </w:rPr>
            </w:pPr>
          </w:p>
          <w:p w:rsidRPr="003D4F28" w:rsidR="006050AD" w:rsidP="00D82643" w:rsidRDefault="006050AD" w14:paraId="37EF2224" w14:textId="77777777">
            <w:pPr>
              <w:pStyle w:val="Style"/>
              <w:ind w:left="0" w:firstLine="0"/>
              <w:jc w:val="both"/>
              <w:rPr>
                <w:rFonts w:ascii="Arial" w:hAnsi="Arial" w:cs="Arial"/>
                <w:szCs w:val="24"/>
              </w:rPr>
            </w:pPr>
            <w:r w:rsidRPr="003D4F28">
              <w:rPr>
                <w:rFonts w:ascii="Arial" w:hAnsi="Arial" w:cs="Arial"/>
                <w:b/>
                <w:szCs w:val="24"/>
              </w:rPr>
              <w:t xml:space="preserve">FORM </w:t>
            </w:r>
          </w:p>
        </w:tc>
        <w:tc>
          <w:tcPr>
            <w:tcW w:w="1530" w:type="dxa"/>
            <w:shd w:val="clear" w:color="auto" w:fill="auto"/>
          </w:tcPr>
          <w:p w:rsidRPr="003D4F28" w:rsidR="006050AD" w:rsidP="00A07C56" w:rsidRDefault="006050AD" w14:paraId="6BFDA37B" w14:textId="77777777">
            <w:pPr>
              <w:pStyle w:val="Style"/>
              <w:ind w:left="0" w:firstLine="0"/>
              <w:jc w:val="center"/>
              <w:rPr>
                <w:rFonts w:ascii="Arial" w:hAnsi="Arial" w:cs="Arial"/>
                <w:b/>
                <w:szCs w:val="24"/>
              </w:rPr>
            </w:pPr>
            <w:r w:rsidRPr="003D4F28">
              <w:rPr>
                <w:rFonts w:ascii="Arial" w:hAnsi="Arial" w:cs="Arial"/>
                <w:b/>
                <w:szCs w:val="24"/>
              </w:rPr>
              <w:t>TOTAL ANNUAL BURDEN HOURS</w:t>
            </w:r>
          </w:p>
        </w:tc>
        <w:tc>
          <w:tcPr>
            <w:tcW w:w="2070" w:type="dxa"/>
            <w:shd w:val="clear" w:color="auto" w:fill="auto"/>
          </w:tcPr>
          <w:p w:rsidRPr="003D4F28" w:rsidR="006050AD" w:rsidP="00A07C56" w:rsidRDefault="006050AD" w14:paraId="7C758ECE" w14:textId="77777777">
            <w:pPr>
              <w:pStyle w:val="Style"/>
              <w:ind w:left="0" w:firstLine="0"/>
              <w:jc w:val="center"/>
              <w:rPr>
                <w:rFonts w:ascii="Arial" w:hAnsi="Arial" w:cs="Arial"/>
                <w:b/>
                <w:szCs w:val="24"/>
              </w:rPr>
            </w:pPr>
            <w:r w:rsidRPr="003D4F28">
              <w:rPr>
                <w:rFonts w:ascii="Arial" w:hAnsi="Arial" w:cs="Arial"/>
                <w:b/>
                <w:szCs w:val="24"/>
              </w:rPr>
              <w:t>NO. OF</w:t>
            </w:r>
          </w:p>
          <w:p w:rsidRPr="003D4F28" w:rsidR="006050AD" w:rsidP="00A07C56" w:rsidRDefault="006050AD" w14:paraId="44F46F0B" w14:textId="77777777">
            <w:pPr>
              <w:pStyle w:val="Style"/>
              <w:ind w:left="0" w:firstLine="0"/>
              <w:jc w:val="center"/>
              <w:rPr>
                <w:rFonts w:ascii="Arial" w:hAnsi="Arial" w:cs="Arial"/>
                <w:b/>
                <w:szCs w:val="24"/>
              </w:rPr>
            </w:pPr>
            <w:r w:rsidRPr="003D4F28">
              <w:rPr>
                <w:rFonts w:ascii="Arial" w:hAnsi="Arial" w:cs="Arial"/>
                <w:b/>
                <w:szCs w:val="24"/>
              </w:rPr>
              <w:t>RESPONDENTS</w:t>
            </w:r>
          </w:p>
        </w:tc>
        <w:tc>
          <w:tcPr>
            <w:tcW w:w="1980" w:type="dxa"/>
            <w:shd w:val="clear" w:color="auto" w:fill="auto"/>
          </w:tcPr>
          <w:p w:rsidRPr="003D4F28" w:rsidR="006050AD" w:rsidP="00A07C56" w:rsidRDefault="006050AD" w14:paraId="7054DCB9" w14:textId="77777777">
            <w:pPr>
              <w:pStyle w:val="Style"/>
              <w:ind w:left="0" w:firstLine="0"/>
              <w:jc w:val="center"/>
              <w:rPr>
                <w:rFonts w:ascii="Arial" w:hAnsi="Arial" w:cs="Arial"/>
                <w:b/>
                <w:szCs w:val="24"/>
              </w:rPr>
            </w:pPr>
            <w:r w:rsidRPr="003D4F28">
              <w:rPr>
                <w:rFonts w:ascii="Arial" w:hAnsi="Arial" w:cs="Arial"/>
                <w:b/>
                <w:szCs w:val="24"/>
              </w:rPr>
              <w:t>NO. OF RESPONSES PER RESPONDENT</w:t>
            </w:r>
          </w:p>
        </w:tc>
        <w:tc>
          <w:tcPr>
            <w:tcW w:w="1800" w:type="dxa"/>
            <w:shd w:val="clear" w:color="auto" w:fill="auto"/>
          </w:tcPr>
          <w:p w:rsidRPr="003D4F28" w:rsidR="006050AD" w:rsidP="00A07C56" w:rsidRDefault="006050AD" w14:paraId="02A49C59" w14:textId="77777777">
            <w:pPr>
              <w:pStyle w:val="Style"/>
              <w:ind w:left="0" w:firstLine="0"/>
              <w:jc w:val="center"/>
              <w:rPr>
                <w:rFonts w:ascii="Arial" w:hAnsi="Arial" w:cs="Arial"/>
                <w:szCs w:val="24"/>
              </w:rPr>
            </w:pPr>
          </w:p>
          <w:p w:rsidRPr="003D4F28" w:rsidR="006050AD" w:rsidP="00A07C56" w:rsidRDefault="006050AD" w14:paraId="000EAE9E" w14:textId="77777777">
            <w:pPr>
              <w:pStyle w:val="Style"/>
              <w:ind w:left="0" w:firstLine="0"/>
              <w:jc w:val="center"/>
              <w:rPr>
                <w:rFonts w:ascii="Arial" w:hAnsi="Arial" w:cs="Arial"/>
                <w:b/>
                <w:szCs w:val="24"/>
              </w:rPr>
            </w:pPr>
            <w:r w:rsidRPr="003D4F28">
              <w:rPr>
                <w:rFonts w:ascii="Arial" w:hAnsi="Arial" w:cs="Arial"/>
                <w:b/>
                <w:szCs w:val="24"/>
              </w:rPr>
              <w:t>TOTAL</w:t>
            </w:r>
          </w:p>
          <w:p w:rsidRPr="003D4F28" w:rsidR="006050AD" w:rsidP="00A07C56" w:rsidRDefault="006050AD" w14:paraId="4E4DA44A" w14:textId="77777777">
            <w:pPr>
              <w:pStyle w:val="Style"/>
              <w:ind w:left="0" w:firstLine="0"/>
              <w:jc w:val="center"/>
              <w:rPr>
                <w:rFonts w:ascii="Arial" w:hAnsi="Arial" w:cs="Arial"/>
                <w:szCs w:val="24"/>
              </w:rPr>
            </w:pPr>
            <w:r w:rsidRPr="003D4F28">
              <w:rPr>
                <w:rFonts w:ascii="Arial" w:hAnsi="Arial" w:cs="Arial"/>
                <w:b/>
                <w:szCs w:val="24"/>
              </w:rPr>
              <w:t>RESPONSES</w:t>
            </w:r>
          </w:p>
        </w:tc>
        <w:tc>
          <w:tcPr>
            <w:tcW w:w="1890" w:type="dxa"/>
            <w:shd w:val="clear" w:color="auto" w:fill="auto"/>
          </w:tcPr>
          <w:p w:rsidRPr="003D4F28" w:rsidR="006050AD" w:rsidP="00A07C56" w:rsidRDefault="006050AD" w14:paraId="13A480E6" w14:textId="77777777">
            <w:pPr>
              <w:pStyle w:val="Style"/>
              <w:ind w:left="0" w:firstLine="0"/>
              <w:jc w:val="center"/>
              <w:rPr>
                <w:rFonts w:ascii="Arial" w:hAnsi="Arial" w:cs="Arial"/>
                <w:szCs w:val="24"/>
              </w:rPr>
            </w:pPr>
          </w:p>
          <w:p w:rsidRPr="003D4F28" w:rsidR="006050AD" w:rsidP="00A07C56" w:rsidRDefault="006050AD" w14:paraId="28F1AE2E" w14:textId="77777777">
            <w:pPr>
              <w:pStyle w:val="Style"/>
              <w:ind w:left="0" w:firstLine="0"/>
              <w:jc w:val="center"/>
              <w:rPr>
                <w:rFonts w:ascii="Arial" w:hAnsi="Arial" w:cs="Arial"/>
                <w:b/>
                <w:szCs w:val="24"/>
              </w:rPr>
            </w:pPr>
            <w:r w:rsidRPr="003D4F28">
              <w:rPr>
                <w:rFonts w:ascii="Arial" w:hAnsi="Arial" w:cs="Arial"/>
                <w:b/>
                <w:szCs w:val="24"/>
              </w:rPr>
              <w:t>TIME PER</w:t>
            </w:r>
          </w:p>
          <w:p w:rsidRPr="003D4F28" w:rsidR="006050AD" w:rsidP="00A07C56" w:rsidRDefault="006050AD" w14:paraId="5AB3DE25" w14:textId="77777777">
            <w:pPr>
              <w:pStyle w:val="Style"/>
              <w:ind w:left="0" w:firstLine="0"/>
              <w:jc w:val="center"/>
              <w:rPr>
                <w:rFonts w:ascii="Arial" w:hAnsi="Arial" w:cs="Arial"/>
                <w:szCs w:val="24"/>
              </w:rPr>
            </w:pPr>
            <w:r w:rsidRPr="003D4F28">
              <w:rPr>
                <w:rFonts w:ascii="Arial" w:hAnsi="Arial" w:cs="Arial"/>
                <w:b/>
                <w:szCs w:val="24"/>
              </w:rPr>
              <w:t>RESPONSE</w:t>
            </w:r>
          </w:p>
        </w:tc>
      </w:tr>
      <w:tr w:rsidRPr="003D4F28" w:rsidR="00D42762" w:rsidTr="000E0E10" w14:paraId="2290ACE6" w14:textId="77777777">
        <w:tc>
          <w:tcPr>
            <w:tcW w:w="1283" w:type="dxa"/>
            <w:shd w:val="clear" w:color="auto" w:fill="auto"/>
          </w:tcPr>
          <w:p w:rsidRPr="003D4F28" w:rsidR="006050AD" w:rsidP="00D82643" w:rsidRDefault="006050AD" w14:paraId="52A0FB46" w14:textId="77777777">
            <w:pPr>
              <w:pStyle w:val="Style"/>
              <w:ind w:left="0" w:firstLine="0"/>
              <w:jc w:val="both"/>
              <w:rPr>
                <w:rFonts w:ascii="Arial" w:hAnsi="Arial" w:cs="Arial"/>
                <w:szCs w:val="24"/>
              </w:rPr>
            </w:pPr>
          </w:p>
          <w:p w:rsidRPr="003D4F28" w:rsidR="00BA18EA" w:rsidP="00D82643" w:rsidRDefault="00BA18EA" w14:paraId="04D47DBB" w14:textId="77777777">
            <w:pPr>
              <w:pStyle w:val="Style"/>
              <w:ind w:left="0" w:firstLine="0"/>
              <w:jc w:val="both"/>
              <w:rPr>
                <w:rFonts w:ascii="Arial" w:hAnsi="Arial" w:cs="Arial"/>
                <w:szCs w:val="24"/>
              </w:rPr>
            </w:pPr>
            <w:r w:rsidRPr="003D4F28">
              <w:rPr>
                <w:rFonts w:ascii="Arial" w:hAnsi="Arial" w:cs="Arial"/>
                <w:szCs w:val="24"/>
              </w:rPr>
              <w:t>Form 214</w:t>
            </w:r>
          </w:p>
          <w:p w:rsidRPr="003D4F28" w:rsidR="00BA18EA" w:rsidP="00D82643" w:rsidRDefault="00BA18EA" w14:paraId="66E8257B" w14:textId="77777777">
            <w:pPr>
              <w:pStyle w:val="Style"/>
              <w:ind w:left="0" w:firstLine="0"/>
              <w:jc w:val="both"/>
              <w:rPr>
                <w:rFonts w:ascii="Arial" w:hAnsi="Arial" w:cs="Arial"/>
                <w:szCs w:val="24"/>
              </w:rPr>
            </w:pPr>
          </w:p>
        </w:tc>
        <w:tc>
          <w:tcPr>
            <w:tcW w:w="1530" w:type="dxa"/>
            <w:shd w:val="clear" w:color="auto" w:fill="auto"/>
          </w:tcPr>
          <w:p w:rsidRPr="003D4F28" w:rsidR="006050AD" w:rsidP="00A07C56" w:rsidRDefault="006050AD" w14:paraId="72F2C283" w14:textId="77777777">
            <w:pPr>
              <w:pStyle w:val="Style"/>
              <w:ind w:left="0" w:right="252" w:firstLine="0"/>
              <w:jc w:val="right"/>
              <w:rPr>
                <w:rFonts w:ascii="Arial" w:hAnsi="Arial" w:cs="Arial"/>
                <w:szCs w:val="24"/>
              </w:rPr>
            </w:pPr>
          </w:p>
          <w:p w:rsidRPr="003D4F28" w:rsidR="00B26CAD" w:rsidP="00A07C56" w:rsidRDefault="00B26CAD" w14:paraId="661D0BD5" w14:textId="77777777">
            <w:pPr>
              <w:pStyle w:val="Style"/>
              <w:ind w:left="0" w:right="252" w:firstLine="0"/>
              <w:jc w:val="right"/>
              <w:rPr>
                <w:rFonts w:ascii="Arial" w:hAnsi="Arial" w:cs="Arial"/>
                <w:szCs w:val="24"/>
              </w:rPr>
            </w:pPr>
            <w:r w:rsidRPr="003D4F28">
              <w:rPr>
                <w:rFonts w:ascii="Arial" w:hAnsi="Arial" w:cs="Arial"/>
                <w:szCs w:val="24"/>
              </w:rPr>
              <w:t xml:space="preserve"> 42,18</w:t>
            </w:r>
            <w:r w:rsidRPr="003D4F28" w:rsidR="00181F4F">
              <w:rPr>
                <w:rFonts w:ascii="Arial" w:hAnsi="Arial" w:cs="Arial"/>
                <w:szCs w:val="24"/>
              </w:rPr>
              <w:t>1</w:t>
            </w:r>
          </w:p>
        </w:tc>
        <w:tc>
          <w:tcPr>
            <w:tcW w:w="2070" w:type="dxa"/>
            <w:shd w:val="clear" w:color="auto" w:fill="auto"/>
          </w:tcPr>
          <w:p w:rsidRPr="003D4F28" w:rsidR="006050AD" w:rsidP="00A07C56" w:rsidRDefault="006050AD" w14:paraId="035BC81E" w14:textId="77777777">
            <w:pPr>
              <w:pStyle w:val="Style"/>
              <w:ind w:left="0" w:firstLine="0"/>
              <w:jc w:val="center"/>
              <w:rPr>
                <w:rFonts w:ascii="Arial" w:hAnsi="Arial" w:cs="Arial"/>
                <w:szCs w:val="24"/>
              </w:rPr>
            </w:pPr>
          </w:p>
          <w:p w:rsidRPr="003D4F28" w:rsidR="00B26CAD" w:rsidP="00A07C56" w:rsidRDefault="00B26CAD" w14:paraId="7318E34A" w14:textId="77777777">
            <w:pPr>
              <w:pStyle w:val="Style"/>
              <w:ind w:left="0" w:firstLine="0"/>
              <w:jc w:val="center"/>
              <w:rPr>
                <w:rFonts w:ascii="Arial" w:hAnsi="Arial" w:cs="Arial"/>
                <w:szCs w:val="24"/>
              </w:rPr>
            </w:pPr>
            <w:r w:rsidRPr="003D4F28">
              <w:rPr>
                <w:rFonts w:ascii="Arial" w:hAnsi="Arial" w:cs="Arial"/>
                <w:szCs w:val="24"/>
              </w:rPr>
              <w:t>6,749</w:t>
            </w:r>
          </w:p>
        </w:tc>
        <w:tc>
          <w:tcPr>
            <w:tcW w:w="1980" w:type="dxa"/>
            <w:shd w:val="clear" w:color="auto" w:fill="auto"/>
          </w:tcPr>
          <w:p w:rsidRPr="003D4F28" w:rsidR="006050AD" w:rsidP="00A07C56" w:rsidRDefault="006050AD" w14:paraId="1CD47729" w14:textId="77777777">
            <w:pPr>
              <w:pStyle w:val="Style"/>
              <w:ind w:left="0" w:firstLine="0"/>
              <w:jc w:val="center"/>
              <w:rPr>
                <w:rFonts w:ascii="Arial" w:hAnsi="Arial" w:cs="Arial"/>
                <w:szCs w:val="24"/>
              </w:rPr>
            </w:pPr>
          </w:p>
          <w:p w:rsidRPr="003D4F28" w:rsidR="00B26CAD" w:rsidP="00A07C56" w:rsidRDefault="00B26CAD" w14:paraId="1DEC1B51" w14:textId="77777777">
            <w:pPr>
              <w:pStyle w:val="Style"/>
              <w:ind w:left="0" w:firstLine="0"/>
              <w:jc w:val="center"/>
              <w:rPr>
                <w:rFonts w:ascii="Arial" w:hAnsi="Arial" w:cs="Arial"/>
                <w:szCs w:val="24"/>
              </w:rPr>
            </w:pPr>
            <w:r w:rsidRPr="003D4F28">
              <w:rPr>
                <w:rFonts w:ascii="Arial" w:hAnsi="Arial" w:cs="Arial"/>
                <w:szCs w:val="24"/>
              </w:rPr>
              <w:t>25</w:t>
            </w:r>
          </w:p>
        </w:tc>
        <w:tc>
          <w:tcPr>
            <w:tcW w:w="1800" w:type="dxa"/>
            <w:shd w:val="clear" w:color="auto" w:fill="auto"/>
          </w:tcPr>
          <w:p w:rsidRPr="003D4F28" w:rsidR="006050AD" w:rsidP="00A07C56" w:rsidRDefault="006050AD" w14:paraId="05E0A77B" w14:textId="77777777">
            <w:pPr>
              <w:pStyle w:val="Style"/>
              <w:ind w:left="0" w:right="342" w:firstLine="0"/>
              <w:jc w:val="right"/>
              <w:rPr>
                <w:rFonts w:ascii="Arial" w:hAnsi="Arial" w:cs="Arial"/>
                <w:szCs w:val="24"/>
              </w:rPr>
            </w:pPr>
          </w:p>
          <w:p w:rsidRPr="003D4F28" w:rsidR="00B26CAD" w:rsidP="00A07C56" w:rsidRDefault="00B26CAD" w14:paraId="1685BDE0" w14:textId="77777777">
            <w:pPr>
              <w:pStyle w:val="Style"/>
              <w:ind w:left="0" w:right="342" w:firstLine="0"/>
              <w:jc w:val="right"/>
              <w:rPr>
                <w:rFonts w:ascii="Arial" w:hAnsi="Arial" w:cs="Arial"/>
                <w:szCs w:val="24"/>
              </w:rPr>
            </w:pPr>
            <w:r w:rsidRPr="003D4F28">
              <w:rPr>
                <w:rFonts w:ascii="Arial" w:hAnsi="Arial" w:cs="Arial"/>
                <w:szCs w:val="24"/>
              </w:rPr>
              <w:t>168,72</w:t>
            </w:r>
            <w:r w:rsidRPr="003D4F28" w:rsidR="006E1B50">
              <w:rPr>
                <w:rFonts w:ascii="Arial" w:hAnsi="Arial" w:cs="Arial"/>
                <w:szCs w:val="24"/>
              </w:rPr>
              <w:t>5</w:t>
            </w:r>
          </w:p>
        </w:tc>
        <w:tc>
          <w:tcPr>
            <w:tcW w:w="1890" w:type="dxa"/>
            <w:shd w:val="clear" w:color="auto" w:fill="auto"/>
          </w:tcPr>
          <w:p w:rsidRPr="003D4F28" w:rsidR="006050AD" w:rsidP="00D82643" w:rsidRDefault="00B26CAD" w14:paraId="23D209F3" w14:textId="77777777">
            <w:pPr>
              <w:pStyle w:val="Style"/>
              <w:ind w:left="0" w:firstLine="0"/>
              <w:jc w:val="both"/>
              <w:rPr>
                <w:rFonts w:ascii="Arial" w:hAnsi="Arial" w:cs="Arial"/>
                <w:szCs w:val="24"/>
              </w:rPr>
            </w:pPr>
            <w:r w:rsidRPr="003D4F28">
              <w:rPr>
                <w:rFonts w:ascii="Arial" w:hAnsi="Arial" w:cs="Arial"/>
                <w:szCs w:val="24"/>
              </w:rPr>
              <w:t xml:space="preserve"> </w:t>
            </w:r>
          </w:p>
          <w:p w:rsidRPr="003D4F28" w:rsidR="00B26CAD" w:rsidP="00A07C56" w:rsidRDefault="00B26CAD" w14:paraId="4BD4855F" w14:textId="77777777">
            <w:pPr>
              <w:pStyle w:val="Style"/>
              <w:ind w:left="0" w:firstLine="0"/>
              <w:jc w:val="center"/>
              <w:rPr>
                <w:rFonts w:ascii="Arial" w:hAnsi="Arial" w:cs="Arial"/>
                <w:szCs w:val="24"/>
              </w:rPr>
            </w:pPr>
            <w:r w:rsidRPr="003D4F28">
              <w:rPr>
                <w:rFonts w:ascii="Arial" w:hAnsi="Arial" w:cs="Arial"/>
                <w:szCs w:val="24"/>
              </w:rPr>
              <w:t>15 minutes</w:t>
            </w:r>
          </w:p>
          <w:p w:rsidRPr="003D4F28" w:rsidR="00B26CAD" w:rsidP="00A07C56" w:rsidRDefault="00B26CAD" w14:paraId="330D5C0A" w14:textId="77777777">
            <w:pPr>
              <w:pStyle w:val="Style"/>
              <w:ind w:left="0" w:firstLine="0"/>
              <w:jc w:val="center"/>
              <w:rPr>
                <w:rFonts w:ascii="Arial" w:hAnsi="Arial" w:cs="Arial"/>
                <w:szCs w:val="24"/>
              </w:rPr>
            </w:pPr>
            <w:r w:rsidRPr="003D4F28">
              <w:rPr>
                <w:rFonts w:ascii="Arial" w:hAnsi="Arial" w:cs="Arial"/>
                <w:szCs w:val="24"/>
              </w:rPr>
              <w:t>(</w:t>
            </w:r>
            <w:r w:rsidRPr="003D4F28" w:rsidR="00963B8B">
              <w:rPr>
                <w:rFonts w:ascii="Arial" w:hAnsi="Arial" w:cs="Arial"/>
                <w:szCs w:val="24"/>
              </w:rPr>
              <w:t>0</w:t>
            </w:r>
            <w:r w:rsidRPr="003D4F28">
              <w:rPr>
                <w:rFonts w:ascii="Arial" w:hAnsi="Arial" w:cs="Arial"/>
                <w:szCs w:val="24"/>
              </w:rPr>
              <w:t>.25 hours)</w:t>
            </w:r>
          </w:p>
        </w:tc>
      </w:tr>
      <w:tr w:rsidRPr="003D4F28" w:rsidR="00D42762" w:rsidTr="000E0E10" w14:paraId="3A9B4031" w14:textId="77777777">
        <w:tc>
          <w:tcPr>
            <w:tcW w:w="1283" w:type="dxa"/>
            <w:shd w:val="clear" w:color="auto" w:fill="auto"/>
          </w:tcPr>
          <w:p w:rsidRPr="003D4F28" w:rsidR="00846ACB" w:rsidP="00D82643" w:rsidRDefault="00846ACB" w14:paraId="2345AF0D" w14:textId="77777777">
            <w:pPr>
              <w:pStyle w:val="Style"/>
              <w:ind w:left="0" w:firstLine="0"/>
              <w:jc w:val="both"/>
              <w:rPr>
                <w:rFonts w:ascii="Arial" w:hAnsi="Arial" w:cs="Arial"/>
                <w:szCs w:val="24"/>
              </w:rPr>
            </w:pPr>
          </w:p>
          <w:p w:rsidRPr="003D4F28" w:rsidR="00846ACB" w:rsidP="00D82643" w:rsidRDefault="00846ACB" w14:paraId="435941BE" w14:textId="77777777">
            <w:pPr>
              <w:pStyle w:val="Style"/>
              <w:ind w:left="0" w:firstLine="0"/>
              <w:jc w:val="both"/>
              <w:rPr>
                <w:rFonts w:ascii="Arial" w:hAnsi="Arial" w:cs="Arial"/>
                <w:szCs w:val="24"/>
              </w:rPr>
            </w:pPr>
            <w:r w:rsidRPr="003D4F28">
              <w:rPr>
                <w:rFonts w:ascii="Arial" w:hAnsi="Arial" w:cs="Arial"/>
                <w:szCs w:val="24"/>
              </w:rPr>
              <w:t>Form 216</w:t>
            </w:r>
          </w:p>
          <w:p w:rsidRPr="003D4F28" w:rsidR="00846ACB" w:rsidP="00D82643" w:rsidRDefault="00846ACB" w14:paraId="523BDC75" w14:textId="77777777">
            <w:pPr>
              <w:pStyle w:val="Style"/>
              <w:ind w:left="0" w:firstLine="0"/>
              <w:jc w:val="both"/>
              <w:rPr>
                <w:rFonts w:ascii="Arial" w:hAnsi="Arial" w:cs="Arial"/>
                <w:szCs w:val="24"/>
              </w:rPr>
            </w:pPr>
          </w:p>
        </w:tc>
        <w:tc>
          <w:tcPr>
            <w:tcW w:w="1530" w:type="dxa"/>
            <w:shd w:val="clear" w:color="auto" w:fill="auto"/>
          </w:tcPr>
          <w:p w:rsidRPr="003D4F28" w:rsidR="00846ACB" w:rsidP="00A07C56" w:rsidRDefault="00846ACB" w14:paraId="5D854473" w14:textId="77777777">
            <w:pPr>
              <w:pStyle w:val="Style"/>
              <w:ind w:left="0" w:right="252" w:firstLine="0"/>
              <w:jc w:val="right"/>
              <w:rPr>
                <w:rFonts w:ascii="Arial" w:hAnsi="Arial" w:cs="Arial"/>
                <w:szCs w:val="24"/>
              </w:rPr>
            </w:pPr>
          </w:p>
          <w:p w:rsidRPr="003D4F28" w:rsidR="00E44F19" w:rsidP="00A07C56" w:rsidRDefault="00E44F19" w14:paraId="5C9FE8B6" w14:textId="77777777">
            <w:pPr>
              <w:pStyle w:val="Style"/>
              <w:ind w:left="0" w:right="252" w:firstLine="0"/>
              <w:jc w:val="right"/>
              <w:rPr>
                <w:rFonts w:ascii="Arial" w:hAnsi="Arial" w:cs="Arial"/>
                <w:szCs w:val="24"/>
              </w:rPr>
            </w:pPr>
            <w:r w:rsidRPr="003D4F28">
              <w:rPr>
                <w:rFonts w:ascii="Arial" w:hAnsi="Arial" w:cs="Arial"/>
                <w:szCs w:val="24"/>
              </w:rPr>
              <w:t xml:space="preserve">   4,167</w:t>
            </w:r>
          </w:p>
        </w:tc>
        <w:tc>
          <w:tcPr>
            <w:tcW w:w="2070" w:type="dxa"/>
            <w:shd w:val="clear" w:color="auto" w:fill="auto"/>
          </w:tcPr>
          <w:p w:rsidRPr="003D4F28" w:rsidR="00846ACB" w:rsidP="00A07C56" w:rsidRDefault="00846ACB" w14:paraId="7DAF6E66" w14:textId="77777777">
            <w:pPr>
              <w:pStyle w:val="Style"/>
              <w:ind w:left="0" w:firstLine="0"/>
              <w:jc w:val="center"/>
              <w:rPr>
                <w:rFonts w:ascii="Arial" w:hAnsi="Arial" w:cs="Arial"/>
                <w:szCs w:val="24"/>
              </w:rPr>
            </w:pPr>
          </w:p>
          <w:p w:rsidRPr="003D4F28" w:rsidR="00846ACB" w:rsidP="00A07C56" w:rsidRDefault="00846ACB" w14:paraId="4E2B288E" w14:textId="77777777">
            <w:pPr>
              <w:pStyle w:val="Style"/>
              <w:ind w:left="0" w:firstLine="0"/>
              <w:jc w:val="center"/>
              <w:rPr>
                <w:rFonts w:ascii="Arial" w:hAnsi="Arial" w:cs="Arial"/>
                <w:szCs w:val="24"/>
              </w:rPr>
            </w:pPr>
            <w:r w:rsidRPr="003D4F28">
              <w:rPr>
                <w:rFonts w:ascii="Arial" w:hAnsi="Arial" w:cs="Arial"/>
                <w:szCs w:val="24"/>
              </w:rPr>
              <w:t>2,500</w:t>
            </w:r>
          </w:p>
        </w:tc>
        <w:tc>
          <w:tcPr>
            <w:tcW w:w="1980" w:type="dxa"/>
            <w:shd w:val="clear" w:color="auto" w:fill="auto"/>
          </w:tcPr>
          <w:p w:rsidRPr="003D4F28" w:rsidR="00846ACB" w:rsidP="00A07C56" w:rsidRDefault="00846ACB" w14:paraId="68BF9FD5" w14:textId="77777777">
            <w:pPr>
              <w:pStyle w:val="Style"/>
              <w:ind w:left="0" w:firstLine="0"/>
              <w:jc w:val="center"/>
              <w:rPr>
                <w:rFonts w:ascii="Arial" w:hAnsi="Arial" w:cs="Arial"/>
                <w:szCs w:val="24"/>
              </w:rPr>
            </w:pPr>
          </w:p>
          <w:p w:rsidRPr="003D4F28" w:rsidR="00846ACB" w:rsidP="00A07C56" w:rsidRDefault="00846ACB" w14:paraId="1A639CD3" w14:textId="77777777">
            <w:pPr>
              <w:pStyle w:val="Style"/>
              <w:ind w:left="0" w:firstLine="0"/>
              <w:jc w:val="center"/>
              <w:rPr>
                <w:rFonts w:ascii="Arial" w:hAnsi="Arial" w:cs="Arial"/>
                <w:szCs w:val="24"/>
              </w:rPr>
            </w:pPr>
            <w:r w:rsidRPr="003D4F28">
              <w:rPr>
                <w:rFonts w:ascii="Arial" w:hAnsi="Arial" w:cs="Arial"/>
                <w:szCs w:val="24"/>
              </w:rPr>
              <w:t>10</w:t>
            </w:r>
          </w:p>
        </w:tc>
        <w:tc>
          <w:tcPr>
            <w:tcW w:w="1800" w:type="dxa"/>
            <w:shd w:val="clear" w:color="auto" w:fill="auto"/>
          </w:tcPr>
          <w:p w:rsidRPr="003D4F28" w:rsidR="00846ACB" w:rsidP="00A07C56" w:rsidRDefault="00846ACB" w14:paraId="7A841A73" w14:textId="77777777">
            <w:pPr>
              <w:pStyle w:val="Style"/>
              <w:ind w:left="0" w:right="342" w:firstLine="0"/>
              <w:jc w:val="right"/>
              <w:rPr>
                <w:rFonts w:ascii="Arial" w:hAnsi="Arial" w:cs="Arial"/>
                <w:szCs w:val="24"/>
              </w:rPr>
            </w:pPr>
          </w:p>
          <w:p w:rsidRPr="003D4F28" w:rsidR="00846ACB" w:rsidP="00A07C56" w:rsidRDefault="00846ACB" w14:paraId="38F798C7" w14:textId="77777777">
            <w:pPr>
              <w:pStyle w:val="Style"/>
              <w:ind w:left="0" w:right="342" w:firstLine="0"/>
              <w:jc w:val="right"/>
              <w:rPr>
                <w:rFonts w:ascii="Arial" w:hAnsi="Arial" w:cs="Arial"/>
                <w:szCs w:val="24"/>
              </w:rPr>
            </w:pPr>
            <w:r w:rsidRPr="003D4F28">
              <w:rPr>
                <w:rFonts w:ascii="Arial" w:hAnsi="Arial" w:cs="Arial"/>
                <w:szCs w:val="24"/>
              </w:rPr>
              <w:t xml:space="preserve">   25,000</w:t>
            </w:r>
          </w:p>
        </w:tc>
        <w:tc>
          <w:tcPr>
            <w:tcW w:w="1890" w:type="dxa"/>
            <w:shd w:val="clear" w:color="auto" w:fill="auto"/>
          </w:tcPr>
          <w:p w:rsidRPr="003D4F28" w:rsidR="00846ACB" w:rsidP="00D82643" w:rsidRDefault="00846ACB" w14:paraId="0DACCC75" w14:textId="77777777">
            <w:pPr>
              <w:pStyle w:val="Style"/>
              <w:ind w:left="0" w:firstLine="0"/>
              <w:jc w:val="both"/>
              <w:rPr>
                <w:rFonts w:ascii="Arial" w:hAnsi="Arial" w:cs="Arial"/>
                <w:szCs w:val="24"/>
              </w:rPr>
            </w:pPr>
          </w:p>
          <w:p w:rsidRPr="003D4F28" w:rsidR="00846ACB" w:rsidP="006C3EBF" w:rsidRDefault="00846ACB" w14:paraId="392C66E4" w14:textId="77777777">
            <w:pPr>
              <w:pStyle w:val="Style"/>
              <w:ind w:left="0" w:firstLine="0"/>
              <w:jc w:val="center"/>
              <w:rPr>
                <w:rFonts w:ascii="Arial" w:hAnsi="Arial" w:cs="Arial"/>
                <w:szCs w:val="24"/>
              </w:rPr>
            </w:pPr>
            <w:r w:rsidRPr="003D4F28">
              <w:rPr>
                <w:rFonts w:ascii="Arial" w:hAnsi="Arial" w:cs="Arial"/>
                <w:szCs w:val="24"/>
              </w:rPr>
              <w:t>10 minutes</w:t>
            </w:r>
          </w:p>
          <w:p w:rsidRPr="003D4F28" w:rsidR="00846ACB" w:rsidP="00D82643" w:rsidRDefault="00846ACB" w14:paraId="7774101E" w14:textId="77777777">
            <w:pPr>
              <w:pStyle w:val="Style"/>
              <w:ind w:left="0" w:firstLine="0"/>
              <w:jc w:val="both"/>
              <w:rPr>
                <w:rFonts w:ascii="Arial" w:hAnsi="Arial" w:cs="Arial"/>
                <w:szCs w:val="24"/>
              </w:rPr>
            </w:pPr>
            <w:r w:rsidRPr="003D4F28">
              <w:rPr>
                <w:rFonts w:ascii="Arial" w:hAnsi="Arial" w:cs="Arial"/>
                <w:szCs w:val="24"/>
              </w:rPr>
              <w:t>(</w:t>
            </w:r>
            <w:r w:rsidRPr="003D4F28" w:rsidR="00963B8B">
              <w:rPr>
                <w:rFonts w:ascii="Arial" w:hAnsi="Arial" w:cs="Arial"/>
                <w:szCs w:val="24"/>
              </w:rPr>
              <w:t>0</w:t>
            </w:r>
            <w:r w:rsidRPr="003D4F28">
              <w:rPr>
                <w:rFonts w:ascii="Arial" w:hAnsi="Arial" w:cs="Arial"/>
                <w:szCs w:val="24"/>
              </w:rPr>
              <w:t>.166</w:t>
            </w:r>
            <w:r w:rsidRPr="003D4F28" w:rsidR="00D42762">
              <w:rPr>
                <w:rFonts w:ascii="Arial" w:hAnsi="Arial" w:cs="Arial"/>
                <w:szCs w:val="24"/>
              </w:rPr>
              <w:t>6</w:t>
            </w:r>
            <w:r w:rsidRPr="003D4F28">
              <w:rPr>
                <w:rFonts w:ascii="Arial" w:hAnsi="Arial" w:cs="Arial"/>
                <w:szCs w:val="24"/>
              </w:rPr>
              <w:t>7 hours)</w:t>
            </w:r>
          </w:p>
        </w:tc>
      </w:tr>
      <w:tr w:rsidRPr="00D82643" w:rsidR="00D42762" w:rsidTr="000E0E10" w14:paraId="0128F395" w14:textId="77777777">
        <w:tc>
          <w:tcPr>
            <w:tcW w:w="1283" w:type="dxa"/>
            <w:shd w:val="clear" w:color="auto" w:fill="auto"/>
            <w:vAlign w:val="center"/>
          </w:tcPr>
          <w:p w:rsidRPr="003D4F28" w:rsidR="006050AD" w:rsidP="00D82643" w:rsidRDefault="00D51D1E" w14:paraId="70FA63DA" w14:textId="77777777">
            <w:pPr>
              <w:pStyle w:val="Style"/>
              <w:ind w:left="0" w:firstLine="0"/>
              <w:jc w:val="both"/>
              <w:rPr>
                <w:rFonts w:ascii="Arial" w:hAnsi="Arial" w:cs="Arial"/>
                <w:b/>
                <w:szCs w:val="24"/>
              </w:rPr>
            </w:pPr>
            <w:r w:rsidRPr="003D4F28">
              <w:rPr>
                <w:rFonts w:ascii="Arial" w:hAnsi="Arial" w:cs="Arial"/>
                <w:b/>
                <w:szCs w:val="24"/>
              </w:rPr>
              <w:t>TOTAL</w:t>
            </w:r>
          </w:p>
        </w:tc>
        <w:tc>
          <w:tcPr>
            <w:tcW w:w="1530" w:type="dxa"/>
            <w:shd w:val="clear" w:color="auto" w:fill="auto"/>
          </w:tcPr>
          <w:p w:rsidRPr="003D4F28" w:rsidR="006050AD" w:rsidP="00A07C56" w:rsidRDefault="00B26CAD" w14:paraId="50D58A0C" w14:textId="77777777">
            <w:pPr>
              <w:pStyle w:val="NormalWeb"/>
              <w:ind w:right="252"/>
              <w:jc w:val="right"/>
              <w:rPr>
                <w:rFonts w:ascii="Arial" w:hAnsi="Arial" w:cs="Arial"/>
                <w:b/>
              </w:rPr>
            </w:pPr>
            <w:r w:rsidRPr="003D4F28">
              <w:rPr>
                <w:rFonts w:ascii="Arial" w:hAnsi="Arial" w:cs="Arial"/>
                <w:b/>
              </w:rPr>
              <w:t xml:space="preserve"> 4</w:t>
            </w:r>
            <w:r w:rsidRPr="003D4F28" w:rsidR="00A27843">
              <w:rPr>
                <w:rFonts w:ascii="Arial" w:hAnsi="Arial" w:cs="Arial"/>
                <w:b/>
              </w:rPr>
              <w:t>6</w:t>
            </w:r>
            <w:r w:rsidRPr="003D4F28">
              <w:rPr>
                <w:rFonts w:ascii="Arial" w:hAnsi="Arial" w:cs="Arial"/>
                <w:b/>
              </w:rPr>
              <w:t>,34</w:t>
            </w:r>
            <w:r w:rsidRPr="003D4F28" w:rsidR="00181F4F">
              <w:rPr>
                <w:rFonts w:ascii="Arial" w:hAnsi="Arial" w:cs="Arial"/>
                <w:b/>
              </w:rPr>
              <w:t>8</w:t>
            </w:r>
          </w:p>
        </w:tc>
        <w:tc>
          <w:tcPr>
            <w:tcW w:w="2070" w:type="dxa"/>
            <w:shd w:val="clear" w:color="auto" w:fill="auto"/>
          </w:tcPr>
          <w:p w:rsidRPr="003D4F28" w:rsidR="006050AD" w:rsidP="00A07C56" w:rsidRDefault="00B26CAD" w14:paraId="2B1DBEE9" w14:textId="77777777">
            <w:pPr>
              <w:pStyle w:val="NormalWeb"/>
              <w:jc w:val="center"/>
              <w:rPr>
                <w:rFonts w:ascii="Arial" w:hAnsi="Arial" w:cs="Arial"/>
                <w:b/>
              </w:rPr>
            </w:pPr>
            <w:r w:rsidRPr="003D4F28">
              <w:rPr>
                <w:rFonts w:ascii="Arial" w:hAnsi="Arial" w:cs="Arial"/>
                <w:b/>
              </w:rPr>
              <w:t>9,249</w:t>
            </w:r>
          </w:p>
        </w:tc>
        <w:tc>
          <w:tcPr>
            <w:tcW w:w="1980" w:type="dxa"/>
            <w:shd w:val="clear" w:color="auto" w:fill="auto"/>
          </w:tcPr>
          <w:p w:rsidRPr="003D4F28" w:rsidR="006050AD" w:rsidP="00A07C56" w:rsidRDefault="006050AD" w14:paraId="2F31AE3D" w14:textId="77777777">
            <w:pPr>
              <w:pStyle w:val="NormalWeb"/>
              <w:jc w:val="center"/>
              <w:rPr>
                <w:rFonts w:ascii="Arial" w:hAnsi="Arial" w:cs="Arial"/>
              </w:rPr>
            </w:pPr>
          </w:p>
        </w:tc>
        <w:tc>
          <w:tcPr>
            <w:tcW w:w="1800" w:type="dxa"/>
            <w:shd w:val="clear" w:color="auto" w:fill="auto"/>
          </w:tcPr>
          <w:p w:rsidRPr="00156E23" w:rsidR="006050AD" w:rsidP="00A07C56" w:rsidRDefault="00B26CAD" w14:paraId="1FF6197A" w14:textId="77777777">
            <w:pPr>
              <w:pStyle w:val="NormalWeb"/>
              <w:ind w:right="342"/>
              <w:jc w:val="right"/>
              <w:rPr>
                <w:rFonts w:ascii="Arial" w:hAnsi="Arial" w:cs="Arial"/>
                <w:b/>
              </w:rPr>
            </w:pPr>
            <w:r w:rsidRPr="003D4F28">
              <w:rPr>
                <w:rFonts w:ascii="Arial" w:hAnsi="Arial" w:cs="Arial"/>
                <w:b/>
              </w:rPr>
              <w:t xml:space="preserve"> 193,72</w:t>
            </w:r>
            <w:r w:rsidRPr="003D4F28" w:rsidR="006E1B50">
              <w:rPr>
                <w:rFonts w:ascii="Arial" w:hAnsi="Arial" w:cs="Arial"/>
                <w:b/>
              </w:rPr>
              <w:t>5</w:t>
            </w:r>
          </w:p>
        </w:tc>
        <w:tc>
          <w:tcPr>
            <w:tcW w:w="1890" w:type="dxa"/>
            <w:shd w:val="clear" w:color="auto" w:fill="auto"/>
          </w:tcPr>
          <w:p w:rsidRPr="00A07C56" w:rsidR="006050AD" w:rsidP="00D82643" w:rsidRDefault="006050AD" w14:paraId="3F3C2374" w14:textId="77777777">
            <w:pPr>
              <w:pStyle w:val="NormalWeb"/>
              <w:jc w:val="both"/>
              <w:rPr>
                <w:rFonts w:ascii="Arial" w:hAnsi="Arial" w:cs="Arial"/>
              </w:rPr>
            </w:pPr>
          </w:p>
        </w:tc>
      </w:tr>
    </w:tbl>
    <w:p w:rsidRPr="006050AD" w:rsidR="003A0F6D" w:rsidP="006050AD" w:rsidRDefault="008136FE" w14:paraId="1B1557D3" w14:textId="77777777">
      <w:pPr>
        <w:ind w:left="720" w:hanging="720"/>
        <w:jc w:val="both"/>
        <w:rPr>
          <w:rFonts w:ascii="Arial" w:hAnsi="Arial" w:cs="Arial"/>
          <w:szCs w:val="24"/>
        </w:rPr>
      </w:pPr>
      <w:r w:rsidRPr="006050AD">
        <w:rPr>
          <w:rFonts w:ascii="Arial" w:hAnsi="Arial" w:cs="Arial"/>
        </w:rPr>
        <w:tab/>
      </w:r>
    </w:p>
    <w:p w:rsidRPr="006050AD" w:rsidR="008136FE" w:rsidP="006050AD" w:rsidRDefault="008136FE" w14:paraId="1CD6F214" w14:textId="77777777">
      <w:pPr>
        <w:ind w:left="720" w:hanging="720"/>
        <w:jc w:val="both"/>
        <w:rPr>
          <w:rFonts w:ascii="Arial" w:hAnsi="Arial" w:cs="Arial"/>
          <w:b/>
          <w:bCs/>
          <w:szCs w:val="24"/>
        </w:rPr>
      </w:pPr>
      <w:r w:rsidRPr="006050AD">
        <w:rPr>
          <w:rFonts w:ascii="Arial" w:hAnsi="Arial" w:cs="Arial"/>
          <w:b/>
          <w:bCs/>
          <w:szCs w:val="24"/>
        </w:rPr>
        <w:tab/>
        <w:t>Public Cost</w:t>
      </w:r>
    </w:p>
    <w:p w:rsidRPr="00EC1D1D" w:rsidR="008136FE" w:rsidP="006050AD" w:rsidRDefault="008136FE" w14:paraId="7D119F9F" w14:textId="77777777">
      <w:pPr>
        <w:ind w:left="720" w:hanging="720"/>
        <w:jc w:val="both"/>
        <w:rPr>
          <w:rFonts w:ascii="Arial" w:hAnsi="Arial" w:cs="Arial"/>
          <w:b/>
          <w:bCs/>
          <w:color w:val="FF0000"/>
          <w:szCs w:val="24"/>
        </w:rPr>
      </w:pPr>
      <w:r w:rsidRPr="006050AD">
        <w:rPr>
          <w:rFonts w:ascii="Arial" w:hAnsi="Arial" w:cs="Arial"/>
          <w:b/>
          <w:bCs/>
          <w:szCs w:val="24"/>
        </w:rPr>
        <w:tab/>
      </w:r>
      <w:r w:rsidRPr="00EC1D1D" w:rsidR="008163FB">
        <w:rPr>
          <w:rFonts w:ascii="Arial" w:hAnsi="Arial" w:cs="Arial"/>
          <w:b/>
          <w:bCs/>
          <w:color w:val="FF0000"/>
          <w:szCs w:val="24"/>
        </w:rPr>
        <w:t xml:space="preserve"> </w:t>
      </w:r>
    </w:p>
    <w:p w:rsidR="00E4161D" w:rsidP="00E4161D" w:rsidRDefault="00E4161D" w14:paraId="3716D97B" w14:textId="7BCC23C4">
      <w:pPr>
        <w:ind w:left="720"/>
        <w:jc w:val="both"/>
        <w:rPr>
          <w:rFonts w:ascii="Arial" w:hAnsi="Arial" w:cs="Arial"/>
          <w:strike/>
        </w:rPr>
      </w:pPr>
      <w:r w:rsidRPr="00E4161D">
        <w:rPr>
          <w:rFonts w:ascii="Arial" w:hAnsi="Arial" w:cs="Arial"/>
        </w:rPr>
        <w:t>The estimated cost to the respondents is $</w:t>
      </w:r>
      <w:r>
        <w:rPr>
          <w:rFonts w:ascii="Arial" w:hAnsi="Arial" w:cs="Arial"/>
        </w:rPr>
        <w:t>1,453,937</w:t>
      </w:r>
      <w:r w:rsidRPr="00E4161D">
        <w:rPr>
          <w:rFonts w:ascii="Arial" w:hAnsi="Arial" w:cs="Arial"/>
        </w:rPr>
        <w:t>.  This is based on the estimated burden hours (</w:t>
      </w:r>
      <w:r>
        <w:rPr>
          <w:rFonts w:ascii="Arial" w:hAnsi="Arial" w:cs="Arial"/>
        </w:rPr>
        <w:t>46,348</w:t>
      </w:r>
      <w:r w:rsidRPr="00E4161D">
        <w:rPr>
          <w:rFonts w:ascii="Arial" w:hAnsi="Arial" w:cs="Arial"/>
        </w:rPr>
        <w:t>) multiplied by the average loaded hourly wage rate for importers ($31.37).  CBP calculated this loaded wage rate by first multiplying the Bureau of Labor Statistics’ (BLS) 2020 median hourly wage rate for Cargo and Freight Agents ($21.04), which CBP assumes best represents the wage for importers, by the ratio of BLS’ average 2020 total compensation to wages and salaries for Office and Administrative Support occupations (1.4912), the assumed occupational group for importers, to account for non-salary employee benefits.</w:t>
      </w:r>
      <w:r w:rsidRPr="00E4161D">
        <w:rPr>
          <w:rFonts w:ascii="Arial" w:hAnsi="Arial" w:cs="Arial"/>
          <w:vertAlign w:val="superscript"/>
        </w:rPr>
        <w:footnoteReference w:id="1"/>
      </w:r>
      <w:r w:rsidRPr="00E4161D">
        <w:rPr>
          <w:rFonts w:ascii="Arial" w:hAnsi="Arial" w:cs="Arial"/>
          <w:vertAlign w:val="superscript"/>
        </w:rPr>
        <w:t xml:space="preserve">  </w:t>
      </w:r>
      <w:r w:rsidRPr="00E4161D">
        <w:rPr>
          <w:rFonts w:ascii="Arial" w:hAnsi="Arial" w:cs="Arial"/>
        </w:rPr>
        <w:t>This figure is in 2020 U.S. dollars and CBP assumes an annual growth rate of 0 percent; the 2020 U.S. dollar value is equal to the 2021 U.S. dollar value.</w:t>
      </w:r>
    </w:p>
    <w:p w:rsidR="006050AD" w:rsidP="006050AD" w:rsidRDefault="006050AD" w14:paraId="46B9D0F5" w14:textId="77777777">
      <w:pPr>
        <w:ind w:left="720" w:hanging="720"/>
        <w:jc w:val="both"/>
        <w:rPr>
          <w:rFonts w:ascii="Arial" w:hAnsi="Arial" w:cs="Arial"/>
          <w:b/>
          <w:bCs/>
          <w:szCs w:val="24"/>
        </w:rPr>
      </w:pPr>
    </w:p>
    <w:p w:rsidRPr="006050AD" w:rsidR="008136FE" w:rsidP="006050AD" w:rsidRDefault="008136FE" w14:paraId="61921AEC" w14:textId="77777777">
      <w:pPr>
        <w:ind w:left="720" w:hanging="720"/>
        <w:jc w:val="both"/>
        <w:rPr>
          <w:rFonts w:ascii="Arial" w:hAnsi="Arial" w:cs="Arial"/>
          <w:szCs w:val="24"/>
        </w:rPr>
      </w:pPr>
      <w:r w:rsidRPr="006050AD">
        <w:rPr>
          <w:rFonts w:ascii="Arial" w:hAnsi="Arial" w:cs="Arial"/>
          <w:b/>
          <w:bCs/>
          <w:szCs w:val="24"/>
        </w:rPr>
        <w:lastRenderedPageBreak/>
        <w:t>13.</w:t>
      </w:r>
      <w:r w:rsidRPr="006050AD">
        <w:rPr>
          <w:rFonts w:ascii="Arial" w:hAnsi="Arial" w:cs="Arial"/>
          <w:szCs w:val="24"/>
        </w:rPr>
        <w:tab/>
      </w:r>
      <w:r w:rsidRPr="00E4161D">
        <w:rPr>
          <w:rFonts w:ascii="Arial" w:hAnsi="Arial" w:cs="Arial"/>
          <w:b/>
          <w:bCs/>
          <w:szCs w:val="24"/>
        </w:rPr>
        <w:t>Provide an estimate of the total annual cost burden to respondents or record keepers resulting from the collection of information.</w:t>
      </w:r>
      <w:r w:rsidRPr="006050AD">
        <w:rPr>
          <w:rFonts w:ascii="Arial" w:hAnsi="Arial" w:cs="Arial"/>
          <w:szCs w:val="24"/>
        </w:rPr>
        <w:tab/>
      </w:r>
    </w:p>
    <w:p w:rsidRPr="006050AD" w:rsidR="003A0498" w:rsidP="006050AD" w:rsidRDefault="003A0498" w14:paraId="3D1FBA5C" w14:textId="77777777">
      <w:pPr>
        <w:ind w:left="720" w:hanging="720"/>
        <w:jc w:val="both"/>
        <w:rPr>
          <w:rFonts w:ascii="Arial" w:hAnsi="Arial" w:cs="Arial"/>
          <w:szCs w:val="24"/>
        </w:rPr>
      </w:pPr>
    </w:p>
    <w:p w:rsidR="006050AD" w:rsidP="006050AD" w:rsidRDefault="008136FE" w14:paraId="053D211C" w14:textId="77777777">
      <w:pPr>
        <w:ind w:left="660"/>
        <w:jc w:val="both"/>
        <w:rPr>
          <w:rFonts w:ascii="Arial" w:hAnsi="Arial" w:cs="Arial"/>
        </w:rPr>
      </w:pPr>
      <w:r w:rsidRPr="006050AD">
        <w:rPr>
          <w:rFonts w:ascii="Arial" w:hAnsi="Arial" w:cs="Arial"/>
        </w:rPr>
        <w:t>There are no</w:t>
      </w:r>
      <w:r w:rsidR="00D42F78">
        <w:rPr>
          <w:rFonts w:ascii="Arial" w:hAnsi="Arial" w:cs="Arial"/>
        </w:rPr>
        <w:t xml:space="preserve"> record keeping,</w:t>
      </w:r>
      <w:r w:rsidRPr="006050AD">
        <w:rPr>
          <w:rFonts w:ascii="Arial" w:hAnsi="Arial" w:cs="Arial"/>
        </w:rPr>
        <w:t xml:space="preserve"> capital, start-up</w:t>
      </w:r>
      <w:r w:rsidR="00D51D1E">
        <w:rPr>
          <w:rFonts w:ascii="Arial" w:hAnsi="Arial" w:cs="Arial"/>
        </w:rPr>
        <w:t>,</w:t>
      </w:r>
      <w:r w:rsidRPr="006050AD">
        <w:rPr>
          <w:rFonts w:ascii="Arial" w:hAnsi="Arial" w:cs="Arial"/>
        </w:rPr>
        <w:t xml:space="preserve"> or maintenance costs associated with this information collection.</w:t>
      </w:r>
      <w:r w:rsidR="0067660A">
        <w:rPr>
          <w:rFonts w:ascii="Arial" w:hAnsi="Arial" w:cs="Arial"/>
        </w:rPr>
        <w:t xml:space="preserve"> </w:t>
      </w:r>
    </w:p>
    <w:p w:rsidR="00DD3D00" w:rsidP="006050AD" w:rsidRDefault="00DD3D00" w14:paraId="152BDFCE" w14:textId="77777777">
      <w:pPr>
        <w:ind w:left="720" w:hanging="720"/>
        <w:jc w:val="both"/>
        <w:rPr>
          <w:rFonts w:ascii="Arial" w:hAnsi="Arial" w:cs="Arial"/>
          <w:b/>
          <w:bCs/>
          <w:szCs w:val="24"/>
        </w:rPr>
      </w:pPr>
    </w:p>
    <w:p w:rsidRPr="00650132" w:rsidR="008136FE" w:rsidP="006050AD" w:rsidRDefault="008136FE" w14:paraId="4F3590E4" w14:textId="77777777">
      <w:pPr>
        <w:ind w:left="720" w:hanging="720"/>
        <w:jc w:val="both"/>
        <w:rPr>
          <w:rFonts w:ascii="Arial" w:hAnsi="Arial" w:cs="Arial"/>
          <w:b/>
          <w:bCs/>
          <w:szCs w:val="24"/>
        </w:rPr>
      </w:pPr>
      <w:r w:rsidRPr="006050AD">
        <w:rPr>
          <w:rFonts w:ascii="Arial" w:hAnsi="Arial" w:cs="Arial"/>
          <w:b/>
          <w:bCs/>
          <w:szCs w:val="24"/>
        </w:rPr>
        <w:t>14.</w:t>
      </w:r>
      <w:r w:rsidRPr="006050AD">
        <w:rPr>
          <w:rFonts w:ascii="Arial" w:hAnsi="Arial" w:cs="Arial"/>
          <w:b/>
          <w:bCs/>
          <w:szCs w:val="24"/>
        </w:rPr>
        <w:tab/>
        <w:t xml:space="preserve">Provide estimates of annualized cost to </w:t>
      </w:r>
      <w:r w:rsidRPr="00650132">
        <w:rPr>
          <w:rFonts w:ascii="Arial" w:hAnsi="Arial" w:cs="Arial"/>
          <w:b/>
          <w:bCs/>
          <w:szCs w:val="24"/>
        </w:rPr>
        <w:t>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650132" w:rsidR="003A2197" w:rsidP="006050AD" w:rsidRDefault="008136FE" w14:paraId="5504575D" w14:textId="77777777">
      <w:pPr>
        <w:ind w:left="720" w:hanging="720"/>
        <w:jc w:val="both"/>
        <w:rPr>
          <w:rFonts w:ascii="Arial" w:hAnsi="Arial" w:cs="Arial"/>
        </w:rPr>
      </w:pPr>
      <w:r w:rsidRPr="00650132">
        <w:rPr>
          <w:rFonts w:ascii="Arial" w:hAnsi="Arial" w:cs="Arial"/>
        </w:rPr>
        <w:tab/>
      </w:r>
    </w:p>
    <w:p w:rsidRPr="00E4161D" w:rsidR="00E4161D" w:rsidP="00E4161D" w:rsidRDefault="00E4161D" w14:paraId="2FA5C445" w14:textId="723D7D29">
      <w:pPr>
        <w:ind w:left="720"/>
        <w:jc w:val="both"/>
        <w:rPr>
          <w:rFonts w:ascii="Arial" w:hAnsi="Arial" w:cs="Arial"/>
        </w:rPr>
      </w:pPr>
      <w:r w:rsidRPr="00E4161D">
        <w:rPr>
          <w:rFonts w:ascii="Arial" w:hAnsi="Arial" w:cs="Arial"/>
        </w:rPr>
        <w:t xml:space="preserve">The estimated annual cost to the Federal Government associated with the review of these </w:t>
      </w:r>
      <w:r>
        <w:rPr>
          <w:rFonts w:ascii="Arial" w:hAnsi="Arial" w:cs="Arial"/>
        </w:rPr>
        <w:t>records</w:t>
      </w:r>
      <w:r w:rsidRPr="00E4161D">
        <w:rPr>
          <w:rFonts w:ascii="Arial" w:hAnsi="Arial" w:cs="Arial"/>
        </w:rPr>
        <w:t xml:space="preserve"> is $</w:t>
      </w:r>
      <w:r>
        <w:rPr>
          <w:rFonts w:ascii="Arial" w:hAnsi="Arial" w:cs="Arial"/>
        </w:rPr>
        <w:t>2,356,860</w:t>
      </w:r>
      <w:r w:rsidRPr="00E4161D">
        <w:rPr>
          <w:rFonts w:ascii="Arial" w:hAnsi="Arial" w:cs="Arial"/>
        </w:rPr>
        <w:t>. This is based on the number of responses that must be reviewed (</w:t>
      </w:r>
      <w:r>
        <w:rPr>
          <w:rFonts w:ascii="Arial" w:hAnsi="Arial" w:cs="Arial"/>
        </w:rPr>
        <w:t>193,725</w:t>
      </w:r>
      <w:r w:rsidRPr="00E4161D">
        <w:rPr>
          <w:rFonts w:ascii="Arial" w:hAnsi="Arial" w:cs="Arial"/>
        </w:rPr>
        <w:t>) multiplied by the time burden to review and process each response (</w:t>
      </w:r>
      <w:r>
        <w:rPr>
          <w:rFonts w:ascii="Arial" w:hAnsi="Arial" w:cs="Arial"/>
        </w:rPr>
        <w:t xml:space="preserve">10 minutes or 0.166 </w:t>
      </w:r>
      <w:r w:rsidRPr="00E4161D">
        <w:rPr>
          <w:rFonts w:ascii="Arial" w:hAnsi="Arial" w:cs="Arial"/>
        </w:rPr>
        <w:t xml:space="preserve">hours) = </w:t>
      </w:r>
      <w:r>
        <w:rPr>
          <w:rFonts w:ascii="Arial" w:hAnsi="Arial" w:cs="Arial"/>
        </w:rPr>
        <w:t>32,158</w:t>
      </w:r>
      <w:r w:rsidRPr="00E4161D">
        <w:rPr>
          <w:rFonts w:ascii="Arial" w:hAnsi="Arial" w:cs="Arial"/>
        </w:rPr>
        <w:t xml:space="preserve"> hours multiplied by the average hourly loaded rate for a CBP Trade and Revenue employee ($73.29)</w:t>
      </w:r>
      <w:r w:rsidRPr="00E4161D">
        <w:rPr>
          <w:rFonts w:ascii="Arial" w:hAnsi="Arial" w:cs="Arial"/>
          <w:vertAlign w:val="superscript"/>
        </w:rPr>
        <w:footnoteReference w:id="2"/>
      </w:r>
      <w:r w:rsidRPr="00E4161D">
        <w:rPr>
          <w:rFonts w:ascii="Arial" w:hAnsi="Arial" w:cs="Arial"/>
        </w:rPr>
        <w:t xml:space="preserve"> = $</w:t>
      </w:r>
      <w:r>
        <w:rPr>
          <w:rFonts w:ascii="Arial" w:hAnsi="Arial" w:cs="Arial"/>
        </w:rPr>
        <w:t>2,356,860</w:t>
      </w:r>
      <w:r w:rsidRPr="00E4161D">
        <w:rPr>
          <w:rFonts w:ascii="Arial" w:hAnsi="Arial" w:cs="Arial"/>
        </w:rPr>
        <w:t>.</w:t>
      </w:r>
    </w:p>
    <w:p w:rsidRPr="006050AD" w:rsidR="008136FE" w:rsidP="00E4161D" w:rsidRDefault="008136FE" w14:paraId="4D392A33" w14:textId="77777777">
      <w:pPr>
        <w:jc w:val="both"/>
        <w:rPr>
          <w:rFonts w:ascii="Arial" w:hAnsi="Arial" w:cs="Arial"/>
          <w:b/>
          <w:bCs/>
          <w:szCs w:val="24"/>
        </w:rPr>
      </w:pPr>
    </w:p>
    <w:p w:rsidRPr="006050AD" w:rsidR="008136FE" w:rsidP="006050AD" w:rsidRDefault="008136FE" w14:paraId="2514C23E" w14:textId="77777777">
      <w:pPr>
        <w:ind w:left="720" w:hanging="720"/>
        <w:jc w:val="both"/>
        <w:rPr>
          <w:rFonts w:ascii="Arial" w:hAnsi="Arial" w:cs="Arial"/>
          <w:b/>
          <w:bCs/>
          <w:szCs w:val="24"/>
        </w:rPr>
      </w:pPr>
      <w:r w:rsidRPr="006050AD">
        <w:rPr>
          <w:rFonts w:ascii="Arial" w:hAnsi="Arial" w:cs="Arial"/>
          <w:b/>
          <w:bCs/>
          <w:szCs w:val="24"/>
        </w:rPr>
        <w:t>15.</w:t>
      </w:r>
      <w:r w:rsidRPr="006050AD">
        <w:rPr>
          <w:rFonts w:ascii="Arial" w:hAnsi="Arial" w:cs="Arial"/>
          <w:b/>
          <w:bCs/>
          <w:szCs w:val="24"/>
        </w:rPr>
        <w:tab/>
      </w:r>
      <w:r w:rsidRPr="00E4161D">
        <w:rPr>
          <w:rFonts w:ascii="Arial" w:hAnsi="Arial" w:cs="Arial"/>
          <w:b/>
          <w:bCs/>
          <w:szCs w:val="24"/>
        </w:rPr>
        <w:t>Explain the reasons for any program changes or adjustments reported in Items 12 or 13.</w:t>
      </w:r>
      <w:r w:rsidRPr="006050AD">
        <w:rPr>
          <w:rFonts w:ascii="Arial" w:hAnsi="Arial" w:cs="Arial"/>
          <w:b/>
          <w:bCs/>
          <w:szCs w:val="24"/>
        </w:rPr>
        <w:t xml:space="preserve">  </w:t>
      </w:r>
    </w:p>
    <w:p w:rsidRPr="00EB2817" w:rsidR="00920EEB" w:rsidP="00920EEB" w:rsidRDefault="00920EEB" w14:paraId="286C8497" w14:textId="77777777">
      <w:pPr>
        <w:jc w:val="both"/>
        <w:rPr>
          <w:rFonts w:ascii="Arial" w:hAnsi="Arial" w:cs="Arial"/>
          <w:b/>
          <w:bCs/>
          <w:szCs w:val="24"/>
        </w:rPr>
      </w:pPr>
    </w:p>
    <w:p w:rsidR="001F6AF9" w:rsidP="00920EEB" w:rsidRDefault="00920EEB" w14:paraId="662753F1" w14:textId="77777777">
      <w:pPr>
        <w:ind w:left="720"/>
        <w:jc w:val="both"/>
        <w:rPr>
          <w:rFonts w:ascii="Arial" w:hAnsi="Arial" w:cs="Arial"/>
        </w:rPr>
      </w:pPr>
      <w:r w:rsidRPr="003D4F28">
        <w:rPr>
          <w:rFonts w:ascii="Arial" w:hAnsi="Arial" w:cs="Arial"/>
        </w:rPr>
        <w:t>There has been no increase or decrease in the estimated annual burden hours previously reported for this information collection and there are no changes to the information collected.</w:t>
      </w:r>
    </w:p>
    <w:p w:rsidRPr="006050AD" w:rsidR="00920EEB" w:rsidP="00920EEB" w:rsidRDefault="00920EEB" w14:paraId="0DCC4282" w14:textId="77777777">
      <w:pPr>
        <w:ind w:left="720"/>
        <w:jc w:val="both"/>
        <w:rPr>
          <w:rFonts w:ascii="Arial" w:hAnsi="Arial" w:cs="Arial"/>
          <w:b/>
          <w:bCs/>
          <w:szCs w:val="24"/>
        </w:rPr>
      </w:pPr>
    </w:p>
    <w:p w:rsidRPr="006050AD" w:rsidR="008136FE" w:rsidP="006050AD" w:rsidRDefault="008136FE" w14:paraId="702035AA" w14:textId="77777777">
      <w:pPr>
        <w:ind w:left="720" w:hanging="720"/>
        <w:jc w:val="both"/>
        <w:rPr>
          <w:rFonts w:ascii="Arial" w:hAnsi="Arial" w:cs="Arial"/>
          <w:szCs w:val="24"/>
        </w:rPr>
      </w:pPr>
      <w:r w:rsidRPr="006050AD">
        <w:rPr>
          <w:rFonts w:ascii="Arial" w:hAnsi="Arial" w:cs="Arial"/>
          <w:b/>
          <w:bCs/>
          <w:szCs w:val="24"/>
        </w:rPr>
        <w:t>16.</w:t>
      </w:r>
      <w:r w:rsidRPr="006050AD">
        <w:rPr>
          <w:rFonts w:ascii="Arial" w:hAnsi="Arial" w:cs="Arial"/>
          <w:szCs w:val="24"/>
        </w:rPr>
        <w:tab/>
      </w:r>
      <w:r w:rsidRPr="006050AD">
        <w:rPr>
          <w:rFonts w:ascii="Arial" w:hAnsi="Arial" w:cs="Arial"/>
          <w:b/>
          <w:bCs/>
          <w:szCs w:val="24"/>
        </w:rPr>
        <w:t>For collection of information whose results will be published, outline plans for tabulation, and publication.</w:t>
      </w:r>
      <w:r w:rsidRPr="006050AD">
        <w:rPr>
          <w:rFonts w:ascii="Arial" w:hAnsi="Arial" w:cs="Arial"/>
          <w:szCs w:val="24"/>
        </w:rPr>
        <w:tab/>
      </w:r>
    </w:p>
    <w:p w:rsidRPr="006050AD" w:rsidR="008136FE" w:rsidP="006050AD" w:rsidRDefault="008136FE" w14:paraId="1EB79CB1" w14:textId="77777777">
      <w:pPr>
        <w:jc w:val="both"/>
        <w:rPr>
          <w:rFonts w:ascii="Arial" w:hAnsi="Arial" w:cs="Arial"/>
          <w:szCs w:val="24"/>
        </w:rPr>
      </w:pPr>
    </w:p>
    <w:p w:rsidRPr="006050AD" w:rsidR="008136FE" w:rsidP="006050AD" w:rsidRDefault="008136FE" w14:paraId="0502F55E" w14:textId="77777777">
      <w:pPr>
        <w:ind w:left="720"/>
        <w:jc w:val="both"/>
        <w:rPr>
          <w:rFonts w:ascii="Arial" w:hAnsi="Arial" w:cs="Arial"/>
          <w:szCs w:val="24"/>
        </w:rPr>
      </w:pPr>
      <w:r w:rsidRPr="006050AD">
        <w:rPr>
          <w:rFonts w:ascii="Arial" w:hAnsi="Arial" w:cs="Arial"/>
          <w:szCs w:val="24"/>
        </w:rPr>
        <w:t>This information collection will not be published for statistical purposes.</w:t>
      </w:r>
    </w:p>
    <w:p w:rsidRPr="006050AD" w:rsidR="008136FE" w:rsidP="006050AD" w:rsidRDefault="008136FE" w14:paraId="5D8BBA10" w14:textId="77777777">
      <w:pPr>
        <w:jc w:val="both"/>
        <w:rPr>
          <w:rFonts w:ascii="Arial" w:hAnsi="Arial" w:cs="Arial"/>
          <w:szCs w:val="24"/>
        </w:rPr>
      </w:pPr>
    </w:p>
    <w:p w:rsidRPr="006050AD" w:rsidR="008136FE" w:rsidP="006050AD" w:rsidRDefault="008136FE" w14:paraId="546DEA60" w14:textId="77777777">
      <w:pPr>
        <w:ind w:left="720" w:hanging="720"/>
        <w:jc w:val="both"/>
        <w:rPr>
          <w:rFonts w:ascii="Arial" w:hAnsi="Arial" w:cs="Arial"/>
          <w:b/>
          <w:bCs/>
          <w:szCs w:val="24"/>
        </w:rPr>
      </w:pPr>
      <w:r w:rsidRPr="006050AD">
        <w:rPr>
          <w:rFonts w:ascii="Arial" w:hAnsi="Arial" w:cs="Arial"/>
          <w:b/>
          <w:bCs/>
          <w:szCs w:val="24"/>
        </w:rPr>
        <w:t>17.</w:t>
      </w:r>
      <w:r w:rsidR="006050AD">
        <w:rPr>
          <w:rFonts w:ascii="Arial" w:hAnsi="Arial" w:cs="Arial"/>
          <w:b/>
          <w:bCs/>
          <w:szCs w:val="24"/>
        </w:rPr>
        <w:tab/>
      </w:r>
      <w:r w:rsidRPr="006050AD">
        <w:rPr>
          <w:rFonts w:ascii="Arial" w:hAnsi="Arial" w:cs="Arial"/>
          <w:b/>
          <w:bCs/>
          <w:szCs w:val="24"/>
        </w:rPr>
        <w:t>If seeking approval to not display the expiration date, explain the reasons that displaying the expiration date would be inappropriate.</w:t>
      </w:r>
    </w:p>
    <w:p w:rsidRPr="006050AD" w:rsidR="008136FE" w:rsidP="006050AD" w:rsidRDefault="008136FE" w14:paraId="17C55AAA" w14:textId="77777777">
      <w:pPr>
        <w:jc w:val="both"/>
        <w:rPr>
          <w:rFonts w:ascii="Arial" w:hAnsi="Arial" w:cs="Arial"/>
          <w:b/>
          <w:bCs/>
        </w:rPr>
      </w:pPr>
      <w:r w:rsidRPr="006050AD">
        <w:rPr>
          <w:rFonts w:ascii="Arial" w:hAnsi="Arial" w:cs="Arial"/>
          <w:b/>
          <w:bCs/>
        </w:rPr>
        <w:tab/>
      </w:r>
    </w:p>
    <w:p w:rsidRPr="006050AD" w:rsidR="008136FE" w:rsidP="006050AD" w:rsidRDefault="008136FE" w14:paraId="0933F3EB" w14:textId="77777777">
      <w:pPr>
        <w:jc w:val="both"/>
        <w:rPr>
          <w:rFonts w:ascii="Arial" w:hAnsi="Arial" w:cs="Arial"/>
          <w:b/>
          <w:bCs/>
          <w:szCs w:val="24"/>
        </w:rPr>
      </w:pPr>
      <w:r w:rsidRPr="006050AD">
        <w:rPr>
          <w:rFonts w:ascii="Arial" w:hAnsi="Arial" w:cs="Arial"/>
          <w:b/>
          <w:bCs/>
        </w:rPr>
        <w:tab/>
      </w:r>
      <w:r w:rsidRPr="006050AD">
        <w:rPr>
          <w:rFonts w:ascii="Arial" w:hAnsi="Arial" w:cs="Arial"/>
          <w:bCs/>
        </w:rPr>
        <w:t xml:space="preserve">CBP </w:t>
      </w:r>
      <w:r w:rsidRPr="006050AD">
        <w:rPr>
          <w:rFonts w:ascii="Arial" w:hAnsi="Arial" w:cs="Arial"/>
        </w:rPr>
        <w:t xml:space="preserve">will display the expiration date for OMB approval of this information collection. </w:t>
      </w:r>
    </w:p>
    <w:p w:rsidR="006050AD" w:rsidP="006050AD" w:rsidRDefault="006050AD" w14:paraId="29212EC7" w14:textId="77777777">
      <w:pPr>
        <w:widowControl/>
        <w:jc w:val="both"/>
        <w:rPr>
          <w:rFonts w:ascii="Arial" w:hAnsi="Arial" w:cs="Arial"/>
          <w:b/>
          <w:bCs/>
          <w:szCs w:val="24"/>
        </w:rPr>
      </w:pPr>
    </w:p>
    <w:p w:rsidRPr="006050AD" w:rsidR="008136FE" w:rsidP="006050AD" w:rsidRDefault="008136FE" w14:paraId="790C48CE" w14:textId="77777777">
      <w:pPr>
        <w:widowControl/>
        <w:jc w:val="both"/>
        <w:rPr>
          <w:rFonts w:ascii="Arial" w:hAnsi="Arial" w:cs="Arial"/>
          <w:b/>
          <w:bCs/>
          <w:szCs w:val="24"/>
        </w:rPr>
      </w:pPr>
      <w:r w:rsidRPr="006050AD">
        <w:rPr>
          <w:rFonts w:ascii="Arial" w:hAnsi="Arial" w:cs="Arial"/>
          <w:b/>
          <w:bCs/>
          <w:szCs w:val="24"/>
        </w:rPr>
        <w:t>18.</w:t>
      </w:r>
      <w:r w:rsidR="006050AD">
        <w:rPr>
          <w:rFonts w:ascii="Arial" w:hAnsi="Arial" w:cs="Arial"/>
          <w:b/>
          <w:bCs/>
          <w:szCs w:val="24"/>
        </w:rPr>
        <w:tab/>
      </w:r>
      <w:r w:rsidRPr="006050AD">
        <w:rPr>
          <w:rFonts w:ascii="Arial" w:hAnsi="Arial" w:cs="Arial"/>
          <w:b/>
          <w:bCs/>
          <w:szCs w:val="24"/>
        </w:rPr>
        <w:t>“Certification for Paperwork Reduction Act Submissions.</w:t>
      </w:r>
      <w:r w:rsidR="006050AD">
        <w:rPr>
          <w:rFonts w:ascii="Arial" w:hAnsi="Arial" w:cs="Arial"/>
          <w:b/>
          <w:bCs/>
          <w:szCs w:val="24"/>
        </w:rPr>
        <w:t>”</w:t>
      </w:r>
    </w:p>
    <w:p w:rsidRPr="006050AD" w:rsidR="008136FE" w:rsidP="006050AD" w:rsidRDefault="008136FE" w14:paraId="6751EFBC" w14:textId="77777777">
      <w:pPr>
        <w:ind w:left="120"/>
        <w:jc w:val="both"/>
        <w:rPr>
          <w:rFonts w:ascii="Arial" w:hAnsi="Arial" w:cs="Arial"/>
          <w:szCs w:val="24"/>
        </w:rPr>
      </w:pPr>
      <w:r w:rsidRPr="006050AD">
        <w:rPr>
          <w:rFonts w:ascii="Arial" w:hAnsi="Arial" w:cs="Arial"/>
          <w:b/>
          <w:bCs/>
          <w:szCs w:val="24"/>
        </w:rPr>
        <w:t xml:space="preserve">                                                              </w:t>
      </w:r>
    </w:p>
    <w:p w:rsidRPr="006050AD" w:rsidR="008136FE" w:rsidP="006050AD" w:rsidRDefault="008136FE" w14:paraId="4D66E486" w14:textId="77777777">
      <w:pPr>
        <w:ind w:left="720"/>
        <w:jc w:val="both"/>
        <w:rPr>
          <w:rFonts w:ascii="Arial" w:hAnsi="Arial" w:cs="Arial"/>
          <w:szCs w:val="24"/>
        </w:rPr>
      </w:pPr>
      <w:r w:rsidRPr="006050AD">
        <w:rPr>
          <w:rFonts w:ascii="Arial" w:hAnsi="Arial" w:cs="Arial"/>
          <w:szCs w:val="24"/>
        </w:rPr>
        <w:t>CBP does not request an exception to the certification of this information collection.</w:t>
      </w:r>
    </w:p>
    <w:p w:rsidRPr="006050AD" w:rsidR="008136FE" w:rsidP="006050AD" w:rsidRDefault="008136FE" w14:paraId="7F59D1BA" w14:textId="77777777">
      <w:pPr>
        <w:jc w:val="both"/>
        <w:rPr>
          <w:rFonts w:ascii="Arial" w:hAnsi="Arial" w:cs="Arial"/>
          <w:szCs w:val="24"/>
        </w:rPr>
      </w:pPr>
    </w:p>
    <w:p w:rsidRPr="001F6AF9" w:rsidR="008136FE" w:rsidP="006050AD" w:rsidRDefault="008136FE" w14:paraId="33CFBFBC" w14:textId="77777777">
      <w:pPr>
        <w:pStyle w:val="Heading1"/>
        <w:numPr>
          <w:ilvl w:val="0"/>
          <w:numId w:val="10"/>
        </w:numPr>
        <w:tabs>
          <w:tab w:val="clear" w:pos="-1440"/>
        </w:tabs>
        <w:ind w:hanging="720"/>
        <w:jc w:val="both"/>
        <w:rPr>
          <w:rFonts w:cs="Arial"/>
          <w:szCs w:val="24"/>
        </w:rPr>
      </w:pPr>
      <w:r w:rsidRPr="001F6AF9">
        <w:rPr>
          <w:rFonts w:cs="Arial"/>
          <w:szCs w:val="24"/>
        </w:rPr>
        <w:lastRenderedPageBreak/>
        <w:t>Collection of Information Employing Statistical Methods</w:t>
      </w:r>
    </w:p>
    <w:p w:rsidRPr="006050AD" w:rsidR="008136FE" w:rsidP="006050AD" w:rsidRDefault="008136FE" w14:paraId="43FB702E" w14:textId="77777777">
      <w:pPr>
        <w:jc w:val="both"/>
        <w:rPr>
          <w:rFonts w:ascii="Arial" w:hAnsi="Arial" w:cs="Arial"/>
          <w:szCs w:val="24"/>
        </w:rPr>
      </w:pPr>
    </w:p>
    <w:p w:rsidRPr="00963B8B" w:rsidR="009F16E6" w:rsidP="00963B8B" w:rsidRDefault="008136FE" w14:paraId="200B693B" w14:textId="77777777">
      <w:pPr>
        <w:pStyle w:val="BodyTextIndent2"/>
        <w:ind w:left="720"/>
        <w:jc w:val="both"/>
        <w:rPr>
          <w:rFonts w:ascii="Arial" w:hAnsi="Arial" w:cs="Arial"/>
          <w:szCs w:val="24"/>
        </w:rPr>
      </w:pPr>
      <w:r w:rsidRPr="006050AD">
        <w:rPr>
          <w:rFonts w:ascii="Arial" w:hAnsi="Arial" w:cs="Arial"/>
          <w:szCs w:val="24"/>
        </w:rPr>
        <w:t>No statistical methods were employed.</w:t>
      </w:r>
    </w:p>
    <w:sectPr w:rsidRPr="00963B8B" w:rsidR="009F16E6" w:rsidSect="006050AD">
      <w:footerReference w:type="default" r:id="rId8"/>
      <w:endnotePr>
        <w:numFmt w:val="decimal"/>
      </w:endnotePr>
      <w:pgSz w:w="12240" w:h="15840"/>
      <w:pgMar w:top="1440" w:right="1620" w:bottom="1440" w:left="1296"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46C8E" w14:textId="77777777" w:rsidR="009B352D" w:rsidRDefault="009B352D">
      <w:r>
        <w:separator/>
      </w:r>
    </w:p>
  </w:endnote>
  <w:endnote w:type="continuationSeparator" w:id="0">
    <w:p w14:paraId="771E72CC" w14:textId="77777777" w:rsidR="009B352D" w:rsidRDefault="009B3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D214" w14:textId="77777777" w:rsidR="00F90ECF" w:rsidRPr="006050AD" w:rsidRDefault="00F90ECF" w:rsidP="006050AD">
    <w:pPr>
      <w:pStyle w:val="Footer"/>
      <w:tabs>
        <w:tab w:val="clear" w:pos="4320"/>
        <w:tab w:val="center" w:pos="4680"/>
      </w:tabs>
      <w:rPr>
        <w:rFonts w:ascii="Arial" w:hAnsi="Arial" w:cs="Arial"/>
      </w:rPr>
    </w:pPr>
    <w:r w:rsidRPr="006050AD">
      <w:rPr>
        <w:rFonts w:ascii="Arial" w:hAnsi="Arial" w:cs="Arial"/>
      </w:rPr>
      <w:tab/>
    </w:r>
    <w:r w:rsidRPr="006050AD">
      <w:rPr>
        <w:rStyle w:val="PageNumber"/>
        <w:rFonts w:ascii="Arial" w:hAnsi="Arial" w:cs="Arial"/>
      </w:rPr>
      <w:fldChar w:fldCharType="begin"/>
    </w:r>
    <w:r w:rsidRPr="006050AD">
      <w:rPr>
        <w:rStyle w:val="PageNumber"/>
        <w:rFonts w:ascii="Arial" w:hAnsi="Arial" w:cs="Arial"/>
      </w:rPr>
      <w:instrText xml:space="preserve"> PAGE </w:instrText>
    </w:r>
    <w:r w:rsidRPr="006050AD">
      <w:rPr>
        <w:rStyle w:val="PageNumber"/>
        <w:rFonts w:ascii="Arial" w:hAnsi="Arial" w:cs="Arial"/>
      </w:rPr>
      <w:fldChar w:fldCharType="separate"/>
    </w:r>
    <w:r w:rsidR="007629CF">
      <w:rPr>
        <w:rStyle w:val="PageNumber"/>
        <w:rFonts w:ascii="Arial" w:hAnsi="Arial" w:cs="Arial"/>
        <w:noProof/>
      </w:rPr>
      <w:t>2</w:t>
    </w:r>
    <w:r w:rsidRPr="006050AD">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79EA" w14:textId="77777777" w:rsidR="009B352D" w:rsidRDefault="009B352D">
      <w:r>
        <w:separator/>
      </w:r>
    </w:p>
  </w:footnote>
  <w:footnote w:type="continuationSeparator" w:id="0">
    <w:p w14:paraId="60733D83" w14:textId="77777777" w:rsidR="009B352D" w:rsidRDefault="009B352D">
      <w:r>
        <w:continuationSeparator/>
      </w:r>
    </w:p>
  </w:footnote>
  <w:footnote w:id="1">
    <w:p w14:paraId="1F28DC62" w14:textId="77777777" w:rsidR="00E4161D" w:rsidRPr="00BE463E" w:rsidRDefault="00E4161D" w:rsidP="00E4161D">
      <w:pPr>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w:t>
      </w:r>
      <w:r>
        <w:rPr>
          <w:rFonts w:ascii="Times New Roman" w:hAnsi="Times New Roman"/>
          <w:sz w:val="20"/>
        </w:rPr>
        <w:t xml:space="preserve">Source of median wage rate: </w:t>
      </w:r>
      <w:r w:rsidRPr="00793AB8">
        <w:rPr>
          <w:rFonts w:ascii="Times New Roman" w:hAnsi="Times New Roman"/>
          <w:sz w:val="20"/>
          <w:lang w:val="en"/>
        </w:rPr>
        <w:t>U.S. Bureau of Labor Statistics.  Occupational Employment Statistics, “May 20</w:t>
      </w:r>
      <w:r>
        <w:rPr>
          <w:rFonts w:ascii="Times New Roman" w:hAnsi="Times New Roman"/>
          <w:sz w:val="20"/>
          <w:lang w:val="en"/>
        </w:rPr>
        <w:t>20</w:t>
      </w:r>
      <w:r w:rsidRPr="00793AB8">
        <w:rPr>
          <w:rFonts w:ascii="Times New Roman" w:hAnsi="Times New Roman"/>
          <w:sz w:val="20"/>
          <w:lang w:val="en"/>
        </w:rPr>
        <w:t xml:space="preserve"> National Occupational Employment and Wage Estimates </w:t>
      </w:r>
      <w:r>
        <w:rPr>
          <w:rFonts w:ascii="Times New Roman" w:hAnsi="Times New Roman"/>
          <w:sz w:val="20"/>
          <w:lang w:val="en"/>
        </w:rPr>
        <w:t>United States.”  Updated March 31, 2021</w:t>
      </w:r>
      <w:r w:rsidRPr="00793AB8">
        <w:rPr>
          <w:rFonts w:ascii="Times New Roman" w:hAnsi="Times New Roman"/>
          <w:sz w:val="20"/>
          <w:lang w:val="en"/>
        </w:rPr>
        <w:t>.  Available at https://www.bls.gov/oes/</w:t>
      </w:r>
      <w:r>
        <w:rPr>
          <w:rFonts w:ascii="Times New Roman" w:hAnsi="Times New Roman"/>
          <w:sz w:val="20"/>
          <w:lang w:val="en"/>
        </w:rPr>
        <w:t>2020</w:t>
      </w:r>
      <w:r w:rsidRPr="00BE463E">
        <w:rPr>
          <w:rFonts w:ascii="Times New Roman" w:hAnsi="Times New Roman"/>
          <w:sz w:val="20"/>
          <w:lang w:val="en"/>
        </w:rPr>
        <w:t xml:space="preserve">/may/oes_nat.htm.  </w:t>
      </w:r>
      <w:r>
        <w:rPr>
          <w:rFonts w:ascii="Times New Roman" w:hAnsi="Times New Roman"/>
          <w:sz w:val="20"/>
          <w:lang w:val="en"/>
        </w:rPr>
        <w:t>Accessed June 1, 2021</w:t>
      </w:r>
      <w:r w:rsidRPr="00BE463E">
        <w:rPr>
          <w:rFonts w:ascii="Times New Roman" w:hAnsi="Times New Roman"/>
          <w:sz w:val="20"/>
          <w:lang w:val="en"/>
        </w:rPr>
        <w:t xml:space="preserve">.  </w:t>
      </w:r>
      <w:r w:rsidRPr="00BE463E">
        <w:rPr>
          <w:rFonts w:ascii="Times New Roman" w:hAnsi="Times New Roman"/>
          <w:sz w:val="20"/>
        </w:rPr>
        <w:t xml:space="preserve">The </w:t>
      </w:r>
      <w:r w:rsidRPr="00BE463E">
        <w:rPr>
          <w:rFonts w:ascii="Times New Roman" w:hAnsi="Times New Roman"/>
          <w:sz w:val="20"/>
          <w:lang w:val="en"/>
        </w:rPr>
        <w:t>total compensation to wages and salaries ratio is equal to th</w:t>
      </w:r>
      <w:r>
        <w:rPr>
          <w:rFonts w:ascii="Times New Roman" w:hAnsi="Times New Roman"/>
          <w:sz w:val="20"/>
          <w:lang w:val="en"/>
        </w:rPr>
        <w:t>e calculated average of the 2020</w:t>
      </w:r>
      <w:r w:rsidRPr="00BE463E">
        <w:rPr>
          <w:rFonts w:ascii="Times New Roman" w:hAnsi="Times New Roman"/>
          <w:sz w:val="20"/>
          <w:lang w:val="en"/>
        </w:rPr>
        <w:t xml:space="preserve"> quarterly estimates (shown under Mar., June, Sep., Dec.) of the total compensation cost per hour worked for Office and Administrative </w:t>
      </w:r>
      <w:r>
        <w:rPr>
          <w:rFonts w:ascii="Times New Roman" w:hAnsi="Times New Roman"/>
          <w:sz w:val="20"/>
          <w:lang w:val="en"/>
        </w:rPr>
        <w:t>Support occupations ($28.8875</w:t>
      </w:r>
      <w:r w:rsidRPr="00BE463E">
        <w:rPr>
          <w:rFonts w:ascii="Times New Roman" w:hAnsi="Times New Roman"/>
          <w:sz w:val="20"/>
          <w:lang w:val="en"/>
        </w:rPr>
        <w:t>) divided by th</w:t>
      </w:r>
      <w:r>
        <w:rPr>
          <w:rFonts w:ascii="Times New Roman" w:hAnsi="Times New Roman"/>
          <w:sz w:val="20"/>
          <w:lang w:val="en"/>
        </w:rPr>
        <w:t>e calculated average of the 2020</w:t>
      </w:r>
      <w:r w:rsidRPr="00BE463E">
        <w:rPr>
          <w:rFonts w:ascii="Times New Roman" w:hAnsi="Times New Roman"/>
          <w:sz w:val="20"/>
          <w:lang w:val="en"/>
        </w:rPr>
        <w:t xml:space="preserve"> quarterly estimates (shown under Mar., June, Sep., Dec.) of wages and salaries cost per hour worked for the sa</w:t>
      </w:r>
      <w:r>
        <w:rPr>
          <w:rFonts w:ascii="Times New Roman" w:hAnsi="Times New Roman"/>
          <w:sz w:val="20"/>
          <w:lang w:val="en"/>
        </w:rPr>
        <w:t>me occupation category ($19.3725</w:t>
      </w:r>
      <w:r w:rsidRPr="00BE463E">
        <w:rPr>
          <w:rFonts w:ascii="Times New Roman" w:hAnsi="Times New Roman"/>
          <w:sz w:val="20"/>
          <w:lang w:val="en"/>
        </w:rPr>
        <w:t>).  Source of total compensation to wages and salaries ratio data: U.S. Bureau of Labor Statistics.  Employer Costs for Employee Compensation.  Employer Costs for Employee Compensation Historical Li</w:t>
      </w:r>
      <w:r>
        <w:rPr>
          <w:rFonts w:ascii="Times New Roman" w:hAnsi="Times New Roman"/>
          <w:sz w:val="20"/>
          <w:lang w:val="en"/>
        </w:rPr>
        <w:t>sting March 2004 – December 2020</w:t>
      </w:r>
      <w:r w:rsidRPr="00BE463E">
        <w:rPr>
          <w:rFonts w:ascii="Times New Roman" w:hAnsi="Times New Roman"/>
          <w:sz w:val="20"/>
          <w:lang w:val="en"/>
        </w:rPr>
        <w:t>, “Table 3. Civilian workers, by occupational group: employer costs per hours worked for employee compensation and costs as a percentage of total compe</w:t>
      </w:r>
      <w:r>
        <w:rPr>
          <w:rFonts w:ascii="Times New Roman" w:hAnsi="Times New Roman"/>
          <w:sz w:val="20"/>
          <w:lang w:val="en"/>
        </w:rPr>
        <w:t>nsation, 2004-2020.”  March 2021</w:t>
      </w:r>
      <w:r w:rsidRPr="00BE463E">
        <w:rPr>
          <w:rFonts w:ascii="Times New Roman" w:hAnsi="Times New Roman"/>
          <w:sz w:val="20"/>
          <w:lang w:val="en"/>
        </w:rPr>
        <w:t>.  Available at https://www.bls.gov/web/ecec</w:t>
      </w:r>
      <w:r>
        <w:rPr>
          <w:rFonts w:ascii="Times New Roman" w:hAnsi="Times New Roman"/>
          <w:sz w:val="20"/>
          <w:lang w:val="en"/>
        </w:rPr>
        <w:t>/ececqrtn.pdf.  Accessed June 1, 2021</w:t>
      </w:r>
      <w:r w:rsidRPr="00BE463E">
        <w:rPr>
          <w:rFonts w:ascii="Times New Roman" w:hAnsi="Times New Roman"/>
          <w:sz w:val="20"/>
          <w:lang w:val="en"/>
        </w:rPr>
        <w:t>.</w:t>
      </w:r>
    </w:p>
  </w:footnote>
  <w:footnote w:id="2">
    <w:p w14:paraId="056755D9" w14:textId="77777777" w:rsidR="00E4161D" w:rsidRPr="00D41379" w:rsidRDefault="00E4161D" w:rsidP="00E4161D">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2021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CBP Trade and Revenue </w:t>
      </w:r>
      <w:r w:rsidRPr="00D41379">
        <w:rPr>
          <w:rFonts w:ascii="Times New Roman" w:hAnsi="Times New Roman" w:cs="Times New Roman"/>
        </w:rPr>
        <w:t>posi</w:t>
      </w:r>
      <w:r>
        <w:rPr>
          <w:rFonts w:ascii="Times New Roman" w:hAnsi="Times New Roman" w:cs="Times New Roman"/>
        </w:rPr>
        <w:t>tions, which is equal to a GS-12, Step 1</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September 7, 2021</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9297E"/>
    <w:multiLevelType w:val="hybridMultilevel"/>
    <w:tmpl w:val="79D2DCD8"/>
    <w:lvl w:ilvl="0" w:tplc="D9DC5104">
      <w:start w:val="6"/>
      <w:numFmt w:val="decimal"/>
      <w:lvlText w:val="%1."/>
      <w:lvlJc w:val="left"/>
      <w:pPr>
        <w:tabs>
          <w:tab w:val="num" w:pos="480"/>
        </w:tabs>
        <w:ind w:left="480" w:hanging="360"/>
      </w:pPr>
      <w:rPr>
        <w:rFonts w:cs="Arial" w:hint="default"/>
        <w:b/>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17BE0CCA"/>
    <w:multiLevelType w:val="hybridMultilevel"/>
    <w:tmpl w:val="B850652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842AEB"/>
    <w:multiLevelType w:val="hybridMultilevel"/>
    <w:tmpl w:val="992A5872"/>
    <w:lvl w:ilvl="0" w:tplc="FED6E22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5" w15:restartNumberingAfterBreak="0">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572267"/>
    <w:multiLevelType w:val="hybridMultilevel"/>
    <w:tmpl w:val="4078B2FA"/>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C340AC"/>
    <w:multiLevelType w:val="hybridMultilevel"/>
    <w:tmpl w:val="1E96A14C"/>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02F69C6"/>
    <w:multiLevelType w:val="hybridMultilevel"/>
    <w:tmpl w:val="071641BC"/>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6C0CE1"/>
    <w:multiLevelType w:val="hybridMultilevel"/>
    <w:tmpl w:val="F1144806"/>
    <w:lvl w:ilvl="0" w:tplc="8C3C5D40">
      <w:start w:val="11"/>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15:restartNumberingAfterBreak="0">
    <w:nsid w:val="51D23749"/>
    <w:multiLevelType w:val="singleLevel"/>
    <w:tmpl w:val="FFD2B55C"/>
    <w:lvl w:ilvl="0">
      <w:start w:val="14"/>
      <w:numFmt w:val="decimal"/>
      <w:lvlText w:val="%1."/>
      <w:lvlJc w:val="left"/>
      <w:pPr>
        <w:tabs>
          <w:tab w:val="num" w:pos="720"/>
        </w:tabs>
        <w:ind w:left="720" w:hanging="720"/>
      </w:pPr>
      <w:rPr>
        <w:rFonts w:hint="default"/>
      </w:rPr>
    </w:lvl>
  </w:abstractNum>
  <w:abstractNum w:abstractNumId="11" w15:restartNumberingAfterBreak="0">
    <w:nsid w:val="56831E55"/>
    <w:multiLevelType w:val="singleLevel"/>
    <w:tmpl w:val="A042A38A"/>
    <w:lvl w:ilvl="0">
      <w:start w:val="13"/>
      <w:numFmt w:val="decimal"/>
      <w:lvlText w:val="%1."/>
      <w:lvlJc w:val="left"/>
      <w:pPr>
        <w:tabs>
          <w:tab w:val="num" w:pos="360"/>
        </w:tabs>
        <w:ind w:left="360" w:hanging="360"/>
      </w:pPr>
      <w:rPr>
        <w:rFonts w:hint="default"/>
        <w:u w:val="single"/>
      </w:rPr>
    </w:lvl>
  </w:abstractNum>
  <w:abstractNum w:abstractNumId="12" w15:restartNumberingAfterBreak="0">
    <w:nsid w:val="56B068FA"/>
    <w:multiLevelType w:val="hybridMultilevel"/>
    <w:tmpl w:val="93908D7A"/>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EE75DE4"/>
    <w:multiLevelType w:val="singleLevel"/>
    <w:tmpl w:val="983CD1BC"/>
    <w:lvl w:ilvl="0">
      <w:start w:val="3"/>
      <w:numFmt w:val="decimal"/>
      <w:lvlText w:val="%1."/>
      <w:lvlJc w:val="left"/>
      <w:pPr>
        <w:tabs>
          <w:tab w:val="num" w:pos="720"/>
        </w:tabs>
        <w:ind w:left="720" w:hanging="660"/>
      </w:pPr>
      <w:rPr>
        <w:rFonts w:hint="default"/>
      </w:rPr>
    </w:lvl>
  </w:abstractNum>
  <w:abstractNum w:abstractNumId="15"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8E1FE8"/>
    <w:multiLevelType w:val="hybridMultilevel"/>
    <w:tmpl w:val="DF3EEF7A"/>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AE61B1"/>
    <w:multiLevelType w:val="hybridMultilevel"/>
    <w:tmpl w:val="270443FC"/>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720"/>
        <w:lvlJc w:val="left"/>
        <w:pPr>
          <w:ind w:left="1440" w:hanging="720"/>
        </w:pPr>
        <w:rPr>
          <w:rFonts w:ascii="Arial" w:hAnsi="Arial" w:hint="default"/>
        </w:rPr>
      </w:lvl>
    </w:lvlOverride>
  </w:num>
  <w:num w:numId="2">
    <w:abstractNumId w:val="10"/>
  </w:num>
  <w:num w:numId="3">
    <w:abstractNumId w:val="11"/>
  </w:num>
  <w:num w:numId="4">
    <w:abstractNumId w:val="14"/>
  </w:num>
  <w:num w:numId="5">
    <w:abstractNumId w:val="4"/>
  </w:num>
  <w:num w:numId="6">
    <w:abstractNumId w:val="3"/>
  </w:num>
  <w:num w:numId="7">
    <w:abstractNumId w:val="9"/>
  </w:num>
  <w:num w:numId="8">
    <w:abstractNumId w:val="15"/>
  </w:num>
  <w:num w:numId="9">
    <w:abstractNumId w:val="5"/>
  </w:num>
  <w:num w:numId="10">
    <w:abstractNumId w:val="7"/>
  </w:num>
  <w:num w:numId="11">
    <w:abstractNumId w:val="17"/>
  </w:num>
  <w:num w:numId="12">
    <w:abstractNumId w:val="13"/>
  </w:num>
  <w:num w:numId="13">
    <w:abstractNumId w:val="1"/>
  </w:num>
  <w:num w:numId="14">
    <w:abstractNumId w:val="18"/>
  </w:num>
  <w:num w:numId="15">
    <w:abstractNumId w:val="6"/>
  </w:num>
  <w:num w:numId="16">
    <w:abstractNumId w:val="12"/>
  </w:num>
  <w:num w:numId="17">
    <w:abstractNumId w:val="16"/>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4D"/>
    <w:rsid w:val="00001762"/>
    <w:rsid w:val="00016537"/>
    <w:rsid w:val="00022011"/>
    <w:rsid w:val="00027476"/>
    <w:rsid w:val="000435AF"/>
    <w:rsid w:val="00051BAF"/>
    <w:rsid w:val="000541B1"/>
    <w:rsid w:val="00054757"/>
    <w:rsid w:val="00057EDF"/>
    <w:rsid w:val="00093326"/>
    <w:rsid w:val="000D10DF"/>
    <w:rsid w:val="000D72C4"/>
    <w:rsid w:val="000E0E10"/>
    <w:rsid w:val="00150F42"/>
    <w:rsid w:val="00156B79"/>
    <w:rsid w:val="00156E23"/>
    <w:rsid w:val="0016612B"/>
    <w:rsid w:val="0017735C"/>
    <w:rsid w:val="00181F4F"/>
    <w:rsid w:val="00185246"/>
    <w:rsid w:val="0019655D"/>
    <w:rsid w:val="001A21B3"/>
    <w:rsid w:val="001C26E3"/>
    <w:rsid w:val="001C38DF"/>
    <w:rsid w:val="001D169E"/>
    <w:rsid w:val="001D44E5"/>
    <w:rsid w:val="001E30B8"/>
    <w:rsid w:val="001F6AF9"/>
    <w:rsid w:val="00253990"/>
    <w:rsid w:val="0025726C"/>
    <w:rsid w:val="002A7EA0"/>
    <w:rsid w:val="00301133"/>
    <w:rsid w:val="003049EC"/>
    <w:rsid w:val="00313094"/>
    <w:rsid w:val="003278D8"/>
    <w:rsid w:val="003552F4"/>
    <w:rsid w:val="003637AE"/>
    <w:rsid w:val="003A0498"/>
    <w:rsid w:val="003A0F6D"/>
    <w:rsid w:val="003A2197"/>
    <w:rsid w:val="003B4F83"/>
    <w:rsid w:val="003D4F28"/>
    <w:rsid w:val="003E39B2"/>
    <w:rsid w:val="003F04E3"/>
    <w:rsid w:val="003F4B54"/>
    <w:rsid w:val="00406DE7"/>
    <w:rsid w:val="00414421"/>
    <w:rsid w:val="00435E49"/>
    <w:rsid w:val="0044761B"/>
    <w:rsid w:val="0048568A"/>
    <w:rsid w:val="004A454B"/>
    <w:rsid w:val="004C1854"/>
    <w:rsid w:val="004F06B0"/>
    <w:rsid w:val="004F2E95"/>
    <w:rsid w:val="00503E54"/>
    <w:rsid w:val="00510DB9"/>
    <w:rsid w:val="00513495"/>
    <w:rsid w:val="00532867"/>
    <w:rsid w:val="00541043"/>
    <w:rsid w:val="00544636"/>
    <w:rsid w:val="005605B1"/>
    <w:rsid w:val="005C4AE6"/>
    <w:rsid w:val="005E0882"/>
    <w:rsid w:val="005F4CA0"/>
    <w:rsid w:val="005F61C9"/>
    <w:rsid w:val="005F6629"/>
    <w:rsid w:val="00604B3B"/>
    <w:rsid w:val="006050AD"/>
    <w:rsid w:val="00607B82"/>
    <w:rsid w:val="00621DD3"/>
    <w:rsid w:val="00621EFB"/>
    <w:rsid w:val="00650132"/>
    <w:rsid w:val="00651BFA"/>
    <w:rsid w:val="00662920"/>
    <w:rsid w:val="0067660A"/>
    <w:rsid w:val="00687630"/>
    <w:rsid w:val="00690D68"/>
    <w:rsid w:val="006A32CB"/>
    <w:rsid w:val="006A484D"/>
    <w:rsid w:val="006C3EBF"/>
    <w:rsid w:val="006C7FE5"/>
    <w:rsid w:val="006D66C6"/>
    <w:rsid w:val="006E1B50"/>
    <w:rsid w:val="00701C43"/>
    <w:rsid w:val="00707BCD"/>
    <w:rsid w:val="00737288"/>
    <w:rsid w:val="00746D97"/>
    <w:rsid w:val="007629CF"/>
    <w:rsid w:val="00764D19"/>
    <w:rsid w:val="007674AE"/>
    <w:rsid w:val="0078463A"/>
    <w:rsid w:val="007A056A"/>
    <w:rsid w:val="007A51E7"/>
    <w:rsid w:val="007B3818"/>
    <w:rsid w:val="007B4897"/>
    <w:rsid w:val="007B6757"/>
    <w:rsid w:val="007D41BF"/>
    <w:rsid w:val="007D4FD1"/>
    <w:rsid w:val="007E32B8"/>
    <w:rsid w:val="007F186E"/>
    <w:rsid w:val="007F62FB"/>
    <w:rsid w:val="008136FE"/>
    <w:rsid w:val="008163FB"/>
    <w:rsid w:val="008168EE"/>
    <w:rsid w:val="00845995"/>
    <w:rsid w:val="00846ACB"/>
    <w:rsid w:val="00866002"/>
    <w:rsid w:val="00871D8E"/>
    <w:rsid w:val="00873BB3"/>
    <w:rsid w:val="00891D8E"/>
    <w:rsid w:val="00892BFD"/>
    <w:rsid w:val="008C7BFB"/>
    <w:rsid w:val="009024A0"/>
    <w:rsid w:val="00910C60"/>
    <w:rsid w:val="00917D96"/>
    <w:rsid w:val="00920EEB"/>
    <w:rsid w:val="009229B3"/>
    <w:rsid w:val="009440A1"/>
    <w:rsid w:val="00946862"/>
    <w:rsid w:val="00953217"/>
    <w:rsid w:val="00963B8B"/>
    <w:rsid w:val="00974C28"/>
    <w:rsid w:val="009809ED"/>
    <w:rsid w:val="009A23A3"/>
    <w:rsid w:val="009B2081"/>
    <w:rsid w:val="009B352D"/>
    <w:rsid w:val="009C6544"/>
    <w:rsid w:val="009D0593"/>
    <w:rsid w:val="009E165B"/>
    <w:rsid w:val="009F16E6"/>
    <w:rsid w:val="009F198B"/>
    <w:rsid w:val="00A06645"/>
    <w:rsid w:val="00A07C56"/>
    <w:rsid w:val="00A27843"/>
    <w:rsid w:val="00A45D86"/>
    <w:rsid w:val="00A7292A"/>
    <w:rsid w:val="00AC47E7"/>
    <w:rsid w:val="00AD0C3B"/>
    <w:rsid w:val="00AD1930"/>
    <w:rsid w:val="00B1252A"/>
    <w:rsid w:val="00B12A31"/>
    <w:rsid w:val="00B22903"/>
    <w:rsid w:val="00B22E50"/>
    <w:rsid w:val="00B25042"/>
    <w:rsid w:val="00B26CAD"/>
    <w:rsid w:val="00B302CB"/>
    <w:rsid w:val="00B321BA"/>
    <w:rsid w:val="00B32293"/>
    <w:rsid w:val="00B400E4"/>
    <w:rsid w:val="00B52604"/>
    <w:rsid w:val="00B61714"/>
    <w:rsid w:val="00B81E55"/>
    <w:rsid w:val="00B84257"/>
    <w:rsid w:val="00B853B5"/>
    <w:rsid w:val="00BA18EA"/>
    <w:rsid w:val="00C039A7"/>
    <w:rsid w:val="00C05655"/>
    <w:rsid w:val="00C17EAD"/>
    <w:rsid w:val="00C4547E"/>
    <w:rsid w:val="00C47E2A"/>
    <w:rsid w:val="00C62EF3"/>
    <w:rsid w:val="00C778AC"/>
    <w:rsid w:val="00C91C63"/>
    <w:rsid w:val="00CA5FBD"/>
    <w:rsid w:val="00CF1343"/>
    <w:rsid w:val="00D04CDD"/>
    <w:rsid w:val="00D0581E"/>
    <w:rsid w:val="00D42762"/>
    <w:rsid w:val="00D42F78"/>
    <w:rsid w:val="00D51D1E"/>
    <w:rsid w:val="00D82643"/>
    <w:rsid w:val="00D86DC6"/>
    <w:rsid w:val="00D9359D"/>
    <w:rsid w:val="00D97C52"/>
    <w:rsid w:val="00DB6FBA"/>
    <w:rsid w:val="00DD3302"/>
    <w:rsid w:val="00DD3D00"/>
    <w:rsid w:val="00DF0BCC"/>
    <w:rsid w:val="00DF2D21"/>
    <w:rsid w:val="00E0711D"/>
    <w:rsid w:val="00E13B56"/>
    <w:rsid w:val="00E306FE"/>
    <w:rsid w:val="00E35429"/>
    <w:rsid w:val="00E35B6E"/>
    <w:rsid w:val="00E4161D"/>
    <w:rsid w:val="00E44F19"/>
    <w:rsid w:val="00E47AB0"/>
    <w:rsid w:val="00E522B5"/>
    <w:rsid w:val="00E52FD9"/>
    <w:rsid w:val="00E57B41"/>
    <w:rsid w:val="00E71B45"/>
    <w:rsid w:val="00E87AAF"/>
    <w:rsid w:val="00E95281"/>
    <w:rsid w:val="00E96F4D"/>
    <w:rsid w:val="00EC1D1D"/>
    <w:rsid w:val="00EC7027"/>
    <w:rsid w:val="00ED3B2D"/>
    <w:rsid w:val="00EE7FAA"/>
    <w:rsid w:val="00F227A4"/>
    <w:rsid w:val="00F3647E"/>
    <w:rsid w:val="00F4523A"/>
    <w:rsid w:val="00F64453"/>
    <w:rsid w:val="00F82398"/>
    <w:rsid w:val="00F90ECF"/>
    <w:rsid w:val="00FA7384"/>
    <w:rsid w:val="00FE0873"/>
    <w:rsid w:val="00FE6558"/>
    <w:rsid w:val="00FF2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C4CF8"/>
  <w15:chartTrackingRefBased/>
  <w15:docId w15:val="{EAA0A28C-3961-47BB-A3B1-13D296EB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tyle">
    <w:name w:val="Style"/>
    <w:basedOn w:val="Normal"/>
    <w:pPr>
      <w:ind w:left="1440" w:hanging="720"/>
    </w:pPr>
  </w:style>
  <w:style w:type="paragraph" w:styleId="NormalWeb">
    <w:name w:val="Normal (Web)"/>
    <w:basedOn w:val="Normal"/>
    <w:rsid w:val="008136FE"/>
    <w:pPr>
      <w:widowControl/>
      <w:spacing w:before="100" w:beforeAutospacing="1" w:after="100" w:afterAutospacing="1"/>
    </w:pPr>
    <w:rPr>
      <w:rFonts w:ascii="Arial Unicode MS" w:eastAsia="Arial Unicode MS" w:hAnsi="Arial Unicode MS" w:cs="Arial Unicode MS"/>
      <w:snapToGrid/>
      <w:szCs w:val="24"/>
    </w:rPr>
  </w:style>
  <w:style w:type="paragraph" w:styleId="BodyTextIndent">
    <w:name w:val="Body Text Indent"/>
    <w:basedOn w:val="Normal"/>
    <w:rsid w:val="008136FE"/>
    <w:pPr>
      <w:tabs>
        <w:tab w:val="left" w:pos="-1440"/>
      </w:tabs>
      <w:ind w:left="720" w:hanging="720"/>
      <w:jc w:val="both"/>
    </w:pPr>
    <w:rPr>
      <w:rFonts w:ascii="Arial" w:hAnsi="Arial"/>
    </w:rPr>
  </w:style>
  <w:style w:type="paragraph" w:styleId="BodyTextIndent2">
    <w:name w:val="Body Text Indent 2"/>
    <w:basedOn w:val="Normal"/>
    <w:rsid w:val="008136FE"/>
    <w:pPr>
      <w:spacing w:after="120" w:line="480" w:lineRule="auto"/>
      <w:ind w:left="360"/>
    </w:pPr>
  </w:style>
  <w:style w:type="table" w:styleId="TableGrid">
    <w:name w:val="Table Grid"/>
    <w:basedOn w:val="TableNormal"/>
    <w:rsid w:val="008136F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8136FE"/>
    <w:pPr>
      <w:spacing w:after="120"/>
    </w:pPr>
    <w:rPr>
      <w:rFonts w:ascii="Times New Roman" w:hAnsi="Times New Roman"/>
    </w:rPr>
  </w:style>
  <w:style w:type="paragraph" w:styleId="Header">
    <w:name w:val="header"/>
    <w:basedOn w:val="Normal"/>
    <w:rsid w:val="006050AD"/>
    <w:pPr>
      <w:tabs>
        <w:tab w:val="center" w:pos="4320"/>
        <w:tab w:val="right" w:pos="8640"/>
      </w:tabs>
    </w:pPr>
  </w:style>
  <w:style w:type="paragraph" w:styleId="Footer">
    <w:name w:val="footer"/>
    <w:basedOn w:val="Normal"/>
    <w:rsid w:val="006050AD"/>
    <w:pPr>
      <w:tabs>
        <w:tab w:val="center" w:pos="4320"/>
        <w:tab w:val="right" w:pos="8640"/>
      </w:tabs>
    </w:pPr>
  </w:style>
  <w:style w:type="character" w:styleId="PageNumber">
    <w:name w:val="page number"/>
    <w:basedOn w:val="DefaultParagraphFont"/>
    <w:rsid w:val="006050AD"/>
  </w:style>
  <w:style w:type="paragraph" w:styleId="BalloonText">
    <w:name w:val="Balloon Text"/>
    <w:basedOn w:val="Normal"/>
    <w:semiHidden/>
    <w:rsid w:val="00B84257"/>
    <w:rPr>
      <w:rFonts w:ascii="Tahoma" w:hAnsi="Tahoma" w:cs="Tahoma"/>
      <w:sz w:val="16"/>
      <w:szCs w:val="16"/>
    </w:rPr>
  </w:style>
  <w:style w:type="character" w:styleId="Hyperlink">
    <w:name w:val="Hyperlink"/>
    <w:rsid w:val="00D97C52"/>
    <w:rPr>
      <w:color w:val="0000FF"/>
      <w:u w:val="single"/>
    </w:rPr>
  </w:style>
  <w:style w:type="character" w:styleId="FollowedHyperlink">
    <w:name w:val="FollowedHyperlink"/>
    <w:rsid w:val="00953217"/>
    <w:rPr>
      <w:color w:val="954F72"/>
      <w:u w:val="single"/>
    </w:rPr>
  </w:style>
  <w:style w:type="character" w:styleId="CommentReference">
    <w:name w:val="annotation reference"/>
    <w:rsid w:val="00B853B5"/>
    <w:rPr>
      <w:sz w:val="16"/>
      <w:szCs w:val="16"/>
    </w:rPr>
  </w:style>
  <w:style w:type="paragraph" w:styleId="CommentText">
    <w:name w:val="annotation text"/>
    <w:basedOn w:val="Normal"/>
    <w:link w:val="CommentTextChar"/>
    <w:rsid w:val="00B853B5"/>
    <w:rPr>
      <w:sz w:val="20"/>
    </w:rPr>
  </w:style>
  <w:style w:type="character" w:customStyle="1" w:styleId="CommentTextChar">
    <w:name w:val="Comment Text Char"/>
    <w:link w:val="CommentText"/>
    <w:rsid w:val="00B853B5"/>
    <w:rPr>
      <w:rFonts w:ascii="Courier" w:hAnsi="Courier"/>
      <w:snapToGrid w:val="0"/>
    </w:rPr>
  </w:style>
  <w:style w:type="paragraph" w:styleId="CommentSubject">
    <w:name w:val="annotation subject"/>
    <w:basedOn w:val="CommentText"/>
    <w:next w:val="CommentText"/>
    <w:link w:val="CommentSubjectChar"/>
    <w:rsid w:val="00B853B5"/>
    <w:rPr>
      <w:b/>
      <w:bCs/>
    </w:rPr>
  </w:style>
  <w:style w:type="character" w:customStyle="1" w:styleId="CommentSubjectChar">
    <w:name w:val="Comment Subject Char"/>
    <w:link w:val="CommentSubject"/>
    <w:rsid w:val="00B853B5"/>
    <w:rPr>
      <w:rFonts w:ascii="Courier" w:hAnsi="Courier"/>
      <w:b/>
      <w:bCs/>
      <w:snapToGrid w:val="0"/>
    </w:rPr>
  </w:style>
  <w:style w:type="paragraph" w:styleId="FootnoteText">
    <w:name w:val="footnote text"/>
    <w:basedOn w:val="Normal"/>
    <w:link w:val="FootnoteTextChar"/>
    <w:unhideWhenUsed/>
    <w:rsid w:val="00EC1D1D"/>
    <w:pPr>
      <w:widowControl/>
    </w:pPr>
    <w:rPr>
      <w:rFonts w:ascii="Calibri" w:eastAsia="Calibri" w:hAnsi="Calibri" w:cs="Calibri"/>
      <w:snapToGrid/>
      <w:sz w:val="20"/>
    </w:rPr>
  </w:style>
  <w:style w:type="character" w:customStyle="1" w:styleId="FootnoteTextChar">
    <w:name w:val="Footnote Text Char"/>
    <w:link w:val="FootnoteText"/>
    <w:rsid w:val="00EC1D1D"/>
    <w:rPr>
      <w:rFonts w:ascii="Calibri" w:eastAsia="Calibri" w:hAnsi="Calibri" w:cs="Calibri"/>
    </w:rPr>
  </w:style>
  <w:style w:type="character" w:styleId="UnresolvedMention">
    <w:name w:val="Unresolved Mention"/>
    <w:basedOn w:val="DefaultParagraphFont"/>
    <w:uiPriority w:val="99"/>
    <w:semiHidden/>
    <w:unhideWhenUsed/>
    <w:rsid w:val="00156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bp.gov/newsroom/publications/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1544</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USCS</Company>
  <LinksUpToDate>false</LinksUpToDate>
  <CharactersWithSpaces>10177</CharactersWithSpaces>
  <SharedDoc>false</SharedDoc>
  <HLinks>
    <vt:vector size="6" baseType="variant">
      <vt:variant>
        <vt:i4>7798904</vt:i4>
      </vt:variant>
      <vt:variant>
        <vt:i4>0</vt:i4>
      </vt:variant>
      <vt:variant>
        <vt:i4>0</vt:i4>
      </vt:variant>
      <vt:variant>
        <vt:i4>5</vt:i4>
      </vt:variant>
      <vt:variant>
        <vt:lpwstr>http://www.cbp.gov/newsroom/publications/forms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EGHDNI8</dc:creator>
  <cp:keywords/>
  <cp:lastModifiedBy>WILLIAMS, SHADE</cp:lastModifiedBy>
  <cp:revision>6</cp:revision>
  <cp:lastPrinted>2009-11-18T19:54:00Z</cp:lastPrinted>
  <dcterms:created xsi:type="dcterms:W3CDTF">2022-02-01T22:20:00Z</dcterms:created>
  <dcterms:modified xsi:type="dcterms:W3CDTF">2022-02-23T21:06:00Z</dcterms:modified>
</cp:coreProperties>
</file>