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2DA" w:rsidP="00087A41" w:rsidRDefault="00F323C0" w14:paraId="7C89A809" w14:textId="77777777">
      <w:pPr>
        <w:ind w:left="360"/>
        <w:jc w:val="center"/>
        <w:rPr>
          <w:rFonts w:ascii="Arial" w:hAnsi="Arial" w:cs="Arial"/>
          <w:b/>
          <w:bCs/>
          <w:sz w:val="28"/>
          <w:szCs w:val="28"/>
        </w:rPr>
      </w:pPr>
      <w:r>
        <w:rPr>
          <w:rFonts w:ascii="Arial" w:hAnsi="Arial" w:cs="Arial"/>
          <w:b/>
          <w:bCs/>
          <w:sz w:val="28"/>
          <w:szCs w:val="28"/>
        </w:rPr>
        <w:t>Supporting Statement</w:t>
      </w:r>
    </w:p>
    <w:p w:rsidRPr="00F323C0" w:rsidR="00F323C0" w:rsidP="00087A41" w:rsidRDefault="00F323C0" w14:paraId="480054E2" w14:textId="77777777">
      <w:pPr>
        <w:ind w:left="360"/>
        <w:jc w:val="center"/>
        <w:rPr>
          <w:rFonts w:ascii="Arial" w:hAnsi="Arial" w:cs="Arial"/>
          <w:b/>
          <w:bCs/>
          <w:sz w:val="28"/>
          <w:szCs w:val="28"/>
        </w:rPr>
      </w:pPr>
      <w:r>
        <w:rPr>
          <w:rFonts w:ascii="Arial" w:hAnsi="Arial" w:cs="Arial"/>
          <w:b/>
          <w:bCs/>
          <w:sz w:val="28"/>
          <w:szCs w:val="28"/>
        </w:rPr>
        <w:t xml:space="preserve">   </w:t>
      </w:r>
      <w:r w:rsidRPr="00F323C0">
        <w:rPr>
          <w:rFonts w:ascii="Arial" w:hAnsi="Arial" w:cs="Arial"/>
          <w:b/>
          <w:bCs/>
          <w:sz w:val="28"/>
          <w:szCs w:val="28"/>
        </w:rPr>
        <w:t>Screening Requirements for Carriers</w:t>
      </w:r>
    </w:p>
    <w:p w:rsidR="00700DDA" w:rsidP="00087A41" w:rsidRDefault="00467764" w14:paraId="4FC5466E" w14:textId="77777777">
      <w:pPr>
        <w:jc w:val="center"/>
        <w:rPr>
          <w:rFonts w:ascii="Arial" w:hAnsi="Arial"/>
          <w:b/>
          <w:sz w:val="28"/>
        </w:rPr>
      </w:pPr>
      <w:r>
        <w:rPr>
          <w:rFonts w:ascii="Arial" w:hAnsi="Arial"/>
          <w:b/>
          <w:sz w:val="28"/>
        </w:rPr>
        <w:t xml:space="preserve">  </w:t>
      </w:r>
      <w:r w:rsidR="00700DDA">
        <w:rPr>
          <w:rFonts w:ascii="Arial" w:hAnsi="Arial"/>
          <w:b/>
          <w:sz w:val="28"/>
        </w:rPr>
        <w:t>1651-0</w:t>
      </w:r>
      <w:r w:rsidR="00F323C0">
        <w:rPr>
          <w:rFonts w:ascii="Arial" w:hAnsi="Arial"/>
          <w:b/>
          <w:sz w:val="28"/>
        </w:rPr>
        <w:t>122</w:t>
      </w:r>
    </w:p>
    <w:p w:rsidR="00700DDA" w:rsidP="00700DDA" w:rsidRDefault="00700DDA" w14:paraId="5E2BCC1E" w14:textId="77777777">
      <w:pPr>
        <w:rPr>
          <w:rFonts w:ascii="Arial" w:hAnsi="Arial"/>
        </w:rPr>
      </w:pPr>
    </w:p>
    <w:p w:rsidRPr="00F323C0" w:rsidR="00700DDA" w:rsidP="00700DDA" w:rsidRDefault="00700DDA" w14:paraId="514272CA" w14:textId="77777777">
      <w:pPr>
        <w:tabs>
          <w:tab w:val="center" w:pos="4824"/>
        </w:tabs>
        <w:rPr>
          <w:rFonts w:ascii="Arial" w:hAnsi="Arial"/>
          <w:b/>
        </w:rPr>
      </w:pPr>
      <w:r w:rsidRPr="00F323C0">
        <w:rPr>
          <w:rFonts w:ascii="Arial" w:hAnsi="Arial"/>
          <w:b/>
        </w:rPr>
        <w:t>Justification</w:t>
      </w:r>
    </w:p>
    <w:p w:rsidR="00700DDA" w:rsidP="00700DDA" w:rsidRDefault="00700DDA" w14:paraId="7D3A8BB1" w14:textId="77777777">
      <w:pPr>
        <w:pStyle w:val="Heading1"/>
      </w:pPr>
    </w:p>
    <w:p w:rsidRPr="00B81278" w:rsidR="00700DDA" w:rsidP="00700DDA" w:rsidRDefault="00700DDA" w14:paraId="4A0DFD1C" w14:textId="77777777">
      <w:pPr>
        <w:widowControl w:val="0"/>
        <w:numPr>
          <w:ilvl w:val="0"/>
          <w:numId w:val="12"/>
        </w:numPr>
        <w:jc w:val="both"/>
        <w:rPr>
          <w:rFonts w:ascii="Arial" w:hAnsi="Arial" w:cs="Arial"/>
          <w:b/>
          <w:bCs/>
        </w:rPr>
      </w:pPr>
      <w:r w:rsidRPr="00B81278">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B81278" w:rsidR="007D7FDE">
        <w:rPr>
          <w:rFonts w:ascii="Arial" w:hAnsi="Arial" w:cs="Arial"/>
          <w:b/>
          <w:bCs/>
        </w:rPr>
        <w:t>t</w:t>
      </w:r>
      <w:r w:rsidRPr="00B81278">
        <w:rPr>
          <w:rFonts w:ascii="Arial" w:hAnsi="Arial" w:cs="Arial"/>
          <w:b/>
          <w:bCs/>
        </w:rPr>
        <w:t>e and regulation mandating or authorizing the collection of information.</w:t>
      </w:r>
    </w:p>
    <w:p w:rsidR="00BC24FE" w:rsidP="00066DD2" w:rsidRDefault="00572567" w14:paraId="4A0D5DDA" w14:textId="585E9FBF">
      <w:pPr>
        <w:shd w:val="clear" w:color="auto" w:fill="FFFFFF"/>
        <w:spacing w:before="100" w:beforeAutospacing="1" w:after="100" w:afterAutospacing="1"/>
        <w:ind w:left="720"/>
        <w:rPr>
          <w:rFonts w:ascii="Arial" w:hAnsi="Arial" w:cs="Arial"/>
        </w:rPr>
      </w:pPr>
      <w:r w:rsidRPr="00E106BA">
        <w:rPr>
          <w:rFonts w:ascii="Arial" w:hAnsi="Arial" w:cs="Arial"/>
        </w:rPr>
        <w:t>Section 273(e) of the Immigration and Nationality Act (</w:t>
      </w:r>
      <w:r w:rsidRPr="00E106BA" w:rsidR="00A72276">
        <w:rPr>
          <w:rFonts w:ascii="Arial" w:hAnsi="Arial" w:cs="Arial"/>
        </w:rPr>
        <w:t>8 U.S.C. 1323(e) the Act</w:t>
      </w:r>
      <w:r w:rsidRPr="00E106BA">
        <w:rPr>
          <w:rFonts w:ascii="Arial" w:hAnsi="Arial" w:cs="Arial"/>
        </w:rPr>
        <w:t>) a</w:t>
      </w:r>
      <w:r w:rsidRPr="00E106BA" w:rsidR="00744239">
        <w:rPr>
          <w:rFonts w:ascii="Arial" w:hAnsi="Arial" w:cs="Arial"/>
        </w:rPr>
        <w:t xml:space="preserve">uthorizes </w:t>
      </w:r>
      <w:r w:rsidRPr="00E106BA">
        <w:rPr>
          <w:rFonts w:ascii="Arial" w:hAnsi="Arial" w:cs="Arial"/>
        </w:rPr>
        <w:t>the Department of Homeland Security (DHS) to establish procedures</w:t>
      </w:r>
      <w:r w:rsidRPr="00E106BA" w:rsidR="00A72276">
        <w:rPr>
          <w:rFonts w:ascii="Arial" w:hAnsi="Arial" w:cs="Arial"/>
        </w:rPr>
        <w:t xml:space="preserve"> which</w:t>
      </w:r>
      <w:r w:rsidRPr="00E106BA">
        <w:rPr>
          <w:rFonts w:ascii="Arial" w:hAnsi="Arial" w:cs="Arial"/>
        </w:rPr>
        <w:t xml:space="preserve"> carriers must undertake for the proper screening of</w:t>
      </w:r>
      <w:r w:rsidRPr="00E106BA" w:rsidR="00A72276">
        <w:rPr>
          <w:rFonts w:ascii="Arial" w:hAnsi="Arial" w:cs="Arial"/>
        </w:rPr>
        <w:t xml:space="preserve"> their alien </w:t>
      </w:r>
      <w:r w:rsidRPr="00E106BA">
        <w:rPr>
          <w:rFonts w:ascii="Arial" w:hAnsi="Arial" w:cs="Arial"/>
        </w:rPr>
        <w:t>passengers</w:t>
      </w:r>
      <w:r w:rsidRPr="00E106BA" w:rsidR="00BC1AD3">
        <w:rPr>
          <w:rFonts w:ascii="Arial" w:hAnsi="Arial" w:cs="Arial"/>
        </w:rPr>
        <w:t xml:space="preserve"> </w:t>
      </w:r>
      <w:r w:rsidRPr="00E106BA" w:rsidR="00A72276">
        <w:rPr>
          <w:rFonts w:ascii="Arial" w:hAnsi="Arial" w:cs="Arial"/>
        </w:rPr>
        <w:t xml:space="preserve">prior to </w:t>
      </w:r>
      <w:r w:rsidRPr="00E106BA">
        <w:rPr>
          <w:rFonts w:ascii="Arial" w:hAnsi="Arial" w:cs="Arial"/>
        </w:rPr>
        <w:t>embarkation</w:t>
      </w:r>
      <w:r w:rsidRPr="00E106BA" w:rsidR="00A72276">
        <w:rPr>
          <w:rFonts w:ascii="Arial" w:hAnsi="Arial" w:cs="Arial"/>
        </w:rPr>
        <w:t xml:space="preserve"> at the port from which they are to depart for the United States, in order</w:t>
      </w:r>
      <w:r w:rsidRPr="00E106BA">
        <w:rPr>
          <w:rFonts w:ascii="Arial" w:hAnsi="Arial" w:cs="Arial"/>
        </w:rPr>
        <w:t xml:space="preserve"> to become eligible for a</w:t>
      </w:r>
      <w:r w:rsidRPr="00E106BA" w:rsidR="0001550B">
        <w:rPr>
          <w:rFonts w:ascii="Arial" w:hAnsi="Arial" w:cs="Arial"/>
        </w:rPr>
        <w:t>n automatic</w:t>
      </w:r>
      <w:r w:rsidRPr="00E106BA">
        <w:rPr>
          <w:rFonts w:ascii="Arial" w:hAnsi="Arial" w:cs="Arial"/>
        </w:rPr>
        <w:t xml:space="preserve"> reduction, refund, or waiver of a fine imposed under section 273</w:t>
      </w:r>
      <w:r w:rsidRPr="00E106BA" w:rsidR="00A72276">
        <w:rPr>
          <w:rFonts w:ascii="Arial" w:hAnsi="Arial" w:cs="Arial"/>
        </w:rPr>
        <w:t>(a)(1)</w:t>
      </w:r>
      <w:r w:rsidRPr="00E106BA">
        <w:rPr>
          <w:rFonts w:ascii="Arial" w:hAnsi="Arial" w:cs="Arial"/>
        </w:rPr>
        <w:t xml:space="preserve"> of the Act. </w:t>
      </w:r>
      <w:r w:rsidRPr="00E106BA" w:rsidR="00066DD2">
        <w:rPr>
          <w:rFonts w:ascii="Arial" w:hAnsi="Arial" w:cs="Arial"/>
        </w:rPr>
        <w:t xml:space="preserve">To be eligible to </w:t>
      </w:r>
      <w:r w:rsidRPr="00E106BA" w:rsidR="00A72276">
        <w:rPr>
          <w:rFonts w:ascii="Arial" w:hAnsi="Arial" w:cs="Arial"/>
        </w:rPr>
        <w:t>obtain such a</w:t>
      </w:r>
      <w:r w:rsidRPr="00E106BA" w:rsidR="0001550B">
        <w:rPr>
          <w:rFonts w:ascii="Arial" w:hAnsi="Arial" w:cs="Arial"/>
        </w:rPr>
        <w:t>n automatic</w:t>
      </w:r>
      <w:r w:rsidRPr="00E106BA" w:rsidR="00A72276">
        <w:rPr>
          <w:rFonts w:ascii="Arial" w:hAnsi="Arial" w:cs="Arial"/>
        </w:rPr>
        <w:t xml:space="preserve"> </w:t>
      </w:r>
      <w:r w:rsidRPr="00E106BA" w:rsidR="00066DD2">
        <w:rPr>
          <w:rFonts w:ascii="Arial" w:hAnsi="Arial" w:cs="Arial"/>
        </w:rPr>
        <w:t xml:space="preserve">reduction, refund, or waiver of a fine, the carrier must provide evidence to Customs and Border Protection (CBP) that it screened all passengers on </w:t>
      </w:r>
      <w:r w:rsidRPr="00E106BA" w:rsidR="000C661E">
        <w:rPr>
          <w:rFonts w:ascii="Arial" w:hAnsi="Arial" w:cs="Arial"/>
        </w:rPr>
        <w:t>t</w:t>
      </w:r>
      <w:r w:rsidRPr="00E106BA" w:rsidR="00066DD2">
        <w:rPr>
          <w:rFonts w:ascii="Arial" w:hAnsi="Arial" w:cs="Arial"/>
        </w:rPr>
        <w:t xml:space="preserve">he conveyance in accordance with the procedures listed in 8 CFR 273. </w:t>
      </w:r>
    </w:p>
    <w:p w:rsidR="00073D60" w:rsidP="00D5308C" w:rsidRDefault="00D5308C" w14:paraId="559739C5" w14:textId="401484C7">
      <w:pPr>
        <w:shd w:val="clear" w:color="auto" w:fill="FFFFFF"/>
        <w:spacing w:before="100" w:beforeAutospacing="1" w:after="100" w:afterAutospacing="1"/>
        <w:ind w:left="720"/>
        <w:rPr>
          <w:rFonts w:ascii="Arial" w:hAnsi="Arial" w:cs="Arial"/>
        </w:rPr>
      </w:pPr>
      <w:r w:rsidRPr="00E106BA">
        <w:rPr>
          <w:rFonts w:ascii="Arial" w:hAnsi="Arial" w:cs="Arial"/>
        </w:rPr>
        <w:t>Some examples of the evidence the carrier may provide to CBP include:  a description of the carrier's document screening training program; the number of employees trained; information regarding the date and number of improperly documented aliens intercepted by the carrier at the port(s) of embarkation; and any other evidence to demonstrate the carrier's efforts to properly screen passengers destined for the United States.</w:t>
      </w:r>
    </w:p>
    <w:p w:rsidR="00B81278" w:rsidP="00D5308C" w:rsidRDefault="00B81278" w14:paraId="25D8FDB2" w14:textId="77777777">
      <w:pPr>
        <w:shd w:val="clear" w:color="auto" w:fill="FFFFFF"/>
        <w:spacing w:before="100" w:beforeAutospacing="1" w:after="100" w:afterAutospacing="1"/>
        <w:ind w:left="720"/>
        <w:rPr>
          <w:rFonts w:ascii="Arial" w:hAnsi="Arial" w:cs="Arial"/>
        </w:rPr>
      </w:pPr>
      <w:r>
        <w:rPr>
          <w:rFonts w:ascii="Arial" w:hAnsi="Arial" w:cs="Arial"/>
        </w:rPr>
        <w:t>Proposed Change:</w:t>
      </w:r>
    </w:p>
    <w:p w:rsidR="00D5308C" w:rsidP="00D5308C" w:rsidRDefault="00B47C8C" w14:paraId="365AA847" w14:textId="22E77DFC">
      <w:pPr>
        <w:shd w:val="clear" w:color="auto" w:fill="FFFFFF"/>
        <w:spacing w:before="100" w:beforeAutospacing="1" w:after="100" w:afterAutospacing="1"/>
        <w:ind w:left="720"/>
        <w:rPr>
          <w:rFonts w:ascii="Arial" w:hAnsi="Arial" w:cs="Arial"/>
        </w:rPr>
      </w:pPr>
      <w:r>
        <w:rPr>
          <w:rFonts w:ascii="Arial" w:hAnsi="Arial" w:cs="Arial"/>
        </w:rPr>
        <w:t>Applicants may submit this information via electronic means, i.e., email</w:t>
      </w:r>
      <w:r w:rsidR="002863DA">
        <w:rPr>
          <w:rFonts w:ascii="Arial" w:hAnsi="Arial" w:cs="Arial"/>
        </w:rPr>
        <w:t>.</w:t>
      </w:r>
      <w:r w:rsidRPr="00700DDA" w:rsidR="00D5308C">
        <w:rPr>
          <w:rFonts w:ascii="Arial" w:hAnsi="Arial" w:cs="Arial"/>
        </w:rPr>
        <w:t xml:space="preserve"> </w:t>
      </w:r>
    </w:p>
    <w:p w:rsidRPr="00B81278" w:rsidR="00700DDA" w:rsidP="00700DDA" w:rsidRDefault="00700DDA" w14:paraId="4EF6724D" w14:textId="77777777">
      <w:pPr>
        <w:ind w:left="720" w:hanging="570"/>
        <w:jc w:val="both"/>
      </w:pPr>
      <w:r w:rsidRPr="00B81278">
        <w:rPr>
          <w:rFonts w:ascii="Arial" w:hAnsi="Arial" w:cs="Arial"/>
          <w:b/>
          <w:bCs/>
        </w:rPr>
        <w:t>2.</w:t>
      </w:r>
      <w:r w:rsidRPr="00B81278">
        <w:tab/>
      </w:r>
      <w:r w:rsidRPr="00B81278">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B81278">
        <w:t>.</w:t>
      </w:r>
    </w:p>
    <w:p w:rsidR="00837DCE" w:rsidP="007002DD" w:rsidRDefault="00837DCE" w14:paraId="3427877D" w14:textId="5EDE175C">
      <w:pPr>
        <w:ind w:left="720"/>
        <w:jc w:val="both"/>
        <w:rPr>
          <w:rFonts w:ascii="Arial" w:hAnsi="Arial" w:cs="Arial"/>
        </w:rPr>
      </w:pPr>
    </w:p>
    <w:p w:rsidR="00B81278" w:rsidP="00BC24FE" w:rsidRDefault="00BC24FE" w14:paraId="08B4B537" w14:textId="3261A557">
      <w:pPr>
        <w:ind w:left="720"/>
        <w:jc w:val="both"/>
        <w:rPr>
          <w:rFonts w:ascii="Arial" w:hAnsi="Arial" w:cs="Arial"/>
        </w:rPr>
      </w:pPr>
      <w:r w:rsidRPr="007467C1">
        <w:rPr>
          <w:rFonts w:ascii="Arial" w:hAnsi="Arial" w:cs="Arial"/>
        </w:rPr>
        <w:t>The only method CBP has to vet a carrier for participation in this program is to look at the carrier’s past history of violations of title 8, if they operated into the United States carrying passengers.</w:t>
      </w:r>
      <w:r w:rsidRPr="007B6A62" w:rsidR="007B6A62">
        <w:t xml:space="preserve"> </w:t>
      </w:r>
      <w:r w:rsidRPr="007B6A62" w:rsidR="007B6A62">
        <w:rPr>
          <w:rFonts w:ascii="Arial" w:hAnsi="Arial" w:cs="Arial"/>
        </w:rPr>
        <w:t>The information is the same information we collect on all carriers for any benefit they may seek from CBP regarding title 8, U.S.C. section 1323 programs</w:t>
      </w:r>
      <w:r w:rsidRPr="007467C1">
        <w:rPr>
          <w:rFonts w:ascii="Arial" w:hAnsi="Arial" w:cs="Arial"/>
        </w:rPr>
        <w:t xml:space="preserve">. </w:t>
      </w:r>
      <w:r w:rsidR="00B30627">
        <w:rPr>
          <w:rFonts w:ascii="Arial" w:hAnsi="Arial" w:cs="Arial"/>
        </w:rPr>
        <w:t>In addition, t</w:t>
      </w:r>
      <w:r w:rsidRPr="007467C1">
        <w:rPr>
          <w:rFonts w:ascii="Arial" w:hAnsi="Arial" w:cs="Arial"/>
        </w:rPr>
        <w:t>his information will be used by the Fines Penalties and Forfeitures Division in Washington to determine a carrier</w:t>
      </w:r>
      <w:r w:rsidR="00B30627">
        <w:rPr>
          <w:rFonts w:ascii="Arial" w:hAnsi="Arial" w:cs="Arial"/>
        </w:rPr>
        <w:t>’</w:t>
      </w:r>
      <w:r w:rsidRPr="007467C1">
        <w:rPr>
          <w:rFonts w:ascii="Arial" w:hAnsi="Arial" w:cs="Arial"/>
        </w:rPr>
        <w:t xml:space="preserve">s suitability to become </w:t>
      </w:r>
      <w:r w:rsidR="00B30627">
        <w:rPr>
          <w:rFonts w:ascii="Arial" w:hAnsi="Arial" w:cs="Arial"/>
        </w:rPr>
        <w:t xml:space="preserve">a </w:t>
      </w:r>
      <w:r w:rsidRPr="007467C1">
        <w:rPr>
          <w:rFonts w:ascii="Arial" w:hAnsi="Arial" w:cs="Arial"/>
        </w:rPr>
        <w:t xml:space="preserve">signatory to the </w:t>
      </w:r>
      <w:r w:rsidRPr="007467C1">
        <w:rPr>
          <w:rFonts w:ascii="Arial" w:hAnsi="Arial" w:cs="Arial"/>
        </w:rPr>
        <w:lastRenderedPageBreak/>
        <w:t>Visa Waiver Program, see title 8, U.S.C. section 1187(e) and title 8, C.F.R. 217.6.</w:t>
      </w:r>
    </w:p>
    <w:p w:rsidRPr="00235BF0" w:rsidR="00B81278" w:rsidP="00235BF0" w:rsidRDefault="00B81278" w14:paraId="55FD9B74" w14:textId="77777777">
      <w:pPr>
        <w:ind w:left="720"/>
        <w:jc w:val="both"/>
        <w:rPr>
          <w:rFonts w:ascii="Arial" w:hAnsi="Arial" w:cs="Arial"/>
        </w:rPr>
      </w:pPr>
    </w:p>
    <w:p w:rsidRPr="00C47181" w:rsidR="00700DDA" w:rsidP="00700DDA" w:rsidRDefault="00700DDA" w14:paraId="4E8288C1" w14:textId="77777777">
      <w:pPr>
        <w:tabs>
          <w:tab w:val="left" w:pos="-1440"/>
        </w:tabs>
        <w:ind w:left="720" w:hanging="720"/>
        <w:jc w:val="both"/>
      </w:pPr>
      <w:r w:rsidRPr="00C47181">
        <w:rPr>
          <w:rFonts w:ascii="Arial" w:hAnsi="Arial"/>
          <w:b/>
          <w:bCs/>
        </w:rPr>
        <w:t>3.</w:t>
      </w:r>
      <w:r w:rsidRPr="00C47181">
        <w:rPr>
          <w:rFonts w:ascii="Arial" w:hAnsi="Arial"/>
        </w:rPr>
        <w:tab/>
      </w:r>
      <w:r w:rsidRPr="00B81278">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B81278">
        <w:rPr>
          <w:rFonts w:ascii="Arial" w:hAnsi="Arial" w:cs="Arial"/>
          <w:b/>
          <w:bCs/>
        </w:rPr>
        <w:t>e.g.</w:t>
      </w:r>
      <w:proofErr w:type="gramEnd"/>
      <w:r w:rsidRPr="00B81278">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r w:rsidRPr="00B81278">
        <w:t>.</w:t>
      </w:r>
      <w:r w:rsidRPr="00C47181">
        <w:t xml:space="preserve">  </w:t>
      </w:r>
    </w:p>
    <w:p w:rsidRPr="00B81278" w:rsidR="00CE7241" w:rsidP="00B81278" w:rsidRDefault="00700DDA" w14:paraId="271100DC" w14:textId="402F6DB0">
      <w:pPr>
        <w:jc w:val="both"/>
        <w:rPr>
          <w:rFonts w:ascii="Arial" w:hAnsi="Arial"/>
        </w:rPr>
      </w:pPr>
      <w:r>
        <w:rPr>
          <w:rFonts w:ascii="Arial" w:hAnsi="Arial"/>
        </w:rPr>
        <w:tab/>
      </w:r>
    </w:p>
    <w:p w:rsidRPr="00CE7241" w:rsidR="00CE7241" w:rsidP="00F632FB" w:rsidRDefault="00A534A4" w14:paraId="7FB84852" w14:textId="2BDF6688">
      <w:pPr>
        <w:tabs>
          <w:tab w:val="left" w:pos="-1440"/>
        </w:tabs>
        <w:ind w:left="720"/>
        <w:jc w:val="both"/>
        <w:rPr>
          <w:rFonts w:ascii="Arial" w:hAnsi="Arial"/>
          <w:b/>
          <w:bCs/>
        </w:rPr>
      </w:pPr>
      <w:r>
        <w:rPr>
          <w:rFonts w:ascii="Arial" w:hAnsi="Arial"/>
        </w:rPr>
        <w:t>This information may b</w:t>
      </w:r>
      <w:r w:rsidR="00366550">
        <w:rPr>
          <w:rFonts w:ascii="Arial" w:hAnsi="Arial"/>
        </w:rPr>
        <w:t xml:space="preserve">e </w:t>
      </w:r>
      <w:r w:rsidR="0041092B">
        <w:rPr>
          <w:rFonts w:ascii="Arial" w:hAnsi="Arial"/>
        </w:rPr>
        <w:t>submit</w:t>
      </w:r>
      <w:r>
        <w:rPr>
          <w:rFonts w:ascii="Arial" w:hAnsi="Arial"/>
        </w:rPr>
        <w:t xml:space="preserve">ted </w:t>
      </w:r>
      <w:r w:rsidR="0041092B">
        <w:rPr>
          <w:rFonts w:ascii="Arial" w:hAnsi="Arial"/>
        </w:rPr>
        <w:t>to</w:t>
      </w:r>
      <w:r>
        <w:rPr>
          <w:rFonts w:ascii="Arial" w:hAnsi="Arial"/>
        </w:rPr>
        <w:t xml:space="preserve"> </w:t>
      </w:r>
      <w:r w:rsidR="00C44443">
        <w:rPr>
          <w:rFonts w:ascii="Arial" w:hAnsi="Arial"/>
        </w:rPr>
        <w:t>U.S. Customs and Border Protection</w:t>
      </w:r>
      <w:r w:rsidR="0041092B">
        <w:rPr>
          <w:rFonts w:ascii="Arial" w:hAnsi="Arial"/>
        </w:rPr>
        <w:t xml:space="preserve"> </w:t>
      </w:r>
      <w:r w:rsidR="00A713F3">
        <w:rPr>
          <w:rFonts w:ascii="Arial" w:hAnsi="Arial"/>
        </w:rPr>
        <w:t>by carrier</w:t>
      </w:r>
      <w:r w:rsidR="007B6A62">
        <w:rPr>
          <w:rFonts w:ascii="Arial" w:hAnsi="Arial"/>
        </w:rPr>
        <w:t xml:space="preserve"> </w:t>
      </w:r>
      <w:r w:rsidR="0041092B">
        <w:rPr>
          <w:rFonts w:ascii="Arial" w:hAnsi="Arial"/>
        </w:rPr>
        <w:t>applicants</w:t>
      </w:r>
      <w:r w:rsidR="00C44443">
        <w:rPr>
          <w:rFonts w:ascii="Arial" w:hAnsi="Arial"/>
        </w:rPr>
        <w:t xml:space="preserve"> through electronic means</w:t>
      </w:r>
      <w:r w:rsidR="0041092B">
        <w:rPr>
          <w:rFonts w:ascii="Arial" w:hAnsi="Arial"/>
        </w:rPr>
        <w:t>,</w:t>
      </w:r>
      <w:r w:rsidR="00C44443">
        <w:rPr>
          <w:rFonts w:ascii="Arial" w:hAnsi="Arial"/>
        </w:rPr>
        <w:t xml:space="preserve"> such as </w:t>
      </w:r>
      <w:r w:rsidR="00BA4756">
        <w:rPr>
          <w:rFonts w:ascii="Arial" w:hAnsi="Arial"/>
        </w:rPr>
        <w:t>.pdf file attached to an email</w:t>
      </w:r>
      <w:r w:rsidR="000433F6">
        <w:rPr>
          <w:rFonts w:ascii="Arial" w:hAnsi="Arial"/>
        </w:rPr>
        <w:t>.</w:t>
      </w:r>
      <w:r w:rsidRPr="00D124FB" w:rsidR="00D124FB">
        <w:t xml:space="preserve"> </w:t>
      </w:r>
      <w:r w:rsidRPr="000A728F" w:rsidR="00D124FB">
        <w:rPr>
          <w:rFonts w:ascii="Arial" w:hAnsi="Arial"/>
        </w:rPr>
        <w:t>Email</w:t>
      </w:r>
      <w:r w:rsidR="000A728F">
        <w:rPr>
          <w:rFonts w:ascii="Arial" w:hAnsi="Arial"/>
        </w:rPr>
        <w:t>s</w:t>
      </w:r>
      <w:r w:rsidRPr="000A728F" w:rsidR="00D124FB">
        <w:rPr>
          <w:rFonts w:ascii="Arial" w:hAnsi="Arial"/>
        </w:rPr>
        <w:t xml:space="preserve"> will not require a template and the carrier will be required to supply its IRS identifier, IATA code number and statement as to its compliance with electronic Advance Passenger Information System (</w:t>
      </w:r>
      <w:proofErr w:type="spellStart"/>
      <w:r w:rsidRPr="000A728F" w:rsidR="00D124FB">
        <w:rPr>
          <w:rFonts w:ascii="Arial" w:hAnsi="Arial"/>
        </w:rPr>
        <w:t>eAPIS</w:t>
      </w:r>
      <w:proofErr w:type="spellEnd"/>
      <w:r w:rsidRPr="000A728F" w:rsidR="00D124FB">
        <w:rPr>
          <w:rFonts w:ascii="Arial" w:hAnsi="Arial"/>
        </w:rPr>
        <w:t>) and the Electronic System for Travel Authorization (ESTA).</w:t>
      </w:r>
    </w:p>
    <w:p w:rsidR="00700DDA" w:rsidP="00700DDA" w:rsidRDefault="00700DDA" w14:paraId="0499DB8A" w14:textId="77777777">
      <w:pPr>
        <w:ind w:left="720" w:hanging="540"/>
        <w:jc w:val="both"/>
        <w:rPr>
          <w:rFonts w:ascii="Arial" w:hAnsi="Arial"/>
          <w:b/>
          <w:bCs/>
        </w:rPr>
      </w:pPr>
    </w:p>
    <w:p w:rsidRPr="00C47181" w:rsidR="00700DDA" w:rsidP="00700DDA" w:rsidRDefault="00700DDA" w14:paraId="1D87F2F9" w14:textId="77777777">
      <w:pPr>
        <w:ind w:left="720" w:hanging="540"/>
        <w:jc w:val="both"/>
        <w:rPr>
          <w:rFonts w:ascii="Arial" w:hAnsi="Arial" w:cs="Arial"/>
          <w:b/>
          <w:bCs/>
        </w:rPr>
      </w:pPr>
      <w:r w:rsidRPr="00C47181">
        <w:rPr>
          <w:rFonts w:ascii="Arial" w:hAnsi="Arial"/>
          <w:b/>
          <w:bCs/>
        </w:rPr>
        <w:t>4.</w:t>
      </w:r>
      <w:r w:rsidRPr="00C47181">
        <w:rPr>
          <w:rFonts w:ascii="Arial" w:hAnsi="Arial"/>
        </w:rPr>
        <w:tab/>
      </w:r>
      <w:r w:rsidRPr="00C47181">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Pr="00C47181" w:rsidR="00700DDA" w:rsidP="00700DDA" w:rsidRDefault="00700DDA" w14:paraId="0380EE46" w14:textId="77777777">
      <w:pPr>
        <w:tabs>
          <w:tab w:val="left" w:pos="-1440"/>
        </w:tabs>
        <w:ind w:left="720" w:hanging="720"/>
        <w:jc w:val="both"/>
        <w:rPr>
          <w:rFonts w:ascii="Arial" w:hAnsi="Arial"/>
        </w:rPr>
      </w:pPr>
    </w:p>
    <w:p w:rsidRPr="00C47181" w:rsidR="00700DDA" w:rsidP="00700DDA" w:rsidRDefault="00700DDA" w14:paraId="0441AAEB" w14:textId="77777777">
      <w:pPr>
        <w:tabs>
          <w:tab w:val="left" w:pos="-1440"/>
        </w:tabs>
        <w:ind w:left="720" w:hanging="720"/>
        <w:jc w:val="both"/>
        <w:rPr>
          <w:rFonts w:ascii="Arial" w:hAnsi="Arial"/>
        </w:rPr>
      </w:pPr>
      <w:r w:rsidRPr="00C47181">
        <w:rPr>
          <w:rFonts w:ascii="Arial" w:hAnsi="Arial"/>
        </w:rPr>
        <w:tab/>
        <w:t>This information is not duplicated in any other place or any other form.</w:t>
      </w:r>
    </w:p>
    <w:p w:rsidR="00700DDA" w:rsidP="00700DDA" w:rsidRDefault="00700DDA" w14:paraId="6646AD08" w14:textId="77777777">
      <w:pPr>
        <w:ind w:left="720" w:hanging="600"/>
        <w:jc w:val="both"/>
        <w:rPr>
          <w:rFonts w:ascii="Arial" w:hAnsi="Arial"/>
          <w:b/>
          <w:bCs/>
        </w:rPr>
      </w:pPr>
    </w:p>
    <w:p w:rsidRPr="00C47181" w:rsidR="00700DDA" w:rsidP="00700DDA" w:rsidRDefault="00700DDA" w14:paraId="4069022E" w14:textId="77777777">
      <w:pPr>
        <w:ind w:left="720" w:hanging="600"/>
        <w:jc w:val="both"/>
        <w:rPr>
          <w:rFonts w:ascii="Arial" w:hAnsi="Arial" w:cs="Arial"/>
          <w:b/>
          <w:bCs/>
        </w:rPr>
      </w:pPr>
      <w:r w:rsidRPr="00C47181">
        <w:rPr>
          <w:rFonts w:ascii="Arial" w:hAnsi="Arial"/>
          <w:b/>
          <w:bCs/>
        </w:rPr>
        <w:t>5.</w:t>
      </w:r>
      <w:r w:rsidRPr="00C47181">
        <w:rPr>
          <w:rFonts w:ascii="Arial" w:hAnsi="Arial"/>
        </w:rPr>
        <w:tab/>
      </w:r>
      <w:r w:rsidRPr="00C47181">
        <w:rPr>
          <w:rFonts w:ascii="Arial" w:hAnsi="Arial" w:cs="Arial"/>
          <w:b/>
          <w:bCs/>
        </w:rPr>
        <w:t>If the collection of information impacts small businesses or other small entities</w:t>
      </w:r>
      <w:r w:rsidR="008452DD">
        <w:rPr>
          <w:rFonts w:ascii="Arial" w:hAnsi="Arial" w:cs="Arial"/>
          <w:b/>
          <w:bCs/>
        </w:rPr>
        <w:t>,</w:t>
      </w:r>
      <w:r w:rsidRPr="00C47181">
        <w:rPr>
          <w:rFonts w:ascii="Arial" w:hAnsi="Arial" w:cs="Arial"/>
          <w:b/>
          <w:bCs/>
        </w:rPr>
        <w:t xml:space="preserve"> describe any methods used to minimize burden.  </w:t>
      </w:r>
    </w:p>
    <w:p w:rsidRPr="00C47181" w:rsidR="00700DDA" w:rsidP="00700DDA" w:rsidRDefault="00700DDA" w14:paraId="17858105" w14:textId="77777777">
      <w:pPr>
        <w:tabs>
          <w:tab w:val="left" w:pos="-1440"/>
        </w:tabs>
        <w:ind w:left="720" w:hanging="720"/>
        <w:jc w:val="both"/>
        <w:rPr>
          <w:rFonts w:ascii="Arial" w:hAnsi="Arial"/>
        </w:rPr>
      </w:pPr>
    </w:p>
    <w:p w:rsidR="00700DDA" w:rsidP="001B5F3D" w:rsidRDefault="001B5F3D" w14:paraId="77B35C47" w14:textId="77777777">
      <w:pPr>
        <w:pStyle w:val="BodyTextIndent"/>
        <w:spacing w:line="240" w:lineRule="auto"/>
        <w:rPr>
          <w:rFonts w:ascii="Arial" w:hAnsi="Arial" w:cs="Arial"/>
          <w:sz w:val="24"/>
        </w:rPr>
      </w:pPr>
      <w:r w:rsidRPr="001B5F3D">
        <w:rPr>
          <w:rFonts w:ascii="Arial" w:hAnsi="Arial" w:cs="Arial"/>
          <w:sz w:val="24"/>
        </w:rPr>
        <w:t>T</w:t>
      </w:r>
      <w:r w:rsidRPr="001B5F3D" w:rsidR="00700DDA">
        <w:rPr>
          <w:rFonts w:ascii="Arial" w:hAnsi="Arial" w:cs="Arial"/>
          <w:sz w:val="24"/>
        </w:rPr>
        <w:t xml:space="preserve">his information collection does not have an impact on small businesses or other small entities.  </w:t>
      </w:r>
    </w:p>
    <w:p w:rsidRPr="001B5F3D" w:rsidR="00A94FEB" w:rsidP="001B5F3D" w:rsidRDefault="00A94FEB" w14:paraId="36E80A3A" w14:textId="77777777">
      <w:pPr>
        <w:pStyle w:val="BodyTextIndent"/>
        <w:spacing w:line="240" w:lineRule="auto"/>
        <w:rPr>
          <w:rFonts w:ascii="Arial" w:hAnsi="Arial" w:cs="Arial"/>
          <w:sz w:val="24"/>
        </w:rPr>
      </w:pPr>
    </w:p>
    <w:p w:rsidRPr="00B81278" w:rsidR="00700DDA" w:rsidP="00FB1403" w:rsidRDefault="00A94FEB" w14:paraId="7EDD256A" w14:textId="77777777">
      <w:pPr>
        <w:numPr>
          <w:ilvl w:val="0"/>
          <w:numId w:val="17"/>
        </w:numPr>
        <w:tabs>
          <w:tab w:val="clear" w:pos="840"/>
        </w:tabs>
        <w:ind w:left="720" w:hanging="660"/>
        <w:jc w:val="both"/>
        <w:rPr>
          <w:rFonts w:ascii="Arial" w:hAnsi="Arial"/>
        </w:rPr>
      </w:pPr>
      <w:r w:rsidRPr="00B81278">
        <w:rPr>
          <w:rFonts w:ascii="Arial" w:hAnsi="Arial" w:cs="Arial"/>
          <w:b/>
          <w:bCs/>
        </w:rPr>
        <w:t>D</w:t>
      </w:r>
      <w:r w:rsidRPr="00B81278" w:rsidR="00700DDA">
        <w:rPr>
          <w:rFonts w:ascii="Arial" w:hAnsi="Arial" w:cs="Arial"/>
          <w:b/>
          <w:bCs/>
        </w:rPr>
        <w:t>escribe consequences to Federal program or policy activities if the</w:t>
      </w:r>
      <w:r w:rsidRPr="00B81278" w:rsidR="00B61658">
        <w:rPr>
          <w:rFonts w:ascii="Arial" w:hAnsi="Arial" w:cs="Arial"/>
          <w:b/>
          <w:bCs/>
        </w:rPr>
        <w:t xml:space="preserve"> coll</w:t>
      </w:r>
      <w:r w:rsidRPr="00B81278" w:rsidR="00700DDA">
        <w:rPr>
          <w:rFonts w:ascii="Arial" w:hAnsi="Arial" w:cs="Arial"/>
          <w:b/>
          <w:bCs/>
        </w:rPr>
        <w:t>ection is not conducted or is conducted less frequently.</w:t>
      </w:r>
    </w:p>
    <w:p w:rsidR="00700DDA" w:rsidP="00700DDA" w:rsidRDefault="00700DDA" w14:paraId="04F14541" w14:textId="77777777">
      <w:pPr>
        <w:tabs>
          <w:tab w:val="left" w:pos="-1440"/>
        </w:tabs>
        <w:ind w:left="720"/>
        <w:rPr>
          <w:rFonts w:ascii="Arial" w:hAnsi="Arial" w:cs="Arial"/>
          <w:b/>
          <w:bCs/>
        </w:rPr>
      </w:pPr>
    </w:p>
    <w:p w:rsidRPr="00700DDA" w:rsidR="00B61658" w:rsidP="00B61658" w:rsidRDefault="00B61658" w14:paraId="36FA77E6" w14:textId="77777777">
      <w:pPr>
        <w:ind w:left="720"/>
        <w:jc w:val="both"/>
        <w:rPr>
          <w:rFonts w:ascii="Arial" w:hAnsi="Arial" w:cs="Arial"/>
        </w:rPr>
      </w:pPr>
      <w:r w:rsidRPr="00700DDA">
        <w:rPr>
          <w:rFonts w:ascii="Arial" w:hAnsi="Arial" w:cs="Arial"/>
        </w:rPr>
        <w:t xml:space="preserve">If the information is not collected, </w:t>
      </w:r>
      <w:r w:rsidR="0082061C">
        <w:rPr>
          <w:rFonts w:ascii="Arial" w:hAnsi="Arial" w:cs="Arial"/>
        </w:rPr>
        <w:t>CBP</w:t>
      </w:r>
      <w:r w:rsidRPr="00700DDA">
        <w:rPr>
          <w:rFonts w:ascii="Arial" w:hAnsi="Arial" w:cs="Arial"/>
        </w:rPr>
        <w:t xml:space="preserve"> </w:t>
      </w:r>
      <w:r w:rsidR="00AE6D48">
        <w:rPr>
          <w:rFonts w:ascii="Arial" w:hAnsi="Arial" w:cs="Arial"/>
        </w:rPr>
        <w:t xml:space="preserve">will be unable </w:t>
      </w:r>
      <w:r w:rsidRPr="00700DDA">
        <w:rPr>
          <w:rFonts w:ascii="Arial" w:hAnsi="Arial" w:cs="Arial"/>
        </w:rPr>
        <w:t xml:space="preserve">to determine if </w:t>
      </w:r>
      <w:r w:rsidR="00DB0B49">
        <w:rPr>
          <w:rFonts w:ascii="Arial" w:hAnsi="Arial" w:cs="Arial"/>
        </w:rPr>
        <w:t xml:space="preserve">a </w:t>
      </w:r>
      <w:r w:rsidRPr="00700DDA">
        <w:rPr>
          <w:rFonts w:ascii="Arial" w:hAnsi="Arial" w:cs="Arial"/>
        </w:rPr>
        <w:t>carrier</w:t>
      </w:r>
      <w:r w:rsidR="00DB0B49">
        <w:rPr>
          <w:rFonts w:ascii="Arial" w:hAnsi="Arial" w:cs="Arial"/>
        </w:rPr>
        <w:t xml:space="preserve"> has </w:t>
      </w:r>
      <w:r w:rsidRPr="00700DDA">
        <w:rPr>
          <w:rFonts w:ascii="Arial" w:hAnsi="Arial" w:cs="Arial"/>
        </w:rPr>
        <w:t>taken</w:t>
      </w:r>
      <w:r w:rsidR="00DB0B49">
        <w:rPr>
          <w:rFonts w:ascii="Arial" w:hAnsi="Arial" w:cs="Arial"/>
        </w:rPr>
        <w:t xml:space="preserve"> necessary</w:t>
      </w:r>
      <w:r w:rsidR="00833FCA">
        <w:rPr>
          <w:rFonts w:ascii="Arial" w:hAnsi="Arial" w:cs="Arial"/>
        </w:rPr>
        <w:t xml:space="preserve"> </w:t>
      </w:r>
      <w:r w:rsidRPr="00700DDA">
        <w:rPr>
          <w:rFonts w:ascii="Arial" w:hAnsi="Arial" w:cs="Arial"/>
        </w:rPr>
        <w:t xml:space="preserve">measures to prevent the transport of improperly documented </w:t>
      </w:r>
      <w:r w:rsidRPr="004063AB" w:rsidR="00833FCA">
        <w:rPr>
          <w:rFonts w:ascii="Arial" w:hAnsi="Arial" w:cs="Arial"/>
        </w:rPr>
        <w:t>alien</w:t>
      </w:r>
      <w:r w:rsidR="00833FCA">
        <w:rPr>
          <w:rFonts w:ascii="Arial" w:hAnsi="Arial" w:cs="Arial"/>
        </w:rPr>
        <w:t xml:space="preserve"> </w:t>
      </w:r>
      <w:r w:rsidRPr="00700DDA">
        <w:rPr>
          <w:rFonts w:ascii="Arial" w:hAnsi="Arial" w:cs="Arial"/>
        </w:rPr>
        <w:t xml:space="preserve">passengers to the </w:t>
      </w:r>
      <w:smartTag w:uri="urn:schemas-microsoft-com:office:smarttags" w:element="place">
        <w:smartTag w:uri="urn:schemas-microsoft-com:office:smarttags" w:element="country-region">
          <w:r w:rsidRPr="00700DDA">
            <w:rPr>
              <w:rFonts w:ascii="Arial" w:hAnsi="Arial" w:cs="Arial"/>
            </w:rPr>
            <w:t>United States</w:t>
          </w:r>
        </w:smartTag>
      </w:smartTag>
      <w:r w:rsidR="004063AB">
        <w:rPr>
          <w:rFonts w:ascii="Arial" w:hAnsi="Arial" w:cs="Arial"/>
        </w:rPr>
        <w:t xml:space="preserve">. </w:t>
      </w:r>
      <w:r w:rsidRPr="004063AB" w:rsidR="00833FCA">
        <w:rPr>
          <w:rFonts w:ascii="Arial" w:hAnsi="Arial" w:cs="Arial"/>
        </w:rPr>
        <w:t>If</w:t>
      </w:r>
      <w:r w:rsidR="00833FCA">
        <w:rPr>
          <w:rFonts w:ascii="Arial" w:hAnsi="Arial" w:cs="Arial"/>
        </w:rPr>
        <w:t xml:space="preserve"> </w:t>
      </w:r>
      <w:r w:rsidRPr="00700DDA">
        <w:rPr>
          <w:rFonts w:ascii="Arial" w:hAnsi="Arial" w:cs="Arial"/>
        </w:rPr>
        <w:t xml:space="preserve">the carrier </w:t>
      </w:r>
      <w:r w:rsidRPr="004063AB" w:rsidR="00833FCA">
        <w:rPr>
          <w:rFonts w:ascii="Arial" w:hAnsi="Arial" w:cs="Arial"/>
        </w:rPr>
        <w:t>is unable to establish it uses proper screening procedures, it</w:t>
      </w:r>
      <w:r w:rsidR="00833FCA">
        <w:rPr>
          <w:rFonts w:ascii="Arial" w:hAnsi="Arial" w:cs="Arial"/>
        </w:rPr>
        <w:t xml:space="preserve"> </w:t>
      </w:r>
      <w:r w:rsidRPr="00700DDA">
        <w:rPr>
          <w:rFonts w:ascii="Arial" w:hAnsi="Arial" w:cs="Arial"/>
        </w:rPr>
        <w:t>would not be eligible for automatic fines mitigation.</w:t>
      </w:r>
    </w:p>
    <w:p w:rsidR="00700DDA" w:rsidP="00700DDA" w:rsidRDefault="00700DDA" w14:paraId="41D68F9E" w14:textId="77777777">
      <w:pPr>
        <w:ind w:left="180"/>
        <w:jc w:val="both"/>
        <w:rPr>
          <w:rFonts w:ascii="Arial" w:hAnsi="Arial"/>
        </w:rPr>
      </w:pPr>
    </w:p>
    <w:p w:rsidRPr="00C47181" w:rsidR="00700DDA" w:rsidP="00700DDA" w:rsidRDefault="00700DDA" w14:paraId="5F506ACD" w14:textId="77777777">
      <w:pPr>
        <w:ind w:left="720" w:hanging="540"/>
        <w:jc w:val="both"/>
        <w:rPr>
          <w:rFonts w:ascii="Arial" w:hAnsi="Arial" w:cs="Arial"/>
          <w:b/>
          <w:bCs/>
        </w:rPr>
      </w:pPr>
      <w:r w:rsidRPr="00C47181">
        <w:rPr>
          <w:rFonts w:ascii="Arial" w:hAnsi="Arial"/>
          <w:b/>
          <w:bCs/>
        </w:rPr>
        <w:t>7.</w:t>
      </w:r>
      <w:r w:rsidRPr="00C47181">
        <w:rPr>
          <w:rFonts w:ascii="Arial" w:hAnsi="Arial"/>
        </w:rPr>
        <w:tab/>
      </w:r>
      <w:r w:rsidRPr="00C47181">
        <w:rPr>
          <w:rFonts w:ascii="Arial" w:hAnsi="Arial" w:cs="Arial"/>
          <w:b/>
          <w:bCs/>
        </w:rPr>
        <w:t>Explain any special circumstances that would cause an information collection to be conducted in a manner:</w:t>
      </w:r>
    </w:p>
    <w:p w:rsidRPr="00C47181" w:rsidR="00700DDA" w:rsidP="00700DDA" w:rsidRDefault="00700DDA" w14:paraId="2B1E227A" w14:textId="77777777">
      <w:pPr>
        <w:tabs>
          <w:tab w:val="left" w:pos="-1440"/>
        </w:tabs>
        <w:ind w:left="720" w:hanging="720"/>
        <w:jc w:val="both"/>
        <w:rPr>
          <w:rFonts w:ascii="Arial" w:hAnsi="Arial"/>
        </w:rPr>
      </w:pPr>
    </w:p>
    <w:p w:rsidRPr="00C47181" w:rsidR="00700DDA" w:rsidP="00700DDA" w:rsidRDefault="00700DDA" w14:paraId="3E1D5A4B" w14:textId="77777777">
      <w:pPr>
        <w:tabs>
          <w:tab w:val="left" w:pos="-1440"/>
        </w:tabs>
        <w:ind w:left="720" w:hanging="720"/>
        <w:jc w:val="both"/>
        <w:rPr>
          <w:rFonts w:ascii="Arial" w:hAnsi="Arial"/>
        </w:rPr>
      </w:pPr>
      <w:r w:rsidRPr="00C47181">
        <w:rPr>
          <w:rFonts w:ascii="Arial" w:hAnsi="Arial"/>
        </w:rPr>
        <w:tab/>
        <w:t>This information is collected in a manner consistent with the guidelines of 5 CFR 1320.</w:t>
      </w:r>
      <w:r>
        <w:rPr>
          <w:rFonts w:ascii="Arial" w:hAnsi="Arial"/>
        </w:rPr>
        <w:t>5(d)(2).</w:t>
      </w:r>
    </w:p>
    <w:p w:rsidR="00700DDA" w:rsidP="00700DDA" w:rsidRDefault="00700DDA" w14:paraId="071DBD07" w14:textId="77777777">
      <w:pPr>
        <w:ind w:left="360"/>
        <w:jc w:val="both"/>
        <w:rPr>
          <w:rFonts w:ascii="Arial" w:hAnsi="Arial" w:cs="Arial"/>
          <w:b/>
          <w:bCs/>
        </w:rPr>
      </w:pPr>
    </w:p>
    <w:p w:rsidR="004E5915" w:rsidP="00700DDA" w:rsidRDefault="00700DDA" w14:paraId="1AE9577D" w14:textId="77777777">
      <w:pPr>
        <w:widowControl w:val="0"/>
        <w:numPr>
          <w:ilvl w:val="0"/>
          <w:numId w:val="15"/>
        </w:numPr>
        <w:jc w:val="both"/>
        <w:rPr>
          <w:rFonts w:ascii="Arial" w:hAnsi="Arial" w:cs="Arial"/>
          <w:b/>
          <w:bCs/>
        </w:rPr>
      </w:pPr>
      <w:r w:rsidRPr="00C47181">
        <w:rPr>
          <w:rFonts w:ascii="Arial" w:hAnsi="Arial" w:cs="Arial"/>
          <w:b/>
          <w:bCs/>
        </w:rPr>
        <w:t xml:space="preserve">If applicable, provide a copy and identify the date and page number of </w:t>
      </w:r>
      <w:proofErr w:type="gramStart"/>
      <w:r w:rsidRPr="00C47181">
        <w:rPr>
          <w:rFonts w:ascii="Arial" w:hAnsi="Arial" w:cs="Arial"/>
          <w:b/>
          <w:bCs/>
        </w:rPr>
        <w:lastRenderedPageBreak/>
        <w:t>publication</w:t>
      </w:r>
      <w:proofErr w:type="gramEnd"/>
      <w:r w:rsidRPr="00C47181">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w:t>
      </w:r>
    </w:p>
    <w:p w:rsidR="00700DDA" w:rsidP="004E5915" w:rsidRDefault="00700DDA" w14:paraId="04CE14C1" w14:textId="77777777">
      <w:pPr>
        <w:widowControl w:val="0"/>
        <w:ind w:left="720"/>
        <w:jc w:val="both"/>
        <w:rPr>
          <w:rFonts w:ascii="Arial" w:hAnsi="Arial" w:cs="Arial"/>
          <w:b/>
          <w:bCs/>
        </w:rPr>
      </w:pPr>
      <w:r w:rsidRPr="00C47181">
        <w:rPr>
          <w:rFonts w:ascii="Arial" w:hAnsi="Arial" w:cs="Arial"/>
          <w:b/>
          <w:bCs/>
        </w:rPr>
        <w:t>agency in response to these comments.  Specifically address comments received on cost and hour burden.</w:t>
      </w:r>
    </w:p>
    <w:p w:rsidR="00700DDA" w:rsidP="00700DDA" w:rsidRDefault="00700DDA" w14:paraId="70FEE862" w14:textId="77777777">
      <w:pPr>
        <w:tabs>
          <w:tab w:val="left" w:pos="-1440"/>
        </w:tabs>
        <w:ind w:left="720" w:hanging="360"/>
        <w:jc w:val="both"/>
        <w:rPr>
          <w:rFonts w:ascii="Arial" w:hAnsi="Arial"/>
        </w:rPr>
      </w:pPr>
      <w:r>
        <w:rPr>
          <w:rFonts w:ascii="Arial" w:hAnsi="Arial"/>
        </w:rPr>
        <w:tab/>
      </w:r>
    </w:p>
    <w:p w:rsidR="00700DDA" w:rsidP="00700DDA" w:rsidRDefault="00700DDA" w14:paraId="7E25E13F" w14:textId="3C6D3A10">
      <w:pPr>
        <w:tabs>
          <w:tab w:val="left" w:pos="-1440"/>
        </w:tabs>
        <w:ind w:left="720" w:hanging="360"/>
        <w:jc w:val="both"/>
        <w:rPr>
          <w:rFonts w:ascii="Arial" w:hAnsi="Arial"/>
        </w:rPr>
      </w:pPr>
      <w:r>
        <w:rPr>
          <w:rFonts w:ascii="Arial" w:hAnsi="Arial"/>
        </w:rPr>
        <w:tab/>
      </w:r>
      <w:r w:rsidRPr="003D1091">
        <w:rPr>
          <w:rFonts w:ascii="Arial" w:hAnsi="Arial"/>
        </w:rPr>
        <w:t xml:space="preserve">Public comments were solicited through two Federal Register notices published on </w:t>
      </w:r>
      <w:r w:rsidR="0086364C">
        <w:rPr>
          <w:rFonts w:ascii="Arial" w:hAnsi="Arial"/>
        </w:rPr>
        <w:t>January</w:t>
      </w:r>
      <w:r w:rsidR="003D1091">
        <w:rPr>
          <w:rFonts w:ascii="Arial" w:hAnsi="Arial"/>
        </w:rPr>
        <w:t xml:space="preserve"> 2</w:t>
      </w:r>
      <w:r w:rsidR="0086364C">
        <w:rPr>
          <w:rFonts w:ascii="Arial" w:hAnsi="Arial"/>
        </w:rPr>
        <w:t>9</w:t>
      </w:r>
      <w:r w:rsidR="003D1091">
        <w:rPr>
          <w:rFonts w:ascii="Arial" w:hAnsi="Arial"/>
        </w:rPr>
        <w:t>, 20</w:t>
      </w:r>
      <w:r w:rsidR="0086364C">
        <w:rPr>
          <w:rFonts w:ascii="Arial" w:hAnsi="Arial"/>
        </w:rPr>
        <w:t>22</w:t>
      </w:r>
      <w:r w:rsidR="003D1091">
        <w:rPr>
          <w:rFonts w:ascii="Arial" w:hAnsi="Arial"/>
        </w:rPr>
        <w:t xml:space="preserve"> </w:t>
      </w:r>
      <w:r w:rsidRPr="003D1091">
        <w:rPr>
          <w:rFonts w:ascii="Arial" w:hAnsi="Arial"/>
        </w:rPr>
        <w:t xml:space="preserve">(Volume </w:t>
      </w:r>
      <w:r w:rsidRPr="003D1091" w:rsidR="008A6493">
        <w:rPr>
          <w:rFonts w:ascii="Arial" w:hAnsi="Arial"/>
        </w:rPr>
        <w:t>8</w:t>
      </w:r>
      <w:r w:rsidR="0086364C">
        <w:rPr>
          <w:rFonts w:ascii="Arial" w:hAnsi="Arial"/>
        </w:rPr>
        <w:t>7</w:t>
      </w:r>
      <w:r w:rsidRPr="003D1091">
        <w:rPr>
          <w:rFonts w:ascii="Arial" w:hAnsi="Arial"/>
        </w:rPr>
        <w:t xml:space="preserve">, Page </w:t>
      </w:r>
      <w:r w:rsidR="0086364C">
        <w:rPr>
          <w:rFonts w:ascii="Arial" w:hAnsi="Arial"/>
        </w:rPr>
        <w:t>2888</w:t>
      </w:r>
      <w:r w:rsidRPr="003D1091">
        <w:rPr>
          <w:rFonts w:ascii="Arial" w:hAnsi="Arial"/>
        </w:rPr>
        <w:t>)</w:t>
      </w:r>
      <w:r w:rsidRPr="003D1091" w:rsidR="00B00C64">
        <w:rPr>
          <w:rFonts w:ascii="Arial" w:hAnsi="Arial"/>
        </w:rPr>
        <w:t xml:space="preserve"> on </w:t>
      </w:r>
      <w:r w:rsidR="00D124FB">
        <w:rPr>
          <w:rFonts w:ascii="Arial" w:hAnsi="Arial"/>
        </w:rPr>
        <w:t>no comments</w:t>
      </w:r>
      <w:r w:rsidR="00DA354A">
        <w:rPr>
          <w:rFonts w:ascii="Arial" w:hAnsi="Arial"/>
        </w:rPr>
        <w:t xml:space="preserve"> </w:t>
      </w:r>
      <w:r w:rsidRPr="003D1091" w:rsidR="00B00C64">
        <w:rPr>
          <w:rFonts w:ascii="Arial" w:hAnsi="Arial"/>
        </w:rPr>
        <w:t xml:space="preserve">were received, and </w:t>
      </w:r>
      <w:r w:rsidRPr="003D1091">
        <w:rPr>
          <w:rFonts w:ascii="Arial" w:hAnsi="Arial"/>
        </w:rPr>
        <w:t xml:space="preserve">on </w:t>
      </w:r>
      <w:r w:rsidR="0086364C">
        <w:rPr>
          <w:rFonts w:ascii="Arial" w:hAnsi="Arial"/>
        </w:rPr>
        <w:t>April</w:t>
      </w:r>
      <w:r w:rsidR="003D1091">
        <w:rPr>
          <w:rFonts w:ascii="Arial" w:hAnsi="Arial"/>
        </w:rPr>
        <w:t xml:space="preserve"> </w:t>
      </w:r>
      <w:r w:rsidR="005C7D15">
        <w:rPr>
          <w:rFonts w:ascii="Arial" w:hAnsi="Arial"/>
        </w:rPr>
        <w:t>27</w:t>
      </w:r>
      <w:r w:rsidRPr="00D124FB" w:rsidR="003D1091">
        <w:rPr>
          <w:rFonts w:ascii="Arial" w:hAnsi="Arial"/>
        </w:rPr>
        <w:t>, 20</w:t>
      </w:r>
      <w:r w:rsidRPr="00D124FB" w:rsidR="0086364C">
        <w:rPr>
          <w:rFonts w:ascii="Arial" w:hAnsi="Arial"/>
        </w:rPr>
        <w:t>22</w:t>
      </w:r>
      <w:r w:rsidRPr="00D124FB">
        <w:rPr>
          <w:rFonts w:ascii="Arial" w:hAnsi="Arial"/>
        </w:rPr>
        <w:t xml:space="preserve"> (Volume </w:t>
      </w:r>
      <w:r w:rsidRPr="00D124FB" w:rsidR="008A6493">
        <w:rPr>
          <w:rFonts w:ascii="Arial" w:hAnsi="Arial"/>
        </w:rPr>
        <w:t>8</w:t>
      </w:r>
      <w:r w:rsidRPr="00D124FB" w:rsidR="0086364C">
        <w:rPr>
          <w:rFonts w:ascii="Arial" w:hAnsi="Arial"/>
        </w:rPr>
        <w:t>7</w:t>
      </w:r>
      <w:r w:rsidRPr="00D124FB">
        <w:rPr>
          <w:rFonts w:ascii="Arial" w:hAnsi="Arial"/>
        </w:rPr>
        <w:t>, Page</w:t>
      </w:r>
      <w:r w:rsidR="005C7D15">
        <w:rPr>
          <w:rFonts w:ascii="Arial" w:hAnsi="Arial"/>
        </w:rPr>
        <w:t xml:space="preserve"> 25038)</w:t>
      </w:r>
      <w:r w:rsidRPr="00D124FB" w:rsidR="005C7D15">
        <w:rPr>
          <w:rFonts w:ascii="Arial" w:hAnsi="Arial"/>
        </w:rPr>
        <w:t xml:space="preserve"> </w:t>
      </w:r>
      <w:r w:rsidRPr="003D1091" w:rsidR="005C7D15">
        <w:rPr>
          <w:rFonts w:ascii="Arial" w:hAnsi="Arial"/>
        </w:rPr>
        <w:t>on</w:t>
      </w:r>
      <w:r w:rsidRPr="003D1091" w:rsidR="00B00C64">
        <w:rPr>
          <w:rFonts w:ascii="Arial" w:hAnsi="Arial"/>
        </w:rPr>
        <w:t xml:space="preserve"> which no</w:t>
      </w:r>
      <w:r w:rsidRPr="003D1091">
        <w:rPr>
          <w:rFonts w:ascii="Arial" w:hAnsi="Arial"/>
        </w:rPr>
        <w:t xml:space="preserve"> comments have been received.</w:t>
      </w:r>
      <w:r>
        <w:rPr>
          <w:rFonts w:ascii="Arial" w:hAnsi="Arial"/>
        </w:rPr>
        <w:t xml:space="preserve">  </w:t>
      </w:r>
    </w:p>
    <w:p w:rsidR="00700DDA" w:rsidP="00700DDA" w:rsidRDefault="00700DDA" w14:paraId="0E3F3297" w14:textId="77777777">
      <w:pPr>
        <w:ind w:left="720" w:hanging="600"/>
        <w:jc w:val="both"/>
        <w:rPr>
          <w:rFonts w:ascii="Arial" w:hAnsi="Arial"/>
          <w:b/>
          <w:bCs/>
        </w:rPr>
      </w:pPr>
    </w:p>
    <w:p w:rsidRPr="00C47181" w:rsidR="00700DDA" w:rsidP="00700DDA" w:rsidRDefault="00700DDA" w14:paraId="29847258" w14:textId="77777777">
      <w:pPr>
        <w:ind w:left="720" w:hanging="600"/>
        <w:jc w:val="both"/>
        <w:rPr>
          <w:rFonts w:ascii="Arial" w:hAnsi="Arial" w:cs="Arial"/>
          <w:b/>
          <w:bCs/>
        </w:rPr>
      </w:pPr>
      <w:r w:rsidRPr="00C47181">
        <w:rPr>
          <w:rFonts w:ascii="Arial" w:hAnsi="Arial"/>
          <w:b/>
          <w:bCs/>
        </w:rPr>
        <w:t>9.</w:t>
      </w:r>
      <w:r w:rsidRPr="00C47181">
        <w:rPr>
          <w:rFonts w:ascii="Arial" w:hAnsi="Arial"/>
        </w:rPr>
        <w:tab/>
      </w:r>
      <w:r w:rsidRPr="00C47181">
        <w:rPr>
          <w:rFonts w:ascii="Arial" w:hAnsi="Arial" w:cs="Arial"/>
          <w:b/>
          <w:bCs/>
        </w:rPr>
        <w:t>Explain any decision to provide any payment or gift to respondents, other than remuneration of contractors or grantees.</w:t>
      </w:r>
    </w:p>
    <w:p w:rsidRPr="00C47181" w:rsidR="00700DDA" w:rsidP="00700DDA" w:rsidRDefault="00700DDA" w14:paraId="5923693E" w14:textId="77777777">
      <w:pPr>
        <w:tabs>
          <w:tab w:val="left" w:pos="-1440"/>
        </w:tabs>
        <w:ind w:left="720" w:hanging="720"/>
        <w:jc w:val="both"/>
        <w:rPr>
          <w:rFonts w:ascii="Arial" w:hAnsi="Arial"/>
        </w:rPr>
      </w:pPr>
    </w:p>
    <w:p w:rsidRPr="00C47181" w:rsidR="00700DDA" w:rsidP="00700DDA" w:rsidRDefault="00700DDA" w14:paraId="3E89501B" w14:textId="77777777">
      <w:pPr>
        <w:tabs>
          <w:tab w:val="left" w:pos="-1440"/>
        </w:tabs>
        <w:ind w:left="720" w:hanging="720"/>
        <w:jc w:val="both"/>
        <w:rPr>
          <w:rFonts w:ascii="Arial" w:hAnsi="Arial"/>
        </w:rPr>
      </w:pPr>
      <w:r w:rsidRPr="00C47181">
        <w:rPr>
          <w:rFonts w:ascii="Arial" w:hAnsi="Arial"/>
        </w:rPr>
        <w:tab/>
        <w:t>There is no offer of a monetary or material value for this information collection.</w:t>
      </w:r>
    </w:p>
    <w:p w:rsidR="00700DDA" w:rsidP="00700DDA" w:rsidRDefault="00700DDA" w14:paraId="34D2FAD2" w14:textId="77777777">
      <w:pPr>
        <w:ind w:left="720" w:hanging="720"/>
        <w:jc w:val="both"/>
        <w:rPr>
          <w:rFonts w:ascii="Arial" w:hAnsi="Arial"/>
          <w:b/>
          <w:bCs/>
        </w:rPr>
      </w:pPr>
    </w:p>
    <w:p w:rsidRPr="00C47181" w:rsidR="00700DDA" w:rsidP="00700DDA" w:rsidRDefault="00700DDA" w14:paraId="1CED0A0E" w14:textId="77777777">
      <w:pPr>
        <w:ind w:left="720" w:hanging="720"/>
        <w:jc w:val="both"/>
        <w:rPr>
          <w:rFonts w:ascii="Arial" w:hAnsi="Arial" w:cs="Arial"/>
          <w:b/>
          <w:bCs/>
        </w:rPr>
      </w:pPr>
      <w:r w:rsidRPr="00C47181">
        <w:rPr>
          <w:rFonts w:ascii="Arial" w:hAnsi="Arial"/>
          <w:b/>
          <w:bCs/>
        </w:rPr>
        <w:t>10.</w:t>
      </w:r>
      <w:r w:rsidRPr="00C47181">
        <w:rPr>
          <w:rFonts w:ascii="Arial" w:hAnsi="Arial"/>
        </w:rPr>
        <w:tab/>
      </w:r>
      <w:r w:rsidRPr="00B81278">
        <w:rPr>
          <w:rFonts w:ascii="Arial" w:hAnsi="Arial" w:cs="Arial"/>
          <w:b/>
          <w:bCs/>
        </w:rPr>
        <w:t>Describe any assurance of confidentiality provided to respondents and the basis for the assurance in statute, regulation, or agency policy.</w:t>
      </w:r>
    </w:p>
    <w:p w:rsidRPr="00C47181" w:rsidR="00700DDA" w:rsidP="00700DDA" w:rsidRDefault="00700DDA" w14:paraId="4CA784AA" w14:textId="77777777">
      <w:pPr>
        <w:tabs>
          <w:tab w:val="left" w:pos="-1440"/>
        </w:tabs>
        <w:ind w:left="720" w:hanging="720"/>
        <w:jc w:val="both"/>
        <w:rPr>
          <w:rFonts w:ascii="Arial" w:hAnsi="Arial"/>
        </w:rPr>
      </w:pPr>
      <w:r w:rsidRPr="00C47181">
        <w:rPr>
          <w:rFonts w:ascii="Arial" w:hAnsi="Arial"/>
        </w:rPr>
        <w:tab/>
      </w:r>
    </w:p>
    <w:p w:rsidRPr="00C47181" w:rsidR="00700DDA" w:rsidP="00700DDA" w:rsidRDefault="00700DDA" w14:paraId="519955D5" w14:textId="77777777">
      <w:pPr>
        <w:tabs>
          <w:tab w:val="left" w:pos="-1440"/>
        </w:tabs>
        <w:ind w:left="720" w:hanging="720"/>
        <w:jc w:val="both"/>
        <w:rPr>
          <w:rFonts w:ascii="Arial" w:hAnsi="Arial"/>
        </w:rPr>
      </w:pPr>
      <w:r w:rsidRPr="00C47181">
        <w:rPr>
          <w:rFonts w:ascii="Arial" w:hAnsi="Arial"/>
        </w:rPr>
        <w:t xml:space="preserve">          </w:t>
      </w:r>
      <w:r w:rsidRPr="00E106BA" w:rsidR="00E106BA">
        <w:rPr>
          <w:rFonts w:ascii="Arial" w:hAnsi="Arial"/>
        </w:rPr>
        <w:t>This collection is not affected by the Privacy Act and is not impacted by a PIA or SORN</w:t>
      </w:r>
      <w:r w:rsidR="00E106BA">
        <w:rPr>
          <w:rFonts w:ascii="Arial" w:hAnsi="Arial"/>
        </w:rPr>
        <w:t>.</w:t>
      </w:r>
    </w:p>
    <w:p w:rsidR="00DA3560" w:rsidP="00DA3560" w:rsidRDefault="00DA3560" w14:paraId="40FD4C2B" w14:textId="7B8CCA1E">
      <w:pPr>
        <w:jc w:val="both"/>
        <w:rPr>
          <w:rFonts w:ascii="Arial" w:hAnsi="Arial"/>
          <w:b/>
          <w:bCs/>
        </w:rPr>
      </w:pPr>
    </w:p>
    <w:p w:rsidR="00700DDA" w:rsidP="00700DDA" w:rsidRDefault="00700DDA" w14:paraId="027EB1B0" w14:textId="1D8554BC">
      <w:pPr>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Pr="00C47181" w:rsidR="00700DDA" w:rsidP="00700DDA" w:rsidRDefault="00700DDA" w14:paraId="5173503A" w14:textId="77777777">
      <w:pPr>
        <w:ind w:left="720" w:hanging="720"/>
        <w:jc w:val="both"/>
        <w:rPr>
          <w:rFonts w:ascii="Arial" w:hAnsi="Arial" w:cs="Arial"/>
          <w:b/>
          <w:bCs/>
        </w:rPr>
      </w:pPr>
      <w:r w:rsidRPr="00C47181">
        <w:rPr>
          <w:rFonts w:ascii="Arial" w:hAnsi="Arial"/>
          <w:b/>
          <w:bCs/>
        </w:rPr>
        <w:t>11.</w:t>
      </w:r>
      <w:r w:rsidRPr="00C47181">
        <w:rPr>
          <w:rFonts w:ascii="Arial" w:hAnsi="Arial"/>
        </w:rPr>
        <w:tab/>
      </w:r>
      <w:r w:rsidRPr="00C47181">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700DDA" w:rsidP="00700DDA" w:rsidRDefault="00700DDA" w14:paraId="4FD9B01E" w14:textId="77777777">
      <w:pPr>
        <w:tabs>
          <w:tab w:val="left" w:pos="-1440"/>
        </w:tabs>
        <w:ind w:left="720" w:hanging="720"/>
        <w:jc w:val="both"/>
        <w:rPr>
          <w:rFonts w:ascii="Arial" w:hAnsi="Arial"/>
        </w:rPr>
      </w:pPr>
      <w:r w:rsidRPr="00C47181">
        <w:rPr>
          <w:rFonts w:ascii="Arial" w:hAnsi="Arial"/>
        </w:rPr>
        <w:tab/>
      </w:r>
    </w:p>
    <w:p w:rsidRPr="00C47181" w:rsidR="00700DDA" w:rsidP="00700DDA" w:rsidRDefault="00700DDA" w14:paraId="6D4640B8" w14:textId="77777777">
      <w:pPr>
        <w:tabs>
          <w:tab w:val="left" w:pos="-1440"/>
        </w:tabs>
        <w:ind w:left="720" w:hanging="720"/>
        <w:jc w:val="both"/>
        <w:rPr>
          <w:rFonts w:ascii="Arial" w:hAnsi="Arial"/>
        </w:rPr>
      </w:pPr>
      <w:r w:rsidRPr="00C47181">
        <w:rPr>
          <w:rFonts w:ascii="Arial" w:hAnsi="Arial"/>
        </w:rPr>
        <w:tab/>
        <w:t>There are no questions of a sensitive nature</w:t>
      </w:r>
      <w:r>
        <w:rPr>
          <w:rFonts w:ascii="Arial" w:hAnsi="Arial"/>
        </w:rPr>
        <w:t>.</w:t>
      </w:r>
    </w:p>
    <w:p w:rsidRPr="00C47181" w:rsidR="00700DDA" w:rsidP="00700DDA" w:rsidRDefault="00700DDA" w14:paraId="3B2DBA2C" w14:textId="77777777">
      <w:pPr>
        <w:jc w:val="both"/>
        <w:rPr>
          <w:rFonts w:ascii="Arial" w:hAnsi="Arial"/>
        </w:rPr>
      </w:pPr>
    </w:p>
    <w:p w:rsidRPr="00B81278" w:rsidR="00700DDA" w:rsidP="00B14485" w:rsidRDefault="00700DDA" w14:paraId="644BF00A" w14:textId="77777777">
      <w:pPr>
        <w:widowControl w:val="0"/>
        <w:numPr>
          <w:ilvl w:val="0"/>
          <w:numId w:val="13"/>
        </w:numPr>
        <w:tabs>
          <w:tab w:val="clear" w:pos="1080"/>
          <w:tab w:val="left" w:pos="-1440"/>
          <w:tab w:val="num" w:pos="720"/>
        </w:tabs>
        <w:ind w:hanging="1080"/>
        <w:jc w:val="both"/>
        <w:rPr>
          <w:rFonts w:ascii="Arial" w:hAnsi="Arial"/>
        </w:rPr>
      </w:pPr>
      <w:r w:rsidRPr="00B81278">
        <w:rPr>
          <w:rFonts w:ascii="Arial" w:hAnsi="Arial" w:cs="Arial"/>
          <w:b/>
          <w:bCs/>
        </w:rPr>
        <w:t>Provide estimates of the hour burden of the collection of information.</w:t>
      </w:r>
      <w:r w:rsidRPr="00B81278">
        <w:rPr>
          <w:rFonts w:ascii="Arial" w:hAnsi="Arial"/>
        </w:rPr>
        <w:tab/>
      </w:r>
    </w:p>
    <w:p w:rsidR="00700DDA" w:rsidP="00700DDA" w:rsidRDefault="00700DDA" w14:paraId="5044A977" w14:textId="77777777">
      <w:pPr>
        <w:jc w:val="both"/>
        <w:rPr>
          <w:rFonts w:ascii="Arial" w:hAnsi="Arial"/>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4D7DD3" w:rsidR="00700DDA" w:rsidTr="004D7DD3" w14:paraId="3815902B" w14:textId="77777777">
        <w:tc>
          <w:tcPr>
            <w:tcW w:w="1710" w:type="dxa"/>
            <w:shd w:val="clear" w:color="auto" w:fill="auto"/>
          </w:tcPr>
          <w:p w:rsidRPr="004D7DD3" w:rsidR="00700DDA" w:rsidP="004D7DD3" w:rsidRDefault="00700DDA" w14:paraId="75262167" w14:textId="77777777">
            <w:pPr>
              <w:pStyle w:val="Style"/>
              <w:tabs>
                <w:tab w:val="left" w:pos="-1440"/>
              </w:tabs>
              <w:ind w:left="0" w:firstLine="0"/>
              <w:jc w:val="both"/>
              <w:rPr>
                <w:rFonts w:ascii="Arial" w:hAnsi="Arial"/>
              </w:rPr>
            </w:pPr>
          </w:p>
          <w:p w:rsidRPr="004D7DD3" w:rsidR="00700DDA" w:rsidP="004D7DD3" w:rsidRDefault="00700DDA" w14:paraId="52DC7131" w14:textId="77777777">
            <w:pPr>
              <w:pStyle w:val="Style"/>
              <w:tabs>
                <w:tab w:val="left" w:pos="-1440"/>
              </w:tabs>
              <w:ind w:left="0" w:firstLine="0"/>
              <w:jc w:val="both"/>
              <w:rPr>
                <w:rFonts w:ascii="Arial" w:hAnsi="Arial"/>
                <w:sz w:val="22"/>
                <w:szCs w:val="22"/>
              </w:rPr>
            </w:pPr>
            <w:r w:rsidRPr="004D7DD3">
              <w:rPr>
                <w:rFonts w:ascii="Arial" w:hAnsi="Arial"/>
                <w:b/>
                <w:sz w:val="20"/>
              </w:rPr>
              <w:t>INFORMATION COLLECTION</w:t>
            </w:r>
            <w:r w:rsidRPr="004D7DD3">
              <w:rPr>
                <w:rFonts w:ascii="Arial" w:hAnsi="Arial"/>
                <w:b/>
                <w:sz w:val="22"/>
                <w:szCs w:val="22"/>
              </w:rPr>
              <w:t xml:space="preserve"> </w:t>
            </w:r>
          </w:p>
        </w:tc>
        <w:tc>
          <w:tcPr>
            <w:tcW w:w="1260" w:type="dxa"/>
            <w:shd w:val="clear" w:color="auto" w:fill="auto"/>
          </w:tcPr>
          <w:p w:rsidRPr="004D7DD3" w:rsidR="00700DDA" w:rsidP="004D7DD3" w:rsidRDefault="00700DDA" w14:paraId="6DEF398B" w14:textId="77777777">
            <w:pPr>
              <w:pStyle w:val="Style"/>
              <w:tabs>
                <w:tab w:val="left" w:pos="-1440"/>
              </w:tabs>
              <w:ind w:left="0" w:firstLine="0"/>
              <w:jc w:val="both"/>
              <w:rPr>
                <w:rFonts w:ascii="Arial" w:hAnsi="Arial"/>
                <w:b/>
                <w:sz w:val="22"/>
                <w:szCs w:val="22"/>
              </w:rPr>
            </w:pPr>
            <w:r w:rsidRPr="004D7DD3">
              <w:rPr>
                <w:rFonts w:ascii="Arial" w:hAnsi="Arial"/>
                <w:b/>
                <w:sz w:val="22"/>
                <w:szCs w:val="22"/>
              </w:rPr>
              <w:t>TOTAL ANNUAL BURDEN HOURS</w:t>
            </w:r>
          </w:p>
        </w:tc>
        <w:tc>
          <w:tcPr>
            <w:tcW w:w="1890" w:type="dxa"/>
            <w:shd w:val="clear" w:color="auto" w:fill="auto"/>
          </w:tcPr>
          <w:p w:rsidRPr="004D7DD3" w:rsidR="008E05BB" w:rsidP="004D7DD3" w:rsidRDefault="008E05BB" w14:paraId="0D7F740C" w14:textId="77777777">
            <w:pPr>
              <w:pStyle w:val="Style"/>
              <w:tabs>
                <w:tab w:val="left" w:pos="-1440"/>
              </w:tabs>
              <w:ind w:left="0" w:firstLine="0"/>
              <w:jc w:val="both"/>
              <w:rPr>
                <w:rFonts w:ascii="Arial" w:hAnsi="Arial"/>
                <w:b/>
                <w:sz w:val="20"/>
              </w:rPr>
            </w:pPr>
          </w:p>
          <w:p w:rsidRPr="004D7DD3" w:rsidR="00700DDA" w:rsidP="004D7DD3" w:rsidRDefault="00700DDA" w14:paraId="6D93AF39" w14:textId="77777777">
            <w:pPr>
              <w:pStyle w:val="Style"/>
              <w:tabs>
                <w:tab w:val="left" w:pos="-1440"/>
              </w:tabs>
              <w:ind w:left="0" w:firstLine="0"/>
              <w:jc w:val="both"/>
              <w:rPr>
                <w:rFonts w:ascii="Arial" w:hAnsi="Arial"/>
                <w:b/>
                <w:sz w:val="20"/>
              </w:rPr>
            </w:pPr>
            <w:r w:rsidRPr="004D7DD3">
              <w:rPr>
                <w:rFonts w:ascii="Arial" w:hAnsi="Arial"/>
                <w:b/>
                <w:sz w:val="20"/>
              </w:rPr>
              <w:t>NO. OF</w:t>
            </w:r>
          </w:p>
          <w:p w:rsidRPr="004D7DD3" w:rsidR="00700DDA" w:rsidP="004D7DD3" w:rsidRDefault="00700DDA" w14:paraId="55B606C1" w14:textId="77777777">
            <w:pPr>
              <w:pStyle w:val="Style"/>
              <w:tabs>
                <w:tab w:val="left" w:pos="-1440"/>
              </w:tabs>
              <w:ind w:left="0" w:firstLine="0"/>
              <w:jc w:val="both"/>
              <w:rPr>
                <w:rFonts w:ascii="Arial" w:hAnsi="Arial"/>
                <w:b/>
                <w:sz w:val="22"/>
                <w:szCs w:val="22"/>
              </w:rPr>
            </w:pPr>
            <w:r w:rsidRPr="004D7DD3">
              <w:rPr>
                <w:rFonts w:ascii="Arial" w:hAnsi="Arial"/>
                <w:b/>
                <w:sz w:val="20"/>
              </w:rPr>
              <w:t>RESPONDENTS</w:t>
            </w:r>
          </w:p>
        </w:tc>
        <w:tc>
          <w:tcPr>
            <w:tcW w:w="1710" w:type="dxa"/>
            <w:shd w:val="clear" w:color="auto" w:fill="auto"/>
          </w:tcPr>
          <w:p w:rsidRPr="004D7DD3" w:rsidR="00700DDA" w:rsidP="004D7DD3" w:rsidRDefault="00700DDA" w14:paraId="432E0D6E" w14:textId="77777777">
            <w:pPr>
              <w:pStyle w:val="Style"/>
              <w:tabs>
                <w:tab w:val="left" w:pos="-1440"/>
              </w:tabs>
              <w:ind w:left="0" w:firstLine="0"/>
              <w:rPr>
                <w:rFonts w:ascii="Arial" w:hAnsi="Arial"/>
                <w:b/>
                <w:sz w:val="20"/>
              </w:rPr>
            </w:pPr>
            <w:r w:rsidRPr="004D7DD3">
              <w:rPr>
                <w:rFonts w:ascii="Arial" w:hAnsi="Arial"/>
                <w:b/>
                <w:sz w:val="20"/>
              </w:rPr>
              <w:t>NO. OF RESPONSES PER RESPONDENT</w:t>
            </w:r>
          </w:p>
        </w:tc>
        <w:tc>
          <w:tcPr>
            <w:tcW w:w="1530" w:type="dxa"/>
            <w:shd w:val="clear" w:color="auto" w:fill="auto"/>
          </w:tcPr>
          <w:p w:rsidRPr="004D7DD3" w:rsidR="00700DDA" w:rsidP="004D7DD3" w:rsidRDefault="00700DDA" w14:paraId="58C5FD57" w14:textId="77777777">
            <w:pPr>
              <w:pStyle w:val="Style"/>
              <w:tabs>
                <w:tab w:val="left" w:pos="-1440"/>
              </w:tabs>
              <w:ind w:left="0" w:firstLine="0"/>
              <w:jc w:val="both"/>
              <w:rPr>
                <w:rFonts w:ascii="Arial" w:hAnsi="Arial"/>
              </w:rPr>
            </w:pPr>
          </w:p>
          <w:p w:rsidRPr="004D7DD3" w:rsidR="00700DDA" w:rsidP="004D7DD3" w:rsidRDefault="00700DDA" w14:paraId="3E94DE47" w14:textId="77777777">
            <w:pPr>
              <w:pStyle w:val="Style"/>
              <w:tabs>
                <w:tab w:val="left" w:pos="-1440"/>
              </w:tabs>
              <w:ind w:left="0" w:firstLine="0"/>
              <w:jc w:val="both"/>
              <w:rPr>
                <w:rFonts w:ascii="Arial" w:hAnsi="Arial"/>
                <w:b/>
                <w:sz w:val="20"/>
              </w:rPr>
            </w:pPr>
            <w:r w:rsidRPr="004D7DD3">
              <w:rPr>
                <w:rFonts w:ascii="Arial" w:hAnsi="Arial"/>
                <w:b/>
                <w:sz w:val="20"/>
              </w:rPr>
              <w:t>TOTAL</w:t>
            </w:r>
          </w:p>
          <w:p w:rsidRPr="004D7DD3" w:rsidR="00700DDA" w:rsidP="004D7DD3" w:rsidRDefault="00700DDA" w14:paraId="7020244E" w14:textId="77777777">
            <w:pPr>
              <w:pStyle w:val="Style"/>
              <w:tabs>
                <w:tab w:val="left" w:pos="-1440"/>
              </w:tabs>
              <w:ind w:left="0" w:firstLine="0"/>
              <w:jc w:val="both"/>
              <w:rPr>
                <w:rFonts w:ascii="Arial" w:hAnsi="Arial"/>
              </w:rPr>
            </w:pPr>
            <w:r w:rsidRPr="004D7DD3">
              <w:rPr>
                <w:rFonts w:ascii="Arial" w:hAnsi="Arial"/>
                <w:b/>
                <w:sz w:val="20"/>
              </w:rPr>
              <w:t>RESPONSES</w:t>
            </w:r>
          </w:p>
        </w:tc>
        <w:tc>
          <w:tcPr>
            <w:tcW w:w="1476" w:type="dxa"/>
            <w:shd w:val="clear" w:color="auto" w:fill="auto"/>
          </w:tcPr>
          <w:p w:rsidRPr="004D7DD3" w:rsidR="00700DDA" w:rsidP="004D7DD3" w:rsidRDefault="00700DDA" w14:paraId="1C1DAE5D" w14:textId="77777777">
            <w:pPr>
              <w:pStyle w:val="Style"/>
              <w:tabs>
                <w:tab w:val="left" w:pos="-1440"/>
              </w:tabs>
              <w:ind w:left="0" w:firstLine="0"/>
              <w:jc w:val="both"/>
              <w:rPr>
                <w:rFonts w:ascii="Arial" w:hAnsi="Arial"/>
              </w:rPr>
            </w:pPr>
          </w:p>
          <w:p w:rsidRPr="004D7DD3" w:rsidR="00700DDA" w:rsidP="004D7DD3" w:rsidRDefault="00700DDA" w14:paraId="39B6DA29" w14:textId="77777777">
            <w:pPr>
              <w:pStyle w:val="Style"/>
              <w:tabs>
                <w:tab w:val="left" w:pos="-1440"/>
              </w:tabs>
              <w:ind w:left="0" w:firstLine="0"/>
              <w:jc w:val="both"/>
              <w:rPr>
                <w:rFonts w:ascii="Arial" w:hAnsi="Arial"/>
                <w:b/>
                <w:sz w:val="22"/>
                <w:szCs w:val="22"/>
              </w:rPr>
            </w:pPr>
            <w:r w:rsidRPr="004D7DD3">
              <w:rPr>
                <w:rFonts w:ascii="Arial" w:hAnsi="Arial"/>
                <w:b/>
                <w:sz w:val="22"/>
                <w:szCs w:val="22"/>
              </w:rPr>
              <w:t>TIME PER</w:t>
            </w:r>
          </w:p>
          <w:p w:rsidRPr="004D7DD3" w:rsidR="00700DDA" w:rsidP="004D7DD3" w:rsidRDefault="00700DDA" w14:paraId="36DC2F76" w14:textId="77777777">
            <w:pPr>
              <w:pStyle w:val="Style"/>
              <w:tabs>
                <w:tab w:val="left" w:pos="-1440"/>
              </w:tabs>
              <w:ind w:left="0" w:firstLine="0"/>
              <w:jc w:val="both"/>
              <w:rPr>
                <w:rFonts w:ascii="Arial" w:hAnsi="Arial"/>
              </w:rPr>
            </w:pPr>
            <w:r w:rsidRPr="004D7DD3">
              <w:rPr>
                <w:rFonts w:ascii="Arial" w:hAnsi="Arial"/>
                <w:b/>
                <w:sz w:val="22"/>
                <w:szCs w:val="22"/>
              </w:rPr>
              <w:t>RESPONSE</w:t>
            </w:r>
          </w:p>
        </w:tc>
      </w:tr>
      <w:tr w:rsidRPr="004D7DD3" w:rsidR="00700DDA" w:rsidTr="004D7DD3" w14:paraId="7842C31F" w14:textId="77777777">
        <w:tc>
          <w:tcPr>
            <w:tcW w:w="1710" w:type="dxa"/>
            <w:shd w:val="clear" w:color="auto" w:fill="auto"/>
          </w:tcPr>
          <w:p w:rsidRPr="004D7DD3" w:rsidR="00700DDA" w:rsidP="004D7DD3" w:rsidRDefault="001A7850" w14:paraId="2E489458" w14:textId="77777777">
            <w:pPr>
              <w:pStyle w:val="Style"/>
              <w:tabs>
                <w:tab w:val="left" w:pos="-1440"/>
              </w:tabs>
              <w:ind w:left="0" w:firstLine="0"/>
              <w:rPr>
                <w:rFonts w:ascii="Arial" w:hAnsi="Arial"/>
                <w:b/>
                <w:sz w:val="20"/>
              </w:rPr>
            </w:pPr>
            <w:r w:rsidRPr="004D7DD3">
              <w:rPr>
                <w:rFonts w:ascii="Arial" w:hAnsi="Arial"/>
                <w:b/>
                <w:sz w:val="20"/>
              </w:rPr>
              <w:t xml:space="preserve">Screening Requirements for Carriers </w:t>
            </w:r>
          </w:p>
          <w:p w:rsidRPr="004D7DD3" w:rsidR="00700DDA" w:rsidP="004D7DD3" w:rsidRDefault="00700DDA" w14:paraId="316FBBD4"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B81278" w:rsidR="00700DDA" w:rsidP="004D7DD3" w:rsidRDefault="00700DDA" w14:paraId="26856EE9" w14:textId="77777777">
            <w:pPr>
              <w:pStyle w:val="Style"/>
              <w:tabs>
                <w:tab w:val="left" w:pos="-1440"/>
              </w:tabs>
              <w:ind w:left="0" w:firstLine="0"/>
              <w:jc w:val="both"/>
              <w:rPr>
                <w:rFonts w:ascii="Arial" w:hAnsi="Arial"/>
              </w:rPr>
            </w:pPr>
          </w:p>
          <w:p w:rsidRPr="00B81278" w:rsidR="00700DDA" w:rsidP="00ED5605" w:rsidRDefault="00700DDA" w14:paraId="67FCB1A4"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4,1</w:t>
            </w:r>
            <w:r w:rsidRPr="00B81278" w:rsidR="001A7850">
              <w:rPr>
                <w:rFonts w:ascii="Arial" w:hAnsi="Arial"/>
              </w:rPr>
              <w:t>00</w:t>
            </w:r>
          </w:p>
        </w:tc>
        <w:tc>
          <w:tcPr>
            <w:tcW w:w="1890" w:type="dxa"/>
            <w:shd w:val="clear" w:color="auto" w:fill="auto"/>
          </w:tcPr>
          <w:p w:rsidRPr="00B81278" w:rsidR="00700DDA" w:rsidP="004D7DD3" w:rsidRDefault="00700DDA" w14:paraId="6437C7FA" w14:textId="77777777">
            <w:pPr>
              <w:pStyle w:val="Style"/>
              <w:tabs>
                <w:tab w:val="left" w:pos="-1440"/>
              </w:tabs>
              <w:ind w:left="0" w:firstLine="0"/>
              <w:jc w:val="both"/>
              <w:rPr>
                <w:rFonts w:ascii="Arial" w:hAnsi="Arial"/>
              </w:rPr>
            </w:pPr>
          </w:p>
          <w:p w:rsidRPr="00B81278" w:rsidR="00700DDA" w:rsidP="004D7DD3" w:rsidRDefault="00700DDA" w14:paraId="4AFFB522"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41</w:t>
            </w:r>
          </w:p>
        </w:tc>
        <w:tc>
          <w:tcPr>
            <w:tcW w:w="1710" w:type="dxa"/>
            <w:shd w:val="clear" w:color="auto" w:fill="auto"/>
          </w:tcPr>
          <w:p w:rsidRPr="00B81278" w:rsidR="00700DDA" w:rsidP="004D7DD3" w:rsidRDefault="00700DDA" w14:paraId="4ED4C818" w14:textId="77777777">
            <w:pPr>
              <w:pStyle w:val="Style"/>
              <w:tabs>
                <w:tab w:val="left" w:pos="-1440"/>
              </w:tabs>
              <w:ind w:left="0" w:firstLine="0"/>
              <w:jc w:val="both"/>
              <w:rPr>
                <w:rFonts w:ascii="Arial" w:hAnsi="Arial"/>
              </w:rPr>
            </w:pPr>
          </w:p>
          <w:p w:rsidRPr="00B81278" w:rsidR="00700DDA" w:rsidP="004D7DD3" w:rsidRDefault="00700DDA" w14:paraId="540D2C64" w14:textId="77777777">
            <w:pPr>
              <w:pStyle w:val="Style"/>
              <w:tabs>
                <w:tab w:val="left" w:pos="-1440"/>
              </w:tabs>
              <w:ind w:left="0" w:firstLine="0"/>
              <w:jc w:val="both"/>
              <w:rPr>
                <w:rFonts w:ascii="Arial" w:hAnsi="Arial"/>
              </w:rPr>
            </w:pPr>
            <w:r w:rsidRPr="00B81278">
              <w:rPr>
                <w:rFonts w:ascii="Arial" w:hAnsi="Arial"/>
              </w:rPr>
              <w:t xml:space="preserve">       </w:t>
            </w:r>
            <w:r w:rsidRPr="00B81278" w:rsidR="001A7850">
              <w:rPr>
                <w:rFonts w:ascii="Arial" w:hAnsi="Arial"/>
              </w:rPr>
              <w:t>1</w:t>
            </w:r>
          </w:p>
        </w:tc>
        <w:tc>
          <w:tcPr>
            <w:tcW w:w="1530" w:type="dxa"/>
            <w:shd w:val="clear" w:color="auto" w:fill="auto"/>
          </w:tcPr>
          <w:p w:rsidRPr="00B81278" w:rsidR="00700DDA" w:rsidP="004D7DD3" w:rsidRDefault="00700DDA" w14:paraId="186CD2D8" w14:textId="77777777">
            <w:pPr>
              <w:pStyle w:val="Style"/>
              <w:tabs>
                <w:tab w:val="left" w:pos="-1440"/>
              </w:tabs>
              <w:ind w:left="0" w:firstLine="0"/>
              <w:jc w:val="both"/>
              <w:rPr>
                <w:rFonts w:ascii="Arial" w:hAnsi="Arial"/>
              </w:rPr>
            </w:pPr>
          </w:p>
          <w:p w:rsidRPr="00B81278" w:rsidR="00700DDA" w:rsidP="004D7DD3" w:rsidRDefault="00700DDA" w14:paraId="21E16C22"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 xml:space="preserve"> 41</w:t>
            </w:r>
          </w:p>
        </w:tc>
        <w:tc>
          <w:tcPr>
            <w:tcW w:w="1476" w:type="dxa"/>
            <w:shd w:val="clear" w:color="auto" w:fill="auto"/>
          </w:tcPr>
          <w:p w:rsidRPr="00B81278" w:rsidR="00700DDA" w:rsidP="004D7DD3" w:rsidRDefault="00700DDA" w14:paraId="5FFE08A6" w14:textId="77777777">
            <w:pPr>
              <w:pStyle w:val="Style"/>
              <w:tabs>
                <w:tab w:val="left" w:pos="-1440"/>
              </w:tabs>
              <w:ind w:left="0" w:firstLine="0"/>
              <w:jc w:val="both"/>
              <w:rPr>
                <w:rFonts w:ascii="Arial" w:hAnsi="Arial"/>
                <w:sz w:val="22"/>
                <w:szCs w:val="22"/>
              </w:rPr>
            </w:pPr>
          </w:p>
          <w:p w:rsidRPr="00B81278" w:rsidR="00700DDA" w:rsidP="004D7DD3" w:rsidRDefault="00700DDA" w14:paraId="2F9EC044" w14:textId="77777777">
            <w:pPr>
              <w:pStyle w:val="Style"/>
              <w:tabs>
                <w:tab w:val="left" w:pos="-1440"/>
              </w:tabs>
              <w:ind w:left="0" w:firstLine="0"/>
              <w:jc w:val="both"/>
              <w:rPr>
                <w:rFonts w:ascii="Arial" w:hAnsi="Arial"/>
                <w:sz w:val="22"/>
                <w:szCs w:val="22"/>
              </w:rPr>
            </w:pPr>
            <w:r w:rsidRPr="00B81278">
              <w:rPr>
                <w:rFonts w:ascii="Arial" w:hAnsi="Arial"/>
                <w:sz w:val="22"/>
                <w:szCs w:val="22"/>
              </w:rPr>
              <w:t>10</w:t>
            </w:r>
            <w:r w:rsidRPr="00B81278" w:rsidR="001A7850">
              <w:rPr>
                <w:rFonts w:ascii="Arial" w:hAnsi="Arial"/>
                <w:sz w:val="22"/>
                <w:szCs w:val="22"/>
              </w:rPr>
              <w:t>0</w:t>
            </w:r>
            <w:r w:rsidRPr="00B81278">
              <w:rPr>
                <w:rFonts w:ascii="Arial" w:hAnsi="Arial"/>
                <w:sz w:val="22"/>
                <w:szCs w:val="22"/>
              </w:rPr>
              <w:t xml:space="preserve"> </w:t>
            </w:r>
            <w:r w:rsidRPr="00B81278" w:rsidR="001A7850">
              <w:rPr>
                <w:rFonts w:ascii="Arial" w:hAnsi="Arial"/>
                <w:sz w:val="22"/>
                <w:szCs w:val="22"/>
              </w:rPr>
              <w:t>hours</w:t>
            </w:r>
          </w:p>
        </w:tc>
      </w:tr>
    </w:tbl>
    <w:p w:rsidRPr="009C3906" w:rsidR="009C3906" w:rsidP="00700DDA" w:rsidRDefault="00700DDA" w14:paraId="344474F9" w14:textId="77777777">
      <w:pPr>
        <w:tabs>
          <w:tab w:val="left" w:pos="-1440"/>
        </w:tabs>
        <w:ind w:left="720" w:hanging="720"/>
        <w:jc w:val="both"/>
        <w:rPr>
          <w:rFonts w:ascii="Arial" w:hAnsi="Arial"/>
          <w:bCs/>
        </w:rPr>
      </w:pPr>
      <w:r>
        <w:rPr>
          <w:rFonts w:ascii="Arial" w:hAnsi="Arial"/>
          <w:b/>
          <w:bCs/>
        </w:rPr>
        <w:tab/>
      </w:r>
    </w:p>
    <w:p w:rsidR="00700DDA" w:rsidP="00700DDA" w:rsidRDefault="00D92E49" w14:paraId="41483FE9" w14:textId="77777777">
      <w:pPr>
        <w:tabs>
          <w:tab w:val="left" w:pos="-1440"/>
        </w:tabs>
        <w:ind w:left="720" w:hanging="720"/>
        <w:jc w:val="both"/>
        <w:rPr>
          <w:rFonts w:ascii="Arial" w:hAnsi="Arial"/>
          <w:b/>
          <w:bCs/>
        </w:rPr>
      </w:pPr>
      <w:r>
        <w:rPr>
          <w:rFonts w:ascii="Arial" w:hAnsi="Arial"/>
          <w:b/>
          <w:bCs/>
        </w:rPr>
        <w:lastRenderedPageBreak/>
        <w:tab/>
      </w:r>
      <w:r w:rsidR="00700DDA">
        <w:rPr>
          <w:rFonts w:ascii="Arial" w:hAnsi="Arial"/>
          <w:b/>
          <w:bCs/>
        </w:rPr>
        <w:t>Public Cost</w:t>
      </w:r>
    </w:p>
    <w:p w:rsidR="00700DDA" w:rsidP="00700DDA" w:rsidRDefault="00700DDA" w14:paraId="0BC8A41E" w14:textId="77777777">
      <w:pPr>
        <w:tabs>
          <w:tab w:val="left" w:pos="-1440"/>
        </w:tabs>
        <w:ind w:left="720" w:hanging="720"/>
        <w:jc w:val="both"/>
        <w:rPr>
          <w:rFonts w:ascii="Arial" w:hAnsi="Arial"/>
          <w:b/>
          <w:bCs/>
        </w:rPr>
      </w:pPr>
      <w:r>
        <w:rPr>
          <w:rFonts w:ascii="Arial" w:hAnsi="Arial"/>
          <w:b/>
          <w:bCs/>
        </w:rPr>
        <w:tab/>
      </w:r>
    </w:p>
    <w:p w:rsidRPr="00B81278" w:rsidR="00B81278" w:rsidP="00B81278" w:rsidRDefault="00351878" w14:paraId="4D32816B" w14:textId="1956ADF9">
      <w:pPr>
        <w:tabs>
          <w:tab w:val="left" w:pos="-1440"/>
        </w:tabs>
        <w:ind w:left="720" w:hanging="720"/>
        <w:jc w:val="both"/>
        <w:rPr>
          <w:rFonts w:ascii="Arial" w:hAnsi="Arial"/>
        </w:rPr>
      </w:pPr>
      <w:r>
        <w:rPr>
          <w:rFonts w:ascii="Arial" w:hAnsi="Arial"/>
        </w:rPr>
        <w:tab/>
      </w:r>
      <w:r w:rsidRPr="00B81278" w:rsidR="00B81278">
        <w:rPr>
          <w:rFonts w:ascii="Arial" w:hAnsi="Arial"/>
        </w:rPr>
        <w:t>The estimated cost to the respondents is $</w:t>
      </w:r>
      <w:r w:rsidR="00B81278">
        <w:rPr>
          <w:rFonts w:ascii="Arial" w:hAnsi="Arial"/>
        </w:rPr>
        <w:t>176,136</w:t>
      </w:r>
      <w:r w:rsidRPr="00B81278" w:rsidR="00B81278">
        <w:rPr>
          <w:rFonts w:ascii="Arial" w:hAnsi="Arial"/>
        </w:rPr>
        <w:t>.  This is based on the estimated burden hours (</w:t>
      </w:r>
      <w:r w:rsidR="00B81278">
        <w:rPr>
          <w:rFonts w:ascii="Arial" w:hAnsi="Arial"/>
        </w:rPr>
        <w:t>4,100</w:t>
      </w:r>
      <w:r w:rsidRPr="00B81278" w:rsidR="00B81278">
        <w:rPr>
          <w:rFonts w:ascii="Arial" w:hAnsi="Arial"/>
        </w:rPr>
        <w:t xml:space="preserve">) multiplied by the average loaded hourly wage rate for flight attendants ($42.96).  CBP calculated this loaded wage rate by first multiplying the Bureau of Labor Statistics’ (BLS) 2020 </w:t>
      </w:r>
      <w:r w:rsidRPr="00B81278" w:rsidR="00B81278">
        <w:rPr>
          <w:rFonts w:ascii="Arial" w:hAnsi="Arial"/>
          <w:bCs/>
        </w:rPr>
        <w:t>annual median wage rate, converted to an hourly rate, for Flight Attendants ($28.39) by the ratio of BLS’ average 2020 total compensation to wages and salaries for Transportation and Material Moving occupations (</w:t>
      </w:r>
      <w:r w:rsidRPr="00B81278" w:rsidR="00B81278">
        <w:rPr>
          <w:rFonts w:ascii="Arial" w:hAnsi="Arial"/>
        </w:rPr>
        <w:t>1.5134</w:t>
      </w:r>
      <w:r w:rsidRPr="00B81278" w:rsidR="00B81278">
        <w:rPr>
          <w:rFonts w:ascii="Arial" w:hAnsi="Arial"/>
          <w:bCs/>
        </w:rPr>
        <w:t xml:space="preserve">), the assumed occupational group for </w:t>
      </w:r>
      <w:r w:rsidRPr="00B81278" w:rsidR="00B81278">
        <w:rPr>
          <w:rFonts w:ascii="Arial" w:hAnsi="Arial"/>
        </w:rPr>
        <w:t>flight attendants</w:t>
      </w:r>
      <w:r w:rsidRPr="00B81278" w:rsidR="00B81278">
        <w:rPr>
          <w:rFonts w:ascii="Arial" w:hAnsi="Arial"/>
          <w:bCs/>
        </w:rPr>
        <w:t xml:space="preserve">, </w:t>
      </w:r>
      <w:r w:rsidRPr="00B81278" w:rsidR="00B81278">
        <w:rPr>
          <w:rFonts w:ascii="Arial" w:hAnsi="Arial"/>
        </w:rPr>
        <w:t>to account for non-salary employee benefits</w:t>
      </w:r>
      <w:r w:rsidRPr="00B81278" w:rsidR="00B81278">
        <w:rPr>
          <w:rFonts w:ascii="Arial" w:hAnsi="Arial"/>
          <w:bCs/>
        </w:rPr>
        <w:t>.</w:t>
      </w:r>
      <w:r w:rsidRPr="00B81278" w:rsidR="00B81278">
        <w:rPr>
          <w:rFonts w:ascii="Arial" w:hAnsi="Arial"/>
          <w:vertAlign w:val="superscript"/>
        </w:rPr>
        <w:footnoteReference w:id="2"/>
      </w:r>
      <w:r w:rsidRPr="00B81278" w:rsidR="00B81278">
        <w:rPr>
          <w:rFonts w:ascii="Arial" w:hAnsi="Arial"/>
          <w:vertAlign w:val="superscript"/>
        </w:rPr>
        <w:t xml:space="preserve">  </w:t>
      </w:r>
      <w:r w:rsidRPr="00B81278" w:rsidR="00B81278">
        <w:rPr>
          <w:rFonts w:ascii="Arial" w:hAnsi="Arial"/>
        </w:rPr>
        <w:t>This figure is in 2020 U.S. dollars and CBP assumes an annual growth rate of 0 percent; the 2020 U.S. dollar value is equal to the 2021 U.S. dollar value.</w:t>
      </w:r>
    </w:p>
    <w:p w:rsidR="00700DDA" w:rsidP="00700DDA" w:rsidRDefault="00700DDA" w14:paraId="3929FC27" w14:textId="259BB79F">
      <w:pPr>
        <w:tabs>
          <w:tab w:val="left" w:pos="-1440"/>
        </w:tabs>
        <w:ind w:left="720" w:hanging="720"/>
        <w:jc w:val="both"/>
        <w:rPr>
          <w:rFonts w:ascii="Arial" w:hAnsi="Arial"/>
          <w:b/>
          <w:bCs/>
        </w:rPr>
      </w:pPr>
      <w:r>
        <w:rPr>
          <w:rFonts w:ascii="Arial" w:hAnsi="Arial"/>
          <w:b/>
          <w:bCs/>
        </w:rPr>
        <w:tab/>
      </w:r>
    </w:p>
    <w:p w:rsidRPr="00C47181" w:rsidR="00700DDA" w:rsidP="00700DDA" w:rsidRDefault="00700DDA" w14:paraId="1ABB47E6" w14:textId="77777777">
      <w:pPr>
        <w:tabs>
          <w:tab w:val="left" w:pos="-1440"/>
        </w:tabs>
        <w:ind w:left="720" w:hanging="720"/>
        <w:jc w:val="both"/>
        <w:rPr>
          <w:rFonts w:ascii="Arial" w:hAnsi="Arial"/>
        </w:rPr>
      </w:pPr>
      <w:r>
        <w:rPr>
          <w:rFonts w:ascii="Arial" w:hAnsi="Arial"/>
          <w:b/>
          <w:bCs/>
        </w:rPr>
        <w:t xml:space="preserve">  </w:t>
      </w:r>
      <w:r w:rsidRPr="00C47181">
        <w:rPr>
          <w:rFonts w:ascii="Arial" w:hAnsi="Arial"/>
          <w:b/>
          <w:bCs/>
        </w:rPr>
        <w:t>13.</w:t>
      </w:r>
      <w:r w:rsidRPr="00C47181">
        <w:rPr>
          <w:rFonts w:ascii="Arial" w:hAnsi="Arial"/>
        </w:rPr>
        <w:tab/>
      </w:r>
      <w:r w:rsidRPr="00B81278">
        <w:rPr>
          <w:rFonts w:ascii="Arial" w:hAnsi="Arial" w:cs="Arial"/>
          <w:b/>
          <w:bCs/>
        </w:rPr>
        <w:t>Provide an estimate of the total annual cost burden to respondents or recordkeepers resulting from the collection of information.</w:t>
      </w:r>
      <w:r w:rsidRPr="00C47181">
        <w:rPr>
          <w:rFonts w:ascii="Arial" w:hAnsi="Arial"/>
        </w:rPr>
        <w:tab/>
      </w:r>
    </w:p>
    <w:p w:rsidRPr="00C47181" w:rsidR="00700DDA" w:rsidP="00700DDA" w:rsidRDefault="00700DDA" w14:paraId="1DC21354" w14:textId="77777777">
      <w:pPr>
        <w:tabs>
          <w:tab w:val="left" w:pos="-1440"/>
        </w:tabs>
        <w:ind w:left="720" w:hanging="720"/>
        <w:jc w:val="both"/>
        <w:rPr>
          <w:rFonts w:ascii="Arial" w:hAnsi="Arial"/>
        </w:rPr>
      </w:pPr>
    </w:p>
    <w:p w:rsidR="00700DDA" w:rsidP="00700DDA" w:rsidRDefault="00700DDA" w14:paraId="396C5003"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700DDA" w:rsidP="00700DDA" w:rsidRDefault="00700DDA" w14:paraId="0B465C68" w14:textId="77777777">
      <w:pPr>
        <w:ind w:left="660"/>
        <w:jc w:val="both"/>
        <w:rPr>
          <w:rFonts w:ascii="Arial" w:hAnsi="Arial" w:cs="Arial"/>
        </w:rPr>
      </w:pPr>
      <w:r>
        <w:rPr>
          <w:rFonts w:ascii="Arial" w:hAnsi="Arial" w:cs="Arial"/>
        </w:rPr>
        <w:t xml:space="preserve">                                                                                        </w:t>
      </w:r>
    </w:p>
    <w:p w:rsidR="00700DDA" w:rsidP="00700DDA" w:rsidRDefault="00700DDA" w14:paraId="2553C90A" w14:textId="77777777">
      <w:pPr>
        <w:widowControl w:val="0"/>
        <w:numPr>
          <w:ilvl w:val="0"/>
          <w:numId w:val="16"/>
        </w:numPr>
        <w:jc w:val="both"/>
        <w:rPr>
          <w:rFonts w:ascii="Arial" w:hAnsi="Arial" w:cs="Arial"/>
          <w:b/>
          <w:bCs/>
        </w:rPr>
      </w:pPr>
      <w:r>
        <w:rPr>
          <w:rFonts w:ascii="Arial" w:hAnsi="Arial" w:cs="Arial"/>
          <w:b/>
          <w:bCs/>
        </w:rPr>
        <w:t xml:space="preserve"> </w:t>
      </w:r>
      <w:r w:rsidRPr="00B81278">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B57F5" w:rsidP="00700DDA" w:rsidRDefault="00AB57F5" w14:paraId="1A545482" w14:textId="77777777">
      <w:pPr>
        <w:tabs>
          <w:tab w:val="left" w:pos="-1080"/>
          <w:tab w:val="left" w:pos="-720"/>
          <w:tab w:val="left" w:pos="0"/>
          <w:tab w:val="left" w:pos="720"/>
          <w:tab w:val="left" w:pos="1080"/>
        </w:tabs>
        <w:ind w:left="720"/>
        <w:jc w:val="both"/>
        <w:rPr>
          <w:rFonts w:ascii="Arial" w:hAnsi="Arial"/>
          <w:highlight w:val="darkBlue"/>
        </w:rPr>
      </w:pPr>
    </w:p>
    <w:p w:rsidRPr="00B81278" w:rsidR="00B81278" w:rsidP="00B81278" w:rsidRDefault="00B81278" w14:paraId="216CE2EC" w14:textId="50830FB2">
      <w:pPr>
        <w:ind w:left="720"/>
        <w:jc w:val="both"/>
        <w:rPr>
          <w:rFonts w:ascii="Arial" w:hAnsi="Arial"/>
        </w:rPr>
      </w:pPr>
      <w:r w:rsidRPr="00B81278">
        <w:rPr>
          <w:rFonts w:ascii="Arial" w:hAnsi="Arial"/>
        </w:rPr>
        <w:t xml:space="preserve">The estimated annual cost to the Federal Government associated with the review of these </w:t>
      </w:r>
      <w:r>
        <w:rPr>
          <w:rFonts w:ascii="Arial" w:hAnsi="Arial"/>
        </w:rPr>
        <w:t>documents</w:t>
      </w:r>
      <w:r w:rsidRPr="00B81278">
        <w:rPr>
          <w:rFonts w:ascii="Arial" w:hAnsi="Arial"/>
        </w:rPr>
        <w:t xml:space="preserve"> is $</w:t>
      </w:r>
      <w:r>
        <w:rPr>
          <w:rFonts w:ascii="Arial" w:hAnsi="Arial"/>
        </w:rPr>
        <w:t>27,995</w:t>
      </w:r>
      <w:r w:rsidRPr="00B81278">
        <w:rPr>
          <w:rFonts w:ascii="Arial" w:hAnsi="Arial"/>
        </w:rPr>
        <w:t>. This is based on the number of responses that must be reviewed (</w:t>
      </w:r>
      <w:r>
        <w:rPr>
          <w:rFonts w:ascii="Arial" w:hAnsi="Arial"/>
        </w:rPr>
        <w:t>41</w:t>
      </w:r>
      <w:r w:rsidRPr="00B81278">
        <w:rPr>
          <w:rFonts w:ascii="Arial" w:hAnsi="Arial"/>
        </w:rPr>
        <w:t xml:space="preserve">) multiplied by the time burden to </w:t>
      </w:r>
      <w:r w:rsidRPr="00B81278">
        <w:rPr>
          <w:rFonts w:ascii="Arial" w:hAnsi="Arial"/>
        </w:rPr>
        <w:lastRenderedPageBreak/>
        <w:t>review and process each response (</w:t>
      </w:r>
      <w:r>
        <w:rPr>
          <w:rFonts w:ascii="Arial" w:hAnsi="Arial"/>
        </w:rPr>
        <w:t>8</w:t>
      </w:r>
      <w:r w:rsidRPr="00B81278">
        <w:rPr>
          <w:rFonts w:ascii="Arial" w:hAnsi="Arial"/>
        </w:rPr>
        <w:t xml:space="preserve"> hours) = </w:t>
      </w:r>
      <w:r>
        <w:rPr>
          <w:rFonts w:ascii="Arial" w:hAnsi="Arial"/>
        </w:rPr>
        <w:t xml:space="preserve">328 </w:t>
      </w:r>
      <w:r w:rsidRPr="00B81278">
        <w:rPr>
          <w:rFonts w:ascii="Arial" w:hAnsi="Arial"/>
        </w:rPr>
        <w:t>hours multiplied by the average hourly loaded rate for a CBP Officer ($85.35)</w:t>
      </w:r>
      <w:r w:rsidRPr="00B81278">
        <w:rPr>
          <w:rFonts w:ascii="Arial" w:hAnsi="Arial"/>
          <w:vertAlign w:val="superscript"/>
        </w:rPr>
        <w:footnoteReference w:id="3"/>
      </w:r>
      <w:r w:rsidRPr="00B81278">
        <w:rPr>
          <w:rFonts w:ascii="Arial" w:hAnsi="Arial"/>
        </w:rPr>
        <w:t xml:space="preserve"> = $</w:t>
      </w:r>
      <w:r>
        <w:rPr>
          <w:rFonts w:ascii="Arial" w:hAnsi="Arial"/>
        </w:rPr>
        <w:t>27,995</w:t>
      </w:r>
      <w:r w:rsidRPr="00B81278">
        <w:rPr>
          <w:rFonts w:ascii="Arial" w:hAnsi="Arial"/>
        </w:rPr>
        <w:t>.</w:t>
      </w:r>
    </w:p>
    <w:p w:rsidR="00700DDA" w:rsidP="00700DDA" w:rsidRDefault="00700DDA" w14:paraId="5A840B6B" w14:textId="77777777">
      <w:pPr>
        <w:ind w:left="720" w:hanging="720"/>
        <w:jc w:val="both"/>
        <w:rPr>
          <w:rFonts w:ascii="Arial" w:hAnsi="Arial"/>
          <w:b/>
          <w:bCs/>
        </w:rPr>
      </w:pPr>
    </w:p>
    <w:p w:rsidRPr="00C47181" w:rsidR="00700DDA" w:rsidP="00700DDA" w:rsidRDefault="00700DDA" w14:paraId="16B6F100" w14:textId="77777777">
      <w:pPr>
        <w:ind w:left="720" w:hanging="720"/>
        <w:jc w:val="both"/>
        <w:rPr>
          <w:rFonts w:ascii="Arial" w:hAnsi="Arial" w:cs="Arial"/>
          <w:b/>
          <w:bCs/>
        </w:rPr>
      </w:pPr>
      <w:r w:rsidRPr="00C47181">
        <w:rPr>
          <w:rFonts w:ascii="Arial" w:hAnsi="Arial"/>
          <w:b/>
          <w:bCs/>
        </w:rPr>
        <w:t>15.</w:t>
      </w:r>
      <w:r w:rsidRPr="00C47181">
        <w:rPr>
          <w:rFonts w:ascii="Arial" w:hAnsi="Arial"/>
        </w:rPr>
        <w:tab/>
      </w:r>
      <w:r w:rsidRPr="00B81278">
        <w:rPr>
          <w:rFonts w:ascii="Arial" w:hAnsi="Arial" w:cs="Arial"/>
          <w:b/>
          <w:bCs/>
        </w:rPr>
        <w:t>Explain the reasons for any program changes or adjustments reported in Items 1</w:t>
      </w:r>
      <w:r w:rsidRPr="00B81278" w:rsidR="00D6750E">
        <w:rPr>
          <w:rFonts w:ascii="Arial" w:hAnsi="Arial" w:cs="Arial"/>
          <w:b/>
          <w:bCs/>
        </w:rPr>
        <w:t>2</w:t>
      </w:r>
      <w:r w:rsidRPr="00B81278">
        <w:rPr>
          <w:rFonts w:ascii="Arial" w:hAnsi="Arial" w:cs="Arial"/>
          <w:b/>
          <w:bCs/>
        </w:rPr>
        <w:t xml:space="preserve"> or 1</w:t>
      </w:r>
      <w:r w:rsidRPr="00B81278" w:rsidR="00D6750E">
        <w:rPr>
          <w:rFonts w:ascii="Arial" w:hAnsi="Arial" w:cs="Arial"/>
          <w:b/>
          <w:bCs/>
        </w:rPr>
        <w:t>3</w:t>
      </w:r>
      <w:r w:rsidRPr="00B81278">
        <w:rPr>
          <w:rFonts w:ascii="Arial" w:hAnsi="Arial" w:cs="Arial"/>
          <w:b/>
          <w:bCs/>
        </w:rPr>
        <w:t xml:space="preserve"> of th</w:t>
      </w:r>
      <w:r w:rsidRPr="00B81278" w:rsidR="00D6750E">
        <w:rPr>
          <w:rFonts w:ascii="Arial" w:hAnsi="Arial" w:cs="Arial"/>
          <w:b/>
          <w:bCs/>
        </w:rPr>
        <w:t>is Statement</w:t>
      </w:r>
      <w:r w:rsidRPr="00B81278">
        <w:rPr>
          <w:rFonts w:ascii="Arial" w:hAnsi="Arial" w:cs="Arial"/>
          <w:b/>
          <w:bCs/>
        </w:rPr>
        <w:t>.</w:t>
      </w:r>
      <w:r w:rsidRPr="00C47181">
        <w:rPr>
          <w:rFonts w:ascii="Arial" w:hAnsi="Arial" w:cs="Arial"/>
          <w:b/>
          <w:bCs/>
        </w:rPr>
        <w:t xml:space="preserve">  </w:t>
      </w:r>
    </w:p>
    <w:p w:rsidRPr="00C47181" w:rsidR="00700DDA" w:rsidP="00700DDA" w:rsidRDefault="00700DDA" w14:paraId="03483A69" w14:textId="77777777">
      <w:pPr>
        <w:tabs>
          <w:tab w:val="left" w:pos="-1440"/>
        </w:tabs>
        <w:ind w:left="720" w:hanging="720"/>
        <w:jc w:val="both"/>
        <w:rPr>
          <w:rFonts w:ascii="Arial" w:hAnsi="Arial"/>
        </w:rPr>
      </w:pPr>
    </w:p>
    <w:p w:rsidRPr="00124942" w:rsidR="00700DDA" w:rsidP="00700DDA" w:rsidRDefault="00FF77CC" w14:paraId="04F58479" w14:textId="366F80B5">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FF77CC">
        <w:rPr>
          <w:rFonts w:ascii="Arial" w:hAnsi="Arial" w:cs="Arial"/>
        </w:rPr>
        <w:t>Respondents may now submit this information through electronic means.</w:t>
      </w:r>
      <w:r>
        <w:rPr>
          <w:rFonts w:ascii="Arial" w:hAnsi="Arial" w:cs="Arial"/>
        </w:rPr>
        <w:t xml:space="preserve"> </w:t>
      </w:r>
      <w:r w:rsidRPr="00CD1C6B" w:rsidR="00ED5605">
        <w:rPr>
          <w:rFonts w:ascii="Arial" w:hAnsi="Arial" w:cs="Arial"/>
        </w:rPr>
        <w:t xml:space="preserve">There has </w:t>
      </w:r>
      <w:r w:rsidR="000A728F">
        <w:rPr>
          <w:rFonts w:ascii="Arial" w:hAnsi="Arial" w:cs="Arial"/>
        </w:rPr>
        <w:t xml:space="preserve">been </w:t>
      </w:r>
      <w:r>
        <w:rPr>
          <w:rFonts w:ascii="Arial" w:hAnsi="Arial" w:cs="Arial"/>
        </w:rPr>
        <w:t xml:space="preserve">no change in the </w:t>
      </w:r>
      <w:r w:rsidRPr="00CD1C6B" w:rsidR="00700DDA">
        <w:rPr>
          <w:rFonts w:ascii="Arial" w:hAnsi="Arial" w:cs="Arial"/>
        </w:rPr>
        <w:t>estimated annual burden hours previously reported for this information collection</w:t>
      </w:r>
      <w:r w:rsidR="000A728F">
        <w:rPr>
          <w:rFonts w:ascii="Arial" w:hAnsi="Arial" w:cs="Arial"/>
        </w:rPr>
        <w:t>.</w:t>
      </w:r>
      <w:r>
        <w:rPr>
          <w:rFonts w:ascii="Arial" w:hAnsi="Arial" w:cs="Arial"/>
        </w:rPr>
        <w:t xml:space="preserve"> </w:t>
      </w:r>
      <w:r w:rsidRPr="00D124FB" w:rsidR="00D124FB">
        <w:t xml:space="preserve"> </w:t>
      </w:r>
      <w:r w:rsidRPr="00D124FB" w:rsidR="00D124FB">
        <w:rPr>
          <w:rFonts w:ascii="Arial" w:hAnsi="Arial" w:cs="Arial"/>
        </w:rPr>
        <w:t xml:space="preserve">The supporting statement previously approved had the </w:t>
      </w:r>
      <w:r w:rsidR="00D124FB">
        <w:rPr>
          <w:rFonts w:ascii="Arial" w:hAnsi="Arial" w:cs="Arial"/>
        </w:rPr>
        <w:t xml:space="preserve">same </w:t>
      </w:r>
      <w:r w:rsidRPr="00D124FB" w:rsidR="00D124FB">
        <w:rPr>
          <w:rFonts w:ascii="Arial" w:hAnsi="Arial" w:cs="Arial"/>
        </w:rPr>
        <w:t xml:space="preserve">following burden numbers, ROCIS is now being updated to retroactively reflect the last approved burden. </w:t>
      </w:r>
      <w:r w:rsidR="00D124FB">
        <w:rPr>
          <w:rFonts w:ascii="Arial" w:hAnsi="Arial" w:cs="Arial"/>
        </w:rPr>
        <w:t xml:space="preserve">There is </w:t>
      </w:r>
      <w:r>
        <w:rPr>
          <w:rFonts w:ascii="Arial" w:hAnsi="Arial" w:cs="Arial"/>
        </w:rPr>
        <w:t xml:space="preserve">no change to the information being collected. </w:t>
      </w:r>
    </w:p>
    <w:p w:rsidRPr="00C47181" w:rsidR="00700DDA" w:rsidP="00700DDA" w:rsidRDefault="00700DDA" w14:paraId="59E7BD85" w14:textId="77777777">
      <w:pPr>
        <w:ind w:left="720" w:hanging="720"/>
        <w:jc w:val="both"/>
        <w:rPr>
          <w:rFonts w:ascii="Arial" w:hAnsi="Arial"/>
          <w:b/>
          <w:bCs/>
        </w:rPr>
      </w:pPr>
    </w:p>
    <w:p w:rsidRPr="00C47181" w:rsidR="00700DDA" w:rsidP="00700DDA" w:rsidRDefault="00700DDA" w14:paraId="2A5E848E" w14:textId="77777777">
      <w:pPr>
        <w:ind w:left="720" w:hanging="720"/>
        <w:jc w:val="both"/>
        <w:rPr>
          <w:rFonts w:ascii="Arial" w:hAnsi="Arial"/>
        </w:rPr>
      </w:pPr>
      <w:r w:rsidRPr="00C47181">
        <w:rPr>
          <w:rFonts w:ascii="Arial" w:hAnsi="Arial"/>
          <w:b/>
          <w:bCs/>
        </w:rPr>
        <w:t>16.</w:t>
      </w:r>
      <w:r w:rsidRPr="00C47181">
        <w:rPr>
          <w:rFonts w:ascii="Arial" w:hAnsi="Arial"/>
        </w:rPr>
        <w:tab/>
      </w:r>
      <w:r w:rsidRPr="00C47181">
        <w:rPr>
          <w:rFonts w:ascii="Arial" w:hAnsi="Arial" w:cs="Arial"/>
          <w:b/>
          <w:bCs/>
        </w:rPr>
        <w:t>For collection of information whose results will be published, outline plans for tabulation, and publication.</w:t>
      </w:r>
      <w:r w:rsidRPr="00C47181">
        <w:rPr>
          <w:rFonts w:ascii="Arial" w:hAnsi="Arial"/>
        </w:rPr>
        <w:tab/>
      </w:r>
    </w:p>
    <w:p w:rsidRPr="00C47181" w:rsidR="00700DDA" w:rsidP="00700DDA" w:rsidRDefault="00700DDA" w14:paraId="070FFFB3" w14:textId="77777777">
      <w:pPr>
        <w:jc w:val="both"/>
        <w:rPr>
          <w:rFonts w:ascii="Arial" w:hAnsi="Arial"/>
        </w:rPr>
      </w:pPr>
    </w:p>
    <w:p w:rsidRPr="00C47181" w:rsidR="00700DDA" w:rsidP="00700DDA" w:rsidRDefault="00700DDA" w14:paraId="0BD12DC7" w14:textId="77777777">
      <w:pPr>
        <w:ind w:firstLine="720"/>
        <w:jc w:val="both"/>
        <w:rPr>
          <w:rFonts w:ascii="Arial" w:hAnsi="Arial"/>
        </w:rPr>
      </w:pPr>
      <w:r w:rsidRPr="00C47181">
        <w:rPr>
          <w:rFonts w:ascii="Arial" w:hAnsi="Arial"/>
        </w:rPr>
        <w:t>This information c</w:t>
      </w:r>
      <w:r>
        <w:rPr>
          <w:rFonts w:ascii="Arial" w:hAnsi="Arial"/>
        </w:rPr>
        <w:t>ollection will not be published for statistical purposes.</w:t>
      </w:r>
    </w:p>
    <w:p w:rsidRPr="00C47181" w:rsidR="00700DDA" w:rsidP="00700DDA" w:rsidRDefault="00700DDA" w14:paraId="72D5E429" w14:textId="77777777">
      <w:pPr>
        <w:jc w:val="both"/>
        <w:rPr>
          <w:rFonts w:ascii="Arial" w:hAnsi="Arial"/>
        </w:rPr>
      </w:pPr>
    </w:p>
    <w:p w:rsidRPr="00B81278" w:rsidR="00535AE3" w:rsidP="00535AE3" w:rsidRDefault="00700DDA" w14:paraId="129EF3EE" w14:textId="77777777">
      <w:pPr>
        <w:numPr>
          <w:ilvl w:val="0"/>
          <w:numId w:val="18"/>
        </w:numPr>
        <w:tabs>
          <w:tab w:val="left" w:pos="0"/>
          <w:tab w:val="left" w:pos="540"/>
        </w:tabs>
        <w:jc w:val="both"/>
        <w:rPr>
          <w:rFonts w:ascii="Arial" w:hAnsi="Arial" w:cs="Arial"/>
          <w:b/>
          <w:bCs/>
        </w:rPr>
      </w:pPr>
      <w:r w:rsidRPr="00B81278">
        <w:rPr>
          <w:rFonts w:ascii="Arial" w:hAnsi="Arial" w:cs="Arial"/>
          <w:b/>
          <w:bCs/>
        </w:rPr>
        <w:t>If seeking approval to not display the expiration date, explain the</w:t>
      </w:r>
      <w:r w:rsidRPr="00B81278" w:rsidR="00535AE3">
        <w:rPr>
          <w:rFonts w:ascii="Arial" w:hAnsi="Arial" w:cs="Arial"/>
          <w:b/>
          <w:bCs/>
        </w:rPr>
        <w:t xml:space="preserve">                                                              </w:t>
      </w:r>
    </w:p>
    <w:p w:rsidRPr="001207D8" w:rsidR="00700DDA" w:rsidP="0065343A" w:rsidRDefault="0065343A" w14:paraId="7700AED3" w14:textId="77777777">
      <w:pPr>
        <w:jc w:val="both"/>
        <w:rPr>
          <w:rFonts w:ascii="Arial" w:hAnsi="Arial" w:cs="Arial"/>
          <w:b/>
          <w:bCs/>
        </w:rPr>
      </w:pPr>
      <w:r w:rsidRPr="00B81278">
        <w:rPr>
          <w:rFonts w:ascii="Arial" w:hAnsi="Arial" w:cs="Arial"/>
          <w:b/>
          <w:bCs/>
        </w:rPr>
        <w:t xml:space="preserve">         </w:t>
      </w:r>
      <w:r w:rsidRPr="00B81278" w:rsidR="00535AE3">
        <w:rPr>
          <w:rFonts w:ascii="Arial" w:hAnsi="Arial" w:cs="Arial"/>
          <w:b/>
          <w:bCs/>
        </w:rPr>
        <w:t>rea</w:t>
      </w:r>
      <w:r w:rsidRPr="00B81278" w:rsidR="00700DDA">
        <w:rPr>
          <w:rFonts w:ascii="Arial" w:hAnsi="Arial" w:cs="Arial"/>
          <w:b/>
          <w:bCs/>
        </w:rPr>
        <w:t>sons that</w:t>
      </w:r>
      <w:r w:rsidRPr="00B81278">
        <w:rPr>
          <w:rFonts w:ascii="Arial" w:hAnsi="Arial" w:cs="Arial"/>
          <w:b/>
          <w:bCs/>
        </w:rPr>
        <w:t xml:space="preserve"> </w:t>
      </w:r>
      <w:r w:rsidRPr="00B81278" w:rsidR="00124A73">
        <w:rPr>
          <w:rFonts w:ascii="Arial" w:hAnsi="Arial" w:cs="Arial"/>
          <w:b/>
          <w:bCs/>
        </w:rPr>
        <w:t>d</w:t>
      </w:r>
      <w:r w:rsidRPr="00B81278" w:rsidR="00700DDA">
        <w:rPr>
          <w:rFonts w:ascii="Arial" w:hAnsi="Arial" w:cs="Arial"/>
          <w:b/>
          <w:bCs/>
        </w:rPr>
        <w:t>isplaying the expiration date would be inappropriate.</w:t>
      </w:r>
    </w:p>
    <w:p w:rsidR="00700DDA" w:rsidP="00700DDA" w:rsidRDefault="00700DDA" w14:paraId="703FCBC9" w14:textId="77777777">
      <w:pPr>
        <w:jc w:val="both"/>
        <w:rPr>
          <w:rFonts w:ascii="Arial" w:hAnsi="Arial" w:cs="Arial"/>
          <w:b/>
          <w:bCs/>
        </w:rPr>
      </w:pPr>
      <w:r>
        <w:rPr>
          <w:rFonts w:ascii="Arial" w:hAnsi="Arial" w:cs="Arial"/>
          <w:b/>
          <w:bCs/>
        </w:rPr>
        <w:tab/>
      </w:r>
    </w:p>
    <w:p w:rsidR="00700DDA" w:rsidP="00320671" w:rsidRDefault="00B02FB8" w14:paraId="5A79D707" w14:textId="77777777">
      <w:pPr>
        <w:ind w:left="720"/>
        <w:jc w:val="both"/>
        <w:rPr>
          <w:rFonts w:ascii="Arial" w:hAnsi="Arial" w:cs="Arial"/>
          <w:b/>
          <w:bCs/>
        </w:rPr>
      </w:pPr>
      <w:r>
        <w:rPr>
          <w:rFonts w:ascii="Arial" w:hAnsi="Arial" w:cs="Arial"/>
          <w:bCs/>
        </w:rPr>
        <w:t xml:space="preserve">There is no form associated with this information collection so it would not be appropriate to </w:t>
      </w:r>
      <w:r w:rsidRPr="007F20CA" w:rsidR="00700DDA">
        <w:rPr>
          <w:rFonts w:ascii="Arial" w:hAnsi="Arial" w:cs="Arial"/>
        </w:rPr>
        <w:t>display the expiration date for OMB approval of this information collection.</w:t>
      </w:r>
      <w:r w:rsidR="00700DDA">
        <w:rPr>
          <w:rFonts w:ascii="Arial" w:hAnsi="Arial" w:cs="Arial"/>
        </w:rPr>
        <w:t xml:space="preserve"> </w:t>
      </w:r>
      <w:r w:rsidR="004C3217">
        <w:rPr>
          <w:rFonts w:ascii="Arial" w:hAnsi="Arial" w:cs="Arial"/>
        </w:rPr>
        <w:t xml:space="preserve">  This collection applie</w:t>
      </w:r>
      <w:r w:rsidR="00646560">
        <w:rPr>
          <w:rFonts w:ascii="Arial" w:hAnsi="Arial" w:cs="Arial"/>
        </w:rPr>
        <w:t>s</w:t>
      </w:r>
      <w:r w:rsidR="004C3217">
        <w:rPr>
          <w:rFonts w:ascii="Arial" w:hAnsi="Arial" w:cs="Arial"/>
        </w:rPr>
        <w:t xml:space="preserve"> only to the 65 airlines that fly aliens to the United States.  These airlines must be familiar with 8 CFR Part 273 and all of the requirements that are set forth in this regulation in order to bring aliens to this country.  </w:t>
      </w:r>
    </w:p>
    <w:p w:rsidR="00700DDA" w:rsidP="00700DDA" w:rsidRDefault="00700DDA" w14:paraId="0F3B0EDF" w14:textId="77777777">
      <w:pPr>
        <w:jc w:val="both"/>
        <w:rPr>
          <w:rFonts w:ascii="Arial" w:hAnsi="Arial" w:cs="Arial"/>
          <w:b/>
          <w:bCs/>
        </w:rPr>
      </w:pPr>
      <w:r>
        <w:rPr>
          <w:rFonts w:ascii="Arial" w:hAnsi="Arial" w:cs="Arial"/>
          <w:b/>
          <w:bCs/>
        </w:rPr>
        <w:t xml:space="preserve"> </w:t>
      </w:r>
    </w:p>
    <w:p w:rsidR="00700DDA" w:rsidP="00700DDA" w:rsidRDefault="00700DDA" w14:paraId="67B646FE" w14:textId="77777777">
      <w:pPr>
        <w:jc w:val="both"/>
        <w:rPr>
          <w:rFonts w:ascii="Arial" w:hAnsi="Arial" w:cs="Arial"/>
          <w:b/>
          <w:bCs/>
        </w:rPr>
      </w:pPr>
      <w:r>
        <w:rPr>
          <w:rFonts w:ascii="Arial" w:hAnsi="Arial" w:cs="Arial"/>
          <w:b/>
          <w:bCs/>
        </w:rPr>
        <w:t xml:space="preserve"> 18.</w:t>
      </w:r>
      <w:proofErr w:type="gramStart"/>
      <w:r>
        <w:rPr>
          <w:rFonts w:ascii="Arial" w:hAnsi="Arial" w:cs="Arial"/>
          <w:b/>
          <w:bCs/>
        </w:rPr>
        <w:t xml:space="preserve">   </w:t>
      </w:r>
      <w:r w:rsidRPr="001207D8">
        <w:rPr>
          <w:rFonts w:ascii="Arial" w:hAnsi="Arial" w:cs="Arial"/>
          <w:b/>
          <w:bCs/>
        </w:rPr>
        <w:t>“</w:t>
      </w:r>
      <w:proofErr w:type="gramEnd"/>
      <w:r w:rsidRPr="001207D8">
        <w:rPr>
          <w:rFonts w:ascii="Arial" w:hAnsi="Arial" w:cs="Arial"/>
          <w:b/>
          <w:bCs/>
        </w:rPr>
        <w:t>Certification for Paperwork Reduction Act Submissions</w:t>
      </w:r>
      <w:r>
        <w:rPr>
          <w:rFonts w:ascii="Arial" w:hAnsi="Arial" w:cs="Arial"/>
          <w:b/>
          <w:bCs/>
        </w:rPr>
        <w:t>.</w:t>
      </w:r>
      <w:r w:rsidRPr="001207D8">
        <w:rPr>
          <w:rFonts w:ascii="Arial" w:hAnsi="Arial" w:cs="Arial"/>
          <w:b/>
          <w:bCs/>
        </w:rPr>
        <w:t xml:space="preserve">” </w:t>
      </w:r>
    </w:p>
    <w:p w:rsidRPr="001207D8" w:rsidR="00700DDA" w:rsidP="00700DDA" w:rsidRDefault="00700DDA" w14:paraId="56CE7123" w14:textId="77777777">
      <w:pPr>
        <w:ind w:left="120"/>
        <w:jc w:val="both"/>
        <w:rPr>
          <w:rFonts w:ascii="Arial" w:hAnsi="Arial" w:cs="Arial"/>
        </w:rPr>
      </w:pPr>
      <w:r w:rsidRPr="001207D8">
        <w:rPr>
          <w:rFonts w:ascii="Arial" w:hAnsi="Arial" w:cs="Arial"/>
          <w:b/>
          <w:bCs/>
        </w:rPr>
        <w:t xml:space="preserve"> </w:t>
      </w:r>
      <w:r>
        <w:rPr>
          <w:rFonts w:ascii="Arial" w:hAnsi="Arial" w:cs="Arial"/>
          <w:b/>
          <w:bCs/>
        </w:rPr>
        <w:t xml:space="preserve">                                                             </w:t>
      </w:r>
    </w:p>
    <w:p w:rsidRPr="001207D8" w:rsidR="00700DDA" w:rsidP="00700DDA" w:rsidRDefault="00700DDA" w14:paraId="48D73703" w14:textId="77777777">
      <w:pPr>
        <w:ind w:left="720"/>
        <w:jc w:val="both"/>
        <w:rPr>
          <w:rFonts w:ascii="Arial" w:hAnsi="Arial" w:cs="Arial"/>
        </w:rPr>
      </w:pPr>
      <w:r>
        <w:rPr>
          <w:rFonts w:ascii="Arial" w:hAnsi="Arial" w:cs="Arial"/>
        </w:rPr>
        <w:t>CBP does not request and exception to the certification of this information collection.</w:t>
      </w:r>
    </w:p>
    <w:p w:rsidR="00700DDA" w:rsidP="00700DDA" w:rsidRDefault="00700DDA" w14:paraId="03664C21" w14:textId="77777777">
      <w:pPr>
        <w:jc w:val="both"/>
        <w:rPr>
          <w:rFonts w:ascii="Arial" w:hAnsi="Arial" w:cs="Arial"/>
        </w:rPr>
      </w:pPr>
    </w:p>
    <w:p w:rsidRPr="00700DDA" w:rsidR="001D128F" w:rsidP="001D128F" w:rsidRDefault="001D128F" w14:paraId="06833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700DDA">
        <w:rPr>
          <w:rFonts w:ascii="Arial" w:hAnsi="Arial" w:cs="Arial"/>
          <w:b/>
        </w:rPr>
        <w:t>B.</w:t>
      </w:r>
      <w:r w:rsidRPr="00700DDA">
        <w:rPr>
          <w:rFonts w:ascii="Arial" w:hAnsi="Arial" w:cs="Arial"/>
          <w:b/>
        </w:rPr>
        <w:tab/>
        <w:t>Collection of Information Employing Statistical Methods.</w:t>
      </w:r>
    </w:p>
    <w:p w:rsidRPr="00700DDA" w:rsidR="001D128F" w:rsidP="001D128F" w:rsidRDefault="001D128F" w14:paraId="7436E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bCs/>
        </w:rPr>
      </w:pPr>
      <w:r w:rsidRPr="00700DDA">
        <w:rPr>
          <w:rFonts w:ascii="Arial" w:hAnsi="Arial" w:cs="Arial"/>
          <w:bCs/>
        </w:rPr>
        <w:t>No</w:t>
      </w:r>
      <w:r>
        <w:rPr>
          <w:rFonts w:ascii="Arial" w:hAnsi="Arial" w:cs="Arial"/>
          <w:bCs/>
        </w:rPr>
        <w:t xml:space="preserve"> statistical methods were employed</w:t>
      </w:r>
      <w:r w:rsidRPr="00700DDA">
        <w:rPr>
          <w:rFonts w:ascii="Arial" w:hAnsi="Arial" w:cs="Arial"/>
          <w:bCs/>
        </w:rPr>
        <w:t>.</w:t>
      </w:r>
    </w:p>
    <w:sectPr w:rsidRPr="00700DDA" w:rsidR="001D128F">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68D0" w14:textId="77777777" w:rsidR="00596743" w:rsidRDefault="00596743" w:rsidP="006A031E">
      <w:pPr>
        <w:pStyle w:val="BodyText"/>
      </w:pPr>
      <w:r>
        <w:separator/>
      </w:r>
    </w:p>
  </w:endnote>
  <w:endnote w:type="continuationSeparator" w:id="0">
    <w:p w14:paraId="22C8E4A0" w14:textId="77777777" w:rsidR="00596743" w:rsidRDefault="00596743" w:rsidP="006A031E">
      <w:pPr>
        <w:pStyle w:val="BodyText"/>
      </w:pPr>
      <w:r>
        <w:continuationSeparator/>
      </w:r>
    </w:p>
  </w:endnote>
  <w:endnote w:type="continuationNotice" w:id="1">
    <w:p w14:paraId="56EA8ED4" w14:textId="77777777" w:rsidR="00DA354A" w:rsidRDefault="00DA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CD2" w14:textId="77777777" w:rsidR="00720495" w:rsidRDefault="007204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E2F8E" w14:textId="77777777" w:rsidR="00720495" w:rsidRDefault="0072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FDB5" w14:textId="77777777" w:rsidR="00720495" w:rsidRDefault="007204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4C07">
      <w:rPr>
        <w:rStyle w:val="PageNumber"/>
        <w:noProof/>
      </w:rPr>
      <w:t>1</w:t>
    </w:r>
    <w:r>
      <w:rPr>
        <w:rStyle w:val="PageNumber"/>
      </w:rPr>
      <w:fldChar w:fldCharType="end"/>
    </w:r>
  </w:p>
  <w:p w14:paraId="276ADE19" w14:textId="77777777" w:rsidR="00720495" w:rsidRDefault="0072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F2B6" w14:textId="77777777" w:rsidR="00596743" w:rsidRDefault="00596743" w:rsidP="006A031E">
      <w:pPr>
        <w:pStyle w:val="BodyText"/>
      </w:pPr>
      <w:r>
        <w:separator/>
      </w:r>
    </w:p>
  </w:footnote>
  <w:footnote w:type="continuationSeparator" w:id="0">
    <w:p w14:paraId="5A8A95B1" w14:textId="77777777" w:rsidR="00596743" w:rsidRDefault="00596743" w:rsidP="006A031E">
      <w:pPr>
        <w:pStyle w:val="BodyText"/>
      </w:pPr>
      <w:r>
        <w:continuationSeparator/>
      </w:r>
    </w:p>
  </w:footnote>
  <w:footnote w:type="continuationNotice" w:id="1">
    <w:p w14:paraId="7A9DE6F9" w14:textId="77777777" w:rsidR="00DA354A" w:rsidRDefault="00DA354A"/>
  </w:footnote>
  <w:footnote w:id="2">
    <w:p w14:paraId="61E008C1" w14:textId="77777777" w:rsidR="00B81278" w:rsidRPr="00916DDC" w:rsidRDefault="00B81278" w:rsidP="00B81278">
      <w:pPr>
        <w:rPr>
          <w:color w:val="1F497D"/>
          <w:sz w:val="20"/>
          <w:szCs w:val="20"/>
          <w:lang w:val="en"/>
        </w:rPr>
      </w:pPr>
      <w:r w:rsidRPr="00D41379">
        <w:rPr>
          <w:rStyle w:val="FootnoteReference"/>
          <w:sz w:val="20"/>
          <w:szCs w:val="20"/>
        </w:rPr>
        <w:footnoteRef/>
      </w:r>
      <w:r w:rsidRPr="00D41379">
        <w:rPr>
          <w:sz w:val="20"/>
          <w:szCs w:val="20"/>
        </w:rPr>
        <w:t xml:space="preserve"> Because median hourly wage information was not available for Flight Attendants, CBP adjusted the annual median </w:t>
      </w:r>
      <w:r w:rsidRPr="00DC654C">
        <w:rPr>
          <w:sz w:val="20"/>
          <w:szCs w:val="20"/>
        </w:rPr>
        <w:t xml:space="preserve">wage for Flight Attendants </w:t>
      </w:r>
      <w:r>
        <w:rPr>
          <w:sz w:val="20"/>
          <w:szCs w:val="20"/>
        </w:rPr>
        <w:t>($59,050</w:t>
      </w:r>
      <w:r w:rsidRPr="00DC654C">
        <w:rPr>
          <w:sz w:val="20"/>
          <w:szCs w:val="20"/>
        </w:rPr>
        <w:t xml:space="preserve">) to an hourly estimate using the standard 2,080 hours worked per year.  </w:t>
      </w:r>
      <w:r w:rsidRPr="00DC654C">
        <w:rPr>
          <w:sz w:val="20"/>
          <w:szCs w:val="20"/>
          <w:lang w:val="en"/>
        </w:rPr>
        <w:t xml:space="preserve">Source of median wage rate: U.S. Bureau of Labor Statistics.  Occupational </w:t>
      </w:r>
      <w:r>
        <w:rPr>
          <w:sz w:val="20"/>
          <w:szCs w:val="20"/>
          <w:lang w:val="en"/>
        </w:rPr>
        <w:t>Employment Statistics, “May 2020</w:t>
      </w:r>
      <w:r w:rsidRPr="00DC654C">
        <w:rPr>
          <w:sz w:val="20"/>
          <w:szCs w:val="20"/>
          <w:lang w:val="en"/>
        </w:rPr>
        <w:t xml:space="preserve"> National Occupational Employment and Wage Estimates United States.”  Updated </w:t>
      </w:r>
      <w:r>
        <w:rPr>
          <w:sz w:val="20"/>
          <w:szCs w:val="20"/>
          <w:lang w:val="en"/>
        </w:rPr>
        <w:t>March 31, 2021</w:t>
      </w:r>
      <w:r w:rsidRPr="00DC654C">
        <w:rPr>
          <w:sz w:val="20"/>
          <w:szCs w:val="20"/>
          <w:lang w:val="en"/>
        </w:rPr>
        <w:t>.  Available</w:t>
      </w:r>
      <w:r>
        <w:rPr>
          <w:sz w:val="20"/>
          <w:szCs w:val="20"/>
          <w:lang w:val="en"/>
        </w:rPr>
        <w:t xml:space="preserve"> at https://www.bls.gov/oes/2020</w:t>
      </w:r>
      <w:r w:rsidRPr="00DC654C">
        <w:rPr>
          <w:sz w:val="20"/>
          <w:szCs w:val="20"/>
          <w:lang w:val="en"/>
        </w:rPr>
        <w:t xml:space="preserve">/may/oes_nat.htm.  Accessed </w:t>
      </w:r>
      <w:r>
        <w:rPr>
          <w:sz w:val="20"/>
          <w:szCs w:val="20"/>
          <w:lang w:val="en"/>
        </w:rPr>
        <w:t>June 1, 2021</w:t>
      </w:r>
      <w:r w:rsidRPr="00DC654C">
        <w:rPr>
          <w:sz w:val="20"/>
          <w:szCs w:val="20"/>
          <w:lang w:val="en"/>
        </w:rPr>
        <w:t xml:space="preserve">.  </w:t>
      </w:r>
      <w:r w:rsidRPr="00DC654C">
        <w:rPr>
          <w:sz w:val="20"/>
          <w:szCs w:val="20"/>
        </w:rPr>
        <w:t xml:space="preserve">The </w:t>
      </w:r>
      <w:r w:rsidRPr="00DC654C">
        <w:rPr>
          <w:sz w:val="20"/>
          <w:szCs w:val="20"/>
          <w:lang w:val="en"/>
        </w:rPr>
        <w:t>total compensation to wages and salaries ratio is equal to the calculated average</w:t>
      </w:r>
      <w:r>
        <w:rPr>
          <w:sz w:val="20"/>
          <w:szCs w:val="20"/>
          <w:lang w:val="en"/>
        </w:rPr>
        <w:t xml:space="preserve"> of the 2020</w:t>
      </w:r>
      <w:r w:rsidRPr="00DC654C">
        <w:rPr>
          <w:sz w:val="20"/>
          <w:szCs w:val="20"/>
          <w:lang w:val="en"/>
        </w:rPr>
        <w:t xml:space="preserve"> quarterly estimates (shown under Mar., June, Sep., Dec.) of the total compensation cost per hour worked for Transportation and Mater</w:t>
      </w:r>
      <w:r>
        <w:rPr>
          <w:sz w:val="20"/>
          <w:szCs w:val="20"/>
          <w:lang w:val="en"/>
        </w:rPr>
        <w:t>ial Moving occupations ($31.5350</w:t>
      </w:r>
      <w:r w:rsidRPr="00DC654C">
        <w:rPr>
          <w:sz w:val="20"/>
          <w:szCs w:val="20"/>
          <w:lang w:val="en"/>
        </w:rPr>
        <w:t>) divided by th</w:t>
      </w:r>
      <w:r>
        <w:rPr>
          <w:sz w:val="20"/>
          <w:szCs w:val="20"/>
          <w:lang w:val="en"/>
        </w:rPr>
        <w:t>e calculated average of the 2020</w:t>
      </w:r>
      <w:r w:rsidRPr="00DC654C">
        <w:rPr>
          <w:sz w:val="20"/>
          <w:szCs w:val="20"/>
          <w:lang w:val="en"/>
        </w:rPr>
        <w:t xml:space="preserve"> quarterly estimates (shown under Mar., June, Sep., Dec.) of wages and salaries cost per hour worked for the sa</w:t>
      </w:r>
      <w:r>
        <w:rPr>
          <w:sz w:val="20"/>
          <w:szCs w:val="20"/>
          <w:lang w:val="en"/>
        </w:rPr>
        <w:t>me occupation category ($20.8375</w:t>
      </w:r>
      <w:r w:rsidRPr="00DC654C">
        <w:rPr>
          <w:sz w:val="20"/>
          <w:szCs w:val="20"/>
          <w:lang w:val="en"/>
        </w:rPr>
        <w:t>).  Source of total compensation to wages and salaries ratio data: U.S. Bureau of Labor Statistics.  Employer Costs for Employee Compensation.  Employer Costs for Employee Compensation Historical Li</w:t>
      </w:r>
      <w:r>
        <w:rPr>
          <w:sz w:val="20"/>
          <w:szCs w:val="20"/>
          <w:lang w:val="en"/>
        </w:rPr>
        <w:t>sting March 2004 – December 2020</w:t>
      </w:r>
      <w:r w:rsidRPr="00DC654C">
        <w:rPr>
          <w:sz w:val="20"/>
          <w:szCs w:val="20"/>
          <w:lang w:val="en"/>
        </w:rPr>
        <w:t>, “Table 3. Civilian workers, by occupational group: employer costs per hours worked for employee compensation and costs as a percentage of total compensation, 2004-20</w:t>
      </w:r>
      <w:r>
        <w:rPr>
          <w:sz w:val="20"/>
          <w:szCs w:val="20"/>
          <w:lang w:val="en"/>
        </w:rPr>
        <w:t>20</w:t>
      </w:r>
      <w:r w:rsidRPr="00DC654C">
        <w:rPr>
          <w:sz w:val="20"/>
          <w:szCs w:val="20"/>
          <w:lang w:val="en"/>
        </w:rPr>
        <w:t>.”</w:t>
      </w:r>
      <w:r>
        <w:rPr>
          <w:sz w:val="20"/>
          <w:szCs w:val="20"/>
          <w:lang w:val="en"/>
        </w:rPr>
        <w:t xml:space="preserve">  March 2021</w:t>
      </w:r>
      <w:r w:rsidRPr="00DC654C">
        <w:rPr>
          <w:sz w:val="20"/>
          <w:szCs w:val="20"/>
          <w:lang w:val="en"/>
        </w:rPr>
        <w:t xml:space="preserve">.  Available at https://www.bls.gov/web/ecec/ececqrtn.pdf.  Accessed </w:t>
      </w:r>
      <w:r>
        <w:rPr>
          <w:sz w:val="20"/>
          <w:szCs w:val="20"/>
          <w:lang w:val="en"/>
        </w:rPr>
        <w:t>June 1, 2021</w:t>
      </w:r>
      <w:r w:rsidRPr="00DC654C">
        <w:rPr>
          <w:sz w:val="20"/>
          <w:szCs w:val="20"/>
          <w:lang w:val="en"/>
        </w:rPr>
        <w:t>.</w:t>
      </w:r>
    </w:p>
  </w:footnote>
  <w:footnote w:id="3">
    <w:p w14:paraId="694A371F" w14:textId="77777777" w:rsidR="00B81278" w:rsidRPr="00D41379" w:rsidRDefault="00B81278" w:rsidP="00B81278">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C997" w14:textId="77777777" w:rsidR="00DA354A" w:rsidRDefault="00DA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840"/>
        </w:tabs>
        <w:ind w:left="840" w:hanging="360"/>
      </w:pPr>
      <w:rPr>
        <w:rFonts w:cs="Arial"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DCF7ED3"/>
    <w:multiLevelType w:val="hybridMultilevel"/>
    <w:tmpl w:val="92843484"/>
    <w:lvl w:ilvl="0" w:tplc="75E8B1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B79F5"/>
    <w:multiLevelType w:val="hybridMultilevel"/>
    <w:tmpl w:val="23140B16"/>
    <w:lvl w:ilvl="0" w:tplc="24E25F72">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D4D64"/>
    <w:multiLevelType w:val="hybridMultilevel"/>
    <w:tmpl w:val="B9AEBB12"/>
    <w:lvl w:ilvl="0" w:tplc="75E8B11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FC2428"/>
    <w:multiLevelType w:val="hybridMultilevel"/>
    <w:tmpl w:val="89E8EE74"/>
    <w:lvl w:ilvl="0" w:tplc="7326DACE">
      <w:start w:val="17"/>
      <w:numFmt w:val="decimal"/>
      <w:lvlText w:val="%1."/>
      <w:lvlJc w:val="left"/>
      <w:pPr>
        <w:tabs>
          <w:tab w:val="num" w:pos="660"/>
        </w:tabs>
        <w:ind w:left="66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4D39F7"/>
    <w:multiLevelType w:val="hybridMultilevel"/>
    <w:tmpl w:val="62A0F0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923523"/>
    <w:multiLevelType w:val="hybridMultilevel"/>
    <w:tmpl w:val="749E5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B5015"/>
    <w:multiLevelType w:val="hybridMultilevel"/>
    <w:tmpl w:val="22C074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B50C9C"/>
    <w:multiLevelType w:val="hybridMultilevel"/>
    <w:tmpl w:val="C0D06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103D4B"/>
    <w:multiLevelType w:val="hybridMultilevel"/>
    <w:tmpl w:val="4CD017BE"/>
    <w:lvl w:ilvl="0" w:tplc="75E8B1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DE0323"/>
    <w:multiLevelType w:val="hybridMultilevel"/>
    <w:tmpl w:val="D6D0630E"/>
    <w:lvl w:ilvl="0" w:tplc="79A8BDFE">
      <w:start w:val="1"/>
      <w:numFmt w:val="decimal"/>
      <w:lvlText w:val="(%1)"/>
      <w:lvlJc w:val="left"/>
      <w:pPr>
        <w:tabs>
          <w:tab w:val="num" w:pos="1080"/>
        </w:tabs>
        <w:ind w:left="1080" w:hanging="360"/>
      </w:pPr>
      <w:rPr>
        <w:rFonts w:hint="default"/>
      </w:rPr>
    </w:lvl>
    <w:lvl w:ilvl="1" w:tplc="74EAB7E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6C1DB2"/>
    <w:multiLevelType w:val="hybridMultilevel"/>
    <w:tmpl w:val="F44CA562"/>
    <w:lvl w:ilvl="0" w:tplc="75E8B1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4"/>
  </w:num>
  <w:num w:numId="4">
    <w:abstractNumId w:val="7"/>
  </w:num>
  <w:num w:numId="5">
    <w:abstractNumId w:val="10"/>
  </w:num>
  <w:num w:numId="6">
    <w:abstractNumId w:val="16"/>
  </w:num>
  <w:num w:numId="7">
    <w:abstractNumId w:val="2"/>
  </w:num>
  <w:num w:numId="8">
    <w:abstractNumId w:val="3"/>
  </w:num>
  <w:num w:numId="9">
    <w:abstractNumId w:val="9"/>
  </w:num>
  <w:num w:numId="10">
    <w:abstractNumId w:val="14"/>
  </w:num>
  <w:num w:numId="1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5"/>
  </w:num>
  <w:num w:numId="13">
    <w:abstractNumId w:val="8"/>
  </w:num>
  <w:num w:numId="14">
    <w:abstractNumId w:val="11"/>
  </w:num>
  <w:num w:numId="15">
    <w:abstractNumId w:val="17"/>
  </w:num>
  <w:num w:numId="16">
    <w:abstractNumId w:val="1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35"/>
    <w:rsid w:val="0001550B"/>
    <w:rsid w:val="000433F6"/>
    <w:rsid w:val="000522DA"/>
    <w:rsid w:val="00066DD2"/>
    <w:rsid w:val="000717FF"/>
    <w:rsid w:val="00073D60"/>
    <w:rsid w:val="00087A41"/>
    <w:rsid w:val="000A728F"/>
    <w:rsid w:val="000C18E1"/>
    <w:rsid w:val="000C661E"/>
    <w:rsid w:val="00124A73"/>
    <w:rsid w:val="00130968"/>
    <w:rsid w:val="001333A6"/>
    <w:rsid w:val="0014119F"/>
    <w:rsid w:val="00194438"/>
    <w:rsid w:val="00194BC8"/>
    <w:rsid w:val="001A7850"/>
    <w:rsid w:val="001B5F3D"/>
    <w:rsid w:val="001B6189"/>
    <w:rsid w:val="001C7C63"/>
    <w:rsid w:val="001D128F"/>
    <w:rsid w:val="001E10E2"/>
    <w:rsid w:val="001F71FD"/>
    <w:rsid w:val="00221CA7"/>
    <w:rsid w:val="002220BC"/>
    <w:rsid w:val="00225E8D"/>
    <w:rsid w:val="00235BF0"/>
    <w:rsid w:val="00264515"/>
    <w:rsid w:val="00280735"/>
    <w:rsid w:val="002863DA"/>
    <w:rsid w:val="002B34C1"/>
    <w:rsid w:val="002B4C07"/>
    <w:rsid w:val="002D19B8"/>
    <w:rsid w:val="002D41A3"/>
    <w:rsid w:val="002F4868"/>
    <w:rsid w:val="00311204"/>
    <w:rsid w:val="00312382"/>
    <w:rsid w:val="00320671"/>
    <w:rsid w:val="00332F96"/>
    <w:rsid w:val="003355F9"/>
    <w:rsid w:val="00351878"/>
    <w:rsid w:val="00353E72"/>
    <w:rsid w:val="00366550"/>
    <w:rsid w:val="0039606C"/>
    <w:rsid w:val="003D1091"/>
    <w:rsid w:val="003D4025"/>
    <w:rsid w:val="003E1B19"/>
    <w:rsid w:val="003F190A"/>
    <w:rsid w:val="004063AB"/>
    <w:rsid w:val="0041092B"/>
    <w:rsid w:val="004137E1"/>
    <w:rsid w:val="00431564"/>
    <w:rsid w:val="00451149"/>
    <w:rsid w:val="00452224"/>
    <w:rsid w:val="00456B8A"/>
    <w:rsid w:val="0046181A"/>
    <w:rsid w:val="00467764"/>
    <w:rsid w:val="00485B3B"/>
    <w:rsid w:val="004921A4"/>
    <w:rsid w:val="004945A5"/>
    <w:rsid w:val="004C3217"/>
    <w:rsid w:val="004D7DD3"/>
    <w:rsid w:val="004E0449"/>
    <w:rsid w:val="004E5915"/>
    <w:rsid w:val="00515CDA"/>
    <w:rsid w:val="00535AE3"/>
    <w:rsid w:val="00565CCC"/>
    <w:rsid w:val="00572567"/>
    <w:rsid w:val="005728C5"/>
    <w:rsid w:val="00586E9C"/>
    <w:rsid w:val="005963D2"/>
    <w:rsid w:val="00596743"/>
    <w:rsid w:val="005C7D15"/>
    <w:rsid w:val="005D7DF1"/>
    <w:rsid w:val="005E291B"/>
    <w:rsid w:val="006075F4"/>
    <w:rsid w:val="0061209A"/>
    <w:rsid w:val="00633068"/>
    <w:rsid w:val="00634A54"/>
    <w:rsid w:val="00645E94"/>
    <w:rsid w:val="00646560"/>
    <w:rsid w:val="0065343A"/>
    <w:rsid w:val="00675493"/>
    <w:rsid w:val="00690235"/>
    <w:rsid w:val="00692AB2"/>
    <w:rsid w:val="0069594A"/>
    <w:rsid w:val="006A031E"/>
    <w:rsid w:val="006B63C9"/>
    <w:rsid w:val="006E7A3C"/>
    <w:rsid w:val="007002DD"/>
    <w:rsid w:val="00700DDA"/>
    <w:rsid w:val="00706AB1"/>
    <w:rsid w:val="00720495"/>
    <w:rsid w:val="00727BEC"/>
    <w:rsid w:val="00744239"/>
    <w:rsid w:val="0074476B"/>
    <w:rsid w:val="00744812"/>
    <w:rsid w:val="007467C1"/>
    <w:rsid w:val="00760447"/>
    <w:rsid w:val="007B6A62"/>
    <w:rsid w:val="007C5D0E"/>
    <w:rsid w:val="007D515C"/>
    <w:rsid w:val="007D7FDE"/>
    <w:rsid w:val="0082061C"/>
    <w:rsid w:val="00833FCA"/>
    <w:rsid w:val="00837DCE"/>
    <w:rsid w:val="008452DD"/>
    <w:rsid w:val="008500D8"/>
    <w:rsid w:val="0085099B"/>
    <w:rsid w:val="00862E4D"/>
    <w:rsid w:val="0086364C"/>
    <w:rsid w:val="00894651"/>
    <w:rsid w:val="008A6493"/>
    <w:rsid w:val="008B223E"/>
    <w:rsid w:val="008D17E7"/>
    <w:rsid w:val="008E05BB"/>
    <w:rsid w:val="00910647"/>
    <w:rsid w:val="00927E11"/>
    <w:rsid w:val="0094672F"/>
    <w:rsid w:val="00991D7C"/>
    <w:rsid w:val="0099775D"/>
    <w:rsid w:val="009B5A1E"/>
    <w:rsid w:val="009C3906"/>
    <w:rsid w:val="009D4C87"/>
    <w:rsid w:val="009E59B3"/>
    <w:rsid w:val="00A1273C"/>
    <w:rsid w:val="00A367B7"/>
    <w:rsid w:val="00A4012E"/>
    <w:rsid w:val="00A534A4"/>
    <w:rsid w:val="00A7100D"/>
    <w:rsid w:val="00A713F3"/>
    <w:rsid w:val="00A72276"/>
    <w:rsid w:val="00A83B44"/>
    <w:rsid w:val="00A94FEB"/>
    <w:rsid w:val="00AA0F40"/>
    <w:rsid w:val="00AB57F5"/>
    <w:rsid w:val="00AE6D48"/>
    <w:rsid w:val="00B00C64"/>
    <w:rsid w:val="00B02FB8"/>
    <w:rsid w:val="00B11503"/>
    <w:rsid w:val="00B14485"/>
    <w:rsid w:val="00B30627"/>
    <w:rsid w:val="00B47C8C"/>
    <w:rsid w:val="00B540F7"/>
    <w:rsid w:val="00B61658"/>
    <w:rsid w:val="00B620DB"/>
    <w:rsid w:val="00B63627"/>
    <w:rsid w:val="00B72B59"/>
    <w:rsid w:val="00B81278"/>
    <w:rsid w:val="00B8210B"/>
    <w:rsid w:val="00BA256B"/>
    <w:rsid w:val="00BA4756"/>
    <w:rsid w:val="00BC1AD3"/>
    <w:rsid w:val="00BC24FE"/>
    <w:rsid w:val="00BD79BA"/>
    <w:rsid w:val="00BE7AC9"/>
    <w:rsid w:val="00BF6B7A"/>
    <w:rsid w:val="00C21F93"/>
    <w:rsid w:val="00C31166"/>
    <w:rsid w:val="00C44443"/>
    <w:rsid w:val="00C4732E"/>
    <w:rsid w:val="00C5423F"/>
    <w:rsid w:val="00C547A7"/>
    <w:rsid w:val="00C61884"/>
    <w:rsid w:val="00C65AA7"/>
    <w:rsid w:val="00C8362C"/>
    <w:rsid w:val="00C911F9"/>
    <w:rsid w:val="00CA75BF"/>
    <w:rsid w:val="00CB1820"/>
    <w:rsid w:val="00CC53CA"/>
    <w:rsid w:val="00CD1C6B"/>
    <w:rsid w:val="00CD6FF2"/>
    <w:rsid w:val="00CE2236"/>
    <w:rsid w:val="00CE7241"/>
    <w:rsid w:val="00CF5173"/>
    <w:rsid w:val="00D124FB"/>
    <w:rsid w:val="00D220AB"/>
    <w:rsid w:val="00D37595"/>
    <w:rsid w:val="00D5308C"/>
    <w:rsid w:val="00D6750E"/>
    <w:rsid w:val="00D77421"/>
    <w:rsid w:val="00D86D3E"/>
    <w:rsid w:val="00D92E49"/>
    <w:rsid w:val="00D958F1"/>
    <w:rsid w:val="00DA354A"/>
    <w:rsid w:val="00DA3560"/>
    <w:rsid w:val="00DB0B49"/>
    <w:rsid w:val="00DC5016"/>
    <w:rsid w:val="00DE1DE2"/>
    <w:rsid w:val="00E106BA"/>
    <w:rsid w:val="00E23FCC"/>
    <w:rsid w:val="00E25B42"/>
    <w:rsid w:val="00E36C82"/>
    <w:rsid w:val="00E44759"/>
    <w:rsid w:val="00E80A11"/>
    <w:rsid w:val="00EB09F1"/>
    <w:rsid w:val="00EC17DB"/>
    <w:rsid w:val="00ED5605"/>
    <w:rsid w:val="00EE1BC7"/>
    <w:rsid w:val="00EE6315"/>
    <w:rsid w:val="00F31742"/>
    <w:rsid w:val="00F323C0"/>
    <w:rsid w:val="00F33A3E"/>
    <w:rsid w:val="00F46681"/>
    <w:rsid w:val="00F632FB"/>
    <w:rsid w:val="00F952FE"/>
    <w:rsid w:val="00F95DE4"/>
    <w:rsid w:val="00FA0D7F"/>
    <w:rsid w:val="00FA60AA"/>
    <w:rsid w:val="00FA6DF6"/>
    <w:rsid w:val="00FB1403"/>
    <w:rsid w:val="00FB3477"/>
    <w:rsid w:val="00FD1FE3"/>
    <w:rsid w:val="00FD7BE4"/>
    <w:rsid w:val="00FE67C0"/>
    <w:rsid w:val="00FE68F7"/>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888A04"/>
  <w15:chartTrackingRefBased/>
  <w15:docId w15:val="{1D2511DC-6C0E-4344-BAAA-2E26226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jc w:val="both"/>
      <w:outlineLvl w:val="5"/>
    </w:pPr>
    <w:rPr>
      <w:b/>
      <w:sz w:val="22"/>
    </w:rPr>
  </w:style>
  <w:style w:type="paragraph" w:styleId="Heading7">
    <w:name w:val="heading 7"/>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jc w:val="both"/>
      <w:outlineLvl w:val="6"/>
    </w:pPr>
    <w:rPr>
      <w:b/>
      <w:sz w:val="22"/>
    </w:rPr>
  </w:style>
  <w:style w:type="paragraph" w:styleId="Heading8">
    <w:name w:val="heading 8"/>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2880"/>
      <w:jc w:val="both"/>
      <w:outlineLvl w:val="7"/>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jc w:val="both"/>
    </w:pPr>
    <w:rPr>
      <w:bCs/>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ind w:left="360"/>
      <w:jc w:val="center"/>
    </w:pPr>
    <w:rPr>
      <w:b/>
      <w:bCs/>
    </w:rPr>
  </w:style>
  <w:style w:type="paragraph" w:styleId="BodyText">
    <w:name w:val="Body Text"/>
    <w:basedOn w:val="Normal"/>
    <w:pPr>
      <w:tabs>
        <w:tab w:val="left" w:pos="0"/>
      </w:tabs>
      <w:spacing w:line="360" w:lineRule="auto"/>
    </w:pPr>
    <w:rPr>
      <w:rFonts w:ascii="Lucida Handwriting" w:hAnsi="Lucida Handwriting"/>
      <w:bCs/>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rsid w:val="00700DDA"/>
    <w:pPr>
      <w:widowControl w:val="0"/>
      <w:numPr>
        <w:numId w:val="11"/>
      </w:numPr>
      <w:ind w:left="720" w:hanging="720"/>
      <w:outlineLvl w:val="0"/>
    </w:pPr>
    <w:rPr>
      <w:rFonts w:ascii="Times" w:hAnsi="Times"/>
      <w:snapToGrid w:val="0"/>
      <w:szCs w:val="20"/>
    </w:rPr>
  </w:style>
  <w:style w:type="paragraph" w:customStyle="1" w:styleId="Style">
    <w:name w:val="Style"/>
    <w:basedOn w:val="Normal"/>
    <w:rsid w:val="00700DDA"/>
    <w:pPr>
      <w:widowControl w:val="0"/>
      <w:ind w:left="1440" w:hanging="720"/>
    </w:pPr>
    <w:rPr>
      <w:snapToGrid w:val="0"/>
      <w:szCs w:val="20"/>
    </w:rPr>
  </w:style>
  <w:style w:type="table" w:styleId="TableGrid">
    <w:name w:val="Table Grid"/>
    <w:basedOn w:val="TableNormal"/>
    <w:rsid w:val="00700D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00DDA"/>
    <w:pPr>
      <w:widowControl w:val="0"/>
      <w:spacing w:after="120" w:line="480" w:lineRule="auto"/>
      <w:ind w:left="360"/>
    </w:pPr>
    <w:rPr>
      <w:snapToGrid w:val="0"/>
      <w:szCs w:val="20"/>
    </w:rPr>
  </w:style>
  <w:style w:type="paragraph" w:styleId="FootnoteText">
    <w:name w:val="footnote text"/>
    <w:basedOn w:val="Normal"/>
    <w:link w:val="FootnoteTextChar"/>
    <w:unhideWhenUsed/>
    <w:rsid w:val="00351878"/>
    <w:rPr>
      <w:rFonts w:ascii="Calibri" w:eastAsia="Calibri" w:hAnsi="Calibri" w:cs="Calibri"/>
      <w:sz w:val="20"/>
      <w:szCs w:val="20"/>
    </w:rPr>
  </w:style>
  <w:style w:type="character" w:customStyle="1" w:styleId="FootnoteTextChar">
    <w:name w:val="Footnote Text Char"/>
    <w:link w:val="FootnoteText"/>
    <w:rsid w:val="00351878"/>
    <w:rPr>
      <w:rFonts w:ascii="Calibri" w:eastAsia="Calibri" w:hAnsi="Calibri" w:cs="Calibri"/>
    </w:rPr>
  </w:style>
  <w:style w:type="character" w:styleId="FootnoteReference">
    <w:name w:val="footnote reference"/>
    <w:uiPriority w:val="99"/>
    <w:unhideWhenUsed/>
    <w:rsid w:val="00351878"/>
    <w:rPr>
      <w:vertAlign w:val="superscript"/>
    </w:rPr>
  </w:style>
  <w:style w:type="character" w:styleId="CommentReference">
    <w:name w:val="annotation reference"/>
    <w:basedOn w:val="DefaultParagraphFont"/>
    <w:rsid w:val="001C7C63"/>
    <w:rPr>
      <w:sz w:val="16"/>
      <w:szCs w:val="16"/>
    </w:rPr>
  </w:style>
  <w:style w:type="paragraph" w:styleId="CommentText">
    <w:name w:val="annotation text"/>
    <w:basedOn w:val="Normal"/>
    <w:link w:val="CommentTextChar"/>
    <w:rsid w:val="001C7C63"/>
    <w:rPr>
      <w:sz w:val="20"/>
      <w:szCs w:val="20"/>
    </w:rPr>
  </w:style>
  <w:style w:type="character" w:customStyle="1" w:styleId="CommentTextChar">
    <w:name w:val="Comment Text Char"/>
    <w:basedOn w:val="DefaultParagraphFont"/>
    <w:link w:val="CommentText"/>
    <w:rsid w:val="001C7C63"/>
  </w:style>
  <w:style w:type="paragraph" w:styleId="CommentSubject">
    <w:name w:val="annotation subject"/>
    <w:basedOn w:val="CommentText"/>
    <w:next w:val="CommentText"/>
    <w:link w:val="CommentSubjectChar"/>
    <w:rsid w:val="001C7C63"/>
    <w:rPr>
      <w:b/>
      <w:bCs/>
    </w:rPr>
  </w:style>
  <w:style w:type="character" w:customStyle="1" w:styleId="CommentSubjectChar">
    <w:name w:val="Comment Subject Char"/>
    <w:basedOn w:val="CommentTextChar"/>
    <w:link w:val="CommentSubject"/>
    <w:rsid w:val="001C7C63"/>
    <w:rPr>
      <w:b/>
      <w:bCs/>
    </w:rPr>
  </w:style>
  <w:style w:type="paragraph" w:styleId="Header">
    <w:name w:val="header"/>
    <w:basedOn w:val="Normal"/>
    <w:link w:val="HeaderChar"/>
    <w:rsid w:val="00DA354A"/>
    <w:pPr>
      <w:tabs>
        <w:tab w:val="center" w:pos="4680"/>
        <w:tab w:val="right" w:pos="9360"/>
      </w:tabs>
    </w:pPr>
  </w:style>
  <w:style w:type="character" w:customStyle="1" w:styleId="HeaderChar">
    <w:name w:val="Header Char"/>
    <w:basedOn w:val="DefaultParagraphFont"/>
    <w:link w:val="Header"/>
    <w:rsid w:val="00DA354A"/>
    <w:rPr>
      <w:sz w:val="24"/>
      <w:szCs w:val="24"/>
    </w:rPr>
  </w:style>
  <w:style w:type="paragraph" w:styleId="Revision">
    <w:name w:val="Revision"/>
    <w:hidden/>
    <w:uiPriority w:val="99"/>
    <w:semiHidden/>
    <w:rsid w:val="00DA35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462A-B741-4F05-BD4A-D61671A6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1484</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DOJ</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user_template</dc:creator>
  <cp:keywords/>
  <dc:description/>
  <cp:lastModifiedBy>WILLIAMS, SHADE</cp:lastModifiedBy>
  <cp:revision>3</cp:revision>
  <cp:lastPrinted>2015-06-22T18:20:00Z</cp:lastPrinted>
  <dcterms:created xsi:type="dcterms:W3CDTF">2022-04-18T19:50:00Z</dcterms:created>
  <dcterms:modified xsi:type="dcterms:W3CDTF">2022-04-27T15:06:00Z</dcterms:modified>
</cp:coreProperties>
</file>