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04C7" w:rsidR="00B27061" w:rsidP="00207EA6" w:rsidRDefault="007869A2" w14:paraId="5CF8A5C4" w14:textId="77777777">
      <w:pPr>
        <w:spacing w:line="360" w:lineRule="auto"/>
        <w:jc w:val="center"/>
        <w:rPr>
          <w:rFonts w:ascii="Times New Roman" w:hAnsi="Times New Roman"/>
          <w:b/>
          <w:bCs/>
        </w:rPr>
      </w:pPr>
      <w:r w:rsidRPr="006B04C7">
        <w:rPr>
          <w:rFonts w:ascii="Times New Roman" w:hAnsi="Times New Roman"/>
          <w:b/>
          <w:bCs/>
        </w:rPr>
        <w:t xml:space="preserve">SUPPORTING </w:t>
      </w:r>
      <w:proofErr w:type="gramStart"/>
      <w:r w:rsidRPr="006B04C7">
        <w:rPr>
          <w:rFonts w:ascii="Times New Roman" w:hAnsi="Times New Roman"/>
          <w:b/>
          <w:bCs/>
        </w:rPr>
        <w:t>STATEMENT</w:t>
      </w:r>
      <w:proofErr w:type="gramEnd"/>
      <w:r w:rsidRPr="006B04C7">
        <w:rPr>
          <w:rFonts w:ascii="Times New Roman" w:hAnsi="Times New Roman"/>
          <w:b/>
          <w:bCs/>
        </w:rPr>
        <w:t xml:space="preserve"> A </w:t>
      </w:r>
    </w:p>
    <w:p w:rsidRPr="006B04C7" w:rsidR="00B27061" w:rsidP="00207EA6" w:rsidRDefault="007869A2" w14:paraId="49FC3D99" w14:textId="77777777">
      <w:pPr>
        <w:spacing w:line="360" w:lineRule="auto"/>
        <w:jc w:val="center"/>
        <w:rPr>
          <w:rFonts w:ascii="Times New Roman" w:hAnsi="Times New Roman"/>
          <w:bCs/>
        </w:rPr>
      </w:pPr>
      <w:r w:rsidRPr="006B04C7">
        <w:rPr>
          <w:rFonts w:ascii="Times New Roman" w:hAnsi="Times New Roman"/>
          <w:bCs/>
        </w:rPr>
        <w:t xml:space="preserve">ALLEGATION OF COUNTERFEITING AND PIRACY </w:t>
      </w:r>
    </w:p>
    <w:p w:rsidRPr="006B04C7" w:rsidR="007869A2" w:rsidP="00207EA6" w:rsidRDefault="007869A2" w14:paraId="6CD3F7E9" w14:textId="77777777">
      <w:pPr>
        <w:spacing w:line="360" w:lineRule="auto"/>
        <w:jc w:val="center"/>
        <w:rPr>
          <w:rFonts w:ascii="Times New Roman" w:hAnsi="Times New Roman"/>
          <w:bCs/>
        </w:rPr>
      </w:pPr>
      <w:r w:rsidRPr="006B04C7">
        <w:rPr>
          <w:rFonts w:ascii="Times New Roman" w:hAnsi="Times New Roman"/>
          <w:bCs/>
        </w:rPr>
        <w:t>OMB N</w:t>
      </w:r>
      <w:r w:rsidRPr="006B04C7" w:rsidR="0071153F">
        <w:rPr>
          <w:rFonts w:ascii="Times New Roman" w:hAnsi="Times New Roman"/>
          <w:bCs/>
        </w:rPr>
        <w:t>o</w:t>
      </w:r>
      <w:r w:rsidRPr="006B04C7">
        <w:rPr>
          <w:rFonts w:ascii="Times New Roman" w:hAnsi="Times New Roman"/>
          <w:bCs/>
        </w:rPr>
        <w:t>. 1653-</w:t>
      </w:r>
      <w:r w:rsidRPr="006B04C7" w:rsidR="00AA1F1D">
        <w:rPr>
          <w:rFonts w:ascii="Times New Roman" w:hAnsi="Times New Roman"/>
          <w:bCs/>
        </w:rPr>
        <w:t>0053</w:t>
      </w:r>
    </w:p>
    <w:p w:rsidRPr="006B04C7" w:rsidR="000D05E0" w:rsidP="00207EA6" w:rsidRDefault="000D05E0" w14:paraId="1ADAA3FA" w14:textId="77777777">
      <w:pPr>
        <w:spacing w:line="276" w:lineRule="auto"/>
        <w:jc w:val="both"/>
        <w:rPr>
          <w:rFonts w:ascii="Times New Roman" w:hAnsi="Times New Roman"/>
        </w:rPr>
      </w:pPr>
    </w:p>
    <w:p w:rsidRPr="006B04C7" w:rsidR="00B27061" w:rsidP="00207EA6" w:rsidRDefault="00B27061" w14:paraId="50D16AE3" w14:textId="77777777">
      <w:pPr>
        <w:spacing w:line="276" w:lineRule="auto"/>
        <w:jc w:val="both"/>
        <w:rPr>
          <w:rFonts w:ascii="Times New Roman" w:hAnsi="Times New Roman"/>
        </w:rPr>
      </w:pPr>
      <w:r w:rsidRPr="006B04C7">
        <w:rPr>
          <w:rFonts w:ascii="Times New Roman" w:hAnsi="Times New Roman"/>
          <w:b/>
          <w:bCs/>
        </w:rPr>
        <w:t>A.  Justification</w:t>
      </w:r>
    </w:p>
    <w:p w:rsidRPr="006B04C7" w:rsidR="00B27061" w:rsidP="00207EA6" w:rsidRDefault="00B27061" w14:paraId="0CFE61BB" w14:textId="77777777">
      <w:pPr>
        <w:spacing w:line="276" w:lineRule="auto"/>
        <w:jc w:val="both"/>
        <w:rPr>
          <w:rFonts w:ascii="Times New Roman" w:hAnsi="Times New Roman"/>
        </w:rPr>
      </w:pPr>
    </w:p>
    <w:p w:rsidRPr="006B04C7" w:rsidR="00B27061" w:rsidP="00207EA6" w:rsidRDefault="00B27061" w14:paraId="15F7FF8E" w14:textId="77777777">
      <w:pPr>
        <w:numPr>
          <w:ilvl w:val="0"/>
          <w:numId w:val="1"/>
        </w:numPr>
        <w:tabs>
          <w:tab w:val="left" w:pos="-1440"/>
        </w:tabs>
        <w:jc w:val="both"/>
        <w:rPr>
          <w:rFonts w:ascii="Times New Roman" w:hAnsi="Times New Roman"/>
          <w:b/>
        </w:rPr>
      </w:pPr>
      <w:r w:rsidRPr="006B04C7">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B04C7" w:rsidR="00610CA1" w:rsidP="00207EA6" w:rsidRDefault="00610CA1" w14:paraId="66139C09" w14:textId="77777777">
      <w:pPr>
        <w:tabs>
          <w:tab w:val="left" w:pos="-1440"/>
        </w:tabs>
        <w:spacing w:line="360" w:lineRule="auto"/>
        <w:jc w:val="both"/>
        <w:rPr>
          <w:rFonts w:ascii="Times New Roman" w:hAnsi="Times New Roman"/>
        </w:rPr>
      </w:pPr>
    </w:p>
    <w:p w:rsidRPr="006B04C7" w:rsidR="00600A13" w:rsidP="00207EA6" w:rsidRDefault="00610CA1" w14:paraId="195600FB" w14:textId="77777777">
      <w:pPr>
        <w:pStyle w:val="Default"/>
        <w:spacing w:line="360" w:lineRule="auto"/>
        <w:rPr>
          <w:rFonts w:ascii="Times New Roman" w:hAnsi="Times New Roman" w:cs="Times New Roman"/>
        </w:rPr>
      </w:pPr>
      <w:r w:rsidRPr="006B04C7">
        <w:rPr>
          <w:rFonts w:ascii="Times New Roman" w:hAnsi="Times New Roman" w:cs="Times New Roman"/>
          <w:bCs/>
          <w:color w:val="auto"/>
        </w:rPr>
        <w:t>The National Intellectual Property Rights Coordination Center (IPR Center)</w:t>
      </w:r>
      <w:r w:rsidRPr="006B04C7">
        <w:rPr>
          <w:rFonts w:ascii="Times New Roman" w:hAnsi="Times New Roman" w:cs="Times New Roman"/>
          <w:b/>
          <w:bCs/>
          <w:color w:val="auto"/>
        </w:rPr>
        <w:t xml:space="preserve"> </w:t>
      </w:r>
      <w:r w:rsidRPr="006B04C7">
        <w:rPr>
          <w:rFonts w:ascii="Times New Roman" w:hAnsi="Times New Roman" w:cs="Times New Roman"/>
          <w:color w:val="auto"/>
        </w:rPr>
        <w:t>is the U.S. government's clearinghouse for investigations</w:t>
      </w:r>
      <w:r w:rsidRPr="006B04C7" w:rsidR="007D02FE">
        <w:rPr>
          <w:rFonts w:ascii="Times New Roman" w:hAnsi="Times New Roman" w:cs="Times New Roman"/>
          <w:color w:val="auto"/>
        </w:rPr>
        <w:t xml:space="preserve"> and other enforcement efforts</w:t>
      </w:r>
      <w:r w:rsidRPr="006B04C7">
        <w:rPr>
          <w:rFonts w:ascii="Times New Roman" w:hAnsi="Times New Roman" w:cs="Times New Roman"/>
          <w:color w:val="auto"/>
        </w:rPr>
        <w:t xml:space="preserve"> </w:t>
      </w:r>
      <w:r w:rsidRPr="006B04C7" w:rsidR="007D02FE">
        <w:rPr>
          <w:rFonts w:ascii="Times New Roman" w:hAnsi="Times New Roman" w:cs="Times New Roman"/>
          <w:color w:val="auto"/>
        </w:rPr>
        <w:t xml:space="preserve">combatting </w:t>
      </w:r>
      <w:r w:rsidRPr="006B04C7">
        <w:rPr>
          <w:rFonts w:ascii="Times New Roman" w:hAnsi="Times New Roman" w:cs="Times New Roman"/>
          <w:color w:val="auto"/>
        </w:rPr>
        <w:t xml:space="preserve">counterfeiting and piracy — </w:t>
      </w:r>
      <w:r w:rsidRPr="006B04C7" w:rsidR="007D02FE">
        <w:rPr>
          <w:rFonts w:ascii="Times New Roman" w:hAnsi="Times New Roman" w:cs="Times New Roman"/>
          <w:color w:val="auto"/>
        </w:rPr>
        <w:t>violations which may</w:t>
      </w:r>
      <w:r w:rsidRPr="006B04C7">
        <w:rPr>
          <w:rFonts w:ascii="Times New Roman" w:hAnsi="Times New Roman" w:cs="Times New Roman"/>
          <w:color w:val="auto"/>
        </w:rPr>
        <w:t xml:space="preserve"> threaten the public's health and safety, the U.S. economy, and our warfighters.</w:t>
      </w:r>
      <w:r w:rsidRPr="006B04C7" w:rsidR="00245FDB">
        <w:rPr>
          <w:rFonts w:ascii="Times New Roman" w:hAnsi="Times New Roman" w:cs="Times New Roman"/>
          <w:color w:val="auto"/>
        </w:rPr>
        <w:t xml:space="preserve">  The “Allegation of Counterfeiting and Piracy” electronic form </w:t>
      </w:r>
      <w:r w:rsidRPr="006B04C7" w:rsidR="00226F75">
        <w:rPr>
          <w:rFonts w:ascii="Times New Roman" w:hAnsi="Times New Roman" w:cs="Times New Roman"/>
          <w:color w:val="auto"/>
        </w:rPr>
        <w:t>is specifically requested by U.S. Immigration and Customs Enforcement</w:t>
      </w:r>
      <w:r w:rsidRPr="006B04C7" w:rsidR="00600A13">
        <w:rPr>
          <w:rFonts w:ascii="Times New Roman" w:hAnsi="Times New Roman" w:cs="Times New Roman"/>
          <w:color w:val="auto"/>
        </w:rPr>
        <w:t xml:space="preserve"> (ICE)</w:t>
      </w:r>
      <w:r w:rsidRPr="006B04C7" w:rsidR="00226F75">
        <w:rPr>
          <w:rFonts w:ascii="Times New Roman" w:hAnsi="Times New Roman" w:cs="Times New Roman"/>
          <w:color w:val="auto"/>
        </w:rPr>
        <w:t xml:space="preserve"> Homeland Security Investigations (HSI)</w:t>
      </w:r>
      <w:r w:rsidRPr="006B04C7" w:rsidR="004B41AA">
        <w:rPr>
          <w:rFonts w:ascii="Times New Roman" w:hAnsi="Times New Roman" w:cs="Times New Roman"/>
          <w:color w:val="auto"/>
        </w:rPr>
        <w:t>,</w:t>
      </w:r>
      <w:r w:rsidRPr="006B04C7" w:rsidR="00226F75">
        <w:rPr>
          <w:rFonts w:ascii="Times New Roman" w:hAnsi="Times New Roman" w:cs="Times New Roman"/>
          <w:color w:val="auto"/>
        </w:rPr>
        <w:t xml:space="preserve"> which leads the IPR Center.  The legal authorities to collect this information are based on those of HSI, including 19 U.S.C. § 1589a (Enforcement </w:t>
      </w:r>
      <w:r w:rsidRPr="006B04C7" w:rsidR="001D2095">
        <w:rPr>
          <w:rFonts w:ascii="Times New Roman" w:hAnsi="Times New Roman" w:cs="Times New Roman"/>
          <w:color w:val="auto"/>
        </w:rPr>
        <w:t>a</w:t>
      </w:r>
      <w:r w:rsidRPr="006B04C7" w:rsidR="00226F75">
        <w:rPr>
          <w:rFonts w:ascii="Times New Roman" w:hAnsi="Times New Roman" w:cs="Times New Roman"/>
          <w:color w:val="auto"/>
        </w:rPr>
        <w:t>uthorit</w:t>
      </w:r>
      <w:r w:rsidRPr="006B04C7" w:rsidR="009B7786">
        <w:rPr>
          <w:rFonts w:ascii="Times New Roman" w:hAnsi="Times New Roman" w:cs="Times New Roman"/>
          <w:color w:val="auto"/>
        </w:rPr>
        <w:t>y</w:t>
      </w:r>
      <w:r w:rsidRPr="006B04C7" w:rsidR="00226F75">
        <w:rPr>
          <w:rFonts w:ascii="Times New Roman" w:hAnsi="Times New Roman" w:cs="Times New Roman"/>
          <w:color w:val="auto"/>
        </w:rPr>
        <w:t xml:space="preserve"> of </w:t>
      </w:r>
      <w:r w:rsidRPr="006B04C7" w:rsidR="001D2095">
        <w:rPr>
          <w:rFonts w:ascii="Times New Roman" w:hAnsi="Times New Roman" w:cs="Times New Roman"/>
          <w:color w:val="auto"/>
        </w:rPr>
        <w:t>customs officers</w:t>
      </w:r>
      <w:r w:rsidRPr="006B04C7" w:rsidR="00226F75">
        <w:rPr>
          <w:rFonts w:ascii="Times New Roman" w:hAnsi="Times New Roman" w:cs="Times New Roman"/>
          <w:color w:val="auto"/>
        </w:rPr>
        <w:t xml:space="preserve">); </w:t>
      </w:r>
      <w:r w:rsidRPr="006B04C7" w:rsidR="00600A13">
        <w:rPr>
          <w:rFonts w:ascii="Times New Roman" w:hAnsi="Times New Roman" w:cs="Times New Roman"/>
          <w:color w:val="auto"/>
        </w:rPr>
        <w:t xml:space="preserve">and </w:t>
      </w:r>
      <w:r w:rsidRPr="006B04C7" w:rsidR="00226F75">
        <w:rPr>
          <w:rFonts w:ascii="Times New Roman" w:hAnsi="Times New Roman" w:cs="Times New Roman"/>
          <w:color w:val="auto"/>
        </w:rPr>
        <w:t>19 U.S.C. § 1509 (Exam</w:t>
      </w:r>
      <w:r w:rsidRPr="006B04C7" w:rsidR="00600A13">
        <w:rPr>
          <w:rFonts w:ascii="Times New Roman" w:hAnsi="Times New Roman" w:cs="Times New Roman"/>
          <w:color w:val="auto"/>
        </w:rPr>
        <w:t xml:space="preserve">ination of </w:t>
      </w:r>
      <w:r w:rsidRPr="006B04C7" w:rsidR="001D2095">
        <w:rPr>
          <w:rFonts w:ascii="Times New Roman" w:hAnsi="Times New Roman" w:cs="Times New Roman"/>
          <w:color w:val="auto"/>
        </w:rPr>
        <w:t xml:space="preserve">books </w:t>
      </w:r>
      <w:r w:rsidRPr="006B04C7" w:rsidR="00600A13">
        <w:rPr>
          <w:rFonts w:ascii="Times New Roman" w:hAnsi="Times New Roman" w:cs="Times New Roman"/>
          <w:color w:val="auto"/>
        </w:rPr>
        <w:t xml:space="preserve">and </w:t>
      </w:r>
      <w:r w:rsidRPr="006B04C7" w:rsidR="001D2095">
        <w:rPr>
          <w:rFonts w:ascii="Times New Roman" w:hAnsi="Times New Roman" w:cs="Times New Roman"/>
          <w:color w:val="auto"/>
        </w:rPr>
        <w:t>witnesses</w:t>
      </w:r>
      <w:r w:rsidRPr="006B04C7" w:rsidR="00600A13">
        <w:rPr>
          <w:rFonts w:ascii="Times New Roman" w:hAnsi="Times New Roman" w:cs="Times New Roman"/>
          <w:color w:val="auto"/>
        </w:rPr>
        <w:t xml:space="preserve">).  </w:t>
      </w:r>
      <w:r w:rsidRPr="006B04C7" w:rsidR="00600A13">
        <w:rPr>
          <w:rFonts w:ascii="Times New Roman" w:hAnsi="Times New Roman" w:cs="Times New Roman"/>
        </w:rPr>
        <w:t>The U.S. Department of Homeland Security</w:t>
      </w:r>
      <w:r w:rsidRPr="006B04C7" w:rsidR="004B41AA">
        <w:rPr>
          <w:rFonts w:ascii="Times New Roman" w:hAnsi="Times New Roman" w:cs="Times New Roman"/>
        </w:rPr>
        <w:t xml:space="preserve"> (DHS)</w:t>
      </w:r>
      <w:r w:rsidRPr="006B04C7" w:rsidR="00600A13">
        <w:rPr>
          <w:rFonts w:ascii="Times New Roman" w:hAnsi="Times New Roman" w:cs="Times New Roman"/>
        </w:rPr>
        <w:t xml:space="preserve"> is authorized to maintain documentation of the enforcement activities undertaken by its components under 44 U.S.C. § 3101 (Records </w:t>
      </w:r>
      <w:r w:rsidRPr="006B04C7" w:rsidR="001D2095">
        <w:rPr>
          <w:rFonts w:ascii="Times New Roman" w:hAnsi="Times New Roman" w:cs="Times New Roman"/>
        </w:rPr>
        <w:t>m</w:t>
      </w:r>
      <w:r w:rsidRPr="006B04C7" w:rsidR="00600A13">
        <w:rPr>
          <w:rFonts w:ascii="Times New Roman" w:hAnsi="Times New Roman" w:cs="Times New Roman"/>
        </w:rPr>
        <w:t xml:space="preserve">anagement by </w:t>
      </w:r>
      <w:r w:rsidRPr="006B04C7" w:rsidR="001D2095">
        <w:rPr>
          <w:rFonts w:ascii="Times New Roman" w:hAnsi="Times New Roman" w:cs="Times New Roman"/>
        </w:rPr>
        <w:t>a</w:t>
      </w:r>
      <w:r w:rsidRPr="006B04C7" w:rsidR="00600A13">
        <w:rPr>
          <w:rFonts w:ascii="Times New Roman" w:hAnsi="Times New Roman" w:cs="Times New Roman"/>
        </w:rPr>
        <w:t xml:space="preserve">gency </w:t>
      </w:r>
      <w:r w:rsidRPr="006B04C7" w:rsidR="001D2095">
        <w:rPr>
          <w:rFonts w:ascii="Times New Roman" w:hAnsi="Times New Roman" w:cs="Times New Roman"/>
        </w:rPr>
        <w:t>h</w:t>
      </w:r>
      <w:r w:rsidRPr="006B04C7" w:rsidR="00600A13">
        <w:rPr>
          <w:rFonts w:ascii="Times New Roman" w:hAnsi="Times New Roman" w:cs="Times New Roman"/>
        </w:rPr>
        <w:t xml:space="preserve">eads; </w:t>
      </w:r>
      <w:r w:rsidRPr="006B04C7" w:rsidR="001D2095">
        <w:rPr>
          <w:rFonts w:ascii="Times New Roman" w:hAnsi="Times New Roman" w:cs="Times New Roman"/>
        </w:rPr>
        <w:t>g</w:t>
      </w:r>
      <w:r w:rsidRPr="006B04C7" w:rsidR="00600A13">
        <w:rPr>
          <w:rFonts w:ascii="Times New Roman" w:hAnsi="Times New Roman" w:cs="Times New Roman"/>
        </w:rPr>
        <w:t xml:space="preserve">eneral </w:t>
      </w:r>
      <w:r w:rsidRPr="006B04C7" w:rsidR="001D2095">
        <w:rPr>
          <w:rFonts w:ascii="Times New Roman" w:hAnsi="Times New Roman" w:cs="Times New Roman"/>
        </w:rPr>
        <w:t>d</w:t>
      </w:r>
      <w:r w:rsidRPr="006B04C7" w:rsidR="00600A13">
        <w:rPr>
          <w:rFonts w:ascii="Times New Roman" w:hAnsi="Times New Roman" w:cs="Times New Roman"/>
        </w:rPr>
        <w:t>uties).  Information obtained, used, and disseminated by DHS and its component agencies, including ICE, through the use of this form may be subject to the Privacy Act of 1974, 5 U.S.C. § 552a</w:t>
      </w:r>
      <w:r w:rsidRPr="006B04C7" w:rsidR="004B41AA">
        <w:rPr>
          <w:rFonts w:ascii="Times New Roman" w:hAnsi="Times New Roman" w:cs="Times New Roman"/>
        </w:rPr>
        <w:t>;</w:t>
      </w:r>
      <w:r w:rsidRPr="006B04C7" w:rsidR="00600A13">
        <w:rPr>
          <w:rFonts w:ascii="Times New Roman" w:hAnsi="Times New Roman" w:cs="Times New Roman"/>
        </w:rPr>
        <w:t xml:space="preserve"> as well as the Uniform Trade Secrets Act of 1979, as amended, 18 U.S.C.</w:t>
      </w:r>
      <w:r w:rsidRPr="006B04C7" w:rsidR="0084594D">
        <w:rPr>
          <w:rFonts w:ascii="Times New Roman" w:hAnsi="Times New Roman" w:cs="Times New Roman"/>
        </w:rPr>
        <w:t xml:space="preserve"> </w:t>
      </w:r>
      <w:r w:rsidRPr="006B04C7" w:rsidR="00600A13">
        <w:rPr>
          <w:rFonts w:ascii="Times New Roman" w:hAnsi="Times New Roman" w:cs="Times New Roman"/>
        </w:rPr>
        <w:t xml:space="preserve">§ 1905.  Additionally, information obtained via the Form may be considered “confidential commercial information” as defined by, and subject to, 19 C.F.R. § 103.35. </w:t>
      </w:r>
      <w:r w:rsidRPr="006B04C7" w:rsidR="00714FB5">
        <w:rPr>
          <w:rFonts w:ascii="Times New Roman" w:hAnsi="Times New Roman" w:cs="Times New Roman"/>
        </w:rPr>
        <w:t>Information provided via the Form may relate to laws enforced by HSI as well as other IPR Center partner agencies, including: 17 U.S.C. § 506 and 18 U.S.C. § 2319 (</w:t>
      </w:r>
      <w:r w:rsidRPr="006B04C7" w:rsidR="0084594D">
        <w:rPr>
          <w:rFonts w:ascii="Times New Roman" w:hAnsi="Times New Roman" w:cs="Times New Roman"/>
        </w:rPr>
        <w:t>c</w:t>
      </w:r>
      <w:r w:rsidRPr="006B04C7" w:rsidR="00714FB5">
        <w:rPr>
          <w:rFonts w:ascii="Times New Roman" w:hAnsi="Times New Roman" w:cs="Times New Roman"/>
        </w:rPr>
        <w:t>opyright infringement); 18 U.S.C §2319A (</w:t>
      </w:r>
      <w:r w:rsidRPr="006B04C7" w:rsidR="001D2095">
        <w:rPr>
          <w:rFonts w:ascii="Times New Roman" w:hAnsi="Times New Roman" w:cs="Times New Roman"/>
          <w:color w:val="auto"/>
        </w:rPr>
        <w:t>Unauthorized fixation of and trafficking in sound recordings and music videos of live musical performances</w:t>
      </w:r>
      <w:r w:rsidRPr="006B04C7" w:rsidR="00714FB5">
        <w:rPr>
          <w:rFonts w:ascii="Times New Roman" w:hAnsi="Times New Roman" w:cs="Times New Roman"/>
          <w:color w:val="auto"/>
        </w:rPr>
        <w:t>); 18 U.S.C. § 2319B (</w:t>
      </w:r>
      <w:r w:rsidRPr="006B04C7" w:rsidR="001D2095">
        <w:rPr>
          <w:rFonts w:ascii="Times New Roman" w:hAnsi="Times New Roman" w:cs="Times New Roman"/>
          <w:color w:val="auto"/>
        </w:rPr>
        <w:t>Unauthorized recording of Motion pictures in a Motion picture exhibition facility</w:t>
      </w:r>
      <w:r w:rsidRPr="006B04C7" w:rsidR="00714FB5">
        <w:rPr>
          <w:rFonts w:ascii="Times New Roman" w:hAnsi="Times New Roman" w:cs="Times New Roman"/>
        </w:rPr>
        <w:t>); and 18 U.S.C. § 2320 (</w:t>
      </w:r>
      <w:r w:rsidRPr="006B04C7" w:rsidR="001D2095">
        <w:rPr>
          <w:rFonts w:ascii="Times New Roman" w:hAnsi="Times New Roman" w:cs="Times New Roman"/>
        </w:rPr>
        <w:t xml:space="preserve">Trafficking in </w:t>
      </w:r>
      <w:r w:rsidR="00CC3F4A">
        <w:rPr>
          <w:rFonts w:ascii="Times New Roman" w:hAnsi="Times New Roman" w:cs="Times New Roman"/>
        </w:rPr>
        <w:t>c</w:t>
      </w:r>
      <w:r w:rsidRPr="006B04C7" w:rsidR="001D2095">
        <w:rPr>
          <w:rFonts w:ascii="Times New Roman" w:hAnsi="Times New Roman" w:cs="Times New Roman"/>
        </w:rPr>
        <w:t>ounterfeit goods or services</w:t>
      </w:r>
      <w:r w:rsidRPr="006B04C7" w:rsidR="00714FB5">
        <w:rPr>
          <w:rFonts w:ascii="Times New Roman" w:hAnsi="Times New Roman" w:cs="Times New Roman"/>
        </w:rPr>
        <w:t xml:space="preserve">).  </w:t>
      </w:r>
    </w:p>
    <w:p w:rsidR="00DC2120" w:rsidP="00207EA6" w:rsidRDefault="00DC2120" w14:paraId="13704C64" w14:textId="77777777">
      <w:pPr>
        <w:pStyle w:val="Default"/>
        <w:spacing w:line="360" w:lineRule="auto"/>
        <w:rPr>
          <w:rFonts w:ascii="Times New Roman" w:hAnsi="Times New Roman" w:cs="Times New Roman"/>
          <w:color w:val="auto"/>
        </w:rPr>
      </w:pPr>
    </w:p>
    <w:p w:rsidRPr="006B04C7" w:rsidR="00610CA1" w:rsidP="00207EA6" w:rsidRDefault="00097DE0" w14:paraId="562F5C70" w14:textId="77777777">
      <w:pPr>
        <w:pStyle w:val="Default"/>
        <w:spacing w:line="360" w:lineRule="auto"/>
        <w:rPr>
          <w:rFonts w:ascii="Times New Roman" w:hAnsi="Times New Roman" w:cs="Times New Roman"/>
          <w:bCs/>
          <w:color w:val="auto"/>
        </w:rPr>
      </w:pPr>
      <w:r w:rsidRPr="006B04C7">
        <w:rPr>
          <w:rFonts w:ascii="Times New Roman" w:hAnsi="Times New Roman" w:cs="Times New Roman"/>
          <w:color w:val="auto"/>
        </w:rPr>
        <w:t xml:space="preserve">As part of the </w:t>
      </w:r>
      <w:r w:rsidRPr="006B04C7" w:rsidR="00610CA1">
        <w:rPr>
          <w:rFonts w:ascii="Times New Roman" w:hAnsi="Times New Roman" w:cs="Times New Roman"/>
          <w:color w:val="auto"/>
        </w:rPr>
        <w:t>IPR Center</w:t>
      </w:r>
      <w:r w:rsidRPr="006B04C7">
        <w:rPr>
          <w:rFonts w:ascii="Times New Roman" w:hAnsi="Times New Roman" w:cs="Times New Roman"/>
          <w:color w:val="auto"/>
        </w:rPr>
        <w:t xml:space="preserve">’s outreach activities, it </w:t>
      </w:r>
      <w:r w:rsidRPr="006B04C7" w:rsidR="00610CA1">
        <w:rPr>
          <w:rFonts w:ascii="Times New Roman" w:hAnsi="Times New Roman" w:cs="Times New Roman"/>
          <w:color w:val="auto"/>
        </w:rPr>
        <w:t>encourage</w:t>
      </w:r>
      <w:r w:rsidRPr="006B04C7" w:rsidR="003B2241">
        <w:rPr>
          <w:rFonts w:ascii="Times New Roman" w:hAnsi="Times New Roman" w:cs="Times New Roman"/>
          <w:color w:val="auto"/>
        </w:rPr>
        <w:t>s</w:t>
      </w:r>
      <w:r w:rsidRPr="006B04C7" w:rsidR="00610CA1">
        <w:rPr>
          <w:rFonts w:ascii="Times New Roman" w:hAnsi="Times New Roman" w:cs="Times New Roman"/>
          <w:color w:val="auto"/>
        </w:rPr>
        <w:t xml:space="preserve"> members of the general public, industry, trade associations, law enforcement and government agencies to report violations of intellectual property rights</w:t>
      </w:r>
      <w:r w:rsidRPr="006B04C7">
        <w:rPr>
          <w:rFonts w:ascii="Times New Roman" w:hAnsi="Times New Roman" w:cs="Times New Roman"/>
          <w:color w:val="auto"/>
        </w:rPr>
        <w:t xml:space="preserve">, via the IPR Center’s “Report IP Theft” button located on </w:t>
      </w:r>
      <w:r w:rsidRPr="006B04C7" w:rsidR="00610CA1">
        <w:rPr>
          <w:rFonts w:ascii="Times New Roman" w:hAnsi="Times New Roman" w:cs="Times New Roman"/>
          <w:color w:val="auto"/>
        </w:rPr>
        <w:t>various websites.  Th</w:t>
      </w:r>
      <w:r w:rsidRPr="006B04C7" w:rsidR="00344320">
        <w:rPr>
          <w:rFonts w:ascii="Times New Roman" w:hAnsi="Times New Roman" w:cs="Times New Roman"/>
          <w:color w:val="auto"/>
        </w:rPr>
        <w:t>is multi-use</w:t>
      </w:r>
      <w:r w:rsidRPr="006B04C7" w:rsidR="00610CA1">
        <w:rPr>
          <w:rFonts w:ascii="Times New Roman" w:hAnsi="Times New Roman" w:cs="Times New Roman"/>
          <w:color w:val="auto"/>
        </w:rPr>
        <w:t xml:space="preserve"> form is designed as </w:t>
      </w:r>
      <w:r w:rsidRPr="006B04C7" w:rsidR="001F1680">
        <w:rPr>
          <w:rFonts w:ascii="Times New Roman" w:hAnsi="Times New Roman" w:cs="Times New Roman"/>
          <w:color w:val="auto"/>
        </w:rPr>
        <w:t>a</w:t>
      </w:r>
      <w:r w:rsidRPr="006B04C7" w:rsidR="00610CA1">
        <w:rPr>
          <w:rFonts w:ascii="Times New Roman" w:hAnsi="Times New Roman" w:cs="Times New Roman"/>
          <w:color w:val="auto"/>
        </w:rPr>
        <w:t xml:space="preserve"> mechanism to accept online </w:t>
      </w:r>
      <w:r w:rsidRPr="006B04C7" w:rsidR="00344320">
        <w:rPr>
          <w:rFonts w:ascii="Times New Roman" w:hAnsi="Times New Roman" w:cs="Times New Roman"/>
          <w:color w:val="auto"/>
        </w:rPr>
        <w:t>allegations</w:t>
      </w:r>
      <w:r w:rsidRPr="006B04C7" w:rsidR="00610CA1">
        <w:rPr>
          <w:rFonts w:ascii="Times New Roman" w:hAnsi="Times New Roman" w:cs="Times New Roman"/>
          <w:color w:val="auto"/>
        </w:rPr>
        <w:t xml:space="preserve"> from actual victims</w:t>
      </w:r>
      <w:r w:rsidRPr="006B04C7" w:rsidR="00344320">
        <w:rPr>
          <w:rFonts w:ascii="Times New Roman" w:hAnsi="Times New Roman" w:cs="Times New Roman"/>
          <w:color w:val="auto"/>
        </w:rPr>
        <w:t>,</w:t>
      </w:r>
      <w:r w:rsidRPr="006B04C7">
        <w:rPr>
          <w:rFonts w:ascii="Times New Roman" w:hAnsi="Times New Roman" w:cs="Times New Roman"/>
          <w:color w:val="auto"/>
        </w:rPr>
        <w:t xml:space="preserve"> </w:t>
      </w:r>
      <w:r w:rsidRPr="006B04C7" w:rsidR="00084F37">
        <w:rPr>
          <w:rFonts w:ascii="Times New Roman" w:hAnsi="Times New Roman" w:cs="Times New Roman"/>
          <w:color w:val="auto"/>
        </w:rPr>
        <w:t>witnesses</w:t>
      </w:r>
      <w:r w:rsidRPr="006B04C7" w:rsidR="00610CA1">
        <w:rPr>
          <w:rFonts w:ascii="Times New Roman" w:hAnsi="Times New Roman" w:cs="Times New Roman"/>
          <w:color w:val="auto"/>
        </w:rPr>
        <w:t>,</w:t>
      </w:r>
      <w:r w:rsidRPr="006B04C7" w:rsidR="00344320">
        <w:rPr>
          <w:rFonts w:ascii="Times New Roman" w:hAnsi="Times New Roman" w:cs="Times New Roman"/>
          <w:color w:val="auto"/>
        </w:rPr>
        <w:t xml:space="preserve"> public and private sector organizations,</w:t>
      </w:r>
      <w:r w:rsidRPr="006B04C7" w:rsidR="00610CA1">
        <w:rPr>
          <w:rFonts w:ascii="Times New Roman" w:hAnsi="Times New Roman" w:cs="Times New Roman"/>
          <w:color w:val="auto"/>
        </w:rPr>
        <w:t xml:space="preserve"> as well as </w:t>
      </w:r>
      <w:r w:rsidRPr="006B04C7" w:rsidR="00344320">
        <w:rPr>
          <w:rFonts w:ascii="Times New Roman" w:hAnsi="Times New Roman" w:cs="Times New Roman"/>
          <w:color w:val="auto"/>
        </w:rPr>
        <w:t xml:space="preserve">to receive investigative leads for deconfliction by </w:t>
      </w:r>
      <w:r w:rsidRPr="006B04C7" w:rsidR="00610CA1">
        <w:rPr>
          <w:rFonts w:ascii="Times New Roman" w:hAnsi="Times New Roman" w:cs="Times New Roman"/>
          <w:color w:val="auto"/>
        </w:rPr>
        <w:t xml:space="preserve">the IPR Center’s </w:t>
      </w:r>
      <w:r w:rsidRPr="006B04C7" w:rsidR="001F1680">
        <w:rPr>
          <w:rFonts w:ascii="Times New Roman" w:hAnsi="Times New Roman" w:cs="Times New Roman"/>
          <w:color w:val="auto"/>
        </w:rPr>
        <w:t>p</w:t>
      </w:r>
      <w:r w:rsidRPr="006B04C7" w:rsidR="00610CA1">
        <w:rPr>
          <w:rFonts w:ascii="Times New Roman" w:hAnsi="Times New Roman" w:cs="Times New Roman"/>
          <w:color w:val="auto"/>
        </w:rPr>
        <w:t xml:space="preserve">artners. The information provided is reviewed promptly by </w:t>
      </w:r>
      <w:r w:rsidRPr="006B04C7" w:rsidR="00245FDB">
        <w:rPr>
          <w:rFonts w:ascii="Times New Roman" w:hAnsi="Times New Roman" w:cs="Times New Roman"/>
          <w:color w:val="auto"/>
        </w:rPr>
        <w:t>HSI</w:t>
      </w:r>
      <w:r w:rsidRPr="006B04C7" w:rsidR="00BE19B5">
        <w:rPr>
          <w:rFonts w:ascii="Times New Roman" w:hAnsi="Times New Roman" w:cs="Times New Roman"/>
          <w:color w:val="auto"/>
        </w:rPr>
        <w:t xml:space="preserve"> officials within the </w:t>
      </w:r>
      <w:r w:rsidRPr="006B04C7" w:rsidR="00610CA1">
        <w:rPr>
          <w:rFonts w:ascii="Times New Roman" w:hAnsi="Times New Roman" w:cs="Times New Roman"/>
          <w:color w:val="auto"/>
        </w:rPr>
        <w:t xml:space="preserve">IPR Center and disseminated for investigative response, deconfliction, and tactical use to </w:t>
      </w:r>
      <w:r w:rsidRPr="006B04C7" w:rsidR="00610CA1">
        <w:rPr>
          <w:rFonts w:ascii="Times New Roman" w:hAnsi="Times New Roman" w:cs="Times New Roman"/>
          <w:bCs/>
          <w:color w:val="auto"/>
        </w:rPr>
        <w:t xml:space="preserve">IPR Center </w:t>
      </w:r>
      <w:r w:rsidRPr="006B04C7" w:rsidR="00F6450B">
        <w:rPr>
          <w:rFonts w:ascii="Times New Roman" w:hAnsi="Times New Roman" w:cs="Times New Roman"/>
          <w:bCs/>
          <w:color w:val="auto"/>
        </w:rPr>
        <w:t>p</w:t>
      </w:r>
      <w:r w:rsidRPr="006B04C7" w:rsidR="00610CA1">
        <w:rPr>
          <w:rFonts w:ascii="Times New Roman" w:hAnsi="Times New Roman" w:cs="Times New Roman"/>
          <w:bCs/>
          <w:color w:val="auto"/>
        </w:rPr>
        <w:t>artners</w:t>
      </w:r>
      <w:r w:rsidRPr="006B04C7" w:rsidR="00344320">
        <w:rPr>
          <w:rFonts w:ascii="Times New Roman" w:hAnsi="Times New Roman" w:cs="Times New Roman"/>
          <w:bCs/>
          <w:color w:val="auto"/>
        </w:rPr>
        <w:t>, as appropriate</w:t>
      </w:r>
      <w:r w:rsidRPr="006B04C7" w:rsidR="00610CA1">
        <w:rPr>
          <w:rFonts w:ascii="Times New Roman" w:hAnsi="Times New Roman" w:cs="Times New Roman"/>
          <w:bCs/>
          <w:color w:val="auto"/>
        </w:rPr>
        <w:t xml:space="preserve">. </w:t>
      </w:r>
    </w:p>
    <w:p w:rsidRPr="006B04C7" w:rsidR="002A6FCD" w:rsidP="00207EA6" w:rsidRDefault="002A6FCD" w14:paraId="71FA12CB" w14:textId="77777777">
      <w:pPr>
        <w:pStyle w:val="Default"/>
        <w:spacing w:line="360" w:lineRule="auto"/>
        <w:rPr>
          <w:rFonts w:ascii="Times New Roman" w:hAnsi="Times New Roman" w:cs="Times New Roman"/>
          <w:bCs/>
          <w:color w:val="auto"/>
        </w:rPr>
      </w:pPr>
    </w:p>
    <w:p w:rsidR="002A6FCD" w:rsidP="00207EA6" w:rsidRDefault="00714FB5" w14:paraId="21AFFB58" w14:textId="77777777">
      <w:pPr>
        <w:pStyle w:val="Default"/>
        <w:spacing w:line="360" w:lineRule="auto"/>
        <w:rPr>
          <w:rFonts w:ascii="Times New Roman" w:hAnsi="Times New Roman" w:cs="Times New Roman"/>
          <w:bCs/>
          <w:color w:val="auto"/>
        </w:rPr>
      </w:pPr>
      <w:r w:rsidRPr="006B04C7">
        <w:rPr>
          <w:rFonts w:ascii="Times New Roman" w:hAnsi="Times New Roman" w:cs="Times New Roman"/>
          <w:bCs/>
          <w:color w:val="auto"/>
        </w:rPr>
        <w:t>The Form</w:t>
      </w:r>
      <w:r w:rsidRPr="006B04C7" w:rsidR="002A6FCD">
        <w:rPr>
          <w:rFonts w:ascii="Times New Roman" w:hAnsi="Times New Roman" w:cs="Times New Roman"/>
          <w:bCs/>
          <w:color w:val="auto"/>
        </w:rPr>
        <w:t xml:space="preserve"> serve</w:t>
      </w:r>
      <w:r w:rsidRPr="006B04C7" w:rsidR="00452F46">
        <w:rPr>
          <w:rFonts w:ascii="Times New Roman" w:hAnsi="Times New Roman" w:cs="Times New Roman"/>
          <w:bCs/>
          <w:color w:val="auto"/>
        </w:rPr>
        <w:t>s</w:t>
      </w:r>
      <w:r w:rsidRPr="006B04C7" w:rsidR="002A6FCD">
        <w:rPr>
          <w:rFonts w:ascii="Times New Roman" w:hAnsi="Times New Roman" w:cs="Times New Roman"/>
          <w:bCs/>
          <w:color w:val="auto"/>
        </w:rPr>
        <w:t xml:space="preserve"> as an integral tool to identify </w:t>
      </w:r>
      <w:r w:rsidRPr="006B04C7" w:rsidR="00097DE0">
        <w:rPr>
          <w:rFonts w:ascii="Times New Roman" w:hAnsi="Times New Roman" w:cs="Times New Roman"/>
          <w:bCs/>
          <w:color w:val="auto"/>
        </w:rPr>
        <w:t xml:space="preserve">perpetrators of </w:t>
      </w:r>
      <w:r w:rsidRPr="006B04C7" w:rsidR="007D02FE">
        <w:rPr>
          <w:rFonts w:ascii="Times New Roman" w:hAnsi="Times New Roman" w:cs="Times New Roman"/>
          <w:bCs/>
          <w:color w:val="auto"/>
        </w:rPr>
        <w:t>counterfeiting</w:t>
      </w:r>
      <w:r w:rsidRPr="006B04C7" w:rsidR="004761E5">
        <w:rPr>
          <w:rFonts w:ascii="Times New Roman" w:hAnsi="Times New Roman" w:cs="Times New Roman"/>
          <w:bCs/>
          <w:color w:val="auto"/>
        </w:rPr>
        <w:t>, piracy,</w:t>
      </w:r>
      <w:r w:rsidRPr="006B04C7" w:rsidR="002A6FCD">
        <w:rPr>
          <w:rFonts w:ascii="Times New Roman" w:hAnsi="Times New Roman" w:cs="Times New Roman"/>
          <w:bCs/>
          <w:color w:val="auto"/>
        </w:rPr>
        <w:t xml:space="preserve"> and </w:t>
      </w:r>
      <w:r w:rsidRPr="006B04C7" w:rsidR="007D02FE">
        <w:rPr>
          <w:rFonts w:ascii="Times New Roman" w:hAnsi="Times New Roman" w:cs="Times New Roman"/>
          <w:bCs/>
          <w:color w:val="auto"/>
        </w:rPr>
        <w:t xml:space="preserve">other </w:t>
      </w:r>
      <w:r w:rsidRPr="006B04C7" w:rsidR="002A6FCD">
        <w:rPr>
          <w:rFonts w:ascii="Times New Roman" w:hAnsi="Times New Roman" w:cs="Times New Roman"/>
          <w:bCs/>
          <w:color w:val="auto"/>
        </w:rPr>
        <w:t xml:space="preserve">commercial </w:t>
      </w:r>
      <w:r w:rsidRPr="006B04C7" w:rsidR="004761E5">
        <w:rPr>
          <w:rFonts w:ascii="Times New Roman" w:hAnsi="Times New Roman" w:cs="Times New Roman"/>
          <w:bCs/>
          <w:color w:val="auto"/>
        </w:rPr>
        <w:t xml:space="preserve">trade </w:t>
      </w:r>
      <w:r w:rsidRPr="006B04C7" w:rsidR="002A6FCD">
        <w:rPr>
          <w:rFonts w:ascii="Times New Roman" w:hAnsi="Times New Roman" w:cs="Times New Roman"/>
          <w:bCs/>
          <w:color w:val="auto"/>
        </w:rPr>
        <w:t>fraud</w:t>
      </w:r>
      <w:r w:rsidRPr="006B04C7" w:rsidR="00097DE0">
        <w:rPr>
          <w:rFonts w:ascii="Times New Roman" w:hAnsi="Times New Roman" w:cs="Times New Roman"/>
          <w:bCs/>
          <w:color w:val="auto"/>
        </w:rPr>
        <w:t xml:space="preserve"> crimes</w:t>
      </w:r>
      <w:r w:rsidRPr="006B04C7" w:rsidR="002A6FCD">
        <w:rPr>
          <w:rFonts w:ascii="Times New Roman" w:hAnsi="Times New Roman" w:cs="Times New Roman"/>
          <w:bCs/>
          <w:color w:val="auto"/>
        </w:rPr>
        <w:t>.</w:t>
      </w:r>
      <w:r w:rsidRPr="006B04C7" w:rsidR="005D600E">
        <w:rPr>
          <w:rFonts w:ascii="Times New Roman" w:hAnsi="Times New Roman" w:cs="Times New Roman"/>
          <w:bCs/>
          <w:color w:val="auto"/>
        </w:rPr>
        <w:t xml:space="preserve">  </w:t>
      </w:r>
      <w:r w:rsidRPr="006B04C7" w:rsidR="00BD7D7C">
        <w:rPr>
          <w:rFonts w:ascii="Times New Roman" w:hAnsi="Times New Roman" w:cs="Times New Roman"/>
          <w:bCs/>
          <w:color w:val="auto"/>
        </w:rPr>
        <w:t>The Form</w:t>
      </w:r>
      <w:r w:rsidRPr="006B04C7" w:rsidR="005D600E">
        <w:rPr>
          <w:rFonts w:ascii="Times New Roman" w:hAnsi="Times New Roman" w:cs="Times New Roman"/>
          <w:bCs/>
          <w:color w:val="auto"/>
        </w:rPr>
        <w:t xml:space="preserve"> </w:t>
      </w:r>
      <w:r w:rsidRPr="006B04C7" w:rsidR="00BD7D7C">
        <w:rPr>
          <w:rFonts w:ascii="Times New Roman" w:hAnsi="Times New Roman" w:cs="Times New Roman"/>
          <w:bCs/>
          <w:color w:val="auto"/>
        </w:rPr>
        <w:t xml:space="preserve">also </w:t>
      </w:r>
      <w:r w:rsidRPr="006B04C7" w:rsidR="005D600E">
        <w:rPr>
          <w:rFonts w:ascii="Times New Roman" w:hAnsi="Times New Roman" w:cs="Times New Roman"/>
          <w:bCs/>
          <w:color w:val="auto"/>
        </w:rPr>
        <w:t>facilitate</w:t>
      </w:r>
      <w:r w:rsidRPr="006B04C7" w:rsidR="003B2241">
        <w:rPr>
          <w:rFonts w:ascii="Times New Roman" w:hAnsi="Times New Roman" w:cs="Times New Roman"/>
          <w:bCs/>
          <w:color w:val="auto"/>
        </w:rPr>
        <w:t>s</w:t>
      </w:r>
      <w:r w:rsidRPr="006B04C7" w:rsidR="005D600E">
        <w:rPr>
          <w:rFonts w:ascii="Times New Roman" w:hAnsi="Times New Roman" w:cs="Times New Roman"/>
          <w:bCs/>
          <w:color w:val="auto"/>
        </w:rPr>
        <w:t xml:space="preserve"> a more efficient and effective means for law enforcement</w:t>
      </w:r>
      <w:r w:rsidRPr="006B04C7" w:rsidR="0053577B">
        <w:rPr>
          <w:rFonts w:ascii="Times New Roman" w:hAnsi="Times New Roman" w:cs="Times New Roman"/>
          <w:bCs/>
          <w:color w:val="auto"/>
        </w:rPr>
        <w:t xml:space="preserve"> and regulatory </w:t>
      </w:r>
      <w:r w:rsidRPr="006B04C7" w:rsidR="005D600E">
        <w:rPr>
          <w:rFonts w:ascii="Times New Roman" w:hAnsi="Times New Roman" w:cs="Times New Roman"/>
          <w:bCs/>
          <w:color w:val="auto"/>
        </w:rPr>
        <w:t xml:space="preserve">agencies to pursue allegations </w:t>
      </w:r>
      <w:r w:rsidRPr="006B04C7" w:rsidR="0053577B">
        <w:rPr>
          <w:rFonts w:ascii="Times New Roman" w:hAnsi="Times New Roman" w:cs="Times New Roman"/>
          <w:bCs/>
          <w:color w:val="auto"/>
        </w:rPr>
        <w:t>involving</w:t>
      </w:r>
      <w:r w:rsidRPr="006B04C7" w:rsidR="005D600E">
        <w:rPr>
          <w:rFonts w:ascii="Times New Roman" w:hAnsi="Times New Roman" w:cs="Times New Roman"/>
          <w:bCs/>
          <w:color w:val="auto"/>
        </w:rPr>
        <w:t xml:space="preserve"> </w:t>
      </w:r>
      <w:r w:rsidRPr="006B04C7" w:rsidR="007D02FE">
        <w:rPr>
          <w:rFonts w:ascii="Times New Roman" w:hAnsi="Times New Roman" w:cs="Times New Roman"/>
          <w:bCs/>
          <w:color w:val="auto"/>
        </w:rPr>
        <w:t>intellectual property</w:t>
      </w:r>
      <w:r w:rsidRPr="006B04C7" w:rsidR="00245FDB">
        <w:rPr>
          <w:rFonts w:ascii="Times New Roman" w:hAnsi="Times New Roman" w:cs="Times New Roman"/>
          <w:bCs/>
          <w:color w:val="auto"/>
        </w:rPr>
        <w:t xml:space="preserve"> (IP)</w:t>
      </w:r>
      <w:r w:rsidRPr="006B04C7" w:rsidR="007D02FE">
        <w:rPr>
          <w:rFonts w:ascii="Times New Roman" w:hAnsi="Times New Roman" w:cs="Times New Roman"/>
          <w:bCs/>
          <w:color w:val="auto"/>
        </w:rPr>
        <w:t xml:space="preserve"> infringement</w:t>
      </w:r>
      <w:r w:rsidRPr="006B04C7" w:rsidR="0021014E">
        <w:rPr>
          <w:rFonts w:ascii="Times New Roman" w:hAnsi="Times New Roman" w:cs="Times New Roman"/>
          <w:bCs/>
          <w:color w:val="auto"/>
        </w:rPr>
        <w:t xml:space="preserve">, thus providing an opportunity for </w:t>
      </w:r>
      <w:r w:rsidRPr="006B04C7" w:rsidR="00344320">
        <w:rPr>
          <w:rFonts w:ascii="Times New Roman" w:hAnsi="Times New Roman" w:cs="Times New Roman"/>
          <w:bCs/>
          <w:color w:val="auto"/>
        </w:rPr>
        <w:t xml:space="preserve">those agencies </w:t>
      </w:r>
      <w:r w:rsidRPr="006B04C7" w:rsidR="0053577B">
        <w:rPr>
          <w:rFonts w:ascii="Times New Roman" w:hAnsi="Times New Roman" w:cs="Times New Roman"/>
          <w:bCs/>
          <w:color w:val="auto"/>
        </w:rPr>
        <w:t xml:space="preserve">to </w:t>
      </w:r>
      <w:r w:rsidRPr="006B04C7" w:rsidR="0021014E">
        <w:rPr>
          <w:rFonts w:ascii="Times New Roman" w:hAnsi="Times New Roman" w:cs="Times New Roman"/>
          <w:bCs/>
          <w:color w:val="auto"/>
        </w:rPr>
        <w:t xml:space="preserve">better protect the </w:t>
      </w:r>
      <w:r w:rsidRPr="006B04C7" w:rsidR="0053577B">
        <w:rPr>
          <w:rFonts w:ascii="Times New Roman" w:hAnsi="Times New Roman" w:cs="Times New Roman"/>
          <w:color w:val="auto"/>
        </w:rPr>
        <w:t xml:space="preserve">general public, industry, trade associations, </w:t>
      </w:r>
      <w:r w:rsidRPr="006B04C7" w:rsidR="007D02FE">
        <w:rPr>
          <w:rFonts w:ascii="Times New Roman" w:hAnsi="Times New Roman" w:cs="Times New Roman"/>
          <w:color w:val="auto"/>
        </w:rPr>
        <w:t xml:space="preserve">and </w:t>
      </w:r>
      <w:r w:rsidRPr="006B04C7" w:rsidR="0053577B">
        <w:rPr>
          <w:rFonts w:ascii="Times New Roman" w:hAnsi="Times New Roman" w:cs="Times New Roman"/>
          <w:color w:val="auto"/>
        </w:rPr>
        <w:t xml:space="preserve">law enforcement and government agencies from being victimized by perpetrators of crimes </w:t>
      </w:r>
      <w:r w:rsidRPr="006B04C7" w:rsidR="007D02FE">
        <w:rPr>
          <w:rFonts w:ascii="Times New Roman" w:hAnsi="Times New Roman" w:cs="Times New Roman"/>
          <w:color w:val="auto"/>
        </w:rPr>
        <w:t xml:space="preserve">which may implicate risks to </w:t>
      </w:r>
      <w:r w:rsidRPr="006B04C7" w:rsidR="0053577B">
        <w:rPr>
          <w:rFonts w:ascii="Times New Roman" w:hAnsi="Times New Roman" w:cs="Times New Roman"/>
          <w:color w:val="auto"/>
        </w:rPr>
        <w:t>public health and safety.</w:t>
      </w:r>
      <w:r w:rsidRPr="006B04C7" w:rsidR="005D600E">
        <w:rPr>
          <w:rFonts w:ascii="Times New Roman" w:hAnsi="Times New Roman" w:cs="Times New Roman"/>
          <w:bCs/>
          <w:color w:val="auto"/>
        </w:rPr>
        <w:t xml:space="preserve">  Simultaneously, use of this form for deconfliction purposes </w:t>
      </w:r>
      <w:r w:rsidRPr="006B04C7" w:rsidR="00BE19B5">
        <w:rPr>
          <w:rFonts w:ascii="Times New Roman" w:hAnsi="Times New Roman" w:cs="Times New Roman"/>
          <w:bCs/>
          <w:color w:val="auto"/>
        </w:rPr>
        <w:t>reduce</w:t>
      </w:r>
      <w:r w:rsidRPr="006B04C7" w:rsidR="003B2241">
        <w:rPr>
          <w:rFonts w:ascii="Times New Roman" w:hAnsi="Times New Roman" w:cs="Times New Roman"/>
          <w:bCs/>
          <w:color w:val="auto"/>
        </w:rPr>
        <w:t>s</w:t>
      </w:r>
      <w:r w:rsidRPr="006B04C7" w:rsidR="00BE19B5">
        <w:rPr>
          <w:rFonts w:ascii="Times New Roman" w:hAnsi="Times New Roman" w:cs="Times New Roman"/>
          <w:bCs/>
          <w:color w:val="auto"/>
        </w:rPr>
        <w:t xml:space="preserve"> the duplication of federal law enforcement efforts and expenditure of resources as well as enhancing</w:t>
      </w:r>
      <w:r w:rsidRPr="006B04C7" w:rsidR="0053577B">
        <w:rPr>
          <w:rFonts w:ascii="Times New Roman" w:hAnsi="Times New Roman" w:cs="Times New Roman"/>
          <w:bCs/>
          <w:color w:val="auto"/>
        </w:rPr>
        <w:t xml:space="preserve"> interagency communication</w:t>
      </w:r>
      <w:r w:rsidRPr="006B04C7" w:rsidR="005D600E">
        <w:rPr>
          <w:rFonts w:ascii="Times New Roman" w:hAnsi="Times New Roman" w:cs="Times New Roman"/>
          <w:bCs/>
          <w:color w:val="auto"/>
        </w:rPr>
        <w:t xml:space="preserve">. </w:t>
      </w:r>
    </w:p>
    <w:p w:rsidRPr="006B04C7" w:rsidR="00AD1403" w:rsidP="00DC2120" w:rsidRDefault="00AD1403" w14:paraId="774A33B6" w14:textId="77777777">
      <w:pPr>
        <w:pStyle w:val="Default"/>
        <w:spacing w:line="480" w:lineRule="auto"/>
        <w:rPr>
          <w:rFonts w:ascii="Times New Roman" w:hAnsi="Times New Roman" w:cs="Times New Roman"/>
          <w:bCs/>
          <w:color w:val="auto"/>
        </w:rPr>
      </w:pPr>
    </w:p>
    <w:p w:rsidRPr="006B04C7" w:rsidR="00B27061" w:rsidP="00207EA6" w:rsidRDefault="00B27061" w14:paraId="74AEB7AA" w14:textId="77777777">
      <w:pPr>
        <w:numPr>
          <w:ilvl w:val="0"/>
          <w:numId w:val="1"/>
        </w:numPr>
        <w:tabs>
          <w:tab w:val="left" w:pos="-1440"/>
        </w:tabs>
        <w:jc w:val="both"/>
        <w:rPr>
          <w:rFonts w:ascii="Times New Roman" w:hAnsi="Times New Roman"/>
          <w:b/>
        </w:rPr>
      </w:pPr>
      <w:r w:rsidRPr="006B04C7">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Pr="006B04C7" w:rsidR="002A6FCD" w:rsidP="00207EA6" w:rsidRDefault="002A6FCD" w14:paraId="6DC8D9FC" w14:textId="77777777">
      <w:pPr>
        <w:tabs>
          <w:tab w:val="left" w:pos="-1440"/>
        </w:tabs>
        <w:spacing w:line="360" w:lineRule="auto"/>
        <w:jc w:val="both"/>
        <w:rPr>
          <w:rFonts w:ascii="Times New Roman" w:hAnsi="Times New Roman"/>
        </w:rPr>
      </w:pPr>
    </w:p>
    <w:p w:rsidRPr="006B04C7" w:rsidR="002A6FCD" w:rsidP="00207EA6" w:rsidRDefault="002A6FCD" w14:paraId="4D5F81AC" w14:textId="77777777">
      <w:pPr>
        <w:tabs>
          <w:tab w:val="left" w:pos="-1440"/>
        </w:tabs>
        <w:spacing w:line="360" w:lineRule="auto"/>
        <w:jc w:val="both"/>
        <w:rPr>
          <w:rFonts w:ascii="Times New Roman" w:hAnsi="Times New Roman"/>
        </w:rPr>
      </w:pPr>
      <w:r w:rsidRPr="006B04C7">
        <w:rPr>
          <w:rFonts w:ascii="Times New Roman" w:hAnsi="Times New Roman"/>
        </w:rPr>
        <w:t xml:space="preserve">The information </w:t>
      </w:r>
      <w:r w:rsidRPr="006B04C7" w:rsidR="00196439">
        <w:rPr>
          <w:rFonts w:ascii="Times New Roman" w:hAnsi="Times New Roman"/>
        </w:rPr>
        <w:t>is</w:t>
      </w:r>
      <w:r w:rsidRPr="006B04C7">
        <w:rPr>
          <w:rFonts w:ascii="Times New Roman" w:hAnsi="Times New Roman"/>
        </w:rPr>
        <w:t xml:space="preserve"> collected from members of the public</w:t>
      </w:r>
      <w:r w:rsidRPr="006B04C7" w:rsidR="008650FE">
        <w:rPr>
          <w:rFonts w:ascii="Times New Roman" w:hAnsi="Times New Roman"/>
        </w:rPr>
        <w:t xml:space="preserve"> (including</w:t>
      </w:r>
      <w:r w:rsidRPr="006B04C7">
        <w:rPr>
          <w:rFonts w:ascii="Times New Roman" w:hAnsi="Times New Roman"/>
        </w:rPr>
        <w:t xml:space="preserve"> industry</w:t>
      </w:r>
      <w:r w:rsidRPr="006B04C7" w:rsidR="008650FE">
        <w:rPr>
          <w:rFonts w:ascii="Times New Roman" w:hAnsi="Times New Roman"/>
        </w:rPr>
        <w:t xml:space="preserve"> right</w:t>
      </w:r>
      <w:r w:rsidRPr="006B04C7" w:rsidR="00714FB5">
        <w:rPr>
          <w:rFonts w:ascii="Times New Roman" w:hAnsi="Times New Roman"/>
        </w:rPr>
        <w:t>-</w:t>
      </w:r>
      <w:r w:rsidRPr="006B04C7" w:rsidR="008650FE">
        <w:rPr>
          <w:rFonts w:ascii="Times New Roman" w:hAnsi="Times New Roman"/>
        </w:rPr>
        <w:t>holders and</w:t>
      </w:r>
      <w:r w:rsidRPr="006B04C7">
        <w:rPr>
          <w:rFonts w:ascii="Times New Roman" w:hAnsi="Times New Roman"/>
        </w:rPr>
        <w:t xml:space="preserve"> trade associations</w:t>
      </w:r>
      <w:r w:rsidRPr="006B04C7" w:rsidR="008650FE">
        <w:rPr>
          <w:rFonts w:ascii="Times New Roman" w:hAnsi="Times New Roman"/>
        </w:rPr>
        <w:t>)</w:t>
      </w:r>
      <w:r w:rsidRPr="006B04C7">
        <w:rPr>
          <w:rFonts w:ascii="Times New Roman" w:hAnsi="Times New Roman"/>
        </w:rPr>
        <w:t xml:space="preserve">, </w:t>
      </w:r>
      <w:r w:rsidRPr="006B04C7" w:rsidR="008650FE">
        <w:rPr>
          <w:rFonts w:ascii="Times New Roman" w:hAnsi="Times New Roman"/>
        </w:rPr>
        <w:t>as well as federal,</w:t>
      </w:r>
      <w:r w:rsidRPr="006B04C7" w:rsidR="004B41AA">
        <w:rPr>
          <w:rFonts w:ascii="Times New Roman" w:hAnsi="Times New Roman"/>
        </w:rPr>
        <w:t xml:space="preserve"> </w:t>
      </w:r>
      <w:r w:rsidRPr="006B04C7" w:rsidR="008650FE">
        <w:rPr>
          <w:rFonts w:ascii="Times New Roman" w:hAnsi="Times New Roman"/>
        </w:rPr>
        <w:t xml:space="preserve">state, local and tribal </w:t>
      </w:r>
      <w:r w:rsidRPr="006B04C7">
        <w:rPr>
          <w:rFonts w:ascii="Times New Roman" w:hAnsi="Times New Roman"/>
        </w:rPr>
        <w:t xml:space="preserve">law </w:t>
      </w:r>
      <w:r w:rsidRPr="006B04C7" w:rsidR="00CC3F4A">
        <w:rPr>
          <w:rFonts w:ascii="Times New Roman" w:hAnsi="Times New Roman"/>
        </w:rPr>
        <w:t>enforcement,</w:t>
      </w:r>
      <w:r w:rsidRPr="006B04C7">
        <w:rPr>
          <w:rFonts w:ascii="Times New Roman" w:hAnsi="Times New Roman"/>
        </w:rPr>
        <w:t xml:space="preserve"> and government agencies</w:t>
      </w:r>
      <w:r w:rsidRPr="006B04C7" w:rsidR="008650FE">
        <w:rPr>
          <w:rFonts w:ascii="Times New Roman" w:hAnsi="Times New Roman"/>
        </w:rPr>
        <w:t>.  Such information is provided on a voluntary basis</w:t>
      </w:r>
      <w:r w:rsidRPr="006B04C7">
        <w:rPr>
          <w:rFonts w:ascii="Times New Roman" w:hAnsi="Times New Roman"/>
        </w:rPr>
        <w:t xml:space="preserve"> </w:t>
      </w:r>
      <w:r w:rsidRPr="006B04C7" w:rsidR="008650FE">
        <w:rPr>
          <w:rFonts w:ascii="Times New Roman" w:hAnsi="Times New Roman"/>
        </w:rPr>
        <w:t xml:space="preserve">and through the use of </w:t>
      </w:r>
      <w:r w:rsidRPr="006B04C7" w:rsidR="00C50BC3">
        <w:rPr>
          <w:rFonts w:ascii="Times New Roman" w:hAnsi="Times New Roman"/>
        </w:rPr>
        <w:t>an electronic</w:t>
      </w:r>
      <w:r w:rsidRPr="006B04C7">
        <w:rPr>
          <w:rFonts w:ascii="Times New Roman" w:hAnsi="Times New Roman"/>
        </w:rPr>
        <w:t xml:space="preserve"> form </w:t>
      </w:r>
      <w:r w:rsidRPr="006B04C7" w:rsidR="008650FE">
        <w:rPr>
          <w:rFonts w:ascii="Times New Roman" w:hAnsi="Times New Roman"/>
        </w:rPr>
        <w:t>accessible</w:t>
      </w:r>
      <w:r w:rsidRPr="006B04C7">
        <w:rPr>
          <w:rFonts w:ascii="Times New Roman" w:hAnsi="Times New Roman"/>
        </w:rPr>
        <w:t xml:space="preserve"> </w:t>
      </w:r>
      <w:r w:rsidRPr="006B04C7" w:rsidR="00027423">
        <w:rPr>
          <w:rFonts w:ascii="Times New Roman" w:hAnsi="Times New Roman"/>
        </w:rPr>
        <w:t xml:space="preserve">via </w:t>
      </w:r>
      <w:r w:rsidRPr="006B04C7" w:rsidR="008650FE">
        <w:rPr>
          <w:rFonts w:ascii="Times New Roman" w:hAnsi="Times New Roman"/>
        </w:rPr>
        <w:t xml:space="preserve">clicking </w:t>
      </w:r>
      <w:r w:rsidRPr="006B04C7" w:rsidR="00027423">
        <w:rPr>
          <w:rFonts w:ascii="Times New Roman" w:hAnsi="Times New Roman"/>
        </w:rPr>
        <w:t xml:space="preserve">the “Report IP Theft” button located on multiple websites, including the </w:t>
      </w:r>
      <w:hyperlink w:history="1" r:id="rId13">
        <w:r w:rsidRPr="006B04C7" w:rsidR="00027423">
          <w:rPr>
            <w:rStyle w:val="Hyperlink"/>
            <w:rFonts w:ascii="Times New Roman" w:hAnsi="Times New Roman"/>
          </w:rPr>
          <w:t>WWW.IPRCENTER.GOV</w:t>
        </w:r>
      </w:hyperlink>
      <w:r w:rsidRPr="006B04C7" w:rsidR="00027423">
        <w:rPr>
          <w:rFonts w:ascii="Times New Roman" w:hAnsi="Times New Roman"/>
        </w:rPr>
        <w:t xml:space="preserve"> website.   Once completed, the </w:t>
      </w:r>
      <w:r w:rsidRPr="006B04C7" w:rsidR="00714FB5">
        <w:rPr>
          <w:rFonts w:ascii="Times New Roman" w:hAnsi="Times New Roman"/>
        </w:rPr>
        <w:t xml:space="preserve">Form </w:t>
      </w:r>
      <w:r w:rsidRPr="006B04C7" w:rsidR="00CC3F4A">
        <w:rPr>
          <w:rFonts w:ascii="Times New Roman" w:hAnsi="Times New Roman"/>
        </w:rPr>
        <w:t>is electronically</w:t>
      </w:r>
      <w:r w:rsidRPr="006B04C7" w:rsidR="00027423">
        <w:rPr>
          <w:rFonts w:ascii="Times New Roman" w:hAnsi="Times New Roman"/>
        </w:rPr>
        <w:t xml:space="preserve"> transmitted to the IPR Center for review</w:t>
      </w:r>
      <w:r w:rsidRPr="006B04C7" w:rsidR="008650FE">
        <w:rPr>
          <w:rFonts w:ascii="Times New Roman" w:hAnsi="Times New Roman"/>
        </w:rPr>
        <w:t>,</w:t>
      </w:r>
      <w:r w:rsidRPr="006B04C7" w:rsidR="00027423">
        <w:rPr>
          <w:rFonts w:ascii="Times New Roman" w:hAnsi="Times New Roman"/>
        </w:rPr>
        <w:t xml:space="preserve"> analysis</w:t>
      </w:r>
      <w:r w:rsidRPr="006B04C7" w:rsidR="008650FE">
        <w:rPr>
          <w:rFonts w:ascii="Times New Roman" w:hAnsi="Times New Roman"/>
        </w:rPr>
        <w:t xml:space="preserve"> and deconfliction among the IPR Center partner agencies, as appropriate</w:t>
      </w:r>
      <w:r w:rsidRPr="006B04C7" w:rsidR="00027423">
        <w:rPr>
          <w:rFonts w:ascii="Times New Roman" w:hAnsi="Times New Roman"/>
        </w:rPr>
        <w:t xml:space="preserve">.  </w:t>
      </w:r>
      <w:r w:rsidRPr="006B04C7" w:rsidR="008650FE">
        <w:rPr>
          <w:rFonts w:ascii="Times New Roman" w:hAnsi="Times New Roman"/>
        </w:rPr>
        <w:t>I</w:t>
      </w:r>
      <w:r w:rsidRPr="006B04C7" w:rsidR="00027423">
        <w:rPr>
          <w:rFonts w:ascii="Times New Roman" w:hAnsi="Times New Roman"/>
        </w:rPr>
        <w:t xml:space="preserve">f the </w:t>
      </w:r>
      <w:r w:rsidRPr="006B04C7" w:rsidR="008650FE">
        <w:rPr>
          <w:rFonts w:ascii="Times New Roman" w:hAnsi="Times New Roman"/>
        </w:rPr>
        <w:t xml:space="preserve">submitted form </w:t>
      </w:r>
      <w:r w:rsidRPr="006B04C7" w:rsidR="00027423">
        <w:rPr>
          <w:rFonts w:ascii="Times New Roman" w:hAnsi="Times New Roman"/>
        </w:rPr>
        <w:t xml:space="preserve">contains information relevant to </w:t>
      </w:r>
      <w:r w:rsidRPr="006B04C7" w:rsidR="008650FE">
        <w:rPr>
          <w:rFonts w:ascii="Times New Roman" w:hAnsi="Times New Roman"/>
        </w:rPr>
        <w:t xml:space="preserve">entities outside of the IPR </w:t>
      </w:r>
      <w:r w:rsidRPr="006B04C7" w:rsidR="008650FE">
        <w:rPr>
          <w:rFonts w:ascii="Times New Roman" w:hAnsi="Times New Roman"/>
        </w:rPr>
        <w:lastRenderedPageBreak/>
        <w:t>Center</w:t>
      </w:r>
      <w:r w:rsidRPr="006B04C7" w:rsidR="00027423">
        <w:rPr>
          <w:rFonts w:ascii="Times New Roman" w:hAnsi="Times New Roman"/>
        </w:rPr>
        <w:t xml:space="preserve">, the </w:t>
      </w:r>
      <w:r w:rsidRPr="006B04C7" w:rsidR="00097DE0">
        <w:rPr>
          <w:rFonts w:ascii="Times New Roman" w:hAnsi="Times New Roman"/>
        </w:rPr>
        <w:t>information</w:t>
      </w:r>
      <w:r w:rsidRPr="006B04C7" w:rsidR="00027423">
        <w:rPr>
          <w:rFonts w:ascii="Times New Roman" w:hAnsi="Times New Roman"/>
        </w:rPr>
        <w:t xml:space="preserve"> </w:t>
      </w:r>
      <w:r w:rsidRPr="006B04C7" w:rsidR="00C025C5">
        <w:rPr>
          <w:rFonts w:ascii="Times New Roman" w:hAnsi="Times New Roman"/>
        </w:rPr>
        <w:t xml:space="preserve">is </w:t>
      </w:r>
      <w:r w:rsidRPr="006B04C7" w:rsidR="00027423">
        <w:rPr>
          <w:rFonts w:ascii="Times New Roman" w:hAnsi="Times New Roman"/>
        </w:rPr>
        <w:t xml:space="preserve">provided </w:t>
      </w:r>
      <w:r w:rsidRPr="006B04C7" w:rsidR="001F1680">
        <w:rPr>
          <w:rFonts w:ascii="Times New Roman" w:hAnsi="Times New Roman"/>
        </w:rPr>
        <w:t xml:space="preserve">to </w:t>
      </w:r>
      <w:r w:rsidRPr="006B04C7" w:rsidR="00027423">
        <w:rPr>
          <w:rFonts w:ascii="Times New Roman" w:hAnsi="Times New Roman"/>
        </w:rPr>
        <w:t xml:space="preserve">the </w:t>
      </w:r>
      <w:r w:rsidRPr="006B04C7" w:rsidR="00C50BC3">
        <w:rPr>
          <w:rFonts w:ascii="Times New Roman" w:hAnsi="Times New Roman"/>
        </w:rPr>
        <w:t>applicable</w:t>
      </w:r>
      <w:r w:rsidRPr="006B04C7" w:rsidR="00027423">
        <w:rPr>
          <w:rFonts w:ascii="Times New Roman" w:hAnsi="Times New Roman"/>
        </w:rPr>
        <w:t xml:space="preserve"> agency for review and action, as appropriate</w:t>
      </w:r>
      <w:r w:rsidRPr="006B04C7" w:rsidR="00245FDB">
        <w:rPr>
          <w:rFonts w:ascii="Times New Roman" w:hAnsi="Times New Roman"/>
        </w:rPr>
        <w:t xml:space="preserve"> and in accordance with any applicable laws, regulations, directives, policies, or procedures applicable to information sharing</w:t>
      </w:r>
      <w:r w:rsidRPr="006B04C7" w:rsidR="00027423">
        <w:rPr>
          <w:rFonts w:ascii="Times New Roman" w:hAnsi="Times New Roman"/>
        </w:rPr>
        <w:t>.</w:t>
      </w:r>
    </w:p>
    <w:p w:rsidRPr="006B04C7" w:rsidR="00027423" w:rsidP="00207EA6" w:rsidRDefault="00027423" w14:paraId="63FE7754" w14:textId="77777777">
      <w:pPr>
        <w:tabs>
          <w:tab w:val="left" w:pos="-1440"/>
        </w:tabs>
        <w:spacing w:line="360" w:lineRule="auto"/>
        <w:jc w:val="both"/>
        <w:rPr>
          <w:rFonts w:ascii="Times New Roman" w:hAnsi="Times New Roman"/>
        </w:rPr>
      </w:pPr>
    </w:p>
    <w:p w:rsidRPr="006B04C7" w:rsidR="002A6FCD" w:rsidP="00207EA6" w:rsidRDefault="00F00148" w14:paraId="3434B52C" w14:textId="77777777">
      <w:pPr>
        <w:tabs>
          <w:tab w:val="left" w:pos="-1440"/>
        </w:tabs>
        <w:spacing w:line="360" w:lineRule="auto"/>
        <w:jc w:val="both"/>
        <w:rPr>
          <w:rFonts w:ascii="Times New Roman" w:hAnsi="Times New Roman"/>
        </w:rPr>
      </w:pPr>
      <w:r w:rsidRPr="006B04C7">
        <w:rPr>
          <w:rFonts w:ascii="Times New Roman" w:hAnsi="Times New Roman"/>
        </w:rPr>
        <w:t xml:space="preserve">Both IPR Center partners and non-partners who receive </w:t>
      </w:r>
      <w:r w:rsidRPr="006B04C7" w:rsidR="006C601A">
        <w:rPr>
          <w:rFonts w:ascii="Times New Roman" w:hAnsi="Times New Roman"/>
        </w:rPr>
        <w:t xml:space="preserve">information from </w:t>
      </w:r>
      <w:r w:rsidRPr="006B04C7">
        <w:rPr>
          <w:rFonts w:ascii="Times New Roman" w:hAnsi="Times New Roman"/>
        </w:rPr>
        <w:t xml:space="preserve">the Form </w:t>
      </w:r>
      <w:r w:rsidRPr="006B04C7" w:rsidR="00027423">
        <w:rPr>
          <w:rFonts w:ascii="Times New Roman" w:hAnsi="Times New Roman"/>
        </w:rPr>
        <w:t xml:space="preserve">query their respective databases, analyze the results, and respond to the IPR Center </w:t>
      </w:r>
      <w:r w:rsidRPr="006B04C7" w:rsidR="00B027A6">
        <w:rPr>
          <w:rFonts w:ascii="Times New Roman" w:hAnsi="Times New Roman"/>
        </w:rPr>
        <w:t xml:space="preserve">as to </w:t>
      </w:r>
      <w:r w:rsidRPr="006B04C7" w:rsidR="00027423">
        <w:rPr>
          <w:rFonts w:ascii="Times New Roman" w:hAnsi="Times New Roman"/>
        </w:rPr>
        <w:t xml:space="preserve">whether they have a potential matching record </w:t>
      </w:r>
      <w:r w:rsidRPr="006B04C7" w:rsidR="007660F9">
        <w:rPr>
          <w:rFonts w:ascii="Times New Roman" w:hAnsi="Times New Roman"/>
        </w:rPr>
        <w:t>to deconflict</w:t>
      </w:r>
      <w:r w:rsidRPr="006B04C7" w:rsidR="00097DE0">
        <w:rPr>
          <w:rFonts w:ascii="Times New Roman" w:hAnsi="Times New Roman"/>
        </w:rPr>
        <w:t xml:space="preserve"> and/or </w:t>
      </w:r>
      <w:r w:rsidRPr="006B04C7" w:rsidR="00C50BC3">
        <w:rPr>
          <w:rFonts w:ascii="Times New Roman" w:hAnsi="Times New Roman"/>
        </w:rPr>
        <w:t xml:space="preserve">jurisdictional </w:t>
      </w:r>
      <w:r w:rsidRPr="006B04C7" w:rsidR="00097DE0">
        <w:rPr>
          <w:rFonts w:ascii="Times New Roman" w:hAnsi="Times New Roman"/>
        </w:rPr>
        <w:t>interest in the matter.</w:t>
      </w:r>
    </w:p>
    <w:p w:rsidRPr="006B04C7" w:rsidR="00097DE0" w:rsidP="00207EA6" w:rsidRDefault="00097DE0" w14:paraId="651722C9" w14:textId="77777777">
      <w:pPr>
        <w:tabs>
          <w:tab w:val="left" w:pos="-1440"/>
        </w:tabs>
        <w:spacing w:line="360" w:lineRule="auto"/>
        <w:jc w:val="both"/>
        <w:rPr>
          <w:rFonts w:ascii="Times New Roman" w:hAnsi="Times New Roman"/>
        </w:rPr>
      </w:pPr>
    </w:p>
    <w:p w:rsidRPr="006B04C7" w:rsidR="00B27061" w:rsidP="00207EA6" w:rsidRDefault="00B27061" w14:paraId="439E7600" w14:textId="77777777">
      <w:pPr>
        <w:numPr>
          <w:ilvl w:val="0"/>
          <w:numId w:val="1"/>
        </w:numPr>
        <w:tabs>
          <w:tab w:val="left" w:pos="-1440"/>
        </w:tabs>
        <w:jc w:val="both"/>
        <w:rPr>
          <w:rFonts w:ascii="Times New Roman" w:hAnsi="Times New Roman"/>
          <w:b/>
        </w:rPr>
      </w:pPr>
      <w:r w:rsidRPr="006B04C7">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B04C7" w:rsidR="00EB7BCF" w:rsidP="00207EA6" w:rsidRDefault="00EB7BCF" w14:paraId="3121B6F1" w14:textId="77777777">
      <w:pPr>
        <w:tabs>
          <w:tab w:val="left" w:pos="-1440"/>
        </w:tabs>
        <w:spacing w:line="360" w:lineRule="auto"/>
        <w:jc w:val="both"/>
        <w:rPr>
          <w:rFonts w:ascii="Times New Roman" w:hAnsi="Times New Roman"/>
        </w:rPr>
      </w:pPr>
    </w:p>
    <w:p w:rsidRPr="006B04C7" w:rsidR="00EB7BCF" w:rsidP="00207EA6" w:rsidRDefault="00EB7BCF" w14:paraId="75740654" w14:textId="77777777">
      <w:pPr>
        <w:tabs>
          <w:tab w:val="left" w:pos="-1440"/>
        </w:tabs>
        <w:spacing w:line="360" w:lineRule="auto"/>
        <w:jc w:val="both"/>
        <w:rPr>
          <w:rFonts w:ascii="Times New Roman" w:hAnsi="Times New Roman"/>
        </w:rPr>
      </w:pPr>
      <w:r w:rsidRPr="006B04C7">
        <w:rPr>
          <w:rFonts w:ascii="Times New Roman" w:hAnsi="Times New Roman"/>
        </w:rPr>
        <w:t xml:space="preserve">The </w:t>
      </w:r>
      <w:r w:rsidRPr="006B04C7" w:rsidR="00714FB5">
        <w:rPr>
          <w:rFonts w:ascii="Times New Roman" w:hAnsi="Times New Roman"/>
        </w:rPr>
        <w:t>Form</w:t>
      </w:r>
      <w:r w:rsidRPr="006B04C7">
        <w:rPr>
          <w:rFonts w:ascii="Times New Roman" w:hAnsi="Times New Roman"/>
        </w:rPr>
        <w:t xml:space="preserve"> </w:t>
      </w:r>
      <w:r w:rsidRPr="006B04C7" w:rsidR="00452F46">
        <w:rPr>
          <w:rFonts w:ascii="Times New Roman" w:hAnsi="Times New Roman"/>
        </w:rPr>
        <w:t>is used</w:t>
      </w:r>
      <w:r w:rsidRPr="006B04C7">
        <w:rPr>
          <w:rFonts w:ascii="Times New Roman" w:hAnsi="Times New Roman"/>
        </w:rPr>
        <w:t xml:space="preserve"> as part of an automated allegation and deconfliction program.  The</w:t>
      </w:r>
      <w:r w:rsidRPr="006B04C7" w:rsidR="00C50BC3">
        <w:rPr>
          <w:rFonts w:ascii="Times New Roman" w:hAnsi="Times New Roman"/>
        </w:rPr>
        <w:t xml:space="preserve"> </w:t>
      </w:r>
      <w:r w:rsidR="004141EF">
        <w:rPr>
          <w:rFonts w:ascii="Times New Roman" w:hAnsi="Times New Roman"/>
        </w:rPr>
        <w:t>F</w:t>
      </w:r>
      <w:r w:rsidRPr="006B04C7" w:rsidR="00C50BC3">
        <w:rPr>
          <w:rFonts w:ascii="Times New Roman" w:hAnsi="Times New Roman"/>
        </w:rPr>
        <w:t>orm</w:t>
      </w:r>
      <w:r w:rsidRPr="006B04C7">
        <w:rPr>
          <w:rFonts w:ascii="Times New Roman" w:hAnsi="Times New Roman"/>
        </w:rPr>
        <w:t xml:space="preserve"> </w:t>
      </w:r>
      <w:r w:rsidRPr="006B04C7" w:rsidR="00F13E65">
        <w:rPr>
          <w:rFonts w:ascii="Times New Roman" w:hAnsi="Times New Roman"/>
        </w:rPr>
        <w:t xml:space="preserve">is completed and submitted </w:t>
      </w:r>
      <w:r w:rsidRPr="006B04C7">
        <w:rPr>
          <w:rFonts w:ascii="Times New Roman" w:hAnsi="Times New Roman"/>
        </w:rPr>
        <w:t>electronic</w:t>
      </w:r>
      <w:r w:rsidRPr="006B04C7" w:rsidR="00F13E65">
        <w:rPr>
          <w:rFonts w:ascii="Times New Roman" w:hAnsi="Times New Roman"/>
        </w:rPr>
        <w:t>ally</w:t>
      </w:r>
      <w:r w:rsidRPr="006B04C7">
        <w:rPr>
          <w:rFonts w:ascii="Times New Roman" w:hAnsi="Times New Roman"/>
        </w:rPr>
        <w:t xml:space="preserve">. </w:t>
      </w:r>
      <w:r w:rsidRPr="006B04C7" w:rsidR="00245FDB">
        <w:rPr>
          <w:rFonts w:ascii="Times New Roman" w:hAnsi="Times New Roman"/>
        </w:rPr>
        <w:t xml:space="preserve">In addition to permitting IPR Center partners to review potential leads involving IP infringement, the </w:t>
      </w:r>
      <w:r w:rsidRPr="006B04C7" w:rsidR="00714FB5">
        <w:rPr>
          <w:rFonts w:ascii="Times New Roman" w:hAnsi="Times New Roman"/>
        </w:rPr>
        <w:t>F</w:t>
      </w:r>
      <w:r w:rsidRPr="006B04C7">
        <w:rPr>
          <w:rFonts w:ascii="Times New Roman" w:hAnsi="Times New Roman"/>
        </w:rPr>
        <w:t>orm reduce</w:t>
      </w:r>
      <w:r w:rsidRPr="006B04C7" w:rsidR="00452F46">
        <w:rPr>
          <w:rFonts w:ascii="Times New Roman" w:hAnsi="Times New Roman"/>
        </w:rPr>
        <w:t>s</w:t>
      </w:r>
      <w:r w:rsidRPr="006B04C7">
        <w:rPr>
          <w:rFonts w:ascii="Times New Roman" w:hAnsi="Times New Roman"/>
        </w:rPr>
        <w:t xml:space="preserve"> and minimize</w:t>
      </w:r>
      <w:r w:rsidRPr="006B04C7" w:rsidR="00452F46">
        <w:rPr>
          <w:rFonts w:ascii="Times New Roman" w:hAnsi="Times New Roman"/>
        </w:rPr>
        <w:t>s</w:t>
      </w:r>
      <w:r w:rsidRPr="006B04C7">
        <w:rPr>
          <w:rFonts w:ascii="Times New Roman" w:hAnsi="Times New Roman"/>
        </w:rPr>
        <w:t xml:space="preserve"> any burden to </w:t>
      </w:r>
      <w:r w:rsidRPr="006B04C7" w:rsidR="00F13E65">
        <w:rPr>
          <w:rFonts w:ascii="Times New Roman" w:hAnsi="Times New Roman"/>
        </w:rPr>
        <w:t xml:space="preserve">members of the </w:t>
      </w:r>
      <w:r w:rsidRPr="006B04C7">
        <w:rPr>
          <w:rFonts w:ascii="Times New Roman" w:hAnsi="Times New Roman"/>
        </w:rPr>
        <w:t xml:space="preserve">public </w:t>
      </w:r>
      <w:r w:rsidRPr="006B04C7" w:rsidR="005B6D49">
        <w:rPr>
          <w:rFonts w:ascii="Times New Roman" w:hAnsi="Times New Roman"/>
        </w:rPr>
        <w:t>and is part of an automated referral process to the IPR Center</w:t>
      </w:r>
      <w:r w:rsidRPr="006B04C7">
        <w:rPr>
          <w:rFonts w:ascii="Times New Roman" w:hAnsi="Times New Roman"/>
        </w:rPr>
        <w:t>.</w:t>
      </w:r>
    </w:p>
    <w:p w:rsidR="00B27061" w:rsidP="00207EA6" w:rsidRDefault="00B27061" w14:paraId="7F23A8FE" w14:textId="77777777">
      <w:pPr>
        <w:spacing w:line="360" w:lineRule="auto"/>
        <w:jc w:val="both"/>
        <w:rPr>
          <w:rFonts w:ascii="Times New Roman" w:hAnsi="Times New Roman"/>
        </w:rPr>
      </w:pPr>
    </w:p>
    <w:p w:rsidRPr="006B04C7" w:rsidR="00B27061" w:rsidP="00207EA6" w:rsidRDefault="00B27061" w14:paraId="16170872" w14:textId="77777777">
      <w:pPr>
        <w:numPr>
          <w:ilvl w:val="0"/>
          <w:numId w:val="2"/>
        </w:numPr>
        <w:tabs>
          <w:tab w:val="left" w:pos="-1440"/>
        </w:tabs>
        <w:jc w:val="both"/>
        <w:rPr>
          <w:rFonts w:ascii="Times New Roman" w:hAnsi="Times New Roman"/>
          <w:b/>
        </w:rPr>
      </w:pPr>
      <w:r w:rsidRPr="006B04C7">
        <w:rPr>
          <w:rFonts w:ascii="Times New Roman" w:hAnsi="Times New Roman"/>
          <w:b/>
        </w:rPr>
        <w:t>Describe efforts to identify duplication.  Show specifically why any similar information already available cannot be used or modified for use for the purposes described in Item 2 above.</w:t>
      </w:r>
    </w:p>
    <w:p w:rsidR="00CC3F4A" w:rsidP="00207EA6" w:rsidRDefault="00CC3F4A" w14:paraId="0CABADBF" w14:textId="77777777">
      <w:pPr>
        <w:tabs>
          <w:tab w:val="left" w:pos="-1440"/>
        </w:tabs>
        <w:spacing w:line="360" w:lineRule="auto"/>
        <w:jc w:val="both"/>
        <w:rPr>
          <w:rFonts w:ascii="Times New Roman" w:hAnsi="Times New Roman"/>
        </w:rPr>
      </w:pPr>
    </w:p>
    <w:p w:rsidRPr="006B04C7" w:rsidR="003B04D2" w:rsidP="00207EA6" w:rsidRDefault="00452F46" w14:paraId="313531EF" w14:textId="77777777">
      <w:pPr>
        <w:tabs>
          <w:tab w:val="left" w:pos="-1440"/>
        </w:tabs>
        <w:spacing w:line="360" w:lineRule="auto"/>
        <w:jc w:val="both"/>
        <w:rPr>
          <w:rFonts w:ascii="Times New Roman" w:hAnsi="Times New Roman"/>
        </w:rPr>
      </w:pPr>
      <w:r w:rsidRPr="006B04C7">
        <w:rPr>
          <w:rFonts w:ascii="Times New Roman" w:hAnsi="Times New Roman"/>
        </w:rPr>
        <w:t>T</w:t>
      </w:r>
      <w:r w:rsidRPr="006B04C7" w:rsidR="003B04D2">
        <w:rPr>
          <w:rFonts w:ascii="Times New Roman" w:hAnsi="Times New Roman"/>
        </w:rPr>
        <w:t>he IPR Center reporting capability</w:t>
      </w:r>
      <w:r w:rsidR="004141EF">
        <w:rPr>
          <w:rFonts w:ascii="Times New Roman" w:hAnsi="Times New Roman"/>
        </w:rPr>
        <w:t xml:space="preserve"> </w:t>
      </w:r>
      <w:r w:rsidRPr="006B04C7" w:rsidR="003B04D2">
        <w:rPr>
          <w:rFonts w:ascii="Times New Roman" w:hAnsi="Times New Roman"/>
        </w:rPr>
        <w:t>eliminate</w:t>
      </w:r>
      <w:r w:rsidRPr="006B04C7">
        <w:rPr>
          <w:rFonts w:ascii="Times New Roman" w:hAnsi="Times New Roman"/>
        </w:rPr>
        <w:t>s</w:t>
      </w:r>
      <w:r w:rsidRPr="006B04C7" w:rsidR="003B04D2">
        <w:rPr>
          <w:rFonts w:ascii="Times New Roman" w:hAnsi="Times New Roman"/>
        </w:rPr>
        <w:t xml:space="preserve"> the need for other programmatic reporting tools currently available on the internet.  This </w:t>
      </w:r>
      <w:r w:rsidRPr="006B04C7" w:rsidR="001F1680">
        <w:rPr>
          <w:rFonts w:ascii="Times New Roman" w:hAnsi="Times New Roman"/>
        </w:rPr>
        <w:t>reporting capability provide</w:t>
      </w:r>
      <w:r w:rsidRPr="006B04C7">
        <w:rPr>
          <w:rFonts w:ascii="Times New Roman" w:hAnsi="Times New Roman"/>
        </w:rPr>
        <w:t>s</w:t>
      </w:r>
      <w:r w:rsidRPr="006B04C7" w:rsidR="001F1680">
        <w:rPr>
          <w:rFonts w:ascii="Times New Roman" w:hAnsi="Times New Roman"/>
        </w:rPr>
        <w:t xml:space="preserve"> a</w:t>
      </w:r>
      <w:r w:rsidRPr="006B04C7" w:rsidR="00EB7BCF">
        <w:rPr>
          <w:rFonts w:ascii="Times New Roman" w:hAnsi="Times New Roman"/>
        </w:rPr>
        <w:t>n electronic,</w:t>
      </w:r>
      <w:r w:rsidRPr="006B04C7" w:rsidR="001F1680">
        <w:rPr>
          <w:rFonts w:ascii="Times New Roman" w:hAnsi="Times New Roman"/>
        </w:rPr>
        <w:t xml:space="preserve"> centralized portal to</w:t>
      </w:r>
      <w:r w:rsidRPr="006B04C7" w:rsidR="003B04D2">
        <w:rPr>
          <w:rFonts w:ascii="Times New Roman" w:hAnsi="Times New Roman"/>
        </w:rPr>
        <w:t xml:space="preserve"> the public</w:t>
      </w:r>
      <w:r w:rsidRPr="006B04C7" w:rsidR="001F1680">
        <w:rPr>
          <w:rFonts w:ascii="Times New Roman" w:hAnsi="Times New Roman"/>
        </w:rPr>
        <w:t xml:space="preserve"> (</w:t>
      </w:r>
      <w:r w:rsidRPr="006B04C7" w:rsidR="005B6D49">
        <w:rPr>
          <w:rFonts w:ascii="Times New Roman" w:hAnsi="Times New Roman"/>
        </w:rPr>
        <w:t xml:space="preserve">including </w:t>
      </w:r>
      <w:r w:rsidRPr="006B04C7" w:rsidR="001F1680">
        <w:rPr>
          <w:rFonts w:ascii="Times New Roman" w:hAnsi="Times New Roman"/>
        </w:rPr>
        <w:t xml:space="preserve">victims and/or </w:t>
      </w:r>
      <w:r w:rsidRPr="006B04C7" w:rsidR="00CA70C0">
        <w:rPr>
          <w:rFonts w:ascii="Times New Roman" w:hAnsi="Times New Roman"/>
        </w:rPr>
        <w:t>witnesses</w:t>
      </w:r>
      <w:r w:rsidRPr="006B04C7" w:rsidR="001F1680">
        <w:rPr>
          <w:rFonts w:ascii="Times New Roman" w:hAnsi="Times New Roman"/>
        </w:rPr>
        <w:t>)</w:t>
      </w:r>
      <w:r w:rsidRPr="006B04C7" w:rsidR="003B04D2">
        <w:rPr>
          <w:rFonts w:ascii="Times New Roman" w:hAnsi="Times New Roman"/>
        </w:rPr>
        <w:t xml:space="preserve"> and the IPR Center’s law enforcement partners to report allegations of crimes involving </w:t>
      </w:r>
      <w:r w:rsidRPr="006B04C7" w:rsidR="005B6D49">
        <w:rPr>
          <w:rFonts w:ascii="Times New Roman" w:hAnsi="Times New Roman"/>
        </w:rPr>
        <w:t>IP infringement and other related violations</w:t>
      </w:r>
      <w:r w:rsidRPr="006B04C7" w:rsidR="003B04D2">
        <w:rPr>
          <w:rFonts w:ascii="Times New Roman" w:hAnsi="Times New Roman"/>
        </w:rPr>
        <w:t xml:space="preserve"> enforced by </w:t>
      </w:r>
      <w:r w:rsidRPr="006B04C7" w:rsidR="005B6D49">
        <w:rPr>
          <w:rFonts w:ascii="Times New Roman" w:hAnsi="Times New Roman"/>
        </w:rPr>
        <w:t>HSI and its IPR Center partners</w:t>
      </w:r>
      <w:r w:rsidRPr="006B04C7" w:rsidR="003B04D2">
        <w:rPr>
          <w:rFonts w:ascii="Times New Roman" w:hAnsi="Times New Roman"/>
        </w:rPr>
        <w:t xml:space="preserve">.  </w:t>
      </w:r>
      <w:r w:rsidRPr="006B04C7" w:rsidR="00CC3F4A">
        <w:rPr>
          <w:rFonts w:ascii="Times New Roman" w:hAnsi="Times New Roman"/>
        </w:rPr>
        <w:t>The Form</w:t>
      </w:r>
      <w:r w:rsidRPr="006B04C7" w:rsidR="003B04D2">
        <w:rPr>
          <w:rFonts w:ascii="Times New Roman" w:hAnsi="Times New Roman"/>
        </w:rPr>
        <w:t xml:space="preserve"> </w:t>
      </w:r>
      <w:r w:rsidRPr="006B04C7" w:rsidR="00F23E00">
        <w:rPr>
          <w:rFonts w:ascii="Times New Roman" w:hAnsi="Times New Roman"/>
        </w:rPr>
        <w:t>decrease</w:t>
      </w:r>
      <w:r w:rsidRPr="006B04C7">
        <w:rPr>
          <w:rFonts w:ascii="Times New Roman" w:hAnsi="Times New Roman"/>
        </w:rPr>
        <w:t>s</w:t>
      </w:r>
      <w:r w:rsidRPr="006B04C7" w:rsidR="00F23E00">
        <w:rPr>
          <w:rFonts w:ascii="Times New Roman" w:hAnsi="Times New Roman"/>
        </w:rPr>
        <w:t xml:space="preserve"> the burden on the public to report</w:t>
      </w:r>
      <w:r w:rsidRPr="006B04C7" w:rsidR="003B04D2">
        <w:rPr>
          <w:rFonts w:ascii="Times New Roman" w:hAnsi="Times New Roman"/>
        </w:rPr>
        <w:t xml:space="preserve"> crimes and make</w:t>
      </w:r>
      <w:r w:rsidRPr="006B04C7" w:rsidR="00196439">
        <w:rPr>
          <w:rFonts w:ascii="Times New Roman" w:hAnsi="Times New Roman"/>
        </w:rPr>
        <w:t>s</w:t>
      </w:r>
      <w:r w:rsidRPr="006B04C7" w:rsidR="003B04D2">
        <w:rPr>
          <w:rFonts w:ascii="Times New Roman" w:hAnsi="Times New Roman"/>
        </w:rPr>
        <w:t xml:space="preserve"> it more efficient for the IPR Center and its partners to use the information to protect our national security, warfighters, public </w:t>
      </w:r>
      <w:r w:rsidRPr="006B04C7" w:rsidR="00CC3F4A">
        <w:rPr>
          <w:rFonts w:ascii="Times New Roman" w:hAnsi="Times New Roman"/>
        </w:rPr>
        <w:t>health,</w:t>
      </w:r>
      <w:r w:rsidRPr="006B04C7" w:rsidR="003B04D2">
        <w:rPr>
          <w:rFonts w:ascii="Times New Roman" w:hAnsi="Times New Roman"/>
        </w:rPr>
        <w:t xml:space="preserve"> and safety.</w:t>
      </w:r>
    </w:p>
    <w:p w:rsidRPr="006B04C7" w:rsidR="00A00E47" w:rsidP="00207EA6" w:rsidRDefault="00A00E47" w14:paraId="60C9647B" w14:textId="77777777">
      <w:pPr>
        <w:tabs>
          <w:tab w:val="left" w:pos="-1440"/>
        </w:tabs>
        <w:spacing w:line="360" w:lineRule="auto"/>
        <w:jc w:val="both"/>
        <w:rPr>
          <w:rFonts w:ascii="Times New Roman" w:hAnsi="Times New Roman"/>
        </w:rPr>
      </w:pPr>
    </w:p>
    <w:p w:rsidRPr="006B04C7" w:rsidR="00B27061" w:rsidP="00207EA6" w:rsidRDefault="00B27061" w14:paraId="2920A78A" w14:textId="77777777">
      <w:pPr>
        <w:numPr>
          <w:ilvl w:val="0"/>
          <w:numId w:val="2"/>
        </w:numPr>
        <w:tabs>
          <w:tab w:val="left" w:pos="-1440"/>
        </w:tabs>
        <w:jc w:val="both"/>
        <w:rPr>
          <w:rFonts w:ascii="Times New Roman" w:hAnsi="Times New Roman"/>
          <w:b/>
        </w:rPr>
      </w:pPr>
      <w:r w:rsidRPr="006B04C7">
        <w:rPr>
          <w:rFonts w:ascii="Times New Roman" w:hAnsi="Times New Roman"/>
          <w:b/>
        </w:rPr>
        <w:t>If the collection of information impacts small businesses or other small entities (Item 5 of OMB Form 83-I), describe any methods used to minimize burden.</w:t>
      </w:r>
    </w:p>
    <w:p w:rsidRPr="006B04C7" w:rsidR="00EB7BCF" w:rsidP="00207EA6" w:rsidRDefault="00EB7BCF" w14:paraId="64C81F57" w14:textId="77777777">
      <w:pPr>
        <w:tabs>
          <w:tab w:val="left" w:pos="-1440"/>
        </w:tabs>
        <w:spacing w:line="360" w:lineRule="auto"/>
        <w:ind w:left="720"/>
        <w:jc w:val="both"/>
        <w:rPr>
          <w:rFonts w:ascii="Times New Roman" w:hAnsi="Times New Roman"/>
        </w:rPr>
      </w:pPr>
    </w:p>
    <w:p w:rsidRPr="006B04C7" w:rsidR="003178C8" w:rsidP="00207EA6" w:rsidRDefault="007E0FF6" w14:paraId="6C672E03" w14:textId="77777777">
      <w:pPr>
        <w:tabs>
          <w:tab w:val="left" w:pos="-1440"/>
        </w:tabs>
        <w:spacing w:line="360" w:lineRule="auto"/>
        <w:jc w:val="both"/>
        <w:rPr>
          <w:rFonts w:ascii="Times New Roman" w:hAnsi="Times New Roman"/>
        </w:rPr>
      </w:pPr>
      <w:r w:rsidRPr="006B04C7">
        <w:rPr>
          <w:rFonts w:ascii="Times New Roman" w:hAnsi="Times New Roman"/>
        </w:rPr>
        <w:t xml:space="preserve">The use of the Form </w:t>
      </w:r>
      <w:r w:rsidRPr="006B04C7" w:rsidR="00452F46">
        <w:rPr>
          <w:rFonts w:ascii="Times New Roman" w:hAnsi="Times New Roman"/>
        </w:rPr>
        <w:t xml:space="preserve">does </w:t>
      </w:r>
      <w:r w:rsidRPr="006B04C7">
        <w:rPr>
          <w:rFonts w:ascii="Times New Roman" w:hAnsi="Times New Roman"/>
        </w:rPr>
        <w:t xml:space="preserve">not have a significant economic impact on small businesses or other small entities. </w:t>
      </w:r>
      <w:r w:rsidRPr="006B04C7" w:rsidR="003178C8">
        <w:rPr>
          <w:rFonts w:ascii="Times New Roman" w:hAnsi="Times New Roman"/>
        </w:rPr>
        <w:t xml:space="preserve">The Form </w:t>
      </w:r>
      <w:r w:rsidRPr="006B04C7" w:rsidR="001B70AC">
        <w:rPr>
          <w:rFonts w:ascii="Times New Roman" w:hAnsi="Times New Roman"/>
        </w:rPr>
        <w:t xml:space="preserve">is used </w:t>
      </w:r>
      <w:r w:rsidRPr="006B04C7" w:rsidR="003178C8">
        <w:rPr>
          <w:rFonts w:ascii="Times New Roman" w:hAnsi="Times New Roman"/>
        </w:rPr>
        <w:t>as part of an automated allegation and deconfliction program</w:t>
      </w:r>
      <w:r w:rsidR="004141EF">
        <w:rPr>
          <w:rFonts w:ascii="Times New Roman" w:hAnsi="Times New Roman"/>
        </w:rPr>
        <w:t xml:space="preserve"> and </w:t>
      </w:r>
      <w:r w:rsidRPr="006B04C7" w:rsidR="003178C8">
        <w:rPr>
          <w:rFonts w:ascii="Times New Roman" w:hAnsi="Times New Roman"/>
        </w:rPr>
        <w:t xml:space="preserve">is completed and submitted electronically as part of the IPR Center’s automated program </w:t>
      </w:r>
    </w:p>
    <w:p w:rsidRPr="006B04C7" w:rsidR="00124014" w:rsidP="00207EA6" w:rsidRDefault="00124014" w14:paraId="4D5D0806" w14:textId="77777777">
      <w:pPr>
        <w:spacing w:line="360" w:lineRule="auto"/>
        <w:jc w:val="both"/>
        <w:rPr>
          <w:rFonts w:ascii="Times New Roman" w:hAnsi="Times New Roman"/>
        </w:rPr>
      </w:pPr>
    </w:p>
    <w:p w:rsidRPr="006B04C7" w:rsidR="00B27061" w:rsidP="00207EA6" w:rsidRDefault="00B27061" w14:paraId="0509AD6B" w14:textId="77777777">
      <w:pPr>
        <w:numPr>
          <w:ilvl w:val="0"/>
          <w:numId w:val="2"/>
        </w:numPr>
        <w:tabs>
          <w:tab w:val="left" w:pos="-1440"/>
        </w:tabs>
        <w:jc w:val="both"/>
        <w:rPr>
          <w:rFonts w:ascii="Times New Roman" w:hAnsi="Times New Roman"/>
          <w:b/>
        </w:rPr>
      </w:pPr>
      <w:r w:rsidRPr="006B04C7">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6B04C7" w:rsidR="00EB4CC7" w:rsidP="00207EA6" w:rsidRDefault="00EB4CC7" w14:paraId="5F4E902D" w14:textId="77777777">
      <w:pPr>
        <w:pStyle w:val="Default"/>
        <w:spacing w:line="360" w:lineRule="auto"/>
        <w:rPr>
          <w:rFonts w:ascii="Times New Roman" w:hAnsi="Times New Roman" w:cs="Times New Roman"/>
          <w:color w:val="auto"/>
        </w:rPr>
      </w:pPr>
    </w:p>
    <w:p w:rsidRPr="006B04C7" w:rsidR="00E30C0B" w:rsidP="00207EA6" w:rsidRDefault="00275B4A" w14:paraId="63FDF1ED" w14:textId="77777777">
      <w:pPr>
        <w:pStyle w:val="Default"/>
        <w:spacing w:line="360" w:lineRule="auto"/>
        <w:rPr>
          <w:rFonts w:ascii="Times New Roman" w:hAnsi="Times New Roman" w:cs="Times New Roman"/>
          <w:color w:val="auto"/>
        </w:rPr>
      </w:pPr>
      <w:r w:rsidRPr="006B04C7">
        <w:rPr>
          <w:rFonts w:ascii="Times New Roman" w:hAnsi="Times New Roman" w:cs="Times New Roman"/>
          <w:color w:val="auto"/>
        </w:rPr>
        <w:t>If the information is not collected</w:t>
      </w:r>
      <w:r w:rsidRPr="006B04C7" w:rsidR="00397541">
        <w:rPr>
          <w:rFonts w:ascii="Times New Roman" w:hAnsi="Times New Roman" w:cs="Times New Roman"/>
          <w:color w:val="auto"/>
        </w:rPr>
        <w:t>,</w:t>
      </w:r>
      <w:r w:rsidRPr="006B04C7">
        <w:rPr>
          <w:rFonts w:ascii="Times New Roman" w:hAnsi="Times New Roman" w:cs="Times New Roman"/>
          <w:color w:val="auto"/>
        </w:rPr>
        <w:t xml:space="preserve"> HSI’s </w:t>
      </w:r>
      <w:r w:rsidRPr="006B04C7" w:rsidR="00D8275D">
        <w:rPr>
          <w:rFonts w:ascii="Times New Roman" w:hAnsi="Times New Roman" w:cs="Times New Roman"/>
          <w:color w:val="auto"/>
        </w:rPr>
        <w:t xml:space="preserve">ability to provide a </w:t>
      </w:r>
      <w:r w:rsidRPr="006B04C7" w:rsidR="00CC3F4A">
        <w:rPr>
          <w:rFonts w:ascii="Times New Roman" w:hAnsi="Times New Roman" w:cs="Times New Roman"/>
          <w:color w:val="auto"/>
        </w:rPr>
        <w:t>comprehensive</w:t>
      </w:r>
      <w:r w:rsidRPr="006B04C7" w:rsidR="00D8275D">
        <w:rPr>
          <w:rFonts w:ascii="Times New Roman" w:hAnsi="Times New Roman" w:cs="Times New Roman"/>
          <w:color w:val="auto"/>
        </w:rPr>
        <w:t xml:space="preserve"> and coordinated response to intellectual property r</w:t>
      </w:r>
      <w:r w:rsidRPr="006B04C7">
        <w:rPr>
          <w:rFonts w:ascii="Times New Roman" w:hAnsi="Times New Roman" w:cs="Times New Roman"/>
          <w:color w:val="auto"/>
        </w:rPr>
        <w:t>ights crimes would be severely limited</w:t>
      </w:r>
      <w:r w:rsidRPr="006B04C7" w:rsidR="00D8275D">
        <w:rPr>
          <w:rFonts w:ascii="Times New Roman" w:hAnsi="Times New Roman" w:cs="Times New Roman"/>
          <w:color w:val="auto"/>
        </w:rPr>
        <w:t xml:space="preserve">. </w:t>
      </w:r>
    </w:p>
    <w:p w:rsidRPr="006B04C7" w:rsidR="00EB4CC7" w:rsidP="00207EA6" w:rsidRDefault="00EB4CC7" w14:paraId="2036FA4D" w14:textId="77777777">
      <w:pPr>
        <w:spacing w:line="360" w:lineRule="auto"/>
        <w:jc w:val="both"/>
        <w:rPr>
          <w:rFonts w:ascii="Times New Roman" w:hAnsi="Times New Roman"/>
        </w:rPr>
      </w:pPr>
    </w:p>
    <w:p w:rsidRPr="006B04C7" w:rsidR="00B27061" w:rsidP="00207EA6" w:rsidRDefault="00B27061" w14:paraId="782D1058" w14:textId="77777777">
      <w:pPr>
        <w:tabs>
          <w:tab w:val="left" w:pos="-1440"/>
        </w:tabs>
        <w:ind w:left="720" w:hanging="720"/>
        <w:jc w:val="both"/>
        <w:rPr>
          <w:rFonts w:ascii="Times New Roman" w:hAnsi="Times New Roman"/>
          <w:b/>
        </w:rPr>
      </w:pPr>
      <w:r w:rsidRPr="006B04C7">
        <w:rPr>
          <w:rFonts w:ascii="Times New Roman" w:hAnsi="Times New Roman"/>
          <w:b/>
        </w:rPr>
        <w:t>7.</w:t>
      </w:r>
      <w:r w:rsidRPr="006B04C7">
        <w:rPr>
          <w:rFonts w:ascii="Times New Roman" w:hAnsi="Times New Roman"/>
          <w:b/>
        </w:rPr>
        <w:tab/>
        <w:t>Explain any special circumstances that would cause an information collection to be conducted in a manner:</w:t>
      </w:r>
    </w:p>
    <w:p w:rsidRPr="006B04C7" w:rsidR="00B27061" w:rsidP="00207EA6" w:rsidRDefault="00B27061" w14:paraId="73D8FEE5" w14:textId="77777777">
      <w:pPr>
        <w:jc w:val="both"/>
        <w:rPr>
          <w:rFonts w:ascii="Times New Roman" w:hAnsi="Times New Roman"/>
        </w:rPr>
      </w:pPr>
    </w:p>
    <w:p w:rsidRPr="006B04C7" w:rsidR="00B27061" w:rsidP="00207EA6" w:rsidRDefault="00B27061" w14:paraId="66B78C01"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r>
      <w:r w:rsidRPr="006B04C7" w:rsidR="007F5988">
        <w:rPr>
          <w:rFonts w:ascii="Times New Roman" w:hAnsi="Times New Roman"/>
          <w:b/>
        </w:rPr>
        <w:t>Requiring</w:t>
      </w:r>
      <w:r w:rsidRPr="006B04C7">
        <w:rPr>
          <w:rFonts w:ascii="Times New Roman" w:hAnsi="Times New Roman"/>
          <w:b/>
        </w:rPr>
        <w:t xml:space="preserve"> respondents to report information to the agency more often than </w:t>
      </w:r>
      <w:proofErr w:type="gramStart"/>
      <w:r w:rsidRPr="006B04C7">
        <w:rPr>
          <w:rFonts w:ascii="Times New Roman" w:hAnsi="Times New Roman"/>
          <w:b/>
        </w:rPr>
        <w:t>quarterly;</w:t>
      </w:r>
      <w:proofErr w:type="gramEnd"/>
    </w:p>
    <w:p w:rsidRPr="006B04C7" w:rsidR="00B27061" w:rsidP="00207EA6" w:rsidRDefault="00B27061" w14:paraId="2A82E319" w14:textId="77777777">
      <w:pPr>
        <w:jc w:val="both"/>
        <w:rPr>
          <w:rFonts w:ascii="Times New Roman" w:hAnsi="Times New Roman"/>
          <w:b/>
        </w:rPr>
      </w:pPr>
    </w:p>
    <w:p w:rsidRPr="006B04C7" w:rsidR="00B27061" w:rsidP="00207EA6" w:rsidRDefault="00B27061" w14:paraId="7A4EFCA9"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 xml:space="preserve">requiring respondents to prepare a written response to a collection of information in fewer than 30 days after receipt of </w:t>
      </w:r>
      <w:proofErr w:type="gramStart"/>
      <w:r w:rsidRPr="006B04C7">
        <w:rPr>
          <w:rFonts w:ascii="Times New Roman" w:hAnsi="Times New Roman"/>
          <w:b/>
        </w:rPr>
        <w:t>it;</w:t>
      </w:r>
      <w:proofErr w:type="gramEnd"/>
    </w:p>
    <w:p w:rsidRPr="006B04C7" w:rsidR="00BA0E20" w:rsidP="00207EA6" w:rsidRDefault="00BA0E20" w14:paraId="433FE3A5" w14:textId="77777777">
      <w:pPr>
        <w:tabs>
          <w:tab w:val="left" w:pos="-1440"/>
        </w:tabs>
        <w:ind w:left="1440" w:hanging="720"/>
        <w:jc w:val="both"/>
        <w:rPr>
          <w:rFonts w:ascii="Times New Roman" w:hAnsi="Times New Roman"/>
          <w:b/>
        </w:rPr>
      </w:pPr>
    </w:p>
    <w:p w:rsidRPr="006B04C7" w:rsidR="00B27061" w:rsidP="00207EA6" w:rsidRDefault="00B27061" w14:paraId="050CFB59"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 xml:space="preserve">requiring respondents to submit more than an original and two copies of any </w:t>
      </w:r>
      <w:proofErr w:type="gramStart"/>
      <w:r w:rsidRPr="006B04C7">
        <w:rPr>
          <w:rFonts w:ascii="Times New Roman" w:hAnsi="Times New Roman"/>
          <w:b/>
        </w:rPr>
        <w:t>document;</w:t>
      </w:r>
      <w:proofErr w:type="gramEnd"/>
    </w:p>
    <w:p w:rsidRPr="006B04C7" w:rsidR="00B27061" w:rsidP="00207EA6" w:rsidRDefault="00B27061" w14:paraId="5E1346F8" w14:textId="77777777">
      <w:pPr>
        <w:jc w:val="both"/>
        <w:rPr>
          <w:rFonts w:ascii="Times New Roman" w:hAnsi="Times New Roman"/>
          <w:b/>
        </w:rPr>
      </w:pPr>
    </w:p>
    <w:p w:rsidRPr="006B04C7" w:rsidR="00B27061" w:rsidP="00207EA6" w:rsidRDefault="00B27061" w14:paraId="2496766E"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 xml:space="preserve">requiring respondents to retain records, other than health, medical, government contract, grant-in-aid, or tax records for more than three </w:t>
      </w:r>
      <w:proofErr w:type="gramStart"/>
      <w:r w:rsidRPr="006B04C7">
        <w:rPr>
          <w:rFonts w:ascii="Times New Roman" w:hAnsi="Times New Roman"/>
          <w:b/>
        </w:rPr>
        <w:t>years;</w:t>
      </w:r>
      <w:proofErr w:type="gramEnd"/>
    </w:p>
    <w:p w:rsidRPr="006B04C7" w:rsidR="00B27061" w:rsidP="00207EA6" w:rsidRDefault="00B27061" w14:paraId="3B4A27BD" w14:textId="77777777">
      <w:pPr>
        <w:jc w:val="both"/>
        <w:rPr>
          <w:rFonts w:ascii="Times New Roman" w:hAnsi="Times New Roman"/>
          <w:b/>
        </w:rPr>
      </w:pPr>
    </w:p>
    <w:p w:rsidRPr="006B04C7" w:rsidR="00B27061" w:rsidP="00207EA6" w:rsidRDefault="00B27061" w14:paraId="26E345F8"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r>
      <w:r w:rsidRPr="006B04C7" w:rsidR="007F5988">
        <w:rPr>
          <w:rFonts w:ascii="Times New Roman" w:hAnsi="Times New Roman"/>
          <w:b/>
        </w:rPr>
        <w:t>In</w:t>
      </w:r>
      <w:r w:rsidRPr="006B04C7">
        <w:rPr>
          <w:rFonts w:ascii="Times New Roman" w:hAnsi="Times New Roman"/>
          <w:b/>
        </w:rPr>
        <w:t xml:space="preserve"> connection with a statistical survey, that is not designed to produce valid and reliable results that can be generalized to the universe of </w:t>
      </w:r>
      <w:proofErr w:type="gramStart"/>
      <w:r w:rsidRPr="006B04C7">
        <w:rPr>
          <w:rFonts w:ascii="Times New Roman" w:hAnsi="Times New Roman"/>
          <w:b/>
        </w:rPr>
        <w:t>study;</w:t>
      </w:r>
      <w:proofErr w:type="gramEnd"/>
    </w:p>
    <w:p w:rsidRPr="006B04C7" w:rsidR="00B27061" w:rsidP="00207EA6" w:rsidRDefault="00B27061" w14:paraId="77FFF96E" w14:textId="77777777">
      <w:pPr>
        <w:jc w:val="both"/>
        <w:rPr>
          <w:rFonts w:ascii="Times New Roman" w:hAnsi="Times New Roman"/>
          <w:b/>
        </w:rPr>
      </w:pPr>
    </w:p>
    <w:p w:rsidRPr="006B04C7" w:rsidR="00B27061" w:rsidP="00207EA6" w:rsidRDefault="00B27061" w14:paraId="3210F5F6"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 xml:space="preserve">requiring the use of a statistical data classification that has not been reviewed and approved by </w:t>
      </w:r>
      <w:proofErr w:type="gramStart"/>
      <w:r w:rsidRPr="006B04C7">
        <w:rPr>
          <w:rFonts w:ascii="Times New Roman" w:hAnsi="Times New Roman"/>
          <w:b/>
        </w:rPr>
        <w:t>OMB;</w:t>
      </w:r>
      <w:proofErr w:type="gramEnd"/>
    </w:p>
    <w:p w:rsidRPr="006B04C7" w:rsidR="00B27061" w:rsidP="00207EA6" w:rsidRDefault="00B27061" w14:paraId="4FB8A1BA" w14:textId="77777777">
      <w:pPr>
        <w:jc w:val="both"/>
        <w:rPr>
          <w:rFonts w:ascii="Times New Roman" w:hAnsi="Times New Roman"/>
          <w:b/>
        </w:rPr>
      </w:pPr>
    </w:p>
    <w:p w:rsidRPr="006B04C7" w:rsidR="00B27061" w:rsidP="00207EA6" w:rsidRDefault="00B27061" w14:paraId="792141B8"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B04C7" w:rsidR="00B27061" w:rsidP="00207EA6" w:rsidRDefault="00B27061" w14:paraId="0BE3384B" w14:textId="77777777">
      <w:pPr>
        <w:jc w:val="both"/>
        <w:rPr>
          <w:rFonts w:ascii="Times New Roman" w:hAnsi="Times New Roman"/>
          <w:b/>
        </w:rPr>
      </w:pPr>
    </w:p>
    <w:p w:rsidRPr="006B04C7" w:rsidR="00B27061" w:rsidP="00207EA6" w:rsidRDefault="00B27061" w14:paraId="26F33FE2"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 xml:space="preserve">requiring respondents to submit proprietary trade secret, or other confidential information unless the agency can demonstrate that it has instituted procedures </w:t>
      </w:r>
      <w:r w:rsidRPr="006B04C7">
        <w:rPr>
          <w:rFonts w:ascii="Times New Roman" w:hAnsi="Times New Roman"/>
          <w:b/>
        </w:rPr>
        <w:lastRenderedPageBreak/>
        <w:t>to protect the information's confidentiality to the extent permitted by law.</w:t>
      </w:r>
    </w:p>
    <w:p w:rsidRPr="006B04C7" w:rsidR="00F13E65" w:rsidP="00EA5269" w:rsidRDefault="00F13E65" w14:paraId="5CE68223" w14:textId="77777777">
      <w:pPr>
        <w:spacing w:line="360" w:lineRule="auto"/>
        <w:jc w:val="both"/>
        <w:rPr>
          <w:rFonts w:ascii="Times New Roman" w:hAnsi="Times New Roman"/>
        </w:rPr>
      </w:pPr>
    </w:p>
    <w:p w:rsidRPr="006B04C7" w:rsidR="00F13E65" w:rsidP="00EA5269" w:rsidRDefault="003F37B2" w14:paraId="121B6C08" w14:textId="77777777">
      <w:pPr>
        <w:spacing w:line="360" w:lineRule="auto"/>
        <w:jc w:val="both"/>
        <w:rPr>
          <w:rFonts w:ascii="Times New Roman" w:hAnsi="Times New Roman"/>
        </w:rPr>
      </w:pPr>
      <w:r w:rsidRPr="006B04C7">
        <w:rPr>
          <w:rFonts w:ascii="Times New Roman" w:hAnsi="Times New Roman"/>
        </w:rPr>
        <w:t>The special circumstances contained in item 7 of the supporting statement are not applicable to this information collection</w:t>
      </w:r>
      <w:r w:rsidRPr="006B04C7" w:rsidR="00C16829">
        <w:rPr>
          <w:rFonts w:ascii="Times New Roman" w:hAnsi="Times New Roman"/>
        </w:rPr>
        <w:t xml:space="preserve">.  </w:t>
      </w:r>
    </w:p>
    <w:p w:rsidRPr="006B04C7" w:rsidR="008B6564" w:rsidP="00EA5269" w:rsidRDefault="008B6564" w14:paraId="410C374A" w14:textId="77777777">
      <w:pPr>
        <w:spacing w:line="360" w:lineRule="auto"/>
        <w:jc w:val="both"/>
        <w:rPr>
          <w:rFonts w:ascii="Times New Roman" w:hAnsi="Times New Roman"/>
        </w:rPr>
      </w:pPr>
    </w:p>
    <w:p w:rsidRPr="006B04C7" w:rsidR="00B27061" w:rsidP="00207EA6" w:rsidRDefault="00B27061" w14:paraId="0CB1D732" w14:textId="77777777">
      <w:pPr>
        <w:tabs>
          <w:tab w:val="left" w:pos="-1440"/>
        </w:tabs>
        <w:ind w:left="720" w:hanging="720"/>
        <w:jc w:val="both"/>
        <w:rPr>
          <w:rFonts w:ascii="Times New Roman" w:hAnsi="Times New Roman"/>
          <w:b/>
        </w:rPr>
      </w:pPr>
      <w:r w:rsidRPr="006B04C7">
        <w:rPr>
          <w:rFonts w:ascii="Times New Roman" w:hAnsi="Times New Roman"/>
          <w:b/>
        </w:rPr>
        <w:t>8.</w:t>
      </w:r>
      <w:r w:rsidRPr="006B04C7">
        <w:rPr>
          <w:rFonts w:ascii="Times New Roman" w:hAnsi="Times New Roman"/>
          <w:b/>
        </w:rPr>
        <w:tab/>
        <w:t xml:space="preserve">If applicable, provide a copy and identify the data and page number of </w:t>
      </w:r>
      <w:proofErr w:type="gramStart"/>
      <w:r w:rsidRPr="006B04C7">
        <w:rPr>
          <w:rFonts w:ascii="Times New Roman" w:hAnsi="Times New Roman"/>
          <w:b/>
        </w:rPr>
        <w:t>publication</w:t>
      </w:r>
      <w:proofErr w:type="gramEnd"/>
      <w:r w:rsidRPr="006B04C7">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B04C7" w:rsidR="00B27061" w:rsidP="00207EA6" w:rsidRDefault="00B27061" w14:paraId="1D994D51" w14:textId="77777777">
      <w:pPr>
        <w:jc w:val="both"/>
        <w:rPr>
          <w:rFonts w:ascii="Times New Roman" w:hAnsi="Times New Roman"/>
          <w:b/>
        </w:rPr>
      </w:pPr>
    </w:p>
    <w:p w:rsidRPr="006B04C7" w:rsidR="00B27061" w:rsidP="00207EA6" w:rsidRDefault="00B27061" w14:paraId="1D37E017" w14:textId="77777777">
      <w:pPr>
        <w:ind w:left="720"/>
        <w:jc w:val="both"/>
        <w:rPr>
          <w:rFonts w:ascii="Times New Roman" w:hAnsi="Times New Roman"/>
          <w:b/>
        </w:rPr>
      </w:pPr>
      <w:r w:rsidRPr="006B04C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B04C7" w:rsidR="00B27061" w:rsidP="00207EA6" w:rsidRDefault="00B27061" w14:paraId="039C86A9" w14:textId="77777777">
      <w:pPr>
        <w:jc w:val="both"/>
        <w:rPr>
          <w:rFonts w:ascii="Times New Roman" w:hAnsi="Times New Roman"/>
        </w:rPr>
      </w:pPr>
    </w:p>
    <w:p w:rsidRPr="006B04C7" w:rsidR="00B27061" w:rsidP="00207EA6" w:rsidRDefault="00B27061" w14:paraId="26E6ACA1" w14:textId="77777777">
      <w:pPr>
        <w:ind w:left="720"/>
        <w:jc w:val="both"/>
        <w:rPr>
          <w:rFonts w:ascii="Times New Roman" w:hAnsi="Times New Roman"/>
          <w:b/>
        </w:rPr>
      </w:pPr>
      <w:r w:rsidRPr="006B04C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B04C7" w:rsidR="00B27061" w:rsidP="00EA5269" w:rsidRDefault="00B27061" w14:paraId="7A796EE8" w14:textId="77777777">
      <w:pPr>
        <w:spacing w:line="360" w:lineRule="auto"/>
        <w:jc w:val="both"/>
        <w:rPr>
          <w:rFonts w:ascii="Times New Roman" w:hAnsi="Times New Roman"/>
        </w:rPr>
      </w:pPr>
    </w:p>
    <w:p w:rsidRPr="006B04C7" w:rsidR="00F13E65" w:rsidP="00EA5269" w:rsidRDefault="003F37B2" w14:paraId="1FA0B2FE" w14:textId="77777777">
      <w:pPr>
        <w:spacing w:line="360" w:lineRule="auto"/>
        <w:jc w:val="both"/>
        <w:rPr>
          <w:rFonts w:ascii="Times New Roman" w:hAnsi="Times New Roman"/>
        </w:rPr>
      </w:pPr>
      <w:r w:rsidRPr="006B04C7">
        <w:rPr>
          <w:rFonts w:ascii="Times New Roman" w:hAnsi="Times New Roman"/>
        </w:rPr>
        <w:t xml:space="preserve">On </w:t>
      </w:r>
      <w:r w:rsidRPr="006B04C7" w:rsidR="00275847">
        <w:rPr>
          <w:rFonts w:ascii="Times New Roman" w:hAnsi="Times New Roman"/>
        </w:rPr>
        <w:t xml:space="preserve">December </w:t>
      </w:r>
      <w:r w:rsidR="00764F78">
        <w:rPr>
          <w:rFonts w:ascii="Times New Roman" w:hAnsi="Times New Roman"/>
        </w:rPr>
        <w:t>3</w:t>
      </w:r>
      <w:r w:rsidRPr="006B04C7" w:rsidR="00275847">
        <w:rPr>
          <w:rFonts w:ascii="Times New Roman" w:hAnsi="Times New Roman"/>
        </w:rPr>
        <w:t>, 2021</w:t>
      </w:r>
      <w:r w:rsidRPr="006B04C7">
        <w:rPr>
          <w:rFonts w:ascii="Times New Roman" w:hAnsi="Times New Roman"/>
        </w:rPr>
        <w:t>, USICE published a notice in the Federal Register at 8</w:t>
      </w:r>
      <w:r w:rsidRPr="006B04C7" w:rsidR="00DB19A3">
        <w:rPr>
          <w:rFonts w:ascii="Times New Roman" w:hAnsi="Times New Roman"/>
        </w:rPr>
        <w:t>6</w:t>
      </w:r>
      <w:r w:rsidRPr="006B04C7">
        <w:rPr>
          <w:rFonts w:ascii="Times New Roman" w:hAnsi="Times New Roman"/>
        </w:rPr>
        <w:t xml:space="preserve"> FR </w:t>
      </w:r>
      <w:r w:rsidRPr="006B04C7" w:rsidR="00275847">
        <w:rPr>
          <w:rFonts w:ascii="Times New Roman" w:hAnsi="Times New Roman"/>
        </w:rPr>
        <w:t>68679</w:t>
      </w:r>
      <w:r w:rsidRPr="006B04C7">
        <w:rPr>
          <w:rFonts w:ascii="Times New Roman" w:hAnsi="Times New Roman"/>
        </w:rPr>
        <w:t>, soliciting public review and comment for a 60-day period</w:t>
      </w:r>
      <w:r w:rsidRPr="006B04C7" w:rsidR="006D04FF">
        <w:rPr>
          <w:rFonts w:ascii="Times New Roman" w:hAnsi="Times New Roman"/>
        </w:rPr>
        <w:t>.</w:t>
      </w:r>
      <w:r w:rsidRPr="006B04C7" w:rsidR="00275847">
        <w:rPr>
          <w:rFonts w:ascii="Times New Roman" w:hAnsi="Times New Roman"/>
        </w:rPr>
        <w:t xml:space="preserve"> </w:t>
      </w:r>
      <w:r w:rsidR="00DC2120">
        <w:rPr>
          <w:rFonts w:ascii="Times New Roman" w:hAnsi="Times New Roman"/>
        </w:rPr>
        <w:t>US</w:t>
      </w:r>
      <w:r w:rsidR="00AD1403">
        <w:rPr>
          <w:rFonts w:ascii="Times New Roman" w:hAnsi="Times New Roman"/>
        </w:rPr>
        <w:t>ICE</w:t>
      </w:r>
      <w:r w:rsidR="00DC2120">
        <w:rPr>
          <w:rFonts w:ascii="Times New Roman" w:hAnsi="Times New Roman"/>
        </w:rPr>
        <w:t xml:space="preserve"> received no comments pertaining to this collection. </w:t>
      </w:r>
      <w:r w:rsidRPr="006B04C7" w:rsidR="006D04FF">
        <w:rPr>
          <w:rFonts w:ascii="Times New Roman" w:hAnsi="Times New Roman"/>
        </w:rPr>
        <w:t xml:space="preserve">On </w:t>
      </w:r>
      <w:r w:rsidRPr="006B04C7" w:rsidR="00275847">
        <w:rPr>
          <w:rFonts w:ascii="Times New Roman" w:hAnsi="Times New Roman"/>
        </w:rPr>
        <w:t xml:space="preserve">February </w:t>
      </w:r>
      <w:r w:rsidR="00CC3F4A">
        <w:rPr>
          <w:rFonts w:ascii="Times New Roman" w:hAnsi="Times New Roman"/>
        </w:rPr>
        <w:t>17, 2022</w:t>
      </w:r>
      <w:r w:rsidRPr="006B04C7" w:rsidR="006D04FF">
        <w:rPr>
          <w:rFonts w:ascii="Times New Roman" w:hAnsi="Times New Roman"/>
        </w:rPr>
        <w:t>, USICE published a follow up notice in the Federal Register at 8</w:t>
      </w:r>
      <w:r w:rsidR="00DC2120">
        <w:rPr>
          <w:rFonts w:ascii="Times New Roman" w:hAnsi="Times New Roman"/>
        </w:rPr>
        <w:t>7</w:t>
      </w:r>
      <w:r w:rsidRPr="006B04C7" w:rsidR="006D04FF">
        <w:rPr>
          <w:rFonts w:ascii="Times New Roman" w:hAnsi="Times New Roman"/>
        </w:rPr>
        <w:t xml:space="preserve"> FR </w:t>
      </w:r>
      <w:r w:rsidR="00DC2120">
        <w:rPr>
          <w:rFonts w:ascii="Times New Roman" w:hAnsi="Times New Roman"/>
        </w:rPr>
        <w:t>9080</w:t>
      </w:r>
      <w:r w:rsidRPr="006B04C7" w:rsidR="006D04FF">
        <w:rPr>
          <w:rFonts w:ascii="Times New Roman" w:hAnsi="Times New Roman"/>
        </w:rPr>
        <w:t>, soliciting public review and comment for an additional 30-day period.</w:t>
      </w:r>
    </w:p>
    <w:p w:rsidRPr="006B04C7" w:rsidR="00F13E65" w:rsidP="00EA5269" w:rsidRDefault="00F13E65" w14:paraId="72FF85B9" w14:textId="77777777">
      <w:pPr>
        <w:spacing w:line="360" w:lineRule="auto"/>
        <w:jc w:val="both"/>
        <w:rPr>
          <w:rFonts w:ascii="Times New Roman" w:hAnsi="Times New Roman"/>
        </w:rPr>
      </w:pPr>
    </w:p>
    <w:p w:rsidRPr="006B04C7" w:rsidR="00B27061" w:rsidP="00207EA6" w:rsidRDefault="00B27061" w14:paraId="4FBA0709" w14:textId="77777777">
      <w:pPr>
        <w:tabs>
          <w:tab w:val="left" w:pos="-1440"/>
        </w:tabs>
        <w:ind w:left="720" w:hanging="720"/>
        <w:jc w:val="both"/>
        <w:rPr>
          <w:rFonts w:ascii="Times New Roman" w:hAnsi="Times New Roman"/>
          <w:b/>
        </w:rPr>
      </w:pPr>
      <w:r w:rsidRPr="006B04C7">
        <w:rPr>
          <w:rFonts w:ascii="Times New Roman" w:hAnsi="Times New Roman"/>
          <w:b/>
        </w:rPr>
        <w:t>9.</w:t>
      </w:r>
      <w:r w:rsidRPr="006B04C7">
        <w:rPr>
          <w:rFonts w:ascii="Times New Roman" w:hAnsi="Times New Roman"/>
          <w:b/>
        </w:rPr>
        <w:tab/>
        <w:t>Explain any decision to provide any payment or gift to respondents</w:t>
      </w:r>
      <w:r w:rsidRPr="006B04C7" w:rsidR="007F5988">
        <w:rPr>
          <w:rFonts w:ascii="Times New Roman" w:hAnsi="Times New Roman"/>
          <w:b/>
        </w:rPr>
        <w:t>, other</w:t>
      </w:r>
      <w:r w:rsidRPr="006B04C7">
        <w:rPr>
          <w:rFonts w:ascii="Times New Roman" w:hAnsi="Times New Roman"/>
          <w:b/>
        </w:rPr>
        <w:t xml:space="preserve"> than </w:t>
      </w:r>
      <w:r w:rsidRPr="006B04C7" w:rsidR="007F5988">
        <w:rPr>
          <w:rFonts w:ascii="Times New Roman" w:hAnsi="Times New Roman"/>
          <w:b/>
        </w:rPr>
        <w:t>remuneration</w:t>
      </w:r>
      <w:r w:rsidRPr="006B04C7">
        <w:rPr>
          <w:rFonts w:ascii="Times New Roman" w:hAnsi="Times New Roman"/>
          <w:b/>
        </w:rPr>
        <w:t xml:space="preserve"> of contractors or grantees.</w:t>
      </w:r>
    </w:p>
    <w:p w:rsidRPr="006B04C7" w:rsidR="005A0FA2" w:rsidP="00EA5269" w:rsidRDefault="005A0FA2" w14:paraId="2EACD5CA" w14:textId="77777777">
      <w:pPr>
        <w:tabs>
          <w:tab w:val="left" w:pos="-1440"/>
        </w:tabs>
        <w:spacing w:line="360" w:lineRule="auto"/>
        <w:ind w:left="720" w:hanging="720"/>
        <w:jc w:val="both"/>
        <w:rPr>
          <w:rFonts w:ascii="Times New Roman" w:hAnsi="Times New Roman"/>
        </w:rPr>
      </w:pPr>
    </w:p>
    <w:p w:rsidRPr="006B04C7" w:rsidR="00B27061" w:rsidP="00EA5269" w:rsidRDefault="002E5B70" w14:paraId="379260FA" w14:textId="77777777">
      <w:pPr>
        <w:spacing w:line="360" w:lineRule="auto"/>
        <w:jc w:val="both"/>
        <w:rPr>
          <w:rFonts w:ascii="Times New Roman" w:hAnsi="Times New Roman"/>
        </w:rPr>
      </w:pPr>
      <w:r w:rsidRPr="006B04C7">
        <w:rPr>
          <w:rFonts w:ascii="Times New Roman" w:hAnsi="Times New Roman"/>
        </w:rPr>
        <w:t xml:space="preserve">The information provided on the form is voluntary; </w:t>
      </w:r>
      <w:r w:rsidRPr="006B04C7" w:rsidR="006D04FF">
        <w:rPr>
          <w:rFonts w:ascii="Times New Roman" w:hAnsi="Times New Roman"/>
        </w:rPr>
        <w:t>HSI</w:t>
      </w:r>
      <w:r w:rsidRPr="006B04C7" w:rsidR="00F52DE5">
        <w:rPr>
          <w:rFonts w:ascii="Times New Roman" w:hAnsi="Times New Roman"/>
        </w:rPr>
        <w:t xml:space="preserve"> does not provide payments or gifts to respondents in exchange for </w:t>
      </w:r>
      <w:r w:rsidRPr="006B04C7">
        <w:rPr>
          <w:rFonts w:ascii="Times New Roman" w:hAnsi="Times New Roman"/>
        </w:rPr>
        <w:t>the provision of this information</w:t>
      </w:r>
      <w:r w:rsidRPr="006B04C7" w:rsidR="00F52DE5">
        <w:rPr>
          <w:rFonts w:ascii="Times New Roman" w:hAnsi="Times New Roman"/>
        </w:rPr>
        <w:t>.</w:t>
      </w:r>
    </w:p>
    <w:p w:rsidRPr="006B04C7" w:rsidR="008B6564" w:rsidP="00EA5269" w:rsidRDefault="008B6564" w14:paraId="059F3250" w14:textId="77777777">
      <w:pPr>
        <w:spacing w:line="360" w:lineRule="auto"/>
        <w:jc w:val="both"/>
        <w:rPr>
          <w:rFonts w:ascii="Times New Roman" w:hAnsi="Times New Roman"/>
        </w:rPr>
      </w:pPr>
    </w:p>
    <w:p w:rsidRPr="006B04C7" w:rsidR="00B27061" w:rsidP="00207EA6" w:rsidRDefault="00B27061" w14:paraId="4759D239" w14:textId="77777777">
      <w:pPr>
        <w:tabs>
          <w:tab w:val="left" w:pos="-1440"/>
        </w:tabs>
        <w:ind w:left="720" w:hanging="720"/>
        <w:jc w:val="both"/>
        <w:rPr>
          <w:rFonts w:ascii="Times New Roman" w:hAnsi="Times New Roman"/>
          <w:b/>
        </w:rPr>
      </w:pPr>
      <w:r w:rsidRPr="006B04C7">
        <w:rPr>
          <w:rFonts w:ascii="Times New Roman" w:hAnsi="Times New Roman"/>
          <w:b/>
        </w:rPr>
        <w:t>10.</w:t>
      </w:r>
      <w:r w:rsidRPr="006B04C7">
        <w:rPr>
          <w:rFonts w:ascii="Times New Roman" w:hAnsi="Times New Roman"/>
          <w:b/>
        </w:rPr>
        <w:tab/>
        <w:t>Describe any assurance of confidentiality provided to respondents and the basis for the assurance in statute, regulation, or agency policy.</w:t>
      </w:r>
    </w:p>
    <w:p w:rsidRPr="006B04C7" w:rsidR="005A0FA2" w:rsidP="00EA5269" w:rsidRDefault="005A0FA2" w14:paraId="5BE2A029" w14:textId="77777777">
      <w:pPr>
        <w:tabs>
          <w:tab w:val="left" w:pos="-1440"/>
        </w:tabs>
        <w:spacing w:line="360" w:lineRule="auto"/>
        <w:ind w:left="720" w:hanging="720"/>
        <w:jc w:val="both"/>
        <w:rPr>
          <w:rFonts w:ascii="Times New Roman" w:hAnsi="Times New Roman"/>
        </w:rPr>
      </w:pPr>
    </w:p>
    <w:p w:rsidRPr="006B04C7" w:rsidR="000B4FA1" w:rsidP="00EA5269" w:rsidRDefault="000B4FA1" w14:paraId="20271B5D" w14:textId="77777777">
      <w:pPr>
        <w:widowControl/>
        <w:spacing w:line="360" w:lineRule="auto"/>
        <w:jc w:val="both"/>
        <w:rPr>
          <w:rFonts w:ascii="Times New Roman" w:hAnsi="Times New Roman"/>
          <w:color w:val="000000"/>
        </w:rPr>
      </w:pPr>
      <w:r w:rsidRPr="006B04C7">
        <w:rPr>
          <w:rFonts w:ascii="Times New Roman" w:hAnsi="Times New Roman"/>
          <w:color w:val="000000"/>
        </w:rPr>
        <w:lastRenderedPageBreak/>
        <w:t>The SharePoint site</w:t>
      </w:r>
      <w:r w:rsidRPr="006B04C7" w:rsidR="00797402">
        <w:rPr>
          <w:rFonts w:ascii="Times New Roman" w:hAnsi="Times New Roman"/>
          <w:color w:val="000000"/>
        </w:rPr>
        <w:t xml:space="preserve"> </w:t>
      </w:r>
      <w:r w:rsidRPr="006B04C7">
        <w:rPr>
          <w:rFonts w:ascii="Times New Roman" w:hAnsi="Times New Roman"/>
          <w:color w:val="000000"/>
        </w:rPr>
        <w:t xml:space="preserve">may contain the </w:t>
      </w:r>
      <w:r w:rsidRPr="006B04C7" w:rsidR="00797402">
        <w:rPr>
          <w:rFonts w:ascii="Times New Roman" w:hAnsi="Times New Roman"/>
          <w:color w:val="000000"/>
        </w:rPr>
        <w:t xml:space="preserve">Sensitive </w:t>
      </w:r>
      <w:r w:rsidRPr="006B04C7" w:rsidR="00CC3F4A">
        <w:rPr>
          <w:rFonts w:ascii="Times New Roman" w:hAnsi="Times New Roman"/>
          <w:color w:val="000000"/>
        </w:rPr>
        <w:t>Personally</w:t>
      </w:r>
      <w:r w:rsidRPr="006B04C7" w:rsidR="00797402">
        <w:rPr>
          <w:rFonts w:ascii="Times New Roman" w:hAnsi="Times New Roman"/>
          <w:color w:val="000000"/>
        </w:rPr>
        <w:t xml:space="preserve"> Identifiable Information (</w:t>
      </w:r>
      <w:r w:rsidRPr="006B04C7">
        <w:rPr>
          <w:rFonts w:ascii="Times New Roman" w:hAnsi="Times New Roman"/>
          <w:color w:val="000000"/>
        </w:rPr>
        <w:t>SPII</w:t>
      </w:r>
      <w:r w:rsidRPr="006B04C7" w:rsidR="00797402">
        <w:rPr>
          <w:rFonts w:ascii="Times New Roman" w:hAnsi="Times New Roman"/>
          <w:color w:val="000000"/>
        </w:rPr>
        <w:t>)</w:t>
      </w:r>
      <w:r w:rsidRPr="006B04C7">
        <w:rPr>
          <w:rFonts w:ascii="Times New Roman" w:hAnsi="Times New Roman"/>
          <w:color w:val="000000"/>
        </w:rPr>
        <w:t xml:space="preserve"> of complainants, victims, witnesses, and alleged violators; as well as the </w:t>
      </w:r>
      <w:r w:rsidRPr="006B04C7" w:rsidR="00797402">
        <w:rPr>
          <w:rFonts w:ascii="Times New Roman" w:hAnsi="Times New Roman"/>
          <w:color w:val="000000"/>
        </w:rPr>
        <w:t>Personally Identifiable Information (</w:t>
      </w:r>
      <w:r w:rsidRPr="006B04C7">
        <w:rPr>
          <w:rFonts w:ascii="Times New Roman" w:hAnsi="Times New Roman"/>
          <w:color w:val="000000"/>
        </w:rPr>
        <w:t>PII</w:t>
      </w:r>
      <w:r w:rsidRPr="006B04C7" w:rsidR="00797402">
        <w:rPr>
          <w:rFonts w:ascii="Times New Roman" w:hAnsi="Times New Roman"/>
          <w:color w:val="000000"/>
        </w:rPr>
        <w:t>)</w:t>
      </w:r>
      <w:r w:rsidRPr="006B04C7">
        <w:rPr>
          <w:rFonts w:ascii="Times New Roman" w:hAnsi="Times New Roman"/>
          <w:color w:val="000000"/>
        </w:rPr>
        <w:t xml:space="preserve"> of ICE personnel who may access the site, as appropriate. The SharePoint site will comport with the requirements for SharePoint as established by </w:t>
      </w:r>
      <w:r w:rsidRPr="006B04C7" w:rsidR="00797402">
        <w:rPr>
          <w:rFonts w:ascii="Times New Roman" w:hAnsi="Times New Roman"/>
          <w:color w:val="000000"/>
        </w:rPr>
        <w:t>the ICE Office of Chief Information Officer (</w:t>
      </w:r>
      <w:r w:rsidRPr="006B04C7">
        <w:rPr>
          <w:rFonts w:ascii="Times New Roman" w:hAnsi="Times New Roman"/>
          <w:color w:val="000000"/>
        </w:rPr>
        <w:t>OCIO</w:t>
      </w:r>
      <w:r w:rsidRPr="006B04C7" w:rsidR="00797402">
        <w:rPr>
          <w:rFonts w:ascii="Times New Roman" w:hAnsi="Times New Roman"/>
          <w:color w:val="000000"/>
        </w:rPr>
        <w:t>)</w:t>
      </w:r>
      <w:r w:rsidRPr="006B04C7">
        <w:rPr>
          <w:rFonts w:ascii="Times New Roman" w:hAnsi="Times New Roman"/>
          <w:color w:val="000000"/>
        </w:rPr>
        <w:t xml:space="preserve">. </w:t>
      </w:r>
      <w:r w:rsidRPr="006B04C7" w:rsidR="00641185">
        <w:rPr>
          <w:rFonts w:ascii="Times New Roman" w:hAnsi="Times New Roman"/>
          <w:color w:val="000000"/>
        </w:rPr>
        <w:t>This collection of information will be covered by the National Intellectual Property Rights Coordination Center Privacy Impact Assessment and the ex</w:t>
      </w:r>
      <w:r w:rsidRPr="006B04C7" w:rsidR="001E76EF">
        <w:rPr>
          <w:rFonts w:ascii="Times New Roman" w:hAnsi="Times New Roman"/>
          <w:color w:val="000000"/>
        </w:rPr>
        <w:t>i</w:t>
      </w:r>
      <w:r w:rsidRPr="006B04C7" w:rsidR="00641185">
        <w:rPr>
          <w:rFonts w:ascii="Times New Roman" w:hAnsi="Times New Roman"/>
          <w:color w:val="000000"/>
        </w:rPr>
        <w:t xml:space="preserve">sting </w:t>
      </w:r>
      <w:r w:rsidRPr="006B04C7">
        <w:rPr>
          <w:rFonts w:ascii="Times New Roman" w:hAnsi="Times New Roman"/>
          <w:color w:val="000000"/>
        </w:rPr>
        <w:t>DHS/ICE-009 External Investigations</w:t>
      </w:r>
      <w:r w:rsidRPr="006B04C7" w:rsidR="00641185">
        <w:rPr>
          <w:rFonts w:ascii="Times New Roman" w:hAnsi="Times New Roman"/>
          <w:color w:val="000000"/>
        </w:rPr>
        <w:t xml:space="preserve"> System of Records Notice</w:t>
      </w:r>
      <w:r w:rsidRPr="006B04C7">
        <w:rPr>
          <w:rFonts w:ascii="Times New Roman" w:hAnsi="Times New Roman"/>
          <w:color w:val="000000"/>
        </w:rPr>
        <w:t>.</w:t>
      </w:r>
    </w:p>
    <w:p w:rsidRPr="006B04C7" w:rsidR="000B4FA1" w:rsidP="00EA5269" w:rsidRDefault="000B4FA1" w14:paraId="175189CB" w14:textId="77777777">
      <w:pPr>
        <w:tabs>
          <w:tab w:val="left" w:pos="-1440"/>
        </w:tabs>
        <w:spacing w:line="360" w:lineRule="auto"/>
        <w:ind w:left="720" w:hanging="720"/>
        <w:jc w:val="both"/>
        <w:rPr>
          <w:rFonts w:ascii="Times New Roman" w:hAnsi="Times New Roman"/>
        </w:rPr>
      </w:pPr>
    </w:p>
    <w:p w:rsidRPr="006B04C7" w:rsidR="00B27061" w:rsidP="00207EA6" w:rsidRDefault="00B27061" w14:paraId="2E1FDD68" w14:textId="77777777">
      <w:pPr>
        <w:tabs>
          <w:tab w:val="left" w:pos="-1440"/>
        </w:tabs>
        <w:ind w:left="720" w:hanging="720"/>
        <w:jc w:val="both"/>
        <w:rPr>
          <w:rFonts w:ascii="Times New Roman" w:hAnsi="Times New Roman"/>
          <w:b/>
        </w:rPr>
      </w:pPr>
      <w:r w:rsidRPr="006B04C7">
        <w:rPr>
          <w:rFonts w:ascii="Times New Roman" w:hAnsi="Times New Roman"/>
          <w:b/>
        </w:rPr>
        <w:t>11.</w:t>
      </w:r>
      <w:r w:rsidRPr="006B04C7">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B04C7" w:rsidR="007F5988">
        <w:rPr>
          <w:rFonts w:ascii="Times New Roman" w:hAnsi="Times New Roman"/>
          <w:b/>
        </w:rPr>
        <w:t>person’s</w:t>
      </w:r>
      <w:r w:rsidRPr="006B04C7">
        <w:rPr>
          <w:rFonts w:ascii="Times New Roman" w:hAnsi="Times New Roman"/>
          <w:b/>
        </w:rPr>
        <w:t xml:space="preserve"> form whom the information is requested, and any steps to be taken to obtain their consent.</w:t>
      </w:r>
    </w:p>
    <w:p w:rsidRPr="006B04C7" w:rsidR="005A0FA2" w:rsidP="00EA5269" w:rsidRDefault="005A0FA2" w14:paraId="177D9C26" w14:textId="77777777">
      <w:pPr>
        <w:tabs>
          <w:tab w:val="left" w:pos="-1440"/>
        </w:tabs>
        <w:spacing w:line="360" w:lineRule="auto"/>
        <w:ind w:left="720" w:hanging="720"/>
        <w:jc w:val="both"/>
        <w:rPr>
          <w:rFonts w:ascii="Times New Roman" w:hAnsi="Times New Roman"/>
        </w:rPr>
      </w:pPr>
    </w:p>
    <w:p w:rsidRPr="006B04C7" w:rsidR="00F52DE5" w:rsidP="00EA5269" w:rsidRDefault="00F52DE5" w14:paraId="48DC2E94" w14:textId="77777777">
      <w:pPr>
        <w:widowControl/>
        <w:spacing w:line="360" w:lineRule="auto"/>
        <w:jc w:val="both"/>
        <w:rPr>
          <w:rFonts w:ascii="Times New Roman" w:hAnsi="Times New Roman"/>
          <w:color w:val="000000"/>
        </w:rPr>
      </w:pPr>
      <w:r w:rsidRPr="006B04C7">
        <w:rPr>
          <w:rFonts w:ascii="Times New Roman" w:hAnsi="Times New Roman"/>
          <w:color w:val="000000"/>
        </w:rPr>
        <w:t>There are no questions in this collection of a sensitive nature.</w:t>
      </w:r>
    </w:p>
    <w:p w:rsidRPr="006B04C7" w:rsidR="00AD1403" w:rsidP="00EA5269" w:rsidRDefault="00AD1403" w14:paraId="41F3B643" w14:textId="77777777">
      <w:pPr>
        <w:widowControl/>
        <w:spacing w:line="360" w:lineRule="auto"/>
        <w:jc w:val="both"/>
        <w:rPr>
          <w:rFonts w:ascii="Times New Roman" w:hAnsi="Times New Roman"/>
          <w:color w:val="000000"/>
        </w:rPr>
      </w:pPr>
    </w:p>
    <w:p w:rsidRPr="00AD1403" w:rsidR="00AD1403" w:rsidP="00AD1403" w:rsidRDefault="00AD1403" w14:paraId="3DA401A8" w14:textId="77777777">
      <w:pPr>
        <w:tabs>
          <w:tab w:val="left" w:pos="-1440"/>
        </w:tabs>
        <w:ind w:left="720" w:hanging="720"/>
        <w:jc w:val="both"/>
        <w:rPr>
          <w:rFonts w:ascii="Times New Roman" w:hAnsi="Times New Roman"/>
          <w:b/>
        </w:rPr>
      </w:pPr>
      <w:r w:rsidRPr="00AD1403">
        <w:rPr>
          <w:rFonts w:ascii="Times New Roman" w:hAnsi="Times New Roman"/>
          <w:b/>
        </w:rPr>
        <w:t>12.</w:t>
      </w:r>
      <w:r w:rsidRPr="00AD1403">
        <w:rPr>
          <w:rFonts w:ascii="Times New Roman" w:hAnsi="Times New Roman"/>
          <w:b/>
        </w:rPr>
        <w:tab/>
        <w:t>Provide estimates of the hour burden of the collection of information.  The statement should:</w:t>
      </w:r>
    </w:p>
    <w:p w:rsidRPr="00AD1403" w:rsidR="00AD1403" w:rsidP="00AD1403" w:rsidRDefault="00AD1403" w14:paraId="57E05149" w14:textId="77777777">
      <w:pPr>
        <w:tabs>
          <w:tab w:val="left" w:pos="-1440"/>
        </w:tabs>
        <w:ind w:left="720" w:hanging="720"/>
        <w:jc w:val="both"/>
        <w:rPr>
          <w:rFonts w:ascii="Times New Roman" w:hAnsi="Times New Roman"/>
          <w:b/>
        </w:rPr>
      </w:pPr>
    </w:p>
    <w:p w:rsidRPr="00AD1403" w:rsidR="00AD1403" w:rsidP="00AD1403" w:rsidRDefault="00AD1403" w14:paraId="539B53C1" w14:textId="77777777">
      <w:pPr>
        <w:tabs>
          <w:tab w:val="left" w:pos="-1440"/>
        </w:tabs>
        <w:ind w:left="1440" w:hanging="720"/>
        <w:jc w:val="both"/>
        <w:rPr>
          <w:rFonts w:ascii="Times New Roman" w:hAnsi="Times New Roman"/>
          <w:b/>
        </w:rPr>
      </w:pPr>
      <w:r w:rsidRPr="00AD1403">
        <w:rPr>
          <w:rFonts w:ascii="Times New Roman" w:hAnsi="Times New Roman"/>
          <w:b/>
        </w:rPr>
        <w:t>•</w:t>
      </w:r>
      <w:r w:rsidRPr="00AD140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1403" w:rsidR="00AD1403" w:rsidP="00AD1403" w:rsidRDefault="00AD1403" w14:paraId="08E90515" w14:textId="77777777">
      <w:pPr>
        <w:jc w:val="both"/>
        <w:rPr>
          <w:rFonts w:ascii="Times New Roman" w:hAnsi="Times New Roman"/>
          <w:b/>
        </w:rPr>
      </w:pPr>
    </w:p>
    <w:p w:rsidRPr="00AD1403" w:rsidR="00AD1403" w:rsidP="00AD1403" w:rsidRDefault="00AD1403" w14:paraId="6E74B4AB" w14:textId="77777777">
      <w:pPr>
        <w:tabs>
          <w:tab w:val="left" w:pos="-1440"/>
        </w:tabs>
        <w:ind w:left="1440" w:hanging="720"/>
        <w:jc w:val="both"/>
        <w:rPr>
          <w:rFonts w:ascii="Times New Roman" w:hAnsi="Times New Roman"/>
          <w:b/>
        </w:rPr>
      </w:pPr>
      <w:r w:rsidRPr="00AD1403">
        <w:rPr>
          <w:rFonts w:ascii="Times New Roman" w:hAnsi="Times New Roman"/>
          <w:b/>
        </w:rPr>
        <w:t>•</w:t>
      </w:r>
      <w:r w:rsidRPr="00AD1403">
        <w:rPr>
          <w:rFonts w:ascii="Times New Roman" w:hAnsi="Times New Roman"/>
          <w:b/>
        </w:rPr>
        <w:tab/>
        <w:t xml:space="preserve">If this request for approval covers more than one form, provide separate hour burden estimates for each </w:t>
      </w:r>
      <w:proofErr w:type="gramStart"/>
      <w:r w:rsidRPr="00AD1403">
        <w:rPr>
          <w:rFonts w:ascii="Times New Roman" w:hAnsi="Times New Roman"/>
          <w:b/>
        </w:rPr>
        <w:t>form</w:t>
      </w:r>
      <w:proofErr w:type="gramEnd"/>
      <w:r w:rsidRPr="00AD1403">
        <w:rPr>
          <w:rFonts w:ascii="Times New Roman" w:hAnsi="Times New Roman"/>
          <w:b/>
        </w:rPr>
        <w:t xml:space="preserve"> and aggregate the hour burdens in Item 13 of OMB Form 83-I.</w:t>
      </w:r>
    </w:p>
    <w:p w:rsidRPr="00AD1403" w:rsidR="00AD1403" w:rsidP="00AD1403" w:rsidRDefault="00AD1403" w14:paraId="0E43ED40" w14:textId="77777777">
      <w:pPr>
        <w:jc w:val="both"/>
        <w:rPr>
          <w:rFonts w:ascii="Times New Roman" w:hAnsi="Times New Roman"/>
          <w:b/>
        </w:rPr>
      </w:pPr>
    </w:p>
    <w:p w:rsidRPr="00AD1403" w:rsidR="00AD1403" w:rsidP="00AD1403" w:rsidRDefault="00AD1403" w14:paraId="5EF15DBB" w14:textId="77777777">
      <w:pPr>
        <w:tabs>
          <w:tab w:val="left" w:pos="-1440"/>
        </w:tabs>
        <w:ind w:left="1440" w:hanging="720"/>
        <w:jc w:val="both"/>
        <w:rPr>
          <w:rFonts w:ascii="Times New Roman" w:hAnsi="Times New Roman"/>
        </w:rPr>
      </w:pPr>
      <w:r w:rsidRPr="00AD1403">
        <w:rPr>
          <w:rFonts w:ascii="Times New Roman" w:hAnsi="Times New Roman"/>
          <w:b/>
        </w:rPr>
        <w:t>•</w:t>
      </w:r>
      <w:r w:rsidRPr="00AD1403">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07EA6" w:rsidP="00DC2120" w:rsidRDefault="00207EA6" w14:paraId="6CA5B296" w14:textId="77777777">
      <w:pPr>
        <w:widowControl/>
        <w:spacing w:line="480" w:lineRule="auto"/>
        <w:ind w:firstLine="720"/>
        <w:jc w:val="both"/>
        <w:rPr>
          <w:rFonts w:ascii="Times New Roman" w:hAnsi="Times New Roman"/>
          <w:b/>
          <w:color w:val="000000"/>
          <w:u w:val="single"/>
        </w:rPr>
      </w:pPr>
    </w:p>
    <w:p w:rsidRPr="006B04C7" w:rsidR="00084F37" w:rsidP="00DC2120" w:rsidRDefault="00207EA6" w14:paraId="2BC114A9" w14:textId="77777777">
      <w:pPr>
        <w:widowControl/>
        <w:spacing w:line="480" w:lineRule="auto"/>
        <w:ind w:firstLine="720"/>
        <w:jc w:val="both"/>
        <w:rPr>
          <w:rFonts w:ascii="Times New Roman" w:hAnsi="Times New Roman"/>
        </w:rPr>
      </w:pPr>
      <w:r>
        <w:rPr>
          <w:rFonts w:ascii="Times New Roman" w:hAnsi="Times New Roman"/>
          <w:b/>
          <w:color w:val="000000"/>
          <w:u w:val="single"/>
        </w:rPr>
        <w:t>E</w:t>
      </w:r>
      <w:r w:rsidRPr="006B04C7" w:rsidR="00084F37">
        <w:rPr>
          <w:rFonts w:ascii="Times New Roman" w:hAnsi="Times New Roman"/>
          <w:b/>
          <w:color w:val="000000"/>
          <w:u w:val="single"/>
        </w:rPr>
        <w:t>stimated Annual Reporting and Cost Burden</w:t>
      </w:r>
      <w:r w:rsidRPr="006B04C7" w:rsidR="00124014">
        <w:rPr>
          <w:rFonts w:ascii="Times New Roman" w:hAnsi="Times New Roman"/>
          <w:b/>
          <w:color w:val="000000"/>
          <w:u w:val="single"/>
        </w:rPr>
        <w:t xml:space="preserve"> to Respondents</w:t>
      </w:r>
      <w:r w:rsidRPr="006B04C7" w:rsidR="00084F37">
        <w:rPr>
          <w:rFonts w:ascii="Times New Roman" w:hAnsi="Times New Roman"/>
          <w:b/>
          <w:color w:val="000000"/>
          <w:u w:val="single"/>
        </w:rPr>
        <w:t xml:space="preserve"> (Form)</w:t>
      </w:r>
    </w:p>
    <w:tbl>
      <w:tblPr>
        <w:tblW w:w="9823" w:type="dxa"/>
        <w:tblInd w:w="95" w:type="dxa"/>
        <w:tblLayout w:type="fixed"/>
        <w:tblLook w:val="04A0" w:firstRow="1" w:lastRow="0" w:firstColumn="1" w:lastColumn="0" w:noHBand="0" w:noVBand="1"/>
      </w:tblPr>
      <w:tblGrid>
        <w:gridCol w:w="2404"/>
        <w:gridCol w:w="1389"/>
        <w:gridCol w:w="1878"/>
        <w:gridCol w:w="1272"/>
        <w:gridCol w:w="1632"/>
        <w:gridCol w:w="1248"/>
      </w:tblGrid>
      <w:tr w:rsidRPr="001E4BB8" w:rsidR="001E4BB8" w:rsidTr="00DC2120" w14:paraId="5B632A8E" w14:textId="77777777">
        <w:trPr>
          <w:trHeight w:val="1961"/>
        </w:trPr>
        <w:tc>
          <w:tcPr>
            <w:tcW w:w="2404" w:type="dxa"/>
            <w:tcBorders>
              <w:top w:val="single" w:color="auto" w:sz="4" w:space="0"/>
              <w:left w:val="single" w:color="auto" w:sz="4" w:space="0"/>
              <w:bottom w:val="single" w:color="auto" w:sz="4" w:space="0"/>
              <w:right w:val="single" w:color="auto" w:sz="4" w:space="0"/>
            </w:tcBorders>
            <w:shd w:val="clear" w:color="000000" w:fill="C0C0C0"/>
            <w:vAlign w:val="bottom"/>
          </w:tcPr>
          <w:p w:rsidRPr="006B04C7" w:rsidR="001E4BB8" w:rsidP="00DC2120" w:rsidRDefault="001E4BB8" w14:paraId="29426E17"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Form Name / Form Number</w:t>
            </w:r>
          </w:p>
        </w:tc>
        <w:tc>
          <w:tcPr>
            <w:tcW w:w="1389" w:type="dxa"/>
            <w:tcBorders>
              <w:top w:val="single" w:color="auto" w:sz="4" w:space="0"/>
              <w:left w:val="single" w:color="auto" w:sz="4" w:space="0"/>
              <w:bottom w:val="single" w:color="auto" w:sz="4" w:space="0"/>
              <w:right w:val="single" w:color="auto" w:sz="4" w:space="0"/>
            </w:tcBorders>
            <w:shd w:val="clear" w:color="000000" w:fill="C0C0C0"/>
            <w:vAlign w:val="bottom"/>
          </w:tcPr>
          <w:p w:rsidRPr="006B04C7" w:rsidR="001E4BB8" w:rsidP="00DC2120" w:rsidRDefault="001E4BB8" w14:paraId="748621E6"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 xml:space="preserve">No. of </w:t>
            </w:r>
            <w:proofErr w:type="spellStart"/>
            <w:r w:rsidRPr="006B04C7">
              <w:rPr>
                <w:rFonts w:ascii="Times New Roman" w:hAnsi="Times New Roman"/>
                <w:b/>
                <w:bCs/>
                <w:color w:val="000000"/>
                <w:sz w:val="22"/>
              </w:rPr>
              <w:t>Respon</w:t>
            </w:r>
            <w:proofErr w:type="spellEnd"/>
            <w:r w:rsidRPr="006B04C7">
              <w:rPr>
                <w:rFonts w:ascii="Times New Roman" w:hAnsi="Times New Roman"/>
                <w:b/>
                <w:bCs/>
                <w:color w:val="000000"/>
                <w:sz w:val="22"/>
              </w:rPr>
              <w:t>-dents</w:t>
            </w:r>
          </w:p>
        </w:tc>
        <w:tc>
          <w:tcPr>
            <w:tcW w:w="1878" w:type="dxa"/>
            <w:tcBorders>
              <w:top w:val="single" w:color="auto" w:sz="4" w:space="0"/>
              <w:left w:val="single" w:color="auto" w:sz="4" w:space="0"/>
              <w:bottom w:val="single" w:color="auto" w:sz="4" w:space="0"/>
              <w:right w:val="single" w:color="auto" w:sz="4" w:space="0"/>
            </w:tcBorders>
            <w:shd w:val="clear" w:color="000000" w:fill="C0C0C0"/>
            <w:vAlign w:val="bottom"/>
          </w:tcPr>
          <w:p w:rsidRPr="006B04C7" w:rsidR="001E4BB8" w:rsidP="00DC2120" w:rsidRDefault="001E4BB8" w14:paraId="58CF6193"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No. of Responses per Respondent</w:t>
            </w:r>
          </w:p>
        </w:tc>
        <w:tc>
          <w:tcPr>
            <w:tcW w:w="1272" w:type="dxa"/>
            <w:tcBorders>
              <w:top w:val="single" w:color="auto" w:sz="4" w:space="0"/>
              <w:left w:val="single" w:color="auto" w:sz="4" w:space="0"/>
              <w:bottom w:val="single" w:color="auto" w:sz="4" w:space="0"/>
              <w:right w:val="single" w:color="auto" w:sz="4" w:space="0"/>
            </w:tcBorders>
            <w:shd w:val="clear" w:color="000000" w:fill="C0C0C0"/>
            <w:vAlign w:val="bottom"/>
          </w:tcPr>
          <w:p w:rsidRPr="006B04C7" w:rsidR="001E4BB8" w:rsidP="00DC2120" w:rsidRDefault="001E4BB8" w14:paraId="26DF2955"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 xml:space="preserve">Total </w:t>
            </w:r>
          </w:p>
          <w:p w:rsidRPr="006B04C7" w:rsidR="001E4BB8" w:rsidP="00DC2120" w:rsidRDefault="001E4BB8" w14:paraId="5A416F0E"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 xml:space="preserve">No. of </w:t>
            </w:r>
          </w:p>
          <w:p w:rsidRPr="006B04C7" w:rsidR="001E4BB8" w:rsidP="00DC2120" w:rsidRDefault="00CC3F4A" w14:paraId="1B4E4960"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Responses</w:t>
            </w:r>
          </w:p>
        </w:tc>
        <w:tc>
          <w:tcPr>
            <w:tcW w:w="1632" w:type="dxa"/>
            <w:tcBorders>
              <w:top w:val="single" w:color="auto" w:sz="4" w:space="0"/>
              <w:left w:val="single" w:color="auto" w:sz="4" w:space="0"/>
              <w:bottom w:val="single" w:color="auto" w:sz="4" w:space="0"/>
              <w:right w:val="single" w:color="auto" w:sz="4" w:space="0"/>
            </w:tcBorders>
            <w:shd w:val="clear" w:color="000000" w:fill="C0C0C0"/>
            <w:vAlign w:val="bottom"/>
          </w:tcPr>
          <w:p w:rsidRPr="006B04C7" w:rsidR="001E4BB8" w:rsidP="00DC2120" w:rsidRDefault="001E4BB8" w14:paraId="2561A0D3"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Avg. Burden per Response (in hours)</w:t>
            </w:r>
          </w:p>
        </w:tc>
        <w:tc>
          <w:tcPr>
            <w:tcW w:w="1248" w:type="dxa"/>
            <w:tcBorders>
              <w:top w:val="single" w:color="auto" w:sz="4" w:space="0"/>
              <w:left w:val="single" w:color="auto" w:sz="4" w:space="0"/>
              <w:bottom w:val="single" w:color="auto" w:sz="4" w:space="0"/>
              <w:right w:val="single" w:color="auto" w:sz="4" w:space="0"/>
            </w:tcBorders>
            <w:shd w:val="clear" w:color="000000" w:fill="C0C0C0"/>
            <w:vAlign w:val="bottom"/>
          </w:tcPr>
          <w:p w:rsidRPr="006B04C7" w:rsidR="001E4BB8" w:rsidP="00DC2120" w:rsidRDefault="001E4BB8" w14:paraId="2D6373EE" w14:textId="77777777">
            <w:pPr>
              <w:spacing w:line="480" w:lineRule="auto"/>
              <w:jc w:val="center"/>
              <w:rPr>
                <w:rFonts w:ascii="Times New Roman" w:hAnsi="Times New Roman"/>
                <w:b/>
                <w:bCs/>
                <w:color w:val="000000"/>
                <w:sz w:val="22"/>
              </w:rPr>
            </w:pPr>
            <w:r w:rsidRPr="006B04C7">
              <w:rPr>
                <w:rFonts w:ascii="Times New Roman" w:hAnsi="Times New Roman"/>
                <w:b/>
                <w:bCs/>
                <w:color w:val="000000"/>
                <w:sz w:val="22"/>
              </w:rPr>
              <w:t>Total Annual Burden (in hours)</w:t>
            </w:r>
          </w:p>
        </w:tc>
      </w:tr>
      <w:tr w:rsidRPr="001E4BB8" w:rsidR="001E4BB8" w:rsidTr="00AD1403" w14:paraId="672AC584" w14:textId="77777777">
        <w:trPr>
          <w:trHeight w:val="1511"/>
        </w:trPr>
        <w:tc>
          <w:tcPr>
            <w:tcW w:w="2404" w:type="dxa"/>
            <w:tcBorders>
              <w:top w:val="single" w:color="auto" w:sz="4" w:space="0"/>
              <w:left w:val="single" w:color="auto" w:sz="8" w:space="0"/>
              <w:bottom w:val="single" w:color="auto" w:sz="8" w:space="0"/>
              <w:right w:val="single" w:color="auto" w:sz="8" w:space="0"/>
            </w:tcBorders>
            <w:shd w:val="clear" w:color="auto" w:fill="auto"/>
            <w:vAlign w:val="bottom"/>
          </w:tcPr>
          <w:p w:rsidRPr="006B04C7" w:rsidR="001E4BB8" w:rsidP="00AD1403" w:rsidRDefault="001E4BB8" w14:paraId="0664732A"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Allegation of Counterfeiting and Intellectual Piracy</w:t>
            </w:r>
          </w:p>
          <w:p w:rsidRPr="006B04C7" w:rsidR="001E4BB8" w:rsidP="00AD1403" w:rsidRDefault="001E4BB8" w14:paraId="56A2C31C" w14:textId="77777777">
            <w:pPr>
              <w:spacing w:line="276" w:lineRule="auto"/>
              <w:jc w:val="center"/>
              <w:rPr>
                <w:rFonts w:ascii="Times New Roman" w:hAnsi="Times New Roman"/>
                <w:color w:val="000000"/>
                <w:sz w:val="22"/>
              </w:rPr>
            </w:pPr>
          </w:p>
        </w:tc>
        <w:tc>
          <w:tcPr>
            <w:tcW w:w="1389" w:type="dxa"/>
            <w:tcBorders>
              <w:top w:val="single" w:color="auto" w:sz="4" w:space="0"/>
              <w:left w:val="nil"/>
              <w:bottom w:val="single" w:color="auto" w:sz="8" w:space="0"/>
              <w:right w:val="single" w:color="auto" w:sz="8" w:space="0"/>
            </w:tcBorders>
            <w:shd w:val="clear" w:color="auto" w:fill="auto"/>
            <w:vAlign w:val="bottom"/>
          </w:tcPr>
          <w:p w:rsidRPr="006B04C7" w:rsidR="001E4BB8" w:rsidP="00AD1403" w:rsidRDefault="001E4BB8" w14:paraId="3D23F37F"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21,711</w:t>
            </w:r>
          </w:p>
        </w:tc>
        <w:tc>
          <w:tcPr>
            <w:tcW w:w="1878" w:type="dxa"/>
            <w:tcBorders>
              <w:top w:val="single" w:color="auto" w:sz="4" w:space="0"/>
              <w:left w:val="nil"/>
              <w:bottom w:val="single" w:color="auto" w:sz="8" w:space="0"/>
              <w:right w:val="single" w:color="auto" w:sz="8" w:space="0"/>
            </w:tcBorders>
            <w:shd w:val="clear" w:color="auto" w:fill="auto"/>
            <w:vAlign w:val="bottom"/>
          </w:tcPr>
          <w:p w:rsidRPr="006B04C7" w:rsidR="001E4BB8" w:rsidP="00AD1403" w:rsidRDefault="001E4BB8" w14:paraId="27411F50"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1</w:t>
            </w:r>
          </w:p>
        </w:tc>
        <w:tc>
          <w:tcPr>
            <w:tcW w:w="1272" w:type="dxa"/>
            <w:tcBorders>
              <w:top w:val="single" w:color="auto" w:sz="4" w:space="0"/>
              <w:left w:val="nil"/>
              <w:bottom w:val="single" w:color="auto" w:sz="8" w:space="0"/>
              <w:right w:val="single" w:color="auto" w:sz="8" w:space="0"/>
            </w:tcBorders>
            <w:shd w:val="clear" w:color="auto" w:fill="auto"/>
            <w:vAlign w:val="bottom"/>
          </w:tcPr>
          <w:p w:rsidRPr="006B04C7" w:rsidR="001E4BB8" w:rsidP="00AD1403" w:rsidRDefault="001E4BB8" w14:paraId="085B012E"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21,711</w:t>
            </w:r>
          </w:p>
        </w:tc>
        <w:tc>
          <w:tcPr>
            <w:tcW w:w="1632" w:type="dxa"/>
            <w:tcBorders>
              <w:top w:val="single" w:color="auto" w:sz="4" w:space="0"/>
              <w:left w:val="nil"/>
              <w:bottom w:val="single" w:color="auto" w:sz="8" w:space="0"/>
              <w:right w:val="single" w:color="auto" w:sz="8" w:space="0"/>
            </w:tcBorders>
            <w:shd w:val="clear" w:color="auto" w:fill="auto"/>
            <w:vAlign w:val="bottom"/>
          </w:tcPr>
          <w:p w:rsidRPr="006B04C7" w:rsidR="001E4BB8" w:rsidP="00AD1403" w:rsidRDefault="001E4BB8" w14:paraId="2648EF45"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0.0833</w:t>
            </w:r>
          </w:p>
          <w:p w:rsidRPr="006B04C7" w:rsidR="001E4BB8" w:rsidP="00AD1403" w:rsidRDefault="001E4BB8" w14:paraId="570FEE53"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(5min)</w:t>
            </w:r>
          </w:p>
        </w:tc>
        <w:tc>
          <w:tcPr>
            <w:tcW w:w="1248" w:type="dxa"/>
            <w:tcBorders>
              <w:top w:val="single" w:color="auto" w:sz="4" w:space="0"/>
              <w:left w:val="nil"/>
              <w:bottom w:val="single" w:color="auto" w:sz="8" w:space="0"/>
              <w:right w:val="single" w:color="auto" w:sz="8" w:space="0"/>
            </w:tcBorders>
            <w:shd w:val="clear" w:color="auto" w:fill="auto"/>
            <w:vAlign w:val="bottom"/>
          </w:tcPr>
          <w:p w:rsidRPr="006B04C7" w:rsidR="001E4BB8" w:rsidP="00AD1403" w:rsidRDefault="001E4BB8" w14:paraId="1936D234" w14:textId="77777777">
            <w:pPr>
              <w:spacing w:line="276" w:lineRule="auto"/>
              <w:jc w:val="center"/>
              <w:rPr>
                <w:rFonts w:ascii="Times New Roman" w:hAnsi="Times New Roman"/>
                <w:color w:val="000000"/>
                <w:sz w:val="22"/>
              </w:rPr>
            </w:pPr>
            <w:r w:rsidRPr="006B04C7">
              <w:rPr>
                <w:rFonts w:ascii="Times New Roman" w:hAnsi="Times New Roman"/>
                <w:color w:val="000000"/>
                <w:sz w:val="22"/>
              </w:rPr>
              <w:t>1,809</w:t>
            </w:r>
          </w:p>
        </w:tc>
      </w:tr>
    </w:tbl>
    <w:p w:rsidRPr="006B04C7" w:rsidR="00084F37" w:rsidP="00EA5269" w:rsidRDefault="00084F37" w14:paraId="6EE854BB" w14:textId="77777777">
      <w:pPr>
        <w:widowControl/>
        <w:spacing w:line="360" w:lineRule="auto"/>
        <w:ind w:firstLine="720"/>
        <w:jc w:val="both"/>
        <w:rPr>
          <w:rFonts w:ascii="Times New Roman" w:hAnsi="Times New Roman"/>
        </w:rPr>
      </w:pPr>
    </w:p>
    <w:p w:rsidRPr="006B04C7" w:rsidR="00084F37" w:rsidP="00EA5269" w:rsidRDefault="00084F37" w14:paraId="62078CD5" w14:textId="77777777">
      <w:pPr>
        <w:widowControl/>
        <w:spacing w:line="360" w:lineRule="auto"/>
        <w:rPr>
          <w:rFonts w:ascii="Times New Roman" w:hAnsi="Times New Roman"/>
          <w:color w:val="000000"/>
        </w:rPr>
      </w:pPr>
      <w:bookmarkStart w:name="_Hlk80250858" w:id="0"/>
      <w:r w:rsidRPr="006B04C7">
        <w:rPr>
          <w:rFonts w:ascii="Times New Roman" w:hAnsi="Times New Roman"/>
          <w:color w:val="000000"/>
        </w:rPr>
        <w:t xml:space="preserve">As shown in the table above, the average time burden for respondents to complete a lead submission will be approximately </w:t>
      </w:r>
      <w:r w:rsidRPr="006B04C7" w:rsidR="00634C16">
        <w:rPr>
          <w:rFonts w:ascii="Times New Roman" w:hAnsi="Times New Roman"/>
          <w:color w:val="000000"/>
        </w:rPr>
        <w:t xml:space="preserve">5 </w:t>
      </w:r>
      <w:r w:rsidRPr="006B04C7">
        <w:rPr>
          <w:rFonts w:ascii="Times New Roman" w:hAnsi="Times New Roman"/>
          <w:color w:val="000000"/>
        </w:rPr>
        <w:t xml:space="preserve">minutes per lead.  </w:t>
      </w:r>
      <w:r w:rsidRPr="006B04C7" w:rsidR="00DA38B8">
        <w:rPr>
          <w:rFonts w:ascii="Times New Roman" w:hAnsi="Times New Roman"/>
          <w:color w:val="000000"/>
        </w:rPr>
        <w:t xml:space="preserve">This figure was revised down from the previous estimate of 30 minutes per lead after the </w:t>
      </w:r>
      <w:r w:rsidRPr="006B04C7" w:rsidR="003563B5">
        <w:rPr>
          <w:rFonts w:ascii="Times New Roman" w:hAnsi="Times New Roman"/>
          <w:color w:val="000000"/>
        </w:rPr>
        <w:t xml:space="preserve">number of questions on the submission form was significantly reduced. </w:t>
      </w:r>
      <w:r w:rsidRPr="006B04C7" w:rsidR="00452F46">
        <w:rPr>
          <w:rFonts w:ascii="Times New Roman" w:hAnsi="Times New Roman"/>
          <w:color w:val="000000"/>
        </w:rPr>
        <w:t>The</w:t>
      </w:r>
      <w:r w:rsidRPr="006B04C7" w:rsidR="0090590E">
        <w:rPr>
          <w:rFonts w:ascii="Times New Roman" w:hAnsi="Times New Roman"/>
          <w:color w:val="000000"/>
        </w:rPr>
        <w:t xml:space="preserve"> Form </w:t>
      </w:r>
      <w:r w:rsidRPr="006B04C7" w:rsidR="00DA38B8">
        <w:rPr>
          <w:rFonts w:ascii="Times New Roman" w:hAnsi="Times New Roman"/>
          <w:color w:val="000000"/>
        </w:rPr>
        <w:t xml:space="preserve">still </w:t>
      </w:r>
      <w:r w:rsidRPr="006B04C7" w:rsidR="0090590E">
        <w:rPr>
          <w:rFonts w:ascii="Times New Roman" w:hAnsi="Times New Roman"/>
          <w:color w:val="000000"/>
        </w:rPr>
        <w:t>requests</w:t>
      </w:r>
      <w:r w:rsidRPr="006B04C7" w:rsidR="00AB13AF">
        <w:rPr>
          <w:rFonts w:ascii="Times New Roman" w:hAnsi="Times New Roman"/>
          <w:color w:val="000000"/>
        </w:rPr>
        <w:t xml:space="preserve"> very specific information, which lead</w:t>
      </w:r>
      <w:r w:rsidRPr="006B04C7" w:rsidR="00452F46">
        <w:rPr>
          <w:rFonts w:ascii="Times New Roman" w:hAnsi="Times New Roman"/>
          <w:color w:val="000000"/>
        </w:rPr>
        <w:t>s</w:t>
      </w:r>
      <w:r w:rsidRPr="006B04C7" w:rsidR="00AB13AF">
        <w:rPr>
          <w:rFonts w:ascii="Times New Roman" w:hAnsi="Times New Roman"/>
          <w:color w:val="000000"/>
        </w:rPr>
        <w:t xml:space="preserve"> to actionable intelligence/information being collected.  This enable</w:t>
      </w:r>
      <w:r w:rsidRPr="006B04C7" w:rsidR="00452F46">
        <w:rPr>
          <w:rFonts w:ascii="Times New Roman" w:hAnsi="Times New Roman"/>
          <w:color w:val="000000"/>
        </w:rPr>
        <w:t>s</w:t>
      </w:r>
      <w:r w:rsidRPr="006B04C7" w:rsidR="00AB13AF">
        <w:rPr>
          <w:rFonts w:ascii="Times New Roman" w:hAnsi="Times New Roman"/>
          <w:color w:val="000000"/>
        </w:rPr>
        <w:t xml:space="preserve"> the IPR Center’s law enforcement partners to respond in a timely manner</w:t>
      </w:r>
      <w:r w:rsidRPr="006B04C7" w:rsidR="00CD1B53">
        <w:rPr>
          <w:rFonts w:ascii="Times New Roman" w:hAnsi="Times New Roman"/>
          <w:color w:val="000000"/>
        </w:rPr>
        <w:t xml:space="preserve"> and make informed decisions when vetting leads.  </w:t>
      </w:r>
    </w:p>
    <w:bookmarkEnd w:id="0"/>
    <w:p w:rsidRPr="006B04C7" w:rsidR="008B6564" w:rsidP="00EA5269" w:rsidRDefault="008B6564" w14:paraId="56B2ADCE" w14:textId="77777777">
      <w:pPr>
        <w:widowControl/>
        <w:spacing w:line="360" w:lineRule="auto"/>
        <w:jc w:val="both"/>
        <w:rPr>
          <w:rFonts w:ascii="Times New Roman" w:hAnsi="Times New Roman"/>
        </w:rPr>
      </w:pPr>
    </w:p>
    <w:p w:rsidRPr="006B04C7" w:rsidR="00084F37" w:rsidP="00207EA6" w:rsidRDefault="00084F37" w14:paraId="1FC29D4B" w14:textId="77777777">
      <w:pPr>
        <w:tabs>
          <w:tab w:val="left" w:pos="-1440"/>
        </w:tabs>
        <w:ind w:left="720" w:hanging="720"/>
        <w:jc w:val="both"/>
        <w:rPr>
          <w:rFonts w:ascii="Times New Roman" w:hAnsi="Times New Roman"/>
          <w:b/>
        </w:rPr>
      </w:pPr>
      <w:r w:rsidRPr="006B04C7">
        <w:rPr>
          <w:rFonts w:ascii="Times New Roman" w:hAnsi="Times New Roman"/>
          <w:b/>
        </w:rPr>
        <w:t>13.</w:t>
      </w:r>
      <w:r w:rsidRPr="00207EA6">
        <w:rPr>
          <w:rFonts w:ascii="Times New Roman" w:hAnsi="Times New Roman"/>
          <w:b/>
        </w:rPr>
        <w:tab/>
      </w:r>
      <w:r w:rsidRPr="006B04C7">
        <w:rPr>
          <w:rFonts w:ascii="Times New Roman" w:hAnsi="Times New Roman"/>
          <w:b/>
        </w:rPr>
        <w:t>Provide an estimate of the total annual cost burden to respondents or record keepers resulting from the collection of information.  (Do not include the cost of any hour burden shown in Items 12 and 14).</w:t>
      </w:r>
    </w:p>
    <w:p w:rsidRPr="006B04C7" w:rsidR="00084F37" w:rsidP="00207EA6" w:rsidRDefault="00084F37" w14:paraId="0818F77A" w14:textId="77777777">
      <w:pPr>
        <w:jc w:val="both"/>
        <w:rPr>
          <w:rFonts w:ascii="Times New Roman" w:hAnsi="Times New Roman"/>
        </w:rPr>
      </w:pPr>
    </w:p>
    <w:p w:rsidRPr="006B04C7" w:rsidR="00084F37" w:rsidP="00207EA6" w:rsidRDefault="00084F37" w14:paraId="40DAC3C2"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The cost estimate should be split into two components</w:t>
      </w:r>
      <w:proofErr w:type="gramStart"/>
      <w:r w:rsidRPr="006B04C7">
        <w:rPr>
          <w:rFonts w:ascii="Times New Roman" w:hAnsi="Times New Roman"/>
          <w:b/>
        </w:rPr>
        <w:t>:  (</w:t>
      </w:r>
      <w:proofErr w:type="gramEnd"/>
      <w:r w:rsidRPr="006B04C7">
        <w:rPr>
          <w:rFonts w:ascii="Times New Roman" w:hAnsi="Times New Roman"/>
          <w:b/>
        </w:rPr>
        <w:t xml:space="preserve">a) a total capital and start-up cost component (annualized over its expected useful life); and (b) a total operation and maintenance and purchase of services component.  The estimates should </w:t>
      </w:r>
      <w:proofErr w:type="gramStart"/>
      <w:r w:rsidRPr="006B04C7">
        <w:rPr>
          <w:rFonts w:ascii="Times New Roman" w:hAnsi="Times New Roman"/>
          <w:b/>
        </w:rPr>
        <w:t>take into account</w:t>
      </w:r>
      <w:proofErr w:type="gramEnd"/>
      <w:r w:rsidRPr="006B04C7">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B04C7" w:rsidR="00CC3F4A">
        <w:rPr>
          <w:rFonts w:ascii="Times New Roman" w:hAnsi="Times New Roman"/>
          <w:b/>
        </w:rPr>
        <w:t>drilling,</w:t>
      </w:r>
      <w:r w:rsidRPr="006B04C7">
        <w:rPr>
          <w:rFonts w:ascii="Times New Roman" w:hAnsi="Times New Roman"/>
          <w:b/>
        </w:rPr>
        <w:t xml:space="preserve"> and testing equipment; </w:t>
      </w:r>
      <w:r w:rsidRPr="006B04C7">
        <w:rPr>
          <w:rFonts w:ascii="Times New Roman" w:hAnsi="Times New Roman"/>
          <w:b/>
        </w:rPr>
        <w:lastRenderedPageBreak/>
        <w:t>and record storage facilities.</w:t>
      </w:r>
    </w:p>
    <w:p w:rsidRPr="006B04C7" w:rsidR="00084F37" w:rsidP="00207EA6" w:rsidRDefault="00084F37" w14:paraId="2394CB69" w14:textId="77777777">
      <w:pPr>
        <w:jc w:val="both"/>
        <w:rPr>
          <w:rFonts w:ascii="Times New Roman" w:hAnsi="Times New Roman"/>
        </w:rPr>
      </w:pPr>
    </w:p>
    <w:p w:rsidRPr="006B04C7" w:rsidR="00084F37" w:rsidP="00207EA6" w:rsidRDefault="00084F37" w14:paraId="1E4C3E22"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6B04C7">
        <w:rPr>
          <w:rFonts w:ascii="Times New Roman" w:hAnsi="Times New Roman"/>
          <w:b/>
        </w:rPr>
        <w:t>process</w:t>
      </w:r>
      <w:proofErr w:type="gramEnd"/>
      <w:r w:rsidRPr="006B04C7">
        <w:rPr>
          <w:rFonts w:ascii="Times New Roman" w:hAnsi="Times New Roman"/>
          <w:b/>
        </w:rPr>
        <w:t xml:space="preserve"> and use existing economic or regulatory impact analysis associated with the rulemaking containing the information collection, as appropriate.</w:t>
      </w:r>
    </w:p>
    <w:p w:rsidRPr="006B04C7" w:rsidR="00084F37" w:rsidP="00207EA6" w:rsidRDefault="00084F37" w14:paraId="6DF860A9" w14:textId="77777777">
      <w:pPr>
        <w:jc w:val="both"/>
        <w:rPr>
          <w:rFonts w:ascii="Times New Roman" w:hAnsi="Times New Roman"/>
          <w:b/>
        </w:rPr>
      </w:pPr>
    </w:p>
    <w:p w:rsidRPr="006B04C7" w:rsidR="00084F37" w:rsidP="00207EA6" w:rsidRDefault="00084F37" w14:paraId="6CA12A14" w14:textId="77777777">
      <w:pPr>
        <w:tabs>
          <w:tab w:val="left" w:pos="-1440"/>
        </w:tabs>
        <w:ind w:left="1440" w:hanging="720"/>
        <w:jc w:val="both"/>
        <w:rPr>
          <w:rFonts w:ascii="Times New Roman" w:hAnsi="Times New Roman"/>
          <w:b/>
        </w:rPr>
      </w:pPr>
      <w:r w:rsidRPr="006B04C7">
        <w:rPr>
          <w:rFonts w:ascii="Times New Roman" w:hAnsi="Times New Roman"/>
          <w:b/>
        </w:rPr>
        <w:t>•</w:t>
      </w:r>
      <w:r w:rsidRPr="006B04C7">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B04C7" w:rsidR="00084F37" w:rsidP="00EA5269" w:rsidRDefault="00084F37" w14:paraId="7DD836AD" w14:textId="77777777">
      <w:pPr>
        <w:tabs>
          <w:tab w:val="left" w:pos="-1440"/>
          <w:tab w:val="left" w:pos="450"/>
        </w:tabs>
        <w:spacing w:line="360" w:lineRule="auto"/>
        <w:ind w:left="446" w:hanging="446"/>
        <w:jc w:val="both"/>
        <w:rPr>
          <w:rFonts w:ascii="Times New Roman" w:hAnsi="Times New Roman"/>
        </w:rPr>
      </w:pPr>
    </w:p>
    <w:p w:rsidRPr="006B04C7" w:rsidR="00084F37" w:rsidP="00EA5269" w:rsidRDefault="00084F37" w14:paraId="6AB67CF6" w14:textId="77777777">
      <w:pPr>
        <w:tabs>
          <w:tab w:val="left" w:pos="-1440"/>
          <w:tab w:val="left" w:pos="360"/>
        </w:tabs>
        <w:spacing w:line="360" w:lineRule="auto"/>
        <w:ind w:left="446" w:hanging="446"/>
        <w:jc w:val="both"/>
        <w:rPr>
          <w:rFonts w:ascii="Times New Roman" w:hAnsi="Times New Roman"/>
        </w:rPr>
      </w:pPr>
      <w:r w:rsidRPr="006B04C7">
        <w:rPr>
          <w:rFonts w:ascii="Times New Roman" w:hAnsi="Times New Roman"/>
        </w:rPr>
        <w:tab/>
        <w:t xml:space="preserve">There are no </w:t>
      </w:r>
      <w:r w:rsidRPr="006B04C7" w:rsidR="006D04FF">
        <w:rPr>
          <w:rFonts w:ascii="Times New Roman" w:hAnsi="Times New Roman"/>
        </w:rPr>
        <w:t xml:space="preserve">capital or start-up costs </w:t>
      </w:r>
      <w:r w:rsidRPr="006B04C7">
        <w:rPr>
          <w:rFonts w:ascii="Times New Roman" w:hAnsi="Times New Roman"/>
        </w:rPr>
        <w:t>associated with this information collection.</w:t>
      </w:r>
    </w:p>
    <w:p w:rsidRPr="006B04C7" w:rsidR="00084F37" w:rsidP="00EA5269" w:rsidRDefault="00084F37" w14:paraId="75E4DBC8" w14:textId="77777777">
      <w:pPr>
        <w:tabs>
          <w:tab w:val="left" w:pos="-1440"/>
          <w:tab w:val="left" w:pos="450"/>
        </w:tabs>
        <w:spacing w:line="360" w:lineRule="auto"/>
        <w:ind w:left="446" w:hanging="446"/>
        <w:jc w:val="both"/>
        <w:rPr>
          <w:rFonts w:ascii="Times New Roman" w:hAnsi="Times New Roman"/>
        </w:rPr>
      </w:pPr>
    </w:p>
    <w:p w:rsidRPr="006B04C7" w:rsidR="00084F37" w:rsidP="00207EA6" w:rsidRDefault="00084F37" w14:paraId="67D06F81" w14:textId="77777777">
      <w:pPr>
        <w:tabs>
          <w:tab w:val="left" w:pos="-1440"/>
        </w:tabs>
        <w:ind w:left="720" w:hanging="720"/>
        <w:jc w:val="both"/>
        <w:rPr>
          <w:rFonts w:ascii="Times New Roman" w:hAnsi="Times New Roman"/>
          <w:b/>
        </w:rPr>
      </w:pPr>
      <w:r w:rsidRPr="006B04C7">
        <w:rPr>
          <w:rFonts w:ascii="Times New Roman" w:hAnsi="Times New Roman"/>
          <w:b/>
        </w:rPr>
        <w:t>14.</w:t>
      </w:r>
      <w:r w:rsidRPr="00207EA6">
        <w:rPr>
          <w:rFonts w:ascii="Times New Roman" w:hAnsi="Times New Roman"/>
          <w:b/>
        </w:rPr>
        <w:tab/>
      </w:r>
      <w:r w:rsidRPr="006B04C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B04C7" w:rsidR="00084F37" w:rsidP="00DC2120" w:rsidRDefault="00084F37" w14:paraId="42529EC6" w14:textId="77777777">
      <w:pPr>
        <w:widowControl/>
        <w:spacing w:line="480" w:lineRule="auto"/>
        <w:ind w:firstLine="450"/>
        <w:rPr>
          <w:rFonts w:ascii="Times New Roman" w:hAnsi="Times New Roman"/>
          <w:b/>
          <w:bCs/>
        </w:rPr>
      </w:pPr>
    </w:p>
    <w:p w:rsidRPr="006B04C7" w:rsidR="00084F37" w:rsidP="00EA5269" w:rsidRDefault="00084F37" w14:paraId="76A1F5E2" w14:textId="77777777">
      <w:pPr>
        <w:widowControl/>
        <w:spacing w:line="360" w:lineRule="auto"/>
        <w:ind w:firstLine="450"/>
        <w:rPr>
          <w:rFonts w:ascii="Times New Roman" w:hAnsi="Times New Roman"/>
          <w:b/>
          <w:u w:val="single"/>
        </w:rPr>
      </w:pPr>
      <w:r w:rsidRPr="006B04C7">
        <w:rPr>
          <w:rFonts w:ascii="Times New Roman" w:hAnsi="Times New Roman"/>
          <w:b/>
          <w:u w:val="single"/>
        </w:rPr>
        <w:t>Annualized Cost Analysis (</w:t>
      </w:r>
      <w:r w:rsidR="00340B60">
        <w:rPr>
          <w:rFonts w:ascii="Times New Roman" w:hAnsi="Times New Roman"/>
          <w:b/>
          <w:u w:val="single"/>
        </w:rPr>
        <w:t>Revised</w:t>
      </w:r>
      <w:r w:rsidRPr="006B04C7">
        <w:rPr>
          <w:rFonts w:ascii="Times New Roman" w:hAnsi="Times New Roman"/>
          <w:b/>
          <w:u w:val="single"/>
        </w:rPr>
        <w:t xml:space="preserve"> Form): </w:t>
      </w:r>
    </w:p>
    <w:p w:rsidRPr="006B04C7" w:rsidR="00084F37" w:rsidP="00EA5269" w:rsidRDefault="00084F37" w14:paraId="3E62C4C8" w14:textId="77777777">
      <w:pPr>
        <w:widowControl/>
        <w:spacing w:line="360" w:lineRule="auto"/>
        <w:ind w:firstLine="450"/>
        <w:rPr>
          <w:rFonts w:ascii="Times New Roman" w:hAnsi="Times New Roman"/>
        </w:rPr>
      </w:pPr>
      <w:r w:rsidRPr="006B04C7">
        <w:rPr>
          <w:rFonts w:ascii="Times New Roman" w:hAnsi="Times New Roman"/>
        </w:rPr>
        <w:t>a. Printing Cost (#13):</w:t>
      </w:r>
      <w:r w:rsidRPr="006B04C7">
        <w:rPr>
          <w:rFonts w:ascii="Times New Roman" w:hAnsi="Times New Roman"/>
        </w:rPr>
        <w:tab/>
      </w:r>
      <w:r w:rsidRPr="006B04C7">
        <w:rPr>
          <w:rFonts w:ascii="Times New Roman" w:hAnsi="Times New Roman"/>
        </w:rPr>
        <w:tab/>
      </w:r>
      <w:r w:rsidRPr="006B04C7">
        <w:rPr>
          <w:rFonts w:ascii="Times New Roman" w:hAnsi="Times New Roman"/>
        </w:rPr>
        <w:tab/>
      </w:r>
      <w:r w:rsidRPr="006B04C7">
        <w:rPr>
          <w:rFonts w:ascii="Times New Roman" w:hAnsi="Times New Roman"/>
        </w:rPr>
        <w:tab/>
      </w:r>
      <w:r w:rsidRPr="006B04C7">
        <w:rPr>
          <w:rFonts w:ascii="Times New Roman" w:hAnsi="Times New Roman"/>
        </w:rPr>
        <w:tab/>
        <w:t>$0</w:t>
      </w:r>
    </w:p>
    <w:p w:rsidRPr="006B04C7" w:rsidR="00084F37" w:rsidP="00EA5269" w:rsidRDefault="008E6E14" w14:paraId="6E23F2DD" w14:textId="77777777">
      <w:pPr>
        <w:widowControl/>
        <w:spacing w:line="360" w:lineRule="auto"/>
        <w:ind w:firstLine="450"/>
        <w:rPr>
          <w:rFonts w:ascii="Times New Roman" w:hAnsi="Times New Roman"/>
        </w:rPr>
      </w:pPr>
      <w:r w:rsidRPr="006B04C7">
        <w:rPr>
          <w:rFonts w:ascii="Times New Roman" w:hAnsi="Times New Roman"/>
        </w:rPr>
        <w:t>b</w:t>
      </w:r>
      <w:r w:rsidRPr="006B04C7" w:rsidR="00084F37">
        <w:rPr>
          <w:rFonts w:ascii="Times New Roman" w:hAnsi="Times New Roman"/>
        </w:rPr>
        <w:t>. Total Annual Cost to Government (#14):</w:t>
      </w:r>
      <w:r w:rsidRPr="006B04C7" w:rsidR="00084F37">
        <w:rPr>
          <w:rFonts w:ascii="Times New Roman" w:hAnsi="Times New Roman"/>
        </w:rPr>
        <w:tab/>
      </w:r>
      <w:r w:rsidRPr="006B04C7" w:rsidR="00084F37">
        <w:rPr>
          <w:rFonts w:ascii="Times New Roman" w:hAnsi="Times New Roman"/>
        </w:rPr>
        <w:tab/>
        <w:t>$</w:t>
      </w:r>
      <w:r w:rsidRPr="006B04C7" w:rsidR="00AE747D">
        <w:rPr>
          <w:rFonts w:ascii="Times New Roman" w:hAnsi="Times New Roman"/>
        </w:rPr>
        <w:t>741,069</w:t>
      </w:r>
    </w:p>
    <w:p w:rsidRPr="006B04C7" w:rsidR="00084F37" w:rsidP="00EA5269" w:rsidRDefault="00110D13" w14:paraId="7428E9B0" w14:textId="77777777">
      <w:pPr>
        <w:widowControl/>
        <w:spacing w:line="360" w:lineRule="auto"/>
        <w:ind w:firstLine="450"/>
        <w:rPr>
          <w:rFonts w:ascii="Times New Roman" w:hAnsi="Times New Roman"/>
          <w:b/>
          <w:bCs/>
          <w:u w:val="single"/>
        </w:rPr>
      </w:pPr>
      <w:r>
        <w:rPr>
          <w:rFonts w:ascii="Times New Roman" w:hAnsi="Times New Roman"/>
          <w:b/>
          <w:bCs/>
        </w:rPr>
        <w:t>c</w:t>
      </w:r>
      <w:r w:rsidRPr="006B04C7" w:rsidR="00084F37">
        <w:rPr>
          <w:rFonts w:ascii="Times New Roman" w:hAnsi="Times New Roman"/>
          <w:b/>
          <w:bCs/>
        </w:rPr>
        <w:t>. Total Annual Cost:</w:t>
      </w:r>
      <w:r w:rsidRPr="006B04C7" w:rsidR="00084F37">
        <w:rPr>
          <w:rFonts w:ascii="Times New Roman" w:hAnsi="Times New Roman"/>
          <w:b/>
          <w:bCs/>
        </w:rPr>
        <w:tab/>
      </w:r>
      <w:r w:rsidRPr="006B04C7" w:rsidR="00084F37">
        <w:rPr>
          <w:rFonts w:ascii="Times New Roman" w:hAnsi="Times New Roman"/>
          <w:b/>
          <w:bCs/>
        </w:rPr>
        <w:tab/>
      </w:r>
      <w:r w:rsidRPr="006B04C7" w:rsidR="00084F37">
        <w:rPr>
          <w:rFonts w:ascii="Times New Roman" w:hAnsi="Times New Roman"/>
          <w:b/>
          <w:bCs/>
        </w:rPr>
        <w:tab/>
      </w:r>
      <w:r w:rsidRPr="006B04C7" w:rsidR="00084F37">
        <w:rPr>
          <w:rFonts w:ascii="Times New Roman" w:hAnsi="Times New Roman"/>
          <w:b/>
          <w:bCs/>
        </w:rPr>
        <w:tab/>
      </w:r>
      <w:r w:rsidRPr="006B04C7" w:rsidR="00084F37">
        <w:rPr>
          <w:rFonts w:ascii="Times New Roman" w:hAnsi="Times New Roman"/>
          <w:b/>
          <w:bCs/>
        </w:rPr>
        <w:tab/>
        <w:t>$</w:t>
      </w:r>
      <w:r w:rsidR="00340B60">
        <w:rPr>
          <w:rFonts w:ascii="Times New Roman" w:hAnsi="Times New Roman"/>
          <w:b/>
          <w:bCs/>
        </w:rPr>
        <w:t>7</w:t>
      </w:r>
      <w:r w:rsidRPr="006B04C7" w:rsidR="00AE747D">
        <w:rPr>
          <w:rFonts w:ascii="Times New Roman" w:hAnsi="Times New Roman"/>
          <w:b/>
          <w:bCs/>
        </w:rPr>
        <w:t>4</w:t>
      </w:r>
      <w:r>
        <w:rPr>
          <w:rFonts w:ascii="Times New Roman" w:hAnsi="Times New Roman"/>
          <w:b/>
          <w:bCs/>
        </w:rPr>
        <w:t>1</w:t>
      </w:r>
      <w:r w:rsidRPr="006B04C7" w:rsidR="00AE747D">
        <w:rPr>
          <w:rFonts w:ascii="Times New Roman" w:hAnsi="Times New Roman"/>
          <w:b/>
          <w:bCs/>
        </w:rPr>
        <w:t>,</w:t>
      </w:r>
      <w:r>
        <w:rPr>
          <w:rFonts w:ascii="Times New Roman" w:hAnsi="Times New Roman"/>
          <w:b/>
          <w:bCs/>
        </w:rPr>
        <w:t>069</w:t>
      </w:r>
    </w:p>
    <w:p w:rsidRPr="006B04C7" w:rsidR="008B6564" w:rsidP="00EA5269" w:rsidRDefault="008B6564" w14:paraId="609A0A3C" w14:textId="77777777">
      <w:pPr>
        <w:widowControl/>
        <w:spacing w:line="360" w:lineRule="auto"/>
        <w:ind w:firstLine="450"/>
        <w:rPr>
          <w:rFonts w:ascii="Times New Roman" w:hAnsi="Times New Roman"/>
          <w:b/>
          <w:bCs/>
          <w:u w:val="single"/>
        </w:rPr>
      </w:pPr>
    </w:p>
    <w:p w:rsidRPr="006B04C7" w:rsidR="00084F37" w:rsidP="00EA5269" w:rsidRDefault="00084F37" w14:paraId="10877F09" w14:textId="77777777">
      <w:pPr>
        <w:widowControl/>
        <w:spacing w:line="360" w:lineRule="auto"/>
        <w:ind w:firstLine="450"/>
        <w:rPr>
          <w:rFonts w:ascii="Times New Roman" w:hAnsi="Times New Roman"/>
          <w:b/>
          <w:u w:val="single"/>
        </w:rPr>
      </w:pPr>
      <w:r w:rsidRPr="006B04C7">
        <w:rPr>
          <w:rFonts w:ascii="Times New Roman" w:hAnsi="Times New Roman"/>
          <w:b/>
          <w:bCs/>
          <w:u w:val="single"/>
        </w:rPr>
        <w:t>Annualized Government Cost Explanation:</w:t>
      </w:r>
    </w:p>
    <w:p w:rsidRPr="006B04C7" w:rsidR="008E6E14" w:rsidP="00EA5269" w:rsidRDefault="00084F37" w14:paraId="39212A93" w14:textId="77777777">
      <w:pPr>
        <w:widowControl/>
        <w:spacing w:line="360" w:lineRule="auto"/>
        <w:ind w:left="450"/>
        <w:rPr>
          <w:rFonts w:ascii="Times New Roman" w:hAnsi="Times New Roman"/>
        </w:rPr>
      </w:pPr>
      <w:r w:rsidRPr="006B04C7">
        <w:rPr>
          <w:rFonts w:ascii="Times New Roman" w:hAnsi="Times New Roman"/>
        </w:rPr>
        <w:t>The IPR Center process</w:t>
      </w:r>
      <w:r w:rsidRPr="006B04C7" w:rsidR="008E6E14">
        <w:rPr>
          <w:rFonts w:ascii="Times New Roman" w:hAnsi="Times New Roman"/>
        </w:rPr>
        <w:t>es</w:t>
      </w:r>
      <w:r w:rsidRPr="006B04C7">
        <w:rPr>
          <w:rFonts w:ascii="Times New Roman" w:hAnsi="Times New Roman"/>
        </w:rPr>
        <w:t xml:space="preserve"> lead information, determine</w:t>
      </w:r>
      <w:r w:rsidRPr="006B04C7" w:rsidR="008E6E14">
        <w:rPr>
          <w:rFonts w:ascii="Times New Roman" w:hAnsi="Times New Roman"/>
        </w:rPr>
        <w:t>s</w:t>
      </w:r>
      <w:r w:rsidRPr="006B04C7">
        <w:rPr>
          <w:rFonts w:ascii="Times New Roman" w:hAnsi="Times New Roman"/>
        </w:rPr>
        <w:t xml:space="preserve"> the viability of each lead, and then </w:t>
      </w:r>
      <w:r w:rsidRPr="006B04C7" w:rsidR="00CC3F4A">
        <w:rPr>
          <w:rFonts w:ascii="Times New Roman" w:hAnsi="Times New Roman"/>
        </w:rPr>
        <w:t>deconflicts</w:t>
      </w:r>
      <w:r w:rsidRPr="006B04C7">
        <w:rPr>
          <w:rFonts w:ascii="Times New Roman" w:hAnsi="Times New Roman"/>
        </w:rPr>
        <w:t xml:space="preserve"> the viable leads with all </w:t>
      </w:r>
      <w:r w:rsidRPr="006B04C7" w:rsidR="008E5220">
        <w:rPr>
          <w:rFonts w:ascii="Times New Roman" w:hAnsi="Times New Roman"/>
        </w:rPr>
        <w:t>2</w:t>
      </w:r>
      <w:r w:rsidRPr="006B04C7" w:rsidR="00C80563">
        <w:rPr>
          <w:rFonts w:ascii="Times New Roman" w:hAnsi="Times New Roman"/>
        </w:rPr>
        <w:t>3</w:t>
      </w:r>
      <w:r w:rsidRPr="006B04C7" w:rsidR="008E5220">
        <w:rPr>
          <w:rFonts w:ascii="Times New Roman" w:hAnsi="Times New Roman"/>
        </w:rPr>
        <w:t xml:space="preserve"> </w:t>
      </w:r>
      <w:r w:rsidRPr="006B04C7" w:rsidR="006F5DF8">
        <w:rPr>
          <w:rFonts w:ascii="Times New Roman" w:hAnsi="Times New Roman"/>
        </w:rPr>
        <w:t xml:space="preserve">IPR Center </w:t>
      </w:r>
      <w:r w:rsidRPr="006B04C7">
        <w:rPr>
          <w:rFonts w:ascii="Times New Roman" w:hAnsi="Times New Roman"/>
        </w:rPr>
        <w:t>partner agencies</w:t>
      </w:r>
      <w:r w:rsidRPr="006B04C7" w:rsidR="00890286">
        <w:rPr>
          <w:rFonts w:ascii="Times New Roman" w:hAnsi="Times New Roman"/>
        </w:rPr>
        <w:t xml:space="preserve">.  </w:t>
      </w:r>
      <w:r w:rsidRPr="006B04C7" w:rsidR="00124014">
        <w:rPr>
          <w:rFonts w:ascii="Times New Roman" w:hAnsi="Times New Roman"/>
        </w:rPr>
        <w:t xml:space="preserve">The </w:t>
      </w:r>
      <w:r w:rsidRPr="006B04C7" w:rsidR="006F5DF8">
        <w:rPr>
          <w:rFonts w:ascii="Times New Roman" w:hAnsi="Times New Roman"/>
        </w:rPr>
        <w:t xml:space="preserve">Form </w:t>
      </w:r>
      <w:r w:rsidRPr="006B04C7" w:rsidR="00124014">
        <w:rPr>
          <w:rFonts w:ascii="Times New Roman" w:hAnsi="Times New Roman"/>
        </w:rPr>
        <w:t>is succinctly organized and require</w:t>
      </w:r>
      <w:r w:rsidRPr="006B04C7" w:rsidR="00890286">
        <w:rPr>
          <w:rFonts w:ascii="Times New Roman" w:hAnsi="Times New Roman"/>
        </w:rPr>
        <w:t>s</w:t>
      </w:r>
      <w:r w:rsidRPr="006B04C7" w:rsidR="00124014">
        <w:rPr>
          <w:rFonts w:ascii="Times New Roman" w:hAnsi="Times New Roman"/>
        </w:rPr>
        <w:t xml:space="preserve"> an estimated </w:t>
      </w:r>
      <w:r w:rsidRPr="006B04C7" w:rsidR="00E12000">
        <w:rPr>
          <w:rFonts w:ascii="Times New Roman" w:hAnsi="Times New Roman"/>
        </w:rPr>
        <w:t>t</w:t>
      </w:r>
      <w:r w:rsidRPr="006B04C7" w:rsidR="007466A8">
        <w:rPr>
          <w:rFonts w:ascii="Times New Roman" w:hAnsi="Times New Roman"/>
        </w:rPr>
        <w:t>wenty</w:t>
      </w:r>
      <w:r w:rsidRPr="006B04C7" w:rsidR="00124014">
        <w:rPr>
          <w:rFonts w:ascii="Times New Roman" w:hAnsi="Times New Roman"/>
        </w:rPr>
        <w:t xml:space="preserve"> (</w:t>
      </w:r>
      <w:r w:rsidRPr="006B04C7" w:rsidR="007466A8">
        <w:rPr>
          <w:rFonts w:ascii="Times New Roman" w:hAnsi="Times New Roman"/>
        </w:rPr>
        <w:t>2</w:t>
      </w:r>
      <w:r w:rsidRPr="006B04C7" w:rsidR="00E12000">
        <w:rPr>
          <w:rFonts w:ascii="Times New Roman" w:hAnsi="Times New Roman"/>
        </w:rPr>
        <w:t>0</w:t>
      </w:r>
      <w:r w:rsidRPr="006B04C7" w:rsidR="00124014">
        <w:rPr>
          <w:rFonts w:ascii="Times New Roman" w:hAnsi="Times New Roman"/>
        </w:rPr>
        <w:t xml:space="preserve">) minutes </w:t>
      </w:r>
      <w:r w:rsidRPr="006B04C7" w:rsidR="001B536D">
        <w:rPr>
          <w:rFonts w:ascii="Times New Roman" w:hAnsi="Times New Roman"/>
        </w:rPr>
        <w:t xml:space="preserve">to </w:t>
      </w:r>
      <w:r w:rsidRPr="006B04C7" w:rsidR="00124014">
        <w:rPr>
          <w:rFonts w:ascii="Times New Roman" w:hAnsi="Times New Roman"/>
        </w:rPr>
        <w:t>fully process and deconflict the average lead</w:t>
      </w:r>
      <w:r w:rsidRPr="006B04C7" w:rsidR="008E6E14">
        <w:rPr>
          <w:rFonts w:ascii="Times New Roman" w:hAnsi="Times New Roman"/>
        </w:rPr>
        <w:t>.  T</w:t>
      </w:r>
      <w:r w:rsidRPr="006B04C7">
        <w:rPr>
          <w:rFonts w:ascii="Times New Roman" w:hAnsi="Times New Roman"/>
        </w:rPr>
        <w:t xml:space="preserve">he automated </w:t>
      </w:r>
      <w:r w:rsidRPr="006B04C7" w:rsidR="006F5DF8">
        <w:rPr>
          <w:rFonts w:ascii="Times New Roman" w:hAnsi="Times New Roman"/>
        </w:rPr>
        <w:t xml:space="preserve">Form </w:t>
      </w:r>
      <w:r w:rsidRPr="006B04C7">
        <w:rPr>
          <w:rFonts w:ascii="Times New Roman" w:hAnsi="Times New Roman"/>
        </w:rPr>
        <w:t>allow</w:t>
      </w:r>
      <w:r w:rsidRPr="006B04C7" w:rsidR="008E6E14">
        <w:rPr>
          <w:rFonts w:ascii="Times New Roman" w:hAnsi="Times New Roman"/>
        </w:rPr>
        <w:t>s</w:t>
      </w:r>
      <w:r w:rsidRPr="006B04C7">
        <w:rPr>
          <w:rFonts w:ascii="Times New Roman" w:hAnsi="Times New Roman"/>
        </w:rPr>
        <w:t xml:space="preserve"> this process to be managed and operated by </w:t>
      </w:r>
      <w:r w:rsidRPr="006B04C7" w:rsidR="00124014">
        <w:rPr>
          <w:rFonts w:ascii="Times New Roman" w:hAnsi="Times New Roman"/>
        </w:rPr>
        <w:t>one</w:t>
      </w:r>
      <w:r w:rsidRPr="006B04C7">
        <w:rPr>
          <w:rFonts w:ascii="Times New Roman" w:hAnsi="Times New Roman"/>
        </w:rPr>
        <w:t xml:space="preserve"> (</w:t>
      </w:r>
      <w:r w:rsidRPr="006B04C7" w:rsidR="00124014">
        <w:rPr>
          <w:rFonts w:ascii="Times New Roman" w:hAnsi="Times New Roman"/>
        </w:rPr>
        <w:t>1</w:t>
      </w:r>
      <w:r w:rsidRPr="006B04C7">
        <w:rPr>
          <w:rFonts w:ascii="Times New Roman" w:hAnsi="Times New Roman"/>
        </w:rPr>
        <w:t>) employee</w:t>
      </w:r>
      <w:r w:rsidRPr="006B04C7" w:rsidR="00DF3358">
        <w:rPr>
          <w:rFonts w:ascii="Times New Roman" w:hAnsi="Times New Roman"/>
        </w:rPr>
        <w:t xml:space="preserve"> (collateral duty)</w:t>
      </w:r>
      <w:r w:rsidRPr="006B04C7">
        <w:rPr>
          <w:rFonts w:ascii="Times New Roman" w:hAnsi="Times New Roman"/>
        </w:rPr>
        <w:t xml:space="preserve"> with an average grade and step of GS-</w:t>
      </w:r>
      <w:r w:rsidRPr="006B04C7" w:rsidR="00124014">
        <w:rPr>
          <w:rFonts w:ascii="Times New Roman" w:hAnsi="Times New Roman"/>
        </w:rPr>
        <w:t>14</w:t>
      </w:r>
      <w:r w:rsidRPr="006B04C7">
        <w:rPr>
          <w:rFonts w:ascii="Times New Roman" w:hAnsi="Times New Roman"/>
        </w:rPr>
        <w:t xml:space="preserve"> step </w:t>
      </w:r>
      <w:r w:rsidRPr="006B04C7" w:rsidR="00124014">
        <w:rPr>
          <w:rFonts w:ascii="Times New Roman" w:hAnsi="Times New Roman"/>
        </w:rPr>
        <w:t>7</w:t>
      </w:r>
      <w:r w:rsidRPr="006B04C7">
        <w:rPr>
          <w:rFonts w:ascii="Times New Roman" w:hAnsi="Times New Roman"/>
        </w:rPr>
        <w:t xml:space="preserve"> </w:t>
      </w:r>
      <w:r w:rsidRPr="006B04C7" w:rsidR="00124014">
        <w:rPr>
          <w:rFonts w:ascii="Times New Roman" w:hAnsi="Times New Roman"/>
        </w:rPr>
        <w:t xml:space="preserve">(average </w:t>
      </w:r>
      <w:r w:rsidRPr="006B04C7" w:rsidR="00124014">
        <w:rPr>
          <w:rFonts w:ascii="Times New Roman" w:hAnsi="Times New Roman"/>
        </w:rPr>
        <w:lastRenderedPageBreak/>
        <w:t xml:space="preserve">grade and step of the current </w:t>
      </w:r>
      <w:r w:rsidRPr="006B04C7" w:rsidR="00752D52">
        <w:rPr>
          <w:rFonts w:ascii="Times New Roman" w:hAnsi="Times New Roman"/>
        </w:rPr>
        <w:t xml:space="preserve">HSI </w:t>
      </w:r>
      <w:r w:rsidRPr="006B04C7" w:rsidR="00124014">
        <w:rPr>
          <w:rFonts w:ascii="Times New Roman" w:hAnsi="Times New Roman"/>
        </w:rPr>
        <w:t>IPR Center/ Intelligence Section workforce), which is currently $</w:t>
      </w:r>
      <w:r w:rsidRPr="006B04C7" w:rsidR="008F1626">
        <w:rPr>
          <w:rFonts w:ascii="Times New Roman" w:hAnsi="Times New Roman"/>
        </w:rPr>
        <w:t>102.40</w:t>
      </w:r>
      <w:r w:rsidRPr="006B04C7" w:rsidR="00124014">
        <w:rPr>
          <w:rFonts w:ascii="Times New Roman" w:hAnsi="Times New Roman"/>
        </w:rPr>
        <w:t>/hour</w:t>
      </w:r>
      <w:r w:rsidRPr="006B04C7" w:rsidR="0051276C">
        <w:rPr>
          <w:rFonts w:ascii="Times New Roman" w:hAnsi="Times New Roman"/>
        </w:rPr>
        <w:t xml:space="preserve"> using an </w:t>
      </w:r>
      <w:r w:rsidRPr="006B04C7" w:rsidR="0051276C">
        <w:rPr>
          <w:rFonts w:ascii="Times New Roman" w:hAnsi="Times New Roman"/>
          <w:bCs/>
        </w:rPr>
        <w:t>average hourly loaded wage rate</w:t>
      </w:r>
      <w:r w:rsidRPr="006B04C7">
        <w:rPr>
          <w:rFonts w:ascii="Times New Roman" w:hAnsi="Times New Roman"/>
        </w:rPr>
        <w:t>.</w:t>
      </w:r>
      <w:r w:rsidRPr="006B04C7" w:rsidR="008E6E14">
        <w:rPr>
          <w:rStyle w:val="FootnoteReference"/>
          <w:rFonts w:ascii="Times New Roman" w:hAnsi="Times New Roman"/>
          <w:vertAlign w:val="superscript"/>
        </w:rPr>
        <w:footnoteReference w:id="1"/>
      </w:r>
      <w:r w:rsidRPr="006B04C7">
        <w:rPr>
          <w:rFonts w:ascii="Times New Roman" w:hAnsi="Times New Roman"/>
        </w:rPr>
        <w:t xml:space="preserve">   </w:t>
      </w:r>
    </w:p>
    <w:p w:rsidRPr="006B04C7" w:rsidR="008E6E14" w:rsidP="00EA5269" w:rsidRDefault="008E6E14" w14:paraId="486B2CFB" w14:textId="77777777">
      <w:pPr>
        <w:widowControl/>
        <w:spacing w:line="360" w:lineRule="auto"/>
        <w:ind w:left="450"/>
        <w:rPr>
          <w:rFonts w:ascii="Times New Roman" w:hAnsi="Times New Roman"/>
        </w:rPr>
      </w:pPr>
    </w:p>
    <w:p w:rsidRPr="006B04C7" w:rsidR="008E6E14" w:rsidP="00EA5269" w:rsidRDefault="008E6E14" w14:paraId="52A98262" w14:textId="77777777">
      <w:pPr>
        <w:widowControl/>
        <w:spacing w:line="360" w:lineRule="auto"/>
        <w:ind w:left="450"/>
        <w:rPr>
          <w:rFonts w:ascii="Times New Roman" w:hAnsi="Times New Roman"/>
        </w:rPr>
      </w:pPr>
      <w:r w:rsidRPr="006B04C7">
        <w:rPr>
          <w:rFonts w:ascii="Times New Roman" w:hAnsi="Times New Roman"/>
        </w:rPr>
        <w:t xml:space="preserve">The fully loaded average hourly wage is based on the GS-14 step 7 salary table and the Bureau of Labor Statistics, Employer costs per hour worked for employee compensation and costs as a percent of total compensation: civilian workers, by major occupational and industry group, March </w:t>
      </w:r>
      <w:r w:rsidRPr="006B04C7" w:rsidR="00416252">
        <w:rPr>
          <w:rFonts w:ascii="Times New Roman" w:hAnsi="Times New Roman"/>
        </w:rPr>
        <w:t>2021</w:t>
      </w:r>
      <w:r w:rsidRPr="006B04C7">
        <w:rPr>
          <w:rStyle w:val="FootnoteReference"/>
          <w:rFonts w:ascii="Times New Roman" w:hAnsi="Times New Roman"/>
          <w:vertAlign w:val="superscript"/>
        </w:rPr>
        <w:footnoteReference w:id="2"/>
      </w:r>
      <w:r w:rsidRPr="006B04C7">
        <w:rPr>
          <w:rFonts w:ascii="Times New Roman" w:hAnsi="Times New Roman"/>
        </w:rPr>
        <w:t>, which shows that wages and salaries are 68.</w:t>
      </w:r>
      <w:r w:rsidRPr="006B04C7" w:rsidR="00416252">
        <w:rPr>
          <w:rFonts w:ascii="Times New Roman" w:hAnsi="Times New Roman"/>
        </w:rPr>
        <w:t xml:space="preserve">8 </w:t>
      </w:r>
      <w:r w:rsidRPr="006B04C7">
        <w:rPr>
          <w:rFonts w:ascii="Times New Roman" w:hAnsi="Times New Roman"/>
        </w:rPr>
        <w:t>percent of total compensation ($</w:t>
      </w:r>
      <w:r w:rsidRPr="006B04C7" w:rsidR="008F1626">
        <w:rPr>
          <w:rFonts w:ascii="Times New Roman" w:hAnsi="Times New Roman"/>
        </w:rPr>
        <w:t>70.45</w:t>
      </w:r>
      <w:r w:rsidRPr="006B04C7">
        <w:rPr>
          <w:rFonts w:ascii="Times New Roman" w:hAnsi="Times New Roman"/>
        </w:rPr>
        <w:t xml:space="preserve"> / 0.</w:t>
      </w:r>
      <w:r w:rsidRPr="006B04C7" w:rsidR="00416252">
        <w:rPr>
          <w:rFonts w:ascii="Times New Roman" w:hAnsi="Times New Roman"/>
        </w:rPr>
        <w:t xml:space="preserve">688 </w:t>
      </w:r>
      <w:r w:rsidRPr="006B04C7">
        <w:rPr>
          <w:rFonts w:ascii="Times New Roman" w:hAnsi="Times New Roman"/>
        </w:rPr>
        <w:t>= $</w:t>
      </w:r>
      <w:r w:rsidRPr="006B04C7" w:rsidR="008F1626">
        <w:rPr>
          <w:rFonts w:ascii="Times New Roman" w:hAnsi="Times New Roman"/>
        </w:rPr>
        <w:t>102.40</w:t>
      </w:r>
      <w:r w:rsidRPr="006B04C7">
        <w:rPr>
          <w:rFonts w:ascii="Times New Roman" w:hAnsi="Times New Roman"/>
        </w:rPr>
        <w:t xml:space="preserve">). </w:t>
      </w:r>
    </w:p>
    <w:p w:rsidRPr="006B04C7" w:rsidR="008E6E14" w:rsidP="00EA5269" w:rsidRDefault="008E6E14" w14:paraId="4BFBC457" w14:textId="77777777">
      <w:pPr>
        <w:widowControl/>
        <w:spacing w:line="360" w:lineRule="auto"/>
        <w:ind w:left="450"/>
        <w:rPr>
          <w:rFonts w:ascii="Times New Roman" w:hAnsi="Times New Roman"/>
        </w:rPr>
      </w:pPr>
    </w:p>
    <w:p w:rsidRPr="006B04C7" w:rsidR="008E6E14" w:rsidP="00EA5269" w:rsidRDefault="00DF3358" w14:paraId="14A8162C" w14:textId="77777777">
      <w:pPr>
        <w:widowControl/>
        <w:spacing w:line="360" w:lineRule="auto"/>
        <w:ind w:left="450"/>
        <w:rPr>
          <w:rFonts w:ascii="Times New Roman" w:hAnsi="Times New Roman"/>
        </w:rPr>
      </w:pPr>
      <w:r w:rsidRPr="006B04C7">
        <w:rPr>
          <w:rFonts w:ascii="Times New Roman" w:hAnsi="Times New Roman"/>
        </w:rPr>
        <w:t xml:space="preserve">The estimated cost of the form </w:t>
      </w:r>
      <w:r w:rsidRPr="006B04C7" w:rsidR="001B536D">
        <w:rPr>
          <w:rFonts w:ascii="Times New Roman" w:hAnsi="Times New Roman"/>
        </w:rPr>
        <w:t>t</w:t>
      </w:r>
      <w:r w:rsidRPr="006B04C7">
        <w:rPr>
          <w:rFonts w:ascii="Times New Roman" w:hAnsi="Times New Roman"/>
        </w:rPr>
        <w:t>o the Government is calculated by determining the estimated number of leads (</w:t>
      </w:r>
      <w:r w:rsidRPr="006B04C7" w:rsidR="00CF6CF9">
        <w:rPr>
          <w:rFonts w:ascii="Times New Roman" w:hAnsi="Times New Roman"/>
        </w:rPr>
        <w:t>21,711</w:t>
      </w:r>
      <w:r w:rsidRPr="006B04C7">
        <w:rPr>
          <w:rFonts w:ascii="Times New Roman" w:hAnsi="Times New Roman"/>
        </w:rPr>
        <w:t>) and then multiplying the number leads by the number of minutes (2</w:t>
      </w:r>
      <w:r w:rsidRPr="006B04C7" w:rsidR="007466A8">
        <w:rPr>
          <w:rFonts w:ascii="Times New Roman" w:hAnsi="Times New Roman"/>
        </w:rPr>
        <w:t>0</w:t>
      </w:r>
      <w:r w:rsidRPr="006B04C7">
        <w:rPr>
          <w:rFonts w:ascii="Times New Roman" w:hAnsi="Times New Roman"/>
        </w:rPr>
        <w:t>) needed to fully process and deconflict the average lead to determine the total number of work minutes (</w:t>
      </w:r>
      <w:r w:rsidRPr="006B04C7" w:rsidR="00CF6CF9">
        <w:rPr>
          <w:rFonts w:ascii="Times New Roman" w:hAnsi="Times New Roman"/>
        </w:rPr>
        <w:t>434,220</w:t>
      </w:r>
      <w:r w:rsidRPr="006B04C7">
        <w:rPr>
          <w:rFonts w:ascii="Times New Roman" w:hAnsi="Times New Roman"/>
        </w:rPr>
        <w:t>).  These work minutes are then divided by 60 in order to determine the total number of work hours (</w:t>
      </w:r>
      <w:r w:rsidRPr="006B04C7" w:rsidR="00CF6CF9">
        <w:rPr>
          <w:rFonts w:ascii="Times New Roman" w:hAnsi="Times New Roman"/>
        </w:rPr>
        <w:t>7,237</w:t>
      </w:r>
      <w:r w:rsidRPr="006B04C7">
        <w:rPr>
          <w:rFonts w:ascii="Times New Roman" w:hAnsi="Times New Roman"/>
        </w:rPr>
        <w:t xml:space="preserve">).  </w:t>
      </w:r>
      <w:r w:rsidRPr="006B04C7" w:rsidR="00CF6CF9">
        <w:rPr>
          <w:rFonts w:ascii="Times New Roman" w:hAnsi="Times New Roman"/>
        </w:rPr>
        <w:t>7,237</w:t>
      </w:r>
      <w:r w:rsidRPr="006B04C7" w:rsidR="00084F37">
        <w:rPr>
          <w:rFonts w:ascii="Times New Roman" w:hAnsi="Times New Roman"/>
        </w:rPr>
        <w:t xml:space="preserve"> work hours x $</w:t>
      </w:r>
      <w:r w:rsidRPr="006B04C7" w:rsidR="008F1626">
        <w:rPr>
          <w:rFonts w:ascii="Times New Roman" w:hAnsi="Times New Roman"/>
        </w:rPr>
        <w:t>102.40</w:t>
      </w:r>
      <w:r w:rsidRPr="006B04C7" w:rsidR="00084F37">
        <w:rPr>
          <w:rFonts w:ascii="Times New Roman" w:hAnsi="Times New Roman"/>
        </w:rPr>
        <w:t>/hour = total cost to government of $</w:t>
      </w:r>
      <w:r w:rsidRPr="006B04C7" w:rsidR="001B4FA4">
        <w:rPr>
          <w:rFonts w:ascii="Times New Roman" w:hAnsi="Times New Roman"/>
        </w:rPr>
        <w:t>741</w:t>
      </w:r>
      <w:r w:rsidRPr="006B04C7" w:rsidR="00AE747D">
        <w:rPr>
          <w:rFonts w:ascii="Times New Roman" w:hAnsi="Times New Roman"/>
        </w:rPr>
        <w:t>,069</w:t>
      </w:r>
      <w:r w:rsidRPr="006B04C7" w:rsidR="00DE4CDF">
        <w:rPr>
          <w:rFonts w:ascii="Times New Roman" w:hAnsi="Times New Roman"/>
        </w:rPr>
        <w:t>.</w:t>
      </w:r>
      <w:r w:rsidRPr="006B04C7" w:rsidR="00084F37">
        <w:rPr>
          <w:rFonts w:ascii="Times New Roman" w:hAnsi="Times New Roman"/>
        </w:rPr>
        <w:t xml:space="preserve">  </w:t>
      </w:r>
    </w:p>
    <w:p w:rsidRPr="006B04C7" w:rsidR="008E6E14" w:rsidP="00EA5269" w:rsidRDefault="008E6E14" w14:paraId="0F67644A" w14:textId="77777777">
      <w:pPr>
        <w:widowControl/>
        <w:spacing w:line="360" w:lineRule="auto"/>
        <w:ind w:left="450"/>
        <w:rPr>
          <w:rFonts w:ascii="Times New Roman" w:hAnsi="Times New Roman"/>
        </w:rPr>
      </w:pPr>
    </w:p>
    <w:p w:rsidRPr="006B04C7" w:rsidR="00084F37" w:rsidP="00EA5269" w:rsidRDefault="00F97F16" w14:paraId="0C7F173E" w14:textId="77777777">
      <w:pPr>
        <w:widowControl/>
        <w:spacing w:line="360" w:lineRule="auto"/>
        <w:ind w:left="450"/>
        <w:rPr>
          <w:rFonts w:ascii="Times New Roman" w:hAnsi="Times New Roman"/>
        </w:rPr>
      </w:pPr>
      <w:r w:rsidRPr="006B04C7">
        <w:rPr>
          <w:rFonts w:ascii="Times New Roman" w:hAnsi="Times New Roman"/>
        </w:rPr>
        <w:t xml:space="preserve">The time it takes each IPRC partner to deconflict the leads will vary greatly.  The leads with significant amounts of information will provide the agents and analysts with more data to conduct their searches.  Additionally, each agency has access to varying internal and </w:t>
      </w:r>
      <w:r w:rsidRPr="006B04C7" w:rsidR="00CC3F4A">
        <w:rPr>
          <w:rFonts w:ascii="Times New Roman" w:hAnsi="Times New Roman"/>
        </w:rPr>
        <w:t>open-source</w:t>
      </w:r>
      <w:r w:rsidRPr="006B04C7">
        <w:rPr>
          <w:rFonts w:ascii="Times New Roman" w:hAnsi="Times New Roman"/>
        </w:rPr>
        <w:t xml:space="preserve"> databases.  Therefore, the amount of time a partner will spend on each lead received can vary from five minutes to 20 minutes.</w:t>
      </w:r>
    </w:p>
    <w:p w:rsidRPr="006B04C7" w:rsidR="0023198E" w:rsidP="00EA5269" w:rsidRDefault="0023198E" w14:paraId="02AB6D62" w14:textId="77777777">
      <w:pPr>
        <w:widowControl/>
        <w:spacing w:line="360" w:lineRule="auto"/>
        <w:ind w:left="450"/>
        <w:rPr>
          <w:rFonts w:ascii="Times New Roman" w:hAnsi="Times New Roman"/>
        </w:rPr>
      </w:pPr>
    </w:p>
    <w:p w:rsidRPr="006B04C7" w:rsidR="00B27061" w:rsidP="00207EA6" w:rsidRDefault="00B27061" w14:paraId="05900380" w14:textId="77777777">
      <w:pPr>
        <w:tabs>
          <w:tab w:val="left" w:pos="-1440"/>
        </w:tabs>
        <w:ind w:left="720" w:hanging="720"/>
        <w:jc w:val="both"/>
        <w:rPr>
          <w:rFonts w:ascii="Times New Roman" w:hAnsi="Times New Roman"/>
          <w:b/>
        </w:rPr>
      </w:pPr>
      <w:r w:rsidRPr="006B04C7">
        <w:rPr>
          <w:rFonts w:ascii="Times New Roman" w:hAnsi="Times New Roman"/>
          <w:b/>
        </w:rPr>
        <w:t>15.</w:t>
      </w:r>
      <w:r w:rsidRPr="006B04C7">
        <w:rPr>
          <w:rFonts w:ascii="Times New Roman" w:hAnsi="Times New Roman"/>
          <w:b/>
        </w:rPr>
        <w:tab/>
        <w:t>Explain the reasons for any program changes or adjustments reporting in Items 13 or 14 of the OMB Form 83-I.</w:t>
      </w:r>
    </w:p>
    <w:p w:rsidRPr="006B04C7" w:rsidR="00F96B4A" w:rsidP="00EA5269" w:rsidRDefault="00F96B4A" w14:paraId="00E2F024" w14:textId="77777777">
      <w:pPr>
        <w:tabs>
          <w:tab w:val="left" w:pos="-1440"/>
        </w:tabs>
        <w:spacing w:line="360" w:lineRule="auto"/>
        <w:ind w:left="720" w:hanging="720"/>
        <w:jc w:val="both"/>
        <w:rPr>
          <w:rFonts w:ascii="Times New Roman" w:hAnsi="Times New Roman"/>
          <w:b/>
        </w:rPr>
      </w:pPr>
    </w:p>
    <w:p w:rsidRPr="006B04C7" w:rsidR="00F96B4A" w:rsidP="00EA5269" w:rsidRDefault="00734FDB" w14:paraId="1D2346C0" w14:textId="77777777">
      <w:pPr>
        <w:tabs>
          <w:tab w:val="left" w:pos="-1440"/>
        </w:tabs>
        <w:spacing w:line="360" w:lineRule="auto"/>
        <w:ind w:left="720" w:hanging="720"/>
        <w:jc w:val="both"/>
        <w:rPr>
          <w:rFonts w:ascii="Times New Roman" w:hAnsi="Times New Roman"/>
          <w:b/>
        </w:rPr>
      </w:pPr>
      <w:r w:rsidRPr="006B04C7">
        <w:rPr>
          <w:rFonts w:ascii="Times New Roman" w:hAnsi="Times New Roman"/>
        </w:rPr>
        <w:tab/>
      </w:r>
      <w:r w:rsidRPr="006B04C7" w:rsidR="0051276C">
        <w:rPr>
          <w:rFonts w:ascii="Times New Roman" w:hAnsi="Times New Roman"/>
        </w:rPr>
        <w:t>T</w:t>
      </w:r>
      <w:r w:rsidRPr="006B04C7" w:rsidR="0051276C">
        <w:rPr>
          <w:rFonts w:ascii="Times New Roman" w:hAnsi="Times New Roman"/>
          <w:color w:val="000000"/>
        </w:rPr>
        <w:t xml:space="preserve">he average time burden for respondents to complete a lead submission was revised down to approximately </w:t>
      </w:r>
      <w:r w:rsidRPr="006B04C7" w:rsidR="0051276C">
        <w:rPr>
          <w:rFonts w:ascii="Times New Roman" w:hAnsi="Times New Roman"/>
          <w:color w:val="000000"/>
          <w:u w:val="single"/>
        </w:rPr>
        <w:t>5</w:t>
      </w:r>
      <w:r w:rsidRPr="006B04C7" w:rsidR="0051276C">
        <w:rPr>
          <w:rFonts w:ascii="Times New Roman" w:hAnsi="Times New Roman"/>
          <w:color w:val="000000"/>
        </w:rPr>
        <w:t xml:space="preserve"> minutes per lead</w:t>
      </w:r>
      <w:r w:rsidRPr="006B04C7" w:rsidR="0051276C">
        <w:rPr>
          <w:rFonts w:ascii="Times New Roman" w:hAnsi="Times New Roman"/>
          <w:color w:val="000000"/>
          <w:u w:val="single"/>
        </w:rPr>
        <w:t xml:space="preserve"> from the previous estimate of 30 minutes per lead after the number of questions on the submission form was significantly reduced.</w:t>
      </w:r>
      <w:r w:rsidRPr="006B04C7" w:rsidR="0051276C">
        <w:rPr>
          <w:rFonts w:ascii="Times New Roman" w:hAnsi="Times New Roman"/>
          <w:color w:val="000000"/>
        </w:rPr>
        <w:t xml:space="preserve"> The Form </w:t>
      </w:r>
      <w:r w:rsidRPr="006B04C7" w:rsidR="0051276C">
        <w:rPr>
          <w:rFonts w:ascii="Times New Roman" w:hAnsi="Times New Roman"/>
          <w:color w:val="000000"/>
          <w:u w:val="single"/>
        </w:rPr>
        <w:t>still</w:t>
      </w:r>
      <w:r w:rsidRPr="006B04C7" w:rsidR="0051276C">
        <w:rPr>
          <w:rFonts w:ascii="Times New Roman" w:hAnsi="Times New Roman"/>
          <w:color w:val="000000"/>
        </w:rPr>
        <w:t xml:space="preserve"> </w:t>
      </w:r>
      <w:r w:rsidRPr="006B04C7" w:rsidR="0051276C">
        <w:rPr>
          <w:rFonts w:ascii="Times New Roman" w:hAnsi="Times New Roman"/>
          <w:color w:val="000000"/>
        </w:rPr>
        <w:lastRenderedPageBreak/>
        <w:t>requests very specific information, which leads to actionable intelligence/information being collected.  This enables the IPR Center’s law enforcement partners to respond in a timely manner and make informed decisions when vetting leads</w:t>
      </w:r>
    </w:p>
    <w:p w:rsidRPr="006B04C7" w:rsidR="00B27061" w:rsidP="00EA5269" w:rsidRDefault="00B27061" w14:paraId="6D5DE860" w14:textId="77777777">
      <w:pPr>
        <w:spacing w:line="360" w:lineRule="auto"/>
        <w:jc w:val="both"/>
        <w:rPr>
          <w:rFonts w:ascii="Times New Roman" w:hAnsi="Times New Roman"/>
        </w:rPr>
      </w:pPr>
    </w:p>
    <w:p w:rsidRPr="006B04C7" w:rsidR="00B27061" w:rsidP="00207EA6" w:rsidRDefault="00B27061" w14:paraId="46A8AB44" w14:textId="77777777">
      <w:pPr>
        <w:tabs>
          <w:tab w:val="left" w:pos="-1440"/>
        </w:tabs>
        <w:ind w:left="720" w:hanging="720"/>
        <w:jc w:val="both"/>
        <w:rPr>
          <w:rFonts w:ascii="Times New Roman" w:hAnsi="Times New Roman"/>
          <w:b/>
        </w:rPr>
      </w:pPr>
      <w:r w:rsidRPr="006B04C7">
        <w:rPr>
          <w:rFonts w:ascii="Times New Roman" w:hAnsi="Times New Roman"/>
          <w:b/>
        </w:rPr>
        <w:t>16.</w:t>
      </w:r>
      <w:r w:rsidRPr="006B04C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B04C7" w:rsidR="00B27061" w:rsidP="00EA5269" w:rsidRDefault="00B27061" w14:paraId="4FBF1FA7" w14:textId="77777777">
      <w:pPr>
        <w:spacing w:line="360" w:lineRule="auto"/>
        <w:jc w:val="both"/>
        <w:rPr>
          <w:rFonts w:ascii="Times New Roman" w:hAnsi="Times New Roman"/>
        </w:rPr>
      </w:pPr>
    </w:p>
    <w:p w:rsidR="00F96B4A" w:rsidP="00EA5269" w:rsidRDefault="00F96B4A" w14:paraId="722E1C3C" w14:textId="77777777">
      <w:pPr>
        <w:tabs>
          <w:tab w:val="left" w:pos="1440"/>
        </w:tabs>
        <w:spacing w:line="360" w:lineRule="auto"/>
        <w:ind w:left="450"/>
        <w:jc w:val="both"/>
        <w:rPr>
          <w:rFonts w:ascii="Times New Roman" w:hAnsi="Times New Roman"/>
        </w:rPr>
      </w:pPr>
      <w:r w:rsidRPr="006B04C7">
        <w:rPr>
          <w:rFonts w:ascii="Times New Roman" w:hAnsi="Times New Roman"/>
        </w:rPr>
        <w:t>ICE does not intend to employ the use of statistics or the publication thereof for this information collection.</w:t>
      </w:r>
    </w:p>
    <w:p w:rsidRPr="006B04C7" w:rsidR="00AD1403" w:rsidP="00EA5269" w:rsidRDefault="00AD1403" w14:paraId="6DFE3071" w14:textId="77777777">
      <w:pPr>
        <w:tabs>
          <w:tab w:val="left" w:pos="1440"/>
        </w:tabs>
        <w:spacing w:line="360" w:lineRule="auto"/>
        <w:ind w:left="450"/>
        <w:jc w:val="both"/>
        <w:rPr>
          <w:rFonts w:ascii="Times New Roman" w:hAnsi="Times New Roman"/>
        </w:rPr>
      </w:pPr>
    </w:p>
    <w:p w:rsidRPr="006B04C7" w:rsidR="00B27061" w:rsidP="00207EA6" w:rsidRDefault="00B27061" w14:paraId="4B9548A0" w14:textId="77777777">
      <w:pPr>
        <w:tabs>
          <w:tab w:val="left" w:pos="-1440"/>
        </w:tabs>
        <w:ind w:left="720" w:hanging="720"/>
        <w:jc w:val="both"/>
        <w:rPr>
          <w:rFonts w:ascii="Times New Roman" w:hAnsi="Times New Roman"/>
          <w:b/>
        </w:rPr>
      </w:pPr>
      <w:r w:rsidRPr="006B04C7">
        <w:rPr>
          <w:rFonts w:ascii="Times New Roman" w:hAnsi="Times New Roman"/>
          <w:b/>
        </w:rPr>
        <w:t>17.</w:t>
      </w:r>
      <w:r w:rsidRPr="006B04C7">
        <w:rPr>
          <w:rFonts w:ascii="Times New Roman" w:hAnsi="Times New Roman"/>
          <w:b/>
        </w:rPr>
        <w:tab/>
        <w:t>If seeking approval to not display the expiration date for OMB approval of the information collection, explain the reasons that display would be inappropriate.</w:t>
      </w:r>
    </w:p>
    <w:p w:rsidRPr="006B04C7" w:rsidR="005A0FA2" w:rsidP="00EA5269" w:rsidRDefault="005A0FA2" w14:paraId="390FF96B" w14:textId="77777777">
      <w:pPr>
        <w:tabs>
          <w:tab w:val="left" w:pos="-1440"/>
        </w:tabs>
        <w:spacing w:line="360" w:lineRule="auto"/>
        <w:ind w:left="720" w:hanging="720"/>
        <w:jc w:val="both"/>
        <w:rPr>
          <w:rFonts w:ascii="Times New Roman" w:hAnsi="Times New Roman"/>
          <w:b/>
        </w:rPr>
      </w:pPr>
    </w:p>
    <w:p w:rsidRPr="006B04C7" w:rsidR="005A0FA2" w:rsidP="00EA5269" w:rsidRDefault="00BA0E20" w14:paraId="34E048CD" w14:textId="77777777">
      <w:pPr>
        <w:tabs>
          <w:tab w:val="left" w:pos="-1440"/>
        </w:tabs>
        <w:spacing w:line="360" w:lineRule="auto"/>
        <w:ind w:left="720" w:hanging="720"/>
        <w:jc w:val="both"/>
        <w:rPr>
          <w:rFonts w:ascii="Times New Roman" w:hAnsi="Times New Roman"/>
        </w:rPr>
      </w:pPr>
      <w:r w:rsidRPr="006B04C7">
        <w:rPr>
          <w:rFonts w:ascii="Times New Roman" w:hAnsi="Times New Roman"/>
        </w:rPr>
        <w:tab/>
      </w:r>
      <w:r w:rsidRPr="006B04C7" w:rsidR="00606DA4">
        <w:rPr>
          <w:rFonts w:ascii="Times New Roman" w:hAnsi="Times New Roman"/>
        </w:rPr>
        <w:t>ICE</w:t>
      </w:r>
      <w:r w:rsidRPr="006B04C7" w:rsidR="006D04FF">
        <w:rPr>
          <w:rFonts w:ascii="Times New Roman" w:hAnsi="Times New Roman"/>
        </w:rPr>
        <w:t xml:space="preserve"> does not seek exception</w:t>
      </w:r>
      <w:r w:rsidRPr="006B04C7" w:rsidR="00F52DE5">
        <w:rPr>
          <w:rFonts w:ascii="Times New Roman" w:hAnsi="Times New Roman"/>
        </w:rPr>
        <w:t>.</w:t>
      </w:r>
    </w:p>
    <w:p w:rsidRPr="006B04C7" w:rsidR="008B6564" w:rsidP="00EA5269" w:rsidRDefault="008B6564" w14:paraId="1B55AC87" w14:textId="77777777">
      <w:pPr>
        <w:spacing w:line="360" w:lineRule="auto"/>
        <w:jc w:val="both"/>
        <w:rPr>
          <w:rFonts w:ascii="Times New Roman" w:hAnsi="Times New Roman"/>
        </w:rPr>
      </w:pPr>
    </w:p>
    <w:p w:rsidR="00EA5269" w:rsidP="00207EA6" w:rsidRDefault="00EA5269" w14:paraId="40C87888" w14:textId="77777777">
      <w:pPr>
        <w:tabs>
          <w:tab w:val="left" w:pos="-1440"/>
        </w:tabs>
        <w:ind w:left="720" w:hanging="720"/>
        <w:jc w:val="both"/>
        <w:rPr>
          <w:rFonts w:ascii="Times New Roman" w:hAnsi="Times New Roman"/>
          <w:b/>
        </w:rPr>
      </w:pPr>
    </w:p>
    <w:p w:rsidRPr="006B04C7" w:rsidR="00B27061" w:rsidP="00207EA6" w:rsidRDefault="00B27061" w14:paraId="65C4C9CD" w14:textId="77777777">
      <w:pPr>
        <w:tabs>
          <w:tab w:val="left" w:pos="-1440"/>
        </w:tabs>
        <w:ind w:left="720" w:hanging="720"/>
        <w:jc w:val="both"/>
        <w:rPr>
          <w:rFonts w:ascii="Times New Roman" w:hAnsi="Times New Roman"/>
          <w:b/>
        </w:rPr>
      </w:pPr>
      <w:r w:rsidRPr="006B04C7">
        <w:rPr>
          <w:rFonts w:ascii="Times New Roman" w:hAnsi="Times New Roman"/>
          <w:b/>
        </w:rPr>
        <w:t>18.</w:t>
      </w:r>
      <w:r w:rsidRPr="006B04C7">
        <w:rPr>
          <w:rFonts w:ascii="Times New Roman" w:hAnsi="Times New Roman"/>
          <w:b/>
        </w:rPr>
        <w:tab/>
        <w:t>Explain each exception to the certification statement identified in Item 19, "Certification for Paperwork Reduction Act Submission," of OMB 83-I.</w:t>
      </w:r>
    </w:p>
    <w:p w:rsidRPr="006B04C7" w:rsidR="00F96B4A" w:rsidP="00EA5269" w:rsidRDefault="00F96B4A" w14:paraId="497EB9DA" w14:textId="77777777">
      <w:pPr>
        <w:tabs>
          <w:tab w:val="left" w:pos="-1440"/>
        </w:tabs>
        <w:spacing w:line="360" w:lineRule="auto"/>
        <w:ind w:left="720" w:hanging="720"/>
        <w:jc w:val="both"/>
        <w:rPr>
          <w:rFonts w:ascii="Times New Roman" w:hAnsi="Times New Roman"/>
          <w:b/>
        </w:rPr>
      </w:pPr>
    </w:p>
    <w:p w:rsidRPr="00E30ADD" w:rsidR="00B27061" w:rsidP="00EA5269" w:rsidRDefault="00BA0E20" w14:paraId="1DACCE1E" w14:textId="77777777">
      <w:pPr>
        <w:tabs>
          <w:tab w:val="left" w:pos="-1710"/>
        </w:tabs>
        <w:spacing w:line="360" w:lineRule="auto"/>
        <w:ind w:left="720" w:hanging="270"/>
        <w:rPr>
          <w:rFonts w:ascii="Calibri" w:hAnsi="Calibri" w:cs="Calibri"/>
        </w:rPr>
      </w:pPr>
      <w:r w:rsidRPr="006B04C7">
        <w:rPr>
          <w:rFonts w:ascii="Times New Roman" w:hAnsi="Times New Roman"/>
          <w:bCs/>
        </w:rPr>
        <w:tab/>
      </w:r>
      <w:r w:rsidRPr="006B04C7" w:rsidR="00F96B4A">
        <w:rPr>
          <w:rFonts w:ascii="Times New Roman" w:hAnsi="Times New Roman"/>
          <w:bCs/>
        </w:rPr>
        <w:t>ICE does not request an exception to the certification of this information collection</w:t>
      </w:r>
      <w:r w:rsidRPr="006B04C7" w:rsidR="007E0FF6">
        <w:rPr>
          <w:rFonts w:ascii="Times New Roman" w:hAnsi="Times New Roman"/>
          <w:bCs/>
        </w:rPr>
        <w:t>.</w:t>
      </w:r>
    </w:p>
    <w:sectPr w:rsidRPr="00E30ADD" w:rsidR="00B27061" w:rsidSect="00B27061">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D644" w14:textId="77777777" w:rsidR="008F26DB" w:rsidRDefault="008F26DB">
      <w:r>
        <w:separator/>
      </w:r>
    </w:p>
  </w:endnote>
  <w:endnote w:type="continuationSeparator" w:id="0">
    <w:p w14:paraId="206D3E8A" w14:textId="77777777" w:rsidR="008F26DB" w:rsidRDefault="008F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927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B512C"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D40D" w14:textId="77777777" w:rsidR="00B27061" w:rsidRDefault="00B27061">
    <w:pPr>
      <w:spacing w:line="240" w:lineRule="exact"/>
    </w:pPr>
  </w:p>
  <w:p w14:paraId="5792E4A4" w14:textId="77777777" w:rsidR="00B27061" w:rsidRDefault="00B27061" w:rsidP="007F5988">
    <w:pPr>
      <w:framePr w:wrap="around" w:vAnchor="text" w:hAnchor="margin" w:xAlign="right" w:y="1"/>
      <w:jc w:val="center"/>
      <w:rPr>
        <w:rFonts w:cs="Courier"/>
      </w:rPr>
    </w:pPr>
    <w:r>
      <w:rPr>
        <w:rFonts w:cs="Courier"/>
      </w:rPr>
      <w:fldChar w:fldCharType="begin"/>
    </w:r>
    <w:r>
      <w:rPr>
        <w:rFonts w:cs="Courier"/>
      </w:rPr>
      <w:instrText xml:space="preserve">PAGE </w:instrText>
    </w:r>
    <w:r w:rsidR="00525E40">
      <w:rPr>
        <w:rFonts w:cs="Courier"/>
      </w:rPr>
      <w:fldChar w:fldCharType="separate"/>
    </w:r>
    <w:r w:rsidR="008C4280">
      <w:rPr>
        <w:rFonts w:cs="Courier"/>
        <w:noProof/>
      </w:rPr>
      <w:t>1</w:t>
    </w:r>
    <w:r>
      <w:rPr>
        <w:rFonts w:cs="Courier"/>
      </w:rPr>
      <w:fldChar w:fldCharType="end"/>
    </w:r>
  </w:p>
  <w:p w14:paraId="395A5353"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1A49" w14:textId="77777777" w:rsidR="008F26DB" w:rsidRDefault="008F26DB">
      <w:r>
        <w:separator/>
      </w:r>
    </w:p>
  </w:footnote>
  <w:footnote w:type="continuationSeparator" w:id="0">
    <w:p w14:paraId="1132DC1F" w14:textId="77777777" w:rsidR="008F26DB" w:rsidRDefault="008F26DB">
      <w:r>
        <w:continuationSeparator/>
      </w:r>
    </w:p>
  </w:footnote>
  <w:footnote w:id="1">
    <w:p w14:paraId="7B7BFB26" w14:textId="77777777" w:rsidR="008E6E14" w:rsidRDefault="008E6E14">
      <w:pPr>
        <w:pStyle w:val="FootnoteText"/>
      </w:pPr>
      <w:r>
        <w:rPr>
          <w:rStyle w:val="FootnoteReference"/>
        </w:rPr>
        <w:footnoteRef/>
      </w:r>
      <w:r>
        <w:t xml:space="preserve"> Office of Personnel Management Salary Table 2018, Locality Pay Area of Washington-Baltimore-Arlington, DC-MD-VA-WV-PA, </w:t>
      </w:r>
      <w:hyperlink r:id="rId1" w:history="1">
        <w:r w:rsidR="001B4FA4" w:rsidRPr="001B4FA4">
          <w:rPr>
            <w:rStyle w:val="Hyperlink"/>
          </w:rPr>
          <w:t>https://www.opm.gov/policy-data-oversight/pay-leave/salaries-wages/salary-tables/pdf/</w:t>
        </w:r>
        <w:r w:rsidR="001B4FA4" w:rsidRPr="00275847">
          <w:rPr>
            <w:rStyle w:val="Hyperlink"/>
          </w:rPr>
          <w:t>2021/DCB_h.pdf</w:t>
        </w:r>
      </w:hyperlink>
    </w:p>
  </w:footnote>
  <w:footnote w:id="2">
    <w:p w14:paraId="5E5ED53E" w14:textId="77777777" w:rsidR="008E6E14" w:rsidRDefault="008E6E14" w:rsidP="008E6E14">
      <w:pPr>
        <w:pStyle w:val="FootnoteText"/>
      </w:pPr>
      <w:r>
        <w:rPr>
          <w:rStyle w:val="FootnoteReference"/>
        </w:rPr>
        <w:footnoteRef/>
      </w:r>
      <w:r>
        <w:t xml:space="preserve"> </w:t>
      </w:r>
      <w:hyperlink r:id="rId2" w:history="1">
        <w:r w:rsidRPr="00525499">
          <w:rPr>
            <w:rStyle w:val="Hyperlink"/>
          </w:rPr>
          <w:t>https://www.bls.gov/news.r</w:t>
        </w:r>
        <w:r w:rsidRPr="00525499">
          <w:rPr>
            <w:rStyle w:val="Hyperlink"/>
          </w:rPr>
          <w:t>e</w:t>
        </w:r>
        <w:r w:rsidRPr="00525499">
          <w:rPr>
            <w:rStyle w:val="Hyperlink"/>
          </w:rPr>
          <w:t>lease/</w:t>
        </w:r>
        <w:r w:rsidRPr="00525499">
          <w:rPr>
            <w:rStyle w:val="Hyperlink"/>
          </w:rPr>
          <w:t>e</w:t>
        </w:r>
        <w:r w:rsidRPr="00525499">
          <w:rPr>
            <w:rStyle w:val="Hyperlink"/>
          </w:rPr>
          <w:t>cec</w:t>
        </w:r>
        <w:r w:rsidRPr="00525499">
          <w:rPr>
            <w:rStyle w:val="Hyperlink"/>
          </w:rPr>
          <w:t>.</w:t>
        </w:r>
        <w:r w:rsidRPr="00525499">
          <w:rPr>
            <w:rStyle w:val="Hyperlink"/>
          </w:rPr>
          <w:t>t01.htm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89"/>
    <w:multiLevelType w:val="hybridMultilevel"/>
    <w:tmpl w:val="9D508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20241"/>
    <w:multiLevelType w:val="multilevel"/>
    <w:tmpl w:val="9D50857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E37ACB"/>
    <w:multiLevelType w:val="hybridMultilevel"/>
    <w:tmpl w:val="A49A49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061"/>
    <w:rsid w:val="00014637"/>
    <w:rsid w:val="00027423"/>
    <w:rsid w:val="00053C75"/>
    <w:rsid w:val="00054E51"/>
    <w:rsid w:val="00056B58"/>
    <w:rsid w:val="00062D34"/>
    <w:rsid w:val="00063C1B"/>
    <w:rsid w:val="000737DB"/>
    <w:rsid w:val="00084731"/>
    <w:rsid w:val="00084F37"/>
    <w:rsid w:val="000855FD"/>
    <w:rsid w:val="00086FB0"/>
    <w:rsid w:val="00097DE0"/>
    <w:rsid w:val="00097E0B"/>
    <w:rsid w:val="000A2FF0"/>
    <w:rsid w:val="000A4E4D"/>
    <w:rsid w:val="000B4FA1"/>
    <w:rsid w:val="000D05E0"/>
    <w:rsid w:val="000D5D86"/>
    <w:rsid w:val="000F308D"/>
    <w:rsid w:val="000F7ACB"/>
    <w:rsid w:val="00110D13"/>
    <w:rsid w:val="001217D2"/>
    <w:rsid w:val="00124014"/>
    <w:rsid w:val="0012748D"/>
    <w:rsid w:val="001360A1"/>
    <w:rsid w:val="00145447"/>
    <w:rsid w:val="00153F78"/>
    <w:rsid w:val="00196439"/>
    <w:rsid w:val="001A1A6C"/>
    <w:rsid w:val="001A6A68"/>
    <w:rsid w:val="001B0A7F"/>
    <w:rsid w:val="001B2526"/>
    <w:rsid w:val="001B4FA4"/>
    <w:rsid w:val="001B536D"/>
    <w:rsid w:val="001B70AC"/>
    <w:rsid w:val="001C1551"/>
    <w:rsid w:val="001C42A3"/>
    <w:rsid w:val="001D2095"/>
    <w:rsid w:val="001E4BB8"/>
    <w:rsid w:val="001E76EF"/>
    <w:rsid w:val="001E7E46"/>
    <w:rsid w:val="001F1680"/>
    <w:rsid w:val="001F6DF6"/>
    <w:rsid w:val="00202258"/>
    <w:rsid w:val="002041EE"/>
    <w:rsid w:val="00207EA6"/>
    <w:rsid w:val="0021014E"/>
    <w:rsid w:val="00223E3E"/>
    <w:rsid w:val="00226F75"/>
    <w:rsid w:val="0023198E"/>
    <w:rsid w:val="00234C4A"/>
    <w:rsid w:val="00245FDB"/>
    <w:rsid w:val="00275847"/>
    <w:rsid w:val="00275B4A"/>
    <w:rsid w:val="00280529"/>
    <w:rsid w:val="002A3FA9"/>
    <w:rsid w:val="002A6FCD"/>
    <w:rsid w:val="002B4F4C"/>
    <w:rsid w:val="002D02C6"/>
    <w:rsid w:val="002D2BD3"/>
    <w:rsid w:val="002D2F25"/>
    <w:rsid w:val="002E5B70"/>
    <w:rsid w:val="002E6DE6"/>
    <w:rsid w:val="002F66DA"/>
    <w:rsid w:val="002F7E39"/>
    <w:rsid w:val="00310450"/>
    <w:rsid w:val="003178C8"/>
    <w:rsid w:val="00333D4E"/>
    <w:rsid w:val="00334DC9"/>
    <w:rsid w:val="00340B60"/>
    <w:rsid w:val="00344320"/>
    <w:rsid w:val="003563B5"/>
    <w:rsid w:val="00371D62"/>
    <w:rsid w:val="00374078"/>
    <w:rsid w:val="00387C0D"/>
    <w:rsid w:val="00397541"/>
    <w:rsid w:val="003A13A3"/>
    <w:rsid w:val="003A3A01"/>
    <w:rsid w:val="003A4DEF"/>
    <w:rsid w:val="003B04D2"/>
    <w:rsid w:val="003B2241"/>
    <w:rsid w:val="003B71C5"/>
    <w:rsid w:val="003C4E04"/>
    <w:rsid w:val="003E0190"/>
    <w:rsid w:val="003F37B2"/>
    <w:rsid w:val="003F6555"/>
    <w:rsid w:val="004141EF"/>
    <w:rsid w:val="00416252"/>
    <w:rsid w:val="00425C47"/>
    <w:rsid w:val="00435316"/>
    <w:rsid w:val="004362F0"/>
    <w:rsid w:val="0043790F"/>
    <w:rsid w:val="0044117B"/>
    <w:rsid w:val="00442D0A"/>
    <w:rsid w:val="00452F46"/>
    <w:rsid w:val="004761E5"/>
    <w:rsid w:val="00490453"/>
    <w:rsid w:val="00494180"/>
    <w:rsid w:val="00496EF6"/>
    <w:rsid w:val="004B41AA"/>
    <w:rsid w:val="004E57CC"/>
    <w:rsid w:val="00500F9C"/>
    <w:rsid w:val="0051276C"/>
    <w:rsid w:val="005142D8"/>
    <w:rsid w:val="00514A25"/>
    <w:rsid w:val="00514B6D"/>
    <w:rsid w:val="00525E40"/>
    <w:rsid w:val="0053577B"/>
    <w:rsid w:val="005418A1"/>
    <w:rsid w:val="005543AD"/>
    <w:rsid w:val="00562395"/>
    <w:rsid w:val="00562D58"/>
    <w:rsid w:val="00565065"/>
    <w:rsid w:val="00586069"/>
    <w:rsid w:val="005A0FA2"/>
    <w:rsid w:val="005A10D0"/>
    <w:rsid w:val="005A5313"/>
    <w:rsid w:val="005B537B"/>
    <w:rsid w:val="005B6D49"/>
    <w:rsid w:val="005C2A67"/>
    <w:rsid w:val="005D3D90"/>
    <w:rsid w:val="005D600E"/>
    <w:rsid w:val="005D62B0"/>
    <w:rsid w:val="005D640C"/>
    <w:rsid w:val="00600A13"/>
    <w:rsid w:val="00606DA4"/>
    <w:rsid w:val="00607706"/>
    <w:rsid w:val="00607D03"/>
    <w:rsid w:val="00610CA1"/>
    <w:rsid w:val="00626D75"/>
    <w:rsid w:val="00634C16"/>
    <w:rsid w:val="00641185"/>
    <w:rsid w:val="00673AF7"/>
    <w:rsid w:val="00676753"/>
    <w:rsid w:val="006773B5"/>
    <w:rsid w:val="006B04C7"/>
    <w:rsid w:val="006B0B31"/>
    <w:rsid w:val="006B17DB"/>
    <w:rsid w:val="006B46A8"/>
    <w:rsid w:val="006C601A"/>
    <w:rsid w:val="006D04FF"/>
    <w:rsid w:val="006E2F6C"/>
    <w:rsid w:val="006F5DF8"/>
    <w:rsid w:val="006F72A3"/>
    <w:rsid w:val="00705B7D"/>
    <w:rsid w:val="007107B6"/>
    <w:rsid w:val="0071153F"/>
    <w:rsid w:val="00714FB5"/>
    <w:rsid w:val="00734FDB"/>
    <w:rsid w:val="0074204F"/>
    <w:rsid w:val="00744D3D"/>
    <w:rsid w:val="00745B5C"/>
    <w:rsid w:val="007466A8"/>
    <w:rsid w:val="007469EC"/>
    <w:rsid w:val="00752D52"/>
    <w:rsid w:val="00763C25"/>
    <w:rsid w:val="00764F78"/>
    <w:rsid w:val="00765910"/>
    <w:rsid w:val="00766039"/>
    <w:rsid w:val="007660F9"/>
    <w:rsid w:val="00777261"/>
    <w:rsid w:val="00780C21"/>
    <w:rsid w:val="007869A2"/>
    <w:rsid w:val="00790DEF"/>
    <w:rsid w:val="0079703D"/>
    <w:rsid w:val="00797402"/>
    <w:rsid w:val="007A5F0B"/>
    <w:rsid w:val="007B507C"/>
    <w:rsid w:val="007C2570"/>
    <w:rsid w:val="007C41F9"/>
    <w:rsid w:val="007C4C7D"/>
    <w:rsid w:val="007C66E4"/>
    <w:rsid w:val="007D02FE"/>
    <w:rsid w:val="007D0BEF"/>
    <w:rsid w:val="007E0FF6"/>
    <w:rsid w:val="007F3A09"/>
    <w:rsid w:val="007F5988"/>
    <w:rsid w:val="00804DC4"/>
    <w:rsid w:val="0080740A"/>
    <w:rsid w:val="00827546"/>
    <w:rsid w:val="00832F31"/>
    <w:rsid w:val="00835043"/>
    <w:rsid w:val="00841DFF"/>
    <w:rsid w:val="00841ECF"/>
    <w:rsid w:val="0084594D"/>
    <w:rsid w:val="008650FE"/>
    <w:rsid w:val="0087170C"/>
    <w:rsid w:val="00872CA5"/>
    <w:rsid w:val="00873DA7"/>
    <w:rsid w:val="00876B62"/>
    <w:rsid w:val="00890286"/>
    <w:rsid w:val="008B4D69"/>
    <w:rsid w:val="008B6564"/>
    <w:rsid w:val="008C4280"/>
    <w:rsid w:val="008C5D82"/>
    <w:rsid w:val="008D4368"/>
    <w:rsid w:val="008D4484"/>
    <w:rsid w:val="008E5220"/>
    <w:rsid w:val="008E6E14"/>
    <w:rsid w:val="008F1626"/>
    <w:rsid w:val="008F26DB"/>
    <w:rsid w:val="0090590E"/>
    <w:rsid w:val="00920EF3"/>
    <w:rsid w:val="00924859"/>
    <w:rsid w:val="00925075"/>
    <w:rsid w:val="009319CA"/>
    <w:rsid w:val="009516AE"/>
    <w:rsid w:val="009621E4"/>
    <w:rsid w:val="00986441"/>
    <w:rsid w:val="00986D4E"/>
    <w:rsid w:val="0098703B"/>
    <w:rsid w:val="009B12CD"/>
    <w:rsid w:val="009B195C"/>
    <w:rsid w:val="009B7786"/>
    <w:rsid w:val="009C2CEC"/>
    <w:rsid w:val="009F13A3"/>
    <w:rsid w:val="00A00E47"/>
    <w:rsid w:val="00A03B95"/>
    <w:rsid w:val="00A06B48"/>
    <w:rsid w:val="00A1380A"/>
    <w:rsid w:val="00A274EF"/>
    <w:rsid w:val="00A34E0B"/>
    <w:rsid w:val="00A45DA6"/>
    <w:rsid w:val="00A45E2E"/>
    <w:rsid w:val="00A46A84"/>
    <w:rsid w:val="00A61874"/>
    <w:rsid w:val="00A821C5"/>
    <w:rsid w:val="00A956EF"/>
    <w:rsid w:val="00A96955"/>
    <w:rsid w:val="00AA1D90"/>
    <w:rsid w:val="00AA1F1D"/>
    <w:rsid w:val="00AB13AF"/>
    <w:rsid w:val="00AB5A05"/>
    <w:rsid w:val="00AD1403"/>
    <w:rsid w:val="00AD145F"/>
    <w:rsid w:val="00AD33E4"/>
    <w:rsid w:val="00AE391D"/>
    <w:rsid w:val="00AE747D"/>
    <w:rsid w:val="00B01D5B"/>
    <w:rsid w:val="00B027A6"/>
    <w:rsid w:val="00B06E08"/>
    <w:rsid w:val="00B06E8D"/>
    <w:rsid w:val="00B25B4D"/>
    <w:rsid w:val="00B27061"/>
    <w:rsid w:val="00B3407F"/>
    <w:rsid w:val="00B34AD9"/>
    <w:rsid w:val="00B37338"/>
    <w:rsid w:val="00B40FFD"/>
    <w:rsid w:val="00B47CFF"/>
    <w:rsid w:val="00B50231"/>
    <w:rsid w:val="00B52A90"/>
    <w:rsid w:val="00B66B81"/>
    <w:rsid w:val="00B847C8"/>
    <w:rsid w:val="00BA0E20"/>
    <w:rsid w:val="00BD457E"/>
    <w:rsid w:val="00BD6168"/>
    <w:rsid w:val="00BD7D7C"/>
    <w:rsid w:val="00BE19B5"/>
    <w:rsid w:val="00BE4E4B"/>
    <w:rsid w:val="00BF11AA"/>
    <w:rsid w:val="00BF1A18"/>
    <w:rsid w:val="00BF366F"/>
    <w:rsid w:val="00C025C5"/>
    <w:rsid w:val="00C05647"/>
    <w:rsid w:val="00C16829"/>
    <w:rsid w:val="00C310F8"/>
    <w:rsid w:val="00C329D8"/>
    <w:rsid w:val="00C37A95"/>
    <w:rsid w:val="00C50BC3"/>
    <w:rsid w:val="00C5517D"/>
    <w:rsid w:val="00C80563"/>
    <w:rsid w:val="00C91246"/>
    <w:rsid w:val="00C96E75"/>
    <w:rsid w:val="00CA61C7"/>
    <w:rsid w:val="00CA70C0"/>
    <w:rsid w:val="00CB6F2B"/>
    <w:rsid w:val="00CC3929"/>
    <w:rsid w:val="00CC3F4A"/>
    <w:rsid w:val="00CC6FC4"/>
    <w:rsid w:val="00CD1B53"/>
    <w:rsid w:val="00CF1B5B"/>
    <w:rsid w:val="00CF69C4"/>
    <w:rsid w:val="00CF6CF9"/>
    <w:rsid w:val="00D12E78"/>
    <w:rsid w:val="00D33B86"/>
    <w:rsid w:val="00D342CE"/>
    <w:rsid w:val="00D3767B"/>
    <w:rsid w:val="00D75C5E"/>
    <w:rsid w:val="00D8275D"/>
    <w:rsid w:val="00D90F77"/>
    <w:rsid w:val="00D915E2"/>
    <w:rsid w:val="00D96EE3"/>
    <w:rsid w:val="00DA38B8"/>
    <w:rsid w:val="00DB014C"/>
    <w:rsid w:val="00DB19A3"/>
    <w:rsid w:val="00DC2120"/>
    <w:rsid w:val="00DC2466"/>
    <w:rsid w:val="00DC6731"/>
    <w:rsid w:val="00DE4CDF"/>
    <w:rsid w:val="00DF0C25"/>
    <w:rsid w:val="00DF23E1"/>
    <w:rsid w:val="00DF3358"/>
    <w:rsid w:val="00E12000"/>
    <w:rsid w:val="00E27A69"/>
    <w:rsid w:val="00E30ADD"/>
    <w:rsid w:val="00E30C0B"/>
    <w:rsid w:val="00E31706"/>
    <w:rsid w:val="00E41A32"/>
    <w:rsid w:val="00E53F45"/>
    <w:rsid w:val="00E54BA9"/>
    <w:rsid w:val="00E622B2"/>
    <w:rsid w:val="00E7037C"/>
    <w:rsid w:val="00E722EA"/>
    <w:rsid w:val="00E817F6"/>
    <w:rsid w:val="00E845E0"/>
    <w:rsid w:val="00EA5269"/>
    <w:rsid w:val="00EB1840"/>
    <w:rsid w:val="00EB4CC7"/>
    <w:rsid w:val="00EB7BCF"/>
    <w:rsid w:val="00EC5A68"/>
    <w:rsid w:val="00ED05AE"/>
    <w:rsid w:val="00ED05C9"/>
    <w:rsid w:val="00ED0A59"/>
    <w:rsid w:val="00EE5E04"/>
    <w:rsid w:val="00F00040"/>
    <w:rsid w:val="00F00148"/>
    <w:rsid w:val="00F02D2E"/>
    <w:rsid w:val="00F036DB"/>
    <w:rsid w:val="00F07A23"/>
    <w:rsid w:val="00F13467"/>
    <w:rsid w:val="00F13E65"/>
    <w:rsid w:val="00F2315E"/>
    <w:rsid w:val="00F23E00"/>
    <w:rsid w:val="00F34DA7"/>
    <w:rsid w:val="00F37B76"/>
    <w:rsid w:val="00F52202"/>
    <w:rsid w:val="00F52DE5"/>
    <w:rsid w:val="00F55863"/>
    <w:rsid w:val="00F61FC1"/>
    <w:rsid w:val="00F63EEA"/>
    <w:rsid w:val="00F6450B"/>
    <w:rsid w:val="00F721E9"/>
    <w:rsid w:val="00F879D4"/>
    <w:rsid w:val="00F90CF7"/>
    <w:rsid w:val="00F9490E"/>
    <w:rsid w:val="00F96B4A"/>
    <w:rsid w:val="00F97F16"/>
    <w:rsid w:val="00FF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3136D4BD"/>
  <w15:chartTrackingRefBased/>
  <w15:docId w15:val="{39382687-8D3B-4E74-9321-22B79642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customStyle="1" w:styleId="Default">
    <w:name w:val="Default"/>
    <w:rsid w:val="00610CA1"/>
    <w:pPr>
      <w:autoSpaceDE w:val="0"/>
      <w:autoSpaceDN w:val="0"/>
      <w:adjustRightInd w:val="0"/>
    </w:pPr>
    <w:rPr>
      <w:rFonts w:ascii="Arial" w:hAnsi="Arial" w:cs="Arial"/>
      <w:color w:val="000000"/>
      <w:sz w:val="24"/>
      <w:szCs w:val="24"/>
    </w:rPr>
  </w:style>
  <w:style w:type="character" w:styleId="Hyperlink">
    <w:name w:val="Hyperlink"/>
    <w:rsid w:val="00027423"/>
    <w:rPr>
      <w:color w:val="0000FF"/>
      <w:u w:val="single"/>
    </w:rPr>
  </w:style>
  <w:style w:type="paragraph" w:styleId="NormalWeb">
    <w:name w:val="Normal (Web)"/>
    <w:basedOn w:val="Normal"/>
    <w:uiPriority w:val="99"/>
    <w:unhideWhenUsed/>
    <w:rsid w:val="00F37B76"/>
    <w:pPr>
      <w:widowControl/>
      <w:autoSpaceDE/>
      <w:autoSpaceDN/>
      <w:adjustRightInd/>
      <w:spacing w:after="200" w:line="276" w:lineRule="auto"/>
    </w:pPr>
    <w:rPr>
      <w:rFonts w:ascii="Times New Roman" w:eastAsia="Calibri" w:hAnsi="Times New Roman"/>
    </w:rPr>
  </w:style>
  <w:style w:type="paragraph" w:styleId="FootnoteText">
    <w:name w:val="footnote text"/>
    <w:basedOn w:val="Normal"/>
    <w:link w:val="FootnoteTextChar"/>
    <w:rsid w:val="0074204F"/>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74204F"/>
    <w:rPr>
      <w:snapToGrid w:val="0"/>
    </w:rPr>
  </w:style>
  <w:style w:type="paragraph" w:customStyle="1" w:styleId="tip-notice">
    <w:name w:val="tip-notice"/>
    <w:basedOn w:val="Normal"/>
    <w:rsid w:val="005A0FA2"/>
    <w:pPr>
      <w:widowControl/>
      <w:autoSpaceDE/>
      <w:autoSpaceDN/>
      <w:adjustRightInd/>
      <w:spacing w:line="240" w:lineRule="atLeast"/>
    </w:pPr>
    <w:rPr>
      <w:rFonts w:ascii="Times New Roman" w:eastAsia="Calibri" w:hAnsi="Times New Roman"/>
      <w:sz w:val="17"/>
      <w:szCs w:val="17"/>
    </w:rPr>
  </w:style>
  <w:style w:type="character" w:styleId="Strong">
    <w:name w:val="Strong"/>
    <w:uiPriority w:val="22"/>
    <w:qFormat/>
    <w:rsid w:val="005A0FA2"/>
    <w:rPr>
      <w:b/>
      <w:bCs/>
    </w:rPr>
  </w:style>
  <w:style w:type="character" w:styleId="CommentReference">
    <w:name w:val="annotation reference"/>
    <w:rsid w:val="007D02FE"/>
    <w:rPr>
      <w:sz w:val="16"/>
      <w:szCs w:val="16"/>
    </w:rPr>
  </w:style>
  <w:style w:type="paragraph" w:styleId="CommentText">
    <w:name w:val="annotation text"/>
    <w:basedOn w:val="Normal"/>
    <w:link w:val="CommentTextChar"/>
    <w:rsid w:val="007D02FE"/>
    <w:rPr>
      <w:sz w:val="20"/>
      <w:szCs w:val="20"/>
    </w:rPr>
  </w:style>
  <w:style w:type="character" w:customStyle="1" w:styleId="CommentTextChar">
    <w:name w:val="Comment Text Char"/>
    <w:link w:val="CommentText"/>
    <w:rsid w:val="007D02FE"/>
    <w:rPr>
      <w:rFonts w:ascii="Courier" w:hAnsi="Courier"/>
    </w:rPr>
  </w:style>
  <w:style w:type="paragraph" w:styleId="CommentSubject">
    <w:name w:val="annotation subject"/>
    <w:basedOn w:val="CommentText"/>
    <w:next w:val="CommentText"/>
    <w:link w:val="CommentSubjectChar"/>
    <w:rsid w:val="007D02FE"/>
    <w:rPr>
      <w:b/>
      <w:bCs/>
    </w:rPr>
  </w:style>
  <w:style w:type="character" w:customStyle="1" w:styleId="CommentSubjectChar">
    <w:name w:val="Comment Subject Char"/>
    <w:link w:val="CommentSubject"/>
    <w:rsid w:val="007D02FE"/>
    <w:rPr>
      <w:rFonts w:ascii="Courier" w:hAnsi="Courier"/>
      <w:b/>
      <w:bCs/>
    </w:rPr>
  </w:style>
  <w:style w:type="paragraph" w:styleId="BalloonText">
    <w:name w:val="Balloon Text"/>
    <w:basedOn w:val="Normal"/>
    <w:link w:val="BalloonTextChar"/>
    <w:rsid w:val="007D02FE"/>
    <w:rPr>
      <w:rFonts w:ascii="Tahoma" w:hAnsi="Tahoma" w:cs="Tahoma"/>
      <w:sz w:val="16"/>
      <w:szCs w:val="16"/>
    </w:rPr>
  </w:style>
  <w:style w:type="character" w:customStyle="1" w:styleId="BalloonTextChar">
    <w:name w:val="Balloon Text Char"/>
    <w:link w:val="BalloonText"/>
    <w:rsid w:val="007D02FE"/>
    <w:rPr>
      <w:rFonts w:ascii="Tahoma" w:hAnsi="Tahoma" w:cs="Tahoma"/>
      <w:sz w:val="16"/>
      <w:szCs w:val="16"/>
    </w:rPr>
  </w:style>
  <w:style w:type="paragraph" w:styleId="Revision">
    <w:name w:val="Revision"/>
    <w:hidden/>
    <w:uiPriority w:val="99"/>
    <w:semiHidden/>
    <w:rsid w:val="00D915E2"/>
    <w:rPr>
      <w:rFonts w:ascii="Courier" w:hAnsi="Courier"/>
      <w:sz w:val="24"/>
      <w:szCs w:val="24"/>
    </w:rPr>
  </w:style>
  <w:style w:type="character" w:styleId="UnresolvedMention">
    <w:name w:val="Unresolved Mention"/>
    <w:uiPriority w:val="99"/>
    <w:semiHidden/>
    <w:unhideWhenUsed/>
    <w:rsid w:val="00435316"/>
    <w:rPr>
      <w:color w:val="808080"/>
      <w:shd w:val="clear" w:color="auto" w:fill="E6E6E6"/>
    </w:rPr>
  </w:style>
  <w:style w:type="character" w:styleId="FollowedHyperlink">
    <w:name w:val="FollowedHyperlink"/>
    <w:rsid w:val="00496EF6"/>
    <w:rPr>
      <w:color w:val="954F72"/>
      <w:u w:val="single"/>
    </w:rPr>
  </w:style>
  <w:style w:type="paragraph" w:styleId="Header">
    <w:name w:val="header"/>
    <w:basedOn w:val="Normal"/>
    <w:link w:val="HeaderChar"/>
    <w:rsid w:val="00275847"/>
    <w:pPr>
      <w:tabs>
        <w:tab w:val="center" w:pos="4680"/>
        <w:tab w:val="right" w:pos="9360"/>
      </w:tabs>
    </w:pPr>
  </w:style>
  <w:style w:type="character" w:customStyle="1" w:styleId="HeaderChar">
    <w:name w:val="Header Char"/>
    <w:link w:val="Header"/>
    <w:rsid w:val="00275847"/>
    <w:rPr>
      <w:rFonts w:ascii="Courier" w:hAnsi="Courier"/>
      <w:sz w:val="24"/>
      <w:szCs w:val="24"/>
    </w:rPr>
  </w:style>
  <w:style w:type="numbering" w:customStyle="1" w:styleId="CurrentList1">
    <w:name w:val="Current List1"/>
    <w:rsid w:val="00DC212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06116">
      <w:bodyDiv w:val="1"/>
      <w:marLeft w:val="0"/>
      <w:marRight w:val="0"/>
      <w:marTop w:val="0"/>
      <w:marBottom w:val="0"/>
      <w:divBdr>
        <w:top w:val="none" w:sz="0" w:space="0" w:color="auto"/>
        <w:left w:val="none" w:sz="0" w:space="0" w:color="auto"/>
        <w:bottom w:val="none" w:sz="0" w:space="0" w:color="auto"/>
        <w:right w:val="none" w:sz="0" w:space="0" w:color="auto"/>
      </w:divBdr>
    </w:div>
    <w:div w:id="1635136669">
      <w:bodyDiv w:val="1"/>
      <w:marLeft w:val="0"/>
      <w:marRight w:val="0"/>
      <w:marTop w:val="0"/>
      <w:marBottom w:val="0"/>
      <w:divBdr>
        <w:top w:val="none" w:sz="0" w:space="0" w:color="auto"/>
        <w:left w:val="none" w:sz="0" w:space="0" w:color="auto"/>
        <w:bottom w:val="none" w:sz="0" w:space="0" w:color="auto"/>
        <w:right w:val="none" w:sz="0" w:space="0" w:color="auto"/>
      </w:divBdr>
      <w:divsChild>
        <w:div w:id="1222785871">
          <w:marLeft w:val="0"/>
          <w:marRight w:val="0"/>
          <w:marTop w:val="0"/>
          <w:marBottom w:val="0"/>
          <w:divBdr>
            <w:top w:val="none" w:sz="0" w:space="0" w:color="auto"/>
            <w:left w:val="none" w:sz="0" w:space="0" w:color="auto"/>
            <w:bottom w:val="none" w:sz="0" w:space="0" w:color="auto"/>
            <w:right w:val="none" w:sz="0" w:space="0" w:color="auto"/>
          </w:divBdr>
          <w:divsChild>
            <w:div w:id="1170028356">
              <w:marLeft w:val="0"/>
              <w:marRight w:val="0"/>
              <w:marTop w:val="0"/>
              <w:marBottom w:val="0"/>
              <w:divBdr>
                <w:top w:val="none" w:sz="0" w:space="0" w:color="auto"/>
                <w:left w:val="none" w:sz="0" w:space="0" w:color="auto"/>
                <w:bottom w:val="none" w:sz="0" w:space="0" w:color="auto"/>
                <w:right w:val="none" w:sz="0" w:space="0" w:color="auto"/>
              </w:divBdr>
              <w:divsChild>
                <w:div w:id="894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PRCENTER.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1.htm" TargetMode="External"/><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49B3B6B3304F4AAA720967E5F78B16" ma:contentTypeVersion="2" ma:contentTypeDescription="Create a new document." ma:contentTypeScope="" ma:versionID="e9009c02ee0dcb191050be325274ff06">
  <xsd:schema xmlns:xsd="http://www.w3.org/2001/XMLSchema" xmlns:xs="http://www.w3.org/2001/XMLSchema" xmlns:p="http://schemas.microsoft.com/office/2006/metadata/properties" xmlns:ns2="3f30db78-1c8a-4580-a800-4d8ead22a7e6" targetNamespace="http://schemas.microsoft.com/office/2006/metadata/properties" ma:root="true" ma:fieldsID="9e9e29f6539002ffc64cc03d7269e823" ns2:_="">
    <xsd:import namespace="3f30db78-1c8a-4580-a800-4d8ead22a7e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0db78-1c8a-4580-a800-4d8ead22a7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9DE12-1B27-48FA-913D-6A78922ADE45}">
  <ds:schemaRefs>
    <ds:schemaRef ds:uri="http://schemas.openxmlformats.org/officeDocument/2006/bibliography"/>
  </ds:schemaRefs>
</ds:datastoreItem>
</file>

<file path=customXml/itemProps2.xml><?xml version="1.0" encoding="utf-8"?>
<ds:datastoreItem xmlns:ds="http://schemas.openxmlformats.org/officeDocument/2006/customXml" ds:itemID="{29C96C15-AA07-409C-B836-BDDB44285EA2}">
  <ds:schemaRefs>
    <ds:schemaRef ds:uri="http://schemas.microsoft.com/sharepoint/events"/>
  </ds:schemaRefs>
</ds:datastoreItem>
</file>

<file path=customXml/itemProps3.xml><?xml version="1.0" encoding="utf-8"?>
<ds:datastoreItem xmlns:ds="http://schemas.openxmlformats.org/officeDocument/2006/customXml" ds:itemID="{41A1AB8B-893D-47D9-B903-5B3BD887A736}">
  <ds:schemaRefs>
    <ds:schemaRef ds:uri="http://schemas.microsoft.com/sharepoint/v3/contenttype/forms"/>
  </ds:schemaRefs>
</ds:datastoreItem>
</file>

<file path=customXml/itemProps4.xml><?xml version="1.0" encoding="utf-8"?>
<ds:datastoreItem xmlns:ds="http://schemas.openxmlformats.org/officeDocument/2006/customXml" ds:itemID="{A2C3FCCA-FB4A-425E-A89A-1F5B7575A2A3}">
  <ds:schemaRefs>
    <ds:schemaRef ds:uri="http://schemas.microsoft.com/office/2006/metadata/longProperties"/>
  </ds:schemaRefs>
</ds:datastoreItem>
</file>

<file path=customXml/itemProps5.xml><?xml version="1.0" encoding="utf-8"?>
<ds:datastoreItem xmlns:ds="http://schemas.openxmlformats.org/officeDocument/2006/customXml" ds:itemID="{282259FA-200C-4CB5-9027-4DC72A8E2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0db78-1c8a-4580-a800-4d8ead22a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1747E7-AF59-4A3F-A62A-4E4B0F9E2C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20431</CharactersWithSpaces>
  <SharedDoc>false</SharedDoc>
  <HLinks>
    <vt:vector size="18" baseType="variant">
      <vt:variant>
        <vt:i4>4325385</vt:i4>
      </vt:variant>
      <vt:variant>
        <vt:i4>0</vt:i4>
      </vt:variant>
      <vt:variant>
        <vt:i4>0</vt:i4>
      </vt:variant>
      <vt:variant>
        <vt:i4>5</vt:i4>
      </vt:variant>
      <vt:variant>
        <vt:lpwstr>http://www.iprcenter.gov/</vt:lpwstr>
      </vt:variant>
      <vt:variant>
        <vt:lpwstr/>
      </vt:variant>
      <vt:variant>
        <vt:i4>131078</vt:i4>
      </vt:variant>
      <vt:variant>
        <vt:i4>3</vt:i4>
      </vt:variant>
      <vt:variant>
        <vt:i4>0</vt:i4>
      </vt:variant>
      <vt:variant>
        <vt:i4>5</vt:i4>
      </vt:variant>
      <vt:variant>
        <vt:lpwstr>https://www.bls.gov/news.release/ecec.t01.htm</vt:lpwstr>
      </vt:variant>
      <vt:variant>
        <vt:lpwstr/>
      </vt:variant>
      <vt:variant>
        <vt:i4>4587637</vt:i4>
      </vt:variant>
      <vt:variant>
        <vt:i4>0</vt:i4>
      </vt:variant>
      <vt:variant>
        <vt:i4>0</vt:i4>
      </vt:variant>
      <vt:variant>
        <vt:i4>5</vt:i4>
      </vt:variant>
      <vt:variant>
        <vt:lpwstr>https://www.opm.gov/policy-data-oversight/pay-leave/salaries-wages/salary-tables/pdf/2021/DCB_h.pdf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ICE-OP</dc:creator>
  <cp:keywords/>
  <cp:lastModifiedBy>Elmore, Scott A</cp:lastModifiedBy>
  <cp:revision>2</cp:revision>
  <cp:lastPrinted>2018-10-17T13:24:00Z</cp:lastPrinted>
  <dcterms:created xsi:type="dcterms:W3CDTF">2022-02-17T16:29:00Z</dcterms:created>
  <dcterms:modified xsi:type="dcterms:W3CDTF">2022-02-17T16:29:00Z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M ETC">
    <vt:lpwstr>1</vt:lpwstr>
  </property>
  <property fmtid="{D5CDD505-2E9C-101B-9397-08002B2CF9AE}" pid="3" name="Entity ID">
    <vt:lpwstr>ca0631df-f694-e811-80fe-005056a24ac7</vt:lpwstr>
  </property>
  <property fmtid="{D5CDD505-2E9C-101B-9397-08002B2CF9AE}" pid="4" name="_dlc_DocId">
    <vt:lpwstr>XS2C3J2QYTW2-4-101023</vt:lpwstr>
  </property>
  <property fmtid="{D5CDD505-2E9C-101B-9397-08002B2CF9AE}" pid="5" name="_dlc_DocIdItemGuid">
    <vt:lpwstr>763c3ae2-2e8d-4c92-b71b-813c42e406fc</vt:lpwstr>
  </property>
  <property fmtid="{D5CDD505-2E9C-101B-9397-08002B2CF9AE}" pid="6" name="_dlc_DocIdUrl">
    <vt:lpwstr>https://ocmssp.dhs.gov/projects/hqdocuments/ECU/_layouts/DocIdRedir.aspx?ID=XS2C3J2QYTW2-4-101023, XS2C3J2QYTW2-4-101023</vt:lpwstr>
  </property>
  <property fmtid="{D5CDD505-2E9C-101B-9397-08002B2CF9AE}" pid="7" name="MSIP_Label_a2eef23d-2e95-4428-9a3c-2526d95b164a_Enabled">
    <vt:lpwstr>true</vt:lpwstr>
  </property>
  <property fmtid="{D5CDD505-2E9C-101B-9397-08002B2CF9AE}" pid="8" name="MSIP_Label_a2eef23d-2e95-4428-9a3c-2526d95b164a_SetDate">
    <vt:lpwstr>2022-02-08T20:04:21Z</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iteId">
    <vt:lpwstr>3ccde76c-946d-4a12-bb7a-fc9d0842354a</vt:lpwstr>
  </property>
  <property fmtid="{D5CDD505-2E9C-101B-9397-08002B2CF9AE}" pid="12" name="MSIP_Label_a2eef23d-2e95-4428-9a3c-2526d95b164a_ActionId">
    <vt:lpwstr>13a6bd39-7abe-4b42-b972-4cbb31bb392d</vt:lpwstr>
  </property>
  <property fmtid="{D5CDD505-2E9C-101B-9397-08002B2CF9AE}" pid="13" name="MSIP_Label_a2eef23d-2e95-4428-9a3c-2526d95b164a_ContentBits">
    <vt:lpwstr>0</vt:lpwstr>
  </property>
</Properties>
</file>