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5BD7" w:rsidRPr="009D49DF" w:rsidP="008A5BD7" w14:paraId="2380A613" w14:textId="77777777">
      <w:pPr>
        <w:pStyle w:val="Default"/>
        <w:jc w:val="center"/>
        <w:rPr>
          <w:sz w:val="22"/>
          <w:szCs w:val="22"/>
        </w:rPr>
      </w:pPr>
      <w:r w:rsidRPr="009D49DF">
        <w:rPr>
          <w:b/>
          <w:bCs/>
          <w:sz w:val="22"/>
          <w:szCs w:val="22"/>
        </w:rPr>
        <w:t xml:space="preserve">Supporting Statement </w:t>
      </w:r>
    </w:p>
    <w:p w:rsidR="008A5BD7" w:rsidRPr="009D49DF" w:rsidP="008A5BD7" w14:paraId="196FE253" w14:textId="77777777">
      <w:pPr>
        <w:pStyle w:val="Default"/>
        <w:jc w:val="center"/>
        <w:rPr>
          <w:sz w:val="22"/>
          <w:szCs w:val="22"/>
        </w:rPr>
      </w:pPr>
      <w:r w:rsidRPr="009D49DF">
        <w:rPr>
          <w:b/>
          <w:bCs/>
          <w:sz w:val="22"/>
          <w:szCs w:val="22"/>
        </w:rPr>
        <w:t>Information Relating to Beneficiary of Private Bill</w:t>
      </w:r>
    </w:p>
    <w:p w:rsidR="008A5BD7" w:rsidRPr="009D49DF" w:rsidP="008A5BD7" w14:paraId="744A3F33" w14:textId="77777777">
      <w:pPr>
        <w:pStyle w:val="Default"/>
        <w:jc w:val="center"/>
        <w:rPr>
          <w:sz w:val="22"/>
          <w:szCs w:val="22"/>
        </w:rPr>
      </w:pPr>
      <w:r w:rsidRPr="009D49DF">
        <w:rPr>
          <w:b/>
          <w:bCs/>
          <w:sz w:val="22"/>
          <w:szCs w:val="22"/>
        </w:rPr>
        <w:t xml:space="preserve">(Form G-79A) </w:t>
      </w:r>
    </w:p>
    <w:p w:rsidR="008A5BD7" w:rsidRPr="009D49DF" w:rsidP="008A5BD7" w14:paraId="5F677871" w14:textId="77777777">
      <w:pPr>
        <w:pStyle w:val="Default"/>
        <w:jc w:val="center"/>
        <w:rPr>
          <w:sz w:val="22"/>
          <w:szCs w:val="22"/>
        </w:rPr>
      </w:pPr>
      <w:r w:rsidRPr="009D49DF">
        <w:rPr>
          <w:b/>
          <w:bCs/>
          <w:sz w:val="22"/>
          <w:szCs w:val="22"/>
        </w:rPr>
        <w:t xml:space="preserve">OMB No. </w:t>
      </w:r>
      <w:r w:rsidRPr="009D49DF">
        <w:rPr>
          <w:b/>
          <w:bCs/>
          <w:sz w:val="22"/>
          <w:szCs w:val="22"/>
          <w:u w:val="single"/>
        </w:rPr>
        <w:t>1653</w:t>
      </w:r>
      <w:r w:rsidRPr="009D49DF">
        <w:rPr>
          <w:b/>
          <w:bCs/>
          <w:sz w:val="22"/>
          <w:szCs w:val="22"/>
        </w:rPr>
        <w:t xml:space="preserve"> - </w:t>
      </w:r>
      <w:r w:rsidRPr="009D49DF">
        <w:rPr>
          <w:b/>
          <w:bCs/>
          <w:sz w:val="22"/>
          <w:szCs w:val="22"/>
          <w:u w:val="single"/>
        </w:rPr>
        <w:t>0026</w:t>
      </w:r>
    </w:p>
    <w:p w:rsidR="008A5BD7" w:rsidRPr="00A94975" w:rsidP="008A5BD7" w14:paraId="1F847D11" w14:textId="77777777">
      <w:pPr>
        <w:pStyle w:val="Default"/>
      </w:pPr>
    </w:p>
    <w:p w:rsidR="008A5BD7" w:rsidRPr="009D49DF" w:rsidP="008A5BD7" w14:paraId="38BEABE0" w14:textId="77777777">
      <w:pPr>
        <w:pStyle w:val="Default"/>
        <w:rPr>
          <w:sz w:val="22"/>
          <w:szCs w:val="22"/>
        </w:rPr>
      </w:pPr>
      <w:r w:rsidRPr="009D49DF">
        <w:rPr>
          <w:b/>
          <w:bCs/>
          <w:sz w:val="22"/>
          <w:szCs w:val="22"/>
        </w:rPr>
        <w:t xml:space="preserve">A. Justification: </w:t>
      </w:r>
    </w:p>
    <w:p w:rsidR="008A5BD7" w:rsidRPr="00A94975" w:rsidP="008A5BD7" w14:paraId="05D47AC8" w14:textId="77777777">
      <w:pPr>
        <w:pStyle w:val="Default"/>
      </w:pPr>
    </w:p>
    <w:p w:rsidR="008A5BD7" w:rsidRPr="009D49DF" w:rsidP="008A5BD7" w14:paraId="43770C4B" w14:textId="77777777">
      <w:pPr>
        <w:tabs>
          <w:tab w:val="left" w:pos="-1440"/>
        </w:tabs>
        <w:ind w:left="720" w:hanging="720"/>
        <w:jc w:val="both"/>
        <w:rPr>
          <w:b/>
          <w:sz w:val="22"/>
          <w:szCs w:val="22"/>
        </w:rPr>
      </w:pPr>
      <w:r w:rsidRPr="009D49DF">
        <w:rPr>
          <w:b/>
          <w:sz w:val="22"/>
          <w:szCs w:val="22"/>
        </w:rPr>
        <w:t>1.</w:t>
      </w:r>
      <w:r w:rsidRPr="009D49DF">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A5BD7" w:rsidRPr="009D49DF" w:rsidP="008A5BD7" w14:paraId="491F7795" w14:textId="77777777">
      <w:pPr>
        <w:pStyle w:val="Default"/>
        <w:jc w:val="both"/>
        <w:rPr>
          <w:sz w:val="22"/>
          <w:szCs w:val="22"/>
        </w:rPr>
      </w:pPr>
    </w:p>
    <w:p w:rsidR="008A5BD7" w:rsidRPr="009D49DF" w:rsidP="008A5BD7" w14:paraId="573B5CE7" w14:textId="77777777">
      <w:pPr>
        <w:pStyle w:val="Default"/>
        <w:spacing w:line="360" w:lineRule="auto"/>
        <w:ind w:left="720"/>
        <w:jc w:val="both"/>
        <w:rPr>
          <w:sz w:val="22"/>
          <w:szCs w:val="22"/>
        </w:rPr>
      </w:pPr>
      <w:r w:rsidRPr="009D49DF">
        <w:rPr>
          <w:sz w:val="22"/>
          <w:szCs w:val="22"/>
        </w:rPr>
        <w:t>Section 212 of the Immigration and Nationality Act (INA) identifies classes of alien not eligible for admission into the United States.  The information obtained from this information collection is used to prepare a report to the appropriate Congressional Committee (Senate or House of Representatives) and advise whether a person for whom a Private Bill has been introduced is or is not in violation of Section 212 of the INA.</w:t>
      </w:r>
    </w:p>
    <w:p w:rsidR="008A5BD7" w:rsidRPr="009D49DF" w:rsidP="008A5BD7" w14:paraId="1B67F897" w14:textId="77777777">
      <w:pPr>
        <w:pStyle w:val="Default"/>
        <w:rPr>
          <w:sz w:val="22"/>
          <w:szCs w:val="22"/>
        </w:rPr>
      </w:pPr>
    </w:p>
    <w:p w:rsidR="008A5BD7" w:rsidRPr="009D49DF" w:rsidP="008A5BD7" w14:paraId="7EB87731" w14:textId="77777777">
      <w:pPr>
        <w:tabs>
          <w:tab w:val="left" w:pos="-1440"/>
        </w:tabs>
        <w:ind w:left="720" w:hanging="720"/>
        <w:jc w:val="both"/>
        <w:rPr>
          <w:b/>
          <w:sz w:val="22"/>
          <w:szCs w:val="22"/>
        </w:rPr>
      </w:pPr>
      <w:r>
        <w:rPr>
          <w:b/>
          <w:sz w:val="22"/>
          <w:szCs w:val="22"/>
        </w:rPr>
        <w:t>2.</w:t>
      </w:r>
      <w:r>
        <w:rPr>
          <w:b/>
          <w:sz w:val="22"/>
          <w:szCs w:val="22"/>
        </w:rPr>
        <w:tab/>
      </w:r>
      <w:r w:rsidRPr="009D49DF">
        <w:rPr>
          <w:b/>
          <w:sz w:val="22"/>
          <w:szCs w:val="22"/>
        </w:rPr>
        <w:t>Indicate how, by whom, and for what purpose the information is to be used.  Except for a new collection, indicate the actual use the agency has made of the information received from the current collection.</w:t>
      </w:r>
    </w:p>
    <w:p w:rsidR="008A5BD7" w:rsidRPr="009D49DF" w:rsidP="008A5BD7" w14:paraId="05C197CD" w14:textId="77777777">
      <w:pPr>
        <w:pStyle w:val="Default"/>
        <w:ind w:left="440" w:hanging="440"/>
        <w:jc w:val="both"/>
        <w:rPr>
          <w:sz w:val="22"/>
          <w:szCs w:val="22"/>
        </w:rPr>
      </w:pPr>
    </w:p>
    <w:p w:rsidR="008A5BD7" w:rsidRPr="009D49DF" w:rsidP="008A5BD7" w14:paraId="6EE956D5" w14:textId="77777777">
      <w:pPr>
        <w:pStyle w:val="Default"/>
        <w:spacing w:line="360" w:lineRule="auto"/>
        <w:ind w:left="720"/>
        <w:jc w:val="both"/>
        <w:rPr>
          <w:sz w:val="22"/>
          <w:szCs w:val="22"/>
        </w:rPr>
      </w:pPr>
      <w:r w:rsidRPr="009D49DF">
        <w:rPr>
          <w:sz w:val="22"/>
          <w:szCs w:val="22"/>
        </w:rPr>
        <w:t xml:space="preserve">This form is used by </w:t>
      </w:r>
      <w:r>
        <w:rPr>
          <w:sz w:val="22"/>
          <w:szCs w:val="22"/>
        </w:rPr>
        <w:t>U.S. Immigration and Customs Enforcement (</w:t>
      </w:r>
      <w:r w:rsidRPr="009D49DF">
        <w:rPr>
          <w:sz w:val="22"/>
          <w:szCs w:val="22"/>
        </w:rPr>
        <w:t>ICE</w:t>
      </w:r>
      <w:r>
        <w:rPr>
          <w:sz w:val="22"/>
          <w:szCs w:val="22"/>
        </w:rPr>
        <w:t>)</w:t>
      </w:r>
      <w:r w:rsidRPr="009D49DF">
        <w:rPr>
          <w:sz w:val="22"/>
          <w:szCs w:val="22"/>
        </w:rPr>
        <w:t xml:space="preserve"> to obtain information from beneficiaries and/or interested parties in Private Bill cases when requested to report by the Committee on the Judiciary.</w:t>
      </w:r>
    </w:p>
    <w:p w:rsidR="008A5BD7" w:rsidRPr="009D49DF" w:rsidP="008A5BD7" w14:paraId="08B50E89" w14:textId="77777777">
      <w:pPr>
        <w:pStyle w:val="Default"/>
        <w:jc w:val="both"/>
        <w:rPr>
          <w:sz w:val="22"/>
          <w:szCs w:val="22"/>
        </w:rPr>
      </w:pPr>
    </w:p>
    <w:p w:rsidR="008A5BD7" w:rsidRPr="009D49DF" w:rsidP="008A5BD7" w14:paraId="24FB59A4" w14:textId="77777777">
      <w:pPr>
        <w:pStyle w:val="Default"/>
        <w:ind w:left="720" w:hanging="720"/>
        <w:jc w:val="both"/>
        <w:rPr>
          <w:b/>
          <w:sz w:val="22"/>
          <w:szCs w:val="22"/>
        </w:rPr>
      </w:pPr>
      <w:r w:rsidRPr="009D49DF">
        <w:rPr>
          <w:b/>
          <w:sz w:val="22"/>
          <w:szCs w:val="22"/>
        </w:rPr>
        <w:t xml:space="preserve">3. </w:t>
      </w:r>
      <w:r w:rsidRPr="009D49DF">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A5BD7" w:rsidRPr="009D49DF" w:rsidP="008A5BD7" w14:paraId="59AAA113" w14:textId="77777777">
      <w:pPr>
        <w:pStyle w:val="Default"/>
        <w:jc w:val="both"/>
        <w:rPr>
          <w:sz w:val="22"/>
          <w:szCs w:val="22"/>
        </w:rPr>
      </w:pPr>
    </w:p>
    <w:p w:rsidR="008A5BD7" w:rsidP="008A5BD7" w14:paraId="01F22E19" w14:textId="77777777">
      <w:pPr>
        <w:pStyle w:val="Default"/>
        <w:spacing w:line="360" w:lineRule="auto"/>
        <w:ind w:left="720"/>
        <w:jc w:val="both"/>
        <w:rPr>
          <w:sz w:val="22"/>
          <w:szCs w:val="22"/>
        </w:rPr>
      </w:pPr>
      <w:r w:rsidRPr="00C76396">
        <w:rPr>
          <w:sz w:val="22"/>
          <w:szCs w:val="22"/>
        </w:rPr>
        <w:t>There is currently no regulatory or statutory requirement that ICE compare the signature of the alien to the signature on the alien’s official documentation</w:t>
      </w:r>
      <w:r>
        <w:rPr>
          <w:sz w:val="22"/>
          <w:szCs w:val="22"/>
        </w:rPr>
        <w:t xml:space="preserve">. </w:t>
      </w:r>
      <w:r w:rsidRPr="00C76396">
        <w:rPr>
          <w:sz w:val="22"/>
          <w:szCs w:val="22"/>
        </w:rPr>
        <w:t xml:space="preserve"> Private Bill investigations are few in number </w:t>
      </w:r>
      <w:r w:rsidRPr="00C76396">
        <w:rPr>
          <w:sz w:val="22"/>
          <w:szCs w:val="22"/>
        </w:rPr>
        <w:t xml:space="preserve">and </w:t>
      </w:r>
      <w:r>
        <w:rPr>
          <w:sz w:val="22"/>
          <w:szCs w:val="22"/>
        </w:rPr>
        <w:t>,</w:t>
      </w:r>
      <w:r>
        <w:rPr>
          <w:sz w:val="22"/>
          <w:szCs w:val="22"/>
        </w:rPr>
        <w:t xml:space="preserve"> when required, </w:t>
      </w:r>
      <w:r w:rsidRPr="00C76396">
        <w:rPr>
          <w:sz w:val="22"/>
          <w:szCs w:val="22"/>
        </w:rPr>
        <w:t xml:space="preserve">are conducted on a personal, one-on-one basis with an </w:t>
      </w:r>
      <w:r>
        <w:rPr>
          <w:sz w:val="22"/>
          <w:szCs w:val="22"/>
        </w:rPr>
        <w:t xml:space="preserve">ERO deportation officer or </w:t>
      </w:r>
      <w:r w:rsidRPr="00C76396">
        <w:rPr>
          <w:sz w:val="22"/>
          <w:szCs w:val="22"/>
        </w:rPr>
        <w:t xml:space="preserve">investigating HSI Special Agent. </w:t>
      </w:r>
      <w:r>
        <w:rPr>
          <w:sz w:val="22"/>
          <w:szCs w:val="22"/>
        </w:rPr>
        <w:t xml:space="preserve"> </w:t>
      </w:r>
      <w:r w:rsidRPr="00C76396">
        <w:rPr>
          <w:sz w:val="22"/>
          <w:szCs w:val="22"/>
        </w:rPr>
        <w:t xml:space="preserve">There would be no efficiency in allowing the electronic submission of the form because: (a) the investigating </w:t>
      </w:r>
      <w:r>
        <w:rPr>
          <w:sz w:val="22"/>
          <w:szCs w:val="22"/>
        </w:rPr>
        <w:t xml:space="preserve">Officer or </w:t>
      </w:r>
      <w:r w:rsidRPr="00C76396">
        <w:rPr>
          <w:sz w:val="22"/>
          <w:szCs w:val="22"/>
        </w:rPr>
        <w:t xml:space="preserve">Special Agent is already in direct contact with the subject of the investigation and verifies the information at a personal, individual level which already involves direct contact and interviews with the subject; (b) the investigating </w:t>
      </w:r>
      <w:r>
        <w:rPr>
          <w:sz w:val="22"/>
          <w:szCs w:val="22"/>
        </w:rPr>
        <w:t xml:space="preserve">Officer or </w:t>
      </w:r>
      <w:r w:rsidRPr="00C76396">
        <w:rPr>
          <w:sz w:val="22"/>
          <w:szCs w:val="22"/>
        </w:rPr>
        <w:t>Special Agent is unique to each investigation</w:t>
      </w:r>
      <w:r>
        <w:rPr>
          <w:sz w:val="22"/>
          <w:szCs w:val="22"/>
        </w:rPr>
        <w:t>;</w:t>
      </w:r>
      <w:r w:rsidRPr="00C76396">
        <w:rPr>
          <w:sz w:val="22"/>
          <w:szCs w:val="22"/>
        </w:rPr>
        <w:t xml:space="preserve"> therefore</w:t>
      </w:r>
      <w:r>
        <w:rPr>
          <w:sz w:val="22"/>
          <w:szCs w:val="22"/>
        </w:rPr>
        <w:t>,</w:t>
      </w:r>
      <w:r w:rsidRPr="00C76396">
        <w:rPr>
          <w:sz w:val="22"/>
          <w:szCs w:val="22"/>
        </w:rPr>
        <w:t xml:space="preserve"> the recipient of the form might be unique to each investigation; (c) the investigations are conducted at a local level in varying </w:t>
      </w:r>
      <w:r w:rsidRPr="00C76396">
        <w:rPr>
          <w:sz w:val="22"/>
          <w:szCs w:val="22"/>
        </w:rPr>
        <w:t>geographic areas; and (c) the investigations are ve</w:t>
      </w:r>
      <w:r>
        <w:rPr>
          <w:sz w:val="22"/>
          <w:szCs w:val="22"/>
        </w:rPr>
        <w:t xml:space="preserve">ry personal and few in number.  </w:t>
      </w:r>
      <w:r w:rsidRPr="00C76396">
        <w:rPr>
          <w:sz w:val="22"/>
          <w:szCs w:val="22"/>
        </w:rPr>
        <w:t>There is no established system of records or accompanying system of records notice for an electronic system that would receive or store electronically submit</w:t>
      </w:r>
      <w:r>
        <w:rPr>
          <w:sz w:val="22"/>
          <w:szCs w:val="22"/>
        </w:rPr>
        <w:t>ted information in these cases.  ICE is seeking a 3-year approval of this information collection and asks for an exemption to the GPEA requirement imposed on collections from the public.</w:t>
      </w:r>
    </w:p>
    <w:p w:rsidR="008A5BD7" w:rsidRPr="009D49DF" w:rsidP="008A5BD7" w14:paraId="42DF208A" w14:textId="77777777">
      <w:pPr>
        <w:pStyle w:val="Default"/>
        <w:jc w:val="both"/>
        <w:rPr>
          <w:sz w:val="22"/>
          <w:szCs w:val="22"/>
        </w:rPr>
      </w:pPr>
    </w:p>
    <w:p w:rsidR="008A5BD7" w:rsidRPr="009D49DF" w:rsidP="008A5BD7" w14:paraId="04F03577" w14:textId="77777777">
      <w:pPr>
        <w:pStyle w:val="Default"/>
        <w:ind w:left="720" w:hanging="720"/>
        <w:jc w:val="both"/>
        <w:rPr>
          <w:b/>
          <w:color w:val="auto"/>
          <w:sz w:val="22"/>
          <w:szCs w:val="22"/>
        </w:rPr>
      </w:pPr>
      <w:r w:rsidRPr="009D49DF">
        <w:rPr>
          <w:b/>
          <w:color w:val="auto"/>
          <w:sz w:val="22"/>
          <w:szCs w:val="22"/>
        </w:rPr>
        <w:t>4.</w:t>
      </w:r>
      <w:r w:rsidRPr="009D49DF">
        <w:rPr>
          <w:b/>
          <w:color w:val="auto"/>
          <w:sz w:val="22"/>
          <w:szCs w:val="22"/>
        </w:rPr>
        <w:tab/>
      </w:r>
      <w:r w:rsidRPr="009D49DF">
        <w:rPr>
          <w:b/>
          <w:sz w:val="22"/>
          <w:szCs w:val="22"/>
        </w:rPr>
        <w:t>Describe efforts to identify duplication.  Show specifically why any similar information already available cannot be used or modified for use for the purposes described in Item 2 above.</w:t>
      </w:r>
      <w:r w:rsidRPr="009D49DF">
        <w:rPr>
          <w:b/>
          <w:color w:val="auto"/>
          <w:sz w:val="22"/>
          <w:szCs w:val="22"/>
        </w:rPr>
        <w:t xml:space="preserve"> </w:t>
      </w:r>
    </w:p>
    <w:p w:rsidR="008A5BD7" w:rsidRPr="009D49DF" w:rsidP="008A5BD7" w14:paraId="0E3FCCDB" w14:textId="77777777">
      <w:pPr>
        <w:pStyle w:val="Default"/>
        <w:ind w:left="720" w:hanging="720"/>
        <w:jc w:val="both"/>
        <w:rPr>
          <w:color w:val="auto"/>
          <w:sz w:val="22"/>
          <w:szCs w:val="22"/>
        </w:rPr>
      </w:pPr>
    </w:p>
    <w:p w:rsidR="008A5BD7" w:rsidRPr="009D49DF" w:rsidP="008A5BD7" w14:paraId="40A2B0FF" w14:textId="77777777">
      <w:pPr>
        <w:pStyle w:val="Default"/>
        <w:spacing w:line="360" w:lineRule="auto"/>
        <w:ind w:left="720"/>
        <w:jc w:val="both"/>
        <w:rPr>
          <w:color w:val="auto"/>
          <w:sz w:val="22"/>
          <w:szCs w:val="22"/>
        </w:rPr>
      </w:pPr>
      <w:r>
        <w:rPr>
          <w:color w:val="auto"/>
          <w:sz w:val="22"/>
          <w:szCs w:val="22"/>
        </w:rPr>
        <w:t>This information is not collected in any form, and therefore is not duplicated elsewhere</w:t>
      </w:r>
      <w:r w:rsidRPr="009D49DF">
        <w:rPr>
          <w:color w:val="auto"/>
          <w:sz w:val="22"/>
          <w:szCs w:val="22"/>
        </w:rPr>
        <w:t xml:space="preserve">. </w:t>
      </w:r>
    </w:p>
    <w:p w:rsidR="008A5BD7" w:rsidRPr="009D49DF" w:rsidP="008A5BD7" w14:paraId="3C6CEC65" w14:textId="77777777">
      <w:pPr>
        <w:pStyle w:val="Default"/>
        <w:ind w:left="720" w:hanging="720"/>
        <w:jc w:val="both"/>
        <w:rPr>
          <w:color w:val="auto"/>
          <w:sz w:val="22"/>
          <w:szCs w:val="22"/>
        </w:rPr>
      </w:pPr>
    </w:p>
    <w:p w:rsidR="008A5BD7" w:rsidRPr="009D49DF" w:rsidP="008A5BD7" w14:paraId="39B5BCA7" w14:textId="77777777">
      <w:pPr>
        <w:pStyle w:val="Default"/>
        <w:ind w:left="720" w:hanging="720"/>
        <w:jc w:val="both"/>
        <w:rPr>
          <w:b/>
          <w:color w:val="auto"/>
          <w:sz w:val="22"/>
          <w:szCs w:val="22"/>
        </w:rPr>
      </w:pPr>
      <w:r w:rsidRPr="009D49DF">
        <w:rPr>
          <w:b/>
          <w:color w:val="auto"/>
          <w:sz w:val="22"/>
          <w:szCs w:val="22"/>
        </w:rPr>
        <w:t>5.</w:t>
      </w:r>
      <w:r w:rsidRPr="009D49DF">
        <w:rPr>
          <w:b/>
          <w:color w:val="auto"/>
          <w:sz w:val="22"/>
          <w:szCs w:val="22"/>
        </w:rPr>
        <w:tab/>
      </w:r>
      <w:r w:rsidRPr="009D49DF">
        <w:rPr>
          <w:b/>
          <w:sz w:val="22"/>
          <w:szCs w:val="22"/>
        </w:rPr>
        <w:t>If the collection of information impacts small businesses or other small entities (Item 5 of OMB Form 83-I), describe any methods used to minimize burden.</w:t>
      </w:r>
      <w:r w:rsidRPr="009D49DF">
        <w:rPr>
          <w:b/>
          <w:color w:val="auto"/>
          <w:sz w:val="22"/>
          <w:szCs w:val="22"/>
        </w:rPr>
        <w:t xml:space="preserve"> </w:t>
      </w:r>
    </w:p>
    <w:p w:rsidR="008A5BD7" w:rsidRPr="009D49DF" w:rsidP="008A5BD7" w14:paraId="0C1323F8" w14:textId="77777777">
      <w:pPr>
        <w:pStyle w:val="Default"/>
        <w:ind w:left="720" w:hanging="720"/>
        <w:jc w:val="both"/>
        <w:rPr>
          <w:color w:val="auto"/>
          <w:sz w:val="22"/>
          <w:szCs w:val="22"/>
        </w:rPr>
      </w:pPr>
    </w:p>
    <w:p w:rsidR="008A5BD7" w:rsidRPr="009D49DF" w:rsidP="008A5BD7" w14:paraId="555797A4" w14:textId="77777777">
      <w:pPr>
        <w:pStyle w:val="Default"/>
        <w:spacing w:line="360" w:lineRule="auto"/>
        <w:ind w:left="720"/>
        <w:jc w:val="both"/>
        <w:rPr>
          <w:color w:val="auto"/>
          <w:sz w:val="22"/>
          <w:szCs w:val="22"/>
        </w:rPr>
      </w:pPr>
      <w:r w:rsidRPr="009D49DF">
        <w:rPr>
          <w:color w:val="auto"/>
          <w:sz w:val="22"/>
          <w:szCs w:val="22"/>
        </w:rPr>
        <w:t xml:space="preserve">This </w:t>
      </w:r>
      <w:r>
        <w:rPr>
          <w:color w:val="auto"/>
          <w:sz w:val="22"/>
          <w:szCs w:val="22"/>
        </w:rPr>
        <w:t xml:space="preserve">information </w:t>
      </w:r>
      <w:r w:rsidRPr="009D49DF">
        <w:rPr>
          <w:color w:val="auto"/>
          <w:sz w:val="22"/>
          <w:szCs w:val="22"/>
        </w:rPr>
        <w:t xml:space="preserve">collection does not have an impact on small businesses or other small entities. </w:t>
      </w:r>
    </w:p>
    <w:p w:rsidR="008A5BD7" w:rsidRPr="009D49DF" w:rsidP="008A5BD7" w14:paraId="1C615169" w14:textId="77777777">
      <w:pPr>
        <w:pStyle w:val="Default"/>
        <w:ind w:left="720" w:hanging="720"/>
        <w:jc w:val="both"/>
        <w:rPr>
          <w:color w:val="auto"/>
          <w:sz w:val="22"/>
          <w:szCs w:val="22"/>
        </w:rPr>
      </w:pPr>
    </w:p>
    <w:p w:rsidR="008A5BD7" w:rsidRPr="009D49DF" w:rsidP="008A5BD7" w14:paraId="5C7CF306" w14:textId="77777777">
      <w:pPr>
        <w:pStyle w:val="Default"/>
        <w:ind w:left="720" w:hanging="720"/>
        <w:jc w:val="both"/>
        <w:rPr>
          <w:b/>
          <w:color w:val="auto"/>
          <w:sz w:val="22"/>
          <w:szCs w:val="22"/>
        </w:rPr>
      </w:pPr>
      <w:r w:rsidRPr="009D49DF">
        <w:rPr>
          <w:b/>
          <w:color w:val="auto"/>
          <w:sz w:val="22"/>
          <w:szCs w:val="22"/>
        </w:rPr>
        <w:t>6.</w:t>
      </w:r>
      <w:r w:rsidRPr="009D49DF">
        <w:rPr>
          <w:b/>
          <w:color w:val="auto"/>
          <w:sz w:val="22"/>
          <w:szCs w:val="22"/>
        </w:rPr>
        <w:tab/>
      </w:r>
      <w:r w:rsidRPr="009D49DF">
        <w:rPr>
          <w:b/>
          <w:sz w:val="22"/>
          <w:szCs w:val="22"/>
        </w:rPr>
        <w:t>Describe the consequence to Federal program or policy activities if the collection is not conducted or is conducted less frequently, as well as any technical or legal obstacles to reducing burden.</w:t>
      </w:r>
      <w:r w:rsidRPr="009D49DF">
        <w:rPr>
          <w:b/>
          <w:color w:val="auto"/>
          <w:sz w:val="22"/>
          <w:szCs w:val="22"/>
        </w:rPr>
        <w:t xml:space="preserve">  </w:t>
      </w:r>
    </w:p>
    <w:p w:rsidR="008A5BD7" w:rsidRPr="009D49DF" w:rsidP="008A5BD7" w14:paraId="40840AC4" w14:textId="77777777">
      <w:pPr>
        <w:pStyle w:val="Default"/>
        <w:ind w:left="720" w:hanging="720"/>
        <w:jc w:val="both"/>
        <w:rPr>
          <w:color w:val="auto"/>
          <w:sz w:val="22"/>
          <w:szCs w:val="22"/>
        </w:rPr>
      </w:pPr>
    </w:p>
    <w:p w:rsidR="008A5BD7" w:rsidRPr="009D49DF" w:rsidP="008A5BD7" w14:paraId="249DD606" w14:textId="77777777">
      <w:pPr>
        <w:pStyle w:val="Default"/>
        <w:spacing w:line="360" w:lineRule="auto"/>
        <w:ind w:left="720"/>
        <w:jc w:val="both"/>
        <w:rPr>
          <w:color w:val="auto"/>
          <w:sz w:val="22"/>
          <w:szCs w:val="22"/>
        </w:rPr>
      </w:pPr>
      <w:r w:rsidRPr="009D49DF">
        <w:rPr>
          <w:color w:val="auto"/>
          <w:sz w:val="22"/>
          <w:szCs w:val="22"/>
        </w:rPr>
        <w:t>If the information collection is not approved, ICE has no means by which to report to Congress the required information relative to Section 212 of the INA and the beneficiary of a Private Bill.</w:t>
      </w:r>
    </w:p>
    <w:p w:rsidR="008A5BD7" w:rsidRPr="009D49DF" w:rsidP="008A5BD7" w14:paraId="56286F55" w14:textId="77777777">
      <w:pPr>
        <w:pStyle w:val="Default"/>
        <w:rPr>
          <w:color w:val="auto"/>
          <w:sz w:val="22"/>
          <w:szCs w:val="22"/>
        </w:rPr>
      </w:pPr>
    </w:p>
    <w:p w:rsidR="008A5BD7" w:rsidRPr="009D49DF" w:rsidP="008A5BD7" w14:paraId="6843F0D5" w14:textId="77777777">
      <w:pPr>
        <w:tabs>
          <w:tab w:val="left" w:pos="-1440"/>
        </w:tabs>
        <w:ind w:left="720" w:hanging="720"/>
        <w:jc w:val="both"/>
        <w:rPr>
          <w:b/>
          <w:sz w:val="22"/>
          <w:szCs w:val="22"/>
        </w:rPr>
      </w:pPr>
      <w:r w:rsidRPr="009D49DF">
        <w:rPr>
          <w:b/>
          <w:sz w:val="22"/>
          <w:szCs w:val="22"/>
        </w:rPr>
        <w:t xml:space="preserve">7. </w:t>
      </w:r>
      <w:r w:rsidRPr="009D49DF">
        <w:rPr>
          <w:b/>
          <w:sz w:val="22"/>
          <w:szCs w:val="22"/>
        </w:rPr>
        <w:tab/>
        <w:t>Explain any special circumstances that would cause an information collection to be conducted in a manner:</w:t>
      </w:r>
    </w:p>
    <w:p w:rsidR="008A5BD7" w:rsidRPr="009D49DF" w:rsidP="008A5BD7" w14:paraId="117B1D3C" w14:textId="77777777">
      <w:pPr>
        <w:jc w:val="both"/>
        <w:rPr>
          <w:b/>
          <w:sz w:val="22"/>
          <w:szCs w:val="22"/>
        </w:rPr>
      </w:pPr>
    </w:p>
    <w:p w:rsidR="008A5BD7" w:rsidRPr="009D49DF" w:rsidP="008A5BD7" w14:paraId="3B1D31F5" w14:textId="77777777">
      <w:pPr>
        <w:tabs>
          <w:tab w:val="left" w:pos="-1440"/>
        </w:tabs>
        <w:ind w:left="1440" w:hanging="720"/>
        <w:jc w:val="both"/>
        <w:rPr>
          <w:b/>
          <w:sz w:val="22"/>
          <w:szCs w:val="22"/>
        </w:rPr>
      </w:pPr>
      <w:r w:rsidRPr="009D49DF">
        <w:rPr>
          <w:b/>
          <w:sz w:val="22"/>
          <w:szCs w:val="22"/>
        </w:rPr>
        <w:t>•</w:t>
      </w:r>
      <w:r w:rsidRPr="009D49DF">
        <w:rPr>
          <w:b/>
          <w:sz w:val="22"/>
          <w:szCs w:val="22"/>
        </w:rPr>
        <w:tab/>
        <w:t xml:space="preserve">Requiring respondents to report information to the agency more often than </w:t>
      </w:r>
      <w:r w:rsidRPr="009D49DF">
        <w:rPr>
          <w:b/>
          <w:sz w:val="22"/>
          <w:szCs w:val="22"/>
        </w:rPr>
        <w:t>quarterly;</w:t>
      </w:r>
    </w:p>
    <w:p w:rsidR="008A5BD7" w:rsidRPr="009D49DF" w:rsidP="008A5BD7" w14:paraId="6A124F74" w14:textId="77777777">
      <w:pPr>
        <w:jc w:val="both"/>
        <w:rPr>
          <w:b/>
          <w:sz w:val="22"/>
          <w:szCs w:val="22"/>
        </w:rPr>
      </w:pPr>
    </w:p>
    <w:p w:rsidR="008A5BD7" w:rsidP="008A5BD7" w14:paraId="5B7F11F8" w14:textId="77777777">
      <w:pPr>
        <w:tabs>
          <w:tab w:val="left" w:pos="-1440"/>
        </w:tabs>
        <w:ind w:left="1440" w:hanging="720"/>
        <w:jc w:val="both"/>
        <w:rPr>
          <w:b/>
          <w:sz w:val="22"/>
          <w:szCs w:val="22"/>
        </w:rPr>
      </w:pPr>
      <w:r w:rsidRPr="009D49DF">
        <w:rPr>
          <w:b/>
          <w:sz w:val="22"/>
          <w:szCs w:val="22"/>
        </w:rPr>
        <w:t>•</w:t>
      </w:r>
      <w:r w:rsidRPr="009D49DF">
        <w:rPr>
          <w:b/>
          <w:sz w:val="22"/>
          <w:szCs w:val="22"/>
        </w:rPr>
        <w:tab/>
        <w:t xml:space="preserve">requiring respondents to prepare a written response to a collection of information in fewer than 30 days after receipt of </w:t>
      </w:r>
      <w:r w:rsidRPr="009D49DF">
        <w:rPr>
          <w:b/>
          <w:sz w:val="22"/>
          <w:szCs w:val="22"/>
        </w:rPr>
        <w:t>it;</w:t>
      </w:r>
    </w:p>
    <w:p w:rsidR="008A5BD7" w:rsidRPr="009D49DF" w:rsidP="008A5BD7" w14:paraId="34E14876" w14:textId="77777777">
      <w:pPr>
        <w:tabs>
          <w:tab w:val="left" w:pos="-1440"/>
        </w:tabs>
        <w:ind w:left="1440" w:hanging="720"/>
        <w:jc w:val="both"/>
        <w:rPr>
          <w:b/>
          <w:sz w:val="22"/>
          <w:szCs w:val="22"/>
        </w:rPr>
      </w:pPr>
    </w:p>
    <w:p w:rsidR="008A5BD7" w:rsidRPr="009D49DF" w:rsidP="008A5BD7" w14:paraId="41A5A9E3" w14:textId="77777777">
      <w:pPr>
        <w:tabs>
          <w:tab w:val="left" w:pos="-1440"/>
        </w:tabs>
        <w:ind w:left="1440" w:hanging="720"/>
        <w:jc w:val="both"/>
        <w:rPr>
          <w:b/>
          <w:sz w:val="22"/>
          <w:szCs w:val="22"/>
        </w:rPr>
      </w:pPr>
      <w:r w:rsidRPr="009D49DF">
        <w:rPr>
          <w:b/>
          <w:sz w:val="22"/>
          <w:szCs w:val="22"/>
        </w:rPr>
        <w:t>•</w:t>
      </w:r>
      <w:r w:rsidRPr="009D49DF">
        <w:rPr>
          <w:b/>
          <w:sz w:val="22"/>
          <w:szCs w:val="22"/>
        </w:rPr>
        <w:tab/>
        <w:t xml:space="preserve">requiring respondents to submit more than an original and two copies of any </w:t>
      </w:r>
      <w:r w:rsidRPr="009D49DF">
        <w:rPr>
          <w:b/>
          <w:sz w:val="22"/>
          <w:szCs w:val="22"/>
        </w:rPr>
        <w:t>document;</w:t>
      </w:r>
    </w:p>
    <w:p w:rsidR="008A5BD7" w:rsidRPr="009D49DF" w:rsidP="008A5BD7" w14:paraId="0B734D33" w14:textId="77777777">
      <w:pPr>
        <w:jc w:val="both"/>
        <w:rPr>
          <w:b/>
          <w:sz w:val="22"/>
          <w:szCs w:val="22"/>
        </w:rPr>
      </w:pPr>
    </w:p>
    <w:p w:rsidR="008A5BD7" w:rsidRPr="009D49DF" w:rsidP="008A5BD7" w14:paraId="616547EF" w14:textId="77777777">
      <w:pPr>
        <w:tabs>
          <w:tab w:val="left" w:pos="-1440"/>
        </w:tabs>
        <w:ind w:left="1440" w:hanging="720"/>
        <w:jc w:val="both"/>
        <w:rPr>
          <w:b/>
          <w:sz w:val="22"/>
          <w:szCs w:val="22"/>
        </w:rPr>
      </w:pPr>
      <w:r w:rsidRPr="009D49DF">
        <w:rPr>
          <w:b/>
          <w:sz w:val="22"/>
          <w:szCs w:val="22"/>
        </w:rPr>
        <w:t>•</w:t>
      </w:r>
      <w:r w:rsidRPr="009D49DF">
        <w:rPr>
          <w:b/>
          <w:sz w:val="22"/>
          <w:szCs w:val="22"/>
        </w:rPr>
        <w:tab/>
        <w:t xml:space="preserve">requiring respondents to retain records, other than health, medical, government contract, grant-in-aid, or tax records for more than three </w:t>
      </w:r>
      <w:r w:rsidRPr="009D49DF">
        <w:rPr>
          <w:b/>
          <w:sz w:val="22"/>
          <w:szCs w:val="22"/>
        </w:rPr>
        <w:t>years;</w:t>
      </w:r>
    </w:p>
    <w:p w:rsidR="008A5BD7" w:rsidRPr="009D49DF" w:rsidP="008A5BD7" w14:paraId="058594B0" w14:textId="77777777">
      <w:pPr>
        <w:jc w:val="both"/>
        <w:rPr>
          <w:b/>
          <w:sz w:val="22"/>
          <w:szCs w:val="22"/>
        </w:rPr>
      </w:pPr>
    </w:p>
    <w:p w:rsidR="008A5BD7" w:rsidRPr="009D49DF" w:rsidP="008A5BD7" w14:paraId="70A5D6E3" w14:textId="77777777">
      <w:pPr>
        <w:tabs>
          <w:tab w:val="left" w:pos="-1440"/>
        </w:tabs>
        <w:ind w:left="1440" w:hanging="720"/>
        <w:jc w:val="both"/>
        <w:rPr>
          <w:b/>
          <w:sz w:val="22"/>
          <w:szCs w:val="22"/>
        </w:rPr>
      </w:pPr>
      <w:r w:rsidRPr="009D49DF">
        <w:rPr>
          <w:b/>
          <w:sz w:val="22"/>
          <w:szCs w:val="22"/>
        </w:rPr>
        <w:t>•</w:t>
      </w:r>
      <w:r w:rsidRPr="009D49DF">
        <w:rPr>
          <w:b/>
          <w:sz w:val="22"/>
          <w:szCs w:val="22"/>
        </w:rPr>
        <w:tab/>
        <w:t xml:space="preserve">In connection with a statistical survey, that is not designed to produce valid and reliable results that can be generalized to the universe of </w:t>
      </w:r>
      <w:r w:rsidRPr="009D49DF">
        <w:rPr>
          <w:b/>
          <w:sz w:val="22"/>
          <w:szCs w:val="22"/>
        </w:rPr>
        <w:t>study;</w:t>
      </w:r>
    </w:p>
    <w:p w:rsidR="008A5BD7" w:rsidRPr="009D49DF" w:rsidP="008A5BD7" w14:paraId="2531B016" w14:textId="77777777">
      <w:pPr>
        <w:jc w:val="both"/>
        <w:rPr>
          <w:b/>
          <w:sz w:val="22"/>
          <w:szCs w:val="22"/>
        </w:rPr>
      </w:pPr>
    </w:p>
    <w:p w:rsidR="008A5BD7" w:rsidRPr="009D49DF" w:rsidP="008A5BD7" w14:paraId="7E3D0BF0" w14:textId="77777777">
      <w:pPr>
        <w:tabs>
          <w:tab w:val="left" w:pos="-1440"/>
        </w:tabs>
        <w:ind w:left="1440" w:hanging="720"/>
        <w:jc w:val="both"/>
        <w:rPr>
          <w:b/>
          <w:sz w:val="22"/>
          <w:szCs w:val="22"/>
        </w:rPr>
      </w:pPr>
      <w:r w:rsidRPr="009D49DF">
        <w:rPr>
          <w:b/>
          <w:sz w:val="22"/>
          <w:szCs w:val="22"/>
        </w:rPr>
        <w:t>•</w:t>
      </w:r>
      <w:r w:rsidRPr="009D49DF">
        <w:rPr>
          <w:b/>
          <w:sz w:val="22"/>
          <w:szCs w:val="22"/>
        </w:rPr>
        <w:tab/>
        <w:t xml:space="preserve">requiring the use of a statistical data classification that has not been reviewed </w:t>
      </w:r>
      <w:r w:rsidRPr="009D49DF">
        <w:rPr>
          <w:b/>
          <w:sz w:val="22"/>
          <w:szCs w:val="22"/>
        </w:rPr>
        <w:t xml:space="preserve">and approved by </w:t>
      </w:r>
      <w:r w:rsidRPr="009D49DF">
        <w:rPr>
          <w:b/>
          <w:sz w:val="22"/>
          <w:szCs w:val="22"/>
        </w:rPr>
        <w:t>OMB;</w:t>
      </w:r>
    </w:p>
    <w:p w:rsidR="008A5BD7" w:rsidRPr="009D49DF" w:rsidP="008A5BD7" w14:paraId="06FFEF20" w14:textId="77777777">
      <w:pPr>
        <w:jc w:val="both"/>
        <w:rPr>
          <w:b/>
          <w:sz w:val="22"/>
          <w:szCs w:val="22"/>
        </w:rPr>
      </w:pPr>
    </w:p>
    <w:p w:rsidR="008A5BD7" w:rsidRPr="009D49DF" w:rsidP="008A5BD7" w14:paraId="238558B2" w14:textId="77777777">
      <w:pPr>
        <w:tabs>
          <w:tab w:val="left" w:pos="-1440"/>
        </w:tabs>
        <w:ind w:left="1440" w:hanging="720"/>
        <w:jc w:val="both"/>
        <w:rPr>
          <w:b/>
          <w:sz w:val="22"/>
          <w:szCs w:val="22"/>
        </w:rPr>
      </w:pPr>
      <w:r w:rsidRPr="009D49DF">
        <w:rPr>
          <w:b/>
          <w:sz w:val="22"/>
          <w:szCs w:val="22"/>
        </w:rPr>
        <w:t>•</w:t>
      </w:r>
      <w:r w:rsidRPr="009D49DF">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5BD7" w:rsidRPr="009D49DF" w:rsidP="008A5BD7" w14:paraId="4DA875BC" w14:textId="77777777">
      <w:pPr>
        <w:jc w:val="both"/>
        <w:rPr>
          <w:b/>
          <w:sz w:val="22"/>
          <w:szCs w:val="22"/>
        </w:rPr>
      </w:pPr>
    </w:p>
    <w:p w:rsidR="008A5BD7" w:rsidRPr="009D49DF" w:rsidP="008A5BD7" w14:paraId="52B99BAA" w14:textId="77777777">
      <w:pPr>
        <w:pStyle w:val="Default"/>
        <w:ind w:left="1440" w:hanging="720"/>
        <w:jc w:val="both"/>
        <w:rPr>
          <w:b/>
          <w:color w:val="auto"/>
          <w:sz w:val="22"/>
          <w:szCs w:val="22"/>
        </w:rPr>
      </w:pPr>
      <w:r w:rsidRPr="009D49DF">
        <w:rPr>
          <w:b/>
          <w:sz w:val="22"/>
          <w:szCs w:val="22"/>
        </w:rPr>
        <w:t>•</w:t>
      </w:r>
      <w:r w:rsidRPr="009D49DF">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8A5BD7" w:rsidRPr="009D49DF" w:rsidP="008A5BD7" w14:paraId="3595B7F4" w14:textId="77777777">
      <w:pPr>
        <w:pStyle w:val="Default"/>
        <w:jc w:val="both"/>
        <w:rPr>
          <w:color w:val="auto"/>
          <w:sz w:val="22"/>
          <w:szCs w:val="22"/>
        </w:rPr>
      </w:pPr>
    </w:p>
    <w:p w:rsidR="008A5BD7" w:rsidRPr="009D49DF" w:rsidP="008A5BD7" w14:paraId="4BBED465" w14:textId="77777777">
      <w:pPr>
        <w:pStyle w:val="Default"/>
        <w:spacing w:line="360" w:lineRule="auto"/>
        <w:ind w:left="720"/>
        <w:jc w:val="both"/>
        <w:rPr>
          <w:color w:val="auto"/>
          <w:sz w:val="22"/>
          <w:szCs w:val="22"/>
        </w:rPr>
      </w:pPr>
      <w:r>
        <w:rPr>
          <w:color w:val="auto"/>
          <w:sz w:val="22"/>
          <w:szCs w:val="22"/>
        </w:rPr>
        <w:t>The special circumstances contained in item 7 of the Supporting Statement are not applicable to this information collection.</w:t>
      </w:r>
    </w:p>
    <w:p w:rsidR="008A5BD7" w:rsidRPr="009D49DF" w:rsidP="008A5BD7" w14:paraId="72E70ED7" w14:textId="77777777">
      <w:pPr>
        <w:pStyle w:val="Default"/>
        <w:rPr>
          <w:color w:val="auto"/>
          <w:sz w:val="22"/>
          <w:szCs w:val="22"/>
        </w:rPr>
      </w:pPr>
    </w:p>
    <w:p w:rsidR="008A5BD7" w:rsidRPr="009D49DF" w:rsidP="008A5BD7" w14:paraId="25313A61" w14:textId="77777777">
      <w:pPr>
        <w:tabs>
          <w:tab w:val="left" w:pos="-1440"/>
        </w:tabs>
        <w:ind w:left="720" w:hanging="720"/>
        <w:jc w:val="both"/>
        <w:rPr>
          <w:b/>
          <w:sz w:val="22"/>
          <w:szCs w:val="22"/>
        </w:rPr>
      </w:pPr>
      <w:r w:rsidRPr="009D49DF">
        <w:rPr>
          <w:b/>
          <w:sz w:val="22"/>
          <w:szCs w:val="22"/>
        </w:rPr>
        <w:t>8.</w:t>
      </w:r>
      <w:r w:rsidRPr="009D49DF">
        <w:rPr>
          <w:b/>
          <w:sz w:val="22"/>
          <w:szCs w:val="22"/>
        </w:rPr>
        <w:tab/>
        <w:t xml:space="preserve">If applicable, provide a copy and identify the data and page number of </w:t>
      </w:r>
      <w:r w:rsidRPr="009D49DF">
        <w:rPr>
          <w:b/>
          <w:sz w:val="22"/>
          <w:szCs w:val="22"/>
        </w:rPr>
        <w:t>publication</w:t>
      </w:r>
      <w:r w:rsidRPr="009D49DF">
        <w:rPr>
          <w:b/>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A5BD7" w:rsidRPr="009D49DF" w:rsidP="008A5BD7" w14:paraId="6C9960D8" w14:textId="77777777">
      <w:pPr>
        <w:jc w:val="both"/>
        <w:rPr>
          <w:b/>
          <w:sz w:val="22"/>
          <w:szCs w:val="22"/>
        </w:rPr>
      </w:pPr>
    </w:p>
    <w:p w:rsidR="008A5BD7" w:rsidRPr="009D49DF" w:rsidP="008A5BD7" w14:paraId="532534DB" w14:textId="77777777">
      <w:pPr>
        <w:ind w:left="720"/>
        <w:jc w:val="both"/>
        <w:rPr>
          <w:b/>
          <w:sz w:val="22"/>
          <w:szCs w:val="22"/>
        </w:rPr>
      </w:pPr>
      <w:r w:rsidRPr="009D49DF">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A5BD7" w:rsidRPr="009D49DF" w:rsidP="008A5BD7" w14:paraId="55698F19" w14:textId="77777777">
      <w:pPr>
        <w:jc w:val="both"/>
        <w:rPr>
          <w:b/>
          <w:sz w:val="22"/>
          <w:szCs w:val="22"/>
        </w:rPr>
      </w:pPr>
    </w:p>
    <w:p w:rsidR="008A5BD7" w:rsidRPr="009D49DF" w:rsidP="008A5BD7" w14:paraId="4DA38E3E" w14:textId="77777777">
      <w:pPr>
        <w:ind w:left="720"/>
        <w:jc w:val="both"/>
        <w:rPr>
          <w:b/>
          <w:sz w:val="22"/>
          <w:szCs w:val="22"/>
        </w:rPr>
      </w:pPr>
      <w:r w:rsidRPr="009D49DF">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A5BD7" w:rsidRPr="009D49DF" w:rsidP="008A5BD7" w14:paraId="1694CA66" w14:textId="77777777">
      <w:pPr>
        <w:pStyle w:val="Default"/>
        <w:ind w:left="720" w:hanging="720"/>
        <w:jc w:val="both"/>
        <w:rPr>
          <w:b/>
          <w:color w:val="auto"/>
          <w:sz w:val="22"/>
          <w:szCs w:val="22"/>
        </w:rPr>
      </w:pPr>
      <w:r w:rsidRPr="009D49DF">
        <w:rPr>
          <w:b/>
          <w:color w:val="auto"/>
          <w:sz w:val="22"/>
          <w:szCs w:val="22"/>
        </w:rPr>
        <w:t xml:space="preserve"> </w:t>
      </w:r>
    </w:p>
    <w:p w:rsidR="008A5BD7" w:rsidRPr="009D49DF" w:rsidP="008A5BD7" w14:paraId="652577C8" w14:textId="77777777">
      <w:pPr>
        <w:pStyle w:val="Default"/>
        <w:ind w:left="720" w:hanging="720"/>
        <w:jc w:val="both"/>
        <w:rPr>
          <w:color w:val="auto"/>
          <w:sz w:val="22"/>
          <w:szCs w:val="22"/>
        </w:rPr>
      </w:pPr>
    </w:p>
    <w:p w:rsidR="008A5BD7" w:rsidRPr="009D49DF" w:rsidP="008A5BD7" w14:paraId="69710D7E" w14:textId="29C8D76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szCs w:val="22"/>
        </w:rPr>
      </w:pPr>
      <w:r>
        <w:rPr>
          <w:sz w:val="22"/>
          <w:szCs w:val="22"/>
        </w:rPr>
        <w:t>On April 26, 2022</w:t>
      </w:r>
      <w:r w:rsidRPr="005040B2">
        <w:rPr>
          <w:sz w:val="22"/>
          <w:szCs w:val="22"/>
        </w:rPr>
        <w:t>,</w:t>
      </w:r>
      <w:r w:rsidRPr="009D49DF">
        <w:rPr>
          <w:sz w:val="22"/>
          <w:szCs w:val="22"/>
        </w:rPr>
        <w:t xml:space="preserve"> ICE published a not</w:t>
      </w:r>
      <w:r>
        <w:rPr>
          <w:sz w:val="22"/>
          <w:szCs w:val="22"/>
        </w:rPr>
        <w:t xml:space="preserve">ice in the Federal Register at </w:t>
      </w:r>
      <w:r w:rsidRPr="005040B2">
        <w:rPr>
          <w:sz w:val="22"/>
          <w:szCs w:val="22"/>
        </w:rPr>
        <w:t>8</w:t>
      </w:r>
      <w:r>
        <w:rPr>
          <w:sz w:val="22"/>
          <w:szCs w:val="22"/>
        </w:rPr>
        <w:t>7</w:t>
      </w:r>
      <w:r w:rsidRPr="005040B2">
        <w:rPr>
          <w:sz w:val="22"/>
          <w:szCs w:val="22"/>
        </w:rPr>
        <w:t xml:space="preserve"> FR  </w:t>
      </w:r>
      <w:r>
        <w:rPr>
          <w:sz w:val="22"/>
          <w:szCs w:val="22"/>
        </w:rPr>
        <w:t>24571</w:t>
      </w:r>
      <w:r w:rsidRPr="005040B2">
        <w:rPr>
          <w:sz w:val="22"/>
          <w:szCs w:val="22"/>
        </w:rPr>
        <w:t>,</w:t>
      </w:r>
      <w:r w:rsidRPr="009D49DF">
        <w:rPr>
          <w:sz w:val="22"/>
          <w:szCs w:val="22"/>
        </w:rPr>
        <w:t xml:space="preserve"> soliciting public review and comment </w:t>
      </w:r>
      <w:r>
        <w:rPr>
          <w:sz w:val="22"/>
          <w:szCs w:val="22"/>
        </w:rPr>
        <w:t>for a 60-</w:t>
      </w:r>
      <w:r w:rsidRPr="009D49DF">
        <w:rPr>
          <w:sz w:val="22"/>
          <w:szCs w:val="22"/>
        </w:rPr>
        <w:t xml:space="preserve">day period on the proposed extension of this information collection.  ICE received </w:t>
      </w:r>
      <w:r>
        <w:rPr>
          <w:sz w:val="22"/>
          <w:szCs w:val="22"/>
        </w:rPr>
        <w:t>no</w:t>
      </w:r>
      <w:r w:rsidRPr="009D49DF">
        <w:rPr>
          <w:sz w:val="22"/>
          <w:szCs w:val="22"/>
        </w:rPr>
        <w:t xml:space="preserve"> comments during this period.  On </w:t>
      </w:r>
      <w:r>
        <w:rPr>
          <w:sz w:val="22"/>
          <w:szCs w:val="22"/>
        </w:rPr>
        <w:t>September</w:t>
      </w:r>
      <w:r w:rsidR="005D769A">
        <w:rPr>
          <w:sz w:val="22"/>
          <w:szCs w:val="22"/>
        </w:rPr>
        <w:t xml:space="preserve"> 26</w:t>
      </w:r>
      <w:r w:rsidRPr="005040B2">
        <w:rPr>
          <w:sz w:val="22"/>
          <w:szCs w:val="22"/>
        </w:rPr>
        <w:t>, 20</w:t>
      </w:r>
      <w:r>
        <w:rPr>
          <w:sz w:val="22"/>
          <w:szCs w:val="22"/>
        </w:rPr>
        <w:t>22</w:t>
      </w:r>
      <w:r w:rsidRPr="005040B2">
        <w:rPr>
          <w:sz w:val="22"/>
          <w:szCs w:val="22"/>
        </w:rPr>
        <w:t>,</w:t>
      </w:r>
      <w:r w:rsidRPr="009D49DF">
        <w:rPr>
          <w:sz w:val="22"/>
          <w:szCs w:val="22"/>
        </w:rPr>
        <w:t xml:space="preserve"> ICE published a follow up notice in the Federal Register at </w:t>
      </w:r>
      <w:r w:rsidRPr="005040B2">
        <w:rPr>
          <w:sz w:val="22"/>
          <w:szCs w:val="22"/>
        </w:rPr>
        <w:t>8</w:t>
      </w:r>
      <w:r w:rsidR="005D769A">
        <w:rPr>
          <w:sz w:val="22"/>
          <w:szCs w:val="22"/>
        </w:rPr>
        <w:t>7</w:t>
      </w:r>
      <w:r w:rsidRPr="005040B2">
        <w:rPr>
          <w:sz w:val="22"/>
          <w:szCs w:val="22"/>
        </w:rPr>
        <w:t xml:space="preserve"> FR </w:t>
      </w:r>
      <w:r w:rsidR="006C5A96">
        <w:rPr>
          <w:sz w:val="22"/>
          <w:szCs w:val="22"/>
        </w:rPr>
        <w:t>58366</w:t>
      </w:r>
      <w:r w:rsidRPr="009D49DF">
        <w:rPr>
          <w:sz w:val="22"/>
          <w:szCs w:val="22"/>
        </w:rPr>
        <w:t xml:space="preserve"> soliciting public review a</w:t>
      </w:r>
      <w:r>
        <w:rPr>
          <w:sz w:val="22"/>
          <w:szCs w:val="22"/>
        </w:rPr>
        <w:t>nd comment for an additional 30-</w:t>
      </w:r>
      <w:r w:rsidRPr="009D49DF">
        <w:rPr>
          <w:sz w:val="22"/>
          <w:szCs w:val="22"/>
        </w:rPr>
        <w:t xml:space="preserve">day period.  </w:t>
      </w:r>
    </w:p>
    <w:p w:rsidR="008A5BD7" w:rsidRPr="009D49DF" w:rsidP="008A5BD7" w14:paraId="311F92C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8A5BD7" w:rsidRPr="009D49DF" w:rsidP="008A5BD7" w14:paraId="234FE897" w14:textId="77777777">
      <w:pPr>
        <w:tabs>
          <w:tab w:val="left" w:pos="-1440"/>
        </w:tabs>
        <w:ind w:left="720" w:hanging="720"/>
        <w:jc w:val="both"/>
        <w:rPr>
          <w:b/>
          <w:sz w:val="22"/>
          <w:szCs w:val="22"/>
        </w:rPr>
      </w:pPr>
      <w:r w:rsidRPr="009D49DF">
        <w:rPr>
          <w:b/>
          <w:sz w:val="22"/>
          <w:szCs w:val="22"/>
        </w:rPr>
        <w:t>9.</w:t>
      </w:r>
      <w:r w:rsidRPr="009D49DF">
        <w:rPr>
          <w:b/>
          <w:sz w:val="22"/>
          <w:szCs w:val="22"/>
        </w:rPr>
        <w:tab/>
        <w:t>Explain any decision to provide any payment or gift to respondents, other than remuneration of contractors or grantees.</w:t>
      </w:r>
    </w:p>
    <w:p w:rsidR="008A5BD7" w:rsidRPr="009D49DF" w:rsidP="008A5BD7" w14:paraId="4B9AB715" w14:textId="77777777">
      <w:pPr>
        <w:pStyle w:val="Default"/>
        <w:ind w:left="720" w:hanging="720"/>
        <w:jc w:val="both"/>
        <w:rPr>
          <w:color w:val="auto"/>
          <w:sz w:val="22"/>
          <w:szCs w:val="22"/>
        </w:rPr>
      </w:pPr>
      <w:r w:rsidRPr="009D49DF">
        <w:rPr>
          <w:color w:val="auto"/>
          <w:sz w:val="22"/>
          <w:szCs w:val="22"/>
        </w:rPr>
        <w:t xml:space="preserve"> </w:t>
      </w:r>
    </w:p>
    <w:p w:rsidR="008A5BD7" w:rsidRPr="009D49DF" w:rsidP="008A5BD7" w14:paraId="096E6C63" w14:textId="77777777">
      <w:pPr>
        <w:pStyle w:val="Default"/>
        <w:ind w:left="720"/>
        <w:jc w:val="both"/>
        <w:rPr>
          <w:color w:val="auto"/>
          <w:sz w:val="22"/>
          <w:szCs w:val="22"/>
        </w:rPr>
      </w:pPr>
      <w:r w:rsidRPr="009D49DF">
        <w:rPr>
          <w:color w:val="auto"/>
          <w:sz w:val="22"/>
          <w:szCs w:val="22"/>
        </w:rPr>
        <w:t xml:space="preserve">ICE does not provide payments or gifts to respondents in exchange for a benefit sought. </w:t>
      </w:r>
    </w:p>
    <w:p w:rsidR="008A5BD7" w:rsidRPr="009D49DF" w:rsidP="008A5BD7" w14:paraId="6C40B794" w14:textId="77777777">
      <w:pPr>
        <w:pStyle w:val="Default"/>
        <w:rPr>
          <w:color w:val="auto"/>
          <w:sz w:val="22"/>
          <w:szCs w:val="22"/>
        </w:rPr>
      </w:pPr>
    </w:p>
    <w:p w:rsidR="008A5BD7" w:rsidRPr="009D49DF" w:rsidP="008A5BD7" w14:paraId="09CF89A7" w14:textId="77777777">
      <w:pPr>
        <w:tabs>
          <w:tab w:val="left" w:pos="-1440"/>
        </w:tabs>
        <w:ind w:left="720" w:hanging="720"/>
        <w:jc w:val="both"/>
        <w:rPr>
          <w:b/>
          <w:sz w:val="22"/>
          <w:szCs w:val="22"/>
        </w:rPr>
      </w:pPr>
      <w:r w:rsidRPr="009D49DF">
        <w:rPr>
          <w:b/>
          <w:sz w:val="22"/>
          <w:szCs w:val="22"/>
        </w:rPr>
        <w:t>10.</w:t>
      </w:r>
      <w:r w:rsidRPr="009D49DF">
        <w:rPr>
          <w:b/>
          <w:sz w:val="22"/>
          <w:szCs w:val="22"/>
        </w:rPr>
        <w:tab/>
        <w:t xml:space="preserve">Describe any assurance of confidentiality provided to respondents and the basis for </w:t>
      </w:r>
      <w:r w:rsidRPr="009D49DF">
        <w:rPr>
          <w:b/>
          <w:sz w:val="22"/>
          <w:szCs w:val="22"/>
        </w:rPr>
        <w:t>the assurance in statute, regulation, or agency policy.</w:t>
      </w:r>
    </w:p>
    <w:p w:rsidR="008A5BD7" w:rsidRPr="009D49DF" w:rsidP="008A5BD7" w14:paraId="79E079E5" w14:textId="77777777">
      <w:pPr>
        <w:pStyle w:val="Default"/>
        <w:ind w:firstLine="720"/>
        <w:rPr>
          <w:color w:val="auto"/>
          <w:sz w:val="22"/>
          <w:szCs w:val="22"/>
        </w:rPr>
      </w:pPr>
      <w:r w:rsidRPr="009D49DF">
        <w:rPr>
          <w:color w:val="auto"/>
          <w:sz w:val="22"/>
          <w:szCs w:val="22"/>
        </w:rPr>
        <w:t xml:space="preserve"> </w:t>
      </w:r>
    </w:p>
    <w:p w:rsidR="008A5BD7" w:rsidRPr="00957E3C" w:rsidP="008A5BD7" w14:paraId="33B1492B" w14:textId="77777777">
      <w:pPr>
        <w:pStyle w:val="Default"/>
        <w:ind w:left="720"/>
        <w:rPr>
          <w:color w:val="auto"/>
          <w:sz w:val="22"/>
          <w:szCs w:val="22"/>
        </w:rPr>
      </w:pPr>
      <w:r w:rsidRPr="00957E3C">
        <w:rPr>
          <w:color w:val="auto"/>
          <w:sz w:val="22"/>
          <w:szCs w:val="22"/>
        </w:rPr>
        <w:t xml:space="preserve">There are no assurances of confidentiality provided to the respondents of this information collection. ICE Form G-79A “Information Relating to Beneficiary of Private Bill,” has coverage under the following PIA and SORN: </w:t>
      </w:r>
    </w:p>
    <w:p w:rsidR="008A5BD7" w:rsidRPr="00957E3C" w:rsidP="008A5BD7" w14:paraId="3350BD94" w14:textId="77777777">
      <w:pPr>
        <w:pStyle w:val="Default"/>
        <w:ind w:firstLine="720"/>
        <w:rPr>
          <w:color w:val="auto"/>
          <w:sz w:val="22"/>
          <w:szCs w:val="22"/>
        </w:rPr>
      </w:pPr>
    </w:p>
    <w:p w:rsidR="008A5BD7" w:rsidRPr="00957E3C" w:rsidP="008A5BD7" w14:paraId="3B85B121" w14:textId="77777777">
      <w:pPr>
        <w:pStyle w:val="Default"/>
        <w:numPr>
          <w:ilvl w:val="0"/>
          <w:numId w:val="1"/>
        </w:numPr>
        <w:rPr>
          <w:color w:val="auto"/>
          <w:sz w:val="22"/>
          <w:szCs w:val="22"/>
        </w:rPr>
      </w:pPr>
      <w:r w:rsidRPr="00957E3C">
        <w:rPr>
          <w:color w:val="auto"/>
          <w:sz w:val="22"/>
          <w:szCs w:val="22"/>
        </w:rPr>
        <w:t xml:space="preserve">DHS/ICE/PIA-015 Enforcement Integrated Database (EID) </w:t>
      </w:r>
    </w:p>
    <w:p w:rsidR="008A5BD7" w:rsidRPr="00957E3C" w:rsidP="008A5BD7" w14:paraId="12E91B14" w14:textId="77777777">
      <w:pPr>
        <w:pStyle w:val="Default"/>
        <w:numPr>
          <w:ilvl w:val="0"/>
          <w:numId w:val="1"/>
        </w:numPr>
        <w:rPr>
          <w:color w:val="auto"/>
          <w:sz w:val="22"/>
          <w:szCs w:val="22"/>
        </w:rPr>
      </w:pPr>
      <w:r w:rsidRPr="00957E3C">
        <w:rPr>
          <w:color w:val="auto"/>
          <w:sz w:val="22"/>
          <w:szCs w:val="22"/>
        </w:rPr>
        <w:t xml:space="preserve">DHS/USCIS/ICE/CBP-001 - Alien File, Index, and National File Tracking SORN </w:t>
      </w:r>
    </w:p>
    <w:p w:rsidR="008A5BD7" w:rsidRPr="009D49DF" w:rsidP="008A5BD7" w14:paraId="13C08AD0" w14:textId="77777777">
      <w:pPr>
        <w:pStyle w:val="Default"/>
        <w:rPr>
          <w:color w:val="auto"/>
          <w:sz w:val="22"/>
          <w:szCs w:val="22"/>
        </w:rPr>
      </w:pPr>
    </w:p>
    <w:p w:rsidR="008A5BD7" w:rsidRPr="009D49DF" w:rsidP="008A5BD7" w14:paraId="5C99F80C" w14:textId="77777777">
      <w:pPr>
        <w:tabs>
          <w:tab w:val="left" w:pos="-1440"/>
        </w:tabs>
        <w:ind w:left="720" w:hanging="720"/>
        <w:jc w:val="both"/>
        <w:rPr>
          <w:b/>
          <w:sz w:val="22"/>
          <w:szCs w:val="22"/>
        </w:rPr>
      </w:pPr>
      <w:r w:rsidRPr="009D49DF">
        <w:rPr>
          <w:b/>
          <w:sz w:val="22"/>
          <w:szCs w:val="22"/>
        </w:rPr>
        <w:t>11.</w:t>
      </w:r>
      <w:r w:rsidRPr="009D49DF">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Pr>
          <w:b/>
          <w:sz w:val="22"/>
          <w:szCs w:val="22"/>
        </w:rPr>
        <w:t>r</w:t>
      </w:r>
      <w:r w:rsidRPr="009D49DF">
        <w:rPr>
          <w:b/>
          <w:sz w:val="22"/>
          <w:szCs w:val="22"/>
        </w:rPr>
        <w:t>om whom the information is requested, and any steps to be taken to obtain their consent.</w:t>
      </w:r>
    </w:p>
    <w:p w:rsidR="008A5BD7" w:rsidRPr="009D49DF" w:rsidP="008A5BD7" w14:paraId="19CDBDD4" w14:textId="77777777">
      <w:pPr>
        <w:pStyle w:val="Default"/>
        <w:rPr>
          <w:b/>
          <w:color w:val="auto"/>
          <w:sz w:val="22"/>
          <w:szCs w:val="22"/>
        </w:rPr>
      </w:pPr>
      <w:r w:rsidRPr="009D49DF">
        <w:rPr>
          <w:b/>
          <w:color w:val="auto"/>
          <w:sz w:val="22"/>
          <w:szCs w:val="22"/>
        </w:rPr>
        <w:t xml:space="preserve"> </w:t>
      </w:r>
    </w:p>
    <w:p w:rsidR="008A5BD7" w:rsidRPr="009D49DF" w:rsidP="008A5BD7" w14:paraId="04F81CDA" w14:textId="77777777">
      <w:pPr>
        <w:pStyle w:val="Default"/>
        <w:ind w:firstLine="720"/>
        <w:rPr>
          <w:color w:val="auto"/>
          <w:sz w:val="22"/>
          <w:szCs w:val="22"/>
        </w:rPr>
      </w:pPr>
      <w:r w:rsidRPr="009D49DF">
        <w:rPr>
          <w:color w:val="auto"/>
          <w:sz w:val="22"/>
          <w:szCs w:val="22"/>
        </w:rPr>
        <w:t xml:space="preserve">There are no questions of a sensitive nature. </w:t>
      </w:r>
    </w:p>
    <w:p w:rsidR="008A5BD7" w:rsidRPr="009D49DF" w:rsidP="008A5BD7" w14:paraId="3D777877" w14:textId="77777777">
      <w:pPr>
        <w:pStyle w:val="Default"/>
        <w:rPr>
          <w:color w:val="auto"/>
          <w:sz w:val="22"/>
          <w:szCs w:val="22"/>
        </w:rPr>
      </w:pPr>
    </w:p>
    <w:p w:rsidR="008A5BD7" w:rsidRPr="009D49DF" w:rsidP="008A5BD7" w14:paraId="2B553996" w14:textId="77777777">
      <w:pPr>
        <w:tabs>
          <w:tab w:val="left" w:pos="-1440"/>
        </w:tabs>
        <w:ind w:left="720" w:hanging="720"/>
        <w:jc w:val="both"/>
        <w:rPr>
          <w:b/>
          <w:sz w:val="22"/>
          <w:szCs w:val="22"/>
        </w:rPr>
      </w:pPr>
      <w:r w:rsidRPr="009D49DF">
        <w:rPr>
          <w:b/>
          <w:sz w:val="22"/>
          <w:szCs w:val="22"/>
        </w:rPr>
        <w:t>12.</w:t>
      </w:r>
      <w:r w:rsidRPr="009D49DF">
        <w:rPr>
          <w:b/>
          <w:sz w:val="22"/>
          <w:szCs w:val="22"/>
        </w:rPr>
        <w:tab/>
        <w:t>Provide estimates of the hour burden of the collection of information.  The statement should:</w:t>
      </w:r>
    </w:p>
    <w:p w:rsidR="008A5BD7" w:rsidRPr="009D49DF" w:rsidP="008A5BD7" w14:paraId="7F8EE67C" w14:textId="77777777">
      <w:pPr>
        <w:tabs>
          <w:tab w:val="left" w:pos="-1440"/>
        </w:tabs>
        <w:ind w:left="1440" w:hanging="720"/>
        <w:jc w:val="both"/>
        <w:rPr>
          <w:b/>
          <w:sz w:val="22"/>
          <w:szCs w:val="22"/>
        </w:rPr>
      </w:pPr>
      <w:r w:rsidRPr="009D49DF">
        <w:rPr>
          <w:b/>
          <w:sz w:val="22"/>
          <w:szCs w:val="22"/>
        </w:rPr>
        <w:t>•</w:t>
      </w:r>
      <w:r w:rsidRPr="009D49DF">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A5BD7" w:rsidRPr="009D49DF" w:rsidP="008A5BD7" w14:paraId="282D2FB0" w14:textId="77777777">
      <w:pPr>
        <w:jc w:val="both"/>
        <w:rPr>
          <w:b/>
          <w:sz w:val="22"/>
          <w:szCs w:val="22"/>
        </w:rPr>
      </w:pPr>
    </w:p>
    <w:p w:rsidR="008A5BD7" w:rsidRPr="009D49DF" w:rsidP="008A5BD7" w14:paraId="688B4A87" w14:textId="77777777">
      <w:pPr>
        <w:tabs>
          <w:tab w:val="left" w:pos="-1440"/>
        </w:tabs>
        <w:ind w:left="1440" w:hanging="720"/>
        <w:jc w:val="both"/>
        <w:rPr>
          <w:b/>
          <w:sz w:val="22"/>
          <w:szCs w:val="22"/>
        </w:rPr>
      </w:pPr>
      <w:r w:rsidRPr="009D49DF">
        <w:rPr>
          <w:b/>
          <w:sz w:val="22"/>
          <w:szCs w:val="22"/>
        </w:rPr>
        <w:t>•</w:t>
      </w:r>
      <w:r w:rsidRPr="009D49DF">
        <w:rPr>
          <w:b/>
          <w:sz w:val="22"/>
          <w:szCs w:val="22"/>
        </w:rPr>
        <w:tab/>
        <w:t xml:space="preserve">If this request for approval covers more than one form, provide separate hour burden estimates for each </w:t>
      </w:r>
      <w:r w:rsidRPr="009D49DF">
        <w:rPr>
          <w:b/>
          <w:sz w:val="22"/>
          <w:szCs w:val="22"/>
        </w:rPr>
        <w:t>form</w:t>
      </w:r>
      <w:r w:rsidRPr="009D49DF">
        <w:rPr>
          <w:b/>
          <w:sz w:val="22"/>
          <w:szCs w:val="22"/>
        </w:rPr>
        <w:t xml:space="preserve"> and aggregate the hour burdens in Item 13 of OMB Form 83-I.</w:t>
      </w:r>
    </w:p>
    <w:p w:rsidR="008A5BD7" w:rsidRPr="009D49DF" w:rsidP="008A5BD7" w14:paraId="42B703D8" w14:textId="77777777">
      <w:pPr>
        <w:jc w:val="both"/>
        <w:rPr>
          <w:b/>
          <w:sz w:val="22"/>
          <w:szCs w:val="22"/>
        </w:rPr>
      </w:pPr>
    </w:p>
    <w:p w:rsidR="008A5BD7" w:rsidRPr="009D49DF" w:rsidP="008A5BD7" w14:paraId="021B5767" w14:textId="77777777">
      <w:pPr>
        <w:tabs>
          <w:tab w:val="left" w:pos="-1440"/>
        </w:tabs>
        <w:ind w:left="1440" w:hanging="720"/>
        <w:jc w:val="both"/>
        <w:rPr>
          <w:b/>
          <w:sz w:val="22"/>
          <w:szCs w:val="22"/>
        </w:rPr>
      </w:pPr>
      <w:r w:rsidRPr="009D49DF">
        <w:rPr>
          <w:b/>
          <w:sz w:val="22"/>
          <w:szCs w:val="22"/>
        </w:rPr>
        <w:t>•</w:t>
      </w:r>
      <w:r w:rsidRPr="009D49DF">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A5BD7" w:rsidRPr="009D49DF" w:rsidP="008A5BD7" w14:paraId="6DF4CD67" w14:textId="77777777">
      <w:pPr>
        <w:pStyle w:val="Default"/>
        <w:rPr>
          <w:color w:val="auto"/>
          <w:sz w:val="22"/>
          <w:szCs w:val="22"/>
        </w:rPr>
      </w:pPr>
      <w:r w:rsidRPr="009D49DF">
        <w:rPr>
          <w:color w:val="auto"/>
          <w:sz w:val="22"/>
          <w:szCs w:val="22"/>
        </w:rPr>
        <w:t xml:space="preserve"> </w:t>
      </w:r>
    </w:p>
    <w:p w:rsidR="008A5BD7" w:rsidRPr="009D49DF" w:rsidP="008A5BD7" w14:paraId="6378D118" w14:textId="77777777">
      <w:pPr>
        <w:pStyle w:val="Default"/>
        <w:ind w:firstLine="720"/>
        <w:rPr>
          <w:color w:val="auto"/>
          <w:sz w:val="22"/>
          <w:szCs w:val="22"/>
        </w:rPr>
      </w:pPr>
      <w:r w:rsidRPr="009D49DF">
        <w:rPr>
          <w:color w:val="auto"/>
          <w:sz w:val="22"/>
          <w:szCs w:val="22"/>
        </w:rPr>
        <w:t xml:space="preserve">Annual Reporting Burden: </w:t>
      </w:r>
    </w:p>
    <w:p w:rsidR="008A5BD7" w:rsidRPr="009D49DF" w:rsidP="008A5BD7" w14:paraId="2CFA6D0C" w14:textId="77777777">
      <w:pPr>
        <w:pStyle w:val="Default"/>
        <w:ind w:firstLine="720"/>
        <w:rPr>
          <w:color w:val="auto"/>
          <w:sz w:val="22"/>
          <w:szCs w:val="22"/>
        </w:rPr>
      </w:pPr>
      <w:r w:rsidRPr="009D49DF">
        <w:rPr>
          <w:color w:val="auto"/>
          <w:sz w:val="22"/>
          <w:szCs w:val="22"/>
        </w:rPr>
        <w:t xml:space="preserve">a. Number of Respondents </w:t>
      </w:r>
      <w:r w:rsidRPr="009D49DF">
        <w:rPr>
          <w:color w:val="auto"/>
          <w:sz w:val="22"/>
          <w:szCs w:val="22"/>
        </w:rPr>
        <w:tab/>
      </w:r>
      <w:r w:rsidRPr="009D49DF">
        <w:rPr>
          <w:color w:val="auto"/>
          <w:sz w:val="22"/>
          <w:szCs w:val="22"/>
        </w:rPr>
        <w:tab/>
      </w:r>
      <w:r w:rsidRPr="009D49DF">
        <w:rPr>
          <w:color w:val="auto"/>
          <w:sz w:val="22"/>
          <w:szCs w:val="22"/>
        </w:rPr>
        <w:tab/>
      </w:r>
      <w:r w:rsidRPr="009D49DF">
        <w:rPr>
          <w:color w:val="auto"/>
          <w:sz w:val="22"/>
          <w:szCs w:val="22"/>
        </w:rPr>
        <w:tab/>
      </w:r>
      <w:r>
        <w:rPr>
          <w:color w:val="auto"/>
          <w:sz w:val="22"/>
          <w:szCs w:val="22"/>
        </w:rPr>
        <w:t>35</w:t>
      </w:r>
      <w:r>
        <w:rPr>
          <w:rStyle w:val="FootnoteReference"/>
          <w:color w:val="auto"/>
          <w:sz w:val="22"/>
          <w:szCs w:val="22"/>
          <w:vertAlign w:val="superscript"/>
        </w:rPr>
        <w:footnoteReference w:id="2"/>
      </w:r>
    </w:p>
    <w:p w:rsidR="008A5BD7" w:rsidRPr="009D49DF" w:rsidP="008A5BD7" w14:paraId="1E362B58" w14:textId="77777777">
      <w:pPr>
        <w:pStyle w:val="Default"/>
        <w:ind w:firstLine="720"/>
        <w:rPr>
          <w:color w:val="auto"/>
          <w:sz w:val="22"/>
          <w:szCs w:val="22"/>
        </w:rPr>
      </w:pPr>
      <w:r w:rsidRPr="009D49DF">
        <w:rPr>
          <w:color w:val="auto"/>
          <w:sz w:val="22"/>
          <w:szCs w:val="22"/>
        </w:rPr>
        <w:t xml:space="preserve">b. Number of Responses per each Respondent </w:t>
      </w:r>
      <w:r w:rsidRPr="009D49DF">
        <w:rPr>
          <w:color w:val="auto"/>
          <w:sz w:val="22"/>
          <w:szCs w:val="22"/>
        </w:rPr>
        <w:tab/>
      </w:r>
      <w:r>
        <w:rPr>
          <w:color w:val="auto"/>
          <w:sz w:val="22"/>
          <w:szCs w:val="22"/>
        </w:rPr>
        <w:tab/>
      </w:r>
      <w:r w:rsidRPr="009D49DF">
        <w:rPr>
          <w:color w:val="auto"/>
          <w:sz w:val="22"/>
          <w:szCs w:val="22"/>
        </w:rPr>
        <w:t xml:space="preserve">1 </w:t>
      </w:r>
    </w:p>
    <w:p w:rsidR="008A5BD7" w:rsidRPr="009D49DF" w:rsidP="008A5BD7" w14:paraId="1F299B79" w14:textId="77777777">
      <w:pPr>
        <w:pStyle w:val="Default"/>
        <w:ind w:firstLine="720"/>
        <w:rPr>
          <w:color w:val="auto"/>
          <w:sz w:val="22"/>
          <w:szCs w:val="22"/>
        </w:rPr>
      </w:pPr>
      <w:r w:rsidRPr="009D49DF">
        <w:rPr>
          <w:color w:val="auto"/>
          <w:sz w:val="22"/>
          <w:szCs w:val="22"/>
        </w:rPr>
        <w:t xml:space="preserve">c. Total Annual Responses </w:t>
      </w:r>
      <w:r w:rsidRPr="009D49DF">
        <w:rPr>
          <w:color w:val="auto"/>
          <w:sz w:val="22"/>
          <w:szCs w:val="22"/>
        </w:rPr>
        <w:tab/>
      </w:r>
      <w:r w:rsidRPr="009D49DF">
        <w:rPr>
          <w:color w:val="auto"/>
          <w:sz w:val="22"/>
          <w:szCs w:val="22"/>
        </w:rPr>
        <w:tab/>
      </w:r>
      <w:r w:rsidRPr="009D49DF">
        <w:rPr>
          <w:color w:val="auto"/>
          <w:sz w:val="22"/>
          <w:szCs w:val="22"/>
        </w:rPr>
        <w:tab/>
      </w:r>
      <w:r w:rsidRPr="009D49DF">
        <w:rPr>
          <w:color w:val="auto"/>
          <w:sz w:val="22"/>
          <w:szCs w:val="22"/>
        </w:rPr>
        <w:tab/>
      </w:r>
      <w:r>
        <w:rPr>
          <w:color w:val="auto"/>
          <w:sz w:val="22"/>
          <w:szCs w:val="22"/>
        </w:rPr>
        <w:t>35</w:t>
      </w:r>
    </w:p>
    <w:p w:rsidR="008A5BD7" w:rsidRPr="009D49DF" w:rsidP="008A5BD7" w14:paraId="1A3E35E5" w14:textId="77777777">
      <w:pPr>
        <w:pStyle w:val="Default"/>
        <w:ind w:firstLine="720"/>
        <w:rPr>
          <w:color w:val="auto"/>
          <w:sz w:val="22"/>
          <w:szCs w:val="22"/>
        </w:rPr>
      </w:pPr>
      <w:r w:rsidRPr="009D49DF">
        <w:rPr>
          <w:color w:val="auto"/>
          <w:sz w:val="22"/>
          <w:szCs w:val="22"/>
        </w:rPr>
        <w:t xml:space="preserve">d. Hours per Response </w:t>
      </w:r>
      <w:r w:rsidRPr="009D49DF">
        <w:rPr>
          <w:color w:val="auto"/>
          <w:sz w:val="22"/>
          <w:szCs w:val="22"/>
        </w:rPr>
        <w:tab/>
      </w:r>
      <w:r w:rsidRPr="009D49DF">
        <w:rPr>
          <w:color w:val="auto"/>
          <w:sz w:val="22"/>
          <w:szCs w:val="22"/>
        </w:rPr>
        <w:tab/>
      </w:r>
      <w:r w:rsidRPr="009D49DF">
        <w:rPr>
          <w:color w:val="auto"/>
          <w:sz w:val="22"/>
          <w:szCs w:val="22"/>
        </w:rPr>
        <w:tab/>
      </w:r>
      <w:r w:rsidRPr="009D49DF">
        <w:rPr>
          <w:color w:val="auto"/>
          <w:sz w:val="22"/>
          <w:szCs w:val="22"/>
        </w:rPr>
        <w:tab/>
      </w:r>
      <w:r>
        <w:rPr>
          <w:color w:val="auto"/>
          <w:sz w:val="22"/>
          <w:szCs w:val="22"/>
        </w:rPr>
        <w:tab/>
      </w:r>
      <w:r w:rsidRPr="009D49DF">
        <w:rPr>
          <w:color w:val="auto"/>
          <w:sz w:val="22"/>
          <w:szCs w:val="22"/>
        </w:rPr>
        <w:t>1.</w:t>
      </w:r>
      <w:r>
        <w:rPr>
          <w:color w:val="auto"/>
          <w:sz w:val="22"/>
          <w:szCs w:val="22"/>
        </w:rPr>
        <w:t>5</w:t>
      </w:r>
    </w:p>
    <w:p w:rsidR="008A5BD7" w:rsidRPr="009D49DF" w:rsidP="008A5BD7" w14:paraId="5FA649DD" w14:textId="77777777">
      <w:pPr>
        <w:pStyle w:val="Default"/>
        <w:ind w:firstLine="720"/>
        <w:rPr>
          <w:color w:val="auto"/>
          <w:sz w:val="22"/>
          <w:szCs w:val="22"/>
        </w:rPr>
      </w:pPr>
      <w:r w:rsidRPr="009D49DF">
        <w:rPr>
          <w:color w:val="auto"/>
          <w:sz w:val="22"/>
          <w:szCs w:val="22"/>
        </w:rPr>
        <w:t>e. Total Annual Reporting Burden</w:t>
      </w:r>
      <w:r>
        <w:rPr>
          <w:color w:val="auto"/>
          <w:sz w:val="22"/>
          <w:szCs w:val="22"/>
        </w:rPr>
        <w:t xml:space="preserve"> (hours)</w:t>
      </w:r>
      <w:r w:rsidRPr="009D49DF">
        <w:rPr>
          <w:color w:val="auto"/>
          <w:sz w:val="22"/>
          <w:szCs w:val="22"/>
        </w:rPr>
        <w:tab/>
      </w:r>
      <w:r w:rsidRPr="009D49DF">
        <w:rPr>
          <w:color w:val="auto"/>
          <w:sz w:val="22"/>
          <w:szCs w:val="22"/>
        </w:rPr>
        <w:tab/>
      </w:r>
      <w:r>
        <w:rPr>
          <w:color w:val="auto"/>
          <w:sz w:val="22"/>
          <w:szCs w:val="22"/>
        </w:rPr>
        <w:t>52.5</w:t>
      </w:r>
    </w:p>
    <w:p w:rsidR="008A5BD7" w:rsidRPr="009D49DF" w:rsidP="008A5BD7" w14:paraId="096C7B8E" w14:textId="77777777">
      <w:pPr>
        <w:pStyle w:val="Default"/>
        <w:ind w:firstLine="720"/>
        <w:rPr>
          <w:color w:val="auto"/>
          <w:sz w:val="22"/>
          <w:szCs w:val="22"/>
        </w:rPr>
      </w:pPr>
      <w:r w:rsidRPr="009D49DF">
        <w:rPr>
          <w:color w:val="auto"/>
          <w:sz w:val="22"/>
          <w:szCs w:val="22"/>
        </w:rPr>
        <w:t>f. Total Public Cost</w:t>
      </w:r>
      <w:r w:rsidRPr="009D49DF">
        <w:rPr>
          <w:color w:val="auto"/>
          <w:sz w:val="22"/>
          <w:szCs w:val="22"/>
        </w:rPr>
        <w:tab/>
      </w:r>
      <w:r w:rsidRPr="009D49DF">
        <w:rPr>
          <w:color w:val="auto"/>
          <w:sz w:val="22"/>
          <w:szCs w:val="22"/>
        </w:rPr>
        <w:tab/>
      </w:r>
      <w:r w:rsidRPr="009D49DF">
        <w:rPr>
          <w:color w:val="auto"/>
          <w:sz w:val="22"/>
          <w:szCs w:val="22"/>
        </w:rPr>
        <w:tab/>
      </w:r>
      <w:r w:rsidRPr="009D49DF">
        <w:rPr>
          <w:color w:val="auto"/>
          <w:sz w:val="22"/>
          <w:szCs w:val="22"/>
        </w:rPr>
        <w:tab/>
        <w:t xml:space="preserve"> </w:t>
      </w:r>
      <w:r w:rsidRPr="009D49DF">
        <w:rPr>
          <w:color w:val="auto"/>
          <w:sz w:val="22"/>
          <w:szCs w:val="22"/>
        </w:rPr>
        <w:tab/>
        <w:t>$</w:t>
      </w:r>
      <w:r>
        <w:rPr>
          <w:color w:val="auto"/>
          <w:sz w:val="22"/>
          <w:szCs w:val="22"/>
        </w:rPr>
        <w:t>1,882</w:t>
      </w:r>
    </w:p>
    <w:p w:rsidR="008A5BD7" w:rsidRPr="009D49DF" w:rsidP="008A5BD7" w14:paraId="21CCA904" w14:textId="77777777">
      <w:pPr>
        <w:pStyle w:val="Default"/>
        <w:jc w:val="both"/>
        <w:rPr>
          <w:color w:val="auto"/>
          <w:sz w:val="22"/>
          <w:szCs w:val="22"/>
        </w:rPr>
      </w:pPr>
    </w:p>
    <w:p w:rsidR="008A5BD7" w:rsidRPr="009D49DF" w:rsidP="008A5BD7" w14:paraId="437CBB4C" w14:textId="77777777">
      <w:pPr>
        <w:pStyle w:val="Default"/>
        <w:spacing w:line="360" w:lineRule="auto"/>
        <w:ind w:left="720"/>
        <w:jc w:val="both"/>
        <w:rPr>
          <w:color w:val="auto"/>
          <w:sz w:val="22"/>
          <w:szCs w:val="22"/>
        </w:rPr>
      </w:pPr>
      <w:r w:rsidRPr="009D49DF">
        <w:rPr>
          <w:color w:val="auto"/>
          <w:sz w:val="22"/>
          <w:szCs w:val="22"/>
        </w:rPr>
        <w:t xml:space="preserve">The projected hours per response for this collection of information were derived by first breaking the process into three basic components: </w:t>
      </w:r>
    </w:p>
    <w:p w:rsidR="008A5BD7" w:rsidRPr="009D49DF" w:rsidP="008A5BD7" w14:paraId="232A18F8" w14:textId="77777777">
      <w:pPr>
        <w:pStyle w:val="Default"/>
        <w:jc w:val="both"/>
        <w:rPr>
          <w:color w:val="auto"/>
          <w:sz w:val="22"/>
          <w:szCs w:val="22"/>
        </w:rPr>
      </w:pPr>
    </w:p>
    <w:p w:rsidR="008A5BD7" w:rsidRPr="009D49DF" w:rsidP="008A5BD7" w14:paraId="210CAB13" w14:textId="77777777">
      <w:pPr>
        <w:pStyle w:val="Default"/>
        <w:ind w:firstLine="720"/>
        <w:rPr>
          <w:color w:val="auto"/>
          <w:sz w:val="22"/>
          <w:szCs w:val="22"/>
        </w:rPr>
      </w:pPr>
      <w:r w:rsidRPr="009D49DF">
        <w:rPr>
          <w:color w:val="auto"/>
          <w:sz w:val="22"/>
          <w:szCs w:val="22"/>
        </w:rPr>
        <w:t xml:space="preserve">Learning about the Law and the Form: </w:t>
      </w:r>
      <w:r>
        <w:rPr>
          <w:color w:val="auto"/>
          <w:sz w:val="22"/>
          <w:szCs w:val="22"/>
        </w:rPr>
        <w:tab/>
      </w:r>
      <w:r>
        <w:rPr>
          <w:color w:val="auto"/>
          <w:sz w:val="22"/>
          <w:szCs w:val="22"/>
        </w:rPr>
        <w:tab/>
        <w:t>15</w:t>
      </w:r>
      <w:r w:rsidRPr="009D49DF">
        <w:rPr>
          <w:color w:val="auto"/>
          <w:sz w:val="22"/>
          <w:szCs w:val="22"/>
        </w:rPr>
        <w:t xml:space="preserve"> Minutes </w:t>
      </w:r>
      <w:r>
        <w:rPr>
          <w:color w:val="auto"/>
          <w:sz w:val="22"/>
          <w:szCs w:val="22"/>
        </w:rPr>
        <w:t>(0.25 hours)</w:t>
      </w:r>
    </w:p>
    <w:p w:rsidR="008A5BD7" w:rsidRPr="009D49DF" w:rsidP="008A5BD7" w14:paraId="7E0BCE97" w14:textId="77777777">
      <w:pPr>
        <w:pStyle w:val="Default"/>
        <w:ind w:firstLine="720"/>
        <w:rPr>
          <w:color w:val="auto"/>
          <w:sz w:val="22"/>
          <w:szCs w:val="22"/>
        </w:rPr>
      </w:pPr>
      <w:r w:rsidRPr="009D49DF">
        <w:rPr>
          <w:color w:val="auto"/>
          <w:sz w:val="22"/>
          <w:szCs w:val="22"/>
        </w:rPr>
        <w:t xml:space="preserve">Completion of the Form: </w:t>
      </w:r>
      <w:r w:rsidRPr="009D49DF">
        <w:rPr>
          <w:color w:val="auto"/>
          <w:sz w:val="22"/>
          <w:szCs w:val="22"/>
        </w:rPr>
        <w:tab/>
      </w:r>
      <w:r w:rsidRPr="009D49DF">
        <w:rPr>
          <w:color w:val="auto"/>
          <w:sz w:val="22"/>
          <w:szCs w:val="22"/>
        </w:rPr>
        <w:tab/>
        <w:t xml:space="preserve">   </w:t>
      </w:r>
      <w:r>
        <w:rPr>
          <w:color w:val="auto"/>
          <w:sz w:val="22"/>
          <w:szCs w:val="22"/>
        </w:rPr>
        <w:tab/>
        <w:t>6</w:t>
      </w:r>
      <w:r w:rsidRPr="009D49DF">
        <w:rPr>
          <w:color w:val="auto"/>
          <w:sz w:val="22"/>
          <w:szCs w:val="22"/>
        </w:rPr>
        <w:t xml:space="preserve">0 Minutes </w:t>
      </w:r>
      <w:r>
        <w:rPr>
          <w:color w:val="auto"/>
          <w:sz w:val="22"/>
          <w:szCs w:val="22"/>
        </w:rPr>
        <w:t>(1.0 hours)</w:t>
      </w:r>
    </w:p>
    <w:p w:rsidR="008A5BD7" w:rsidRPr="009D49DF" w:rsidP="008A5BD7" w14:paraId="26017D21" w14:textId="77777777">
      <w:pPr>
        <w:pStyle w:val="Default"/>
        <w:ind w:firstLine="720"/>
        <w:rPr>
          <w:color w:val="auto"/>
          <w:sz w:val="22"/>
          <w:szCs w:val="22"/>
        </w:rPr>
      </w:pPr>
      <w:r w:rsidRPr="009D49DF">
        <w:rPr>
          <w:color w:val="auto"/>
          <w:sz w:val="22"/>
          <w:szCs w:val="22"/>
        </w:rPr>
        <w:t xml:space="preserve">Assembling and Filing the Form: </w:t>
      </w:r>
      <w:r w:rsidRPr="009D49DF">
        <w:rPr>
          <w:color w:val="auto"/>
          <w:sz w:val="22"/>
          <w:szCs w:val="22"/>
        </w:rPr>
        <w:tab/>
        <w:t xml:space="preserve">   </w:t>
      </w:r>
      <w:r>
        <w:rPr>
          <w:color w:val="auto"/>
          <w:sz w:val="22"/>
          <w:szCs w:val="22"/>
        </w:rPr>
        <w:tab/>
        <w:t>15</w:t>
      </w:r>
      <w:r w:rsidRPr="009D49DF">
        <w:rPr>
          <w:color w:val="auto"/>
          <w:sz w:val="22"/>
          <w:szCs w:val="22"/>
        </w:rPr>
        <w:t xml:space="preserve"> Minutes </w:t>
      </w:r>
      <w:r>
        <w:rPr>
          <w:color w:val="auto"/>
          <w:sz w:val="22"/>
          <w:szCs w:val="22"/>
        </w:rPr>
        <w:t>(0.25 hours)</w:t>
      </w:r>
    </w:p>
    <w:p w:rsidR="008A5BD7" w:rsidRPr="009D49DF" w:rsidP="008A5BD7" w14:paraId="222A21A6" w14:textId="77777777">
      <w:pPr>
        <w:pStyle w:val="Default"/>
        <w:ind w:firstLine="720"/>
        <w:rPr>
          <w:color w:val="auto"/>
          <w:sz w:val="22"/>
          <w:szCs w:val="22"/>
        </w:rPr>
      </w:pPr>
      <w:r w:rsidRPr="009D49DF">
        <w:rPr>
          <w:color w:val="auto"/>
          <w:sz w:val="22"/>
          <w:szCs w:val="22"/>
        </w:rPr>
        <w:t xml:space="preserve">Total Hours per Response: </w:t>
      </w:r>
      <w:r w:rsidRPr="009D49DF">
        <w:rPr>
          <w:color w:val="auto"/>
          <w:sz w:val="22"/>
          <w:szCs w:val="22"/>
        </w:rPr>
        <w:tab/>
        <w:t xml:space="preserve">               </w:t>
      </w:r>
      <w:r>
        <w:rPr>
          <w:color w:val="auto"/>
          <w:sz w:val="22"/>
          <w:szCs w:val="22"/>
        </w:rPr>
        <w:tab/>
        <w:t>90 Minutes (1.5 hours)</w:t>
      </w:r>
    </w:p>
    <w:p w:rsidR="008A5BD7" w:rsidRPr="009D49DF" w:rsidP="008A5BD7" w14:paraId="45599BCB" w14:textId="77777777">
      <w:pPr>
        <w:pStyle w:val="Default"/>
        <w:rPr>
          <w:b/>
          <w:bCs/>
          <w:color w:val="auto"/>
          <w:sz w:val="22"/>
          <w:szCs w:val="22"/>
        </w:rPr>
      </w:pPr>
    </w:p>
    <w:p w:rsidR="008A5BD7" w:rsidRPr="009D49DF" w:rsidP="008A5BD7" w14:paraId="19BAA752" w14:textId="77777777">
      <w:pPr>
        <w:pStyle w:val="Default"/>
        <w:rPr>
          <w:color w:val="auto"/>
          <w:sz w:val="22"/>
          <w:szCs w:val="22"/>
        </w:rPr>
      </w:pPr>
      <w:r w:rsidRPr="009D49DF">
        <w:rPr>
          <w:b/>
          <w:bCs/>
          <w:color w:val="auto"/>
          <w:sz w:val="22"/>
          <w:szCs w:val="22"/>
        </w:rPr>
        <w:t xml:space="preserve">Annual Reporting Burden </w:t>
      </w:r>
    </w:p>
    <w:p w:rsidR="008A5BD7" w:rsidRPr="009D49DF" w:rsidP="008A5BD7" w14:paraId="28B1AFD6" w14:textId="77777777">
      <w:pPr>
        <w:pStyle w:val="Default"/>
        <w:jc w:val="both"/>
        <w:rPr>
          <w:color w:val="auto"/>
          <w:sz w:val="22"/>
          <w:szCs w:val="22"/>
        </w:rPr>
      </w:pPr>
      <w:r w:rsidRPr="009D49DF">
        <w:rPr>
          <w:b/>
          <w:bCs/>
          <w:color w:val="auto"/>
          <w:sz w:val="22"/>
          <w:szCs w:val="22"/>
        </w:rPr>
        <w:t xml:space="preserve">Total annual reporting burden hours are </w:t>
      </w:r>
      <w:r>
        <w:rPr>
          <w:b/>
          <w:bCs/>
          <w:color w:val="auto"/>
          <w:sz w:val="22"/>
          <w:szCs w:val="22"/>
        </w:rPr>
        <w:t>52.5</w:t>
      </w:r>
      <w:r w:rsidRPr="009D49DF">
        <w:rPr>
          <w:b/>
          <w:bCs/>
          <w:color w:val="auto"/>
          <w:sz w:val="22"/>
          <w:szCs w:val="22"/>
        </w:rPr>
        <w:t xml:space="preserve">. </w:t>
      </w:r>
      <w:r w:rsidRPr="009D49DF">
        <w:rPr>
          <w:color w:val="auto"/>
          <w:sz w:val="22"/>
          <w:szCs w:val="22"/>
        </w:rPr>
        <w:t>This figure was derived by multiplying the number of respondents (</w:t>
      </w:r>
      <w:r>
        <w:rPr>
          <w:color w:val="auto"/>
          <w:sz w:val="22"/>
          <w:szCs w:val="22"/>
        </w:rPr>
        <w:t>35</w:t>
      </w:r>
      <w:r w:rsidRPr="009D49DF">
        <w:rPr>
          <w:color w:val="auto"/>
          <w:sz w:val="22"/>
          <w:szCs w:val="22"/>
        </w:rPr>
        <w:t>) x frequency of response (1) x hours per response</w:t>
      </w:r>
      <w:r>
        <w:rPr>
          <w:color w:val="auto"/>
          <w:sz w:val="22"/>
          <w:szCs w:val="22"/>
        </w:rPr>
        <w:t xml:space="preserve"> </w:t>
      </w:r>
      <w:r w:rsidRPr="009D49DF">
        <w:rPr>
          <w:color w:val="auto"/>
          <w:sz w:val="22"/>
          <w:szCs w:val="22"/>
        </w:rPr>
        <w:t>(1.</w:t>
      </w:r>
      <w:r>
        <w:rPr>
          <w:color w:val="auto"/>
          <w:sz w:val="22"/>
          <w:szCs w:val="22"/>
        </w:rPr>
        <w:t>5</w:t>
      </w:r>
      <w:r w:rsidRPr="009D49DF">
        <w:rPr>
          <w:color w:val="auto"/>
          <w:sz w:val="22"/>
          <w:szCs w:val="22"/>
        </w:rPr>
        <w:t xml:space="preserve">). </w:t>
      </w:r>
    </w:p>
    <w:p w:rsidR="008A5BD7" w:rsidRPr="009D49DF" w:rsidP="008A5BD7" w14:paraId="43B35D50" w14:textId="77777777">
      <w:pPr>
        <w:pStyle w:val="Default"/>
        <w:jc w:val="both"/>
        <w:rPr>
          <w:color w:val="auto"/>
          <w:sz w:val="22"/>
          <w:szCs w:val="22"/>
        </w:rPr>
      </w:pPr>
    </w:p>
    <w:p w:rsidR="008A5BD7" w:rsidRPr="009D49DF" w:rsidP="008A5BD7" w14:paraId="530FA538" w14:textId="77777777">
      <w:pPr>
        <w:pStyle w:val="Default"/>
        <w:jc w:val="both"/>
        <w:rPr>
          <w:color w:val="auto"/>
          <w:sz w:val="22"/>
          <w:szCs w:val="22"/>
        </w:rPr>
      </w:pPr>
      <w:r w:rsidRPr="009D49DF">
        <w:rPr>
          <w:b/>
          <w:bCs/>
          <w:color w:val="auto"/>
          <w:sz w:val="22"/>
          <w:szCs w:val="22"/>
        </w:rPr>
        <w:t xml:space="preserve">Public Cost </w:t>
      </w:r>
    </w:p>
    <w:p w:rsidR="008A5BD7" w:rsidRPr="009D49DF" w:rsidP="008A5BD7" w14:paraId="1A424969" w14:textId="77777777">
      <w:pPr>
        <w:pStyle w:val="Default"/>
        <w:jc w:val="both"/>
        <w:rPr>
          <w:color w:val="auto"/>
          <w:sz w:val="22"/>
          <w:szCs w:val="22"/>
        </w:rPr>
      </w:pPr>
      <w:r w:rsidRPr="009D49DF">
        <w:rPr>
          <w:b/>
          <w:bCs/>
          <w:color w:val="auto"/>
          <w:sz w:val="22"/>
          <w:szCs w:val="22"/>
        </w:rPr>
        <w:t>The estimat</w:t>
      </w:r>
      <w:r>
        <w:rPr>
          <w:b/>
          <w:bCs/>
          <w:color w:val="auto"/>
          <w:sz w:val="22"/>
          <w:szCs w:val="22"/>
        </w:rPr>
        <w:t>ed annual public cost is $1,882</w:t>
      </w:r>
      <w:r w:rsidRPr="009D49DF">
        <w:rPr>
          <w:b/>
          <w:bCs/>
          <w:color w:val="auto"/>
          <w:sz w:val="22"/>
          <w:szCs w:val="22"/>
        </w:rPr>
        <w:t xml:space="preserve">. </w:t>
      </w:r>
      <w:r w:rsidRPr="009D49DF">
        <w:rPr>
          <w:color w:val="auto"/>
          <w:sz w:val="22"/>
          <w:szCs w:val="22"/>
        </w:rPr>
        <w:t>This estimate is based on the number of respondents (</w:t>
      </w:r>
      <w:r>
        <w:rPr>
          <w:color w:val="auto"/>
          <w:sz w:val="22"/>
          <w:szCs w:val="22"/>
        </w:rPr>
        <w:t>35</w:t>
      </w:r>
      <w:r w:rsidRPr="009D49DF">
        <w:rPr>
          <w:color w:val="auto"/>
          <w:sz w:val="22"/>
          <w:szCs w:val="22"/>
        </w:rPr>
        <w:t>) x number of responses (1) x hours per response (1.</w:t>
      </w:r>
      <w:r>
        <w:rPr>
          <w:color w:val="auto"/>
          <w:sz w:val="22"/>
          <w:szCs w:val="22"/>
        </w:rPr>
        <w:t>5</w:t>
      </w:r>
      <w:r w:rsidRPr="009D49DF">
        <w:rPr>
          <w:color w:val="auto"/>
          <w:sz w:val="22"/>
          <w:szCs w:val="22"/>
        </w:rPr>
        <w:t>) x average hourly rate</w:t>
      </w:r>
      <w:r>
        <w:rPr>
          <w:color w:val="auto"/>
          <w:sz w:val="22"/>
          <w:szCs w:val="22"/>
        </w:rPr>
        <w:t xml:space="preserve"> (</w:t>
      </w:r>
      <w:r w:rsidRPr="009D49DF">
        <w:rPr>
          <w:color w:val="auto"/>
          <w:sz w:val="22"/>
          <w:szCs w:val="22"/>
        </w:rPr>
        <w:t>($</w:t>
      </w:r>
      <w:r>
        <w:rPr>
          <w:color w:val="auto"/>
          <w:sz w:val="22"/>
          <w:szCs w:val="22"/>
        </w:rPr>
        <w:t xml:space="preserve">28.01 for all occupations / </w:t>
      </w:r>
      <w:r>
        <w:rPr>
          <w:color w:val="auto"/>
          <w:sz w:val="22"/>
          <w:szCs w:val="22"/>
        </w:rPr>
        <w:t>0.69)*</w:t>
      </w:r>
      <w:r>
        <w:rPr>
          <w:color w:val="auto"/>
          <w:sz w:val="22"/>
          <w:szCs w:val="22"/>
        </w:rPr>
        <w:t>0.883)  = $1,882</w:t>
      </w:r>
      <w:r w:rsidRPr="009D49DF">
        <w:rPr>
          <w:color w:val="auto"/>
          <w:sz w:val="22"/>
          <w:szCs w:val="22"/>
        </w:rPr>
        <w:t>)</w:t>
      </w:r>
      <w:r>
        <w:rPr>
          <w:rStyle w:val="FootnoteReference"/>
          <w:color w:val="auto"/>
          <w:sz w:val="22"/>
          <w:szCs w:val="22"/>
          <w:vertAlign w:val="superscript"/>
        </w:rPr>
        <w:footnoteReference w:id="3"/>
      </w:r>
      <w:r w:rsidRPr="009D49DF">
        <w:rPr>
          <w:color w:val="auto"/>
          <w:sz w:val="22"/>
          <w:szCs w:val="22"/>
        </w:rPr>
        <w:t>.</w:t>
      </w:r>
    </w:p>
    <w:p w:rsidR="008A5BD7" w:rsidRPr="009D49DF" w:rsidP="008A5BD7" w14:paraId="7C07027B" w14:textId="77777777">
      <w:pPr>
        <w:pStyle w:val="Default"/>
        <w:jc w:val="both"/>
        <w:rPr>
          <w:color w:val="auto"/>
          <w:sz w:val="22"/>
          <w:szCs w:val="22"/>
        </w:rPr>
      </w:pPr>
    </w:p>
    <w:p w:rsidR="008A5BD7" w:rsidRPr="009D49DF" w:rsidP="008A5BD7" w14:paraId="33F71182" w14:textId="77777777">
      <w:pPr>
        <w:pStyle w:val="Default"/>
        <w:jc w:val="both"/>
        <w:rPr>
          <w:color w:val="auto"/>
          <w:sz w:val="22"/>
          <w:szCs w:val="22"/>
        </w:rPr>
      </w:pPr>
    </w:p>
    <w:p w:rsidR="008A5BD7" w:rsidRPr="009D49DF" w:rsidP="008A5BD7" w14:paraId="28678690" w14:textId="77777777">
      <w:pPr>
        <w:tabs>
          <w:tab w:val="left" w:pos="-1440"/>
        </w:tabs>
        <w:ind w:left="720" w:hanging="720"/>
        <w:jc w:val="both"/>
        <w:rPr>
          <w:b/>
          <w:sz w:val="22"/>
          <w:szCs w:val="22"/>
        </w:rPr>
      </w:pPr>
      <w:r w:rsidRPr="009D49DF">
        <w:rPr>
          <w:b/>
          <w:sz w:val="22"/>
          <w:szCs w:val="22"/>
        </w:rPr>
        <w:t>13.</w:t>
      </w:r>
      <w:r w:rsidRPr="009D49DF">
        <w:rPr>
          <w:b/>
          <w:sz w:val="22"/>
          <w:szCs w:val="22"/>
        </w:rPr>
        <w:tab/>
        <w:t>Provide an estimate of the total annual cost burden to respondents or record keepers resulting from the collection of information.  (Do not include the cost of any hour burden shown in Items 12 and 14).</w:t>
      </w:r>
    </w:p>
    <w:p w:rsidR="008A5BD7" w:rsidRPr="009D49DF" w:rsidP="008A5BD7" w14:paraId="26A21017" w14:textId="77777777">
      <w:pPr>
        <w:jc w:val="both"/>
        <w:rPr>
          <w:b/>
          <w:sz w:val="22"/>
          <w:szCs w:val="22"/>
        </w:rPr>
      </w:pPr>
    </w:p>
    <w:p w:rsidR="008A5BD7" w:rsidRPr="009D49DF" w:rsidP="008A5BD7" w14:paraId="32500AAA" w14:textId="77777777">
      <w:pPr>
        <w:tabs>
          <w:tab w:val="left" w:pos="-1440"/>
        </w:tabs>
        <w:ind w:left="1440" w:hanging="720"/>
        <w:jc w:val="both"/>
        <w:rPr>
          <w:b/>
          <w:sz w:val="22"/>
          <w:szCs w:val="22"/>
        </w:rPr>
      </w:pPr>
      <w:r w:rsidRPr="009D49DF">
        <w:rPr>
          <w:b/>
          <w:sz w:val="22"/>
          <w:szCs w:val="22"/>
        </w:rPr>
        <w:t>•</w:t>
      </w:r>
      <w:r w:rsidRPr="009D49DF">
        <w:rPr>
          <w:b/>
          <w:sz w:val="22"/>
          <w:szCs w:val="22"/>
        </w:rPr>
        <w:tab/>
        <w:t>The cost estimate should be split into two components</w:t>
      </w:r>
      <w:r w:rsidRPr="009D49DF">
        <w:rPr>
          <w:b/>
          <w:sz w:val="22"/>
          <w:szCs w:val="22"/>
        </w:rPr>
        <w:t>:  (</w:t>
      </w:r>
      <w:r w:rsidRPr="009D49DF">
        <w:rPr>
          <w:b/>
          <w:sz w:val="22"/>
          <w:szCs w:val="22"/>
        </w:rPr>
        <w:t xml:space="preserve">a) a total capital and start-up cost component (annualized over its expected useful life); and (b) a total operation and maintenance and purchase of services component.  The estimates should </w:t>
      </w:r>
      <w:r w:rsidRPr="009D49DF">
        <w:rPr>
          <w:b/>
          <w:sz w:val="22"/>
          <w:szCs w:val="22"/>
        </w:rPr>
        <w:t>take into account</w:t>
      </w:r>
      <w:r w:rsidRPr="009D49DF">
        <w:rPr>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9D49DF">
        <w:rPr>
          <w:b/>
          <w:sz w:val="22"/>
          <w:szCs w:val="22"/>
        </w:rPr>
        <w:t>drilling</w:t>
      </w:r>
      <w:r w:rsidRPr="009D49DF">
        <w:rPr>
          <w:b/>
          <w:sz w:val="22"/>
          <w:szCs w:val="22"/>
        </w:rPr>
        <w:t xml:space="preserve"> and testing equipment; and record storage facilities.</w:t>
      </w:r>
    </w:p>
    <w:p w:rsidR="008A5BD7" w:rsidRPr="009D49DF" w:rsidP="008A5BD7" w14:paraId="43B5DA19" w14:textId="77777777">
      <w:pPr>
        <w:jc w:val="both"/>
        <w:rPr>
          <w:b/>
          <w:sz w:val="22"/>
          <w:szCs w:val="22"/>
        </w:rPr>
      </w:pPr>
    </w:p>
    <w:p w:rsidR="008A5BD7" w:rsidRPr="009D49DF" w:rsidP="008A5BD7" w14:paraId="327CCFB8" w14:textId="77777777">
      <w:pPr>
        <w:tabs>
          <w:tab w:val="left" w:pos="-1440"/>
        </w:tabs>
        <w:ind w:left="1440" w:hanging="720"/>
        <w:jc w:val="both"/>
        <w:rPr>
          <w:b/>
          <w:sz w:val="22"/>
          <w:szCs w:val="22"/>
        </w:rPr>
      </w:pPr>
      <w:r w:rsidRPr="009D49DF">
        <w:rPr>
          <w:b/>
          <w:sz w:val="22"/>
          <w:szCs w:val="22"/>
        </w:rPr>
        <w:t>•</w:t>
      </w:r>
      <w:r w:rsidRPr="009D49DF">
        <w:rPr>
          <w:b/>
          <w:sz w:val="22"/>
          <w:szCs w:val="22"/>
        </w:rPr>
        <w:tab/>
        <w:t xml:space="preserve">If cost estimates are expected to vary widely, agencies should present ranges of cost burdens and explain the reasons for the variance.  The cost of </w:t>
      </w:r>
      <w:r w:rsidRPr="009D49DF">
        <w:rPr>
          <w:b/>
          <w:sz w:val="22"/>
          <w:szCs w:val="22"/>
        </w:rPr>
        <w:t xml:space="preserve">purchasing or contracting out information collection services should be a part of this cost burden estimate.  In developing cost burden estimates, agencies may consult with a sample of respondents (fewer than 10), utilize the 60-day pre-OMB submission public comment </w:t>
      </w:r>
      <w:r w:rsidRPr="009D49DF">
        <w:rPr>
          <w:b/>
          <w:sz w:val="22"/>
          <w:szCs w:val="22"/>
        </w:rPr>
        <w:t>process</w:t>
      </w:r>
      <w:r w:rsidRPr="009D49DF">
        <w:rPr>
          <w:b/>
          <w:sz w:val="22"/>
          <w:szCs w:val="22"/>
        </w:rPr>
        <w:t xml:space="preserve"> and use existing economic or regulatory impact analysis associated with the rulemaking containing the information collection, as appropriate.</w:t>
      </w:r>
    </w:p>
    <w:p w:rsidR="008A5BD7" w:rsidRPr="009D49DF" w:rsidP="008A5BD7" w14:paraId="79398920" w14:textId="77777777">
      <w:pPr>
        <w:jc w:val="both"/>
        <w:rPr>
          <w:b/>
          <w:sz w:val="22"/>
          <w:szCs w:val="22"/>
        </w:rPr>
      </w:pPr>
    </w:p>
    <w:p w:rsidR="008A5BD7" w:rsidRPr="009D49DF" w:rsidP="008A5BD7" w14:paraId="2F4E952D" w14:textId="77777777">
      <w:pPr>
        <w:tabs>
          <w:tab w:val="left" w:pos="-1440"/>
        </w:tabs>
        <w:ind w:left="1440" w:hanging="720"/>
        <w:jc w:val="both"/>
        <w:rPr>
          <w:b/>
          <w:sz w:val="22"/>
          <w:szCs w:val="22"/>
        </w:rPr>
      </w:pPr>
      <w:r w:rsidRPr="009D49DF">
        <w:rPr>
          <w:b/>
          <w:sz w:val="22"/>
          <w:szCs w:val="22"/>
        </w:rPr>
        <w:t>•</w:t>
      </w:r>
      <w:r w:rsidRPr="009D49DF">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5BD7" w:rsidRPr="009D49DF" w:rsidP="008A5BD7" w14:paraId="74BD9F42" w14:textId="77777777">
      <w:pPr>
        <w:pStyle w:val="Default"/>
        <w:ind w:left="720" w:hanging="720"/>
        <w:jc w:val="both"/>
        <w:rPr>
          <w:color w:val="auto"/>
          <w:sz w:val="22"/>
          <w:szCs w:val="22"/>
        </w:rPr>
      </w:pPr>
      <w:r w:rsidRPr="009D49DF">
        <w:rPr>
          <w:color w:val="auto"/>
          <w:sz w:val="22"/>
          <w:szCs w:val="22"/>
        </w:rPr>
        <w:t xml:space="preserve"> </w:t>
      </w:r>
    </w:p>
    <w:p w:rsidR="008A5BD7" w:rsidRPr="009D49DF" w:rsidP="008A5BD7" w14:paraId="2993A4DC" w14:textId="77777777">
      <w:pPr>
        <w:pStyle w:val="Default"/>
        <w:ind w:left="720" w:hanging="720"/>
        <w:jc w:val="both"/>
        <w:rPr>
          <w:color w:val="auto"/>
          <w:sz w:val="22"/>
          <w:szCs w:val="22"/>
        </w:rPr>
      </w:pPr>
    </w:p>
    <w:p w:rsidR="008A5BD7" w:rsidRPr="009D49DF" w:rsidP="008A5BD7" w14:paraId="20284565" w14:textId="77777777">
      <w:pPr>
        <w:pStyle w:val="Default"/>
        <w:spacing w:line="360" w:lineRule="auto"/>
        <w:ind w:left="720"/>
        <w:jc w:val="both"/>
        <w:rPr>
          <w:color w:val="auto"/>
          <w:sz w:val="22"/>
          <w:szCs w:val="22"/>
        </w:rPr>
      </w:pPr>
      <w:r w:rsidRPr="009D49DF">
        <w:rPr>
          <w:color w:val="auto"/>
          <w:sz w:val="22"/>
          <w:szCs w:val="22"/>
        </w:rPr>
        <w:t xml:space="preserve">There are no </w:t>
      </w:r>
      <w:r>
        <w:rPr>
          <w:color w:val="auto"/>
          <w:sz w:val="22"/>
          <w:szCs w:val="22"/>
        </w:rPr>
        <w:t>record keeping, capital, start-up or maintenance costs associated with this information collection</w:t>
      </w:r>
      <w:r w:rsidRPr="009D49DF">
        <w:rPr>
          <w:color w:val="auto"/>
          <w:sz w:val="22"/>
          <w:szCs w:val="22"/>
        </w:rPr>
        <w:t xml:space="preserve">. </w:t>
      </w:r>
    </w:p>
    <w:p w:rsidR="008A5BD7" w:rsidRPr="009D49DF" w:rsidP="008A5BD7" w14:paraId="43FAF361" w14:textId="77777777">
      <w:pPr>
        <w:pStyle w:val="Default"/>
        <w:rPr>
          <w:color w:val="auto"/>
          <w:sz w:val="22"/>
          <w:szCs w:val="22"/>
        </w:rPr>
      </w:pPr>
    </w:p>
    <w:p w:rsidR="008A5BD7" w:rsidRPr="009D49DF" w:rsidP="008A5BD7" w14:paraId="0D57B937" w14:textId="77777777">
      <w:pPr>
        <w:pStyle w:val="Default"/>
        <w:rPr>
          <w:color w:val="auto"/>
          <w:sz w:val="22"/>
          <w:szCs w:val="22"/>
        </w:rPr>
      </w:pPr>
    </w:p>
    <w:p w:rsidR="008A5BD7" w:rsidRPr="009D49DF" w:rsidP="008A5BD7" w14:paraId="796938CF" w14:textId="77777777">
      <w:pPr>
        <w:pStyle w:val="Default"/>
        <w:ind w:left="720" w:hanging="720"/>
        <w:rPr>
          <w:b/>
          <w:sz w:val="22"/>
          <w:szCs w:val="22"/>
        </w:rPr>
      </w:pPr>
      <w:r w:rsidRPr="009D49DF">
        <w:rPr>
          <w:b/>
          <w:sz w:val="22"/>
          <w:szCs w:val="22"/>
        </w:rPr>
        <w:t xml:space="preserve">14.   </w:t>
      </w:r>
      <w:r w:rsidRPr="009D49DF">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A5BD7" w:rsidRPr="009D49DF" w:rsidP="008A5BD7" w14:paraId="54B5687D" w14:textId="77777777">
      <w:pPr>
        <w:pStyle w:val="Default"/>
        <w:rPr>
          <w:color w:val="auto"/>
          <w:sz w:val="22"/>
          <w:szCs w:val="22"/>
        </w:rPr>
      </w:pPr>
      <w:r w:rsidRPr="009D49DF">
        <w:rPr>
          <w:color w:val="auto"/>
          <w:sz w:val="22"/>
          <w:szCs w:val="22"/>
        </w:rPr>
        <w:t xml:space="preserve"> </w:t>
      </w:r>
    </w:p>
    <w:p w:rsidR="008A5BD7" w:rsidRPr="009D49DF" w:rsidP="008A5BD7" w14:paraId="4E767706" w14:textId="77777777">
      <w:pPr>
        <w:pStyle w:val="Default"/>
        <w:ind w:firstLine="720"/>
        <w:rPr>
          <w:color w:val="auto"/>
          <w:sz w:val="22"/>
          <w:szCs w:val="22"/>
        </w:rPr>
      </w:pPr>
      <w:r w:rsidRPr="009D49DF">
        <w:rPr>
          <w:color w:val="auto"/>
          <w:sz w:val="22"/>
          <w:szCs w:val="22"/>
        </w:rPr>
        <w:t xml:space="preserve">Annualized Cost Analysis: </w:t>
      </w:r>
    </w:p>
    <w:p w:rsidR="008A5BD7" w:rsidRPr="009D49DF" w:rsidP="008A5BD7" w14:paraId="31C1056F" w14:textId="77777777">
      <w:pPr>
        <w:pStyle w:val="Default"/>
        <w:ind w:firstLine="720"/>
        <w:rPr>
          <w:color w:val="auto"/>
          <w:sz w:val="22"/>
          <w:szCs w:val="22"/>
        </w:rPr>
      </w:pPr>
      <w:r>
        <w:rPr>
          <w:color w:val="auto"/>
          <w:sz w:val="22"/>
          <w:szCs w:val="22"/>
        </w:rPr>
        <w:t>a</w:t>
      </w:r>
      <w:r w:rsidRPr="009D49DF">
        <w:rPr>
          <w:color w:val="auto"/>
          <w:sz w:val="22"/>
          <w:szCs w:val="22"/>
        </w:rPr>
        <w:t xml:space="preserve">. Collecting and Processing </w:t>
      </w:r>
      <w:r w:rsidRPr="009D49DF">
        <w:rPr>
          <w:color w:val="auto"/>
          <w:sz w:val="22"/>
          <w:szCs w:val="22"/>
        </w:rPr>
        <w:tab/>
      </w:r>
      <w:r w:rsidRPr="009D49DF">
        <w:rPr>
          <w:color w:val="auto"/>
          <w:sz w:val="22"/>
          <w:szCs w:val="22"/>
        </w:rPr>
        <w:tab/>
        <w:t xml:space="preserve">$ </w:t>
      </w:r>
      <w:r>
        <w:rPr>
          <w:color w:val="auto"/>
          <w:sz w:val="22"/>
          <w:szCs w:val="22"/>
        </w:rPr>
        <w:t>18,170</w:t>
      </w:r>
    </w:p>
    <w:p w:rsidR="008A5BD7" w:rsidRPr="009D49DF" w:rsidP="008A5BD7" w14:paraId="54FA4E83" w14:textId="77777777">
      <w:pPr>
        <w:pStyle w:val="Default"/>
        <w:ind w:firstLine="720"/>
        <w:rPr>
          <w:color w:val="auto"/>
          <w:sz w:val="22"/>
          <w:szCs w:val="22"/>
        </w:rPr>
      </w:pPr>
      <w:r>
        <w:rPr>
          <w:color w:val="auto"/>
          <w:sz w:val="22"/>
          <w:szCs w:val="22"/>
        </w:rPr>
        <w:t>b</w:t>
      </w:r>
      <w:r w:rsidRPr="009D49DF">
        <w:rPr>
          <w:color w:val="auto"/>
          <w:sz w:val="22"/>
          <w:szCs w:val="22"/>
        </w:rPr>
        <w:t xml:space="preserve">. Total Cost to Program </w:t>
      </w:r>
      <w:r w:rsidRPr="009D49DF">
        <w:rPr>
          <w:color w:val="auto"/>
          <w:sz w:val="22"/>
          <w:szCs w:val="22"/>
        </w:rPr>
        <w:tab/>
      </w:r>
      <w:r w:rsidRPr="009D49DF">
        <w:rPr>
          <w:color w:val="auto"/>
          <w:sz w:val="22"/>
          <w:szCs w:val="22"/>
        </w:rPr>
        <w:tab/>
        <w:t xml:space="preserve">$ </w:t>
      </w:r>
      <w:r>
        <w:rPr>
          <w:color w:val="auto"/>
          <w:sz w:val="22"/>
          <w:szCs w:val="22"/>
        </w:rPr>
        <w:t>18,170</w:t>
      </w:r>
    </w:p>
    <w:p w:rsidR="008A5BD7" w:rsidRPr="009D49DF" w:rsidP="008A5BD7" w14:paraId="21A2D39B" w14:textId="77777777">
      <w:pPr>
        <w:pStyle w:val="Default"/>
        <w:ind w:firstLine="720"/>
        <w:rPr>
          <w:color w:val="auto"/>
          <w:sz w:val="22"/>
          <w:szCs w:val="22"/>
        </w:rPr>
      </w:pPr>
      <w:r>
        <w:rPr>
          <w:color w:val="auto"/>
          <w:sz w:val="22"/>
          <w:szCs w:val="22"/>
        </w:rPr>
        <w:t>c</w:t>
      </w:r>
      <w:r w:rsidRPr="009D49DF">
        <w:rPr>
          <w:color w:val="auto"/>
          <w:sz w:val="22"/>
          <w:szCs w:val="22"/>
        </w:rPr>
        <w:t xml:space="preserve">. Fee Charge </w:t>
      </w:r>
      <w:r w:rsidRPr="009D49DF">
        <w:rPr>
          <w:color w:val="auto"/>
          <w:sz w:val="22"/>
          <w:szCs w:val="22"/>
        </w:rPr>
        <w:tab/>
      </w:r>
      <w:r w:rsidRPr="009D49DF">
        <w:rPr>
          <w:color w:val="auto"/>
          <w:sz w:val="22"/>
          <w:szCs w:val="22"/>
        </w:rPr>
        <w:tab/>
      </w:r>
      <w:r w:rsidRPr="009D49DF">
        <w:rPr>
          <w:color w:val="auto"/>
          <w:sz w:val="22"/>
          <w:szCs w:val="22"/>
        </w:rPr>
        <w:tab/>
      </w:r>
      <w:r w:rsidRPr="009D49DF">
        <w:rPr>
          <w:color w:val="auto"/>
          <w:sz w:val="22"/>
          <w:szCs w:val="22"/>
        </w:rPr>
        <w:tab/>
        <w:t>$ 0</w:t>
      </w:r>
    </w:p>
    <w:p w:rsidR="008A5BD7" w:rsidRPr="009D49DF" w:rsidP="008A5BD7" w14:paraId="7E9C96E1" w14:textId="77777777">
      <w:pPr>
        <w:pStyle w:val="Default"/>
        <w:ind w:firstLine="720"/>
        <w:rPr>
          <w:color w:val="auto"/>
          <w:sz w:val="22"/>
          <w:szCs w:val="22"/>
        </w:rPr>
      </w:pPr>
      <w:r>
        <w:rPr>
          <w:color w:val="auto"/>
          <w:sz w:val="22"/>
          <w:szCs w:val="22"/>
        </w:rPr>
        <w:t>d</w:t>
      </w:r>
      <w:r w:rsidRPr="009D49DF">
        <w:rPr>
          <w:color w:val="auto"/>
          <w:sz w:val="22"/>
          <w:szCs w:val="22"/>
        </w:rPr>
        <w:t>. Total Annual Cost to Government</w:t>
      </w:r>
      <w:r>
        <w:rPr>
          <w:color w:val="auto"/>
          <w:sz w:val="22"/>
          <w:szCs w:val="22"/>
        </w:rPr>
        <w:tab/>
      </w:r>
      <w:r w:rsidRPr="009D49DF">
        <w:rPr>
          <w:color w:val="auto"/>
          <w:sz w:val="22"/>
          <w:szCs w:val="22"/>
        </w:rPr>
        <w:t>$</w:t>
      </w:r>
      <w:r>
        <w:rPr>
          <w:color w:val="auto"/>
          <w:sz w:val="22"/>
          <w:szCs w:val="22"/>
        </w:rPr>
        <w:t xml:space="preserve"> 18,170</w:t>
      </w:r>
    </w:p>
    <w:p w:rsidR="008A5BD7" w:rsidRPr="009D49DF" w:rsidP="008A5BD7" w14:paraId="58553112" w14:textId="77777777">
      <w:pPr>
        <w:pStyle w:val="Default"/>
        <w:rPr>
          <w:color w:val="auto"/>
          <w:sz w:val="22"/>
          <w:szCs w:val="22"/>
        </w:rPr>
      </w:pPr>
    </w:p>
    <w:p w:rsidR="008A5BD7" w:rsidRPr="009D49DF" w:rsidP="008A5BD7" w14:paraId="574858C7" w14:textId="77777777">
      <w:pPr>
        <w:pStyle w:val="Default"/>
        <w:rPr>
          <w:color w:val="auto"/>
          <w:sz w:val="22"/>
          <w:szCs w:val="22"/>
        </w:rPr>
      </w:pPr>
      <w:r w:rsidRPr="009D49DF">
        <w:rPr>
          <w:b/>
          <w:bCs/>
          <w:color w:val="auto"/>
          <w:sz w:val="22"/>
          <w:szCs w:val="22"/>
        </w:rPr>
        <w:t xml:space="preserve">Government Cost </w:t>
      </w:r>
    </w:p>
    <w:p w:rsidR="008A5BD7" w:rsidRPr="00806A84" w:rsidP="008A5BD7" w14:paraId="0D82B0F3" w14:textId="77777777">
      <w:pPr>
        <w:pStyle w:val="Default"/>
        <w:spacing w:line="360" w:lineRule="auto"/>
        <w:ind w:left="720"/>
        <w:jc w:val="both"/>
        <w:rPr>
          <w:color w:val="auto"/>
          <w:sz w:val="22"/>
          <w:szCs w:val="22"/>
        </w:rPr>
      </w:pPr>
      <w:r w:rsidRPr="009D49DF">
        <w:rPr>
          <w:color w:val="auto"/>
          <w:sz w:val="22"/>
          <w:szCs w:val="22"/>
        </w:rPr>
        <w:t>Total Cost of Program is calculated by the estimated number of respondents</w:t>
      </w:r>
      <w:r>
        <w:rPr>
          <w:color w:val="auto"/>
          <w:sz w:val="22"/>
          <w:szCs w:val="22"/>
        </w:rPr>
        <w:t>,</w:t>
      </w:r>
      <w:r w:rsidRPr="009D49DF">
        <w:rPr>
          <w:color w:val="auto"/>
          <w:sz w:val="22"/>
          <w:szCs w:val="22"/>
        </w:rPr>
        <w:t xml:space="preserve"> </w:t>
      </w:r>
      <w:r>
        <w:rPr>
          <w:color w:val="auto"/>
          <w:sz w:val="22"/>
          <w:szCs w:val="22"/>
        </w:rPr>
        <w:t>35</w:t>
      </w:r>
      <w:r w:rsidRPr="009D49DF">
        <w:rPr>
          <w:color w:val="auto"/>
          <w:sz w:val="22"/>
          <w:szCs w:val="22"/>
        </w:rPr>
        <w:t xml:space="preserve"> x </w:t>
      </w:r>
      <w:r>
        <w:rPr>
          <w:color w:val="auto"/>
          <w:sz w:val="22"/>
          <w:szCs w:val="22"/>
        </w:rPr>
        <w:t>seven hours</w:t>
      </w:r>
      <w:r w:rsidRPr="009D49DF">
        <w:rPr>
          <w:color w:val="auto"/>
          <w:sz w:val="22"/>
          <w:szCs w:val="22"/>
        </w:rPr>
        <w:t xml:space="preserve"> (Time required to collect and process information) x $</w:t>
      </w:r>
      <w:r>
        <w:rPr>
          <w:color w:val="auto"/>
          <w:sz w:val="22"/>
          <w:szCs w:val="22"/>
        </w:rPr>
        <w:t>74.16</w:t>
      </w:r>
      <w:r w:rsidRPr="009D49DF">
        <w:rPr>
          <w:color w:val="auto"/>
          <w:sz w:val="22"/>
          <w:szCs w:val="22"/>
        </w:rPr>
        <w:t xml:space="preserve"> (Suggested average hourly rate for officer, and managerial time with benefits)</w:t>
      </w:r>
      <w:r>
        <w:rPr>
          <w:rStyle w:val="FootnoteReference"/>
          <w:color w:val="auto"/>
          <w:sz w:val="22"/>
          <w:szCs w:val="22"/>
          <w:vertAlign w:val="superscript"/>
        </w:rPr>
        <w:footnoteReference w:id="4"/>
      </w:r>
      <w:r w:rsidRPr="009D49DF">
        <w:rPr>
          <w:color w:val="auto"/>
          <w:sz w:val="22"/>
          <w:szCs w:val="22"/>
        </w:rPr>
        <w:t xml:space="preserve">.  </w:t>
      </w:r>
    </w:p>
    <w:p w:rsidR="008A5BD7" w:rsidRPr="009D49DF" w:rsidP="008A5BD7" w14:paraId="69CB07E8" w14:textId="77777777">
      <w:pPr>
        <w:pStyle w:val="Default"/>
        <w:rPr>
          <w:color w:val="auto"/>
          <w:sz w:val="22"/>
          <w:szCs w:val="22"/>
        </w:rPr>
      </w:pPr>
    </w:p>
    <w:p w:rsidR="008A5BD7" w:rsidRPr="009D49DF" w:rsidP="008A5BD7" w14:paraId="2CFB40E0" w14:textId="77777777">
      <w:pPr>
        <w:pStyle w:val="Default"/>
        <w:ind w:left="720" w:hanging="720"/>
        <w:jc w:val="both"/>
        <w:rPr>
          <w:b/>
          <w:sz w:val="22"/>
          <w:szCs w:val="22"/>
        </w:rPr>
      </w:pPr>
      <w:r w:rsidRPr="009D49DF">
        <w:rPr>
          <w:b/>
          <w:sz w:val="22"/>
          <w:szCs w:val="22"/>
        </w:rPr>
        <w:t>15.</w:t>
      </w:r>
      <w:r w:rsidRPr="009D49DF">
        <w:rPr>
          <w:sz w:val="22"/>
          <w:szCs w:val="22"/>
        </w:rPr>
        <w:t xml:space="preserve"> </w:t>
      </w:r>
      <w:r w:rsidRPr="009D49DF">
        <w:rPr>
          <w:sz w:val="22"/>
          <w:szCs w:val="22"/>
        </w:rPr>
        <w:tab/>
      </w:r>
      <w:r w:rsidRPr="009D49DF">
        <w:rPr>
          <w:b/>
          <w:sz w:val="22"/>
          <w:szCs w:val="22"/>
        </w:rPr>
        <w:t>Explain the reasons for any program changes or adjustments reporting in Items 13 or 14 of the OMB Form 83-I.</w:t>
      </w:r>
    </w:p>
    <w:p w:rsidR="008A5BD7" w:rsidRPr="009D49DF" w:rsidP="008A5BD7" w14:paraId="3DF492F0" w14:textId="77777777">
      <w:pPr>
        <w:pStyle w:val="Default"/>
        <w:jc w:val="both"/>
        <w:rPr>
          <w:color w:val="auto"/>
          <w:sz w:val="22"/>
          <w:szCs w:val="22"/>
        </w:rPr>
      </w:pPr>
      <w:r w:rsidRPr="009D49DF">
        <w:rPr>
          <w:color w:val="auto"/>
          <w:sz w:val="22"/>
          <w:szCs w:val="22"/>
        </w:rPr>
        <w:t xml:space="preserve"> </w:t>
      </w:r>
    </w:p>
    <w:p w:rsidR="008A5BD7" w:rsidRPr="009D49DF" w:rsidP="008A5BD7" w14:paraId="6AB5D88D" w14:textId="77777777">
      <w:pPr>
        <w:pStyle w:val="Default"/>
        <w:spacing w:line="360" w:lineRule="auto"/>
        <w:ind w:left="720"/>
        <w:jc w:val="both"/>
        <w:rPr>
          <w:color w:val="auto"/>
          <w:sz w:val="22"/>
          <w:szCs w:val="22"/>
        </w:rPr>
      </w:pPr>
      <w:r w:rsidRPr="009D49DF">
        <w:rPr>
          <w:color w:val="auto"/>
          <w:sz w:val="22"/>
          <w:szCs w:val="22"/>
        </w:rPr>
        <w:t xml:space="preserve">There </w:t>
      </w:r>
      <w:r>
        <w:rPr>
          <w:color w:val="auto"/>
          <w:sz w:val="22"/>
          <w:szCs w:val="22"/>
        </w:rPr>
        <w:t xml:space="preserve">has been </w:t>
      </w:r>
      <w:r w:rsidRPr="009D49DF">
        <w:rPr>
          <w:color w:val="auto"/>
          <w:sz w:val="22"/>
          <w:szCs w:val="22"/>
        </w:rPr>
        <w:t xml:space="preserve">no </w:t>
      </w:r>
      <w:r>
        <w:rPr>
          <w:color w:val="auto"/>
          <w:sz w:val="22"/>
          <w:szCs w:val="22"/>
        </w:rPr>
        <w:t>change in the process for</w:t>
      </w:r>
      <w:r w:rsidRPr="009D49DF">
        <w:rPr>
          <w:color w:val="auto"/>
          <w:sz w:val="22"/>
          <w:szCs w:val="22"/>
        </w:rPr>
        <w:t xml:space="preserve"> this information collection</w:t>
      </w:r>
      <w:r>
        <w:rPr>
          <w:color w:val="auto"/>
          <w:sz w:val="22"/>
          <w:szCs w:val="22"/>
        </w:rPr>
        <w:t>, but the estimates of burden and cost are based on recent data on the number of investigations conducted in the past five years</w:t>
      </w:r>
      <w:r w:rsidRPr="009D49DF">
        <w:rPr>
          <w:color w:val="auto"/>
          <w:sz w:val="22"/>
          <w:szCs w:val="22"/>
        </w:rPr>
        <w:t xml:space="preserve">. </w:t>
      </w:r>
      <w:r>
        <w:rPr>
          <w:color w:val="auto"/>
          <w:sz w:val="22"/>
          <w:szCs w:val="22"/>
        </w:rPr>
        <w:t>The increase in government costs reflect the true length of time of processing the data collected and completing the investigation.</w:t>
      </w:r>
    </w:p>
    <w:p w:rsidR="008A5BD7" w:rsidRPr="009D49DF" w:rsidP="008A5BD7" w14:paraId="5D41917B" w14:textId="77777777">
      <w:pPr>
        <w:pStyle w:val="Default"/>
        <w:ind w:left="720" w:hanging="720"/>
        <w:jc w:val="both"/>
        <w:rPr>
          <w:color w:val="auto"/>
          <w:sz w:val="22"/>
          <w:szCs w:val="22"/>
        </w:rPr>
      </w:pPr>
    </w:p>
    <w:p w:rsidR="008A5BD7" w:rsidRPr="009D49DF" w:rsidP="008A5BD7" w14:paraId="377709FB" w14:textId="77777777">
      <w:pPr>
        <w:pStyle w:val="Default"/>
        <w:ind w:left="720" w:hanging="720"/>
        <w:jc w:val="both"/>
        <w:rPr>
          <w:b/>
          <w:sz w:val="22"/>
          <w:szCs w:val="22"/>
        </w:rPr>
      </w:pPr>
      <w:r w:rsidRPr="009D49DF">
        <w:rPr>
          <w:b/>
          <w:sz w:val="22"/>
          <w:szCs w:val="22"/>
        </w:rPr>
        <w:t xml:space="preserve">16. </w:t>
      </w:r>
      <w:r w:rsidRPr="009D49DF">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5BD7" w:rsidRPr="009D49DF" w:rsidP="008A5BD7" w14:paraId="6CC6A40B" w14:textId="77777777">
      <w:pPr>
        <w:pStyle w:val="Default"/>
        <w:jc w:val="both"/>
        <w:rPr>
          <w:color w:val="auto"/>
          <w:sz w:val="22"/>
          <w:szCs w:val="22"/>
        </w:rPr>
      </w:pPr>
    </w:p>
    <w:p w:rsidR="008A5BD7" w:rsidRPr="009D49DF" w:rsidP="008A5BD7" w14:paraId="1B902D3D" w14:textId="77777777">
      <w:pPr>
        <w:pStyle w:val="Default"/>
        <w:spacing w:line="360" w:lineRule="auto"/>
        <w:ind w:left="720"/>
        <w:jc w:val="both"/>
        <w:rPr>
          <w:color w:val="auto"/>
          <w:sz w:val="22"/>
          <w:szCs w:val="22"/>
        </w:rPr>
      </w:pPr>
      <w:r w:rsidRPr="009D49DF">
        <w:rPr>
          <w:color w:val="auto"/>
          <w:sz w:val="22"/>
          <w:szCs w:val="22"/>
        </w:rPr>
        <w:t>ICE does not intend to employ the use of statistics or the publication thereof for this information</w:t>
      </w:r>
      <w:r>
        <w:rPr>
          <w:color w:val="auto"/>
          <w:sz w:val="22"/>
          <w:szCs w:val="22"/>
        </w:rPr>
        <w:t xml:space="preserve"> collection</w:t>
      </w:r>
      <w:r w:rsidRPr="009D49DF">
        <w:rPr>
          <w:color w:val="auto"/>
          <w:sz w:val="22"/>
          <w:szCs w:val="22"/>
        </w:rPr>
        <w:t xml:space="preserve">. </w:t>
      </w:r>
    </w:p>
    <w:p w:rsidR="008A5BD7" w:rsidRPr="009D49DF" w:rsidP="008A5BD7" w14:paraId="05243EBA" w14:textId="77777777">
      <w:pPr>
        <w:pStyle w:val="Default"/>
        <w:ind w:left="720" w:hanging="720"/>
        <w:jc w:val="both"/>
        <w:rPr>
          <w:color w:val="auto"/>
          <w:sz w:val="22"/>
          <w:szCs w:val="22"/>
        </w:rPr>
      </w:pPr>
    </w:p>
    <w:p w:rsidR="008A5BD7" w:rsidRPr="009D49DF" w:rsidP="008A5BD7" w14:paraId="5A871692" w14:textId="77777777">
      <w:pPr>
        <w:pStyle w:val="Default"/>
        <w:ind w:left="720" w:hanging="720"/>
        <w:jc w:val="both"/>
        <w:rPr>
          <w:b/>
          <w:sz w:val="22"/>
          <w:szCs w:val="22"/>
        </w:rPr>
      </w:pPr>
      <w:r w:rsidRPr="009D49DF">
        <w:rPr>
          <w:b/>
          <w:sz w:val="22"/>
          <w:szCs w:val="22"/>
        </w:rPr>
        <w:t>17.</w:t>
      </w:r>
      <w:r w:rsidRPr="009D49DF">
        <w:rPr>
          <w:sz w:val="22"/>
          <w:szCs w:val="22"/>
        </w:rPr>
        <w:tab/>
      </w:r>
      <w:r w:rsidRPr="009D49DF">
        <w:rPr>
          <w:b/>
          <w:sz w:val="22"/>
          <w:szCs w:val="22"/>
        </w:rPr>
        <w:t>If seeking approval to not display the expiration date for OMB approval of the information collection, explain the reasons that display would be inappropriate.</w:t>
      </w:r>
    </w:p>
    <w:p w:rsidR="008A5BD7" w:rsidRPr="009D49DF" w:rsidP="008A5BD7" w14:paraId="0B79D74D" w14:textId="77777777">
      <w:pPr>
        <w:pStyle w:val="Default"/>
        <w:jc w:val="both"/>
        <w:rPr>
          <w:color w:val="auto"/>
          <w:sz w:val="22"/>
          <w:szCs w:val="22"/>
        </w:rPr>
      </w:pPr>
      <w:r w:rsidRPr="009D49DF">
        <w:rPr>
          <w:color w:val="auto"/>
          <w:sz w:val="22"/>
          <w:szCs w:val="22"/>
        </w:rPr>
        <w:t xml:space="preserve"> </w:t>
      </w:r>
    </w:p>
    <w:p w:rsidR="008A5BD7" w:rsidRPr="009D49DF" w:rsidP="008A5BD7" w14:paraId="5C456CE7" w14:textId="77777777">
      <w:pPr>
        <w:pStyle w:val="Default"/>
        <w:ind w:left="720"/>
        <w:jc w:val="both"/>
        <w:rPr>
          <w:color w:val="auto"/>
          <w:sz w:val="22"/>
          <w:szCs w:val="22"/>
        </w:rPr>
      </w:pPr>
      <w:r w:rsidRPr="009D49DF">
        <w:rPr>
          <w:color w:val="auto"/>
          <w:sz w:val="22"/>
          <w:szCs w:val="22"/>
        </w:rPr>
        <w:t xml:space="preserve">ICE will display the expiration date for OMB approval of this information collection. </w:t>
      </w:r>
    </w:p>
    <w:p w:rsidR="008A5BD7" w:rsidRPr="009D49DF" w:rsidP="008A5BD7" w14:paraId="6E6FC224" w14:textId="77777777">
      <w:pPr>
        <w:pStyle w:val="Default"/>
        <w:rPr>
          <w:color w:val="auto"/>
          <w:sz w:val="22"/>
          <w:szCs w:val="22"/>
        </w:rPr>
      </w:pPr>
    </w:p>
    <w:p w:rsidR="008A5BD7" w:rsidRPr="009D49DF" w:rsidP="008A5BD7" w14:paraId="5077D251" w14:textId="77777777">
      <w:pPr>
        <w:pStyle w:val="Default"/>
        <w:ind w:left="720" w:hanging="720"/>
        <w:rPr>
          <w:b/>
          <w:sz w:val="22"/>
          <w:szCs w:val="22"/>
        </w:rPr>
      </w:pPr>
      <w:r w:rsidRPr="009D49DF">
        <w:rPr>
          <w:b/>
          <w:sz w:val="22"/>
          <w:szCs w:val="22"/>
        </w:rPr>
        <w:t>18.</w:t>
      </w:r>
      <w:r w:rsidRPr="009D49DF">
        <w:rPr>
          <w:sz w:val="22"/>
          <w:szCs w:val="22"/>
        </w:rPr>
        <w:t xml:space="preserve"> </w:t>
      </w:r>
      <w:r w:rsidRPr="009D49DF">
        <w:rPr>
          <w:sz w:val="22"/>
          <w:szCs w:val="22"/>
        </w:rPr>
        <w:tab/>
      </w:r>
      <w:r w:rsidRPr="009D49DF">
        <w:rPr>
          <w:b/>
          <w:sz w:val="22"/>
          <w:szCs w:val="22"/>
        </w:rPr>
        <w:t>Explain each exception to the certification statement identified in Item 19, "Certification for Paperwork Reduction Act Submission," of OMB 83-I.</w:t>
      </w:r>
    </w:p>
    <w:p w:rsidR="008A5BD7" w:rsidRPr="009D49DF" w:rsidP="008A5BD7" w14:paraId="1FCC555B" w14:textId="77777777">
      <w:pPr>
        <w:pStyle w:val="Default"/>
        <w:rPr>
          <w:color w:val="auto"/>
          <w:sz w:val="22"/>
          <w:szCs w:val="22"/>
        </w:rPr>
      </w:pPr>
    </w:p>
    <w:p w:rsidR="008A5BD7" w:rsidRPr="009D49DF" w:rsidP="008A5BD7" w14:paraId="7CF3350F" w14:textId="77777777">
      <w:pPr>
        <w:pStyle w:val="Default"/>
        <w:rPr>
          <w:sz w:val="22"/>
          <w:szCs w:val="22"/>
        </w:rPr>
      </w:pPr>
      <w:r w:rsidRPr="009D49DF">
        <w:rPr>
          <w:color w:val="auto"/>
          <w:sz w:val="22"/>
          <w:szCs w:val="22"/>
        </w:rPr>
        <w:t xml:space="preserve"> </w:t>
      </w:r>
      <w:r>
        <w:rPr>
          <w:color w:val="auto"/>
          <w:sz w:val="22"/>
          <w:szCs w:val="22"/>
        </w:rPr>
        <w:tab/>
      </w:r>
      <w:r w:rsidRPr="009D49DF">
        <w:rPr>
          <w:color w:val="auto"/>
          <w:sz w:val="22"/>
          <w:szCs w:val="22"/>
        </w:rPr>
        <w:t xml:space="preserve">ICE does not request an exception to the certification of this information collection. </w:t>
      </w:r>
    </w:p>
    <w:p w:rsidR="00F13DC5" w14:paraId="08EA3B17"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19DA" w:rsidP="008A5BD7" w14:paraId="7BFB8CD9" w14:textId="77777777">
      <w:r>
        <w:separator/>
      </w:r>
    </w:p>
  </w:footnote>
  <w:footnote w:type="continuationSeparator" w:id="1">
    <w:p w:rsidR="00B119DA" w:rsidP="008A5BD7" w14:paraId="3D07A10D" w14:textId="77777777">
      <w:r>
        <w:continuationSeparator/>
      </w:r>
    </w:p>
  </w:footnote>
  <w:footnote w:id="2">
    <w:p w:rsidR="008A5BD7" w:rsidP="008A5BD7" w14:paraId="194778B6" w14:textId="77777777">
      <w:pPr>
        <w:pStyle w:val="FootnoteText"/>
      </w:pPr>
      <w:r w:rsidRPr="005040B2">
        <w:rPr>
          <w:rStyle w:val="FootnoteReference"/>
          <w:vertAlign w:val="superscript"/>
        </w:rPr>
        <w:footnoteRef/>
      </w:r>
      <w:r w:rsidRPr="005040B2">
        <w:rPr>
          <w:vertAlign w:val="superscript"/>
        </w:rPr>
        <w:t xml:space="preserve"> </w:t>
      </w:r>
      <w:r>
        <w:t>In the past four congressional sessions, the number of investigative reports requested ranged from 11 to 32 at an average of 22 per session; to estimate the total burden, a maximum number of 35 respondents is used. For the 117</w:t>
      </w:r>
      <w:r w:rsidRPr="00623632">
        <w:rPr>
          <w:vertAlign w:val="superscript"/>
        </w:rPr>
        <w:t>th</w:t>
      </w:r>
      <w:r>
        <w:t xml:space="preserve"> Congress (2021-2022), a total of 36 private bills have been introduced. Of those, only seven private bill investigative reports have been requested to date.</w:t>
      </w:r>
    </w:p>
  </w:footnote>
  <w:footnote w:id="3">
    <w:p w:rsidR="008A5BD7" w:rsidP="008A5BD7" w14:paraId="65EEA61F" w14:textId="77777777">
      <w:pPr>
        <w:pStyle w:val="FootnoteText"/>
      </w:pPr>
      <w:r w:rsidRPr="005040B2">
        <w:rPr>
          <w:rStyle w:val="FootnoteReference"/>
          <w:vertAlign w:val="superscript"/>
        </w:rPr>
        <w:footnoteRef/>
      </w:r>
      <w:r w:rsidRPr="005040B2">
        <w:rPr>
          <w:vertAlign w:val="superscript"/>
        </w:rPr>
        <w:t xml:space="preserve"> </w:t>
      </w:r>
      <w:r w:rsidRPr="00CE0714">
        <w:t>All occupation mean wage, $28.01, from Bureau of Labor Statistics (BLS) Occupational Employment Statistics May 2021 release, https://www.bls.gov/news.release/archives/ocwage_03312022.pdf. The average hourly loaded wage rate is calculated as $40.59, using the percentage of wages and salaries to total compensation for private industry workers, 69 percent, as reported by BLS, Employer Costs for Employee Compensation, released March 18, 2022 for December 2021, https://www.bls.gov/news.release/archives/ecec_03182022.pdf. Foreign workers earn 88.3 percent of native born workers as reported by BLS from the Current Population Survey for 2020-2021, in table 5 of the news release, https://www.bls.gov/news.release/pdf/forbrn.pdf, and was applied to the loaded wage estimated for all occupations, resulting in an hourly wage of $35.84.</w:t>
      </w:r>
    </w:p>
  </w:footnote>
  <w:footnote w:id="4">
    <w:p w:rsidR="008A5BD7" w:rsidP="008A5BD7" w14:paraId="0F67E275" w14:textId="77777777">
      <w:pPr>
        <w:pStyle w:val="FootnoteText"/>
      </w:pPr>
      <w:r w:rsidRPr="005040B2">
        <w:rPr>
          <w:rStyle w:val="FootnoteReference"/>
          <w:vertAlign w:val="superscript"/>
        </w:rPr>
        <w:footnoteRef/>
      </w:r>
      <w:r>
        <w:t xml:space="preserve"> </w:t>
      </w:r>
      <w:r w:rsidRPr="00794D91">
        <w:t xml:space="preserve">Hourly wage rate for a federal employee GS-013 step 07, $45.69, https://www.opm.gov/policy-data-oversight/pay-leave/salaries-wages/salary-tables/21Tables/html/GS_h.aspx. The average hourly loaded wage rate is calculated as $66.22, using the percentage of wages and salaries to total compensation for civilian workers, 69 percent, as reported by BLS, Employer Costs for Employee Compensation, released March 18, 2022 for December 2021, https://www.bls.gov/news.release/ecec.t01.htm#ect_table1.f.2. Overhead rate of 12 percent was added to the loaded wage to arrive at an hourly rate of $74.16; the 12 percent overhead reflects indirect expenses as reported in OMB Circular A76, https://obamawhitehouse.archives.gov/omb/circulars_a076_a76_incl_tech_correction/ </w:t>
      </w:r>
    </w:p>
    <w:p w:rsidR="008A5BD7" w:rsidP="008A5BD7" w14:paraId="1F676B43"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C02A66"/>
    <w:multiLevelType w:val="hybridMultilevel"/>
    <w:tmpl w:val="7DAA8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6927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D7"/>
    <w:rsid w:val="001904CE"/>
    <w:rsid w:val="003E511C"/>
    <w:rsid w:val="00427C6C"/>
    <w:rsid w:val="005040B2"/>
    <w:rsid w:val="005D769A"/>
    <w:rsid w:val="005E4A9E"/>
    <w:rsid w:val="00623632"/>
    <w:rsid w:val="006C5A96"/>
    <w:rsid w:val="00794D91"/>
    <w:rsid w:val="00806A84"/>
    <w:rsid w:val="008A5BD7"/>
    <w:rsid w:val="00957E3C"/>
    <w:rsid w:val="009D49DF"/>
    <w:rsid w:val="00A94975"/>
    <w:rsid w:val="00B119DA"/>
    <w:rsid w:val="00C76396"/>
    <w:rsid w:val="00CE0714"/>
    <w:rsid w:val="00F13D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EA340"/>
  <w15:chartTrackingRefBased/>
  <w15:docId w15:val="{E812D994-BE3A-4FE9-8DBC-CD0B18FE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BD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B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semiHidden/>
    <w:rsid w:val="008A5BD7"/>
  </w:style>
  <w:style w:type="paragraph" w:styleId="FootnoteText">
    <w:name w:val="footnote text"/>
    <w:basedOn w:val="Normal"/>
    <w:link w:val="FootnoteTextChar"/>
    <w:rsid w:val="008A5BD7"/>
    <w:rPr>
      <w:sz w:val="20"/>
    </w:rPr>
  </w:style>
  <w:style w:type="character" w:customStyle="1" w:styleId="FootnoteTextChar">
    <w:name w:val="Footnote Text Char"/>
    <w:basedOn w:val="DefaultParagraphFont"/>
    <w:link w:val="FootnoteText"/>
    <w:rsid w:val="008A5BD7"/>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2234</Words>
  <Characters>12738</Characters>
  <Application>Microsoft Office Word</Application>
  <DocSecurity>0</DocSecurity>
  <Lines>106</Lines>
  <Paragraphs>29</Paragraphs>
  <ScaleCrop>false</ScaleCrop>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4</cp:revision>
  <dcterms:created xsi:type="dcterms:W3CDTF">2022-09-22T19:20:00Z</dcterms:created>
  <dcterms:modified xsi:type="dcterms:W3CDTF">2022-09-26T12:15:00Z</dcterms:modified>
</cp:coreProperties>
</file>