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6614" w:rsidR="00562915" w:rsidP="00F86614" w:rsidRDefault="006D4585" w14:paraId="68885500" w14:textId="5A44F2B5">
      <w:pPr>
        <w:pStyle w:val="Title"/>
        <w:contextualSpacing/>
        <w:jc w:val="right"/>
      </w:pPr>
      <w:r>
        <w:rPr>
          <w:sz w:val="28"/>
        </w:rPr>
        <w:t>April</w:t>
      </w:r>
      <w:r>
        <w:rPr>
          <w:sz w:val="28"/>
        </w:rPr>
        <w:t xml:space="preserve"> </w:t>
      </w:r>
      <w:r w:rsidR="00526737">
        <w:rPr>
          <w:sz w:val="28"/>
        </w:rPr>
        <w:t>1</w:t>
      </w:r>
      <w:r>
        <w:rPr>
          <w:sz w:val="28"/>
        </w:rPr>
        <w:t>3</w:t>
      </w:r>
      <w:r w:rsidRPr="00F86614" w:rsidR="00BD7437">
        <w:rPr>
          <w:sz w:val="28"/>
        </w:rPr>
        <w:t>, 202</w:t>
      </w:r>
      <w:r w:rsidR="005B4EA7">
        <w:rPr>
          <w:sz w:val="28"/>
        </w:rPr>
        <w:t>2</w:t>
      </w:r>
    </w:p>
    <w:p w:rsidRPr="00F86614" w:rsidR="00562915" w:rsidP="00F86614" w:rsidRDefault="00562915" w14:paraId="5131BD29" w14:textId="77777777">
      <w:pPr>
        <w:pStyle w:val="Title"/>
        <w:contextualSpacing/>
      </w:pPr>
      <w:r w:rsidRPr="00F86614">
        <w:t xml:space="preserve">Supporting Statement for </w:t>
      </w:r>
    </w:p>
    <w:p w:rsidRPr="00F86614" w:rsidR="00562915" w:rsidP="00F86614" w:rsidRDefault="00562915" w14:paraId="7C32B7C4" w14:textId="77777777">
      <w:pPr>
        <w:pStyle w:val="Title"/>
        <w:contextualSpacing/>
        <w:rPr>
          <w:color w:val="000000" w:themeColor="text1"/>
          <w:sz w:val="28"/>
        </w:rPr>
      </w:pPr>
      <w:r w:rsidRPr="00F86614">
        <w:t>Paperwork Reduction Act Submissions</w:t>
      </w:r>
    </w:p>
    <w:p w:rsidRPr="00F86614" w:rsidR="00562915" w:rsidP="00F86614" w:rsidRDefault="00562915" w14:paraId="40C0CD4B" w14:textId="77777777">
      <w:pPr>
        <w:tabs>
          <w:tab w:val="left" w:pos="-720"/>
        </w:tabs>
        <w:suppressAutoHyphens/>
        <w:contextualSpacing/>
        <w:rPr>
          <w:rFonts w:ascii="Times New Roman" w:hAnsi="Times New Roman" w:cs="Times New Roman"/>
          <w:b/>
          <w:color w:val="000000" w:themeColor="text1"/>
          <w:sz w:val="24"/>
          <w:szCs w:val="24"/>
        </w:rPr>
      </w:pPr>
    </w:p>
    <w:p w:rsidRPr="00F86614" w:rsidR="00562915" w:rsidP="00F86614" w:rsidRDefault="00562915" w14:paraId="3F909016" w14:textId="43C0648E">
      <w:pPr>
        <w:tabs>
          <w:tab w:val="left" w:pos="-720"/>
        </w:tabs>
        <w:suppressAutoHyphens/>
        <w:contextualSpacing/>
        <w:rPr>
          <w:rFonts w:ascii="Times New Roman" w:hAnsi="Times New Roman" w:cs="Times New Roman"/>
          <w:b/>
          <w:color w:val="000000" w:themeColor="text1"/>
          <w:sz w:val="28"/>
          <w:szCs w:val="28"/>
        </w:rPr>
      </w:pPr>
      <w:r w:rsidRPr="00F86614">
        <w:rPr>
          <w:rFonts w:ascii="Times New Roman" w:hAnsi="Times New Roman" w:cs="Times New Roman"/>
          <w:b/>
          <w:color w:val="000000" w:themeColor="text1"/>
          <w:sz w:val="28"/>
          <w:szCs w:val="28"/>
        </w:rPr>
        <w:t>OMB Control Number:  1660 -</w:t>
      </w:r>
      <w:r w:rsidRPr="00F86614" w:rsidR="00872A81">
        <w:rPr>
          <w:rFonts w:ascii="Times New Roman" w:hAnsi="Times New Roman" w:cs="Times New Roman"/>
          <w:b/>
          <w:color w:val="000000" w:themeColor="text1"/>
          <w:sz w:val="28"/>
          <w:szCs w:val="28"/>
        </w:rPr>
        <w:t xml:space="preserve"> NW141</w:t>
      </w:r>
    </w:p>
    <w:p w:rsidRPr="00F86614" w:rsidR="00562915" w:rsidP="00F86614" w:rsidRDefault="00562915" w14:paraId="27F46DAA" w14:textId="77678742">
      <w:pPr>
        <w:tabs>
          <w:tab w:val="left" w:pos="-720"/>
        </w:tabs>
        <w:suppressAutoHyphens/>
        <w:contextualSpacing/>
        <w:rPr>
          <w:rFonts w:ascii="Times New Roman" w:hAnsi="Times New Roman" w:cs="Times New Roman"/>
          <w:b/>
          <w:sz w:val="28"/>
          <w:szCs w:val="28"/>
        </w:rPr>
      </w:pPr>
      <w:r w:rsidRPr="00F86614">
        <w:rPr>
          <w:rFonts w:ascii="Times New Roman" w:hAnsi="Times New Roman" w:cs="Times New Roman"/>
          <w:b/>
          <w:sz w:val="28"/>
          <w:szCs w:val="28"/>
        </w:rPr>
        <w:t xml:space="preserve">Title:  </w:t>
      </w:r>
      <w:r w:rsidRPr="00F86614" w:rsidR="004D74A5">
        <w:rPr>
          <w:rFonts w:ascii="Times New Roman" w:hAnsi="Times New Roman" w:cs="Times New Roman"/>
          <w:b/>
          <w:sz w:val="28"/>
          <w:szCs w:val="28"/>
        </w:rPr>
        <w:t>National Business Emergency Operation Center (NBEOC) Membership Agreement</w:t>
      </w:r>
    </w:p>
    <w:p w:rsidRPr="00F86614" w:rsidR="00562915" w:rsidP="00F86614" w:rsidRDefault="00562915" w14:paraId="671FEC25" w14:textId="619A09A2">
      <w:pPr>
        <w:tabs>
          <w:tab w:val="left" w:pos="-720"/>
        </w:tabs>
        <w:suppressAutoHyphens/>
        <w:contextualSpacing/>
        <w:rPr>
          <w:rFonts w:ascii="Times New Roman" w:hAnsi="Times New Roman" w:cs="Times New Roman"/>
          <w:b/>
          <w:sz w:val="28"/>
          <w:szCs w:val="28"/>
        </w:rPr>
      </w:pPr>
      <w:r w:rsidRPr="00F86614">
        <w:rPr>
          <w:rFonts w:ascii="Times New Roman" w:hAnsi="Times New Roman" w:cs="Times New Roman"/>
          <w:b/>
          <w:sz w:val="28"/>
          <w:szCs w:val="28"/>
        </w:rPr>
        <w:t>Form Number(s):  FEMA Form</w:t>
      </w:r>
      <w:r w:rsidRPr="00F86614" w:rsidR="00753777">
        <w:rPr>
          <w:rFonts w:ascii="Times New Roman" w:hAnsi="Times New Roman" w:cs="Times New Roman"/>
          <w:b/>
          <w:sz w:val="28"/>
          <w:szCs w:val="28"/>
        </w:rPr>
        <w:t xml:space="preserve"> FF-145-FY-21-101</w:t>
      </w:r>
      <w:r w:rsidRPr="00F86614">
        <w:rPr>
          <w:rFonts w:ascii="Times New Roman" w:hAnsi="Times New Roman" w:cs="Times New Roman"/>
          <w:b/>
          <w:sz w:val="28"/>
          <w:szCs w:val="28"/>
        </w:rPr>
        <w:t xml:space="preserve"> </w:t>
      </w:r>
      <w:r w:rsidRPr="00F86614" w:rsidR="00753777">
        <w:rPr>
          <w:rFonts w:ascii="Times New Roman" w:hAnsi="Times New Roman" w:cs="Times New Roman"/>
          <w:b/>
          <w:sz w:val="28"/>
          <w:szCs w:val="28"/>
        </w:rPr>
        <w:t>National Business Emergency Operation Center (NBEOC) Membership Agreement Form</w:t>
      </w:r>
    </w:p>
    <w:p w:rsidRPr="00F86614" w:rsidR="00B92B09" w:rsidP="00F86614" w:rsidRDefault="00B92B09" w14:paraId="4EB33C07" w14:textId="77777777">
      <w:pPr>
        <w:pStyle w:val="Heading1"/>
        <w:contextualSpacing/>
        <w:rPr>
          <w:szCs w:val="28"/>
        </w:rPr>
      </w:pPr>
    </w:p>
    <w:p w:rsidRPr="00F86614" w:rsidR="00562915" w:rsidP="00F86614" w:rsidRDefault="00562915" w14:paraId="4D12CAA9" w14:textId="77777777">
      <w:pPr>
        <w:pStyle w:val="Heading1"/>
        <w:contextualSpacing/>
        <w:rPr>
          <w:szCs w:val="28"/>
        </w:rPr>
      </w:pPr>
      <w:r w:rsidRPr="00F86614">
        <w:rPr>
          <w:szCs w:val="28"/>
        </w:rPr>
        <w:t>General Instructions</w:t>
      </w:r>
    </w:p>
    <w:p w:rsidRPr="00F86614" w:rsidR="00B92B09" w:rsidP="00F86614" w:rsidRDefault="00B92B09" w14:paraId="64F5815F" w14:textId="77777777">
      <w:pPr>
        <w:spacing w:after="0" w:line="240" w:lineRule="auto"/>
        <w:contextualSpacing/>
        <w:rPr>
          <w:rFonts w:ascii="Times New Roman" w:hAnsi="Times New Roman" w:cs="Times New Roman"/>
        </w:rPr>
      </w:pPr>
    </w:p>
    <w:p w:rsidRPr="00F86614" w:rsidR="00562915" w:rsidP="00F86614" w:rsidRDefault="00562915" w14:paraId="3970FA65" w14:textId="6D7077E5">
      <w:pPr>
        <w:suppressAutoHyphens/>
        <w:spacing w:after="0" w:line="240" w:lineRule="auto"/>
        <w:contextualSpacing/>
        <w:rPr>
          <w:rFonts w:ascii="Times New Roman" w:hAnsi="Times New Roman" w:cs="Times New Roman"/>
          <w:sz w:val="24"/>
          <w:szCs w:val="24"/>
        </w:rPr>
      </w:pPr>
      <w:r w:rsidRPr="00F86614">
        <w:rPr>
          <w:rFonts w:ascii="Times New Roman" w:hAnsi="Times New Roman" w:cs="Times New Roman"/>
          <w:sz w:val="24"/>
          <w:szCs w:val="24"/>
        </w:rPr>
        <w:t>A Supporting Statement, including the text of the notice to the public required by 5 CFR 1320.5(a)(</w:t>
      </w:r>
      <w:r w:rsidRPr="00F86614" w:rsidR="219F6DBC">
        <w:rPr>
          <w:rFonts w:ascii="Times New Roman" w:hAnsi="Times New Roman" w:cs="Times New Roman"/>
          <w:sz w:val="24"/>
          <w:szCs w:val="24"/>
        </w:rPr>
        <w:t>1</w:t>
      </w:r>
      <w:r w:rsidRPr="00F86614">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Pr="00F86614" w:rsidR="00B92B09" w:rsidP="00F86614" w:rsidRDefault="00B92B09" w14:paraId="3E42C936" w14:textId="77777777">
      <w:pPr>
        <w:pStyle w:val="Heading1"/>
        <w:contextualSpacing/>
        <w:rPr>
          <w:szCs w:val="28"/>
        </w:rPr>
      </w:pPr>
    </w:p>
    <w:p w:rsidRPr="00F86614" w:rsidR="00562915" w:rsidP="00F86614" w:rsidRDefault="00562915" w14:paraId="232DF243" w14:textId="77777777">
      <w:pPr>
        <w:pStyle w:val="Heading1"/>
        <w:contextualSpacing/>
        <w:rPr>
          <w:szCs w:val="28"/>
        </w:rPr>
      </w:pPr>
      <w:r w:rsidRPr="00F86614">
        <w:rPr>
          <w:szCs w:val="28"/>
        </w:rPr>
        <w:t>Specific Instructions</w:t>
      </w:r>
    </w:p>
    <w:p w:rsidRPr="00F86614" w:rsidR="00562915" w:rsidP="00F86614" w:rsidRDefault="00562915" w14:paraId="34B3BF6B" w14:textId="77777777">
      <w:pPr>
        <w:tabs>
          <w:tab w:val="left" w:pos="-720"/>
        </w:tabs>
        <w:suppressAutoHyphens/>
        <w:spacing w:after="0" w:line="240" w:lineRule="auto"/>
        <w:contextualSpacing/>
        <w:rPr>
          <w:rFonts w:ascii="Times New Roman" w:hAnsi="Times New Roman" w:cs="Times New Roman"/>
          <w:sz w:val="28"/>
          <w:szCs w:val="28"/>
        </w:rPr>
      </w:pPr>
    </w:p>
    <w:p w:rsidRPr="00F86614" w:rsidR="00562915" w:rsidP="00F86614" w:rsidRDefault="00562915" w14:paraId="6EC345DC" w14:textId="77777777">
      <w:pPr>
        <w:pStyle w:val="Heading1"/>
        <w:contextualSpacing/>
        <w:rPr>
          <w:szCs w:val="28"/>
        </w:rPr>
      </w:pPr>
      <w:r w:rsidRPr="00F86614">
        <w:rPr>
          <w:szCs w:val="28"/>
        </w:rPr>
        <w:t>A.  Justification</w:t>
      </w:r>
    </w:p>
    <w:p w:rsidRPr="00F86614" w:rsidR="00562915" w:rsidP="00F86614" w:rsidRDefault="00562915" w14:paraId="545BE888" w14:textId="77777777">
      <w:pPr>
        <w:spacing w:after="0" w:line="240" w:lineRule="auto"/>
        <w:contextualSpacing/>
        <w:rPr>
          <w:rFonts w:ascii="Times New Roman" w:hAnsi="Times New Roman" w:cs="Times New Roman"/>
          <w:sz w:val="28"/>
          <w:szCs w:val="28"/>
        </w:rPr>
      </w:pPr>
    </w:p>
    <w:p w:rsidRPr="00F86614" w:rsidR="00562915" w:rsidP="00F86614" w:rsidRDefault="00562915" w14:paraId="64F47A8D" w14:textId="77777777">
      <w:pPr>
        <w:numPr>
          <w:ilvl w:val="0"/>
          <w:numId w:val="1"/>
        </w:numPr>
        <w:spacing w:after="0" w:line="240" w:lineRule="auto"/>
        <w:contextualSpacing/>
        <w:rPr>
          <w:rFonts w:ascii="Times New Roman" w:hAnsi="Times New Roman" w:cs="Times New Roman"/>
          <w:b/>
          <w:bCs/>
          <w:sz w:val="24"/>
          <w:szCs w:val="24"/>
        </w:rPr>
      </w:pPr>
      <w:r w:rsidRPr="00F86614">
        <w:rPr>
          <w:rFonts w:ascii="Times New Roman" w:hAnsi="Times New Roman" w:cs="Times New Roman"/>
          <w:b/>
          <w:bCs/>
          <w:sz w:val="24"/>
          <w:szCs w:val="24"/>
        </w:rPr>
        <w:fldChar w:fldCharType="begin"/>
      </w:r>
      <w:r w:rsidRPr="00F86614">
        <w:rPr>
          <w:rFonts w:ascii="Times New Roman" w:hAnsi="Times New Roman" w:cs="Times New Roman"/>
          <w:b/>
          <w:bCs/>
          <w:sz w:val="24"/>
          <w:szCs w:val="24"/>
        </w:rPr>
        <w:instrText>ADVANCE \R 0.95</w:instrText>
      </w:r>
      <w:r w:rsidRPr="00F86614">
        <w:rPr>
          <w:rFonts w:ascii="Times New Roman" w:hAnsi="Times New Roman" w:cs="Times New Roman"/>
          <w:b/>
          <w:bCs/>
          <w:sz w:val="24"/>
          <w:szCs w:val="24"/>
        </w:rPr>
        <w:fldChar w:fldCharType="end"/>
      </w:r>
      <w:r w:rsidRPr="00F86614">
        <w:rPr>
          <w:rFonts w:ascii="Times New Roman" w:hAnsi="Times New Roman" w:cs="Times New Roman"/>
          <w:b/>
          <w:bCs/>
          <w:sz w:val="24"/>
          <w:szCs w:val="24"/>
        </w:rPr>
        <w:t>Explain the circumstances that make the collection of information necessary</w:t>
      </w:r>
      <w:r w:rsidRPr="00F86614">
        <w:rPr>
          <w:rFonts w:ascii="Times New Roman" w:hAnsi="Times New Roman" w:cs="Times New Roman"/>
          <w:b/>
          <w:bCs/>
          <w:color w:val="000000"/>
          <w:sz w:val="24"/>
          <w:szCs w:val="24"/>
        </w:rPr>
        <w:t>.</w:t>
      </w:r>
      <w:r w:rsidRPr="00F86614">
        <w:rPr>
          <w:rFonts w:ascii="Times New Roman" w:hAnsi="Times New Roman" w:cs="Times New Roman"/>
          <w:b/>
          <w:bCs/>
          <w:sz w:val="24"/>
          <w:szCs w:val="24"/>
        </w:rPr>
        <w:t xml:space="preserve"> </w:t>
      </w:r>
    </w:p>
    <w:p w:rsidRPr="00F86614" w:rsidR="002F312C" w:rsidP="00F86614" w:rsidRDefault="00562915" w14:paraId="16AA3EAE" w14:textId="77777777">
      <w:pPr>
        <w:contextualSpacing/>
        <w:rPr>
          <w:rFonts w:ascii="Times New Roman" w:hAnsi="Times New Roman" w:cs="Times New Roman"/>
          <w:b/>
          <w:bCs/>
          <w:color w:val="000000"/>
          <w:sz w:val="24"/>
          <w:szCs w:val="24"/>
        </w:rPr>
      </w:pPr>
      <w:r w:rsidRPr="00F86614">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F86614">
        <w:rPr>
          <w:rFonts w:ascii="Times New Roman" w:hAnsi="Times New Roman" w:cs="Times New Roman"/>
          <w:b/>
          <w:bCs/>
          <w:color w:val="000000"/>
          <w:sz w:val="24"/>
          <w:szCs w:val="24"/>
        </w:rPr>
        <w:t xml:space="preserve">Provide a detailed description of the nature and source of the information to be collected.   </w:t>
      </w:r>
    </w:p>
    <w:p w:rsidRPr="00F86614" w:rsidR="00F63EE1" w:rsidP="00F86614" w:rsidRDefault="00F63EE1" w14:paraId="52C057DD" w14:textId="300FA615">
      <w:pPr>
        <w:contextualSpacing/>
        <w:rPr>
          <w:rFonts w:ascii="Times New Roman" w:hAnsi="Times New Roman" w:cs="Times New Roman"/>
          <w:color w:val="000000" w:themeColor="text1"/>
          <w:sz w:val="24"/>
          <w:szCs w:val="24"/>
        </w:rPr>
      </w:pPr>
    </w:p>
    <w:p w:rsidRPr="00F86614" w:rsidR="00E74287" w:rsidP="00F86614" w:rsidRDefault="00E74287" w14:paraId="702A6E18" w14:textId="6CDA9A27">
      <w:pPr>
        <w:spacing w:after="0"/>
        <w:contextualSpacing/>
        <w:rPr>
          <w:rFonts w:ascii="Times New Roman" w:hAnsi="Times New Roman" w:cs="Times New Roman"/>
          <w:b/>
          <w:bCs/>
          <w:sz w:val="20"/>
          <w:szCs w:val="20"/>
        </w:rPr>
      </w:pPr>
      <w:bookmarkStart w:name="_Hlk85615256" w:id="0"/>
      <w:r w:rsidRPr="4658462D">
        <w:rPr>
          <w:rFonts w:ascii="Times New Roman" w:hAnsi="Times New Roman" w:cs="Times New Roman"/>
          <w:color w:val="000000" w:themeColor="text1"/>
          <w:sz w:val="24"/>
          <w:szCs w:val="24"/>
        </w:rPr>
        <w:t xml:space="preserve">The Federal Emergency Management Agency </w:t>
      </w:r>
      <w:r w:rsidRPr="4658462D">
        <w:rPr>
          <w:rFonts w:ascii="Times New Roman" w:hAnsi="Times New Roman" w:cs="Times New Roman"/>
          <w:sz w:val="24"/>
          <w:szCs w:val="24"/>
        </w:rPr>
        <w:t xml:space="preserve">(FEMA) is requesting the information written on this form to establish </w:t>
      </w:r>
      <w:r w:rsidR="00A15871">
        <w:rPr>
          <w:rFonts w:ascii="Times New Roman" w:hAnsi="Times New Roman" w:cs="Times New Roman"/>
          <w:sz w:val="24"/>
          <w:szCs w:val="24"/>
        </w:rPr>
        <w:t>the</w:t>
      </w:r>
      <w:r w:rsidRPr="4658462D">
        <w:rPr>
          <w:rFonts w:ascii="Times New Roman" w:hAnsi="Times New Roman" w:cs="Times New Roman"/>
          <w:sz w:val="24"/>
          <w:szCs w:val="24"/>
        </w:rPr>
        <w:t xml:space="preserve"> identity and </w:t>
      </w:r>
      <w:r w:rsidR="00A15871">
        <w:rPr>
          <w:rFonts w:ascii="Times New Roman" w:hAnsi="Times New Roman" w:cs="Times New Roman"/>
          <w:sz w:val="24"/>
          <w:szCs w:val="24"/>
        </w:rPr>
        <w:t>obtain</w:t>
      </w:r>
      <w:r w:rsidRPr="4658462D">
        <w:rPr>
          <w:rFonts w:ascii="Times New Roman" w:hAnsi="Times New Roman" w:cs="Times New Roman"/>
          <w:sz w:val="24"/>
          <w:szCs w:val="24"/>
        </w:rPr>
        <w:t xml:space="preserve"> consent </w:t>
      </w:r>
      <w:r w:rsidR="00A15871">
        <w:rPr>
          <w:rFonts w:ascii="Times New Roman" w:hAnsi="Times New Roman" w:cs="Times New Roman"/>
          <w:sz w:val="24"/>
          <w:szCs w:val="24"/>
        </w:rPr>
        <w:t>allowing disclosure of the</w:t>
      </w:r>
      <w:r w:rsidRPr="4658462D">
        <w:rPr>
          <w:rFonts w:ascii="Times New Roman" w:hAnsi="Times New Roman" w:cs="Times New Roman"/>
          <w:sz w:val="24"/>
          <w:szCs w:val="24"/>
        </w:rPr>
        <w:t xml:space="preserve"> information provided on the National Business Emergency Operations Center Membership Agreement form</w:t>
      </w:r>
      <w:r w:rsidR="00A15871">
        <w:rPr>
          <w:rFonts w:ascii="Times New Roman" w:hAnsi="Times New Roman" w:cs="Times New Roman"/>
          <w:sz w:val="24"/>
          <w:szCs w:val="24"/>
        </w:rPr>
        <w:t>,</w:t>
      </w:r>
      <w:r w:rsidRPr="4658462D">
        <w:rPr>
          <w:rFonts w:ascii="Times New Roman" w:hAnsi="Times New Roman" w:cs="Times New Roman"/>
          <w:sz w:val="24"/>
          <w:szCs w:val="24"/>
        </w:rPr>
        <w:t xml:space="preserve"> under the form’s “NBEOC contact information” section</w:t>
      </w:r>
      <w:r w:rsidRPr="4658462D" w:rsidR="4B6BB172">
        <w:rPr>
          <w:rFonts w:ascii="Times New Roman" w:hAnsi="Times New Roman" w:cs="Times New Roman"/>
          <w:sz w:val="24"/>
          <w:szCs w:val="24"/>
        </w:rPr>
        <w:t>,</w:t>
      </w:r>
      <w:r w:rsidRPr="4658462D">
        <w:rPr>
          <w:rFonts w:ascii="Times New Roman" w:hAnsi="Times New Roman" w:cs="Times New Roman"/>
          <w:sz w:val="24"/>
          <w:szCs w:val="24"/>
        </w:rPr>
        <w:t xml:space="preserve"> to all NBEOC members and participants of NBEOC meetings or events.</w:t>
      </w:r>
      <w:r w:rsidRPr="4658462D">
        <w:rPr>
          <w:rFonts w:ascii="Times New Roman" w:hAnsi="Times New Roman" w:cs="Times New Roman"/>
          <w:color w:val="FF0000"/>
          <w:sz w:val="24"/>
          <w:szCs w:val="24"/>
        </w:rPr>
        <w:t xml:space="preserve"> </w:t>
      </w:r>
      <w:r w:rsidRPr="4658462D">
        <w:rPr>
          <w:rFonts w:ascii="Times New Roman" w:hAnsi="Times New Roman" w:cs="Times New Roman"/>
          <w:sz w:val="24"/>
          <w:szCs w:val="24"/>
        </w:rPr>
        <w:t>Written consent is requested pursuant to the Privacy Act of 1974, 5 U.S.C. § 552a(b). The program for which this form may be used is authorized by the Robert T. Stafford Disaster Relief and Emergency Assistance Act as amended, 42 U.S.C. §§ 5121 -5207; The Homeland Security Act of 2002, 6 U.S.C. §§ 311-321j; 4</w:t>
      </w:r>
      <w:r w:rsidRPr="4658462D" w:rsidR="32675EDC">
        <w:rPr>
          <w:rFonts w:ascii="Times New Roman" w:hAnsi="Times New Roman" w:cs="Times New Roman"/>
          <w:sz w:val="24"/>
          <w:szCs w:val="24"/>
        </w:rPr>
        <w:t>4</w:t>
      </w:r>
      <w:r w:rsidRPr="4658462D">
        <w:rPr>
          <w:rFonts w:ascii="Times New Roman" w:hAnsi="Times New Roman" w:cs="Times New Roman"/>
          <w:sz w:val="24"/>
          <w:szCs w:val="24"/>
        </w:rPr>
        <w:t xml:space="preserve"> C.F.R. § 206.2(a)(27); the Personal </w:t>
      </w:r>
      <w:r w:rsidRPr="4658462D">
        <w:rPr>
          <w:rFonts w:ascii="Times New Roman" w:hAnsi="Times New Roman" w:cs="Times New Roman"/>
          <w:sz w:val="24"/>
          <w:szCs w:val="24"/>
        </w:rPr>
        <w:lastRenderedPageBreak/>
        <w:t xml:space="preserve">Responsibility and Work Opportunity Reconciliation Act of 1996 (Pub. L. 104-193); and Exec. Order No. </w:t>
      </w:r>
      <w:r w:rsidRPr="4658462D">
        <w:rPr>
          <w:rFonts w:ascii="Times New Roman" w:hAnsi="Times New Roman" w:cs="Times New Roman"/>
          <w:color w:val="000000" w:themeColor="text1"/>
          <w:sz w:val="24"/>
          <w:szCs w:val="24"/>
        </w:rPr>
        <w:t>13411</w:t>
      </w:r>
      <w:r w:rsidRPr="4658462D" w:rsidR="183854AF">
        <w:rPr>
          <w:rFonts w:ascii="Times New Roman" w:hAnsi="Times New Roman" w:cs="Times New Roman"/>
          <w:color w:val="000000" w:themeColor="text1"/>
          <w:sz w:val="24"/>
          <w:szCs w:val="24"/>
        </w:rPr>
        <w:t xml:space="preserve">, </w:t>
      </w:r>
      <w:r w:rsidRPr="4658462D" w:rsidR="183854AF">
        <w:rPr>
          <w:rFonts w:ascii="Times New Roman" w:hAnsi="Times New Roman" w:eastAsia="Times New Roman" w:cs="Times New Roman"/>
          <w:color w:val="000000" w:themeColor="text1"/>
          <w:sz w:val="24"/>
          <w:szCs w:val="24"/>
        </w:rPr>
        <w:t>Improving Assistance for Disaster Victims</w:t>
      </w:r>
      <w:r w:rsidRPr="4658462D">
        <w:rPr>
          <w:rFonts w:ascii="Times New Roman" w:hAnsi="Times New Roman" w:cs="Times New Roman"/>
          <w:color w:val="000000" w:themeColor="text1"/>
          <w:sz w:val="24"/>
          <w:szCs w:val="24"/>
        </w:rPr>
        <w:t>.</w:t>
      </w:r>
    </w:p>
    <w:p w:rsidRPr="00F86614" w:rsidR="3FF1AC96" w:rsidP="00F86614" w:rsidRDefault="3FF1AC96" w14:paraId="7809085F" w14:textId="05F722BF">
      <w:pPr>
        <w:spacing w:after="0"/>
        <w:contextualSpacing/>
        <w:rPr>
          <w:rFonts w:ascii="Times New Roman" w:hAnsi="Times New Roman" w:cs="Times New Roman"/>
          <w:sz w:val="24"/>
          <w:szCs w:val="24"/>
        </w:rPr>
      </w:pPr>
    </w:p>
    <w:p w:rsidR="00E74287" w:rsidP="00F86614" w:rsidRDefault="00E74287" w14:paraId="26CE91C5" w14:textId="7DEC374E">
      <w:pPr>
        <w:contextualSpacing/>
        <w:rPr>
          <w:rFonts w:ascii="Times New Roman" w:hAnsi="Times New Roman" w:cs="Times New Roman"/>
          <w:sz w:val="24"/>
          <w:szCs w:val="24"/>
        </w:rPr>
      </w:pPr>
      <w:r w:rsidRPr="00F86614">
        <w:rPr>
          <w:rFonts w:ascii="Times New Roman" w:hAnsi="Times New Roman" w:cs="Times New Roman"/>
          <w:sz w:val="24"/>
          <w:szCs w:val="24"/>
        </w:rPr>
        <w:t>Information collected is as follows: Entity Name, Entity Representative, Duty Title, Work Phone, Work Email, Your full name, Current Address, Place of Birth, Date of Birth, and Signature.</w:t>
      </w:r>
    </w:p>
    <w:p w:rsidRPr="00F86614" w:rsidR="00F86614" w:rsidP="00F86614" w:rsidRDefault="00F86614" w14:paraId="6A12B74D" w14:textId="77777777">
      <w:pPr>
        <w:contextualSpacing/>
        <w:rPr>
          <w:rFonts w:ascii="Times New Roman" w:hAnsi="Times New Roman" w:cs="Times New Roman"/>
          <w:sz w:val="24"/>
          <w:szCs w:val="24"/>
        </w:rPr>
      </w:pPr>
    </w:p>
    <w:bookmarkEnd w:id="0"/>
    <w:p w:rsidRPr="00F86614" w:rsidR="00F63EE1" w:rsidP="00F86614" w:rsidRDefault="00F63EE1" w14:paraId="2FC884D1" w14:textId="77777777">
      <w:pPr>
        <w:contextualSpacing/>
        <w:rPr>
          <w:rFonts w:ascii="Times New Roman" w:hAnsi="Times New Roman" w:cs="Times New Roman"/>
          <w:color w:val="000000" w:themeColor="text1"/>
          <w:sz w:val="24"/>
          <w:szCs w:val="24"/>
        </w:rPr>
      </w:pPr>
    </w:p>
    <w:p w:rsidRPr="00F86614" w:rsidR="002F312C" w:rsidP="00F86614" w:rsidRDefault="00562915" w14:paraId="14AB5ABB" w14:textId="77777777">
      <w:pPr>
        <w:contextualSpacing/>
        <w:rPr>
          <w:rFonts w:ascii="Times New Roman" w:hAnsi="Times New Roman" w:cs="Times New Roman"/>
          <w:color w:val="000000"/>
          <w:sz w:val="24"/>
          <w:szCs w:val="24"/>
        </w:rPr>
      </w:pPr>
      <w:r w:rsidRPr="00F86614">
        <w:rPr>
          <w:rFonts w:ascii="Times New Roman" w:hAnsi="Times New Roman" w:cs="Times New Roman"/>
          <w:b/>
          <w:bCs/>
          <w:sz w:val="24"/>
          <w:szCs w:val="24"/>
        </w:rPr>
        <w:fldChar w:fldCharType="begin"/>
      </w:r>
      <w:r w:rsidRPr="00F86614">
        <w:rPr>
          <w:rFonts w:ascii="Times New Roman" w:hAnsi="Times New Roman" w:cs="Times New Roman"/>
          <w:b/>
          <w:bCs/>
          <w:sz w:val="24"/>
          <w:szCs w:val="24"/>
        </w:rPr>
        <w:instrText>ADVANCE \R 0.95</w:instrText>
      </w:r>
      <w:r w:rsidRPr="00F86614">
        <w:rPr>
          <w:rFonts w:ascii="Times New Roman" w:hAnsi="Times New Roman" w:cs="Times New Roman"/>
          <w:b/>
          <w:bCs/>
          <w:sz w:val="24"/>
          <w:szCs w:val="24"/>
        </w:rPr>
        <w:fldChar w:fldCharType="end"/>
      </w:r>
      <w:r w:rsidRPr="00F86614">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F86614">
        <w:rPr>
          <w:rFonts w:ascii="Times New Roman" w:hAnsi="Times New Roman" w:cs="Times New Roman"/>
          <w:b/>
          <w:bCs/>
          <w:color w:val="0000FF"/>
          <w:sz w:val="24"/>
          <w:szCs w:val="24"/>
        </w:rPr>
        <w:t xml:space="preserve"> </w:t>
      </w:r>
      <w:r w:rsidRPr="00F86614">
        <w:rPr>
          <w:rFonts w:ascii="Times New Roman" w:hAnsi="Times New Roman" w:cs="Times New Roman"/>
          <w:b/>
          <w:bCs/>
          <w:color w:val="000000"/>
          <w:sz w:val="24"/>
          <w:szCs w:val="24"/>
        </w:rPr>
        <w:t>Provide a detailed description of: how the information will be shared, if applicable, and for</w:t>
      </w:r>
      <w:r w:rsidRPr="00F86614">
        <w:rPr>
          <w:rFonts w:ascii="Times New Roman" w:hAnsi="Times New Roman" w:cs="Times New Roman"/>
          <w:b/>
          <w:bCs/>
          <w:color w:val="0000FF"/>
          <w:sz w:val="24"/>
          <w:szCs w:val="24"/>
        </w:rPr>
        <w:t xml:space="preserve"> </w:t>
      </w:r>
      <w:r w:rsidRPr="00F86614">
        <w:rPr>
          <w:rFonts w:ascii="Times New Roman" w:hAnsi="Times New Roman" w:cs="Times New Roman"/>
          <w:b/>
          <w:bCs/>
          <w:color w:val="000000"/>
          <w:sz w:val="24"/>
          <w:szCs w:val="24"/>
        </w:rPr>
        <w:t xml:space="preserve">what programmatic purpose.   </w:t>
      </w:r>
    </w:p>
    <w:p w:rsidRPr="00F86614" w:rsidR="00F63EE1" w:rsidP="00F86614" w:rsidRDefault="00F63EE1" w14:paraId="0F22DA6B" w14:textId="77777777">
      <w:pPr>
        <w:contextualSpacing/>
        <w:rPr>
          <w:rFonts w:ascii="Times New Roman" w:hAnsi="Times New Roman" w:cs="Times New Roman"/>
          <w:color w:val="000000" w:themeColor="text1"/>
          <w:sz w:val="24"/>
          <w:szCs w:val="24"/>
        </w:rPr>
      </w:pPr>
    </w:p>
    <w:p w:rsidRPr="00F86614" w:rsidR="00F63EE1" w:rsidP="00F86614" w:rsidRDefault="004C43A5" w14:paraId="7BC19E00" w14:textId="339B09C8">
      <w:pPr>
        <w:contextualSpacing/>
        <w:rPr>
          <w:rFonts w:ascii="Times New Roman" w:hAnsi="Times New Roman" w:cs="Times New Roman"/>
          <w:color w:val="000000" w:themeColor="text1"/>
          <w:sz w:val="24"/>
          <w:szCs w:val="24"/>
        </w:rPr>
      </w:pPr>
      <w:r w:rsidRPr="00F86614">
        <w:rPr>
          <w:rFonts w:ascii="Times New Roman" w:hAnsi="Times New Roman" w:cs="Times New Roman"/>
          <w:color w:val="000000" w:themeColor="text1"/>
          <w:sz w:val="24"/>
          <w:szCs w:val="24"/>
        </w:rPr>
        <w:t xml:space="preserve">FEMA’s NBEOC collects this data for the primary purpose of maintaining a private sector stakeholder roster and mailing list for information dissemination, outreach, and coordination. </w:t>
      </w:r>
      <w:r w:rsidRPr="00F86614" w:rsidR="002F312C">
        <w:rPr>
          <w:rFonts w:ascii="Times New Roman" w:hAnsi="Times New Roman" w:cs="Times New Roman"/>
          <w:color w:val="000000" w:themeColor="text1"/>
          <w:sz w:val="24"/>
          <w:szCs w:val="24"/>
        </w:rPr>
        <w:t xml:space="preserve">FEMA </w:t>
      </w:r>
      <w:r w:rsidRPr="00F86614">
        <w:rPr>
          <w:rFonts w:ascii="Times New Roman" w:hAnsi="Times New Roman" w:cs="Times New Roman"/>
          <w:color w:val="000000" w:themeColor="text1"/>
          <w:sz w:val="24"/>
          <w:szCs w:val="24"/>
        </w:rPr>
        <w:t>leverages this information to engage stakeholders to coordinate disaster response operations, garner donations, and gain situational awareness around private sector actions that will help inform FEMA Leadership and assist evidence-based decision making.</w:t>
      </w:r>
    </w:p>
    <w:p w:rsidRPr="00F86614" w:rsidR="00562915" w:rsidP="00F86614" w:rsidRDefault="00562915" w14:paraId="77D5AC4E" w14:textId="03B271E9">
      <w:pPr>
        <w:contextualSpacing/>
        <w:rPr>
          <w:rFonts w:ascii="Times New Roman" w:hAnsi="Times New Roman" w:cs="Times New Roman"/>
          <w:color w:val="000000" w:themeColor="text1"/>
          <w:spacing w:val="-3"/>
          <w:sz w:val="24"/>
          <w:szCs w:val="24"/>
        </w:rPr>
      </w:pPr>
    </w:p>
    <w:p w:rsidRPr="00F86614" w:rsidR="002F312C" w:rsidP="00F86614" w:rsidRDefault="00562915" w14:paraId="32327BBB" w14:textId="77777777">
      <w:pPr>
        <w:contextualSpacing/>
        <w:rPr>
          <w:rFonts w:ascii="Times New Roman" w:hAnsi="Times New Roman" w:cs="Times New Roman"/>
          <w:b/>
          <w:bCs/>
          <w:sz w:val="24"/>
          <w:szCs w:val="24"/>
        </w:rPr>
      </w:pPr>
      <w:r w:rsidRPr="00F86614">
        <w:rPr>
          <w:rFonts w:ascii="Times New Roman" w:hAnsi="Times New Roman" w:cs="Times New Roman"/>
          <w:b/>
          <w:bCs/>
          <w:sz w:val="24"/>
          <w:szCs w:val="24"/>
        </w:rPr>
        <w:fldChar w:fldCharType="begin"/>
      </w:r>
      <w:r w:rsidRPr="00F86614">
        <w:rPr>
          <w:rFonts w:ascii="Times New Roman" w:hAnsi="Times New Roman" w:cs="Times New Roman"/>
          <w:b/>
          <w:bCs/>
          <w:sz w:val="24"/>
          <w:szCs w:val="24"/>
        </w:rPr>
        <w:instrText>ADVANCE \R 0.95</w:instrText>
      </w:r>
      <w:r w:rsidRPr="00F86614">
        <w:rPr>
          <w:rFonts w:ascii="Times New Roman" w:hAnsi="Times New Roman" w:cs="Times New Roman"/>
          <w:b/>
          <w:bCs/>
          <w:sz w:val="24"/>
          <w:szCs w:val="24"/>
        </w:rPr>
        <w:fldChar w:fldCharType="end"/>
      </w:r>
      <w:r w:rsidRPr="00F86614">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r w:rsidRPr="00F86614" w:rsidR="004C43A5">
        <w:rPr>
          <w:rFonts w:ascii="Times New Roman" w:hAnsi="Times New Roman" w:cs="Times New Roman"/>
          <w:b/>
          <w:bCs/>
          <w:sz w:val="24"/>
          <w:szCs w:val="24"/>
        </w:rPr>
        <w:t xml:space="preserve"> </w:t>
      </w:r>
    </w:p>
    <w:p w:rsidRPr="00F86614" w:rsidR="00F63EE1" w:rsidP="00F86614" w:rsidRDefault="00F63EE1" w14:paraId="5B676B69" w14:textId="77777777">
      <w:pPr>
        <w:contextualSpacing/>
        <w:rPr>
          <w:rFonts w:ascii="Times New Roman" w:hAnsi="Times New Roman" w:cs="Times New Roman"/>
          <w:color w:val="000000" w:themeColor="text1"/>
          <w:sz w:val="24"/>
          <w:szCs w:val="24"/>
        </w:rPr>
      </w:pPr>
    </w:p>
    <w:p w:rsidRPr="00F86614" w:rsidR="00562915" w:rsidP="00F86614" w:rsidRDefault="004C43A5" w14:paraId="49976942" w14:textId="2990943B">
      <w:pPr>
        <w:contextualSpacing/>
        <w:rPr>
          <w:rFonts w:ascii="Times New Roman" w:hAnsi="Times New Roman" w:cs="Times New Roman"/>
          <w:color w:val="000000" w:themeColor="text1"/>
          <w:sz w:val="24"/>
          <w:szCs w:val="24"/>
        </w:rPr>
      </w:pPr>
      <w:r w:rsidRPr="00F86614">
        <w:rPr>
          <w:rFonts w:ascii="Times New Roman" w:hAnsi="Times New Roman" w:cs="Times New Roman"/>
          <w:color w:val="000000" w:themeColor="text1"/>
          <w:sz w:val="24"/>
          <w:szCs w:val="24"/>
        </w:rPr>
        <w:t xml:space="preserve">The delivery and retrieval of the NBEOC Membership instrument is managed through </w:t>
      </w:r>
      <w:hyperlink w:history="1" r:id="rId11">
        <w:r w:rsidRPr="00F86614" w:rsidR="00EE0C7E">
          <w:rPr>
            <w:rStyle w:val="Hyperlink"/>
            <w:rFonts w:ascii="Times New Roman" w:hAnsi="Times New Roman" w:cs="Times New Roman"/>
            <w:sz w:val="24"/>
            <w:szCs w:val="24"/>
          </w:rPr>
          <w:t>https://portal.max.gov</w:t>
        </w:r>
      </w:hyperlink>
      <w:r w:rsidRPr="00F86614" w:rsidR="00EE0C7E">
        <w:rPr>
          <w:rFonts w:ascii="Times New Roman" w:hAnsi="Times New Roman" w:cs="Times New Roman"/>
          <w:color w:val="000000" w:themeColor="text1"/>
          <w:sz w:val="24"/>
          <w:szCs w:val="24"/>
        </w:rPr>
        <w:t xml:space="preserve"> The NBEOC manages a service desk within Max which serves as the repository for NBEOC Membership instrument. </w:t>
      </w:r>
    </w:p>
    <w:p w:rsidRPr="00F86614" w:rsidR="00F63EE1" w:rsidP="00F86614" w:rsidRDefault="00F63EE1" w14:paraId="2A93634B" w14:textId="77777777">
      <w:pPr>
        <w:contextualSpacing/>
        <w:rPr>
          <w:rFonts w:ascii="Times New Roman" w:hAnsi="Times New Roman" w:cs="Times New Roman"/>
          <w:color w:val="000000" w:themeColor="text1"/>
          <w:sz w:val="24"/>
          <w:szCs w:val="24"/>
        </w:rPr>
      </w:pPr>
    </w:p>
    <w:p w:rsidRPr="00F86614" w:rsidR="002F312C" w:rsidP="00F86614" w:rsidRDefault="00562915" w14:paraId="78A78F2B" w14:textId="77777777">
      <w:pPr>
        <w:contextualSpacing/>
        <w:rPr>
          <w:rFonts w:ascii="Times New Roman" w:hAnsi="Times New Roman" w:cs="Times New Roman"/>
          <w:sz w:val="24"/>
          <w:szCs w:val="24"/>
        </w:rPr>
      </w:pPr>
      <w:r w:rsidRPr="00F86614">
        <w:rPr>
          <w:rFonts w:ascii="Times New Roman" w:hAnsi="Times New Roman" w:cs="Times New Roman"/>
          <w:sz w:val="24"/>
          <w:szCs w:val="24"/>
        </w:rPr>
        <w:fldChar w:fldCharType="begin"/>
      </w:r>
      <w:r w:rsidRPr="00F86614">
        <w:rPr>
          <w:rFonts w:ascii="Times New Roman" w:hAnsi="Times New Roman" w:cs="Times New Roman"/>
          <w:sz w:val="24"/>
          <w:szCs w:val="24"/>
        </w:rPr>
        <w:instrText>ADVANCE \R 0.95</w:instrText>
      </w:r>
      <w:r w:rsidRPr="00F86614">
        <w:rPr>
          <w:rFonts w:ascii="Times New Roman" w:hAnsi="Times New Roman" w:cs="Times New Roman"/>
          <w:sz w:val="24"/>
          <w:szCs w:val="24"/>
        </w:rPr>
        <w:fldChar w:fldCharType="end"/>
      </w:r>
      <w:r w:rsidRPr="00F86614">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F86614">
        <w:rPr>
          <w:rFonts w:ascii="Times New Roman" w:hAnsi="Times New Roman" w:cs="Times New Roman"/>
          <w:sz w:val="24"/>
          <w:szCs w:val="24"/>
        </w:rPr>
        <w:fldChar w:fldCharType="begin"/>
      </w:r>
      <w:r w:rsidRPr="00F86614">
        <w:rPr>
          <w:rFonts w:ascii="Times New Roman" w:hAnsi="Times New Roman" w:cs="Times New Roman"/>
          <w:sz w:val="24"/>
          <w:szCs w:val="24"/>
        </w:rPr>
        <w:instrText>ADVANCE \R 0.95</w:instrText>
      </w:r>
      <w:r w:rsidRPr="00F86614">
        <w:rPr>
          <w:rFonts w:ascii="Times New Roman" w:hAnsi="Times New Roman" w:cs="Times New Roman"/>
          <w:sz w:val="24"/>
          <w:szCs w:val="24"/>
        </w:rPr>
        <w:fldChar w:fldCharType="end"/>
      </w:r>
    </w:p>
    <w:p w:rsidRPr="00F86614" w:rsidR="00F63EE1" w:rsidP="00F86614" w:rsidRDefault="00F63EE1" w14:paraId="1C670914" w14:textId="77777777">
      <w:pPr>
        <w:contextualSpacing/>
        <w:rPr>
          <w:rFonts w:ascii="Times New Roman" w:hAnsi="Times New Roman" w:cs="Times New Roman"/>
          <w:color w:val="000000" w:themeColor="text1"/>
          <w:sz w:val="24"/>
          <w:szCs w:val="24"/>
        </w:rPr>
      </w:pPr>
    </w:p>
    <w:p w:rsidRPr="00F86614" w:rsidR="00562915" w:rsidP="00F86614" w:rsidRDefault="00EE0C7E" w14:paraId="382B7163" w14:textId="0770C4C8">
      <w:pPr>
        <w:contextualSpacing/>
        <w:rPr>
          <w:rFonts w:ascii="Times New Roman" w:hAnsi="Times New Roman" w:cs="Times New Roman"/>
          <w:color w:val="000000" w:themeColor="text1"/>
          <w:sz w:val="24"/>
          <w:szCs w:val="24"/>
        </w:rPr>
      </w:pPr>
      <w:r w:rsidRPr="4D4F7393">
        <w:rPr>
          <w:rFonts w:ascii="Times New Roman" w:hAnsi="Times New Roman" w:cs="Times New Roman"/>
          <w:color w:val="000000" w:themeColor="text1"/>
          <w:sz w:val="24"/>
          <w:szCs w:val="24"/>
        </w:rPr>
        <w:t xml:space="preserve">The mission requirements of the NBEOC are relatively new to FEMA. While private sector contact information is available, there is a high probability </w:t>
      </w:r>
      <w:r w:rsidRPr="4D4F7393" w:rsidR="00E74287">
        <w:rPr>
          <w:rFonts w:ascii="Times New Roman" w:hAnsi="Times New Roman" w:cs="Times New Roman"/>
          <w:color w:val="000000" w:themeColor="text1"/>
          <w:sz w:val="24"/>
          <w:szCs w:val="24"/>
        </w:rPr>
        <w:t xml:space="preserve">the NBEOC </w:t>
      </w:r>
      <w:r w:rsidRPr="4D4F7393">
        <w:rPr>
          <w:rFonts w:ascii="Times New Roman" w:hAnsi="Times New Roman" w:cs="Times New Roman"/>
          <w:color w:val="000000" w:themeColor="text1"/>
          <w:sz w:val="24"/>
          <w:szCs w:val="24"/>
        </w:rPr>
        <w:t>does not have consent to share</w:t>
      </w:r>
      <w:r w:rsidRPr="4D4F7393" w:rsidR="00E74287">
        <w:rPr>
          <w:rFonts w:ascii="Times New Roman" w:hAnsi="Times New Roman" w:cs="Times New Roman"/>
          <w:color w:val="000000" w:themeColor="text1"/>
          <w:sz w:val="24"/>
          <w:szCs w:val="24"/>
        </w:rPr>
        <w:t xml:space="preserve"> Entity contact</w:t>
      </w:r>
      <w:r w:rsidRPr="4D4F7393">
        <w:rPr>
          <w:rFonts w:ascii="Times New Roman" w:hAnsi="Times New Roman" w:cs="Times New Roman"/>
          <w:color w:val="000000" w:themeColor="text1"/>
          <w:sz w:val="24"/>
          <w:szCs w:val="24"/>
        </w:rPr>
        <w:t xml:space="preserve"> information as needed within the NBEOC</w:t>
      </w:r>
      <w:r w:rsidRPr="4D4F7393" w:rsidR="00E74287">
        <w:rPr>
          <w:rFonts w:ascii="Times New Roman" w:hAnsi="Times New Roman" w:cs="Times New Roman"/>
          <w:color w:val="000000" w:themeColor="text1"/>
          <w:sz w:val="24"/>
          <w:szCs w:val="24"/>
        </w:rPr>
        <w:t xml:space="preserve"> stakeholder enterprise</w:t>
      </w:r>
      <w:r w:rsidRPr="4D4F7393">
        <w:rPr>
          <w:rFonts w:ascii="Times New Roman" w:hAnsi="Times New Roman" w:cs="Times New Roman"/>
          <w:color w:val="000000" w:themeColor="text1"/>
          <w:sz w:val="24"/>
          <w:szCs w:val="24"/>
        </w:rPr>
        <w:t xml:space="preserve"> to improve continuity of operations and Emergency Management </w:t>
      </w:r>
      <w:r w:rsidRPr="4D4F7393">
        <w:rPr>
          <w:rFonts w:ascii="Times New Roman" w:hAnsi="Times New Roman" w:cs="Times New Roman"/>
          <w:color w:val="000000" w:themeColor="text1"/>
          <w:sz w:val="24"/>
          <w:szCs w:val="24"/>
        </w:rPr>
        <w:lastRenderedPageBreak/>
        <w:t xml:space="preserve">actions. Additionally, this form and </w:t>
      </w:r>
      <w:r w:rsidR="00A15871">
        <w:rPr>
          <w:rFonts w:ascii="Times New Roman" w:hAnsi="Times New Roman" w:cs="Times New Roman"/>
          <w:color w:val="000000" w:themeColor="text1"/>
          <w:sz w:val="24"/>
          <w:szCs w:val="24"/>
        </w:rPr>
        <w:t xml:space="preserve">the </w:t>
      </w:r>
      <w:r w:rsidRPr="4D4F7393">
        <w:rPr>
          <w:rFonts w:ascii="Times New Roman" w:hAnsi="Times New Roman" w:cs="Times New Roman"/>
          <w:color w:val="000000" w:themeColor="text1"/>
          <w:sz w:val="24"/>
          <w:szCs w:val="24"/>
        </w:rPr>
        <w:t xml:space="preserve">practice </w:t>
      </w:r>
      <w:r w:rsidR="00A15871">
        <w:rPr>
          <w:rFonts w:ascii="Times New Roman" w:hAnsi="Times New Roman" w:cs="Times New Roman"/>
          <w:color w:val="000000" w:themeColor="text1"/>
          <w:sz w:val="24"/>
          <w:szCs w:val="24"/>
        </w:rPr>
        <w:t xml:space="preserve">of sharing NBEOC member information with requesting NBEOC members, </w:t>
      </w:r>
      <w:r w:rsidRPr="4D4F7393">
        <w:rPr>
          <w:rFonts w:ascii="Times New Roman" w:hAnsi="Times New Roman" w:cs="Times New Roman"/>
          <w:color w:val="000000" w:themeColor="text1"/>
          <w:sz w:val="24"/>
          <w:szCs w:val="24"/>
        </w:rPr>
        <w:t>ha</w:t>
      </w:r>
      <w:r w:rsidR="00A15871">
        <w:rPr>
          <w:rFonts w:ascii="Times New Roman" w:hAnsi="Times New Roman" w:cs="Times New Roman"/>
          <w:color w:val="000000" w:themeColor="text1"/>
          <w:sz w:val="24"/>
          <w:szCs w:val="24"/>
        </w:rPr>
        <w:t>s</w:t>
      </w:r>
      <w:r w:rsidRPr="4D4F7393">
        <w:rPr>
          <w:rFonts w:ascii="Times New Roman" w:hAnsi="Times New Roman" w:cs="Times New Roman"/>
          <w:color w:val="000000" w:themeColor="text1"/>
          <w:sz w:val="24"/>
          <w:szCs w:val="24"/>
        </w:rPr>
        <w:t xml:space="preserve"> been in use for approximately the past </w:t>
      </w:r>
      <w:r w:rsidRPr="4D4F7393" w:rsidR="002F312C">
        <w:rPr>
          <w:rFonts w:ascii="Times New Roman" w:hAnsi="Times New Roman" w:cs="Times New Roman"/>
          <w:color w:val="000000" w:themeColor="text1"/>
          <w:sz w:val="24"/>
          <w:szCs w:val="24"/>
        </w:rPr>
        <w:t>three</w:t>
      </w:r>
      <w:r w:rsidRPr="4D4F7393">
        <w:rPr>
          <w:rFonts w:ascii="Times New Roman" w:hAnsi="Times New Roman" w:cs="Times New Roman"/>
          <w:color w:val="000000" w:themeColor="text1"/>
          <w:sz w:val="24"/>
          <w:szCs w:val="24"/>
        </w:rPr>
        <w:t xml:space="preserve"> years. Our team recently self-identified the PRA omission with </w:t>
      </w:r>
      <w:r w:rsidRPr="4D4F7393" w:rsidR="002F312C">
        <w:rPr>
          <w:rFonts w:ascii="Times New Roman" w:hAnsi="Times New Roman" w:cs="Times New Roman"/>
          <w:color w:val="000000" w:themeColor="text1"/>
          <w:sz w:val="24"/>
          <w:szCs w:val="24"/>
        </w:rPr>
        <w:t>the Office of Management and Budget (</w:t>
      </w:r>
      <w:r w:rsidRPr="4D4F7393">
        <w:rPr>
          <w:rFonts w:ascii="Times New Roman" w:hAnsi="Times New Roman" w:cs="Times New Roman"/>
          <w:color w:val="000000" w:themeColor="text1"/>
          <w:sz w:val="24"/>
          <w:szCs w:val="24"/>
        </w:rPr>
        <w:t>OMB</w:t>
      </w:r>
      <w:r w:rsidRPr="4D4F7393" w:rsidR="002F312C">
        <w:rPr>
          <w:rFonts w:ascii="Times New Roman" w:hAnsi="Times New Roman" w:cs="Times New Roman"/>
          <w:color w:val="000000" w:themeColor="text1"/>
          <w:sz w:val="24"/>
          <w:szCs w:val="24"/>
        </w:rPr>
        <w:t>)</w:t>
      </w:r>
      <w:r w:rsidRPr="4D4F7393">
        <w:rPr>
          <w:rFonts w:ascii="Times New Roman" w:hAnsi="Times New Roman" w:cs="Times New Roman"/>
          <w:color w:val="000000" w:themeColor="text1"/>
          <w:sz w:val="24"/>
          <w:szCs w:val="24"/>
        </w:rPr>
        <w:t xml:space="preserve"> and are now working to take the appropriate corrective actions. </w:t>
      </w:r>
    </w:p>
    <w:p w:rsidRPr="00F86614" w:rsidR="00F63EE1" w:rsidP="00F86614" w:rsidRDefault="00F63EE1" w14:paraId="5BDF2E28" w14:textId="77777777">
      <w:pPr>
        <w:contextualSpacing/>
        <w:rPr>
          <w:rFonts w:ascii="Times New Roman" w:hAnsi="Times New Roman" w:cs="Times New Roman"/>
          <w:color w:val="000000" w:themeColor="text1"/>
          <w:sz w:val="24"/>
          <w:szCs w:val="24"/>
        </w:rPr>
      </w:pPr>
    </w:p>
    <w:p w:rsidRPr="00F86614" w:rsidR="002F312C" w:rsidP="00F86614" w:rsidRDefault="00562915" w14:paraId="776F8689" w14:textId="77777777">
      <w:pPr>
        <w:tabs>
          <w:tab w:val="left" w:pos="360"/>
        </w:tabs>
        <w:contextualSpacing/>
        <w:rPr>
          <w:rFonts w:ascii="Times New Roman" w:hAnsi="Times New Roman" w:cs="Times New Roman"/>
          <w:sz w:val="24"/>
          <w:szCs w:val="24"/>
        </w:rPr>
      </w:pPr>
      <w:r w:rsidRPr="00F86614">
        <w:rPr>
          <w:rFonts w:ascii="Times New Roman" w:hAnsi="Times New Roman" w:cs="Times New Roman"/>
          <w:b/>
          <w:bCs/>
          <w:sz w:val="24"/>
          <w:szCs w:val="24"/>
        </w:rPr>
        <w:t xml:space="preserve">5.  </w:t>
      </w:r>
      <w:r w:rsidRPr="00F86614">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Pr="00F86614" w:rsidR="001964CA" w:rsidP="00F86614" w:rsidRDefault="001964CA" w14:paraId="71FDB793" w14:textId="0C9BE26C">
      <w:pPr>
        <w:tabs>
          <w:tab w:val="left" w:pos="360"/>
        </w:tabs>
        <w:contextualSpacing/>
        <w:rPr>
          <w:rFonts w:ascii="Times New Roman" w:hAnsi="Times New Roman" w:cs="Times New Roman"/>
          <w:color w:val="000000" w:themeColor="text1"/>
          <w:sz w:val="24"/>
          <w:szCs w:val="24"/>
        </w:rPr>
      </w:pPr>
    </w:p>
    <w:p w:rsidRPr="00F86614" w:rsidR="00562915" w:rsidP="00F86614" w:rsidRDefault="00E74287" w14:paraId="086D02AA" w14:textId="5A106F90">
      <w:pPr>
        <w:tabs>
          <w:tab w:val="left" w:pos="360"/>
        </w:tabs>
        <w:contextualSpacing/>
        <w:rPr>
          <w:rFonts w:ascii="Times New Roman" w:hAnsi="Times New Roman" w:cs="Times New Roman"/>
          <w:color w:val="000000" w:themeColor="text1"/>
          <w:sz w:val="24"/>
          <w:szCs w:val="24"/>
        </w:rPr>
      </w:pPr>
      <w:r w:rsidRPr="4658462D">
        <w:rPr>
          <w:rFonts w:ascii="Times New Roman" w:hAnsi="Times New Roman" w:cs="Times New Roman"/>
          <w:color w:val="000000" w:themeColor="text1"/>
          <w:sz w:val="24"/>
          <w:szCs w:val="24"/>
        </w:rPr>
        <w:t xml:space="preserve">No, this is a voluntary agreement that does not impact small business or small entities. </w:t>
      </w:r>
      <w:r w:rsidR="00A15871">
        <w:rPr>
          <w:rFonts w:ascii="Times New Roman" w:hAnsi="Times New Roman" w:cs="Times New Roman"/>
          <w:color w:val="000000" w:themeColor="text1"/>
          <w:sz w:val="24"/>
          <w:szCs w:val="24"/>
        </w:rPr>
        <w:t>However, if small businesses</w:t>
      </w:r>
      <w:r w:rsidR="00F21CA4">
        <w:rPr>
          <w:rFonts w:ascii="Times New Roman" w:hAnsi="Times New Roman" w:cs="Times New Roman"/>
          <w:color w:val="000000" w:themeColor="text1"/>
          <w:sz w:val="24"/>
          <w:szCs w:val="24"/>
        </w:rPr>
        <w:t xml:space="preserve"> or other small entities request assistance, the NBEOC will provide additional guidance to complete the information collection process. </w:t>
      </w:r>
    </w:p>
    <w:p w:rsidRPr="00F86614" w:rsidR="00E74287" w:rsidP="00F86614" w:rsidRDefault="00E74287" w14:paraId="49C24D18" w14:textId="77777777">
      <w:pPr>
        <w:tabs>
          <w:tab w:val="left" w:pos="360"/>
        </w:tabs>
        <w:contextualSpacing/>
        <w:rPr>
          <w:rFonts w:ascii="Times New Roman" w:hAnsi="Times New Roman" w:cs="Times New Roman"/>
          <w:color w:val="000000" w:themeColor="text1"/>
          <w:sz w:val="24"/>
          <w:szCs w:val="24"/>
        </w:rPr>
      </w:pPr>
    </w:p>
    <w:p w:rsidRPr="00F86614" w:rsidR="002F312C" w:rsidP="00F86614" w:rsidRDefault="00562915" w14:paraId="0B8006B5" w14:textId="77777777">
      <w:pPr>
        <w:tabs>
          <w:tab w:val="left" w:pos="360"/>
        </w:tabs>
        <w:contextualSpacing/>
        <w:rPr>
          <w:rFonts w:ascii="Times New Roman" w:hAnsi="Times New Roman" w:cs="Times New Roman"/>
          <w:b/>
          <w:bCs/>
          <w:sz w:val="24"/>
          <w:szCs w:val="24"/>
        </w:rPr>
      </w:pPr>
      <w:r w:rsidRPr="00F86614">
        <w:rPr>
          <w:rFonts w:ascii="Times New Roman" w:hAnsi="Times New Roman" w:cs="Times New Roman"/>
          <w:b/>
          <w:bCs/>
          <w:sz w:val="24"/>
          <w:szCs w:val="24"/>
        </w:rPr>
        <w:fldChar w:fldCharType="begin"/>
      </w:r>
      <w:r w:rsidRPr="00F86614">
        <w:rPr>
          <w:rFonts w:ascii="Times New Roman" w:hAnsi="Times New Roman" w:cs="Times New Roman"/>
          <w:b/>
          <w:bCs/>
          <w:sz w:val="24"/>
          <w:szCs w:val="24"/>
        </w:rPr>
        <w:instrText>ADVANCE \R 0.95</w:instrText>
      </w:r>
      <w:r w:rsidRPr="00F86614">
        <w:rPr>
          <w:rFonts w:ascii="Times New Roman" w:hAnsi="Times New Roman" w:cs="Times New Roman"/>
          <w:b/>
          <w:bCs/>
          <w:sz w:val="24"/>
          <w:szCs w:val="24"/>
        </w:rPr>
        <w:fldChar w:fldCharType="end"/>
      </w:r>
      <w:r w:rsidRPr="00F86614">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Pr="00F86614" w:rsidR="00F63EE1" w:rsidP="00F86614" w:rsidRDefault="00F63EE1" w14:paraId="78B88736" w14:textId="77777777">
      <w:pPr>
        <w:contextualSpacing/>
        <w:rPr>
          <w:rFonts w:ascii="Times New Roman" w:hAnsi="Times New Roman" w:cs="Times New Roman"/>
          <w:color w:val="000000" w:themeColor="text1"/>
          <w:sz w:val="24"/>
          <w:szCs w:val="24"/>
        </w:rPr>
      </w:pPr>
    </w:p>
    <w:p w:rsidRPr="00F86614" w:rsidR="00562915" w:rsidP="00F86614" w:rsidRDefault="00EE0C7E" w14:paraId="36DB4FAE" w14:textId="26A3FB3D">
      <w:pPr>
        <w:contextualSpacing/>
        <w:rPr>
          <w:rFonts w:ascii="Times New Roman" w:hAnsi="Times New Roman" w:cs="Times New Roman"/>
          <w:color w:val="000000" w:themeColor="text1"/>
          <w:sz w:val="24"/>
          <w:szCs w:val="24"/>
        </w:rPr>
      </w:pPr>
      <w:r w:rsidRPr="00F86614">
        <w:rPr>
          <w:rFonts w:ascii="Times New Roman" w:hAnsi="Times New Roman" w:cs="Times New Roman"/>
          <w:color w:val="000000" w:themeColor="text1"/>
          <w:sz w:val="24"/>
          <w:szCs w:val="24"/>
        </w:rPr>
        <w:t xml:space="preserve">The NBEOC will no longer be able to provide critical stakeholder information across private business partners to aid in the response and recovery efforts during a Stafford Act declared incident. Additionally, the NBEOC will no longer be able to solicit private stakeholders for assistance during non-Stafford Act declared emergencies. </w:t>
      </w:r>
    </w:p>
    <w:p w:rsidRPr="00F86614" w:rsidR="001964CA" w:rsidP="00F86614" w:rsidRDefault="001964CA" w14:paraId="7BEA1967" w14:textId="77777777">
      <w:pPr>
        <w:contextualSpacing/>
        <w:rPr>
          <w:rFonts w:ascii="Times New Roman" w:hAnsi="Times New Roman" w:cs="Times New Roman"/>
          <w:color w:val="000000" w:themeColor="text1"/>
          <w:sz w:val="24"/>
          <w:szCs w:val="24"/>
        </w:rPr>
      </w:pPr>
    </w:p>
    <w:p w:rsidRPr="00F86614" w:rsidR="002F312C" w:rsidP="00F86614" w:rsidRDefault="00562915" w14:paraId="42C18202" w14:textId="77777777">
      <w:pPr>
        <w:contextualSpacing/>
        <w:rPr>
          <w:rFonts w:ascii="Times New Roman" w:hAnsi="Times New Roman" w:cs="Times New Roman"/>
          <w:b/>
          <w:bCs/>
          <w:sz w:val="24"/>
          <w:szCs w:val="24"/>
        </w:rPr>
      </w:pPr>
      <w:r w:rsidRPr="00F86614">
        <w:rPr>
          <w:rFonts w:ascii="Times New Roman" w:hAnsi="Times New Roman" w:cs="Times New Roman"/>
          <w:b/>
          <w:bCs/>
          <w:sz w:val="24"/>
          <w:szCs w:val="24"/>
        </w:rPr>
        <w:fldChar w:fldCharType="begin"/>
      </w:r>
      <w:r w:rsidRPr="00F86614">
        <w:rPr>
          <w:rFonts w:ascii="Times New Roman" w:hAnsi="Times New Roman" w:cs="Times New Roman"/>
          <w:b/>
          <w:bCs/>
          <w:sz w:val="24"/>
          <w:szCs w:val="24"/>
        </w:rPr>
        <w:instrText>ADVANCE \R 0.95</w:instrText>
      </w:r>
      <w:r w:rsidRPr="00F86614">
        <w:rPr>
          <w:rFonts w:ascii="Times New Roman" w:hAnsi="Times New Roman" w:cs="Times New Roman"/>
          <w:b/>
          <w:bCs/>
          <w:sz w:val="24"/>
          <w:szCs w:val="24"/>
        </w:rPr>
        <w:fldChar w:fldCharType="end"/>
      </w:r>
      <w:r w:rsidRPr="00F86614">
        <w:rPr>
          <w:rFonts w:ascii="Times New Roman" w:hAnsi="Times New Roman" w:cs="Times New Roman"/>
          <w:b/>
          <w:bCs/>
          <w:sz w:val="24"/>
          <w:szCs w:val="24"/>
        </w:rPr>
        <w:t>7.  Explain any special circumstances that would cause an information collection to be conducted in a manner:</w:t>
      </w:r>
      <w:r w:rsidRPr="00F86614" w:rsidR="00A510E1">
        <w:rPr>
          <w:rFonts w:ascii="Times New Roman" w:hAnsi="Times New Roman" w:cs="Times New Roman"/>
          <w:b/>
          <w:bCs/>
          <w:sz w:val="24"/>
          <w:szCs w:val="24"/>
        </w:rPr>
        <w:t xml:space="preserve"> </w:t>
      </w:r>
    </w:p>
    <w:p w:rsidRPr="00F86614" w:rsidR="00562915" w:rsidP="00F86614" w:rsidRDefault="00562915" w14:paraId="29A03E85" w14:textId="5349EE19">
      <w:pPr>
        <w:contextualSpacing/>
        <w:rPr>
          <w:rFonts w:ascii="Times New Roman" w:hAnsi="Times New Roman" w:cs="Times New Roman"/>
          <w:color w:val="000000" w:themeColor="text1"/>
          <w:sz w:val="24"/>
          <w:szCs w:val="24"/>
        </w:rPr>
      </w:pPr>
    </w:p>
    <w:p w:rsidRPr="00F86614" w:rsidR="00562915" w:rsidP="00F86614" w:rsidRDefault="00562915" w14:paraId="038B422C" w14:textId="77777777">
      <w:pPr>
        <w:numPr>
          <w:ilvl w:val="0"/>
          <w:numId w:val="2"/>
        </w:numPr>
        <w:spacing w:after="0" w:line="240" w:lineRule="auto"/>
        <w:contextualSpacing/>
        <w:rPr>
          <w:rFonts w:ascii="Times New Roman" w:hAnsi="Times New Roman" w:cs="Times New Roman"/>
          <w:b/>
          <w:bCs/>
          <w:sz w:val="24"/>
          <w:szCs w:val="24"/>
        </w:rPr>
      </w:pPr>
      <w:r w:rsidRPr="00F86614">
        <w:rPr>
          <w:rFonts w:ascii="Times New Roman" w:hAnsi="Times New Roman" w:cs="Times New Roman"/>
          <w:b/>
          <w:bCs/>
          <w:sz w:val="24"/>
          <w:szCs w:val="24"/>
        </w:rPr>
        <w:fldChar w:fldCharType="begin"/>
      </w:r>
      <w:r w:rsidRPr="00F86614">
        <w:rPr>
          <w:rFonts w:ascii="Times New Roman" w:hAnsi="Times New Roman" w:cs="Times New Roman"/>
          <w:b/>
          <w:bCs/>
          <w:sz w:val="24"/>
          <w:szCs w:val="24"/>
        </w:rPr>
        <w:instrText>ADVANCE \R 0.95</w:instrText>
      </w:r>
      <w:r w:rsidRPr="00F86614">
        <w:rPr>
          <w:rFonts w:ascii="Times New Roman" w:hAnsi="Times New Roman" w:cs="Times New Roman"/>
          <w:b/>
          <w:bCs/>
          <w:sz w:val="24"/>
          <w:szCs w:val="24"/>
        </w:rPr>
        <w:fldChar w:fldCharType="end"/>
      </w:r>
      <w:r w:rsidRPr="00F86614">
        <w:rPr>
          <w:rFonts w:ascii="Times New Roman" w:hAnsi="Times New Roman" w:cs="Times New Roman"/>
          <w:b/>
          <w:bCs/>
          <w:sz w:val="24"/>
          <w:szCs w:val="24"/>
        </w:rPr>
        <w:t>Requiring respondents to report information to the agency more</w:t>
      </w:r>
      <w:r w:rsidRPr="00F86614" w:rsidR="002B2B7C">
        <w:rPr>
          <w:rFonts w:ascii="Times New Roman" w:hAnsi="Times New Roman" w:cs="Times New Roman"/>
          <w:b/>
          <w:bCs/>
          <w:sz w:val="24"/>
          <w:szCs w:val="24"/>
        </w:rPr>
        <w:t xml:space="preserve"> </w:t>
      </w:r>
      <w:r w:rsidRPr="00F86614">
        <w:rPr>
          <w:rFonts w:ascii="Times New Roman" w:hAnsi="Times New Roman" w:cs="Times New Roman"/>
          <w:b/>
          <w:bCs/>
          <w:sz w:val="24"/>
          <w:szCs w:val="24"/>
        </w:rPr>
        <w:t>often than quarterly.</w:t>
      </w:r>
    </w:p>
    <w:p w:rsidRPr="00F86614" w:rsidR="00104C17" w:rsidP="00F86614" w:rsidRDefault="00104C17" w14:paraId="68B3F548" w14:textId="77777777">
      <w:pPr>
        <w:contextualSpacing/>
        <w:rPr>
          <w:rFonts w:ascii="Times New Roman" w:hAnsi="Times New Roman" w:cs="Times New Roman"/>
          <w:sz w:val="24"/>
          <w:szCs w:val="24"/>
        </w:rPr>
      </w:pPr>
    </w:p>
    <w:p w:rsidRPr="00F86614" w:rsidR="00104C17" w:rsidP="00F86614" w:rsidRDefault="00104C17" w14:paraId="1B215848" w14:textId="2CDB04AF">
      <w:pPr>
        <w:contextualSpacing/>
        <w:rPr>
          <w:rFonts w:ascii="Times New Roman" w:hAnsi="Times New Roman" w:cs="Times New Roman"/>
          <w:sz w:val="24"/>
          <w:szCs w:val="24"/>
        </w:rPr>
      </w:pPr>
      <w:bookmarkStart w:name="_Hlk85612364" w:id="1"/>
      <w:r w:rsidRPr="00F86614">
        <w:rPr>
          <w:rFonts w:ascii="Times New Roman" w:hAnsi="Times New Roman" w:cs="Times New Roman"/>
          <w:sz w:val="24"/>
          <w:szCs w:val="24"/>
        </w:rPr>
        <w:t xml:space="preserve">This information collection is conducted in a manner consistent with the guidelines in </w:t>
      </w:r>
      <w:r w:rsidRPr="00F86614" w:rsidR="00F63EE1">
        <w:rPr>
          <w:rFonts w:ascii="Times New Roman" w:hAnsi="Times New Roman" w:cs="Times New Roman"/>
          <w:sz w:val="24"/>
          <w:szCs w:val="24"/>
        </w:rPr>
        <w:br/>
      </w:r>
      <w:r w:rsidRPr="00F86614">
        <w:rPr>
          <w:rFonts w:ascii="Times New Roman" w:hAnsi="Times New Roman" w:cs="Times New Roman"/>
          <w:sz w:val="24"/>
          <w:szCs w:val="24"/>
        </w:rPr>
        <w:t>5 CFR 1320.5(d)(2).</w:t>
      </w:r>
    </w:p>
    <w:bookmarkEnd w:id="1"/>
    <w:p w:rsidRPr="00F86614" w:rsidR="002B2B7C" w:rsidP="00F86614" w:rsidRDefault="002B2B7C" w14:paraId="10763AE6" w14:textId="77777777">
      <w:pPr>
        <w:spacing w:after="0" w:line="240" w:lineRule="auto"/>
        <w:ind w:left="1080"/>
        <w:contextualSpacing/>
        <w:rPr>
          <w:rFonts w:ascii="Times New Roman" w:hAnsi="Times New Roman" w:cs="Times New Roman"/>
          <w:sz w:val="24"/>
          <w:szCs w:val="24"/>
        </w:rPr>
      </w:pPr>
    </w:p>
    <w:p w:rsidRPr="00F86614" w:rsidR="00562915" w:rsidP="00F86614" w:rsidRDefault="00562915" w14:paraId="22BE43C7" w14:textId="35A77C12">
      <w:pPr>
        <w:contextualSpacing/>
        <w:rPr>
          <w:rFonts w:ascii="Times New Roman" w:hAnsi="Times New Roman" w:cs="Times New Roman"/>
          <w:sz w:val="24"/>
          <w:szCs w:val="24"/>
        </w:rPr>
      </w:pPr>
      <w:r w:rsidRPr="00F86614">
        <w:rPr>
          <w:rFonts w:ascii="Times New Roman" w:hAnsi="Times New Roman" w:cs="Times New Roman"/>
          <w:sz w:val="24"/>
          <w:szCs w:val="24"/>
        </w:rPr>
        <w:fldChar w:fldCharType="begin"/>
      </w:r>
      <w:r w:rsidRPr="00F86614">
        <w:rPr>
          <w:rFonts w:ascii="Times New Roman" w:hAnsi="Times New Roman" w:cs="Times New Roman"/>
          <w:sz w:val="24"/>
          <w:szCs w:val="24"/>
        </w:rPr>
        <w:instrText>ADVANCE \R 0.95</w:instrText>
      </w:r>
      <w:r w:rsidRPr="00F86614">
        <w:rPr>
          <w:rFonts w:ascii="Times New Roman" w:hAnsi="Times New Roman" w:cs="Times New Roman"/>
          <w:sz w:val="24"/>
          <w:szCs w:val="24"/>
        </w:rPr>
        <w:fldChar w:fldCharType="end"/>
      </w:r>
      <w:r w:rsidRPr="00F86614">
        <w:rPr>
          <w:rFonts w:ascii="Times New Roman" w:hAnsi="Times New Roman" w:cs="Times New Roman"/>
          <w:sz w:val="24"/>
          <w:szCs w:val="24"/>
        </w:rPr>
        <w:fldChar w:fldCharType="begin"/>
      </w:r>
      <w:r w:rsidRPr="00F86614">
        <w:rPr>
          <w:rFonts w:ascii="Times New Roman" w:hAnsi="Times New Roman" w:cs="Times New Roman"/>
          <w:sz w:val="24"/>
          <w:szCs w:val="24"/>
        </w:rPr>
        <w:instrText>ADVANCE \R 0.95</w:instrText>
      </w:r>
      <w:r w:rsidRPr="00F86614">
        <w:rPr>
          <w:rFonts w:ascii="Times New Roman" w:hAnsi="Times New Roman" w:cs="Times New Roman"/>
          <w:sz w:val="24"/>
          <w:szCs w:val="24"/>
        </w:rPr>
        <w:fldChar w:fldCharType="end"/>
      </w:r>
      <w:r w:rsidRPr="00F86614">
        <w:rPr>
          <w:rFonts w:ascii="Times New Roman" w:hAnsi="Times New Roman" w:cs="Times New Roman"/>
          <w:sz w:val="24"/>
          <w:szCs w:val="24"/>
        </w:rPr>
        <w:tab/>
      </w:r>
      <w:r w:rsidRPr="00F86614">
        <w:rPr>
          <w:rFonts w:ascii="Times New Roman" w:hAnsi="Times New Roman" w:cs="Times New Roman"/>
          <w:b/>
          <w:bCs/>
          <w:sz w:val="24"/>
          <w:szCs w:val="24"/>
        </w:rPr>
        <w:t>(b) Requiring respondents to prepare a written response to a</w:t>
      </w:r>
      <w:r w:rsidRPr="00F86614" w:rsidR="002B2B7C">
        <w:rPr>
          <w:rFonts w:ascii="Times New Roman" w:hAnsi="Times New Roman" w:cs="Times New Roman"/>
          <w:b/>
          <w:bCs/>
          <w:sz w:val="24"/>
          <w:szCs w:val="24"/>
        </w:rPr>
        <w:t xml:space="preserve"> </w:t>
      </w:r>
      <w:r w:rsidRPr="00F86614">
        <w:rPr>
          <w:rFonts w:ascii="Times New Roman" w:hAnsi="Times New Roman" w:cs="Times New Roman"/>
          <w:b/>
          <w:bCs/>
          <w:sz w:val="24"/>
          <w:szCs w:val="24"/>
        </w:rPr>
        <w:t>collection of information in fewer than 30 days after receipt of it.</w:t>
      </w:r>
      <w:r w:rsidRPr="00F86614">
        <w:rPr>
          <w:rFonts w:ascii="Times New Roman" w:hAnsi="Times New Roman" w:cs="Times New Roman"/>
          <w:sz w:val="24"/>
          <w:szCs w:val="24"/>
        </w:rPr>
        <w:fldChar w:fldCharType="begin"/>
      </w:r>
      <w:r w:rsidRPr="00F86614">
        <w:rPr>
          <w:rFonts w:ascii="Times New Roman" w:hAnsi="Times New Roman" w:cs="Times New Roman"/>
          <w:sz w:val="24"/>
          <w:szCs w:val="24"/>
        </w:rPr>
        <w:instrText>ADVANCE \R 0.95</w:instrText>
      </w:r>
      <w:r w:rsidRPr="00F86614">
        <w:rPr>
          <w:rFonts w:ascii="Times New Roman" w:hAnsi="Times New Roman" w:cs="Times New Roman"/>
          <w:sz w:val="24"/>
          <w:szCs w:val="24"/>
        </w:rPr>
        <w:fldChar w:fldCharType="end"/>
      </w:r>
    </w:p>
    <w:p w:rsidRPr="00F86614" w:rsidR="00104C17" w:rsidP="00F86614" w:rsidRDefault="00104C17" w14:paraId="754F9FF2" w14:textId="1B8FB9E5">
      <w:pPr>
        <w:contextualSpacing/>
        <w:rPr>
          <w:rFonts w:ascii="Times New Roman" w:hAnsi="Times New Roman" w:cs="Times New Roman"/>
          <w:sz w:val="24"/>
          <w:szCs w:val="24"/>
        </w:rPr>
      </w:pPr>
    </w:p>
    <w:p w:rsidRPr="00F86614" w:rsidR="00F63EE1" w:rsidP="00F86614" w:rsidRDefault="00F63EE1" w14:paraId="7CCDD387" w14:textId="5F431DCC">
      <w:pPr>
        <w:contextualSpacing/>
        <w:rPr>
          <w:rFonts w:ascii="Times New Roman" w:hAnsi="Times New Roman" w:cs="Times New Roman"/>
          <w:sz w:val="24"/>
          <w:szCs w:val="24"/>
        </w:rPr>
      </w:pPr>
      <w:r w:rsidRPr="00F86614">
        <w:rPr>
          <w:rFonts w:ascii="Times New Roman" w:hAnsi="Times New Roman" w:cs="Times New Roman"/>
          <w:sz w:val="24"/>
          <w:szCs w:val="24"/>
        </w:rPr>
        <w:t xml:space="preserve">This information collection is conducted in a manner consistent with the guidelines in </w:t>
      </w:r>
      <w:r w:rsidRPr="00F86614">
        <w:rPr>
          <w:rFonts w:ascii="Times New Roman" w:hAnsi="Times New Roman" w:cs="Times New Roman"/>
          <w:sz w:val="24"/>
          <w:szCs w:val="24"/>
        </w:rPr>
        <w:br/>
        <w:t>5 CFR 1320.5(d)(2).</w:t>
      </w:r>
    </w:p>
    <w:p w:rsidRPr="00F86614" w:rsidR="00104C17" w:rsidP="00F86614" w:rsidRDefault="00104C17" w14:paraId="73DB5144" w14:textId="77777777">
      <w:pPr>
        <w:contextualSpacing/>
        <w:rPr>
          <w:rFonts w:ascii="Times New Roman" w:hAnsi="Times New Roman" w:cs="Times New Roman"/>
          <w:sz w:val="24"/>
          <w:szCs w:val="24"/>
        </w:rPr>
      </w:pPr>
    </w:p>
    <w:p w:rsidRPr="00F86614" w:rsidR="00562915" w:rsidP="00F86614" w:rsidRDefault="00562915" w14:paraId="783AE1F0" w14:textId="77777777">
      <w:pPr>
        <w:numPr>
          <w:ilvl w:val="0"/>
          <w:numId w:val="3"/>
        </w:numPr>
        <w:spacing w:after="0" w:line="240" w:lineRule="auto"/>
        <w:contextualSpacing/>
        <w:rPr>
          <w:rFonts w:ascii="Times New Roman" w:hAnsi="Times New Roman" w:cs="Times New Roman"/>
          <w:b/>
          <w:bCs/>
          <w:sz w:val="24"/>
          <w:szCs w:val="24"/>
        </w:rPr>
      </w:pPr>
      <w:r w:rsidRPr="00F86614">
        <w:rPr>
          <w:rFonts w:ascii="Times New Roman" w:hAnsi="Times New Roman" w:cs="Times New Roman"/>
          <w:sz w:val="24"/>
          <w:szCs w:val="24"/>
        </w:rPr>
        <w:fldChar w:fldCharType="begin"/>
      </w:r>
      <w:r w:rsidRPr="00F86614">
        <w:rPr>
          <w:rFonts w:ascii="Times New Roman" w:hAnsi="Times New Roman" w:cs="Times New Roman"/>
          <w:sz w:val="24"/>
          <w:szCs w:val="24"/>
        </w:rPr>
        <w:instrText>ADVANCE \R 0.95</w:instrText>
      </w:r>
      <w:r w:rsidRPr="00F86614">
        <w:rPr>
          <w:rFonts w:ascii="Times New Roman" w:hAnsi="Times New Roman" w:cs="Times New Roman"/>
          <w:sz w:val="24"/>
          <w:szCs w:val="24"/>
        </w:rPr>
        <w:fldChar w:fldCharType="end"/>
      </w:r>
      <w:r w:rsidRPr="00F86614">
        <w:rPr>
          <w:rFonts w:ascii="Times New Roman" w:hAnsi="Times New Roman" w:cs="Times New Roman"/>
          <w:b/>
          <w:bCs/>
          <w:sz w:val="24"/>
          <w:szCs w:val="24"/>
        </w:rPr>
        <w:t>Requiring respondents to submit more than an original and two</w:t>
      </w:r>
    </w:p>
    <w:p w:rsidRPr="00F86614" w:rsidR="00562915" w:rsidP="00F86614" w:rsidRDefault="00562915" w14:paraId="05FA9A52" w14:textId="3FC99E0E">
      <w:pPr>
        <w:contextualSpacing/>
        <w:rPr>
          <w:rFonts w:ascii="Times New Roman" w:hAnsi="Times New Roman" w:cs="Times New Roman"/>
          <w:b/>
          <w:bCs/>
          <w:sz w:val="24"/>
          <w:szCs w:val="24"/>
        </w:rPr>
      </w:pPr>
      <w:r w:rsidRPr="00F86614">
        <w:rPr>
          <w:rFonts w:ascii="Times New Roman" w:hAnsi="Times New Roman" w:cs="Times New Roman"/>
          <w:b/>
          <w:bCs/>
          <w:sz w:val="24"/>
          <w:szCs w:val="24"/>
        </w:rPr>
        <w:t>copies of any document.</w:t>
      </w:r>
      <w:r w:rsidRPr="00F86614">
        <w:rPr>
          <w:rFonts w:ascii="Times New Roman" w:hAnsi="Times New Roman" w:cs="Times New Roman"/>
          <w:b/>
          <w:bCs/>
          <w:sz w:val="24"/>
          <w:szCs w:val="24"/>
        </w:rPr>
        <w:fldChar w:fldCharType="begin"/>
      </w:r>
      <w:r w:rsidRPr="00F86614">
        <w:rPr>
          <w:rFonts w:ascii="Times New Roman" w:hAnsi="Times New Roman" w:cs="Times New Roman"/>
          <w:b/>
          <w:bCs/>
          <w:sz w:val="24"/>
          <w:szCs w:val="24"/>
        </w:rPr>
        <w:instrText>ADVANCE \R 0.95</w:instrText>
      </w:r>
      <w:r w:rsidRPr="00F86614">
        <w:rPr>
          <w:rFonts w:ascii="Times New Roman" w:hAnsi="Times New Roman" w:cs="Times New Roman"/>
          <w:b/>
          <w:bCs/>
          <w:sz w:val="24"/>
          <w:szCs w:val="24"/>
        </w:rPr>
        <w:fldChar w:fldCharType="end"/>
      </w:r>
    </w:p>
    <w:p w:rsidRPr="00F86614" w:rsidR="00104C17" w:rsidP="00F86614" w:rsidRDefault="00104C17" w14:paraId="34C15EC5" w14:textId="795D83AE">
      <w:pPr>
        <w:contextualSpacing/>
        <w:rPr>
          <w:rFonts w:ascii="Times New Roman" w:hAnsi="Times New Roman" w:cs="Times New Roman"/>
          <w:sz w:val="24"/>
          <w:szCs w:val="24"/>
        </w:rPr>
      </w:pPr>
    </w:p>
    <w:p w:rsidRPr="00F86614" w:rsidR="00F63EE1" w:rsidP="00F86614" w:rsidRDefault="00F63EE1" w14:paraId="7F38DC66" w14:textId="7807D353">
      <w:pPr>
        <w:contextualSpacing/>
        <w:rPr>
          <w:rFonts w:ascii="Times New Roman" w:hAnsi="Times New Roman" w:cs="Times New Roman"/>
          <w:sz w:val="24"/>
          <w:szCs w:val="24"/>
        </w:rPr>
      </w:pPr>
      <w:r w:rsidRPr="00F86614">
        <w:rPr>
          <w:rFonts w:ascii="Times New Roman" w:hAnsi="Times New Roman" w:cs="Times New Roman"/>
          <w:sz w:val="24"/>
          <w:szCs w:val="24"/>
        </w:rPr>
        <w:t xml:space="preserve">This information collection is conducted in a manner consistent with the guidelines in </w:t>
      </w:r>
      <w:r w:rsidRPr="00F86614">
        <w:rPr>
          <w:rFonts w:ascii="Times New Roman" w:hAnsi="Times New Roman" w:cs="Times New Roman"/>
          <w:sz w:val="24"/>
          <w:szCs w:val="24"/>
        </w:rPr>
        <w:br/>
        <w:t>5 CFR 1320.5(d)(2).</w:t>
      </w:r>
    </w:p>
    <w:p w:rsidRPr="00F86614" w:rsidR="00104C17" w:rsidP="00F86614" w:rsidRDefault="00104C17" w14:paraId="13919B6E" w14:textId="77777777">
      <w:pPr>
        <w:contextualSpacing/>
        <w:rPr>
          <w:rFonts w:ascii="Times New Roman" w:hAnsi="Times New Roman" w:cs="Times New Roman"/>
          <w:sz w:val="24"/>
          <w:szCs w:val="24"/>
        </w:rPr>
      </w:pPr>
    </w:p>
    <w:p w:rsidRPr="00F86614" w:rsidR="00562915" w:rsidP="00F86614" w:rsidRDefault="00562915" w14:paraId="79FEDF14" w14:textId="77777777">
      <w:pPr>
        <w:numPr>
          <w:ilvl w:val="0"/>
          <w:numId w:val="3"/>
        </w:numPr>
        <w:spacing w:after="0" w:line="240" w:lineRule="auto"/>
        <w:contextualSpacing/>
        <w:rPr>
          <w:rFonts w:ascii="Times New Roman" w:hAnsi="Times New Roman" w:cs="Times New Roman"/>
          <w:b/>
          <w:bCs/>
          <w:sz w:val="24"/>
          <w:szCs w:val="24"/>
        </w:rPr>
      </w:pPr>
      <w:r w:rsidRPr="00F86614">
        <w:rPr>
          <w:rFonts w:ascii="Times New Roman" w:hAnsi="Times New Roman" w:cs="Times New Roman"/>
          <w:sz w:val="24"/>
          <w:szCs w:val="24"/>
        </w:rPr>
        <w:fldChar w:fldCharType="begin"/>
      </w:r>
      <w:r w:rsidRPr="00F86614">
        <w:rPr>
          <w:rFonts w:ascii="Times New Roman" w:hAnsi="Times New Roman" w:cs="Times New Roman"/>
          <w:sz w:val="24"/>
          <w:szCs w:val="24"/>
        </w:rPr>
        <w:instrText>ADVANCE \R 0.95</w:instrText>
      </w:r>
      <w:r w:rsidRPr="00F86614">
        <w:rPr>
          <w:rFonts w:ascii="Times New Roman" w:hAnsi="Times New Roman" w:cs="Times New Roman"/>
          <w:sz w:val="24"/>
          <w:szCs w:val="24"/>
        </w:rPr>
        <w:fldChar w:fldCharType="end"/>
      </w:r>
      <w:r w:rsidRPr="00F86614">
        <w:rPr>
          <w:rFonts w:ascii="Times New Roman" w:hAnsi="Times New Roman" w:cs="Times New Roman"/>
          <w:b/>
          <w:bCs/>
          <w:sz w:val="24"/>
          <w:szCs w:val="24"/>
        </w:rPr>
        <w:t>Requiring respondents to retain records, other than health,</w:t>
      </w:r>
    </w:p>
    <w:p w:rsidRPr="00F86614" w:rsidR="00562915" w:rsidP="00F86614" w:rsidRDefault="00562915" w14:paraId="41C0F14F" w14:textId="5404901E">
      <w:pPr>
        <w:contextualSpacing/>
        <w:rPr>
          <w:rFonts w:ascii="Times New Roman" w:hAnsi="Times New Roman" w:cs="Times New Roman"/>
          <w:sz w:val="24"/>
          <w:szCs w:val="24"/>
        </w:rPr>
      </w:pPr>
      <w:r w:rsidRPr="00F86614">
        <w:rPr>
          <w:rFonts w:ascii="Times New Roman" w:hAnsi="Times New Roman" w:cs="Times New Roman"/>
          <w:b/>
          <w:bCs/>
          <w:sz w:val="24"/>
          <w:szCs w:val="24"/>
        </w:rPr>
        <w:t>medical, government contract, grant-in-aid, or tax records for more than three years</w:t>
      </w:r>
      <w:r w:rsidRPr="00F86614">
        <w:rPr>
          <w:rFonts w:ascii="Times New Roman" w:hAnsi="Times New Roman" w:cs="Times New Roman"/>
          <w:sz w:val="24"/>
          <w:szCs w:val="24"/>
        </w:rPr>
        <w:t>.</w:t>
      </w:r>
      <w:r w:rsidRPr="00F86614">
        <w:rPr>
          <w:rFonts w:ascii="Times New Roman" w:hAnsi="Times New Roman" w:cs="Times New Roman"/>
          <w:sz w:val="24"/>
          <w:szCs w:val="24"/>
        </w:rPr>
        <w:fldChar w:fldCharType="begin"/>
      </w:r>
      <w:r w:rsidRPr="00F86614">
        <w:rPr>
          <w:rFonts w:ascii="Times New Roman" w:hAnsi="Times New Roman" w:cs="Times New Roman"/>
          <w:sz w:val="24"/>
          <w:szCs w:val="24"/>
        </w:rPr>
        <w:instrText>ADVANCE \R 0.95</w:instrText>
      </w:r>
      <w:r w:rsidRPr="00F86614">
        <w:rPr>
          <w:rFonts w:ascii="Times New Roman" w:hAnsi="Times New Roman" w:cs="Times New Roman"/>
          <w:sz w:val="24"/>
          <w:szCs w:val="24"/>
        </w:rPr>
        <w:fldChar w:fldCharType="end"/>
      </w:r>
    </w:p>
    <w:p w:rsidRPr="00F86614" w:rsidR="00104C17" w:rsidP="00F86614" w:rsidRDefault="00104C17" w14:paraId="4E19C1D7" w14:textId="1CBD7872">
      <w:pPr>
        <w:contextualSpacing/>
        <w:rPr>
          <w:rFonts w:ascii="Times New Roman" w:hAnsi="Times New Roman" w:cs="Times New Roman"/>
          <w:b/>
          <w:bCs/>
          <w:sz w:val="24"/>
          <w:szCs w:val="24"/>
        </w:rPr>
      </w:pPr>
    </w:p>
    <w:p w:rsidRPr="00F86614" w:rsidR="00F63EE1" w:rsidP="00F86614" w:rsidRDefault="00F63EE1" w14:paraId="5DA3DEA0" w14:textId="3C6133AA">
      <w:pPr>
        <w:contextualSpacing/>
        <w:rPr>
          <w:rFonts w:ascii="Times New Roman" w:hAnsi="Times New Roman" w:cs="Times New Roman"/>
          <w:sz w:val="24"/>
          <w:szCs w:val="24"/>
        </w:rPr>
      </w:pPr>
      <w:r w:rsidRPr="00F86614">
        <w:rPr>
          <w:rFonts w:ascii="Times New Roman" w:hAnsi="Times New Roman" w:cs="Times New Roman"/>
          <w:sz w:val="24"/>
          <w:szCs w:val="24"/>
        </w:rPr>
        <w:t xml:space="preserve">This information collection is conducted in a manner consistent with the guidelines in </w:t>
      </w:r>
      <w:r w:rsidRPr="00F86614">
        <w:rPr>
          <w:rFonts w:ascii="Times New Roman" w:hAnsi="Times New Roman" w:cs="Times New Roman"/>
          <w:sz w:val="24"/>
          <w:szCs w:val="24"/>
        </w:rPr>
        <w:br/>
        <w:t>5 CFR 1320.5(d)(2).</w:t>
      </w:r>
    </w:p>
    <w:p w:rsidRPr="00F86614" w:rsidR="00F63EE1" w:rsidP="00F86614" w:rsidRDefault="00F63EE1" w14:paraId="2BC27233" w14:textId="77777777">
      <w:pPr>
        <w:contextualSpacing/>
        <w:rPr>
          <w:rFonts w:ascii="Times New Roman" w:hAnsi="Times New Roman" w:cs="Times New Roman"/>
          <w:b/>
          <w:bCs/>
          <w:sz w:val="24"/>
          <w:szCs w:val="24"/>
        </w:rPr>
      </w:pPr>
    </w:p>
    <w:p w:rsidRPr="00F86614" w:rsidR="00562915" w:rsidP="00F86614" w:rsidRDefault="00562915" w14:paraId="21F64509" w14:textId="77777777">
      <w:pPr>
        <w:numPr>
          <w:ilvl w:val="0"/>
          <w:numId w:val="3"/>
        </w:numPr>
        <w:spacing w:after="0" w:line="240" w:lineRule="auto"/>
        <w:contextualSpacing/>
        <w:rPr>
          <w:rFonts w:ascii="Times New Roman" w:hAnsi="Times New Roman" w:cs="Times New Roman"/>
          <w:b/>
          <w:bCs/>
          <w:sz w:val="24"/>
          <w:szCs w:val="24"/>
        </w:rPr>
      </w:pPr>
      <w:r w:rsidRPr="00F86614">
        <w:rPr>
          <w:rFonts w:ascii="Times New Roman" w:hAnsi="Times New Roman" w:cs="Times New Roman"/>
          <w:sz w:val="24"/>
          <w:szCs w:val="24"/>
        </w:rPr>
        <w:fldChar w:fldCharType="begin"/>
      </w:r>
      <w:r w:rsidRPr="00F86614">
        <w:rPr>
          <w:rFonts w:ascii="Times New Roman" w:hAnsi="Times New Roman" w:cs="Times New Roman"/>
          <w:sz w:val="24"/>
          <w:szCs w:val="24"/>
        </w:rPr>
        <w:instrText>ADVANCE \R 0.95</w:instrText>
      </w:r>
      <w:r w:rsidRPr="00F86614">
        <w:rPr>
          <w:rFonts w:ascii="Times New Roman" w:hAnsi="Times New Roman" w:cs="Times New Roman"/>
          <w:sz w:val="24"/>
          <w:szCs w:val="24"/>
        </w:rPr>
        <w:fldChar w:fldCharType="end"/>
      </w:r>
      <w:r w:rsidRPr="00F86614">
        <w:rPr>
          <w:rFonts w:ascii="Times New Roman" w:hAnsi="Times New Roman" w:cs="Times New Roman"/>
          <w:b/>
          <w:bCs/>
          <w:sz w:val="24"/>
          <w:szCs w:val="24"/>
        </w:rPr>
        <w:t>In connection with a statistical survey, that is not designed to</w:t>
      </w:r>
    </w:p>
    <w:p w:rsidRPr="00F86614" w:rsidR="00562915" w:rsidP="00F86614" w:rsidRDefault="00562915" w14:paraId="7FC31BDE" w14:textId="4D2E2102">
      <w:pPr>
        <w:contextualSpacing/>
        <w:rPr>
          <w:rFonts w:ascii="Times New Roman" w:hAnsi="Times New Roman" w:cs="Times New Roman"/>
          <w:sz w:val="24"/>
          <w:szCs w:val="24"/>
        </w:rPr>
      </w:pPr>
      <w:r w:rsidRPr="00F86614">
        <w:rPr>
          <w:rFonts w:ascii="Times New Roman" w:hAnsi="Times New Roman" w:cs="Times New Roman"/>
          <w:b/>
          <w:bCs/>
          <w:sz w:val="24"/>
          <w:szCs w:val="24"/>
        </w:rPr>
        <w:t>produce valid and reliable results that can be generalized to the universe of study</w:t>
      </w:r>
      <w:r w:rsidRPr="00F86614">
        <w:rPr>
          <w:rFonts w:ascii="Times New Roman" w:hAnsi="Times New Roman" w:cs="Times New Roman"/>
          <w:sz w:val="24"/>
          <w:szCs w:val="24"/>
        </w:rPr>
        <w:t>.</w:t>
      </w:r>
      <w:r w:rsidRPr="00F86614">
        <w:rPr>
          <w:rFonts w:ascii="Times New Roman" w:hAnsi="Times New Roman" w:cs="Times New Roman"/>
          <w:sz w:val="24"/>
          <w:szCs w:val="24"/>
        </w:rPr>
        <w:fldChar w:fldCharType="begin"/>
      </w:r>
      <w:r w:rsidRPr="00F86614">
        <w:rPr>
          <w:rFonts w:ascii="Times New Roman" w:hAnsi="Times New Roman" w:cs="Times New Roman"/>
          <w:sz w:val="24"/>
          <w:szCs w:val="24"/>
        </w:rPr>
        <w:instrText>ADVANCE \R 0.95</w:instrText>
      </w:r>
      <w:r w:rsidRPr="00F86614">
        <w:rPr>
          <w:rFonts w:ascii="Times New Roman" w:hAnsi="Times New Roman" w:cs="Times New Roman"/>
          <w:sz w:val="24"/>
          <w:szCs w:val="24"/>
        </w:rPr>
        <w:fldChar w:fldCharType="end"/>
      </w:r>
    </w:p>
    <w:p w:rsidRPr="00F86614" w:rsidR="00104C17" w:rsidP="00F86614" w:rsidRDefault="00104C17" w14:paraId="7DB523A3" w14:textId="29252338">
      <w:pPr>
        <w:contextualSpacing/>
        <w:rPr>
          <w:rFonts w:ascii="Times New Roman" w:hAnsi="Times New Roman" w:cs="Times New Roman"/>
          <w:b/>
          <w:bCs/>
          <w:sz w:val="24"/>
          <w:szCs w:val="24"/>
        </w:rPr>
      </w:pPr>
    </w:p>
    <w:p w:rsidRPr="00F86614" w:rsidR="00F63EE1" w:rsidP="00F86614" w:rsidRDefault="00F63EE1" w14:paraId="72A080A1" w14:textId="38AF6923">
      <w:pPr>
        <w:contextualSpacing/>
        <w:rPr>
          <w:rFonts w:ascii="Times New Roman" w:hAnsi="Times New Roman" w:cs="Times New Roman"/>
          <w:sz w:val="24"/>
          <w:szCs w:val="24"/>
        </w:rPr>
      </w:pPr>
      <w:r w:rsidRPr="00F86614">
        <w:rPr>
          <w:rFonts w:ascii="Times New Roman" w:hAnsi="Times New Roman" w:cs="Times New Roman"/>
          <w:sz w:val="24"/>
          <w:szCs w:val="24"/>
        </w:rPr>
        <w:t xml:space="preserve">This information collection is conducted in a manner consistent with the guidelines in </w:t>
      </w:r>
      <w:r w:rsidRPr="00F86614">
        <w:rPr>
          <w:rFonts w:ascii="Times New Roman" w:hAnsi="Times New Roman" w:cs="Times New Roman"/>
          <w:sz w:val="24"/>
          <w:szCs w:val="24"/>
        </w:rPr>
        <w:br/>
        <w:t>5 CFR 1320.5(d)(2).</w:t>
      </w:r>
    </w:p>
    <w:p w:rsidRPr="00F86614" w:rsidR="00104C17" w:rsidP="00F86614" w:rsidRDefault="00104C17" w14:paraId="10C4F0B1" w14:textId="77777777">
      <w:pPr>
        <w:contextualSpacing/>
        <w:rPr>
          <w:rFonts w:ascii="Times New Roman" w:hAnsi="Times New Roman" w:cs="Times New Roman"/>
          <w:b/>
          <w:bCs/>
          <w:sz w:val="24"/>
          <w:szCs w:val="24"/>
        </w:rPr>
      </w:pPr>
    </w:p>
    <w:p w:rsidRPr="00F86614" w:rsidR="00562915" w:rsidP="00F86614" w:rsidRDefault="00562915" w14:paraId="7B111D4A" w14:textId="77777777">
      <w:pPr>
        <w:spacing w:after="0" w:line="240" w:lineRule="auto"/>
        <w:contextualSpacing/>
        <w:rPr>
          <w:rFonts w:ascii="Times New Roman" w:hAnsi="Times New Roman" w:cs="Times New Roman"/>
          <w:b/>
          <w:bCs/>
          <w:sz w:val="24"/>
          <w:szCs w:val="24"/>
        </w:rPr>
      </w:pPr>
      <w:r w:rsidRPr="00F86614">
        <w:rPr>
          <w:rFonts w:ascii="Times New Roman" w:hAnsi="Times New Roman" w:cs="Times New Roman"/>
          <w:sz w:val="24"/>
          <w:szCs w:val="24"/>
        </w:rPr>
        <w:fldChar w:fldCharType="begin"/>
      </w:r>
      <w:r w:rsidRPr="00F86614">
        <w:rPr>
          <w:rFonts w:ascii="Times New Roman" w:hAnsi="Times New Roman" w:cs="Times New Roman"/>
          <w:sz w:val="24"/>
          <w:szCs w:val="24"/>
        </w:rPr>
        <w:instrText>ADVANCE \R 0.95</w:instrText>
      </w:r>
      <w:r w:rsidRPr="00F86614">
        <w:rPr>
          <w:rFonts w:ascii="Times New Roman" w:hAnsi="Times New Roman" w:cs="Times New Roman"/>
          <w:sz w:val="24"/>
          <w:szCs w:val="24"/>
        </w:rPr>
        <w:fldChar w:fldCharType="end"/>
      </w:r>
      <w:r w:rsidRPr="00F86614">
        <w:rPr>
          <w:rFonts w:ascii="Times New Roman" w:hAnsi="Times New Roman" w:cs="Times New Roman"/>
          <w:sz w:val="24"/>
          <w:szCs w:val="24"/>
        </w:rPr>
        <w:tab/>
      </w:r>
      <w:r w:rsidRPr="00F86614">
        <w:rPr>
          <w:rFonts w:ascii="Times New Roman" w:hAnsi="Times New Roman" w:cs="Times New Roman"/>
          <w:b/>
          <w:bCs/>
          <w:sz w:val="24"/>
          <w:szCs w:val="24"/>
        </w:rPr>
        <w:t xml:space="preserve">(f) Requiring the use of a statistical data classification that has not </w:t>
      </w:r>
    </w:p>
    <w:p w:rsidRPr="00F86614" w:rsidR="00562915" w:rsidP="00F86614" w:rsidRDefault="00562915" w14:paraId="5A9D93A5" w14:textId="6E526581">
      <w:pPr>
        <w:spacing w:after="0" w:line="240" w:lineRule="auto"/>
        <w:contextualSpacing/>
        <w:rPr>
          <w:rFonts w:ascii="Times New Roman" w:hAnsi="Times New Roman" w:cs="Times New Roman"/>
          <w:b/>
          <w:bCs/>
          <w:sz w:val="24"/>
          <w:szCs w:val="24"/>
        </w:rPr>
      </w:pPr>
      <w:r w:rsidRPr="00F86614">
        <w:rPr>
          <w:rFonts w:ascii="Times New Roman" w:hAnsi="Times New Roman" w:cs="Times New Roman"/>
          <w:b/>
          <w:bCs/>
          <w:sz w:val="24"/>
          <w:szCs w:val="24"/>
        </w:rPr>
        <w:t>been reviewed and approved by OMB.</w:t>
      </w:r>
    </w:p>
    <w:p w:rsidRPr="00F86614" w:rsidR="00104C17" w:rsidP="00F86614" w:rsidRDefault="00104C17" w14:paraId="6A0CF056" w14:textId="77777777">
      <w:pPr>
        <w:spacing w:after="0" w:line="240" w:lineRule="auto"/>
        <w:contextualSpacing/>
        <w:rPr>
          <w:rFonts w:ascii="Times New Roman" w:hAnsi="Times New Roman" w:cs="Times New Roman"/>
          <w:sz w:val="24"/>
          <w:szCs w:val="24"/>
        </w:rPr>
      </w:pPr>
    </w:p>
    <w:p w:rsidRPr="00F86614" w:rsidR="00F63EE1" w:rsidP="00F86614" w:rsidRDefault="00F63EE1" w14:paraId="12739EE5" w14:textId="1F4F1A44">
      <w:pPr>
        <w:contextualSpacing/>
        <w:rPr>
          <w:rFonts w:ascii="Times New Roman" w:hAnsi="Times New Roman" w:cs="Times New Roman"/>
          <w:sz w:val="24"/>
          <w:szCs w:val="24"/>
        </w:rPr>
      </w:pPr>
      <w:r w:rsidRPr="00F86614">
        <w:rPr>
          <w:rFonts w:ascii="Times New Roman" w:hAnsi="Times New Roman" w:cs="Times New Roman"/>
          <w:sz w:val="24"/>
          <w:szCs w:val="24"/>
        </w:rPr>
        <w:t xml:space="preserve">This information collection is conducted in a manner consistent with the guidelines in </w:t>
      </w:r>
      <w:r w:rsidRPr="00F86614">
        <w:rPr>
          <w:rFonts w:ascii="Times New Roman" w:hAnsi="Times New Roman" w:cs="Times New Roman"/>
          <w:sz w:val="24"/>
          <w:szCs w:val="24"/>
        </w:rPr>
        <w:br/>
        <w:t>5 CFR 1320.5(d)(2).</w:t>
      </w:r>
    </w:p>
    <w:p w:rsidRPr="00F86614" w:rsidR="002B2B7C" w:rsidP="00F86614" w:rsidRDefault="002B2B7C" w14:paraId="6A361334" w14:textId="77777777">
      <w:pPr>
        <w:spacing w:after="0" w:line="240" w:lineRule="auto"/>
        <w:contextualSpacing/>
        <w:rPr>
          <w:rFonts w:ascii="Times New Roman" w:hAnsi="Times New Roman" w:cs="Times New Roman"/>
          <w:sz w:val="24"/>
          <w:szCs w:val="24"/>
        </w:rPr>
      </w:pPr>
    </w:p>
    <w:p w:rsidRPr="00F86614" w:rsidR="00562915" w:rsidP="00F86614" w:rsidRDefault="00562915" w14:paraId="378BB22B" w14:textId="0D6CF16E">
      <w:pPr>
        <w:contextualSpacing/>
        <w:rPr>
          <w:rFonts w:ascii="Times New Roman" w:hAnsi="Times New Roman" w:cs="Times New Roman"/>
          <w:sz w:val="24"/>
          <w:szCs w:val="24"/>
        </w:rPr>
      </w:pPr>
      <w:r w:rsidRPr="00F86614">
        <w:rPr>
          <w:rFonts w:ascii="Times New Roman" w:hAnsi="Times New Roman" w:cs="Times New Roman"/>
          <w:sz w:val="24"/>
          <w:szCs w:val="24"/>
        </w:rPr>
        <w:fldChar w:fldCharType="begin"/>
      </w:r>
      <w:r w:rsidRPr="00F86614">
        <w:rPr>
          <w:rFonts w:ascii="Times New Roman" w:hAnsi="Times New Roman" w:cs="Times New Roman"/>
          <w:sz w:val="24"/>
          <w:szCs w:val="24"/>
        </w:rPr>
        <w:instrText>ADVANCE \R 0.95</w:instrText>
      </w:r>
      <w:r w:rsidRPr="00F86614">
        <w:rPr>
          <w:rFonts w:ascii="Times New Roman" w:hAnsi="Times New Roman" w:cs="Times New Roman"/>
          <w:sz w:val="24"/>
          <w:szCs w:val="24"/>
        </w:rPr>
        <w:fldChar w:fldCharType="end"/>
      </w:r>
      <w:r w:rsidRPr="00F86614">
        <w:rPr>
          <w:rFonts w:ascii="Times New Roman" w:hAnsi="Times New Roman" w:cs="Times New Roman"/>
          <w:sz w:val="24"/>
          <w:szCs w:val="24"/>
        </w:rPr>
        <w:tab/>
      </w:r>
      <w:r w:rsidRPr="00F86614">
        <w:rPr>
          <w:rFonts w:ascii="Times New Roman" w:hAnsi="Times New Roman" w:cs="Times New Roman"/>
          <w:b/>
          <w:bCs/>
          <w:sz w:val="24"/>
          <w:szCs w:val="24"/>
        </w:rPr>
        <w:t>(g) That includes a pledge of confidentiality that is not supported by</w:t>
      </w:r>
      <w:r w:rsidRPr="00F86614" w:rsidR="002B2B7C">
        <w:rPr>
          <w:rFonts w:ascii="Times New Roman" w:hAnsi="Times New Roman" w:cs="Times New Roman"/>
          <w:b/>
          <w:bCs/>
          <w:sz w:val="24"/>
          <w:szCs w:val="24"/>
        </w:rPr>
        <w:t xml:space="preserve"> </w:t>
      </w:r>
      <w:r w:rsidRPr="00F86614">
        <w:rPr>
          <w:rFonts w:ascii="Times New Roman" w:hAnsi="Times New Roman" w:cs="Times New Roman"/>
          <w:b/>
          <w:bCs/>
          <w:sz w:val="24"/>
          <w:szCs w:val="24"/>
        </w:rPr>
        <w:t xml:space="preserve">authority established in statute or regulation, that is not supported by </w:t>
      </w:r>
      <w:r w:rsidRPr="00F86614">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F86614">
        <w:rPr>
          <w:rFonts w:ascii="Times New Roman" w:hAnsi="Times New Roman" w:cs="Times New Roman"/>
          <w:sz w:val="24"/>
          <w:szCs w:val="24"/>
        </w:rPr>
        <w:fldChar w:fldCharType="begin"/>
      </w:r>
      <w:r w:rsidRPr="00F86614">
        <w:rPr>
          <w:rFonts w:ascii="Times New Roman" w:hAnsi="Times New Roman" w:cs="Times New Roman"/>
          <w:sz w:val="24"/>
          <w:szCs w:val="24"/>
        </w:rPr>
        <w:instrText>ADVANCE \R 0.95</w:instrText>
      </w:r>
      <w:r w:rsidRPr="00F86614">
        <w:rPr>
          <w:rFonts w:ascii="Times New Roman" w:hAnsi="Times New Roman" w:cs="Times New Roman"/>
          <w:sz w:val="24"/>
          <w:szCs w:val="24"/>
        </w:rPr>
        <w:fldChar w:fldCharType="end"/>
      </w:r>
    </w:p>
    <w:p w:rsidRPr="00F86614" w:rsidR="00104C17" w:rsidP="00F86614" w:rsidRDefault="00104C17" w14:paraId="2776C8CD" w14:textId="13023106">
      <w:pPr>
        <w:contextualSpacing/>
        <w:rPr>
          <w:rFonts w:ascii="Times New Roman" w:hAnsi="Times New Roman" w:cs="Times New Roman"/>
          <w:sz w:val="24"/>
          <w:szCs w:val="24"/>
        </w:rPr>
      </w:pPr>
    </w:p>
    <w:p w:rsidRPr="00F86614" w:rsidR="00F63EE1" w:rsidP="00F86614" w:rsidRDefault="00F63EE1" w14:paraId="78A37B26" w14:textId="213F954B">
      <w:pPr>
        <w:contextualSpacing/>
        <w:rPr>
          <w:rFonts w:ascii="Times New Roman" w:hAnsi="Times New Roman" w:cs="Times New Roman"/>
          <w:sz w:val="24"/>
          <w:szCs w:val="24"/>
        </w:rPr>
      </w:pPr>
      <w:r w:rsidRPr="00F86614">
        <w:rPr>
          <w:rFonts w:ascii="Times New Roman" w:hAnsi="Times New Roman" w:cs="Times New Roman"/>
          <w:sz w:val="24"/>
          <w:szCs w:val="24"/>
        </w:rPr>
        <w:t xml:space="preserve">This information collection is conducted in a manner consistent with the guidelines in </w:t>
      </w:r>
      <w:r w:rsidRPr="00F86614">
        <w:rPr>
          <w:rFonts w:ascii="Times New Roman" w:hAnsi="Times New Roman" w:cs="Times New Roman"/>
          <w:sz w:val="24"/>
          <w:szCs w:val="24"/>
        </w:rPr>
        <w:br/>
        <w:t>5 CFR 1320.5(d)(2).</w:t>
      </w:r>
    </w:p>
    <w:p w:rsidRPr="00F86614" w:rsidR="00104C17" w:rsidP="00F86614" w:rsidRDefault="00104C17" w14:paraId="561F70C5" w14:textId="77777777">
      <w:pPr>
        <w:contextualSpacing/>
        <w:rPr>
          <w:rFonts w:ascii="Times New Roman" w:hAnsi="Times New Roman" w:cs="Times New Roman"/>
          <w:sz w:val="24"/>
          <w:szCs w:val="24"/>
        </w:rPr>
      </w:pPr>
    </w:p>
    <w:p w:rsidRPr="00F86614" w:rsidR="00562915" w:rsidP="00F86614" w:rsidRDefault="00562915" w14:paraId="053EF444" w14:textId="0F361B3F">
      <w:pPr>
        <w:contextualSpacing/>
        <w:rPr>
          <w:rFonts w:ascii="Times New Roman" w:hAnsi="Times New Roman" w:cs="Times New Roman"/>
          <w:sz w:val="24"/>
          <w:szCs w:val="24"/>
        </w:rPr>
      </w:pPr>
      <w:r w:rsidRPr="00F86614">
        <w:rPr>
          <w:rFonts w:ascii="Times New Roman" w:hAnsi="Times New Roman" w:cs="Times New Roman"/>
          <w:sz w:val="24"/>
          <w:szCs w:val="24"/>
        </w:rPr>
        <w:fldChar w:fldCharType="begin"/>
      </w:r>
      <w:r w:rsidRPr="00F86614">
        <w:rPr>
          <w:rFonts w:ascii="Times New Roman" w:hAnsi="Times New Roman" w:cs="Times New Roman"/>
          <w:sz w:val="24"/>
          <w:szCs w:val="24"/>
        </w:rPr>
        <w:instrText>ADVANCE \R 0.95</w:instrText>
      </w:r>
      <w:r w:rsidRPr="00F86614">
        <w:rPr>
          <w:rFonts w:ascii="Times New Roman" w:hAnsi="Times New Roman" w:cs="Times New Roman"/>
          <w:sz w:val="24"/>
          <w:szCs w:val="24"/>
        </w:rPr>
        <w:fldChar w:fldCharType="end"/>
      </w:r>
      <w:r w:rsidRPr="00F86614">
        <w:rPr>
          <w:rFonts w:ascii="Times New Roman" w:hAnsi="Times New Roman" w:cs="Times New Roman"/>
          <w:sz w:val="24"/>
          <w:szCs w:val="24"/>
        </w:rPr>
        <w:tab/>
      </w:r>
      <w:r w:rsidRPr="00F86614">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F86614">
        <w:rPr>
          <w:rFonts w:ascii="Times New Roman" w:hAnsi="Times New Roman" w:cs="Times New Roman"/>
          <w:sz w:val="24"/>
          <w:szCs w:val="24"/>
        </w:rPr>
        <w:fldChar w:fldCharType="begin"/>
      </w:r>
      <w:r w:rsidRPr="00F86614">
        <w:rPr>
          <w:rFonts w:ascii="Times New Roman" w:hAnsi="Times New Roman" w:cs="Times New Roman"/>
          <w:sz w:val="24"/>
          <w:szCs w:val="24"/>
        </w:rPr>
        <w:instrText>ADVANCE \R 0.95</w:instrText>
      </w:r>
      <w:r w:rsidRPr="00F86614">
        <w:rPr>
          <w:rFonts w:ascii="Times New Roman" w:hAnsi="Times New Roman" w:cs="Times New Roman"/>
          <w:sz w:val="24"/>
          <w:szCs w:val="24"/>
        </w:rPr>
        <w:fldChar w:fldCharType="end"/>
      </w:r>
    </w:p>
    <w:p w:rsidRPr="00F86614" w:rsidR="00104C17" w:rsidP="00F86614" w:rsidRDefault="00104C17" w14:paraId="29C00605" w14:textId="46B3C841">
      <w:pPr>
        <w:contextualSpacing/>
        <w:rPr>
          <w:rFonts w:ascii="Times New Roman" w:hAnsi="Times New Roman" w:cs="Times New Roman"/>
          <w:sz w:val="24"/>
          <w:szCs w:val="24"/>
        </w:rPr>
      </w:pPr>
    </w:p>
    <w:p w:rsidRPr="00F86614" w:rsidR="00F63EE1" w:rsidP="00F86614" w:rsidRDefault="00F63EE1" w14:paraId="32B85758" w14:textId="64FB8C3B">
      <w:pPr>
        <w:contextualSpacing/>
        <w:rPr>
          <w:rFonts w:ascii="Times New Roman" w:hAnsi="Times New Roman" w:cs="Times New Roman"/>
          <w:sz w:val="24"/>
          <w:szCs w:val="24"/>
        </w:rPr>
      </w:pPr>
      <w:r w:rsidRPr="00F86614">
        <w:rPr>
          <w:rFonts w:ascii="Times New Roman" w:hAnsi="Times New Roman" w:cs="Times New Roman"/>
          <w:sz w:val="24"/>
          <w:szCs w:val="24"/>
        </w:rPr>
        <w:t xml:space="preserve">This information collection is conducted in a manner consistent with the guidelines in </w:t>
      </w:r>
      <w:r w:rsidRPr="00F86614">
        <w:rPr>
          <w:rFonts w:ascii="Times New Roman" w:hAnsi="Times New Roman" w:cs="Times New Roman"/>
          <w:sz w:val="24"/>
          <w:szCs w:val="24"/>
        </w:rPr>
        <w:br/>
        <w:t>5 CFR 1320.5(d)(2).</w:t>
      </w:r>
    </w:p>
    <w:p w:rsidRPr="00F86614" w:rsidR="00104C17" w:rsidP="00F86614" w:rsidRDefault="00104C17" w14:paraId="7A1648AA" w14:textId="77777777">
      <w:pPr>
        <w:contextualSpacing/>
        <w:rPr>
          <w:rFonts w:ascii="Times New Roman" w:hAnsi="Times New Roman" w:cs="Times New Roman"/>
          <w:sz w:val="24"/>
          <w:szCs w:val="24"/>
        </w:rPr>
      </w:pPr>
    </w:p>
    <w:p w:rsidRPr="00F86614" w:rsidR="00562915" w:rsidP="00F86614" w:rsidRDefault="00562915" w14:paraId="7C1EC645" w14:textId="77777777">
      <w:pPr>
        <w:contextualSpacing/>
        <w:rPr>
          <w:rFonts w:ascii="Times New Roman" w:hAnsi="Times New Roman" w:cs="Times New Roman"/>
          <w:b/>
          <w:bCs/>
          <w:sz w:val="24"/>
          <w:szCs w:val="24"/>
        </w:rPr>
      </w:pPr>
      <w:r w:rsidRPr="00F86614">
        <w:rPr>
          <w:rFonts w:ascii="Times New Roman" w:hAnsi="Times New Roman" w:cs="Times New Roman"/>
          <w:b/>
          <w:bCs/>
          <w:sz w:val="24"/>
          <w:szCs w:val="24"/>
        </w:rPr>
        <w:fldChar w:fldCharType="begin"/>
      </w:r>
      <w:r w:rsidRPr="00F86614">
        <w:rPr>
          <w:rFonts w:ascii="Times New Roman" w:hAnsi="Times New Roman" w:cs="Times New Roman"/>
          <w:b/>
          <w:bCs/>
          <w:sz w:val="24"/>
          <w:szCs w:val="24"/>
        </w:rPr>
        <w:instrText>ADVANCE \R 0.95</w:instrText>
      </w:r>
      <w:r w:rsidRPr="00F86614">
        <w:rPr>
          <w:rFonts w:ascii="Times New Roman" w:hAnsi="Times New Roman" w:cs="Times New Roman"/>
          <w:b/>
          <w:bCs/>
          <w:sz w:val="24"/>
          <w:szCs w:val="24"/>
        </w:rPr>
        <w:fldChar w:fldCharType="end"/>
      </w:r>
      <w:r w:rsidRPr="00F86614">
        <w:rPr>
          <w:rFonts w:ascii="Times New Roman" w:hAnsi="Times New Roman" w:cs="Times New Roman"/>
          <w:b/>
          <w:bCs/>
          <w:sz w:val="24"/>
          <w:szCs w:val="24"/>
        </w:rPr>
        <w:t xml:space="preserve">8.  Federal Register Notice: </w:t>
      </w:r>
      <w:r w:rsidRPr="00F86614">
        <w:rPr>
          <w:rFonts w:ascii="Times New Roman" w:hAnsi="Times New Roman" w:cs="Times New Roman"/>
          <w:b/>
          <w:bCs/>
          <w:sz w:val="24"/>
          <w:szCs w:val="24"/>
        </w:rPr>
        <w:fldChar w:fldCharType="begin"/>
      </w:r>
      <w:r w:rsidRPr="00F86614">
        <w:rPr>
          <w:rFonts w:ascii="Times New Roman" w:hAnsi="Times New Roman" w:cs="Times New Roman"/>
          <w:b/>
          <w:bCs/>
          <w:sz w:val="24"/>
          <w:szCs w:val="24"/>
        </w:rPr>
        <w:instrText>ADVANCE \R 0.95</w:instrText>
      </w:r>
      <w:r w:rsidRPr="00F86614">
        <w:rPr>
          <w:rFonts w:ascii="Times New Roman" w:hAnsi="Times New Roman" w:cs="Times New Roman"/>
          <w:b/>
          <w:bCs/>
          <w:sz w:val="24"/>
          <w:szCs w:val="24"/>
        </w:rPr>
        <w:fldChar w:fldCharType="end"/>
      </w:r>
    </w:p>
    <w:p w:rsidRPr="00F86614" w:rsidR="00562915" w:rsidP="00F86614" w:rsidRDefault="00562915" w14:paraId="43A933A9" w14:textId="77777777">
      <w:pPr>
        <w:contextualSpacing/>
        <w:rPr>
          <w:rFonts w:ascii="Times New Roman" w:hAnsi="Times New Roman" w:cs="Times New Roman"/>
          <w:sz w:val="24"/>
          <w:szCs w:val="24"/>
        </w:rPr>
      </w:pPr>
      <w:r w:rsidRPr="00F86614">
        <w:rPr>
          <w:rFonts w:ascii="Times New Roman" w:hAnsi="Times New Roman" w:cs="Times New Roman"/>
          <w:b/>
          <w:bCs/>
          <w:sz w:val="24"/>
          <w:szCs w:val="24"/>
        </w:rPr>
        <w:fldChar w:fldCharType="begin"/>
      </w:r>
      <w:r w:rsidRPr="00F86614">
        <w:rPr>
          <w:rFonts w:ascii="Times New Roman" w:hAnsi="Times New Roman" w:cs="Times New Roman"/>
          <w:b/>
          <w:bCs/>
          <w:sz w:val="24"/>
          <w:szCs w:val="24"/>
        </w:rPr>
        <w:instrText>ADVANCE \R 0.95</w:instrText>
      </w:r>
      <w:r w:rsidRPr="00F86614">
        <w:rPr>
          <w:rFonts w:ascii="Times New Roman" w:hAnsi="Times New Roman" w:cs="Times New Roman"/>
          <w:b/>
          <w:bCs/>
          <w:sz w:val="24"/>
          <w:szCs w:val="24"/>
        </w:rPr>
        <w:fldChar w:fldCharType="end"/>
      </w:r>
      <w:r w:rsidRPr="00F86614">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F86614" w:rsidR="00BB543D">
        <w:rPr>
          <w:rFonts w:ascii="Times New Roman" w:hAnsi="Times New Roman" w:cs="Times New Roman"/>
          <w:b/>
          <w:bCs/>
          <w:sz w:val="24"/>
          <w:szCs w:val="24"/>
        </w:rPr>
        <w:t xml:space="preserve"> </w:t>
      </w:r>
      <w:r w:rsidRPr="00F86614">
        <w:rPr>
          <w:rFonts w:ascii="Times New Roman" w:hAnsi="Times New Roman" w:cs="Times New Roman"/>
          <w:b/>
          <w:bCs/>
          <w:sz w:val="24"/>
          <w:szCs w:val="24"/>
        </w:rPr>
        <w:t xml:space="preserve">information collection prior to submission to OMB.  Summarize public comments received in </w:t>
      </w:r>
      <w:r w:rsidRPr="00F86614">
        <w:rPr>
          <w:rFonts w:ascii="Times New Roman" w:hAnsi="Times New Roman" w:cs="Times New Roman"/>
          <w:b/>
          <w:bCs/>
          <w:sz w:val="24"/>
          <w:szCs w:val="24"/>
        </w:rPr>
        <w:lastRenderedPageBreak/>
        <w:t>response to that notice and describe actions taken by the agency in response to these comments.  Specifically address comments received on cost and hour burden.</w:t>
      </w:r>
      <w:r w:rsidRPr="00F86614">
        <w:rPr>
          <w:rFonts w:ascii="Times New Roman" w:hAnsi="Times New Roman" w:cs="Times New Roman"/>
          <w:sz w:val="24"/>
          <w:szCs w:val="24"/>
        </w:rPr>
        <w:fldChar w:fldCharType="begin"/>
      </w:r>
      <w:r w:rsidRPr="00F86614">
        <w:rPr>
          <w:rFonts w:ascii="Times New Roman" w:hAnsi="Times New Roman" w:cs="Times New Roman"/>
          <w:sz w:val="24"/>
          <w:szCs w:val="24"/>
        </w:rPr>
        <w:instrText>ADVANCE \R 0.95</w:instrText>
      </w:r>
      <w:r w:rsidRPr="00F86614">
        <w:rPr>
          <w:rFonts w:ascii="Times New Roman" w:hAnsi="Times New Roman" w:cs="Times New Roman"/>
          <w:sz w:val="24"/>
          <w:szCs w:val="24"/>
        </w:rPr>
        <w:fldChar w:fldCharType="end"/>
      </w:r>
    </w:p>
    <w:p w:rsidRPr="00F86614" w:rsidR="00104C17" w:rsidP="00F86614" w:rsidRDefault="00104C17" w14:paraId="034CD582" w14:textId="77777777">
      <w:pPr>
        <w:contextualSpacing/>
        <w:rPr>
          <w:rFonts w:ascii="Times New Roman" w:hAnsi="Times New Roman" w:cs="Times New Roman"/>
          <w:color w:val="000000" w:themeColor="text1"/>
          <w:sz w:val="24"/>
          <w:szCs w:val="24"/>
        </w:rPr>
      </w:pPr>
    </w:p>
    <w:p w:rsidRPr="00F86614" w:rsidR="00562915" w:rsidP="00F86614" w:rsidRDefault="00562915" w14:paraId="4D2FB821" w14:textId="0C39D14D">
      <w:pPr>
        <w:contextualSpacing/>
        <w:rPr>
          <w:rFonts w:ascii="Times New Roman" w:hAnsi="Times New Roman" w:cs="Times New Roman"/>
          <w:b/>
          <w:bCs/>
          <w:color w:val="000000" w:themeColor="text1"/>
          <w:sz w:val="24"/>
          <w:szCs w:val="24"/>
        </w:rPr>
      </w:pPr>
      <w:r w:rsidRPr="3E4EEB00">
        <w:rPr>
          <w:rFonts w:ascii="Times New Roman" w:hAnsi="Times New Roman" w:cs="Times New Roman"/>
          <w:color w:val="000000" w:themeColor="text1"/>
          <w:sz w:val="24"/>
          <w:szCs w:val="24"/>
        </w:rPr>
        <w:t xml:space="preserve">A 60-day Federal Register Notice inviting public comments was published on </w:t>
      </w:r>
      <w:r w:rsidRPr="3E4EEB00" w:rsidR="00F86614">
        <w:rPr>
          <w:rFonts w:ascii="Times New Roman" w:hAnsi="Times New Roman" w:cs="Times New Roman"/>
          <w:color w:val="000000" w:themeColor="text1"/>
          <w:sz w:val="24"/>
          <w:szCs w:val="24"/>
        </w:rPr>
        <w:t>November 10, 2021, at 86 FR 62558</w:t>
      </w:r>
      <w:r w:rsidRPr="3E4EEB00">
        <w:rPr>
          <w:rFonts w:ascii="Times New Roman" w:hAnsi="Times New Roman" w:cs="Times New Roman"/>
          <w:color w:val="000000" w:themeColor="text1"/>
          <w:sz w:val="24"/>
          <w:szCs w:val="24"/>
        </w:rPr>
        <w:t xml:space="preserve">.  </w:t>
      </w:r>
      <w:r w:rsidRPr="008E1E50" w:rsidR="005C4E85">
        <w:rPr>
          <w:rFonts w:ascii="Times New Roman" w:hAnsi="Times New Roman" w:cs="Times New Roman"/>
          <w:color w:val="000000" w:themeColor="text1"/>
          <w:sz w:val="24"/>
          <w:szCs w:val="24"/>
        </w:rPr>
        <w:t>One comment was received and it was concluded that it was not germane to the collection.</w:t>
      </w:r>
      <w:r w:rsidRPr="3E4EEB00" w:rsidR="005C4E85">
        <w:rPr>
          <w:rFonts w:ascii="Times New Roman" w:hAnsi="Times New Roman" w:cs="Times New Roman"/>
          <w:b/>
          <w:bCs/>
          <w:color w:val="000000" w:themeColor="text1"/>
          <w:sz w:val="24"/>
          <w:szCs w:val="24"/>
        </w:rPr>
        <w:t xml:space="preserve"> </w:t>
      </w:r>
    </w:p>
    <w:p w:rsidRPr="00F86614" w:rsidR="00562915" w:rsidP="00F86614" w:rsidRDefault="00562915" w14:paraId="3AB7ACBF" w14:textId="77777777">
      <w:pPr>
        <w:pStyle w:val="Footer"/>
        <w:tabs>
          <w:tab w:val="clear" w:pos="4320"/>
          <w:tab w:val="clear" w:pos="8640"/>
        </w:tabs>
        <w:contextualSpacing/>
      </w:pPr>
    </w:p>
    <w:p w:rsidRPr="001F404A" w:rsidR="00562915" w:rsidP="00F86614" w:rsidRDefault="00562915" w14:paraId="336ADE4C" w14:textId="12BB8387">
      <w:pPr>
        <w:contextualSpacing/>
        <w:rPr>
          <w:rFonts w:ascii="Times New Roman" w:hAnsi="Times New Roman" w:cs="Times New Roman"/>
          <w:color w:val="000000" w:themeColor="text1"/>
          <w:sz w:val="24"/>
          <w:szCs w:val="24"/>
        </w:rPr>
      </w:pPr>
      <w:r w:rsidRPr="001F404A">
        <w:rPr>
          <w:rFonts w:ascii="Times New Roman" w:hAnsi="Times New Roman" w:cs="Times New Roman"/>
          <w:color w:val="000000" w:themeColor="text1"/>
          <w:sz w:val="24"/>
          <w:szCs w:val="24"/>
        </w:rPr>
        <w:t xml:space="preserve">A 30-day Federal Register Notice inviting public comments was published on </w:t>
      </w:r>
      <w:r w:rsidRPr="001F404A" w:rsidR="006D4585">
        <w:rPr>
          <w:rFonts w:ascii="Times New Roman" w:hAnsi="Times New Roman" w:cs="Times New Roman"/>
          <w:color w:val="000000" w:themeColor="text1"/>
          <w:sz w:val="24"/>
          <w:szCs w:val="24"/>
        </w:rPr>
        <w:t>April 13, 2022, at 87 FR 21896</w:t>
      </w:r>
      <w:r w:rsidRPr="001F404A">
        <w:rPr>
          <w:rFonts w:ascii="Times New Roman" w:hAnsi="Times New Roman" w:cs="Times New Roman"/>
          <w:color w:val="000000" w:themeColor="text1"/>
          <w:sz w:val="24"/>
          <w:szCs w:val="24"/>
        </w:rPr>
        <w:t xml:space="preserve">.  </w:t>
      </w:r>
      <w:r w:rsidRPr="001F404A" w:rsidR="006D4585">
        <w:rPr>
          <w:rFonts w:ascii="Times New Roman" w:hAnsi="Times New Roman" w:cs="Times New Roman"/>
          <w:color w:val="000000" w:themeColor="text1"/>
          <w:sz w:val="24"/>
          <w:szCs w:val="24"/>
        </w:rPr>
        <w:t>The 30-Day notice initiated a public comment period that ends on May 13, 2022</w:t>
      </w:r>
      <w:r w:rsidRPr="001F404A">
        <w:rPr>
          <w:rFonts w:ascii="Times New Roman" w:hAnsi="Times New Roman" w:cs="Times New Roman"/>
          <w:color w:val="000000" w:themeColor="text1"/>
          <w:sz w:val="24"/>
          <w:szCs w:val="24"/>
        </w:rPr>
        <w:t xml:space="preserve">.  </w:t>
      </w:r>
    </w:p>
    <w:p w:rsidRPr="00F86614" w:rsidR="001964CA" w:rsidP="00F86614" w:rsidRDefault="001964CA" w14:paraId="3B8067E9" w14:textId="77777777">
      <w:pPr>
        <w:contextualSpacing/>
        <w:rPr>
          <w:rFonts w:ascii="Times New Roman" w:hAnsi="Times New Roman" w:cs="Times New Roman"/>
          <w:sz w:val="24"/>
          <w:szCs w:val="24"/>
        </w:rPr>
      </w:pPr>
    </w:p>
    <w:p w:rsidRPr="00F86614" w:rsidR="00562915" w:rsidP="00F86614" w:rsidRDefault="00562915" w14:paraId="25DEEB51" w14:textId="32DE5DD3">
      <w:pPr>
        <w:tabs>
          <w:tab w:val="left" w:pos="360"/>
        </w:tabs>
        <w:contextualSpacing/>
        <w:rPr>
          <w:rFonts w:ascii="Times New Roman" w:hAnsi="Times New Roman" w:cs="Times New Roman"/>
          <w:b/>
          <w:bCs/>
          <w:color w:val="000000" w:themeColor="text1"/>
          <w:sz w:val="24"/>
          <w:szCs w:val="24"/>
        </w:rPr>
      </w:pPr>
      <w:r w:rsidRPr="00F86614">
        <w:rPr>
          <w:rFonts w:ascii="Times New Roman" w:hAnsi="Times New Roman" w:cs="Times New Roman"/>
          <w:sz w:val="24"/>
          <w:szCs w:val="24"/>
        </w:rPr>
        <w:fldChar w:fldCharType="begin"/>
      </w:r>
      <w:r w:rsidRPr="00F86614">
        <w:rPr>
          <w:rFonts w:ascii="Times New Roman" w:hAnsi="Times New Roman" w:cs="Times New Roman"/>
          <w:sz w:val="24"/>
          <w:szCs w:val="24"/>
        </w:rPr>
        <w:instrText>ADVANCE \R 0.95</w:instrText>
      </w:r>
      <w:r w:rsidRPr="00F86614">
        <w:rPr>
          <w:rFonts w:ascii="Times New Roman" w:hAnsi="Times New Roman" w:cs="Times New Roman"/>
          <w:sz w:val="24"/>
          <w:szCs w:val="24"/>
        </w:rPr>
        <w:fldChar w:fldCharType="end"/>
      </w:r>
      <w:r w:rsidRPr="00F86614">
        <w:rPr>
          <w:rFonts w:ascii="Times New Roman" w:hAnsi="Times New Roman" w:cs="Times New Roman"/>
          <w:sz w:val="24"/>
          <w:szCs w:val="24"/>
        </w:rPr>
        <w:tab/>
      </w:r>
      <w:r w:rsidRPr="00F86614">
        <w:rPr>
          <w:rFonts w:ascii="Times New Roman" w:hAnsi="Times New Roman" w:cs="Times New Roman"/>
          <w:sz w:val="24"/>
          <w:szCs w:val="24"/>
        </w:rPr>
        <w:tab/>
      </w:r>
      <w:r w:rsidRPr="00F86614">
        <w:rPr>
          <w:rFonts w:ascii="Times New Roman" w:hAnsi="Times New Roman" w:cs="Times New Roman"/>
          <w:b/>
          <w:bCs/>
          <w:sz w:val="24"/>
          <w:szCs w:val="24"/>
        </w:rPr>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w:t>
      </w:r>
      <w:r w:rsidRPr="00F86614">
        <w:rPr>
          <w:rFonts w:ascii="Times New Roman" w:hAnsi="Times New Roman" w:cs="Times New Roman"/>
          <w:b/>
          <w:bCs/>
          <w:color w:val="000000" w:themeColor="text1"/>
          <w:sz w:val="24"/>
          <w:szCs w:val="24"/>
        </w:rPr>
        <w:t>reported.</w:t>
      </w:r>
    </w:p>
    <w:p w:rsidRPr="00F86614" w:rsidR="00E17399" w:rsidP="00F86614" w:rsidRDefault="00E17399" w14:paraId="17C2404C" w14:textId="7F8AF025">
      <w:pPr>
        <w:tabs>
          <w:tab w:val="left" w:pos="360"/>
        </w:tabs>
        <w:contextualSpacing/>
        <w:rPr>
          <w:rFonts w:ascii="Times New Roman" w:hAnsi="Times New Roman" w:cs="Times New Roman"/>
          <w:b/>
          <w:bCs/>
          <w:color w:val="000000" w:themeColor="text1"/>
          <w:sz w:val="24"/>
          <w:szCs w:val="24"/>
        </w:rPr>
      </w:pPr>
    </w:p>
    <w:p w:rsidRPr="00F86614" w:rsidR="00E17399" w:rsidP="00F86614" w:rsidRDefault="00E17399" w14:paraId="102BCB16" w14:textId="42A6BB38">
      <w:pPr>
        <w:tabs>
          <w:tab w:val="left" w:pos="360"/>
        </w:tabs>
        <w:contextualSpacing/>
        <w:rPr>
          <w:rFonts w:ascii="Times New Roman" w:hAnsi="Times New Roman" w:cs="Times New Roman"/>
          <w:color w:val="000000" w:themeColor="text1"/>
          <w:sz w:val="24"/>
          <w:szCs w:val="24"/>
        </w:rPr>
      </w:pPr>
      <w:r w:rsidRPr="4658462D">
        <w:rPr>
          <w:rFonts w:ascii="Times New Roman" w:hAnsi="Times New Roman" w:cs="Times New Roman"/>
          <w:color w:val="000000" w:themeColor="text1"/>
          <w:sz w:val="24"/>
          <w:szCs w:val="24"/>
        </w:rPr>
        <w:t xml:space="preserve">The NBEOC solicited and received membership agreements from more </w:t>
      </w:r>
      <w:r w:rsidRPr="4658462D" w:rsidR="52521A4C">
        <w:rPr>
          <w:rFonts w:ascii="Times New Roman" w:hAnsi="Times New Roman" w:cs="Times New Roman"/>
          <w:color w:val="000000" w:themeColor="text1"/>
          <w:sz w:val="24"/>
          <w:szCs w:val="24"/>
        </w:rPr>
        <w:t>than 375</w:t>
      </w:r>
      <w:r w:rsidRPr="4658462D" w:rsidR="00815456">
        <w:rPr>
          <w:rFonts w:ascii="Times New Roman" w:hAnsi="Times New Roman" w:cs="Times New Roman"/>
          <w:color w:val="000000" w:themeColor="text1"/>
          <w:sz w:val="24"/>
          <w:szCs w:val="24"/>
        </w:rPr>
        <w:t xml:space="preserve"> </w:t>
      </w:r>
      <w:r w:rsidRPr="4658462D">
        <w:rPr>
          <w:rFonts w:ascii="Times New Roman" w:hAnsi="Times New Roman" w:cs="Times New Roman"/>
          <w:color w:val="000000" w:themeColor="text1"/>
          <w:sz w:val="24"/>
          <w:szCs w:val="24"/>
        </w:rPr>
        <w:t xml:space="preserve">public/private Entities during the 2021 calendar year. Throughout the application process, none of the Entities expressed any concerns, comments, and/or issues with providing the voluntary information requested on the NBEOC membership agreement. </w:t>
      </w:r>
    </w:p>
    <w:p w:rsidRPr="00F86614" w:rsidR="00F63EE1" w:rsidP="00F86614" w:rsidRDefault="00F63EE1" w14:paraId="505F68F3" w14:textId="77777777">
      <w:pPr>
        <w:tabs>
          <w:tab w:val="left" w:pos="360"/>
        </w:tabs>
        <w:contextualSpacing/>
        <w:rPr>
          <w:rFonts w:ascii="Times New Roman" w:hAnsi="Times New Roman" w:cs="Times New Roman"/>
          <w:color w:val="000000" w:themeColor="text1"/>
          <w:sz w:val="24"/>
          <w:szCs w:val="24"/>
        </w:rPr>
      </w:pPr>
    </w:p>
    <w:p w:rsidRPr="00F86614" w:rsidR="00F63EE1" w:rsidP="00F86614" w:rsidRDefault="00562915" w14:paraId="76BE158C" w14:textId="7DA30C7A">
      <w:pPr>
        <w:tabs>
          <w:tab w:val="left" w:pos="360"/>
        </w:tabs>
        <w:contextualSpacing/>
        <w:rPr>
          <w:rFonts w:ascii="Times New Roman" w:hAnsi="Times New Roman" w:cs="Times New Roman"/>
          <w:b/>
          <w:bCs/>
          <w:sz w:val="24"/>
          <w:szCs w:val="24"/>
        </w:rPr>
      </w:pPr>
      <w:r w:rsidRPr="00F86614">
        <w:rPr>
          <w:rFonts w:ascii="Times New Roman" w:hAnsi="Times New Roman" w:cs="Times New Roman"/>
          <w:b/>
          <w:bCs/>
          <w:sz w:val="24"/>
          <w:szCs w:val="24"/>
        </w:rPr>
        <w:tab/>
      </w:r>
      <w:r w:rsidRPr="00F86614">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F86614" w:rsidR="00E17399" w:rsidP="00F86614" w:rsidRDefault="00E17399" w14:paraId="7322B049" w14:textId="14D1C60D">
      <w:pPr>
        <w:tabs>
          <w:tab w:val="left" w:pos="360"/>
        </w:tabs>
        <w:contextualSpacing/>
        <w:rPr>
          <w:rFonts w:ascii="Times New Roman" w:hAnsi="Times New Roman" w:cs="Times New Roman"/>
          <w:b/>
          <w:bCs/>
          <w:sz w:val="24"/>
          <w:szCs w:val="24"/>
        </w:rPr>
      </w:pPr>
    </w:p>
    <w:p w:rsidRPr="00F86614" w:rsidR="00E17399" w:rsidP="00F86614" w:rsidRDefault="00E17399" w14:paraId="4EA798FE" w14:textId="3B32ECFC">
      <w:pPr>
        <w:tabs>
          <w:tab w:val="left" w:pos="360"/>
        </w:tabs>
        <w:contextualSpacing/>
        <w:rPr>
          <w:rFonts w:ascii="Times New Roman" w:hAnsi="Times New Roman" w:cs="Times New Roman"/>
          <w:sz w:val="24"/>
          <w:szCs w:val="24"/>
        </w:rPr>
      </w:pPr>
      <w:r w:rsidRPr="4D4F7393">
        <w:rPr>
          <w:rFonts w:ascii="Times New Roman" w:hAnsi="Times New Roman" w:cs="Times New Roman"/>
          <w:sz w:val="24"/>
          <w:szCs w:val="24"/>
        </w:rPr>
        <w:t xml:space="preserve">The NBEOC is prepared to consult with any Entity representative </w:t>
      </w:r>
      <w:r w:rsidR="00F21CA4">
        <w:rPr>
          <w:rFonts w:ascii="Times New Roman" w:hAnsi="Times New Roman" w:cs="Times New Roman"/>
          <w:sz w:val="24"/>
          <w:szCs w:val="24"/>
        </w:rPr>
        <w:t>at any time regarding</w:t>
      </w:r>
      <w:r w:rsidRPr="4D4F7393">
        <w:rPr>
          <w:rFonts w:ascii="Times New Roman" w:hAnsi="Times New Roman" w:cs="Times New Roman"/>
          <w:sz w:val="24"/>
          <w:szCs w:val="24"/>
        </w:rPr>
        <w:t xml:space="preserve"> questions related to the information being collected. </w:t>
      </w:r>
      <w:r w:rsidRPr="4D4F7393" w:rsidR="003C70DA">
        <w:rPr>
          <w:rFonts w:ascii="Times New Roman" w:hAnsi="Times New Roman" w:cs="Times New Roman"/>
          <w:sz w:val="24"/>
          <w:szCs w:val="24"/>
        </w:rPr>
        <w:t xml:space="preserve">However, </w:t>
      </w:r>
      <w:r w:rsidRPr="4D4F7393">
        <w:rPr>
          <w:rFonts w:ascii="Times New Roman" w:hAnsi="Times New Roman" w:cs="Times New Roman"/>
          <w:sz w:val="24"/>
          <w:szCs w:val="24"/>
        </w:rPr>
        <w:t xml:space="preserve">the information is typically </w:t>
      </w:r>
      <w:r w:rsidRPr="4D4F7393" w:rsidR="003C70DA">
        <w:rPr>
          <w:rFonts w:ascii="Times New Roman" w:hAnsi="Times New Roman" w:cs="Times New Roman"/>
          <w:sz w:val="24"/>
          <w:szCs w:val="24"/>
        </w:rPr>
        <w:t xml:space="preserve">only </w:t>
      </w:r>
      <w:r w:rsidRPr="4D4F7393">
        <w:rPr>
          <w:rFonts w:ascii="Times New Roman" w:hAnsi="Times New Roman" w:cs="Times New Roman"/>
          <w:sz w:val="24"/>
          <w:szCs w:val="24"/>
        </w:rPr>
        <w:t>collected once</w:t>
      </w:r>
      <w:r w:rsidRPr="4D4F7393" w:rsidR="003C70DA">
        <w:rPr>
          <w:rFonts w:ascii="Times New Roman" w:hAnsi="Times New Roman" w:cs="Times New Roman"/>
          <w:sz w:val="24"/>
          <w:szCs w:val="24"/>
        </w:rPr>
        <w:t xml:space="preserve"> for membership, unless the Entity representative changes and the NBEOC membership agreement requires an update, at which time the NBEOC will engage provide consultation. </w:t>
      </w:r>
    </w:p>
    <w:p w:rsidRPr="00F86614" w:rsidR="00562915" w:rsidP="00F86614" w:rsidRDefault="00562915" w14:paraId="73F656DE" w14:textId="1248324B">
      <w:pPr>
        <w:tabs>
          <w:tab w:val="left" w:pos="360"/>
        </w:tabs>
        <w:contextualSpacing/>
        <w:rPr>
          <w:rFonts w:ascii="Times New Roman" w:hAnsi="Times New Roman" w:cs="Times New Roman"/>
          <w:b/>
          <w:bCs/>
          <w:sz w:val="24"/>
          <w:szCs w:val="24"/>
        </w:rPr>
      </w:pPr>
    </w:p>
    <w:p w:rsidRPr="00F86614" w:rsidR="002F312C" w:rsidP="00F86614" w:rsidRDefault="00562915" w14:paraId="41E9D24F" w14:textId="59A4CC67">
      <w:pPr>
        <w:contextualSpacing/>
        <w:rPr>
          <w:rFonts w:ascii="Times New Roman" w:hAnsi="Times New Roman" w:cs="Times New Roman"/>
          <w:b/>
          <w:bCs/>
          <w:sz w:val="24"/>
          <w:szCs w:val="24"/>
        </w:rPr>
      </w:pPr>
      <w:r w:rsidRPr="00F86614">
        <w:rPr>
          <w:rFonts w:ascii="Times New Roman" w:hAnsi="Times New Roman" w:cs="Times New Roman"/>
          <w:b/>
          <w:bCs/>
          <w:sz w:val="24"/>
          <w:szCs w:val="24"/>
        </w:rPr>
        <w:fldChar w:fldCharType="begin"/>
      </w:r>
      <w:r w:rsidRPr="00F86614">
        <w:rPr>
          <w:rFonts w:ascii="Times New Roman" w:hAnsi="Times New Roman" w:cs="Times New Roman"/>
          <w:b/>
          <w:bCs/>
          <w:sz w:val="24"/>
          <w:szCs w:val="24"/>
        </w:rPr>
        <w:instrText>ADVANCE \R 0.95</w:instrText>
      </w:r>
      <w:r w:rsidRPr="00F86614">
        <w:rPr>
          <w:rFonts w:ascii="Times New Roman" w:hAnsi="Times New Roman" w:cs="Times New Roman"/>
          <w:b/>
          <w:bCs/>
          <w:sz w:val="24"/>
          <w:szCs w:val="24"/>
        </w:rPr>
        <w:fldChar w:fldCharType="end"/>
      </w:r>
      <w:r w:rsidRPr="00F86614">
        <w:rPr>
          <w:rFonts w:ascii="Times New Roman" w:hAnsi="Times New Roman" w:cs="Times New Roman"/>
          <w:b/>
          <w:bCs/>
          <w:sz w:val="24"/>
          <w:szCs w:val="24"/>
        </w:rPr>
        <w:t>9.  Explain any decision to provide any payment or gift to respondents, other than remuneration of contractors or grantees.</w:t>
      </w:r>
      <w:r w:rsidRPr="00F86614" w:rsidR="00EE0C7E">
        <w:rPr>
          <w:rFonts w:ascii="Times New Roman" w:hAnsi="Times New Roman" w:cs="Times New Roman"/>
          <w:b/>
          <w:bCs/>
          <w:sz w:val="24"/>
          <w:szCs w:val="24"/>
        </w:rPr>
        <w:t xml:space="preserve"> </w:t>
      </w:r>
    </w:p>
    <w:p w:rsidRPr="00F86614" w:rsidR="001964CA" w:rsidP="00F86614" w:rsidRDefault="001964CA" w14:paraId="77316F2C" w14:textId="77777777">
      <w:pPr>
        <w:contextualSpacing/>
        <w:rPr>
          <w:rFonts w:ascii="Times New Roman" w:hAnsi="Times New Roman" w:cs="Times New Roman"/>
          <w:sz w:val="24"/>
          <w:szCs w:val="24"/>
        </w:rPr>
      </w:pPr>
    </w:p>
    <w:p w:rsidR="00562915" w:rsidP="00F86614" w:rsidRDefault="00F63EE1" w14:paraId="6B4F6A49" w14:textId="6B0EEA80">
      <w:pPr>
        <w:contextualSpacing/>
        <w:rPr>
          <w:rFonts w:ascii="Times New Roman" w:hAnsi="Times New Roman" w:cs="Times New Roman"/>
          <w:color w:val="000000" w:themeColor="text1"/>
          <w:sz w:val="24"/>
          <w:szCs w:val="24"/>
        </w:rPr>
      </w:pPr>
      <w:r w:rsidRPr="00F86614">
        <w:rPr>
          <w:rFonts w:ascii="Times New Roman" w:hAnsi="Times New Roman" w:cs="Times New Roman"/>
          <w:sz w:val="24"/>
          <w:szCs w:val="24"/>
        </w:rPr>
        <w:t>FEMA does not provide payments or gifts to respondents in exchange for a benefit sought.</w:t>
      </w:r>
      <w:r w:rsidRPr="00F86614" w:rsidDel="00F63EE1">
        <w:rPr>
          <w:rFonts w:ascii="Times New Roman" w:hAnsi="Times New Roman" w:cs="Times New Roman"/>
          <w:color w:val="000000" w:themeColor="text1"/>
          <w:sz w:val="24"/>
          <w:szCs w:val="24"/>
        </w:rPr>
        <w:t xml:space="preserve"> </w:t>
      </w:r>
    </w:p>
    <w:p w:rsidRPr="00F86614" w:rsidR="00F86614" w:rsidP="00F86614" w:rsidRDefault="00F86614" w14:paraId="36470F0F" w14:textId="77777777">
      <w:pPr>
        <w:contextualSpacing/>
        <w:rPr>
          <w:rFonts w:ascii="Times New Roman" w:hAnsi="Times New Roman" w:cs="Times New Roman"/>
          <w:color w:val="000000" w:themeColor="text1"/>
          <w:sz w:val="24"/>
          <w:szCs w:val="24"/>
        </w:rPr>
      </w:pPr>
    </w:p>
    <w:p w:rsidRPr="00F86614" w:rsidR="00562915" w:rsidP="00F86614" w:rsidRDefault="00562915" w14:paraId="75653F93" w14:textId="77777777">
      <w:pPr>
        <w:tabs>
          <w:tab w:val="left" w:pos="360"/>
        </w:tabs>
        <w:contextualSpacing/>
        <w:rPr>
          <w:rFonts w:ascii="Times New Roman" w:hAnsi="Times New Roman" w:cs="Times New Roman"/>
          <w:b/>
          <w:bCs/>
          <w:sz w:val="24"/>
          <w:szCs w:val="24"/>
        </w:rPr>
      </w:pPr>
      <w:r w:rsidRPr="00F86614">
        <w:rPr>
          <w:rFonts w:ascii="Times New Roman" w:hAnsi="Times New Roman" w:cs="Times New Roman"/>
          <w:b/>
          <w:bCs/>
          <w:sz w:val="24"/>
          <w:szCs w:val="24"/>
        </w:rPr>
        <w:lastRenderedPageBreak/>
        <w:t xml:space="preserve">10.  Describe any assurance of confidentiality provided to respondents.  Present the basis for the assurance in statute, regulation, or agency policy.  </w:t>
      </w:r>
    </w:p>
    <w:p w:rsidR="00F86614" w:rsidP="00F86614" w:rsidRDefault="00F86614" w14:paraId="7380B508" w14:textId="77777777">
      <w:pPr>
        <w:tabs>
          <w:tab w:val="left" w:pos="360"/>
        </w:tabs>
        <w:contextualSpacing/>
        <w:rPr>
          <w:rFonts w:ascii="Times New Roman" w:hAnsi="Times New Roman" w:cs="Times New Roman"/>
          <w:color w:val="000000" w:themeColor="text1"/>
          <w:sz w:val="24"/>
          <w:szCs w:val="24"/>
        </w:rPr>
      </w:pPr>
    </w:p>
    <w:p w:rsidRPr="00F86614" w:rsidR="00562915" w:rsidP="00F86614" w:rsidRDefault="00562915" w14:paraId="4844DED7" w14:textId="3C4D5E60">
      <w:pPr>
        <w:tabs>
          <w:tab w:val="left" w:pos="360"/>
        </w:tabs>
        <w:contextualSpacing/>
        <w:rPr>
          <w:rFonts w:ascii="Times New Roman" w:hAnsi="Times New Roman" w:cs="Times New Roman"/>
          <w:color w:val="000000" w:themeColor="text1"/>
          <w:sz w:val="24"/>
          <w:szCs w:val="24"/>
        </w:rPr>
      </w:pPr>
      <w:r w:rsidRPr="4658462D">
        <w:rPr>
          <w:rFonts w:ascii="Times New Roman" w:hAnsi="Times New Roman" w:cs="Times New Roman"/>
          <w:color w:val="000000" w:themeColor="text1"/>
          <w:sz w:val="24"/>
          <w:szCs w:val="24"/>
        </w:rPr>
        <w:t xml:space="preserve">A Privacy Threshold Analysis (PTA) </w:t>
      </w:r>
      <w:r w:rsidR="004F77C4">
        <w:rPr>
          <w:rFonts w:ascii="Times New Roman" w:hAnsi="Times New Roman" w:cs="Times New Roman"/>
          <w:color w:val="000000" w:themeColor="text1"/>
          <w:sz w:val="24"/>
          <w:szCs w:val="24"/>
        </w:rPr>
        <w:t>was approved by DHS on February 2,</w:t>
      </w:r>
      <w:r w:rsidR="005563A6">
        <w:rPr>
          <w:rFonts w:ascii="Times New Roman" w:hAnsi="Times New Roman" w:cs="Times New Roman"/>
          <w:color w:val="000000" w:themeColor="text1"/>
          <w:sz w:val="24"/>
          <w:szCs w:val="24"/>
        </w:rPr>
        <w:t xml:space="preserve"> </w:t>
      </w:r>
      <w:r w:rsidR="004F77C4">
        <w:rPr>
          <w:rFonts w:ascii="Times New Roman" w:hAnsi="Times New Roman" w:cs="Times New Roman"/>
          <w:color w:val="000000" w:themeColor="text1"/>
          <w:sz w:val="24"/>
          <w:szCs w:val="24"/>
        </w:rPr>
        <w:t>2022</w:t>
      </w:r>
      <w:r w:rsidRPr="4658462D" w:rsidR="00D344B8">
        <w:rPr>
          <w:rFonts w:ascii="Times New Roman" w:hAnsi="Times New Roman" w:cs="Times New Roman"/>
          <w:color w:val="000000" w:themeColor="text1"/>
          <w:sz w:val="24"/>
          <w:szCs w:val="24"/>
        </w:rPr>
        <w:t>.</w:t>
      </w:r>
      <w:r w:rsidRPr="4658462D">
        <w:rPr>
          <w:rFonts w:ascii="Times New Roman" w:hAnsi="Times New Roman" w:cs="Times New Roman"/>
          <w:color w:val="000000" w:themeColor="text1"/>
          <w:sz w:val="24"/>
          <w:szCs w:val="24"/>
        </w:rPr>
        <w:t xml:space="preserve"> </w:t>
      </w:r>
      <w:r w:rsidRPr="4658462D" w:rsidR="00F86614">
        <w:rPr>
          <w:rFonts w:ascii="Times New Roman" w:hAnsi="Times New Roman" w:cs="Times New Roman"/>
          <w:color w:val="000000" w:themeColor="text1"/>
          <w:sz w:val="24"/>
          <w:szCs w:val="24"/>
        </w:rPr>
        <w:t xml:space="preserve"> </w:t>
      </w:r>
      <w:r w:rsidR="004F77C4">
        <w:rPr>
          <w:rFonts w:ascii="Times New Roman" w:hAnsi="Times New Roman" w:cs="Times New Roman"/>
          <w:color w:val="000000" w:themeColor="text1"/>
          <w:sz w:val="24"/>
          <w:szCs w:val="24"/>
        </w:rPr>
        <w:t>This collection is covered by two Privacy Impact Assessments (</w:t>
      </w:r>
      <w:r w:rsidRPr="4658462D">
        <w:rPr>
          <w:rFonts w:ascii="Times New Roman" w:hAnsi="Times New Roman" w:cs="Times New Roman"/>
          <w:color w:val="000000" w:themeColor="text1"/>
          <w:sz w:val="24"/>
          <w:szCs w:val="24"/>
        </w:rPr>
        <w:t>PIA</w:t>
      </w:r>
      <w:r w:rsidR="004F77C4">
        <w:rPr>
          <w:rFonts w:ascii="Times New Roman" w:hAnsi="Times New Roman" w:cs="Times New Roman"/>
          <w:color w:val="000000" w:themeColor="text1"/>
          <w:sz w:val="24"/>
          <w:szCs w:val="24"/>
        </w:rPr>
        <w:t xml:space="preserve">’s), DHS/PIA-006 General Contact Lists and DHS/PIA-015 DHS Web Portals, and two System of Records Notices (SORN’s), DHS/ALL-002 DHS Mailing and Other Lists Systems, </w:t>
      </w:r>
      <w:r w:rsidRPr="4658462D" w:rsidR="004F77C4">
        <w:rPr>
          <w:rFonts w:ascii="Times New Roman" w:hAnsi="Times New Roman" w:cs="Times New Roman"/>
          <w:sz w:val="24"/>
          <w:szCs w:val="24"/>
        </w:rPr>
        <w:t>73 Fed. Reg. 71659 (November 25, 2008)</w:t>
      </w:r>
      <w:r w:rsidR="004F77C4">
        <w:rPr>
          <w:rFonts w:ascii="Times New Roman" w:hAnsi="Times New Roman" w:cs="Times New Roman"/>
          <w:sz w:val="24"/>
          <w:szCs w:val="24"/>
        </w:rPr>
        <w:t>,</w:t>
      </w:r>
      <w:r w:rsidR="004F77C4">
        <w:rPr>
          <w:rFonts w:ascii="Times New Roman" w:hAnsi="Times New Roman" w:cs="Times New Roman"/>
          <w:color w:val="000000" w:themeColor="text1"/>
          <w:sz w:val="24"/>
          <w:szCs w:val="24"/>
        </w:rPr>
        <w:t xml:space="preserve"> and DHS/ALL-004 General Information Technology Access Account Records Systems (GITAARS).</w:t>
      </w:r>
      <w:r w:rsidRPr="4658462D">
        <w:rPr>
          <w:rFonts w:ascii="Times New Roman" w:hAnsi="Times New Roman" w:cs="Times New Roman"/>
          <w:color w:val="000000" w:themeColor="text1"/>
          <w:sz w:val="24"/>
          <w:szCs w:val="24"/>
        </w:rPr>
        <w:t xml:space="preserve">  </w:t>
      </w:r>
      <w:r w:rsidRPr="4658462D">
        <w:rPr>
          <w:rFonts w:ascii="Times New Roman" w:hAnsi="Times New Roman" w:cs="Times New Roman"/>
          <w:color w:val="000000" w:themeColor="text1"/>
          <w:sz w:val="24"/>
          <w:szCs w:val="24"/>
        </w:rPr>
        <w:fldChar w:fldCharType="begin"/>
      </w:r>
      <w:r w:rsidRPr="4658462D">
        <w:rPr>
          <w:rFonts w:ascii="Times New Roman" w:hAnsi="Times New Roman" w:cs="Times New Roman"/>
          <w:color w:val="000000" w:themeColor="text1"/>
          <w:sz w:val="24"/>
          <w:szCs w:val="24"/>
        </w:rPr>
        <w:instrText>ADVANCE \R 0.95</w:instrText>
      </w:r>
      <w:r w:rsidRPr="4658462D">
        <w:rPr>
          <w:rFonts w:ascii="Times New Roman" w:hAnsi="Times New Roman" w:cs="Times New Roman"/>
          <w:color w:val="000000" w:themeColor="text1"/>
          <w:sz w:val="24"/>
          <w:szCs w:val="24"/>
        </w:rPr>
        <w:fldChar w:fldCharType="end"/>
      </w:r>
    </w:p>
    <w:p w:rsidR="00F63EE1" w:rsidP="4658462D" w:rsidRDefault="00F63EE1" w14:paraId="44060847" w14:textId="7850C986">
      <w:pPr>
        <w:spacing w:after="0"/>
        <w:contextualSpacing/>
        <w:rPr>
          <w:rFonts w:ascii="Times New Roman" w:hAnsi="Times New Roman" w:cs="Times New Roman"/>
          <w:sz w:val="24"/>
          <w:szCs w:val="24"/>
        </w:rPr>
      </w:pPr>
    </w:p>
    <w:p w:rsidR="004F77C4" w:rsidP="004F77C4" w:rsidRDefault="004F77C4" w14:paraId="6EC1EA17" w14:textId="20DBEDD2">
      <w:pPr>
        <w:spacing w:after="0"/>
        <w:contextualSpacing/>
        <w:rPr>
          <w:rFonts w:ascii="Times New Roman" w:hAnsi="Times New Roman" w:cs="Times New Roman"/>
          <w:sz w:val="24"/>
          <w:szCs w:val="24"/>
        </w:rPr>
      </w:pPr>
      <w:r w:rsidRPr="3E4EEB00">
        <w:rPr>
          <w:rFonts w:ascii="Times New Roman" w:hAnsi="Times New Roman" w:cs="Times New Roman"/>
          <w:sz w:val="24"/>
          <w:szCs w:val="24"/>
        </w:rPr>
        <w:t xml:space="preserve">FEMA may externally share the information </w:t>
      </w:r>
      <w:r w:rsidRPr="3E4EEB00" w:rsidR="75BECDD0">
        <w:rPr>
          <w:rFonts w:ascii="Times New Roman" w:hAnsi="Times New Roman" w:cs="Times New Roman"/>
          <w:sz w:val="24"/>
          <w:szCs w:val="24"/>
        </w:rPr>
        <w:t xml:space="preserve">respondents </w:t>
      </w:r>
      <w:r w:rsidRPr="3E4EEB00">
        <w:rPr>
          <w:rFonts w:ascii="Times New Roman" w:hAnsi="Times New Roman" w:cs="Times New Roman"/>
          <w:sz w:val="24"/>
          <w:szCs w:val="24"/>
        </w:rPr>
        <w:t>provide as generally permitted under 5 U.S.C. § 552a(b) of the Privacy Act of 1974, the “routine uses” published in DHS/ALL-002 DHS Mailing and Other Lists System</w:t>
      </w:r>
      <w:r w:rsidRPr="3E4EEB00" w:rsidR="00084EDD">
        <w:rPr>
          <w:rFonts w:ascii="Times New Roman" w:hAnsi="Times New Roman" w:cs="Times New Roman"/>
          <w:sz w:val="24"/>
          <w:szCs w:val="24"/>
        </w:rPr>
        <w:t xml:space="preserve"> and DHS/ALL 004 General Information Technology Access Account Records System (GITAARS)</w:t>
      </w:r>
      <w:r w:rsidRPr="3E4EEB00">
        <w:rPr>
          <w:rFonts w:ascii="Times New Roman" w:hAnsi="Times New Roman" w:cs="Times New Roman"/>
          <w:sz w:val="24"/>
          <w:szCs w:val="24"/>
        </w:rPr>
        <w:t xml:space="preserve">, and as authorized by </w:t>
      </w:r>
      <w:r w:rsidRPr="3E4EEB00" w:rsidR="7D0A605C">
        <w:rPr>
          <w:rFonts w:ascii="Times New Roman" w:hAnsi="Times New Roman" w:cs="Times New Roman"/>
          <w:sz w:val="24"/>
          <w:szCs w:val="24"/>
        </w:rPr>
        <w:t xml:space="preserve">respondents’ </w:t>
      </w:r>
      <w:r w:rsidRPr="3E4EEB00">
        <w:rPr>
          <w:rFonts w:ascii="Times New Roman" w:hAnsi="Times New Roman" w:cs="Times New Roman"/>
          <w:sz w:val="24"/>
          <w:szCs w:val="24"/>
        </w:rPr>
        <w:t xml:space="preserve">written consent. The information provided to FEMA regarding </w:t>
      </w:r>
      <w:r w:rsidRPr="3E4EEB00" w:rsidR="48DDC341">
        <w:rPr>
          <w:rFonts w:ascii="Times New Roman" w:hAnsi="Times New Roman" w:cs="Times New Roman"/>
          <w:sz w:val="24"/>
          <w:szCs w:val="24"/>
        </w:rPr>
        <w:t>respondents</w:t>
      </w:r>
      <w:r w:rsidRPr="3E4EEB00">
        <w:rPr>
          <w:rFonts w:ascii="Times New Roman" w:hAnsi="Times New Roman" w:cs="Times New Roman"/>
          <w:sz w:val="24"/>
          <w:szCs w:val="24"/>
        </w:rPr>
        <w:t xml:space="preserve"> may be subject to release under the Freedom of Information Act (5 U.S.C. § 552). A complete list of the routine uses can be found in DHS/ALL-002 DHS Mailing and Other Lists System</w:t>
      </w:r>
      <w:r w:rsidRPr="3E4EEB00" w:rsidR="00084EDD">
        <w:rPr>
          <w:rFonts w:ascii="Times New Roman" w:hAnsi="Times New Roman" w:cs="Times New Roman"/>
          <w:sz w:val="24"/>
          <w:szCs w:val="24"/>
        </w:rPr>
        <w:t xml:space="preserve"> and DHS/ALL 004 General Information Technology Access Account Records System (GITAARS)</w:t>
      </w:r>
      <w:r w:rsidRPr="3E4EEB00">
        <w:rPr>
          <w:rFonts w:ascii="Times New Roman" w:hAnsi="Times New Roman" w:cs="Times New Roman"/>
          <w:sz w:val="24"/>
          <w:szCs w:val="24"/>
        </w:rPr>
        <w:t xml:space="preserve">. The Department’s full list of systems of records notices can be found on the Department's website at </w:t>
      </w:r>
      <w:hyperlink w:history="1" r:id="rId12">
        <w:r w:rsidRPr="3E4EEB00">
          <w:rPr>
            <w:rStyle w:val="Hyperlink"/>
            <w:rFonts w:ascii="Times New Roman" w:hAnsi="Times New Roman" w:cs="Times New Roman"/>
            <w:sz w:val="24"/>
            <w:szCs w:val="24"/>
          </w:rPr>
          <w:t>https://www.dhs.gov/system-records-notices-sorns</w:t>
        </w:r>
      </w:hyperlink>
      <w:r w:rsidRPr="3E4EEB00">
        <w:rPr>
          <w:rFonts w:ascii="Times New Roman" w:hAnsi="Times New Roman" w:cs="Times New Roman"/>
          <w:sz w:val="24"/>
          <w:szCs w:val="24"/>
        </w:rPr>
        <w:t xml:space="preserve">. </w:t>
      </w:r>
    </w:p>
    <w:p w:rsidR="00394B5E" w:rsidP="004F77C4" w:rsidRDefault="00394B5E" w14:paraId="15448A4C" w14:textId="017A406F">
      <w:pPr>
        <w:spacing w:after="0"/>
        <w:contextualSpacing/>
        <w:rPr>
          <w:rFonts w:ascii="Times New Roman" w:hAnsi="Times New Roman" w:cs="Times New Roman"/>
          <w:sz w:val="24"/>
          <w:szCs w:val="24"/>
        </w:rPr>
      </w:pPr>
    </w:p>
    <w:p w:rsidRPr="008E1E50" w:rsidR="00394B5E" w:rsidP="00394B5E" w:rsidRDefault="00394B5E" w14:paraId="1E0AE760" w14:textId="77777777">
      <w:pPr>
        <w:pStyle w:val="BodyText"/>
        <w:tabs>
          <w:tab w:val="left" w:pos="360"/>
        </w:tabs>
        <w:rPr>
          <w:rFonts w:ascii="Times New Roman" w:hAnsi="Times New Roman" w:cs="Times New Roman"/>
          <w:sz w:val="24"/>
          <w:szCs w:val="24"/>
        </w:rPr>
      </w:pPr>
      <w:r w:rsidRPr="008E1E50">
        <w:rPr>
          <w:rFonts w:ascii="Times New Roman" w:hAnsi="Times New Roman" w:cs="Times New Roman"/>
          <w:sz w:val="24"/>
          <w:szCs w:val="24"/>
        </w:rPr>
        <w:t>There are no assurances of confidentiality provided to the respondents for this information collection.</w:t>
      </w:r>
    </w:p>
    <w:p w:rsidRPr="00F86614" w:rsidR="004F77C4" w:rsidP="4658462D" w:rsidRDefault="004F77C4" w14:paraId="0B4BDC58" w14:textId="77777777">
      <w:pPr>
        <w:spacing w:after="0"/>
        <w:contextualSpacing/>
        <w:rPr>
          <w:rFonts w:ascii="Times New Roman" w:hAnsi="Times New Roman" w:cs="Times New Roman"/>
          <w:sz w:val="24"/>
          <w:szCs w:val="24"/>
        </w:rPr>
      </w:pPr>
    </w:p>
    <w:p w:rsidRPr="00F86614" w:rsidR="00A748DE" w:rsidP="00F86614" w:rsidRDefault="00562915" w14:paraId="4BF7538F" w14:textId="77777777">
      <w:pPr>
        <w:tabs>
          <w:tab w:val="left" w:pos="360"/>
        </w:tabs>
        <w:contextualSpacing/>
        <w:rPr>
          <w:rFonts w:ascii="Times New Roman" w:hAnsi="Times New Roman" w:cs="Times New Roman"/>
          <w:sz w:val="24"/>
          <w:szCs w:val="24"/>
        </w:rPr>
      </w:pPr>
      <w:r w:rsidRPr="00F86614">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F86614" w:rsidR="00562915" w:rsidP="00F86614" w:rsidRDefault="00562915" w14:paraId="64A0FE7A" w14:textId="299C0B7D">
      <w:pPr>
        <w:tabs>
          <w:tab w:val="left" w:pos="360"/>
        </w:tabs>
        <w:contextualSpacing/>
        <w:rPr>
          <w:rFonts w:ascii="Times New Roman" w:hAnsi="Times New Roman" w:cs="Times New Roman"/>
          <w:color w:val="000000" w:themeColor="text1"/>
          <w:sz w:val="24"/>
          <w:szCs w:val="24"/>
        </w:rPr>
      </w:pPr>
    </w:p>
    <w:p w:rsidRPr="00F86614" w:rsidR="00F63EE1" w:rsidP="00F86614" w:rsidRDefault="00F63EE1" w14:paraId="440247F9" w14:textId="3950F717">
      <w:pPr>
        <w:tabs>
          <w:tab w:val="left" w:pos="360"/>
        </w:tabs>
        <w:contextualSpacing/>
        <w:rPr>
          <w:rFonts w:ascii="Times New Roman" w:hAnsi="Times New Roman" w:cs="Times New Roman"/>
          <w:color w:val="000000" w:themeColor="text1"/>
          <w:sz w:val="24"/>
          <w:szCs w:val="24"/>
        </w:rPr>
      </w:pPr>
      <w:r w:rsidRPr="00F86614">
        <w:rPr>
          <w:rFonts w:ascii="Times New Roman" w:hAnsi="Times New Roman" w:cs="Times New Roman"/>
          <w:color w:val="000000" w:themeColor="text1"/>
          <w:sz w:val="24"/>
          <w:szCs w:val="24"/>
        </w:rPr>
        <w:t>There are no questions of a sensitive nature.</w:t>
      </w:r>
    </w:p>
    <w:p w:rsidRPr="00F86614" w:rsidR="00F63EE1" w:rsidP="00F86614" w:rsidRDefault="00F63EE1" w14:paraId="722406D2" w14:textId="77777777">
      <w:pPr>
        <w:tabs>
          <w:tab w:val="left" w:pos="360"/>
        </w:tabs>
        <w:contextualSpacing/>
        <w:rPr>
          <w:rFonts w:ascii="Times New Roman" w:hAnsi="Times New Roman" w:cs="Times New Roman"/>
          <w:color w:val="000000" w:themeColor="text1"/>
          <w:sz w:val="24"/>
          <w:szCs w:val="24"/>
        </w:rPr>
      </w:pPr>
    </w:p>
    <w:p w:rsidRPr="00F86614" w:rsidR="00562915" w:rsidP="00F86614" w:rsidRDefault="00562915" w14:paraId="79D0BFB6" w14:textId="2BADF7DB">
      <w:pPr>
        <w:contextualSpacing/>
        <w:rPr>
          <w:rFonts w:ascii="Times New Roman" w:hAnsi="Times New Roman" w:cs="Times New Roman"/>
          <w:color w:val="000000" w:themeColor="text1"/>
          <w:sz w:val="24"/>
          <w:szCs w:val="24"/>
        </w:rPr>
      </w:pPr>
      <w:r w:rsidRPr="00F86614">
        <w:rPr>
          <w:rFonts w:ascii="Times New Roman" w:hAnsi="Times New Roman" w:cs="Times New Roman"/>
          <w:b/>
          <w:bCs/>
          <w:sz w:val="24"/>
          <w:szCs w:val="24"/>
        </w:rPr>
        <w:fldChar w:fldCharType="begin"/>
      </w:r>
      <w:r w:rsidRPr="00F86614">
        <w:rPr>
          <w:rFonts w:ascii="Times New Roman" w:hAnsi="Times New Roman" w:cs="Times New Roman"/>
          <w:b/>
          <w:bCs/>
          <w:sz w:val="24"/>
          <w:szCs w:val="24"/>
        </w:rPr>
        <w:instrText>ADVANCE \R 0.95</w:instrText>
      </w:r>
      <w:r w:rsidRPr="00F86614">
        <w:rPr>
          <w:rFonts w:ascii="Times New Roman" w:hAnsi="Times New Roman" w:cs="Times New Roman"/>
          <w:b/>
          <w:bCs/>
          <w:sz w:val="24"/>
          <w:szCs w:val="24"/>
        </w:rPr>
        <w:fldChar w:fldCharType="end"/>
      </w:r>
      <w:r w:rsidRPr="00F86614">
        <w:rPr>
          <w:rFonts w:ascii="Times New Roman" w:hAnsi="Times New Roman" w:cs="Times New Roman"/>
          <w:b/>
          <w:bCs/>
          <w:sz w:val="24"/>
          <w:szCs w:val="24"/>
        </w:rPr>
        <w:fldChar w:fldCharType="begin"/>
      </w:r>
      <w:r w:rsidRPr="00F86614">
        <w:rPr>
          <w:rFonts w:ascii="Times New Roman" w:hAnsi="Times New Roman" w:cs="Times New Roman"/>
          <w:b/>
          <w:bCs/>
          <w:sz w:val="24"/>
          <w:szCs w:val="24"/>
        </w:rPr>
        <w:instrText>ADVANCE \R 0.95</w:instrText>
      </w:r>
      <w:r w:rsidRPr="00F86614">
        <w:rPr>
          <w:rFonts w:ascii="Times New Roman" w:hAnsi="Times New Roman" w:cs="Times New Roman"/>
          <w:b/>
          <w:bCs/>
          <w:sz w:val="24"/>
          <w:szCs w:val="24"/>
        </w:rPr>
        <w:fldChar w:fldCharType="end"/>
      </w:r>
      <w:r w:rsidRPr="00F86614">
        <w:rPr>
          <w:rFonts w:ascii="Times New Roman" w:hAnsi="Times New Roman" w:cs="Times New Roman"/>
          <w:b/>
          <w:bCs/>
          <w:sz w:val="24"/>
          <w:szCs w:val="24"/>
        </w:rPr>
        <w:t>12.  Provide estimates of the hour burden of the collection of information.  The statement should</w:t>
      </w:r>
      <w:r w:rsidRPr="00F86614">
        <w:rPr>
          <w:rFonts w:ascii="Times New Roman" w:hAnsi="Times New Roman" w:cs="Times New Roman"/>
          <w:b/>
          <w:bCs/>
          <w:color w:val="000000" w:themeColor="text1"/>
          <w:sz w:val="24"/>
          <w:szCs w:val="24"/>
        </w:rPr>
        <w:t>:</w:t>
      </w:r>
      <w:r w:rsidRPr="00F86614">
        <w:rPr>
          <w:rFonts w:ascii="Times New Roman" w:hAnsi="Times New Roman" w:cs="Times New Roman"/>
          <w:b/>
          <w:bCs/>
          <w:color w:val="000000" w:themeColor="text1"/>
          <w:sz w:val="24"/>
          <w:szCs w:val="24"/>
        </w:rPr>
        <w:fldChar w:fldCharType="begin"/>
      </w:r>
      <w:r w:rsidRPr="00F86614">
        <w:rPr>
          <w:rFonts w:ascii="Times New Roman" w:hAnsi="Times New Roman" w:cs="Times New Roman"/>
          <w:b/>
          <w:bCs/>
          <w:color w:val="000000" w:themeColor="text1"/>
          <w:sz w:val="24"/>
          <w:szCs w:val="24"/>
        </w:rPr>
        <w:instrText>ADVANCE \R 0.95</w:instrText>
      </w:r>
      <w:r w:rsidRPr="00F86614">
        <w:rPr>
          <w:rFonts w:ascii="Times New Roman" w:hAnsi="Times New Roman" w:cs="Times New Roman"/>
          <w:b/>
          <w:bCs/>
          <w:color w:val="000000" w:themeColor="text1"/>
          <w:sz w:val="24"/>
          <w:szCs w:val="24"/>
        </w:rPr>
        <w:fldChar w:fldCharType="end"/>
      </w:r>
      <w:r w:rsidRPr="00F86614">
        <w:rPr>
          <w:rFonts w:ascii="Times New Roman" w:hAnsi="Times New Roman" w:cs="Times New Roman"/>
          <w:b/>
          <w:bCs/>
          <w:color w:val="000000" w:themeColor="text1"/>
          <w:sz w:val="24"/>
          <w:szCs w:val="24"/>
        </w:rPr>
        <w:t xml:space="preserve">                                             </w:t>
      </w:r>
    </w:p>
    <w:p w:rsidRPr="00F86614" w:rsidR="00F63EE1" w:rsidP="00F86614" w:rsidRDefault="00F63EE1" w14:paraId="41CE83FA" w14:textId="77777777">
      <w:pPr>
        <w:contextualSpacing/>
        <w:rPr>
          <w:rFonts w:ascii="Times New Roman" w:hAnsi="Times New Roman" w:cs="Times New Roman"/>
          <w:color w:val="000000" w:themeColor="text1"/>
          <w:sz w:val="24"/>
          <w:szCs w:val="24"/>
        </w:rPr>
      </w:pPr>
    </w:p>
    <w:p w:rsidRPr="00F86614" w:rsidR="00A748DE" w:rsidP="00F86614" w:rsidRDefault="00562915" w14:paraId="703BCF9F" w14:textId="2AA9DB13">
      <w:pPr>
        <w:contextualSpacing/>
        <w:rPr>
          <w:rFonts w:ascii="Times New Roman" w:hAnsi="Times New Roman" w:cs="Times New Roman"/>
          <w:sz w:val="24"/>
          <w:szCs w:val="24"/>
        </w:rPr>
      </w:pPr>
      <w:r w:rsidRPr="00F86614">
        <w:rPr>
          <w:rFonts w:ascii="Times New Roman" w:hAnsi="Times New Roman" w:cs="Times New Roman"/>
          <w:b/>
          <w:bCs/>
          <w:sz w:val="24"/>
          <w:szCs w:val="24"/>
        </w:rPr>
        <w:fldChar w:fldCharType="begin"/>
      </w:r>
      <w:r w:rsidRPr="00F86614">
        <w:rPr>
          <w:rFonts w:ascii="Times New Roman" w:hAnsi="Times New Roman" w:cs="Times New Roman"/>
          <w:b/>
          <w:bCs/>
          <w:sz w:val="24"/>
          <w:szCs w:val="24"/>
        </w:rPr>
        <w:instrText>ADVANCE \R 0.95</w:instrText>
      </w:r>
      <w:r w:rsidRPr="00F86614">
        <w:rPr>
          <w:rFonts w:ascii="Times New Roman" w:hAnsi="Times New Roman" w:cs="Times New Roman"/>
          <w:b/>
          <w:bCs/>
          <w:sz w:val="24"/>
          <w:szCs w:val="24"/>
        </w:rPr>
        <w:fldChar w:fldCharType="end"/>
      </w:r>
      <w:r w:rsidRPr="00F86614">
        <w:rPr>
          <w:rFonts w:ascii="Times New Roman" w:hAnsi="Times New Roman" w:cs="Times New Roman"/>
        </w:rPr>
        <w:tab/>
      </w:r>
      <w:r w:rsidRPr="00F86614">
        <w:rPr>
          <w:rFonts w:ascii="Times New Roman" w:hAnsi="Times New Roman" w:cs="Times New Roman"/>
          <w:b/>
          <w:bCs/>
          <w:sz w:val="24"/>
          <w:szCs w:val="24"/>
        </w:rPr>
        <w:t xml:space="preserve">a.  Indicate the number of respondents, frequency of response, annual hour burden, and an explanation of how the burden was estimated for each collection instrument (separately list each instrument and describe information as requested).  </w:t>
      </w:r>
      <w:r w:rsidRPr="00F86614">
        <w:rPr>
          <w:rFonts w:ascii="Times New Roman" w:hAnsi="Times New Roman" w:cs="Times New Roman"/>
          <w:b/>
          <w:bCs/>
          <w:sz w:val="24"/>
          <w:szCs w:val="24"/>
        </w:rPr>
        <w:lastRenderedPageBreak/>
        <w:t>Unless</w:t>
      </w:r>
      <w:r w:rsidRPr="00F86614">
        <w:rPr>
          <w:rFonts w:ascii="Times New Roman" w:hAnsi="Times New Roman" w:cs="Times New Roman"/>
        </w:rPr>
        <w:tab/>
      </w:r>
      <w:r w:rsidRPr="00F86614">
        <w:rPr>
          <w:rFonts w:ascii="Times New Roman" w:hAnsi="Times New Roman" w:cs="Times New Roman"/>
          <w:b/>
          <w:bCs/>
          <w:sz w:val="24"/>
          <w:szCs w:val="24"/>
        </w:rPr>
        <w:t>directed to do so, agencies should not conduct special surveys to obtain information on which to base hour burden estimates.  Consultation with a sample (fewer than 10) of potential respondents is desired.  If the hour</w:t>
      </w:r>
      <w:r w:rsidRPr="00F86614">
        <w:rPr>
          <w:rFonts w:ascii="Times New Roman" w:hAnsi="Times New Roman" w:cs="Times New Roman"/>
        </w:rPr>
        <w:tab/>
      </w:r>
      <w:r w:rsidRPr="00F86614">
        <w:rPr>
          <w:rFonts w:ascii="Times New Roman" w:hAnsi="Times New Roman" w:cs="Times New Roman"/>
          <w:b/>
          <w:bCs/>
          <w:sz w:val="24"/>
          <w:szCs w:val="24"/>
        </w:rPr>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F86614" w:rsidR="00A510E1">
        <w:rPr>
          <w:rFonts w:ascii="Times New Roman" w:hAnsi="Times New Roman" w:cs="Times New Roman"/>
          <w:b/>
          <w:bCs/>
          <w:sz w:val="24"/>
          <w:szCs w:val="24"/>
        </w:rPr>
        <w:t xml:space="preserve"> </w:t>
      </w:r>
    </w:p>
    <w:p w:rsidRPr="00F86614" w:rsidR="00F63EE1" w:rsidP="00F86614" w:rsidRDefault="00F63EE1" w14:paraId="514625CB" w14:textId="77777777">
      <w:pPr>
        <w:contextualSpacing/>
        <w:rPr>
          <w:rFonts w:ascii="Times New Roman" w:hAnsi="Times New Roman" w:cs="Times New Roman"/>
          <w:sz w:val="24"/>
          <w:szCs w:val="24"/>
        </w:rPr>
      </w:pPr>
    </w:p>
    <w:p w:rsidRPr="00F86614" w:rsidR="00562915" w:rsidP="00F86614" w:rsidRDefault="00A748DE" w14:paraId="5857A0ED" w14:textId="5E18A2B0">
      <w:pPr>
        <w:contextualSpacing/>
        <w:rPr>
          <w:rFonts w:ascii="Times New Roman" w:hAnsi="Times New Roman" w:cs="Times New Roman"/>
          <w:color w:val="000000" w:themeColor="text1"/>
          <w:sz w:val="24"/>
          <w:szCs w:val="24"/>
        </w:rPr>
      </w:pPr>
      <w:r w:rsidRPr="00F86614">
        <w:rPr>
          <w:rFonts w:ascii="Times New Roman" w:hAnsi="Times New Roman" w:cs="Times New Roman"/>
          <w:color w:val="000000" w:themeColor="text1"/>
          <w:sz w:val="24"/>
          <w:szCs w:val="24"/>
        </w:rPr>
        <w:t>The n</w:t>
      </w:r>
      <w:r w:rsidRPr="00F86614" w:rsidR="00A510E1">
        <w:rPr>
          <w:rFonts w:ascii="Times New Roman" w:hAnsi="Times New Roman" w:cs="Times New Roman"/>
          <w:color w:val="000000" w:themeColor="text1"/>
          <w:sz w:val="24"/>
          <w:szCs w:val="24"/>
        </w:rPr>
        <w:t xml:space="preserve">umber of </w:t>
      </w:r>
      <w:r w:rsidRPr="00F86614" w:rsidR="189EF6B8">
        <w:rPr>
          <w:rFonts w:ascii="Times New Roman" w:hAnsi="Times New Roman" w:cs="Times New Roman"/>
          <w:color w:val="000000" w:themeColor="text1"/>
          <w:sz w:val="24"/>
          <w:szCs w:val="24"/>
        </w:rPr>
        <w:t xml:space="preserve">requested </w:t>
      </w:r>
      <w:r w:rsidRPr="00F86614" w:rsidR="00A510E1">
        <w:rPr>
          <w:rFonts w:ascii="Times New Roman" w:hAnsi="Times New Roman" w:cs="Times New Roman"/>
          <w:color w:val="000000" w:themeColor="text1"/>
          <w:sz w:val="24"/>
          <w:szCs w:val="24"/>
        </w:rPr>
        <w:t xml:space="preserve">respondents per Entity </w:t>
      </w:r>
      <w:r w:rsidRPr="00F86614" w:rsidR="6D049BE0">
        <w:rPr>
          <w:rFonts w:ascii="Times New Roman" w:hAnsi="Times New Roman" w:cs="Times New Roman"/>
          <w:color w:val="000000" w:themeColor="text1"/>
          <w:sz w:val="24"/>
          <w:szCs w:val="24"/>
        </w:rPr>
        <w:t xml:space="preserve">is </w:t>
      </w:r>
      <w:r w:rsidRPr="00F86614">
        <w:rPr>
          <w:rFonts w:ascii="Times New Roman" w:hAnsi="Times New Roman" w:cs="Times New Roman"/>
          <w:color w:val="000000" w:themeColor="text1"/>
          <w:sz w:val="24"/>
          <w:szCs w:val="24"/>
        </w:rPr>
        <w:t>one</w:t>
      </w:r>
      <w:r w:rsidRPr="00F86614" w:rsidR="00546F02">
        <w:rPr>
          <w:rFonts w:ascii="Times New Roman" w:hAnsi="Times New Roman" w:cs="Times New Roman"/>
          <w:color w:val="000000" w:themeColor="text1"/>
          <w:sz w:val="24"/>
          <w:szCs w:val="24"/>
        </w:rPr>
        <w:t xml:space="preserve"> and</w:t>
      </w:r>
      <w:r w:rsidRPr="00F86614" w:rsidR="00A510E1">
        <w:rPr>
          <w:rFonts w:ascii="Times New Roman" w:hAnsi="Times New Roman" w:cs="Times New Roman"/>
          <w:color w:val="000000" w:themeColor="text1"/>
          <w:sz w:val="24"/>
          <w:szCs w:val="24"/>
        </w:rPr>
        <w:t xml:space="preserve"> </w:t>
      </w:r>
      <w:r w:rsidRPr="00F86614" w:rsidR="00601F3A">
        <w:rPr>
          <w:rFonts w:ascii="Times New Roman" w:hAnsi="Times New Roman" w:cs="Times New Roman"/>
          <w:color w:val="000000" w:themeColor="text1"/>
          <w:sz w:val="24"/>
          <w:szCs w:val="24"/>
        </w:rPr>
        <w:t>f</w:t>
      </w:r>
      <w:r w:rsidRPr="00F86614" w:rsidR="00A510E1">
        <w:rPr>
          <w:rFonts w:ascii="Times New Roman" w:hAnsi="Times New Roman" w:cs="Times New Roman"/>
          <w:color w:val="000000" w:themeColor="text1"/>
          <w:sz w:val="24"/>
          <w:szCs w:val="24"/>
        </w:rPr>
        <w:t xml:space="preserve">requency of response is based on respondent’s tenure with Entity providing response. </w:t>
      </w:r>
      <w:r w:rsidRPr="00F86614" w:rsidR="000C3376">
        <w:rPr>
          <w:rFonts w:ascii="Times New Roman" w:hAnsi="Times New Roman" w:cs="Times New Roman"/>
          <w:color w:val="000000" w:themeColor="text1"/>
          <w:sz w:val="24"/>
          <w:szCs w:val="24"/>
        </w:rPr>
        <w:t xml:space="preserve">Updating the Entity respondent information would require an updated instrument. </w:t>
      </w:r>
      <w:r w:rsidRPr="00F86614" w:rsidR="00546F02">
        <w:rPr>
          <w:rFonts w:ascii="Times New Roman" w:hAnsi="Times New Roman" w:cs="Times New Roman"/>
          <w:color w:val="000000" w:themeColor="text1"/>
          <w:sz w:val="24"/>
          <w:szCs w:val="24"/>
        </w:rPr>
        <w:t>The a</w:t>
      </w:r>
      <w:r w:rsidRPr="00F86614" w:rsidR="00A510E1">
        <w:rPr>
          <w:rFonts w:ascii="Times New Roman" w:hAnsi="Times New Roman" w:cs="Times New Roman"/>
          <w:color w:val="000000" w:themeColor="text1"/>
          <w:sz w:val="24"/>
          <w:szCs w:val="24"/>
        </w:rPr>
        <w:t xml:space="preserve">nnual hour burden is </w:t>
      </w:r>
      <w:r w:rsidRPr="00F86614">
        <w:rPr>
          <w:rFonts w:ascii="Times New Roman" w:hAnsi="Times New Roman" w:cs="Times New Roman"/>
          <w:color w:val="000000" w:themeColor="text1"/>
          <w:sz w:val="24"/>
          <w:szCs w:val="24"/>
        </w:rPr>
        <w:t>0</w:t>
      </w:r>
      <w:r w:rsidRPr="00F86614" w:rsidR="00A510E1">
        <w:rPr>
          <w:rFonts w:ascii="Times New Roman" w:hAnsi="Times New Roman" w:cs="Times New Roman"/>
          <w:color w:val="000000" w:themeColor="text1"/>
          <w:sz w:val="24"/>
          <w:szCs w:val="24"/>
        </w:rPr>
        <w:t>.5</w:t>
      </w:r>
      <w:r w:rsidRPr="00F86614">
        <w:rPr>
          <w:rFonts w:ascii="Times New Roman" w:hAnsi="Times New Roman" w:cs="Times New Roman"/>
          <w:color w:val="000000" w:themeColor="text1"/>
          <w:sz w:val="24"/>
          <w:szCs w:val="24"/>
        </w:rPr>
        <w:t>0</w:t>
      </w:r>
      <w:r w:rsidRPr="00F86614" w:rsidR="00A510E1">
        <w:rPr>
          <w:rFonts w:ascii="Times New Roman" w:hAnsi="Times New Roman" w:cs="Times New Roman"/>
          <w:color w:val="000000" w:themeColor="text1"/>
          <w:sz w:val="24"/>
          <w:szCs w:val="24"/>
        </w:rPr>
        <w:t xml:space="preserve"> hours per respondent, per response</w:t>
      </w:r>
      <w:r w:rsidRPr="00F86614" w:rsidR="00546F02">
        <w:rPr>
          <w:rFonts w:ascii="Times New Roman" w:hAnsi="Times New Roman" w:cs="Times New Roman"/>
          <w:color w:val="000000" w:themeColor="text1"/>
          <w:sz w:val="24"/>
          <w:szCs w:val="24"/>
        </w:rPr>
        <w:t>, and</w:t>
      </w:r>
      <w:r w:rsidRPr="00F86614" w:rsidR="000C3376">
        <w:rPr>
          <w:rFonts w:ascii="Times New Roman" w:hAnsi="Times New Roman" w:cs="Times New Roman"/>
          <w:color w:val="000000" w:themeColor="text1"/>
          <w:sz w:val="24"/>
          <w:szCs w:val="24"/>
        </w:rPr>
        <w:t xml:space="preserve"> was calculated based on simplicity and overall number of questions being addressed on the instrument (10 fillable fields), </w:t>
      </w:r>
      <w:r w:rsidRPr="00F86614">
        <w:rPr>
          <w:rFonts w:ascii="Times New Roman" w:hAnsi="Times New Roman" w:cs="Times New Roman"/>
          <w:color w:val="000000" w:themeColor="text1"/>
          <w:sz w:val="24"/>
          <w:szCs w:val="24"/>
        </w:rPr>
        <w:t>one of</w:t>
      </w:r>
      <w:r w:rsidRPr="00F86614" w:rsidR="000C3376">
        <w:rPr>
          <w:rFonts w:ascii="Times New Roman" w:hAnsi="Times New Roman" w:cs="Times New Roman"/>
          <w:color w:val="000000" w:themeColor="text1"/>
          <w:sz w:val="24"/>
          <w:szCs w:val="24"/>
        </w:rPr>
        <w:t xml:space="preserve"> which pre-populates, and two </w:t>
      </w:r>
      <w:r w:rsidRPr="00F86614" w:rsidR="00601F3A">
        <w:rPr>
          <w:rFonts w:ascii="Times New Roman" w:hAnsi="Times New Roman" w:cs="Times New Roman"/>
          <w:color w:val="000000" w:themeColor="text1"/>
          <w:sz w:val="24"/>
          <w:szCs w:val="24"/>
        </w:rPr>
        <w:t xml:space="preserve">of which </w:t>
      </w:r>
      <w:r w:rsidRPr="00F86614" w:rsidR="000C3376">
        <w:rPr>
          <w:rFonts w:ascii="Times New Roman" w:hAnsi="Times New Roman" w:cs="Times New Roman"/>
          <w:color w:val="000000" w:themeColor="text1"/>
          <w:sz w:val="24"/>
          <w:szCs w:val="24"/>
        </w:rPr>
        <w:t xml:space="preserve">are date dropdowns. </w:t>
      </w:r>
      <w:bookmarkStart w:name="_Hlk85613269" w:id="2"/>
      <w:r w:rsidRPr="00F86614" w:rsidR="00607DAF">
        <w:rPr>
          <w:rFonts w:ascii="Times New Roman" w:hAnsi="Times New Roman" w:cs="Times New Roman"/>
          <w:color w:val="000000" w:themeColor="text1"/>
          <w:sz w:val="24"/>
          <w:szCs w:val="24"/>
        </w:rPr>
        <w:t xml:space="preserve">An estimated 232 </w:t>
      </w:r>
      <w:r w:rsidRPr="00F86614" w:rsidR="00546F02">
        <w:rPr>
          <w:rFonts w:ascii="Times New Roman" w:hAnsi="Times New Roman" w:cs="Times New Roman"/>
          <w:color w:val="000000" w:themeColor="text1"/>
          <w:sz w:val="24"/>
          <w:szCs w:val="24"/>
        </w:rPr>
        <w:t>E</w:t>
      </w:r>
      <w:r w:rsidRPr="00F86614" w:rsidR="00607DAF">
        <w:rPr>
          <w:rFonts w:ascii="Times New Roman" w:hAnsi="Times New Roman" w:cs="Times New Roman"/>
          <w:color w:val="000000" w:themeColor="text1"/>
          <w:sz w:val="24"/>
          <w:szCs w:val="24"/>
        </w:rPr>
        <w:t>ntities will provide one response per year, with an average burden per response of 0.50 hours. 232 responses x 0.50 average burden hours = 116 total annual burden hours.</w:t>
      </w:r>
      <w:bookmarkEnd w:id="2"/>
    </w:p>
    <w:p w:rsidRPr="00F86614" w:rsidR="00F63EE1" w:rsidP="00F86614" w:rsidRDefault="00F63EE1" w14:paraId="1AB127D7" w14:textId="77777777">
      <w:pPr>
        <w:contextualSpacing/>
        <w:rPr>
          <w:rFonts w:ascii="Times New Roman" w:hAnsi="Times New Roman" w:cs="Times New Roman"/>
          <w:color w:val="000000" w:themeColor="text1"/>
          <w:sz w:val="24"/>
          <w:szCs w:val="24"/>
        </w:rPr>
      </w:pPr>
    </w:p>
    <w:p w:rsidRPr="00F86614" w:rsidR="00607DAF" w:rsidP="00F86614" w:rsidRDefault="00562915" w14:paraId="01865285" w14:textId="77777777">
      <w:pPr>
        <w:contextualSpacing/>
        <w:rPr>
          <w:rFonts w:ascii="Times New Roman" w:hAnsi="Times New Roman" w:cs="Times New Roman"/>
          <w:sz w:val="24"/>
          <w:szCs w:val="24"/>
        </w:rPr>
      </w:pPr>
      <w:r w:rsidRPr="00F86614">
        <w:rPr>
          <w:rFonts w:ascii="Times New Roman" w:hAnsi="Times New Roman" w:cs="Times New Roman"/>
          <w:sz w:val="24"/>
          <w:szCs w:val="24"/>
        </w:rPr>
        <w:fldChar w:fldCharType="begin"/>
      </w:r>
      <w:r w:rsidRPr="00F86614">
        <w:rPr>
          <w:rFonts w:ascii="Times New Roman" w:hAnsi="Times New Roman" w:cs="Times New Roman"/>
          <w:sz w:val="24"/>
          <w:szCs w:val="24"/>
        </w:rPr>
        <w:instrText>ADVANCE \R 0.95</w:instrText>
      </w:r>
      <w:r w:rsidRPr="00F86614">
        <w:rPr>
          <w:rFonts w:ascii="Times New Roman" w:hAnsi="Times New Roman" w:cs="Times New Roman"/>
          <w:sz w:val="24"/>
          <w:szCs w:val="24"/>
        </w:rPr>
        <w:fldChar w:fldCharType="end"/>
      </w:r>
      <w:r w:rsidRPr="00F86614">
        <w:rPr>
          <w:rFonts w:ascii="Times New Roman" w:hAnsi="Times New Roman" w:cs="Times New Roman"/>
          <w:sz w:val="24"/>
          <w:szCs w:val="24"/>
        </w:rPr>
        <w:tab/>
      </w:r>
      <w:r w:rsidRPr="00F86614">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r w:rsidRPr="00F86614" w:rsidR="000C3376">
        <w:rPr>
          <w:rFonts w:ascii="Times New Roman" w:hAnsi="Times New Roman" w:cs="Times New Roman"/>
          <w:b/>
          <w:bCs/>
          <w:sz w:val="24"/>
          <w:szCs w:val="24"/>
        </w:rPr>
        <w:t xml:space="preserve"> </w:t>
      </w:r>
    </w:p>
    <w:p w:rsidRPr="00F86614" w:rsidR="00F63EE1" w:rsidP="00F86614" w:rsidRDefault="00F63EE1" w14:paraId="7D89A02D" w14:textId="77777777">
      <w:pPr>
        <w:contextualSpacing/>
        <w:rPr>
          <w:rFonts w:ascii="Times New Roman" w:hAnsi="Times New Roman" w:cs="Times New Roman"/>
          <w:color w:val="000000" w:themeColor="text1"/>
          <w:sz w:val="24"/>
          <w:szCs w:val="24"/>
        </w:rPr>
      </w:pPr>
    </w:p>
    <w:p w:rsidRPr="00F86614" w:rsidR="00562915" w:rsidP="00F86614" w:rsidRDefault="000C3376" w14:paraId="34C58F05" w14:textId="23D2DDCD">
      <w:pPr>
        <w:contextualSpacing/>
        <w:rPr>
          <w:rFonts w:ascii="Times New Roman" w:hAnsi="Times New Roman" w:cs="Times New Roman"/>
          <w:color w:val="000000" w:themeColor="text1"/>
          <w:sz w:val="24"/>
          <w:szCs w:val="24"/>
        </w:rPr>
      </w:pPr>
      <w:r w:rsidRPr="00F86614">
        <w:rPr>
          <w:rFonts w:ascii="Times New Roman" w:hAnsi="Times New Roman" w:cs="Times New Roman"/>
          <w:color w:val="000000" w:themeColor="text1"/>
          <w:sz w:val="24"/>
          <w:szCs w:val="24"/>
        </w:rPr>
        <w:t xml:space="preserve">This request only covers one </w:t>
      </w:r>
      <w:r w:rsidRPr="00F86614" w:rsidR="007F5164">
        <w:rPr>
          <w:rFonts w:ascii="Times New Roman" w:hAnsi="Times New Roman" w:cs="Times New Roman"/>
          <w:color w:val="000000" w:themeColor="text1"/>
          <w:sz w:val="24"/>
          <w:szCs w:val="24"/>
        </w:rPr>
        <w:t>instrument</w:t>
      </w:r>
      <w:r w:rsidRPr="00F86614">
        <w:rPr>
          <w:rFonts w:ascii="Times New Roman" w:hAnsi="Times New Roman" w:cs="Times New Roman"/>
          <w:color w:val="000000" w:themeColor="text1"/>
          <w:sz w:val="24"/>
          <w:szCs w:val="24"/>
        </w:rPr>
        <w:t xml:space="preserve">. </w:t>
      </w:r>
    </w:p>
    <w:p w:rsidRPr="00F86614" w:rsidR="00F63EE1" w:rsidP="00F86614" w:rsidRDefault="00F63EE1" w14:paraId="6B93DA43" w14:textId="77777777">
      <w:pPr>
        <w:contextualSpacing/>
        <w:rPr>
          <w:rFonts w:ascii="Times New Roman" w:hAnsi="Times New Roman" w:cs="Times New Roman"/>
          <w:color w:val="000000" w:themeColor="text1"/>
          <w:sz w:val="24"/>
          <w:szCs w:val="24"/>
        </w:rPr>
      </w:pPr>
    </w:p>
    <w:p w:rsidRPr="00F86614" w:rsidR="005D1DD4" w:rsidP="00F86614" w:rsidRDefault="00562915" w14:paraId="1A0C9460" w14:textId="33F76807">
      <w:pPr>
        <w:contextualSpacing/>
        <w:rPr>
          <w:rFonts w:ascii="Times New Roman" w:hAnsi="Times New Roman" w:cs="Times New Roman"/>
          <w:b/>
          <w:bCs/>
          <w:sz w:val="24"/>
          <w:szCs w:val="24"/>
        </w:rPr>
      </w:pPr>
      <w:r w:rsidRPr="00F86614">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sidRPr="00F86614" w:rsidR="00616B99">
        <w:rPr>
          <w:rFonts w:ascii="Times New Roman" w:hAnsi="Times New Roman" w:cs="Times New Roman"/>
          <w:b/>
          <w:bCs/>
          <w:sz w:val="24"/>
          <w:szCs w:val="24"/>
        </w:rPr>
        <w:t>5</w:t>
      </w:r>
      <w:r w:rsidRPr="00F86614">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rsidRPr="00F86614" w:rsidR="00263A31" w:rsidP="00F86614" w:rsidRDefault="00263A31" w14:paraId="22A4E282" w14:textId="355EB401">
      <w:pPr>
        <w:spacing w:after="0"/>
        <w:ind w:left="-450"/>
        <w:contextualSpacing/>
        <w:rPr>
          <w:rFonts w:ascii="Times New Roman" w:hAnsi="Times New Roman" w:cs="Times New Roman"/>
          <w:b/>
          <w:bCs/>
          <w:sz w:val="24"/>
          <w:szCs w:val="24"/>
        </w:rPr>
      </w:pPr>
    </w:p>
    <w:tbl>
      <w:tblPr>
        <w:tblW w:w="9503" w:type="dxa"/>
        <w:tblInd w:w="-485" w:type="dxa"/>
        <w:tblLook w:val="04A0" w:firstRow="1" w:lastRow="0" w:firstColumn="1" w:lastColumn="0" w:noHBand="0" w:noVBand="1"/>
      </w:tblPr>
      <w:tblGrid>
        <w:gridCol w:w="1076"/>
        <w:gridCol w:w="1126"/>
        <w:gridCol w:w="1136"/>
        <w:gridCol w:w="1066"/>
        <w:gridCol w:w="976"/>
        <w:gridCol w:w="1063"/>
        <w:gridCol w:w="990"/>
        <w:gridCol w:w="998"/>
        <w:gridCol w:w="1072"/>
      </w:tblGrid>
      <w:tr w:rsidRPr="00F86614" w:rsidR="00DD50E8" w:rsidTr="00816805" w14:paraId="4B4658AE" w14:textId="77777777">
        <w:trPr>
          <w:trHeight w:val="278"/>
        </w:trPr>
        <w:tc>
          <w:tcPr>
            <w:tcW w:w="9503" w:type="dxa"/>
            <w:gridSpan w:val="9"/>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86614" w:rsidR="00263A31" w:rsidP="00F86614" w:rsidRDefault="00263A31" w14:paraId="2A9257FD" w14:textId="77777777">
            <w:pPr>
              <w:keepNext/>
              <w:spacing w:after="0" w:line="240" w:lineRule="auto"/>
              <w:contextualSpacing/>
              <w:jc w:val="center"/>
              <w:rPr>
                <w:rFonts w:ascii="Times New Roman" w:hAnsi="Times New Roman" w:eastAsia="Times New Roman" w:cs="Times New Roman"/>
                <w:b/>
                <w:bCs/>
                <w:color w:val="000000"/>
                <w:sz w:val="18"/>
                <w:szCs w:val="18"/>
              </w:rPr>
            </w:pPr>
            <w:r w:rsidRPr="00F86614">
              <w:rPr>
                <w:rFonts w:ascii="Times New Roman" w:hAnsi="Times New Roman" w:eastAsia="Times New Roman" w:cs="Times New Roman"/>
                <w:b/>
                <w:bCs/>
                <w:color w:val="000000"/>
                <w:sz w:val="18"/>
                <w:szCs w:val="18"/>
              </w:rPr>
              <w:t>Estimated Annualized Burden Hours and Costs</w:t>
            </w:r>
          </w:p>
        </w:tc>
      </w:tr>
      <w:tr w:rsidRPr="00F86614" w:rsidR="002139F4" w:rsidTr="00816805" w14:paraId="21924E73" w14:textId="77777777">
        <w:trPr>
          <w:trHeight w:val="801"/>
        </w:trPr>
        <w:tc>
          <w:tcPr>
            <w:tcW w:w="1076" w:type="dxa"/>
            <w:tcBorders>
              <w:top w:val="nil"/>
              <w:left w:val="single" w:color="auto" w:sz="4" w:space="0"/>
              <w:bottom w:val="single" w:color="auto" w:sz="4" w:space="0"/>
              <w:right w:val="single" w:color="auto" w:sz="4" w:space="0"/>
            </w:tcBorders>
            <w:shd w:val="clear" w:color="000000" w:fill="9BC2E6"/>
            <w:vAlign w:val="center"/>
            <w:hideMark/>
          </w:tcPr>
          <w:p w:rsidRPr="00F86614" w:rsidR="00263A31" w:rsidP="00F86614" w:rsidRDefault="00263A31" w14:paraId="64C4E7E5" w14:textId="77777777">
            <w:pPr>
              <w:keepNext/>
              <w:spacing w:after="0" w:line="240" w:lineRule="auto"/>
              <w:contextualSpacing/>
              <w:jc w:val="center"/>
              <w:rPr>
                <w:rFonts w:ascii="Times New Roman" w:hAnsi="Times New Roman" w:eastAsia="Times New Roman" w:cs="Times New Roman"/>
                <w:color w:val="000000"/>
                <w:sz w:val="18"/>
                <w:szCs w:val="18"/>
              </w:rPr>
            </w:pPr>
            <w:r w:rsidRPr="00F86614">
              <w:rPr>
                <w:rFonts w:ascii="Times New Roman" w:hAnsi="Times New Roman" w:eastAsia="Times New Roman" w:cs="Times New Roman"/>
                <w:color w:val="000000"/>
                <w:sz w:val="18"/>
                <w:szCs w:val="18"/>
              </w:rPr>
              <w:t>Type of Respondent</w:t>
            </w:r>
          </w:p>
        </w:tc>
        <w:tc>
          <w:tcPr>
            <w:tcW w:w="1126" w:type="dxa"/>
            <w:tcBorders>
              <w:top w:val="nil"/>
              <w:left w:val="nil"/>
              <w:bottom w:val="single" w:color="auto" w:sz="4" w:space="0"/>
              <w:right w:val="single" w:color="auto" w:sz="4" w:space="0"/>
            </w:tcBorders>
            <w:shd w:val="clear" w:color="000000" w:fill="9BC2E6"/>
            <w:vAlign w:val="center"/>
            <w:hideMark/>
          </w:tcPr>
          <w:p w:rsidRPr="00F86614" w:rsidR="00263A31" w:rsidP="00F86614" w:rsidRDefault="00263A31" w14:paraId="7101307A" w14:textId="77777777">
            <w:pPr>
              <w:keepNext/>
              <w:spacing w:after="0" w:line="240" w:lineRule="auto"/>
              <w:contextualSpacing/>
              <w:jc w:val="center"/>
              <w:rPr>
                <w:rFonts w:ascii="Times New Roman" w:hAnsi="Times New Roman" w:eastAsia="Times New Roman" w:cs="Times New Roman"/>
                <w:color w:val="000000"/>
                <w:sz w:val="18"/>
                <w:szCs w:val="18"/>
              </w:rPr>
            </w:pPr>
            <w:r w:rsidRPr="00F86614">
              <w:rPr>
                <w:rFonts w:ascii="Times New Roman" w:hAnsi="Times New Roman" w:eastAsia="Times New Roman" w:cs="Times New Roman"/>
                <w:color w:val="000000"/>
                <w:sz w:val="18"/>
                <w:szCs w:val="18"/>
              </w:rPr>
              <w:t>Form Name / Form No.</w:t>
            </w:r>
          </w:p>
        </w:tc>
        <w:tc>
          <w:tcPr>
            <w:tcW w:w="1136" w:type="dxa"/>
            <w:tcBorders>
              <w:top w:val="nil"/>
              <w:left w:val="nil"/>
              <w:bottom w:val="single" w:color="auto" w:sz="4" w:space="0"/>
              <w:right w:val="single" w:color="auto" w:sz="4" w:space="0"/>
            </w:tcBorders>
            <w:shd w:val="clear" w:color="000000" w:fill="9BC2E6"/>
            <w:vAlign w:val="center"/>
            <w:hideMark/>
          </w:tcPr>
          <w:p w:rsidRPr="00F86614" w:rsidR="00263A31" w:rsidP="00F86614" w:rsidRDefault="00263A31" w14:paraId="55ADB4ED" w14:textId="7E7FCBD2">
            <w:pPr>
              <w:keepNext/>
              <w:spacing w:after="0" w:line="240" w:lineRule="auto"/>
              <w:contextualSpacing/>
              <w:jc w:val="center"/>
              <w:rPr>
                <w:rFonts w:ascii="Times New Roman" w:hAnsi="Times New Roman" w:eastAsia="Times New Roman" w:cs="Times New Roman"/>
                <w:color w:val="000000"/>
                <w:sz w:val="18"/>
                <w:szCs w:val="18"/>
              </w:rPr>
            </w:pPr>
            <w:r w:rsidRPr="00F86614">
              <w:rPr>
                <w:rFonts w:ascii="Times New Roman" w:hAnsi="Times New Roman" w:eastAsia="Times New Roman" w:cs="Times New Roman"/>
                <w:color w:val="000000"/>
                <w:sz w:val="18"/>
                <w:szCs w:val="18"/>
              </w:rPr>
              <w:t>No. of Respondents</w:t>
            </w:r>
          </w:p>
        </w:tc>
        <w:tc>
          <w:tcPr>
            <w:tcW w:w="1066" w:type="dxa"/>
            <w:tcBorders>
              <w:top w:val="nil"/>
              <w:left w:val="nil"/>
              <w:bottom w:val="single" w:color="auto" w:sz="4" w:space="0"/>
              <w:right w:val="single" w:color="auto" w:sz="4" w:space="0"/>
            </w:tcBorders>
            <w:shd w:val="clear" w:color="000000" w:fill="9BC2E6"/>
            <w:vAlign w:val="center"/>
            <w:hideMark/>
          </w:tcPr>
          <w:p w:rsidRPr="00F86614" w:rsidR="00263A31" w:rsidP="00F86614" w:rsidRDefault="00263A31" w14:paraId="0402C4A3" w14:textId="2BA82A0A">
            <w:pPr>
              <w:keepNext/>
              <w:spacing w:after="0" w:line="240" w:lineRule="auto"/>
              <w:contextualSpacing/>
              <w:jc w:val="center"/>
              <w:rPr>
                <w:rFonts w:ascii="Times New Roman" w:hAnsi="Times New Roman" w:eastAsia="Times New Roman" w:cs="Times New Roman"/>
                <w:color w:val="000000"/>
                <w:sz w:val="18"/>
                <w:szCs w:val="18"/>
              </w:rPr>
            </w:pPr>
            <w:r w:rsidRPr="00F86614">
              <w:rPr>
                <w:rFonts w:ascii="Times New Roman" w:hAnsi="Times New Roman" w:eastAsia="Times New Roman" w:cs="Times New Roman"/>
                <w:color w:val="000000"/>
                <w:sz w:val="18"/>
                <w:szCs w:val="18"/>
              </w:rPr>
              <w:t>No. of Responses per Respondent</w:t>
            </w:r>
          </w:p>
        </w:tc>
        <w:tc>
          <w:tcPr>
            <w:tcW w:w="976" w:type="dxa"/>
            <w:tcBorders>
              <w:top w:val="nil"/>
              <w:left w:val="nil"/>
              <w:bottom w:val="single" w:color="auto" w:sz="4" w:space="0"/>
              <w:right w:val="single" w:color="auto" w:sz="4" w:space="0"/>
            </w:tcBorders>
            <w:shd w:val="clear" w:color="000000" w:fill="9BC2E6"/>
            <w:vAlign w:val="center"/>
            <w:hideMark/>
          </w:tcPr>
          <w:p w:rsidRPr="00F86614" w:rsidR="00263A31" w:rsidP="00F86614" w:rsidRDefault="00263A31" w14:paraId="793E6133" w14:textId="77777777">
            <w:pPr>
              <w:keepNext/>
              <w:spacing w:after="0" w:line="240" w:lineRule="auto"/>
              <w:contextualSpacing/>
              <w:jc w:val="center"/>
              <w:rPr>
                <w:rFonts w:ascii="Times New Roman" w:hAnsi="Times New Roman" w:eastAsia="Times New Roman" w:cs="Times New Roman"/>
                <w:color w:val="000000"/>
                <w:sz w:val="18"/>
                <w:szCs w:val="18"/>
              </w:rPr>
            </w:pPr>
            <w:r w:rsidRPr="00F86614">
              <w:rPr>
                <w:rFonts w:ascii="Times New Roman" w:hAnsi="Times New Roman" w:eastAsia="Times New Roman" w:cs="Times New Roman"/>
                <w:color w:val="000000"/>
                <w:sz w:val="18"/>
                <w:szCs w:val="18"/>
              </w:rPr>
              <w:t xml:space="preserve">Total </w:t>
            </w:r>
            <w:r w:rsidRPr="00F86614">
              <w:rPr>
                <w:rFonts w:ascii="Times New Roman" w:hAnsi="Times New Roman" w:eastAsia="Times New Roman" w:cs="Times New Roman"/>
                <w:color w:val="000000"/>
                <w:sz w:val="18"/>
                <w:szCs w:val="18"/>
              </w:rPr>
              <w:br/>
              <w:t>No. of Responses</w:t>
            </w:r>
          </w:p>
        </w:tc>
        <w:tc>
          <w:tcPr>
            <w:tcW w:w="1063" w:type="dxa"/>
            <w:tcBorders>
              <w:top w:val="nil"/>
              <w:left w:val="nil"/>
              <w:bottom w:val="single" w:color="auto" w:sz="4" w:space="0"/>
              <w:right w:val="single" w:color="auto" w:sz="4" w:space="0"/>
            </w:tcBorders>
            <w:shd w:val="clear" w:color="000000" w:fill="9BC2E6"/>
            <w:vAlign w:val="center"/>
            <w:hideMark/>
          </w:tcPr>
          <w:p w:rsidRPr="00F86614" w:rsidR="00263A31" w:rsidP="00F86614" w:rsidRDefault="00263A31" w14:paraId="6923E65F" w14:textId="77777777">
            <w:pPr>
              <w:keepNext/>
              <w:spacing w:after="0" w:line="240" w:lineRule="auto"/>
              <w:contextualSpacing/>
              <w:jc w:val="center"/>
              <w:rPr>
                <w:rFonts w:ascii="Times New Roman" w:hAnsi="Times New Roman" w:eastAsia="Times New Roman" w:cs="Times New Roman"/>
                <w:color w:val="000000"/>
                <w:sz w:val="18"/>
                <w:szCs w:val="18"/>
              </w:rPr>
            </w:pPr>
            <w:r w:rsidRPr="00F86614">
              <w:rPr>
                <w:rFonts w:ascii="Times New Roman" w:hAnsi="Times New Roman" w:eastAsia="Times New Roman" w:cs="Times New Roman"/>
                <w:color w:val="000000"/>
                <w:sz w:val="18"/>
                <w:szCs w:val="18"/>
              </w:rPr>
              <w:t>Avg. Burden per Response (in hours)</w:t>
            </w:r>
          </w:p>
        </w:tc>
        <w:tc>
          <w:tcPr>
            <w:tcW w:w="990" w:type="dxa"/>
            <w:tcBorders>
              <w:top w:val="nil"/>
              <w:left w:val="nil"/>
              <w:bottom w:val="single" w:color="auto" w:sz="4" w:space="0"/>
              <w:right w:val="single" w:color="auto" w:sz="4" w:space="0"/>
            </w:tcBorders>
            <w:shd w:val="clear" w:color="000000" w:fill="9BC2E6"/>
            <w:vAlign w:val="center"/>
            <w:hideMark/>
          </w:tcPr>
          <w:p w:rsidRPr="00F86614" w:rsidR="00263A31" w:rsidP="00F86614" w:rsidRDefault="00263A31" w14:paraId="2149CCAA" w14:textId="77777777">
            <w:pPr>
              <w:keepNext/>
              <w:spacing w:after="0" w:line="240" w:lineRule="auto"/>
              <w:contextualSpacing/>
              <w:jc w:val="center"/>
              <w:rPr>
                <w:rFonts w:ascii="Times New Roman" w:hAnsi="Times New Roman" w:eastAsia="Times New Roman" w:cs="Times New Roman"/>
                <w:color w:val="000000"/>
                <w:sz w:val="18"/>
                <w:szCs w:val="18"/>
              </w:rPr>
            </w:pPr>
            <w:r w:rsidRPr="00F86614">
              <w:rPr>
                <w:rFonts w:ascii="Times New Roman" w:hAnsi="Times New Roman" w:eastAsia="Times New Roman" w:cs="Times New Roman"/>
                <w:color w:val="000000"/>
                <w:sz w:val="18"/>
                <w:szCs w:val="18"/>
              </w:rPr>
              <w:t xml:space="preserve">Total Annual Burden </w:t>
            </w:r>
            <w:r w:rsidRPr="00F86614">
              <w:rPr>
                <w:rFonts w:ascii="Times New Roman" w:hAnsi="Times New Roman" w:eastAsia="Times New Roman" w:cs="Times New Roman"/>
                <w:color w:val="000000"/>
                <w:sz w:val="18"/>
                <w:szCs w:val="18"/>
              </w:rPr>
              <w:br/>
              <w:t>(in hours)</w:t>
            </w:r>
          </w:p>
        </w:tc>
        <w:tc>
          <w:tcPr>
            <w:tcW w:w="998" w:type="dxa"/>
            <w:tcBorders>
              <w:top w:val="nil"/>
              <w:left w:val="nil"/>
              <w:bottom w:val="single" w:color="auto" w:sz="4" w:space="0"/>
              <w:right w:val="single" w:color="auto" w:sz="4" w:space="0"/>
            </w:tcBorders>
            <w:shd w:val="clear" w:color="000000" w:fill="9BC2E6"/>
            <w:vAlign w:val="center"/>
            <w:hideMark/>
          </w:tcPr>
          <w:p w:rsidRPr="00F86614" w:rsidR="00263A31" w:rsidP="00F86614" w:rsidRDefault="00263A31" w14:paraId="273D5CCB" w14:textId="77777777">
            <w:pPr>
              <w:keepNext/>
              <w:spacing w:after="0" w:line="240" w:lineRule="auto"/>
              <w:contextualSpacing/>
              <w:jc w:val="center"/>
              <w:rPr>
                <w:rFonts w:ascii="Times New Roman" w:hAnsi="Times New Roman" w:eastAsia="Times New Roman" w:cs="Times New Roman"/>
                <w:color w:val="000000"/>
                <w:sz w:val="18"/>
                <w:szCs w:val="18"/>
              </w:rPr>
            </w:pPr>
            <w:r w:rsidRPr="00F86614">
              <w:rPr>
                <w:rFonts w:ascii="Times New Roman" w:hAnsi="Times New Roman" w:eastAsia="Times New Roman" w:cs="Times New Roman"/>
                <w:color w:val="000000"/>
                <w:sz w:val="18"/>
                <w:szCs w:val="18"/>
              </w:rPr>
              <w:t>Avg. Hourly Wage Rate</w:t>
            </w:r>
          </w:p>
        </w:tc>
        <w:tc>
          <w:tcPr>
            <w:tcW w:w="1072" w:type="dxa"/>
            <w:tcBorders>
              <w:top w:val="nil"/>
              <w:left w:val="nil"/>
              <w:bottom w:val="single" w:color="auto" w:sz="4" w:space="0"/>
              <w:right w:val="single" w:color="auto" w:sz="4" w:space="0"/>
            </w:tcBorders>
            <w:shd w:val="clear" w:color="000000" w:fill="9BC2E6"/>
            <w:vAlign w:val="center"/>
            <w:hideMark/>
          </w:tcPr>
          <w:p w:rsidRPr="00F86614" w:rsidR="00263A31" w:rsidP="00F86614" w:rsidRDefault="00263A31" w14:paraId="781D92B6" w14:textId="77777777">
            <w:pPr>
              <w:keepNext/>
              <w:spacing w:after="0" w:line="240" w:lineRule="auto"/>
              <w:contextualSpacing/>
              <w:jc w:val="center"/>
              <w:rPr>
                <w:rFonts w:ascii="Times New Roman" w:hAnsi="Times New Roman" w:eastAsia="Times New Roman" w:cs="Times New Roman"/>
                <w:color w:val="000000"/>
                <w:sz w:val="18"/>
                <w:szCs w:val="18"/>
              </w:rPr>
            </w:pPr>
            <w:r w:rsidRPr="00F86614">
              <w:rPr>
                <w:rFonts w:ascii="Times New Roman" w:hAnsi="Times New Roman" w:eastAsia="Times New Roman" w:cs="Times New Roman"/>
                <w:color w:val="000000"/>
                <w:sz w:val="18"/>
                <w:szCs w:val="18"/>
              </w:rPr>
              <w:t>Total Annual Respondent Cost</w:t>
            </w:r>
          </w:p>
        </w:tc>
      </w:tr>
      <w:tr w:rsidRPr="00F86614" w:rsidR="003969A6" w:rsidTr="00816805" w14:paraId="415CBA6C" w14:textId="77777777">
        <w:trPr>
          <w:trHeight w:val="534"/>
        </w:trPr>
        <w:tc>
          <w:tcPr>
            <w:tcW w:w="1076" w:type="dxa"/>
            <w:tcBorders>
              <w:top w:val="nil"/>
              <w:left w:val="single" w:color="auto" w:sz="4" w:space="0"/>
              <w:bottom w:val="single" w:color="auto" w:sz="4" w:space="0"/>
              <w:right w:val="single" w:color="auto" w:sz="4" w:space="0"/>
            </w:tcBorders>
            <w:shd w:val="clear" w:color="auto" w:fill="auto"/>
            <w:vAlign w:val="center"/>
            <w:hideMark/>
          </w:tcPr>
          <w:p w:rsidRPr="00F86614" w:rsidR="00263A31" w:rsidP="00F86614" w:rsidRDefault="00263A31" w14:paraId="04D84ED9" w14:textId="77777777">
            <w:pPr>
              <w:keepNext/>
              <w:spacing w:after="0" w:line="240" w:lineRule="auto"/>
              <w:contextualSpacing/>
              <w:rPr>
                <w:rFonts w:ascii="Times New Roman" w:hAnsi="Times New Roman" w:eastAsia="Times New Roman" w:cs="Times New Roman"/>
                <w:color w:val="000000"/>
                <w:sz w:val="18"/>
                <w:szCs w:val="18"/>
              </w:rPr>
            </w:pPr>
            <w:r w:rsidRPr="00F86614">
              <w:rPr>
                <w:rFonts w:ascii="Times New Roman" w:hAnsi="Times New Roman" w:eastAsia="Times New Roman" w:cs="Times New Roman"/>
                <w:color w:val="000000"/>
                <w:sz w:val="18"/>
                <w:szCs w:val="18"/>
              </w:rPr>
              <w:t>Business or other For-Profit</w:t>
            </w:r>
          </w:p>
        </w:tc>
        <w:tc>
          <w:tcPr>
            <w:tcW w:w="1126" w:type="dxa"/>
            <w:tcBorders>
              <w:top w:val="nil"/>
              <w:left w:val="nil"/>
              <w:bottom w:val="single" w:color="auto" w:sz="4" w:space="0"/>
              <w:right w:val="single" w:color="auto" w:sz="4" w:space="0"/>
            </w:tcBorders>
            <w:shd w:val="clear" w:color="auto" w:fill="auto"/>
            <w:vAlign w:val="center"/>
            <w:hideMark/>
          </w:tcPr>
          <w:p w:rsidRPr="00F86614" w:rsidR="00263A31" w:rsidP="00F86614" w:rsidRDefault="00263A31" w14:paraId="79558FBA" w14:textId="1C5F9ACF">
            <w:pPr>
              <w:keepNext/>
              <w:spacing w:after="0" w:line="240" w:lineRule="auto"/>
              <w:contextualSpacing/>
              <w:rPr>
                <w:rFonts w:ascii="Times New Roman" w:hAnsi="Times New Roman" w:eastAsia="Times New Roman" w:cs="Times New Roman"/>
                <w:color w:val="000000"/>
                <w:sz w:val="18"/>
                <w:szCs w:val="18"/>
              </w:rPr>
            </w:pPr>
            <w:r w:rsidRPr="00F86614">
              <w:rPr>
                <w:rFonts w:ascii="Times New Roman" w:hAnsi="Times New Roman" w:eastAsia="Times New Roman" w:cs="Times New Roman"/>
                <w:color w:val="000000"/>
                <w:sz w:val="18"/>
                <w:szCs w:val="18"/>
              </w:rPr>
              <w:t>NBEOC Membership Form</w:t>
            </w:r>
            <w:r w:rsidRPr="00F86614" w:rsidR="00753777">
              <w:rPr>
                <w:rFonts w:ascii="Times New Roman" w:hAnsi="Times New Roman" w:eastAsia="Times New Roman" w:cs="Times New Roman"/>
                <w:color w:val="000000"/>
                <w:sz w:val="18"/>
                <w:szCs w:val="18"/>
              </w:rPr>
              <w:t xml:space="preserve"> </w:t>
            </w:r>
            <w:r w:rsidRPr="00F86614" w:rsidR="00753777">
              <w:rPr>
                <w:rFonts w:ascii="Times New Roman" w:hAnsi="Times New Roman" w:cs="Times New Roman"/>
                <w:sz w:val="18"/>
                <w:szCs w:val="18"/>
              </w:rPr>
              <w:t>FF-145-FY-21-101</w:t>
            </w:r>
          </w:p>
        </w:tc>
        <w:tc>
          <w:tcPr>
            <w:tcW w:w="1136" w:type="dxa"/>
            <w:tcBorders>
              <w:top w:val="nil"/>
              <w:left w:val="nil"/>
              <w:bottom w:val="single" w:color="auto" w:sz="4" w:space="0"/>
              <w:right w:val="single" w:color="auto" w:sz="4" w:space="0"/>
            </w:tcBorders>
            <w:shd w:val="clear" w:color="auto" w:fill="auto"/>
            <w:noWrap/>
            <w:vAlign w:val="bottom"/>
            <w:hideMark/>
          </w:tcPr>
          <w:p w:rsidRPr="00F86614" w:rsidR="00263A31" w:rsidP="00F86614" w:rsidRDefault="00263A31" w14:paraId="6277DBE9" w14:textId="77777777">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232</w:t>
            </w:r>
          </w:p>
        </w:tc>
        <w:tc>
          <w:tcPr>
            <w:tcW w:w="1066" w:type="dxa"/>
            <w:tcBorders>
              <w:top w:val="nil"/>
              <w:left w:val="nil"/>
              <w:bottom w:val="single" w:color="auto" w:sz="4" w:space="0"/>
              <w:right w:val="single" w:color="auto" w:sz="4" w:space="0"/>
            </w:tcBorders>
            <w:shd w:val="clear" w:color="auto" w:fill="auto"/>
            <w:noWrap/>
            <w:vAlign w:val="bottom"/>
            <w:hideMark/>
          </w:tcPr>
          <w:p w:rsidRPr="00F86614" w:rsidR="00263A31" w:rsidP="00F86614" w:rsidRDefault="00263A31" w14:paraId="2B3C77E6" w14:textId="77777777">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1</w:t>
            </w:r>
          </w:p>
        </w:tc>
        <w:tc>
          <w:tcPr>
            <w:tcW w:w="976" w:type="dxa"/>
            <w:tcBorders>
              <w:top w:val="nil"/>
              <w:left w:val="nil"/>
              <w:bottom w:val="single" w:color="auto" w:sz="4" w:space="0"/>
              <w:right w:val="single" w:color="auto" w:sz="4" w:space="0"/>
            </w:tcBorders>
            <w:shd w:val="clear" w:color="auto" w:fill="auto"/>
            <w:noWrap/>
            <w:vAlign w:val="bottom"/>
            <w:hideMark/>
          </w:tcPr>
          <w:p w:rsidRPr="00F86614" w:rsidR="00263A31" w:rsidP="00F86614" w:rsidRDefault="00263A31" w14:paraId="49D08EDE" w14:textId="77777777">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232</w:t>
            </w:r>
          </w:p>
        </w:tc>
        <w:tc>
          <w:tcPr>
            <w:tcW w:w="1063" w:type="dxa"/>
            <w:tcBorders>
              <w:top w:val="nil"/>
              <w:left w:val="nil"/>
              <w:bottom w:val="single" w:color="auto" w:sz="4" w:space="0"/>
              <w:right w:val="single" w:color="auto" w:sz="4" w:space="0"/>
            </w:tcBorders>
            <w:shd w:val="clear" w:color="auto" w:fill="auto"/>
            <w:noWrap/>
            <w:vAlign w:val="bottom"/>
            <w:hideMark/>
          </w:tcPr>
          <w:p w:rsidRPr="00F86614" w:rsidR="00263A31" w:rsidP="00F86614" w:rsidRDefault="00263A31" w14:paraId="6105AC18" w14:textId="77777777">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0.5</w:t>
            </w:r>
          </w:p>
        </w:tc>
        <w:tc>
          <w:tcPr>
            <w:tcW w:w="990" w:type="dxa"/>
            <w:tcBorders>
              <w:top w:val="nil"/>
              <w:left w:val="nil"/>
              <w:bottom w:val="single" w:color="auto" w:sz="4" w:space="0"/>
              <w:right w:val="single" w:color="auto" w:sz="4" w:space="0"/>
            </w:tcBorders>
            <w:shd w:val="clear" w:color="auto" w:fill="auto"/>
            <w:noWrap/>
            <w:vAlign w:val="bottom"/>
            <w:hideMark/>
          </w:tcPr>
          <w:p w:rsidRPr="00F86614" w:rsidR="00263A31" w:rsidP="00F86614" w:rsidRDefault="00263A31" w14:paraId="31A7FF91" w14:textId="77777777">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116</w:t>
            </w:r>
          </w:p>
        </w:tc>
        <w:tc>
          <w:tcPr>
            <w:tcW w:w="998" w:type="dxa"/>
            <w:tcBorders>
              <w:top w:val="nil"/>
              <w:left w:val="nil"/>
              <w:bottom w:val="single" w:color="auto" w:sz="4" w:space="0"/>
              <w:right w:val="single" w:color="auto" w:sz="4" w:space="0"/>
            </w:tcBorders>
            <w:shd w:val="clear" w:color="auto" w:fill="auto"/>
            <w:noWrap/>
            <w:vAlign w:val="bottom"/>
            <w:hideMark/>
          </w:tcPr>
          <w:p w:rsidRPr="00F86614" w:rsidR="00263A31" w:rsidP="00F86614" w:rsidRDefault="00263A31" w14:paraId="15043844" w14:textId="0D2C4D94">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$58.</w:t>
            </w:r>
            <w:r w:rsidRPr="00F86614" w:rsidR="00555A46">
              <w:rPr>
                <w:rFonts w:ascii="Times New Roman" w:hAnsi="Times New Roman" w:eastAsia="Times New Roman" w:cs="Times New Roman"/>
                <w:color w:val="000000"/>
                <w:sz w:val="20"/>
                <w:szCs w:val="20"/>
              </w:rPr>
              <w:t>77</w:t>
            </w:r>
            <w:r w:rsidRPr="00F86614">
              <w:rPr>
                <w:rFonts w:ascii="Times New Roman" w:hAnsi="Times New Roman" w:eastAsia="Times New Roman" w:cs="Times New Roman"/>
                <w:color w:val="000000"/>
                <w:sz w:val="20"/>
                <w:szCs w:val="20"/>
              </w:rPr>
              <w:t xml:space="preserve"> </w:t>
            </w:r>
          </w:p>
        </w:tc>
        <w:tc>
          <w:tcPr>
            <w:tcW w:w="1072" w:type="dxa"/>
            <w:tcBorders>
              <w:top w:val="nil"/>
              <w:left w:val="nil"/>
              <w:bottom w:val="single" w:color="auto" w:sz="4" w:space="0"/>
              <w:right w:val="single" w:color="auto" w:sz="4" w:space="0"/>
            </w:tcBorders>
            <w:shd w:val="clear" w:color="auto" w:fill="auto"/>
            <w:noWrap/>
            <w:vAlign w:val="bottom"/>
            <w:hideMark/>
          </w:tcPr>
          <w:p w:rsidRPr="00F86614" w:rsidR="00263A31" w:rsidP="00F86614" w:rsidRDefault="00263A31" w14:paraId="5DEF5355" w14:textId="2364B2B9">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w:t>
            </w:r>
            <w:r w:rsidRPr="00F86614" w:rsidR="00B5192E">
              <w:rPr>
                <w:rFonts w:ascii="Times New Roman" w:hAnsi="Times New Roman" w:eastAsia="Times New Roman" w:cs="Times New Roman"/>
                <w:color w:val="000000"/>
                <w:sz w:val="20"/>
                <w:szCs w:val="20"/>
              </w:rPr>
              <w:t>6,</w:t>
            </w:r>
            <w:r w:rsidRPr="00F86614" w:rsidR="0051279E">
              <w:rPr>
                <w:rFonts w:ascii="Times New Roman" w:hAnsi="Times New Roman" w:eastAsia="Times New Roman" w:cs="Times New Roman"/>
                <w:color w:val="000000"/>
                <w:sz w:val="20"/>
                <w:szCs w:val="20"/>
              </w:rPr>
              <w:t>817</w:t>
            </w:r>
            <w:r w:rsidRPr="00F86614">
              <w:rPr>
                <w:rFonts w:ascii="Times New Roman" w:hAnsi="Times New Roman" w:eastAsia="Times New Roman" w:cs="Times New Roman"/>
                <w:color w:val="000000"/>
                <w:sz w:val="20"/>
                <w:szCs w:val="20"/>
              </w:rPr>
              <w:t xml:space="preserve"> </w:t>
            </w:r>
          </w:p>
        </w:tc>
      </w:tr>
      <w:tr w:rsidRPr="00F86614" w:rsidR="004A06DD" w:rsidTr="00816805" w14:paraId="4FC36517" w14:textId="77777777">
        <w:trPr>
          <w:trHeight w:val="278"/>
        </w:trPr>
        <w:tc>
          <w:tcPr>
            <w:tcW w:w="1076" w:type="dxa"/>
            <w:tcBorders>
              <w:top w:val="nil"/>
              <w:left w:val="single" w:color="auto" w:sz="4" w:space="0"/>
              <w:bottom w:val="single" w:color="auto" w:sz="4" w:space="0"/>
              <w:right w:val="single" w:color="auto" w:sz="4" w:space="0"/>
            </w:tcBorders>
            <w:shd w:val="clear" w:color="auto" w:fill="auto"/>
            <w:noWrap/>
            <w:vAlign w:val="bottom"/>
            <w:hideMark/>
          </w:tcPr>
          <w:p w:rsidRPr="00F86614" w:rsidR="00263A31" w:rsidP="00F86614" w:rsidRDefault="00263A31" w14:paraId="1D689335" w14:textId="77777777">
            <w:pPr>
              <w:keepNext/>
              <w:spacing w:after="0" w:line="240" w:lineRule="auto"/>
              <w:contextualSpacing/>
              <w:rPr>
                <w:rFonts w:ascii="Times New Roman" w:hAnsi="Times New Roman" w:eastAsia="Times New Roman" w:cs="Times New Roman"/>
                <w:b/>
                <w:bCs/>
                <w:color w:val="000000"/>
                <w:sz w:val="20"/>
                <w:szCs w:val="20"/>
              </w:rPr>
            </w:pPr>
            <w:r w:rsidRPr="00F86614">
              <w:rPr>
                <w:rFonts w:ascii="Times New Roman" w:hAnsi="Times New Roman" w:eastAsia="Times New Roman" w:cs="Times New Roman"/>
                <w:b/>
                <w:bCs/>
                <w:color w:val="000000"/>
                <w:sz w:val="20"/>
                <w:szCs w:val="20"/>
              </w:rPr>
              <w:t>Total</w:t>
            </w:r>
          </w:p>
        </w:tc>
        <w:tc>
          <w:tcPr>
            <w:tcW w:w="1126" w:type="dxa"/>
            <w:tcBorders>
              <w:top w:val="nil"/>
              <w:left w:val="nil"/>
              <w:bottom w:val="single" w:color="auto" w:sz="4" w:space="0"/>
              <w:right w:val="single" w:color="auto" w:sz="4" w:space="0"/>
            </w:tcBorders>
            <w:shd w:val="clear" w:color="auto" w:fill="000000" w:themeFill="text1"/>
            <w:noWrap/>
            <w:vAlign w:val="bottom"/>
            <w:hideMark/>
          </w:tcPr>
          <w:p w:rsidRPr="00F86614" w:rsidR="00263A31" w:rsidP="00F86614" w:rsidRDefault="00263A31" w14:paraId="4FE42727" w14:textId="77777777">
            <w:pPr>
              <w:keepNext/>
              <w:spacing w:after="0" w:line="240" w:lineRule="auto"/>
              <w:contextualSpacing/>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 </w:t>
            </w:r>
          </w:p>
        </w:tc>
        <w:tc>
          <w:tcPr>
            <w:tcW w:w="1136" w:type="dxa"/>
            <w:tcBorders>
              <w:top w:val="nil"/>
              <w:left w:val="nil"/>
              <w:bottom w:val="single" w:color="auto" w:sz="4" w:space="0"/>
              <w:right w:val="single" w:color="auto" w:sz="4" w:space="0"/>
            </w:tcBorders>
            <w:shd w:val="clear" w:color="auto" w:fill="auto"/>
            <w:noWrap/>
            <w:vAlign w:val="bottom"/>
            <w:hideMark/>
          </w:tcPr>
          <w:p w:rsidRPr="00F86614" w:rsidR="00263A31" w:rsidP="00F86614" w:rsidRDefault="00263A31" w14:paraId="7EBEE745" w14:textId="77777777">
            <w:pPr>
              <w:keepNext/>
              <w:spacing w:after="0" w:line="240" w:lineRule="auto"/>
              <w:contextualSpacing/>
              <w:jc w:val="right"/>
              <w:rPr>
                <w:rFonts w:ascii="Times New Roman" w:hAnsi="Times New Roman" w:eastAsia="Times New Roman" w:cs="Times New Roman"/>
                <w:b/>
                <w:bCs/>
                <w:color w:val="000000"/>
                <w:sz w:val="20"/>
                <w:szCs w:val="20"/>
              </w:rPr>
            </w:pPr>
            <w:r w:rsidRPr="00F86614">
              <w:rPr>
                <w:rFonts w:ascii="Times New Roman" w:hAnsi="Times New Roman" w:eastAsia="Times New Roman" w:cs="Times New Roman"/>
                <w:b/>
                <w:bCs/>
                <w:color w:val="000000"/>
                <w:sz w:val="20"/>
                <w:szCs w:val="20"/>
              </w:rPr>
              <w:t>232</w:t>
            </w:r>
          </w:p>
        </w:tc>
        <w:tc>
          <w:tcPr>
            <w:tcW w:w="1066" w:type="dxa"/>
            <w:tcBorders>
              <w:top w:val="nil"/>
              <w:left w:val="nil"/>
              <w:bottom w:val="single" w:color="auto" w:sz="4" w:space="0"/>
              <w:right w:val="single" w:color="auto" w:sz="4" w:space="0"/>
            </w:tcBorders>
            <w:shd w:val="clear" w:color="000000" w:fill="000000"/>
            <w:noWrap/>
            <w:vAlign w:val="bottom"/>
            <w:hideMark/>
          </w:tcPr>
          <w:p w:rsidRPr="00F86614" w:rsidR="00263A31" w:rsidP="00F86614" w:rsidRDefault="00263A31" w14:paraId="7CBB35AD" w14:textId="77777777">
            <w:pPr>
              <w:keepNext/>
              <w:spacing w:after="0" w:line="240" w:lineRule="auto"/>
              <w:contextualSpacing/>
              <w:rPr>
                <w:rFonts w:ascii="Times New Roman" w:hAnsi="Times New Roman" w:eastAsia="Times New Roman" w:cs="Times New Roman"/>
                <w:b/>
                <w:bCs/>
                <w:color w:val="000000"/>
                <w:sz w:val="20"/>
                <w:szCs w:val="20"/>
              </w:rPr>
            </w:pPr>
            <w:r w:rsidRPr="00F86614">
              <w:rPr>
                <w:rFonts w:ascii="Times New Roman" w:hAnsi="Times New Roman" w:eastAsia="Times New Roman" w:cs="Times New Roman"/>
                <w:b/>
                <w:bCs/>
                <w:color w:val="000000"/>
                <w:sz w:val="20"/>
                <w:szCs w:val="20"/>
              </w:rPr>
              <w:t> </w:t>
            </w:r>
          </w:p>
        </w:tc>
        <w:tc>
          <w:tcPr>
            <w:tcW w:w="976" w:type="dxa"/>
            <w:tcBorders>
              <w:top w:val="nil"/>
              <w:left w:val="nil"/>
              <w:bottom w:val="single" w:color="auto" w:sz="4" w:space="0"/>
              <w:right w:val="single" w:color="auto" w:sz="4" w:space="0"/>
            </w:tcBorders>
            <w:shd w:val="clear" w:color="auto" w:fill="auto"/>
            <w:noWrap/>
            <w:vAlign w:val="bottom"/>
            <w:hideMark/>
          </w:tcPr>
          <w:p w:rsidRPr="00F86614" w:rsidR="00263A31" w:rsidP="00F86614" w:rsidRDefault="00263A31" w14:paraId="3507388A" w14:textId="77777777">
            <w:pPr>
              <w:keepNext/>
              <w:spacing w:after="0" w:line="240" w:lineRule="auto"/>
              <w:contextualSpacing/>
              <w:jc w:val="right"/>
              <w:rPr>
                <w:rFonts w:ascii="Times New Roman" w:hAnsi="Times New Roman" w:eastAsia="Times New Roman" w:cs="Times New Roman"/>
                <w:b/>
                <w:bCs/>
                <w:color w:val="000000"/>
                <w:sz w:val="20"/>
                <w:szCs w:val="20"/>
              </w:rPr>
            </w:pPr>
            <w:r w:rsidRPr="00F86614">
              <w:rPr>
                <w:rFonts w:ascii="Times New Roman" w:hAnsi="Times New Roman" w:eastAsia="Times New Roman" w:cs="Times New Roman"/>
                <w:b/>
                <w:bCs/>
                <w:color w:val="000000"/>
                <w:sz w:val="20"/>
                <w:szCs w:val="20"/>
              </w:rPr>
              <w:t>232</w:t>
            </w:r>
          </w:p>
        </w:tc>
        <w:tc>
          <w:tcPr>
            <w:tcW w:w="1063" w:type="dxa"/>
            <w:tcBorders>
              <w:top w:val="nil"/>
              <w:left w:val="nil"/>
              <w:bottom w:val="single" w:color="auto" w:sz="4" w:space="0"/>
              <w:right w:val="single" w:color="auto" w:sz="4" w:space="0"/>
            </w:tcBorders>
            <w:shd w:val="clear" w:color="000000" w:fill="000000"/>
            <w:noWrap/>
            <w:vAlign w:val="bottom"/>
            <w:hideMark/>
          </w:tcPr>
          <w:p w:rsidRPr="00F86614" w:rsidR="00263A31" w:rsidP="00F86614" w:rsidRDefault="00263A31" w14:paraId="7110E85C" w14:textId="77777777">
            <w:pPr>
              <w:keepNext/>
              <w:spacing w:after="0" w:line="240" w:lineRule="auto"/>
              <w:contextualSpacing/>
              <w:rPr>
                <w:rFonts w:ascii="Times New Roman" w:hAnsi="Times New Roman" w:eastAsia="Times New Roman" w:cs="Times New Roman"/>
                <w:b/>
                <w:bCs/>
                <w:color w:val="000000"/>
                <w:sz w:val="20"/>
                <w:szCs w:val="20"/>
              </w:rPr>
            </w:pPr>
            <w:r w:rsidRPr="00F86614">
              <w:rPr>
                <w:rFonts w:ascii="Times New Roman" w:hAnsi="Times New Roman" w:eastAsia="Times New Roman" w:cs="Times New Roman"/>
                <w:b/>
                <w:bCs/>
                <w:color w:val="000000"/>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F86614" w:rsidR="00263A31" w:rsidP="00F86614" w:rsidRDefault="00263A31" w14:paraId="30AF16A5" w14:textId="77777777">
            <w:pPr>
              <w:keepNext/>
              <w:spacing w:after="0" w:line="240" w:lineRule="auto"/>
              <w:contextualSpacing/>
              <w:jc w:val="right"/>
              <w:rPr>
                <w:rFonts w:ascii="Times New Roman" w:hAnsi="Times New Roman" w:eastAsia="Times New Roman" w:cs="Times New Roman"/>
                <w:b/>
                <w:bCs/>
                <w:color w:val="000000"/>
                <w:sz w:val="20"/>
                <w:szCs w:val="20"/>
              </w:rPr>
            </w:pPr>
            <w:r w:rsidRPr="00F86614">
              <w:rPr>
                <w:rFonts w:ascii="Times New Roman" w:hAnsi="Times New Roman" w:eastAsia="Times New Roman" w:cs="Times New Roman"/>
                <w:b/>
                <w:bCs/>
                <w:color w:val="000000"/>
                <w:sz w:val="20"/>
                <w:szCs w:val="20"/>
              </w:rPr>
              <w:t>116</w:t>
            </w:r>
          </w:p>
        </w:tc>
        <w:tc>
          <w:tcPr>
            <w:tcW w:w="998" w:type="dxa"/>
            <w:tcBorders>
              <w:top w:val="nil"/>
              <w:left w:val="nil"/>
              <w:bottom w:val="single" w:color="auto" w:sz="4" w:space="0"/>
              <w:right w:val="single" w:color="auto" w:sz="4" w:space="0"/>
            </w:tcBorders>
            <w:shd w:val="clear" w:color="000000" w:fill="000000"/>
            <w:noWrap/>
            <w:vAlign w:val="bottom"/>
            <w:hideMark/>
          </w:tcPr>
          <w:p w:rsidRPr="00F86614" w:rsidR="00263A31" w:rsidP="00F86614" w:rsidRDefault="00263A31" w14:paraId="48049048" w14:textId="77777777">
            <w:pPr>
              <w:keepNext/>
              <w:spacing w:after="0" w:line="240" w:lineRule="auto"/>
              <w:contextualSpacing/>
              <w:rPr>
                <w:rFonts w:ascii="Times New Roman" w:hAnsi="Times New Roman" w:eastAsia="Times New Roman" w:cs="Times New Roman"/>
                <w:b/>
                <w:bCs/>
                <w:color w:val="000000"/>
                <w:sz w:val="20"/>
                <w:szCs w:val="20"/>
              </w:rPr>
            </w:pPr>
            <w:r w:rsidRPr="00F86614">
              <w:rPr>
                <w:rFonts w:ascii="Times New Roman" w:hAnsi="Times New Roman" w:eastAsia="Times New Roman" w:cs="Times New Roman"/>
                <w:b/>
                <w:bCs/>
                <w:color w:val="000000"/>
                <w:sz w:val="20"/>
                <w:szCs w:val="20"/>
              </w:rPr>
              <w:t> </w:t>
            </w:r>
          </w:p>
        </w:tc>
        <w:tc>
          <w:tcPr>
            <w:tcW w:w="1072" w:type="dxa"/>
            <w:tcBorders>
              <w:top w:val="nil"/>
              <w:left w:val="nil"/>
              <w:bottom w:val="single" w:color="auto" w:sz="4" w:space="0"/>
              <w:right w:val="single" w:color="auto" w:sz="4" w:space="0"/>
            </w:tcBorders>
            <w:shd w:val="clear" w:color="auto" w:fill="auto"/>
            <w:noWrap/>
            <w:vAlign w:val="bottom"/>
            <w:hideMark/>
          </w:tcPr>
          <w:p w:rsidRPr="00F86614" w:rsidR="00263A31" w:rsidP="00F86614" w:rsidRDefault="00263A31" w14:paraId="721FF9E9" w14:textId="69293374">
            <w:pPr>
              <w:keepNext/>
              <w:spacing w:after="0" w:line="240" w:lineRule="auto"/>
              <w:contextualSpacing/>
              <w:jc w:val="right"/>
              <w:rPr>
                <w:rFonts w:ascii="Times New Roman" w:hAnsi="Times New Roman" w:eastAsia="Times New Roman" w:cs="Times New Roman"/>
                <w:b/>
                <w:bCs/>
                <w:color w:val="000000"/>
                <w:sz w:val="20"/>
                <w:szCs w:val="20"/>
              </w:rPr>
            </w:pPr>
            <w:r w:rsidRPr="00F86614">
              <w:rPr>
                <w:rFonts w:ascii="Times New Roman" w:hAnsi="Times New Roman" w:eastAsia="Times New Roman" w:cs="Times New Roman"/>
                <w:b/>
                <w:bCs/>
                <w:color w:val="000000"/>
                <w:sz w:val="20"/>
                <w:szCs w:val="20"/>
              </w:rPr>
              <w:t>$</w:t>
            </w:r>
            <w:r w:rsidRPr="00F86614" w:rsidR="00234AE2">
              <w:rPr>
                <w:rFonts w:ascii="Times New Roman" w:hAnsi="Times New Roman" w:eastAsia="Times New Roman" w:cs="Times New Roman"/>
                <w:b/>
                <w:bCs/>
                <w:color w:val="000000"/>
                <w:sz w:val="20"/>
                <w:szCs w:val="20"/>
              </w:rPr>
              <w:t>6</w:t>
            </w:r>
            <w:r w:rsidRPr="00F86614">
              <w:rPr>
                <w:rFonts w:ascii="Times New Roman" w:hAnsi="Times New Roman" w:eastAsia="Times New Roman" w:cs="Times New Roman"/>
                <w:b/>
                <w:bCs/>
                <w:color w:val="000000"/>
                <w:sz w:val="20"/>
                <w:szCs w:val="20"/>
              </w:rPr>
              <w:t>,</w:t>
            </w:r>
            <w:r w:rsidRPr="00F86614" w:rsidR="0051279E">
              <w:rPr>
                <w:rFonts w:ascii="Times New Roman" w:hAnsi="Times New Roman" w:eastAsia="Times New Roman" w:cs="Times New Roman"/>
                <w:b/>
                <w:bCs/>
                <w:color w:val="000000"/>
                <w:sz w:val="20"/>
                <w:szCs w:val="20"/>
              </w:rPr>
              <w:t>817</w:t>
            </w:r>
            <w:r w:rsidRPr="00F86614">
              <w:rPr>
                <w:rFonts w:ascii="Times New Roman" w:hAnsi="Times New Roman" w:eastAsia="Times New Roman" w:cs="Times New Roman"/>
                <w:b/>
                <w:bCs/>
                <w:color w:val="000000"/>
                <w:sz w:val="20"/>
                <w:szCs w:val="20"/>
              </w:rPr>
              <w:t xml:space="preserve"> </w:t>
            </w:r>
          </w:p>
        </w:tc>
      </w:tr>
    </w:tbl>
    <w:p w:rsidRPr="00F86614" w:rsidR="00562915" w:rsidP="00F86614" w:rsidRDefault="00562915" w14:paraId="487B7FC4" w14:textId="77777777">
      <w:pPr>
        <w:tabs>
          <w:tab w:val="left" w:pos="-720"/>
        </w:tabs>
        <w:suppressAutoHyphens/>
        <w:contextualSpacing/>
        <w:rPr>
          <w:rFonts w:ascii="Times New Roman" w:hAnsi="Times New Roman" w:cs="Times New Roman"/>
        </w:rPr>
      </w:pPr>
    </w:p>
    <w:p w:rsidRPr="00F86614" w:rsidR="00562915" w:rsidP="00F86614" w:rsidRDefault="00562915" w14:paraId="44E162DC" w14:textId="2317A50D">
      <w:pPr>
        <w:tabs>
          <w:tab w:val="left" w:pos="-720"/>
        </w:tabs>
        <w:suppressAutoHyphens/>
        <w:contextualSpacing/>
        <w:rPr>
          <w:rFonts w:ascii="Times New Roman" w:hAnsi="Times New Roman" w:cs="Times New Roman"/>
          <w:sz w:val="24"/>
          <w:szCs w:val="24"/>
        </w:rPr>
      </w:pPr>
      <w:r w:rsidRPr="00F86614">
        <w:rPr>
          <w:rFonts w:ascii="Times New Roman" w:hAnsi="Times New Roman" w:cs="Times New Roman"/>
          <w:b/>
          <w:sz w:val="24"/>
          <w:szCs w:val="24"/>
        </w:rPr>
        <w:lastRenderedPageBreak/>
        <w:t>Instruction for Wage-rate category multiplier:  Take each non-loaded “Avg. Hourly Wage Rate” from the BLS website table and multiply that number by 1.4</w:t>
      </w:r>
      <w:r w:rsidRPr="00F86614" w:rsidR="007C497D">
        <w:rPr>
          <w:rFonts w:ascii="Times New Roman" w:hAnsi="Times New Roman" w:cs="Times New Roman"/>
          <w:b/>
          <w:sz w:val="24"/>
          <w:szCs w:val="24"/>
        </w:rPr>
        <w:t>4</w:t>
      </w:r>
      <w:r w:rsidRPr="00F86614" w:rsidR="0092028C">
        <w:rPr>
          <w:rStyle w:val="FootnoteReference"/>
          <w:rFonts w:ascii="Times New Roman" w:hAnsi="Times New Roman" w:cs="Times New Roman"/>
          <w:b/>
          <w:sz w:val="24"/>
          <w:szCs w:val="24"/>
        </w:rPr>
        <w:footnoteReference w:id="2"/>
      </w:r>
      <w:r w:rsidRPr="00F86614">
        <w:rPr>
          <w:rFonts w:ascii="Times New Roman" w:hAnsi="Times New Roman" w:cs="Times New Roman"/>
          <w:b/>
          <w:sz w:val="24"/>
          <w:szCs w:val="24"/>
        </w:rPr>
        <w:t>.  For example, a non-loaded BLS table wage rate of $42.51 would be multiplied by 1.4</w:t>
      </w:r>
      <w:r w:rsidRPr="00F86614" w:rsidR="001C6D3F">
        <w:rPr>
          <w:rFonts w:ascii="Times New Roman" w:hAnsi="Times New Roman" w:cs="Times New Roman"/>
          <w:b/>
          <w:sz w:val="24"/>
          <w:szCs w:val="24"/>
        </w:rPr>
        <w:t>5</w:t>
      </w:r>
      <w:r w:rsidRPr="00F86614">
        <w:rPr>
          <w:rFonts w:ascii="Times New Roman" w:hAnsi="Times New Roman" w:cs="Times New Roman"/>
          <w:b/>
          <w:sz w:val="24"/>
          <w:szCs w:val="24"/>
        </w:rPr>
        <w:t>, and the entry for the “Avg. Hourly Wage Rate” would be $</w:t>
      </w:r>
      <w:r w:rsidRPr="00F86614" w:rsidR="00CE53BC">
        <w:rPr>
          <w:rFonts w:ascii="Times New Roman" w:hAnsi="Times New Roman" w:cs="Times New Roman"/>
          <w:b/>
          <w:sz w:val="24"/>
          <w:szCs w:val="24"/>
        </w:rPr>
        <w:t>61.</w:t>
      </w:r>
      <w:r w:rsidRPr="00F86614" w:rsidR="009E13E8">
        <w:rPr>
          <w:rFonts w:ascii="Times New Roman" w:hAnsi="Times New Roman" w:cs="Times New Roman"/>
          <w:b/>
          <w:sz w:val="24"/>
          <w:szCs w:val="24"/>
        </w:rPr>
        <w:t>64</w:t>
      </w:r>
      <w:r w:rsidRPr="00F86614">
        <w:rPr>
          <w:rFonts w:ascii="Times New Roman" w:hAnsi="Times New Roman" w:cs="Times New Roman"/>
          <w:b/>
          <w:sz w:val="24"/>
          <w:szCs w:val="24"/>
        </w:rPr>
        <w:t>.</w:t>
      </w:r>
    </w:p>
    <w:p w:rsidRPr="00F86614" w:rsidR="00F63EE1" w:rsidP="00F86614" w:rsidRDefault="00F63EE1" w14:paraId="1EAC0438" w14:textId="77777777">
      <w:pPr>
        <w:tabs>
          <w:tab w:val="left" w:pos="-720"/>
        </w:tabs>
        <w:suppressAutoHyphens/>
        <w:contextualSpacing/>
        <w:rPr>
          <w:rFonts w:ascii="Times New Roman" w:hAnsi="Times New Roman" w:cs="Times New Roman"/>
          <w:sz w:val="24"/>
          <w:szCs w:val="24"/>
        </w:rPr>
      </w:pPr>
    </w:p>
    <w:p w:rsidRPr="00F86614" w:rsidR="00562915" w:rsidP="00F86614" w:rsidRDefault="00562915" w14:paraId="159A77E7" w14:textId="0895A13B">
      <w:pPr>
        <w:tabs>
          <w:tab w:val="left" w:pos="-720"/>
        </w:tabs>
        <w:suppressAutoHyphens/>
        <w:contextualSpacing/>
        <w:rPr>
          <w:rFonts w:ascii="Times New Roman" w:hAnsi="Times New Roman" w:cs="Times New Roman"/>
          <w:color w:val="000000" w:themeColor="text1"/>
          <w:sz w:val="24"/>
          <w:szCs w:val="24"/>
        </w:rPr>
      </w:pPr>
      <w:r w:rsidRPr="00F86614">
        <w:rPr>
          <w:rFonts w:ascii="Times New Roman" w:hAnsi="Times New Roman" w:cs="Times New Roman"/>
          <w:sz w:val="24"/>
          <w:szCs w:val="24"/>
        </w:rPr>
        <w:t>According to the U.S. Department of Labor, Bureau of Labor Statistics</w:t>
      </w:r>
      <w:r w:rsidRPr="00F86614" w:rsidR="00704A9B">
        <w:rPr>
          <w:rStyle w:val="FootnoteReference"/>
          <w:rFonts w:ascii="Times New Roman" w:hAnsi="Times New Roman" w:cs="Times New Roman"/>
          <w:sz w:val="24"/>
          <w:szCs w:val="24"/>
        </w:rPr>
        <w:footnoteReference w:id="3"/>
      </w:r>
      <w:r w:rsidRPr="00F86614" w:rsidR="00267756">
        <w:rPr>
          <w:rFonts w:ascii="Times New Roman" w:hAnsi="Times New Roman" w:cs="Times New Roman"/>
          <w:sz w:val="24"/>
          <w:szCs w:val="24"/>
        </w:rPr>
        <w:t>, the May 2020 Occupational Employment and Wage Estimates</w:t>
      </w:r>
      <w:r w:rsidRPr="00F86614">
        <w:rPr>
          <w:rFonts w:ascii="Times New Roman" w:hAnsi="Times New Roman" w:cs="Times New Roman"/>
          <w:sz w:val="24"/>
          <w:szCs w:val="24"/>
        </w:rPr>
        <w:t xml:space="preserve"> </w:t>
      </w:r>
      <w:r w:rsidRPr="00F86614">
        <w:rPr>
          <w:rFonts w:ascii="Times New Roman" w:hAnsi="Times New Roman" w:cs="Times New Roman"/>
          <w:color w:val="000000" w:themeColor="text1"/>
          <w:sz w:val="24"/>
          <w:szCs w:val="24"/>
        </w:rPr>
        <w:t xml:space="preserve">wage rate for </w:t>
      </w:r>
      <w:r w:rsidRPr="00F86614" w:rsidR="008125EF">
        <w:rPr>
          <w:rFonts w:ascii="Times New Roman" w:hAnsi="Times New Roman" w:cs="Times New Roman"/>
          <w:color w:val="000000" w:themeColor="text1"/>
          <w:sz w:val="24"/>
          <w:szCs w:val="24"/>
        </w:rPr>
        <w:t>Emergency Management Director</w:t>
      </w:r>
      <w:r w:rsidRPr="00F86614" w:rsidR="005534BB">
        <w:rPr>
          <w:rFonts w:ascii="Times New Roman" w:hAnsi="Times New Roman" w:cs="Times New Roman"/>
          <w:color w:val="000000" w:themeColor="text1"/>
          <w:sz w:val="24"/>
          <w:szCs w:val="24"/>
        </w:rPr>
        <w:t>s (SOC</w:t>
      </w:r>
      <w:r w:rsidRPr="00F86614" w:rsidR="003E24B9">
        <w:rPr>
          <w:rFonts w:ascii="Times New Roman" w:hAnsi="Times New Roman" w:cs="Times New Roman"/>
          <w:color w:val="000000" w:themeColor="text1"/>
          <w:sz w:val="24"/>
          <w:szCs w:val="24"/>
        </w:rPr>
        <w:t>:</w:t>
      </w:r>
      <w:r w:rsidRPr="00F86614" w:rsidR="005534BB">
        <w:rPr>
          <w:rFonts w:ascii="Times New Roman" w:hAnsi="Times New Roman" w:cs="Times New Roman"/>
          <w:color w:val="000000" w:themeColor="text1"/>
          <w:sz w:val="24"/>
          <w:szCs w:val="24"/>
        </w:rPr>
        <w:t xml:space="preserve"> 11-9161)</w:t>
      </w:r>
      <w:r w:rsidRPr="00F86614">
        <w:rPr>
          <w:rFonts w:ascii="Times New Roman" w:hAnsi="Times New Roman" w:cs="Times New Roman"/>
          <w:color w:val="000000" w:themeColor="text1"/>
          <w:sz w:val="24"/>
          <w:szCs w:val="24"/>
        </w:rPr>
        <w:t xml:space="preserve"> is </w:t>
      </w:r>
      <w:r w:rsidRPr="00F86614" w:rsidR="008125EF">
        <w:rPr>
          <w:rFonts w:ascii="Times New Roman" w:hAnsi="Times New Roman" w:cs="Times New Roman"/>
          <w:color w:val="000000" w:themeColor="text1"/>
          <w:sz w:val="24"/>
          <w:szCs w:val="24"/>
        </w:rPr>
        <w:t>$5</w:t>
      </w:r>
      <w:r w:rsidRPr="00F86614" w:rsidR="00523806">
        <w:rPr>
          <w:rFonts w:ascii="Times New Roman" w:hAnsi="Times New Roman" w:cs="Times New Roman"/>
          <w:color w:val="000000" w:themeColor="text1"/>
          <w:sz w:val="24"/>
          <w:szCs w:val="24"/>
        </w:rPr>
        <w:t>8</w:t>
      </w:r>
      <w:r w:rsidRPr="00F86614" w:rsidR="008125EF">
        <w:rPr>
          <w:rFonts w:ascii="Times New Roman" w:hAnsi="Times New Roman" w:cs="Times New Roman"/>
          <w:color w:val="000000" w:themeColor="text1"/>
          <w:sz w:val="24"/>
          <w:szCs w:val="24"/>
        </w:rPr>
        <w:t>.7</w:t>
      </w:r>
      <w:r w:rsidRPr="00F86614" w:rsidR="001142E1">
        <w:rPr>
          <w:rFonts w:ascii="Times New Roman" w:hAnsi="Times New Roman" w:cs="Times New Roman"/>
          <w:color w:val="000000" w:themeColor="text1"/>
          <w:sz w:val="24"/>
          <w:szCs w:val="24"/>
        </w:rPr>
        <w:t>7</w:t>
      </w:r>
      <w:r w:rsidRPr="00F86614">
        <w:rPr>
          <w:rFonts w:ascii="Times New Roman" w:hAnsi="Times New Roman" w:cs="Times New Roman"/>
          <w:color w:val="000000" w:themeColor="text1"/>
          <w:sz w:val="24"/>
          <w:szCs w:val="24"/>
        </w:rPr>
        <w:t xml:space="preserve"> per hour</w:t>
      </w:r>
      <w:r w:rsidRPr="00F86614" w:rsidR="00E17B34">
        <w:rPr>
          <w:rFonts w:ascii="Times New Roman" w:hAnsi="Times New Roman" w:cs="Times New Roman"/>
          <w:color w:val="000000" w:themeColor="text1"/>
          <w:sz w:val="24"/>
          <w:szCs w:val="24"/>
        </w:rPr>
        <w:t>.</w:t>
      </w:r>
      <w:r w:rsidRPr="00F86614">
        <w:rPr>
          <w:rFonts w:ascii="Times New Roman" w:hAnsi="Times New Roman" w:cs="Times New Roman"/>
          <w:color w:val="000000" w:themeColor="text1"/>
          <w:sz w:val="24"/>
          <w:szCs w:val="24"/>
        </w:rPr>
        <w:t xml:space="preserve"> </w:t>
      </w:r>
      <w:r w:rsidRPr="00F86614" w:rsidR="001B264C">
        <w:rPr>
          <w:rFonts w:ascii="Times New Roman" w:hAnsi="Times New Roman" w:cs="Times New Roman"/>
          <w:color w:val="000000" w:themeColor="text1"/>
          <w:sz w:val="24"/>
          <w:szCs w:val="24"/>
        </w:rPr>
        <w:t xml:space="preserve"> </w:t>
      </w:r>
      <w:r w:rsidRPr="00F86614" w:rsidR="00E17B34">
        <w:rPr>
          <w:rFonts w:ascii="Times New Roman" w:hAnsi="Times New Roman" w:cs="Times New Roman"/>
          <w:color w:val="000000" w:themeColor="text1"/>
          <w:sz w:val="24"/>
          <w:szCs w:val="24"/>
        </w:rPr>
        <w:t>I</w:t>
      </w:r>
      <w:r w:rsidRPr="00F86614">
        <w:rPr>
          <w:rFonts w:ascii="Times New Roman" w:hAnsi="Times New Roman" w:cs="Times New Roman"/>
          <w:color w:val="000000" w:themeColor="text1"/>
          <w:sz w:val="24"/>
          <w:szCs w:val="24"/>
        </w:rPr>
        <w:t>ncluding the wage rate multiplier</w:t>
      </w:r>
      <w:r w:rsidRPr="00F86614" w:rsidR="0014331D">
        <w:rPr>
          <w:rFonts w:ascii="Times New Roman" w:hAnsi="Times New Roman" w:cs="Times New Roman"/>
          <w:color w:val="000000" w:themeColor="text1"/>
          <w:sz w:val="24"/>
          <w:szCs w:val="24"/>
        </w:rPr>
        <w:t xml:space="preserve"> </w:t>
      </w:r>
      <w:r w:rsidRPr="00F86614" w:rsidR="00E17B34">
        <w:rPr>
          <w:rFonts w:ascii="Times New Roman" w:hAnsi="Times New Roman" w:cs="Times New Roman"/>
          <w:color w:val="000000" w:themeColor="text1"/>
          <w:sz w:val="24"/>
          <w:szCs w:val="24"/>
        </w:rPr>
        <w:t xml:space="preserve">of </w:t>
      </w:r>
      <w:r w:rsidRPr="00F86614" w:rsidR="0014331D">
        <w:rPr>
          <w:rFonts w:ascii="Times New Roman" w:hAnsi="Times New Roman" w:cs="Times New Roman"/>
          <w:color w:val="000000" w:themeColor="text1"/>
          <w:sz w:val="24"/>
          <w:szCs w:val="24"/>
        </w:rPr>
        <w:t>1.45</w:t>
      </w:r>
      <w:r w:rsidRPr="00F86614">
        <w:rPr>
          <w:rFonts w:ascii="Times New Roman" w:hAnsi="Times New Roman" w:cs="Times New Roman"/>
          <w:color w:val="000000" w:themeColor="text1"/>
          <w:sz w:val="24"/>
          <w:szCs w:val="24"/>
        </w:rPr>
        <w:t xml:space="preserve">, </w:t>
      </w:r>
      <w:r w:rsidRPr="00F86614" w:rsidR="001B264C">
        <w:rPr>
          <w:rFonts w:ascii="Times New Roman" w:hAnsi="Times New Roman" w:cs="Times New Roman"/>
          <w:color w:val="000000" w:themeColor="text1"/>
          <w:sz w:val="24"/>
          <w:szCs w:val="24"/>
        </w:rPr>
        <w:t>the fully-loaded wage rate is $58.</w:t>
      </w:r>
      <w:r w:rsidRPr="00F86614" w:rsidR="0047521E">
        <w:rPr>
          <w:rFonts w:ascii="Times New Roman" w:hAnsi="Times New Roman" w:cs="Times New Roman"/>
          <w:color w:val="000000" w:themeColor="text1"/>
          <w:sz w:val="24"/>
          <w:szCs w:val="24"/>
        </w:rPr>
        <w:t>77</w:t>
      </w:r>
      <w:r w:rsidRPr="00F86614" w:rsidR="001B264C">
        <w:rPr>
          <w:rFonts w:ascii="Times New Roman" w:hAnsi="Times New Roman" w:cs="Times New Roman"/>
          <w:color w:val="000000" w:themeColor="text1"/>
          <w:sz w:val="24"/>
          <w:szCs w:val="24"/>
        </w:rPr>
        <w:t xml:space="preserve"> per hour.  T</w:t>
      </w:r>
      <w:r w:rsidRPr="00F86614">
        <w:rPr>
          <w:rFonts w:ascii="Times New Roman" w:hAnsi="Times New Roman" w:cs="Times New Roman"/>
          <w:color w:val="000000" w:themeColor="text1"/>
          <w:sz w:val="24"/>
          <w:szCs w:val="24"/>
        </w:rPr>
        <w:t xml:space="preserve">herefore, the estimated burden hour cost to respondents </w:t>
      </w:r>
      <w:r w:rsidRPr="00F86614" w:rsidR="00D44DAA">
        <w:rPr>
          <w:rFonts w:ascii="Times New Roman" w:hAnsi="Times New Roman" w:cs="Times New Roman"/>
          <w:color w:val="000000" w:themeColor="text1"/>
          <w:sz w:val="24"/>
          <w:szCs w:val="24"/>
        </w:rPr>
        <w:t>Emergency Management Director</w:t>
      </w:r>
      <w:r w:rsidRPr="00F86614">
        <w:rPr>
          <w:rFonts w:ascii="Times New Roman" w:hAnsi="Times New Roman" w:cs="Times New Roman"/>
          <w:color w:val="000000" w:themeColor="text1"/>
          <w:sz w:val="24"/>
          <w:szCs w:val="24"/>
        </w:rPr>
        <w:t xml:space="preserve"> is estimated to be </w:t>
      </w:r>
      <w:r w:rsidRPr="00F86614" w:rsidR="00D44DAA">
        <w:rPr>
          <w:rFonts w:ascii="Times New Roman" w:hAnsi="Times New Roman" w:cs="Times New Roman"/>
          <w:color w:val="000000" w:themeColor="text1"/>
          <w:sz w:val="24"/>
          <w:szCs w:val="24"/>
        </w:rPr>
        <w:t>$</w:t>
      </w:r>
      <w:r w:rsidRPr="00F86614" w:rsidR="00A748DE">
        <w:rPr>
          <w:rFonts w:ascii="Times New Roman" w:hAnsi="Times New Roman" w:cs="Times New Roman"/>
          <w:color w:val="000000" w:themeColor="text1"/>
          <w:sz w:val="24"/>
          <w:szCs w:val="24"/>
        </w:rPr>
        <w:t>6,</w:t>
      </w:r>
      <w:r w:rsidRPr="00F86614" w:rsidR="004315BF">
        <w:rPr>
          <w:rFonts w:ascii="Times New Roman" w:hAnsi="Times New Roman" w:cs="Times New Roman"/>
          <w:color w:val="000000" w:themeColor="text1"/>
          <w:sz w:val="24"/>
          <w:szCs w:val="24"/>
        </w:rPr>
        <w:t>817</w:t>
      </w:r>
      <w:r w:rsidRPr="00F86614" w:rsidR="00D44DAA">
        <w:rPr>
          <w:rFonts w:ascii="Times New Roman" w:hAnsi="Times New Roman" w:cs="Times New Roman"/>
          <w:color w:val="000000" w:themeColor="text1"/>
          <w:sz w:val="24"/>
          <w:szCs w:val="24"/>
        </w:rPr>
        <w:t xml:space="preserve"> </w:t>
      </w:r>
      <w:r w:rsidRPr="00F86614">
        <w:rPr>
          <w:rFonts w:ascii="Times New Roman" w:hAnsi="Times New Roman" w:cs="Times New Roman"/>
          <w:color w:val="000000" w:themeColor="text1"/>
          <w:sz w:val="24"/>
          <w:szCs w:val="24"/>
        </w:rPr>
        <w:t>annually</w:t>
      </w:r>
      <w:r w:rsidRPr="00F86614" w:rsidR="001B264C">
        <w:rPr>
          <w:rFonts w:ascii="Times New Roman" w:hAnsi="Times New Roman" w:cs="Times New Roman"/>
          <w:color w:val="000000" w:themeColor="text1"/>
          <w:sz w:val="24"/>
          <w:szCs w:val="24"/>
        </w:rPr>
        <w:t xml:space="preserve"> ($58.</w:t>
      </w:r>
      <w:r w:rsidRPr="00F86614" w:rsidR="001142E1">
        <w:rPr>
          <w:rFonts w:ascii="Times New Roman" w:hAnsi="Times New Roman" w:cs="Times New Roman"/>
          <w:color w:val="000000" w:themeColor="text1"/>
          <w:sz w:val="24"/>
          <w:szCs w:val="24"/>
        </w:rPr>
        <w:t>77</w:t>
      </w:r>
      <w:r w:rsidRPr="00F86614" w:rsidR="001B264C">
        <w:rPr>
          <w:rFonts w:ascii="Times New Roman" w:hAnsi="Times New Roman" w:cs="Times New Roman"/>
          <w:color w:val="000000" w:themeColor="text1"/>
          <w:sz w:val="24"/>
          <w:szCs w:val="24"/>
        </w:rPr>
        <w:t xml:space="preserve"> x </w:t>
      </w:r>
      <w:r w:rsidRPr="00F86614" w:rsidR="001B217F">
        <w:rPr>
          <w:rFonts w:ascii="Times New Roman" w:hAnsi="Times New Roman" w:cs="Times New Roman"/>
          <w:color w:val="000000" w:themeColor="text1"/>
          <w:sz w:val="24"/>
          <w:szCs w:val="24"/>
        </w:rPr>
        <w:t>116 hours)</w:t>
      </w:r>
      <w:r w:rsidRPr="00F86614">
        <w:rPr>
          <w:rFonts w:ascii="Times New Roman" w:hAnsi="Times New Roman" w:cs="Times New Roman"/>
          <w:color w:val="000000" w:themeColor="text1"/>
          <w:sz w:val="24"/>
          <w:szCs w:val="24"/>
        </w:rPr>
        <w:t>.</w:t>
      </w:r>
    </w:p>
    <w:p w:rsidRPr="00F86614" w:rsidR="00F63EE1" w:rsidP="00F86614" w:rsidRDefault="00F63EE1" w14:paraId="267BC3D9" w14:textId="77777777">
      <w:pPr>
        <w:tabs>
          <w:tab w:val="left" w:pos="-720"/>
        </w:tabs>
        <w:suppressAutoHyphens/>
        <w:contextualSpacing/>
        <w:rPr>
          <w:rFonts w:ascii="Times New Roman" w:hAnsi="Times New Roman" w:cs="Times New Roman"/>
          <w:color w:val="000000" w:themeColor="text1"/>
          <w:sz w:val="24"/>
          <w:szCs w:val="24"/>
        </w:rPr>
      </w:pPr>
    </w:p>
    <w:p w:rsidRPr="00F86614" w:rsidR="00607DAF" w:rsidP="00F86614" w:rsidRDefault="00562915" w14:paraId="59A13445" w14:textId="77777777">
      <w:pPr>
        <w:contextualSpacing/>
        <w:rPr>
          <w:rFonts w:ascii="Times New Roman" w:hAnsi="Times New Roman" w:cs="Times New Roman"/>
          <w:color w:val="000000" w:themeColor="text1"/>
          <w:sz w:val="24"/>
          <w:szCs w:val="24"/>
        </w:rPr>
      </w:pPr>
      <w:r w:rsidRPr="00F86614">
        <w:rPr>
          <w:rFonts w:ascii="Times New Roman" w:hAnsi="Times New Roman" w:cs="Times New Roman"/>
          <w:sz w:val="24"/>
          <w:szCs w:val="24"/>
        </w:rPr>
        <w:fldChar w:fldCharType="begin"/>
      </w:r>
      <w:r w:rsidRPr="00F86614">
        <w:rPr>
          <w:rFonts w:ascii="Times New Roman" w:hAnsi="Times New Roman" w:cs="Times New Roman"/>
          <w:sz w:val="24"/>
          <w:szCs w:val="24"/>
        </w:rPr>
        <w:instrText>ADVANCE \R 0.95</w:instrText>
      </w:r>
      <w:r w:rsidRPr="00F86614">
        <w:rPr>
          <w:rFonts w:ascii="Times New Roman" w:hAnsi="Times New Roman" w:cs="Times New Roman"/>
          <w:sz w:val="24"/>
          <w:szCs w:val="24"/>
        </w:rPr>
        <w:fldChar w:fldCharType="end"/>
      </w:r>
      <w:r w:rsidRPr="00F86614">
        <w:rPr>
          <w:rFonts w:ascii="Times New Roman" w:hAnsi="Times New Roman" w:cs="Times New Roman"/>
          <w:b/>
          <w:sz w:val="24"/>
          <w:szCs w:val="24"/>
        </w:rPr>
        <w:t>13.</w:t>
      </w:r>
      <w:r w:rsidRPr="00F86614">
        <w:rPr>
          <w:rFonts w:ascii="Times New Roman" w:hAnsi="Times New Roman" w:cs="Times New Roman"/>
          <w:sz w:val="24"/>
          <w:szCs w:val="24"/>
        </w:rPr>
        <w:t xml:space="preserve">  </w:t>
      </w:r>
      <w:r w:rsidRPr="00F86614">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r w:rsidRPr="00F86614">
        <w:rPr>
          <w:rFonts w:ascii="Times New Roman" w:hAnsi="Times New Roman" w:cs="Times New Roman"/>
          <w:b/>
          <w:bCs/>
          <w:color w:val="000000" w:themeColor="text1"/>
          <w:sz w:val="24"/>
          <w:szCs w:val="24"/>
        </w:rPr>
        <w:t>)</w:t>
      </w:r>
      <w:r w:rsidRPr="00F86614" w:rsidR="00F67FD6">
        <w:rPr>
          <w:rFonts w:ascii="Times New Roman" w:hAnsi="Times New Roman" w:cs="Times New Roman"/>
          <w:color w:val="000000" w:themeColor="text1"/>
          <w:sz w:val="24"/>
          <w:szCs w:val="24"/>
        </w:rPr>
        <w:t xml:space="preserve"> </w:t>
      </w:r>
    </w:p>
    <w:p w:rsidRPr="00F86614" w:rsidR="00F63EE1" w:rsidP="00F86614" w:rsidRDefault="00F63EE1" w14:paraId="44E1F0E5" w14:textId="77777777">
      <w:pPr>
        <w:contextualSpacing/>
        <w:rPr>
          <w:rFonts w:ascii="Times New Roman" w:hAnsi="Times New Roman" w:cs="Times New Roman"/>
          <w:color w:val="000000" w:themeColor="text1"/>
          <w:sz w:val="24"/>
          <w:szCs w:val="24"/>
        </w:rPr>
      </w:pPr>
    </w:p>
    <w:p w:rsidRPr="00F86614" w:rsidR="00562915" w:rsidP="00F86614" w:rsidRDefault="00AB5898" w14:paraId="61F6948F" w14:textId="2AE3661F">
      <w:pPr>
        <w:contextualSpacing/>
        <w:rPr>
          <w:rFonts w:ascii="Times New Roman" w:hAnsi="Times New Roman" w:cs="Times New Roman"/>
          <w:color w:val="000000" w:themeColor="text1"/>
          <w:sz w:val="24"/>
          <w:szCs w:val="24"/>
        </w:rPr>
      </w:pPr>
      <w:r w:rsidRPr="00F86614">
        <w:rPr>
          <w:rFonts w:ascii="Times New Roman" w:hAnsi="Times New Roman" w:cs="Times New Roman"/>
          <w:color w:val="000000" w:themeColor="text1"/>
          <w:sz w:val="24"/>
          <w:szCs w:val="24"/>
        </w:rPr>
        <w:t xml:space="preserve">The information being collected by this instrument is not foreign to the entity in which it is being voluntarily requested. </w:t>
      </w:r>
      <w:r w:rsidRPr="00F86614" w:rsidR="005D2926">
        <w:rPr>
          <w:rFonts w:ascii="Times New Roman" w:hAnsi="Times New Roman" w:cs="Times New Roman"/>
          <w:color w:val="000000" w:themeColor="text1"/>
          <w:sz w:val="24"/>
          <w:szCs w:val="24"/>
        </w:rPr>
        <w:t xml:space="preserve">The entity should not have to bear the cost of any </w:t>
      </w:r>
      <w:r w:rsidRPr="00F86614" w:rsidR="00624810">
        <w:rPr>
          <w:rFonts w:ascii="Times New Roman" w:hAnsi="Times New Roman" w:cs="Times New Roman"/>
          <w:color w:val="000000" w:themeColor="text1"/>
          <w:sz w:val="24"/>
          <w:szCs w:val="24"/>
        </w:rPr>
        <w:t xml:space="preserve">additional burdens to provide the information being requested. Additionally, the </w:t>
      </w:r>
      <w:r w:rsidRPr="00F86614" w:rsidR="00FA4202">
        <w:rPr>
          <w:rFonts w:ascii="Times New Roman" w:hAnsi="Times New Roman" w:cs="Times New Roman"/>
          <w:color w:val="000000" w:themeColor="text1"/>
          <w:sz w:val="24"/>
          <w:szCs w:val="24"/>
        </w:rPr>
        <w:t>storage of the signed agreement can be maintained in the existing corporate and/or business email</w:t>
      </w:r>
      <w:r w:rsidRPr="00F86614" w:rsidR="00DE4787">
        <w:rPr>
          <w:rFonts w:ascii="Times New Roman" w:hAnsi="Times New Roman" w:cs="Times New Roman"/>
          <w:color w:val="000000" w:themeColor="text1"/>
          <w:sz w:val="24"/>
          <w:szCs w:val="24"/>
        </w:rPr>
        <w:t xml:space="preserve">, at the discretion of the entity. There are no </w:t>
      </w:r>
      <w:r w:rsidRPr="00F86614" w:rsidR="00236099">
        <w:rPr>
          <w:rFonts w:ascii="Times New Roman" w:hAnsi="Times New Roman" w:cs="Times New Roman"/>
          <w:color w:val="000000" w:themeColor="text1"/>
          <w:sz w:val="24"/>
          <w:szCs w:val="24"/>
        </w:rPr>
        <w:t>records management</w:t>
      </w:r>
      <w:r w:rsidRPr="00F86614" w:rsidR="00DE4787">
        <w:rPr>
          <w:rFonts w:ascii="Times New Roman" w:hAnsi="Times New Roman" w:cs="Times New Roman"/>
          <w:color w:val="000000" w:themeColor="text1"/>
          <w:sz w:val="24"/>
          <w:szCs w:val="24"/>
        </w:rPr>
        <w:t xml:space="preserve"> requirements </w:t>
      </w:r>
      <w:r w:rsidRPr="00F86614" w:rsidR="004313AC">
        <w:rPr>
          <w:rFonts w:ascii="Times New Roman" w:hAnsi="Times New Roman" w:cs="Times New Roman"/>
          <w:color w:val="000000" w:themeColor="text1"/>
          <w:sz w:val="24"/>
          <w:szCs w:val="24"/>
        </w:rPr>
        <w:t xml:space="preserve">connected to the </w:t>
      </w:r>
      <w:r w:rsidRPr="00F86614" w:rsidR="00236099">
        <w:rPr>
          <w:rFonts w:ascii="Times New Roman" w:hAnsi="Times New Roman" w:cs="Times New Roman"/>
          <w:color w:val="000000" w:themeColor="text1"/>
          <w:sz w:val="24"/>
          <w:szCs w:val="24"/>
        </w:rPr>
        <w:t>agreement enforced by FEMA on the Entity.</w:t>
      </w:r>
      <w:r w:rsidRPr="00F86614" w:rsidR="00A53BAD">
        <w:rPr>
          <w:rFonts w:ascii="Times New Roman" w:hAnsi="Times New Roman" w:cs="Times New Roman"/>
          <w:color w:val="000000" w:themeColor="text1"/>
          <w:sz w:val="24"/>
          <w:szCs w:val="24"/>
        </w:rPr>
        <w:t xml:space="preserve"> No special hardware/software and/or other technology </w:t>
      </w:r>
      <w:r w:rsidRPr="00F86614" w:rsidR="00236099">
        <w:rPr>
          <w:rFonts w:ascii="Times New Roman" w:hAnsi="Times New Roman" w:cs="Times New Roman"/>
          <w:color w:val="000000" w:themeColor="text1"/>
          <w:sz w:val="24"/>
          <w:szCs w:val="24"/>
        </w:rPr>
        <w:t xml:space="preserve">is </w:t>
      </w:r>
      <w:r w:rsidRPr="00F86614" w:rsidR="00A53BAD">
        <w:rPr>
          <w:rFonts w:ascii="Times New Roman" w:hAnsi="Times New Roman" w:cs="Times New Roman"/>
          <w:color w:val="000000" w:themeColor="text1"/>
          <w:sz w:val="24"/>
          <w:szCs w:val="24"/>
        </w:rPr>
        <w:t xml:space="preserve">required for completion of </w:t>
      </w:r>
      <w:r w:rsidRPr="00F86614" w:rsidR="009F44BA">
        <w:rPr>
          <w:rFonts w:ascii="Times New Roman" w:hAnsi="Times New Roman" w:cs="Times New Roman"/>
          <w:color w:val="000000" w:themeColor="text1"/>
          <w:sz w:val="24"/>
          <w:szCs w:val="24"/>
        </w:rPr>
        <w:t xml:space="preserve">the NBEOC Membership Agreement. </w:t>
      </w:r>
    </w:p>
    <w:p w:rsidRPr="00F86614" w:rsidR="00F63EE1" w:rsidP="00F86614" w:rsidRDefault="00F63EE1" w14:paraId="70D1806F" w14:textId="77777777">
      <w:pPr>
        <w:contextualSpacing/>
        <w:rPr>
          <w:rFonts w:ascii="Times New Roman" w:hAnsi="Times New Roman" w:cs="Times New Roman"/>
          <w:color w:val="000000" w:themeColor="text1"/>
          <w:sz w:val="24"/>
          <w:szCs w:val="24"/>
        </w:rPr>
      </w:pPr>
    </w:p>
    <w:p w:rsidRPr="00F86614" w:rsidR="00562915" w:rsidP="00F86614" w:rsidRDefault="00562915" w14:paraId="4BAE2244" w14:textId="303925F9">
      <w:pPr>
        <w:contextualSpacing/>
        <w:rPr>
          <w:rFonts w:ascii="Times New Roman" w:hAnsi="Times New Roman" w:cs="Times New Roman"/>
          <w:color w:val="000000" w:themeColor="text1"/>
          <w:sz w:val="24"/>
          <w:szCs w:val="24"/>
        </w:rPr>
      </w:pPr>
      <w:r w:rsidRPr="00F86614">
        <w:rPr>
          <w:rFonts w:ascii="Times New Roman" w:hAnsi="Times New Roman" w:cs="Times New Roman"/>
          <w:b/>
          <w:bCs/>
          <w:sz w:val="24"/>
          <w:szCs w:val="24"/>
        </w:rPr>
        <w:t xml:space="preserve">The cost estimates should be split into </w:t>
      </w:r>
      <w:r w:rsidRPr="00F86614">
        <w:rPr>
          <w:rFonts w:ascii="Times New Roman" w:hAnsi="Times New Roman" w:cs="Times New Roman"/>
          <w:b/>
          <w:bCs/>
          <w:color w:val="000000" w:themeColor="text1"/>
          <w:sz w:val="24"/>
          <w:szCs w:val="24"/>
        </w:rPr>
        <w:t>two components:</w:t>
      </w:r>
    </w:p>
    <w:p w:rsidRPr="00F86614" w:rsidR="00F63EE1" w:rsidP="00F86614" w:rsidRDefault="00F63EE1" w14:paraId="1B72A0D8" w14:textId="77777777">
      <w:pPr>
        <w:contextualSpacing/>
        <w:rPr>
          <w:rFonts w:ascii="Times New Roman" w:hAnsi="Times New Roman" w:cs="Times New Roman"/>
          <w:color w:val="000000" w:themeColor="text1"/>
          <w:sz w:val="24"/>
          <w:szCs w:val="24"/>
        </w:rPr>
      </w:pPr>
    </w:p>
    <w:p w:rsidRPr="00F86614" w:rsidR="00562915" w:rsidP="00F86614" w:rsidRDefault="00562915" w14:paraId="72656F41" w14:textId="23B94C77">
      <w:pPr>
        <w:contextualSpacing/>
        <w:rPr>
          <w:rFonts w:ascii="Times New Roman" w:hAnsi="Times New Roman" w:cs="Times New Roman"/>
          <w:color w:val="000000" w:themeColor="text1"/>
          <w:sz w:val="24"/>
          <w:szCs w:val="24"/>
        </w:rPr>
      </w:pPr>
      <w:r w:rsidRPr="00F86614">
        <w:rPr>
          <w:rFonts w:ascii="Times New Roman" w:hAnsi="Times New Roman" w:cs="Times New Roman"/>
          <w:b/>
          <w:bCs/>
          <w:color w:val="000000" w:themeColor="text1"/>
          <w:sz w:val="24"/>
          <w:szCs w:val="24"/>
        </w:rPr>
        <w:tab/>
        <w:t xml:space="preserve">a.  Operation and Maintenance and purchase of services component.  These </w:t>
      </w:r>
      <w:r w:rsidRPr="00F86614">
        <w:rPr>
          <w:rFonts w:ascii="Times New Roman" w:hAnsi="Times New Roman" w:cs="Times New Roman"/>
          <w:b/>
          <w:bCs/>
          <w:color w:val="000000" w:themeColor="text1"/>
          <w:sz w:val="24"/>
          <w:szCs w:val="24"/>
        </w:rPr>
        <w:tab/>
        <w:t xml:space="preserve">estimates should take into account cost associated with generating, maintaining, and disclosing or providing information.  Include descriptions of methods used to estimate major cost factors including system and technology </w:t>
      </w:r>
      <w:r w:rsidRPr="00F86614">
        <w:rPr>
          <w:rFonts w:ascii="Times New Roman" w:hAnsi="Times New Roman" w:cs="Times New Roman"/>
          <w:b/>
          <w:bCs/>
          <w:color w:val="000000" w:themeColor="text1"/>
          <w:sz w:val="24"/>
          <w:szCs w:val="24"/>
        </w:rPr>
        <w:lastRenderedPageBreak/>
        <w:t>acquisition, expected useful life of capital equipment, the discount rate(s), and the time period over which costs will be incurred.</w:t>
      </w:r>
    </w:p>
    <w:p w:rsidRPr="00F86614" w:rsidR="00F63EE1" w:rsidP="00F86614" w:rsidRDefault="00F63EE1" w14:paraId="16B73B7D" w14:textId="77777777">
      <w:pPr>
        <w:contextualSpacing/>
        <w:rPr>
          <w:rFonts w:ascii="Times New Roman" w:hAnsi="Times New Roman" w:cs="Times New Roman"/>
          <w:color w:val="000000" w:themeColor="text1"/>
          <w:sz w:val="24"/>
          <w:szCs w:val="24"/>
        </w:rPr>
      </w:pPr>
    </w:p>
    <w:p w:rsidRPr="00F86614" w:rsidR="00562915" w:rsidP="00F86614" w:rsidRDefault="00562915" w14:paraId="386A07AD" w14:textId="5728EC98">
      <w:pPr>
        <w:contextualSpacing/>
        <w:rPr>
          <w:rFonts w:ascii="Times New Roman" w:hAnsi="Times New Roman" w:cs="Times New Roman"/>
          <w:color w:val="000000" w:themeColor="text1"/>
          <w:sz w:val="24"/>
          <w:szCs w:val="24"/>
        </w:rPr>
      </w:pPr>
      <w:r w:rsidRPr="00F86614">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F86614" w:rsidR="00BB543D">
        <w:rPr>
          <w:rFonts w:ascii="Times New Roman" w:hAnsi="Times New Roman" w:cs="Times New Roman"/>
          <w:b/>
          <w:bCs/>
          <w:color w:val="000000" w:themeColor="text1"/>
          <w:sz w:val="24"/>
          <w:szCs w:val="24"/>
        </w:rPr>
        <w:t xml:space="preserve"> </w:t>
      </w:r>
      <w:r w:rsidRPr="00F86614">
        <w:rPr>
          <w:rFonts w:ascii="Times New Roman" w:hAnsi="Times New Roman" w:cs="Times New Roman"/>
          <w:b/>
          <w:bCs/>
          <w:color w:val="000000" w:themeColor="text1"/>
          <w:sz w:val="24"/>
          <w:szCs w:val="24"/>
        </w:rPr>
        <w:t xml:space="preserve">software, monitoring sampling, drilling and testing equipment, and record storage facilities.  </w:t>
      </w:r>
    </w:p>
    <w:p w:rsidRPr="00F86614" w:rsidR="00F63EE1" w:rsidP="00F86614" w:rsidRDefault="00F63EE1" w14:paraId="58097735" w14:textId="45761BCF">
      <w:pPr>
        <w:contextualSpacing/>
        <w:rPr>
          <w:rFonts w:ascii="Times New Roman" w:hAnsi="Times New Roman" w:cs="Times New Roman"/>
          <w:color w:val="000000" w:themeColor="text1"/>
          <w:sz w:val="24"/>
          <w:szCs w:val="24"/>
        </w:rPr>
      </w:pPr>
    </w:p>
    <w:p w:rsidR="00F63EE1" w:rsidP="00F86614" w:rsidRDefault="00F63EE1" w14:paraId="6D4D4EE9" w14:textId="4C0A6174">
      <w:pPr>
        <w:contextualSpacing/>
        <w:rPr>
          <w:rFonts w:ascii="Times New Roman" w:hAnsi="Times New Roman" w:cs="Times New Roman"/>
          <w:b/>
          <w:bCs/>
          <w:sz w:val="24"/>
          <w:szCs w:val="24"/>
        </w:rPr>
      </w:pPr>
      <w:r w:rsidRPr="00F86614">
        <w:rPr>
          <w:rFonts w:ascii="Times New Roman" w:hAnsi="Times New Roman" w:cs="Times New Roman"/>
          <w:bCs/>
          <w:sz w:val="24"/>
          <w:szCs w:val="24"/>
        </w:rPr>
        <w:t>There are no record keeping, capital, start-up or maintenance costs associated with this     information collection.</w:t>
      </w:r>
      <w:r w:rsidRPr="00F86614">
        <w:rPr>
          <w:rFonts w:ascii="Times New Roman" w:hAnsi="Times New Roman" w:cs="Times New Roman"/>
          <w:b/>
          <w:bCs/>
          <w:sz w:val="24"/>
          <w:szCs w:val="24"/>
        </w:rPr>
        <w:t xml:space="preserve"> </w:t>
      </w:r>
    </w:p>
    <w:p w:rsidRPr="00F86614" w:rsidR="00F86614" w:rsidP="00F86614" w:rsidRDefault="00F86614" w14:paraId="45497143" w14:textId="77777777">
      <w:pPr>
        <w:contextualSpacing/>
        <w:rPr>
          <w:rFonts w:ascii="Times New Roman" w:hAnsi="Times New Roman" w:cs="Times New Roman"/>
          <w:sz w:val="24"/>
          <w:szCs w:val="24"/>
        </w:rPr>
      </w:pPr>
    </w:p>
    <w:tbl>
      <w:tblPr>
        <w:tblW w:w="9180" w:type="dxa"/>
        <w:tblInd w:w="108" w:type="dxa"/>
        <w:tblLayout w:type="fixed"/>
        <w:tblLook w:val="04A0" w:firstRow="1" w:lastRow="0" w:firstColumn="1" w:lastColumn="0" w:noHBand="0" w:noVBand="1"/>
      </w:tblPr>
      <w:tblGrid>
        <w:gridCol w:w="1890"/>
        <w:gridCol w:w="1980"/>
        <w:gridCol w:w="1890"/>
        <w:gridCol w:w="1890"/>
        <w:gridCol w:w="1530"/>
      </w:tblGrid>
      <w:tr w:rsidRPr="00F86614" w:rsidR="00020722" w:rsidTr="009502F3" w14:paraId="432694AC" w14:textId="77777777">
        <w:trPr>
          <w:trHeight w:val="260"/>
        </w:trPr>
        <w:tc>
          <w:tcPr>
            <w:tcW w:w="918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86614" w:rsidR="00020722" w:rsidP="00F86614" w:rsidRDefault="00020722" w14:paraId="15DFBB71" w14:textId="77777777">
            <w:pPr>
              <w:keepNext/>
              <w:keepLines/>
              <w:spacing w:after="0" w:line="240" w:lineRule="auto"/>
              <w:contextualSpacing/>
              <w:jc w:val="center"/>
              <w:rPr>
                <w:rFonts w:ascii="Times New Roman" w:hAnsi="Times New Roman" w:eastAsia="Times New Roman" w:cs="Times New Roman"/>
                <w:b/>
                <w:bCs/>
                <w:color w:val="000000"/>
              </w:rPr>
            </w:pPr>
            <w:r w:rsidRPr="00F86614">
              <w:rPr>
                <w:rFonts w:ascii="Times New Roman" w:hAnsi="Times New Roman" w:eastAsia="Times New Roman" w:cs="Times New Roman"/>
                <w:b/>
                <w:bCs/>
                <w:color w:val="000000"/>
              </w:rPr>
              <w:t>Annual Cost Burden to Respondents or Record Keepers</w:t>
            </w:r>
          </w:p>
        </w:tc>
      </w:tr>
      <w:tr w:rsidRPr="00F86614" w:rsidR="00020722" w:rsidTr="009502F3" w14:paraId="715F74EA" w14:textId="77777777">
        <w:trPr>
          <w:trHeight w:val="1511"/>
        </w:trPr>
        <w:tc>
          <w:tcPr>
            <w:tcW w:w="1890" w:type="dxa"/>
            <w:tcBorders>
              <w:top w:val="nil"/>
              <w:left w:val="single" w:color="auto" w:sz="4" w:space="0"/>
              <w:bottom w:val="single" w:color="auto" w:sz="4" w:space="0"/>
              <w:right w:val="single" w:color="auto" w:sz="4" w:space="0"/>
            </w:tcBorders>
            <w:shd w:val="clear" w:color="000000" w:fill="9BC2E6"/>
            <w:vAlign w:val="center"/>
            <w:hideMark/>
          </w:tcPr>
          <w:p w:rsidRPr="00F86614" w:rsidR="00020722" w:rsidP="00F86614" w:rsidRDefault="00020722" w14:paraId="3A227449" w14:textId="77777777">
            <w:pPr>
              <w:keepNext/>
              <w:keepLines/>
              <w:spacing w:after="0" w:line="240" w:lineRule="auto"/>
              <w:contextualSpacing/>
              <w:jc w:val="center"/>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Data Collection Activity/Instruments</w:t>
            </w:r>
          </w:p>
        </w:tc>
        <w:tc>
          <w:tcPr>
            <w:tcW w:w="1980" w:type="dxa"/>
            <w:tcBorders>
              <w:top w:val="nil"/>
              <w:left w:val="nil"/>
              <w:bottom w:val="single" w:color="auto" w:sz="4" w:space="0"/>
              <w:right w:val="single" w:color="auto" w:sz="4" w:space="0"/>
            </w:tcBorders>
            <w:shd w:val="clear" w:color="000000" w:fill="9BC2E6"/>
            <w:vAlign w:val="center"/>
            <w:hideMark/>
          </w:tcPr>
          <w:p w:rsidRPr="00F86614" w:rsidR="00020722" w:rsidP="00F86614" w:rsidRDefault="00020722" w14:paraId="56D3DA47" w14:textId="77777777">
            <w:pPr>
              <w:keepNext/>
              <w:keepLines/>
              <w:spacing w:after="0" w:line="240" w:lineRule="auto"/>
              <w:contextualSpacing/>
              <w:jc w:val="center"/>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*Annual Capital State-Up Cost (investments in overhead, equipment, and other one-time expenditures)</w:t>
            </w:r>
          </w:p>
        </w:tc>
        <w:tc>
          <w:tcPr>
            <w:tcW w:w="1890" w:type="dxa"/>
            <w:tcBorders>
              <w:top w:val="nil"/>
              <w:left w:val="nil"/>
              <w:bottom w:val="single" w:color="auto" w:sz="4" w:space="0"/>
              <w:right w:val="single" w:color="auto" w:sz="4" w:space="0"/>
            </w:tcBorders>
            <w:shd w:val="clear" w:color="000000" w:fill="9BC2E6"/>
            <w:vAlign w:val="center"/>
            <w:hideMark/>
          </w:tcPr>
          <w:p w:rsidRPr="00F86614" w:rsidR="00020722" w:rsidP="00F86614" w:rsidRDefault="00020722" w14:paraId="1869B3C1" w14:textId="77777777">
            <w:pPr>
              <w:keepNext/>
              <w:keepLines/>
              <w:spacing w:after="0" w:line="240" w:lineRule="auto"/>
              <w:contextualSpacing/>
              <w:jc w:val="center"/>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*Annual Operation and Maintenance Cost (such as record keeping, technical/professional services, etc.)</w:t>
            </w:r>
          </w:p>
        </w:tc>
        <w:tc>
          <w:tcPr>
            <w:tcW w:w="1890" w:type="dxa"/>
            <w:tcBorders>
              <w:top w:val="nil"/>
              <w:left w:val="nil"/>
              <w:bottom w:val="single" w:color="auto" w:sz="4" w:space="0"/>
              <w:right w:val="single" w:color="auto" w:sz="4" w:space="0"/>
            </w:tcBorders>
            <w:shd w:val="clear" w:color="000000" w:fill="9BC2E6"/>
            <w:vAlign w:val="center"/>
            <w:hideMark/>
          </w:tcPr>
          <w:p w:rsidRPr="00F86614" w:rsidR="00020722" w:rsidP="00F86614" w:rsidRDefault="00020722" w14:paraId="2A21C46A" w14:textId="77777777">
            <w:pPr>
              <w:keepNext/>
              <w:keepLines/>
              <w:spacing w:after="0" w:line="240" w:lineRule="auto"/>
              <w:contextualSpacing/>
              <w:jc w:val="center"/>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Annual Non-Labor Cost (expenditures on training, travel, and other resources)</w:t>
            </w:r>
          </w:p>
        </w:tc>
        <w:tc>
          <w:tcPr>
            <w:tcW w:w="1530" w:type="dxa"/>
            <w:tcBorders>
              <w:top w:val="nil"/>
              <w:left w:val="nil"/>
              <w:bottom w:val="single" w:color="auto" w:sz="4" w:space="0"/>
              <w:right w:val="single" w:color="auto" w:sz="4" w:space="0"/>
            </w:tcBorders>
            <w:shd w:val="clear" w:color="000000" w:fill="9BC2E6"/>
            <w:vAlign w:val="center"/>
            <w:hideMark/>
          </w:tcPr>
          <w:p w:rsidRPr="00F86614" w:rsidR="00020722" w:rsidP="00F86614" w:rsidRDefault="00020722" w14:paraId="6C78CD0E" w14:textId="77777777">
            <w:pPr>
              <w:keepNext/>
              <w:keepLines/>
              <w:spacing w:after="0" w:line="240" w:lineRule="auto"/>
              <w:contextualSpacing/>
              <w:jc w:val="center"/>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Total Annual Cost to Respondents</w:t>
            </w:r>
          </w:p>
        </w:tc>
      </w:tr>
      <w:tr w:rsidRPr="00F86614" w:rsidR="00020722" w:rsidTr="009502F3" w14:paraId="38039F67" w14:textId="77777777">
        <w:trPr>
          <w:trHeight w:val="530"/>
        </w:trPr>
        <w:tc>
          <w:tcPr>
            <w:tcW w:w="1890" w:type="dxa"/>
            <w:tcBorders>
              <w:top w:val="nil"/>
              <w:left w:val="single" w:color="auto" w:sz="4" w:space="0"/>
              <w:bottom w:val="single" w:color="auto" w:sz="4" w:space="0"/>
              <w:right w:val="single" w:color="auto" w:sz="4" w:space="0"/>
            </w:tcBorders>
            <w:shd w:val="clear" w:color="auto" w:fill="auto"/>
            <w:vAlign w:val="center"/>
            <w:hideMark/>
          </w:tcPr>
          <w:p w:rsidRPr="00F86614" w:rsidR="00020722" w:rsidP="00F86614" w:rsidRDefault="00020722" w14:paraId="76152553" w14:textId="77777777">
            <w:pPr>
              <w:keepNext/>
              <w:keepLines/>
              <w:spacing w:after="0" w:line="240" w:lineRule="auto"/>
              <w:contextualSpacing/>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NBEOC Membership Form</w:t>
            </w:r>
          </w:p>
        </w:tc>
        <w:tc>
          <w:tcPr>
            <w:tcW w:w="1980" w:type="dxa"/>
            <w:tcBorders>
              <w:top w:val="nil"/>
              <w:left w:val="nil"/>
              <w:bottom w:val="single" w:color="auto" w:sz="4" w:space="0"/>
              <w:right w:val="single" w:color="auto" w:sz="4" w:space="0"/>
            </w:tcBorders>
            <w:shd w:val="clear" w:color="auto" w:fill="auto"/>
            <w:noWrap/>
            <w:vAlign w:val="bottom"/>
            <w:hideMark/>
          </w:tcPr>
          <w:p w:rsidRPr="00F86614" w:rsidR="00020722" w:rsidP="00F86614" w:rsidRDefault="00020722" w14:paraId="2445C5C8" w14:textId="77777777">
            <w:pPr>
              <w:keepNext/>
              <w:keepLines/>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 xml:space="preserve">$0 </w:t>
            </w:r>
          </w:p>
        </w:tc>
        <w:tc>
          <w:tcPr>
            <w:tcW w:w="1890" w:type="dxa"/>
            <w:tcBorders>
              <w:top w:val="nil"/>
              <w:left w:val="nil"/>
              <w:bottom w:val="single" w:color="auto" w:sz="4" w:space="0"/>
              <w:right w:val="single" w:color="auto" w:sz="4" w:space="0"/>
            </w:tcBorders>
            <w:shd w:val="clear" w:color="auto" w:fill="auto"/>
            <w:noWrap/>
            <w:vAlign w:val="bottom"/>
            <w:hideMark/>
          </w:tcPr>
          <w:p w:rsidRPr="00F86614" w:rsidR="00020722" w:rsidP="00F86614" w:rsidRDefault="00020722" w14:paraId="23C16166" w14:textId="77777777">
            <w:pPr>
              <w:keepNext/>
              <w:keepLines/>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 xml:space="preserve">$0 </w:t>
            </w:r>
          </w:p>
        </w:tc>
        <w:tc>
          <w:tcPr>
            <w:tcW w:w="1890" w:type="dxa"/>
            <w:tcBorders>
              <w:top w:val="nil"/>
              <w:left w:val="nil"/>
              <w:bottom w:val="single" w:color="auto" w:sz="4" w:space="0"/>
              <w:right w:val="single" w:color="auto" w:sz="4" w:space="0"/>
            </w:tcBorders>
            <w:shd w:val="clear" w:color="auto" w:fill="auto"/>
            <w:noWrap/>
            <w:vAlign w:val="bottom"/>
            <w:hideMark/>
          </w:tcPr>
          <w:p w:rsidRPr="00F86614" w:rsidR="00020722" w:rsidP="00F86614" w:rsidRDefault="00020722" w14:paraId="4CC2546E" w14:textId="77777777">
            <w:pPr>
              <w:keepNext/>
              <w:keepLines/>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 xml:space="preserve">$0 </w:t>
            </w:r>
          </w:p>
        </w:tc>
        <w:tc>
          <w:tcPr>
            <w:tcW w:w="1530" w:type="dxa"/>
            <w:tcBorders>
              <w:top w:val="nil"/>
              <w:left w:val="nil"/>
              <w:bottom w:val="single" w:color="auto" w:sz="4" w:space="0"/>
              <w:right w:val="single" w:color="auto" w:sz="4" w:space="0"/>
            </w:tcBorders>
            <w:shd w:val="clear" w:color="auto" w:fill="auto"/>
            <w:noWrap/>
            <w:vAlign w:val="bottom"/>
            <w:hideMark/>
          </w:tcPr>
          <w:p w:rsidRPr="00F86614" w:rsidR="00020722" w:rsidP="00F86614" w:rsidRDefault="00020722" w14:paraId="562DD9A6" w14:textId="77777777">
            <w:pPr>
              <w:keepNext/>
              <w:keepLines/>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 xml:space="preserve">$0 </w:t>
            </w:r>
          </w:p>
        </w:tc>
      </w:tr>
      <w:tr w:rsidRPr="00F86614" w:rsidR="00020722" w:rsidTr="009502F3" w14:paraId="2C28FEAC" w14:textId="77777777">
        <w:trPr>
          <w:trHeight w:val="341"/>
        </w:trPr>
        <w:tc>
          <w:tcPr>
            <w:tcW w:w="1890" w:type="dxa"/>
            <w:tcBorders>
              <w:top w:val="nil"/>
              <w:left w:val="single" w:color="auto" w:sz="4" w:space="0"/>
              <w:bottom w:val="single" w:color="auto" w:sz="4" w:space="0"/>
              <w:right w:val="single" w:color="auto" w:sz="4" w:space="0"/>
            </w:tcBorders>
            <w:shd w:val="clear" w:color="auto" w:fill="auto"/>
            <w:noWrap/>
            <w:vAlign w:val="bottom"/>
            <w:hideMark/>
          </w:tcPr>
          <w:p w:rsidRPr="00F86614" w:rsidR="00020722" w:rsidP="00F86614" w:rsidRDefault="00020722" w14:paraId="7E07140C" w14:textId="77777777">
            <w:pPr>
              <w:keepNext/>
              <w:keepLines/>
              <w:spacing w:after="0" w:line="240" w:lineRule="auto"/>
              <w:contextualSpacing/>
              <w:rPr>
                <w:rFonts w:ascii="Times New Roman" w:hAnsi="Times New Roman" w:eastAsia="Times New Roman" w:cs="Times New Roman"/>
                <w:b/>
                <w:bCs/>
                <w:color w:val="000000"/>
                <w:sz w:val="20"/>
                <w:szCs w:val="20"/>
              </w:rPr>
            </w:pPr>
            <w:r w:rsidRPr="00F86614">
              <w:rPr>
                <w:rFonts w:ascii="Times New Roman" w:hAnsi="Times New Roman" w:eastAsia="Times New Roman" w:cs="Times New Roman"/>
                <w:b/>
                <w:bCs/>
                <w:color w:val="000000"/>
                <w:sz w:val="20"/>
                <w:szCs w:val="20"/>
              </w:rPr>
              <w:t>Total</w:t>
            </w:r>
          </w:p>
        </w:tc>
        <w:tc>
          <w:tcPr>
            <w:tcW w:w="1980" w:type="dxa"/>
            <w:tcBorders>
              <w:top w:val="nil"/>
              <w:left w:val="nil"/>
              <w:bottom w:val="single" w:color="auto" w:sz="4" w:space="0"/>
              <w:right w:val="single" w:color="auto" w:sz="4" w:space="0"/>
            </w:tcBorders>
            <w:shd w:val="clear" w:color="auto" w:fill="auto"/>
            <w:noWrap/>
            <w:vAlign w:val="bottom"/>
            <w:hideMark/>
          </w:tcPr>
          <w:p w:rsidRPr="00F86614" w:rsidR="00020722" w:rsidP="00F86614" w:rsidRDefault="00020722" w14:paraId="70990432" w14:textId="77777777">
            <w:pPr>
              <w:keepNext/>
              <w:keepLines/>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 xml:space="preserve">$0 </w:t>
            </w:r>
          </w:p>
        </w:tc>
        <w:tc>
          <w:tcPr>
            <w:tcW w:w="1890" w:type="dxa"/>
            <w:tcBorders>
              <w:top w:val="nil"/>
              <w:left w:val="nil"/>
              <w:bottom w:val="single" w:color="auto" w:sz="4" w:space="0"/>
              <w:right w:val="single" w:color="auto" w:sz="4" w:space="0"/>
            </w:tcBorders>
            <w:shd w:val="clear" w:color="auto" w:fill="auto"/>
            <w:noWrap/>
            <w:vAlign w:val="bottom"/>
            <w:hideMark/>
          </w:tcPr>
          <w:p w:rsidRPr="00F86614" w:rsidR="00020722" w:rsidP="00F86614" w:rsidRDefault="00020722" w14:paraId="3942EB79" w14:textId="77777777">
            <w:pPr>
              <w:keepNext/>
              <w:keepLines/>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 xml:space="preserve">$0 </w:t>
            </w:r>
          </w:p>
        </w:tc>
        <w:tc>
          <w:tcPr>
            <w:tcW w:w="1890" w:type="dxa"/>
            <w:tcBorders>
              <w:top w:val="nil"/>
              <w:left w:val="nil"/>
              <w:bottom w:val="single" w:color="auto" w:sz="4" w:space="0"/>
              <w:right w:val="single" w:color="auto" w:sz="4" w:space="0"/>
            </w:tcBorders>
            <w:shd w:val="clear" w:color="auto" w:fill="auto"/>
            <w:noWrap/>
            <w:vAlign w:val="bottom"/>
            <w:hideMark/>
          </w:tcPr>
          <w:p w:rsidRPr="00F86614" w:rsidR="00020722" w:rsidP="00F86614" w:rsidRDefault="00020722" w14:paraId="57505DCB" w14:textId="77777777">
            <w:pPr>
              <w:keepNext/>
              <w:keepLines/>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 xml:space="preserve">$0 </w:t>
            </w:r>
          </w:p>
        </w:tc>
        <w:tc>
          <w:tcPr>
            <w:tcW w:w="1530" w:type="dxa"/>
            <w:tcBorders>
              <w:top w:val="nil"/>
              <w:left w:val="nil"/>
              <w:bottom w:val="single" w:color="auto" w:sz="4" w:space="0"/>
              <w:right w:val="single" w:color="auto" w:sz="4" w:space="0"/>
            </w:tcBorders>
            <w:shd w:val="clear" w:color="auto" w:fill="auto"/>
            <w:noWrap/>
            <w:vAlign w:val="bottom"/>
            <w:hideMark/>
          </w:tcPr>
          <w:p w:rsidRPr="00F86614" w:rsidR="00020722" w:rsidP="00F86614" w:rsidRDefault="00020722" w14:paraId="412B109C" w14:textId="77777777">
            <w:pPr>
              <w:keepNext/>
              <w:keepLines/>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 xml:space="preserve">$0 </w:t>
            </w:r>
          </w:p>
        </w:tc>
      </w:tr>
    </w:tbl>
    <w:p w:rsidRPr="00F86614" w:rsidR="00F63EE1" w:rsidP="00F86614" w:rsidRDefault="00F63EE1" w14:paraId="6E120C7D" w14:textId="77777777">
      <w:pPr>
        <w:contextualSpacing/>
        <w:rPr>
          <w:rFonts w:ascii="Times New Roman" w:hAnsi="Times New Roman" w:cs="Times New Roman"/>
          <w:color w:val="000000" w:themeColor="text1"/>
          <w:sz w:val="24"/>
          <w:szCs w:val="24"/>
        </w:rPr>
      </w:pPr>
    </w:p>
    <w:p w:rsidRPr="00F86614" w:rsidR="00562915" w:rsidP="00F86614" w:rsidRDefault="00562915" w14:paraId="02E9772F" w14:textId="4D9E3533">
      <w:pPr>
        <w:contextualSpacing/>
        <w:rPr>
          <w:rFonts w:ascii="Times New Roman" w:hAnsi="Times New Roman" w:cs="Times New Roman"/>
          <w:b/>
          <w:bCs/>
          <w:sz w:val="24"/>
          <w:szCs w:val="24"/>
        </w:rPr>
      </w:pPr>
      <w:r w:rsidRPr="00F86614">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593A8E" w:rsidRDefault="00593A8E" w14:paraId="01B5A314" w14:textId="62E2CC26">
      <w:pPr>
        <w:rPr>
          <w:rFonts w:ascii="Times New Roman" w:hAnsi="Times New Roman" w:cs="Times New Roman"/>
          <w:sz w:val="24"/>
          <w:szCs w:val="24"/>
        </w:rPr>
      </w:pPr>
      <w:r>
        <w:rPr>
          <w:rFonts w:ascii="Times New Roman" w:hAnsi="Times New Roman" w:cs="Times New Roman"/>
          <w:sz w:val="24"/>
          <w:szCs w:val="24"/>
        </w:rPr>
        <w:br w:type="page"/>
      </w:r>
    </w:p>
    <w:p w:rsidRPr="00F86614" w:rsidR="001964CA" w:rsidP="00F86614" w:rsidRDefault="001964CA" w14:paraId="31BEB6DB" w14:textId="77777777">
      <w:pPr>
        <w:contextualSpacing/>
        <w:rPr>
          <w:rFonts w:ascii="Times New Roman" w:hAnsi="Times New Roman" w:cs="Times New Roman"/>
          <w:sz w:val="24"/>
          <w:szCs w:val="24"/>
        </w:rPr>
      </w:pPr>
    </w:p>
    <w:tbl>
      <w:tblPr>
        <w:tblW w:w="8824" w:type="dxa"/>
        <w:tblInd w:w="113" w:type="dxa"/>
        <w:tblLook w:val="04A0" w:firstRow="1" w:lastRow="0" w:firstColumn="1" w:lastColumn="0" w:noHBand="0" w:noVBand="1"/>
      </w:tblPr>
      <w:tblGrid>
        <w:gridCol w:w="7825"/>
        <w:gridCol w:w="990"/>
        <w:gridCol w:w="9"/>
      </w:tblGrid>
      <w:tr w:rsidRPr="00F86614" w:rsidR="000B2376" w:rsidTr="001F6D4E" w14:paraId="684C7D19" w14:textId="77777777">
        <w:trPr>
          <w:trHeight w:val="301"/>
        </w:trPr>
        <w:tc>
          <w:tcPr>
            <w:tcW w:w="8824"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86614" w:rsidR="000B2376" w:rsidP="00F86614" w:rsidRDefault="000B2376" w14:paraId="368A0772" w14:textId="1E325A7E">
            <w:pPr>
              <w:keepNext/>
              <w:spacing w:after="0" w:line="240" w:lineRule="auto"/>
              <w:contextualSpacing/>
              <w:jc w:val="center"/>
              <w:rPr>
                <w:rFonts w:ascii="Times New Roman" w:hAnsi="Times New Roman" w:eastAsia="Times New Roman" w:cs="Times New Roman"/>
                <w:b/>
                <w:color w:val="000000"/>
                <w:sz w:val="20"/>
                <w:szCs w:val="20"/>
              </w:rPr>
            </w:pPr>
            <w:r w:rsidRPr="00F86614">
              <w:rPr>
                <w:rFonts w:ascii="Times New Roman" w:hAnsi="Times New Roman" w:eastAsia="Times New Roman" w:cs="Times New Roman"/>
                <w:b/>
                <w:color w:val="000000"/>
                <w:sz w:val="20"/>
                <w:szCs w:val="20"/>
              </w:rPr>
              <w:t>Annual Cost to the Federal Government</w:t>
            </w:r>
          </w:p>
        </w:tc>
      </w:tr>
      <w:tr w:rsidRPr="00F86614" w:rsidR="000B2376" w:rsidTr="001F6D4E" w14:paraId="6C154E93" w14:textId="77777777">
        <w:trPr>
          <w:gridAfter w:val="1"/>
          <w:wAfter w:w="9" w:type="dxa"/>
          <w:trHeight w:val="301"/>
        </w:trPr>
        <w:tc>
          <w:tcPr>
            <w:tcW w:w="7825" w:type="dxa"/>
            <w:tcBorders>
              <w:top w:val="nil"/>
              <w:left w:val="single" w:color="auto" w:sz="4" w:space="0"/>
              <w:bottom w:val="single" w:color="auto" w:sz="4" w:space="0"/>
              <w:right w:val="single" w:color="auto" w:sz="4" w:space="0"/>
            </w:tcBorders>
            <w:shd w:val="clear" w:color="000000" w:fill="9BC2E6"/>
            <w:noWrap/>
            <w:vAlign w:val="center"/>
            <w:hideMark/>
          </w:tcPr>
          <w:p w:rsidRPr="00F86614" w:rsidR="000B2376" w:rsidP="00F86614" w:rsidRDefault="000B2376" w14:paraId="59681C5F" w14:textId="77777777">
            <w:pPr>
              <w:keepNext/>
              <w:spacing w:after="0" w:line="240" w:lineRule="auto"/>
              <w:contextualSpacing/>
              <w:jc w:val="center"/>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Item</w:t>
            </w:r>
          </w:p>
        </w:tc>
        <w:tc>
          <w:tcPr>
            <w:tcW w:w="990" w:type="dxa"/>
            <w:tcBorders>
              <w:top w:val="nil"/>
              <w:left w:val="nil"/>
              <w:bottom w:val="single" w:color="auto" w:sz="4" w:space="0"/>
              <w:right w:val="single" w:color="auto" w:sz="4" w:space="0"/>
            </w:tcBorders>
            <w:shd w:val="clear" w:color="000000" w:fill="9BC2E6"/>
            <w:noWrap/>
            <w:vAlign w:val="center"/>
            <w:hideMark/>
          </w:tcPr>
          <w:p w:rsidRPr="00F86614" w:rsidR="000B2376" w:rsidP="00F86614" w:rsidRDefault="000B2376" w14:paraId="0A153EC2" w14:textId="77777777">
            <w:pPr>
              <w:keepNext/>
              <w:spacing w:after="0" w:line="240" w:lineRule="auto"/>
              <w:contextualSpacing/>
              <w:jc w:val="center"/>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Cost ($)</w:t>
            </w:r>
          </w:p>
        </w:tc>
      </w:tr>
      <w:tr w:rsidRPr="00F86614" w:rsidR="00B47FA8" w:rsidTr="005627AA" w14:paraId="137C2E56" w14:textId="77777777">
        <w:trPr>
          <w:gridAfter w:val="1"/>
          <w:wAfter w:w="9" w:type="dxa"/>
          <w:trHeight w:val="301"/>
        </w:trPr>
        <w:tc>
          <w:tcPr>
            <w:tcW w:w="7825" w:type="dxa"/>
            <w:tcBorders>
              <w:top w:val="nil"/>
              <w:left w:val="single" w:color="auto" w:sz="4" w:space="0"/>
              <w:bottom w:val="single" w:color="auto" w:sz="4" w:space="0"/>
              <w:right w:val="single" w:color="auto" w:sz="4" w:space="0"/>
            </w:tcBorders>
            <w:shd w:val="clear" w:color="auto" w:fill="auto"/>
            <w:noWrap/>
            <w:vAlign w:val="center"/>
            <w:hideMark/>
          </w:tcPr>
          <w:p w:rsidRPr="00F86614" w:rsidR="000B2376" w:rsidP="00F86614" w:rsidRDefault="000B2376" w14:paraId="08743CCA" w14:textId="538DF349">
            <w:pPr>
              <w:keepNext/>
              <w:spacing w:after="0" w:line="240" w:lineRule="auto"/>
              <w:contextualSpacing/>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Contracting Cost</w:t>
            </w:r>
            <w:r w:rsidRPr="00F86614" w:rsidR="006B632D">
              <w:rPr>
                <w:rFonts w:ascii="Times New Roman" w:hAnsi="Times New Roman" w:eastAsia="Times New Roman" w:cs="Times New Roman"/>
                <w:color w:val="000000"/>
                <w:sz w:val="20"/>
                <w:szCs w:val="20"/>
              </w:rPr>
              <w:t>s:</w:t>
            </w:r>
            <w:r w:rsidRPr="00F86614" w:rsidR="007E1ECE">
              <w:rPr>
                <w:rFonts w:ascii="Times New Roman" w:hAnsi="Times New Roman" w:eastAsia="Times New Roman" w:cs="Times New Roman"/>
                <w:color w:val="000000"/>
                <w:sz w:val="20"/>
                <w:szCs w:val="20"/>
              </w:rPr>
              <w:t xml:space="preserve"> N/A</w:t>
            </w:r>
          </w:p>
        </w:tc>
        <w:tc>
          <w:tcPr>
            <w:tcW w:w="990" w:type="dxa"/>
            <w:tcBorders>
              <w:top w:val="nil"/>
              <w:left w:val="nil"/>
              <w:bottom w:val="single" w:color="auto" w:sz="4" w:space="0"/>
              <w:right w:val="single" w:color="auto" w:sz="4" w:space="0"/>
            </w:tcBorders>
            <w:shd w:val="clear" w:color="auto" w:fill="auto"/>
            <w:noWrap/>
            <w:vAlign w:val="center"/>
            <w:hideMark/>
          </w:tcPr>
          <w:p w:rsidRPr="00F86614" w:rsidR="000B2376" w:rsidP="00F86614" w:rsidRDefault="000B2376" w14:paraId="6E4CCDB3" w14:textId="77777777">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 xml:space="preserve">$0 </w:t>
            </w:r>
          </w:p>
        </w:tc>
      </w:tr>
      <w:tr w:rsidRPr="00F86614" w:rsidR="000B2376" w:rsidTr="005627AA" w14:paraId="47D8CFD9" w14:textId="77777777">
        <w:trPr>
          <w:gridAfter w:val="1"/>
          <w:wAfter w:w="9" w:type="dxa"/>
          <w:trHeight w:val="278"/>
        </w:trPr>
        <w:tc>
          <w:tcPr>
            <w:tcW w:w="7825" w:type="dxa"/>
            <w:tcBorders>
              <w:top w:val="nil"/>
              <w:left w:val="single" w:color="auto" w:sz="4" w:space="0"/>
              <w:bottom w:val="single" w:color="auto" w:sz="4" w:space="0"/>
              <w:right w:val="single" w:color="auto" w:sz="4" w:space="0"/>
            </w:tcBorders>
            <w:shd w:val="clear" w:color="auto" w:fill="auto"/>
            <w:vAlign w:val="center"/>
            <w:hideMark/>
          </w:tcPr>
          <w:p w:rsidRPr="00F86614" w:rsidR="000B2376" w:rsidP="00F86614" w:rsidRDefault="000B2376" w14:paraId="6CF67631" w14:textId="49A25ADE">
            <w:pPr>
              <w:keepNext/>
              <w:spacing w:after="0" w:line="240" w:lineRule="auto"/>
              <w:contextualSpacing/>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 xml:space="preserve">Staff </w:t>
            </w:r>
            <w:r w:rsidRPr="00F86614" w:rsidR="007A4DA1">
              <w:rPr>
                <w:rFonts w:ascii="Times New Roman" w:hAnsi="Times New Roman" w:eastAsia="Times New Roman" w:cs="Times New Roman"/>
                <w:color w:val="000000"/>
                <w:sz w:val="20"/>
                <w:szCs w:val="20"/>
              </w:rPr>
              <w:t>S</w:t>
            </w:r>
            <w:r w:rsidRPr="00F86614">
              <w:rPr>
                <w:rFonts w:ascii="Times New Roman" w:hAnsi="Times New Roman" w:eastAsia="Times New Roman" w:cs="Times New Roman"/>
                <w:color w:val="000000"/>
                <w:sz w:val="20"/>
                <w:szCs w:val="20"/>
              </w:rPr>
              <w:t>alaries</w:t>
            </w:r>
            <w:r w:rsidRPr="00F86614" w:rsidR="002D45C8">
              <w:rPr>
                <w:rFonts w:ascii="Times New Roman" w:hAnsi="Times New Roman" w:eastAsia="Times New Roman" w:cs="Times New Roman"/>
                <w:color w:val="000000"/>
                <w:sz w:val="20"/>
                <w:szCs w:val="20"/>
              </w:rPr>
              <w:t>:</w:t>
            </w:r>
          </w:p>
          <w:p w:rsidRPr="00F86614" w:rsidR="002D45C8" w:rsidP="00F86614" w:rsidRDefault="002D45C8" w14:paraId="42FB0CAA" w14:textId="6CA36E3F">
            <w:pPr>
              <w:keepNext/>
              <w:spacing w:after="0" w:line="240" w:lineRule="auto"/>
              <w:contextualSpacing/>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1 GS 12 Step 5</w:t>
            </w:r>
            <w:r w:rsidRPr="00F86614" w:rsidR="00D07DB0">
              <w:rPr>
                <w:rFonts w:ascii="Times New Roman" w:hAnsi="Times New Roman" w:eastAsia="Times New Roman" w:cs="Times New Roman"/>
                <w:color w:val="000000"/>
                <w:sz w:val="20"/>
                <w:szCs w:val="20"/>
              </w:rPr>
              <w:t xml:space="preserve"> employee spending approximately 5 percent of time annually sending, receiving, and storing NBEOC membership agreements</w:t>
            </w:r>
            <w:r w:rsidRPr="00F86614" w:rsidR="00E96CCB">
              <w:rPr>
                <w:rFonts w:ascii="Times New Roman" w:hAnsi="Times New Roman" w:eastAsia="Times New Roman" w:cs="Times New Roman"/>
                <w:color w:val="000000"/>
                <w:sz w:val="20"/>
                <w:szCs w:val="20"/>
              </w:rPr>
              <w:t xml:space="preserve">. </w:t>
            </w:r>
            <w:r w:rsidRPr="00F86614">
              <w:rPr>
                <w:rFonts w:ascii="Times New Roman" w:hAnsi="Times New Roman" w:eastAsia="Times New Roman" w:cs="Times New Roman"/>
                <w:color w:val="000000"/>
                <w:sz w:val="20"/>
                <w:szCs w:val="20"/>
              </w:rPr>
              <w:t xml:space="preserve"> (</w:t>
            </w:r>
            <w:r w:rsidRPr="00F86614" w:rsidR="00565B98">
              <w:rPr>
                <w:rFonts w:ascii="Times New Roman" w:hAnsi="Times New Roman" w:eastAsia="Times New Roman" w:cs="Times New Roman"/>
                <w:color w:val="000000"/>
                <w:sz w:val="20"/>
                <w:szCs w:val="20"/>
              </w:rPr>
              <w:t xml:space="preserve">$98,827 </w:t>
            </w:r>
            <w:r w:rsidRPr="00F86614" w:rsidR="00E96CCB">
              <w:rPr>
                <w:rFonts w:ascii="Times New Roman" w:hAnsi="Times New Roman" w:eastAsia="Times New Roman" w:cs="Times New Roman"/>
                <w:color w:val="000000"/>
                <w:sz w:val="20"/>
                <w:szCs w:val="20"/>
              </w:rPr>
              <w:t>x</w:t>
            </w:r>
            <w:r w:rsidRPr="00F86614" w:rsidR="00B812A3">
              <w:rPr>
                <w:rFonts w:ascii="Times New Roman" w:hAnsi="Times New Roman" w:eastAsia="Times New Roman" w:cs="Times New Roman"/>
                <w:color w:val="000000"/>
                <w:sz w:val="20"/>
                <w:szCs w:val="20"/>
              </w:rPr>
              <w:t xml:space="preserve"> </w:t>
            </w:r>
            <w:r w:rsidRPr="00F86614" w:rsidR="00E96CCB">
              <w:rPr>
                <w:rFonts w:ascii="Times New Roman" w:hAnsi="Times New Roman" w:eastAsia="Times New Roman" w:cs="Times New Roman"/>
                <w:color w:val="000000"/>
                <w:sz w:val="20"/>
                <w:szCs w:val="20"/>
              </w:rPr>
              <w:t>.0</w:t>
            </w:r>
            <w:r w:rsidRPr="00F86614" w:rsidR="00B812A3">
              <w:rPr>
                <w:rFonts w:ascii="Times New Roman" w:hAnsi="Times New Roman" w:eastAsia="Times New Roman" w:cs="Times New Roman"/>
                <w:color w:val="000000"/>
                <w:sz w:val="20"/>
                <w:szCs w:val="20"/>
              </w:rPr>
              <w:t xml:space="preserve">5 time x 1.45 loaded wage rate = </w:t>
            </w:r>
            <w:r w:rsidRPr="00F86614" w:rsidR="00614F26">
              <w:rPr>
                <w:rFonts w:ascii="Times New Roman" w:hAnsi="Times New Roman" w:eastAsia="Times New Roman" w:cs="Times New Roman"/>
                <w:color w:val="000000"/>
                <w:sz w:val="20"/>
                <w:szCs w:val="20"/>
              </w:rPr>
              <w:t>$7,165</w:t>
            </w:r>
          </w:p>
          <w:p w:rsidRPr="00F86614" w:rsidR="000B2376" w:rsidP="00F86614" w:rsidRDefault="000B2376" w14:paraId="1E0A58B5" w14:textId="3E701585">
            <w:pPr>
              <w:keepNext/>
              <w:spacing w:after="0" w:line="240" w:lineRule="auto"/>
              <w:contextualSpacing/>
              <w:rPr>
                <w:rFonts w:ascii="Times New Roman" w:hAnsi="Times New Roman" w:eastAsia="Times New Roman" w:cs="Times New Roman"/>
                <w:color w:val="000000"/>
                <w:sz w:val="20"/>
                <w:szCs w:val="20"/>
              </w:rPr>
            </w:pPr>
          </w:p>
        </w:tc>
        <w:tc>
          <w:tcPr>
            <w:tcW w:w="990" w:type="dxa"/>
            <w:tcBorders>
              <w:top w:val="nil"/>
              <w:left w:val="nil"/>
              <w:bottom w:val="single" w:color="auto" w:sz="4" w:space="0"/>
              <w:right w:val="single" w:color="auto" w:sz="4" w:space="0"/>
            </w:tcBorders>
            <w:shd w:val="clear" w:color="auto" w:fill="auto"/>
            <w:noWrap/>
            <w:vAlign w:val="center"/>
            <w:hideMark/>
          </w:tcPr>
          <w:p w:rsidRPr="00F86614" w:rsidR="000B2376" w:rsidP="00F86614" w:rsidRDefault="000B2376" w14:paraId="0DF9EBD4" w14:textId="02B3DBD5">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$7,</w:t>
            </w:r>
            <w:r w:rsidRPr="00F86614" w:rsidR="00A25CD5">
              <w:rPr>
                <w:rFonts w:ascii="Times New Roman" w:hAnsi="Times New Roman" w:eastAsia="Times New Roman" w:cs="Times New Roman"/>
                <w:color w:val="000000"/>
                <w:sz w:val="20"/>
                <w:szCs w:val="20"/>
              </w:rPr>
              <w:t>165</w:t>
            </w:r>
            <w:r w:rsidRPr="00F86614">
              <w:rPr>
                <w:rFonts w:ascii="Times New Roman" w:hAnsi="Times New Roman" w:eastAsia="Times New Roman" w:cs="Times New Roman"/>
                <w:color w:val="000000"/>
                <w:sz w:val="20"/>
                <w:szCs w:val="20"/>
              </w:rPr>
              <w:t xml:space="preserve"> </w:t>
            </w:r>
          </w:p>
        </w:tc>
      </w:tr>
      <w:tr w:rsidRPr="00F86614" w:rsidR="000B2376" w:rsidTr="005627AA" w14:paraId="5A35EC61" w14:textId="77777777">
        <w:trPr>
          <w:gridAfter w:val="1"/>
          <w:wAfter w:w="9" w:type="dxa"/>
          <w:trHeight w:val="301"/>
        </w:trPr>
        <w:tc>
          <w:tcPr>
            <w:tcW w:w="7825" w:type="dxa"/>
            <w:tcBorders>
              <w:top w:val="nil"/>
              <w:left w:val="single" w:color="auto" w:sz="4" w:space="0"/>
              <w:bottom w:val="single" w:color="auto" w:sz="4" w:space="0"/>
              <w:right w:val="single" w:color="auto" w:sz="4" w:space="0"/>
            </w:tcBorders>
            <w:shd w:val="clear" w:color="auto" w:fill="auto"/>
            <w:noWrap/>
            <w:vAlign w:val="center"/>
            <w:hideMark/>
          </w:tcPr>
          <w:p w:rsidRPr="00F86614" w:rsidR="000B2376" w:rsidP="00F86614" w:rsidRDefault="000B2376" w14:paraId="63AA9BA2" w14:textId="31812678">
            <w:pPr>
              <w:keepNext/>
              <w:spacing w:after="0" w:line="240" w:lineRule="auto"/>
              <w:contextualSpacing/>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Facilities</w:t>
            </w:r>
            <w:r w:rsidRPr="00F86614" w:rsidR="00C030D1">
              <w:rPr>
                <w:rFonts w:ascii="Times New Roman" w:hAnsi="Times New Roman" w:eastAsia="Times New Roman" w:cs="Times New Roman"/>
                <w:color w:val="000000"/>
                <w:sz w:val="20"/>
                <w:szCs w:val="20"/>
              </w:rPr>
              <w:t xml:space="preserve"> [cost for renting, overhead</w:t>
            </w:r>
            <w:r w:rsidRPr="00F86614" w:rsidR="00605526">
              <w:rPr>
                <w:rFonts w:ascii="Times New Roman" w:hAnsi="Times New Roman" w:eastAsia="Times New Roman" w:cs="Times New Roman"/>
                <w:color w:val="000000"/>
                <w:sz w:val="20"/>
                <w:szCs w:val="20"/>
              </w:rPr>
              <w:t xml:space="preserve">, etc. </w:t>
            </w:r>
            <w:r w:rsidRPr="00F86614" w:rsidR="00B93C4D">
              <w:rPr>
                <w:rFonts w:ascii="Times New Roman" w:hAnsi="Times New Roman" w:eastAsia="Times New Roman" w:cs="Times New Roman"/>
                <w:color w:val="000000"/>
                <w:sz w:val="20"/>
                <w:szCs w:val="20"/>
              </w:rPr>
              <w:t xml:space="preserve">for data </w:t>
            </w:r>
            <w:r w:rsidRPr="00F86614" w:rsidR="00977A22">
              <w:rPr>
                <w:rFonts w:ascii="Times New Roman" w:hAnsi="Times New Roman" w:eastAsia="Times New Roman" w:cs="Times New Roman"/>
                <w:color w:val="000000"/>
                <w:sz w:val="20"/>
                <w:szCs w:val="20"/>
              </w:rPr>
              <w:t>collection activity]</w:t>
            </w:r>
            <w:r w:rsidRPr="00F86614" w:rsidR="00E12A5E">
              <w:rPr>
                <w:rFonts w:ascii="Times New Roman" w:hAnsi="Times New Roman" w:eastAsia="Times New Roman" w:cs="Times New Roman"/>
                <w:color w:val="000000"/>
                <w:sz w:val="20"/>
                <w:szCs w:val="20"/>
              </w:rPr>
              <w:t>:</w:t>
            </w:r>
            <w:r w:rsidRPr="00F86614" w:rsidR="007E1ECE">
              <w:rPr>
                <w:rFonts w:ascii="Times New Roman" w:hAnsi="Times New Roman" w:eastAsia="Times New Roman" w:cs="Times New Roman"/>
                <w:color w:val="000000"/>
                <w:sz w:val="20"/>
                <w:szCs w:val="20"/>
              </w:rPr>
              <w:t xml:space="preserve"> N/A</w:t>
            </w:r>
          </w:p>
        </w:tc>
        <w:tc>
          <w:tcPr>
            <w:tcW w:w="990" w:type="dxa"/>
            <w:tcBorders>
              <w:top w:val="nil"/>
              <w:left w:val="nil"/>
              <w:bottom w:val="single" w:color="auto" w:sz="4" w:space="0"/>
              <w:right w:val="single" w:color="auto" w:sz="4" w:space="0"/>
            </w:tcBorders>
            <w:shd w:val="clear" w:color="auto" w:fill="auto"/>
            <w:noWrap/>
            <w:vAlign w:val="center"/>
            <w:hideMark/>
          </w:tcPr>
          <w:p w:rsidRPr="00F86614" w:rsidR="000B2376" w:rsidP="00F86614" w:rsidRDefault="000B2376" w14:paraId="232193F5" w14:textId="77777777">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 xml:space="preserve">$0 </w:t>
            </w:r>
          </w:p>
        </w:tc>
      </w:tr>
      <w:tr w:rsidRPr="00F86614" w:rsidR="000B2376" w:rsidTr="005627AA" w14:paraId="3147E3CC" w14:textId="77777777">
        <w:trPr>
          <w:gridAfter w:val="1"/>
          <w:wAfter w:w="9" w:type="dxa"/>
          <w:trHeight w:val="301"/>
        </w:trPr>
        <w:tc>
          <w:tcPr>
            <w:tcW w:w="7825" w:type="dxa"/>
            <w:tcBorders>
              <w:top w:val="nil"/>
              <w:left w:val="single" w:color="auto" w:sz="4" w:space="0"/>
              <w:bottom w:val="single" w:color="auto" w:sz="4" w:space="0"/>
              <w:right w:val="single" w:color="auto" w:sz="4" w:space="0"/>
            </w:tcBorders>
            <w:shd w:val="clear" w:color="auto" w:fill="auto"/>
            <w:noWrap/>
            <w:vAlign w:val="center"/>
            <w:hideMark/>
          </w:tcPr>
          <w:p w:rsidRPr="00F86614" w:rsidR="000B2376" w:rsidP="00F86614" w:rsidRDefault="000B2376" w14:paraId="61BA1EED" w14:textId="16AE8ADB">
            <w:pPr>
              <w:keepNext/>
              <w:spacing w:after="0" w:line="240" w:lineRule="auto"/>
              <w:contextualSpacing/>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Computer Hardware and Software</w:t>
            </w:r>
            <w:r w:rsidRPr="00F86614" w:rsidR="00D26A1C">
              <w:rPr>
                <w:rFonts w:ascii="Times New Roman" w:hAnsi="Times New Roman" w:eastAsia="Times New Roman" w:cs="Times New Roman"/>
                <w:color w:val="000000"/>
                <w:sz w:val="20"/>
                <w:szCs w:val="20"/>
              </w:rPr>
              <w:t xml:space="preserve"> [cost of equipment annual lifecycle]:</w:t>
            </w:r>
            <w:r w:rsidRPr="00F86614" w:rsidR="0049748B">
              <w:rPr>
                <w:rFonts w:ascii="Times New Roman" w:hAnsi="Times New Roman" w:eastAsia="Times New Roman" w:cs="Times New Roman"/>
                <w:color w:val="000000"/>
                <w:sz w:val="20"/>
                <w:szCs w:val="20"/>
              </w:rPr>
              <w:t xml:space="preserve"> N/A</w:t>
            </w:r>
          </w:p>
        </w:tc>
        <w:tc>
          <w:tcPr>
            <w:tcW w:w="990" w:type="dxa"/>
            <w:tcBorders>
              <w:top w:val="nil"/>
              <w:left w:val="nil"/>
              <w:bottom w:val="single" w:color="auto" w:sz="4" w:space="0"/>
              <w:right w:val="single" w:color="auto" w:sz="4" w:space="0"/>
            </w:tcBorders>
            <w:shd w:val="clear" w:color="auto" w:fill="auto"/>
            <w:noWrap/>
            <w:vAlign w:val="center"/>
            <w:hideMark/>
          </w:tcPr>
          <w:p w:rsidRPr="00F86614" w:rsidR="000B2376" w:rsidP="00F86614" w:rsidRDefault="000B2376" w14:paraId="3C415432" w14:textId="77777777">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 xml:space="preserve">$0 </w:t>
            </w:r>
          </w:p>
        </w:tc>
      </w:tr>
      <w:tr w:rsidRPr="00F86614" w:rsidR="000B2376" w:rsidTr="005627AA" w14:paraId="2848E4B6" w14:textId="77777777">
        <w:trPr>
          <w:gridAfter w:val="1"/>
          <w:wAfter w:w="9" w:type="dxa"/>
          <w:trHeight w:val="301"/>
        </w:trPr>
        <w:tc>
          <w:tcPr>
            <w:tcW w:w="7825" w:type="dxa"/>
            <w:tcBorders>
              <w:top w:val="nil"/>
              <w:left w:val="single" w:color="auto" w:sz="4" w:space="0"/>
              <w:bottom w:val="single" w:color="auto" w:sz="4" w:space="0"/>
              <w:right w:val="single" w:color="auto" w:sz="4" w:space="0"/>
            </w:tcBorders>
            <w:shd w:val="clear" w:color="auto" w:fill="auto"/>
            <w:noWrap/>
            <w:vAlign w:val="center"/>
            <w:hideMark/>
          </w:tcPr>
          <w:p w:rsidRPr="00F86614" w:rsidR="000B2376" w:rsidP="00F86614" w:rsidRDefault="000B2376" w14:paraId="2DFAD696" w14:textId="1706F46C">
            <w:pPr>
              <w:keepNext/>
              <w:spacing w:after="0" w:line="240" w:lineRule="auto"/>
              <w:contextualSpacing/>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Equipment Maintenance</w:t>
            </w:r>
            <w:r w:rsidRPr="00F86614" w:rsidR="00C950E4">
              <w:rPr>
                <w:rFonts w:ascii="Times New Roman" w:hAnsi="Times New Roman" w:eastAsia="Times New Roman" w:cs="Times New Roman"/>
                <w:color w:val="000000"/>
                <w:sz w:val="20"/>
                <w:szCs w:val="20"/>
              </w:rPr>
              <w:t xml:space="preserve"> [</w:t>
            </w:r>
            <w:r w:rsidRPr="00F86614" w:rsidR="001829B5">
              <w:rPr>
                <w:rFonts w:ascii="Times New Roman" w:hAnsi="Times New Roman" w:eastAsia="Times New Roman" w:cs="Times New Roman"/>
                <w:color w:val="000000"/>
                <w:sz w:val="20"/>
                <w:szCs w:val="20"/>
              </w:rPr>
              <w:t xml:space="preserve">cost of annual </w:t>
            </w:r>
            <w:r w:rsidRPr="00F86614" w:rsidR="00A62B25">
              <w:rPr>
                <w:rFonts w:ascii="Times New Roman" w:hAnsi="Times New Roman" w:eastAsia="Times New Roman" w:cs="Times New Roman"/>
                <w:color w:val="000000"/>
                <w:sz w:val="20"/>
                <w:szCs w:val="20"/>
              </w:rPr>
              <w:t>main</w:t>
            </w:r>
            <w:r w:rsidRPr="00F86614" w:rsidR="00BA391B">
              <w:rPr>
                <w:rFonts w:ascii="Times New Roman" w:hAnsi="Times New Roman" w:eastAsia="Times New Roman" w:cs="Times New Roman"/>
                <w:color w:val="000000"/>
                <w:sz w:val="20"/>
                <w:szCs w:val="20"/>
              </w:rPr>
              <w:t>tenance</w:t>
            </w:r>
            <w:r w:rsidRPr="00F86614" w:rsidR="000B08D9">
              <w:rPr>
                <w:rFonts w:ascii="Times New Roman" w:hAnsi="Times New Roman" w:eastAsia="Times New Roman" w:cs="Times New Roman"/>
                <w:color w:val="000000"/>
                <w:sz w:val="20"/>
                <w:szCs w:val="20"/>
              </w:rPr>
              <w:t>/service agreements</w:t>
            </w:r>
            <w:r w:rsidRPr="00F86614" w:rsidR="0098118C">
              <w:rPr>
                <w:rFonts w:ascii="Times New Roman" w:hAnsi="Times New Roman" w:eastAsia="Times New Roman" w:cs="Times New Roman"/>
                <w:color w:val="000000"/>
                <w:sz w:val="20"/>
                <w:szCs w:val="20"/>
              </w:rPr>
              <w:t xml:space="preserve"> for equipment]:</w:t>
            </w:r>
            <w:r w:rsidRPr="00F86614" w:rsidR="0049748B">
              <w:rPr>
                <w:rFonts w:ascii="Times New Roman" w:hAnsi="Times New Roman" w:eastAsia="Times New Roman" w:cs="Times New Roman"/>
                <w:color w:val="000000"/>
                <w:sz w:val="20"/>
                <w:szCs w:val="20"/>
              </w:rPr>
              <w:t xml:space="preserve"> N/A</w:t>
            </w:r>
          </w:p>
        </w:tc>
        <w:tc>
          <w:tcPr>
            <w:tcW w:w="990" w:type="dxa"/>
            <w:tcBorders>
              <w:top w:val="nil"/>
              <w:left w:val="nil"/>
              <w:bottom w:val="single" w:color="auto" w:sz="4" w:space="0"/>
              <w:right w:val="single" w:color="auto" w:sz="4" w:space="0"/>
            </w:tcBorders>
            <w:shd w:val="clear" w:color="auto" w:fill="auto"/>
            <w:noWrap/>
            <w:vAlign w:val="center"/>
            <w:hideMark/>
          </w:tcPr>
          <w:p w:rsidRPr="00F86614" w:rsidR="000B2376" w:rsidP="00F86614" w:rsidRDefault="000B2376" w14:paraId="0B070B4B" w14:textId="77777777">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 xml:space="preserve">$0 </w:t>
            </w:r>
          </w:p>
        </w:tc>
      </w:tr>
      <w:tr w:rsidRPr="00F86614" w:rsidR="000B2376" w:rsidTr="005627AA" w14:paraId="778B6467" w14:textId="77777777">
        <w:trPr>
          <w:gridAfter w:val="1"/>
          <w:wAfter w:w="9" w:type="dxa"/>
          <w:trHeight w:val="301"/>
        </w:trPr>
        <w:tc>
          <w:tcPr>
            <w:tcW w:w="7825" w:type="dxa"/>
            <w:tcBorders>
              <w:top w:val="nil"/>
              <w:left w:val="single" w:color="auto" w:sz="4" w:space="0"/>
              <w:bottom w:val="single" w:color="auto" w:sz="4" w:space="0"/>
              <w:right w:val="single" w:color="auto" w:sz="4" w:space="0"/>
            </w:tcBorders>
            <w:shd w:val="clear" w:color="auto" w:fill="auto"/>
            <w:noWrap/>
            <w:vAlign w:val="center"/>
            <w:hideMark/>
          </w:tcPr>
          <w:p w:rsidRPr="00F86614" w:rsidR="000B2376" w:rsidP="00F86614" w:rsidRDefault="000B2376" w14:paraId="0F7AD0E5" w14:textId="31F41A35">
            <w:pPr>
              <w:keepNext/>
              <w:spacing w:after="0" w:line="240" w:lineRule="auto"/>
              <w:contextualSpacing/>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Travel</w:t>
            </w:r>
            <w:r w:rsidRPr="00F86614" w:rsidR="00D9780D">
              <w:rPr>
                <w:rFonts w:ascii="Times New Roman" w:hAnsi="Times New Roman" w:eastAsia="Times New Roman" w:cs="Times New Roman"/>
                <w:color w:val="000000"/>
                <w:sz w:val="20"/>
                <w:szCs w:val="20"/>
              </w:rPr>
              <w:t xml:space="preserve"> </w:t>
            </w:r>
            <w:r w:rsidRPr="00F86614" w:rsidR="005C6FBE">
              <w:rPr>
                <w:rFonts w:ascii="Times New Roman" w:hAnsi="Times New Roman" w:eastAsia="Times New Roman" w:cs="Times New Roman"/>
                <w:color w:val="000000"/>
                <w:sz w:val="20"/>
                <w:szCs w:val="20"/>
              </w:rPr>
              <w:t>(not to exceed)</w:t>
            </w:r>
            <w:r w:rsidRPr="00F86614" w:rsidR="004878EF">
              <w:rPr>
                <w:rFonts w:ascii="Times New Roman" w:hAnsi="Times New Roman" w:eastAsia="Times New Roman" w:cs="Times New Roman"/>
                <w:color w:val="000000"/>
                <w:sz w:val="20"/>
                <w:szCs w:val="20"/>
              </w:rPr>
              <w:t>:</w:t>
            </w:r>
            <w:r w:rsidRPr="00F86614" w:rsidR="0049748B">
              <w:rPr>
                <w:rFonts w:ascii="Times New Roman" w:hAnsi="Times New Roman" w:eastAsia="Times New Roman" w:cs="Times New Roman"/>
                <w:color w:val="000000"/>
                <w:sz w:val="20"/>
                <w:szCs w:val="20"/>
              </w:rPr>
              <w:t xml:space="preserve"> N/A</w:t>
            </w:r>
          </w:p>
        </w:tc>
        <w:tc>
          <w:tcPr>
            <w:tcW w:w="990" w:type="dxa"/>
            <w:tcBorders>
              <w:top w:val="nil"/>
              <w:left w:val="nil"/>
              <w:bottom w:val="single" w:color="auto" w:sz="4" w:space="0"/>
              <w:right w:val="single" w:color="auto" w:sz="4" w:space="0"/>
            </w:tcBorders>
            <w:shd w:val="clear" w:color="auto" w:fill="auto"/>
            <w:noWrap/>
            <w:vAlign w:val="center"/>
            <w:hideMark/>
          </w:tcPr>
          <w:p w:rsidRPr="00F86614" w:rsidR="000B2376" w:rsidP="00F86614" w:rsidRDefault="000B2376" w14:paraId="75AC8C33" w14:textId="77777777">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 xml:space="preserve">$0 </w:t>
            </w:r>
          </w:p>
        </w:tc>
      </w:tr>
      <w:tr w:rsidRPr="00F86614" w:rsidR="000B2376" w:rsidTr="005627AA" w14:paraId="1634B45F" w14:textId="77777777">
        <w:trPr>
          <w:gridAfter w:val="1"/>
          <w:wAfter w:w="9" w:type="dxa"/>
          <w:trHeight w:val="301"/>
        </w:trPr>
        <w:tc>
          <w:tcPr>
            <w:tcW w:w="782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86614" w:rsidR="000B2376" w:rsidP="00F86614" w:rsidRDefault="000B2376" w14:paraId="3997C891" w14:textId="77777777">
            <w:pPr>
              <w:keepNext/>
              <w:spacing w:after="0" w:line="240" w:lineRule="auto"/>
              <w:contextualSpacing/>
              <w:rPr>
                <w:rFonts w:ascii="Times New Roman" w:hAnsi="Times New Roman" w:eastAsia="Times New Roman" w:cs="Times New Roman"/>
                <w:b/>
                <w:color w:val="000000"/>
                <w:sz w:val="20"/>
                <w:szCs w:val="20"/>
              </w:rPr>
            </w:pPr>
            <w:r w:rsidRPr="00F86614">
              <w:rPr>
                <w:rFonts w:ascii="Times New Roman" w:hAnsi="Times New Roman" w:eastAsia="Times New Roman" w:cs="Times New Roman"/>
                <w:b/>
                <w:color w:val="000000"/>
                <w:sz w:val="20"/>
                <w:szCs w:val="20"/>
              </w:rPr>
              <w:t>Total</w:t>
            </w:r>
          </w:p>
        </w:tc>
        <w:tc>
          <w:tcPr>
            <w:tcW w:w="990" w:type="dxa"/>
            <w:tcBorders>
              <w:top w:val="single" w:color="auto" w:sz="4" w:space="0"/>
              <w:left w:val="nil"/>
              <w:bottom w:val="single" w:color="auto" w:sz="4" w:space="0"/>
              <w:right w:val="single" w:color="auto" w:sz="4" w:space="0"/>
            </w:tcBorders>
            <w:shd w:val="clear" w:color="auto" w:fill="auto"/>
            <w:noWrap/>
            <w:vAlign w:val="center"/>
            <w:hideMark/>
          </w:tcPr>
          <w:p w:rsidRPr="00F86614" w:rsidR="000B2376" w:rsidP="00F86614" w:rsidRDefault="000B2376" w14:paraId="0EF633FA" w14:textId="4880EE6E">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$7,</w:t>
            </w:r>
            <w:r w:rsidRPr="00F86614" w:rsidR="00A25CD5">
              <w:rPr>
                <w:rFonts w:ascii="Times New Roman" w:hAnsi="Times New Roman" w:eastAsia="Times New Roman" w:cs="Times New Roman"/>
                <w:color w:val="000000"/>
                <w:sz w:val="20"/>
                <w:szCs w:val="20"/>
              </w:rPr>
              <w:t>165</w:t>
            </w:r>
            <w:r w:rsidRPr="00F86614">
              <w:rPr>
                <w:rFonts w:ascii="Times New Roman" w:hAnsi="Times New Roman" w:eastAsia="Times New Roman" w:cs="Times New Roman"/>
                <w:color w:val="000000"/>
                <w:sz w:val="20"/>
                <w:szCs w:val="20"/>
              </w:rPr>
              <w:t xml:space="preserve"> </w:t>
            </w:r>
          </w:p>
        </w:tc>
      </w:tr>
      <w:tr w:rsidRPr="00F86614" w:rsidR="006165C8" w:rsidTr="001F6D4E" w14:paraId="7276BEDE" w14:textId="77777777">
        <w:trPr>
          <w:trHeight w:val="301"/>
        </w:trPr>
        <w:tc>
          <w:tcPr>
            <w:tcW w:w="882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rsidRPr="00F86614" w:rsidR="00A66A59" w:rsidP="00F86614" w:rsidRDefault="00A66A59" w14:paraId="5641C1CA" w14:textId="4D357ACC">
            <w:pPr>
              <w:tabs>
                <w:tab w:val="left" w:pos="7179"/>
              </w:tabs>
              <w:spacing w:after="0"/>
              <w:contextualSpacing/>
              <w:rPr>
                <w:rFonts w:ascii="Times New Roman" w:hAnsi="Times New Roman" w:eastAsia="Calibri" w:cs="Times New Roman"/>
                <w:sz w:val="18"/>
                <w:szCs w:val="18"/>
              </w:rPr>
            </w:pPr>
            <w:r w:rsidRPr="00F86614">
              <w:rPr>
                <w:rFonts w:ascii="Times New Roman" w:hAnsi="Times New Roman" w:eastAsia="Calibri" w:cs="Times New Roman"/>
                <w:sz w:val="18"/>
                <w:szCs w:val="18"/>
                <w:vertAlign w:val="superscript"/>
              </w:rPr>
              <w:t>1</w:t>
            </w:r>
            <w:r w:rsidRPr="00F86614">
              <w:rPr>
                <w:rFonts w:ascii="Times New Roman" w:hAnsi="Times New Roman" w:eastAsia="Calibri" w:cs="Times New Roman"/>
                <w:sz w:val="18"/>
                <w:szCs w:val="18"/>
              </w:rPr>
              <w:t xml:space="preserve"> Office of Personnel Management 202</w:t>
            </w:r>
            <w:r w:rsidRPr="00F86614" w:rsidR="00590A60">
              <w:rPr>
                <w:rFonts w:ascii="Times New Roman" w:hAnsi="Times New Roman" w:eastAsia="Calibri" w:cs="Times New Roman"/>
                <w:sz w:val="18"/>
                <w:szCs w:val="18"/>
              </w:rPr>
              <w:t>1</w:t>
            </w:r>
            <w:r w:rsidRPr="00F86614">
              <w:rPr>
                <w:rFonts w:ascii="Times New Roman" w:hAnsi="Times New Roman" w:eastAsia="Calibri" w:cs="Times New Roman"/>
                <w:sz w:val="18"/>
                <w:szCs w:val="18"/>
              </w:rPr>
              <w:t xml:space="preserve"> Pay and Leave Tables for the Washington-Baltimore-Arlington, DC-MD-VA-WV-PA locality. Available online at </w:t>
            </w:r>
            <w:hyperlink w:history="1" r:id="rId13">
              <w:r w:rsidRPr="00F86614" w:rsidR="00590A60">
                <w:rPr>
                  <w:rStyle w:val="Hyperlink"/>
                  <w:rFonts w:ascii="Times New Roman" w:hAnsi="Times New Roman" w:eastAsia="Calibri" w:cs="Times New Roman"/>
                  <w:sz w:val="18"/>
                  <w:szCs w:val="18"/>
                </w:rPr>
                <w:t>https://www.opm.gov/policy-data-oversight/pay-leave/salaries-wages/salary-tables/21Tables/html/DCB.aspx</w:t>
              </w:r>
            </w:hyperlink>
            <w:r w:rsidRPr="00F86614">
              <w:rPr>
                <w:rFonts w:ascii="Times New Roman" w:hAnsi="Times New Roman" w:eastAsia="Calibri" w:cs="Times New Roman"/>
                <w:sz w:val="18"/>
                <w:szCs w:val="18"/>
              </w:rPr>
              <w:t xml:space="preserve">. Accessed </w:t>
            </w:r>
            <w:r w:rsidRPr="00F86614" w:rsidR="00590A60">
              <w:rPr>
                <w:rFonts w:ascii="Times New Roman" w:hAnsi="Times New Roman" w:eastAsia="Calibri" w:cs="Times New Roman"/>
                <w:sz w:val="18"/>
                <w:szCs w:val="18"/>
              </w:rPr>
              <w:t>October</w:t>
            </w:r>
            <w:r w:rsidRPr="00F86614">
              <w:rPr>
                <w:rFonts w:ascii="Times New Roman" w:hAnsi="Times New Roman" w:eastAsia="Calibri" w:cs="Times New Roman"/>
                <w:sz w:val="18"/>
                <w:szCs w:val="18"/>
              </w:rPr>
              <w:t xml:space="preserve"> 2</w:t>
            </w:r>
            <w:r w:rsidRPr="00F86614" w:rsidR="00590A60">
              <w:rPr>
                <w:rFonts w:ascii="Times New Roman" w:hAnsi="Times New Roman" w:eastAsia="Calibri" w:cs="Times New Roman"/>
                <w:sz w:val="18"/>
                <w:szCs w:val="18"/>
              </w:rPr>
              <w:t>5</w:t>
            </w:r>
            <w:r w:rsidRPr="00F86614">
              <w:rPr>
                <w:rFonts w:ascii="Times New Roman" w:hAnsi="Times New Roman" w:eastAsia="Calibri" w:cs="Times New Roman"/>
                <w:sz w:val="18"/>
                <w:szCs w:val="18"/>
              </w:rPr>
              <w:t>, 202</w:t>
            </w:r>
            <w:r w:rsidRPr="00F86614" w:rsidR="00590A60">
              <w:rPr>
                <w:rFonts w:ascii="Times New Roman" w:hAnsi="Times New Roman" w:eastAsia="Calibri" w:cs="Times New Roman"/>
                <w:sz w:val="18"/>
                <w:szCs w:val="18"/>
              </w:rPr>
              <w:t>1</w:t>
            </w:r>
            <w:r w:rsidRPr="00F86614">
              <w:rPr>
                <w:rFonts w:ascii="Times New Roman" w:hAnsi="Times New Roman" w:eastAsia="Calibri" w:cs="Times New Roman"/>
                <w:sz w:val="18"/>
                <w:szCs w:val="18"/>
              </w:rPr>
              <w:t>.</w:t>
            </w:r>
          </w:p>
          <w:p w:rsidRPr="00F86614" w:rsidR="006165C8" w:rsidP="00F86614" w:rsidRDefault="00A66A59" w14:paraId="5DB13623" w14:textId="33B44E81">
            <w:pPr>
              <w:keepNext/>
              <w:spacing w:after="0" w:line="240" w:lineRule="auto"/>
              <w:contextualSpacing/>
              <w:rPr>
                <w:rFonts w:ascii="Times New Roman" w:hAnsi="Times New Roman" w:eastAsia="Times New Roman" w:cs="Times New Roman"/>
                <w:color w:val="000000"/>
                <w:sz w:val="20"/>
                <w:szCs w:val="20"/>
              </w:rPr>
            </w:pPr>
            <w:r w:rsidRPr="00F86614">
              <w:rPr>
                <w:rFonts w:ascii="Times New Roman" w:hAnsi="Times New Roman" w:eastAsia="Calibri" w:cs="Times New Roman"/>
                <w:sz w:val="18"/>
                <w:szCs w:val="18"/>
                <w:vertAlign w:val="superscript"/>
              </w:rPr>
              <w:t>2</w:t>
            </w:r>
            <w:r w:rsidRPr="00F86614">
              <w:rPr>
                <w:rFonts w:ascii="Times New Roman" w:hAnsi="Times New Roman" w:eastAsia="Calibri" w:cs="Times New Roman"/>
                <w:sz w:val="18"/>
                <w:szCs w:val="18"/>
              </w:rPr>
              <w:t xml:space="preserve"> Wage rate includes a 1.45 multiplier to reflect the fully-loaded wage rate.</w:t>
            </w:r>
          </w:p>
        </w:tc>
      </w:tr>
    </w:tbl>
    <w:p w:rsidRPr="00F86614" w:rsidR="00D61A4D" w:rsidP="00F86614" w:rsidRDefault="00562915" w14:paraId="6E2D6CF6" w14:textId="77777777">
      <w:pPr>
        <w:contextualSpacing/>
        <w:rPr>
          <w:rFonts w:ascii="Times New Roman" w:hAnsi="Times New Roman" w:cs="Times New Roman"/>
        </w:rPr>
      </w:pPr>
      <w:r w:rsidRPr="00F86614">
        <w:rPr>
          <w:rFonts w:ascii="Times New Roman" w:hAnsi="Times New Roman" w:cs="Times New Roman"/>
        </w:rPr>
        <w:fldChar w:fldCharType="begin"/>
      </w:r>
      <w:r w:rsidRPr="00F86614">
        <w:rPr>
          <w:rFonts w:ascii="Times New Roman" w:hAnsi="Times New Roman" w:cs="Times New Roman"/>
        </w:rPr>
        <w:instrText>ADVANCE \R 0.95</w:instrText>
      </w:r>
      <w:r w:rsidRPr="00F86614">
        <w:rPr>
          <w:rFonts w:ascii="Times New Roman" w:hAnsi="Times New Roman" w:cs="Times New Roman"/>
        </w:rPr>
        <w:fldChar w:fldCharType="end"/>
      </w:r>
      <w:r w:rsidRPr="00F86614">
        <w:rPr>
          <w:rFonts w:ascii="Times New Roman" w:hAnsi="Times New Roman" w:cs="Times New Roman"/>
        </w:rPr>
        <w:fldChar w:fldCharType="begin"/>
      </w:r>
      <w:r w:rsidRPr="00F86614">
        <w:rPr>
          <w:rFonts w:ascii="Times New Roman" w:hAnsi="Times New Roman" w:cs="Times New Roman"/>
        </w:rPr>
        <w:instrText>ADVANCE \R 0.95</w:instrText>
      </w:r>
      <w:r w:rsidRPr="00F86614">
        <w:rPr>
          <w:rFonts w:ascii="Times New Roman" w:hAnsi="Times New Roman" w:cs="Times New Roman"/>
        </w:rPr>
        <w:fldChar w:fldCharType="end"/>
      </w:r>
    </w:p>
    <w:p w:rsidRPr="00F86614" w:rsidR="00562915" w:rsidP="00F86614" w:rsidRDefault="00562915" w14:paraId="50F5CD83" w14:textId="649D4198">
      <w:pPr>
        <w:contextualSpacing/>
        <w:rPr>
          <w:rFonts w:ascii="Times New Roman" w:hAnsi="Times New Roman" w:cs="Times New Roman"/>
          <w:bCs/>
          <w:color w:val="000000" w:themeColor="text1"/>
          <w:sz w:val="24"/>
          <w:szCs w:val="24"/>
        </w:rPr>
      </w:pPr>
      <w:r w:rsidRPr="00F86614">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F86614" w:rsidR="00562915" w:rsidP="00F86614" w:rsidRDefault="00562915" w14:paraId="00DA0E49" w14:textId="77777777">
      <w:pPr>
        <w:pStyle w:val="NormalWeb"/>
        <w:contextualSpacing/>
        <w:rPr>
          <w:i/>
          <w:sz w:val="20"/>
          <w:szCs w:val="20"/>
        </w:rPr>
      </w:pPr>
      <w:r w:rsidRPr="00F86614">
        <w:rPr>
          <w:i/>
          <w:sz w:val="20"/>
          <w:szCs w:val="20"/>
        </w:rPr>
        <w:t xml:space="preserve">A </w:t>
      </w:r>
      <w:r w:rsidRPr="00F86614">
        <w:rPr>
          <w:b/>
          <w:bCs/>
          <w:i/>
          <w:sz w:val="20"/>
          <w:szCs w:val="20"/>
        </w:rPr>
        <w:t>"Program increase"</w:t>
      </w:r>
      <w:r w:rsidRPr="00F8661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F86614" w:rsidR="00562915" w:rsidP="00F86614" w:rsidRDefault="00562915" w14:paraId="4862A504" w14:textId="77777777">
      <w:pPr>
        <w:pStyle w:val="NormalWeb"/>
        <w:contextualSpacing/>
        <w:rPr>
          <w:i/>
          <w:sz w:val="20"/>
          <w:szCs w:val="20"/>
        </w:rPr>
      </w:pPr>
      <w:r w:rsidRPr="00F86614">
        <w:rPr>
          <w:i/>
          <w:sz w:val="20"/>
          <w:szCs w:val="20"/>
        </w:rPr>
        <w:t xml:space="preserve">A </w:t>
      </w:r>
      <w:r w:rsidRPr="00F86614">
        <w:rPr>
          <w:b/>
          <w:bCs/>
          <w:i/>
          <w:sz w:val="20"/>
          <w:szCs w:val="20"/>
        </w:rPr>
        <w:t xml:space="preserve">"Program decrease", </w:t>
      </w:r>
      <w:r w:rsidRPr="00F8661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Pr="00F86614" w:rsidR="00562915" w:rsidP="00F86614" w:rsidRDefault="00562915" w14:paraId="0B616186" w14:textId="303DF116">
      <w:pPr>
        <w:pStyle w:val="NormalWeb"/>
        <w:contextualSpacing/>
        <w:rPr>
          <w:i/>
          <w:sz w:val="20"/>
          <w:szCs w:val="20"/>
        </w:rPr>
      </w:pPr>
      <w:r w:rsidRPr="00F86614">
        <w:rPr>
          <w:b/>
          <w:i/>
          <w:sz w:val="20"/>
          <w:szCs w:val="20"/>
        </w:rPr>
        <w:t xml:space="preserve"> </w:t>
      </w:r>
      <w:r w:rsidRPr="00F86614">
        <w:rPr>
          <w:b/>
          <w:bCs/>
          <w:i/>
          <w:sz w:val="20"/>
          <w:szCs w:val="20"/>
        </w:rPr>
        <w:t>"Adjustment"</w:t>
      </w:r>
      <w:r w:rsidRPr="00F8661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Pr="00F86614" w:rsidR="001964CA" w:rsidP="00F86614" w:rsidRDefault="001964CA" w14:paraId="5356A306" w14:textId="77777777">
      <w:pPr>
        <w:pStyle w:val="NormalWeb"/>
        <w:contextualSpacing/>
        <w:rPr>
          <w:iCs/>
          <w:sz w:val="20"/>
          <w:szCs w:val="20"/>
        </w:rPr>
      </w:pPr>
    </w:p>
    <w:tbl>
      <w:tblPr>
        <w:tblW w:w="9660" w:type="dxa"/>
        <w:tblInd w:w="113" w:type="dxa"/>
        <w:tblLook w:val="04A0" w:firstRow="1" w:lastRow="0" w:firstColumn="1" w:lastColumn="0" w:noHBand="0" w:noVBand="1"/>
      </w:tblPr>
      <w:tblGrid>
        <w:gridCol w:w="1520"/>
        <w:gridCol w:w="1680"/>
        <w:gridCol w:w="1380"/>
        <w:gridCol w:w="1100"/>
        <w:gridCol w:w="1540"/>
        <w:gridCol w:w="1160"/>
        <w:gridCol w:w="1280"/>
      </w:tblGrid>
      <w:tr w:rsidRPr="00F86614" w:rsidR="00BF1049" w:rsidTr="00BF1049" w14:paraId="1CD10598" w14:textId="77777777">
        <w:trPr>
          <w:trHeight w:val="301"/>
        </w:trPr>
        <w:tc>
          <w:tcPr>
            <w:tcW w:w="9660" w:type="dxa"/>
            <w:gridSpan w:val="7"/>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86614" w:rsidR="00BF1049" w:rsidP="00F86614" w:rsidRDefault="00BF1049" w14:paraId="384A7E03" w14:textId="77777777">
            <w:pPr>
              <w:keepNext/>
              <w:spacing w:after="0" w:line="240" w:lineRule="auto"/>
              <w:contextualSpacing/>
              <w:jc w:val="center"/>
              <w:rPr>
                <w:rFonts w:ascii="Times New Roman" w:hAnsi="Times New Roman" w:eastAsia="Times New Roman" w:cs="Times New Roman"/>
                <w:b/>
                <w:bCs/>
                <w:color w:val="000000"/>
                <w:sz w:val="20"/>
                <w:szCs w:val="20"/>
              </w:rPr>
            </w:pPr>
            <w:r w:rsidRPr="00F86614">
              <w:rPr>
                <w:rFonts w:ascii="Times New Roman" w:hAnsi="Times New Roman" w:eastAsia="Times New Roman" w:cs="Times New Roman"/>
                <w:b/>
                <w:bCs/>
                <w:color w:val="000000"/>
                <w:sz w:val="20"/>
                <w:szCs w:val="20"/>
              </w:rPr>
              <w:lastRenderedPageBreak/>
              <w:t>Itemized Changes in Annual Burden Hours</w:t>
            </w:r>
          </w:p>
        </w:tc>
      </w:tr>
      <w:tr w:rsidRPr="00F86614" w:rsidR="00BF1049" w:rsidTr="00BF1049" w14:paraId="6BA6B417" w14:textId="77777777">
        <w:trPr>
          <w:trHeight w:val="789"/>
        </w:trPr>
        <w:tc>
          <w:tcPr>
            <w:tcW w:w="1520" w:type="dxa"/>
            <w:tcBorders>
              <w:top w:val="nil"/>
              <w:left w:val="single" w:color="auto" w:sz="4" w:space="0"/>
              <w:bottom w:val="single" w:color="auto" w:sz="4" w:space="0"/>
              <w:right w:val="single" w:color="auto" w:sz="4" w:space="0"/>
            </w:tcBorders>
            <w:shd w:val="clear" w:color="000000" w:fill="9BC2E6"/>
            <w:vAlign w:val="center"/>
            <w:hideMark/>
          </w:tcPr>
          <w:p w:rsidRPr="00F86614" w:rsidR="00BF1049" w:rsidP="00F86614" w:rsidRDefault="00BF1049" w14:paraId="19D05D28" w14:textId="77777777">
            <w:pPr>
              <w:keepNext/>
              <w:spacing w:after="0" w:line="240" w:lineRule="auto"/>
              <w:contextualSpacing/>
              <w:jc w:val="center"/>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Data Collection Activity / Instrument</w:t>
            </w:r>
          </w:p>
        </w:tc>
        <w:tc>
          <w:tcPr>
            <w:tcW w:w="1680" w:type="dxa"/>
            <w:tcBorders>
              <w:top w:val="nil"/>
              <w:left w:val="nil"/>
              <w:bottom w:val="single" w:color="auto" w:sz="4" w:space="0"/>
              <w:right w:val="single" w:color="auto" w:sz="4" w:space="0"/>
            </w:tcBorders>
            <w:shd w:val="clear" w:color="000000" w:fill="9BC2E6"/>
            <w:vAlign w:val="center"/>
            <w:hideMark/>
          </w:tcPr>
          <w:p w:rsidRPr="00F86614" w:rsidR="00BF1049" w:rsidP="00F86614" w:rsidRDefault="00BF1049" w14:paraId="69927F33" w14:textId="77777777">
            <w:pPr>
              <w:keepNext/>
              <w:spacing w:after="0" w:line="240" w:lineRule="auto"/>
              <w:contextualSpacing/>
              <w:jc w:val="center"/>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Program Change (hours currently on OMB Inventory)</w:t>
            </w:r>
          </w:p>
        </w:tc>
        <w:tc>
          <w:tcPr>
            <w:tcW w:w="1380" w:type="dxa"/>
            <w:tcBorders>
              <w:top w:val="nil"/>
              <w:left w:val="nil"/>
              <w:bottom w:val="single" w:color="auto" w:sz="4" w:space="0"/>
              <w:right w:val="single" w:color="auto" w:sz="4" w:space="0"/>
            </w:tcBorders>
            <w:shd w:val="clear" w:color="000000" w:fill="9BC2E6"/>
            <w:vAlign w:val="center"/>
            <w:hideMark/>
          </w:tcPr>
          <w:p w:rsidRPr="00F86614" w:rsidR="00BF1049" w:rsidP="00F86614" w:rsidRDefault="00BF1049" w14:paraId="3426C628" w14:textId="77777777">
            <w:pPr>
              <w:keepNext/>
              <w:spacing w:after="0" w:line="240" w:lineRule="auto"/>
              <w:contextualSpacing/>
              <w:jc w:val="center"/>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Program Change (New)</w:t>
            </w:r>
          </w:p>
        </w:tc>
        <w:tc>
          <w:tcPr>
            <w:tcW w:w="1100" w:type="dxa"/>
            <w:tcBorders>
              <w:top w:val="nil"/>
              <w:left w:val="nil"/>
              <w:bottom w:val="single" w:color="auto" w:sz="4" w:space="0"/>
              <w:right w:val="single" w:color="auto" w:sz="4" w:space="0"/>
            </w:tcBorders>
            <w:shd w:val="clear" w:color="000000" w:fill="9BC2E6"/>
            <w:vAlign w:val="center"/>
            <w:hideMark/>
          </w:tcPr>
          <w:p w:rsidRPr="00F86614" w:rsidR="00BF1049" w:rsidP="00F86614" w:rsidRDefault="00BF1049" w14:paraId="4E8CC552" w14:textId="77777777">
            <w:pPr>
              <w:keepNext/>
              <w:spacing w:after="0" w:line="240" w:lineRule="auto"/>
              <w:contextualSpacing/>
              <w:jc w:val="center"/>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Difference</w:t>
            </w:r>
          </w:p>
        </w:tc>
        <w:tc>
          <w:tcPr>
            <w:tcW w:w="1540" w:type="dxa"/>
            <w:tcBorders>
              <w:top w:val="nil"/>
              <w:left w:val="nil"/>
              <w:bottom w:val="single" w:color="auto" w:sz="4" w:space="0"/>
              <w:right w:val="single" w:color="auto" w:sz="4" w:space="0"/>
            </w:tcBorders>
            <w:shd w:val="clear" w:color="000000" w:fill="9BC2E6"/>
            <w:vAlign w:val="center"/>
            <w:hideMark/>
          </w:tcPr>
          <w:p w:rsidRPr="00F86614" w:rsidR="00BF1049" w:rsidP="00F86614" w:rsidRDefault="00BF1049" w14:paraId="097ABDFF" w14:textId="77777777">
            <w:pPr>
              <w:keepNext/>
              <w:spacing w:after="0" w:line="240" w:lineRule="auto"/>
              <w:contextualSpacing/>
              <w:jc w:val="center"/>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Adjustment (hours currently on OMB Inventory)</w:t>
            </w:r>
          </w:p>
        </w:tc>
        <w:tc>
          <w:tcPr>
            <w:tcW w:w="1160" w:type="dxa"/>
            <w:tcBorders>
              <w:top w:val="nil"/>
              <w:left w:val="nil"/>
              <w:bottom w:val="single" w:color="auto" w:sz="4" w:space="0"/>
              <w:right w:val="single" w:color="auto" w:sz="4" w:space="0"/>
            </w:tcBorders>
            <w:shd w:val="clear" w:color="000000" w:fill="9BC2E6"/>
            <w:vAlign w:val="center"/>
            <w:hideMark/>
          </w:tcPr>
          <w:p w:rsidRPr="00F86614" w:rsidR="00BF1049" w:rsidP="00F86614" w:rsidRDefault="00BF1049" w14:paraId="44D7A5FF" w14:textId="77777777">
            <w:pPr>
              <w:keepNext/>
              <w:spacing w:after="0" w:line="240" w:lineRule="auto"/>
              <w:contextualSpacing/>
              <w:jc w:val="center"/>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Adjustment (New)</w:t>
            </w:r>
          </w:p>
        </w:tc>
        <w:tc>
          <w:tcPr>
            <w:tcW w:w="1280" w:type="dxa"/>
            <w:tcBorders>
              <w:top w:val="nil"/>
              <w:left w:val="nil"/>
              <w:bottom w:val="single" w:color="auto" w:sz="4" w:space="0"/>
              <w:right w:val="single" w:color="auto" w:sz="4" w:space="0"/>
            </w:tcBorders>
            <w:shd w:val="clear" w:color="000000" w:fill="9BC2E6"/>
            <w:vAlign w:val="center"/>
            <w:hideMark/>
          </w:tcPr>
          <w:p w:rsidRPr="00F86614" w:rsidR="00BF1049" w:rsidP="00F86614" w:rsidRDefault="00BF1049" w14:paraId="2007F09F" w14:textId="77777777">
            <w:pPr>
              <w:keepNext/>
              <w:spacing w:after="0" w:line="240" w:lineRule="auto"/>
              <w:contextualSpacing/>
              <w:jc w:val="center"/>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Difference</w:t>
            </w:r>
          </w:p>
        </w:tc>
      </w:tr>
      <w:tr w:rsidRPr="00F86614" w:rsidR="00BF1049" w:rsidTr="00BF1049" w14:paraId="2CDD0930" w14:textId="77777777">
        <w:trPr>
          <w:trHeight w:val="539"/>
        </w:trPr>
        <w:tc>
          <w:tcPr>
            <w:tcW w:w="1520" w:type="dxa"/>
            <w:tcBorders>
              <w:top w:val="nil"/>
              <w:left w:val="single" w:color="auto" w:sz="4" w:space="0"/>
              <w:bottom w:val="single" w:color="auto" w:sz="4" w:space="0"/>
              <w:right w:val="single" w:color="auto" w:sz="4" w:space="0"/>
            </w:tcBorders>
            <w:shd w:val="clear" w:color="auto" w:fill="auto"/>
            <w:vAlign w:val="bottom"/>
            <w:hideMark/>
          </w:tcPr>
          <w:p w:rsidRPr="00F86614" w:rsidR="00BF1049" w:rsidP="00F86614" w:rsidRDefault="00BF1049" w14:paraId="7557B643" w14:textId="77777777">
            <w:pPr>
              <w:keepNext/>
              <w:spacing w:after="0" w:line="240" w:lineRule="auto"/>
              <w:contextualSpacing/>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NBEOC Membership Form</w:t>
            </w:r>
          </w:p>
        </w:tc>
        <w:tc>
          <w:tcPr>
            <w:tcW w:w="1680" w:type="dxa"/>
            <w:tcBorders>
              <w:top w:val="nil"/>
              <w:left w:val="nil"/>
              <w:bottom w:val="single" w:color="auto" w:sz="4" w:space="0"/>
              <w:right w:val="single" w:color="auto" w:sz="4" w:space="0"/>
            </w:tcBorders>
            <w:shd w:val="clear" w:color="auto" w:fill="auto"/>
            <w:noWrap/>
            <w:vAlign w:val="bottom"/>
            <w:hideMark/>
          </w:tcPr>
          <w:p w:rsidRPr="00F86614" w:rsidR="00BF1049" w:rsidP="00F86614" w:rsidRDefault="00BF1049" w14:paraId="40F8155C" w14:textId="77777777">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0</w:t>
            </w:r>
          </w:p>
        </w:tc>
        <w:tc>
          <w:tcPr>
            <w:tcW w:w="1380" w:type="dxa"/>
            <w:tcBorders>
              <w:top w:val="nil"/>
              <w:left w:val="nil"/>
              <w:bottom w:val="single" w:color="auto" w:sz="4" w:space="0"/>
              <w:right w:val="single" w:color="auto" w:sz="4" w:space="0"/>
            </w:tcBorders>
            <w:shd w:val="clear" w:color="auto" w:fill="auto"/>
            <w:noWrap/>
            <w:vAlign w:val="bottom"/>
            <w:hideMark/>
          </w:tcPr>
          <w:p w:rsidRPr="00F86614" w:rsidR="00BF1049" w:rsidP="00F86614" w:rsidRDefault="00BF1049" w14:paraId="08584F5B" w14:textId="77777777">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116</w:t>
            </w:r>
          </w:p>
        </w:tc>
        <w:tc>
          <w:tcPr>
            <w:tcW w:w="1100" w:type="dxa"/>
            <w:tcBorders>
              <w:top w:val="nil"/>
              <w:left w:val="nil"/>
              <w:bottom w:val="single" w:color="auto" w:sz="4" w:space="0"/>
              <w:right w:val="single" w:color="auto" w:sz="4" w:space="0"/>
            </w:tcBorders>
            <w:shd w:val="clear" w:color="auto" w:fill="auto"/>
            <w:noWrap/>
            <w:vAlign w:val="bottom"/>
            <w:hideMark/>
          </w:tcPr>
          <w:p w:rsidRPr="00F86614" w:rsidR="00BF1049" w:rsidP="00F86614" w:rsidRDefault="00BF1049" w14:paraId="3EE8FCDF" w14:textId="77777777">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116</w:t>
            </w:r>
          </w:p>
        </w:tc>
        <w:tc>
          <w:tcPr>
            <w:tcW w:w="1540" w:type="dxa"/>
            <w:tcBorders>
              <w:top w:val="nil"/>
              <w:left w:val="nil"/>
              <w:bottom w:val="single" w:color="auto" w:sz="4" w:space="0"/>
              <w:right w:val="single" w:color="auto" w:sz="4" w:space="0"/>
            </w:tcBorders>
            <w:shd w:val="clear" w:color="auto" w:fill="auto"/>
            <w:noWrap/>
            <w:vAlign w:val="bottom"/>
            <w:hideMark/>
          </w:tcPr>
          <w:p w:rsidRPr="00F86614" w:rsidR="00BF1049" w:rsidP="00F86614" w:rsidRDefault="00BF1049" w14:paraId="0B39D44D" w14:textId="77777777">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0</w:t>
            </w:r>
          </w:p>
        </w:tc>
        <w:tc>
          <w:tcPr>
            <w:tcW w:w="1160" w:type="dxa"/>
            <w:tcBorders>
              <w:top w:val="nil"/>
              <w:left w:val="nil"/>
              <w:bottom w:val="single" w:color="auto" w:sz="4" w:space="0"/>
              <w:right w:val="single" w:color="auto" w:sz="4" w:space="0"/>
            </w:tcBorders>
            <w:shd w:val="clear" w:color="auto" w:fill="auto"/>
            <w:noWrap/>
            <w:vAlign w:val="bottom"/>
            <w:hideMark/>
          </w:tcPr>
          <w:p w:rsidRPr="00F86614" w:rsidR="00BF1049" w:rsidP="00F86614" w:rsidRDefault="00BF1049" w14:paraId="449246EB" w14:textId="77777777">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116</w:t>
            </w:r>
          </w:p>
        </w:tc>
        <w:tc>
          <w:tcPr>
            <w:tcW w:w="1280" w:type="dxa"/>
            <w:tcBorders>
              <w:top w:val="nil"/>
              <w:left w:val="nil"/>
              <w:bottom w:val="single" w:color="auto" w:sz="4" w:space="0"/>
              <w:right w:val="single" w:color="auto" w:sz="4" w:space="0"/>
            </w:tcBorders>
            <w:shd w:val="clear" w:color="auto" w:fill="auto"/>
            <w:noWrap/>
            <w:vAlign w:val="bottom"/>
            <w:hideMark/>
          </w:tcPr>
          <w:p w:rsidRPr="00F86614" w:rsidR="00BF1049" w:rsidP="00F86614" w:rsidRDefault="00BF1049" w14:paraId="3AB78102" w14:textId="77777777">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116</w:t>
            </w:r>
          </w:p>
        </w:tc>
      </w:tr>
      <w:tr w:rsidRPr="00F86614" w:rsidR="00BF1049" w:rsidTr="00BF1049" w14:paraId="7DF31757" w14:textId="77777777">
        <w:trPr>
          <w:trHeight w:val="301"/>
        </w:trPr>
        <w:tc>
          <w:tcPr>
            <w:tcW w:w="1520" w:type="dxa"/>
            <w:tcBorders>
              <w:top w:val="nil"/>
              <w:left w:val="single" w:color="auto" w:sz="4" w:space="0"/>
              <w:bottom w:val="single" w:color="auto" w:sz="4" w:space="0"/>
              <w:right w:val="single" w:color="auto" w:sz="4" w:space="0"/>
            </w:tcBorders>
            <w:shd w:val="clear" w:color="auto" w:fill="auto"/>
            <w:noWrap/>
            <w:vAlign w:val="bottom"/>
            <w:hideMark/>
          </w:tcPr>
          <w:p w:rsidRPr="00F86614" w:rsidR="00BF1049" w:rsidP="00F86614" w:rsidRDefault="00BF1049" w14:paraId="36B639A6" w14:textId="77777777">
            <w:pPr>
              <w:keepNext/>
              <w:spacing w:after="0" w:line="240" w:lineRule="auto"/>
              <w:contextualSpacing/>
              <w:rPr>
                <w:rFonts w:ascii="Times New Roman" w:hAnsi="Times New Roman" w:eastAsia="Times New Roman" w:cs="Times New Roman"/>
                <w:b/>
                <w:bCs/>
                <w:color w:val="000000"/>
                <w:sz w:val="20"/>
                <w:szCs w:val="20"/>
              </w:rPr>
            </w:pPr>
            <w:r w:rsidRPr="00F86614">
              <w:rPr>
                <w:rFonts w:ascii="Times New Roman" w:hAnsi="Times New Roman" w:eastAsia="Times New Roman" w:cs="Times New Roman"/>
                <w:b/>
                <w:bCs/>
                <w:color w:val="000000"/>
                <w:sz w:val="20"/>
                <w:szCs w:val="20"/>
              </w:rPr>
              <w:t>Total</w:t>
            </w:r>
          </w:p>
        </w:tc>
        <w:tc>
          <w:tcPr>
            <w:tcW w:w="1680" w:type="dxa"/>
            <w:tcBorders>
              <w:top w:val="nil"/>
              <w:left w:val="nil"/>
              <w:bottom w:val="single" w:color="auto" w:sz="4" w:space="0"/>
              <w:right w:val="single" w:color="auto" w:sz="4" w:space="0"/>
            </w:tcBorders>
            <w:shd w:val="clear" w:color="auto" w:fill="auto"/>
            <w:noWrap/>
            <w:vAlign w:val="bottom"/>
            <w:hideMark/>
          </w:tcPr>
          <w:p w:rsidRPr="00F86614" w:rsidR="00BF1049" w:rsidP="00F86614" w:rsidRDefault="00BF1049" w14:paraId="07CE6C86" w14:textId="77777777">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0</w:t>
            </w:r>
          </w:p>
        </w:tc>
        <w:tc>
          <w:tcPr>
            <w:tcW w:w="1380" w:type="dxa"/>
            <w:tcBorders>
              <w:top w:val="nil"/>
              <w:left w:val="nil"/>
              <w:bottom w:val="single" w:color="auto" w:sz="4" w:space="0"/>
              <w:right w:val="single" w:color="auto" w:sz="4" w:space="0"/>
            </w:tcBorders>
            <w:shd w:val="clear" w:color="auto" w:fill="auto"/>
            <w:noWrap/>
            <w:vAlign w:val="bottom"/>
            <w:hideMark/>
          </w:tcPr>
          <w:p w:rsidRPr="00F86614" w:rsidR="00BF1049" w:rsidP="00F86614" w:rsidRDefault="00BF1049" w14:paraId="152614A5" w14:textId="77777777">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116</w:t>
            </w:r>
          </w:p>
        </w:tc>
        <w:tc>
          <w:tcPr>
            <w:tcW w:w="1100" w:type="dxa"/>
            <w:tcBorders>
              <w:top w:val="nil"/>
              <w:left w:val="nil"/>
              <w:bottom w:val="single" w:color="auto" w:sz="4" w:space="0"/>
              <w:right w:val="single" w:color="auto" w:sz="4" w:space="0"/>
            </w:tcBorders>
            <w:shd w:val="clear" w:color="auto" w:fill="auto"/>
            <w:noWrap/>
            <w:vAlign w:val="bottom"/>
            <w:hideMark/>
          </w:tcPr>
          <w:p w:rsidRPr="00F86614" w:rsidR="00BF1049" w:rsidP="00F86614" w:rsidRDefault="00BF1049" w14:paraId="70F2A7C0" w14:textId="77777777">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116</w:t>
            </w:r>
          </w:p>
        </w:tc>
        <w:tc>
          <w:tcPr>
            <w:tcW w:w="1540" w:type="dxa"/>
            <w:tcBorders>
              <w:top w:val="nil"/>
              <w:left w:val="nil"/>
              <w:bottom w:val="single" w:color="auto" w:sz="4" w:space="0"/>
              <w:right w:val="single" w:color="auto" w:sz="4" w:space="0"/>
            </w:tcBorders>
            <w:shd w:val="clear" w:color="auto" w:fill="auto"/>
            <w:noWrap/>
            <w:vAlign w:val="bottom"/>
            <w:hideMark/>
          </w:tcPr>
          <w:p w:rsidRPr="00F86614" w:rsidR="00BF1049" w:rsidP="00F86614" w:rsidRDefault="00BF1049" w14:paraId="281A583A" w14:textId="77777777">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0</w:t>
            </w:r>
          </w:p>
        </w:tc>
        <w:tc>
          <w:tcPr>
            <w:tcW w:w="1160" w:type="dxa"/>
            <w:tcBorders>
              <w:top w:val="nil"/>
              <w:left w:val="nil"/>
              <w:bottom w:val="single" w:color="auto" w:sz="4" w:space="0"/>
              <w:right w:val="single" w:color="auto" w:sz="4" w:space="0"/>
            </w:tcBorders>
            <w:shd w:val="clear" w:color="auto" w:fill="auto"/>
            <w:noWrap/>
            <w:vAlign w:val="bottom"/>
            <w:hideMark/>
          </w:tcPr>
          <w:p w:rsidRPr="00F86614" w:rsidR="00BF1049" w:rsidP="00F86614" w:rsidRDefault="00BF1049" w14:paraId="15B77D11" w14:textId="77777777">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116</w:t>
            </w:r>
          </w:p>
        </w:tc>
        <w:tc>
          <w:tcPr>
            <w:tcW w:w="1280" w:type="dxa"/>
            <w:tcBorders>
              <w:top w:val="nil"/>
              <w:left w:val="nil"/>
              <w:bottom w:val="single" w:color="auto" w:sz="4" w:space="0"/>
              <w:right w:val="single" w:color="auto" w:sz="4" w:space="0"/>
            </w:tcBorders>
            <w:shd w:val="clear" w:color="auto" w:fill="auto"/>
            <w:noWrap/>
            <w:vAlign w:val="bottom"/>
            <w:hideMark/>
          </w:tcPr>
          <w:p w:rsidRPr="00F86614" w:rsidR="00BF1049" w:rsidP="00F86614" w:rsidRDefault="00BF1049" w14:paraId="3B45C068" w14:textId="77777777">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116</w:t>
            </w:r>
          </w:p>
        </w:tc>
      </w:tr>
    </w:tbl>
    <w:p w:rsidRPr="00F86614" w:rsidR="00813AAD" w:rsidP="00F86614" w:rsidRDefault="00813AAD" w14:paraId="6B8ADA6D" w14:textId="32442030">
      <w:pPr>
        <w:pStyle w:val="NormalWeb"/>
        <w:contextualSpacing/>
        <w:rPr>
          <w:i/>
          <w:sz w:val="20"/>
          <w:szCs w:val="20"/>
        </w:rPr>
      </w:pPr>
    </w:p>
    <w:p w:rsidRPr="00F86614" w:rsidR="00562915" w:rsidP="00F86614" w:rsidRDefault="00562915" w14:paraId="31E7132B" w14:textId="7FEA4207">
      <w:pPr>
        <w:pStyle w:val="NormalWeb"/>
        <w:contextualSpacing/>
        <w:rPr>
          <w:iCs/>
          <w:color w:val="000000" w:themeColor="text1"/>
        </w:rPr>
      </w:pPr>
      <w:r w:rsidRPr="00F86614">
        <w:rPr>
          <w:b/>
          <w:bCs/>
          <w:i/>
        </w:rPr>
        <w:t>Explain</w:t>
      </w:r>
      <w:r w:rsidRPr="00F86614">
        <w:rPr>
          <w:b/>
          <w:bCs/>
          <w:i/>
          <w:color w:val="000000" w:themeColor="text1"/>
        </w:rPr>
        <w:t>:</w:t>
      </w:r>
      <w:r w:rsidRPr="00F86614" w:rsidR="00EA4008">
        <w:rPr>
          <w:b/>
          <w:bCs/>
          <w:i/>
          <w:color w:val="000000" w:themeColor="text1"/>
        </w:rPr>
        <w:t xml:space="preserve"> </w:t>
      </w:r>
      <w:r w:rsidRPr="00F86614" w:rsidR="00813AAD">
        <w:rPr>
          <w:iCs/>
          <w:color w:val="000000" w:themeColor="text1"/>
        </w:rPr>
        <w:t>This is a new collection.</w:t>
      </w:r>
    </w:p>
    <w:tbl>
      <w:tblPr>
        <w:tblW w:w="9546" w:type="dxa"/>
        <w:tblInd w:w="113" w:type="dxa"/>
        <w:tblLook w:val="04A0" w:firstRow="1" w:lastRow="0" w:firstColumn="1" w:lastColumn="0" w:noHBand="0" w:noVBand="1"/>
      </w:tblPr>
      <w:tblGrid>
        <w:gridCol w:w="1520"/>
        <w:gridCol w:w="1805"/>
        <w:gridCol w:w="905"/>
        <w:gridCol w:w="1080"/>
        <w:gridCol w:w="2005"/>
        <w:gridCol w:w="1160"/>
        <w:gridCol w:w="1071"/>
      </w:tblGrid>
      <w:tr w:rsidRPr="00F86614" w:rsidR="008202EC" w:rsidTr="00F86614" w14:paraId="0E833499" w14:textId="77777777">
        <w:trPr>
          <w:trHeight w:val="301"/>
        </w:trPr>
        <w:tc>
          <w:tcPr>
            <w:tcW w:w="9546" w:type="dxa"/>
            <w:gridSpan w:val="7"/>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86614" w:rsidR="008202EC" w:rsidP="00F86614" w:rsidRDefault="008202EC" w14:paraId="46ADA441" w14:textId="77777777">
            <w:pPr>
              <w:keepNext/>
              <w:spacing w:after="0" w:line="240" w:lineRule="auto"/>
              <w:contextualSpacing/>
              <w:jc w:val="center"/>
              <w:rPr>
                <w:rFonts w:ascii="Times New Roman" w:hAnsi="Times New Roman" w:eastAsia="Times New Roman" w:cs="Times New Roman"/>
                <w:b/>
                <w:bCs/>
                <w:color w:val="000000"/>
                <w:sz w:val="20"/>
                <w:szCs w:val="20"/>
              </w:rPr>
            </w:pPr>
            <w:r w:rsidRPr="00F86614">
              <w:rPr>
                <w:rFonts w:ascii="Times New Roman" w:hAnsi="Times New Roman" w:eastAsia="Times New Roman" w:cs="Times New Roman"/>
                <w:b/>
                <w:bCs/>
                <w:color w:val="000000"/>
                <w:sz w:val="20"/>
                <w:szCs w:val="20"/>
              </w:rPr>
              <w:t>Itemized Changes in Annual Burden Hours</w:t>
            </w:r>
          </w:p>
        </w:tc>
      </w:tr>
      <w:tr w:rsidRPr="00F86614" w:rsidR="00CD79B7" w:rsidTr="00F86614" w14:paraId="705F35CE" w14:textId="77777777">
        <w:trPr>
          <w:trHeight w:val="789"/>
        </w:trPr>
        <w:tc>
          <w:tcPr>
            <w:tcW w:w="1520" w:type="dxa"/>
            <w:tcBorders>
              <w:top w:val="nil"/>
              <w:left w:val="single" w:color="auto" w:sz="4" w:space="0"/>
              <w:bottom w:val="single" w:color="auto" w:sz="4" w:space="0"/>
              <w:right w:val="single" w:color="auto" w:sz="4" w:space="0"/>
            </w:tcBorders>
            <w:shd w:val="clear" w:color="000000" w:fill="9BC2E6"/>
            <w:vAlign w:val="center"/>
            <w:hideMark/>
          </w:tcPr>
          <w:p w:rsidRPr="00F86614" w:rsidR="008202EC" w:rsidP="00F86614" w:rsidRDefault="008202EC" w14:paraId="5A858309" w14:textId="77777777">
            <w:pPr>
              <w:keepNext/>
              <w:spacing w:after="0" w:line="240" w:lineRule="auto"/>
              <w:contextualSpacing/>
              <w:jc w:val="center"/>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Data Collection Activity / Instrument</w:t>
            </w:r>
          </w:p>
        </w:tc>
        <w:tc>
          <w:tcPr>
            <w:tcW w:w="1805" w:type="dxa"/>
            <w:tcBorders>
              <w:top w:val="nil"/>
              <w:left w:val="nil"/>
              <w:bottom w:val="single" w:color="auto" w:sz="4" w:space="0"/>
              <w:right w:val="single" w:color="auto" w:sz="4" w:space="0"/>
            </w:tcBorders>
            <w:shd w:val="clear" w:color="000000" w:fill="9BC2E6"/>
            <w:vAlign w:val="center"/>
            <w:hideMark/>
          </w:tcPr>
          <w:p w:rsidRPr="00F86614" w:rsidR="008202EC" w:rsidP="00F86614" w:rsidRDefault="008202EC" w14:paraId="4F00C59D" w14:textId="77777777">
            <w:pPr>
              <w:keepNext/>
              <w:spacing w:after="0" w:line="240" w:lineRule="auto"/>
              <w:contextualSpacing/>
              <w:jc w:val="center"/>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Program Change (hours currently on OMB Inventory)</w:t>
            </w:r>
          </w:p>
        </w:tc>
        <w:tc>
          <w:tcPr>
            <w:tcW w:w="905" w:type="dxa"/>
            <w:tcBorders>
              <w:top w:val="nil"/>
              <w:left w:val="nil"/>
              <w:bottom w:val="single" w:color="auto" w:sz="4" w:space="0"/>
              <w:right w:val="single" w:color="auto" w:sz="4" w:space="0"/>
            </w:tcBorders>
            <w:shd w:val="clear" w:color="000000" w:fill="9BC2E6"/>
            <w:vAlign w:val="center"/>
            <w:hideMark/>
          </w:tcPr>
          <w:p w:rsidRPr="00F86614" w:rsidR="008202EC" w:rsidP="00F86614" w:rsidRDefault="008202EC" w14:paraId="6BA9ED9A" w14:textId="77777777">
            <w:pPr>
              <w:keepNext/>
              <w:spacing w:after="0" w:line="240" w:lineRule="auto"/>
              <w:contextualSpacing/>
              <w:jc w:val="center"/>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Program Change (New)</w:t>
            </w:r>
          </w:p>
        </w:tc>
        <w:tc>
          <w:tcPr>
            <w:tcW w:w="1080" w:type="dxa"/>
            <w:tcBorders>
              <w:top w:val="nil"/>
              <w:left w:val="nil"/>
              <w:bottom w:val="single" w:color="auto" w:sz="4" w:space="0"/>
              <w:right w:val="single" w:color="auto" w:sz="4" w:space="0"/>
            </w:tcBorders>
            <w:shd w:val="clear" w:color="000000" w:fill="9BC2E6"/>
            <w:vAlign w:val="center"/>
            <w:hideMark/>
          </w:tcPr>
          <w:p w:rsidRPr="00F86614" w:rsidR="008202EC" w:rsidP="00F86614" w:rsidRDefault="008202EC" w14:paraId="710D176A" w14:textId="77777777">
            <w:pPr>
              <w:keepNext/>
              <w:spacing w:after="0" w:line="240" w:lineRule="auto"/>
              <w:contextualSpacing/>
              <w:jc w:val="center"/>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Difference</w:t>
            </w:r>
          </w:p>
        </w:tc>
        <w:tc>
          <w:tcPr>
            <w:tcW w:w="2005" w:type="dxa"/>
            <w:tcBorders>
              <w:top w:val="nil"/>
              <w:left w:val="nil"/>
              <w:bottom w:val="single" w:color="auto" w:sz="4" w:space="0"/>
              <w:right w:val="single" w:color="auto" w:sz="4" w:space="0"/>
            </w:tcBorders>
            <w:shd w:val="clear" w:color="000000" w:fill="9BC2E6"/>
            <w:vAlign w:val="center"/>
            <w:hideMark/>
          </w:tcPr>
          <w:p w:rsidRPr="00F86614" w:rsidR="008202EC" w:rsidP="00F86614" w:rsidRDefault="008202EC" w14:paraId="1E48420F" w14:textId="77777777">
            <w:pPr>
              <w:keepNext/>
              <w:spacing w:after="0" w:line="240" w:lineRule="auto"/>
              <w:contextualSpacing/>
              <w:jc w:val="center"/>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Adjustment (hours currently on OMB Inventory)</w:t>
            </w:r>
          </w:p>
        </w:tc>
        <w:tc>
          <w:tcPr>
            <w:tcW w:w="1160" w:type="dxa"/>
            <w:tcBorders>
              <w:top w:val="nil"/>
              <w:left w:val="nil"/>
              <w:bottom w:val="single" w:color="auto" w:sz="4" w:space="0"/>
              <w:right w:val="single" w:color="auto" w:sz="4" w:space="0"/>
            </w:tcBorders>
            <w:shd w:val="clear" w:color="000000" w:fill="9BC2E6"/>
            <w:vAlign w:val="center"/>
            <w:hideMark/>
          </w:tcPr>
          <w:p w:rsidRPr="00F86614" w:rsidR="008202EC" w:rsidP="00F86614" w:rsidRDefault="008202EC" w14:paraId="551AF95D" w14:textId="77777777">
            <w:pPr>
              <w:keepNext/>
              <w:spacing w:after="0" w:line="240" w:lineRule="auto"/>
              <w:contextualSpacing/>
              <w:jc w:val="center"/>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Adjustment (New)</w:t>
            </w:r>
          </w:p>
        </w:tc>
        <w:tc>
          <w:tcPr>
            <w:tcW w:w="1071" w:type="dxa"/>
            <w:tcBorders>
              <w:top w:val="nil"/>
              <w:left w:val="nil"/>
              <w:bottom w:val="single" w:color="auto" w:sz="4" w:space="0"/>
              <w:right w:val="single" w:color="auto" w:sz="4" w:space="0"/>
            </w:tcBorders>
            <w:shd w:val="clear" w:color="000000" w:fill="9BC2E6"/>
            <w:vAlign w:val="center"/>
            <w:hideMark/>
          </w:tcPr>
          <w:p w:rsidRPr="00F86614" w:rsidR="008202EC" w:rsidP="00F86614" w:rsidRDefault="008202EC" w14:paraId="06DD3C4E" w14:textId="77777777">
            <w:pPr>
              <w:keepNext/>
              <w:spacing w:after="0" w:line="240" w:lineRule="auto"/>
              <w:contextualSpacing/>
              <w:jc w:val="center"/>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Difference</w:t>
            </w:r>
          </w:p>
        </w:tc>
      </w:tr>
      <w:tr w:rsidRPr="00F86614" w:rsidR="00CD79B7" w:rsidTr="00F86614" w14:paraId="4CC0A65F" w14:textId="77777777">
        <w:trPr>
          <w:trHeight w:val="539"/>
        </w:trPr>
        <w:tc>
          <w:tcPr>
            <w:tcW w:w="1520" w:type="dxa"/>
            <w:tcBorders>
              <w:top w:val="nil"/>
              <w:left w:val="single" w:color="auto" w:sz="4" w:space="0"/>
              <w:bottom w:val="single" w:color="auto" w:sz="4" w:space="0"/>
              <w:right w:val="single" w:color="auto" w:sz="4" w:space="0"/>
            </w:tcBorders>
            <w:shd w:val="clear" w:color="auto" w:fill="auto"/>
            <w:vAlign w:val="bottom"/>
            <w:hideMark/>
          </w:tcPr>
          <w:p w:rsidRPr="00F86614" w:rsidR="008202EC" w:rsidP="00F86614" w:rsidRDefault="008202EC" w14:paraId="0FA005E4" w14:textId="77777777">
            <w:pPr>
              <w:keepNext/>
              <w:spacing w:after="0" w:line="240" w:lineRule="auto"/>
              <w:contextualSpacing/>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NBEOC Membership Form</w:t>
            </w:r>
          </w:p>
        </w:tc>
        <w:tc>
          <w:tcPr>
            <w:tcW w:w="1805" w:type="dxa"/>
            <w:tcBorders>
              <w:top w:val="nil"/>
              <w:left w:val="nil"/>
              <w:bottom w:val="single" w:color="auto" w:sz="4" w:space="0"/>
              <w:right w:val="single" w:color="auto" w:sz="4" w:space="0"/>
            </w:tcBorders>
            <w:shd w:val="clear" w:color="auto" w:fill="auto"/>
            <w:noWrap/>
            <w:vAlign w:val="bottom"/>
            <w:hideMark/>
          </w:tcPr>
          <w:p w:rsidRPr="00F86614" w:rsidR="008202EC" w:rsidP="00F86614" w:rsidRDefault="008202EC" w14:paraId="090EBE98" w14:textId="77777777">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 xml:space="preserve">$0 </w:t>
            </w:r>
          </w:p>
        </w:tc>
        <w:tc>
          <w:tcPr>
            <w:tcW w:w="905" w:type="dxa"/>
            <w:tcBorders>
              <w:top w:val="nil"/>
              <w:left w:val="nil"/>
              <w:bottom w:val="single" w:color="auto" w:sz="4" w:space="0"/>
              <w:right w:val="single" w:color="auto" w:sz="4" w:space="0"/>
            </w:tcBorders>
            <w:shd w:val="clear" w:color="auto" w:fill="auto"/>
            <w:noWrap/>
            <w:vAlign w:val="bottom"/>
            <w:hideMark/>
          </w:tcPr>
          <w:p w:rsidRPr="00F86614" w:rsidR="008202EC" w:rsidP="00F86614" w:rsidRDefault="008202EC" w14:paraId="15B27AA1" w14:textId="59C09ADA">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w:t>
            </w:r>
            <w:r w:rsidRPr="00F86614" w:rsidR="00FD0BA5">
              <w:rPr>
                <w:rFonts w:ascii="Times New Roman" w:hAnsi="Times New Roman" w:eastAsia="Times New Roman" w:cs="Times New Roman"/>
                <w:color w:val="000000"/>
                <w:sz w:val="20"/>
                <w:szCs w:val="20"/>
              </w:rPr>
              <w:t>6,817</w:t>
            </w:r>
            <w:r w:rsidRPr="00F86614">
              <w:rPr>
                <w:rFonts w:ascii="Times New Roman" w:hAnsi="Times New Roman" w:eastAsia="Times New Roman" w:cs="Times New Roman"/>
                <w:color w:val="000000"/>
                <w:sz w:val="20"/>
                <w:szCs w:val="20"/>
              </w:rPr>
              <w:t xml:space="preserve"> </w:t>
            </w:r>
          </w:p>
        </w:tc>
        <w:tc>
          <w:tcPr>
            <w:tcW w:w="1080" w:type="dxa"/>
            <w:tcBorders>
              <w:top w:val="nil"/>
              <w:left w:val="nil"/>
              <w:bottom w:val="single" w:color="auto" w:sz="4" w:space="0"/>
              <w:right w:val="single" w:color="auto" w:sz="4" w:space="0"/>
            </w:tcBorders>
            <w:shd w:val="clear" w:color="auto" w:fill="auto"/>
            <w:noWrap/>
            <w:vAlign w:val="bottom"/>
            <w:hideMark/>
          </w:tcPr>
          <w:p w:rsidRPr="00F86614" w:rsidR="008202EC" w:rsidP="00F86614" w:rsidRDefault="008202EC" w14:paraId="7B1728CF" w14:textId="558776E5">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w:t>
            </w:r>
            <w:r w:rsidRPr="00F86614" w:rsidR="00FD0BA5">
              <w:rPr>
                <w:rFonts w:ascii="Times New Roman" w:hAnsi="Times New Roman" w:eastAsia="Times New Roman" w:cs="Times New Roman"/>
                <w:color w:val="000000"/>
                <w:sz w:val="20"/>
                <w:szCs w:val="20"/>
              </w:rPr>
              <w:t>6,817</w:t>
            </w:r>
            <w:r w:rsidRPr="00F86614">
              <w:rPr>
                <w:rFonts w:ascii="Times New Roman" w:hAnsi="Times New Roman" w:eastAsia="Times New Roman" w:cs="Times New Roman"/>
                <w:color w:val="000000"/>
                <w:sz w:val="20"/>
                <w:szCs w:val="20"/>
              </w:rPr>
              <w:t xml:space="preserve"> </w:t>
            </w:r>
          </w:p>
        </w:tc>
        <w:tc>
          <w:tcPr>
            <w:tcW w:w="2005" w:type="dxa"/>
            <w:tcBorders>
              <w:top w:val="nil"/>
              <w:left w:val="nil"/>
              <w:bottom w:val="single" w:color="auto" w:sz="4" w:space="0"/>
              <w:right w:val="single" w:color="auto" w:sz="4" w:space="0"/>
            </w:tcBorders>
            <w:shd w:val="clear" w:color="auto" w:fill="auto"/>
            <w:noWrap/>
            <w:vAlign w:val="bottom"/>
            <w:hideMark/>
          </w:tcPr>
          <w:p w:rsidRPr="00F86614" w:rsidR="008202EC" w:rsidP="00F86614" w:rsidRDefault="008202EC" w14:paraId="4285817D" w14:textId="77777777">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 xml:space="preserve">$0 </w:t>
            </w:r>
          </w:p>
        </w:tc>
        <w:tc>
          <w:tcPr>
            <w:tcW w:w="1160" w:type="dxa"/>
            <w:tcBorders>
              <w:top w:val="nil"/>
              <w:left w:val="nil"/>
              <w:bottom w:val="single" w:color="auto" w:sz="4" w:space="0"/>
              <w:right w:val="single" w:color="auto" w:sz="4" w:space="0"/>
            </w:tcBorders>
            <w:shd w:val="clear" w:color="auto" w:fill="auto"/>
            <w:noWrap/>
            <w:vAlign w:val="bottom"/>
            <w:hideMark/>
          </w:tcPr>
          <w:p w:rsidRPr="00F86614" w:rsidR="008202EC" w:rsidP="00F86614" w:rsidRDefault="00FD0BA5" w14:paraId="16C56EA8" w14:textId="5611B414">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$6,817</w:t>
            </w:r>
          </w:p>
        </w:tc>
        <w:tc>
          <w:tcPr>
            <w:tcW w:w="1071" w:type="dxa"/>
            <w:tcBorders>
              <w:top w:val="nil"/>
              <w:left w:val="nil"/>
              <w:bottom w:val="single" w:color="auto" w:sz="4" w:space="0"/>
              <w:right w:val="single" w:color="auto" w:sz="4" w:space="0"/>
            </w:tcBorders>
            <w:shd w:val="clear" w:color="auto" w:fill="auto"/>
            <w:noWrap/>
            <w:vAlign w:val="bottom"/>
            <w:hideMark/>
          </w:tcPr>
          <w:p w:rsidRPr="00F86614" w:rsidR="008202EC" w:rsidP="00F86614" w:rsidRDefault="00FD0BA5" w14:paraId="2F32D921" w14:textId="67ECB3F4">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$6,817</w:t>
            </w:r>
          </w:p>
        </w:tc>
      </w:tr>
      <w:tr w:rsidRPr="00F86614" w:rsidR="00CD79B7" w:rsidTr="00F86614" w14:paraId="5B7416A9" w14:textId="77777777">
        <w:trPr>
          <w:trHeight w:val="301"/>
        </w:trPr>
        <w:tc>
          <w:tcPr>
            <w:tcW w:w="1520" w:type="dxa"/>
            <w:tcBorders>
              <w:top w:val="nil"/>
              <w:left w:val="single" w:color="auto" w:sz="4" w:space="0"/>
              <w:bottom w:val="single" w:color="auto" w:sz="4" w:space="0"/>
              <w:right w:val="single" w:color="auto" w:sz="4" w:space="0"/>
            </w:tcBorders>
            <w:shd w:val="clear" w:color="auto" w:fill="auto"/>
            <w:noWrap/>
            <w:vAlign w:val="bottom"/>
            <w:hideMark/>
          </w:tcPr>
          <w:p w:rsidRPr="00F86614" w:rsidR="008202EC" w:rsidP="00F86614" w:rsidRDefault="008202EC" w14:paraId="15BB6D1F" w14:textId="77777777">
            <w:pPr>
              <w:keepNext/>
              <w:spacing w:after="0" w:line="240" w:lineRule="auto"/>
              <w:contextualSpacing/>
              <w:rPr>
                <w:rFonts w:ascii="Times New Roman" w:hAnsi="Times New Roman" w:eastAsia="Times New Roman" w:cs="Times New Roman"/>
                <w:b/>
                <w:bCs/>
                <w:color w:val="000000"/>
                <w:sz w:val="20"/>
                <w:szCs w:val="20"/>
              </w:rPr>
            </w:pPr>
            <w:r w:rsidRPr="00F86614">
              <w:rPr>
                <w:rFonts w:ascii="Times New Roman" w:hAnsi="Times New Roman" w:eastAsia="Times New Roman" w:cs="Times New Roman"/>
                <w:b/>
                <w:bCs/>
                <w:color w:val="000000"/>
                <w:sz w:val="20"/>
                <w:szCs w:val="20"/>
              </w:rPr>
              <w:t>Total</w:t>
            </w:r>
          </w:p>
        </w:tc>
        <w:tc>
          <w:tcPr>
            <w:tcW w:w="1805" w:type="dxa"/>
            <w:tcBorders>
              <w:top w:val="nil"/>
              <w:left w:val="nil"/>
              <w:bottom w:val="single" w:color="auto" w:sz="4" w:space="0"/>
              <w:right w:val="single" w:color="auto" w:sz="4" w:space="0"/>
            </w:tcBorders>
            <w:shd w:val="clear" w:color="auto" w:fill="auto"/>
            <w:noWrap/>
            <w:vAlign w:val="bottom"/>
            <w:hideMark/>
          </w:tcPr>
          <w:p w:rsidRPr="00F86614" w:rsidR="008202EC" w:rsidP="00F86614" w:rsidRDefault="008202EC" w14:paraId="5255F33C" w14:textId="77777777">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 xml:space="preserve">$0 </w:t>
            </w:r>
          </w:p>
        </w:tc>
        <w:tc>
          <w:tcPr>
            <w:tcW w:w="905" w:type="dxa"/>
            <w:tcBorders>
              <w:top w:val="nil"/>
              <w:left w:val="nil"/>
              <w:bottom w:val="single" w:color="auto" w:sz="4" w:space="0"/>
              <w:right w:val="single" w:color="auto" w:sz="4" w:space="0"/>
            </w:tcBorders>
            <w:shd w:val="clear" w:color="auto" w:fill="auto"/>
            <w:noWrap/>
            <w:vAlign w:val="bottom"/>
            <w:hideMark/>
          </w:tcPr>
          <w:p w:rsidRPr="00F86614" w:rsidR="008202EC" w:rsidP="00F86614" w:rsidRDefault="008202EC" w14:paraId="46612EBF" w14:textId="6ECCFDF4">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w:t>
            </w:r>
            <w:r w:rsidRPr="00F86614" w:rsidR="00FD0BA5">
              <w:rPr>
                <w:rFonts w:ascii="Times New Roman" w:hAnsi="Times New Roman" w:eastAsia="Times New Roman" w:cs="Times New Roman"/>
                <w:color w:val="000000"/>
                <w:sz w:val="20"/>
                <w:szCs w:val="20"/>
              </w:rPr>
              <w:t>6,817</w:t>
            </w:r>
            <w:r w:rsidRPr="00F86614">
              <w:rPr>
                <w:rFonts w:ascii="Times New Roman" w:hAnsi="Times New Roman" w:eastAsia="Times New Roman" w:cs="Times New Roman"/>
                <w:color w:val="000000"/>
                <w:sz w:val="20"/>
                <w:szCs w:val="20"/>
              </w:rPr>
              <w:t xml:space="preserve"> </w:t>
            </w:r>
          </w:p>
        </w:tc>
        <w:tc>
          <w:tcPr>
            <w:tcW w:w="1080" w:type="dxa"/>
            <w:tcBorders>
              <w:top w:val="nil"/>
              <w:left w:val="nil"/>
              <w:bottom w:val="single" w:color="auto" w:sz="4" w:space="0"/>
              <w:right w:val="single" w:color="auto" w:sz="4" w:space="0"/>
            </w:tcBorders>
            <w:shd w:val="clear" w:color="auto" w:fill="auto"/>
            <w:noWrap/>
            <w:vAlign w:val="bottom"/>
            <w:hideMark/>
          </w:tcPr>
          <w:p w:rsidRPr="00F86614" w:rsidR="008202EC" w:rsidP="00F86614" w:rsidRDefault="008202EC" w14:paraId="194B2916" w14:textId="790453B0">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w:t>
            </w:r>
            <w:r w:rsidRPr="00F86614" w:rsidR="00FD0BA5">
              <w:rPr>
                <w:rFonts w:ascii="Times New Roman" w:hAnsi="Times New Roman" w:eastAsia="Times New Roman" w:cs="Times New Roman"/>
                <w:color w:val="000000"/>
                <w:sz w:val="20"/>
                <w:szCs w:val="20"/>
              </w:rPr>
              <w:t>6,817</w:t>
            </w:r>
            <w:r w:rsidRPr="00F86614">
              <w:rPr>
                <w:rFonts w:ascii="Times New Roman" w:hAnsi="Times New Roman" w:eastAsia="Times New Roman" w:cs="Times New Roman"/>
                <w:color w:val="000000"/>
                <w:sz w:val="20"/>
                <w:szCs w:val="20"/>
              </w:rPr>
              <w:t xml:space="preserve"> </w:t>
            </w:r>
          </w:p>
        </w:tc>
        <w:tc>
          <w:tcPr>
            <w:tcW w:w="2005" w:type="dxa"/>
            <w:tcBorders>
              <w:top w:val="nil"/>
              <w:left w:val="nil"/>
              <w:bottom w:val="single" w:color="auto" w:sz="4" w:space="0"/>
              <w:right w:val="single" w:color="auto" w:sz="4" w:space="0"/>
            </w:tcBorders>
            <w:shd w:val="clear" w:color="auto" w:fill="auto"/>
            <w:noWrap/>
            <w:vAlign w:val="bottom"/>
            <w:hideMark/>
          </w:tcPr>
          <w:p w:rsidRPr="00F86614" w:rsidR="008202EC" w:rsidP="00F86614" w:rsidRDefault="008202EC" w14:paraId="7373E058" w14:textId="77777777">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 xml:space="preserve">$0 </w:t>
            </w:r>
          </w:p>
        </w:tc>
        <w:tc>
          <w:tcPr>
            <w:tcW w:w="1160" w:type="dxa"/>
            <w:tcBorders>
              <w:top w:val="nil"/>
              <w:left w:val="nil"/>
              <w:bottom w:val="single" w:color="auto" w:sz="4" w:space="0"/>
              <w:right w:val="single" w:color="auto" w:sz="4" w:space="0"/>
            </w:tcBorders>
            <w:shd w:val="clear" w:color="auto" w:fill="auto"/>
            <w:noWrap/>
            <w:vAlign w:val="bottom"/>
            <w:hideMark/>
          </w:tcPr>
          <w:p w:rsidRPr="00F86614" w:rsidR="008202EC" w:rsidP="00F86614" w:rsidRDefault="00FD0BA5" w14:paraId="3F728861" w14:textId="3D9EF1CA">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$6,817</w:t>
            </w:r>
          </w:p>
        </w:tc>
        <w:tc>
          <w:tcPr>
            <w:tcW w:w="1071" w:type="dxa"/>
            <w:tcBorders>
              <w:top w:val="nil"/>
              <w:left w:val="nil"/>
              <w:bottom w:val="single" w:color="auto" w:sz="4" w:space="0"/>
              <w:right w:val="single" w:color="auto" w:sz="4" w:space="0"/>
            </w:tcBorders>
            <w:shd w:val="clear" w:color="auto" w:fill="auto"/>
            <w:noWrap/>
            <w:vAlign w:val="bottom"/>
            <w:hideMark/>
          </w:tcPr>
          <w:p w:rsidRPr="00F86614" w:rsidR="008202EC" w:rsidP="00F86614" w:rsidRDefault="00FD0BA5" w14:paraId="27E6C72F" w14:textId="3C85970A">
            <w:pPr>
              <w:keepNext/>
              <w:spacing w:after="0" w:line="240" w:lineRule="auto"/>
              <w:contextualSpacing/>
              <w:jc w:val="right"/>
              <w:rPr>
                <w:rFonts w:ascii="Times New Roman" w:hAnsi="Times New Roman" w:eastAsia="Times New Roman" w:cs="Times New Roman"/>
                <w:color w:val="000000"/>
                <w:sz w:val="20"/>
                <w:szCs w:val="20"/>
              </w:rPr>
            </w:pPr>
            <w:r w:rsidRPr="00F86614">
              <w:rPr>
                <w:rFonts w:ascii="Times New Roman" w:hAnsi="Times New Roman" w:eastAsia="Times New Roman" w:cs="Times New Roman"/>
                <w:color w:val="000000"/>
                <w:sz w:val="20"/>
                <w:szCs w:val="20"/>
              </w:rPr>
              <w:t>$6,817</w:t>
            </w:r>
          </w:p>
        </w:tc>
      </w:tr>
    </w:tbl>
    <w:p w:rsidRPr="00F86614" w:rsidR="00813AAD" w:rsidP="00F86614" w:rsidRDefault="00813AAD" w14:paraId="5A0B72E5" w14:textId="7A93A2E2">
      <w:pPr>
        <w:contextualSpacing/>
        <w:rPr>
          <w:rFonts w:ascii="Times New Roman" w:hAnsi="Times New Roman" w:cs="Times New Roman"/>
          <w:i/>
          <w:sz w:val="20"/>
          <w:szCs w:val="20"/>
        </w:rPr>
      </w:pPr>
    </w:p>
    <w:p w:rsidRPr="00F86614" w:rsidR="001964CA" w:rsidP="00F86614" w:rsidRDefault="00562915" w14:paraId="7C42687A" w14:textId="215545EF">
      <w:pPr>
        <w:contextualSpacing/>
        <w:rPr>
          <w:rFonts w:ascii="Times New Roman" w:hAnsi="Times New Roman" w:eastAsia="Times New Roman" w:cs="Times New Roman"/>
          <w:iCs/>
          <w:color w:val="000000" w:themeColor="text1"/>
          <w:sz w:val="24"/>
          <w:szCs w:val="24"/>
        </w:rPr>
      </w:pPr>
      <w:r w:rsidRPr="00F86614">
        <w:rPr>
          <w:rFonts w:ascii="Times New Roman" w:hAnsi="Times New Roman" w:cs="Times New Roman"/>
          <w:b/>
          <w:bCs/>
          <w:i/>
        </w:rPr>
        <w:t>Explain:</w:t>
      </w:r>
      <w:r w:rsidRPr="00F86614">
        <w:rPr>
          <w:rFonts w:ascii="Times New Roman" w:hAnsi="Times New Roman" w:cs="Times New Roman"/>
          <w:bCs/>
          <w:i/>
        </w:rPr>
        <w:t xml:space="preserve"> </w:t>
      </w:r>
      <w:r w:rsidRPr="00F86614" w:rsidR="00813AAD">
        <w:rPr>
          <w:rFonts w:ascii="Times New Roman" w:hAnsi="Times New Roman" w:eastAsia="Times New Roman" w:cs="Times New Roman"/>
          <w:iCs/>
          <w:color w:val="000000" w:themeColor="text1"/>
          <w:sz w:val="24"/>
          <w:szCs w:val="24"/>
        </w:rPr>
        <w:t>This is a new collection.</w:t>
      </w:r>
    </w:p>
    <w:p w:rsidRPr="00F86614" w:rsidR="00D61A4D" w:rsidP="00F86614" w:rsidRDefault="00D61A4D" w14:paraId="58FEAD86" w14:textId="77777777">
      <w:pPr>
        <w:contextualSpacing/>
        <w:rPr>
          <w:rFonts w:ascii="Times New Roman" w:hAnsi="Times New Roman" w:eastAsia="Times New Roman" w:cs="Times New Roman"/>
          <w:iCs/>
          <w:color w:val="000000" w:themeColor="text1"/>
          <w:sz w:val="24"/>
          <w:szCs w:val="24"/>
        </w:rPr>
      </w:pPr>
    </w:p>
    <w:p w:rsidRPr="00F86614" w:rsidR="00813AAD" w:rsidP="00F86614" w:rsidRDefault="00562915" w14:paraId="144DB69F" w14:textId="3D53D18F">
      <w:pPr>
        <w:contextualSpacing/>
        <w:rPr>
          <w:rFonts w:ascii="Times New Roman" w:hAnsi="Times New Roman" w:cs="Times New Roman"/>
          <w:sz w:val="24"/>
          <w:szCs w:val="24"/>
        </w:rPr>
      </w:pPr>
      <w:r w:rsidRPr="00F86614">
        <w:rPr>
          <w:rFonts w:ascii="Times New Roman" w:hAnsi="Times New Roman" w:cs="Times New Roman"/>
          <w:b/>
          <w:bCs/>
        </w:rPr>
        <w:fldChar w:fldCharType="begin"/>
      </w:r>
      <w:r w:rsidRPr="00F86614">
        <w:rPr>
          <w:rFonts w:ascii="Times New Roman" w:hAnsi="Times New Roman" w:cs="Times New Roman"/>
          <w:b/>
          <w:bCs/>
        </w:rPr>
        <w:instrText>ADVANCE \R 0.95</w:instrText>
      </w:r>
      <w:r w:rsidRPr="00F86614">
        <w:rPr>
          <w:rFonts w:ascii="Times New Roman" w:hAnsi="Times New Roman" w:cs="Times New Roman"/>
          <w:b/>
          <w:bCs/>
        </w:rPr>
        <w:fldChar w:fldCharType="end"/>
      </w:r>
      <w:r w:rsidRPr="00F86614">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F86614">
        <w:rPr>
          <w:rFonts w:ascii="Times New Roman" w:hAnsi="Times New Roman" w:cs="Times New Roman"/>
          <w:sz w:val="24"/>
          <w:szCs w:val="24"/>
        </w:rPr>
        <w:fldChar w:fldCharType="begin"/>
      </w:r>
      <w:r w:rsidRPr="00F86614">
        <w:rPr>
          <w:rFonts w:ascii="Times New Roman" w:hAnsi="Times New Roman" w:cs="Times New Roman"/>
          <w:sz w:val="24"/>
          <w:szCs w:val="24"/>
        </w:rPr>
        <w:instrText>ADVANCE \R 0.95</w:instrText>
      </w:r>
      <w:r w:rsidRPr="00F86614">
        <w:rPr>
          <w:rFonts w:ascii="Times New Roman" w:hAnsi="Times New Roman" w:cs="Times New Roman"/>
          <w:sz w:val="24"/>
          <w:szCs w:val="24"/>
        </w:rPr>
        <w:fldChar w:fldCharType="end"/>
      </w:r>
      <w:r w:rsidRPr="00F86614" w:rsidR="000C3376">
        <w:rPr>
          <w:rFonts w:ascii="Times New Roman" w:hAnsi="Times New Roman" w:cs="Times New Roman"/>
          <w:sz w:val="24"/>
          <w:szCs w:val="24"/>
        </w:rPr>
        <w:t xml:space="preserve"> </w:t>
      </w:r>
    </w:p>
    <w:p w:rsidRPr="00F86614" w:rsidR="00D61A4D" w:rsidP="00F86614" w:rsidRDefault="00D61A4D" w14:paraId="539B39A8" w14:textId="77777777">
      <w:pPr>
        <w:contextualSpacing/>
        <w:rPr>
          <w:rFonts w:ascii="Times New Roman" w:hAnsi="Times New Roman" w:cs="Times New Roman"/>
          <w:sz w:val="24"/>
          <w:szCs w:val="24"/>
        </w:rPr>
      </w:pPr>
    </w:p>
    <w:p w:rsidRPr="00F86614" w:rsidR="00562915" w:rsidP="00F86614" w:rsidRDefault="00D61A4D" w14:paraId="546E2B4C" w14:textId="5F68A482">
      <w:pPr>
        <w:contextualSpacing/>
        <w:rPr>
          <w:rFonts w:ascii="Times New Roman" w:hAnsi="Times New Roman" w:cs="Times New Roman"/>
          <w:color w:val="000000" w:themeColor="text1"/>
          <w:sz w:val="24"/>
          <w:szCs w:val="24"/>
        </w:rPr>
      </w:pPr>
      <w:r w:rsidRPr="00F86614">
        <w:rPr>
          <w:rFonts w:ascii="Times New Roman" w:hAnsi="Times New Roman" w:cs="Times New Roman"/>
          <w:color w:val="000000" w:themeColor="text1"/>
          <w:sz w:val="24"/>
          <w:szCs w:val="24"/>
        </w:rPr>
        <w:t>There are no outline plans for tabulation and publication of data for this information collection.</w:t>
      </w:r>
    </w:p>
    <w:p w:rsidRPr="00F86614" w:rsidR="00D61A4D" w:rsidP="00F86614" w:rsidRDefault="00D61A4D" w14:paraId="6541045E" w14:textId="77777777">
      <w:pPr>
        <w:contextualSpacing/>
        <w:rPr>
          <w:rFonts w:ascii="Times New Roman" w:hAnsi="Times New Roman" w:cs="Times New Roman"/>
          <w:color w:val="000000" w:themeColor="text1"/>
          <w:sz w:val="24"/>
          <w:szCs w:val="24"/>
        </w:rPr>
      </w:pPr>
    </w:p>
    <w:p w:rsidRPr="00F86614" w:rsidR="00813AAD" w:rsidP="00F86614" w:rsidRDefault="00562915" w14:paraId="7F8472C8" w14:textId="77777777">
      <w:pPr>
        <w:contextualSpacing/>
        <w:rPr>
          <w:rFonts w:ascii="Times New Roman" w:hAnsi="Times New Roman" w:cs="Times New Roman"/>
          <w:sz w:val="24"/>
          <w:szCs w:val="24"/>
        </w:rPr>
      </w:pPr>
      <w:r w:rsidRPr="00F86614">
        <w:rPr>
          <w:rFonts w:ascii="Times New Roman" w:hAnsi="Times New Roman" w:cs="Times New Roman"/>
          <w:b/>
          <w:bCs/>
          <w:sz w:val="24"/>
          <w:szCs w:val="24"/>
        </w:rPr>
        <w:fldChar w:fldCharType="begin"/>
      </w:r>
      <w:r w:rsidRPr="00F86614">
        <w:rPr>
          <w:rFonts w:ascii="Times New Roman" w:hAnsi="Times New Roman" w:cs="Times New Roman"/>
          <w:b/>
          <w:bCs/>
          <w:sz w:val="24"/>
          <w:szCs w:val="24"/>
        </w:rPr>
        <w:instrText>ADVANCE \R 0.95</w:instrText>
      </w:r>
      <w:r w:rsidRPr="00F86614">
        <w:rPr>
          <w:rFonts w:ascii="Times New Roman" w:hAnsi="Times New Roman" w:cs="Times New Roman"/>
          <w:b/>
          <w:bCs/>
          <w:sz w:val="24"/>
          <w:szCs w:val="24"/>
        </w:rPr>
        <w:fldChar w:fldCharType="end"/>
      </w:r>
      <w:r w:rsidRPr="00F86614">
        <w:rPr>
          <w:rFonts w:ascii="Times New Roman" w:hAnsi="Times New Roman" w:cs="Times New Roman"/>
          <w:b/>
          <w:bCs/>
          <w:sz w:val="24"/>
          <w:szCs w:val="24"/>
        </w:rPr>
        <w:t>17.  If seeking approval not to display the expiration date for OMB approval of the information collection, explain reasons that display would be inappropriate.</w:t>
      </w:r>
      <w:r w:rsidRPr="00F86614" w:rsidR="000C3376">
        <w:rPr>
          <w:rFonts w:ascii="Times New Roman" w:hAnsi="Times New Roman" w:cs="Times New Roman"/>
          <w:b/>
          <w:bCs/>
          <w:sz w:val="24"/>
          <w:szCs w:val="24"/>
        </w:rPr>
        <w:t xml:space="preserve"> </w:t>
      </w:r>
    </w:p>
    <w:p w:rsidR="00526737" w:rsidP="00F86614" w:rsidRDefault="00526737" w14:paraId="1DE61D68" w14:textId="77777777">
      <w:pPr>
        <w:contextualSpacing/>
        <w:rPr>
          <w:rFonts w:ascii="Times New Roman" w:hAnsi="Times New Roman" w:cs="Times New Roman"/>
          <w:color w:val="000000" w:themeColor="text1"/>
          <w:sz w:val="24"/>
          <w:szCs w:val="24"/>
        </w:rPr>
      </w:pPr>
    </w:p>
    <w:p w:rsidRPr="00F86614" w:rsidR="00562915" w:rsidP="00F86614" w:rsidRDefault="00D61A4D" w14:paraId="43E7FA8A" w14:textId="65D7ABC9">
      <w:pPr>
        <w:contextualSpacing/>
        <w:rPr>
          <w:rFonts w:ascii="Times New Roman" w:hAnsi="Times New Roman" w:cs="Times New Roman"/>
          <w:color w:val="000000" w:themeColor="text1"/>
          <w:sz w:val="24"/>
          <w:szCs w:val="24"/>
        </w:rPr>
      </w:pPr>
      <w:r w:rsidRPr="00F86614">
        <w:rPr>
          <w:rFonts w:ascii="Times New Roman" w:hAnsi="Times New Roman" w:cs="Times New Roman"/>
          <w:color w:val="000000" w:themeColor="text1"/>
          <w:sz w:val="24"/>
          <w:szCs w:val="24"/>
        </w:rPr>
        <w:t>This collection does not seek approval to not display the expiration date for OMB approval.</w:t>
      </w:r>
    </w:p>
    <w:p w:rsidRPr="00F86614" w:rsidR="00D61A4D" w:rsidP="00F86614" w:rsidRDefault="00D61A4D" w14:paraId="5477AD45" w14:textId="77777777">
      <w:pPr>
        <w:contextualSpacing/>
        <w:rPr>
          <w:rFonts w:ascii="Times New Roman" w:hAnsi="Times New Roman" w:cs="Times New Roman"/>
          <w:color w:val="000000" w:themeColor="text1"/>
          <w:sz w:val="24"/>
          <w:szCs w:val="24"/>
        </w:rPr>
      </w:pPr>
    </w:p>
    <w:p w:rsidRPr="00593A8E" w:rsidR="00562915" w:rsidP="00F86614" w:rsidRDefault="00562915" w14:paraId="0CEE4250" w14:textId="77777777">
      <w:pPr>
        <w:contextualSpacing/>
        <w:rPr>
          <w:rFonts w:ascii="Times New Roman" w:hAnsi="Times New Roman" w:cs="Times New Roman"/>
          <w:b/>
          <w:bCs/>
          <w:color w:val="000000" w:themeColor="text1"/>
          <w:sz w:val="24"/>
          <w:szCs w:val="24"/>
        </w:rPr>
      </w:pPr>
      <w:r w:rsidRPr="00F86614">
        <w:rPr>
          <w:rFonts w:ascii="Times New Roman" w:hAnsi="Times New Roman" w:cs="Times New Roman"/>
          <w:b/>
          <w:bCs/>
          <w:sz w:val="24"/>
          <w:szCs w:val="24"/>
        </w:rPr>
        <w:fldChar w:fldCharType="begin"/>
      </w:r>
      <w:r w:rsidRPr="00F86614">
        <w:rPr>
          <w:rFonts w:ascii="Times New Roman" w:hAnsi="Times New Roman" w:cs="Times New Roman"/>
          <w:b/>
          <w:bCs/>
          <w:sz w:val="24"/>
          <w:szCs w:val="24"/>
        </w:rPr>
        <w:instrText>ADVANCE \R 0.95</w:instrText>
      </w:r>
      <w:r w:rsidRPr="00F86614">
        <w:rPr>
          <w:rFonts w:ascii="Times New Roman" w:hAnsi="Times New Roman" w:cs="Times New Roman"/>
          <w:b/>
          <w:bCs/>
          <w:sz w:val="24"/>
          <w:szCs w:val="24"/>
        </w:rPr>
        <w:fldChar w:fldCharType="end"/>
      </w:r>
      <w:r w:rsidRPr="00F86614">
        <w:rPr>
          <w:rFonts w:ascii="Times New Roman" w:hAnsi="Times New Roman" w:cs="Times New Roman"/>
          <w:b/>
          <w:bCs/>
          <w:sz w:val="24"/>
          <w:szCs w:val="24"/>
        </w:rPr>
        <w:t xml:space="preserve">18.  </w:t>
      </w:r>
      <w:r w:rsidRPr="00593A8E">
        <w:rPr>
          <w:rFonts w:ascii="Times New Roman" w:hAnsi="Times New Roman" w:cs="Times New Roman"/>
          <w:b/>
          <w:bCs/>
          <w:color w:val="000000" w:themeColor="text1"/>
          <w:sz w:val="24"/>
          <w:szCs w:val="24"/>
        </w:rPr>
        <w:t>Explain each exception to the certification statement identified in Item 19 “Certification for Paperwork Reduction Act Submissions,” of OMB Form 83-I.</w:t>
      </w:r>
    </w:p>
    <w:p w:rsidRPr="00593A8E" w:rsidR="00526737" w:rsidP="00F86614" w:rsidRDefault="00562915" w14:paraId="28995085" w14:textId="77777777">
      <w:pPr>
        <w:contextualSpacing/>
        <w:rPr>
          <w:rFonts w:ascii="Times New Roman" w:hAnsi="Times New Roman" w:cs="Times New Roman"/>
          <w:color w:val="000000" w:themeColor="text1"/>
          <w:sz w:val="24"/>
          <w:szCs w:val="24"/>
        </w:rPr>
      </w:pPr>
      <w:r w:rsidRPr="00593A8E">
        <w:rPr>
          <w:rFonts w:ascii="Times New Roman" w:hAnsi="Times New Roman" w:cs="Times New Roman"/>
          <w:color w:val="000000" w:themeColor="text1"/>
          <w:sz w:val="24"/>
          <w:szCs w:val="24"/>
        </w:rPr>
        <w:fldChar w:fldCharType="begin"/>
      </w:r>
      <w:r w:rsidRPr="00593A8E">
        <w:rPr>
          <w:rFonts w:ascii="Times New Roman" w:hAnsi="Times New Roman" w:cs="Times New Roman"/>
          <w:color w:val="000000" w:themeColor="text1"/>
          <w:sz w:val="24"/>
          <w:szCs w:val="24"/>
        </w:rPr>
        <w:instrText>ADVANCE \R 0.95</w:instrText>
      </w:r>
      <w:r w:rsidRPr="00593A8E">
        <w:rPr>
          <w:rFonts w:ascii="Times New Roman" w:hAnsi="Times New Roman" w:cs="Times New Roman"/>
          <w:color w:val="000000" w:themeColor="text1"/>
          <w:sz w:val="24"/>
          <w:szCs w:val="24"/>
        </w:rPr>
        <w:fldChar w:fldCharType="end"/>
      </w:r>
    </w:p>
    <w:p w:rsidRPr="00F86614" w:rsidR="00562915" w:rsidP="00F86614" w:rsidRDefault="00D61A4D" w14:paraId="2B729EC7" w14:textId="2002DB07">
      <w:pPr>
        <w:contextualSpacing/>
        <w:rPr>
          <w:rFonts w:ascii="Times New Roman" w:hAnsi="Times New Roman" w:cs="Times New Roman"/>
          <w:color w:val="000000" w:themeColor="text1"/>
          <w:sz w:val="24"/>
          <w:szCs w:val="24"/>
        </w:rPr>
      </w:pPr>
      <w:r w:rsidRPr="00593A8E">
        <w:rPr>
          <w:rFonts w:ascii="Times New Roman" w:hAnsi="Times New Roman" w:cs="Times New Roman"/>
          <w:color w:val="000000" w:themeColor="text1"/>
          <w:sz w:val="24"/>
          <w:szCs w:val="24"/>
        </w:rPr>
        <w:t xml:space="preserve">FEMA does not request an exception to the certification </w:t>
      </w:r>
      <w:r w:rsidRPr="00F86614">
        <w:rPr>
          <w:rFonts w:ascii="Times New Roman" w:hAnsi="Times New Roman" w:cs="Times New Roman"/>
          <w:color w:val="000000" w:themeColor="text1"/>
          <w:sz w:val="24"/>
          <w:szCs w:val="24"/>
        </w:rPr>
        <w:t>of this information collection.</w:t>
      </w:r>
      <w:r w:rsidRPr="00F86614">
        <w:rPr>
          <w:rFonts w:ascii="Times New Roman" w:hAnsi="Times New Roman" w:cs="Times New Roman"/>
          <w:color w:val="000000" w:themeColor="text1"/>
          <w:sz w:val="24"/>
          <w:szCs w:val="24"/>
        </w:rPr>
        <w:tab/>
      </w:r>
    </w:p>
    <w:sectPr w:rsidRPr="00F86614" w:rsidR="00562915">
      <w:footerReference w:type="even" r:id="rId14"/>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1576C" w14:textId="77777777" w:rsidR="009A2381" w:rsidRDefault="009A2381">
      <w:pPr>
        <w:spacing w:after="0" w:line="240" w:lineRule="auto"/>
      </w:pPr>
      <w:r>
        <w:separator/>
      </w:r>
    </w:p>
  </w:endnote>
  <w:endnote w:type="continuationSeparator" w:id="0">
    <w:p w14:paraId="24860046" w14:textId="77777777" w:rsidR="009A2381" w:rsidRDefault="009A2381">
      <w:pPr>
        <w:spacing w:after="0" w:line="240" w:lineRule="auto"/>
      </w:pPr>
      <w:r>
        <w:continuationSeparator/>
      </w:r>
    </w:p>
  </w:endnote>
  <w:endnote w:type="continuationNotice" w:id="1">
    <w:p w14:paraId="022820F8" w14:textId="77777777" w:rsidR="009A2381" w:rsidRDefault="009A23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1B37" w14:textId="77777777" w:rsidR="007D6B7E" w:rsidRDefault="00562915" w:rsidP="007D6B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5CF2CE" w14:textId="77777777" w:rsidR="007D6B7E" w:rsidRDefault="007D6B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006A" w14:textId="77777777" w:rsidR="007D6B7E" w:rsidRDefault="00562915" w:rsidP="007D6B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67D">
      <w:rPr>
        <w:rStyle w:val="PageNumber"/>
        <w:noProof/>
      </w:rPr>
      <w:t>5</w:t>
    </w:r>
    <w:r>
      <w:rPr>
        <w:rStyle w:val="PageNumber"/>
      </w:rPr>
      <w:fldChar w:fldCharType="end"/>
    </w:r>
  </w:p>
  <w:p w14:paraId="0E1FADE4" w14:textId="77777777" w:rsidR="007D6B7E" w:rsidRDefault="007D6B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C6B1D" w14:textId="77777777" w:rsidR="009A2381" w:rsidRDefault="009A2381">
      <w:pPr>
        <w:spacing w:after="0" w:line="240" w:lineRule="auto"/>
      </w:pPr>
      <w:r>
        <w:separator/>
      </w:r>
    </w:p>
  </w:footnote>
  <w:footnote w:type="continuationSeparator" w:id="0">
    <w:p w14:paraId="53E89CB0" w14:textId="77777777" w:rsidR="009A2381" w:rsidRDefault="009A2381">
      <w:pPr>
        <w:spacing w:after="0" w:line="240" w:lineRule="auto"/>
      </w:pPr>
      <w:r>
        <w:continuationSeparator/>
      </w:r>
    </w:p>
  </w:footnote>
  <w:footnote w:type="continuationNotice" w:id="1">
    <w:p w14:paraId="4DD6BC22" w14:textId="77777777" w:rsidR="009A2381" w:rsidRDefault="009A2381">
      <w:pPr>
        <w:spacing w:after="0" w:line="240" w:lineRule="auto"/>
      </w:pPr>
    </w:p>
  </w:footnote>
  <w:footnote w:id="2">
    <w:p w14:paraId="0CE40358" w14:textId="1A8C0C4F" w:rsidR="0092028C" w:rsidRDefault="0092028C">
      <w:pPr>
        <w:pStyle w:val="FootnoteText"/>
      </w:pPr>
      <w:r>
        <w:rPr>
          <w:rStyle w:val="FootnoteReference"/>
        </w:rPr>
        <w:footnoteRef/>
      </w:r>
      <w:r>
        <w:t xml:space="preserve"> </w:t>
      </w:r>
      <w:r w:rsidR="00A035D5">
        <w:rPr>
          <w:rFonts w:ascii="Times New Roman" w:hAnsi="Times New Roman" w:cs="Times New Roman"/>
        </w:rPr>
        <w:t xml:space="preserve">Bureau of Labor Statistics, Employer Costs for Employee Compensation, Table 1.  “Employer costs per hour worked for employee compensation and costs as a percent of total compensation:  Civilian workers, by major occupational and industry group, June 2021.”  Available at </w:t>
      </w:r>
      <w:hyperlink r:id="rId1" w:history="1">
        <w:r w:rsidR="00A035D5">
          <w:rPr>
            <w:rStyle w:val="Hyperlink"/>
            <w:rFonts w:ascii="Times New Roman" w:hAnsi="Times New Roman" w:cs="Times New Roman"/>
          </w:rPr>
          <w:t>https://www.bls.gov/news.release/archives/ecec_09162021.pdf</w:t>
        </w:r>
      </w:hyperlink>
      <w:r w:rsidR="00A035D5">
        <w:rPr>
          <w:rFonts w:ascii="Times New Roman" w:hAnsi="Times New Roman" w:cs="Times New Roman"/>
        </w:rPr>
        <w:t xml:space="preserve">. Accessed </w:t>
      </w:r>
      <w:r w:rsidR="0064623F">
        <w:rPr>
          <w:rFonts w:ascii="Times New Roman" w:hAnsi="Times New Roman" w:cs="Times New Roman"/>
        </w:rPr>
        <w:t>October 25</w:t>
      </w:r>
      <w:r w:rsidR="00A035D5">
        <w:rPr>
          <w:rFonts w:ascii="Times New Roman" w:hAnsi="Times New Roman" w:cs="Times New Roman"/>
        </w:rPr>
        <w:t xml:space="preserve">, 2021.  The wage multiplier is calculated by dividing total compensation for all workers of $38.91 by wages and salaries for all workers of $26.85 per hour yielding a benefits multiplier of approximately </w:t>
      </w:r>
      <w:r w:rsidR="00A035D5" w:rsidRPr="00A035D5">
        <w:rPr>
          <w:rFonts w:ascii="Times New Roman" w:hAnsi="Times New Roman" w:cs="Times New Roman"/>
        </w:rPr>
        <w:t>1.45</w:t>
      </w:r>
      <w:r w:rsidR="004315BF">
        <w:rPr>
          <w:rFonts w:ascii="Times New Roman" w:hAnsi="Times New Roman" w:cs="Times New Roman"/>
        </w:rPr>
        <w:t>.</w:t>
      </w:r>
    </w:p>
  </w:footnote>
  <w:footnote w:id="3">
    <w:p w14:paraId="6BA797AF" w14:textId="6E4FB241" w:rsidR="00704A9B" w:rsidRPr="007852D1" w:rsidRDefault="00704A9B">
      <w:pPr>
        <w:pStyle w:val="FootnoteText"/>
        <w:rPr>
          <w:rFonts w:ascii="Times New Roman" w:hAnsi="Times New Roman" w:cs="Times New Roman"/>
        </w:rPr>
      </w:pPr>
      <w:r w:rsidRPr="007852D1">
        <w:rPr>
          <w:rStyle w:val="FootnoteReference"/>
          <w:rFonts w:ascii="Times New Roman" w:hAnsi="Times New Roman" w:cs="Times New Roman"/>
        </w:rPr>
        <w:footnoteRef/>
      </w:r>
      <w:r w:rsidRPr="007852D1">
        <w:rPr>
          <w:rFonts w:ascii="Times New Roman" w:hAnsi="Times New Roman" w:cs="Times New Roman"/>
        </w:rPr>
        <w:t xml:space="preserve"> </w:t>
      </w:r>
      <w:r w:rsidR="00981528" w:rsidRPr="007852D1">
        <w:rPr>
          <w:rFonts w:ascii="Times New Roman" w:hAnsi="Times New Roman" w:cs="Times New Roman"/>
        </w:rPr>
        <w:t xml:space="preserve">Bureau of Labor Statistics, Occupational Employment and Wage Statistics.  </w:t>
      </w:r>
      <w:r w:rsidR="00A65D6F" w:rsidRPr="007852D1">
        <w:rPr>
          <w:rFonts w:ascii="Times New Roman" w:hAnsi="Times New Roman" w:cs="Times New Roman"/>
        </w:rPr>
        <w:t>Occupational Employment and Wages, May 2020</w:t>
      </w:r>
      <w:r w:rsidR="00A9775B" w:rsidRPr="007852D1">
        <w:rPr>
          <w:rFonts w:ascii="Times New Roman" w:hAnsi="Times New Roman" w:cs="Times New Roman"/>
        </w:rPr>
        <w:t>.</w:t>
      </w:r>
      <w:r w:rsidR="00A65D6F" w:rsidRPr="007852D1">
        <w:rPr>
          <w:rFonts w:ascii="Times New Roman" w:hAnsi="Times New Roman" w:cs="Times New Roman"/>
        </w:rPr>
        <w:t xml:space="preserve"> 11-9161 Emergency Management Directors</w:t>
      </w:r>
      <w:r w:rsidR="00A9775B" w:rsidRPr="007852D1">
        <w:rPr>
          <w:rFonts w:ascii="Times New Roman" w:hAnsi="Times New Roman" w:cs="Times New Roman"/>
        </w:rPr>
        <w:t>.</w:t>
      </w:r>
      <w:r w:rsidR="00D77887">
        <w:rPr>
          <w:rFonts w:ascii="Times New Roman" w:hAnsi="Times New Roman" w:cs="Times New Roman"/>
        </w:rPr>
        <w:t xml:space="preserve"> </w:t>
      </w:r>
      <w:hyperlink r:id="rId2" w:history="1">
        <w:r w:rsidR="00D77887" w:rsidRPr="00D77887">
          <w:rPr>
            <w:rStyle w:val="Hyperlink"/>
            <w:rFonts w:ascii="Times New Roman" w:hAnsi="Times New Roman" w:cs="Times New Roman"/>
          </w:rPr>
          <w:t>https://www.bls.gov/oes/2020/may/oes119161.htm</w:t>
        </w:r>
      </w:hyperlink>
      <w:r w:rsidR="00A9775B" w:rsidRPr="007852D1">
        <w:rPr>
          <w:rFonts w:ascii="Times New Roman" w:hAnsi="Times New Roman" w:cs="Times New Roman"/>
        </w:rPr>
        <w:t>. Accessed October 22,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99654CC"/>
    <w:multiLevelType w:val="hybridMultilevel"/>
    <w:tmpl w:val="40987E4E"/>
    <w:lvl w:ilvl="0" w:tplc="82C094F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03B85"/>
    <w:rsid w:val="00020722"/>
    <w:rsid w:val="000325CA"/>
    <w:rsid w:val="000371F9"/>
    <w:rsid w:val="00040C42"/>
    <w:rsid w:val="00042E0C"/>
    <w:rsid w:val="000513B2"/>
    <w:rsid w:val="00056210"/>
    <w:rsid w:val="0005704C"/>
    <w:rsid w:val="00057994"/>
    <w:rsid w:val="00064933"/>
    <w:rsid w:val="000739A3"/>
    <w:rsid w:val="00084EDD"/>
    <w:rsid w:val="000A3946"/>
    <w:rsid w:val="000B06EC"/>
    <w:rsid w:val="000B08D9"/>
    <w:rsid w:val="000B0E78"/>
    <w:rsid w:val="000B2376"/>
    <w:rsid w:val="000C107E"/>
    <w:rsid w:val="000C3376"/>
    <w:rsid w:val="000E2546"/>
    <w:rsid w:val="00104C17"/>
    <w:rsid w:val="00106954"/>
    <w:rsid w:val="00112008"/>
    <w:rsid w:val="001142E1"/>
    <w:rsid w:val="001257EF"/>
    <w:rsid w:val="0014331D"/>
    <w:rsid w:val="00155D90"/>
    <w:rsid w:val="00174101"/>
    <w:rsid w:val="001812AB"/>
    <w:rsid w:val="001829B5"/>
    <w:rsid w:val="00185E6D"/>
    <w:rsid w:val="0018655E"/>
    <w:rsid w:val="001938E6"/>
    <w:rsid w:val="001964CA"/>
    <w:rsid w:val="001B217F"/>
    <w:rsid w:val="001B264C"/>
    <w:rsid w:val="001C2673"/>
    <w:rsid w:val="001C6D3F"/>
    <w:rsid w:val="001E2AD0"/>
    <w:rsid w:val="001E4E8F"/>
    <w:rsid w:val="001E662A"/>
    <w:rsid w:val="001F13E3"/>
    <w:rsid w:val="001F404A"/>
    <w:rsid w:val="001F4D25"/>
    <w:rsid w:val="001F697E"/>
    <w:rsid w:val="001F6D4E"/>
    <w:rsid w:val="00210717"/>
    <w:rsid w:val="002117BA"/>
    <w:rsid w:val="002139F4"/>
    <w:rsid w:val="00222681"/>
    <w:rsid w:val="00234AE2"/>
    <w:rsid w:val="00236099"/>
    <w:rsid w:val="0023616A"/>
    <w:rsid w:val="00243904"/>
    <w:rsid w:val="00255E0B"/>
    <w:rsid w:val="00257C98"/>
    <w:rsid w:val="00263A31"/>
    <w:rsid w:val="00265C27"/>
    <w:rsid w:val="0026602D"/>
    <w:rsid w:val="00267756"/>
    <w:rsid w:val="0027258B"/>
    <w:rsid w:val="002A0C0E"/>
    <w:rsid w:val="002B27E9"/>
    <w:rsid w:val="002B2B7C"/>
    <w:rsid w:val="002B521B"/>
    <w:rsid w:val="002B5660"/>
    <w:rsid w:val="002C0361"/>
    <w:rsid w:val="002D08B5"/>
    <w:rsid w:val="002D45C8"/>
    <w:rsid w:val="002E1E32"/>
    <w:rsid w:val="002F312C"/>
    <w:rsid w:val="003218EA"/>
    <w:rsid w:val="003259C3"/>
    <w:rsid w:val="003333F5"/>
    <w:rsid w:val="00345518"/>
    <w:rsid w:val="00354CD8"/>
    <w:rsid w:val="00360A52"/>
    <w:rsid w:val="00361F7F"/>
    <w:rsid w:val="00365F5D"/>
    <w:rsid w:val="0036785E"/>
    <w:rsid w:val="0037020E"/>
    <w:rsid w:val="00372A10"/>
    <w:rsid w:val="00376A9F"/>
    <w:rsid w:val="00382930"/>
    <w:rsid w:val="00385AE9"/>
    <w:rsid w:val="003913E5"/>
    <w:rsid w:val="00394B5E"/>
    <w:rsid w:val="003969A6"/>
    <w:rsid w:val="003C3F58"/>
    <w:rsid w:val="003C70DA"/>
    <w:rsid w:val="003D3914"/>
    <w:rsid w:val="003D5EC0"/>
    <w:rsid w:val="003E24B9"/>
    <w:rsid w:val="003F5071"/>
    <w:rsid w:val="003F5F54"/>
    <w:rsid w:val="003F6D49"/>
    <w:rsid w:val="004121FF"/>
    <w:rsid w:val="00430DDD"/>
    <w:rsid w:val="004313AC"/>
    <w:rsid w:val="004315BF"/>
    <w:rsid w:val="00444518"/>
    <w:rsid w:val="004447EE"/>
    <w:rsid w:val="00446E7B"/>
    <w:rsid w:val="004507B3"/>
    <w:rsid w:val="0045216A"/>
    <w:rsid w:val="00455ECE"/>
    <w:rsid w:val="00464ABA"/>
    <w:rsid w:val="0047521E"/>
    <w:rsid w:val="00480187"/>
    <w:rsid w:val="004855F3"/>
    <w:rsid w:val="00486A82"/>
    <w:rsid w:val="004878EF"/>
    <w:rsid w:val="0049748B"/>
    <w:rsid w:val="004A06DD"/>
    <w:rsid w:val="004A5441"/>
    <w:rsid w:val="004C43A5"/>
    <w:rsid w:val="004D0EFF"/>
    <w:rsid w:val="004D16E1"/>
    <w:rsid w:val="004D56F7"/>
    <w:rsid w:val="004D74A5"/>
    <w:rsid w:val="004E1760"/>
    <w:rsid w:val="004F66DF"/>
    <w:rsid w:val="004F77C4"/>
    <w:rsid w:val="00501762"/>
    <w:rsid w:val="00502DCE"/>
    <w:rsid w:val="005106DD"/>
    <w:rsid w:val="0051279E"/>
    <w:rsid w:val="00523806"/>
    <w:rsid w:val="00526737"/>
    <w:rsid w:val="00527220"/>
    <w:rsid w:val="00530124"/>
    <w:rsid w:val="00535A31"/>
    <w:rsid w:val="0054236F"/>
    <w:rsid w:val="00546F02"/>
    <w:rsid w:val="005534BB"/>
    <w:rsid w:val="00555A46"/>
    <w:rsid w:val="005563A6"/>
    <w:rsid w:val="005627AA"/>
    <w:rsid w:val="0056282D"/>
    <w:rsid w:val="00562915"/>
    <w:rsid w:val="00563241"/>
    <w:rsid w:val="00565B98"/>
    <w:rsid w:val="00583128"/>
    <w:rsid w:val="00585545"/>
    <w:rsid w:val="00590A60"/>
    <w:rsid w:val="00591919"/>
    <w:rsid w:val="00593A8E"/>
    <w:rsid w:val="005B1EB5"/>
    <w:rsid w:val="005B4EA7"/>
    <w:rsid w:val="005B6AE0"/>
    <w:rsid w:val="005C07BE"/>
    <w:rsid w:val="005C4E85"/>
    <w:rsid w:val="005C6FBE"/>
    <w:rsid w:val="005C719D"/>
    <w:rsid w:val="005D13C4"/>
    <w:rsid w:val="005D1DD4"/>
    <w:rsid w:val="005D2926"/>
    <w:rsid w:val="005D31DF"/>
    <w:rsid w:val="005E6793"/>
    <w:rsid w:val="005E71DE"/>
    <w:rsid w:val="005E7D12"/>
    <w:rsid w:val="00601F3A"/>
    <w:rsid w:val="00603F35"/>
    <w:rsid w:val="00605526"/>
    <w:rsid w:val="00607DAF"/>
    <w:rsid w:val="00607EFC"/>
    <w:rsid w:val="00613127"/>
    <w:rsid w:val="00614F26"/>
    <w:rsid w:val="006165C8"/>
    <w:rsid w:val="00616B99"/>
    <w:rsid w:val="00624810"/>
    <w:rsid w:val="00635F32"/>
    <w:rsid w:val="0064623F"/>
    <w:rsid w:val="00653A2D"/>
    <w:rsid w:val="00653C37"/>
    <w:rsid w:val="006625E7"/>
    <w:rsid w:val="00676D5D"/>
    <w:rsid w:val="00681899"/>
    <w:rsid w:val="006A00D6"/>
    <w:rsid w:val="006B1265"/>
    <w:rsid w:val="006B58CD"/>
    <w:rsid w:val="006B632D"/>
    <w:rsid w:val="006C2CC4"/>
    <w:rsid w:val="006D3AFE"/>
    <w:rsid w:val="006D4585"/>
    <w:rsid w:val="006F44D1"/>
    <w:rsid w:val="006F6C6A"/>
    <w:rsid w:val="00702E53"/>
    <w:rsid w:val="0070357A"/>
    <w:rsid w:val="00704A9B"/>
    <w:rsid w:val="007103B8"/>
    <w:rsid w:val="00716BEC"/>
    <w:rsid w:val="00742B07"/>
    <w:rsid w:val="00753777"/>
    <w:rsid w:val="00757122"/>
    <w:rsid w:val="00762B5C"/>
    <w:rsid w:val="007751E2"/>
    <w:rsid w:val="007806EC"/>
    <w:rsid w:val="00783A5F"/>
    <w:rsid w:val="007852D1"/>
    <w:rsid w:val="0078709D"/>
    <w:rsid w:val="0079287A"/>
    <w:rsid w:val="00794BAE"/>
    <w:rsid w:val="007A3E58"/>
    <w:rsid w:val="007A4DA1"/>
    <w:rsid w:val="007B5775"/>
    <w:rsid w:val="007B6418"/>
    <w:rsid w:val="007C497D"/>
    <w:rsid w:val="007C55CA"/>
    <w:rsid w:val="007D4522"/>
    <w:rsid w:val="007D6B7E"/>
    <w:rsid w:val="007E1ECE"/>
    <w:rsid w:val="007F088D"/>
    <w:rsid w:val="007F5164"/>
    <w:rsid w:val="008125EF"/>
    <w:rsid w:val="00813AAD"/>
    <w:rsid w:val="00815456"/>
    <w:rsid w:val="00816424"/>
    <w:rsid w:val="00816805"/>
    <w:rsid w:val="00816AD1"/>
    <w:rsid w:val="008202EC"/>
    <w:rsid w:val="00824659"/>
    <w:rsid w:val="00826C75"/>
    <w:rsid w:val="00827A7C"/>
    <w:rsid w:val="00854D7D"/>
    <w:rsid w:val="00860EC4"/>
    <w:rsid w:val="0086776C"/>
    <w:rsid w:val="00872A81"/>
    <w:rsid w:val="00875B27"/>
    <w:rsid w:val="00877B07"/>
    <w:rsid w:val="00886603"/>
    <w:rsid w:val="00897830"/>
    <w:rsid w:val="008C3643"/>
    <w:rsid w:val="008E0760"/>
    <w:rsid w:val="008E1E50"/>
    <w:rsid w:val="008F17C9"/>
    <w:rsid w:val="00912AA3"/>
    <w:rsid w:val="0092028C"/>
    <w:rsid w:val="0092505A"/>
    <w:rsid w:val="00930D1E"/>
    <w:rsid w:val="00930F50"/>
    <w:rsid w:val="00933064"/>
    <w:rsid w:val="00934E5B"/>
    <w:rsid w:val="00937450"/>
    <w:rsid w:val="00942AD5"/>
    <w:rsid w:val="009502F3"/>
    <w:rsid w:val="00961F73"/>
    <w:rsid w:val="00963472"/>
    <w:rsid w:val="00972E1E"/>
    <w:rsid w:val="009760D8"/>
    <w:rsid w:val="00977A22"/>
    <w:rsid w:val="0098118C"/>
    <w:rsid w:val="00981528"/>
    <w:rsid w:val="009833B9"/>
    <w:rsid w:val="009A027E"/>
    <w:rsid w:val="009A2381"/>
    <w:rsid w:val="009A5452"/>
    <w:rsid w:val="009B6BBB"/>
    <w:rsid w:val="009C3077"/>
    <w:rsid w:val="009C30A7"/>
    <w:rsid w:val="009D677F"/>
    <w:rsid w:val="009D7D55"/>
    <w:rsid w:val="009E13E8"/>
    <w:rsid w:val="009E5A63"/>
    <w:rsid w:val="009E76EA"/>
    <w:rsid w:val="009E7D50"/>
    <w:rsid w:val="009F44BA"/>
    <w:rsid w:val="00A035D5"/>
    <w:rsid w:val="00A15871"/>
    <w:rsid w:val="00A16DF1"/>
    <w:rsid w:val="00A25CD5"/>
    <w:rsid w:val="00A304D7"/>
    <w:rsid w:val="00A322F6"/>
    <w:rsid w:val="00A37BA4"/>
    <w:rsid w:val="00A510E1"/>
    <w:rsid w:val="00A524EA"/>
    <w:rsid w:val="00A5297B"/>
    <w:rsid w:val="00A53BAD"/>
    <w:rsid w:val="00A57AF6"/>
    <w:rsid w:val="00A62B25"/>
    <w:rsid w:val="00A63A65"/>
    <w:rsid w:val="00A65D6F"/>
    <w:rsid w:val="00A66A59"/>
    <w:rsid w:val="00A748DE"/>
    <w:rsid w:val="00A84EF7"/>
    <w:rsid w:val="00A90A4C"/>
    <w:rsid w:val="00A9775B"/>
    <w:rsid w:val="00AB1B3D"/>
    <w:rsid w:val="00AB5898"/>
    <w:rsid w:val="00AB58EA"/>
    <w:rsid w:val="00AC02B5"/>
    <w:rsid w:val="00AC7D4F"/>
    <w:rsid w:val="00AD4422"/>
    <w:rsid w:val="00AE02F7"/>
    <w:rsid w:val="00AE1278"/>
    <w:rsid w:val="00AE13B5"/>
    <w:rsid w:val="00AE4F25"/>
    <w:rsid w:val="00AF46E8"/>
    <w:rsid w:val="00B01ED8"/>
    <w:rsid w:val="00B03AB9"/>
    <w:rsid w:val="00B06AF7"/>
    <w:rsid w:val="00B13F9C"/>
    <w:rsid w:val="00B14262"/>
    <w:rsid w:val="00B15761"/>
    <w:rsid w:val="00B37193"/>
    <w:rsid w:val="00B47FA8"/>
    <w:rsid w:val="00B5192E"/>
    <w:rsid w:val="00B54C08"/>
    <w:rsid w:val="00B750B2"/>
    <w:rsid w:val="00B812A3"/>
    <w:rsid w:val="00B833B0"/>
    <w:rsid w:val="00B92B09"/>
    <w:rsid w:val="00B93C4D"/>
    <w:rsid w:val="00BA0001"/>
    <w:rsid w:val="00BA0A00"/>
    <w:rsid w:val="00BA391B"/>
    <w:rsid w:val="00BB543D"/>
    <w:rsid w:val="00BB7FD6"/>
    <w:rsid w:val="00BC42F9"/>
    <w:rsid w:val="00BC4902"/>
    <w:rsid w:val="00BD1652"/>
    <w:rsid w:val="00BD3ED2"/>
    <w:rsid w:val="00BD7437"/>
    <w:rsid w:val="00BE1B22"/>
    <w:rsid w:val="00BE42FA"/>
    <w:rsid w:val="00BE79C4"/>
    <w:rsid w:val="00BF1049"/>
    <w:rsid w:val="00BF2F8A"/>
    <w:rsid w:val="00C030D1"/>
    <w:rsid w:val="00C23044"/>
    <w:rsid w:val="00C256B8"/>
    <w:rsid w:val="00C2586D"/>
    <w:rsid w:val="00C53226"/>
    <w:rsid w:val="00C6324B"/>
    <w:rsid w:val="00C67A4A"/>
    <w:rsid w:val="00C70142"/>
    <w:rsid w:val="00C72095"/>
    <w:rsid w:val="00C734B3"/>
    <w:rsid w:val="00C833F6"/>
    <w:rsid w:val="00C860D4"/>
    <w:rsid w:val="00C94982"/>
    <w:rsid w:val="00C950E4"/>
    <w:rsid w:val="00C97977"/>
    <w:rsid w:val="00CA2445"/>
    <w:rsid w:val="00CA5FD8"/>
    <w:rsid w:val="00CD452B"/>
    <w:rsid w:val="00CD7048"/>
    <w:rsid w:val="00CD79B7"/>
    <w:rsid w:val="00CE0CEC"/>
    <w:rsid w:val="00CE53BC"/>
    <w:rsid w:val="00CE7E04"/>
    <w:rsid w:val="00CF3BD6"/>
    <w:rsid w:val="00CF432A"/>
    <w:rsid w:val="00D07DB0"/>
    <w:rsid w:val="00D173AA"/>
    <w:rsid w:val="00D20B30"/>
    <w:rsid w:val="00D20F1B"/>
    <w:rsid w:val="00D26A1C"/>
    <w:rsid w:val="00D34412"/>
    <w:rsid w:val="00D344B8"/>
    <w:rsid w:val="00D36338"/>
    <w:rsid w:val="00D44DAA"/>
    <w:rsid w:val="00D46BE8"/>
    <w:rsid w:val="00D47831"/>
    <w:rsid w:val="00D61A4D"/>
    <w:rsid w:val="00D74B23"/>
    <w:rsid w:val="00D77887"/>
    <w:rsid w:val="00D8223F"/>
    <w:rsid w:val="00D924AE"/>
    <w:rsid w:val="00D94027"/>
    <w:rsid w:val="00D9667D"/>
    <w:rsid w:val="00D9780D"/>
    <w:rsid w:val="00DC6DAB"/>
    <w:rsid w:val="00DD0523"/>
    <w:rsid w:val="00DD50E8"/>
    <w:rsid w:val="00DD6B07"/>
    <w:rsid w:val="00DE38BB"/>
    <w:rsid w:val="00DE4787"/>
    <w:rsid w:val="00DE6575"/>
    <w:rsid w:val="00DE6F67"/>
    <w:rsid w:val="00DE72A4"/>
    <w:rsid w:val="00DF14CA"/>
    <w:rsid w:val="00DF2961"/>
    <w:rsid w:val="00E04CED"/>
    <w:rsid w:val="00E078DA"/>
    <w:rsid w:val="00E12A5E"/>
    <w:rsid w:val="00E17399"/>
    <w:rsid w:val="00E17B34"/>
    <w:rsid w:val="00E2026B"/>
    <w:rsid w:val="00E27C0B"/>
    <w:rsid w:val="00E3309A"/>
    <w:rsid w:val="00E3780C"/>
    <w:rsid w:val="00E5441D"/>
    <w:rsid w:val="00E54662"/>
    <w:rsid w:val="00E64F8B"/>
    <w:rsid w:val="00E721A0"/>
    <w:rsid w:val="00E74287"/>
    <w:rsid w:val="00E81C71"/>
    <w:rsid w:val="00E86A49"/>
    <w:rsid w:val="00E96CCB"/>
    <w:rsid w:val="00EA4008"/>
    <w:rsid w:val="00EB4E3F"/>
    <w:rsid w:val="00EC2778"/>
    <w:rsid w:val="00EC3D74"/>
    <w:rsid w:val="00EC6147"/>
    <w:rsid w:val="00EE0C7E"/>
    <w:rsid w:val="00EE380D"/>
    <w:rsid w:val="00EF50A0"/>
    <w:rsid w:val="00F17465"/>
    <w:rsid w:val="00F21CA4"/>
    <w:rsid w:val="00F25390"/>
    <w:rsid w:val="00F34D51"/>
    <w:rsid w:val="00F377E6"/>
    <w:rsid w:val="00F45DA7"/>
    <w:rsid w:val="00F56856"/>
    <w:rsid w:val="00F63EE1"/>
    <w:rsid w:val="00F67FD6"/>
    <w:rsid w:val="00F71F77"/>
    <w:rsid w:val="00F74F17"/>
    <w:rsid w:val="00F812D5"/>
    <w:rsid w:val="00F840E1"/>
    <w:rsid w:val="00F86614"/>
    <w:rsid w:val="00F92CF4"/>
    <w:rsid w:val="00F956B6"/>
    <w:rsid w:val="00FA4202"/>
    <w:rsid w:val="00FD0BA5"/>
    <w:rsid w:val="00FD3D7F"/>
    <w:rsid w:val="00FE7462"/>
    <w:rsid w:val="00FF7800"/>
    <w:rsid w:val="01F61803"/>
    <w:rsid w:val="09EE0077"/>
    <w:rsid w:val="0A87D5D3"/>
    <w:rsid w:val="0B2E35DB"/>
    <w:rsid w:val="0BB17520"/>
    <w:rsid w:val="0C12020E"/>
    <w:rsid w:val="0CD7FD36"/>
    <w:rsid w:val="0D2840CE"/>
    <w:rsid w:val="0E9BD047"/>
    <w:rsid w:val="0FE7C4A8"/>
    <w:rsid w:val="12EA4E5E"/>
    <w:rsid w:val="12F19AC1"/>
    <w:rsid w:val="167668B2"/>
    <w:rsid w:val="17A5A177"/>
    <w:rsid w:val="183854AF"/>
    <w:rsid w:val="189EF6B8"/>
    <w:rsid w:val="1A3061D6"/>
    <w:rsid w:val="1A37F644"/>
    <w:rsid w:val="219F6DBC"/>
    <w:rsid w:val="249CFD8F"/>
    <w:rsid w:val="24FAA175"/>
    <w:rsid w:val="2659A994"/>
    <w:rsid w:val="2E2F22F8"/>
    <w:rsid w:val="32675EDC"/>
    <w:rsid w:val="395A8569"/>
    <w:rsid w:val="3E4EEB00"/>
    <w:rsid w:val="3F92BBBE"/>
    <w:rsid w:val="3FF1AC96"/>
    <w:rsid w:val="43190DD7"/>
    <w:rsid w:val="4658462D"/>
    <w:rsid w:val="48DDC341"/>
    <w:rsid w:val="4B6BB172"/>
    <w:rsid w:val="4D4F7393"/>
    <w:rsid w:val="52521A4C"/>
    <w:rsid w:val="55AD342C"/>
    <w:rsid w:val="64464316"/>
    <w:rsid w:val="64B2BACC"/>
    <w:rsid w:val="6D049BE0"/>
    <w:rsid w:val="6EC2994F"/>
    <w:rsid w:val="6EEBC78E"/>
    <w:rsid w:val="74042FA0"/>
    <w:rsid w:val="7487BC16"/>
    <w:rsid w:val="75BECDD0"/>
    <w:rsid w:val="7947261D"/>
    <w:rsid w:val="79F4C3DE"/>
    <w:rsid w:val="7B1F8A7E"/>
    <w:rsid w:val="7D0A605C"/>
    <w:rsid w:val="7D1BF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28437"/>
  <w15:docId w15:val="{B9CADFF7-11BC-40BA-9F06-FEB6C29DC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UnresolvedMention">
    <w:name w:val="Unresolved Mention"/>
    <w:basedOn w:val="DefaultParagraphFont"/>
    <w:uiPriority w:val="99"/>
    <w:semiHidden/>
    <w:unhideWhenUsed/>
    <w:rsid w:val="00EE0C7E"/>
    <w:rPr>
      <w:color w:val="605E5C"/>
      <w:shd w:val="clear" w:color="auto" w:fill="E1DFDD"/>
    </w:rPr>
  </w:style>
  <w:style w:type="character" w:styleId="FollowedHyperlink">
    <w:name w:val="FollowedHyperlink"/>
    <w:basedOn w:val="DefaultParagraphFont"/>
    <w:uiPriority w:val="99"/>
    <w:semiHidden/>
    <w:unhideWhenUsed/>
    <w:rsid w:val="007F5164"/>
    <w:rPr>
      <w:color w:val="800080" w:themeColor="followedHyperlink"/>
      <w:u w:val="single"/>
    </w:rPr>
  </w:style>
  <w:style w:type="character" w:styleId="CommentReference">
    <w:name w:val="annotation reference"/>
    <w:basedOn w:val="DefaultParagraphFont"/>
    <w:uiPriority w:val="99"/>
    <w:semiHidden/>
    <w:unhideWhenUsed/>
    <w:rsid w:val="00DE38BB"/>
    <w:rPr>
      <w:sz w:val="16"/>
      <w:szCs w:val="16"/>
    </w:rPr>
  </w:style>
  <w:style w:type="paragraph" w:styleId="CommentText">
    <w:name w:val="annotation text"/>
    <w:basedOn w:val="Normal"/>
    <w:link w:val="CommentTextChar"/>
    <w:uiPriority w:val="99"/>
    <w:semiHidden/>
    <w:unhideWhenUsed/>
    <w:rsid w:val="00DE38BB"/>
    <w:pPr>
      <w:spacing w:line="240" w:lineRule="auto"/>
    </w:pPr>
    <w:rPr>
      <w:sz w:val="20"/>
      <w:szCs w:val="20"/>
    </w:rPr>
  </w:style>
  <w:style w:type="character" w:customStyle="1" w:styleId="CommentTextChar">
    <w:name w:val="Comment Text Char"/>
    <w:basedOn w:val="DefaultParagraphFont"/>
    <w:link w:val="CommentText"/>
    <w:uiPriority w:val="99"/>
    <w:semiHidden/>
    <w:rsid w:val="00DE38BB"/>
    <w:rPr>
      <w:sz w:val="20"/>
      <w:szCs w:val="20"/>
    </w:rPr>
  </w:style>
  <w:style w:type="paragraph" w:styleId="CommentSubject">
    <w:name w:val="annotation subject"/>
    <w:basedOn w:val="CommentText"/>
    <w:next w:val="CommentText"/>
    <w:link w:val="CommentSubjectChar"/>
    <w:uiPriority w:val="99"/>
    <w:semiHidden/>
    <w:unhideWhenUsed/>
    <w:rsid w:val="00DE38BB"/>
    <w:rPr>
      <w:b/>
      <w:bCs/>
    </w:rPr>
  </w:style>
  <w:style w:type="character" w:customStyle="1" w:styleId="CommentSubjectChar">
    <w:name w:val="Comment Subject Char"/>
    <w:basedOn w:val="CommentTextChar"/>
    <w:link w:val="CommentSubject"/>
    <w:uiPriority w:val="99"/>
    <w:semiHidden/>
    <w:rsid w:val="00DE38BB"/>
    <w:rPr>
      <w:b/>
      <w:bCs/>
      <w:sz w:val="20"/>
      <w:szCs w:val="20"/>
    </w:rPr>
  </w:style>
  <w:style w:type="paragraph" w:styleId="Revision">
    <w:name w:val="Revision"/>
    <w:hidden/>
    <w:uiPriority w:val="99"/>
    <w:semiHidden/>
    <w:rsid w:val="00D61A4D"/>
    <w:pPr>
      <w:spacing w:after="0" w:line="240" w:lineRule="auto"/>
    </w:pPr>
  </w:style>
  <w:style w:type="paragraph" w:styleId="FootnoteText">
    <w:name w:val="footnote text"/>
    <w:basedOn w:val="Normal"/>
    <w:link w:val="FootnoteTextChar"/>
    <w:uiPriority w:val="99"/>
    <w:unhideWhenUsed/>
    <w:rsid w:val="00CE53BC"/>
    <w:pPr>
      <w:spacing w:after="0" w:line="240" w:lineRule="auto"/>
    </w:pPr>
    <w:rPr>
      <w:sz w:val="20"/>
      <w:szCs w:val="20"/>
    </w:rPr>
  </w:style>
  <w:style w:type="character" w:customStyle="1" w:styleId="FootnoteTextChar">
    <w:name w:val="Footnote Text Char"/>
    <w:basedOn w:val="DefaultParagraphFont"/>
    <w:link w:val="FootnoteText"/>
    <w:uiPriority w:val="99"/>
    <w:rsid w:val="00CE53BC"/>
    <w:rPr>
      <w:sz w:val="20"/>
      <w:szCs w:val="20"/>
    </w:rPr>
  </w:style>
  <w:style w:type="character" w:styleId="FootnoteReference">
    <w:name w:val="footnote reference"/>
    <w:basedOn w:val="DefaultParagraphFont"/>
    <w:uiPriority w:val="99"/>
    <w:semiHidden/>
    <w:unhideWhenUsed/>
    <w:rsid w:val="00CE53BC"/>
    <w:rPr>
      <w:vertAlign w:val="superscript"/>
    </w:rPr>
  </w:style>
  <w:style w:type="paragraph" w:styleId="Header">
    <w:name w:val="header"/>
    <w:basedOn w:val="Normal"/>
    <w:link w:val="HeaderChar"/>
    <w:uiPriority w:val="99"/>
    <w:semiHidden/>
    <w:unhideWhenUsed/>
    <w:rsid w:val="00155D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5D90"/>
  </w:style>
  <w:style w:type="paragraph" w:styleId="BodyText">
    <w:name w:val="Body Text"/>
    <w:basedOn w:val="Normal"/>
    <w:link w:val="BodyTextChar"/>
    <w:uiPriority w:val="99"/>
    <w:semiHidden/>
    <w:unhideWhenUsed/>
    <w:rsid w:val="00394B5E"/>
    <w:pPr>
      <w:spacing w:after="120"/>
    </w:pPr>
  </w:style>
  <w:style w:type="character" w:customStyle="1" w:styleId="BodyTextChar">
    <w:name w:val="Body Text Char"/>
    <w:basedOn w:val="DefaultParagraphFont"/>
    <w:link w:val="BodyText"/>
    <w:uiPriority w:val="99"/>
    <w:semiHidden/>
    <w:rsid w:val="00394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50679597">
      <w:bodyDiv w:val="1"/>
      <w:marLeft w:val="0"/>
      <w:marRight w:val="0"/>
      <w:marTop w:val="0"/>
      <w:marBottom w:val="0"/>
      <w:divBdr>
        <w:top w:val="none" w:sz="0" w:space="0" w:color="auto"/>
        <w:left w:val="none" w:sz="0" w:space="0" w:color="auto"/>
        <w:bottom w:val="none" w:sz="0" w:space="0" w:color="auto"/>
        <w:right w:val="none" w:sz="0" w:space="0" w:color="auto"/>
      </w:divBdr>
    </w:div>
    <w:div w:id="723263206">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952054669">
      <w:bodyDiv w:val="1"/>
      <w:marLeft w:val="0"/>
      <w:marRight w:val="0"/>
      <w:marTop w:val="0"/>
      <w:marBottom w:val="0"/>
      <w:divBdr>
        <w:top w:val="none" w:sz="0" w:space="0" w:color="auto"/>
        <w:left w:val="none" w:sz="0" w:space="0" w:color="auto"/>
        <w:bottom w:val="none" w:sz="0" w:space="0" w:color="auto"/>
        <w:right w:val="none" w:sz="0" w:space="0" w:color="auto"/>
      </w:divBdr>
    </w:div>
    <w:div w:id="1157650045">
      <w:bodyDiv w:val="1"/>
      <w:marLeft w:val="0"/>
      <w:marRight w:val="0"/>
      <w:marTop w:val="0"/>
      <w:marBottom w:val="0"/>
      <w:divBdr>
        <w:top w:val="none" w:sz="0" w:space="0" w:color="auto"/>
        <w:left w:val="none" w:sz="0" w:space="0" w:color="auto"/>
        <w:bottom w:val="none" w:sz="0" w:space="0" w:color="auto"/>
        <w:right w:val="none" w:sz="0" w:space="0" w:color="auto"/>
      </w:divBdr>
      <w:divsChild>
        <w:div w:id="1160003170">
          <w:marLeft w:val="0"/>
          <w:marRight w:val="0"/>
          <w:marTop w:val="0"/>
          <w:marBottom w:val="0"/>
          <w:divBdr>
            <w:top w:val="none" w:sz="0" w:space="0" w:color="auto"/>
            <w:left w:val="none" w:sz="0" w:space="0" w:color="auto"/>
            <w:bottom w:val="none" w:sz="0" w:space="0" w:color="auto"/>
            <w:right w:val="none" w:sz="0" w:space="0" w:color="auto"/>
          </w:divBdr>
        </w:div>
      </w:divsChild>
    </w:div>
    <w:div w:id="1260289952">
      <w:bodyDiv w:val="1"/>
      <w:marLeft w:val="0"/>
      <w:marRight w:val="0"/>
      <w:marTop w:val="0"/>
      <w:marBottom w:val="0"/>
      <w:divBdr>
        <w:top w:val="none" w:sz="0" w:space="0" w:color="auto"/>
        <w:left w:val="none" w:sz="0" w:space="0" w:color="auto"/>
        <w:bottom w:val="none" w:sz="0" w:space="0" w:color="auto"/>
        <w:right w:val="none" w:sz="0" w:space="0" w:color="auto"/>
      </w:divBdr>
    </w:div>
    <w:div w:id="1667243728">
      <w:bodyDiv w:val="1"/>
      <w:marLeft w:val="0"/>
      <w:marRight w:val="0"/>
      <w:marTop w:val="0"/>
      <w:marBottom w:val="0"/>
      <w:divBdr>
        <w:top w:val="none" w:sz="0" w:space="0" w:color="auto"/>
        <w:left w:val="none" w:sz="0" w:space="0" w:color="auto"/>
        <w:bottom w:val="none" w:sz="0" w:space="0" w:color="auto"/>
        <w:right w:val="none" w:sz="0" w:space="0" w:color="auto"/>
      </w:divBdr>
    </w:div>
    <w:div w:id="193111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21Tables/html/DCB.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hs.gov/system-records-notices-sor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max.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20/may/oes119161.htm" TargetMode="External"/><Relationship Id="rId1" Type="http://schemas.openxmlformats.org/officeDocument/2006/relationships/hyperlink" Target="https://www.bls.gov/news.release/archives/ecec_0916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6" ma:contentTypeDescription="Create a new document." ma:contentTypeScope="" ma:versionID="aa568cbf1f41087661ea865e6c0189c7">
  <xsd:schema xmlns:xsd="http://www.w3.org/2001/XMLSchema" xmlns:xs="http://www.w3.org/2001/XMLSchema" xmlns:p="http://schemas.microsoft.com/office/2006/metadata/properties" xmlns:ns2="5583a38e-5bd1-4cf9-b4f2-d9b49c295657" targetNamespace="http://schemas.microsoft.com/office/2006/metadata/properties" ma:root="true" ma:fieldsID="edef570d19432d00d90ab0ffda848ad8" ns2:_="">
    <xsd:import namespace="5583a38e-5bd1-4cf9-b4f2-d9b49c2956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5B0A3-7716-4E98-B582-FEC72AA1D896}">
  <ds:schemaRefs>
    <ds:schemaRef ds:uri="http://schemas.microsoft.com/sharepoint/v3/contenttype/forms"/>
  </ds:schemaRefs>
</ds:datastoreItem>
</file>

<file path=customXml/itemProps2.xml><?xml version="1.0" encoding="utf-8"?>
<ds:datastoreItem xmlns:ds="http://schemas.openxmlformats.org/officeDocument/2006/customXml" ds:itemID="{81B6442F-E892-4252-9984-007A41BB53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28DF1C-1738-4243-943D-A4DC3DEAF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578FCF-4406-4C41-90CC-4DDC41B09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3536</Words>
  <Characters>20156</Characters>
  <Application>Microsoft Office Word</Application>
  <DocSecurity>0</DocSecurity>
  <Lines>167</Lines>
  <Paragraphs>47</Paragraphs>
  <ScaleCrop>false</ScaleCrop>
  <Company/>
  <LinksUpToDate>false</LinksUpToDate>
  <CharactersWithSpaces>23645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cp:lastModifiedBy>Crosby, Kevin</cp:lastModifiedBy>
  <cp:revision>3</cp:revision>
  <dcterms:created xsi:type="dcterms:W3CDTF">2022-04-13T13:51:00Z</dcterms:created>
  <dcterms:modified xsi:type="dcterms:W3CDTF">2022-04-13T13:52:00Z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ies>
</file>