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113CD" w:rsidR="00C0149E" w:rsidP="00C0149E" w:rsidRDefault="00C0149E" w14:paraId="52492FC7" w14:textId="06C207B0">
      <w:pPr>
        <w:spacing w:after="0" w:line="240" w:lineRule="auto"/>
        <w:jc w:val="center"/>
        <w:rPr>
          <w:b/>
        </w:rPr>
      </w:pPr>
      <w:r w:rsidRPr="00F113CD">
        <w:rPr>
          <w:b/>
        </w:rPr>
        <w:t xml:space="preserve">Summary of Enhancements to the </w:t>
      </w:r>
      <w:r w:rsidR="004C1E4B">
        <w:rPr>
          <w:b/>
        </w:rPr>
        <w:t>Paper</w:t>
      </w:r>
    </w:p>
    <w:p w:rsidRPr="00F113CD" w:rsidR="00C0149E" w:rsidP="00C0149E" w:rsidRDefault="008653F5" w14:paraId="5CBAB8FD" w14:textId="08E5105B">
      <w:pPr>
        <w:spacing w:after="0" w:line="240" w:lineRule="auto"/>
        <w:jc w:val="center"/>
        <w:rPr>
          <w:b/>
        </w:rPr>
      </w:pPr>
      <w:r>
        <w:rPr>
          <w:b/>
        </w:rPr>
        <w:t>2023-2024</w:t>
      </w:r>
      <w:r w:rsidRPr="00F113CD" w:rsidR="00C0149E">
        <w:rPr>
          <w:b/>
        </w:rPr>
        <w:t xml:space="preserve"> </w:t>
      </w:r>
      <w:r w:rsidRPr="00A910BD" w:rsidR="00C0149E">
        <w:rPr>
          <w:b/>
          <w:i/>
        </w:rPr>
        <w:t>Free Application for Federal Student Aid</w:t>
      </w:r>
      <w:r w:rsidRPr="00F113CD" w:rsidR="00C0149E">
        <w:rPr>
          <w:b/>
        </w:rPr>
        <w:t xml:space="preserve"> (FAFSA®)</w:t>
      </w:r>
      <w:r>
        <w:rPr>
          <w:b/>
        </w:rPr>
        <w:t xml:space="preserve"> for</w:t>
      </w:r>
      <w:r w:rsidR="00D85001">
        <w:rPr>
          <w:b/>
        </w:rPr>
        <w:t>m</w:t>
      </w:r>
    </w:p>
    <w:tbl>
      <w:tblPr>
        <w:tblStyle w:val="TableGrid"/>
        <w:tblpPr w:leftFromText="180" w:rightFromText="180" w:vertAnchor="page" w:horzAnchor="margin" w:tblpY="3481"/>
        <w:tblW w:w="5000" w:type="pct"/>
        <w:tblLook w:val="04A0" w:firstRow="1" w:lastRow="0" w:firstColumn="1" w:lastColumn="0" w:noHBand="0" w:noVBand="1"/>
      </w:tblPr>
      <w:tblGrid>
        <w:gridCol w:w="10790"/>
      </w:tblGrid>
      <w:tr w:rsidR="00C0149E" w:rsidTr="00C0149E" w14:paraId="43AAD6B2" w14:textId="77777777">
        <w:trPr>
          <w:cantSplit/>
        </w:trPr>
        <w:tc>
          <w:tcPr>
            <w:tcW w:w="5000" w:type="pct"/>
            <w:shd w:val="clear" w:color="auto" w:fill="8DB3E2" w:themeFill="text2" w:themeFillTint="66"/>
          </w:tcPr>
          <w:p w:rsidR="00C0149E" w:rsidP="00C0149E" w:rsidRDefault="00C0149E" w14:paraId="169094D8" w14:textId="77777777">
            <w:pPr>
              <w:rPr>
                <w:rFonts w:asciiTheme="minorHAnsi" w:hAnsiTheme="minorHAnsi"/>
                <w:b/>
                <w:sz w:val="20"/>
                <w:szCs w:val="20"/>
              </w:rPr>
            </w:pPr>
            <w:bookmarkStart w:name="_Hlk103337646" w:id="0"/>
          </w:p>
        </w:tc>
      </w:tr>
      <w:bookmarkEnd w:id="0"/>
      <w:tr w:rsidR="00C0149E" w:rsidTr="00C0149E" w14:paraId="3F3854CA" w14:textId="77777777">
        <w:trPr>
          <w:cantSplit/>
        </w:trPr>
        <w:tc>
          <w:tcPr>
            <w:tcW w:w="5000" w:type="pct"/>
          </w:tcPr>
          <w:p w:rsidRPr="00D9454B" w:rsidR="0015076B" w:rsidP="00D9454B" w:rsidRDefault="00C163A7" w14:paraId="0BFB354C" w14:textId="5E7668CF">
            <w:pPr>
              <w:rPr>
                <w:rFonts w:asciiTheme="minorHAnsi" w:hAnsiTheme="minorHAnsi"/>
                <w:b/>
                <w:bCs/>
                <w:sz w:val="24"/>
                <w:szCs w:val="24"/>
              </w:rPr>
            </w:pPr>
            <w:r>
              <w:rPr>
                <w:rFonts w:asciiTheme="minorHAnsi" w:hAnsiTheme="minorHAnsi"/>
                <w:b/>
                <w:sz w:val="24"/>
                <w:szCs w:val="24"/>
              </w:rPr>
              <w:t>Section 1: In this section, we’ve described changes to the 2023-24 FAFSA PDF resulting from public comments. Some of these changes also impact fafsa.gov.</w:t>
            </w:r>
          </w:p>
        </w:tc>
      </w:tr>
      <w:tr w:rsidR="00C0149E" w:rsidTr="00C0149E" w14:paraId="36DC9361" w14:textId="77777777">
        <w:trPr>
          <w:cantSplit/>
        </w:trPr>
        <w:tc>
          <w:tcPr>
            <w:tcW w:w="5000" w:type="pct"/>
          </w:tcPr>
          <w:p w:rsidRPr="00183770" w:rsidR="003273FA" w:rsidP="003273FA" w:rsidRDefault="003273FA" w14:paraId="4409BE5D" w14:textId="77777777">
            <w:pPr>
              <w:spacing w:before="120" w:after="120"/>
              <w:rPr>
                <w:rFonts w:asciiTheme="minorHAnsi" w:hAnsiTheme="minorHAnsi" w:eastAsiaTheme="minorHAnsi" w:cstheme="minorBidi"/>
                <w:b/>
              </w:rPr>
            </w:pPr>
            <w:r w:rsidRPr="00183770">
              <w:rPr>
                <w:rFonts w:asciiTheme="minorHAnsi" w:hAnsiTheme="minorHAnsi" w:eastAsiaTheme="minorHAnsi" w:cstheme="minorBidi"/>
                <w:b/>
              </w:rPr>
              <w:t xml:space="preserve">Page 1 </w:t>
            </w:r>
          </w:p>
          <w:p w:rsidRPr="007F60B5" w:rsidR="00183770" w:rsidP="003273FA" w:rsidRDefault="00C163A7" w14:paraId="1C04D7A3" w14:textId="5C76A0E8">
            <w:pPr>
              <w:numPr>
                <w:ilvl w:val="0"/>
                <w:numId w:val="8"/>
              </w:numPr>
              <w:spacing w:before="120" w:after="120"/>
              <w:contextualSpacing/>
              <w:rPr>
                <w:rFonts w:asciiTheme="minorHAnsi" w:hAnsiTheme="minorHAnsi" w:eastAsiaTheme="minorHAnsi" w:cstheme="minorBidi"/>
                <w:sz w:val="24"/>
                <w:szCs w:val="24"/>
              </w:rPr>
            </w:pPr>
            <w:r>
              <w:rPr>
                <w:sz w:val="24"/>
                <w:szCs w:val="24"/>
              </w:rPr>
              <w:t xml:space="preserve">In the “Fill Out the FAFSA Form” </w:t>
            </w:r>
            <w:r w:rsidR="00B50944">
              <w:rPr>
                <w:sz w:val="24"/>
                <w:szCs w:val="24"/>
              </w:rPr>
              <w:t>heading</w:t>
            </w:r>
            <w:r>
              <w:rPr>
                <w:sz w:val="24"/>
                <w:szCs w:val="24"/>
              </w:rPr>
              <w:t>, we</w:t>
            </w:r>
            <w:r w:rsidR="00B95A75">
              <w:rPr>
                <w:sz w:val="24"/>
                <w:szCs w:val="24"/>
              </w:rPr>
              <w:t>’ve</w:t>
            </w:r>
            <w:r>
              <w:rPr>
                <w:sz w:val="24"/>
                <w:szCs w:val="24"/>
              </w:rPr>
              <w:t xml:space="preserve"> added pay cuts to the </w:t>
            </w:r>
            <w:r w:rsidR="00B95A75">
              <w:rPr>
                <w:sz w:val="24"/>
                <w:szCs w:val="24"/>
              </w:rPr>
              <w:t xml:space="preserve">examples provided in the first </w:t>
            </w:r>
            <w:r w:rsidR="00B50944">
              <w:rPr>
                <w:sz w:val="24"/>
                <w:szCs w:val="24"/>
              </w:rPr>
              <w:t>sentence.</w:t>
            </w:r>
          </w:p>
          <w:p w:rsidRPr="00642690" w:rsidR="00C163A7" w:rsidP="003273FA" w:rsidRDefault="00C163A7" w14:paraId="62E2EE4B" w14:textId="56B9AF36">
            <w:pPr>
              <w:numPr>
                <w:ilvl w:val="0"/>
                <w:numId w:val="8"/>
              </w:numPr>
              <w:spacing w:before="120" w:after="120"/>
              <w:contextualSpacing/>
              <w:rPr>
                <w:rFonts w:asciiTheme="minorHAnsi" w:hAnsiTheme="minorHAnsi" w:eastAsiaTheme="minorHAnsi" w:cstheme="minorBidi"/>
                <w:sz w:val="24"/>
                <w:szCs w:val="24"/>
              </w:rPr>
            </w:pPr>
            <w:r>
              <w:rPr>
                <w:rFonts w:asciiTheme="minorHAnsi" w:hAnsiTheme="minorHAnsi" w:eastAsiaTheme="minorHAnsi" w:cstheme="minorBidi"/>
                <w:sz w:val="24"/>
                <w:szCs w:val="24"/>
              </w:rPr>
              <w:t>In the footnotes for the FAFSA filing deadlines, we</w:t>
            </w:r>
            <w:r w:rsidR="00B50944">
              <w:rPr>
                <w:rFonts w:asciiTheme="minorHAnsi" w:hAnsiTheme="minorHAnsi" w:eastAsiaTheme="minorHAnsi" w:cstheme="minorBidi"/>
                <w:sz w:val="24"/>
                <w:szCs w:val="24"/>
              </w:rPr>
              <w:t>’ve</w:t>
            </w:r>
            <w:r>
              <w:rPr>
                <w:rFonts w:asciiTheme="minorHAnsi" w:hAnsiTheme="minorHAnsi" w:eastAsiaTheme="minorHAnsi" w:cstheme="minorBidi"/>
                <w:sz w:val="24"/>
                <w:szCs w:val="24"/>
              </w:rPr>
              <w:t xml:space="preserve"> updated</w:t>
            </w:r>
            <w:r w:rsidR="00B50944">
              <w:rPr>
                <w:rFonts w:asciiTheme="minorHAnsi" w:hAnsiTheme="minorHAnsi" w:eastAsiaTheme="minorHAnsi" w:cstheme="minorBidi"/>
                <w:sz w:val="24"/>
                <w:szCs w:val="24"/>
              </w:rPr>
              <w:t xml:space="preserve"> the</w:t>
            </w:r>
            <w:r>
              <w:rPr>
                <w:rFonts w:asciiTheme="minorHAnsi" w:hAnsiTheme="minorHAnsi" w:eastAsiaTheme="minorHAnsi" w:cstheme="minorBidi"/>
                <w:sz w:val="24"/>
                <w:szCs w:val="24"/>
              </w:rPr>
              <w:t xml:space="preserve"> ^ footnote to read “As soon as possible on or after Oct. 1, 2022.”</w:t>
            </w:r>
          </w:p>
        </w:tc>
      </w:tr>
      <w:tr w:rsidR="00183770" w:rsidTr="00C0149E" w14:paraId="3F6CC3AB" w14:textId="77777777">
        <w:trPr>
          <w:cantSplit/>
        </w:trPr>
        <w:tc>
          <w:tcPr>
            <w:tcW w:w="5000" w:type="pct"/>
          </w:tcPr>
          <w:p w:rsidRPr="00D9454B" w:rsidR="00183770" w:rsidP="00183770" w:rsidRDefault="00183770" w14:paraId="47A0FBA1" w14:textId="5B6C1936">
            <w:pPr>
              <w:keepNext/>
              <w:spacing w:before="120" w:after="120"/>
              <w:rPr>
                <w:rFonts w:asciiTheme="minorHAnsi" w:hAnsiTheme="minorHAnsi" w:eastAsiaTheme="minorHAnsi" w:cstheme="minorBidi"/>
                <w:b/>
                <w:sz w:val="24"/>
                <w:szCs w:val="24"/>
              </w:rPr>
            </w:pPr>
            <w:r w:rsidRPr="00D9454B">
              <w:rPr>
                <w:rFonts w:asciiTheme="minorHAnsi" w:hAnsiTheme="minorHAnsi" w:eastAsiaTheme="minorHAnsi" w:cstheme="minorBidi"/>
                <w:b/>
                <w:sz w:val="24"/>
                <w:szCs w:val="24"/>
              </w:rPr>
              <w:t>Page 4</w:t>
            </w:r>
          </w:p>
          <w:p w:rsidRPr="00120DC0" w:rsidR="00183770" w:rsidP="00B04732" w:rsidRDefault="0087447C" w14:paraId="4EC43D78" w14:textId="77777777">
            <w:pPr>
              <w:pStyle w:val="ListParagraph"/>
              <w:keepNext/>
              <w:numPr>
                <w:ilvl w:val="0"/>
                <w:numId w:val="15"/>
              </w:numPr>
              <w:spacing w:before="120" w:after="120"/>
              <w:rPr>
                <w:sz w:val="24"/>
                <w:szCs w:val="24"/>
              </w:rPr>
            </w:pPr>
            <w:r>
              <w:rPr>
                <w:rFonts w:asciiTheme="minorHAnsi" w:hAnsiTheme="minorHAnsi" w:eastAsiaTheme="minorHAnsi" w:cstheme="minorBidi"/>
                <w:sz w:val="24"/>
                <w:szCs w:val="24"/>
              </w:rPr>
              <w:t xml:space="preserve">For </w:t>
            </w:r>
            <w:r w:rsidR="00B50944">
              <w:rPr>
                <w:rFonts w:asciiTheme="minorHAnsi" w:hAnsiTheme="minorHAnsi" w:eastAsiaTheme="minorHAnsi" w:cstheme="minorBidi"/>
                <w:sz w:val="24"/>
                <w:szCs w:val="24"/>
              </w:rPr>
              <w:t>q</w:t>
            </w:r>
            <w:r>
              <w:rPr>
                <w:rFonts w:asciiTheme="minorHAnsi" w:hAnsiTheme="minorHAnsi" w:eastAsiaTheme="minorHAnsi" w:cstheme="minorBidi"/>
                <w:sz w:val="24"/>
                <w:szCs w:val="24"/>
              </w:rPr>
              <w:t xml:space="preserve">uestion 30, we inserted the word “Form” between IRS and 1040 in the answer options </w:t>
            </w:r>
            <w:proofErr w:type="gramStart"/>
            <w:r>
              <w:rPr>
                <w:rFonts w:asciiTheme="minorHAnsi" w:hAnsiTheme="minorHAnsi" w:eastAsiaTheme="minorHAnsi" w:cstheme="minorBidi"/>
                <w:sz w:val="24"/>
                <w:szCs w:val="24"/>
              </w:rPr>
              <w:t>and also</w:t>
            </w:r>
            <w:proofErr w:type="gramEnd"/>
            <w:r>
              <w:rPr>
                <w:rFonts w:asciiTheme="minorHAnsi" w:hAnsiTheme="minorHAnsi" w:eastAsiaTheme="minorHAnsi" w:cstheme="minorBidi"/>
                <w:sz w:val="24"/>
                <w:szCs w:val="24"/>
              </w:rPr>
              <w:t xml:space="preserve"> inserted a dash between “1040” and “NR.”</w:t>
            </w:r>
          </w:p>
          <w:p w:rsidRPr="00D9454B" w:rsidR="00120DC0" w:rsidP="00B04732" w:rsidRDefault="00FC7ACC" w14:paraId="54A7AB8B" w14:textId="3450F859">
            <w:pPr>
              <w:pStyle w:val="ListParagraph"/>
              <w:keepNext/>
              <w:numPr>
                <w:ilvl w:val="0"/>
                <w:numId w:val="15"/>
              </w:numPr>
              <w:spacing w:before="120" w:after="120"/>
              <w:rPr>
                <w:sz w:val="24"/>
                <w:szCs w:val="24"/>
              </w:rPr>
            </w:pPr>
            <w:r>
              <w:rPr>
                <w:sz w:val="24"/>
                <w:szCs w:val="24"/>
              </w:rPr>
              <w:t xml:space="preserve">For additional clarity, we’ve </w:t>
            </w:r>
            <w:proofErr w:type="gramStart"/>
            <w:r>
              <w:rPr>
                <w:sz w:val="24"/>
                <w:szCs w:val="24"/>
              </w:rPr>
              <w:t xml:space="preserve">refined </w:t>
            </w:r>
            <w:r w:rsidR="00120DC0">
              <w:rPr>
                <w:sz w:val="24"/>
                <w:szCs w:val="24"/>
              </w:rPr>
              <w:t xml:space="preserve"> the</w:t>
            </w:r>
            <w:proofErr w:type="gramEnd"/>
            <w:r w:rsidR="00120DC0">
              <w:rPr>
                <w:sz w:val="24"/>
                <w:szCs w:val="24"/>
              </w:rPr>
              <w:t xml:space="preserve"> last sentence in the instructions for questions 35 and 36 to read “If a tax form line’s value is negative, treat it as a zero in your calculation.”</w:t>
            </w:r>
          </w:p>
        </w:tc>
      </w:tr>
      <w:tr w:rsidR="00183770" w:rsidTr="00C0149E" w14:paraId="29A8EC6C" w14:textId="77777777">
        <w:trPr>
          <w:cantSplit/>
        </w:trPr>
        <w:tc>
          <w:tcPr>
            <w:tcW w:w="5000" w:type="pct"/>
          </w:tcPr>
          <w:p w:rsidRPr="00D9454B" w:rsidR="00183770" w:rsidP="00183770" w:rsidRDefault="00183770" w14:paraId="72CF3BDE" w14:textId="0273E9A8">
            <w:pPr>
              <w:keepNext/>
              <w:spacing w:before="120" w:after="120"/>
              <w:rPr>
                <w:rFonts w:asciiTheme="minorHAnsi" w:hAnsiTheme="minorHAnsi" w:eastAsiaTheme="minorHAnsi" w:cstheme="minorBidi"/>
                <w:b/>
                <w:sz w:val="24"/>
                <w:szCs w:val="24"/>
              </w:rPr>
            </w:pPr>
            <w:r w:rsidRPr="00D9454B">
              <w:rPr>
                <w:rFonts w:asciiTheme="minorHAnsi" w:hAnsiTheme="minorHAnsi" w:eastAsiaTheme="minorHAnsi" w:cstheme="minorBidi"/>
                <w:b/>
                <w:sz w:val="24"/>
                <w:szCs w:val="24"/>
              </w:rPr>
              <w:t xml:space="preserve">Page </w:t>
            </w:r>
            <w:r w:rsidR="0087447C">
              <w:rPr>
                <w:rFonts w:asciiTheme="minorHAnsi" w:hAnsiTheme="minorHAnsi" w:eastAsiaTheme="minorHAnsi" w:cstheme="minorBidi"/>
                <w:b/>
                <w:sz w:val="24"/>
                <w:szCs w:val="24"/>
              </w:rPr>
              <w:t>5</w:t>
            </w:r>
          </w:p>
          <w:p w:rsidRPr="007F60B5" w:rsidR="00183770" w:rsidP="00B04732" w:rsidRDefault="0087447C" w14:paraId="2E463E3B" w14:textId="6AC6D151">
            <w:pPr>
              <w:keepNext/>
              <w:numPr>
                <w:ilvl w:val="0"/>
                <w:numId w:val="8"/>
              </w:numPr>
              <w:spacing w:before="120" w:after="120"/>
              <w:contextualSpacing/>
              <w:rPr>
                <w:b/>
                <w:sz w:val="24"/>
                <w:szCs w:val="24"/>
              </w:rPr>
            </w:pPr>
            <w:r>
              <w:rPr>
                <w:rFonts w:asciiTheme="minorHAnsi" w:hAnsiTheme="minorHAnsi" w:eastAsiaTheme="minorHAnsi" w:cstheme="minorBidi"/>
                <w:sz w:val="24"/>
                <w:szCs w:val="24"/>
              </w:rPr>
              <w:t xml:space="preserve">For </w:t>
            </w:r>
            <w:r w:rsidR="00B50944">
              <w:rPr>
                <w:rFonts w:asciiTheme="minorHAnsi" w:hAnsiTheme="minorHAnsi" w:eastAsiaTheme="minorHAnsi" w:cstheme="minorBidi"/>
                <w:sz w:val="24"/>
                <w:szCs w:val="24"/>
              </w:rPr>
              <w:t>q</w:t>
            </w:r>
            <w:r>
              <w:rPr>
                <w:rFonts w:asciiTheme="minorHAnsi" w:hAnsiTheme="minorHAnsi" w:eastAsiaTheme="minorHAnsi" w:cstheme="minorBidi"/>
                <w:sz w:val="24"/>
                <w:szCs w:val="24"/>
              </w:rPr>
              <w:t>uestions 40b and 88b, we’ve bolded the word “paid” for emphasis</w:t>
            </w:r>
          </w:p>
          <w:p w:rsidRPr="007F60B5" w:rsidR="0087447C" w:rsidP="00B04732" w:rsidRDefault="0087447C" w14:paraId="27B4D856" w14:textId="39BD9ACF">
            <w:pPr>
              <w:keepNext/>
              <w:numPr>
                <w:ilvl w:val="0"/>
                <w:numId w:val="8"/>
              </w:numPr>
              <w:spacing w:before="120" w:after="120"/>
              <w:contextualSpacing/>
              <w:rPr>
                <w:b/>
                <w:sz w:val="24"/>
                <w:szCs w:val="24"/>
              </w:rPr>
            </w:pPr>
            <w:r>
              <w:rPr>
                <w:rFonts w:asciiTheme="minorHAnsi" w:hAnsiTheme="minorHAnsi" w:eastAsiaTheme="minorHAnsi" w:cstheme="minorBidi"/>
                <w:sz w:val="24"/>
                <w:szCs w:val="24"/>
              </w:rPr>
              <w:t>For question 41b, we’ve updated the tax line reference number to read “IRA deductions and payments to self-employed SEP, SIMPLE, Keogh and other qualified plans from IRS Form 1040 Schedule 1 total of lines 16 + 20.”</w:t>
            </w:r>
          </w:p>
          <w:p w:rsidRPr="007F60B5" w:rsidR="0087447C" w:rsidP="00B04732" w:rsidRDefault="0087447C" w14:paraId="0C832B31" w14:textId="276CABC6">
            <w:pPr>
              <w:keepNext/>
              <w:numPr>
                <w:ilvl w:val="0"/>
                <w:numId w:val="8"/>
              </w:numPr>
              <w:spacing w:before="120" w:after="120"/>
              <w:contextualSpacing/>
              <w:rPr>
                <w:b/>
                <w:sz w:val="24"/>
                <w:szCs w:val="24"/>
              </w:rPr>
            </w:pPr>
            <w:r>
              <w:rPr>
                <w:bCs/>
                <w:sz w:val="24"/>
                <w:szCs w:val="24"/>
              </w:rPr>
              <w:t>For question 41c, we’ve bolded the word “received” for emphasis</w:t>
            </w:r>
          </w:p>
          <w:p w:rsidRPr="007F60B5" w:rsidR="0087447C" w:rsidP="007F60B5" w:rsidRDefault="0087447C" w14:paraId="39771D39" w14:textId="0BEEF69F">
            <w:pPr>
              <w:keepNext/>
              <w:numPr>
                <w:ilvl w:val="0"/>
                <w:numId w:val="8"/>
              </w:numPr>
              <w:spacing w:before="120" w:after="120"/>
              <w:contextualSpacing/>
              <w:rPr>
                <w:b/>
                <w:sz w:val="24"/>
                <w:szCs w:val="24"/>
              </w:rPr>
            </w:pPr>
            <w:r>
              <w:rPr>
                <w:bCs/>
                <w:sz w:val="24"/>
                <w:szCs w:val="24"/>
              </w:rPr>
              <w:t xml:space="preserve">For question 41h, we’ve updated the </w:t>
            </w:r>
            <w:r w:rsidR="0085759A">
              <w:rPr>
                <w:bCs/>
                <w:sz w:val="24"/>
                <w:szCs w:val="24"/>
              </w:rPr>
              <w:t xml:space="preserve">first sentence in the question to read </w:t>
            </w:r>
            <w:r>
              <w:rPr>
                <w:bCs/>
                <w:sz w:val="24"/>
                <w:szCs w:val="24"/>
              </w:rPr>
              <w:t>“Other untaxed income not reported in items 41a and 41g, such as workers’ compensation, disability benefits, untaxed foreign income not earned from work. Also include the untaxed portion of health savings accounts from IRS Form 1040 Schedule 1 – line 13.”</w:t>
            </w:r>
          </w:p>
        </w:tc>
      </w:tr>
      <w:tr w:rsidR="00B50944" w:rsidTr="00C0149E" w14:paraId="3961627A" w14:textId="77777777">
        <w:trPr>
          <w:cantSplit/>
        </w:trPr>
        <w:tc>
          <w:tcPr>
            <w:tcW w:w="5000" w:type="pct"/>
          </w:tcPr>
          <w:p w:rsidR="00B50944" w:rsidP="00183770" w:rsidRDefault="00B50944" w14:paraId="0E3D8ED9" w14:textId="77777777">
            <w:pPr>
              <w:keepNext/>
              <w:spacing w:before="120" w:after="120"/>
              <w:rPr>
                <w:rFonts w:asciiTheme="minorHAnsi" w:hAnsiTheme="minorHAnsi" w:eastAsiaTheme="minorHAnsi" w:cstheme="minorBidi"/>
                <w:b/>
                <w:sz w:val="24"/>
                <w:szCs w:val="24"/>
              </w:rPr>
            </w:pPr>
            <w:r>
              <w:rPr>
                <w:rFonts w:asciiTheme="minorHAnsi" w:hAnsiTheme="minorHAnsi" w:eastAsiaTheme="minorHAnsi" w:cstheme="minorBidi"/>
                <w:b/>
                <w:sz w:val="24"/>
                <w:szCs w:val="24"/>
              </w:rPr>
              <w:t>Page 6</w:t>
            </w:r>
          </w:p>
          <w:p w:rsidRPr="00B50944" w:rsidR="00B50944" w:rsidP="00B50944" w:rsidRDefault="00B50944" w14:paraId="34A50298" w14:textId="231F041C">
            <w:pPr>
              <w:pStyle w:val="ListParagraph"/>
              <w:keepNext/>
              <w:numPr>
                <w:ilvl w:val="0"/>
                <w:numId w:val="18"/>
              </w:numPr>
              <w:spacing w:before="120" w:after="120"/>
              <w:rPr>
                <w:rFonts w:asciiTheme="minorHAnsi" w:hAnsiTheme="minorHAnsi" w:eastAsiaTheme="minorHAnsi" w:cstheme="minorBidi"/>
                <w:b/>
                <w:sz w:val="24"/>
                <w:szCs w:val="24"/>
              </w:rPr>
            </w:pPr>
            <w:r>
              <w:rPr>
                <w:rFonts w:asciiTheme="minorHAnsi" w:hAnsiTheme="minorHAnsi" w:eastAsiaTheme="minorHAnsi" w:cstheme="minorBidi"/>
                <w:bCs/>
                <w:sz w:val="24"/>
                <w:szCs w:val="24"/>
              </w:rPr>
              <w:t xml:space="preserve">For question 77, we’ve inserted the word “Form” between IRS and 1040 in the answer options </w:t>
            </w:r>
            <w:proofErr w:type="gramStart"/>
            <w:r>
              <w:rPr>
                <w:rFonts w:asciiTheme="minorHAnsi" w:hAnsiTheme="minorHAnsi" w:eastAsiaTheme="minorHAnsi" w:cstheme="minorBidi"/>
                <w:bCs/>
                <w:sz w:val="24"/>
                <w:szCs w:val="24"/>
              </w:rPr>
              <w:t>and also</w:t>
            </w:r>
            <w:proofErr w:type="gramEnd"/>
            <w:r>
              <w:rPr>
                <w:rFonts w:asciiTheme="minorHAnsi" w:hAnsiTheme="minorHAnsi" w:eastAsiaTheme="minorHAnsi" w:cstheme="minorBidi"/>
                <w:bCs/>
                <w:sz w:val="24"/>
                <w:szCs w:val="24"/>
              </w:rPr>
              <w:t xml:space="preserve"> inserted a dash between “1040” and “NR.”</w:t>
            </w:r>
          </w:p>
        </w:tc>
      </w:tr>
      <w:tr w:rsidRPr="003B682C" w:rsidR="00D625F7" w:rsidTr="00C0149E" w14:paraId="53365DC6" w14:textId="77777777">
        <w:trPr>
          <w:cantSplit/>
        </w:trPr>
        <w:tc>
          <w:tcPr>
            <w:tcW w:w="5000" w:type="pct"/>
          </w:tcPr>
          <w:p w:rsidRPr="00D9454B" w:rsidR="00D625F7" w:rsidP="00D625F7" w:rsidRDefault="00D625F7" w14:paraId="0336C887" w14:textId="56E0AF00">
            <w:pPr>
              <w:keepNext/>
              <w:spacing w:before="120" w:after="120"/>
              <w:rPr>
                <w:rFonts w:asciiTheme="minorHAnsi" w:hAnsiTheme="minorHAnsi" w:eastAsiaTheme="minorHAnsi" w:cstheme="minorBidi"/>
                <w:b/>
                <w:bCs/>
                <w:sz w:val="24"/>
                <w:szCs w:val="24"/>
              </w:rPr>
            </w:pPr>
            <w:r w:rsidRPr="00D9454B">
              <w:rPr>
                <w:rFonts w:asciiTheme="minorHAnsi" w:hAnsiTheme="minorHAnsi" w:eastAsiaTheme="minorHAnsi" w:cstheme="minorBidi"/>
                <w:b/>
                <w:bCs/>
                <w:sz w:val="24"/>
                <w:szCs w:val="24"/>
              </w:rPr>
              <w:lastRenderedPageBreak/>
              <w:t xml:space="preserve">Page </w:t>
            </w:r>
            <w:r w:rsidR="0087447C">
              <w:rPr>
                <w:rFonts w:asciiTheme="minorHAnsi" w:hAnsiTheme="minorHAnsi" w:eastAsiaTheme="minorHAnsi" w:cstheme="minorBidi"/>
                <w:b/>
                <w:bCs/>
                <w:sz w:val="24"/>
                <w:szCs w:val="24"/>
              </w:rPr>
              <w:t>7</w:t>
            </w:r>
          </w:p>
          <w:p w:rsidR="00D625F7" w:rsidP="00B04732" w:rsidRDefault="0087447C" w14:paraId="032CA165" w14:textId="21543178">
            <w:pPr>
              <w:pStyle w:val="ListParagraph"/>
              <w:keepNext/>
              <w:numPr>
                <w:ilvl w:val="0"/>
                <w:numId w:val="8"/>
              </w:numPr>
              <w:spacing w:before="120" w:after="120"/>
              <w:rPr>
                <w:rFonts w:asciiTheme="minorHAnsi" w:hAnsiTheme="minorHAnsi" w:eastAsiaTheme="minorHAnsi" w:cstheme="minorBidi"/>
                <w:sz w:val="24"/>
                <w:szCs w:val="24"/>
              </w:rPr>
            </w:pPr>
            <w:r>
              <w:rPr>
                <w:rFonts w:asciiTheme="minorHAnsi" w:hAnsiTheme="minorHAnsi" w:eastAsiaTheme="minorHAnsi" w:cstheme="minorBidi"/>
                <w:sz w:val="24"/>
                <w:szCs w:val="24"/>
              </w:rPr>
              <w:t>In the instructions for questions 8</w:t>
            </w:r>
            <w:r w:rsidR="00CE3F59">
              <w:rPr>
                <w:rFonts w:asciiTheme="minorHAnsi" w:hAnsiTheme="minorHAnsi" w:eastAsiaTheme="minorHAnsi" w:cstheme="minorBidi"/>
                <w:sz w:val="24"/>
                <w:szCs w:val="24"/>
              </w:rPr>
              <w:t xml:space="preserve">3 and 84, we’ve added the statement </w:t>
            </w:r>
            <w:proofErr w:type="gramStart"/>
            <w:r w:rsidR="00CE3F59">
              <w:rPr>
                <w:rFonts w:asciiTheme="minorHAnsi" w:hAnsiTheme="minorHAnsi" w:eastAsiaTheme="minorHAnsi" w:cstheme="minorBidi"/>
                <w:sz w:val="24"/>
                <w:szCs w:val="24"/>
              </w:rPr>
              <w:t>“</w:t>
            </w:r>
            <w:r w:rsidR="00FC7ACC">
              <w:rPr>
                <w:sz w:val="24"/>
                <w:szCs w:val="24"/>
              </w:rPr>
              <w:t xml:space="preserve"> If</w:t>
            </w:r>
            <w:proofErr w:type="gramEnd"/>
            <w:r w:rsidR="00FC7ACC">
              <w:rPr>
                <w:sz w:val="24"/>
                <w:szCs w:val="24"/>
              </w:rPr>
              <w:t xml:space="preserve"> a tax form line’s value is negative, treat it as a zero in your calculation.”</w:t>
            </w:r>
            <w:r w:rsidR="00CE3F59">
              <w:rPr>
                <w:rFonts w:asciiTheme="minorHAnsi" w:hAnsiTheme="minorHAnsi" w:eastAsiaTheme="minorHAnsi" w:cstheme="minorBidi"/>
                <w:sz w:val="24"/>
                <w:szCs w:val="24"/>
              </w:rPr>
              <w:t>”</w:t>
            </w:r>
          </w:p>
          <w:p w:rsidRPr="0085759A" w:rsidR="002712D0" w:rsidP="00FD3570" w:rsidRDefault="00B50944" w14:paraId="05D9B0E4" w14:textId="77777777">
            <w:pPr>
              <w:pStyle w:val="ListParagraph"/>
              <w:keepNext/>
              <w:numPr>
                <w:ilvl w:val="0"/>
                <w:numId w:val="8"/>
              </w:numPr>
              <w:spacing w:before="120" w:after="120"/>
              <w:rPr>
                <w:b/>
                <w:sz w:val="24"/>
                <w:szCs w:val="24"/>
              </w:rPr>
            </w:pPr>
            <w:r w:rsidRPr="0085759A">
              <w:rPr>
                <w:rFonts w:asciiTheme="minorHAnsi" w:hAnsiTheme="minorHAnsi" w:eastAsiaTheme="minorHAnsi" w:cstheme="minorBidi"/>
                <w:sz w:val="24"/>
                <w:szCs w:val="24"/>
              </w:rPr>
              <w:t>For question 88b, we’ve bolded the word “paid” for emphasis</w:t>
            </w:r>
          </w:p>
          <w:p w:rsidRPr="0085759A" w:rsidR="002712D0" w:rsidP="0085759A" w:rsidRDefault="00B50944" w14:paraId="04FF4896" w14:textId="5EE15729">
            <w:pPr>
              <w:pStyle w:val="ListParagraph"/>
              <w:keepNext/>
              <w:numPr>
                <w:ilvl w:val="0"/>
                <w:numId w:val="8"/>
              </w:numPr>
              <w:spacing w:before="120" w:after="120"/>
              <w:rPr>
                <w:b/>
                <w:sz w:val="24"/>
                <w:szCs w:val="24"/>
              </w:rPr>
            </w:pPr>
            <w:r w:rsidRPr="0085759A">
              <w:rPr>
                <w:rFonts w:asciiTheme="minorHAnsi" w:hAnsiTheme="minorHAnsi" w:eastAsiaTheme="minorHAnsi" w:cstheme="minorBidi"/>
                <w:sz w:val="24"/>
                <w:szCs w:val="24"/>
              </w:rPr>
              <w:t xml:space="preserve">For question </w:t>
            </w:r>
            <w:r w:rsidRPr="0085759A" w:rsidR="002712D0">
              <w:rPr>
                <w:rFonts w:asciiTheme="minorHAnsi" w:hAnsiTheme="minorHAnsi" w:eastAsiaTheme="minorHAnsi" w:cstheme="minorBidi"/>
                <w:sz w:val="24"/>
                <w:szCs w:val="24"/>
              </w:rPr>
              <w:t>89</w:t>
            </w:r>
            <w:proofErr w:type="gramStart"/>
            <w:r w:rsidRPr="0085759A" w:rsidR="002712D0">
              <w:rPr>
                <w:rFonts w:asciiTheme="minorHAnsi" w:hAnsiTheme="minorHAnsi" w:eastAsiaTheme="minorHAnsi" w:cstheme="minorBidi"/>
                <w:sz w:val="24"/>
                <w:szCs w:val="24"/>
              </w:rPr>
              <w:t>b,  we’ve</w:t>
            </w:r>
            <w:proofErr w:type="gramEnd"/>
            <w:r w:rsidRPr="0085759A" w:rsidR="002712D0">
              <w:rPr>
                <w:rFonts w:asciiTheme="minorHAnsi" w:hAnsiTheme="minorHAnsi" w:eastAsiaTheme="minorHAnsi" w:cstheme="minorBidi"/>
                <w:sz w:val="24"/>
                <w:szCs w:val="24"/>
              </w:rPr>
              <w:t xml:space="preserve"> updated the tax line reference number to read “IRA deductions and payments to self-employed SEP, SIMPLE, Keogh and other qualified plans from IRS Form 1040 Schedule 1 total of lines 16 + 20.”</w:t>
            </w:r>
          </w:p>
          <w:p w:rsidR="00B50944" w:rsidP="00B04732" w:rsidRDefault="002712D0" w14:paraId="32C7FC37" w14:textId="77777777">
            <w:pPr>
              <w:pStyle w:val="ListParagraph"/>
              <w:keepNext/>
              <w:numPr>
                <w:ilvl w:val="0"/>
                <w:numId w:val="8"/>
              </w:numPr>
              <w:spacing w:before="120" w:after="120"/>
              <w:rPr>
                <w:rFonts w:asciiTheme="minorHAnsi" w:hAnsiTheme="minorHAnsi" w:eastAsiaTheme="minorHAnsi" w:cstheme="minorBidi"/>
                <w:sz w:val="24"/>
                <w:szCs w:val="24"/>
              </w:rPr>
            </w:pPr>
            <w:r>
              <w:rPr>
                <w:rFonts w:asciiTheme="minorHAnsi" w:hAnsiTheme="minorHAnsi" w:eastAsiaTheme="minorHAnsi" w:cstheme="minorBidi"/>
                <w:sz w:val="24"/>
                <w:szCs w:val="24"/>
              </w:rPr>
              <w:t>For question 89c, we’ve bolded the word “received” for emphasis</w:t>
            </w:r>
          </w:p>
          <w:p w:rsidRPr="00D9454B" w:rsidR="002712D0" w:rsidP="00B04732" w:rsidRDefault="002712D0" w14:paraId="01451B56" w14:textId="421BC0A7">
            <w:pPr>
              <w:pStyle w:val="ListParagraph"/>
              <w:keepNext/>
              <w:numPr>
                <w:ilvl w:val="0"/>
                <w:numId w:val="8"/>
              </w:numPr>
              <w:spacing w:before="120" w:after="120"/>
              <w:rPr>
                <w:rFonts w:asciiTheme="minorHAnsi" w:hAnsiTheme="minorHAnsi" w:eastAsiaTheme="minorHAnsi" w:cstheme="minorBidi"/>
                <w:sz w:val="24"/>
                <w:szCs w:val="24"/>
              </w:rPr>
            </w:pPr>
            <w:r>
              <w:rPr>
                <w:rFonts w:asciiTheme="minorHAnsi" w:hAnsiTheme="minorHAnsi" w:eastAsiaTheme="minorHAnsi" w:cstheme="minorBidi"/>
                <w:sz w:val="24"/>
                <w:szCs w:val="24"/>
              </w:rPr>
              <w:t>For question 89h,</w:t>
            </w:r>
            <w:r w:rsidR="0085759A">
              <w:rPr>
                <w:rFonts w:asciiTheme="minorHAnsi" w:hAnsiTheme="minorHAnsi" w:eastAsiaTheme="minorHAnsi" w:cstheme="minorBidi"/>
                <w:sz w:val="24"/>
                <w:szCs w:val="24"/>
              </w:rPr>
              <w:t xml:space="preserve"> </w:t>
            </w:r>
            <w:r w:rsidR="0085759A">
              <w:rPr>
                <w:bCs/>
                <w:sz w:val="24"/>
                <w:szCs w:val="24"/>
              </w:rPr>
              <w:t>we’ve updated the first sentence in the question to read “Other untaxed income not reported in items 41a and 41g, such as workers’ compensation, disability benefits, untaxed foreign income not earned from work. Also include the untaxed portion of health savings accounts from IRS Form 1040 Schedule 1 – line 13.”</w:t>
            </w:r>
          </w:p>
        </w:tc>
      </w:tr>
      <w:tr w:rsidRPr="003B682C" w:rsidR="00ED086F" w:rsidTr="00C0149E" w14:paraId="2F778712" w14:textId="77777777">
        <w:trPr>
          <w:cantSplit/>
        </w:trPr>
        <w:tc>
          <w:tcPr>
            <w:tcW w:w="5000" w:type="pct"/>
          </w:tcPr>
          <w:p w:rsidRPr="00D9454B" w:rsidR="00ED086F" w:rsidP="00ED086F" w:rsidRDefault="00ED086F" w14:paraId="7072B96F" w14:textId="77777777">
            <w:pPr>
              <w:keepNext/>
              <w:spacing w:before="120" w:after="120"/>
              <w:rPr>
                <w:rFonts w:asciiTheme="minorHAnsi" w:hAnsiTheme="minorHAnsi" w:eastAsiaTheme="minorHAnsi" w:cstheme="minorBidi"/>
                <w:b/>
                <w:bCs/>
                <w:sz w:val="24"/>
                <w:szCs w:val="24"/>
              </w:rPr>
            </w:pPr>
            <w:r>
              <w:rPr>
                <w:rFonts w:asciiTheme="minorHAnsi" w:hAnsiTheme="minorHAnsi" w:eastAsiaTheme="minorHAnsi" w:cstheme="minorBidi"/>
                <w:b/>
                <w:bCs/>
                <w:sz w:val="24"/>
                <w:szCs w:val="24"/>
              </w:rPr>
              <w:t>Page 9</w:t>
            </w:r>
          </w:p>
          <w:p w:rsidR="00ED086F" w:rsidP="00ED086F" w:rsidRDefault="00ED086F" w14:paraId="7C40BEF2" w14:textId="77777777">
            <w:pPr>
              <w:keepNext/>
              <w:keepLines/>
              <w:numPr>
                <w:ilvl w:val="0"/>
                <w:numId w:val="8"/>
              </w:numPr>
              <w:spacing w:before="120" w:after="120" w:line="240" w:lineRule="auto"/>
              <w:contextualSpacing/>
              <w:rPr>
                <w:rFonts w:asciiTheme="minorHAnsi" w:hAnsiTheme="minorHAnsi" w:eastAsiaTheme="minorHAnsi" w:cstheme="minorBidi"/>
                <w:sz w:val="24"/>
                <w:szCs w:val="24"/>
              </w:rPr>
            </w:pPr>
            <w:r>
              <w:rPr>
                <w:rFonts w:asciiTheme="minorHAnsi" w:hAnsiTheme="minorHAnsi" w:eastAsiaTheme="minorHAnsi" w:cstheme="minorBidi"/>
                <w:sz w:val="24"/>
                <w:szCs w:val="24"/>
              </w:rPr>
              <w:t xml:space="preserve">In the second paragraph of the notes for questions 14 and 15, we’ve added hyphens to the visa types and added the M1 visa type.  </w:t>
            </w:r>
          </w:p>
          <w:p w:rsidR="00ED086F" w:rsidP="00ED086F" w:rsidRDefault="00ED086F" w14:paraId="5AEA5235" w14:textId="7BD3B5E0">
            <w:pPr>
              <w:keepNext/>
              <w:keepLines/>
              <w:numPr>
                <w:ilvl w:val="0"/>
                <w:numId w:val="8"/>
              </w:numPr>
              <w:spacing w:before="120" w:after="120" w:line="240" w:lineRule="auto"/>
              <w:contextualSpacing/>
              <w:rPr>
                <w:rFonts w:asciiTheme="minorHAnsi" w:hAnsiTheme="minorHAnsi" w:eastAsiaTheme="minorHAnsi" w:cstheme="minorBidi"/>
                <w:sz w:val="24"/>
                <w:szCs w:val="24"/>
              </w:rPr>
            </w:pPr>
            <w:r>
              <w:rPr>
                <w:rFonts w:asciiTheme="minorHAnsi" w:hAnsiTheme="minorHAnsi" w:eastAsiaTheme="minorHAnsi" w:cstheme="minorBidi"/>
                <w:sz w:val="24"/>
                <w:szCs w:val="24"/>
              </w:rPr>
              <w:t xml:space="preserve">The notes for questions 32 and 79 have been updated with </w:t>
            </w:r>
            <w:r w:rsidR="00FC7ACC">
              <w:rPr>
                <w:rFonts w:asciiTheme="minorHAnsi" w:hAnsiTheme="minorHAnsi" w:eastAsiaTheme="minorHAnsi" w:cstheme="minorBidi"/>
                <w:sz w:val="24"/>
                <w:szCs w:val="24"/>
              </w:rPr>
              <w:t xml:space="preserve">2021 </w:t>
            </w:r>
            <w:r>
              <w:rPr>
                <w:rFonts w:asciiTheme="minorHAnsi" w:hAnsiTheme="minorHAnsi" w:eastAsiaTheme="minorHAnsi" w:cstheme="minorBidi"/>
                <w:sz w:val="24"/>
                <w:szCs w:val="24"/>
              </w:rPr>
              <w:t>IRS tax line references:</w:t>
            </w:r>
          </w:p>
          <w:p w:rsidR="00ED086F" w:rsidP="00ED086F" w:rsidRDefault="00ED086F" w14:paraId="6A60A4AD" w14:textId="77777777">
            <w:pPr>
              <w:keepNext/>
              <w:keepLines/>
              <w:numPr>
                <w:ilvl w:val="1"/>
                <w:numId w:val="8"/>
              </w:numPr>
              <w:spacing w:before="120" w:after="120" w:line="240" w:lineRule="auto"/>
              <w:contextualSpacing/>
              <w:rPr>
                <w:rFonts w:asciiTheme="minorHAnsi" w:hAnsiTheme="minorHAnsi" w:eastAsiaTheme="minorHAnsi" w:cstheme="minorBidi"/>
                <w:sz w:val="24"/>
                <w:szCs w:val="24"/>
              </w:rPr>
            </w:pPr>
            <w:r w:rsidRPr="00D9454B">
              <w:rPr>
                <w:rFonts w:asciiTheme="minorHAnsi" w:hAnsiTheme="minorHAnsi" w:eastAsiaTheme="minorHAnsi" w:cstheme="minorBidi"/>
                <w:sz w:val="24"/>
                <w:szCs w:val="24"/>
              </w:rPr>
              <w:t xml:space="preserve"> </w:t>
            </w:r>
            <w:r>
              <w:rPr>
                <w:rFonts w:asciiTheme="minorHAnsi" w:hAnsiTheme="minorHAnsi" w:eastAsiaTheme="minorHAnsi" w:cstheme="minorBidi"/>
                <w:sz w:val="24"/>
                <w:szCs w:val="24"/>
              </w:rPr>
              <w:t>Unemployment compensation (line 7)</w:t>
            </w:r>
          </w:p>
          <w:p w:rsidR="00ED086F" w:rsidP="00ED086F" w:rsidRDefault="00ED086F" w14:paraId="189A707E" w14:textId="77777777">
            <w:pPr>
              <w:keepNext/>
              <w:keepLines/>
              <w:numPr>
                <w:ilvl w:val="1"/>
                <w:numId w:val="8"/>
              </w:numPr>
              <w:spacing w:before="120" w:after="120" w:line="240" w:lineRule="auto"/>
              <w:contextualSpacing/>
              <w:rPr>
                <w:rFonts w:asciiTheme="minorHAnsi" w:hAnsiTheme="minorHAnsi" w:eastAsiaTheme="minorHAnsi" w:cstheme="minorBidi"/>
                <w:sz w:val="24"/>
                <w:szCs w:val="24"/>
              </w:rPr>
            </w:pPr>
            <w:r>
              <w:rPr>
                <w:rFonts w:asciiTheme="minorHAnsi" w:hAnsiTheme="minorHAnsi" w:eastAsiaTheme="minorHAnsi" w:cstheme="minorBidi"/>
                <w:sz w:val="24"/>
                <w:szCs w:val="24"/>
              </w:rPr>
              <w:t>Alaska Permanent Fund dividends (line 8f)</w:t>
            </w:r>
          </w:p>
          <w:p w:rsidR="00ED086F" w:rsidP="00ED086F" w:rsidRDefault="00ED086F" w14:paraId="77DA5DF9" w14:textId="77777777">
            <w:pPr>
              <w:keepNext/>
              <w:keepLines/>
              <w:numPr>
                <w:ilvl w:val="1"/>
                <w:numId w:val="8"/>
              </w:numPr>
              <w:spacing w:before="120" w:after="120" w:line="240" w:lineRule="auto"/>
              <w:contextualSpacing/>
              <w:rPr>
                <w:rFonts w:asciiTheme="minorHAnsi" w:hAnsiTheme="minorHAnsi" w:eastAsiaTheme="minorHAnsi" w:cstheme="minorBidi"/>
                <w:sz w:val="24"/>
                <w:szCs w:val="24"/>
              </w:rPr>
            </w:pPr>
            <w:r>
              <w:rPr>
                <w:rFonts w:asciiTheme="minorHAnsi" w:hAnsiTheme="minorHAnsi" w:eastAsiaTheme="minorHAnsi" w:cstheme="minorBidi"/>
                <w:sz w:val="24"/>
                <w:szCs w:val="24"/>
              </w:rPr>
              <w:t>Educator expenses (line 11)</w:t>
            </w:r>
          </w:p>
          <w:p w:rsidR="00ED086F" w:rsidP="00ED086F" w:rsidRDefault="00ED086F" w14:paraId="0F540F3F" w14:textId="75636B3D">
            <w:pPr>
              <w:keepNext/>
              <w:keepLines/>
              <w:numPr>
                <w:ilvl w:val="1"/>
                <w:numId w:val="8"/>
              </w:numPr>
              <w:spacing w:before="120" w:after="120" w:line="240" w:lineRule="auto"/>
              <w:contextualSpacing/>
              <w:rPr>
                <w:rFonts w:asciiTheme="minorHAnsi" w:hAnsiTheme="minorHAnsi" w:eastAsiaTheme="minorHAnsi" w:cstheme="minorBidi"/>
                <w:sz w:val="24"/>
                <w:szCs w:val="24"/>
              </w:rPr>
            </w:pPr>
            <w:r>
              <w:rPr>
                <w:rFonts w:asciiTheme="minorHAnsi" w:hAnsiTheme="minorHAnsi" w:eastAsiaTheme="minorHAnsi" w:cstheme="minorBidi"/>
                <w:sz w:val="24"/>
                <w:szCs w:val="24"/>
              </w:rPr>
              <w:t>IRA deduction (line 20)</w:t>
            </w:r>
          </w:p>
          <w:p w:rsidRPr="00ED086F" w:rsidR="00ED086F" w:rsidP="00ED086F" w:rsidRDefault="00ED086F" w14:paraId="051FC93B" w14:textId="7D0DE555">
            <w:pPr>
              <w:keepNext/>
              <w:keepLines/>
              <w:numPr>
                <w:ilvl w:val="1"/>
                <w:numId w:val="8"/>
              </w:numPr>
              <w:spacing w:before="120" w:after="120" w:line="240" w:lineRule="auto"/>
              <w:contextualSpacing/>
              <w:rPr>
                <w:rFonts w:asciiTheme="minorHAnsi" w:hAnsiTheme="minorHAnsi" w:eastAsiaTheme="minorHAnsi" w:cstheme="minorBidi"/>
                <w:b/>
                <w:bCs/>
                <w:sz w:val="24"/>
                <w:szCs w:val="24"/>
              </w:rPr>
            </w:pPr>
            <w:r>
              <w:rPr>
                <w:rFonts w:asciiTheme="minorHAnsi" w:hAnsiTheme="minorHAnsi" w:eastAsiaTheme="minorHAnsi" w:cstheme="minorBidi"/>
                <w:sz w:val="24"/>
                <w:szCs w:val="24"/>
              </w:rPr>
              <w:t>Student loan interest deduction (line 21)</w:t>
            </w:r>
          </w:p>
        </w:tc>
      </w:tr>
      <w:tr w:rsidRPr="003B682C" w:rsidR="00ED086F" w:rsidTr="00C0149E" w14:paraId="1784A196" w14:textId="77777777">
        <w:trPr>
          <w:cantSplit/>
        </w:trPr>
        <w:tc>
          <w:tcPr>
            <w:tcW w:w="5000" w:type="pct"/>
          </w:tcPr>
          <w:p w:rsidR="00ED086F" w:rsidP="00ED086F" w:rsidRDefault="002C42C4" w14:paraId="2B2A7985" w14:textId="2380528C">
            <w:pPr>
              <w:keepNext/>
              <w:spacing w:before="120" w:after="120"/>
              <w:rPr>
                <w:rFonts w:asciiTheme="minorHAnsi" w:hAnsiTheme="minorHAnsi" w:eastAsiaTheme="minorHAnsi" w:cstheme="minorBidi"/>
                <w:b/>
                <w:bCs/>
                <w:sz w:val="24"/>
                <w:szCs w:val="24"/>
              </w:rPr>
            </w:pPr>
            <w:r>
              <w:rPr>
                <w:rFonts w:asciiTheme="minorHAnsi" w:hAnsiTheme="minorHAnsi" w:eastAsiaTheme="minorHAnsi" w:cstheme="minorBidi"/>
                <w:b/>
                <w:bCs/>
                <w:sz w:val="24"/>
                <w:szCs w:val="24"/>
              </w:rPr>
              <w:t xml:space="preserve">Changes to the </w:t>
            </w:r>
            <w:r w:rsidR="00ED086F">
              <w:rPr>
                <w:rFonts w:asciiTheme="minorHAnsi" w:hAnsiTheme="minorHAnsi" w:eastAsiaTheme="minorHAnsi" w:cstheme="minorBidi"/>
                <w:b/>
                <w:bCs/>
                <w:sz w:val="24"/>
                <w:szCs w:val="24"/>
              </w:rPr>
              <w:t>Incarcerated Applica</w:t>
            </w:r>
            <w:r w:rsidR="00396C6E">
              <w:rPr>
                <w:rFonts w:asciiTheme="minorHAnsi" w:hAnsiTheme="minorHAnsi" w:eastAsiaTheme="minorHAnsi" w:cstheme="minorBidi"/>
                <w:b/>
                <w:bCs/>
                <w:sz w:val="24"/>
                <w:szCs w:val="24"/>
              </w:rPr>
              <w:t>nt</w:t>
            </w:r>
            <w:r w:rsidR="00ED086F">
              <w:rPr>
                <w:rFonts w:asciiTheme="minorHAnsi" w:hAnsiTheme="minorHAnsi" w:eastAsiaTheme="minorHAnsi" w:cstheme="minorBidi"/>
                <w:b/>
                <w:bCs/>
                <w:sz w:val="24"/>
                <w:szCs w:val="24"/>
              </w:rPr>
              <w:t xml:space="preserve"> FAFSA PDF resulting from public comments.</w:t>
            </w:r>
          </w:p>
        </w:tc>
      </w:tr>
      <w:tr w:rsidRPr="003B682C" w:rsidR="00ED086F" w:rsidTr="00C0149E" w14:paraId="096DC851" w14:textId="77777777">
        <w:trPr>
          <w:cantSplit/>
        </w:trPr>
        <w:tc>
          <w:tcPr>
            <w:tcW w:w="5000" w:type="pct"/>
          </w:tcPr>
          <w:p w:rsidR="00ED086F" w:rsidP="00ED086F" w:rsidRDefault="00ED086F" w14:paraId="0F91E5FC" w14:textId="77777777">
            <w:pPr>
              <w:keepNext/>
              <w:spacing w:before="120" w:after="120"/>
              <w:rPr>
                <w:rFonts w:asciiTheme="minorHAnsi" w:hAnsiTheme="minorHAnsi" w:eastAsiaTheme="minorHAnsi" w:cstheme="minorBidi"/>
                <w:b/>
                <w:bCs/>
                <w:sz w:val="24"/>
                <w:szCs w:val="24"/>
              </w:rPr>
            </w:pPr>
            <w:r>
              <w:rPr>
                <w:rFonts w:asciiTheme="minorHAnsi" w:hAnsiTheme="minorHAnsi" w:eastAsiaTheme="minorHAnsi" w:cstheme="minorBidi"/>
                <w:b/>
                <w:bCs/>
                <w:sz w:val="24"/>
                <w:szCs w:val="24"/>
              </w:rPr>
              <w:t>Page 1</w:t>
            </w:r>
          </w:p>
          <w:p w:rsidR="00ED086F" w:rsidP="00ED086F" w:rsidRDefault="00ED086F" w14:paraId="44584577" w14:textId="6B30BD60">
            <w:pPr>
              <w:keepNext/>
              <w:spacing w:before="120" w:after="120"/>
              <w:rPr>
                <w:rFonts w:asciiTheme="minorHAnsi" w:hAnsiTheme="minorHAnsi" w:eastAsiaTheme="minorHAnsi" w:cstheme="minorBidi"/>
                <w:b/>
                <w:bCs/>
                <w:sz w:val="24"/>
                <w:szCs w:val="24"/>
              </w:rPr>
            </w:pPr>
            <w:r>
              <w:rPr>
                <w:rFonts w:asciiTheme="minorHAnsi" w:hAnsiTheme="minorHAnsi" w:eastAsiaTheme="minorHAnsi" w:cstheme="minorBidi"/>
                <w:sz w:val="24"/>
                <w:szCs w:val="24"/>
              </w:rPr>
              <w:t>In the “Fill Out the FAFSA Form” section, we’ve updated the first bulleted instruction to read “use dark ink and fill in circles completely”</w:t>
            </w:r>
          </w:p>
        </w:tc>
      </w:tr>
      <w:tr w:rsidRPr="003B682C" w:rsidR="00ED086F" w:rsidTr="00C0149E" w14:paraId="624F5D60" w14:textId="77777777">
        <w:trPr>
          <w:cantSplit/>
        </w:trPr>
        <w:tc>
          <w:tcPr>
            <w:tcW w:w="5000" w:type="pct"/>
          </w:tcPr>
          <w:p w:rsidR="00ED086F" w:rsidP="00ED086F" w:rsidRDefault="002C42C4" w14:paraId="29F2CA80" w14:textId="29DA909C">
            <w:pPr>
              <w:keepNext/>
              <w:spacing w:before="120" w:after="120"/>
              <w:rPr>
                <w:rFonts w:asciiTheme="minorHAnsi" w:hAnsiTheme="minorHAnsi" w:eastAsiaTheme="minorHAnsi" w:cstheme="minorBidi"/>
                <w:b/>
                <w:bCs/>
                <w:sz w:val="24"/>
                <w:szCs w:val="24"/>
              </w:rPr>
            </w:pPr>
            <w:r>
              <w:rPr>
                <w:rFonts w:asciiTheme="minorHAnsi" w:hAnsiTheme="minorHAnsi"/>
                <w:b/>
                <w:sz w:val="24"/>
                <w:szCs w:val="24"/>
              </w:rPr>
              <w:t>C</w:t>
            </w:r>
            <w:r w:rsidR="00ED086F">
              <w:rPr>
                <w:rFonts w:asciiTheme="minorHAnsi" w:hAnsiTheme="minorHAnsi"/>
                <w:b/>
                <w:sz w:val="24"/>
                <w:szCs w:val="24"/>
              </w:rPr>
              <w:t xml:space="preserve">hanges to the 2023-24 Student Aid Report (SAR) and SAR Acknowledgement resulting from public comments. </w:t>
            </w:r>
          </w:p>
        </w:tc>
      </w:tr>
      <w:tr w:rsidRPr="003B682C" w:rsidR="00ED086F" w:rsidTr="00C0149E" w14:paraId="630A11CD" w14:textId="77777777">
        <w:trPr>
          <w:cantSplit/>
        </w:trPr>
        <w:tc>
          <w:tcPr>
            <w:tcW w:w="5000" w:type="pct"/>
          </w:tcPr>
          <w:p w:rsidRPr="007F60B5" w:rsidR="00ED086F" w:rsidP="00ED086F" w:rsidRDefault="00ED086F" w14:paraId="15D838AE" w14:textId="77777777">
            <w:pPr>
              <w:pStyle w:val="ListParagraph"/>
              <w:keepNext/>
              <w:numPr>
                <w:ilvl w:val="0"/>
                <w:numId w:val="16"/>
              </w:numPr>
              <w:spacing w:before="120" w:after="120"/>
              <w:rPr>
                <w:rFonts w:asciiTheme="minorHAnsi" w:hAnsiTheme="minorHAnsi"/>
                <w:b/>
                <w:sz w:val="24"/>
                <w:szCs w:val="24"/>
              </w:rPr>
            </w:pPr>
            <w:r>
              <w:rPr>
                <w:rFonts w:asciiTheme="minorHAnsi" w:hAnsiTheme="minorHAnsi"/>
                <w:bCs/>
                <w:sz w:val="24"/>
                <w:szCs w:val="24"/>
              </w:rPr>
              <w:t>Question labels for questions 30 and 77 on the SAR and SAR Acknowledgement will be updated to “IRS Form 1040”</w:t>
            </w:r>
          </w:p>
          <w:p w:rsidRPr="007F60B5" w:rsidR="00ED086F" w:rsidP="00ED086F" w:rsidRDefault="00ED086F" w14:paraId="23032AAD" w14:textId="77777777">
            <w:pPr>
              <w:pStyle w:val="ListParagraph"/>
              <w:keepNext/>
              <w:numPr>
                <w:ilvl w:val="0"/>
                <w:numId w:val="16"/>
              </w:numPr>
              <w:spacing w:before="120" w:after="120"/>
              <w:rPr>
                <w:rFonts w:asciiTheme="minorHAnsi" w:hAnsiTheme="minorHAnsi"/>
                <w:b/>
                <w:sz w:val="24"/>
                <w:szCs w:val="24"/>
              </w:rPr>
            </w:pPr>
            <w:r>
              <w:rPr>
                <w:rFonts w:asciiTheme="minorHAnsi" w:hAnsiTheme="minorHAnsi"/>
                <w:bCs/>
                <w:sz w:val="24"/>
                <w:szCs w:val="24"/>
              </w:rPr>
              <w:t xml:space="preserve">For questions 40b and 88b, the word “paid” will be </w:t>
            </w:r>
          </w:p>
          <w:p w:rsidRPr="007F60B5" w:rsidR="00ED086F" w:rsidP="00ED086F" w:rsidRDefault="00ED086F" w14:paraId="4B8902EB" w14:textId="77777777">
            <w:pPr>
              <w:pStyle w:val="ListParagraph"/>
              <w:keepNext/>
              <w:numPr>
                <w:ilvl w:val="1"/>
                <w:numId w:val="16"/>
              </w:numPr>
              <w:spacing w:before="120" w:after="120"/>
              <w:rPr>
                <w:rFonts w:asciiTheme="minorHAnsi" w:hAnsiTheme="minorHAnsi"/>
                <w:b/>
                <w:sz w:val="24"/>
                <w:szCs w:val="24"/>
              </w:rPr>
            </w:pPr>
            <w:r>
              <w:rPr>
                <w:rFonts w:asciiTheme="minorHAnsi" w:hAnsiTheme="minorHAnsi"/>
                <w:bCs/>
                <w:sz w:val="24"/>
                <w:szCs w:val="24"/>
              </w:rPr>
              <w:lastRenderedPageBreak/>
              <w:t>bolded on the English version</w:t>
            </w:r>
          </w:p>
          <w:p w:rsidRPr="007F60B5" w:rsidR="00ED086F" w:rsidP="00ED086F" w:rsidRDefault="00ED086F" w14:paraId="6241C391" w14:textId="77777777">
            <w:pPr>
              <w:pStyle w:val="ListParagraph"/>
              <w:keepNext/>
              <w:numPr>
                <w:ilvl w:val="1"/>
                <w:numId w:val="16"/>
              </w:numPr>
              <w:spacing w:before="120" w:after="120"/>
              <w:rPr>
                <w:rFonts w:asciiTheme="minorHAnsi" w:hAnsiTheme="minorHAnsi"/>
                <w:b/>
                <w:sz w:val="24"/>
                <w:szCs w:val="24"/>
              </w:rPr>
            </w:pPr>
            <w:r>
              <w:rPr>
                <w:rFonts w:asciiTheme="minorHAnsi" w:hAnsiTheme="minorHAnsi"/>
                <w:bCs/>
                <w:sz w:val="24"/>
                <w:szCs w:val="24"/>
              </w:rPr>
              <w:t>underlined on the Spanish version</w:t>
            </w:r>
          </w:p>
          <w:p w:rsidRPr="007F60B5" w:rsidR="00ED086F" w:rsidP="00ED086F" w:rsidRDefault="00ED086F" w14:paraId="0FF8757C" w14:textId="77777777">
            <w:pPr>
              <w:pStyle w:val="ListParagraph"/>
              <w:keepNext/>
              <w:numPr>
                <w:ilvl w:val="0"/>
                <w:numId w:val="16"/>
              </w:numPr>
              <w:spacing w:before="120" w:after="120"/>
              <w:rPr>
                <w:rFonts w:asciiTheme="minorHAnsi" w:hAnsiTheme="minorHAnsi"/>
                <w:b/>
                <w:sz w:val="24"/>
                <w:szCs w:val="24"/>
              </w:rPr>
            </w:pPr>
            <w:r>
              <w:rPr>
                <w:rFonts w:asciiTheme="minorHAnsi" w:hAnsiTheme="minorHAnsi"/>
                <w:bCs/>
                <w:sz w:val="24"/>
                <w:szCs w:val="24"/>
              </w:rPr>
              <w:t>For questions 41c and 89c, the word “received” will be</w:t>
            </w:r>
          </w:p>
          <w:p w:rsidRPr="007F60B5" w:rsidR="00ED086F" w:rsidP="00ED086F" w:rsidRDefault="00ED086F" w14:paraId="49BFC76D" w14:textId="77777777">
            <w:pPr>
              <w:pStyle w:val="ListParagraph"/>
              <w:keepNext/>
              <w:numPr>
                <w:ilvl w:val="1"/>
                <w:numId w:val="16"/>
              </w:numPr>
              <w:spacing w:before="120" w:after="120"/>
              <w:rPr>
                <w:rFonts w:asciiTheme="minorHAnsi" w:hAnsiTheme="minorHAnsi"/>
                <w:b/>
                <w:sz w:val="24"/>
                <w:szCs w:val="24"/>
              </w:rPr>
            </w:pPr>
            <w:r>
              <w:rPr>
                <w:rFonts w:asciiTheme="minorHAnsi" w:hAnsiTheme="minorHAnsi"/>
                <w:bCs/>
                <w:sz w:val="24"/>
                <w:szCs w:val="24"/>
              </w:rPr>
              <w:t>bolded on the English version</w:t>
            </w:r>
          </w:p>
          <w:p w:rsidRPr="007F60B5" w:rsidR="00ED086F" w:rsidP="00ED086F" w:rsidRDefault="00ED086F" w14:paraId="5D526EF9" w14:textId="77777777">
            <w:pPr>
              <w:pStyle w:val="ListParagraph"/>
              <w:keepNext/>
              <w:numPr>
                <w:ilvl w:val="1"/>
                <w:numId w:val="16"/>
              </w:numPr>
              <w:spacing w:before="120" w:after="120"/>
              <w:rPr>
                <w:rFonts w:asciiTheme="minorHAnsi" w:hAnsiTheme="minorHAnsi"/>
                <w:b/>
                <w:sz w:val="24"/>
                <w:szCs w:val="24"/>
              </w:rPr>
            </w:pPr>
            <w:r>
              <w:rPr>
                <w:rFonts w:asciiTheme="minorHAnsi" w:hAnsiTheme="minorHAnsi"/>
                <w:bCs/>
                <w:sz w:val="24"/>
                <w:szCs w:val="24"/>
              </w:rPr>
              <w:t>underlined on the Spanish version</w:t>
            </w:r>
          </w:p>
          <w:p w:rsidRPr="00FC7ACC" w:rsidR="00ED086F" w:rsidP="00FC7ACC" w:rsidRDefault="00ED086F" w14:paraId="0476F7B8" w14:textId="54C8B391">
            <w:pPr>
              <w:pStyle w:val="ListParagraph"/>
              <w:keepNext/>
              <w:numPr>
                <w:ilvl w:val="0"/>
                <w:numId w:val="16"/>
              </w:numPr>
              <w:spacing w:before="120" w:after="120"/>
              <w:rPr>
                <w:rFonts w:asciiTheme="minorHAnsi" w:hAnsiTheme="minorHAnsi"/>
                <w:b/>
                <w:sz w:val="24"/>
                <w:szCs w:val="24"/>
              </w:rPr>
            </w:pPr>
            <w:r w:rsidRPr="00FC7ACC">
              <w:rPr>
                <w:rFonts w:asciiTheme="minorHAnsi" w:hAnsiTheme="minorHAnsi"/>
                <w:bCs/>
                <w:sz w:val="24"/>
                <w:szCs w:val="24"/>
              </w:rPr>
              <w:t>The instructions for questions 83 and 84 on the SAR have been updated to include the statement “</w:t>
            </w:r>
            <w:r w:rsidRPr="00FC7ACC" w:rsidR="00076CF4">
              <w:rPr>
                <w:sz w:val="24"/>
                <w:szCs w:val="24"/>
              </w:rPr>
              <w:t>If a tax form line’s value is negative, treat it as a zero in your calculation.</w:t>
            </w:r>
            <w:r w:rsidRPr="00FC7ACC">
              <w:rPr>
                <w:rFonts w:asciiTheme="minorHAnsi" w:hAnsiTheme="minorHAnsi"/>
                <w:bCs/>
                <w:sz w:val="24"/>
                <w:szCs w:val="24"/>
              </w:rPr>
              <w:t>”</w:t>
            </w:r>
          </w:p>
        </w:tc>
      </w:tr>
      <w:tr w:rsidRPr="003B682C" w:rsidR="002C42C4" w:rsidTr="00C0149E" w14:paraId="51031314" w14:textId="77777777">
        <w:trPr>
          <w:cantSplit/>
        </w:trPr>
        <w:tc>
          <w:tcPr>
            <w:tcW w:w="5000" w:type="pct"/>
          </w:tcPr>
          <w:p w:rsidRPr="00FC7ACC" w:rsidR="002C42C4" w:rsidP="002C42C4" w:rsidRDefault="002C42C4" w14:paraId="7965C9FE" w14:textId="27809319">
            <w:pPr>
              <w:keepNext/>
              <w:spacing w:before="120" w:after="120"/>
              <w:rPr>
                <w:rFonts w:asciiTheme="minorHAnsi" w:hAnsiTheme="minorHAnsi"/>
                <w:b/>
                <w:sz w:val="24"/>
                <w:szCs w:val="24"/>
              </w:rPr>
            </w:pPr>
            <w:r w:rsidRPr="00FC7ACC">
              <w:rPr>
                <w:rFonts w:asciiTheme="minorHAnsi" w:hAnsiTheme="minorHAnsi"/>
                <w:b/>
                <w:sz w:val="24"/>
                <w:szCs w:val="24"/>
              </w:rPr>
              <w:lastRenderedPageBreak/>
              <w:t>Section 2: 2023-24 Enhancements to the FAFSA PDF communicated in the Federal Register posted February 25, 2022</w:t>
            </w:r>
          </w:p>
        </w:tc>
      </w:tr>
      <w:tr w:rsidR="002C42C4" w:rsidTr="00857754" w14:paraId="56F845BC" w14:textId="77777777">
        <w:trPr>
          <w:cantSplit/>
          <w:trHeight w:val="2899"/>
        </w:trPr>
        <w:tc>
          <w:tcPr>
            <w:tcW w:w="5000" w:type="pct"/>
          </w:tcPr>
          <w:p w:rsidRPr="003273FA" w:rsidR="002C42C4" w:rsidP="002C42C4" w:rsidRDefault="002C42C4" w14:paraId="0819B064" w14:textId="77777777">
            <w:pPr>
              <w:spacing w:before="120" w:after="120"/>
              <w:rPr>
                <w:rFonts w:asciiTheme="minorHAnsi" w:hAnsiTheme="minorHAnsi" w:eastAsiaTheme="minorHAnsi" w:cstheme="minorBidi"/>
                <w:b/>
                <w:szCs w:val="24"/>
              </w:rPr>
            </w:pPr>
            <w:r w:rsidRPr="003273FA">
              <w:rPr>
                <w:rFonts w:asciiTheme="minorHAnsi" w:hAnsiTheme="minorHAnsi" w:eastAsiaTheme="minorHAnsi" w:cstheme="minorBidi"/>
                <w:b/>
                <w:szCs w:val="24"/>
              </w:rPr>
              <w:t>Global Changes</w:t>
            </w:r>
          </w:p>
          <w:p w:rsidR="002C42C4" w:rsidP="002C42C4" w:rsidRDefault="002C42C4" w14:paraId="5C90A6FF" w14:textId="77777777">
            <w:pPr>
              <w:pStyle w:val="ListParagraph"/>
              <w:numPr>
                <w:ilvl w:val="0"/>
                <w:numId w:val="13"/>
              </w:numPr>
              <w:spacing w:before="120" w:after="120"/>
              <w:rPr>
                <w:sz w:val="24"/>
                <w:szCs w:val="24"/>
              </w:rPr>
            </w:pPr>
            <w:r w:rsidRPr="00642690">
              <w:rPr>
                <w:sz w:val="24"/>
                <w:szCs w:val="24"/>
              </w:rPr>
              <w:t>We’ve</w:t>
            </w:r>
          </w:p>
          <w:p w:rsidR="002C42C4" w:rsidP="002C42C4" w:rsidRDefault="002C42C4" w14:paraId="34636718" w14:textId="77777777">
            <w:pPr>
              <w:pStyle w:val="ListParagraph"/>
              <w:numPr>
                <w:ilvl w:val="1"/>
                <w:numId w:val="13"/>
              </w:numPr>
              <w:spacing w:before="120" w:after="120"/>
              <w:rPr>
                <w:sz w:val="24"/>
                <w:szCs w:val="24"/>
              </w:rPr>
            </w:pPr>
            <w:r w:rsidRPr="00642690">
              <w:rPr>
                <w:sz w:val="24"/>
                <w:szCs w:val="24"/>
              </w:rPr>
              <w:t>incremented the award year in the upper left corner to 2023-2024</w:t>
            </w:r>
          </w:p>
          <w:p w:rsidRPr="00642690" w:rsidR="002C42C4" w:rsidP="002C42C4" w:rsidRDefault="002C42C4" w14:paraId="6476D11E" w14:textId="77777777">
            <w:pPr>
              <w:pStyle w:val="ListParagraph"/>
              <w:numPr>
                <w:ilvl w:val="1"/>
                <w:numId w:val="13"/>
              </w:numPr>
              <w:spacing w:before="120" w:after="120"/>
              <w:rPr>
                <w:sz w:val="24"/>
                <w:szCs w:val="24"/>
              </w:rPr>
            </w:pPr>
            <w:r>
              <w:rPr>
                <w:sz w:val="24"/>
                <w:szCs w:val="24"/>
              </w:rPr>
              <w:t>incremented all year references throughout</w:t>
            </w:r>
          </w:p>
          <w:p w:rsidRPr="00642690" w:rsidR="002C42C4" w:rsidP="002C42C4" w:rsidRDefault="002C42C4" w14:paraId="3D415E17" w14:textId="77777777">
            <w:pPr>
              <w:pStyle w:val="ListParagraph"/>
              <w:numPr>
                <w:ilvl w:val="1"/>
                <w:numId w:val="13"/>
              </w:numPr>
              <w:spacing w:before="120" w:after="120"/>
              <w:rPr>
                <w:sz w:val="24"/>
                <w:szCs w:val="24"/>
              </w:rPr>
            </w:pPr>
            <w:r w:rsidRPr="00642690">
              <w:rPr>
                <w:sz w:val="24"/>
                <w:szCs w:val="24"/>
              </w:rPr>
              <w:t>changed the help link in the footer on pages 3, 5 and 7 to studentaid.gov/apply-for-aid/</w:t>
            </w:r>
            <w:proofErr w:type="spellStart"/>
            <w:r w:rsidRPr="00642690">
              <w:rPr>
                <w:sz w:val="24"/>
                <w:szCs w:val="24"/>
              </w:rPr>
              <w:t>fafsa</w:t>
            </w:r>
            <w:proofErr w:type="spellEnd"/>
            <w:r w:rsidRPr="00642690">
              <w:rPr>
                <w:sz w:val="24"/>
                <w:szCs w:val="24"/>
              </w:rPr>
              <w:t>-filling-out</w:t>
            </w:r>
          </w:p>
          <w:p w:rsidRPr="00D9454B" w:rsidR="002C42C4" w:rsidP="002C42C4" w:rsidRDefault="002C42C4" w14:paraId="0FC36B4E" w14:textId="77777777">
            <w:pPr>
              <w:pStyle w:val="ListParagraph"/>
              <w:numPr>
                <w:ilvl w:val="1"/>
                <w:numId w:val="13"/>
              </w:numPr>
              <w:rPr>
                <w:rFonts w:asciiTheme="minorHAnsi" w:hAnsiTheme="minorHAnsi"/>
                <w:sz w:val="24"/>
                <w:szCs w:val="24"/>
              </w:rPr>
            </w:pPr>
            <w:r w:rsidRPr="00642690">
              <w:rPr>
                <w:sz w:val="24"/>
                <w:szCs w:val="24"/>
              </w:rPr>
              <w:t>added “Incarcerated Applicant Form” in the top margin of each page of the incarcerated version</w:t>
            </w:r>
            <w:r w:rsidRPr="00832123">
              <w:rPr>
                <w:sz w:val="18"/>
                <w:szCs w:val="18"/>
              </w:rPr>
              <w:t xml:space="preserve"> </w:t>
            </w:r>
          </w:p>
        </w:tc>
      </w:tr>
      <w:tr w:rsidR="002C42C4" w:rsidTr="00857754" w14:paraId="7336C0EA" w14:textId="77777777">
        <w:trPr>
          <w:cantSplit/>
        </w:trPr>
        <w:tc>
          <w:tcPr>
            <w:tcW w:w="5000" w:type="pct"/>
          </w:tcPr>
          <w:p w:rsidRPr="00183770" w:rsidR="002C42C4" w:rsidP="002C42C4" w:rsidRDefault="002C42C4" w14:paraId="0D981232" w14:textId="77777777">
            <w:pPr>
              <w:spacing w:before="120" w:after="120"/>
              <w:rPr>
                <w:rFonts w:asciiTheme="minorHAnsi" w:hAnsiTheme="minorHAnsi" w:eastAsiaTheme="minorHAnsi" w:cstheme="minorBidi"/>
                <w:b/>
              </w:rPr>
            </w:pPr>
            <w:r w:rsidRPr="00183770">
              <w:rPr>
                <w:rFonts w:asciiTheme="minorHAnsi" w:hAnsiTheme="minorHAnsi" w:eastAsiaTheme="minorHAnsi" w:cstheme="minorBidi"/>
                <w:b/>
              </w:rPr>
              <w:t xml:space="preserve">Page 1 </w:t>
            </w:r>
          </w:p>
          <w:p w:rsidRPr="00642690" w:rsidR="002C42C4" w:rsidP="002C42C4" w:rsidRDefault="002C42C4" w14:paraId="1DFEB3ED" w14:textId="77777777">
            <w:pPr>
              <w:numPr>
                <w:ilvl w:val="0"/>
                <w:numId w:val="8"/>
              </w:numPr>
              <w:spacing w:before="120" w:after="120"/>
              <w:contextualSpacing/>
              <w:rPr>
                <w:rFonts w:asciiTheme="minorHAnsi" w:hAnsiTheme="minorHAnsi" w:eastAsiaTheme="minorHAnsi" w:cstheme="minorBidi"/>
                <w:sz w:val="24"/>
                <w:szCs w:val="24"/>
              </w:rPr>
            </w:pPr>
            <w:r w:rsidRPr="00642690">
              <w:rPr>
                <w:sz w:val="24"/>
                <w:szCs w:val="24"/>
              </w:rPr>
              <w:t xml:space="preserve">We’ve incremented the year references in Column 2.  However, deadline dates in this draft of the FAFSA form are not final.  Dates will be finalized in consultation with the </w:t>
            </w:r>
            <w:proofErr w:type="gramStart"/>
            <w:r w:rsidRPr="00642690">
              <w:rPr>
                <w:sz w:val="24"/>
                <w:szCs w:val="24"/>
              </w:rPr>
              <w:t>states, and</w:t>
            </w:r>
            <w:proofErr w:type="gramEnd"/>
            <w:r w:rsidRPr="00642690">
              <w:rPr>
                <w:sz w:val="24"/>
                <w:szCs w:val="24"/>
              </w:rPr>
              <w:t xml:space="preserve"> included in the draft of the FAFSA form posted for the 30-day public comment period.</w:t>
            </w:r>
          </w:p>
          <w:p w:rsidR="002C42C4" w:rsidP="002C42C4" w:rsidRDefault="002C42C4" w14:paraId="4F494192" w14:textId="77777777">
            <w:pPr>
              <w:numPr>
                <w:ilvl w:val="0"/>
                <w:numId w:val="8"/>
              </w:numPr>
              <w:spacing w:before="120" w:after="120"/>
              <w:contextualSpacing/>
              <w:rPr>
                <w:rFonts w:asciiTheme="minorHAnsi" w:hAnsiTheme="minorHAnsi" w:eastAsiaTheme="minorHAnsi" w:cstheme="minorBidi"/>
                <w:sz w:val="24"/>
                <w:szCs w:val="24"/>
              </w:rPr>
            </w:pPr>
            <w:r w:rsidRPr="00642690">
              <w:rPr>
                <w:rFonts w:asciiTheme="minorHAnsi" w:hAnsiTheme="minorHAnsi" w:eastAsiaTheme="minorHAnsi" w:cstheme="minorBidi"/>
                <w:sz w:val="24"/>
                <w:szCs w:val="24"/>
              </w:rPr>
              <w:t>In Fill Out the FAFSA Form, we’ve updated the link in the second paragraph to studentaid.gov/apply-for-aid/</w:t>
            </w:r>
            <w:proofErr w:type="spellStart"/>
            <w:r w:rsidRPr="00642690">
              <w:rPr>
                <w:rFonts w:asciiTheme="minorHAnsi" w:hAnsiTheme="minorHAnsi" w:eastAsiaTheme="minorHAnsi" w:cstheme="minorBidi"/>
                <w:sz w:val="24"/>
                <w:szCs w:val="24"/>
              </w:rPr>
              <w:t>fafsa</w:t>
            </w:r>
            <w:proofErr w:type="spellEnd"/>
            <w:r w:rsidRPr="00642690">
              <w:rPr>
                <w:rFonts w:asciiTheme="minorHAnsi" w:hAnsiTheme="minorHAnsi" w:eastAsiaTheme="minorHAnsi" w:cstheme="minorBidi"/>
                <w:sz w:val="24"/>
                <w:szCs w:val="24"/>
              </w:rPr>
              <w:t>/filling-out</w:t>
            </w:r>
          </w:p>
          <w:p w:rsidRPr="00642690" w:rsidR="002C42C4" w:rsidP="002C42C4" w:rsidRDefault="002C42C4" w14:paraId="486559E7" w14:textId="77777777">
            <w:pPr>
              <w:numPr>
                <w:ilvl w:val="0"/>
                <w:numId w:val="8"/>
              </w:numPr>
              <w:spacing w:before="120" w:after="120"/>
              <w:contextualSpacing/>
              <w:rPr>
                <w:rFonts w:asciiTheme="minorHAnsi" w:hAnsiTheme="minorHAnsi" w:eastAsiaTheme="minorHAnsi" w:cstheme="minorBidi"/>
                <w:sz w:val="24"/>
                <w:szCs w:val="24"/>
              </w:rPr>
            </w:pPr>
            <w:r>
              <w:rPr>
                <w:rFonts w:asciiTheme="minorHAnsi" w:hAnsiTheme="minorHAnsi" w:eastAsiaTheme="minorHAnsi" w:cstheme="minorBidi"/>
                <w:sz w:val="24"/>
                <w:szCs w:val="24"/>
              </w:rPr>
              <w:t>In Mail Your FAFSA Form, we’ve updated the P.O. Box number in the regular PDF and provided a new P.O. Box number for the incarcerated PDF</w:t>
            </w:r>
          </w:p>
        </w:tc>
      </w:tr>
      <w:tr w:rsidR="002C42C4" w:rsidDel="00183770" w:rsidTr="00857754" w14:paraId="0434B164" w14:textId="77777777">
        <w:trPr>
          <w:cantSplit/>
        </w:trPr>
        <w:tc>
          <w:tcPr>
            <w:tcW w:w="5000" w:type="pct"/>
          </w:tcPr>
          <w:p w:rsidRPr="00183770" w:rsidR="002C42C4" w:rsidP="002C42C4" w:rsidRDefault="002C42C4" w14:paraId="1693D496" w14:textId="77777777">
            <w:pPr>
              <w:spacing w:before="120" w:after="120"/>
              <w:rPr>
                <w:rFonts w:asciiTheme="minorHAnsi" w:hAnsiTheme="minorHAnsi" w:eastAsiaTheme="minorHAnsi" w:cstheme="minorBidi"/>
                <w:b/>
              </w:rPr>
            </w:pPr>
            <w:r w:rsidRPr="00183770">
              <w:rPr>
                <w:rFonts w:asciiTheme="minorHAnsi" w:hAnsiTheme="minorHAnsi" w:eastAsiaTheme="minorHAnsi" w:cstheme="minorBidi"/>
                <w:b/>
              </w:rPr>
              <w:t xml:space="preserve">Page </w:t>
            </w:r>
            <w:r>
              <w:rPr>
                <w:rFonts w:asciiTheme="minorHAnsi" w:hAnsiTheme="minorHAnsi" w:eastAsiaTheme="minorHAnsi" w:cstheme="minorBidi"/>
                <w:b/>
              </w:rPr>
              <w:t>3</w:t>
            </w:r>
            <w:r w:rsidRPr="00183770">
              <w:rPr>
                <w:rFonts w:asciiTheme="minorHAnsi" w:hAnsiTheme="minorHAnsi" w:eastAsiaTheme="minorHAnsi" w:cstheme="minorBidi"/>
                <w:b/>
              </w:rPr>
              <w:t xml:space="preserve"> </w:t>
            </w:r>
          </w:p>
          <w:p w:rsidR="002C42C4" w:rsidP="002C42C4" w:rsidRDefault="002C42C4" w14:paraId="404F3078" w14:textId="77777777">
            <w:pPr>
              <w:pStyle w:val="NoParagraphStyle"/>
              <w:numPr>
                <w:ilvl w:val="0"/>
                <w:numId w:val="14"/>
              </w:numPr>
              <w:spacing w:before="120" w:after="120" w:line="276" w:lineRule="auto"/>
              <w:rPr>
                <w:rFonts w:asciiTheme="minorHAnsi" w:hAnsiTheme="minorHAnsi" w:cstheme="minorHAnsi"/>
                <w:iCs/>
              </w:rPr>
            </w:pPr>
            <w:r w:rsidRPr="00642690">
              <w:rPr>
                <w:rFonts w:asciiTheme="minorHAnsi" w:hAnsiTheme="minorHAnsi" w:cstheme="minorHAnsi"/>
                <w:iCs/>
              </w:rPr>
              <w:t xml:space="preserve">In Step One Instructions, we’ve updated the question numbers to reflect the removal of the Selective Service and </w:t>
            </w:r>
            <w:r>
              <w:rPr>
                <w:rFonts w:asciiTheme="minorHAnsi" w:hAnsiTheme="minorHAnsi" w:cstheme="minorHAnsi"/>
                <w:iCs/>
              </w:rPr>
              <w:t>d</w:t>
            </w:r>
            <w:r w:rsidRPr="00642690">
              <w:rPr>
                <w:rFonts w:asciiTheme="minorHAnsi" w:hAnsiTheme="minorHAnsi" w:cstheme="minorHAnsi"/>
                <w:iCs/>
              </w:rPr>
              <w:t xml:space="preserve">rug </w:t>
            </w:r>
            <w:r>
              <w:rPr>
                <w:rFonts w:asciiTheme="minorHAnsi" w:hAnsiTheme="minorHAnsi" w:cstheme="minorHAnsi"/>
                <w:iCs/>
              </w:rPr>
              <w:t>c</w:t>
            </w:r>
            <w:r w:rsidRPr="00642690">
              <w:rPr>
                <w:rFonts w:asciiTheme="minorHAnsi" w:hAnsiTheme="minorHAnsi" w:cstheme="minorHAnsi"/>
                <w:iCs/>
              </w:rPr>
              <w:t>onviction questions</w:t>
            </w:r>
          </w:p>
          <w:p w:rsidR="002C42C4" w:rsidP="002C42C4" w:rsidRDefault="002C42C4" w14:paraId="39034B5A" w14:textId="77777777">
            <w:pPr>
              <w:pStyle w:val="NoParagraphStyle"/>
              <w:numPr>
                <w:ilvl w:val="0"/>
                <w:numId w:val="14"/>
              </w:numPr>
              <w:spacing w:before="120" w:after="120" w:line="276" w:lineRule="auto"/>
              <w:rPr>
                <w:rFonts w:asciiTheme="minorHAnsi" w:hAnsiTheme="minorHAnsi" w:cstheme="minorHAnsi"/>
                <w:iCs/>
              </w:rPr>
            </w:pPr>
            <w:r>
              <w:rPr>
                <w:rFonts w:asciiTheme="minorHAnsi" w:hAnsiTheme="minorHAnsi" w:cstheme="minorHAnsi"/>
                <w:iCs/>
              </w:rPr>
              <w:t>We’ve removed former questions 21, 22 (Selective Service questions) and 23 (drug conviction question)</w:t>
            </w:r>
          </w:p>
          <w:p w:rsidRPr="00642690" w:rsidR="002C42C4" w:rsidDel="00183770" w:rsidP="002C42C4" w:rsidRDefault="002C42C4" w14:paraId="4E6E9AC7" w14:textId="77777777">
            <w:pPr>
              <w:pStyle w:val="NoParagraphStyle"/>
              <w:numPr>
                <w:ilvl w:val="0"/>
                <w:numId w:val="14"/>
              </w:numPr>
              <w:spacing w:before="120" w:after="120" w:line="276" w:lineRule="auto"/>
              <w:rPr>
                <w:rFonts w:asciiTheme="minorHAnsi" w:hAnsiTheme="minorHAnsi" w:cstheme="minorHAnsi"/>
                <w:iCs/>
              </w:rPr>
            </w:pPr>
            <w:r>
              <w:rPr>
                <w:rFonts w:asciiTheme="minorHAnsi" w:hAnsiTheme="minorHAnsi" w:cstheme="minorHAnsi"/>
                <w:iCs/>
              </w:rPr>
              <w:lastRenderedPageBreak/>
              <w:t>As a result of the removal of the Selective Service and drug conviction questions, remaining question numbers have been decremented</w:t>
            </w:r>
          </w:p>
        </w:tc>
      </w:tr>
      <w:tr w:rsidR="002C42C4" w:rsidTr="00857754" w14:paraId="44616686" w14:textId="77777777">
        <w:trPr>
          <w:cantSplit/>
        </w:trPr>
        <w:tc>
          <w:tcPr>
            <w:tcW w:w="5000" w:type="pct"/>
          </w:tcPr>
          <w:p w:rsidRPr="00D9454B" w:rsidR="002C42C4" w:rsidP="002C42C4" w:rsidRDefault="002C42C4" w14:paraId="74860EC9" w14:textId="77777777">
            <w:pPr>
              <w:keepNext/>
              <w:spacing w:before="120" w:after="120"/>
              <w:rPr>
                <w:rFonts w:asciiTheme="minorHAnsi" w:hAnsiTheme="minorHAnsi" w:eastAsiaTheme="minorHAnsi" w:cstheme="minorBidi"/>
                <w:b/>
                <w:sz w:val="24"/>
                <w:szCs w:val="24"/>
              </w:rPr>
            </w:pPr>
            <w:r w:rsidRPr="00D9454B">
              <w:rPr>
                <w:rFonts w:asciiTheme="minorHAnsi" w:hAnsiTheme="minorHAnsi" w:eastAsiaTheme="minorHAnsi" w:cstheme="minorBidi"/>
                <w:b/>
                <w:sz w:val="24"/>
                <w:szCs w:val="24"/>
              </w:rPr>
              <w:lastRenderedPageBreak/>
              <w:t>Page 4</w:t>
            </w:r>
          </w:p>
          <w:p w:rsidRPr="00D9454B" w:rsidR="002C42C4" w:rsidP="002C42C4" w:rsidRDefault="002C42C4" w14:paraId="55F21D78" w14:textId="77777777">
            <w:pPr>
              <w:pStyle w:val="ListParagraph"/>
              <w:keepNext/>
              <w:numPr>
                <w:ilvl w:val="0"/>
                <w:numId w:val="15"/>
              </w:numPr>
              <w:spacing w:before="120" w:after="120"/>
              <w:rPr>
                <w:sz w:val="24"/>
                <w:szCs w:val="24"/>
              </w:rPr>
            </w:pPr>
            <w:r w:rsidRPr="00D9454B">
              <w:rPr>
                <w:rFonts w:asciiTheme="minorHAnsi" w:hAnsiTheme="minorHAnsi" w:eastAsiaTheme="minorHAnsi" w:cstheme="minorBidi"/>
                <w:sz w:val="24"/>
                <w:szCs w:val="24"/>
              </w:rPr>
              <w:t xml:space="preserve">Questions 35 &amp; 36 – we’ve changed the instructions to be </w:t>
            </w:r>
            <w:proofErr w:type="gramStart"/>
            <w:r w:rsidRPr="00D9454B">
              <w:rPr>
                <w:rFonts w:asciiTheme="minorHAnsi" w:hAnsiTheme="minorHAnsi" w:eastAsiaTheme="minorHAnsi" w:cstheme="minorBidi"/>
                <w:sz w:val="24"/>
                <w:szCs w:val="24"/>
              </w:rPr>
              <w:t>more clear</w:t>
            </w:r>
            <w:proofErr w:type="gramEnd"/>
            <w:r w:rsidRPr="00D9454B">
              <w:rPr>
                <w:rFonts w:asciiTheme="minorHAnsi" w:hAnsiTheme="minorHAnsi" w:eastAsiaTheme="minorHAnsi" w:cstheme="minorBidi"/>
                <w:sz w:val="24"/>
                <w:szCs w:val="24"/>
              </w:rPr>
              <w:t xml:space="preserve"> and they now read “This information may be found on the W-2 forms or by adding up the following items: IRS Form 1040 – line 1 (or IRS Form 1040NR – line 1a) + Schedule 1 – lines 3 + 6 </w:t>
            </w:r>
            <w:r>
              <w:rPr>
                <w:rFonts w:asciiTheme="minorHAnsi" w:hAnsiTheme="minorHAnsi" w:eastAsiaTheme="minorHAnsi" w:cstheme="minorBidi"/>
                <w:sz w:val="24"/>
                <w:szCs w:val="24"/>
              </w:rPr>
              <w:t>+</w:t>
            </w:r>
            <w:r w:rsidRPr="00D9454B">
              <w:rPr>
                <w:rFonts w:asciiTheme="minorHAnsi" w:hAnsiTheme="minorHAnsi" w:eastAsiaTheme="minorHAnsi" w:cstheme="minorBidi"/>
                <w:sz w:val="24"/>
                <w:szCs w:val="24"/>
              </w:rPr>
              <w:t xml:space="preserve"> Schedule K-1 (IRS Form 1065) – Box 14 </w:t>
            </w:r>
            <w:r>
              <w:rPr>
                <w:rFonts w:asciiTheme="minorHAnsi" w:hAnsiTheme="minorHAnsi" w:eastAsiaTheme="minorHAnsi" w:cstheme="minorBidi"/>
                <w:sz w:val="24"/>
                <w:szCs w:val="24"/>
              </w:rPr>
              <w:t>(</w:t>
            </w:r>
            <w:r w:rsidRPr="00D9454B">
              <w:rPr>
                <w:rFonts w:asciiTheme="minorHAnsi" w:hAnsiTheme="minorHAnsi" w:eastAsiaTheme="minorHAnsi" w:cstheme="minorBidi"/>
                <w:sz w:val="24"/>
                <w:szCs w:val="24"/>
              </w:rPr>
              <w:t>Code A).”</w:t>
            </w:r>
          </w:p>
        </w:tc>
      </w:tr>
      <w:tr w:rsidR="002C42C4" w:rsidTr="00857754" w14:paraId="2B89A1AB" w14:textId="77777777">
        <w:trPr>
          <w:cantSplit/>
        </w:trPr>
        <w:tc>
          <w:tcPr>
            <w:tcW w:w="5000" w:type="pct"/>
          </w:tcPr>
          <w:p w:rsidRPr="00D9454B" w:rsidR="002C42C4" w:rsidP="002C42C4" w:rsidRDefault="002C42C4" w14:paraId="67A70C07" w14:textId="77777777">
            <w:pPr>
              <w:keepNext/>
              <w:spacing w:before="120" w:after="120"/>
              <w:rPr>
                <w:rFonts w:asciiTheme="minorHAnsi" w:hAnsiTheme="minorHAnsi" w:eastAsiaTheme="minorHAnsi" w:cstheme="minorBidi"/>
                <w:b/>
                <w:sz w:val="24"/>
                <w:szCs w:val="24"/>
              </w:rPr>
            </w:pPr>
            <w:r w:rsidRPr="00D9454B">
              <w:rPr>
                <w:rFonts w:asciiTheme="minorHAnsi" w:hAnsiTheme="minorHAnsi" w:eastAsiaTheme="minorHAnsi" w:cstheme="minorBidi"/>
                <w:b/>
                <w:sz w:val="24"/>
                <w:szCs w:val="24"/>
              </w:rPr>
              <w:t>Page 7</w:t>
            </w:r>
          </w:p>
          <w:p w:rsidRPr="00D9454B" w:rsidR="002C42C4" w:rsidP="002C42C4" w:rsidRDefault="002C42C4" w14:paraId="0E855139" w14:textId="77777777">
            <w:pPr>
              <w:keepNext/>
              <w:numPr>
                <w:ilvl w:val="0"/>
                <w:numId w:val="8"/>
              </w:numPr>
              <w:spacing w:before="120" w:after="120"/>
              <w:contextualSpacing/>
              <w:rPr>
                <w:b/>
                <w:sz w:val="24"/>
                <w:szCs w:val="24"/>
              </w:rPr>
            </w:pPr>
            <w:r w:rsidRPr="00D9454B">
              <w:rPr>
                <w:rFonts w:asciiTheme="minorHAnsi" w:hAnsiTheme="minorHAnsi" w:eastAsiaTheme="minorHAnsi" w:cstheme="minorBidi"/>
                <w:sz w:val="24"/>
                <w:szCs w:val="24"/>
              </w:rPr>
              <w:t xml:space="preserve">Questions 83 &amp; 84 – we’ve changed the instructions to be </w:t>
            </w:r>
            <w:proofErr w:type="gramStart"/>
            <w:r w:rsidRPr="00D9454B">
              <w:rPr>
                <w:rFonts w:asciiTheme="minorHAnsi" w:hAnsiTheme="minorHAnsi" w:eastAsiaTheme="minorHAnsi" w:cstheme="minorBidi"/>
                <w:sz w:val="24"/>
                <w:szCs w:val="24"/>
              </w:rPr>
              <w:t>more clear</w:t>
            </w:r>
            <w:proofErr w:type="gramEnd"/>
            <w:r w:rsidRPr="00D9454B">
              <w:rPr>
                <w:rFonts w:asciiTheme="minorHAnsi" w:hAnsiTheme="minorHAnsi" w:eastAsiaTheme="minorHAnsi" w:cstheme="minorBidi"/>
                <w:sz w:val="24"/>
                <w:szCs w:val="24"/>
              </w:rPr>
              <w:t xml:space="preserve"> and they now read “This information may be found on the W-2 forms or by adding up the following items: IRS Form 1040 – line 1 (or IRS Form 1040NR – line 1a) + Schedule 1 – lines 3 + 6 </w:t>
            </w:r>
            <w:r>
              <w:rPr>
                <w:rFonts w:asciiTheme="minorHAnsi" w:hAnsiTheme="minorHAnsi" w:eastAsiaTheme="minorHAnsi" w:cstheme="minorBidi"/>
                <w:sz w:val="24"/>
                <w:szCs w:val="24"/>
              </w:rPr>
              <w:t>+</w:t>
            </w:r>
            <w:r w:rsidRPr="00D9454B">
              <w:rPr>
                <w:rFonts w:asciiTheme="minorHAnsi" w:hAnsiTheme="minorHAnsi" w:eastAsiaTheme="minorHAnsi" w:cstheme="minorBidi"/>
                <w:sz w:val="24"/>
                <w:szCs w:val="24"/>
              </w:rPr>
              <w:t xml:space="preserve"> Schedule K-1 (IRS Form 1065) – Box 14 </w:t>
            </w:r>
            <w:r>
              <w:rPr>
                <w:rFonts w:asciiTheme="minorHAnsi" w:hAnsiTheme="minorHAnsi" w:eastAsiaTheme="minorHAnsi" w:cstheme="minorBidi"/>
                <w:sz w:val="24"/>
                <w:szCs w:val="24"/>
              </w:rPr>
              <w:t>(</w:t>
            </w:r>
            <w:r w:rsidRPr="00D9454B">
              <w:rPr>
                <w:rFonts w:asciiTheme="minorHAnsi" w:hAnsiTheme="minorHAnsi" w:eastAsiaTheme="minorHAnsi" w:cstheme="minorBidi"/>
                <w:sz w:val="24"/>
                <w:szCs w:val="24"/>
              </w:rPr>
              <w:t>Code A).”</w:t>
            </w:r>
          </w:p>
        </w:tc>
      </w:tr>
      <w:tr w:rsidRPr="003B682C" w:rsidR="002C42C4" w:rsidTr="00857754" w14:paraId="667B81C4" w14:textId="77777777">
        <w:trPr>
          <w:cantSplit/>
        </w:trPr>
        <w:tc>
          <w:tcPr>
            <w:tcW w:w="5000" w:type="pct"/>
          </w:tcPr>
          <w:p w:rsidRPr="00D9454B" w:rsidR="002C42C4" w:rsidP="002C42C4" w:rsidRDefault="002C42C4" w14:paraId="5A0BEC2B" w14:textId="77777777">
            <w:pPr>
              <w:keepNext/>
              <w:spacing w:before="120" w:after="120"/>
              <w:rPr>
                <w:rFonts w:asciiTheme="minorHAnsi" w:hAnsiTheme="minorHAnsi" w:eastAsiaTheme="minorHAnsi" w:cstheme="minorBidi"/>
                <w:b/>
                <w:bCs/>
                <w:sz w:val="24"/>
                <w:szCs w:val="24"/>
              </w:rPr>
            </w:pPr>
            <w:r w:rsidRPr="00D9454B">
              <w:rPr>
                <w:rFonts w:asciiTheme="minorHAnsi" w:hAnsiTheme="minorHAnsi" w:eastAsiaTheme="minorHAnsi" w:cstheme="minorBidi"/>
                <w:b/>
                <w:bCs/>
                <w:sz w:val="24"/>
                <w:szCs w:val="24"/>
              </w:rPr>
              <w:t>Page 8</w:t>
            </w:r>
          </w:p>
          <w:p w:rsidRPr="00D9454B" w:rsidR="002C42C4" w:rsidP="002C42C4" w:rsidRDefault="002C42C4" w14:paraId="16701FAA" w14:textId="77777777">
            <w:pPr>
              <w:pStyle w:val="ListParagraph"/>
              <w:keepNext/>
              <w:numPr>
                <w:ilvl w:val="0"/>
                <w:numId w:val="8"/>
              </w:numPr>
              <w:spacing w:before="120" w:after="120"/>
              <w:rPr>
                <w:rFonts w:asciiTheme="minorHAnsi" w:hAnsiTheme="minorHAnsi" w:eastAsiaTheme="minorHAnsi" w:cstheme="minorBidi"/>
                <w:sz w:val="24"/>
                <w:szCs w:val="24"/>
              </w:rPr>
            </w:pPr>
            <w:r w:rsidRPr="00D9454B">
              <w:rPr>
                <w:rFonts w:asciiTheme="minorHAnsi" w:hAnsiTheme="minorHAnsi" w:eastAsiaTheme="minorHAnsi" w:cstheme="minorBidi"/>
                <w:sz w:val="24"/>
                <w:szCs w:val="24"/>
              </w:rPr>
              <w:t>In the Step Six Instructions, we’ve changed the link for the Federal School Code Search to studentaid.gov/</w:t>
            </w:r>
            <w:proofErr w:type="spellStart"/>
            <w:r w:rsidRPr="00D9454B">
              <w:rPr>
                <w:rFonts w:asciiTheme="minorHAnsi" w:hAnsiTheme="minorHAnsi" w:eastAsiaTheme="minorHAnsi" w:cstheme="minorBidi"/>
                <w:sz w:val="24"/>
                <w:szCs w:val="24"/>
              </w:rPr>
              <w:t>fafsa</w:t>
            </w:r>
            <w:proofErr w:type="spellEnd"/>
            <w:r w:rsidRPr="00D9454B">
              <w:rPr>
                <w:rFonts w:asciiTheme="minorHAnsi" w:hAnsiTheme="minorHAnsi" w:eastAsiaTheme="minorHAnsi" w:cstheme="minorBidi"/>
                <w:sz w:val="24"/>
                <w:szCs w:val="24"/>
              </w:rPr>
              <w:t>-app/</w:t>
            </w:r>
            <w:proofErr w:type="spellStart"/>
            <w:r w:rsidRPr="00D9454B">
              <w:rPr>
                <w:rFonts w:asciiTheme="minorHAnsi" w:hAnsiTheme="minorHAnsi" w:eastAsiaTheme="minorHAnsi" w:cstheme="minorBidi"/>
                <w:sz w:val="24"/>
                <w:szCs w:val="24"/>
              </w:rPr>
              <w:t>FSCsearch</w:t>
            </w:r>
            <w:proofErr w:type="spellEnd"/>
          </w:p>
        </w:tc>
      </w:tr>
      <w:tr w:rsidRPr="003B682C" w:rsidR="002C42C4" w:rsidTr="00857754" w14:paraId="1B7A9C39" w14:textId="77777777">
        <w:trPr>
          <w:cantSplit/>
        </w:trPr>
        <w:tc>
          <w:tcPr>
            <w:tcW w:w="5000" w:type="pct"/>
          </w:tcPr>
          <w:p w:rsidRPr="00D9454B" w:rsidR="002C42C4" w:rsidP="002C42C4" w:rsidRDefault="002C42C4" w14:paraId="2B2E2135" w14:textId="77777777">
            <w:pPr>
              <w:keepNext/>
              <w:spacing w:before="120" w:after="120"/>
              <w:rPr>
                <w:rFonts w:asciiTheme="minorHAnsi" w:hAnsiTheme="minorHAnsi" w:eastAsiaTheme="minorHAnsi" w:cstheme="minorBidi"/>
                <w:b/>
                <w:bCs/>
                <w:sz w:val="24"/>
                <w:szCs w:val="24"/>
              </w:rPr>
            </w:pPr>
            <w:r w:rsidRPr="00D9454B">
              <w:rPr>
                <w:rFonts w:asciiTheme="minorHAnsi" w:hAnsiTheme="minorHAnsi" w:eastAsiaTheme="minorHAnsi" w:cstheme="minorBidi"/>
                <w:b/>
                <w:bCs/>
                <w:sz w:val="24"/>
                <w:szCs w:val="24"/>
              </w:rPr>
              <w:t>Pages 9 and 10</w:t>
            </w:r>
          </w:p>
          <w:p w:rsidRPr="00D9454B" w:rsidR="002C42C4" w:rsidP="002C42C4" w:rsidRDefault="002C42C4" w14:paraId="23BCC267" w14:textId="77777777">
            <w:pPr>
              <w:keepNext/>
              <w:keepLines/>
              <w:numPr>
                <w:ilvl w:val="0"/>
                <w:numId w:val="8"/>
              </w:numPr>
              <w:spacing w:before="120" w:after="120" w:line="240" w:lineRule="auto"/>
              <w:contextualSpacing/>
              <w:rPr>
                <w:rFonts w:asciiTheme="minorHAnsi" w:hAnsiTheme="minorHAnsi" w:eastAsiaTheme="minorHAnsi" w:cstheme="minorBidi"/>
                <w:sz w:val="24"/>
                <w:szCs w:val="24"/>
              </w:rPr>
            </w:pPr>
            <w:r w:rsidRPr="00D9454B">
              <w:rPr>
                <w:rFonts w:asciiTheme="minorHAnsi" w:hAnsiTheme="minorHAnsi" w:eastAsiaTheme="minorHAnsi" w:cstheme="minorBidi"/>
                <w:sz w:val="24"/>
                <w:szCs w:val="24"/>
              </w:rPr>
              <w:t xml:space="preserve">Updated all question number references throughout the help </w:t>
            </w:r>
          </w:p>
        </w:tc>
      </w:tr>
    </w:tbl>
    <w:p w:rsidR="00EB3C0F" w:rsidP="0085759A" w:rsidRDefault="00EB3C0F" w14:paraId="00E86D3E" w14:textId="77777777"/>
    <w:sectPr w:rsidR="00EB3C0F" w:rsidSect="00E52C04">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0DA2B" w14:textId="77777777" w:rsidR="008E194B" w:rsidRDefault="008E194B" w:rsidP="00E52C04">
      <w:pPr>
        <w:spacing w:after="0" w:line="240" w:lineRule="auto"/>
      </w:pPr>
      <w:r>
        <w:separator/>
      </w:r>
    </w:p>
  </w:endnote>
  <w:endnote w:type="continuationSeparator" w:id="0">
    <w:p w14:paraId="78CBC45D" w14:textId="77777777" w:rsidR="008E194B" w:rsidRDefault="008E194B" w:rsidP="00E52C04">
      <w:pPr>
        <w:spacing w:after="0" w:line="240" w:lineRule="auto"/>
      </w:pPr>
      <w:r>
        <w:continuationSeparator/>
      </w:r>
    </w:p>
  </w:endnote>
  <w:endnote w:type="continuationNotice" w:id="1">
    <w:p w14:paraId="787C8330" w14:textId="77777777" w:rsidR="008E194B" w:rsidRDefault="008E1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222534"/>
      <w:docPartObj>
        <w:docPartGallery w:val="Page Numbers (Bottom of Page)"/>
        <w:docPartUnique/>
      </w:docPartObj>
    </w:sdtPr>
    <w:sdtEndPr>
      <w:rPr>
        <w:noProof/>
      </w:rPr>
    </w:sdtEndPr>
    <w:sdtContent>
      <w:p w14:paraId="3D823882" w14:textId="77777777" w:rsidR="00183DC3" w:rsidRDefault="00183DC3">
        <w:pPr>
          <w:pStyle w:val="Footer"/>
        </w:pPr>
        <w:r>
          <w:fldChar w:fldCharType="begin"/>
        </w:r>
        <w:r>
          <w:instrText xml:space="preserve"> PAGE   \* MERGEFORMAT </w:instrText>
        </w:r>
        <w:r>
          <w:fldChar w:fldCharType="separate"/>
        </w:r>
        <w:r w:rsidR="00A57E4D">
          <w:rPr>
            <w:noProof/>
          </w:rPr>
          <w:t>2</w:t>
        </w:r>
        <w:r>
          <w:rPr>
            <w:noProof/>
          </w:rPr>
          <w:fldChar w:fldCharType="end"/>
        </w:r>
      </w:p>
    </w:sdtContent>
  </w:sdt>
  <w:p w14:paraId="3D823883" w14:textId="77777777" w:rsidR="00183DC3" w:rsidRDefault="00183DC3" w:rsidP="00E52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53F92" w14:textId="77777777" w:rsidR="008E194B" w:rsidRDefault="008E194B" w:rsidP="00E52C04">
      <w:pPr>
        <w:spacing w:after="0" w:line="240" w:lineRule="auto"/>
      </w:pPr>
      <w:r>
        <w:separator/>
      </w:r>
    </w:p>
  </w:footnote>
  <w:footnote w:type="continuationSeparator" w:id="0">
    <w:p w14:paraId="63E34BE3" w14:textId="77777777" w:rsidR="008E194B" w:rsidRDefault="008E194B" w:rsidP="00E52C04">
      <w:pPr>
        <w:spacing w:after="0" w:line="240" w:lineRule="auto"/>
      </w:pPr>
      <w:r>
        <w:continuationSeparator/>
      </w:r>
    </w:p>
  </w:footnote>
  <w:footnote w:type="continuationNotice" w:id="1">
    <w:p w14:paraId="21C5780E" w14:textId="77777777" w:rsidR="008E194B" w:rsidRDefault="008E19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3881" w14:textId="77777777" w:rsidR="00183DC3" w:rsidRDefault="00183DC3">
    <w:pPr>
      <w:pStyle w:val="Header"/>
    </w:pPr>
    <w:r>
      <w:rPr>
        <w:noProof/>
      </w:rPr>
      <w:drawing>
        <wp:inline distT="0" distB="0" distL="0" distR="0" wp14:anchorId="3D823884" wp14:editId="3D823885">
          <wp:extent cx="6750657"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145" cy="9164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333"/>
    <w:multiLevelType w:val="hybridMultilevel"/>
    <w:tmpl w:val="859E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07D60"/>
    <w:multiLevelType w:val="hybridMultilevel"/>
    <w:tmpl w:val="6342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7525F"/>
    <w:multiLevelType w:val="hybridMultilevel"/>
    <w:tmpl w:val="93EE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21032"/>
    <w:multiLevelType w:val="hybridMultilevel"/>
    <w:tmpl w:val="E7D8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F0643"/>
    <w:multiLevelType w:val="hybridMultilevel"/>
    <w:tmpl w:val="B9B62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E1942"/>
    <w:multiLevelType w:val="hybridMultilevel"/>
    <w:tmpl w:val="724C5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3F5176"/>
    <w:multiLevelType w:val="hybridMultilevel"/>
    <w:tmpl w:val="D7F2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10CE5"/>
    <w:multiLevelType w:val="hybridMultilevel"/>
    <w:tmpl w:val="CD4A466A"/>
    <w:lvl w:ilvl="0" w:tplc="0409001B">
      <w:start w:val="1"/>
      <w:numFmt w:val="lowerRoman"/>
      <w:lvlText w:val="%1."/>
      <w:lvlJc w:val="right"/>
      <w:pPr>
        <w:ind w:left="1910" w:hanging="360"/>
      </w:pPr>
    </w:lvl>
    <w:lvl w:ilvl="1" w:tplc="04090019" w:tentative="1">
      <w:start w:val="1"/>
      <w:numFmt w:val="lowerLetter"/>
      <w:lvlText w:val="%2."/>
      <w:lvlJc w:val="left"/>
      <w:pPr>
        <w:ind w:left="2630" w:hanging="360"/>
      </w:pPr>
    </w:lvl>
    <w:lvl w:ilvl="2" w:tplc="0409001B" w:tentative="1">
      <w:start w:val="1"/>
      <w:numFmt w:val="lowerRoman"/>
      <w:lvlText w:val="%3."/>
      <w:lvlJc w:val="right"/>
      <w:pPr>
        <w:ind w:left="3350" w:hanging="180"/>
      </w:pPr>
    </w:lvl>
    <w:lvl w:ilvl="3" w:tplc="0409000F" w:tentative="1">
      <w:start w:val="1"/>
      <w:numFmt w:val="decimal"/>
      <w:lvlText w:val="%4."/>
      <w:lvlJc w:val="left"/>
      <w:pPr>
        <w:ind w:left="4070" w:hanging="360"/>
      </w:pPr>
    </w:lvl>
    <w:lvl w:ilvl="4" w:tplc="04090019" w:tentative="1">
      <w:start w:val="1"/>
      <w:numFmt w:val="lowerLetter"/>
      <w:lvlText w:val="%5."/>
      <w:lvlJc w:val="left"/>
      <w:pPr>
        <w:ind w:left="4790" w:hanging="360"/>
      </w:pPr>
    </w:lvl>
    <w:lvl w:ilvl="5" w:tplc="0409001B" w:tentative="1">
      <w:start w:val="1"/>
      <w:numFmt w:val="lowerRoman"/>
      <w:lvlText w:val="%6."/>
      <w:lvlJc w:val="right"/>
      <w:pPr>
        <w:ind w:left="5510" w:hanging="180"/>
      </w:pPr>
    </w:lvl>
    <w:lvl w:ilvl="6" w:tplc="0409000F" w:tentative="1">
      <w:start w:val="1"/>
      <w:numFmt w:val="decimal"/>
      <w:lvlText w:val="%7."/>
      <w:lvlJc w:val="left"/>
      <w:pPr>
        <w:ind w:left="6230" w:hanging="360"/>
      </w:pPr>
    </w:lvl>
    <w:lvl w:ilvl="7" w:tplc="04090019" w:tentative="1">
      <w:start w:val="1"/>
      <w:numFmt w:val="lowerLetter"/>
      <w:lvlText w:val="%8."/>
      <w:lvlJc w:val="left"/>
      <w:pPr>
        <w:ind w:left="6950" w:hanging="360"/>
      </w:pPr>
    </w:lvl>
    <w:lvl w:ilvl="8" w:tplc="0409001B" w:tentative="1">
      <w:start w:val="1"/>
      <w:numFmt w:val="lowerRoman"/>
      <w:lvlText w:val="%9."/>
      <w:lvlJc w:val="right"/>
      <w:pPr>
        <w:ind w:left="7670" w:hanging="180"/>
      </w:pPr>
    </w:lvl>
  </w:abstractNum>
  <w:abstractNum w:abstractNumId="8" w15:restartNumberingAfterBreak="0">
    <w:nsid w:val="2B063A5E"/>
    <w:multiLevelType w:val="hybridMultilevel"/>
    <w:tmpl w:val="B06CB7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2175D"/>
    <w:multiLevelType w:val="hybridMultilevel"/>
    <w:tmpl w:val="FDE6F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BA7DE9"/>
    <w:multiLevelType w:val="hybridMultilevel"/>
    <w:tmpl w:val="5BCCF97E"/>
    <w:lvl w:ilvl="0" w:tplc="0409001B">
      <w:start w:val="1"/>
      <w:numFmt w:val="lowerRoman"/>
      <w:lvlText w:val="%1."/>
      <w:lvlJc w:val="right"/>
      <w:pPr>
        <w:ind w:left="1697" w:hanging="360"/>
      </w:pPr>
    </w:lvl>
    <w:lvl w:ilvl="1" w:tplc="04090019" w:tentative="1">
      <w:start w:val="1"/>
      <w:numFmt w:val="lowerLetter"/>
      <w:lvlText w:val="%2."/>
      <w:lvlJc w:val="left"/>
      <w:pPr>
        <w:ind w:left="2417" w:hanging="360"/>
      </w:pPr>
    </w:lvl>
    <w:lvl w:ilvl="2" w:tplc="0409001B" w:tentative="1">
      <w:start w:val="1"/>
      <w:numFmt w:val="lowerRoman"/>
      <w:lvlText w:val="%3."/>
      <w:lvlJc w:val="right"/>
      <w:pPr>
        <w:ind w:left="3137" w:hanging="180"/>
      </w:pPr>
    </w:lvl>
    <w:lvl w:ilvl="3" w:tplc="0409000F" w:tentative="1">
      <w:start w:val="1"/>
      <w:numFmt w:val="decimal"/>
      <w:lvlText w:val="%4."/>
      <w:lvlJc w:val="left"/>
      <w:pPr>
        <w:ind w:left="3857" w:hanging="360"/>
      </w:pPr>
    </w:lvl>
    <w:lvl w:ilvl="4" w:tplc="04090019" w:tentative="1">
      <w:start w:val="1"/>
      <w:numFmt w:val="lowerLetter"/>
      <w:lvlText w:val="%5."/>
      <w:lvlJc w:val="left"/>
      <w:pPr>
        <w:ind w:left="4577" w:hanging="360"/>
      </w:pPr>
    </w:lvl>
    <w:lvl w:ilvl="5" w:tplc="0409001B" w:tentative="1">
      <w:start w:val="1"/>
      <w:numFmt w:val="lowerRoman"/>
      <w:lvlText w:val="%6."/>
      <w:lvlJc w:val="right"/>
      <w:pPr>
        <w:ind w:left="5297" w:hanging="180"/>
      </w:pPr>
    </w:lvl>
    <w:lvl w:ilvl="6" w:tplc="0409000F" w:tentative="1">
      <w:start w:val="1"/>
      <w:numFmt w:val="decimal"/>
      <w:lvlText w:val="%7."/>
      <w:lvlJc w:val="left"/>
      <w:pPr>
        <w:ind w:left="6017" w:hanging="360"/>
      </w:pPr>
    </w:lvl>
    <w:lvl w:ilvl="7" w:tplc="04090019" w:tentative="1">
      <w:start w:val="1"/>
      <w:numFmt w:val="lowerLetter"/>
      <w:lvlText w:val="%8."/>
      <w:lvlJc w:val="left"/>
      <w:pPr>
        <w:ind w:left="6737" w:hanging="360"/>
      </w:pPr>
    </w:lvl>
    <w:lvl w:ilvl="8" w:tplc="0409001B" w:tentative="1">
      <w:start w:val="1"/>
      <w:numFmt w:val="lowerRoman"/>
      <w:lvlText w:val="%9."/>
      <w:lvlJc w:val="right"/>
      <w:pPr>
        <w:ind w:left="7457" w:hanging="180"/>
      </w:pPr>
    </w:lvl>
  </w:abstractNum>
  <w:abstractNum w:abstractNumId="11" w15:restartNumberingAfterBreak="0">
    <w:nsid w:val="58FF682B"/>
    <w:multiLevelType w:val="hybridMultilevel"/>
    <w:tmpl w:val="0822696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DA54AED"/>
    <w:multiLevelType w:val="hybridMultilevel"/>
    <w:tmpl w:val="3DC286C2"/>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13" w15:restartNumberingAfterBreak="0">
    <w:nsid w:val="65780B6A"/>
    <w:multiLevelType w:val="hybridMultilevel"/>
    <w:tmpl w:val="3A9A9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56ADB"/>
    <w:multiLevelType w:val="hybridMultilevel"/>
    <w:tmpl w:val="4DD65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ED2ADF"/>
    <w:multiLevelType w:val="hybridMultilevel"/>
    <w:tmpl w:val="2FA67826"/>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6" w15:restartNumberingAfterBreak="0">
    <w:nsid w:val="6DC56085"/>
    <w:multiLevelType w:val="hybridMultilevel"/>
    <w:tmpl w:val="191A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B36A69"/>
    <w:multiLevelType w:val="hybridMultilevel"/>
    <w:tmpl w:val="950A27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981467">
    <w:abstractNumId w:val="8"/>
  </w:num>
  <w:num w:numId="2" w16cid:durableId="1891913655">
    <w:abstractNumId w:val="15"/>
  </w:num>
  <w:num w:numId="3" w16cid:durableId="335765286">
    <w:abstractNumId w:val="5"/>
  </w:num>
  <w:num w:numId="4" w16cid:durableId="514612486">
    <w:abstractNumId w:val="7"/>
  </w:num>
  <w:num w:numId="5" w16cid:durableId="920720879">
    <w:abstractNumId w:val="11"/>
  </w:num>
  <w:num w:numId="6" w16cid:durableId="810366022">
    <w:abstractNumId w:val="10"/>
  </w:num>
  <w:num w:numId="7" w16cid:durableId="581260483">
    <w:abstractNumId w:val="12"/>
  </w:num>
  <w:num w:numId="8" w16cid:durableId="121047283">
    <w:abstractNumId w:val="17"/>
  </w:num>
  <w:num w:numId="9" w16cid:durableId="638077877">
    <w:abstractNumId w:val="16"/>
  </w:num>
  <w:num w:numId="10" w16cid:durableId="756514088">
    <w:abstractNumId w:val="13"/>
  </w:num>
  <w:num w:numId="11" w16cid:durableId="655765106">
    <w:abstractNumId w:val="9"/>
  </w:num>
  <w:num w:numId="12" w16cid:durableId="1039009793">
    <w:abstractNumId w:val="3"/>
  </w:num>
  <w:num w:numId="13" w16cid:durableId="1350715312">
    <w:abstractNumId w:val="4"/>
  </w:num>
  <w:num w:numId="14" w16cid:durableId="1568300495">
    <w:abstractNumId w:val="6"/>
  </w:num>
  <w:num w:numId="15" w16cid:durableId="1077484008">
    <w:abstractNumId w:val="0"/>
  </w:num>
  <w:num w:numId="16" w16cid:durableId="1176848594">
    <w:abstractNumId w:val="14"/>
  </w:num>
  <w:num w:numId="17" w16cid:durableId="1461608744">
    <w:abstractNumId w:val="2"/>
  </w:num>
  <w:num w:numId="18" w16cid:durableId="185356888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B8"/>
    <w:rsid w:val="00003137"/>
    <w:rsid w:val="00044D41"/>
    <w:rsid w:val="00045D33"/>
    <w:rsid w:val="000605E2"/>
    <w:rsid w:val="000747C2"/>
    <w:rsid w:val="00076CF4"/>
    <w:rsid w:val="00080A4F"/>
    <w:rsid w:val="000825E7"/>
    <w:rsid w:val="000A2A29"/>
    <w:rsid w:val="000A38CE"/>
    <w:rsid w:val="000A40FF"/>
    <w:rsid w:val="000B3518"/>
    <w:rsid w:val="000D5AD4"/>
    <w:rsid w:val="000E7BDD"/>
    <w:rsid w:val="00112953"/>
    <w:rsid w:val="001134F6"/>
    <w:rsid w:val="00116108"/>
    <w:rsid w:val="00120DC0"/>
    <w:rsid w:val="001220F7"/>
    <w:rsid w:val="001372C3"/>
    <w:rsid w:val="00147574"/>
    <w:rsid w:val="0015076B"/>
    <w:rsid w:val="00163C11"/>
    <w:rsid w:val="00174EBE"/>
    <w:rsid w:val="00176F73"/>
    <w:rsid w:val="0018243C"/>
    <w:rsid w:val="00183770"/>
    <w:rsid w:val="00183DC3"/>
    <w:rsid w:val="00184F29"/>
    <w:rsid w:val="00185BE2"/>
    <w:rsid w:val="00191111"/>
    <w:rsid w:val="00191255"/>
    <w:rsid w:val="001949A5"/>
    <w:rsid w:val="001A6841"/>
    <w:rsid w:val="001C3D8F"/>
    <w:rsid w:val="001D2708"/>
    <w:rsid w:val="001E084F"/>
    <w:rsid w:val="001F681C"/>
    <w:rsid w:val="002117B8"/>
    <w:rsid w:val="00213B0E"/>
    <w:rsid w:val="00224F60"/>
    <w:rsid w:val="00225DB7"/>
    <w:rsid w:val="002379CC"/>
    <w:rsid w:val="00240EC3"/>
    <w:rsid w:val="00247410"/>
    <w:rsid w:val="00250CCD"/>
    <w:rsid w:val="0025323F"/>
    <w:rsid w:val="002610F5"/>
    <w:rsid w:val="002627B0"/>
    <w:rsid w:val="002712D0"/>
    <w:rsid w:val="00272B89"/>
    <w:rsid w:val="002737CD"/>
    <w:rsid w:val="00275288"/>
    <w:rsid w:val="0029213C"/>
    <w:rsid w:val="002A286B"/>
    <w:rsid w:val="002A415D"/>
    <w:rsid w:val="002B2594"/>
    <w:rsid w:val="002B6AB6"/>
    <w:rsid w:val="002C1AFE"/>
    <w:rsid w:val="002C24F0"/>
    <w:rsid w:val="002C42C4"/>
    <w:rsid w:val="002C4308"/>
    <w:rsid w:val="002C793B"/>
    <w:rsid w:val="002E2367"/>
    <w:rsid w:val="002E7DCC"/>
    <w:rsid w:val="002F3D81"/>
    <w:rsid w:val="0030037D"/>
    <w:rsid w:val="0030059D"/>
    <w:rsid w:val="0030601E"/>
    <w:rsid w:val="003148A9"/>
    <w:rsid w:val="00316AA6"/>
    <w:rsid w:val="00321E30"/>
    <w:rsid w:val="003273FA"/>
    <w:rsid w:val="0033000F"/>
    <w:rsid w:val="00332090"/>
    <w:rsid w:val="0033598A"/>
    <w:rsid w:val="00352E63"/>
    <w:rsid w:val="00361037"/>
    <w:rsid w:val="00364B74"/>
    <w:rsid w:val="00374007"/>
    <w:rsid w:val="00380390"/>
    <w:rsid w:val="003815C2"/>
    <w:rsid w:val="0038180F"/>
    <w:rsid w:val="00382113"/>
    <w:rsid w:val="00396303"/>
    <w:rsid w:val="00396C6E"/>
    <w:rsid w:val="003A017F"/>
    <w:rsid w:val="003A689E"/>
    <w:rsid w:val="003B417C"/>
    <w:rsid w:val="003B682C"/>
    <w:rsid w:val="003B6FDE"/>
    <w:rsid w:val="003C4BA9"/>
    <w:rsid w:val="003E3C14"/>
    <w:rsid w:val="003E6DD5"/>
    <w:rsid w:val="003F64F3"/>
    <w:rsid w:val="00401691"/>
    <w:rsid w:val="0040464A"/>
    <w:rsid w:val="00405612"/>
    <w:rsid w:val="00410DAE"/>
    <w:rsid w:val="00411CF2"/>
    <w:rsid w:val="004132F4"/>
    <w:rsid w:val="00414B32"/>
    <w:rsid w:val="004160EF"/>
    <w:rsid w:val="00426D7A"/>
    <w:rsid w:val="00435DAE"/>
    <w:rsid w:val="00444663"/>
    <w:rsid w:val="00444F82"/>
    <w:rsid w:val="00451966"/>
    <w:rsid w:val="004563B5"/>
    <w:rsid w:val="00476C82"/>
    <w:rsid w:val="0048586B"/>
    <w:rsid w:val="004858EB"/>
    <w:rsid w:val="004A189A"/>
    <w:rsid w:val="004A5851"/>
    <w:rsid w:val="004B6B12"/>
    <w:rsid w:val="004B6F22"/>
    <w:rsid w:val="004C1E4B"/>
    <w:rsid w:val="004C5A81"/>
    <w:rsid w:val="004D3C17"/>
    <w:rsid w:val="004E5CFF"/>
    <w:rsid w:val="004E7CD1"/>
    <w:rsid w:val="004F4A62"/>
    <w:rsid w:val="005024B8"/>
    <w:rsid w:val="00512DA3"/>
    <w:rsid w:val="005275A4"/>
    <w:rsid w:val="0056580A"/>
    <w:rsid w:val="00565EDF"/>
    <w:rsid w:val="0057102E"/>
    <w:rsid w:val="00577167"/>
    <w:rsid w:val="0059126E"/>
    <w:rsid w:val="00597EBC"/>
    <w:rsid w:val="005A0449"/>
    <w:rsid w:val="005B0C6F"/>
    <w:rsid w:val="005B28A3"/>
    <w:rsid w:val="005B3B9C"/>
    <w:rsid w:val="005B430E"/>
    <w:rsid w:val="005C4FA8"/>
    <w:rsid w:val="005C73C3"/>
    <w:rsid w:val="005D0222"/>
    <w:rsid w:val="005E1FFF"/>
    <w:rsid w:val="005E292B"/>
    <w:rsid w:val="005E73B4"/>
    <w:rsid w:val="0060174C"/>
    <w:rsid w:val="0060216A"/>
    <w:rsid w:val="00622B3B"/>
    <w:rsid w:val="00636517"/>
    <w:rsid w:val="00642690"/>
    <w:rsid w:val="00651AF0"/>
    <w:rsid w:val="006606CF"/>
    <w:rsid w:val="00662AFD"/>
    <w:rsid w:val="0066412D"/>
    <w:rsid w:val="006826C2"/>
    <w:rsid w:val="00696F65"/>
    <w:rsid w:val="006E06AA"/>
    <w:rsid w:val="006E2FC4"/>
    <w:rsid w:val="006F5908"/>
    <w:rsid w:val="006F6D82"/>
    <w:rsid w:val="00701E84"/>
    <w:rsid w:val="00701F4D"/>
    <w:rsid w:val="00710736"/>
    <w:rsid w:val="007122FE"/>
    <w:rsid w:val="0071521E"/>
    <w:rsid w:val="00715A8D"/>
    <w:rsid w:val="007471FF"/>
    <w:rsid w:val="007573AA"/>
    <w:rsid w:val="00796A46"/>
    <w:rsid w:val="007C24DA"/>
    <w:rsid w:val="007C3EAB"/>
    <w:rsid w:val="007C44F6"/>
    <w:rsid w:val="007C5860"/>
    <w:rsid w:val="007C71AA"/>
    <w:rsid w:val="007D0DB3"/>
    <w:rsid w:val="007D3D6F"/>
    <w:rsid w:val="007D6721"/>
    <w:rsid w:val="007D7ACB"/>
    <w:rsid w:val="007E5F4F"/>
    <w:rsid w:val="007F60B5"/>
    <w:rsid w:val="007F6CBC"/>
    <w:rsid w:val="007F711F"/>
    <w:rsid w:val="00805FE2"/>
    <w:rsid w:val="00807FA5"/>
    <w:rsid w:val="00814061"/>
    <w:rsid w:val="0082087C"/>
    <w:rsid w:val="008219B3"/>
    <w:rsid w:val="008231A6"/>
    <w:rsid w:val="00831692"/>
    <w:rsid w:val="00832123"/>
    <w:rsid w:val="00832F44"/>
    <w:rsid w:val="0084544B"/>
    <w:rsid w:val="0085759A"/>
    <w:rsid w:val="008575CA"/>
    <w:rsid w:val="00862AB5"/>
    <w:rsid w:val="008653F5"/>
    <w:rsid w:val="00872B0A"/>
    <w:rsid w:val="0087447C"/>
    <w:rsid w:val="00885FBD"/>
    <w:rsid w:val="00890F5C"/>
    <w:rsid w:val="00891B4A"/>
    <w:rsid w:val="00894849"/>
    <w:rsid w:val="008A153B"/>
    <w:rsid w:val="008B011C"/>
    <w:rsid w:val="008B3EA0"/>
    <w:rsid w:val="008B6CF5"/>
    <w:rsid w:val="008E194B"/>
    <w:rsid w:val="008F0696"/>
    <w:rsid w:val="008F5EFC"/>
    <w:rsid w:val="0090217F"/>
    <w:rsid w:val="00910398"/>
    <w:rsid w:val="00925328"/>
    <w:rsid w:val="00927C77"/>
    <w:rsid w:val="0094287B"/>
    <w:rsid w:val="0094380F"/>
    <w:rsid w:val="00947BCD"/>
    <w:rsid w:val="009606BC"/>
    <w:rsid w:val="00970B64"/>
    <w:rsid w:val="009721BB"/>
    <w:rsid w:val="0097249F"/>
    <w:rsid w:val="00992198"/>
    <w:rsid w:val="00996F0A"/>
    <w:rsid w:val="009A2E5A"/>
    <w:rsid w:val="009B11BA"/>
    <w:rsid w:val="009B6F50"/>
    <w:rsid w:val="009C086A"/>
    <w:rsid w:val="009C2CA2"/>
    <w:rsid w:val="009E3C5B"/>
    <w:rsid w:val="009E701E"/>
    <w:rsid w:val="009E7BDC"/>
    <w:rsid w:val="009F17D6"/>
    <w:rsid w:val="009F7AE7"/>
    <w:rsid w:val="00A010C2"/>
    <w:rsid w:val="00A05E3A"/>
    <w:rsid w:val="00A100A0"/>
    <w:rsid w:val="00A11131"/>
    <w:rsid w:val="00A1758B"/>
    <w:rsid w:val="00A223C3"/>
    <w:rsid w:val="00A25BC9"/>
    <w:rsid w:val="00A53AAB"/>
    <w:rsid w:val="00A57E4D"/>
    <w:rsid w:val="00A63619"/>
    <w:rsid w:val="00A7362F"/>
    <w:rsid w:val="00A834E2"/>
    <w:rsid w:val="00A910BD"/>
    <w:rsid w:val="00AB1737"/>
    <w:rsid w:val="00AE40F4"/>
    <w:rsid w:val="00AF5C59"/>
    <w:rsid w:val="00AF685F"/>
    <w:rsid w:val="00B041CA"/>
    <w:rsid w:val="00B04732"/>
    <w:rsid w:val="00B132BE"/>
    <w:rsid w:val="00B1649D"/>
    <w:rsid w:val="00B20ED2"/>
    <w:rsid w:val="00B275C6"/>
    <w:rsid w:val="00B31A5B"/>
    <w:rsid w:val="00B3337F"/>
    <w:rsid w:val="00B50944"/>
    <w:rsid w:val="00B52FC7"/>
    <w:rsid w:val="00B71486"/>
    <w:rsid w:val="00B74C1B"/>
    <w:rsid w:val="00B84309"/>
    <w:rsid w:val="00B920CA"/>
    <w:rsid w:val="00B9361A"/>
    <w:rsid w:val="00B95A75"/>
    <w:rsid w:val="00B96CB9"/>
    <w:rsid w:val="00B97227"/>
    <w:rsid w:val="00BD0C78"/>
    <w:rsid w:val="00BD23C2"/>
    <w:rsid w:val="00BE6977"/>
    <w:rsid w:val="00BF2619"/>
    <w:rsid w:val="00BF5F44"/>
    <w:rsid w:val="00BF6B87"/>
    <w:rsid w:val="00BF6FCA"/>
    <w:rsid w:val="00C0149E"/>
    <w:rsid w:val="00C048A7"/>
    <w:rsid w:val="00C056D3"/>
    <w:rsid w:val="00C105CE"/>
    <w:rsid w:val="00C121EE"/>
    <w:rsid w:val="00C163A7"/>
    <w:rsid w:val="00C17556"/>
    <w:rsid w:val="00C33B8B"/>
    <w:rsid w:val="00C41DBE"/>
    <w:rsid w:val="00C42A87"/>
    <w:rsid w:val="00C437F9"/>
    <w:rsid w:val="00C47E34"/>
    <w:rsid w:val="00C521B9"/>
    <w:rsid w:val="00C645C3"/>
    <w:rsid w:val="00C667F1"/>
    <w:rsid w:val="00C76204"/>
    <w:rsid w:val="00C90712"/>
    <w:rsid w:val="00CA2C41"/>
    <w:rsid w:val="00CB2C71"/>
    <w:rsid w:val="00CD4495"/>
    <w:rsid w:val="00CE3F59"/>
    <w:rsid w:val="00CF5DE6"/>
    <w:rsid w:val="00D00A89"/>
    <w:rsid w:val="00D247D3"/>
    <w:rsid w:val="00D325D7"/>
    <w:rsid w:val="00D35457"/>
    <w:rsid w:val="00D51A54"/>
    <w:rsid w:val="00D625F7"/>
    <w:rsid w:val="00D66583"/>
    <w:rsid w:val="00D83BD0"/>
    <w:rsid w:val="00D85001"/>
    <w:rsid w:val="00D8614C"/>
    <w:rsid w:val="00D86D71"/>
    <w:rsid w:val="00D9454B"/>
    <w:rsid w:val="00DA09C6"/>
    <w:rsid w:val="00DA2169"/>
    <w:rsid w:val="00DA4CC1"/>
    <w:rsid w:val="00DA5FA8"/>
    <w:rsid w:val="00DB10C0"/>
    <w:rsid w:val="00DB39F4"/>
    <w:rsid w:val="00DB4A19"/>
    <w:rsid w:val="00DF07B5"/>
    <w:rsid w:val="00DF7FBF"/>
    <w:rsid w:val="00E14835"/>
    <w:rsid w:val="00E2155F"/>
    <w:rsid w:val="00E21E34"/>
    <w:rsid w:val="00E30313"/>
    <w:rsid w:val="00E45377"/>
    <w:rsid w:val="00E52C04"/>
    <w:rsid w:val="00E62B21"/>
    <w:rsid w:val="00E70794"/>
    <w:rsid w:val="00E86139"/>
    <w:rsid w:val="00E87551"/>
    <w:rsid w:val="00EA0519"/>
    <w:rsid w:val="00EB0CE2"/>
    <w:rsid w:val="00EB2B08"/>
    <w:rsid w:val="00EB315D"/>
    <w:rsid w:val="00EB3C0F"/>
    <w:rsid w:val="00EB492A"/>
    <w:rsid w:val="00ED086F"/>
    <w:rsid w:val="00EE083C"/>
    <w:rsid w:val="00EE7851"/>
    <w:rsid w:val="00EF5799"/>
    <w:rsid w:val="00F07AFE"/>
    <w:rsid w:val="00F113CD"/>
    <w:rsid w:val="00F30991"/>
    <w:rsid w:val="00F33D94"/>
    <w:rsid w:val="00F518AA"/>
    <w:rsid w:val="00F57FE5"/>
    <w:rsid w:val="00F62219"/>
    <w:rsid w:val="00F74054"/>
    <w:rsid w:val="00F91A43"/>
    <w:rsid w:val="00F95C84"/>
    <w:rsid w:val="00FA4EB8"/>
    <w:rsid w:val="00FC7ACC"/>
    <w:rsid w:val="00FD32C7"/>
    <w:rsid w:val="00FD3419"/>
    <w:rsid w:val="00FE3665"/>
    <w:rsid w:val="00FE452A"/>
    <w:rsid w:val="00FF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385A"/>
  <w15:docId w15:val="{AB6C632F-8172-4CE0-B7D7-9A3A5E28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6D82"/>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D86D71"/>
    <w:rPr>
      <w:sz w:val="16"/>
      <w:szCs w:val="16"/>
    </w:rPr>
  </w:style>
  <w:style w:type="paragraph" w:styleId="CommentText">
    <w:name w:val="annotation text"/>
    <w:basedOn w:val="Normal"/>
    <w:link w:val="CommentTextChar"/>
    <w:uiPriority w:val="99"/>
    <w:unhideWhenUsed/>
    <w:rsid w:val="00D86D71"/>
    <w:rPr>
      <w:sz w:val="20"/>
      <w:szCs w:val="20"/>
    </w:rPr>
  </w:style>
  <w:style w:type="character" w:customStyle="1" w:styleId="CommentTextChar">
    <w:name w:val="Comment Text Char"/>
    <w:basedOn w:val="DefaultParagraphFont"/>
    <w:link w:val="CommentText"/>
    <w:uiPriority w:val="99"/>
    <w:rsid w:val="00D86D71"/>
  </w:style>
  <w:style w:type="paragraph" w:styleId="CommentSubject">
    <w:name w:val="annotation subject"/>
    <w:basedOn w:val="CommentText"/>
    <w:next w:val="CommentText"/>
    <w:link w:val="CommentSubjectChar"/>
    <w:uiPriority w:val="99"/>
    <w:semiHidden/>
    <w:unhideWhenUsed/>
    <w:rsid w:val="00D86D71"/>
    <w:rPr>
      <w:b/>
      <w:bCs/>
    </w:rPr>
  </w:style>
  <w:style w:type="character" w:customStyle="1" w:styleId="CommentSubjectChar">
    <w:name w:val="Comment Subject Char"/>
    <w:link w:val="CommentSubject"/>
    <w:uiPriority w:val="99"/>
    <w:semiHidden/>
    <w:rsid w:val="00D86D71"/>
    <w:rPr>
      <w:b/>
      <w:bCs/>
    </w:rPr>
  </w:style>
  <w:style w:type="paragraph" w:styleId="BalloonText">
    <w:name w:val="Balloon Text"/>
    <w:basedOn w:val="Normal"/>
    <w:link w:val="BalloonTextChar"/>
    <w:uiPriority w:val="99"/>
    <w:semiHidden/>
    <w:unhideWhenUsed/>
    <w:rsid w:val="00D86D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D71"/>
    <w:rPr>
      <w:rFonts w:ascii="Tahoma" w:hAnsi="Tahoma" w:cs="Tahoma"/>
      <w:sz w:val="16"/>
      <w:szCs w:val="16"/>
    </w:rPr>
  </w:style>
  <w:style w:type="paragraph" w:styleId="Header">
    <w:name w:val="header"/>
    <w:basedOn w:val="Normal"/>
    <w:link w:val="HeaderChar"/>
    <w:uiPriority w:val="99"/>
    <w:unhideWhenUsed/>
    <w:rsid w:val="00E52C04"/>
    <w:pPr>
      <w:tabs>
        <w:tab w:val="center" w:pos="4680"/>
        <w:tab w:val="right" w:pos="9360"/>
      </w:tabs>
    </w:pPr>
  </w:style>
  <w:style w:type="character" w:customStyle="1" w:styleId="HeaderChar">
    <w:name w:val="Header Char"/>
    <w:link w:val="Header"/>
    <w:uiPriority w:val="99"/>
    <w:rsid w:val="00E52C04"/>
    <w:rPr>
      <w:sz w:val="22"/>
      <w:szCs w:val="22"/>
    </w:rPr>
  </w:style>
  <w:style w:type="paragraph" w:styleId="Footer">
    <w:name w:val="footer"/>
    <w:basedOn w:val="Normal"/>
    <w:link w:val="FooterChar"/>
    <w:uiPriority w:val="99"/>
    <w:unhideWhenUsed/>
    <w:rsid w:val="00E52C04"/>
    <w:pPr>
      <w:tabs>
        <w:tab w:val="center" w:pos="4680"/>
        <w:tab w:val="right" w:pos="9360"/>
      </w:tabs>
    </w:pPr>
  </w:style>
  <w:style w:type="character" w:customStyle="1" w:styleId="FooterChar">
    <w:name w:val="Footer Char"/>
    <w:link w:val="Footer"/>
    <w:uiPriority w:val="99"/>
    <w:rsid w:val="00E52C04"/>
    <w:rPr>
      <w:sz w:val="22"/>
      <w:szCs w:val="22"/>
    </w:rPr>
  </w:style>
  <w:style w:type="table" w:styleId="TableGrid">
    <w:name w:val="Table Grid"/>
    <w:basedOn w:val="TableNormal"/>
    <w:uiPriority w:val="59"/>
    <w:rsid w:val="0004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2619"/>
    <w:pPr>
      <w:ind w:left="720"/>
      <w:contextualSpacing/>
    </w:pPr>
  </w:style>
  <w:style w:type="character" w:customStyle="1" w:styleId="A5">
    <w:name w:val="A5"/>
    <w:uiPriority w:val="99"/>
    <w:rsid w:val="0097249F"/>
    <w:rPr>
      <w:rFonts w:cs="Myriad Pro"/>
      <w:color w:val="000000"/>
      <w:sz w:val="20"/>
      <w:szCs w:val="20"/>
    </w:rPr>
  </w:style>
  <w:style w:type="character" w:customStyle="1" w:styleId="f342">
    <w:name w:val="f342"/>
    <w:basedOn w:val="DefaultParagraphFont"/>
    <w:rsid w:val="00805FE2"/>
  </w:style>
  <w:style w:type="character" w:styleId="Hyperlink">
    <w:name w:val="Hyperlink"/>
    <w:basedOn w:val="DefaultParagraphFont"/>
    <w:uiPriority w:val="99"/>
    <w:rsid w:val="00622B3B"/>
    <w:rPr>
      <w:rFonts w:cs="Times New Roman"/>
      <w:color w:val="0000FF"/>
      <w:u w:val="single"/>
    </w:rPr>
  </w:style>
  <w:style w:type="character" w:styleId="FollowedHyperlink">
    <w:name w:val="FollowedHyperlink"/>
    <w:basedOn w:val="DefaultParagraphFont"/>
    <w:uiPriority w:val="99"/>
    <w:semiHidden/>
    <w:unhideWhenUsed/>
    <w:rsid w:val="00622B3B"/>
    <w:rPr>
      <w:color w:val="800080" w:themeColor="followedHyperlink"/>
      <w:u w:val="single"/>
    </w:rPr>
  </w:style>
  <w:style w:type="character" w:customStyle="1" w:styleId="A0">
    <w:name w:val="A0"/>
    <w:uiPriority w:val="99"/>
    <w:rsid w:val="000B3518"/>
    <w:rPr>
      <w:rFonts w:cs="Myriad Pro"/>
      <w:color w:val="000000"/>
      <w:sz w:val="18"/>
      <w:szCs w:val="18"/>
    </w:rPr>
  </w:style>
  <w:style w:type="character" w:customStyle="1" w:styleId="A1">
    <w:name w:val="A1"/>
    <w:uiPriority w:val="99"/>
    <w:rsid w:val="000B3518"/>
    <w:rPr>
      <w:rFonts w:cs="Myriad Pro"/>
      <w:color w:val="000000"/>
      <w:sz w:val="16"/>
      <w:szCs w:val="16"/>
    </w:rPr>
  </w:style>
  <w:style w:type="paragraph" w:customStyle="1" w:styleId="Pa34">
    <w:name w:val="Pa34"/>
    <w:basedOn w:val="Normal"/>
    <w:next w:val="Normal"/>
    <w:uiPriority w:val="99"/>
    <w:rsid w:val="000B3518"/>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36">
    <w:name w:val="Pa36"/>
    <w:basedOn w:val="Normal"/>
    <w:next w:val="Normal"/>
    <w:uiPriority w:val="99"/>
    <w:rsid w:val="000B3518"/>
    <w:pPr>
      <w:autoSpaceDE w:val="0"/>
      <w:autoSpaceDN w:val="0"/>
      <w:adjustRightInd w:val="0"/>
      <w:spacing w:after="0" w:line="181" w:lineRule="atLeast"/>
    </w:pPr>
    <w:rPr>
      <w:rFonts w:ascii="Myriad Pro" w:eastAsiaTheme="minorHAnsi" w:hAnsi="Myriad Pro" w:cstheme="minorBidi"/>
      <w:sz w:val="24"/>
      <w:szCs w:val="24"/>
    </w:rPr>
  </w:style>
  <w:style w:type="character" w:styleId="FootnoteReference">
    <w:name w:val="footnote reference"/>
    <w:basedOn w:val="DefaultParagraphFont"/>
    <w:uiPriority w:val="99"/>
    <w:semiHidden/>
    <w:rsid w:val="00E30313"/>
    <w:rPr>
      <w:rFonts w:cs="Times New Roman"/>
      <w:vertAlign w:val="superscript"/>
    </w:rPr>
  </w:style>
  <w:style w:type="paragraph" w:customStyle="1" w:styleId="Tabletext">
    <w:name w:val="Table text"/>
    <w:link w:val="TabletextChar"/>
    <w:rsid w:val="00112953"/>
    <w:rPr>
      <w:rFonts w:ascii="Arial Narrow" w:eastAsia="Times New Roman" w:hAnsi="Arial Narrow"/>
      <w:noProof/>
      <w:sz w:val="16"/>
    </w:rPr>
  </w:style>
  <w:style w:type="character" w:customStyle="1" w:styleId="TabletextChar">
    <w:name w:val="Table text Char"/>
    <w:basedOn w:val="DefaultParagraphFont"/>
    <w:link w:val="Tabletext"/>
    <w:rsid w:val="00112953"/>
    <w:rPr>
      <w:rFonts w:ascii="Arial Narrow" w:eastAsia="Times New Roman" w:hAnsi="Arial Narrow"/>
      <w:noProof/>
      <w:sz w:val="16"/>
    </w:rPr>
  </w:style>
  <w:style w:type="character" w:customStyle="1" w:styleId="A3">
    <w:name w:val="A3"/>
    <w:basedOn w:val="DefaultParagraphFont"/>
    <w:uiPriority w:val="99"/>
    <w:rsid w:val="000747C2"/>
    <w:rPr>
      <w:rFonts w:ascii="Myriad Pro" w:hAnsi="Myriad Pro" w:hint="default"/>
      <w:b/>
      <w:bCs/>
      <w:color w:val="000000"/>
    </w:rPr>
  </w:style>
  <w:style w:type="paragraph" w:customStyle="1" w:styleId="Default">
    <w:name w:val="Default"/>
    <w:rsid w:val="0030601E"/>
    <w:pPr>
      <w:autoSpaceDE w:val="0"/>
      <w:autoSpaceDN w:val="0"/>
      <w:adjustRightInd w:val="0"/>
    </w:pPr>
    <w:rPr>
      <w:rFonts w:ascii="Myriad Pro" w:hAnsi="Myriad Pro" w:cs="Myriad Pro"/>
      <w:color w:val="000000"/>
      <w:sz w:val="24"/>
      <w:szCs w:val="24"/>
    </w:rPr>
  </w:style>
  <w:style w:type="paragraph" w:styleId="Revision">
    <w:name w:val="Revision"/>
    <w:hidden/>
    <w:uiPriority w:val="99"/>
    <w:semiHidden/>
    <w:rsid w:val="009F17D6"/>
    <w:rPr>
      <w:sz w:val="22"/>
      <w:szCs w:val="22"/>
    </w:rPr>
  </w:style>
  <w:style w:type="character" w:customStyle="1" w:styleId="ListParagraphChar">
    <w:name w:val="List Paragraph Char"/>
    <w:link w:val="ListParagraph"/>
    <w:uiPriority w:val="34"/>
    <w:locked/>
    <w:rsid w:val="00411CF2"/>
    <w:rPr>
      <w:sz w:val="22"/>
      <w:szCs w:val="22"/>
    </w:rPr>
  </w:style>
  <w:style w:type="paragraph" w:customStyle="1" w:styleId="NoParagraphStyle">
    <w:name w:val="[No Paragraph Style]"/>
    <w:rsid w:val="00411CF2"/>
    <w:pPr>
      <w:autoSpaceDE w:val="0"/>
      <w:autoSpaceDN w:val="0"/>
      <w:adjustRightInd w:val="0"/>
      <w:spacing w:line="288" w:lineRule="auto"/>
      <w:textAlignment w:val="center"/>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3036">
      <w:bodyDiv w:val="1"/>
      <w:marLeft w:val="0"/>
      <w:marRight w:val="0"/>
      <w:marTop w:val="0"/>
      <w:marBottom w:val="0"/>
      <w:divBdr>
        <w:top w:val="none" w:sz="0" w:space="0" w:color="auto"/>
        <w:left w:val="none" w:sz="0" w:space="0" w:color="auto"/>
        <w:bottom w:val="none" w:sz="0" w:space="0" w:color="auto"/>
        <w:right w:val="none" w:sz="0" w:space="0" w:color="auto"/>
      </w:divBdr>
    </w:div>
    <w:div w:id="286544330">
      <w:bodyDiv w:val="1"/>
      <w:marLeft w:val="0"/>
      <w:marRight w:val="0"/>
      <w:marTop w:val="0"/>
      <w:marBottom w:val="0"/>
      <w:divBdr>
        <w:top w:val="none" w:sz="0" w:space="0" w:color="auto"/>
        <w:left w:val="none" w:sz="0" w:space="0" w:color="auto"/>
        <w:bottom w:val="none" w:sz="0" w:space="0" w:color="auto"/>
        <w:right w:val="none" w:sz="0" w:space="0" w:color="auto"/>
      </w:divBdr>
    </w:div>
    <w:div w:id="641734867">
      <w:bodyDiv w:val="1"/>
      <w:marLeft w:val="0"/>
      <w:marRight w:val="0"/>
      <w:marTop w:val="0"/>
      <w:marBottom w:val="0"/>
      <w:divBdr>
        <w:top w:val="none" w:sz="0" w:space="0" w:color="auto"/>
        <w:left w:val="none" w:sz="0" w:space="0" w:color="auto"/>
        <w:bottom w:val="none" w:sz="0" w:space="0" w:color="auto"/>
        <w:right w:val="none" w:sz="0" w:space="0" w:color="auto"/>
      </w:divBdr>
    </w:div>
    <w:div w:id="904725849">
      <w:bodyDiv w:val="1"/>
      <w:marLeft w:val="0"/>
      <w:marRight w:val="0"/>
      <w:marTop w:val="0"/>
      <w:marBottom w:val="0"/>
      <w:divBdr>
        <w:top w:val="none" w:sz="0" w:space="0" w:color="auto"/>
        <w:left w:val="none" w:sz="0" w:space="0" w:color="auto"/>
        <w:bottom w:val="none" w:sz="0" w:space="0" w:color="auto"/>
        <w:right w:val="none" w:sz="0" w:space="0" w:color="auto"/>
      </w:divBdr>
      <w:divsChild>
        <w:div w:id="2010525013">
          <w:marLeft w:val="547"/>
          <w:marRight w:val="0"/>
          <w:marTop w:val="96"/>
          <w:marBottom w:val="0"/>
          <w:divBdr>
            <w:top w:val="none" w:sz="0" w:space="0" w:color="auto"/>
            <w:left w:val="none" w:sz="0" w:space="0" w:color="auto"/>
            <w:bottom w:val="none" w:sz="0" w:space="0" w:color="auto"/>
            <w:right w:val="none" w:sz="0" w:space="0" w:color="auto"/>
          </w:divBdr>
        </w:div>
      </w:divsChild>
    </w:div>
    <w:div w:id="983047015">
      <w:bodyDiv w:val="1"/>
      <w:marLeft w:val="0"/>
      <w:marRight w:val="0"/>
      <w:marTop w:val="0"/>
      <w:marBottom w:val="0"/>
      <w:divBdr>
        <w:top w:val="none" w:sz="0" w:space="0" w:color="auto"/>
        <w:left w:val="none" w:sz="0" w:space="0" w:color="auto"/>
        <w:bottom w:val="none" w:sz="0" w:space="0" w:color="auto"/>
        <w:right w:val="none" w:sz="0" w:space="0" w:color="auto"/>
      </w:divBdr>
    </w:div>
    <w:div w:id="1052463502">
      <w:bodyDiv w:val="1"/>
      <w:marLeft w:val="0"/>
      <w:marRight w:val="0"/>
      <w:marTop w:val="0"/>
      <w:marBottom w:val="0"/>
      <w:divBdr>
        <w:top w:val="none" w:sz="0" w:space="0" w:color="auto"/>
        <w:left w:val="none" w:sz="0" w:space="0" w:color="auto"/>
        <w:bottom w:val="none" w:sz="0" w:space="0" w:color="auto"/>
        <w:right w:val="none" w:sz="0" w:space="0" w:color="auto"/>
      </w:divBdr>
    </w:div>
    <w:div w:id="1101951956">
      <w:bodyDiv w:val="1"/>
      <w:marLeft w:val="0"/>
      <w:marRight w:val="0"/>
      <w:marTop w:val="0"/>
      <w:marBottom w:val="0"/>
      <w:divBdr>
        <w:top w:val="none" w:sz="0" w:space="0" w:color="auto"/>
        <w:left w:val="none" w:sz="0" w:space="0" w:color="auto"/>
        <w:bottom w:val="none" w:sz="0" w:space="0" w:color="auto"/>
        <w:right w:val="none" w:sz="0" w:space="0" w:color="auto"/>
      </w:divBdr>
    </w:div>
    <w:div w:id="1141924421">
      <w:bodyDiv w:val="1"/>
      <w:marLeft w:val="0"/>
      <w:marRight w:val="0"/>
      <w:marTop w:val="0"/>
      <w:marBottom w:val="0"/>
      <w:divBdr>
        <w:top w:val="none" w:sz="0" w:space="0" w:color="auto"/>
        <w:left w:val="none" w:sz="0" w:space="0" w:color="auto"/>
        <w:bottom w:val="none" w:sz="0" w:space="0" w:color="auto"/>
        <w:right w:val="none" w:sz="0" w:space="0" w:color="auto"/>
      </w:divBdr>
    </w:div>
    <w:div w:id="121754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KPNZKAC5Q4NU-103-4930</_dlc_DocId>
    <_dlc_DocIdUrl xmlns="2e7bfe19-926a-4d4c-832a-a0464b46717f">
      <Url>https://fsa.share.ed.gov/teams/ce/SBEG/APST/_layouts/15/DocIdRedir.aspx?ID=KPNZKAC5Q4NU-103-4930</Url>
      <Description>KPNZKAC5Q4NU-103-4930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1" ma:contentTypeDescription="Create a new document." ma:contentTypeScope="" ma:versionID="48cdc22c43ccb986304ebf4cf3f78239">
  <xsd:schema xmlns:xsd="http://www.w3.org/2001/XMLSchema" xmlns:xs="http://www.w3.org/2001/XMLSchema" xmlns:p="http://schemas.microsoft.com/office/2006/metadata/properties" xmlns:ns2="2e7bfe19-926a-4d4c-832a-a0464b46717f" xmlns:ns3="ce83340d-1bda-4e3c-a103-f49c2c97ce0d" targetNamespace="http://schemas.microsoft.com/office/2006/metadata/properties" ma:root="true" ma:fieldsID="46a05c5cf3506e079d5b7963641aa76d" ns2:_="" ns3:_="">
    <xsd:import namespace="2e7bfe19-926a-4d4c-832a-a0464b46717f"/>
    <xsd:import namespace="ce83340d-1bda-4e3c-a103-f49c2c97ce0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83340d-1bda-4e3c-a103-f49c2c97ce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9B470-9659-479C-9FCA-278CCC7F14CF}">
  <ds:schemaRef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 ds:uri="http://schemas.openxmlformats.org/package/2006/metadata/core-properties"/>
    <ds:schemaRef ds:uri="ce83340d-1bda-4e3c-a103-f49c2c97ce0d"/>
    <ds:schemaRef ds:uri="2e7bfe19-926a-4d4c-832a-a0464b46717f"/>
  </ds:schemaRefs>
</ds:datastoreItem>
</file>

<file path=customXml/itemProps2.xml><?xml version="1.0" encoding="utf-8"?>
<ds:datastoreItem xmlns:ds="http://schemas.openxmlformats.org/officeDocument/2006/customXml" ds:itemID="{224A2F5B-60D6-4419-9601-1055F790A8F3}">
  <ds:schemaRefs>
    <ds:schemaRef ds:uri="http://schemas.microsoft.com/sharepoint/v3/contenttype/forms"/>
  </ds:schemaRefs>
</ds:datastoreItem>
</file>

<file path=customXml/itemProps3.xml><?xml version="1.0" encoding="utf-8"?>
<ds:datastoreItem xmlns:ds="http://schemas.openxmlformats.org/officeDocument/2006/customXml" ds:itemID="{6746CAB5-4236-4587-B470-7ABD8E5834DC}">
  <ds:schemaRefs>
    <ds:schemaRef ds:uri="http://schemas.microsoft.com/sharepoint/events"/>
  </ds:schemaRefs>
</ds:datastoreItem>
</file>

<file path=customXml/itemProps4.xml><?xml version="1.0" encoding="utf-8"?>
<ds:datastoreItem xmlns:ds="http://schemas.openxmlformats.org/officeDocument/2006/customXml" ds:itemID="{E5BE6FEF-BC1C-4B77-B1DA-A6EA98EA4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ce83340d-1bda-4e3c-a103-f49c2c97c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D0D71A-94A3-4BC5-A7E5-BC8D09BB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5087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Authorised User</dc:creator>
  <cp:lastModifiedBy>Mullan, Kate</cp:lastModifiedBy>
  <cp:revision>2</cp:revision>
  <cp:lastPrinted>2014-11-19T12:35:00Z</cp:lastPrinted>
  <dcterms:created xsi:type="dcterms:W3CDTF">2022-05-24T11:00:00Z</dcterms:created>
  <dcterms:modified xsi:type="dcterms:W3CDTF">2022-05-24T11:00:00Z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9632c305-1110-4095-be34-505e4434b891</vt:lpwstr>
  </property>
</Properties>
</file>