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color w:val="auto"/>
          <w:sz w:val="22"/>
        </w:rPr>
        <w:id w:val="-1427113840"/>
        <w:docPartObj>
          <w:docPartGallery w:val="Cover Pages"/>
          <w:docPartUnique/>
        </w:docPartObj>
      </w:sdtPr>
      <w:sdtEndPr/>
      <w:sdtContent>
        <w:p w:rsidR="00B17324" w:rsidP="0041517D" w:rsidRDefault="00B17324" w14:paraId="5F5E7485" w14:textId="23485F2F">
          <w:pPr>
            <w:pStyle w:val="Anchor"/>
          </w:pPr>
          <w:r>
            <w:rPr>
              <w:noProof/>
            </w:rPr>
            <w:drawing>
              <wp:anchor distT="0" distB="0" distL="114300" distR="114300" simplePos="0" relativeHeight="251661315" behindDoc="1" locked="0" layoutInCell="1" allowOverlap="1" wp14:editId="4BB08DDC" wp14:anchorId="11DC4E32">
                <wp:simplePos x="0" y="0"/>
                <wp:positionH relativeFrom="page">
                  <wp:posOffset>5176148</wp:posOffset>
                </wp:positionH>
                <wp:positionV relativeFrom="page">
                  <wp:posOffset>376518</wp:posOffset>
                </wp:positionV>
                <wp:extent cx="2157984" cy="530352"/>
                <wp:effectExtent l="0" t="0" r="0" b="3175"/>
                <wp:wrapNone/>
                <wp:docPr id="70" name="Picture 70"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Mathematica logo. Progress Togeth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7984" cy="53035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91" behindDoc="1" locked="0" layoutInCell="1" allowOverlap="1" wp14:editId="3FC37591" wp14:anchorId="4F3F0584">
                    <wp:simplePos x="0" y="0"/>
                    <wp:positionH relativeFrom="column">
                      <wp:posOffset>-445477</wp:posOffset>
                    </wp:positionH>
                    <wp:positionV relativeFrom="paragraph">
                      <wp:posOffset>-49695</wp:posOffset>
                    </wp:positionV>
                    <wp:extent cx="6858000" cy="2466290"/>
                    <wp:effectExtent l="0" t="0" r="0" b="0"/>
                    <wp:wrapNone/>
                    <wp:docPr id="1" name="Snip Single Corner Rectangle 58"/>
                    <wp:cNvGraphicFramePr/>
                    <a:graphic xmlns:a="http://schemas.openxmlformats.org/drawingml/2006/main">
                      <a:graphicData uri="http://schemas.microsoft.com/office/word/2010/wordprocessingShape">
                        <wps:wsp>
                          <wps:cNvSpPr/>
                          <wps:spPr>
                            <a:xfrm>
                              <a:off x="0" y="0"/>
                              <a:ext cx="6858000" cy="2466290"/>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nip Single Corner Rectangle 58" style="position:absolute;margin-left:-35.1pt;margin-top:-3.9pt;width:540pt;height:194.2pt;z-index:-251656189;visibility:visible;mso-wrap-style:square;mso-wrap-distance-left:9pt;mso-wrap-distance-top:0;mso-wrap-distance-right:9pt;mso-wrap-distance-bottom:0;mso-position-horizontal:absolute;mso-position-horizontal-relative:text;mso-position-vertical:absolute;mso-position-vertical-relative:text;v-text-anchor:middle" coordsize="6858000,2466290" o:spid="_x0000_s1026" fillcolor="#046b5c" stroked="f" strokeweight="1pt" path="m599530,l6858000,r,l6858000,1866760r-599530,599530l,2466290r,l,599530,5995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" w14:anchorId="64C7DECE">
                    <v:stroke joinstyle="miter"/>
                    <v:path arrowok="t" o:connecttype="custom" o:connectlocs="599530,0;6858000,0;6858000,0;6858000,1866760;6258470,2466290;0,2466290;0,2466290;0,599530;599530,0" o:connectangles="0,0,0,0,0,0,0,0,0"/>
                  </v:shape>
                </w:pict>
              </mc:Fallback>
            </mc:AlternateContent>
          </w:r>
        </w:p>
        <w:p w:rsidR="00B17324" w:rsidP="00A0017C" w:rsidRDefault="00A0017C" w14:paraId="45A8F9DE" w14:textId="0A62C837">
          <w:pPr>
            <w:pStyle w:val="CoverTitle"/>
            <w:spacing w:before="600" w:after="120" w:line="240" w:lineRule="auto"/>
          </w:pPr>
          <w:r w:rsidRPr="00A0017C">
            <w:t>Connecting Adults to Success: Evaluation of Career Navigator Training (CATS Study)</w:t>
          </w:r>
        </w:p>
        <w:p w:rsidR="00B17324" w:rsidP="0041517D" w:rsidRDefault="00A0017C" w14:paraId="7E869488" w14:textId="7EA33165">
          <w:pPr>
            <w:pStyle w:val="CoverSubtitle"/>
            <w:spacing w:before="360" w:after="0"/>
          </w:pPr>
          <w:r w:rsidRPr="00A0017C">
            <w:t>Part A: Supporting Statement for Paperwork Reduction Act Submission</w:t>
          </w:r>
        </w:p>
        <w:p w:rsidR="00B17324" w:rsidP="0041517D" w:rsidRDefault="008824B5" w14:paraId="0BFD3246" w14:textId="36BF4E18">
          <w:pPr>
            <w:pStyle w:val="CoverRFP"/>
          </w:pPr>
          <w:r>
            <w:t>May 4</w:t>
          </w:r>
          <w:r w:rsidR="00452FDF">
            <w:t>, 202</w:t>
          </w:r>
          <w:r w:rsidR="004E054B">
            <w:t>2</w:t>
          </w:r>
        </w:p>
        <w:p w:rsidRPr="00F14AD4" w:rsidR="00B17324" w:rsidP="0041517D" w:rsidRDefault="00B17324" w14:paraId="0C3B27E2" w14:textId="77777777">
          <w:pPr>
            <w:pStyle w:val="Covertextborder"/>
          </w:pPr>
        </w:p>
        <w:p w:rsidR="00B17324" w:rsidP="0041517D" w:rsidRDefault="00B17324" w14:paraId="5475C9EA" w14:textId="77777777">
          <w:pPr>
            <w:spacing w:line="240" w:lineRule="auto"/>
          </w:pPr>
        </w:p>
        <w:p w:rsidRPr="00A1227A" w:rsidR="00B17324" w:rsidP="0041517D" w:rsidRDefault="00B17324" w14:paraId="45CFF46B" w14:textId="77777777">
          <w:pPr>
            <w:spacing w:line="240" w:lineRule="auto"/>
            <w:rPr>
              <w:b/>
              <w:bCs/>
            </w:rPr>
          </w:pPr>
        </w:p>
        <w:p w:rsidRPr="00A1227A" w:rsidR="00B17324" w:rsidP="0041517D" w:rsidRDefault="00B17324" w14:paraId="55E0819D" w14:textId="77777777">
          <w:pPr>
            <w:spacing w:line="240" w:lineRule="auto"/>
            <w:rPr>
              <w:b/>
              <w:bCs/>
            </w:rPr>
            <w:sectPr w:rsidRPr="00A1227A" w:rsidR="00B17324" w:rsidSect="0041517D">
              <w:footerReference w:type="default" r:id="rId12"/>
              <w:pgSz w:w="12240" w:h="15840"/>
              <w:pgMar w:top="4320" w:right="1440" w:bottom="1440" w:left="1440" w:header="720" w:footer="720" w:gutter="0"/>
              <w:pgNumType w:fmt="lowerRoman" w:start="0"/>
              <w:cols w:space="720"/>
              <w:titlePg/>
              <w:docGrid w:linePitch="299"/>
            </w:sectPr>
          </w:pPr>
        </w:p>
        <w:p w:rsidRPr="001E538B" w:rsidR="00B17324" w:rsidP="0041517D" w:rsidRDefault="006B57CD" w14:paraId="1C8ABF5F" w14:textId="2D835B0A">
          <w:pPr>
            <w:pStyle w:val="Paragraph"/>
          </w:pPr>
        </w:p>
      </w:sdtContent>
    </w:sdt>
    <w:p w:rsidR="00452FDF" w:rsidP="0041517D" w:rsidRDefault="00452FDF" w14:paraId="472F5C9E" w14:textId="27E2BCF7">
      <w:pPr>
        <w:pStyle w:val="Title"/>
        <w:spacing w:before="1920"/>
      </w:pPr>
      <w:r w:rsidRPr="00A0017C">
        <w:t>Connecting Adults to Success: Evaluation of Career Navigator Training (CATS Study)</w:t>
      </w:r>
    </w:p>
    <w:p w:rsidR="00452FDF" w:rsidP="0041517D" w:rsidRDefault="00452FDF" w14:paraId="7F00FBA0" w14:textId="6B06DC1E">
      <w:pPr>
        <w:pStyle w:val="Subtitle"/>
      </w:pPr>
      <w:r w:rsidRPr="00332ABC">
        <w:rPr>
          <w:color w:val="046B5C"/>
          <w:sz w:val="37"/>
        </w:rPr>
        <w:t>Part A: Supporting Statement for Paperwork Reduction Act Submission</w:t>
      </w:r>
    </w:p>
    <w:p w:rsidRPr="00A062EF" w:rsidR="00452FDF" w:rsidP="005B2811" w:rsidRDefault="00021237" w14:paraId="2B78E4AD" w14:textId="1951DEE5">
      <w:pPr>
        <w:pStyle w:val="CoverRFPNumber"/>
      </w:pPr>
      <w:r>
        <w:t>May 4</w:t>
      </w:r>
      <w:r w:rsidR="00A00440">
        <w:t xml:space="preserve">, </w:t>
      </w:r>
      <w:r w:rsidR="004E054B">
        <w:t>2022</w:t>
      </w:r>
    </w:p>
    <w:p w:rsidRPr="00F14AD4" w:rsidR="00452FDF" w:rsidP="0041517D" w:rsidRDefault="00452FDF" w14:paraId="57E97A3E" w14:textId="77777777">
      <w:pPr>
        <w:pStyle w:val="Covertextborder"/>
      </w:pPr>
    </w:p>
    <w:tbl>
      <w:tblPr>
        <w:tblStyle w:val="CoverTable"/>
        <w:tblW w:w="9360" w:type="dxa"/>
        <w:tblLook w:val="04A0" w:firstRow="1" w:lastRow="0" w:firstColumn="1" w:lastColumn="0" w:noHBand="0" w:noVBand="1"/>
      </w:tblPr>
      <w:tblGrid>
        <w:gridCol w:w="4965"/>
        <w:gridCol w:w="4395"/>
      </w:tblGrid>
      <w:tr w:rsidR="00452FDF" w:rsidTr="00452FDF" w14:paraId="3993193E" w14:textId="77777777">
        <w:tc>
          <w:tcPr>
            <w:tcW w:w="4966" w:type="dxa"/>
          </w:tcPr>
          <w:p w:rsidR="00452FDF" w:rsidP="0041517D" w:rsidRDefault="00452FDF" w14:paraId="33037B9C" w14:textId="77777777">
            <w:pPr>
              <w:pStyle w:val="CoverHead"/>
            </w:pPr>
            <w:r>
              <w:t>Submitted to:</w:t>
            </w:r>
          </w:p>
        </w:tc>
        <w:tc>
          <w:tcPr>
            <w:tcW w:w="4394" w:type="dxa"/>
          </w:tcPr>
          <w:p w:rsidRPr="00442E32" w:rsidR="00452FDF" w:rsidP="0041517D" w:rsidRDefault="00452FDF" w14:paraId="27A9D668" w14:textId="77777777">
            <w:pPr>
              <w:pStyle w:val="CoverHead"/>
            </w:pPr>
            <w:r>
              <w:t>Submitted by:</w:t>
            </w:r>
          </w:p>
        </w:tc>
      </w:tr>
      <w:tr w:rsidR="00452FDF" w:rsidTr="00452FDF" w14:paraId="7235AB41" w14:textId="77777777">
        <w:tc>
          <w:tcPr>
            <w:tcW w:w="4966" w:type="dxa"/>
          </w:tcPr>
          <w:p w:rsidR="00452FDF" w:rsidP="00452FDF" w:rsidRDefault="00452FDF" w14:paraId="69C11BEE" w14:textId="77777777">
            <w:pPr>
              <w:pStyle w:val="CoverText"/>
            </w:pPr>
            <w:r>
              <w:t>U.S. Department of Education</w:t>
            </w:r>
          </w:p>
          <w:p w:rsidR="00452FDF" w:rsidP="00452FDF" w:rsidRDefault="00452FDF" w14:paraId="30595BEB" w14:textId="77777777">
            <w:pPr>
              <w:pStyle w:val="CoverText"/>
            </w:pPr>
            <w:r>
              <w:t>Institute of Education Sciences</w:t>
            </w:r>
          </w:p>
          <w:p w:rsidR="00452FDF" w:rsidP="00452FDF" w:rsidRDefault="00452FDF" w14:paraId="6F2813C5" w14:textId="77777777">
            <w:pPr>
              <w:pStyle w:val="CoverText"/>
            </w:pPr>
            <w:r>
              <w:t>National Center for Education Evaluation and Regional Assistance</w:t>
            </w:r>
          </w:p>
          <w:p w:rsidR="00452FDF" w:rsidP="00452FDF" w:rsidRDefault="00452FDF" w14:paraId="6F8B5EC1" w14:textId="77777777">
            <w:pPr>
              <w:pStyle w:val="CoverText"/>
            </w:pPr>
            <w:r>
              <w:t>550 12th Street, S.W.</w:t>
            </w:r>
          </w:p>
          <w:p w:rsidR="00452FDF" w:rsidP="00452FDF" w:rsidRDefault="00452FDF" w14:paraId="50BF0B6C" w14:textId="77777777">
            <w:pPr>
              <w:pStyle w:val="CoverText"/>
            </w:pPr>
            <w:r>
              <w:t>Washington, DC 20202</w:t>
            </w:r>
          </w:p>
          <w:p w:rsidR="00452FDF" w:rsidP="00452FDF" w:rsidRDefault="00452FDF" w14:paraId="4C260B12" w14:textId="77777777">
            <w:pPr>
              <w:pStyle w:val="CoverText"/>
            </w:pPr>
            <w:r>
              <w:t>Project Officer: Melanie Ali</w:t>
            </w:r>
          </w:p>
          <w:p w:rsidRPr="00442E32" w:rsidR="00452FDF" w:rsidP="00452FDF" w:rsidRDefault="00452FDF" w14:paraId="3488DEBA" w14:textId="6A838D66">
            <w:pPr>
              <w:pStyle w:val="CoverText"/>
            </w:pPr>
            <w:r>
              <w:t>Contract Number: 91990018C0057</w:t>
            </w:r>
          </w:p>
        </w:tc>
        <w:tc>
          <w:tcPr>
            <w:tcW w:w="4394" w:type="dxa"/>
          </w:tcPr>
          <w:p w:rsidR="00452FDF" w:rsidP="00452FDF" w:rsidRDefault="00452FDF" w14:paraId="1837C845" w14:textId="77777777">
            <w:pPr>
              <w:pStyle w:val="CoverText"/>
            </w:pPr>
            <w:r>
              <w:t>Mathematica</w:t>
            </w:r>
          </w:p>
          <w:p w:rsidR="00452FDF" w:rsidP="00452FDF" w:rsidRDefault="00452FDF" w14:paraId="2F0AC32D" w14:textId="77777777">
            <w:pPr>
              <w:pStyle w:val="CoverText"/>
            </w:pPr>
            <w:r>
              <w:t>P.O. Box 2393</w:t>
            </w:r>
          </w:p>
          <w:p w:rsidR="00452FDF" w:rsidP="00452FDF" w:rsidRDefault="00452FDF" w14:paraId="4AEE7375" w14:textId="77777777">
            <w:pPr>
              <w:pStyle w:val="CoverText"/>
            </w:pPr>
            <w:r>
              <w:t>Princeton, NJ 08543-2393</w:t>
            </w:r>
          </w:p>
          <w:p w:rsidR="00452FDF" w:rsidP="00452FDF" w:rsidRDefault="00452FDF" w14:paraId="38D02EBD" w14:textId="77777777">
            <w:pPr>
              <w:pStyle w:val="CoverText"/>
            </w:pPr>
            <w:r>
              <w:t>Telephone: (609) 799-3535</w:t>
            </w:r>
          </w:p>
          <w:p w:rsidR="00452FDF" w:rsidP="00452FDF" w:rsidRDefault="00452FDF" w14:paraId="259DDD55" w14:textId="77777777">
            <w:pPr>
              <w:pStyle w:val="CoverText"/>
            </w:pPr>
            <w:r>
              <w:t>Fax: (609) 799-0005</w:t>
            </w:r>
          </w:p>
          <w:p w:rsidR="00452FDF" w:rsidP="00452FDF" w:rsidRDefault="00452FDF" w14:paraId="46AF5D25" w14:textId="77777777">
            <w:pPr>
              <w:pStyle w:val="CoverText"/>
            </w:pPr>
          </w:p>
          <w:p w:rsidR="00452FDF" w:rsidP="00452FDF" w:rsidRDefault="00452FDF" w14:paraId="3440C319" w14:textId="4BD1B23B">
            <w:pPr>
              <w:pStyle w:val="CoverText"/>
            </w:pPr>
            <w:r>
              <w:t>Project Director: Peter Schochet</w:t>
            </w:r>
          </w:p>
          <w:p w:rsidRPr="00442E32" w:rsidR="00452FDF" w:rsidP="00452FDF" w:rsidRDefault="00452FDF" w14:paraId="01D562A3" w14:textId="338958EB">
            <w:pPr>
              <w:pStyle w:val="CoverText"/>
              <w:spacing w:after="120"/>
            </w:pPr>
            <w:r>
              <w:t>Reference Number: 50728</w:t>
            </w:r>
          </w:p>
        </w:tc>
      </w:tr>
    </w:tbl>
    <w:p w:rsidR="00452FDF" w:rsidP="0041517D" w:rsidRDefault="00452FDF" w14:paraId="0FF7C49F" w14:textId="77777777">
      <w:pPr>
        <w:spacing w:line="240" w:lineRule="auto"/>
      </w:pPr>
    </w:p>
    <w:p w:rsidR="00452FDF" w:rsidP="0041517D" w:rsidRDefault="00452FDF" w14:paraId="2F3EB073" w14:textId="77777777">
      <w:pPr>
        <w:pStyle w:val="Paragraph"/>
        <w:sectPr w:rsidR="00452FDF" w:rsidSect="0041517D">
          <w:headerReference w:type="default" r:id="rId13"/>
          <w:footerReference w:type="default" r:id="rId14"/>
          <w:headerReference w:type="first" r:id="rId15"/>
          <w:footerReference w:type="first" r:id="rId16"/>
          <w:pgSz w:w="12240" w:h="15840"/>
          <w:pgMar w:top="1440" w:right="1440" w:bottom="1440" w:left="1440" w:header="720" w:footer="720" w:gutter="0"/>
          <w:cols w:space="720"/>
          <w:docGrid w:linePitch="299"/>
        </w:sectPr>
      </w:pPr>
    </w:p>
    <w:p w:rsidR="00983BED" w:rsidP="00C604A7" w:rsidRDefault="00030229" w14:paraId="3BCC6579" w14:textId="77777777">
      <w:pPr>
        <w:pStyle w:val="TOCHeading"/>
      </w:pPr>
      <w:r>
        <w:lastRenderedPageBreak/>
        <w:t>CONTENTS</w:t>
      </w:r>
    </w:p>
    <w:bookmarkStart w:name="_Hlk63422957" w:id="0"/>
    <w:p w:rsidR="00452FDF" w:rsidRDefault="00030229" w14:paraId="45911BB6" w14:textId="27663505">
      <w:pPr>
        <w:pStyle w:val="TOC2"/>
        <w:tabs>
          <w:tab w:val="left" w:pos="864"/>
        </w:tabs>
        <w:rPr>
          <w:rFonts w:asciiTheme="minorHAnsi" w:hAnsiTheme="minorHAnsi" w:eastAsiaTheme="minorEastAsia"/>
          <w:noProof/>
        </w:rPr>
      </w:pPr>
      <w:r>
        <w:fldChar w:fldCharType="begin"/>
      </w:r>
      <w:r>
        <w:instrText xml:space="preserve"> TOC \o "2-4" \z \t "H2_Chapter,1,H3_Alpha,2,H4_Number,3,Mark for Attachment Title,8,Mark for Appendix Title,8" </w:instrText>
      </w:r>
      <w:r>
        <w:fldChar w:fldCharType="separate"/>
      </w:r>
      <w:r w:rsidR="00E37E3C">
        <w:rPr>
          <w:noProof/>
        </w:rPr>
        <w:t>A</w:t>
      </w:r>
      <w:r w:rsidR="00452FDF">
        <w:rPr>
          <w:noProof/>
        </w:rPr>
        <w:t>.</w:t>
      </w:r>
      <w:r w:rsidR="00452FDF">
        <w:rPr>
          <w:rFonts w:asciiTheme="minorHAnsi" w:hAnsiTheme="minorHAnsi" w:eastAsiaTheme="minorEastAsia"/>
          <w:noProof/>
        </w:rPr>
        <w:tab/>
      </w:r>
      <w:r w:rsidR="00452FDF">
        <w:rPr>
          <w:noProof/>
        </w:rPr>
        <w:t>Justification</w:t>
      </w:r>
      <w:r w:rsidR="00452FDF">
        <w:rPr>
          <w:noProof/>
          <w:webHidden/>
        </w:rPr>
        <w:tab/>
      </w:r>
      <w:r w:rsidR="00452FDF">
        <w:rPr>
          <w:noProof/>
          <w:webHidden/>
        </w:rPr>
        <w:fldChar w:fldCharType="begin"/>
      </w:r>
      <w:r w:rsidR="00452FDF">
        <w:rPr>
          <w:noProof/>
          <w:webHidden/>
        </w:rPr>
        <w:instrText xml:space="preserve"> PAGEREF _Toc88577458 \h </w:instrText>
      </w:r>
      <w:r w:rsidR="00452FDF">
        <w:rPr>
          <w:noProof/>
          <w:webHidden/>
        </w:rPr>
      </w:r>
      <w:r w:rsidR="00452FDF">
        <w:rPr>
          <w:noProof/>
          <w:webHidden/>
        </w:rPr>
        <w:fldChar w:fldCharType="separate"/>
      </w:r>
      <w:r w:rsidR="00452FDF">
        <w:rPr>
          <w:noProof/>
          <w:webHidden/>
        </w:rPr>
        <w:t>1</w:t>
      </w:r>
      <w:r w:rsidR="00452FDF">
        <w:rPr>
          <w:noProof/>
          <w:webHidden/>
        </w:rPr>
        <w:fldChar w:fldCharType="end"/>
      </w:r>
    </w:p>
    <w:p w:rsidR="00452FDF" w:rsidRDefault="00452FDF" w14:paraId="6AE0E643" w14:textId="170CDB42">
      <w:pPr>
        <w:pStyle w:val="TOC3"/>
        <w:tabs>
          <w:tab w:val="left" w:pos="1296"/>
        </w:tabs>
        <w:rPr>
          <w:rFonts w:asciiTheme="minorHAnsi" w:hAnsiTheme="minorHAnsi" w:eastAsiaTheme="minorEastAsia"/>
          <w:noProof/>
        </w:rPr>
      </w:pPr>
      <w:r>
        <w:rPr>
          <w:rFonts w:asciiTheme="minorHAnsi" w:hAnsiTheme="minorHAnsi" w:eastAsiaTheme="minorEastAsia"/>
          <w:noProof/>
        </w:rPr>
        <w:tab/>
      </w:r>
      <w:r>
        <w:rPr>
          <w:noProof/>
        </w:rPr>
        <w:t>Introduction</w:t>
      </w:r>
      <w:r>
        <w:rPr>
          <w:noProof/>
          <w:webHidden/>
        </w:rPr>
        <w:tab/>
      </w:r>
      <w:r>
        <w:rPr>
          <w:noProof/>
          <w:webHidden/>
        </w:rPr>
        <w:fldChar w:fldCharType="begin"/>
      </w:r>
      <w:r>
        <w:rPr>
          <w:noProof/>
          <w:webHidden/>
        </w:rPr>
        <w:instrText xml:space="preserve"> PAGEREF _Toc88577459 \h </w:instrText>
      </w:r>
      <w:r>
        <w:rPr>
          <w:noProof/>
          <w:webHidden/>
        </w:rPr>
      </w:r>
      <w:r>
        <w:rPr>
          <w:noProof/>
          <w:webHidden/>
        </w:rPr>
        <w:fldChar w:fldCharType="separate"/>
      </w:r>
      <w:r>
        <w:rPr>
          <w:noProof/>
          <w:webHidden/>
        </w:rPr>
        <w:t>1</w:t>
      </w:r>
      <w:r>
        <w:rPr>
          <w:noProof/>
          <w:webHidden/>
        </w:rPr>
        <w:fldChar w:fldCharType="end"/>
      </w:r>
    </w:p>
    <w:p w:rsidR="00452FDF" w:rsidRDefault="00452FDF" w14:paraId="50EE8DAD" w14:textId="5402047D">
      <w:pPr>
        <w:pStyle w:val="TOC4"/>
        <w:tabs>
          <w:tab w:val="left" w:pos="1805"/>
          <w:tab w:val="right" w:leader="dot" w:pos="9350"/>
        </w:tabs>
        <w:rPr>
          <w:rFonts w:asciiTheme="minorHAnsi" w:hAnsiTheme="minorHAnsi" w:eastAsiaTheme="minorEastAsia"/>
          <w:noProof/>
        </w:rPr>
      </w:pPr>
      <w:r>
        <w:rPr>
          <w:noProof/>
        </w:rPr>
        <w:t>A1.</w:t>
      </w:r>
      <w:r>
        <w:rPr>
          <w:rFonts w:asciiTheme="minorHAnsi" w:hAnsiTheme="minorHAnsi" w:eastAsiaTheme="minorEastAsia"/>
          <w:noProof/>
        </w:rPr>
        <w:tab/>
      </w:r>
      <w:r>
        <w:rPr>
          <w:noProof/>
        </w:rPr>
        <w:t>Circumstances making the collection of information necessary</w:t>
      </w:r>
      <w:r>
        <w:rPr>
          <w:noProof/>
          <w:webHidden/>
        </w:rPr>
        <w:tab/>
      </w:r>
      <w:r>
        <w:rPr>
          <w:noProof/>
          <w:webHidden/>
        </w:rPr>
        <w:fldChar w:fldCharType="begin"/>
      </w:r>
      <w:r>
        <w:rPr>
          <w:noProof/>
          <w:webHidden/>
        </w:rPr>
        <w:instrText xml:space="preserve"> PAGEREF _Toc88577460 \h </w:instrText>
      </w:r>
      <w:r>
        <w:rPr>
          <w:noProof/>
          <w:webHidden/>
        </w:rPr>
      </w:r>
      <w:r>
        <w:rPr>
          <w:noProof/>
          <w:webHidden/>
        </w:rPr>
        <w:fldChar w:fldCharType="separate"/>
      </w:r>
      <w:r>
        <w:rPr>
          <w:noProof/>
          <w:webHidden/>
        </w:rPr>
        <w:t>1</w:t>
      </w:r>
      <w:r>
        <w:rPr>
          <w:noProof/>
          <w:webHidden/>
        </w:rPr>
        <w:fldChar w:fldCharType="end"/>
      </w:r>
    </w:p>
    <w:p w:rsidR="00452FDF" w:rsidRDefault="00452FDF" w14:paraId="6ABE1111" w14:textId="36343D97">
      <w:pPr>
        <w:pStyle w:val="TOC4"/>
        <w:tabs>
          <w:tab w:val="left" w:pos="1805"/>
          <w:tab w:val="right" w:leader="dot" w:pos="9350"/>
        </w:tabs>
        <w:rPr>
          <w:rFonts w:asciiTheme="minorHAnsi" w:hAnsiTheme="minorHAnsi" w:eastAsiaTheme="minorEastAsia"/>
          <w:noProof/>
        </w:rPr>
      </w:pPr>
      <w:r>
        <w:rPr>
          <w:noProof/>
        </w:rPr>
        <w:t>A2.</w:t>
      </w:r>
      <w:r>
        <w:rPr>
          <w:rFonts w:asciiTheme="minorHAnsi" w:hAnsiTheme="minorHAnsi" w:eastAsiaTheme="minorEastAsia"/>
          <w:noProof/>
        </w:rPr>
        <w:tab/>
      </w:r>
      <w:r>
        <w:rPr>
          <w:noProof/>
        </w:rPr>
        <w:t>Purposes and use of the information collection</w:t>
      </w:r>
      <w:r>
        <w:rPr>
          <w:noProof/>
          <w:webHidden/>
        </w:rPr>
        <w:tab/>
      </w:r>
      <w:r>
        <w:rPr>
          <w:noProof/>
          <w:webHidden/>
        </w:rPr>
        <w:fldChar w:fldCharType="begin"/>
      </w:r>
      <w:r>
        <w:rPr>
          <w:noProof/>
          <w:webHidden/>
        </w:rPr>
        <w:instrText xml:space="preserve"> PAGEREF _Toc88577461 \h </w:instrText>
      </w:r>
      <w:r>
        <w:rPr>
          <w:noProof/>
          <w:webHidden/>
        </w:rPr>
      </w:r>
      <w:r>
        <w:rPr>
          <w:noProof/>
          <w:webHidden/>
        </w:rPr>
        <w:fldChar w:fldCharType="separate"/>
      </w:r>
      <w:r>
        <w:rPr>
          <w:noProof/>
          <w:webHidden/>
        </w:rPr>
        <w:t>2</w:t>
      </w:r>
      <w:r>
        <w:rPr>
          <w:noProof/>
          <w:webHidden/>
        </w:rPr>
        <w:fldChar w:fldCharType="end"/>
      </w:r>
    </w:p>
    <w:p w:rsidR="00452FDF" w:rsidRDefault="00452FDF" w14:paraId="18A1B69C" w14:textId="0710BB5D">
      <w:pPr>
        <w:pStyle w:val="TOC4"/>
        <w:tabs>
          <w:tab w:val="left" w:pos="1805"/>
          <w:tab w:val="right" w:leader="dot" w:pos="9350"/>
        </w:tabs>
        <w:rPr>
          <w:rFonts w:asciiTheme="minorHAnsi" w:hAnsiTheme="minorHAnsi" w:eastAsiaTheme="minorEastAsia"/>
          <w:noProof/>
        </w:rPr>
      </w:pPr>
      <w:r>
        <w:rPr>
          <w:noProof/>
        </w:rPr>
        <w:t>A3.</w:t>
      </w:r>
      <w:r>
        <w:rPr>
          <w:rFonts w:asciiTheme="minorHAnsi" w:hAnsiTheme="minorHAnsi" w:eastAsiaTheme="minorEastAsia"/>
          <w:noProof/>
        </w:rPr>
        <w:tab/>
      </w:r>
      <w:r>
        <w:rPr>
          <w:noProof/>
        </w:rPr>
        <w:t>Use of information technology to reduce burden</w:t>
      </w:r>
      <w:r>
        <w:rPr>
          <w:noProof/>
          <w:webHidden/>
        </w:rPr>
        <w:tab/>
      </w:r>
      <w:r>
        <w:rPr>
          <w:noProof/>
          <w:webHidden/>
        </w:rPr>
        <w:fldChar w:fldCharType="begin"/>
      </w:r>
      <w:r>
        <w:rPr>
          <w:noProof/>
          <w:webHidden/>
        </w:rPr>
        <w:instrText xml:space="preserve"> PAGEREF _Toc88577462 \h </w:instrText>
      </w:r>
      <w:r>
        <w:rPr>
          <w:noProof/>
          <w:webHidden/>
        </w:rPr>
      </w:r>
      <w:r>
        <w:rPr>
          <w:noProof/>
          <w:webHidden/>
        </w:rPr>
        <w:fldChar w:fldCharType="separate"/>
      </w:r>
      <w:r>
        <w:rPr>
          <w:noProof/>
          <w:webHidden/>
        </w:rPr>
        <w:t>6</w:t>
      </w:r>
      <w:r>
        <w:rPr>
          <w:noProof/>
          <w:webHidden/>
        </w:rPr>
        <w:fldChar w:fldCharType="end"/>
      </w:r>
    </w:p>
    <w:p w:rsidR="00452FDF" w:rsidRDefault="00452FDF" w14:paraId="0EE734B3" w14:textId="31468219">
      <w:pPr>
        <w:pStyle w:val="TOC4"/>
        <w:tabs>
          <w:tab w:val="left" w:pos="1805"/>
          <w:tab w:val="right" w:leader="dot" w:pos="9350"/>
        </w:tabs>
        <w:rPr>
          <w:rFonts w:asciiTheme="minorHAnsi" w:hAnsiTheme="minorHAnsi" w:eastAsiaTheme="minorEastAsia"/>
          <w:noProof/>
        </w:rPr>
      </w:pPr>
      <w:r>
        <w:rPr>
          <w:noProof/>
        </w:rPr>
        <w:t>A4.</w:t>
      </w:r>
      <w:r>
        <w:rPr>
          <w:rFonts w:asciiTheme="minorHAnsi" w:hAnsiTheme="minorHAnsi" w:eastAsiaTheme="minorEastAsia"/>
          <w:noProof/>
        </w:rPr>
        <w:tab/>
      </w:r>
      <w:r>
        <w:rPr>
          <w:noProof/>
        </w:rPr>
        <w:t>Efforts to identify duplication</w:t>
      </w:r>
      <w:r>
        <w:rPr>
          <w:noProof/>
          <w:webHidden/>
        </w:rPr>
        <w:tab/>
      </w:r>
      <w:r>
        <w:rPr>
          <w:noProof/>
          <w:webHidden/>
        </w:rPr>
        <w:fldChar w:fldCharType="begin"/>
      </w:r>
      <w:r>
        <w:rPr>
          <w:noProof/>
          <w:webHidden/>
        </w:rPr>
        <w:instrText xml:space="preserve"> PAGEREF _Toc88577463 \h </w:instrText>
      </w:r>
      <w:r>
        <w:rPr>
          <w:noProof/>
          <w:webHidden/>
        </w:rPr>
      </w:r>
      <w:r>
        <w:rPr>
          <w:noProof/>
          <w:webHidden/>
        </w:rPr>
        <w:fldChar w:fldCharType="separate"/>
      </w:r>
      <w:r>
        <w:rPr>
          <w:noProof/>
          <w:webHidden/>
        </w:rPr>
        <w:t>6</w:t>
      </w:r>
      <w:r>
        <w:rPr>
          <w:noProof/>
          <w:webHidden/>
        </w:rPr>
        <w:fldChar w:fldCharType="end"/>
      </w:r>
    </w:p>
    <w:p w:rsidR="00452FDF" w:rsidRDefault="00452FDF" w14:paraId="56DD6914" w14:textId="58BE1D51">
      <w:pPr>
        <w:pStyle w:val="TOC4"/>
        <w:tabs>
          <w:tab w:val="left" w:pos="1855"/>
          <w:tab w:val="right" w:leader="dot" w:pos="9350"/>
        </w:tabs>
        <w:rPr>
          <w:rFonts w:asciiTheme="minorHAnsi" w:hAnsiTheme="minorHAnsi" w:eastAsiaTheme="minorEastAsia"/>
          <w:noProof/>
        </w:rPr>
      </w:pPr>
      <w:r>
        <w:rPr>
          <w:noProof/>
        </w:rPr>
        <w:t xml:space="preserve">A5. </w:t>
      </w:r>
      <w:r>
        <w:rPr>
          <w:rFonts w:asciiTheme="minorHAnsi" w:hAnsiTheme="minorHAnsi" w:eastAsiaTheme="minorEastAsia"/>
          <w:noProof/>
        </w:rPr>
        <w:tab/>
      </w:r>
      <w:r>
        <w:rPr>
          <w:noProof/>
        </w:rPr>
        <w:t>Efforts to minimize burden in small businesses</w:t>
      </w:r>
      <w:r>
        <w:rPr>
          <w:noProof/>
          <w:webHidden/>
        </w:rPr>
        <w:tab/>
      </w:r>
      <w:r>
        <w:rPr>
          <w:noProof/>
          <w:webHidden/>
        </w:rPr>
        <w:fldChar w:fldCharType="begin"/>
      </w:r>
      <w:r>
        <w:rPr>
          <w:noProof/>
          <w:webHidden/>
        </w:rPr>
        <w:instrText xml:space="preserve"> PAGEREF _Toc88577464 \h </w:instrText>
      </w:r>
      <w:r>
        <w:rPr>
          <w:noProof/>
          <w:webHidden/>
        </w:rPr>
      </w:r>
      <w:r>
        <w:rPr>
          <w:noProof/>
          <w:webHidden/>
        </w:rPr>
        <w:fldChar w:fldCharType="separate"/>
      </w:r>
      <w:r>
        <w:rPr>
          <w:noProof/>
          <w:webHidden/>
        </w:rPr>
        <w:t>7</w:t>
      </w:r>
      <w:r>
        <w:rPr>
          <w:noProof/>
          <w:webHidden/>
        </w:rPr>
        <w:fldChar w:fldCharType="end"/>
      </w:r>
    </w:p>
    <w:p w:rsidR="00452FDF" w:rsidP="00B82A44" w:rsidRDefault="00452FDF" w14:paraId="07150AFF" w14:textId="72F4B46E">
      <w:pPr>
        <w:pStyle w:val="TOC4"/>
        <w:tabs>
          <w:tab w:val="left" w:pos="1855"/>
          <w:tab w:val="right" w:leader="dot" w:pos="9350"/>
        </w:tabs>
        <w:rPr>
          <w:rFonts w:asciiTheme="minorHAnsi" w:hAnsiTheme="minorHAnsi" w:eastAsiaTheme="minorEastAsia"/>
          <w:noProof/>
        </w:rPr>
      </w:pPr>
      <w:r>
        <w:rPr>
          <w:noProof/>
        </w:rPr>
        <w:t xml:space="preserve">A6. </w:t>
      </w:r>
      <w:r>
        <w:rPr>
          <w:rFonts w:asciiTheme="minorHAnsi" w:hAnsiTheme="minorHAnsi" w:eastAsiaTheme="minorEastAsia"/>
          <w:noProof/>
        </w:rPr>
        <w:tab/>
      </w:r>
      <w:r>
        <w:rPr>
          <w:noProof/>
        </w:rPr>
        <w:t>Consequences of not collecting the information</w:t>
      </w:r>
      <w:r>
        <w:rPr>
          <w:noProof/>
          <w:webHidden/>
        </w:rPr>
        <w:tab/>
      </w:r>
      <w:r>
        <w:rPr>
          <w:noProof/>
          <w:webHidden/>
        </w:rPr>
        <w:fldChar w:fldCharType="begin"/>
      </w:r>
      <w:r>
        <w:rPr>
          <w:noProof/>
          <w:webHidden/>
        </w:rPr>
        <w:instrText xml:space="preserve"> PAGEREF _Toc88577465 \h </w:instrText>
      </w:r>
      <w:r>
        <w:rPr>
          <w:noProof/>
          <w:webHidden/>
        </w:rPr>
      </w:r>
      <w:r>
        <w:rPr>
          <w:noProof/>
          <w:webHidden/>
        </w:rPr>
        <w:fldChar w:fldCharType="separate"/>
      </w:r>
      <w:r>
        <w:rPr>
          <w:noProof/>
          <w:webHidden/>
        </w:rPr>
        <w:t>7</w:t>
      </w:r>
      <w:r>
        <w:rPr>
          <w:noProof/>
          <w:webHidden/>
        </w:rPr>
        <w:fldChar w:fldCharType="end"/>
      </w:r>
    </w:p>
    <w:p w:rsidR="00452FDF" w:rsidP="00B82A44" w:rsidRDefault="00452FDF" w14:paraId="4D538D3C" w14:textId="1CF95237">
      <w:pPr>
        <w:pStyle w:val="TOC4"/>
        <w:tabs>
          <w:tab w:val="left" w:pos="1805"/>
          <w:tab w:val="right" w:leader="dot" w:pos="9350"/>
        </w:tabs>
        <w:rPr>
          <w:rFonts w:asciiTheme="minorHAnsi" w:hAnsiTheme="minorHAnsi" w:eastAsiaTheme="minorEastAsia"/>
          <w:noProof/>
        </w:rPr>
      </w:pPr>
      <w:r>
        <w:rPr>
          <w:noProof/>
        </w:rPr>
        <w:t>A7.</w:t>
      </w:r>
      <w:r>
        <w:rPr>
          <w:rFonts w:asciiTheme="minorHAnsi" w:hAnsiTheme="minorHAnsi" w:eastAsiaTheme="minorEastAsia"/>
          <w:noProof/>
        </w:rPr>
        <w:tab/>
      </w:r>
      <w:r>
        <w:rPr>
          <w:noProof/>
        </w:rPr>
        <w:t>Special circumstances justifying inconsistencies with guidelines in 5 CFR</w:t>
      </w:r>
      <w:r w:rsidR="00B82A44">
        <w:rPr>
          <w:noProof/>
        </w:rPr>
        <w:t xml:space="preserve"> </w:t>
      </w:r>
      <w:r>
        <w:rPr>
          <w:noProof/>
        </w:rPr>
        <w:t>1320.6</w:t>
      </w:r>
      <w:r>
        <w:rPr>
          <w:noProof/>
          <w:webHidden/>
        </w:rPr>
        <w:tab/>
      </w:r>
      <w:r>
        <w:rPr>
          <w:noProof/>
          <w:webHidden/>
        </w:rPr>
        <w:fldChar w:fldCharType="begin"/>
      </w:r>
      <w:r>
        <w:rPr>
          <w:noProof/>
          <w:webHidden/>
        </w:rPr>
        <w:instrText xml:space="preserve"> PAGEREF _Toc88577466 \h </w:instrText>
      </w:r>
      <w:r>
        <w:rPr>
          <w:noProof/>
          <w:webHidden/>
        </w:rPr>
      </w:r>
      <w:r>
        <w:rPr>
          <w:noProof/>
          <w:webHidden/>
        </w:rPr>
        <w:fldChar w:fldCharType="separate"/>
      </w:r>
      <w:r>
        <w:rPr>
          <w:noProof/>
          <w:webHidden/>
        </w:rPr>
        <w:t>7</w:t>
      </w:r>
      <w:r>
        <w:rPr>
          <w:noProof/>
          <w:webHidden/>
        </w:rPr>
        <w:fldChar w:fldCharType="end"/>
      </w:r>
    </w:p>
    <w:p w:rsidR="00452FDF" w:rsidP="00B82A44" w:rsidRDefault="00452FDF" w14:paraId="195E2445" w14:textId="3904F15D">
      <w:pPr>
        <w:pStyle w:val="TOC4"/>
        <w:tabs>
          <w:tab w:val="left" w:pos="1805"/>
          <w:tab w:val="right" w:leader="dot" w:pos="9350"/>
        </w:tabs>
        <w:rPr>
          <w:rFonts w:asciiTheme="minorHAnsi" w:hAnsiTheme="minorHAnsi" w:eastAsiaTheme="minorEastAsia"/>
          <w:noProof/>
        </w:rPr>
      </w:pPr>
      <w:r>
        <w:rPr>
          <w:noProof/>
        </w:rPr>
        <w:t>A8.</w:t>
      </w:r>
      <w:r>
        <w:rPr>
          <w:rFonts w:asciiTheme="minorHAnsi" w:hAnsiTheme="minorHAnsi" w:eastAsiaTheme="minorEastAsia"/>
          <w:noProof/>
        </w:rPr>
        <w:tab/>
      </w:r>
      <w:r>
        <w:rPr>
          <w:noProof/>
        </w:rPr>
        <w:t>Federal register announcement and consultation</w:t>
      </w:r>
      <w:r>
        <w:rPr>
          <w:noProof/>
          <w:webHidden/>
        </w:rPr>
        <w:tab/>
      </w:r>
      <w:r>
        <w:rPr>
          <w:noProof/>
          <w:webHidden/>
        </w:rPr>
        <w:fldChar w:fldCharType="begin"/>
      </w:r>
      <w:r>
        <w:rPr>
          <w:noProof/>
          <w:webHidden/>
        </w:rPr>
        <w:instrText xml:space="preserve"> PAGEREF _Toc88577467 \h </w:instrText>
      </w:r>
      <w:r>
        <w:rPr>
          <w:noProof/>
          <w:webHidden/>
        </w:rPr>
      </w:r>
      <w:r>
        <w:rPr>
          <w:noProof/>
          <w:webHidden/>
        </w:rPr>
        <w:fldChar w:fldCharType="separate"/>
      </w:r>
      <w:r>
        <w:rPr>
          <w:noProof/>
          <w:webHidden/>
        </w:rPr>
        <w:t>7</w:t>
      </w:r>
      <w:r>
        <w:rPr>
          <w:noProof/>
          <w:webHidden/>
        </w:rPr>
        <w:fldChar w:fldCharType="end"/>
      </w:r>
    </w:p>
    <w:p w:rsidR="00452FDF" w:rsidP="00B82A44" w:rsidRDefault="00452FDF" w14:paraId="4BA22D01" w14:textId="492DE999">
      <w:pPr>
        <w:pStyle w:val="TOC4"/>
        <w:tabs>
          <w:tab w:val="left" w:pos="1805"/>
          <w:tab w:val="right" w:leader="dot" w:pos="9350"/>
        </w:tabs>
        <w:rPr>
          <w:rFonts w:asciiTheme="minorHAnsi" w:hAnsiTheme="minorHAnsi" w:eastAsiaTheme="minorEastAsia"/>
          <w:noProof/>
        </w:rPr>
      </w:pPr>
      <w:r>
        <w:rPr>
          <w:noProof/>
        </w:rPr>
        <w:t>A9.</w:t>
      </w:r>
      <w:r>
        <w:rPr>
          <w:rFonts w:asciiTheme="minorHAnsi" w:hAnsiTheme="minorHAnsi" w:eastAsiaTheme="minorEastAsia"/>
          <w:noProof/>
        </w:rPr>
        <w:tab/>
      </w:r>
      <w:r>
        <w:rPr>
          <w:noProof/>
        </w:rPr>
        <w:t>Payments or gifts</w:t>
      </w:r>
      <w:r>
        <w:rPr>
          <w:noProof/>
          <w:webHidden/>
        </w:rPr>
        <w:tab/>
      </w:r>
      <w:r>
        <w:rPr>
          <w:noProof/>
          <w:webHidden/>
        </w:rPr>
        <w:fldChar w:fldCharType="begin"/>
      </w:r>
      <w:r>
        <w:rPr>
          <w:noProof/>
          <w:webHidden/>
        </w:rPr>
        <w:instrText xml:space="preserve"> PAGEREF _Toc88577468 \h </w:instrText>
      </w:r>
      <w:r>
        <w:rPr>
          <w:noProof/>
          <w:webHidden/>
        </w:rPr>
      </w:r>
      <w:r>
        <w:rPr>
          <w:noProof/>
          <w:webHidden/>
        </w:rPr>
        <w:fldChar w:fldCharType="separate"/>
      </w:r>
      <w:r>
        <w:rPr>
          <w:noProof/>
          <w:webHidden/>
        </w:rPr>
        <w:t>8</w:t>
      </w:r>
      <w:r>
        <w:rPr>
          <w:noProof/>
          <w:webHidden/>
        </w:rPr>
        <w:fldChar w:fldCharType="end"/>
      </w:r>
    </w:p>
    <w:p w:rsidR="00452FDF" w:rsidP="00B82A44" w:rsidRDefault="00452FDF" w14:paraId="27A55336" w14:textId="4E0BC22A">
      <w:pPr>
        <w:pStyle w:val="TOC4"/>
        <w:tabs>
          <w:tab w:val="left" w:pos="1917"/>
          <w:tab w:val="right" w:leader="dot" w:pos="9350"/>
        </w:tabs>
        <w:rPr>
          <w:rFonts w:asciiTheme="minorHAnsi" w:hAnsiTheme="minorHAnsi" w:eastAsiaTheme="minorEastAsia"/>
          <w:noProof/>
        </w:rPr>
      </w:pPr>
      <w:r>
        <w:rPr>
          <w:noProof/>
        </w:rPr>
        <w:t>A10.</w:t>
      </w:r>
      <w:r>
        <w:rPr>
          <w:rFonts w:asciiTheme="minorHAnsi" w:hAnsiTheme="minorHAnsi" w:eastAsiaTheme="minorEastAsia"/>
          <w:noProof/>
        </w:rPr>
        <w:tab/>
      </w:r>
      <w:r>
        <w:rPr>
          <w:noProof/>
        </w:rPr>
        <w:t>Assurances of confidentiality</w:t>
      </w:r>
      <w:r>
        <w:rPr>
          <w:noProof/>
          <w:webHidden/>
        </w:rPr>
        <w:tab/>
      </w:r>
      <w:r>
        <w:rPr>
          <w:noProof/>
          <w:webHidden/>
        </w:rPr>
        <w:fldChar w:fldCharType="begin"/>
      </w:r>
      <w:r>
        <w:rPr>
          <w:noProof/>
          <w:webHidden/>
        </w:rPr>
        <w:instrText xml:space="preserve"> PAGEREF _Toc88577469 \h </w:instrText>
      </w:r>
      <w:r>
        <w:rPr>
          <w:noProof/>
          <w:webHidden/>
        </w:rPr>
      </w:r>
      <w:r>
        <w:rPr>
          <w:noProof/>
          <w:webHidden/>
        </w:rPr>
        <w:fldChar w:fldCharType="separate"/>
      </w:r>
      <w:r>
        <w:rPr>
          <w:noProof/>
          <w:webHidden/>
        </w:rPr>
        <w:t>8</w:t>
      </w:r>
      <w:r>
        <w:rPr>
          <w:noProof/>
          <w:webHidden/>
        </w:rPr>
        <w:fldChar w:fldCharType="end"/>
      </w:r>
    </w:p>
    <w:p w:rsidR="00452FDF" w:rsidP="00B82A44" w:rsidRDefault="00452FDF" w14:paraId="0C75FBE9" w14:textId="51699FAB">
      <w:pPr>
        <w:pStyle w:val="TOC4"/>
        <w:tabs>
          <w:tab w:val="left" w:pos="1967"/>
          <w:tab w:val="right" w:leader="dot" w:pos="9350"/>
        </w:tabs>
        <w:rPr>
          <w:rFonts w:asciiTheme="minorHAnsi" w:hAnsiTheme="minorHAnsi" w:eastAsiaTheme="minorEastAsia"/>
          <w:noProof/>
        </w:rPr>
      </w:pPr>
      <w:r w:rsidRPr="00AA4CBA">
        <w:rPr>
          <w:rFonts w:eastAsia="Calibri"/>
          <w:noProof/>
        </w:rPr>
        <w:t>A11</w:t>
      </w:r>
      <w:r w:rsidR="00B82A44">
        <w:rPr>
          <w:rFonts w:eastAsia="Calibri"/>
          <w:noProof/>
        </w:rPr>
        <w:t>.</w:t>
      </w:r>
      <w:r w:rsidR="00B82A44">
        <w:rPr>
          <w:rFonts w:eastAsia="Calibri"/>
          <w:noProof/>
        </w:rPr>
        <w:tab/>
      </w:r>
      <w:r w:rsidRPr="00AA4CBA">
        <w:rPr>
          <w:rFonts w:eastAsia="Calibri"/>
          <w:noProof/>
        </w:rPr>
        <w:t>Questions of a sensitive nature</w:t>
      </w:r>
      <w:r>
        <w:rPr>
          <w:noProof/>
          <w:webHidden/>
        </w:rPr>
        <w:tab/>
      </w:r>
      <w:r>
        <w:rPr>
          <w:noProof/>
          <w:webHidden/>
        </w:rPr>
        <w:fldChar w:fldCharType="begin"/>
      </w:r>
      <w:r>
        <w:rPr>
          <w:noProof/>
          <w:webHidden/>
        </w:rPr>
        <w:instrText xml:space="preserve"> PAGEREF _Toc88577470 \h </w:instrText>
      </w:r>
      <w:r>
        <w:rPr>
          <w:noProof/>
          <w:webHidden/>
        </w:rPr>
      </w:r>
      <w:r>
        <w:rPr>
          <w:noProof/>
          <w:webHidden/>
        </w:rPr>
        <w:fldChar w:fldCharType="separate"/>
      </w:r>
      <w:r>
        <w:rPr>
          <w:noProof/>
          <w:webHidden/>
        </w:rPr>
        <w:t>9</w:t>
      </w:r>
      <w:r>
        <w:rPr>
          <w:noProof/>
          <w:webHidden/>
        </w:rPr>
        <w:fldChar w:fldCharType="end"/>
      </w:r>
    </w:p>
    <w:p w:rsidR="00452FDF" w:rsidRDefault="00452FDF" w14:paraId="254DE373" w14:textId="4C04EE05">
      <w:pPr>
        <w:pStyle w:val="TOC4"/>
        <w:tabs>
          <w:tab w:val="left" w:pos="1917"/>
          <w:tab w:val="right" w:leader="dot" w:pos="9350"/>
        </w:tabs>
        <w:rPr>
          <w:rFonts w:asciiTheme="minorHAnsi" w:hAnsiTheme="minorHAnsi" w:eastAsiaTheme="minorEastAsia"/>
          <w:noProof/>
        </w:rPr>
      </w:pPr>
      <w:r>
        <w:rPr>
          <w:noProof/>
        </w:rPr>
        <w:t>A12.</w:t>
      </w:r>
      <w:r>
        <w:rPr>
          <w:rFonts w:asciiTheme="minorHAnsi" w:hAnsiTheme="minorHAnsi" w:eastAsiaTheme="minorEastAsia"/>
          <w:noProof/>
        </w:rPr>
        <w:tab/>
      </w:r>
      <w:r>
        <w:rPr>
          <w:noProof/>
        </w:rPr>
        <w:t>Estimates of response burden</w:t>
      </w:r>
      <w:r>
        <w:rPr>
          <w:noProof/>
          <w:webHidden/>
        </w:rPr>
        <w:tab/>
      </w:r>
      <w:r>
        <w:rPr>
          <w:noProof/>
          <w:webHidden/>
        </w:rPr>
        <w:fldChar w:fldCharType="begin"/>
      </w:r>
      <w:r>
        <w:rPr>
          <w:noProof/>
          <w:webHidden/>
        </w:rPr>
        <w:instrText xml:space="preserve"> PAGEREF _Toc88577471 \h </w:instrText>
      </w:r>
      <w:r>
        <w:rPr>
          <w:noProof/>
          <w:webHidden/>
        </w:rPr>
      </w:r>
      <w:r>
        <w:rPr>
          <w:noProof/>
          <w:webHidden/>
        </w:rPr>
        <w:fldChar w:fldCharType="separate"/>
      </w:r>
      <w:r>
        <w:rPr>
          <w:noProof/>
          <w:webHidden/>
        </w:rPr>
        <w:t>9</w:t>
      </w:r>
      <w:r>
        <w:rPr>
          <w:noProof/>
          <w:webHidden/>
        </w:rPr>
        <w:fldChar w:fldCharType="end"/>
      </w:r>
    </w:p>
    <w:p w:rsidR="00452FDF" w:rsidP="00B82A44" w:rsidRDefault="00452FDF" w14:paraId="381B8965" w14:textId="100988FA">
      <w:pPr>
        <w:pStyle w:val="TOC4"/>
        <w:tabs>
          <w:tab w:val="left" w:pos="1917"/>
          <w:tab w:val="right" w:leader="dot" w:pos="9350"/>
        </w:tabs>
        <w:ind w:left="1917" w:hanging="621"/>
        <w:rPr>
          <w:rFonts w:asciiTheme="minorHAnsi" w:hAnsiTheme="minorHAnsi" w:eastAsiaTheme="minorEastAsia"/>
          <w:noProof/>
        </w:rPr>
      </w:pPr>
      <w:r>
        <w:rPr>
          <w:noProof/>
        </w:rPr>
        <w:t>A13.</w:t>
      </w:r>
      <w:r w:rsidR="00B82A44">
        <w:rPr>
          <w:rFonts w:asciiTheme="minorHAnsi" w:hAnsiTheme="minorHAnsi" w:eastAsiaTheme="minorEastAsia"/>
          <w:noProof/>
        </w:rPr>
        <w:tab/>
      </w:r>
      <w:r>
        <w:rPr>
          <w:noProof/>
        </w:rPr>
        <w:t>Estimate of total capital and startup costs/operation and maintenance costs to respondents or record-keepers</w:t>
      </w:r>
      <w:r>
        <w:rPr>
          <w:noProof/>
          <w:webHidden/>
        </w:rPr>
        <w:tab/>
      </w:r>
      <w:r>
        <w:rPr>
          <w:noProof/>
          <w:webHidden/>
        </w:rPr>
        <w:fldChar w:fldCharType="begin"/>
      </w:r>
      <w:r>
        <w:rPr>
          <w:noProof/>
          <w:webHidden/>
        </w:rPr>
        <w:instrText xml:space="preserve"> PAGEREF _Toc88577472 \h </w:instrText>
      </w:r>
      <w:r>
        <w:rPr>
          <w:noProof/>
          <w:webHidden/>
        </w:rPr>
      </w:r>
      <w:r>
        <w:rPr>
          <w:noProof/>
          <w:webHidden/>
        </w:rPr>
        <w:fldChar w:fldCharType="separate"/>
      </w:r>
      <w:r>
        <w:rPr>
          <w:noProof/>
          <w:webHidden/>
        </w:rPr>
        <w:t>11</w:t>
      </w:r>
      <w:r>
        <w:rPr>
          <w:noProof/>
          <w:webHidden/>
        </w:rPr>
        <w:fldChar w:fldCharType="end"/>
      </w:r>
    </w:p>
    <w:p w:rsidR="00452FDF" w:rsidRDefault="00452FDF" w14:paraId="1372C0A2" w14:textId="5497D482">
      <w:pPr>
        <w:pStyle w:val="TOC4"/>
        <w:tabs>
          <w:tab w:val="left" w:pos="1917"/>
          <w:tab w:val="right" w:leader="dot" w:pos="9350"/>
        </w:tabs>
        <w:rPr>
          <w:rFonts w:asciiTheme="minorHAnsi" w:hAnsiTheme="minorHAnsi" w:eastAsiaTheme="minorEastAsia"/>
          <w:noProof/>
        </w:rPr>
      </w:pPr>
      <w:r>
        <w:rPr>
          <w:noProof/>
        </w:rPr>
        <w:t>A14.</w:t>
      </w:r>
      <w:r>
        <w:rPr>
          <w:rFonts w:asciiTheme="minorHAnsi" w:hAnsiTheme="minorHAnsi" w:eastAsiaTheme="minorEastAsia"/>
          <w:noProof/>
        </w:rPr>
        <w:tab/>
      </w:r>
      <w:r>
        <w:rPr>
          <w:noProof/>
        </w:rPr>
        <w:t>Annualized cost to the federal government</w:t>
      </w:r>
      <w:r>
        <w:rPr>
          <w:noProof/>
          <w:webHidden/>
        </w:rPr>
        <w:tab/>
      </w:r>
      <w:r>
        <w:rPr>
          <w:noProof/>
          <w:webHidden/>
        </w:rPr>
        <w:fldChar w:fldCharType="begin"/>
      </w:r>
      <w:r>
        <w:rPr>
          <w:noProof/>
          <w:webHidden/>
        </w:rPr>
        <w:instrText xml:space="preserve"> PAGEREF _Toc88577473 \h </w:instrText>
      </w:r>
      <w:r>
        <w:rPr>
          <w:noProof/>
          <w:webHidden/>
        </w:rPr>
      </w:r>
      <w:r>
        <w:rPr>
          <w:noProof/>
          <w:webHidden/>
        </w:rPr>
        <w:fldChar w:fldCharType="separate"/>
      </w:r>
      <w:r>
        <w:rPr>
          <w:noProof/>
          <w:webHidden/>
        </w:rPr>
        <w:t>11</w:t>
      </w:r>
      <w:r>
        <w:rPr>
          <w:noProof/>
          <w:webHidden/>
        </w:rPr>
        <w:fldChar w:fldCharType="end"/>
      </w:r>
    </w:p>
    <w:p w:rsidR="00452FDF" w:rsidP="00B82A44" w:rsidRDefault="00452FDF" w14:paraId="3454D1A2" w14:textId="156F9AE0">
      <w:pPr>
        <w:pStyle w:val="TOC4"/>
        <w:tabs>
          <w:tab w:val="left" w:pos="1967"/>
          <w:tab w:val="right" w:leader="dot" w:pos="9350"/>
        </w:tabs>
        <w:rPr>
          <w:rFonts w:asciiTheme="minorHAnsi" w:hAnsiTheme="minorHAnsi" w:eastAsiaTheme="minorEastAsia"/>
          <w:noProof/>
        </w:rPr>
      </w:pPr>
      <w:r>
        <w:rPr>
          <w:noProof/>
        </w:rPr>
        <w:t xml:space="preserve">A15. </w:t>
      </w:r>
      <w:r>
        <w:rPr>
          <w:rFonts w:asciiTheme="minorHAnsi" w:hAnsiTheme="minorHAnsi" w:eastAsiaTheme="minorEastAsia"/>
          <w:noProof/>
        </w:rPr>
        <w:tab/>
      </w:r>
      <w:r>
        <w:rPr>
          <w:noProof/>
        </w:rPr>
        <w:t>Reasons for program changes or adjustments</w:t>
      </w:r>
      <w:r>
        <w:rPr>
          <w:noProof/>
          <w:webHidden/>
        </w:rPr>
        <w:tab/>
      </w:r>
      <w:r>
        <w:rPr>
          <w:noProof/>
          <w:webHidden/>
        </w:rPr>
        <w:fldChar w:fldCharType="begin"/>
      </w:r>
      <w:r>
        <w:rPr>
          <w:noProof/>
          <w:webHidden/>
        </w:rPr>
        <w:instrText xml:space="preserve"> PAGEREF _Toc88577474 \h </w:instrText>
      </w:r>
      <w:r>
        <w:rPr>
          <w:noProof/>
          <w:webHidden/>
        </w:rPr>
      </w:r>
      <w:r>
        <w:rPr>
          <w:noProof/>
          <w:webHidden/>
        </w:rPr>
        <w:fldChar w:fldCharType="separate"/>
      </w:r>
      <w:r>
        <w:rPr>
          <w:noProof/>
          <w:webHidden/>
        </w:rPr>
        <w:t>11</w:t>
      </w:r>
      <w:r>
        <w:rPr>
          <w:noProof/>
          <w:webHidden/>
        </w:rPr>
        <w:fldChar w:fldCharType="end"/>
      </w:r>
    </w:p>
    <w:p w:rsidR="00452FDF" w:rsidP="00B82A44" w:rsidRDefault="00452FDF" w14:paraId="34FAF1F8" w14:textId="27244A52">
      <w:pPr>
        <w:pStyle w:val="TOC4"/>
        <w:tabs>
          <w:tab w:val="left" w:pos="1967"/>
          <w:tab w:val="right" w:leader="dot" w:pos="9350"/>
        </w:tabs>
        <w:rPr>
          <w:rFonts w:asciiTheme="minorHAnsi" w:hAnsiTheme="minorHAnsi" w:eastAsiaTheme="minorEastAsia"/>
          <w:noProof/>
        </w:rPr>
      </w:pPr>
      <w:r>
        <w:rPr>
          <w:noProof/>
        </w:rPr>
        <w:t xml:space="preserve">A16. </w:t>
      </w:r>
      <w:r>
        <w:rPr>
          <w:rFonts w:asciiTheme="minorHAnsi" w:hAnsiTheme="minorHAnsi" w:eastAsiaTheme="minorEastAsia"/>
          <w:noProof/>
        </w:rPr>
        <w:tab/>
      </w:r>
      <w:r>
        <w:rPr>
          <w:noProof/>
        </w:rPr>
        <w:t>Plans for tabulation and publication of results</w:t>
      </w:r>
      <w:r>
        <w:rPr>
          <w:noProof/>
          <w:webHidden/>
        </w:rPr>
        <w:tab/>
      </w:r>
      <w:r>
        <w:rPr>
          <w:noProof/>
          <w:webHidden/>
        </w:rPr>
        <w:fldChar w:fldCharType="begin"/>
      </w:r>
      <w:r>
        <w:rPr>
          <w:noProof/>
          <w:webHidden/>
        </w:rPr>
        <w:instrText xml:space="preserve"> PAGEREF _Toc88577475 \h </w:instrText>
      </w:r>
      <w:r>
        <w:rPr>
          <w:noProof/>
          <w:webHidden/>
        </w:rPr>
      </w:r>
      <w:r>
        <w:rPr>
          <w:noProof/>
          <w:webHidden/>
        </w:rPr>
        <w:fldChar w:fldCharType="separate"/>
      </w:r>
      <w:r>
        <w:rPr>
          <w:noProof/>
          <w:webHidden/>
        </w:rPr>
        <w:t>11</w:t>
      </w:r>
      <w:r>
        <w:rPr>
          <w:noProof/>
          <w:webHidden/>
        </w:rPr>
        <w:fldChar w:fldCharType="end"/>
      </w:r>
    </w:p>
    <w:p w:rsidR="00452FDF" w:rsidP="00B82A44" w:rsidRDefault="00452FDF" w14:paraId="1A2180D3" w14:textId="73B72468">
      <w:pPr>
        <w:pStyle w:val="TOC4"/>
        <w:tabs>
          <w:tab w:val="left" w:pos="1917"/>
          <w:tab w:val="right" w:leader="dot" w:pos="9350"/>
        </w:tabs>
        <w:rPr>
          <w:rFonts w:asciiTheme="minorHAnsi" w:hAnsiTheme="minorHAnsi" w:eastAsiaTheme="minorEastAsia"/>
          <w:noProof/>
        </w:rPr>
      </w:pPr>
      <w:r>
        <w:rPr>
          <w:noProof/>
        </w:rPr>
        <w:t>A17.</w:t>
      </w:r>
      <w:r>
        <w:rPr>
          <w:rFonts w:asciiTheme="minorHAnsi" w:hAnsiTheme="minorHAnsi" w:eastAsiaTheme="minorEastAsia"/>
          <w:noProof/>
        </w:rPr>
        <w:tab/>
      </w:r>
      <w:r>
        <w:rPr>
          <w:noProof/>
        </w:rPr>
        <w:t>Approval not to display the expiration date for OMB approval</w:t>
      </w:r>
      <w:r>
        <w:rPr>
          <w:noProof/>
          <w:webHidden/>
        </w:rPr>
        <w:tab/>
      </w:r>
      <w:r>
        <w:rPr>
          <w:noProof/>
          <w:webHidden/>
        </w:rPr>
        <w:fldChar w:fldCharType="begin"/>
      </w:r>
      <w:r>
        <w:rPr>
          <w:noProof/>
          <w:webHidden/>
        </w:rPr>
        <w:instrText xml:space="preserve"> PAGEREF _Toc88577476 \h </w:instrText>
      </w:r>
      <w:r>
        <w:rPr>
          <w:noProof/>
          <w:webHidden/>
        </w:rPr>
      </w:r>
      <w:r>
        <w:rPr>
          <w:noProof/>
          <w:webHidden/>
        </w:rPr>
        <w:fldChar w:fldCharType="separate"/>
      </w:r>
      <w:r>
        <w:rPr>
          <w:noProof/>
          <w:webHidden/>
        </w:rPr>
        <w:t>12</w:t>
      </w:r>
      <w:r>
        <w:rPr>
          <w:noProof/>
          <w:webHidden/>
        </w:rPr>
        <w:fldChar w:fldCharType="end"/>
      </w:r>
    </w:p>
    <w:p w:rsidR="00452FDF" w:rsidRDefault="00452FDF" w14:paraId="1257EE4E" w14:textId="06177E50">
      <w:pPr>
        <w:pStyle w:val="TOC4"/>
        <w:tabs>
          <w:tab w:val="left" w:pos="1917"/>
          <w:tab w:val="right" w:leader="dot" w:pos="9350"/>
        </w:tabs>
        <w:rPr>
          <w:rFonts w:asciiTheme="minorHAnsi" w:hAnsiTheme="minorHAnsi" w:eastAsiaTheme="minorEastAsia"/>
          <w:noProof/>
        </w:rPr>
      </w:pPr>
      <w:r>
        <w:rPr>
          <w:noProof/>
        </w:rPr>
        <w:t>A18.</w:t>
      </w:r>
      <w:r>
        <w:rPr>
          <w:rFonts w:asciiTheme="minorHAnsi" w:hAnsiTheme="minorHAnsi" w:eastAsiaTheme="minorEastAsia"/>
          <w:noProof/>
        </w:rPr>
        <w:tab/>
      </w:r>
      <w:r>
        <w:rPr>
          <w:noProof/>
        </w:rPr>
        <w:t>Exception to the certification statement</w:t>
      </w:r>
      <w:r>
        <w:rPr>
          <w:noProof/>
          <w:webHidden/>
        </w:rPr>
        <w:tab/>
      </w:r>
      <w:r>
        <w:rPr>
          <w:noProof/>
          <w:webHidden/>
        </w:rPr>
        <w:fldChar w:fldCharType="begin"/>
      </w:r>
      <w:r>
        <w:rPr>
          <w:noProof/>
          <w:webHidden/>
        </w:rPr>
        <w:instrText xml:space="preserve"> PAGEREF _Toc88577477 \h </w:instrText>
      </w:r>
      <w:r>
        <w:rPr>
          <w:noProof/>
          <w:webHidden/>
        </w:rPr>
      </w:r>
      <w:r>
        <w:rPr>
          <w:noProof/>
          <w:webHidden/>
        </w:rPr>
        <w:fldChar w:fldCharType="separate"/>
      </w:r>
      <w:r>
        <w:rPr>
          <w:noProof/>
          <w:webHidden/>
        </w:rPr>
        <w:t>12</w:t>
      </w:r>
      <w:r>
        <w:rPr>
          <w:noProof/>
          <w:webHidden/>
        </w:rPr>
        <w:fldChar w:fldCharType="end"/>
      </w:r>
    </w:p>
    <w:p w:rsidR="00452FDF" w:rsidRDefault="00452FDF" w14:paraId="525DDD08" w14:textId="2A725510">
      <w:pPr>
        <w:pStyle w:val="TOC2"/>
        <w:rPr>
          <w:rFonts w:asciiTheme="minorHAnsi" w:hAnsiTheme="minorHAnsi" w:eastAsiaTheme="minorEastAsia"/>
          <w:noProof/>
        </w:rPr>
      </w:pPr>
      <w:r>
        <w:rPr>
          <w:noProof/>
        </w:rPr>
        <w:t>REFERENCES</w:t>
      </w:r>
      <w:r>
        <w:rPr>
          <w:noProof/>
          <w:webHidden/>
        </w:rPr>
        <w:tab/>
      </w:r>
      <w:r>
        <w:rPr>
          <w:noProof/>
          <w:webHidden/>
        </w:rPr>
        <w:fldChar w:fldCharType="begin"/>
      </w:r>
      <w:r>
        <w:rPr>
          <w:noProof/>
          <w:webHidden/>
        </w:rPr>
        <w:instrText xml:space="preserve"> PAGEREF _Toc88577478 \h </w:instrText>
      </w:r>
      <w:r>
        <w:rPr>
          <w:noProof/>
          <w:webHidden/>
        </w:rPr>
      </w:r>
      <w:r>
        <w:rPr>
          <w:noProof/>
          <w:webHidden/>
        </w:rPr>
        <w:fldChar w:fldCharType="separate"/>
      </w:r>
      <w:r>
        <w:rPr>
          <w:noProof/>
          <w:webHidden/>
        </w:rPr>
        <w:t>13</w:t>
      </w:r>
      <w:r>
        <w:rPr>
          <w:noProof/>
          <w:webHidden/>
        </w:rPr>
        <w:fldChar w:fldCharType="end"/>
      </w:r>
    </w:p>
    <w:p w:rsidRPr="005B2811" w:rsidR="005B2811" w:rsidP="00F376A8" w:rsidRDefault="00030229" w14:paraId="55CD6D26" w14:textId="2A874A43">
      <w:pPr>
        <w:pStyle w:val="TOC1"/>
        <w:spacing w:before="0" w:after="120"/>
        <w:rPr>
          <w:rFonts w:ascii="Arial" w:hAnsi="Arial" w:eastAsia="Times New Roman" w:cs="Times New Roman"/>
          <w:caps/>
          <w:sz w:val="20"/>
          <w:szCs w:val="20"/>
        </w:rPr>
      </w:pPr>
      <w:r>
        <w:fldChar w:fldCharType="end"/>
      </w:r>
      <w:bookmarkEnd w:id="0"/>
      <w:r w:rsidRPr="005B2811" w:rsidR="005B2811">
        <w:rPr>
          <w:rFonts w:ascii="Arial" w:hAnsi="Arial" w:eastAsia="Times New Roman" w:cs="Times New Roman"/>
          <w:caps/>
          <w:sz w:val="20"/>
          <w:szCs w:val="20"/>
        </w:rPr>
        <w:t>Appendix A: Confidentiality Agreement</w:t>
      </w:r>
    </w:p>
    <w:p w:rsidRPr="005B2811" w:rsidR="005B2811" w:rsidP="00F376A8" w:rsidRDefault="005B2811" w14:paraId="44E13640" w14:textId="187DFEF0">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b: </w:t>
      </w:r>
      <w:r w:rsidR="000431E9">
        <w:rPr>
          <w:rFonts w:ascii="Arial" w:hAnsi="Arial" w:eastAsia="Times New Roman" w:cs="Times New Roman"/>
          <w:caps/>
          <w:sz w:val="20"/>
          <w:szCs w:val="20"/>
        </w:rPr>
        <w:t>Adult education provider records</w:t>
      </w:r>
    </w:p>
    <w:p w:rsidRPr="005B2811" w:rsidR="005B2811" w:rsidP="00F376A8" w:rsidRDefault="005B2811" w14:paraId="0EEB213A" w14:textId="40100460">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c: </w:t>
      </w:r>
      <w:r w:rsidR="000431E9">
        <w:rPr>
          <w:rFonts w:ascii="Arial" w:hAnsi="Arial" w:eastAsia="Times New Roman" w:cs="Times New Roman"/>
          <w:caps/>
          <w:sz w:val="20"/>
          <w:szCs w:val="20"/>
        </w:rPr>
        <w:t>Learner consent and baseline intake form</w:t>
      </w:r>
    </w:p>
    <w:p w:rsidRPr="005B2811" w:rsidR="005B2811" w:rsidP="00F376A8" w:rsidRDefault="005B2811" w14:paraId="6D6657BA" w14:textId="4AF88A54">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d: </w:t>
      </w:r>
      <w:r w:rsidR="000431E9">
        <w:rPr>
          <w:rFonts w:ascii="Arial" w:hAnsi="Arial" w:eastAsia="Times New Roman" w:cs="Times New Roman"/>
          <w:caps/>
          <w:sz w:val="20"/>
          <w:szCs w:val="20"/>
        </w:rPr>
        <w:t>Career navigator baseline survey</w:t>
      </w:r>
    </w:p>
    <w:p w:rsidRPr="005B2811" w:rsidR="005B2811" w:rsidP="00F376A8" w:rsidRDefault="005B2811" w14:paraId="0A407A7A" w14:textId="7BCECE7E">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e: </w:t>
      </w:r>
      <w:r w:rsidR="000431E9">
        <w:rPr>
          <w:rFonts w:ascii="Arial" w:hAnsi="Arial" w:eastAsia="Times New Roman" w:cs="Times New Roman"/>
          <w:caps/>
          <w:sz w:val="20"/>
          <w:szCs w:val="20"/>
        </w:rPr>
        <w:t>program director interviews</w:t>
      </w:r>
    </w:p>
    <w:p w:rsidRPr="005B2811" w:rsidR="005B2811" w:rsidP="00F376A8" w:rsidRDefault="005B2811" w14:paraId="66A75031" w14:textId="31FE54F1">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f: </w:t>
      </w:r>
      <w:r w:rsidR="000431E9">
        <w:rPr>
          <w:rFonts w:ascii="Arial" w:hAnsi="Arial" w:eastAsia="Times New Roman" w:cs="Times New Roman"/>
          <w:caps/>
          <w:sz w:val="20"/>
          <w:szCs w:val="20"/>
        </w:rPr>
        <w:t>end-of-trainin</w:t>
      </w:r>
      <w:r w:rsidR="00E946CA">
        <w:rPr>
          <w:rFonts w:ascii="Arial" w:hAnsi="Arial" w:eastAsia="Times New Roman" w:cs="Times New Roman"/>
          <w:caps/>
          <w:sz w:val="20"/>
          <w:szCs w:val="20"/>
        </w:rPr>
        <w:t xml:space="preserve">G </w:t>
      </w:r>
      <w:r w:rsidR="000431E9">
        <w:rPr>
          <w:rFonts w:ascii="Arial" w:hAnsi="Arial" w:eastAsia="Times New Roman" w:cs="Times New Roman"/>
          <w:caps/>
          <w:sz w:val="20"/>
          <w:szCs w:val="20"/>
        </w:rPr>
        <w:t>implementation survey</w:t>
      </w:r>
    </w:p>
    <w:p w:rsidRPr="005B2811" w:rsidR="005B2811" w:rsidP="00F376A8" w:rsidRDefault="005B2811" w14:paraId="3BBC58A5" w14:textId="226076AA">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g: </w:t>
      </w:r>
      <w:r w:rsidR="000431E9">
        <w:rPr>
          <w:rFonts w:ascii="Arial" w:hAnsi="Arial" w:eastAsia="Times New Roman" w:cs="Times New Roman"/>
          <w:caps/>
          <w:sz w:val="20"/>
          <w:szCs w:val="20"/>
        </w:rPr>
        <w:t>data from online/electronic training platforms</w:t>
      </w:r>
    </w:p>
    <w:p w:rsidRPr="005B2811" w:rsidR="005B2811" w:rsidP="00F376A8" w:rsidRDefault="005B2811" w14:paraId="43A17A8C" w14:textId="407825C0">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h: </w:t>
      </w:r>
      <w:r w:rsidR="000431E9">
        <w:rPr>
          <w:rFonts w:ascii="Arial" w:hAnsi="Arial" w:eastAsia="Times New Roman" w:cs="Times New Roman"/>
          <w:caps/>
          <w:sz w:val="20"/>
          <w:szCs w:val="20"/>
        </w:rPr>
        <w:t>cost records on providing training</w:t>
      </w:r>
    </w:p>
    <w:p w:rsidRPr="0042038B" w:rsidR="008760BF" w:rsidP="00F376A8" w:rsidRDefault="005B2811" w14:paraId="6EC6E5E8" w14:textId="6D76A8F5">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i: </w:t>
      </w:r>
      <w:r w:rsidR="000431E9">
        <w:rPr>
          <w:rFonts w:ascii="Arial" w:hAnsi="Arial" w:eastAsia="Times New Roman" w:cs="Times New Roman"/>
          <w:caps/>
          <w:sz w:val="20"/>
          <w:szCs w:val="20"/>
        </w:rPr>
        <w:t>career navigator logs</w:t>
      </w:r>
    </w:p>
    <w:p w:rsidR="000431E9" w:rsidP="00555901" w:rsidRDefault="000431E9" w14:paraId="4ABC842D" w14:textId="1D37550F">
      <w:pPr>
        <w:sectPr w:rsidR="000431E9" w:rsidSect="00927400">
          <w:headerReference w:type="default" r:id="rId17"/>
          <w:footerReference w:type="default" r:id="rId18"/>
          <w:pgSz w:w="12240" w:h="15840"/>
          <w:pgMar w:top="1440" w:right="1440" w:bottom="1440" w:left="1440" w:header="720" w:footer="720" w:gutter="0"/>
          <w:pgNumType w:fmt="lowerRoman"/>
          <w:cols w:space="720"/>
          <w:docGrid w:linePitch="360"/>
        </w:sectPr>
      </w:pPr>
    </w:p>
    <w:p w:rsidRPr="00E75320" w:rsidR="00452FDF" w:rsidP="0041517D" w:rsidRDefault="00452FDF" w14:paraId="22F7F535" w14:textId="77777777">
      <w:pPr>
        <w:pStyle w:val="TOCHeading"/>
      </w:pPr>
      <w:r>
        <w:lastRenderedPageBreak/>
        <w:t>Exhibits</w:t>
      </w:r>
    </w:p>
    <w:p w:rsidR="00452FDF" w:rsidRDefault="00452FDF" w14:paraId="7DCEDDA8" w14:textId="0CDAC871">
      <w:pPr>
        <w:pStyle w:val="TOC9"/>
        <w:tabs>
          <w:tab w:val="right" w:leader="dot" w:pos="9350"/>
        </w:tabs>
        <w:rPr>
          <w:rFonts w:asciiTheme="minorHAnsi" w:hAnsiTheme="minorHAnsi" w:eastAsiaTheme="minorEastAsia"/>
          <w:noProof/>
        </w:rPr>
      </w:pPr>
      <w:r>
        <w:rPr>
          <w:rFonts w:cs="Arial"/>
        </w:rPr>
        <w:fldChar w:fldCharType="begin"/>
      </w:r>
      <w:r>
        <w:rPr>
          <w:rFonts w:cs="Arial"/>
        </w:rPr>
        <w:instrText xml:space="preserve"> TOC \h \z \t "Exhibit Title,9"</w:instrText>
      </w:r>
      <w:r>
        <w:rPr>
          <w:rFonts w:cs="Arial"/>
        </w:rPr>
        <w:fldChar w:fldCharType="separate"/>
      </w:r>
      <w:hyperlink w:history="1" w:anchor="_Toc88577540">
        <w:r w:rsidRPr="004F5D59">
          <w:rPr>
            <w:rStyle w:val="Hyperlink"/>
            <w:noProof/>
          </w:rPr>
          <w:t xml:space="preserve">A.1. </w:t>
        </w:r>
        <w:r>
          <w:rPr>
            <w:rStyle w:val="Hyperlink"/>
            <w:noProof/>
          </w:rPr>
          <w:tab/>
        </w:r>
        <w:r w:rsidRPr="004F5D59">
          <w:rPr>
            <w:rStyle w:val="Hyperlink"/>
            <w:noProof/>
          </w:rPr>
          <w:t>Research questions</w:t>
        </w:r>
        <w:r>
          <w:rPr>
            <w:noProof/>
            <w:webHidden/>
          </w:rPr>
          <w:tab/>
        </w:r>
        <w:r>
          <w:rPr>
            <w:noProof/>
            <w:webHidden/>
          </w:rPr>
          <w:fldChar w:fldCharType="begin"/>
        </w:r>
        <w:r>
          <w:rPr>
            <w:noProof/>
            <w:webHidden/>
          </w:rPr>
          <w:instrText xml:space="preserve"> PAGEREF _Toc88577540 \h </w:instrText>
        </w:r>
        <w:r>
          <w:rPr>
            <w:noProof/>
            <w:webHidden/>
          </w:rPr>
        </w:r>
        <w:r>
          <w:rPr>
            <w:noProof/>
            <w:webHidden/>
          </w:rPr>
          <w:fldChar w:fldCharType="separate"/>
        </w:r>
        <w:r>
          <w:rPr>
            <w:noProof/>
            <w:webHidden/>
          </w:rPr>
          <w:t>2</w:t>
        </w:r>
        <w:r>
          <w:rPr>
            <w:noProof/>
            <w:webHidden/>
          </w:rPr>
          <w:fldChar w:fldCharType="end"/>
        </w:r>
      </w:hyperlink>
    </w:p>
    <w:p w:rsidR="00452FDF" w:rsidRDefault="006B57CD" w14:paraId="041A8154" w14:textId="4048517F">
      <w:pPr>
        <w:pStyle w:val="TOC9"/>
        <w:tabs>
          <w:tab w:val="right" w:leader="dot" w:pos="9350"/>
        </w:tabs>
        <w:rPr>
          <w:rFonts w:asciiTheme="minorHAnsi" w:hAnsiTheme="minorHAnsi" w:eastAsiaTheme="minorEastAsia"/>
          <w:noProof/>
        </w:rPr>
      </w:pPr>
      <w:hyperlink w:history="1" w:anchor="_Toc88577541">
        <w:r w:rsidRPr="004F5D59" w:rsidR="00452FDF">
          <w:rPr>
            <w:rStyle w:val="Hyperlink"/>
            <w:noProof/>
          </w:rPr>
          <w:t xml:space="preserve">A.2. </w:t>
        </w:r>
        <w:r w:rsidR="00452FDF">
          <w:rPr>
            <w:rStyle w:val="Hyperlink"/>
            <w:noProof/>
          </w:rPr>
          <w:tab/>
        </w:r>
        <w:r w:rsidRPr="004F5D59" w:rsidR="00452FDF">
          <w:rPr>
            <w:rStyle w:val="Hyperlink"/>
            <w:noProof/>
          </w:rPr>
          <w:t>Data sources for the study</w:t>
        </w:r>
        <w:r w:rsidR="00452FDF">
          <w:rPr>
            <w:noProof/>
            <w:webHidden/>
          </w:rPr>
          <w:tab/>
        </w:r>
        <w:r w:rsidR="00452FDF">
          <w:rPr>
            <w:noProof/>
            <w:webHidden/>
          </w:rPr>
          <w:fldChar w:fldCharType="begin"/>
        </w:r>
        <w:r w:rsidR="00452FDF">
          <w:rPr>
            <w:noProof/>
            <w:webHidden/>
          </w:rPr>
          <w:instrText xml:space="preserve"> PAGEREF _Toc88577541 \h </w:instrText>
        </w:r>
        <w:r w:rsidR="00452FDF">
          <w:rPr>
            <w:noProof/>
            <w:webHidden/>
          </w:rPr>
        </w:r>
        <w:r w:rsidR="00452FDF">
          <w:rPr>
            <w:noProof/>
            <w:webHidden/>
          </w:rPr>
          <w:fldChar w:fldCharType="separate"/>
        </w:r>
        <w:r w:rsidR="00452FDF">
          <w:rPr>
            <w:noProof/>
            <w:webHidden/>
          </w:rPr>
          <w:t>4</w:t>
        </w:r>
        <w:r w:rsidR="00452FDF">
          <w:rPr>
            <w:noProof/>
            <w:webHidden/>
          </w:rPr>
          <w:fldChar w:fldCharType="end"/>
        </w:r>
      </w:hyperlink>
    </w:p>
    <w:p w:rsidR="00452FDF" w:rsidRDefault="006B57CD" w14:paraId="07E01A68" w14:textId="316B42B0">
      <w:pPr>
        <w:pStyle w:val="TOC9"/>
        <w:tabs>
          <w:tab w:val="right" w:leader="dot" w:pos="9350"/>
        </w:tabs>
        <w:rPr>
          <w:rFonts w:asciiTheme="minorHAnsi" w:hAnsiTheme="minorHAnsi" w:eastAsiaTheme="minorEastAsia"/>
          <w:noProof/>
        </w:rPr>
      </w:pPr>
      <w:hyperlink w:history="1" w:anchor="_Toc88577542">
        <w:r w:rsidRPr="004F5D59" w:rsidR="00452FDF">
          <w:rPr>
            <w:rStyle w:val="Hyperlink"/>
            <w:noProof/>
          </w:rPr>
          <w:t xml:space="preserve">A.3. </w:t>
        </w:r>
        <w:r w:rsidR="00452FDF">
          <w:rPr>
            <w:rStyle w:val="Hyperlink"/>
            <w:noProof/>
          </w:rPr>
          <w:tab/>
        </w:r>
        <w:r w:rsidRPr="004F5D59" w:rsidR="00452FDF">
          <w:rPr>
            <w:rStyle w:val="Hyperlink"/>
            <w:noProof/>
          </w:rPr>
          <w:t>Major data collection activities, by year</w:t>
        </w:r>
        <w:r w:rsidR="00452FDF">
          <w:rPr>
            <w:noProof/>
            <w:webHidden/>
          </w:rPr>
          <w:tab/>
        </w:r>
        <w:r w:rsidR="00452FDF">
          <w:rPr>
            <w:noProof/>
            <w:webHidden/>
          </w:rPr>
          <w:fldChar w:fldCharType="begin"/>
        </w:r>
        <w:r w:rsidR="00452FDF">
          <w:rPr>
            <w:noProof/>
            <w:webHidden/>
          </w:rPr>
          <w:instrText xml:space="preserve"> PAGEREF _Toc88577542 \h </w:instrText>
        </w:r>
        <w:r w:rsidR="00452FDF">
          <w:rPr>
            <w:noProof/>
            <w:webHidden/>
          </w:rPr>
        </w:r>
        <w:r w:rsidR="00452FDF">
          <w:rPr>
            <w:noProof/>
            <w:webHidden/>
          </w:rPr>
          <w:fldChar w:fldCharType="separate"/>
        </w:r>
        <w:r w:rsidR="00452FDF">
          <w:rPr>
            <w:noProof/>
            <w:webHidden/>
          </w:rPr>
          <w:t>6</w:t>
        </w:r>
        <w:r w:rsidR="00452FDF">
          <w:rPr>
            <w:noProof/>
            <w:webHidden/>
          </w:rPr>
          <w:fldChar w:fldCharType="end"/>
        </w:r>
      </w:hyperlink>
    </w:p>
    <w:p w:rsidR="00452FDF" w:rsidRDefault="006B57CD" w14:paraId="3B61C5AC" w14:textId="7AEA33B3">
      <w:pPr>
        <w:pStyle w:val="TOC9"/>
        <w:tabs>
          <w:tab w:val="right" w:leader="dot" w:pos="9350"/>
        </w:tabs>
        <w:rPr>
          <w:rFonts w:asciiTheme="minorHAnsi" w:hAnsiTheme="minorHAnsi" w:eastAsiaTheme="minorEastAsia"/>
          <w:noProof/>
        </w:rPr>
      </w:pPr>
      <w:hyperlink w:history="1" w:anchor="_Toc88577543">
        <w:r w:rsidRPr="004F5D59" w:rsidR="00452FDF">
          <w:rPr>
            <w:rStyle w:val="Hyperlink"/>
            <w:noProof/>
          </w:rPr>
          <w:t xml:space="preserve">A.4. </w:t>
        </w:r>
        <w:r w:rsidR="00452FDF">
          <w:rPr>
            <w:rStyle w:val="Hyperlink"/>
            <w:noProof/>
          </w:rPr>
          <w:tab/>
        </w:r>
        <w:r w:rsidRPr="004F5D59" w:rsidR="00452FDF">
          <w:rPr>
            <w:rStyle w:val="Hyperlink"/>
            <w:noProof/>
          </w:rPr>
          <w:t>Participants in the TWG meetings</w:t>
        </w:r>
        <w:r w:rsidR="00452FDF">
          <w:rPr>
            <w:noProof/>
            <w:webHidden/>
          </w:rPr>
          <w:tab/>
        </w:r>
        <w:r w:rsidR="00452FDF">
          <w:rPr>
            <w:noProof/>
            <w:webHidden/>
          </w:rPr>
          <w:fldChar w:fldCharType="begin"/>
        </w:r>
        <w:r w:rsidR="00452FDF">
          <w:rPr>
            <w:noProof/>
            <w:webHidden/>
          </w:rPr>
          <w:instrText xml:space="preserve"> PAGEREF _Toc88577543 \h </w:instrText>
        </w:r>
        <w:r w:rsidR="00452FDF">
          <w:rPr>
            <w:noProof/>
            <w:webHidden/>
          </w:rPr>
        </w:r>
        <w:r w:rsidR="00452FDF">
          <w:rPr>
            <w:noProof/>
            <w:webHidden/>
          </w:rPr>
          <w:fldChar w:fldCharType="separate"/>
        </w:r>
        <w:r w:rsidR="00452FDF">
          <w:rPr>
            <w:noProof/>
            <w:webHidden/>
          </w:rPr>
          <w:t>8</w:t>
        </w:r>
        <w:r w:rsidR="00452FDF">
          <w:rPr>
            <w:noProof/>
            <w:webHidden/>
          </w:rPr>
          <w:fldChar w:fldCharType="end"/>
        </w:r>
      </w:hyperlink>
    </w:p>
    <w:p w:rsidR="00452FDF" w:rsidRDefault="006B57CD" w14:paraId="30E932AC" w14:textId="05CE4B19">
      <w:pPr>
        <w:pStyle w:val="TOC9"/>
        <w:tabs>
          <w:tab w:val="right" w:leader="dot" w:pos="9350"/>
        </w:tabs>
        <w:rPr>
          <w:rFonts w:asciiTheme="minorHAnsi" w:hAnsiTheme="minorHAnsi" w:eastAsiaTheme="minorEastAsia"/>
          <w:noProof/>
        </w:rPr>
      </w:pPr>
      <w:hyperlink w:history="1" w:anchor="_Toc88577544">
        <w:r w:rsidRPr="004F5D59" w:rsidR="00452FDF">
          <w:rPr>
            <w:rStyle w:val="Hyperlink"/>
            <w:noProof/>
          </w:rPr>
          <w:t xml:space="preserve">A.5. </w:t>
        </w:r>
        <w:r w:rsidR="00452FDF">
          <w:rPr>
            <w:rStyle w:val="Hyperlink"/>
            <w:noProof/>
          </w:rPr>
          <w:tab/>
        </w:r>
        <w:r w:rsidRPr="004F5D59" w:rsidR="00452FDF">
          <w:rPr>
            <w:rStyle w:val="Hyperlink"/>
            <w:noProof/>
          </w:rPr>
          <w:t>Estimated respondent time burden and cost</w:t>
        </w:r>
        <w:r w:rsidR="00452FDF">
          <w:rPr>
            <w:noProof/>
            <w:webHidden/>
          </w:rPr>
          <w:tab/>
        </w:r>
        <w:r w:rsidR="00452FDF">
          <w:rPr>
            <w:noProof/>
            <w:webHidden/>
          </w:rPr>
          <w:fldChar w:fldCharType="begin"/>
        </w:r>
        <w:r w:rsidR="00452FDF">
          <w:rPr>
            <w:noProof/>
            <w:webHidden/>
          </w:rPr>
          <w:instrText xml:space="preserve"> PAGEREF _Toc88577544 \h </w:instrText>
        </w:r>
        <w:r w:rsidR="00452FDF">
          <w:rPr>
            <w:noProof/>
            <w:webHidden/>
          </w:rPr>
        </w:r>
        <w:r w:rsidR="00452FDF">
          <w:rPr>
            <w:noProof/>
            <w:webHidden/>
          </w:rPr>
          <w:fldChar w:fldCharType="separate"/>
        </w:r>
        <w:r w:rsidR="00452FDF">
          <w:rPr>
            <w:noProof/>
            <w:webHidden/>
          </w:rPr>
          <w:t>10</w:t>
        </w:r>
        <w:r w:rsidR="00452FDF">
          <w:rPr>
            <w:noProof/>
            <w:webHidden/>
          </w:rPr>
          <w:fldChar w:fldCharType="end"/>
        </w:r>
      </w:hyperlink>
    </w:p>
    <w:p w:rsidR="004A4DBD" w:rsidP="00452FDF" w:rsidRDefault="00452FDF" w14:paraId="759CA633" w14:textId="5623B54E">
      <w:r>
        <w:fldChar w:fldCharType="end"/>
      </w:r>
    </w:p>
    <w:p w:rsidR="00452FDF" w:rsidP="00452FDF" w:rsidRDefault="00452FDF" w14:paraId="58C0D65F" w14:textId="77777777"/>
    <w:p w:rsidRPr="00452FDF" w:rsidR="00452FDF" w:rsidP="00452FDF" w:rsidRDefault="00452FDF" w14:paraId="629843C3" w14:textId="15A0E6BE">
      <w:pPr>
        <w:sectPr w:rsidRPr="00452FDF" w:rsidR="00452FDF" w:rsidSect="00927400">
          <w:headerReference w:type="default" r:id="rId19"/>
          <w:footerReference w:type="default" r:id="rId20"/>
          <w:pgSz w:w="12240" w:h="15840"/>
          <w:pgMar w:top="1440" w:right="1440" w:bottom="1440" w:left="1440" w:header="720" w:footer="720" w:gutter="0"/>
          <w:pgNumType w:fmt="lowerRoman"/>
          <w:cols w:space="720"/>
          <w:docGrid w:linePitch="360"/>
        </w:sectPr>
      </w:pPr>
    </w:p>
    <w:p w:rsidR="00230360" w:rsidP="00AA7C34" w:rsidRDefault="00F0739A" w14:paraId="5E029ACD" w14:textId="050C5F40">
      <w:pPr>
        <w:pStyle w:val="H1"/>
        <w:spacing w:before="0"/>
      </w:pPr>
      <w:bookmarkStart w:name="_Toc256361784" w:id="1"/>
      <w:bookmarkStart w:name="_Toc277342329" w:id="2"/>
      <w:bookmarkStart w:name="_Toc88577458" w:id="3"/>
      <w:r>
        <w:lastRenderedPageBreak/>
        <w:t>A</w:t>
      </w:r>
      <w:r w:rsidR="00074002">
        <w:t>.</w:t>
      </w:r>
      <w:r w:rsidR="00074002">
        <w:tab/>
      </w:r>
      <w:r w:rsidR="00B546E0">
        <w:t>Justification</w:t>
      </w:r>
      <w:bookmarkEnd w:id="1"/>
      <w:bookmarkEnd w:id="2"/>
      <w:bookmarkEnd w:id="3"/>
    </w:p>
    <w:p w:rsidRPr="00B546E0" w:rsidR="00B546E0" w:rsidP="00074002" w:rsidRDefault="00B546E0" w14:paraId="6D94324E" w14:textId="46AECBDA">
      <w:pPr>
        <w:pStyle w:val="H2"/>
      </w:pPr>
      <w:bookmarkStart w:name="_Toc88577459" w:id="4"/>
      <w:r w:rsidRPr="00B546E0">
        <w:t>Introduction</w:t>
      </w:r>
      <w:bookmarkEnd w:id="4"/>
    </w:p>
    <w:p w:rsidRPr="0080520C" w:rsidR="00445354" w:rsidP="008472AC" w:rsidRDefault="00896B8D" w14:paraId="3CBA29DA" w14:textId="0232061E">
      <w:pPr>
        <w:pStyle w:val="ParagraphContinued"/>
      </w:pPr>
      <w:bookmarkStart w:name="_Hlk61617382" w:id="5"/>
      <w:r>
        <w:t xml:space="preserve">The </w:t>
      </w:r>
      <w:r w:rsidR="00BC67B9">
        <w:t xml:space="preserve">Institute of Education Sciences (IES) within the </w:t>
      </w:r>
      <w:r>
        <w:t xml:space="preserve">U.S. Department of Education (ED) requests clearance for data collection activities to support a </w:t>
      </w:r>
      <w:r w:rsidR="00BC67B9">
        <w:t>c</w:t>
      </w:r>
      <w:r>
        <w:t>ongressionally</w:t>
      </w:r>
      <w:r w:rsidR="00BC67B9">
        <w:t xml:space="preserve"> </w:t>
      </w:r>
      <w:r>
        <w:t xml:space="preserve">mandated National Assessment of Adult Education. Specifically, this request covers </w:t>
      </w:r>
      <w:r w:rsidR="00B91D92">
        <w:t xml:space="preserve">collection of </w:t>
      </w:r>
      <w:r w:rsidR="00B92F6D">
        <w:t xml:space="preserve">data to </w:t>
      </w:r>
      <w:r w:rsidR="007A3CB9">
        <w:t>conduct an impact study of</w:t>
      </w:r>
      <w:r w:rsidR="00B92F6D">
        <w:t xml:space="preserve"> </w:t>
      </w:r>
      <w:r w:rsidRPr="00DD564F" w:rsidR="00B92F6D">
        <w:t>training for career navigators</w:t>
      </w:r>
      <w:r w:rsidR="00B92F6D">
        <w:t xml:space="preserve">—local adult education provider staff who </w:t>
      </w:r>
      <w:r w:rsidRPr="00DD564F" w:rsidR="00B92F6D">
        <w:t xml:space="preserve">provide services to address the challenges that adult learners face navigating the transition to the workforce and </w:t>
      </w:r>
      <w:r w:rsidR="00B92F6D">
        <w:t xml:space="preserve">to </w:t>
      </w:r>
      <w:r w:rsidR="007A3CB9">
        <w:t xml:space="preserve">further </w:t>
      </w:r>
      <w:r w:rsidRPr="00DD564F" w:rsidR="00B92F6D">
        <w:t>education and trai</w:t>
      </w:r>
      <w:r w:rsidR="008472AC">
        <w:t>n</w:t>
      </w:r>
      <w:r w:rsidRPr="00DD564F" w:rsidR="00B92F6D">
        <w:t>ing</w:t>
      </w:r>
      <w:r w:rsidR="008472AC">
        <w:t>.</w:t>
      </w:r>
      <w:r w:rsidR="003E17C4">
        <w:t xml:space="preserve">   </w:t>
      </w:r>
      <w:r w:rsidR="00FE0E0D">
        <w:t>T</w:t>
      </w:r>
      <w:r w:rsidR="00287F9D">
        <w:t xml:space="preserve">his </w:t>
      </w:r>
      <w:r w:rsidR="004771FF">
        <w:t xml:space="preserve">randomized controlled trial </w:t>
      </w:r>
      <w:r w:rsidR="00CD40BE">
        <w:t xml:space="preserve">(RCT) </w:t>
      </w:r>
      <w:r w:rsidR="00287F9D">
        <w:t>study</w:t>
      </w:r>
      <w:r w:rsidR="00842019">
        <w:t xml:space="preserve"> (referred to a</w:t>
      </w:r>
      <w:r w:rsidR="00CD4C3D">
        <w:t xml:space="preserve">s </w:t>
      </w:r>
      <w:r w:rsidR="00842019">
        <w:t>Connecting Adults to Success: Evaluation of  Career Navigator Training)</w:t>
      </w:r>
      <w:r w:rsidR="00287F9D">
        <w:t xml:space="preserve"> </w:t>
      </w:r>
      <w:r w:rsidR="00FE0E0D">
        <w:t xml:space="preserve">will </w:t>
      </w:r>
      <w:r w:rsidRPr="006E7CB0" w:rsidR="007D7597">
        <w:t xml:space="preserve">compare </w:t>
      </w:r>
      <w:r w:rsidR="008B1964">
        <w:t xml:space="preserve">the education and employment </w:t>
      </w:r>
      <w:r w:rsidR="007D7597">
        <w:t xml:space="preserve">outcomes of learners enrolled in </w:t>
      </w:r>
      <w:r w:rsidR="001E19B2">
        <w:t xml:space="preserve">adult education </w:t>
      </w:r>
      <w:r w:rsidR="007D7597">
        <w:t xml:space="preserve">sites whose career navigators receive the </w:t>
      </w:r>
      <w:r w:rsidR="00476AB8">
        <w:t xml:space="preserve">study’s </w:t>
      </w:r>
      <w:r w:rsidR="007D7597">
        <w:t xml:space="preserve">training (the treatment group) with the </w:t>
      </w:r>
      <w:r w:rsidR="00F928D6">
        <w:t xml:space="preserve">education and employment </w:t>
      </w:r>
      <w:r w:rsidR="007D7597">
        <w:t xml:space="preserve">outcomes of learners </w:t>
      </w:r>
      <w:r w:rsidR="00AC32E0">
        <w:t xml:space="preserve">enrolled </w:t>
      </w:r>
      <w:r w:rsidR="007D7597">
        <w:t xml:space="preserve">in the business-as-usual sites who are offered the </w:t>
      </w:r>
      <w:r w:rsidR="00476AB8">
        <w:t xml:space="preserve">study’s </w:t>
      </w:r>
      <w:r w:rsidR="007D7597">
        <w:t>training</w:t>
      </w:r>
      <w:r w:rsidR="00494D29">
        <w:t xml:space="preserve"> after the study period</w:t>
      </w:r>
      <w:r w:rsidR="007D7597">
        <w:t xml:space="preserve"> (the comparison group).</w:t>
      </w:r>
      <w:r w:rsidRPr="006E7CB0" w:rsidDel="007D7597" w:rsidR="007D7597">
        <w:t xml:space="preserve"> </w:t>
      </w:r>
    </w:p>
    <w:p w:rsidR="0096119B" w:rsidP="0096119B" w:rsidRDefault="00B91126" w14:paraId="6381AF4F" w14:textId="0E6129BF">
      <w:pPr>
        <w:pStyle w:val="H3"/>
      </w:pPr>
      <w:bookmarkStart w:name="_Toc88577460" w:id="6"/>
      <w:bookmarkEnd w:id="5"/>
      <w:r w:rsidRPr="005944B1">
        <w:t>A</w:t>
      </w:r>
      <w:r w:rsidRPr="005944B1" w:rsidR="00444BF3">
        <w:t>1.</w:t>
      </w:r>
      <w:r w:rsidRPr="005944B1" w:rsidR="00D07F5A">
        <w:tab/>
      </w:r>
      <w:r w:rsidRPr="005944B1" w:rsidR="00444BF3">
        <w:t>Circumstances</w:t>
      </w:r>
      <w:r w:rsidRPr="005944B1" w:rsidR="00D07F5A">
        <w:t xml:space="preserve"> </w:t>
      </w:r>
      <w:r w:rsidR="008D017A">
        <w:t>m</w:t>
      </w:r>
      <w:r w:rsidR="00B546E0">
        <w:t xml:space="preserve">aking the </w:t>
      </w:r>
      <w:r w:rsidR="008D017A">
        <w:t>c</w:t>
      </w:r>
      <w:r w:rsidR="00B546E0">
        <w:t xml:space="preserve">ollection of </w:t>
      </w:r>
      <w:r w:rsidR="008D017A">
        <w:t>i</w:t>
      </w:r>
      <w:r w:rsidR="00B546E0">
        <w:t xml:space="preserve">nformation </w:t>
      </w:r>
      <w:r w:rsidR="008D017A">
        <w:t>n</w:t>
      </w:r>
      <w:r w:rsidR="00B546E0">
        <w:t>ecessary</w:t>
      </w:r>
      <w:bookmarkEnd w:id="6"/>
    </w:p>
    <w:p w:rsidRPr="0096119B" w:rsidR="0096119B" w:rsidP="0096119B" w:rsidRDefault="0096119B" w14:paraId="408B3D2F" w14:textId="77777777">
      <w:pPr>
        <w:pStyle w:val="ParagraphContinued"/>
        <w:spacing w:before="0" w:after="0"/>
      </w:pPr>
    </w:p>
    <w:p w:rsidR="00707CEE" w:rsidP="000A546C" w:rsidRDefault="00707CEE" w14:paraId="3A68BB17" w14:textId="3BE0FD67">
      <w:bookmarkStart w:name="_Hlk55895519" w:id="7"/>
      <w:r>
        <w:t>The Workforce Innovation and Opportunity Act (WIOA) of 2014, which authorizes funding for adult education programs to help low-skilled adults succeed in the workforce and become more productive and engaged citizens, mandates that ED carry out rigorous research and evaluation to identify effective adult education services. A recent evidence review revealed that existing research provides little guidance on effective approaches for improving outcomes for adult learners (Borradaile et al., 2020).</w:t>
      </w:r>
      <w:r w:rsidR="007F0209">
        <w:t xml:space="preserve"> This study will help expand the evidence base.</w:t>
      </w:r>
    </w:p>
    <w:p w:rsidR="00D0360E" w:rsidP="000A546C" w:rsidRDefault="00374248" w14:paraId="76B3B79B" w14:textId="39D64C51">
      <w:r>
        <w:t xml:space="preserve">A key goal of the Adult Education and Family Literacy Act—Title II of WIOA—is to help adult learners connect with and move along career pathways. The legislation aims to contribute to a more competitive workforce by providing learners with skills and support to succeed in the labor market and to fulfill the labor demands of employers. To </w:t>
      </w:r>
      <w:r w:rsidR="00335024">
        <w:t>achieve</w:t>
      </w:r>
      <w:r>
        <w:t xml:space="preserve"> this goal, adult education programs guide and support learners as they transition to further education, training, or employment. </w:t>
      </w:r>
    </w:p>
    <w:p w:rsidRPr="00E946CA" w:rsidR="00E12E81" w:rsidP="000A546C" w:rsidRDefault="00374248" w14:paraId="00B00542" w14:textId="4A09D817">
      <w:pPr>
        <w:rPr>
          <w:rFonts w:eastAsiaTheme="minorEastAsia"/>
        </w:rPr>
      </w:pPr>
      <w:r>
        <w:t>One strategy</w:t>
      </w:r>
      <w:r w:rsidR="000D69FD">
        <w:t xml:space="preserve"> to support learners</w:t>
      </w:r>
      <w:r>
        <w:t xml:space="preserve"> is to </w:t>
      </w:r>
      <w:r>
        <w:rPr>
          <w:rFonts w:eastAsiaTheme="minorEastAsia"/>
        </w:rPr>
        <w:t>employ</w:t>
      </w:r>
      <w:r w:rsidRPr="00E946CA">
        <w:rPr>
          <w:rFonts w:eastAsiaTheme="minorEastAsia"/>
        </w:rPr>
        <w:t xml:space="preserve"> designated staff whose explicit and primary role is to advise </w:t>
      </w:r>
      <w:r w:rsidR="000D69FD">
        <w:rPr>
          <w:rFonts w:eastAsiaTheme="minorEastAsia"/>
        </w:rPr>
        <w:t xml:space="preserve">them </w:t>
      </w:r>
      <w:r w:rsidRPr="00E946CA">
        <w:rPr>
          <w:rFonts w:eastAsiaTheme="minorEastAsia"/>
        </w:rPr>
        <w:t xml:space="preserve">in career and college planning. </w:t>
      </w:r>
      <w:bookmarkStart w:name="_Hlk93926654" w:id="8"/>
      <w:r w:rsidRPr="00E946CA" w:rsidR="00C03847">
        <w:rPr>
          <w:rFonts w:eastAsiaTheme="minorEastAsia"/>
        </w:rPr>
        <w:t xml:space="preserve">These staff—often referred to as </w:t>
      </w:r>
      <w:r w:rsidRPr="00E946CA" w:rsidR="00C03847">
        <w:rPr>
          <w:rFonts w:eastAsiaTheme="minorEastAsia"/>
          <w:b/>
          <w:bCs/>
        </w:rPr>
        <w:t>career navigators</w:t>
      </w:r>
      <w:r w:rsidRPr="00E946CA" w:rsidR="00C03847">
        <w:rPr>
          <w:rFonts w:eastAsiaTheme="minorEastAsia"/>
        </w:rPr>
        <w:t xml:space="preserve">—assist learners with selecting and applying for appropriate course work to progress on a career path, </w:t>
      </w:r>
      <w:r w:rsidRPr="00E946CA" w:rsidR="00EE678C">
        <w:rPr>
          <w:rFonts w:eastAsiaTheme="minorEastAsia"/>
        </w:rPr>
        <w:t>developing work and education plans</w:t>
      </w:r>
      <w:r w:rsidRPr="00E946CA" w:rsidR="00C03847">
        <w:rPr>
          <w:rFonts w:eastAsiaTheme="minorEastAsia"/>
        </w:rPr>
        <w:t xml:space="preserve">, and transitioning to next steps. Career navigators provide counseling </w:t>
      </w:r>
      <w:r w:rsidRPr="00E946CA" w:rsidR="00CA0393">
        <w:rPr>
          <w:rFonts w:eastAsiaTheme="minorEastAsia"/>
        </w:rPr>
        <w:t xml:space="preserve">to learners </w:t>
      </w:r>
      <w:r w:rsidRPr="00E946CA" w:rsidR="00C03847">
        <w:rPr>
          <w:rFonts w:eastAsiaTheme="minorEastAsia"/>
        </w:rPr>
        <w:t xml:space="preserve">and </w:t>
      </w:r>
      <w:r w:rsidRPr="00E946CA" w:rsidR="00CA0393">
        <w:rPr>
          <w:rFonts w:eastAsiaTheme="minorEastAsia"/>
        </w:rPr>
        <w:t>develop partnerships with the workforce development system</w:t>
      </w:r>
      <w:r w:rsidRPr="00E946CA" w:rsidR="005864AD">
        <w:rPr>
          <w:rFonts w:eastAsiaTheme="minorEastAsia"/>
        </w:rPr>
        <w:t xml:space="preserve"> to help </w:t>
      </w:r>
      <w:r w:rsidR="000F306C">
        <w:rPr>
          <w:rFonts w:eastAsiaTheme="minorEastAsia"/>
        </w:rPr>
        <w:t xml:space="preserve">facilitate </w:t>
      </w:r>
      <w:r w:rsidRPr="00E946CA" w:rsidR="005864AD">
        <w:rPr>
          <w:rFonts w:eastAsiaTheme="minorEastAsia"/>
        </w:rPr>
        <w:t>learner transitions</w:t>
      </w:r>
      <w:r w:rsidRPr="00E946CA" w:rsidR="00CA0393">
        <w:rPr>
          <w:rFonts w:eastAsiaTheme="minorEastAsia"/>
        </w:rPr>
        <w:t>.</w:t>
      </w:r>
      <w:bookmarkEnd w:id="8"/>
    </w:p>
    <w:p w:rsidRPr="00E946CA" w:rsidR="005864AD" w:rsidP="005864AD" w:rsidRDefault="005864AD" w14:paraId="3DC883B5" w14:textId="0F0B6115">
      <w:pPr>
        <w:pStyle w:val="Paragraph"/>
      </w:pPr>
      <w:r w:rsidRPr="00E946CA">
        <w:t>Career navigators are common in adult education programs</w:t>
      </w:r>
      <w:r w:rsidRPr="00E946CA" w:rsidR="001B753A">
        <w:t xml:space="preserve">. </w:t>
      </w:r>
      <w:r w:rsidRPr="00E946CA">
        <w:t>Several states, such as South Carolina and Georgia, require that local adult education providers have career navigators.</w:t>
      </w:r>
      <w:r w:rsidR="00AA71CA">
        <w:t xml:space="preserve"> But even in states without such </w:t>
      </w:r>
      <w:r w:rsidR="00606FEC">
        <w:t xml:space="preserve">a </w:t>
      </w:r>
      <w:r w:rsidR="00AA71CA">
        <w:t xml:space="preserve">requirement, </w:t>
      </w:r>
      <w:r w:rsidRPr="00E946CA">
        <w:t xml:space="preserve">navigators can be found in many programs. Across states, career navigators are particularly common among adult education providers that offer </w:t>
      </w:r>
      <w:r w:rsidR="00E43D40">
        <w:t>certain types of programming</w:t>
      </w:r>
      <w:r w:rsidRPr="00E946CA">
        <w:t>, such as integrated education and training programs.</w:t>
      </w:r>
      <w:r w:rsidRPr="00E946CA" w:rsidR="00285E8F">
        <w:t xml:space="preserve"> </w:t>
      </w:r>
    </w:p>
    <w:p w:rsidRPr="00E946CA" w:rsidR="00285E8F" w:rsidP="00285E8F" w:rsidRDefault="00285E8F" w14:paraId="64CF0443" w14:textId="42982E4F">
      <w:pPr>
        <w:pStyle w:val="Paragraph"/>
      </w:pPr>
      <w:r w:rsidRPr="00E946CA">
        <w:t xml:space="preserve">Career navigation services have not been tested in rigorous studies on their own but have been a component of some promising strategies emerging from adult education research. One study of a bridge program that included career navigation services found statistically significant positive impacts on completing high school, enrolling in college, and progressing in college (Martin and Broadus 2013). A rigorous evaluation of an integrated education and training program that included career navigation services found the program had statistically significant impacts on post-program employment and </w:t>
      </w:r>
      <w:r w:rsidRPr="00E946CA">
        <w:lastRenderedPageBreak/>
        <w:t>earnings (</w:t>
      </w:r>
      <w:proofErr w:type="spellStart"/>
      <w:r w:rsidRPr="00E946CA">
        <w:t>Modicamore</w:t>
      </w:r>
      <w:proofErr w:type="spellEnd"/>
      <w:r w:rsidRPr="00E946CA">
        <w:t xml:space="preserve"> et al. 2017). Similarly, a national evaluation of WIOA-funded intensive services comprising case management and one-on-one counseling to job seekers found significant impacts on participation in training programs and subsequent labor market outcomes (Fortson et al. 2017). A recent synthesis of evidence on career pathways </w:t>
      </w:r>
      <w:r w:rsidR="003F47A1">
        <w:t>concluded</w:t>
      </w:r>
      <w:r w:rsidRPr="00E946CA" w:rsidR="003F47A1">
        <w:t xml:space="preserve"> </w:t>
      </w:r>
      <w:r w:rsidRPr="00E946CA">
        <w:t xml:space="preserve">that case management and navigation are key components of effective “pathway entry” programs to retain adult learners in basic skills classes as well as in “integrated education” programs to progress adult learners through training into employment (Bragg et al. 2019). </w:t>
      </w:r>
    </w:p>
    <w:p w:rsidRPr="00E946CA" w:rsidR="004E0EE1" w:rsidP="00741A6E" w:rsidRDefault="00285E8F" w14:paraId="4D60F7F8" w14:textId="38E939D2">
      <w:pPr>
        <w:pStyle w:val="Paragraph"/>
      </w:pPr>
      <w:r w:rsidRPr="00E946CA">
        <w:t xml:space="preserve">Although career navigation services have promise for improving outcomes for adult learners, evidence is sparse on how to ensure that career navigators offer high quality, consistent support. One strategy—the focus of this study—is </w:t>
      </w:r>
      <w:r w:rsidRPr="00E946CA">
        <w:rPr>
          <w:b/>
          <w:bCs/>
        </w:rPr>
        <w:t>offering training to career navigators</w:t>
      </w:r>
      <w:r w:rsidRPr="00E946CA">
        <w:t>.</w:t>
      </w:r>
      <w:r w:rsidR="003E17C4">
        <w:t xml:space="preserve"> </w:t>
      </w:r>
      <w:r w:rsidR="006A3B4D">
        <w:t>The</w:t>
      </w:r>
      <w:r w:rsidR="003715C9">
        <w:t xml:space="preserve"> </w:t>
      </w:r>
      <w:r w:rsidR="003C173B">
        <w:t>study will test two</w:t>
      </w:r>
      <w:r w:rsidR="006A3B4D">
        <w:t xml:space="preserve"> trainings</w:t>
      </w:r>
      <w:r w:rsidR="00C00300">
        <w:t>, both of which include online instruction paired with additional activities</w:t>
      </w:r>
      <w:r w:rsidR="003C173B">
        <w:t xml:space="preserve">. They </w:t>
      </w:r>
      <w:r w:rsidR="006A3B4D">
        <w:t>are</w:t>
      </w:r>
      <w:r w:rsidRPr="00E946CA" w:rsidR="004F4CB0">
        <w:t xml:space="preserve">: </w:t>
      </w:r>
    </w:p>
    <w:p w:rsidRPr="00E946CA" w:rsidR="004E0EE1" w:rsidP="00D96078" w:rsidRDefault="00B42481" w14:paraId="08171656" w14:textId="5796D21E">
      <w:pPr>
        <w:pStyle w:val="Paragraph"/>
        <w:numPr>
          <w:ilvl w:val="0"/>
          <w:numId w:val="45"/>
        </w:numPr>
        <w:ind w:left="810"/>
      </w:pPr>
      <w:r>
        <w:t xml:space="preserve">The National College Transition Network at World Education, Inc.’s </w:t>
      </w:r>
      <w:r w:rsidRPr="00E946CA" w:rsidR="004F4CB0">
        <w:t xml:space="preserve">Navigating Pathways to Opportunity: Comprehensive Student Supports </w:t>
      </w:r>
    </w:p>
    <w:p w:rsidRPr="00E946CA" w:rsidR="004E0EE1" w:rsidP="00D96078" w:rsidRDefault="004F4CB0" w14:paraId="11DC2893" w14:textId="572D7A7D">
      <w:pPr>
        <w:pStyle w:val="Paragraph"/>
        <w:numPr>
          <w:ilvl w:val="0"/>
          <w:numId w:val="45"/>
        </w:numPr>
        <w:ind w:left="810"/>
      </w:pPr>
      <w:r w:rsidRPr="00E946CA">
        <w:t>The National Career Development Association</w:t>
      </w:r>
      <w:r w:rsidR="005E3A4E">
        <w:t>’s</w:t>
      </w:r>
      <w:r w:rsidRPr="00E946CA">
        <w:t xml:space="preserve"> Facilitating Career Development Training Course </w:t>
      </w:r>
    </w:p>
    <w:p w:rsidR="008429C3" w:rsidP="00741A6E" w:rsidRDefault="008429C3" w14:paraId="6F09C95D" w14:textId="519FD5D2">
      <w:pPr>
        <w:pStyle w:val="Paragraph"/>
      </w:pPr>
      <w:r w:rsidRPr="00E946CA">
        <w:t>T</w:t>
      </w:r>
      <w:r>
        <w:t>he t</w:t>
      </w:r>
      <w:r w:rsidRPr="00E946CA">
        <w:t xml:space="preserve">wo trainings were </w:t>
      </w:r>
      <w:r>
        <w:t>selected for the study based on their content and delivery features, and because they are offered by organizations that could implement the trainings across a large number of sites during the study period. Promising content and delivery features for study trainings were identified during the design phase of the project, which included a literature scan and interviews with stakeholders in the field</w:t>
      </w:r>
      <w:r w:rsidR="00690876">
        <w:t xml:space="preserve"> (</w:t>
      </w:r>
      <w:r w:rsidRPr="00BE028C" w:rsidR="00690876">
        <w:t>ICR Reference No. 1850-0947</w:t>
      </w:r>
      <w:r w:rsidR="00545C59">
        <w:t>)</w:t>
      </w:r>
      <w:r>
        <w:t>. This work identified key competencies for career navigators that are important for supporting adult learners. It also identified training delivery features that enhance learning and application for career navigators, such as engaging over multiple training sessions and including experiential learning. The two selected trainings include content that aim to develop the identified competencies and include promising delivery features.</w:t>
      </w:r>
    </w:p>
    <w:p w:rsidRPr="00912F8C" w:rsidR="000141CF" w:rsidP="00074002" w:rsidRDefault="000141CF" w14:paraId="7723BED4" w14:textId="3E5D9A11">
      <w:pPr>
        <w:pStyle w:val="Paragraph"/>
      </w:pPr>
    </w:p>
    <w:p w:rsidRPr="00A430A1" w:rsidR="006B78A9" w:rsidP="00B17324" w:rsidRDefault="00B91126" w14:paraId="06B16412" w14:textId="2CF9C05B">
      <w:pPr>
        <w:pStyle w:val="H3"/>
      </w:pPr>
      <w:bookmarkStart w:name="_Toc88577461" w:id="9"/>
      <w:bookmarkEnd w:id="7"/>
      <w:r w:rsidRPr="00A430A1">
        <w:t>A</w:t>
      </w:r>
      <w:r w:rsidRPr="00A430A1" w:rsidR="00126A35">
        <w:t>2.</w:t>
      </w:r>
      <w:r w:rsidRPr="00A430A1" w:rsidR="00755D60">
        <w:tab/>
      </w:r>
      <w:r w:rsidRPr="00A430A1" w:rsidR="006B78A9">
        <w:t>Purpose</w:t>
      </w:r>
      <w:r w:rsidR="009E253B">
        <w:t>s</w:t>
      </w:r>
      <w:r w:rsidRPr="00A430A1" w:rsidR="006B78A9">
        <w:t xml:space="preserve"> and use of</w:t>
      </w:r>
      <w:r w:rsidR="009E253B">
        <w:t xml:space="preserve"> the information collection</w:t>
      </w:r>
      <w:bookmarkEnd w:id="9"/>
    </w:p>
    <w:p w:rsidR="00C220DB" w:rsidP="008472AC" w:rsidRDefault="003715C9" w14:paraId="7DEE7B9E" w14:textId="0B071CD9">
      <w:pPr>
        <w:pStyle w:val="ParagraphContinued"/>
      </w:pPr>
      <w:bookmarkStart w:name="_Hlk61617511" w:id="10"/>
      <w:r w:rsidRPr="00E946CA">
        <w:t xml:space="preserve">The </w:t>
      </w:r>
      <w:r w:rsidR="00697416">
        <w:t xml:space="preserve">purpose of the </w:t>
      </w:r>
      <w:r>
        <w:t xml:space="preserve">current </w:t>
      </w:r>
      <w:r w:rsidRPr="00E946CA">
        <w:t xml:space="preserve">study </w:t>
      </w:r>
      <w:r w:rsidR="00697416">
        <w:t xml:space="preserve">is to evaluate the effectiveness of career navigator training that has the potential to improve learner outcomes. The study </w:t>
      </w:r>
      <w:r w:rsidRPr="00E946CA">
        <w:t xml:space="preserve">will be a randomized controlled trial (RCT) in which all career navigators associated with an adult education provider are randomly assigned to a treatment group that receives access to </w:t>
      </w:r>
      <w:r>
        <w:t xml:space="preserve">one of two </w:t>
      </w:r>
      <w:r w:rsidRPr="00E946CA">
        <w:t>career navigation training</w:t>
      </w:r>
      <w:r>
        <w:t>s</w:t>
      </w:r>
      <w:r w:rsidRPr="00E946CA">
        <w:t xml:space="preserve"> or </w:t>
      </w:r>
      <w:r>
        <w:t xml:space="preserve">to </w:t>
      </w:r>
      <w:r w:rsidRPr="00E946CA">
        <w:t xml:space="preserve">a comparison group that receives delayed training two years later. </w:t>
      </w:r>
      <w:r w:rsidRPr="00E946CA" w:rsidR="00C220DB">
        <w:t xml:space="preserve">Participating sites will </w:t>
      </w:r>
      <w:r w:rsidR="00C220DB">
        <w:t>have the</w:t>
      </w:r>
      <w:r w:rsidRPr="00E946CA" w:rsidR="00C220DB">
        <w:t xml:space="preserve"> option </w:t>
      </w:r>
      <w:r w:rsidR="00C220DB">
        <w:t>to indicate a preference for a</w:t>
      </w:r>
      <w:r w:rsidRPr="00E946CA" w:rsidR="00C220DB">
        <w:t xml:space="preserve"> training </w:t>
      </w:r>
      <w:r w:rsidR="00C220DB">
        <w:t xml:space="preserve">before they are </w:t>
      </w:r>
      <w:r w:rsidRPr="00E946CA" w:rsidR="00C220DB">
        <w:t>random</w:t>
      </w:r>
      <w:r w:rsidR="00C220DB">
        <w:t>ly</w:t>
      </w:r>
      <w:r w:rsidRPr="00E946CA" w:rsidR="00C220DB">
        <w:t xml:space="preserve"> assign</w:t>
      </w:r>
      <w:r w:rsidR="00C220DB">
        <w:t>ed</w:t>
      </w:r>
      <w:r w:rsidRPr="00E946CA" w:rsidR="00C220DB">
        <w:t xml:space="preserve"> to the treatment or comparison group. To estimate the impacts of training for career navigators, </w:t>
      </w:r>
      <w:r w:rsidR="00C220DB">
        <w:t>the study team</w:t>
      </w:r>
      <w:r w:rsidRPr="00E946CA" w:rsidR="00C220DB">
        <w:t xml:space="preserve"> will compare the outcomes of learners who are enrolled at providers that received access to the training </w:t>
      </w:r>
      <w:r w:rsidR="00C220DB">
        <w:t xml:space="preserve">during the study period </w:t>
      </w:r>
      <w:r w:rsidRPr="00E946CA" w:rsidR="00C220DB">
        <w:t xml:space="preserve">to the outcomes of learners enrolled at providers </w:t>
      </w:r>
      <w:r w:rsidR="00C220DB">
        <w:t>in the comparison group, which did not have access to the training during the study period</w:t>
      </w:r>
      <w:r w:rsidRPr="00E946CA" w:rsidR="00C220DB">
        <w:t>.</w:t>
      </w:r>
    </w:p>
    <w:p w:rsidR="004209DF" w:rsidP="00074002" w:rsidRDefault="0050037F" w14:paraId="584F4197" w14:textId="6A70DCDE">
      <w:pPr>
        <w:pStyle w:val="ParagraphContinued"/>
        <w:rPr>
          <w:szCs w:val="24"/>
        </w:rPr>
      </w:pPr>
      <w:r w:rsidRPr="004C2DCC">
        <w:rPr>
          <w:szCs w:val="24"/>
        </w:rPr>
        <w:t xml:space="preserve">IES </w:t>
      </w:r>
      <w:r w:rsidRPr="00074002">
        <w:t>contracted</w:t>
      </w:r>
      <w:r>
        <w:rPr>
          <w:szCs w:val="24"/>
        </w:rPr>
        <w:t xml:space="preserve"> with </w:t>
      </w:r>
      <w:r w:rsidRPr="008B3B93" w:rsidR="00EF75E1">
        <w:t>Mathematica and its partners</w:t>
      </w:r>
      <w:r w:rsidR="00EF75E1">
        <w:t>—</w:t>
      </w:r>
      <w:r w:rsidR="0066291C">
        <w:t xml:space="preserve">Manhattan Strategy Group and Social Policy Research Associates </w:t>
      </w:r>
      <w:r w:rsidR="00EF75E1">
        <w:t>(together, “</w:t>
      </w:r>
      <w:r w:rsidRPr="00C31029">
        <w:rPr>
          <w:szCs w:val="24"/>
        </w:rPr>
        <w:t>the study team</w:t>
      </w:r>
      <w:r w:rsidR="00A97FD2">
        <w:rPr>
          <w:szCs w:val="24"/>
        </w:rPr>
        <w:t>”)</w:t>
      </w:r>
      <w:r w:rsidR="003A72CF">
        <w:rPr>
          <w:szCs w:val="24"/>
        </w:rPr>
        <w:t>—</w:t>
      </w:r>
      <w:r>
        <w:rPr>
          <w:szCs w:val="24"/>
        </w:rPr>
        <w:t xml:space="preserve">to conduct </w:t>
      </w:r>
      <w:r w:rsidR="00306358">
        <w:rPr>
          <w:szCs w:val="24"/>
        </w:rPr>
        <w:t xml:space="preserve">this </w:t>
      </w:r>
      <w:r>
        <w:rPr>
          <w:szCs w:val="24"/>
        </w:rPr>
        <w:t>study</w:t>
      </w:r>
      <w:r w:rsidR="00306358">
        <w:rPr>
          <w:szCs w:val="24"/>
        </w:rPr>
        <w:t>.</w:t>
      </w:r>
      <w:r>
        <w:rPr>
          <w:szCs w:val="24"/>
        </w:rPr>
        <w:t xml:space="preserve"> </w:t>
      </w:r>
      <w:r w:rsidR="00354827">
        <w:rPr>
          <w:szCs w:val="24"/>
        </w:rPr>
        <w:t xml:space="preserve">The </w:t>
      </w:r>
      <w:r w:rsidR="00912F8C">
        <w:rPr>
          <w:szCs w:val="24"/>
        </w:rPr>
        <w:t xml:space="preserve">impact study </w:t>
      </w:r>
      <w:r>
        <w:rPr>
          <w:szCs w:val="24"/>
        </w:rPr>
        <w:t>will address a variety of research questions (Exhibit A.1).</w:t>
      </w:r>
      <w:r w:rsidR="004209DF">
        <w:rPr>
          <w:szCs w:val="24"/>
        </w:rPr>
        <w:t xml:space="preserve"> </w:t>
      </w:r>
    </w:p>
    <w:p w:rsidRPr="00C9638F" w:rsidR="00AB74DF" w:rsidP="00074002" w:rsidRDefault="00AB74DF" w14:paraId="668BE92A" w14:textId="77777777">
      <w:pPr>
        <w:pStyle w:val="ExhibitTitle"/>
      </w:pPr>
      <w:bookmarkStart w:name="_Toc40971285" w:id="11"/>
      <w:bookmarkStart w:name="_Toc62055348" w:id="12"/>
      <w:bookmarkStart w:name="_Toc88577540" w:id="13"/>
      <w:bookmarkStart w:name="_Hlk63101177" w:id="14"/>
      <w:r w:rsidRPr="00C9638F">
        <w:lastRenderedPageBreak/>
        <w:t xml:space="preserve">Exhibit </w:t>
      </w:r>
      <w:r>
        <w:t>A</w:t>
      </w:r>
      <w:r w:rsidRPr="00C9638F">
        <w:t>.1. Research questions</w:t>
      </w:r>
      <w:bookmarkEnd w:id="11"/>
      <w:bookmarkEnd w:id="12"/>
      <w:bookmarkEnd w:id="13"/>
      <w:r w:rsidRPr="00C9638F">
        <w:t xml:space="preserve"> </w:t>
      </w:r>
    </w:p>
    <w:tbl>
      <w:tblPr>
        <w:tblStyle w:val="MPRBaseTable2"/>
        <w:tblW w:w="5000" w:type="pct"/>
        <w:tblLook w:val="04A0" w:firstRow="1" w:lastRow="0" w:firstColumn="1" w:lastColumn="0" w:noHBand="0" w:noVBand="1"/>
      </w:tblPr>
      <w:tblGrid>
        <w:gridCol w:w="9360"/>
      </w:tblGrid>
      <w:tr w:rsidRPr="001E4A91" w:rsidR="00AB74DF" w:rsidTr="00074002" w14:paraId="70CBF6F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shd w:val="clear" w:color="auto" w:fill="046B5C" w:themeFill="text2"/>
          </w:tcPr>
          <w:p w:rsidRPr="00B07541" w:rsidR="00AB74DF" w:rsidP="003476CF" w:rsidRDefault="008D22DA" w14:paraId="207CDA35" w14:textId="32D19CCE">
            <w:pPr>
              <w:pStyle w:val="TableHeaderLeft"/>
            </w:pPr>
            <w:r>
              <w:t xml:space="preserve">Primary </w:t>
            </w:r>
            <w:r w:rsidR="00D67C3A">
              <w:t>research questions</w:t>
            </w:r>
          </w:p>
        </w:tc>
      </w:tr>
      <w:tr w:rsidRPr="001E4A91" w:rsidR="00AB74DF" w:rsidTr="003476CF" w14:paraId="7A3311AE" w14:textId="7777777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00" w:type="pct"/>
          </w:tcPr>
          <w:p w:rsidR="008D22DA" w:rsidP="003476CF" w:rsidRDefault="008A1C7E" w14:paraId="314E98B2" w14:textId="6B4A9BF5">
            <w:pPr>
              <w:pStyle w:val="TableListNumber"/>
            </w:pPr>
            <w:r>
              <w:t>W</w:t>
            </w:r>
            <w:r w:rsidR="008D22DA">
              <w:t xml:space="preserve">hat are the impacts of providing training to career navigators on learners’ </w:t>
            </w:r>
            <w:r w:rsidR="008D22DA">
              <w:rPr>
                <w:b/>
                <w:bCs/>
              </w:rPr>
              <w:t>further education</w:t>
            </w:r>
            <w:r w:rsidR="008D22DA">
              <w:t>, including completion of high school equivalency, enrollment in postsecondary education, credit accrual, and credential completion?</w:t>
            </w:r>
          </w:p>
          <w:p w:rsidR="008D22DA" w:rsidP="003476CF" w:rsidRDefault="008D22DA" w14:paraId="2BD482F1" w14:textId="2CE64C45">
            <w:pPr>
              <w:pStyle w:val="TableListNumber"/>
            </w:pPr>
            <w:r>
              <w:t xml:space="preserve">What are the impacts of providing  training to career navigators on learners’ </w:t>
            </w:r>
            <w:r>
              <w:rPr>
                <w:b/>
                <w:bCs/>
              </w:rPr>
              <w:t>workforce outcomes</w:t>
            </w:r>
            <w:r>
              <w:t>, including employment and earnings?</w:t>
            </w:r>
          </w:p>
          <w:p w:rsidRPr="00C9638F" w:rsidR="00AB74DF" w:rsidP="003476CF" w:rsidRDefault="008D22DA" w14:paraId="5BCD9DFE" w14:textId="7F9AE318">
            <w:pPr>
              <w:pStyle w:val="TableListNumber"/>
            </w:pPr>
            <w:r>
              <w:t xml:space="preserve">Does providing training to career navigators affect learner </w:t>
            </w:r>
            <w:r>
              <w:rPr>
                <w:b/>
                <w:bCs/>
              </w:rPr>
              <w:t>participation in career navigation</w:t>
            </w:r>
            <w:r w:rsidR="008F6752">
              <w:rPr>
                <w:b/>
                <w:bCs/>
              </w:rPr>
              <w:t xml:space="preserve"> services</w:t>
            </w:r>
            <w:r>
              <w:rPr>
                <w:b/>
                <w:bCs/>
              </w:rPr>
              <w:t xml:space="preserve">, the types of learners served, </w:t>
            </w:r>
            <w:r w:rsidR="006E1749">
              <w:rPr>
                <w:b/>
                <w:bCs/>
              </w:rPr>
              <w:t xml:space="preserve">and </w:t>
            </w:r>
            <w:r>
              <w:rPr>
                <w:b/>
                <w:bCs/>
              </w:rPr>
              <w:t xml:space="preserve">the nature of the services </w:t>
            </w:r>
            <w:r w:rsidR="00296807">
              <w:rPr>
                <w:b/>
                <w:bCs/>
              </w:rPr>
              <w:t>provided</w:t>
            </w:r>
            <w:r>
              <w:rPr>
                <w:b/>
                <w:bCs/>
              </w:rPr>
              <w:t>?</w:t>
            </w:r>
            <w:r w:rsidRPr="00C9638F" w:rsidR="00AB74DF">
              <w:t xml:space="preserve"> </w:t>
            </w:r>
          </w:p>
        </w:tc>
      </w:tr>
      <w:tr w:rsidRPr="00403629" w:rsidR="00AB74DF" w:rsidTr="00AA7C34" w14:paraId="192D9B30" w14:textId="77777777">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000" w:type="pct"/>
            <w:tcBorders>
              <w:bottom w:val="nil"/>
            </w:tcBorders>
            <w:shd w:val="clear" w:color="auto" w:fill="046B5C" w:themeFill="text2"/>
            <w:vAlign w:val="center"/>
          </w:tcPr>
          <w:p w:rsidRPr="00403629" w:rsidR="00AB74DF" w:rsidP="00AA7C34" w:rsidRDefault="008D22DA" w14:paraId="143A3C72" w14:textId="507B6575">
            <w:pPr>
              <w:pStyle w:val="TableHeaderLeft"/>
              <w:rPr>
                <w:b/>
                <w:bCs/>
              </w:rPr>
            </w:pPr>
            <w:r>
              <w:rPr>
                <w:b/>
                <w:bCs/>
              </w:rPr>
              <w:t xml:space="preserve">Secondary </w:t>
            </w:r>
            <w:r w:rsidR="00D67C3A">
              <w:rPr>
                <w:b/>
                <w:bCs/>
              </w:rPr>
              <w:t>research questions</w:t>
            </w:r>
          </w:p>
        </w:tc>
      </w:tr>
      <w:tr w:rsidRPr="001E4A91" w:rsidR="00AB74DF" w:rsidTr="00AA7C34" w14:paraId="6D59951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Borders>
              <w:bottom w:val="single" w:color="046B5C" w:themeColor="text2" w:sz="4" w:space="0"/>
            </w:tcBorders>
          </w:tcPr>
          <w:p w:rsidR="00AB74DF" w:rsidP="00D46D04" w:rsidRDefault="00BC01C3" w14:paraId="05A735A4" w14:textId="4C24F22E">
            <w:pPr>
              <w:pStyle w:val="TableListNumber"/>
              <w:numPr>
                <w:ilvl w:val="0"/>
                <w:numId w:val="14"/>
              </w:numPr>
            </w:pPr>
            <w:bookmarkStart w:name="_Hlk61937142" w:id="15"/>
            <w:r>
              <w:t xml:space="preserve">What are impacts of providing career navigation </w:t>
            </w:r>
            <w:r w:rsidR="00BA1CED">
              <w:t xml:space="preserve">training </w:t>
            </w:r>
            <w:r>
              <w:t xml:space="preserve">on learners’ </w:t>
            </w:r>
            <w:r w:rsidRPr="00815095">
              <w:rPr>
                <w:b/>
                <w:bCs/>
              </w:rPr>
              <w:t>basic skill</w:t>
            </w:r>
            <w:r w:rsidR="00463505">
              <w:rPr>
                <w:b/>
                <w:bCs/>
              </w:rPr>
              <w:t>s</w:t>
            </w:r>
            <w:r>
              <w:t>, including literacy, numeracy, or English language skills?</w:t>
            </w:r>
          </w:p>
          <w:p w:rsidRPr="001B5FE5" w:rsidR="001B5FE5" w:rsidP="00815095" w:rsidRDefault="001B5FE5" w14:paraId="13942275" w14:textId="7BD491B3">
            <w:pPr>
              <w:pStyle w:val="TableListNumber"/>
            </w:pPr>
            <w:bookmarkStart w:name="_Hlk61937215" w:id="16"/>
            <w:bookmarkEnd w:id="15"/>
            <w:r w:rsidRPr="001B5FE5">
              <w:t xml:space="preserve">Does providing training to career navigators influence learners’ </w:t>
            </w:r>
            <w:r w:rsidRPr="001B5FE5">
              <w:rPr>
                <w:b/>
              </w:rPr>
              <w:t>persistence in and completion of adult education classes</w:t>
            </w:r>
            <w:r w:rsidRPr="001B5FE5">
              <w:t>?</w:t>
            </w:r>
          </w:p>
          <w:bookmarkEnd w:id="16"/>
          <w:p w:rsidR="00295AED" w:rsidP="00815095" w:rsidRDefault="00295AED" w14:paraId="07AC854E" w14:textId="24E68A0C">
            <w:pPr>
              <w:pStyle w:val="TableListNumber"/>
            </w:pPr>
            <w:r>
              <w:t xml:space="preserve">How </w:t>
            </w:r>
            <w:r w:rsidRPr="006E7CB0">
              <w:t xml:space="preserve">do impacts vary for </w:t>
            </w:r>
            <w:r w:rsidRPr="00776983">
              <w:rPr>
                <w:b/>
                <w:bCs/>
              </w:rPr>
              <w:t>subgroups of learners</w:t>
            </w:r>
            <w:r w:rsidRPr="006E7CB0">
              <w:t xml:space="preserve"> with different characteristics at program entry, including gender, age, race and ethnicity, and basic skill level, and for learners enrolled in </w:t>
            </w:r>
            <w:r w:rsidRPr="00C31029">
              <w:t xml:space="preserve">English as a second language, </w:t>
            </w:r>
            <w:bookmarkStart w:name="_Hlk88053660" w:id="17"/>
            <w:r w:rsidRPr="00C31029" w:rsidR="008E7586">
              <w:t>a</w:t>
            </w:r>
            <w:r w:rsidRPr="00C31029">
              <w:t>dult secondary education</w:t>
            </w:r>
            <w:bookmarkEnd w:id="17"/>
            <w:r w:rsidRPr="00C31029">
              <w:t xml:space="preserve">, and </w:t>
            </w:r>
            <w:bookmarkStart w:name="_Hlk88053673" w:id="18"/>
            <w:r w:rsidRPr="00C31029" w:rsidR="008E7586">
              <w:t>a</w:t>
            </w:r>
            <w:r w:rsidRPr="00C31029">
              <w:t xml:space="preserve">dult basic education </w:t>
            </w:r>
            <w:bookmarkEnd w:id="18"/>
            <w:r w:rsidR="009B4549">
              <w:t>programs</w:t>
            </w:r>
            <w:r w:rsidRPr="006E7CB0">
              <w:t xml:space="preserve">? </w:t>
            </w:r>
          </w:p>
          <w:p w:rsidR="00F73B39" w:rsidP="00815095" w:rsidRDefault="00F73B39" w14:paraId="356FEABD" w14:textId="3B4AB850">
            <w:pPr>
              <w:pStyle w:val="TableListNumber"/>
            </w:pPr>
            <w:r w:rsidRPr="006E7CB0">
              <w:t xml:space="preserve">To what extent are impacts on longer-term outcomes explained by impacts on </w:t>
            </w:r>
            <w:r w:rsidRPr="00776983">
              <w:rPr>
                <w:b/>
                <w:bCs/>
              </w:rPr>
              <w:t>short-term mediating variables</w:t>
            </w:r>
            <w:r w:rsidRPr="006E7CB0">
              <w:t>, including the use of career navigation services, persistence in and completion of courses, and basic skill</w:t>
            </w:r>
            <w:r w:rsidR="00536157">
              <w:t>s</w:t>
            </w:r>
            <w:r w:rsidRPr="006E7CB0">
              <w:t>?</w:t>
            </w:r>
          </w:p>
          <w:p w:rsidRPr="002C56DA" w:rsidR="00AB74DF" w:rsidP="00921F93" w:rsidRDefault="00815095" w14:paraId="7AC186B4" w14:textId="7411D7CA">
            <w:pPr>
              <w:pStyle w:val="TableListNumber"/>
            </w:pPr>
            <w:r w:rsidRPr="006E7CB0">
              <w:t xml:space="preserve">What is the </w:t>
            </w:r>
            <w:r w:rsidRPr="00776983">
              <w:rPr>
                <w:b/>
                <w:bCs/>
              </w:rPr>
              <w:t>cost-effectiveness</w:t>
            </w:r>
            <w:r w:rsidRPr="006E7CB0">
              <w:t xml:space="preserve"> of training for career navigators?</w:t>
            </w:r>
          </w:p>
        </w:tc>
      </w:tr>
      <w:bookmarkEnd w:id="10"/>
      <w:bookmarkEnd w:id="14"/>
    </w:tbl>
    <w:p w:rsidR="008472AC" w:rsidP="00074002" w:rsidRDefault="008472AC" w14:paraId="13003B37" w14:textId="77777777">
      <w:pPr>
        <w:pStyle w:val="Paragraph"/>
        <w:rPr>
          <w:rStyle w:val="CommentReference"/>
        </w:rPr>
      </w:pPr>
    </w:p>
    <w:p w:rsidR="0022144E" w:rsidP="00074002" w:rsidRDefault="00AC32E0" w14:paraId="3F120464" w14:textId="6B756DBF">
      <w:pPr>
        <w:pStyle w:val="Paragraph"/>
      </w:pPr>
      <w:r>
        <w:t>To answer the research questions, t</w:t>
      </w:r>
      <w:r w:rsidR="001945BD">
        <w:t>he</w:t>
      </w:r>
      <w:r w:rsidR="00B41059">
        <w:t xml:space="preserve"> study</w:t>
      </w:r>
      <w:r>
        <w:t xml:space="preserve"> will use</w:t>
      </w:r>
      <w:r w:rsidR="001945BD">
        <w:t xml:space="preserve"> administrative data, interviews, and surveys </w:t>
      </w:r>
      <w:r>
        <w:t>(Exhibit A.2)</w:t>
      </w:r>
      <w:r w:rsidR="001945BD">
        <w:t>.</w:t>
      </w:r>
      <w:r w:rsidR="00ED227E">
        <w:t xml:space="preserve"> </w:t>
      </w:r>
      <w:r w:rsidR="003F5F2E">
        <w:t>The</w:t>
      </w:r>
      <w:r w:rsidR="0022144E">
        <w:t xml:space="preserve"> data collection plan includes (</w:t>
      </w:r>
      <w:r w:rsidR="001005AB">
        <w:t>1</w:t>
      </w:r>
      <w:r w:rsidR="0022144E">
        <w:t>) measures of implementation of the career navigation training; (</w:t>
      </w:r>
      <w:r w:rsidR="001005AB">
        <w:t>2</w:t>
      </w:r>
      <w:r w:rsidR="0022144E">
        <w:t>) measures of the provision of navigation and related services to learners; (</w:t>
      </w:r>
      <w:r w:rsidR="001005AB">
        <w:t>3</w:t>
      </w:r>
      <w:r w:rsidR="0022144E">
        <w:t xml:space="preserve">) mediating variables for learners, such as program attendance and </w:t>
      </w:r>
      <w:r w:rsidR="00670021">
        <w:t xml:space="preserve">measures of </w:t>
      </w:r>
      <w:r w:rsidR="0022144E">
        <w:t>basic skill</w:t>
      </w:r>
      <w:r w:rsidR="0037720F">
        <w:t>s;</w:t>
      </w:r>
      <w:r w:rsidR="0022144E">
        <w:t xml:space="preserve"> (</w:t>
      </w:r>
      <w:r w:rsidR="001005AB">
        <w:t>4</w:t>
      </w:r>
      <w:r w:rsidR="0022144E">
        <w:t>) longer-term outcomes of learners such as educational attainment, employment, and earnings; and (</w:t>
      </w:r>
      <w:r w:rsidR="001005AB">
        <w:t>5</w:t>
      </w:r>
      <w:r w:rsidR="0022144E">
        <w:t>) contextual (moderating) factors that could affect the implementation or impacts of the training, such as the type of provider.</w:t>
      </w:r>
    </w:p>
    <w:p w:rsidR="00CA4A2F" w:rsidP="00555901" w:rsidRDefault="00CA4A2F" w14:paraId="15C4CAEB" w14:textId="27DB834F">
      <w:pPr>
        <w:sectPr w:rsidR="00CA4A2F" w:rsidSect="00555901">
          <w:headerReference w:type="default" r:id="rId21"/>
          <w:footerReference w:type="default" r:id="rId22"/>
          <w:pgSz w:w="12240" w:h="15840"/>
          <w:pgMar w:top="1440" w:right="1440" w:bottom="1440" w:left="1440" w:header="720" w:footer="720" w:gutter="0"/>
          <w:pgNumType w:start="1"/>
          <w:cols w:space="720"/>
          <w:docGrid w:linePitch="360"/>
        </w:sectPr>
      </w:pPr>
    </w:p>
    <w:p w:rsidR="00444BF3" w:rsidP="00074002" w:rsidRDefault="007529C9" w14:paraId="4F4C012A" w14:textId="7EDFDD69">
      <w:pPr>
        <w:pStyle w:val="ExhibitTitle"/>
      </w:pPr>
      <w:bookmarkStart w:name="_Toc470011287" w:id="19"/>
      <w:bookmarkStart w:name="_Toc62055349" w:id="20"/>
      <w:bookmarkStart w:name="_Toc88577541" w:id="21"/>
      <w:r>
        <w:lastRenderedPageBreak/>
        <w:t>Exhibit</w:t>
      </w:r>
      <w:r w:rsidRPr="00A64727" w:rsidR="00444BF3">
        <w:t xml:space="preserve"> </w:t>
      </w:r>
      <w:r w:rsidR="005E296A">
        <w:t>A.</w:t>
      </w:r>
      <w:r w:rsidR="00BF6E40">
        <w:t>2</w:t>
      </w:r>
      <w:r w:rsidRPr="00A64727" w:rsidR="00444BF3">
        <w:t xml:space="preserve">. </w:t>
      </w:r>
      <w:bookmarkEnd w:id="19"/>
      <w:r w:rsidR="00662D74">
        <w:t xml:space="preserve">Data </w:t>
      </w:r>
      <w:r w:rsidR="00E267D4">
        <w:t>s</w:t>
      </w:r>
      <w:r w:rsidR="00662D74">
        <w:t>ources</w:t>
      </w:r>
      <w:r w:rsidR="007F3826">
        <w:t xml:space="preserve"> for the </w:t>
      </w:r>
      <w:r w:rsidR="00391383">
        <w:t>study</w:t>
      </w:r>
      <w:bookmarkEnd w:id="20"/>
      <w:bookmarkEnd w:id="21"/>
    </w:p>
    <w:tbl>
      <w:tblPr>
        <w:tblStyle w:val="MPRBaseTable2"/>
        <w:tblW w:w="5000" w:type="pct"/>
        <w:tblBorders>
          <w:bottom w:val="none" w:color="auto" w:sz="0" w:space="0"/>
        </w:tblBorders>
        <w:tblLook w:val="04A0" w:firstRow="1" w:lastRow="0" w:firstColumn="1" w:lastColumn="0" w:noHBand="0" w:noVBand="1"/>
      </w:tblPr>
      <w:tblGrid>
        <w:gridCol w:w="1445"/>
        <w:gridCol w:w="1567"/>
        <w:gridCol w:w="1216"/>
        <w:gridCol w:w="1078"/>
        <w:gridCol w:w="7654"/>
      </w:tblGrid>
      <w:tr w:rsidRPr="00C9638F" w:rsidR="008A21CC" w:rsidTr="000D4DAC" w14:paraId="6CF240A7" w14:textId="16A59ECA">
        <w:trPr>
          <w:cnfStyle w:val="100000000000" w:firstRow="1" w:lastRow="0" w:firstColumn="0" w:lastColumn="0" w:oddVBand="0" w:evenVBand="0" w:oddHBand="0" w:evenHBand="0" w:firstRowFirstColumn="0" w:firstRowLastColumn="0" w:lastRowFirstColumn="0" w:lastRowLastColumn="0"/>
          <w:trHeight w:val="891"/>
          <w:tblHeader/>
        </w:trPr>
        <w:tc>
          <w:tcPr>
            <w:cnfStyle w:val="001000000100" w:firstRow="0" w:lastRow="0" w:firstColumn="1" w:lastColumn="0" w:oddVBand="0" w:evenVBand="0" w:oddHBand="0" w:evenHBand="0" w:firstRowFirstColumn="1" w:firstRowLastColumn="0" w:lastRowFirstColumn="0" w:lastRowLastColumn="0"/>
            <w:tcW w:w="557"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046B5C" w:themeFill="text2"/>
          </w:tcPr>
          <w:p w:rsidRPr="00C9638F" w:rsidR="004E14D3" w:rsidP="008A21CC" w:rsidRDefault="004E14D3" w14:paraId="03B287A4" w14:textId="02CBD9AE">
            <w:pPr>
              <w:pStyle w:val="TableHeaderLeft"/>
            </w:pPr>
            <w:r>
              <w:t>Data</w:t>
            </w:r>
          </w:p>
        </w:tc>
        <w:tc>
          <w:tcPr>
            <w:tcW w:w="605" w:type="pct"/>
            <w:shd w:val="clear" w:color="auto" w:fill="046B5C" w:themeFill="text2"/>
          </w:tcPr>
          <w:p w:rsidR="004E14D3" w:rsidP="008A21CC" w:rsidRDefault="004E14D3" w14:paraId="524091EC" w14:textId="2706A7D1">
            <w:pPr>
              <w:pStyle w:val="TableHeaderCenter"/>
              <w:cnfStyle w:val="100000000000" w:firstRow="1" w:lastRow="0" w:firstColumn="0" w:lastColumn="0" w:oddVBand="0" w:evenVBand="0" w:oddHBand="0" w:evenHBand="0" w:firstRowFirstColumn="0" w:firstRowLastColumn="0" w:lastRowFirstColumn="0" w:lastRowLastColumn="0"/>
            </w:pPr>
            <w:r>
              <w:t>Type of data (primary or administrative)</w:t>
            </w:r>
          </w:p>
        </w:tc>
        <w:tc>
          <w:tcPr>
            <w:tcW w:w="469" w:type="pct"/>
            <w:shd w:val="clear" w:color="auto" w:fill="046B5C" w:themeFill="text2"/>
          </w:tcPr>
          <w:p w:rsidRPr="00C9638F" w:rsidR="004E14D3" w:rsidP="008A21CC" w:rsidRDefault="004E14D3" w14:paraId="730A4B28" w14:textId="409C9658">
            <w:pPr>
              <w:pStyle w:val="TableHeaderCenter"/>
              <w:cnfStyle w:val="100000000000" w:firstRow="1" w:lastRow="0" w:firstColumn="0" w:lastColumn="0" w:oddVBand="0" w:evenVBand="0" w:oddHBand="0" w:evenHBand="0" w:firstRowFirstColumn="0" w:firstRowLastColumn="0" w:lastRowFirstColumn="0" w:lastRowLastColumn="0"/>
            </w:pPr>
            <w:r>
              <w:t>Source</w:t>
            </w:r>
          </w:p>
        </w:tc>
        <w:tc>
          <w:tcPr>
            <w:tcW w:w="416" w:type="pct"/>
            <w:shd w:val="clear" w:color="auto" w:fill="046B5C" w:themeFill="text2"/>
          </w:tcPr>
          <w:p w:rsidRPr="00C9638F" w:rsidR="004E14D3" w:rsidP="008A21CC" w:rsidRDefault="004E14D3" w14:paraId="5CCCF7D5" w14:textId="448F4D13">
            <w:pPr>
              <w:pStyle w:val="TableHeaderCenter"/>
              <w:cnfStyle w:val="100000000000" w:firstRow="1" w:lastRow="0" w:firstColumn="0" w:lastColumn="0" w:oddVBand="0" w:evenVBand="0" w:oddHBand="0" w:evenHBand="0" w:firstRowFirstColumn="0" w:firstRowLastColumn="0" w:lastRowFirstColumn="0" w:lastRowLastColumn="0"/>
            </w:pPr>
            <w:r>
              <w:t>Mode of collection</w:t>
            </w:r>
          </w:p>
        </w:tc>
        <w:tc>
          <w:tcPr>
            <w:tcW w:w="2953" w:type="pct"/>
            <w:shd w:val="clear" w:color="auto" w:fill="046B5C" w:themeFill="text2"/>
          </w:tcPr>
          <w:p w:rsidR="004E14D3" w:rsidP="008A21CC" w:rsidRDefault="004E14D3" w14:paraId="6AC95F3B" w14:textId="78175E15">
            <w:pPr>
              <w:pStyle w:val="TableHeaderCenter"/>
              <w:cnfStyle w:val="100000000000" w:firstRow="1" w:lastRow="0" w:firstColumn="0" w:lastColumn="0" w:oddVBand="0" w:evenVBand="0" w:oddHBand="0" w:evenHBand="0" w:firstRowFirstColumn="0" w:firstRowLastColumn="0" w:lastRowFirstColumn="0" w:lastRowLastColumn="0"/>
            </w:pPr>
            <w:r>
              <w:t>Use(s) in study</w:t>
            </w:r>
          </w:p>
        </w:tc>
      </w:tr>
      <w:tr w:rsidRPr="00F54172" w:rsidR="004E14D3" w:rsidTr="000D4DAC" w14:paraId="3DFC347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57" w:type="pct"/>
            <w:tcBorders>
              <w:bottom w:val="single" w:color="046B5C" w:themeColor="text2" w:sz="4" w:space="0"/>
            </w:tcBorders>
            <w:shd w:val="clear" w:color="auto" w:fill="auto"/>
          </w:tcPr>
          <w:p w:rsidRPr="00D9354E" w:rsidR="004E14D3" w:rsidP="0075704A" w:rsidRDefault="00686642" w14:paraId="0C5015B0" w14:textId="684CF34A">
            <w:pPr>
              <w:pStyle w:val="TableTextLeft"/>
              <w:spacing w:before="0" w:line="240" w:lineRule="auto"/>
            </w:pPr>
            <w:r>
              <w:t>Site</w:t>
            </w:r>
            <w:r w:rsidRPr="00D9354E">
              <w:t xml:space="preserve"> records</w:t>
            </w:r>
            <w:r>
              <w:t xml:space="preserve"> from</w:t>
            </w:r>
            <w:r w:rsidRPr="00D9354E">
              <w:t xml:space="preserve"> </w:t>
            </w:r>
            <w:r>
              <w:t>a</w:t>
            </w:r>
            <w:r w:rsidRPr="00D9354E" w:rsidR="00366602">
              <w:t>dult education provider</w:t>
            </w:r>
            <w:r>
              <w:t>s</w:t>
            </w:r>
            <w:r w:rsidR="00034EA2">
              <w:t xml:space="preserve"> </w:t>
            </w:r>
          </w:p>
        </w:tc>
        <w:tc>
          <w:tcPr>
            <w:tcW w:w="605" w:type="pct"/>
            <w:tcBorders>
              <w:bottom w:val="single" w:color="046B5C" w:themeColor="text2" w:sz="4" w:space="0"/>
            </w:tcBorders>
            <w:shd w:val="clear" w:color="auto" w:fill="auto"/>
          </w:tcPr>
          <w:p w:rsidR="004E14D3" w:rsidP="0075704A" w:rsidRDefault="00682F9B" w14:paraId="775CCAD0" w14:textId="34A84892">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Administrative</w:t>
            </w:r>
          </w:p>
        </w:tc>
        <w:tc>
          <w:tcPr>
            <w:tcW w:w="469" w:type="pct"/>
            <w:tcBorders>
              <w:bottom w:val="single" w:color="046B5C" w:themeColor="text2" w:sz="4" w:space="0"/>
            </w:tcBorders>
            <w:shd w:val="clear" w:color="auto" w:fill="auto"/>
          </w:tcPr>
          <w:p w:rsidRPr="00F30B18" w:rsidR="004E14D3" w:rsidP="0075704A" w:rsidRDefault="004408D8" w14:paraId="3DDD9183" w14:textId="7655151F">
            <w:pPr>
              <w:pStyle w:val="TableTextLeft"/>
              <w:spacing w:before="0" w:line="240" w:lineRule="auto"/>
              <w:cnfStyle w:val="000000100000" w:firstRow="0" w:lastRow="0" w:firstColumn="0" w:lastColumn="0" w:oddVBand="0" w:evenVBand="0" w:oddHBand="1" w:evenHBand="0" w:firstRowFirstColumn="0" w:firstRowLastColumn="0" w:lastRowFirstColumn="0" w:lastRowLastColumn="0"/>
              <w:rPr>
                <w:bCs/>
              </w:rPr>
            </w:pPr>
            <w:r>
              <w:t>All study providers covering all study learners</w:t>
            </w:r>
          </w:p>
        </w:tc>
        <w:tc>
          <w:tcPr>
            <w:tcW w:w="416" w:type="pct"/>
            <w:tcBorders>
              <w:bottom w:val="single" w:color="046B5C" w:themeColor="text2" w:sz="4" w:space="0"/>
            </w:tcBorders>
            <w:shd w:val="clear" w:color="auto" w:fill="auto"/>
          </w:tcPr>
          <w:p w:rsidR="004E14D3" w:rsidP="0075704A" w:rsidRDefault="00682F9B" w14:paraId="7824237B" w14:textId="17448C7E">
            <w:pPr>
              <w:pStyle w:val="TableTextLeft"/>
              <w:spacing w:before="0" w:line="240" w:lineRule="auto"/>
              <w:cnfStyle w:val="000000100000" w:firstRow="0" w:lastRow="0" w:firstColumn="0" w:lastColumn="0" w:oddVBand="0" w:evenVBand="0" w:oddHBand="1" w:evenHBand="0" w:firstRowFirstColumn="0" w:firstRowLastColumn="0" w:lastRowFirstColumn="0" w:lastRowLastColumn="0"/>
              <w:rPr>
                <w:bCs/>
              </w:rPr>
            </w:pPr>
            <w:r>
              <w:rPr>
                <w:bCs/>
              </w:rPr>
              <w:t>Electronic</w:t>
            </w:r>
          </w:p>
        </w:tc>
        <w:tc>
          <w:tcPr>
            <w:tcW w:w="2953" w:type="pct"/>
            <w:tcBorders>
              <w:bottom w:val="single" w:color="046B5C" w:themeColor="text2" w:sz="4" w:space="0"/>
            </w:tcBorders>
            <w:shd w:val="clear" w:color="auto" w:fill="auto"/>
          </w:tcPr>
          <w:p w:rsidRPr="00712FC1" w:rsidR="004E14D3" w:rsidP="0075704A" w:rsidRDefault="00686642" w14:paraId="1D721E2C" w14:textId="1122046F">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rPr>
                <w:bCs/>
              </w:rPr>
            </w:pPr>
            <w:r w:rsidRPr="00712FC1">
              <w:t>D</w:t>
            </w:r>
            <w:r w:rsidRPr="00712FC1" w:rsidR="00CC78E1">
              <w:t xml:space="preserve">escribe the characteristics of </w:t>
            </w:r>
            <w:r w:rsidRPr="00712FC1" w:rsidR="00483C3D">
              <w:t xml:space="preserve">sites </w:t>
            </w:r>
            <w:r w:rsidRPr="00712FC1" w:rsidR="00CC78E1">
              <w:t>and learners at baseline, document the program services learners</w:t>
            </w:r>
            <w:r w:rsidRPr="00712FC1">
              <w:t xml:space="preserve"> receive</w:t>
            </w:r>
            <w:r w:rsidRPr="00712FC1" w:rsidR="000470C8">
              <w:t>, and estimate impacts</w:t>
            </w:r>
            <w:r w:rsidRPr="00712FC1" w:rsidR="002F025F">
              <w:t xml:space="preserve"> of the </w:t>
            </w:r>
            <w:r w:rsidRPr="00712FC1" w:rsidR="00341F61">
              <w:t xml:space="preserve">study’s </w:t>
            </w:r>
            <w:r w:rsidRPr="00712FC1" w:rsidR="002F025F">
              <w:t>training</w:t>
            </w:r>
            <w:r w:rsidRPr="00712FC1" w:rsidR="000470C8">
              <w:t xml:space="preserve"> on </w:t>
            </w:r>
            <w:r w:rsidRPr="00712FC1" w:rsidR="002F025F">
              <w:t xml:space="preserve">learners’ </w:t>
            </w:r>
            <w:r w:rsidRPr="00712FC1" w:rsidR="000470C8">
              <w:t>basic skills</w:t>
            </w:r>
            <w:r w:rsidRPr="00712FC1" w:rsidR="002F025F">
              <w:t xml:space="preserve"> and persistence</w:t>
            </w:r>
          </w:p>
        </w:tc>
      </w:tr>
      <w:tr w:rsidRPr="00F54172" w:rsidR="009D36A0" w:rsidTr="000D4DAC" w14:paraId="158C186A" w14:textId="77777777">
        <w:trPr>
          <w:cnfStyle w:val="000000010000" w:firstRow="0" w:lastRow="0" w:firstColumn="0" w:lastColumn="0" w:oddVBand="0" w:evenVBand="0" w:oddHBand="0" w:evenHBand="1"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557" w:type="pct"/>
            <w:tcBorders>
              <w:top w:val="single" w:color="046B5C" w:themeColor="text2" w:sz="4" w:space="0"/>
              <w:bottom w:val="single" w:color="046B5C" w:themeColor="text2" w:sz="4" w:space="0"/>
            </w:tcBorders>
            <w:shd w:val="clear" w:color="auto" w:fill="auto"/>
          </w:tcPr>
          <w:p w:rsidRPr="00D9354E" w:rsidR="009D36A0" w:rsidP="009D36A0" w:rsidRDefault="009D36A0" w14:paraId="373AC9AB" w14:textId="032CFC4A">
            <w:pPr>
              <w:pStyle w:val="TableTextLeft"/>
              <w:spacing w:before="0" w:line="240" w:lineRule="auto"/>
            </w:pPr>
            <w:r>
              <w:t>Learner consent</w:t>
            </w:r>
          </w:p>
        </w:tc>
        <w:tc>
          <w:tcPr>
            <w:tcW w:w="605" w:type="pct"/>
            <w:tcBorders>
              <w:top w:val="single" w:color="046B5C" w:themeColor="text2" w:sz="4" w:space="0"/>
              <w:bottom w:val="single" w:color="046B5C" w:themeColor="text2" w:sz="4" w:space="0"/>
            </w:tcBorders>
            <w:shd w:val="clear" w:color="auto" w:fill="auto"/>
          </w:tcPr>
          <w:p w:rsidR="009D36A0" w:rsidP="009D36A0" w:rsidRDefault="009D36A0" w14:paraId="6557839B" w14:textId="082D0622">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Primary</w:t>
            </w:r>
          </w:p>
        </w:tc>
        <w:tc>
          <w:tcPr>
            <w:tcW w:w="469" w:type="pct"/>
            <w:tcBorders>
              <w:top w:val="single" w:color="046B5C" w:themeColor="text2" w:sz="4" w:space="0"/>
              <w:bottom w:val="single" w:color="046B5C" w:themeColor="text2" w:sz="4" w:space="0"/>
            </w:tcBorders>
            <w:shd w:val="clear" w:color="auto" w:fill="auto"/>
          </w:tcPr>
          <w:p w:rsidR="009D36A0" w:rsidP="009D36A0" w:rsidRDefault="009D36A0" w14:paraId="6960AD05" w14:textId="3643DC6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All study learners</w:t>
            </w:r>
          </w:p>
        </w:tc>
        <w:tc>
          <w:tcPr>
            <w:tcW w:w="416" w:type="pct"/>
            <w:tcBorders>
              <w:top w:val="single" w:color="046B5C" w:themeColor="text2" w:sz="4" w:space="0"/>
              <w:bottom w:val="single" w:color="046B5C" w:themeColor="text2" w:sz="4" w:space="0"/>
            </w:tcBorders>
            <w:shd w:val="clear" w:color="auto" w:fill="auto"/>
          </w:tcPr>
          <w:p w:rsidR="009D36A0" w:rsidP="009D36A0" w:rsidRDefault="009D36A0" w14:paraId="3CDA7F3E" w14:textId="21134230">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Electronic</w:t>
            </w:r>
          </w:p>
        </w:tc>
        <w:tc>
          <w:tcPr>
            <w:tcW w:w="2953" w:type="pct"/>
            <w:tcBorders>
              <w:top w:val="single" w:color="046B5C" w:themeColor="text2" w:sz="4" w:space="0"/>
              <w:bottom w:val="single" w:color="046B5C" w:themeColor="text2" w:sz="4" w:space="0"/>
            </w:tcBorders>
            <w:shd w:val="clear" w:color="auto" w:fill="auto"/>
          </w:tcPr>
          <w:p w:rsidRPr="00712FC1" w:rsidR="009D36A0" w:rsidP="009D36A0" w:rsidRDefault="00D767E3" w14:paraId="255052FA" w14:textId="2A3B7839">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rsidRPr="00712FC1">
              <w:t>Identify</w:t>
            </w:r>
            <w:r w:rsidRPr="00712FC1" w:rsidR="00952FBC">
              <w:t xml:space="preserve"> adult learners</w:t>
            </w:r>
            <w:r w:rsidRPr="00712FC1">
              <w:t xml:space="preserve"> who</w:t>
            </w:r>
            <w:r w:rsidRPr="00712FC1" w:rsidR="00952FBC">
              <w:t xml:space="preserve"> agree to participate in the study</w:t>
            </w:r>
          </w:p>
        </w:tc>
      </w:tr>
      <w:tr w:rsidRPr="00F54172" w:rsidR="009D36A0" w:rsidTr="000D4DAC" w14:paraId="57E32896" w14:textId="77777777">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557" w:type="pct"/>
            <w:tcBorders>
              <w:top w:val="single" w:color="046B5C" w:themeColor="text2" w:sz="4" w:space="0"/>
              <w:bottom w:val="single" w:color="046B5C" w:themeColor="text2" w:sz="4" w:space="0"/>
            </w:tcBorders>
            <w:shd w:val="clear" w:color="auto" w:fill="auto"/>
          </w:tcPr>
          <w:p w:rsidRPr="00D9354E" w:rsidR="009D36A0" w:rsidP="009D36A0" w:rsidRDefault="009D36A0" w14:paraId="254350B8" w14:textId="08A597C1">
            <w:pPr>
              <w:pStyle w:val="TableTextLeft"/>
              <w:spacing w:before="0" w:line="240" w:lineRule="auto"/>
            </w:pPr>
            <w:r w:rsidRPr="00D9354E">
              <w:t>Learner intake form</w:t>
            </w:r>
            <w:r w:rsidR="006659EA">
              <w:t xml:space="preserve"> (learner portion)</w:t>
            </w:r>
          </w:p>
        </w:tc>
        <w:tc>
          <w:tcPr>
            <w:tcW w:w="605" w:type="pct"/>
            <w:tcBorders>
              <w:top w:val="single" w:color="046B5C" w:themeColor="text2" w:sz="4" w:space="0"/>
              <w:bottom w:val="single" w:color="046B5C" w:themeColor="text2" w:sz="4" w:space="0"/>
            </w:tcBorders>
            <w:shd w:val="clear" w:color="auto" w:fill="auto"/>
          </w:tcPr>
          <w:p w:rsidRPr="009F49FE" w:rsidR="009D36A0" w:rsidP="009D36A0" w:rsidRDefault="009D36A0" w14:paraId="227C7185" w14:textId="0776404F">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Primary</w:t>
            </w:r>
          </w:p>
        </w:tc>
        <w:tc>
          <w:tcPr>
            <w:tcW w:w="469" w:type="pct"/>
            <w:tcBorders>
              <w:top w:val="single" w:color="046B5C" w:themeColor="text2" w:sz="4" w:space="0"/>
              <w:bottom w:val="single" w:color="046B5C" w:themeColor="text2" w:sz="4" w:space="0"/>
            </w:tcBorders>
            <w:shd w:val="clear" w:color="auto" w:fill="auto"/>
          </w:tcPr>
          <w:p w:rsidRPr="009F49FE" w:rsidR="009D36A0" w:rsidP="009D36A0" w:rsidRDefault="009D36A0" w14:paraId="1B1BCA85" w14:textId="784CDFB7">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All study learners</w:t>
            </w:r>
          </w:p>
        </w:tc>
        <w:tc>
          <w:tcPr>
            <w:tcW w:w="416" w:type="pct"/>
            <w:tcBorders>
              <w:top w:val="single" w:color="046B5C" w:themeColor="text2" w:sz="4" w:space="0"/>
              <w:bottom w:val="single" w:color="046B5C" w:themeColor="text2" w:sz="4" w:space="0"/>
            </w:tcBorders>
            <w:shd w:val="clear" w:color="auto" w:fill="auto"/>
          </w:tcPr>
          <w:p w:rsidRPr="009F49FE" w:rsidR="009D36A0" w:rsidP="009D36A0" w:rsidRDefault="009D36A0" w14:paraId="14350392" w14:textId="6D6C17D7">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 xml:space="preserve">Electronic </w:t>
            </w:r>
          </w:p>
        </w:tc>
        <w:tc>
          <w:tcPr>
            <w:tcW w:w="2953" w:type="pct"/>
            <w:tcBorders>
              <w:top w:val="single" w:color="046B5C" w:themeColor="text2" w:sz="4" w:space="0"/>
              <w:bottom w:val="single" w:color="046B5C" w:themeColor="text2" w:sz="4" w:space="0"/>
            </w:tcBorders>
            <w:shd w:val="clear" w:color="auto" w:fill="auto"/>
          </w:tcPr>
          <w:p w:rsidRPr="00712FC1" w:rsidR="009D36A0" w:rsidP="009D36A0" w:rsidRDefault="009D36A0" w14:paraId="50D6B4CE" w14:textId="6F267166">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rsidRPr="00712FC1">
              <w:t>Collect information to help predict take-up of career navigation services to define the focal sample for the impact analysis</w:t>
            </w:r>
            <w:r w:rsidRPr="00712FC1" w:rsidR="00415929">
              <w:t>, since</w:t>
            </w:r>
            <w:r w:rsidRPr="00712FC1" w:rsidR="00FB1DDD">
              <w:t xml:space="preserve"> not all </w:t>
            </w:r>
            <w:r w:rsidRPr="00712FC1">
              <w:t xml:space="preserve">adult education learners </w:t>
            </w:r>
            <w:r w:rsidRPr="00712FC1" w:rsidR="00FB1DDD">
              <w:t xml:space="preserve">will </w:t>
            </w:r>
            <w:r w:rsidRPr="00712FC1">
              <w:t>receive career navigation services</w:t>
            </w:r>
            <w:r w:rsidRPr="00712FC1" w:rsidR="00FB1DDD">
              <w:t xml:space="preserve"> during the study period</w:t>
            </w:r>
            <w:r w:rsidRPr="00712FC1">
              <w:t xml:space="preserve"> (see OMB Part B.2). These data will include learner-reported plans and goals, and learner demographic, employment, and education backgrounds not available in the site records. </w:t>
            </w:r>
          </w:p>
        </w:tc>
      </w:tr>
      <w:tr w:rsidRPr="00F54172" w:rsidR="00F82871" w:rsidTr="000D4DAC" w14:paraId="749CCD6E" w14:textId="77777777">
        <w:trPr>
          <w:cnfStyle w:val="000000010000" w:firstRow="0" w:lastRow="0" w:firstColumn="0" w:lastColumn="0" w:oddVBand="0" w:evenVBand="0" w:oddHBand="0" w:evenHBand="1"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557" w:type="pct"/>
            <w:tcBorders>
              <w:top w:val="single" w:color="046B5C" w:themeColor="text2" w:sz="4" w:space="0"/>
              <w:bottom w:val="single" w:color="046B5C" w:themeColor="text2" w:sz="4" w:space="0"/>
            </w:tcBorders>
            <w:shd w:val="clear" w:color="auto" w:fill="auto"/>
          </w:tcPr>
          <w:p w:rsidRPr="00D9354E" w:rsidR="00F82871" w:rsidP="009D36A0" w:rsidRDefault="00F82871" w14:paraId="4C3DFC86" w14:textId="65C5F792">
            <w:pPr>
              <w:pStyle w:val="TableTextLeft"/>
              <w:spacing w:before="0" w:line="240" w:lineRule="auto"/>
            </w:pPr>
            <w:r>
              <w:t>Learner intake form (staff</w:t>
            </w:r>
            <w:r w:rsidR="006659EA">
              <w:t xml:space="preserve"> portion</w:t>
            </w:r>
            <w:r>
              <w:t>)</w:t>
            </w:r>
          </w:p>
        </w:tc>
        <w:tc>
          <w:tcPr>
            <w:tcW w:w="605" w:type="pct"/>
            <w:tcBorders>
              <w:top w:val="single" w:color="046B5C" w:themeColor="text2" w:sz="4" w:space="0"/>
              <w:bottom w:val="single" w:color="046B5C" w:themeColor="text2" w:sz="4" w:space="0"/>
            </w:tcBorders>
            <w:shd w:val="clear" w:color="auto" w:fill="auto"/>
          </w:tcPr>
          <w:p w:rsidR="00F82871" w:rsidP="009D36A0" w:rsidRDefault="00F82871" w14:paraId="010D71D5" w14:textId="74853D16">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Primary</w:t>
            </w:r>
          </w:p>
        </w:tc>
        <w:tc>
          <w:tcPr>
            <w:tcW w:w="469" w:type="pct"/>
            <w:tcBorders>
              <w:top w:val="single" w:color="046B5C" w:themeColor="text2" w:sz="4" w:space="0"/>
              <w:bottom w:val="single" w:color="046B5C" w:themeColor="text2" w:sz="4" w:space="0"/>
            </w:tcBorders>
            <w:shd w:val="clear" w:color="auto" w:fill="auto"/>
          </w:tcPr>
          <w:p w:rsidR="00F82871" w:rsidP="009D36A0" w:rsidRDefault="006659EA" w14:paraId="7BD4A0FD" w14:textId="30517451">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I</w:t>
            </w:r>
            <w:r w:rsidR="00F82871">
              <w:t>ntake staff at treatment and comparison providers</w:t>
            </w:r>
          </w:p>
        </w:tc>
        <w:tc>
          <w:tcPr>
            <w:tcW w:w="416" w:type="pct"/>
            <w:tcBorders>
              <w:top w:val="single" w:color="046B5C" w:themeColor="text2" w:sz="4" w:space="0"/>
              <w:bottom w:val="single" w:color="046B5C" w:themeColor="text2" w:sz="4" w:space="0"/>
            </w:tcBorders>
            <w:shd w:val="clear" w:color="auto" w:fill="auto"/>
          </w:tcPr>
          <w:p w:rsidR="00F82871" w:rsidP="009D36A0" w:rsidRDefault="00F82871" w14:paraId="2730F4FC" w14:textId="7DD2EE8A">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Electronic</w:t>
            </w:r>
          </w:p>
        </w:tc>
        <w:tc>
          <w:tcPr>
            <w:tcW w:w="2953" w:type="pct"/>
            <w:tcBorders>
              <w:top w:val="single" w:color="046B5C" w:themeColor="text2" w:sz="4" w:space="0"/>
              <w:bottom w:val="single" w:color="046B5C" w:themeColor="text2" w:sz="4" w:space="0"/>
            </w:tcBorders>
            <w:shd w:val="clear" w:color="auto" w:fill="auto"/>
          </w:tcPr>
          <w:p w:rsidR="00F82871" w:rsidP="009D36A0" w:rsidRDefault="00F82871" w14:paraId="1C333C4B" w14:textId="20462F0E">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Collect information to help predict take-up of career navigation services to define the focal sample for the impact analysis, since not all adult education learners will receive career navigation services during the study period (see OMB Part B.2). These dat</w:t>
            </w:r>
            <w:r w:rsidR="006E1749">
              <w:t>a</w:t>
            </w:r>
            <w:r>
              <w:t xml:space="preserve"> will include staff predictions of likely program services for learners and learner persistence.</w:t>
            </w:r>
          </w:p>
        </w:tc>
      </w:tr>
      <w:tr w:rsidRPr="00F54172" w:rsidR="009D36A0" w:rsidTr="000D4DAC" w14:paraId="66EA82CC" w14:textId="77777777">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57" w:type="pct"/>
            <w:tcBorders>
              <w:top w:val="single" w:color="046B5C" w:themeColor="text2" w:sz="4" w:space="0"/>
              <w:bottom w:val="single" w:color="046B5C" w:themeColor="text2" w:sz="4" w:space="0"/>
            </w:tcBorders>
            <w:shd w:val="clear" w:color="auto" w:fill="auto"/>
          </w:tcPr>
          <w:p w:rsidRPr="00D9354E" w:rsidR="009D36A0" w:rsidP="009D36A0" w:rsidRDefault="009D36A0" w14:paraId="429AF82F" w14:textId="47C3A0FE">
            <w:pPr>
              <w:pStyle w:val="TableTextLeft"/>
              <w:spacing w:before="0" w:line="240" w:lineRule="auto"/>
            </w:pPr>
            <w:r w:rsidRPr="00D9354E">
              <w:t>Career navigator baseline surveys</w:t>
            </w:r>
          </w:p>
        </w:tc>
        <w:tc>
          <w:tcPr>
            <w:tcW w:w="605" w:type="pct"/>
            <w:tcBorders>
              <w:top w:val="single" w:color="046B5C" w:themeColor="text2" w:sz="4" w:space="0"/>
              <w:bottom w:val="single" w:color="046B5C" w:themeColor="text2" w:sz="4" w:space="0"/>
            </w:tcBorders>
            <w:shd w:val="clear" w:color="auto" w:fill="auto"/>
          </w:tcPr>
          <w:p w:rsidRPr="009F49FE" w:rsidR="009D36A0" w:rsidP="009D36A0" w:rsidRDefault="009D36A0" w14:paraId="4E300BC0" w14:textId="3AED2299">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Primary</w:t>
            </w:r>
          </w:p>
        </w:tc>
        <w:tc>
          <w:tcPr>
            <w:tcW w:w="469" w:type="pct"/>
            <w:tcBorders>
              <w:top w:val="single" w:color="046B5C" w:themeColor="text2" w:sz="4" w:space="0"/>
              <w:bottom w:val="single" w:color="046B5C" w:themeColor="text2" w:sz="4" w:space="0"/>
            </w:tcBorders>
            <w:shd w:val="clear" w:color="auto" w:fill="auto"/>
          </w:tcPr>
          <w:p w:rsidRPr="009F49FE" w:rsidR="009D36A0" w:rsidP="009D36A0" w:rsidRDefault="009D36A0" w14:paraId="243F9513" w14:textId="26CCA7B9">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Career navigators at treatment and comparison providers</w:t>
            </w:r>
          </w:p>
        </w:tc>
        <w:tc>
          <w:tcPr>
            <w:tcW w:w="416" w:type="pct"/>
            <w:tcBorders>
              <w:top w:val="single" w:color="046B5C" w:themeColor="text2" w:sz="4" w:space="0"/>
              <w:bottom w:val="single" w:color="046B5C" w:themeColor="text2" w:sz="4" w:space="0"/>
            </w:tcBorders>
            <w:shd w:val="clear" w:color="auto" w:fill="auto"/>
          </w:tcPr>
          <w:p w:rsidRPr="009F49FE" w:rsidR="009D36A0" w:rsidP="009D36A0" w:rsidRDefault="009D36A0" w14:paraId="3646C8F4" w14:textId="69135FB6">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 xml:space="preserve">Electronic </w:t>
            </w:r>
          </w:p>
        </w:tc>
        <w:tc>
          <w:tcPr>
            <w:tcW w:w="2953" w:type="pct"/>
            <w:tcBorders>
              <w:top w:val="single" w:color="046B5C" w:themeColor="text2" w:sz="4" w:space="0"/>
              <w:bottom w:val="single" w:color="046B5C" w:themeColor="text2" w:sz="4" w:space="0"/>
            </w:tcBorders>
            <w:shd w:val="clear" w:color="auto" w:fill="auto"/>
          </w:tcPr>
          <w:p w:rsidR="009D36A0" w:rsidP="009D36A0" w:rsidRDefault="009D36A0" w14:paraId="3B280A4E" w14:textId="77777777">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Describe navigators’ background characteristics, experiences, and prior professional development</w:t>
            </w:r>
          </w:p>
          <w:p w:rsidRPr="009F49FE" w:rsidR="00803CE5" w:rsidP="009D36A0" w:rsidRDefault="00803CE5" w14:paraId="54980451" w14:textId="59DC517F">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 xml:space="preserve">Understand typical practices </w:t>
            </w:r>
            <w:r w:rsidR="0029025B">
              <w:t>used</w:t>
            </w:r>
            <w:r>
              <w:t xml:space="preserve"> by career navigators when providing services to learners</w:t>
            </w:r>
          </w:p>
        </w:tc>
      </w:tr>
      <w:tr w:rsidRPr="00F54172" w:rsidR="009D36A0" w:rsidTr="000D4DAC" w14:paraId="239F1F07" w14:textId="77777777">
        <w:trPr>
          <w:cnfStyle w:val="000000010000" w:firstRow="0" w:lastRow="0" w:firstColumn="0" w:lastColumn="0" w:oddVBand="0" w:evenVBand="0" w:oddHBand="0" w:evenHBand="1"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557" w:type="pct"/>
            <w:tcBorders>
              <w:top w:val="single" w:color="046B5C" w:themeColor="text2" w:sz="4" w:space="0"/>
              <w:bottom w:val="single" w:color="046B5C" w:themeColor="text2" w:sz="4" w:space="0"/>
            </w:tcBorders>
            <w:shd w:val="clear" w:color="auto" w:fill="auto"/>
          </w:tcPr>
          <w:p w:rsidRPr="00D9354E" w:rsidR="009D36A0" w:rsidP="009D36A0" w:rsidRDefault="009D36A0" w14:paraId="374D414B" w14:textId="7186C207">
            <w:pPr>
              <w:pStyle w:val="TableTextLeft"/>
              <w:spacing w:before="0" w:line="240" w:lineRule="auto"/>
            </w:pPr>
            <w:r>
              <w:t>P</w:t>
            </w:r>
            <w:r w:rsidRPr="00D9354E">
              <w:t>rogram director interviews</w:t>
            </w:r>
          </w:p>
        </w:tc>
        <w:tc>
          <w:tcPr>
            <w:tcW w:w="605" w:type="pct"/>
            <w:tcBorders>
              <w:top w:val="single" w:color="046B5C" w:themeColor="text2" w:sz="4" w:space="0"/>
              <w:bottom w:val="single" w:color="046B5C" w:themeColor="text2" w:sz="4" w:space="0"/>
            </w:tcBorders>
            <w:shd w:val="clear" w:color="auto" w:fill="auto"/>
          </w:tcPr>
          <w:p w:rsidRPr="009F49FE" w:rsidR="009D36A0" w:rsidP="009D36A0" w:rsidRDefault="009D36A0" w14:paraId="29CEBE80" w14:textId="76167CD4">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Primary</w:t>
            </w:r>
          </w:p>
        </w:tc>
        <w:tc>
          <w:tcPr>
            <w:tcW w:w="469" w:type="pct"/>
            <w:tcBorders>
              <w:top w:val="single" w:color="046B5C" w:themeColor="text2" w:sz="4" w:space="0"/>
              <w:bottom w:val="single" w:color="046B5C" w:themeColor="text2" w:sz="4" w:space="0"/>
            </w:tcBorders>
            <w:shd w:val="clear" w:color="auto" w:fill="auto"/>
          </w:tcPr>
          <w:p w:rsidRPr="009F49FE" w:rsidR="009D36A0" w:rsidP="009D36A0" w:rsidRDefault="009D36A0" w14:paraId="7B6F0FAF" w14:textId="3F7687A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Program directors from treatment and comparison sites</w:t>
            </w:r>
          </w:p>
        </w:tc>
        <w:tc>
          <w:tcPr>
            <w:tcW w:w="416" w:type="pct"/>
            <w:tcBorders>
              <w:top w:val="single" w:color="046B5C" w:themeColor="text2" w:sz="4" w:space="0"/>
              <w:bottom w:val="single" w:color="046B5C" w:themeColor="text2" w:sz="4" w:space="0"/>
            </w:tcBorders>
            <w:shd w:val="clear" w:color="auto" w:fill="auto"/>
          </w:tcPr>
          <w:p w:rsidRPr="009F49FE" w:rsidR="009D36A0" w:rsidP="009D36A0" w:rsidRDefault="009D36A0" w14:paraId="6EB9AEF2" w14:textId="7BD59AAD">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rsidRPr="009D776D">
              <w:t>Phone</w:t>
            </w:r>
            <w:r>
              <w:t xml:space="preserve"> interview</w:t>
            </w:r>
          </w:p>
        </w:tc>
        <w:tc>
          <w:tcPr>
            <w:tcW w:w="2953" w:type="pct"/>
            <w:tcBorders>
              <w:top w:val="single" w:color="046B5C" w:themeColor="text2" w:sz="4" w:space="0"/>
              <w:bottom w:val="single" w:color="046B5C" w:themeColor="text2" w:sz="4" w:space="0"/>
            </w:tcBorders>
            <w:shd w:val="clear" w:color="auto" w:fill="auto"/>
          </w:tcPr>
          <w:p w:rsidRPr="004D5F64" w:rsidR="009D36A0" w:rsidP="009D36A0" w:rsidRDefault="00A66BD1" w14:paraId="64797C36" w14:textId="339E7FD9">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 xml:space="preserve">Collect information on the services typically provided by career navigators at the sites, any training that navigators typically receive, </w:t>
            </w:r>
            <w:r w:rsidR="009D36A0">
              <w:t xml:space="preserve">and contextual factors that might influence the effectiveness of </w:t>
            </w:r>
            <w:r w:rsidR="007E6DF2">
              <w:t>the study’s</w:t>
            </w:r>
            <w:r w:rsidR="009D36A0">
              <w:t xml:space="preserve"> training</w:t>
            </w:r>
          </w:p>
        </w:tc>
      </w:tr>
      <w:tr w:rsidRPr="00F54172" w:rsidR="009D36A0" w:rsidTr="000D4DAC" w14:paraId="01A450BC"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57" w:type="pct"/>
            <w:tcBorders>
              <w:top w:val="single" w:color="046B5C" w:themeColor="text2" w:sz="4" w:space="0"/>
              <w:bottom w:val="single" w:color="046B5C" w:themeColor="text2" w:sz="4" w:space="0"/>
            </w:tcBorders>
            <w:shd w:val="clear" w:color="auto" w:fill="auto"/>
          </w:tcPr>
          <w:p w:rsidRPr="00D9354E" w:rsidR="009D36A0" w:rsidP="009D36A0" w:rsidRDefault="009D36A0" w14:paraId="1406AD7F" w14:textId="33A24471">
            <w:pPr>
              <w:pStyle w:val="TableTextLeft"/>
              <w:spacing w:before="0" w:line="240" w:lineRule="auto"/>
            </w:pPr>
            <w:r w:rsidRPr="00D9354E">
              <w:t>End-of-training implementation surveys</w:t>
            </w:r>
          </w:p>
        </w:tc>
        <w:tc>
          <w:tcPr>
            <w:tcW w:w="605" w:type="pct"/>
            <w:tcBorders>
              <w:top w:val="single" w:color="046B5C" w:themeColor="text2" w:sz="4" w:space="0"/>
              <w:bottom w:val="single" w:color="046B5C" w:themeColor="text2" w:sz="4" w:space="0"/>
            </w:tcBorders>
            <w:shd w:val="clear" w:color="auto" w:fill="auto"/>
          </w:tcPr>
          <w:p w:rsidRPr="009F49FE" w:rsidR="009D36A0" w:rsidP="009D36A0" w:rsidRDefault="009D36A0" w14:paraId="5F3AA46C" w14:textId="59C1BC9D">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Primary</w:t>
            </w:r>
          </w:p>
        </w:tc>
        <w:tc>
          <w:tcPr>
            <w:tcW w:w="469" w:type="pct"/>
            <w:tcBorders>
              <w:top w:val="single" w:color="046B5C" w:themeColor="text2" w:sz="4" w:space="0"/>
              <w:bottom w:val="single" w:color="046B5C" w:themeColor="text2" w:sz="4" w:space="0"/>
            </w:tcBorders>
            <w:shd w:val="clear" w:color="auto" w:fill="auto"/>
          </w:tcPr>
          <w:p w:rsidRPr="009F49FE" w:rsidR="009D36A0" w:rsidP="009D36A0" w:rsidRDefault="009D36A0" w14:paraId="67C2A16B" w14:textId="062D3D40">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Career navigators at treatment providers</w:t>
            </w:r>
          </w:p>
        </w:tc>
        <w:tc>
          <w:tcPr>
            <w:tcW w:w="416" w:type="pct"/>
            <w:tcBorders>
              <w:top w:val="single" w:color="046B5C" w:themeColor="text2" w:sz="4" w:space="0"/>
              <w:bottom w:val="single" w:color="046B5C" w:themeColor="text2" w:sz="4" w:space="0"/>
            </w:tcBorders>
            <w:shd w:val="clear" w:color="auto" w:fill="auto"/>
          </w:tcPr>
          <w:p w:rsidRPr="009F49FE" w:rsidR="009D36A0" w:rsidP="009D36A0" w:rsidRDefault="009D36A0" w14:paraId="30B76C13" w14:textId="7178BDF3">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rsidRPr="009D776D">
              <w:t>Hard</w:t>
            </w:r>
            <w:r>
              <w:t xml:space="preserve"> </w:t>
            </w:r>
            <w:r w:rsidRPr="009D776D">
              <w:t>copy</w:t>
            </w:r>
            <w:r>
              <w:t xml:space="preserve"> or electronic</w:t>
            </w:r>
          </w:p>
        </w:tc>
        <w:tc>
          <w:tcPr>
            <w:tcW w:w="2953" w:type="pct"/>
            <w:tcBorders>
              <w:top w:val="single" w:color="046B5C" w:themeColor="text2" w:sz="4" w:space="0"/>
              <w:bottom w:val="single" w:color="046B5C" w:themeColor="text2" w:sz="4" w:space="0"/>
            </w:tcBorders>
            <w:shd w:val="clear" w:color="auto" w:fill="auto"/>
          </w:tcPr>
          <w:p w:rsidR="009D36A0" w:rsidP="009D36A0" w:rsidRDefault="00CE357F" w14:paraId="13EB55A0" w14:textId="45EE10D2">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 xml:space="preserve">Measure </w:t>
            </w:r>
            <w:r w:rsidR="009D36A0">
              <w:t xml:space="preserve">the career navigators’ perceptions of quality and usefulness of the </w:t>
            </w:r>
            <w:r w:rsidR="00D52F80">
              <w:t>study’s</w:t>
            </w:r>
            <w:r w:rsidR="009D36A0">
              <w:t xml:space="preserve"> training </w:t>
            </w:r>
          </w:p>
          <w:p w:rsidRPr="004D5F64" w:rsidR="009D36A0" w:rsidP="00695400" w:rsidRDefault="009D36A0" w14:paraId="29134584" w14:textId="59081F0E">
            <w:pPr>
              <w:pStyle w:val="TableListBullet"/>
              <w:numPr>
                <w:ilvl w:val="0"/>
                <w:numId w:val="0"/>
              </w:numPr>
              <w:spacing w:before="0" w:line="240" w:lineRule="auto"/>
              <w:ind w:left="187"/>
              <w:cnfStyle w:val="000000100000" w:firstRow="0" w:lastRow="0" w:firstColumn="0" w:lastColumn="0" w:oddVBand="0" w:evenVBand="0" w:oddHBand="1" w:evenHBand="0" w:firstRowFirstColumn="0" w:firstRowLastColumn="0" w:lastRowFirstColumn="0" w:lastRowLastColumn="0"/>
            </w:pPr>
          </w:p>
          <w:p w:rsidRPr="00300814" w:rsidR="009D36A0" w:rsidP="009D36A0" w:rsidRDefault="009D36A0" w14:paraId="07B9E574" w14:textId="7AD54DF0">
            <w:pPr>
              <w:pStyle w:val="TableListBullet"/>
              <w:numPr>
                <w:ilvl w:val="0"/>
                <w:numId w:val="0"/>
              </w:numPr>
              <w:spacing w:before="0" w:line="240" w:lineRule="auto"/>
              <w:ind w:left="187"/>
              <w:cnfStyle w:val="000000100000" w:firstRow="0" w:lastRow="0" w:firstColumn="0" w:lastColumn="0" w:oddVBand="0" w:evenVBand="0" w:oddHBand="1" w:evenHBand="0" w:firstRowFirstColumn="0" w:firstRowLastColumn="0" w:lastRowFirstColumn="0" w:lastRowLastColumn="0"/>
            </w:pPr>
          </w:p>
        </w:tc>
      </w:tr>
      <w:tr w:rsidRPr="00F54172" w:rsidR="009D36A0" w:rsidTr="000D4DAC" w14:paraId="5C2E5BAA" w14:textId="77777777">
        <w:trPr>
          <w:cnfStyle w:val="000000010000" w:firstRow="0" w:lastRow="0" w:firstColumn="0" w:lastColumn="0" w:oddVBand="0" w:evenVBand="0" w:oddHBand="0" w:evenHBand="1"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557" w:type="pct"/>
            <w:tcBorders>
              <w:top w:val="single" w:color="046B5C" w:themeColor="text2" w:sz="4" w:space="0"/>
              <w:bottom w:val="single" w:color="046B5C" w:themeColor="text2" w:sz="4" w:space="0"/>
            </w:tcBorders>
            <w:shd w:val="clear" w:color="auto" w:fill="auto"/>
          </w:tcPr>
          <w:p w:rsidRPr="00D9354E" w:rsidR="009D36A0" w:rsidP="009D36A0" w:rsidRDefault="009D36A0" w14:paraId="576E9001" w14:textId="3CAD749C">
            <w:pPr>
              <w:pStyle w:val="TableTextLeft"/>
              <w:spacing w:before="0" w:line="240" w:lineRule="auto"/>
            </w:pPr>
            <w:r w:rsidRPr="00D9354E">
              <w:lastRenderedPageBreak/>
              <w:t>Data from online/electronic training platforms</w:t>
            </w:r>
          </w:p>
        </w:tc>
        <w:tc>
          <w:tcPr>
            <w:tcW w:w="605" w:type="pct"/>
            <w:tcBorders>
              <w:top w:val="single" w:color="046B5C" w:themeColor="text2" w:sz="4" w:space="0"/>
              <w:bottom w:val="single" w:color="046B5C" w:themeColor="text2" w:sz="4" w:space="0"/>
            </w:tcBorders>
            <w:shd w:val="clear" w:color="auto" w:fill="auto"/>
          </w:tcPr>
          <w:p w:rsidR="009D36A0" w:rsidP="009D36A0" w:rsidRDefault="009D36A0" w14:paraId="47974E7B" w14:textId="3D1B7DB3">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Administrative</w:t>
            </w:r>
          </w:p>
        </w:tc>
        <w:tc>
          <w:tcPr>
            <w:tcW w:w="469" w:type="pct"/>
            <w:tcBorders>
              <w:top w:val="single" w:color="046B5C" w:themeColor="text2" w:sz="4" w:space="0"/>
              <w:bottom w:val="single" w:color="046B5C" w:themeColor="text2" w:sz="4" w:space="0"/>
            </w:tcBorders>
            <w:shd w:val="clear" w:color="auto" w:fill="auto"/>
          </w:tcPr>
          <w:p w:rsidR="009D36A0" w:rsidP="009D36A0" w:rsidRDefault="009D36A0" w14:paraId="12AA8F8A" w14:textId="1A016486">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Training organizations</w:t>
            </w:r>
          </w:p>
        </w:tc>
        <w:tc>
          <w:tcPr>
            <w:tcW w:w="416" w:type="pct"/>
            <w:tcBorders>
              <w:top w:val="single" w:color="046B5C" w:themeColor="text2" w:sz="4" w:space="0"/>
              <w:bottom w:val="single" w:color="046B5C" w:themeColor="text2" w:sz="4" w:space="0"/>
            </w:tcBorders>
            <w:shd w:val="clear" w:color="auto" w:fill="auto"/>
          </w:tcPr>
          <w:p w:rsidR="009D36A0" w:rsidP="009D36A0" w:rsidRDefault="009D36A0" w14:paraId="34516638" w14:textId="4798E98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Electronic</w:t>
            </w:r>
          </w:p>
        </w:tc>
        <w:tc>
          <w:tcPr>
            <w:tcW w:w="2953" w:type="pct"/>
            <w:tcBorders>
              <w:top w:val="single" w:color="046B5C" w:themeColor="text2" w:sz="4" w:space="0"/>
              <w:bottom w:val="single" w:color="046B5C" w:themeColor="text2" w:sz="4" w:space="0"/>
            </w:tcBorders>
            <w:shd w:val="clear" w:color="auto" w:fill="auto"/>
          </w:tcPr>
          <w:p w:rsidR="009D36A0" w:rsidP="009D36A0" w:rsidRDefault="009D36A0" w14:paraId="7D2A4B64" w14:textId="32798C7B">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Understand navigators’ use of</w:t>
            </w:r>
            <w:r w:rsidR="00857081">
              <w:t xml:space="preserve"> the study’s</w:t>
            </w:r>
            <w:r>
              <w:t xml:space="preserve"> computer-based training</w:t>
            </w:r>
            <w:r w:rsidR="00857081">
              <w:t>s</w:t>
            </w:r>
            <w:r>
              <w:t xml:space="preserve">, such as number of times </w:t>
            </w:r>
            <w:r w:rsidR="000B15F1">
              <w:t>accessed</w:t>
            </w:r>
            <w:r>
              <w:t xml:space="preserve">, minutes used, </w:t>
            </w:r>
            <w:r w:rsidR="001005AB">
              <w:t xml:space="preserve">and </w:t>
            </w:r>
            <w:r>
              <w:t>modules completed</w:t>
            </w:r>
          </w:p>
          <w:p w:rsidR="009D36A0" w:rsidP="009D36A0" w:rsidRDefault="009D36A0" w14:paraId="31CB37F4" w14:textId="5A9B2EF1">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Capture training attendance</w:t>
            </w:r>
          </w:p>
        </w:tc>
      </w:tr>
      <w:tr w:rsidRPr="00F54172" w:rsidR="009D36A0" w:rsidTr="000D4DAC" w14:paraId="4C4B058E" w14:textId="77777777">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557" w:type="pct"/>
            <w:tcBorders>
              <w:top w:val="single" w:color="046B5C" w:themeColor="text2" w:sz="4" w:space="0"/>
              <w:bottom w:val="single" w:color="046B5C" w:themeColor="text2" w:sz="4" w:space="0"/>
            </w:tcBorders>
            <w:shd w:val="clear" w:color="auto" w:fill="auto"/>
          </w:tcPr>
          <w:p w:rsidRPr="00D9354E" w:rsidR="009D36A0" w:rsidP="009D36A0" w:rsidRDefault="009D36A0" w14:paraId="1B5C41CF" w14:textId="4A82C492">
            <w:pPr>
              <w:pStyle w:val="TableTextLeft"/>
              <w:spacing w:before="0" w:line="240" w:lineRule="auto"/>
            </w:pPr>
            <w:r w:rsidRPr="00D9354E">
              <w:t>Cost records on providing training</w:t>
            </w:r>
          </w:p>
        </w:tc>
        <w:tc>
          <w:tcPr>
            <w:tcW w:w="605" w:type="pct"/>
            <w:tcBorders>
              <w:top w:val="single" w:color="046B5C" w:themeColor="text2" w:sz="4" w:space="0"/>
              <w:bottom w:val="single" w:color="046B5C" w:themeColor="text2" w:sz="4" w:space="0"/>
            </w:tcBorders>
            <w:shd w:val="clear" w:color="auto" w:fill="auto"/>
          </w:tcPr>
          <w:p w:rsidR="009D36A0" w:rsidP="009D36A0" w:rsidRDefault="009D36A0" w14:paraId="3D55687C" w14:textId="79878D79">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Administrative</w:t>
            </w:r>
          </w:p>
        </w:tc>
        <w:tc>
          <w:tcPr>
            <w:tcW w:w="469" w:type="pct"/>
            <w:tcBorders>
              <w:top w:val="single" w:color="046B5C" w:themeColor="text2" w:sz="4" w:space="0"/>
              <w:bottom w:val="single" w:color="046B5C" w:themeColor="text2" w:sz="4" w:space="0"/>
            </w:tcBorders>
            <w:shd w:val="clear" w:color="auto" w:fill="auto"/>
          </w:tcPr>
          <w:p w:rsidR="009D36A0" w:rsidP="009D36A0" w:rsidRDefault="009D36A0" w14:paraId="10961F10" w14:textId="164E3012">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Training organizations and program directors</w:t>
            </w:r>
          </w:p>
        </w:tc>
        <w:tc>
          <w:tcPr>
            <w:tcW w:w="416" w:type="pct"/>
            <w:tcBorders>
              <w:top w:val="single" w:color="046B5C" w:themeColor="text2" w:sz="4" w:space="0"/>
              <w:bottom w:val="single" w:color="046B5C" w:themeColor="text2" w:sz="4" w:space="0"/>
            </w:tcBorders>
            <w:shd w:val="clear" w:color="auto" w:fill="auto"/>
          </w:tcPr>
          <w:p w:rsidR="009D36A0" w:rsidP="009D36A0" w:rsidRDefault="009D36A0" w14:paraId="6A325D43" w14:textId="0C9BDB53">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Data extract and interview data</w:t>
            </w:r>
          </w:p>
        </w:tc>
        <w:tc>
          <w:tcPr>
            <w:tcW w:w="2953" w:type="pct"/>
            <w:tcBorders>
              <w:top w:val="single" w:color="046B5C" w:themeColor="text2" w:sz="4" w:space="0"/>
              <w:bottom w:val="single" w:color="046B5C" w:themeColor="text2" w:sz="4" w:space="0"/>
            </w:tcBorders>
            <w:shd w:val="clear" w:color="auto" w:fill="auto"/>
          </w:tcPr>
          <w:p w:rsidR="009D36A0" w:rsidP="009D36A0" w:rsidRDefault="009D36A0" w14:paraId="2930B2E0" w14:textId="2CEC9359">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Determine</w:t>
            </w:r>
            <w:r w:rsidR="001005AB">
              <w:t xml:space="preserve"> the</w:t>
            </w:r>
            <w:r>
              <w:t xml:space="preserve"> cost of the components of providing the  </w:t>
            </w:r>
            <w:r w:rsidR="005562EF">
              <w:t xml:space="preserve">study’s </w:t>
            </w:r>
            <w:r>
              <w:t>training, including training sessions, materials, and other supports</w:t>
            </w:r>
          </w:p>
        </w:tc>
      </w:tr>
      <w:tr w:rsidRPr="00F54172" w:rsidR="009D36A0" w:rsidTr="000D4DAC" w14:paraId="162C5339" w14:textId="77777777">
        <w:trPr>
          <w:cnfStyle w:val="000000010000" w:firstRow="0" w:lastRow="0" w:firstColumn="0" w:lastColumn="0" w:oddVBand="0" w:evenVBand="0" w:oddHBand="0" w:evenHBand="1"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557" w:type="pct"/>
            <w:tcBorders>
              <w:top w:val="single" w:color="046B5C" w:themeColor="text2" w:sz="4" w:space="0"/>
              <w:bottom w:val="single" w:color="046B5C" w:themeColor="text2" w:sz="4" w:space="0"/>
            </w:tcBorders>
            <w:shd w:val="clear" w:color="auto" w:fill="auto"/>
          </w:tcPr>
          <w:p w:rsidRPr="00D9354E" w:rsidR="009D36A0" w:rsidP="009D36A0" w:rsidRDefault="009D36A0" w14:paraId="69958704" w14:textId="03B0506E">
            <w:pPr>
              <w:pStyle w:val="TableTextLeft"/>
              <w:spacing w:before="0" w:line="240" w:lineRule="auto"/>
            </w:pPr>
            <w:bookmarkStart w:name="_Hlk88053784" w:id="22"/>
            <w:r w:rsidRPr="009D776D">
              <w:t>Career navigator logs</w:t>
            </w:r>
            <w:bookmarkEnd w:id="22"/>
          </w:p>
        </w:tc>
        <w:tc>
          <w:tcPr>
            <w:tcW w:w="605" w:type="pct"/>
            <w:tcBorders>
              <w:top w:val="single" w:color="046B5C" w:themeColor="text2" w:sz="4" w:space="0"/>
              <w:bottom w:val="single" w:color="046B5C" w:themeColor="text2" w:sz="4" w:space="0"/>
            </w:tcBorders>
            <w:shd w:val="clear" w:color="auto" w:fill="auto"/>
          </w:tcPr>
          <w:p w:rsidRPr="009F49FE" w:rsidR="009D36A0" w:rsidP="009D36A0" w:rsidRDefault="009D36A0" w14:paraId="28698FD4" w14:textId="4B93835A">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Primary</w:t>
            </w:r>
          </w:p>
        </w:tc>
        <w:tc>
          <w:tcPr>
            <w:tcW w:w="469" w:type="pct"/>
            <w:tcBorders>
              <w:top w:val="single" w:color="046B5C" w:themeColor="text2" w:sz="4" w:space="0"/>
              <w:bottom w:val="single" w:color="046B5C" w:themeColor="text2" w:sz="4" w:space="0"/>
            </w:tcBorders>
            <w:shd w:val="clear" w:color="auto" w:fill="auto"/>
          </w:tcPr>
          <w:p w:rsidRPr="009F49FE" w:rsidR="009D36A0" w:rsidP="009D36A0" w:rsidRDefault="009D36A0" w14:paraId="74BF76A7" w14:textId="6B3C2CD1">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Career navigators at treatment and comparison providers</w:t>
            </w:r>
          </w:p>
        </w:tc>
        <w:tc>
          <w:tcPr>
            <w:tcW w:w="416" w:type="pct"/>
            <w:tcBorders>
              <w:top w:val="single" w:color="046B5C" w:themeColor="text2" w:sz="4" w:space="0"/>
              <w:bottom w:val="single" w:color="046B5C" w:themeColor="text2" w:sz="4" w:space="0"/>
            </w:tcBorders>
            <w:shd w:val="clear" w:color="auto" w:fill="auto"/>
          </w:tcPr>
          <w:p w:rsidRPr="009F49FE" w:rsidR="009D36A0" w:rsidP="009D36A0" w:rsidRDefault="009D36A0" w14:paraId="7037DF2C" w14:textId="4750F694">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 xml:space="preserve">Electronic </w:t>
            </w:r>
          </w:p>
        </w:tc>
        <w:tc>
          <w:tcPr>
            <w:tcW w:w="2953" w:type="pct"/>
            <w:tcBorders>
              <w:top w:val="single" w:color="046B5C" w:themeColor="text2" w:sz="4" w:space="0"/>
              <w:bottom w:val="single" w:color="046B5C" w:themeColor="text2" w:sz="4" w:space="0"/>
            </w:tcBorders>
            <w:shd w:val="clear" w:color="auto" w:fill="auto"/>
          </w:tcPr>
          <w:p w:rsidR="009D36A0" w:rsidP="009D36A0" w:rsidRDefault="009D36A0" w14:paraId="2A0BB67A" w14:textId="41A83FEF">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Measure the provision of services by navigators in the treatment and comparison sites</w:t>
            </w:r>
            <w:r w:rsidR="00B12CBF">
              <w:t xml:space="preserve"> in order to assess changes in practices as a result of the career navigator training</w:t>
            </w:r>
          </w:p>
          <w:p w:rsidRPr="009F49FE" w:rsidR="00803CE5" w:rsidP="00720E6C" w:rsidRDefault="00803CE5" w14:paraId="2A799A97" w14:textId="3FE8023F">
            <w:pPr>
              <w:pStyle w:val="TableListBullet"/>
              <w:numPr>
                <w:ilvl w:val="0"/>
                <w:numId w:val="0"/>
              </w:numPr>
              <w:spacing w:before="0" w:line="240" w:lineRule="auto"/>
              <w:ind w:left="187"/>
              <w:cnfStyle w:val="000000010000" w:firstRow="0" w:lastRow="0" w:firstColumn="0" w:lastColumn="0" w:oddVBand="0" w:evenVBand="0" w:oddHBand="0" w:evenHBand="1" w:firstRowFirstColumn="0" w:firstRowLastColumn="0" w:lastRowFirstColumn="0" w:lastRowLastColumn="0"/>
            </w:pPr>
          </w:p>
        </w:tc>
      </w:tr>
      <w:tr w:rsidRPr="00F54172" w:rsidR="009D36A0" w:rsidTr="000D4DAC" w14:paraId="561BDA66" w14:textId="77777777">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557" w:type="pct"/>
            <w:tcBorders>
              <w:top w:val="single" w:color="046B5C" w:themeColor="text2" w:sz="4" w:space="0"/>
              <w:bottom w:val="single" w:color="046B5C" w:themeColor="text2" w:sz="4" w:space="0"/>
            </w:tcBorders>
            <w:shd w:val="clear" w:color="auto" w:fill="auto"/>
          </w:tcPr>
          <w:p w:rsidRPr="009F49FE" w:rsidR="009D36A0" w:rsidP="009D36A0" w:rsidRDefault="009D36A0" w14:paraId="593E2286" w14:textId="5B74CA8D">
            <w:pPr>
              <w:pStyle w:val="TableTextLeft"/>
              <w:spacing w:before="0" w:line="240" w:lineRule="auto"/>
            </w:pPr>
            <w:r>
              <w:t>Administrative records on employment and earnings from National Directory of New Hires (NDNH)</w:t>
            </w:r>
          </w:p>
        </w:tc>
        <w:tc>
          <w:tcPr>
            <w:tcW w:w="605" w:type="pct"/>
            <w:tcBorders>
              <w:top w:val="single" w:color="046B5C" w:themeColor="text2" w:sz="4" w:space="0"/>
              <w:bottom w:val="single" w:color="046B5C" w:themeColor="text2" w:sz="4" w:space="0"/>
            </w:tcBorders>
            <w:shd w:val="clear" w:color="auto" w:fill="auto"/>
          </w:tcPr>
          <w:p w:rsidRPr="009F49FE" w:rsidR="009D36A0" w:rsidP="009D36A0" w:rsidRDefault="009D36A0" w14:paraId="3FBF582E" w14:textId="6FDA6893">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Administrative</w:t>
            </w:r>
          </w:p>
        </w:tc>
        <w:tc>
          <w:tcPr>
            <w:tcW w:w="469" w:type="pct"/>
            <w:tcBorders>
              <w:top w:val="single" w:color="046B5C" w:themeColor="text2" w:sz="4" w:space="0"/>
              <w:bottom w:val="single" w:color="046B5C" w:themeColor="text2" w:sz="4" w:space="0"/>
            </w:tcBorders>
            <w:shd w:val="clear" w:color="auto" w:fill="auto"/>
          </w:tcPr>
          <w:p w:rsidRPr="009F49FE" w:rsidR="009D36A0" w:rsidP="009D36A0" w:rsidRDefault="009D36A0" w14:paraId="2AA6ACF6" w14:textId="6DCA8D51">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All study learners</w:t>
            </w:r>
          </w:p>
        </w:tc>
        <w:tc>
          <w:tcPr>
            <w:tcW w:w="416" w:type="pct"/>
            <w:tcBorders>
              <w:top w:val="single" w:color="046B5C" w:themeColor="text2" w:sz="4" w:space="0"/>
              <w:bottom w:val="single" w:color="046B5C" w:themeColor="text2" w:sz="4" w:space="0"/>
            </w:tcBorders>
            <w:shd w:val="clear" w:color="auto" w:fill="auto"/>
          </w:tcPr>
          <w:p w:rsidRPr="009F49FE" w:rsidR="009D36A0" w:rsidP="009D36A0" w:rsidRDefault="009D36A0" w14:paraId="57462172" w14:textId="4CDB34BC">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Electronic</w:t>
            </w:r>
          </w:p>
        </w:tc>
        <w:tc>
          <w:tcPr>
            <w:tcW w:w="2953" w:type="pct"/>
            <w:tcBorders>
              <w:top w:val="single" w:color="046B5C" w:themeColor="text2" w:sz="4" w:space="0"/>
              <w:bottom w:val="single" w:color="046B5C" w:themeColor="text2" w:sz="4" w:space="0"/>
            </w:tcBorders>
            <w:shd w:val="clear" w:color="auto" w:fill="auto"/>
          </w:tcPr>
          <w:p w:rsidR="009D36A0" w:rsidP="009D36A0" w:rsidRDefault="009D36A0" w14:paraId="0D632A44" w14:textId="16F57E02">
            <w:pPr>
              <w:pStyle w:val="TableListBullet"/>
              <w:spacing w:before="0" w:line="240" w:lineRule="auto"/>
              <w:ind w:left="187" w:hanging="187"/>
              <w:textboxTightWrap w:val="none"/>
              <w:cnfStyle w:val="000000100000" w:firstRow="0" w:lastRow="0" w:firstColumn="0" w:lastColumn="0" w:oddVBand="0" w:evenVBand="0" w:oddHBand="1" w:evenHBand="0" w:firstRowFirstColumn="0" w:firstRowLastColumn="0" w:lastRowFirstColumn="0" w:lastRowLastColumn="0"/>
            </w:pPr>
            <w:r>
              <w:t xml:space="preserve">Measure employment and earnings in the </w:t>
            </w:r>
            <w:r w:rsidR="001005AB">
              <w:t>eight</w:t>
            </w:r>
            <w:r>
              <w:t xml:space="preserve"> quarters before </w:t>
            </w:r>
            <w:r w:rsidR="007F6851">
              <w:t>study</w:t>
            </w:r>
            <w:r>
              <w:t xml:space="preserve"> intake</w:t>
            </w:r>
          </w:p>
          <w:p w:rsidRPr="00DD4BCE" w:rsidR="009D36A0" w:rsidP="009D36A0" w:rsidRDefault="009D36A0" w14:paraId="387E0894" w14:textId="22E43274">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 xml:space="preserve">Measure employment and earnings 18 and 30 months after </w:t>
            </w:r>
            <w:r w:rsidR="00415AD8">
              <w:t>study</w:t>
            </w:r>
            <w:r>
              <w:t xml:space="preserve"> intake</w:t>
            </w:r>
          </w:p>
        </w:tc>
      </w:tr>
      <w:tr w:rsidRPr="00F54172" w:rsidR="009D36A0" w:rsidTr="000D4DAC" w14:paraId="6F54B592" w14:textId="77777777">
        <w:trPr>
          <w:cnfStyle w:val="000000010000" w:firstRow="0" w:lastRow="0" w:firstColumn="0" w:lastColumn="0" w:oddVBand="0" w:evenVBand="0" w:oddHBand="0" w:evenHBand="1"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557" w:type="pct"/>
            <w:tcBorders>
              <w:top w:val="single" w:color="046B5C" w:themeColor="text2" w:sz="4" w:space="0"/>
              <w:bottom w:val="single" w:color="046B5C" w:themeColor="text2" w:sz="4" w:space="0"/>
            </w:tcBorders>
            <w:shd w:val="clear" w:color="auto" w:fill="auto"/>
          </w:tcPr>
          <w:p w:rsidR="009D36A0" w:rsidP="009D36A0" w:rsidRDefault="009D36A0" w14:paraId="7F243BD1" w14:textId="72D37D04">
            <w:pPr>
              <w:pStyle w:val="TableTextLeft"/>
              <w:spacing w:before="0" w:line="240" w:lineRule="auto"/>
            </w:pPr>
            <w:r>
              <w:t xml:space="preserve">Administrative records on educational attainment data from National Student Clearinghouse (NSC), Federal Student Aid Database (FSA), and high school equivalency test providers (e.g., GED TASC and </w:t>
            </w:r>
            <w:proofErr w:type="spellStart"/>
            <w:r>
              <w:t>HiSET</w:t>
            </w:r>
            <w:proofErr w:type="spellEnd"/>
            <w:r>
              <w:t>)</w:t>
            </w:r>
          </w:p>
        </w:tc>
        <w:tc>
          <w:tcPr>
            <w:tcW w:w="605" w:type="pct"/>
            <w:tcBorders>
              <w:top w:val="single" w:color="046B5C" w:themeColor="text2" w:sz="4" w:space="0"/>
              <w:bottom w:val="single" w:color="046B5C" w:themeColor="text2" w:sz="4" w:space="0"/>
            </w:tcBorders>
            <w:shd w:val="clear" w:color="auto" w:fill="auto"/>
          </w:tcPr>
          <w:p w:rsidR="009D36A0" w:rsidP="009D36A0" w:rsidRDefault="009D36A0" w14:paraId="2C17AF99" w14:textId="188EB44E">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Administrative</w:t>
            </w:r>
          </w:p>
        </w:tc>
        <w:tc>
          <w:tcPr>
            <w:tcW w:w="469" w:type="pct"/>
            <w:tcBorders>
              <w:top w:val="single" w:color="046B5C" w:themeColor="text2" w:sz="4" w:space="0"/>
              <w:bottom w:val="single" w:color="046B5C" w:themeColor="text2" w:sz="4" w:space="0"/>
            </w:tcBorders>
            <w:shd w:val="clear" w:color="auto" w:fill="auto"/>
          </w:tcPr>
          <w:p w:rsidR="009D36A0" w:rsidP="009D36A0" w:rsidRDefault="009D36A0" w14:paraId="23B83F00" w14:textId="1E1ABE66">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All study learners</w:t>
            </w:r>
          </w:p>
        </w:tc>
        <w:tc>
          <w:tcPr>
            <w:tcW w:w="416" w:type="pct"/>
            <w:tcBorders>
              <w:top w:val="single" w:color="046B5C" w:themeColor="text2" w:sz="4" w:space="0"/>
              <w:bottom w:val="single" w:color="046B5C" w:themeColor="text2" w:sz="4" w:space="0"/>
            </w:tcBorders>
            <w:shd w:val="clear" w:color="auto" w:fill="auto"/>
          </w:tcPr>
          <w:p w:rsidR="009D36A0" w:rsidP="009D36A0" w:rsidRDefault="009D36A0" w14:paraId="6E55A23D" w14:textId="030AACD2">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Electronic</w:t>
            </w:r>
          </w:p>
        </w:tc>
        <w:tc>
          <w:tcPr>
            <w:tcW w:w="2953" w:type="pct"/>
            <w:tcBorders>
              <w:top w:val="single" w:color="046B5C" w:themeColor="text2" w:sz="4" w:space="0"/>
              <w:bottom w:val="single" w:color="046B5C" w:themeColor="text2" w:sz="4" w:space="0"/>
            </w:tcBorders>
            <w:shd w:val="clear" w:color="auto" w:fill="auto"/>
          </w:tcPr>
          <w:p w:rsidR="009D36A0" w:rsidP="009D36A0" w:rsidRDefault="001D6A23" w14:paraId="663DE3B0" w14:textId="0B00B9A5">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 xml:space="preserve">Measure </w:t>
            </w:r>
            <w:r w:rsidR="009D36A0">
              <w:t xml:space="preserve">education outcomes, including high school equivalency and college enrollment, 18 and 30 months after </w:t>
            </w:r>
            <w:r w:rsidR="00ED6C43">
              <w:t xml:space="preserve">study </w:t>
            </w:r>
            <w:r w:rsidR="009D36A0">
              <w:t>intake</w:t>
            </w:r>
          </w:p>
        </w:tc>
      </w:tr>
    </w:tbl>
    <w:p w:rsidR="00297B32" w:rsidP="00074002" w:rsidRDefault="00297B32" w14:paraId="78A2DCCD" w14:textId="7E79194E">
      <w:pPr>
        <w:pStyle w:val="Paragraph"/>
        <w:sectPr w:rsidR="00297B32" w:rsidSect="00297B32">
          <w:headerReference w:type="default" r:id="rId23"/>
          <w:footerReference w:type="default" r:id="rId24"/>
          <w:pgSz w:w="15840" w:h="12240" w:orient="landscape"/>
          <w:pgMar w:top="1440" w:right="1440" w:bottom="1440" w:left="1440" w:header="720" w:footer="720" w:gutter="0"/>
          <w:cols w:space="720"/>
          <w:docGrid w:linePitch="360"/>
        </w:sectPr>
      </w:pPr>
      <w:bookmarkStart w:name="_Toc40971286" w:id="23"/>
      <w:bookmarkStart w:name="_Hlk51836914" w:id="24"/>
    </w:p>
    <w:p w:rsidR="00BF6E40" w:rsidP="00074002" w:rsidRDefault="00BF6E40" w14:paraId="000521EA" w14:textId="7F6E81E3">
      <w:pPr>
        <w:pStyle w:val="Paragraph"/>
      </w:pPr>
      <w:r w:rsidRPr="00E560CC">
        <w:lastRenderedPageBreak/>
        <w:t>The</w:t>
      </w:r>
      <w:r>
        <w:t xml:space="preserve"> study </w:t>
      </w:r>
      <w:r w:rsidRPr="00E560CC">
        <w:t>will</w:t>
      </w:r>
      <w:r>
        <w:t xml:space="preserve"> last </w:t>
      </w:r>
      <w:r w:rsidR="0034288E">
        <w:t xml:space="preserve">about </w:t>
      </w:r>
      <w:r>
        <w:t>six years</w:t>
      </w:r>
      <w:r w:rsidR="0014786D">
        <w:t xml:space="preserve"> (</w:t>
      </w:r>
      <w:r w:rsidR="00173B57">
        <w:t>August 2021</w:t>
      </w:r>
      <w:r w:rsidR="0014786D">
        <w:t xml:space="preserve"> to </w:t>
      </w:r>
      <w:r w:rsidR="00B73A81">
        <w:t>September</w:t>
      </w:r>
      <w:r w:rsidR="0014786D">
        <w:t xml:space="preserve"> 202</w:t>
      </w:r>
      <w:r w:rsidR="00184D9A">
        <w:t>7</w:t>
      </w:r>
      <w:r w:rsidR="0014786D">
        <w:t>)</w:t>
      </w:r>
      <w:r>
        <w:t xml:space="preserve">, with data collection occurring from </w:t>
      </w:r>
      <w:r w:rsidR="00303FDB">
        <w:t>late summer/</w:t>
      </w:r>
      <w:r>
        <w:t xml:space="preserve">fall </w:t>
      </w:r>
      <w:r w:rsidR="00184D9A">
        <w:t>2022</w:t>
      </w:r>
      <w:r>
        <w:t xml:space="preserve"> through fall 202</w:t>
      </w:r>
      <w:r w:rsidR="00BC26F1">
        <w:t>5</w:t>
      </w:r>
      <w:r w:rsidRPr="00E560CC">
        <w:t xml:space="preserve">. </w:t>
      </w:r>
      <w:r w:rsidRPr="00322983">
        <w:t xml:space="preserve">Exhibit </w:t>
      </w:r>
      <w:r>
        <w:t>A.3</w:t>
      </w:r>
      <w:r w:rsidRPr="00E560CC">
        <w:t xml:space="preserve"> shows the schedule of data collection activities.</w:t>
      </w:r>
    </w:p>
    <w:p w:rsidRPr="00C9638F" w:rsidR="00B737AE" w:rsidP="00074002" w:rsidRDefault="00B737AE" w14:paraId="24DEFE82" w14:textId="5DA11AA4">
      <w:pPr>
        <w:pStyle w:val="ExhibitTitle"/>
      </w:pPr>
      <w:bookmarkStart w:name="_Toc62055350" w:id="25"/>
      <w:bookmarkStart w:name="_Toc88577542" w:id="26"/>
      <w:r w:rsidRPr="00C9638F">
        <w:t xml:space="preserve">Exhibit </w:t>
      </w:r>
      <w:r w:rsidR="0027566E">
        <w:t>A</w:t>
      </w:r>
      <w:r w:rsidRPr="00C9638F">
        <w:t>.</w:t>
      </w:r>
      <w:r w:rsidR="00BF6E40">
        <w:t>3</w:t>
      </w:r>
      <w:r w:rsidRPr="00C9638F">
        <w:t xml:space="preserve">. Major </w:t>
      </w:r>
      <w:r w:rsidR="00082FC4">
        <w:t xml:space="preserve">data collection </w:t>
      </w:r>
      <w:r w:rsidRPr="00C9638F">
        <w:t>activities, by year</w:t>
      </w:r>
      <w:bookmarkEnd w:id="23"/>
      <w:bookmarkEnd w:id="25"/>
      <w:bookmarkEnd w:id="26"/>
    </w:p>
    <w:tbl>
      <w:tblPr>
        <w:tblStyle w:val="MPRBaseTable2"/>
        <w:tblW w:w="4882" w:type="pct"/>
        <w:tblLook w:val="04A0" w:firstRow="1" w:lastRow="0" w:firstColumn="1" w:lastColumn="0" w:noHBand="0" w:noVBand="1"/>
      </w:tblPr>
      <w:tblGrid>
        <w:gridCol w:w="3211"/>
        <w:gridCol w:w="5928"/>
      </w:tblGrid>
      <w:tr w:rsidRPr="00B40CFF" w:rsidR="00184D9A" w:rsidTr="00AA7C34" w14:paraId="055B368F" w14:textId="77777777">
        <w:trPr>
          <w:cnfStyle w:val="100000000000" w:firstRow="1" w:lastRow="0" w:firstColumn="0" w:lastColumn="0" w:oddVBand="0" w:evenVBand="0" w:oddHBand="0" w:evenHBand="0" w:firstRowFirstColumn="0" w:firstRowLastColumn="0" w:lastRowFirstColumn="0" w:lastRowLastColumn="0"/>
          <w:trHeight w:val="191"/>
        </w:trPr>
        <w:tc>
          <w:tcPr>
            <w:cnfStyle w:val="001000000100" w:firstRow="0" w:lastRow="0" w:firstColumn="1" w:lastColumn="0" w:oddVBand="0" w:evenVBand="0" w:oddHBand="0" w:evenHBand="0" w:firstRowFirstColumn="1" w:firstRowLastColumn="0" w:lastRowFirstColumn="0" w:lastRowLastColumn="0"/>
            <w:tcW w:w="1757" w:type="pct"/>
            <w:shd w:val="clear" w:color="auto" w:fill="046B5C" w:themeFill="text2"/>
          </w:tcPr>
          <w:p w:rsidRPr="00B40CFF" w:rsidR="00184D9A" w:rsidP="00B40CFF" w:rsidRDefault="00184D9A" w14:paraId="2DC41337" w14:textId="77777777">
            <w:pPr>
              <w:pStyle w:val="TableHeaderLeft"/>
              <w:rPr>
                <w:b w:val="0"/>
                <w:bCs/>
              </w:rPr>
            </w:pPr>
            <w:bookmarkStart w:name="_Hlk51764119" w:id="27"/>
            <w:bookmarkEnd w:id="24"/>
            <w:r w:rsidRPr="00B40CFF">
              <w:rPr>
                <w:bCs/>
              </w:rPr>
              <w:t>Timing</w:t>
            </w:r>
          </w:p>
        </w:tc>
        <w:tc>
          <w:tcPr>
            <w:tcW w:w="3243" w:type="pct"/>
            <w:tcBorders>
              <w:top w:val="nil"/>
              <w:bottom w:val="nil"/>
            </w:tcBorders>
            <w:shd w:val="clear" w:color="auto" w:fill="046B5C" w:themeFill="text2"/>
          </w:tcPr>
          <w:p w:rsidRPr="00184D9A" w:rsidR="00184D9A" w:rsidP="00184D9A" w:rsidRDefault="00184D9A" w14:paraId="71592E89" w14:textId="5070A6B0">
            <w:pPr>
              <w:pStyle w:val="TableHeaderCenter"/>
              <w:jc w:val="left"/>
              <w:cnfStyle w:val="100000000000" w:firstRow="1" w:lastRow="0" w:firstColumn="0" w:lastColumn="0" w:oddVBand="0" w:evenVBand="0" w:oddHBand="0" w:evenHBand="0" w:firstRowFirstColumn="0" w:firstRowLastColumn="0" w:lastRowFirstColumn="0" w:lastRowLastColumn="0"/>
            </w:pPr>
            <w:r w:rsidRPr="00184D9A">
              <w:t xml:space="preserve">Data </w:t>
            </w:r>
            <w:r w:rsidR="0034288E">
              <w:t>c</w:t>
            </w:r>
            <w:r w:rsidRPr="00184D9A">
              <w:t xml:space="preserve">ollection </w:t>
            </w:r>
            <w:r w:rsidR="0034288E">
              <w:t>a</w:t>
            </w:r>
            <w:r w:rsidRPr="00184D9A">
              <w:t>ctivity</w:t>
            </w:r>
          </w:p>
        </w:tc>
      </w:tr>
      <w:tr w:rsidRPr="00F54172" w:rsidR="00184D9A" w:rsidTr="00AA7C34" w14:paraId="596D1645" w14:textId="77777777">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1757" w:type="pct"/>
            <w:tcBorders>
              <w:top w:val="nil"/>
              <w:bottom w:val="single" w:color="046B5C" w:themeColor="text2" w:sz="4" w:space="0"/>
            </w:tcBorders>
          </w:tcPr>
          <w:p w:rsidR="00184D9A" w:rsidP="00C32103" w:rsidRDefault="00303FDB" w14:paraId="1748B7EF" w14:textId="7A3F33AC">
            <w:pPr>
              <w:pStyle w:val="TableTextLeft"/>
              <w:spacing w:before="0" w:after="60" w:line="240" w:lineRule="auto"/>
              <w:contextualSpacing w:val="0"/>
            </w:pPr>
            <w:r>
              <w:t xml:space="preserve">Late </w:t>
            </w:r>
            <w:r w:rsidR="0034288E">
              <w:t>s</w:t>
            </w:r>
            <w:r>
              <w:t>ummer/</w:t>
            </w:r>
            <w:r w:rsidR="0034288E">
              <w:t>f</w:t>
            </w:r>
            <w:r w:rsidR="00184D9A">
              <w:t>all 2022</w:t>
            </w:r>
          </w:p>
        </w:tc>
        <w:tc>
          <w:tcPr>
            <w:tcW w:w="3243" w:type="pct"/>
            <w:tcBorders>
              <w:top w:val="nil"/>
              <w:bottom w:val="single" w:color="046B5C" w:themeColor="text2" w:sz="4" w:space="0"/>
            </w:tcBorders>
          </w:tcPr>
          <w:p w:rsidR="00184D9A" w:rsidP="00C32103" w:rsidRDefault="00184D9A" w14:paraId="566E6D21" w14:textId="35DEB1DA">
            <w:pPr>
              <w:pStyle w:val="TableListBullet"/>
              <w:spacing w:before="0" w:after="60" w:line="240" w:lineRule="auto"/>
              <w:ind w:left="187" w:hanging="187"/>
              <w:contextualSpacing w:val="0"/>
              <w:cnfStyle w:val="000000100000" w:firstRow="0" w:lastRow="0" w:firstColumn="0" w:lastColumn="0" w:oddVBand="0" w:evenVBand="0" w:oddHBand="1" w:evenHBand="0" w:firstRowFirstColumn="0" w:firstRowLastColumn="0" w:lastRowFirstColumn="0" w:lastRowLastColumn="0"/>
            </w:pPr>
            <w:r w:rsidRPr="00D9354E">
              <w:t>End-of-training implementation surveys</w:t>
            </w:r>
          </w:p>
          <w:p w:rsidR="004B3C3A" w:rsidP="00C32103" w:rsidRDefault="004B3C3A" w14:paraId="0FC4ED5F" w14:textId="54B6F2C4">
            <w:pPr>
              <w:pStyle w:val="TableListBullet"/>
              <w:spacing w:before="0" w:after="60" w:line="240" w:lineRule="auto"/>
              <w:ind w:left="187" w:hanging="187"/>
              <w:contextualSpacing w:val="0"/>
              <w:cnfStyle w:val="000000100000" w:firstRow="0" w:lastRow="0" w:firstColumn="0" w:lastColumn="0" w:oddVBand="0" w:evenVBand="0" w:oddHBand="1" w:evenHBand="0" w:firstRowFirstColumn="0" w:firstRowLastColumn="0" w:lastRowFirstColumn="0" w:lastRowLastColumn="0"/>
            </w:pPr>
            <w:r>
              <w:t>Cost records on providing training</w:t>
            </w:r>
          </w:p>
          <w:p w:rsidR="004176FC" w:rsidP="00C32103" w:rsidRDefault="004176FC" w14:paraId="53618C91" w14:textId="77777777">
            <w:pPr>
              <w:pStyle w:val="TableListBullet"/>
              <w:spacing w:before="0" w:after="60" w:line="240" w:lineRule="auto"/>
              <w:ind w:left="187" w:hanging="187"/>
              <w:contextualSpacing w:val="0"/>
              <w:cnfStyle w:val="000000100000" w:firstRow="0" w:lastRow="0" w:firstColumn="0" w:lastColumn="0" w:oddVBand="0" w:evenVBand="0" w:oddHBand="1" w:evenHBand="0" w:firstRowFirstColumn="0" w:firstRowLastColumn="0" w:lastRowFirstColumn="0" w:lastRowLastColumn="0"/>
            </w:pPr>
            <w:r>
              <w:t>Program director interviews</w:t>
            </w:r>
          </w:p>
          <w:p w:rsidRPr="008C4B3F" w:rsidR="00B9210D" w:rsidP="00C32103" w:rsidRDefault="00B9210D" w14:paraId="2D0950CA" w14:textId="64020F01">
            <w:pPr>
              <w:pStyle w:val="TableListBullet"/>
              <w:spacing w:before="0" w:after="60" w:line="240" w:lineRule="auto"/>
              <w:ind w:left="187" w:hanging="187"/>
              <w:contextualSpacing w:val="0"/>
              <w:cnfStyle w:val="000000100000" w:firstRow="0" w:lastRow="0" w:firstColumn="0" w:lastColumn="0" w:oddVBand="0" w:evenVBand="0" w:oddHBand="1" w:evenHBand="0" w:firstRowFirstColumn="0" w:firstRowLastColumn="0" w:lastRowFirstColumn="0" w:lastRowLastColumn="0"/>
            </w:pPr>
            <w:r>
              <w:t>Career navigator baseline survey</w:t>
            </w:r>
          </w:p>
        </w:tc>
      </w:tr>
      <w:tr w:rsidRPr="00F54172" w:rsidR="00184D9A" w:rsidTr="00AA7C34" w14:paraId="4CDFA55B" w14:textId="77777777">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57" w:type="pct"/>
            <w:tcBorders>
              <w:top w:val="single" w:color="046B5C" w:themeColor="text2" w:sz="4" w:space="0"/>
              <w:bottom w:val="single" w:color="046B5C" w:themeColor="text2" w:sz="4" w:space="0"/>
            </w:tcBorders>
          </w:tcPr>
          <w:p w:rsidR="00184D9A" w:rsidP="00C32103" w:rsidRDefault="00D11251" w14:paraId="48FC3A72" w14:textId="65AE5A0C">
            <w:pPr>
              <w:pStyle w:val="TableTextLeft"/>
              <w:spacing w:before="0" w:after="60" w:line="240" w:lineRule="auto"/>
              <w:contextualSpacing w:val="0"/>
            </w:pPr>
            <w:r>
              <w:t xml:space="preserve">Fall 2022 to </w:t>
            </w:r>
            <w:r w:rsidR="0034288E">
              <w:t>w</w:t>
            </w:r>
            <w:r w:rsidR="001E0B5B">
              <w:t xml:space="preserve">inter 2023 </w:t>
            </w:r>
          </w:p>
        </w:tc>
        <w:tc>
          <w:tcPr>
            <w:tcW w:w="3243" w:type="pct"/>
            <w:tcBorders>
              <w:top w:val="single" w:color="046B5C" w:themeColor="text2" w:sz="4" w:space="0"/>
              <w:bottom w:val="single" w:color="046B5C" w:themeColor="text2" w:sz="4" w:space="0"/>
            </w:tcBorders>
          </w:tcPr>
          <w:p w:rsidR="00074968" w:rsidP="00C32103" w:rsidRDefault="00B14F01" w14:paraId="2FEA5C32" w14:textId="73490A6E">
            <w:pPr>
              <w:pStyle w:val="TableListBullet"/>
              <w:spacing w:before="0" w:after="60" w:line="240" w:lineRule="auto"/>
              <w:ind w:left="187" w:hanging="187"/>
              <w:cnfStyle w:val="000000010000" w:firstRow="0" w:lastRow="0" w:firstColumn="0" w:lastColumn="0" w:oddVBand="0" w:evenVBand="0" w:oddHBand="0" w:evenHBand="1" w:firstRowFirstColumn="0" w:firstRowLastColumn="0" w:lastRowFirstColumn="0" w:lastRowLastColumn="0"/>
            </w:pPr>
            <w:r>
              <w:t>Learner intake forms</w:t>
            </w:r>
          </w:p>
        </w:tc>
      </w:tr>
      <w:tr w:rsidRPr="00F54172" w:rsidR="00184D9A" w:rsidTr="00AA7C34" w14:paraId="41B65D33" w14:textId="77777777">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757" w:type="pct"/>
            <w:tcBorders>
              <w:top w:val="single" w:color="046B5C" w:themeColor="text2" w:sz="4" w:space="0"/>
              <w:bottom w:val="single" w:color="046B5C" w:themeColor="text2" w:sz="4" w:space="0"/>
            </w:tcBorders>
          </w:tcPr>
          <w:p w:rsidRPr="00F54172" w:rsidR="00184D9A" w:rsidP="00C32103" w:rsidRDefault="00B14F01" w14:paraId="787A0160" w14:textId="6CC17545">
            <w:pPr>
              <w:pStyle w:val="TableTextLeft"/>
              <w:spacing w:before="0" w:after="60" w:line="240" w:lineRule="auto"/>
              <w:contextualSpacing w:val="0"/>
            </w:pPr>
            <w:r>
              <w:t xml:space="preserve">Fall 2022 to </w:t>
            </w:r>
            <w:r w:rsidR="0034288E">
              <w:t>f</w:t>
            </w:r>
            <w:r>
              <w:t>all 2024</w:t>
            </w:r>
          </w:p>
        </w:tc>
        <w:tc>
          <w:tcPr>
            <w:tcW w:w="3243" w:type="pct"/>
            <w:tcBorders>
              <w:top w:val="single" w:color="046B5C" w:themeColor="text2" w:sz="4" w:space="0"/>
              <w:bottom w:val="single" w:color="046B5C" w:themeColor="text2" w:sz="4" w:space="0"/>
            </w:tcBorders>
          </w:tcPr>
          <w:p w:rsidR="00FC618E" w:rsidP="00C32103" w:rsidRDefault="00FC618E" w14:paraId="308178AA" w14:textId="5B483B5A">
            <w:pPr>
              <w:pStyle w:val="TableListBullet"/>
              <w:spacing w:before="0" w:after="60" w:line="240" w:lineRule="auto"/>
              <w:ind w:left="187" w:hanging="187"/>
              <w:contextualSpacing w:val="0"/>
              <w:cnfStyle w:val="000000100000" w:firstRow="0" w:lastRow="0" w:firstColumn="0" w:lastColumn="0" w:oddVBand="0" w:evenVBand="0" w:oddHBand="1" w:evenHBand="0" w:firstRowFirstColumn="0" w:firstRowLastColumn="0" w:lastRowFirstColumn="0" w:lastRowLastColumn="0"/>
            </w:pPr>
            <w:r>
              <w:t>Data from online/electronic training platforms</w:t>
            </w:r>
          </w:p>
          <w:p w:rsidRPr="004030FA" w:rsidR="00184D9A" w:rsidP="00D95663" w:rsidRDefault="00B14F01" w14:paraId="63474F34" w14:textId="046E4BBD">
            <w:pPr>
              <w:pStyle w:val="TableListBullet"/>
              <w:spacing w:before="0" w:after="60" w:line="240" w:lineRule="auto"/>
              <w:ind w:left="187" w:hanging="187"/>
              <w:contextualSpacing w:val="0"/>
              <w:cnfStyle w:val="000000100000" w:firstRow="0" w:lastRow="0" w:firstColumn="0" w:lastColumn="0" w:oddVBand="0" w:evenVBand="0" w:oddHBand="1" w:evenHBand="0" w:firstRowFirstColumn="0" w:firstRowLastColumn="0" w:lastRowFirstColumn="0" w:lastRowLastColumn="0"/>
            </w:pPr>
            <w:r>
              <w:t>Career navigator logs</w:t>
            </w:r>
          </w:p>
        </w:tc>
      </w:tr>
      <w:tr w:rsidRPr="00F54172" w:rsidR="00184D9A" w:rsidTr="00AA7C34" w14:paraId="45A692E0" w14:textId="77777777">
        <w:trPr>
          <w:cnfStyle w:val="000000010000" w:firstRow="0" w:lastRow="0" w:firstColumn="0" w:lastColumn="0" w:oddVBand="0" w:evenVBand="0" w:oddHBand="0" w:evenHBand="1"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757" w:type="pct"/>
            <w:tcBorders>
              <w:top w:val="single" w:color="046B5C" w:themeColor="text2" w:sz="4" w:space="0"/>
              <w:bottom w:val="single" w:color="046B5C" w:themeColor="text2" w:sz="4" w:space="0"/>
            </w:tcBorders>
            <w:hideMark/>
          </w:tcPr>
          <w:p w:rsidRPr="00F54172" w:rsidR="00184D9A" w:rsidP="00C32103" w:rsidRDefault="008B3F7D" w14:paraId="1A5DAFB8" w14:textId="04B011F1">
            <w:pPr>
              <w:pStyle w:val="TableTextLeft"/>
              <w:spacing w:before="0" w:after="60" w:line="240" w:lineRule="auto"/>
              <w:contextualSpacing w:val="0"/>
            </w:pPr>
            <w:r>
              <w:t>Summer 2023</w:t>
            </w:r>
          </w:p>
        </w:tc>
        <w:tc>
          <w:tcPr>
            <w:tcW w:w="3243" w:type="pct"/>
            <w:tcBorders>
              <w:top w:val="single" w:color="046B5C" w:themeColor="text2" w:sz="4" w:space="0"/>
              <w:bottom w:val="single" w:color="046B5C" w:themeColor="text2" w:sz="4" w:space="0"/>
            </w:tcBorders>
          </w:tcPr>
          <w:p w:rsidR="00184D9A" w:rsidP="00C32103" w:rsidRDefault="00045C68" w14:paraId="37C6BC99" w14:textId="45EBF49A">
            <w:pPr>
              <w:pStyle w:val="TableListBullet"/>
              <w:spacing w:before="0" w:after="60" w:line="240" w:lineRule="auto"/>
              <w:ind w:left="187" w:hanging="187"/>
              <w:cnfStyle w:val="000000010000" w:firstRow="0" w:lastRow="0" w:firstColumn="0" w:lastColumn="0" w:oddVBand="0" w:evenVBand="0" w:oddHBand="0" w:evenHBand="1" w:firstRowFirstColumn="0" w:firstRowLastColumn="0" w:lastRowFirstColumn="0" w:lastRowLastColumn="0"/>
            </w:pPr>
            <w:r>
              <w:t>Adult education p</w:t>
            </w:r>
            <w:r w:rsidR="00A46810">
              <w:t>rovider records</w:t>
            </w:r>
          </w:p>
          <w:p w:rsidRPr="005E0F09" w:rsidR="00600FAE" w:rsidP="00600FAE" w:rsidRDefault="00A46810" w14:paraId="7637618F" w14:textId="64806CB8">
            <w:pPr>
              <w:pStyle w:val="TableListBullet"/>
              <w:spacing w:before="0" w:after="60" w:line="240" w:lineRule="auto"/>
              <w:ind w:left="187" w:hanging="187"/>
              <w:cnfStyle w:val="000000010000" w:firstRow="0" w:lastRow="0" w:firstColumn="0" w:lastColumn="0" w:oddVBand="0" w:evenVBand="0" w:oddHBand="0" w:evenHBand="1" w:firstRowFirstColumn="0" w:firstRowLastColumn="0" w:lastRowFirstColumn="0" w:lastRowLastColumn="0"/>
            </w:pPr>
            <w:r>
              <w:t>NDNH data</w:t>
            </w:r>
          </w:p>
        </w:tc>
      </w:tr>
      <w:tr w:rsidRPr="00F54172" w:rsidR="00A46810" w:rsidTr="00C32103" w14:paraId="5A5AC65D"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757" w:type="pct"/>
            <w:tcBorders>
              <w:top w:val="single" w:color="046B5C" w:themeColor="text2" w:sz="4" w:space="0"/>
              <w:bottom w:val="single" w:color="046B5C" w:themeColor="text2" w:sz="4" w:space="0"/>
            </w:tcBorders>
          </w:tcPr>
          <w:p w:rsidR="00A46810" w:rsidP="00C32103" w:rsidRDefault="00A46810" w14:paraId="534BC7FD" w14:textId="3D24F64E">
            <w:pPr>
              <w:pStyle w:val="TableTextLeft"/>
              <w:spacing w:before="0" w:after="60" w:line="240" w:lineRule="auto"/>
              <w:contextualSpacing w:val="0"/>
            </w:pPr>
            <w:r>
              <w:t>Summer 2024</w:t>
            </w:r>
          </w:p>
        </w:tc>
        <w:tc>
          <w:tcPr>
            <w:tcW w:w="3243" w:type="pct"/>
            <w:tcBorders>
              <w:top w:val="single" w:color="046B5C" w:themeColor="text2" w:sz="4" w:space="0"/>
              <w:bottom w:val="single" w:color="046B5C" w:themeColor="text2" w:sz="4" w:space="0"/>
            </w:tcBorders>
          </w:tcPr>
          <w:p w:rsidR="00A46810" w:rsidP="00D46D04" w:rsidRDefault="00045C68" w14:paraId="1D442561" w14:textId="3EF0742F">
            <w:pPr>
              <w:pStyle w:val="TableListBullet"/>
              <w:spacing w:before="0" w:after="60" w:line="240" w:lineRule="auto"/>
              <w:ind w:left="187" w:hanging="187"/>
              <w:contextualSpacing w:val="0"/>
              <w:cnfStyle w:val="000000100000" w:firstRow="0" w:lastRow="0" w:firstColumn="0" w:lastColumn="0" w:oddVBand="0" w:evenVBand="0" w:oddHBand="1" w:evenHBand="0" w:firstRowFirstColumn="0" w:firstRowLastColumn="0" w:lastRowFirstColumn="0" w:lastRowLastColumn="0"/>
            </w:pPr>
            <w:r>
              <w:t>Adult education p</w:t>
            </w:r>
            <w:r w:rsidR="00A46810">
              <w:t>rovider records</w:t>
            </w:r>
          </w:p>
        </w:tc>
      </w:tr>
      <w:tr w:rsidRPr="00F54172" w:rsidR="00184D9A" w:rsidTr="00C32103" w14:paraId="4C5E7743" w14:textId="77777777">
        <w:trPr>
          <w:cnfStyle w:val="000000010000" w:firstRow="0" w:lastRow="0" w:firstColumn="0" w:lastColumn="0" w:oddVBand="0" w:evenVBand="0" w:oddHBand="0" w:evenHBand="1"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757" w:type="pct"/>
            <w:tcBorders>
              <w:top w:val="single" w:color="046B5C" w:themeColor="text2" w:sz="4" w:space="0"/>
              <w:bottom w:val="single" w:color="046B5C" w:themeColor="text2" w:sz="4" w:space="0"/>
            </w:tcBorders>
          </w:tcPr>
          <w:p w:rsidR="00184D9A" w:rsidP="00C32103" w:rsidRDefault="00184D9A" w14:paraId="225D72D2" w14:textId="7C77A25F">
            <w:pPr>
              <w:pStyle w:val="TableTextLeft"/>
              <w:spacing w:before="0" w:after="60" w:line="240" w:lineRule="auto"/>
              <w:contextualSpacing w:val="0"/>
            </w:pPr>
            <w:r>
              <w:t>Fall 202</w:t>
            </w:r>
            <w:r w:rsidR="00863968">
              <w:t>4</w:t>
            </w:r>
          </w:p>
        </w:tc>
        <w:tc>
          <w:tcPr>
            <w:tcW w:w="3243" w:type="pct"/>
            <w:tcBorders>
              <w:top w:val="single" w:color="046B5C" w:themeColor="text2" w:sz="4" w:space="0"/>
              <w:bottom w:val="single" w:color="046B5C" w:themeColor="text2" w:sz="4" w:space="0"/>
            </w:tcBorders>
          </w:tcPr>
          <w:p w:rsidR="00184D9A" w:rsidP="00C32103" w:rsidRDefault="00863968" w14:paraId="6CDD25D2" w14:textId="77777777">
            <w:pPr>
              <w:pStyle w:val="TableListBullet"/>
              <w:spacing w:before="0" w:after="60" w:line="240" w:lineRule="auto"/>
              <w:ind w:left="187" w:hanging="187"/>
              <w:cnfStyle w:val="000000010000" w:firstRow="0" w:lastRow="0" w:firstColumn="0" w:lastColumn="0" w:oddVBand="0" w:evenVBand="0" w:oddHBand="0" w:evenHBand="1" w:firstRowFirstColumn="0" w:firstRowLastColumn="0" w:lastRowFirstColumn="0" w:lastRowLastColumn="0"/>
            </w:pPr>
            <w:r>
              <w:t>NDNH data</w:t>
            </w:r>
          </w:p>
          <w:p w:rsidR="00BC26F1" w:rsidP="00C32103" w:rsidRDefault="00863968" w14:paraId="55DA3AE3" w14:textId="0EAFCF8D">
            <w:pPr>
              <w:pStyle w:val="TableListBullet"/>
              <w:spacing w:before="0" w:after="60" w:line="240" w:lineRule="auto"/>
              <w:ind w:left="187" w:hanging="187"/>
              <w:cnfStyle w:val="000000010000" w:firstRow="0" w:lastRow="0" w:firstColumn="0" w:lastColumn="0" w:oddVBand="0" w:evenVBand="0" w:oddHBand="0" w:evenHBand="1" w:firstRowFirstColumn="0" w:firstRowLastColumn="0" w:lastRowFirstColumn="0" w:lastRowLastColumn="0"/>
            </w:pPr>
            <w:r>
              <w:t xml:space="preserve">FSA </w:t>
            </w:r>
            <w:r w:rsidR="00BC26F1">
              <w:t>da</w:t>
            </w:r>
            <w:r>
              <w:t>t</w:t>
            </w:r>
            <w:r w:rsidR="00BC26F1">
              <w:t>a</w:t>
            </w:r>
          </w:p>
          <w:p w:rsidR="00600FAE" w:rsidP="00C32103" w:rsidRDefault="00600FAE" w14:paraId="09BA1710" w14:textId="5F27A8A0">
            <w:pPr>
              <w:pStyle w:val="TableListBullet"/>
              <w:spacing w:before="0" w:after="60" w:line="240" w:lineRule="auto"/>
              <w:ind w:left="187" w:hanging="187"/>
              <w:cnfStyle w:val="000000010000" w:firstRow="0" w:lastRow="0" w:firstColumn="0" w:lastColumn="0" w:oddVBand="0" w:evenVBand="0" w:oddHBand="0" w:evenHBand="1" w:firstRowFirstColumn="0" w:firstRowLastColumn="0" w:lastRowFirstColumn="0" w:lastRowLastColumn="0"/>
            </w:pPr>
            <w:r>
              <w:t>NSC data</w:t>
            </w:r>
          </w:p>
          <w:p w:rsidRPr="00F54172" w:rsidR="00600FAE" w:rsidP="00C32103" w:rsidRDefault="00600FAE" w14:paraId="0EFAF38F" w14:textId="1A048EBE">
            <w:pPr>
              <w:pStyle w:val="TableListBullet"/>
              <w:spacing w:before="0" w:after="60" w:line="240" w:lineRule="auto"/>
              <w:ind w:left="187" w:hanging="187"/>
              <w:cnfStyle w:val="000000010000" w:firstRow="0" w:lastRow="0" w:firstColumn="0" w:lastColumn="0" w:oddVBand="0" w:evenVBand="0" w:oddHBand="0" w:evenHBand="1" w:firstRowFirstColumn="0" w:firstRowLastColumn="0" w:lastRowFirstColumn="0" w:lastRowLastColumn="0"/>
            </w:pPr>
            <w:r>
              <w:t>High school equivalency data</w:t>
            </w:r>
          </w:p>
        </w:tc>
      </w:tr>
      <w:tr w:rsidRPr="00F54172" w:rsidR="00BC26F1" w:rsidTr="00AA7C34" w14:paraId="60CC75C7" w14:textId="77777777">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1757" w:type="pct"/>
            <w:tcBorders>
              <w:top w:val="single" w:color="046B5C" w:themeColor="text2" w:sz="4" w:space="0"/>
              <w:bottom w:val="single" w:color="046B5C" w:themeColor="text2" w:sz="4" w:space="0"/>
            </w:tcBorders>
          </w:tcPr>
          <w:p w:rsidR="00BC26F1" w:rsidP="00C32103" w:rsidRDefault="00BC26F1" w14:paraId="07570525" w14:textId="633907A2">
            <w:pPr>
              <w:pStyle w:val="TableTextLeft"/>
              <w:spacing w:before="0" w:after="60" w:line="240" w:lineRule="auto"/>
              <w:contextualSpacing w:val="0"/>
            </w:pPr>
            <w:r>
              <w:t>Fall 2025</w:t>
            </w:r>
          </w:p>
        </w:tc>
        <w:tc>
          <w:tcPr>
            <w:tcW w:w="3243" w:type="pct"/>
            <w:tcBorders>
              <w:top w:val="single" w:color="046B5C" w:themeColor="text2" w:sz="4" w:space="0"/>
              <w:bottom w:val="single" w:color="046B5C" w:themeColor="text2" w:sz="4" w:space="0"/>
            </w:tcBorders>
          </w:tcPr>
          <w:p w:rsidR="00BC26F1" w:rsidP="00C32103" w:rsidRDefault="00BC26F1" w14:paraId="3A1C9523" w14:textId="77777777">
            <w:pPr>
              <w:pStyle w:val="TableListBullet"/>
              <w:spacing w:before="0" w:after="60" w:line="240" w:lineRule="auto"/>
              <w:ind w:left="187" w:hanging="187"/>
              <w:cnfStyle w:val="000000100000" w:firstRow="0" w:lastRow="0" w:firstColumn="0" w:lastColumn="0" w:oddVBand="0" w:evenVBand="0" w:oddHBand="1" w:evenHBand="0" w:firstRowFirstColumn="0" w:firstRowLastColumn="0" w:lastRowFirstColumn="0" w:lastRowLastColumn="0"/>
            </w:pPr>
            <w:r>
              <w:t>NDNH data</w:t>
            </w:r>
          </w:p>
          <w:p w:rsidR="00BC26F1" w:rsidP="00C32103" w:rsidRDefault="00BC26F1" w14:paraId="474F1DA6" w14:textId="77777777">
            <w:pPr>
              <w:pStyle w:val="TableListBullet"/>
              <w:spacing w:before="0" w:after="60" w:line="240" w:lineRule="auto"/>
              <w:ind w:left="187" w:hanging="187"/>
              <w:cnfStyle w:val="000000100000" w:firstRow="0" w:lastRow="0" w:firstColumn="0" w:lastColumn="0" w:oddVBand="0" w:evenVBand="0" w:oddHBand="1" w:evenHBand="0" w:firstRowFirstColumn="0" w:firstRowLastColumn="0" w:lastRowFirstColumn="0" w:lastRowLastColumn="0"/>
            </w:pPr>
            <w:r>
              <w:t>FSA data</w:t>
            </w:r>
          </w:p>
          <w:p w:rsidR="00600FAE" w:rsidP="00C32103" w:rsidRDefault="00600FAE" w14:paraId="44E494B5" w14:textId="77777777">
            <w:pPr>
              <w:pStyle w:val="TableListBullet"/>
              <w:spacing w:before="0" w:after="60" w:line="240" w:lineRule="auto"/>
              <w:ind w:left="187" w:hanging="187"/>
              <w:cnfStyle w:val="000000100000" w:firstRow="0" w:lastRow="0" w:firstColumn="0" w:lastColumn="0" w:oddVBand="0" w:evenVBand="0" w:oddHBand="1" w:evenHBand="0" w:firstRowFirstColumn="0" w:firstRowLastColumn="0" w:lastRowFirstColumn="0" w:lastRowLastColumn="0"/>
            </w:pPr>
            <w:r>
              <w:t>NSC data</w:t>
            </w:r>
          </w:p>
          <w:p w:rsidR="00600FAE" w:rsidP="00C32103" w:rsidRDefault="00600FAE" w14:paraId="306D0102" w14:textId="76AC6019">
            <w:pPr>
              <w:pStyle w:val="TableListBullet"/>
              <w:spacing w:before="0" w:after="60" w:line="240" w:lineRule="auto"/>
              <w:ind w:left="187" w:hanging="187"/>
              <w:cnfStyle w:val="000000100000" w:firstRow="0" w:lastRow="0" w:firstColumn="0" w:lastColumn="0" w:oddVBand="0" w:evenVBand="0" w:oddHBand="1" w:evenHBand="0" w:firstRowFirstColumn="0" w:firstRowLastColumn="0" w:lastRowFirstColumn="0" w:lastRowLastColumn="0"/>
            </w:pPr>
            <w:r>
              <w:t>High school equivalency data</w:t>
            </w:r>
          </w:p>
        </w:tc>
      </w:tr>
    </w:tbl>
    <w:p w:rsidRPr="00AF13B2" w:rsidR="00C351EF" w:rsidP="00B17324" w:rsidRDefault="00B91126" w14:paraId="5FE9CAA0" w14:textId="02B0183C">
      <w:pPr>
        <w:pStyle w:val="H3"/>
      </w:pPr>
      <w:bookmarkStart w:name="_Toc88577462" w:id="28"/>
      <w:bookmarkEnd w:id="27"/>
      <w:r w:rsidRPr="00AF13B2">
        <w:t>A</w:t>
      </w:r>
      <w:r w:rsidR="005D71BC">
        <w:t>3.</w:t>
      </w:r>
      <w:r w:rsidR="005D71BC">
        <w:tab/>
      </w:r>
      <w:r w:rsidRPr="00AF13B2" w:rsidR="004908D2">
        <w:t xml:space="preserve">Use of </w:t>
      </w:r>
      <w:r w:rsidR="004908D2">
        <w:t xml:space="preserve">information </w:t>
      </w:r>
      <w:r w:rsidRPr="00AF13B2" w:rsidR="004908D2">
        <w:t xml:space="preserve">technology </w:t>
      </w:r>
      <w:r w:rsidR="0061070A">
        <w:t>to reduce burden</w:t>
      </w:r>
      <w:bookmarkEnd w:id="28"/>
    </w:p>
    <w:p w:rsidRPr="00F36553" w:rsidR="008B0AA8" w:rsidP="00074002" w:rsidRDefault="008B0AA8" w14:paraId="2C404096" w14:textId="3B59D9E7">
      <w:pPr>
        <w:pStyle w:val="ParagraphContinued"/>
        <w:rPr>
          <w:szCs w:val="24"/>
        </w:rPr>
      </w:pPr>
      <w:bookmarkStart w:name="_Toc198100693" w:id="29"/>
      <w:bookmarkStart w:name="_Toc228592166" w:id="30"/>
      <w:bookmarkStart w:name="_Toc228593417" w:id="31"/>
      <w:r>
        <w:rPr>
          <w:szCs w:val="24"/>
        </w:rPr>
        <w:t>All</w:t>
      </w:r>
      <w:r w:rsidRPr="00F36553">
        <w:rPr>
          <w:szCs w:val="24"/>
        </w:rPr>
        <w:t xml:space="preserve"> surveys will be hosted on the Internet</w:t>
      </w:r>
      <w:r w:rsidR="0038734E">
        <w:rPr>
          <w:szCs w:val="24"/>
        </w:rPr>
        <w:t>,</w:t>
      </w:r>
      <w:r w:rsidRPr="00F36553">
        <w:rPr>
          <w:szCs w:val="24"/>
        </w:rPr>
        <w:t xml:space="preserve"> </w:t>
      </w:r>
      <w:r w:rsidR="0038734E">
        <w:rPr>
          <w:szCs w:val="24"/>
        </w:rPr>
        <w:t xml:space="preserve">accessible to respondents </w:t>
      </w:r>
      <w:r w:rsidRPr="00F36553">
        <w:rPr>
          <w:szCs w:val="24"/>
        </w:rPr>
        <w:t xml:space="preserve">via a live secure </w:t>
      </w:r>
      <w:r w:rsidRPr="009D776D">
        <w:rPr>
          <w:szCs w:val="24"/>
        </w:rPr>
        <w:t>web</w:t>
      </w:r>
      <w:r w:rsidRPr="009D776D" w:rsidR="004C51B4">
        <w:rPr>
          <w:szCs w:val="24"/>
        </w:rPr>
        <w:t xml:space="preserve"> </w:t>
      </w:r>
      <w:r w:rsidRPr="009D776D">
        <w:rPr>
          <w:szCs w:val="24"/>
        </w:rPr>
        <w:t>link</w:t>
      </w:r>
      <w:r w:rsidRPr="00F36553">
        <w:rPr>
          <w:szCs w:val="24"/>
        </w:rPr>
        <w:t>. To reduce burden, the surveys will employ (</w:t>
      </w:r>
      <w:r>
        <w:rPr>
          <w:szCs w:val="24"/>
        </w:rPr>
        <w:t>1</w:t>
      </w:r>
      <w:r w:rsidRPr="00F36553">
        <w:rPr>
          <w:szCs w:val="24"/>
        </w:rPr>
        <w:t>) drop-down response categories so respondents can quickly select from a list, (</w:t>
      </w:r>
      <w:r>
        <w:rPr>
          <w:szCs w:val="24"/>
        </w:rPr>
        <w:t>2</w:t>
      </w:r>
      <w:r w:rsidRPr="00F36553">
        <w:rPr>
          <w:szCs w:val="24"/>
        </w:rPr>
        <w:t xml:space="preserve">) dynamic questions and automated skip patterns so respondents </w:t>
      </w:r>
      <w:r w:rsidR="001005AB">
        <w:rPr>
          <w:szCs w:val="24"/>
        </w:rPr>
        <w:t xml:space="preserve">see </w:t>
      </w:r>
      <w:r w:rsidRPr="00F36553">
        <w:rPr>
          <w:szCs w:val="24"/>
        </w:rPr>
        <w:t>only th</w:t>
      </w:r>
      <w:r w:rsidR="001005AB">
        <w:rPr>
          <w:szCs w:val="24"/>
        </w:rPr>
        <w:t>e</w:t>
      </w:r>
      <w:r w:rsidRPr="00F36553">
        <w:rPr>
          <w:szCs w:val="24"/>
        </w:rPr>
        <w:t xml:space="preserve"> questions that apply to them (including those based on answers provided previously in the survey), and (</w:t>
      </w:r>
      <w:r>
        <w:rPr>
          <w:szCs w:val="24"/>
        </w:rPr>
        <w:t>3)</w:t>
      </w:r>
      <w:r w:rsidRPr="00F36553">
        <w:rPr>
          <w:szCs w:val="24"/>
        </w:rPr>
        <w:t xml:space="preserve"> logical rules for responses so respondents’ answers are restricted to those intended by the question.</w:t>
      </w:r>
    </w:p>
    <w:p w:rsidRPr="00AF13B2" w:rsidR="005C1121" w:rsidP="00B17324" w:rsidRDefault="00B91126" w14:paraId="5C95FD8C" w14:textId="59EEE952">
      <w:pPr>
        <w:pStyle w:val="H3"/>
      </w:pPr>
      <w:bookmarkStart w:name="_Toc88577463" w:id="32"/>
      <w:r w:rsidRPr="00AF13B2">
        <w:t>A</w:t>
      </w:r>
      <w:r w:rsidRPr="00AF13B2" w:rsidR="005C1121">
        <w:t>4.</w:t>
      </w:r>
      <w:r w:rsidRPr="00AF13B2" w:rsidR="005C1121">
        <w:tab/>
        <w:t>Efforts</w:t>
      </w:r>
      <w:r w:rsidRPr="00AF13B2" w:rsidR="005D71BC">
        <w:t xml:space="preserve"> to </w:t>
      </w:r>
      <w:bookmarkEnd w:id="29"/>
      <w:bookmarkEnd w:id="30"/>
      <w:bookmarkEnd w:id="31"/>
      <w:r w:rsidR="00005646">
        <w:t>i</w:t>
      </w:r>
      <w:r w:rsidR="0059103D">
        <w:t xml:space="preserve">dentify </w:t>
      </w:r>
      <w:r w:rsidR="00005646">
        <w:t>d</w:t>
      </w:r>
      <w:r w:rsidR="0059103D">
        <w:t>uplication</w:t>
      </w:r>
      <w:bookmarkEnd w:id="32"/>
    </w:p>
    <w:p w:rsidRPr="008C30BA" w:rsidR="008C30BA" w:rsidP="00074002" w:rsidRDefault="008C30BA" w14:paraId="7CBB7D35" w14:textId="6EBDCB66">
      <w:pPr>
        <w:pStyle w:val="ParagraphContinued"/>
      </w:pPr>
      <w:r>
        <w:t>I</w:t>
      </w:r>
      <w:r w:rsidRPr="00F36553">
        <w:t xml:space="preserve">nformation that is already available from alternative data sources will not be collected again for this project. For example, if a </w:t>
      </w:r>
      <w:r w:rsidR="00E05ACF">
        <w:t>provider</w:t>
      </w:r>
      <w:r w:rsidRPr="00F36553" w:rsidR="00E05ACF">
        <w:t xml:space="preserve"> </w:t>
      </w:r>
      <w:r w:rsidRPr="00F36553">
        <w:t xml:space="preserve">in the study has an existing management information system that collects information needed for this project that is exportable and of sufficient quality, </w:t>
      </w:r>
      <w:r w:rsidR="00F14B63">
        <w:t>the study team</w:t>
      </w:r>
      <w:r w:rsidRPr="00F36553">
        <w:t xml:space="preserve"> will accept data from its existing system</w:t>
      </w:r>
      <w:r>
        <w:t xml:space="preserve">. In these cases, the </w:t>
      </w:r>
      <w:r w:rsidR="00C31029">
        <w:t xml:space="preserve">study </w:t>
      </w:r>
      <w:r>
        <w:t>team</w:t>
      </w:r>
      <w:r w:rsidRPr="00F36553">
        <w:t xml:space="preserve"> </w:t>
      </w:r>
      <w:r>
        <w:t xml:space="preserve">will </w:t>
      </w:r>
      <w:r w:rsidRPr="00F36553">
        <w:t xml:space="preserve">request </w:t>
      </w:r>
      <w:r w:rsidR="001005AB">
        <w:t xml:space="preserve">that </w:t>
      </w:r>
      <w:r>
        <w:t xml:space="preserve">the </w:t>
      </w:r>
      <w:r w:rsidR="0093692C">
        <w:t>adult education</w:t>
      </w:r>
      <w:r w:rsidR="006C599D">
        <w:t xml:space="preserve"> </w:t>
      </w:r>
      <w:r w:rsidR="0093692C">
        <w:t>provider site</w:t>
      </w:r>
      <w:r w:rsidRPr="00F36553" w:rsidR="0093692C">
        <w:t xml:space="preserve"> </w:t>
      </w:r>
      <w:r w:rsidRPr="00F36553">
        <w:t xml:space="preserve">enter into </w:t>
      </w:r>
      <w:r w:rsidR="00B368DE">
        <w:t xml:space="preserve">the web-based </w:t>
      </w:r>
      <w:r w:rsidR="00FD0DA5">
        <w:t>data management system</w:t>
      </w:r>
      <w:r w:rsidRPr="00F36553">
        <w:t xml:space="preserve"> </w:t>
      </w:r>
      <w:r w:rsidR="001005AB">
        <w:t xml:space="preserve">only </w:t>
      </w:r>
      <w:r w:rsidR="00FD0DA5">
        <w:t>information</w:t>
      </w:r>
      <w:r w:rsidRPr="00F36553">
        <w:t xml:space="preserve"> </w:t>
      </w:r>
      <w:r>
        <w:t>the program is</w:t>
      </w:r>
      <w:r w:rsidRPr="00F36553">
        <w:t xml:space="preserve"> not already collecting.</w:t>
      </w:r>
      <w:r>
        <w:t xml:space="preserve"> Information obtained from the career navigator baseline survey, end-of-training implementation survey, program director interviews, career navigator logs, and learner intake forms is not available elsewhere.</w:t>
      </w:r>
      <w:r w:rsidR="004C6672">
        <w:t xml:space="preserve"> Moreover, the data collection plan reflects careful attention to the potential sources of information for this study, particularly to the reliability of the information and the efficiency in gathering it</w:t>
      </w:r>
      <w:r w:rsidR="00D268E6">
        <w:t>.</w:t>
      </w:r>
    </w:p>
    <w:p w:rsidRPr="00AF13B2" w:rsidR="00AF266C" w:rsidP="00B17324" w:rsidRDefault="00B91126" w14:paraId="19E06D7F" w14:textId="5BD582DA">
      <w:pPr>
        <w:pStyle w:val="H3"/>
      </w:pPr>
      <w:bookmarkStart w:name="_Toc88577464" w:id="33"/>
      <w:r w:rsidRPr="00AF13B2">
        <w:lastRenderedPageBreak/>
        <w:t>A</w:t>
      </w:r>
      <w:r w:rsidRPr="00AF13B2" w:rsidR="00DB6592">
        <w:t xml:space="preserve">5. </w:t>
      </w:r>
      <w:r w:rsidR="005D71BC">
        <w:tab/>
      </w:r>
      <w:r w:rsidR="0059103D">
        <w:t xml:space="preserve">Efforts to </w:t>
      </w:r>
      <w:r w:rsidR="00005646">
        <w:t>m</w:t>
      </w:r>
      <w:r w:rsidR="0059103D">
        <w:t xml:space="preserve">inimize </w:t>
      </w:r>
      <w:r w:rsidR="00005646">
        <w:t>b</w:t>
      </w:r>
      <w:r w:rsidR="0059103D">
        <w:t xml:space="preserve">urden in </w:t>
      </w:r>
      <w:r w:rsidR="00005646">
        <w:t>s</w:t>
      </w:r>
      <w:r w:rsidR="0059103D">
        <w:t xml:space="preserve">mall </w:t>
      </w:r>
      <w:r w:rsidR="00005646">
        <w:t>b</w:t>
      </w:r>
      <w:r w:rsidR="0059103D">
        <w:t>usinesses</w:t>
      </w:r>
      <w:bookmarkEnd w:id="33"/>
    </w:p>
    <w:p w:rsidR="002B1AB5" w:rsidP="00074002" w:rsidRDefault="00202B8D" w14:paraId="7819106A" w14:textId="77777777">
      <w:pPr>
        <w:pStyle w:val="ParagraphContinued"/>
      </w:pPr>
      <w:r>
        <w:t xml:space="preserve">This study will not involve </w:t>
      </w:r>
      <w:r w:rsidRPr="00746378" w:rsidR="000A34D3">
        <w:t>small businesses.</w:t>
      </w:r>
      <w:r w:rsidR="000F5698">
        <w:t xml:space="preserve"> </w:t>
      </w:r>
      <w:r w:rsidRPr="000F5698" w:rsidR="000F5698">
        <w:t xml:space="preserve">The primary small entities for this study are </w:t>
      </w:r>
      <w:r w:rsidR="00383EE4">
        <w:t>adult education provider</w:t>
      </w:r>
      <w:r w:rsidR="007D2EB8">
        <w:t xml:space="preserve"> sites</w:t>
      </w:r>
      <w:r w:rsidR="00ED520D">
        <w:t xml:space="preserve">. </w:t>
      </w:r>
      <w:r w:rsidR="005F77E6">
        <w:t xml:space="preserve">The study team expects that most adult education provider sites will be local education agencies, community colleges, and </w:t>
      </w:r>
      <w:r w:rsidRPr="009D776D" w:rsidR="005F77E6">
        <w:t>nonprofit</w:t>
      </w:r>
      <w:r w:rsidR="005F77E6">
        <w:t xml:space="preserve"> organizations. </w:t>
      </w:r>
    </w:p>
    <w:p w:rsidR="004908D2" w:rsidP="008472AC" w:rsidRDefault="000F5698" w14:paraId="129C8616" w14:textId="3CF93781">
      <w:pPr>
        <w:pStyle w:val="ParagraphContinued"/>
      </w:pPr>
      <w:r w:rsidRPr="000F5698">
        <w:t xml:space="preserve">The data collection procedures have been designed to minimize burden on </w:t>
      </w:r>
      <w:r w:rsidR="00892119">
        <w:t>these entities</w:t>
      </w:r>
      <w:r w:rsidR="00DF0756">
        <w:t>.</w:t>
      </w:r>
      <w:r w:rsidRPr="000F5698">
        <w:t xml:space="preserve"> </w:t>
      </w:r>
      <w:r w:rsidRPr="008472AC" w:rsidR="00C06789">
        <w:t>T</w:t>
      </w:r>
      <w:r w:rsidRPr="004C6672" w:rsidR="004908D2">
        <w:t xml:space="preserve">he study team will </w:t>
      </w:r>
      <w:r w:rsidR="00611C75">
        <w:t>provide</w:t>
      </w:r>
      <w:r w:rsidR="00471123">
        <w:t xml:space="preserve"> participating adult education providers</w:t>
      </w:r>
      <w:r w:rsidR="00611C75">
        <w:rPr>
          <w:vertAlign w:val="superscript"/>
        </w:rPr>
        <w:t xml:space="preserve"> </w:t>
      </w:r>
      <w:r w:rsidR="002260A6">
        <w:t>a secure, web-based system</w:t>
      </w:r>
      <w:r w:rsidRPr="004C6672" w:rsidR="00725E7C">
        <w:rPr>
          <w:vertAlign w:val="superscript"/>
        </w:rPr>
        <w:t xml:space="preserve"> </w:t>
      </w:r>
      <w:r w:rsidRPr="004C6672" w:rsidR="00725E7C">
        <w:t>t</w:t>
      </w:r>
      <w:r w:rsidR="008B6816">
        <w:t>hat</w:t>
      </w:r>
      <w:r w:rsidRPr="004C6672" w:rsidR="00725E7C">
        <w:t xml:space="preserve"> </w:t>
      </w:r>
      <w:r w:rsidR="00A46C35">
        <w:t xml:space="preserve">provider staff will use to </w:t>
      </w:r>
      <w:r w:rsidR="00B41255">
        <w:t xml:space="preserve">administer the study consent and intake form to adult learners. This system will also provide easy access for career navigators to the study </w:t>
      </w:r>
      <w:proofErr w:type="gramStart"/>
      <w:r w:rsidR="00B41255">
        <w:t>logs.</w:t>
      </w:r>
      <w:r w:rsidR="00611C75">
        <w:t>.</w:t>
      </w:r>
      <w:proofErr w:type="gramEnd"/>
      <w:r w:rsidR="00611C75">
        <w:t xml:space="preserve"> </w:t>
      </w:r>
      <w:r w:rsidRPr="004C6672" w:rsidR="006522AD">
        <w:t xml:space="preserve">In addition, </w:t>
      </w:r>
      <w:r w:rsidR="00F14B63">
        <w:t>the study team</w:t>
      </w:r>
      <w:r w:rsidRPr="004C6672" w:rsidR="00725E7C">
        <w:t xml:space="preserve"> will use </w:t>
      </w:r>
      <w:proofErr w:type="gramStart"/>
      <w:r w:rsidRPr="004C6672" w:rsidR="00725E7C">
        <w:t>low-</w:t>
      </w:r>
      <w:r w:rsidR="00471123">
        <w:t>burden</w:t>
      </w:r>
      <w:proofErr w:type="gramEnd"/>
      <w:r w:rsidRPr="004C6672" w:rsidR="00471123">
        <w:t xml:space="preserve"> </w:t>
      </w:r>
      <w:r w:rsidRPr="004C6672" w:rsidR="00725E7C">
        <w:t xml:space="preserve">approaches </w:t>
      </w:r>
      <w:r w:rsidR="00471123">
        <w:t xml:space="preserve">whenever possible </w:t>
      </w:r>
      <w:r w:rsidRPr="004C6672" w:rsidR="00725E7C">
        <w:t>to collect data on costs and implementation of the navigator training</w:t>
      </w:r>
      <w:r w:rsidR="00471123">
        <w:t xml:space="preserve">, focusing on administrative data when </w:t>
      </w:r>
      <w:r w:rsidR="00FC38C9">
        <w:t>feasible</w:t>
      </w:r>
      <w:r w:rsidR="00471123">
        <w:t xml:space="preserve"> and using data collection instruments that only ask for information necessary to address the research questions. </w:t>
      </w:r>
    </w:p>
    <w:p w:rsidRPr="00AF13B2" w:rsidR="00AF266C" w:rsidP="00B17324" w:rsidRDefault="00B91126" w14:paraId="7F3D16BA" w14:textId="520931B3">
      <w:pPr>
        <w:pStyle w:val="H3"/>
      </w:pPr>
      <w:bookmarkStart w:name="_Toc88577465" w:id="34"/>
      <w:r w:rsidRPr="00AF13B2">
        <w:t>A</w:t>
      </w:r>
      <w:r w:rsidRPr="00AF13B2" w:rsidR="00AF266C">
        <w:t xml:space="preserve">6. </w:t>
      </w:r>
      <w:r w:rsidR="005D71BC">
        <w:tab/>
      </w:r>
      <w:r w:rsidRPr="00AF13B2" w:rsidR="00AF266C">
        <w:t xml:space="preserve">Consequences of </w:t>
      </w:r>
      <w:r w:rsidR="00005646">
        <w:t>n</w:t>
      </w:r>
      <w:r w:rsidRPr="00AF13B2" w:rsidR="00AF266C">
        <w:t xml:space="preserve">ot </w:t>
      </w:r>
      <w:r w:rsidR="00005646">
        <w:t>c</w:t>
      </w:r>
      <w:r w:rsidRPr="00AF13B2" w:rsidR="00AF266C">
        <w:t xml:space="preserve">ollecting </w:t>
      </w:r>
      <w:r w:rsidR="00E86E05">
        <w:t xml:space="preserve">the </w:t>
      </w:r>
      <w:r w:rsidR="00005646">
        <w:t>i</w:t>
      </w:r>
      <w:r w:rsidR="00E86E05">
        <w:t>nformation</w:t>
      </w:r>
      <w:bookmarkEnd w:id="34"/>
    </w:p>
    <w:p w:rsidR="001F5315" w:rsidP="00074002" w:rsidRDefault="00C7178E" w14:paraId="1A7E0BF4" w14:textId="5C038975">
      <w:pPr>
        <w:pStyle w:val="ParagraphContinued"/>
      </w:pPr>
      <w:r w:rsidRPr="005753A3">
        <w:t xml:space="preserve">The data collection plan described in this submission is necessary for ED to </w:t>
      </w:r>
      <w:r w:rsidR="007C464D">
        <w:t>characterize</w:t>
      </w:r>
      <w:r w:rsidRPr="005753A3">
        <w:t xml:space="preserve"> the </w:t>
      </w:r>
      <w:r w:rsidR="005E0B40">
        <w:t xml:space="preserve">effectiveness </w:t>
      </w:r>
      <w:r w:rsidR="00436F6E">
        <w:t>of providing training to career navigators in improving adult learners</w:t>
      </w:r>
      <w:r w:rsidR="00202B8D">
        <w:t>’</w:t>
      </w:r>
      <w:r w:rsidR="00436F6E">
        <w:t xml:space="preserve"> educational and workforce outcomes. </w:t>
      </w:r>
      <w:r w:rsidRPr="005753A3" w:rsidR="00FE32F9">
        <w:t xml:space="preserve">Without these data, </w:t>
      </w:r>
      <w:r w:rsidR="00F14FC0">
        <w:t xml:space="preserve">the field </w:t>
      </w:r>
      <w:r w:rsidRPr="005753A3" w:rsidR="00FE32F9">
        <w:t>would not have up-to-date descriptive information on the</w:t>
      </w:r>
      <w:r w:rsidR="005900E0">
        <w:t xml:space="preserve"> </w:t>
      </w:r>
      <w:r w:rsidR="002E48AD">
        <w:t xml:space="preserve">educational and workforce </w:t>
      </w:r>
      <w:r w:rsidR="005900E0">
        <w:t xml:space="preserve">outcomes </w:t>
      </w:r>
      <w:r w:rsidR="002E48AD">
        <w:t>of learners involved in programs with career navigators</w:t>
      </w:r>
      <w:r w:rsidRPr="005753A3" w:rsidR="00FE32F9">
        <w:t xml:space="preserve">. </w:t>
      </w:r>
      <w:r w:rsidR="00F14FC0">
        <w:t xml:space="preserve">It would also </w:t>
      </w:r>
      <w:r w:rsidRPr="005753A3" w:rsidR="00FE32F9">
        <w:t>lack recent, national</w:t>
      </w:r>
      <w:r w:rsidR="00F01A5E">
        <w:t>,</w:t>
      </w:r>
      <w:r w:rsidRPr="005753A3" w:rsidR="00FE32F9">
        <w:t xml:space="preserve"> and large-scale evidence on the effectiveness of promising </w:t>
      </w:r>
      <w:r w:rsidR="00C51523">
        <w:t xml:space="preserve">navigator </w:t>
      </w:r>
      <w:r w:rsidR="00063270">
        <w:t xml:space="preserve">training </w:t>
      </w:r>
      <w:r w:rsidRPr="005753A3" w:rsidR="00FE32F9">
        <w:t>strategies</w:t>
      </w:r>
      <w:r w:rsidR="00063270">
        <w:t xml:space="preserve"> to improve these adult learner outcomes</w:t>
      </w:r>
      <w:r w:rsidRPr="005753A3" w:rsidR="00FE32F9">
        <w:t>.</w:t>
      </w:r>
      <w:r w:rsidRPr="005753A3">
        <w:t xml:space="preserve"> </w:t>
      </w:r>
    </w:p>
    <w:p w:rsidRPr="00C6298C" w:rsidR="0036548C" w:rsidP="00B17324" w:rsidRDefault="0036548C" w14:paraId="23A7B18F" w14:textId="1F589ECB">
      <w:pPr>
        <w:pStyle w:val="H3"/>
      </w:pPr>
      <w:bookmarkStart w:name="_Toc88577466" w:id="35"/>
      <w:bookmarkStart w:name="_Hlk54940045" w:id="36"/>
      <w:r w:rsidRPr="00C6298C">
        <w:t>A7.</w:t>
      </w:r>
      <w:r w:rsidRPr="00C6298C">
        <w:tab/>
        <w:t xml:space="preserve">Special </w:t>
      </w:r>
      <w:r w:rsidR="00005646">
        <w:t>c</w:t>
      </w:r>
      <w:r w:rsidRPr="00C6298C">
        <w:t xml:space="preserve">ircumstances </w:t>
      </w:r>
      <w:r w:rsidR="00005646">
        <w:t>j</w:t>
      </w:r>
      <w:r w:rsidRPr="00C6298C">
        <w:t xml:space="preserve">ustifying </w:t>
      </w:r>
      <w:r w:rsidR="00005646">
        <w:t>i</w:t>
      </w:r>
      <w:r w:rsidRPr="00C6298C">
        <w:t xml:space="preserve">nconsistencies with </w:t>
      </w:r>
      <w:r w:rsidR="00005646">
        <w:t>g</w:t>
      </w:r>
      <w:r w:rsidRPr="00C6298C">
        <w:t>uidelines in 5 CFR 1320.6</w:t>
      </w:r>
      <w:bookmarkEnd w:id="35"/>
    </w:p>
    <w:bookmarkEnd w:id="36"/>
    <w:p w:rsidRPr="00586F7E" w:rsidR="00586F7E" w:rsidP="00074002" w:rsidRDefault="00135C8E" w14:paraId="34EBE2DD" w14:textId="5C4B6B88">
      <w:pPr>
        <w:pStyle w:val="ParagraphContinued"/>
      </w:pPr>
      <w:r>
        <w:t xml:space="preserve">This data collection has </w:t>
      </w:r>
      <w:r w:rsidRPr="00586F7E" w:rsidR="00586F7E">
        <w:t xml:space="preserve">no special circumstances associated with </w:t>
      </w:r>
      <w:r>
        <w:t>it</w:t>
      </w:r>
      <w:r w:rsidRPr="00586F7E" w:rsidR="00586F7E">
        <w:t>.</w:t>
      </w:r>
    </w:p>
    <w:p w:rsidRPr="00AF13B2" w:rsidR="00586F7E" w:rsidP="00B17324" w:rsidRDefault="00B91126" w14:paraId="586AF7F9" w14:textId="77777777">
      <w:pPr>
        <w:pStyle w:val="H3"/>
      </w:pPr>
      <w:bookmarkStart w:name="_Toc88577467" w:id="37"/>
      <w:r w:rsidRPr="00AF13B2">
        <w:t>A</w:t>
      </w:r>
      <w:r w:rsidRPr="00AF13B2" w:rsidR="00586F7E">
        <w:t>8.</w:t>
      </w:r>
      <w:r w:rsidRPr="00AF13B2" w:rsidR="00586F7E">
        <w:tab/>
        <w:t>Federa</w:t>
      </w:r>
      <w:r w:rsidRPr="00AF13B2" w:rsidR="00030229">
        <w:t>l register announcement and consultation</w:t>
      </w:r>
      <w:bookmarkEnd w:id="37"/>
      <w:r w:rsidRPr="00AF13B2" w:rsidR="00030229">
        <w:t xml:space="preserve"> </w:t>
      </w:r>
    </w:p>
    <w:p w:rsidRPr="00E812B3" w:rsidR="00586F7E" w:rsidP="00074002" w:rsidRDefault="00586F7E" w14:paraId="1AB7F46F" w14:textId="77777777">
      <w:pPr>
        <w:pStyle w:val="H4"/>
      </w:pPr>
      <w:r w:rsidRPr="00E812B3">
        <w:t>a.</w:t>
      </w:r>
      <w:r w:rsidRPr="00E812B3">
        <w:tab/>
        <w:t>Feder</w:t>
      </w:r>
      <w:r w:rsidRPr="00E812B3" w:rsidR="00FB5ABE">
        <w:t xml:space="preserve">al register announcement </w:t>
      </w:r>
    </w:p>
    <w:p w:rsidR="00E9375B" w:rsidP="00BC111F" w:rsidRDefault="00E9375B" w14:paraId="709D28C4" w14:textId="157A6A2C">
      <w:pPr>
        <w:autoSpaceDE w:val="0"/>
        <w:autoSpaceDN w:val="0"/>
        <w:adjustRightInd w:val="0"/>
        <w:spacing w:after="0" w:line="240" w:lineRule="auto"/>
      </w:pPr>
      <w:r w:rsidRPr="00586F7E">
        <w:t xml:space="preserve">A 60-day notice to solicit public comments was published in the </w:t>
      </w:r>
      <w:r w:rsidRPr="003F5F2E">
        <w:rPr>
          <w:i/>
          <w:iCs/>
        </w:rPr>
        <w:t>Federal Register</w:t>
      </w:r>
      <w:r w:rsidRPr="00586F7E">
        <w:t>, Volum</w:t>
      </w:r>
      <w:r w:rsidRPr="000D4DAC">
        <w:t xml:space="preserve">e </w:t>
      </w:r>
      <w:r w:rsidRPr="000D4DAC" w:rsidR="000D4DAC">
        <w:t>87</w:t>
      </w:r>
      <w:r w:rsidRPr="000D4DAC">
        <w:t xml:space="preserve">, No. </w:t>
      </w:r>
      <w:r w:rsidRPr="000D4DAC" w:rsidR="000D4DAC">
        <w:t>32</w:t>
      </w:r>
      <w:r w:rsidRPr="000D4DAC">
        <w:t xml:space="preserve">, page </w:t>
      </w:r>
      <w:r w:rsidRPr="00A62790" w:rsidR="000D4DAC">
        <w:t>8827</w:t>
      </w:r>
      <w:r w:rsidRPr="000D4DAC">
        <w:t xml:space="preserve"> on </w:t>
      </w:r>
      <w:r w:rsidRPr="000D4DAC" w:rsidR="000D4DAC">
        <w:t>February 16, 2022</w:t>
      </w:r>
      <w:r w:rsidRPr="000D4DAC">
        <w:t>.</w:t>
      </w:r>
      <w:r w:rsidR="00063270">
        <w:t xml:space="preserve"> </w:t>
      </w:r>
      <w:r w:rsidR="00EA2281">
        <w:t xml:space="preserve">Two </w:t>
      </w:r>
      <w:r w:rsidR="000D4DAC">
        <w:t xml:space="preserve">public comments </w:t>
      </w:r>
      <w:r w:rsidR="00EA2281">
        <w:t xml:space="preserve">were received, one of which was non-substantive and did not require a response. </w:t>
      </w:r>
      <w:r w:rsidR="00110302">
        <w:t xml:space="preserve">The second comment was from the Coalition on Adult Basic Education (COABE). It expressed support for the study and the collection and dissemination of data in ways that demonstrate best practices for adult education programs. </w:t>
      </w:r>
      <w:r w:rsidRPr="00752001" w:rsidR="00752001">
        <w:t xml:space="preserve">The study team did not take any action based on </w:t>
      </w:r>
      <w:r w:rsidR="00752001">
        <w:t>the second</w:t>
      </w:r>
      <w:r w:rsidRPr="00752001" w:rsidR="00752001">
        <w:t xml:space="preserve"> comment as it did not raise an</w:t>
      </w:r>
      <w:r w:rsidR="00752001">
        <w:t>y</w:t>
      </w:r>
      <w:r w:rsidRPr="00752001" w:rsidR="00752001">
        <w:t xml:space="preserve"> issue</w:t>
      </w:r>
      <w:r w:rsidR="00752001">
        <w:t>s</w:t>
      </w:r>
      <w:r w:rsidRPr="00752001" w:rsidR="00752001">
        <w:t xml:space="preserve"> for which this data collection request is seeking approval</w:t>
      </w:r>
      <w:r w:rsidR="00752001">
        <w:t xml:space="preserve">. </w:t>
      </w:r>
      <w:r w:rsidR="00DC28B3">
        <w:t xml:space="preserve">A </w:t>
      </w:r>
      <w:r>
        <w:t>30-day notice will be published to solicit additional public comments.</w:t>
      </w:r>
    </w:p>
    <w:p w:rsidRPr="00E812B3" w:rsidR="00AF266C" w:rsidP="00074002" w:rsidRDefault="00AF266C" w14:paraId="18220649" w14:textId="77777777">
      <w:pPr>
        <w:pStyle w:val="H4"/>
      </w:pPr>
      <w:r w:rsidRPr="00E812B3">
        <w:t xml:space="preserve">b. </w:t>
      </w:r>
      <w:r w:rsidR="00FB5ABE">
        <w:tab/>
      </w:r>
      <w:r w:rsidRPr="00E812B3">
        <w:t>Consultations outside the agency</w:t>
      </w:r>
    </w:p>
    <w:p w:rsidR="006E5FE5" w:rsidP="00074002" w:rsidRDefault="00C676B3" w14:paraId="6AE71EE5" w14:textId="23100F6F">
      <w:pPr>
        <w:pStyle w:val="ParagraphContinued"/>
      </w:pPr>
      <w:r>
        <w:t xml:space="preserve">To inform the </w:t>
      </w:r>
      <w:r w:rsidR="0075797F">
        <w:t>study design</w:t>
      </w:r>
      <w:r w:rsidR="00C33A1D">
        <w:t xml:space="preserve">, </w:t>
      </w:r>
      <w:r>
        <w:t xml:space="preserve"> t</w:t>
      </w:r>
      <w:r w:rsidR="006E5FE5">
        <w:t xml:space="preserve">he study team </w:t>
      </w:r>
      <w:r w:rsidR="0075797F">
        <w:t xml:space="preserve"> convene</w:t>
      </w:r>
      <w:r w:rsidR="00C33A1D">
        <w:t>d</w:t>
      </w:r>
      <w:r w:rsidR="006E5FE5">
        <w:t xml:space="preserve"> </w:t>
      </w:r>
      <w:r w:rsidR="00C33A1D">
        <w:t xml:space="preserve">an </w:t>
      </w:r>
      <w:r w:rsidR="006E5FE5">
        <w:t xml:space="preserve">external </w:t>
      </w:r>
      <w:bookmarkStart w:name="_Hlk88053953" w:id="38"/>
      <w:r w:rsidR="008C3AF6">
        <w:t>t</w:t>
      </w:r>
      <w:r w:rsidRPr="009D776D" w:rsidR="006E5FE5">
        <w:t xml:space="preserve">echnical </w:t>
      </w:r>
      <w:r w:rsidR="008C3AF6">
        <w:t>w</w:t>
      </w:r>
      <w:r w:rsidRPr="009D776D" w:rsidR="006E5FE5">
        <w:t xml:space="preserve">orking </w:t>
      </w:r>
      <w:r w:rsidR="008C3AF6">
        <w:t>g</w:t>
      </w:r>
      <w:r w:rsidRPr="009D776D" w:rsidR="006E5FE5">
        <w:t>roup (TWG)</w:t>
      </w:r>
      <w:r w:rsidR="00FE50E7">
        <w:t xml:space="preserve"> </w:t>
      </w:r>
      <w:bookmarkEnd w:id="38"/>
      <w:r w:rsidR="00FE50E7">
        <w:t>meeting that include</w:t>
      </w:r>
      <w:r w:rsidR="00C33A1D">
        <w:t>d</w:t>
      </w:r>
      <w:r w:rsidR="00695017">
        <w:t xml:space="preserve"> individuals with expertise in </w:t>
      </w:r>
      <w:r w:rsidRPr="00D91CA6" w:rsidR="008C30BA">
        <w:rPr>
          <w:szCs w:val="24"/>
        </w:rPr>
        <w:t xml:space="preserve">adult education, career pathways and workforce development for adult learners, professional development, and </w:t>
      </w:r>
      <w:r w:rsidR="00B61D43">
        <w:rPr>
          <w:szCs w:val="24"/>
        </w:rPr>
        <w:t>study</w:t>
      </w:r>
      <w:r w:rsidRPr="00D91CA6" w:rsidR="008C30BA">
        <w:rPr>
          <w:szCs w:val="24"/>
        </w:rPr>
        <w:t xml:space="preserve"> design and methods</w:t>
      </w:r>
      <w:r w:rsidR="006E5FE5">
        <w:t>.</w:t>
      </w:r>
      <w:r w:rsidR="00695017">
        <w:t xml:space="preserve"> </w:t>
      </w:r>
      <w:r w:rsidR="006674A5">
        <w:t xml:space="preserve">Two additional meetings of the TWG will be held in order to inform the study’s interpretation of preliminary analysis findings. </w:t>
      </w:r>
      <w:r w:rsidR="00FE50E7">
        <w:t>Input from the meeting</w:t>
      </w:r>
      <w:r w:rsidR="00EA5230">
        <w:t>s</w:t>
      </w:r>
      <w:r w:rsidR="00FE50E7">
        <w:t xml:space="preserve"> </w:t>
      </w:r>
      <w:r w:rsidRPr="002B0B95" w:rsidR="00695017">
        <w:t>will help ensure the study is of the highest quality and that findings are relevant to policymakers</w:t>
      </w:r>
      <w:r w:rsidR="00FE50E7">
        <w:t xml:space="preserve"> and program stakeholders</w:t>
      </w:r>
      <w:r w:rsidRPr="002B0B95" w:rsidR="00695017">
        <w:t xml:space="preserve">. </w:t>
      </w:r>
      <w:r w:rsidR="006236FB">
        <w:t>Exhibit A.</w:t>
      </w:r>
      <w:r w:rsidR="00A32989">
        <w:t>4</w:t>
      </w:r>
      <w:r w:rsidR="006236FB">
        <w:t xml:space="preserve"> provides the names, titles, and affiliations of the </w:t>
      </w:r>
      <w:r w:rsidR="00257F1C">
        <w:t>eight</w:t>
      </w:r>
      <w:r w:rsidR="006E5FE5">
        <w:t xml:space="preserve"> </w:t>
      </w:r>
      <w:r w:rsidR="00FD4198">
        <w:t>individuals</w:t>
      </w:r>
      <w:r w:rsidR="006E5FE5">
        <w:t xml:space="preserve"> </w:t>
      </w:r>
      <w:r w:rsidR="0081670D">
        <w:t>expect</w:t>
      </w:r>
      <w:r w:rsidR="00135C8E">
        <w:t>ed</w:t>
      </w:r>
      <w:r w:rsidR="0081670D">
        <w:t xml:space="preserve"> to </w:t>
      </w:r>
      <w:r w:rsidR="00FE50E7">
        <w:t>participate in the</w:t>
      </w:r>
      <w:r w:rsidR="006E5FE5">
        <w:t xml:space="preserve"> TWG me</w:t>
      </w:r>
      <w:r w:rsidR="00FE50E7">
        <w:t>eting</w:t>
      </w:r>
      <w:r w:rsidR="00B50E69">
        <w:t>s</w:t>
      </w:r>
      <w:r w:rsidR="00C20865">
        <w:t>.</w:t>
      </w:r>
    </w:p>
    <w:p w:rsidRPr="00C9638F" w:rsidR="00BA7200" w:rsidP="00471123" w:rsidRDefault="00BA7200" w14:paraId="787612AD" w14:textId="7286F332">
      <w:pPr>
        <w:pStyle w:val="ExhibitTitle"/>
      </w:pPr>
      <w:bookmarkStart w:name="_Toc62055351" w:id="39"/>
      <w:bookmarkStart w:name="_Toc88577543" w:id="40"/>
      <w:r w:rsidRPr="00C9638F">
        <w:lastRenderedPageBreak/>
        <w:t xml:space="preserve">Exhibit </w:t>
      </w:r>
      <w:r>
        <w:t>A</w:t>
      </w:r>
      <w:r w:rsidRPr="00C9638F">
        <w:t>.</w:t>
      </w:r>
      <w:r w:rsidR="00A32989">
        <w:t>4</w:t>
      </w:r>
      <w:r w:rsidRPr="00C9638F">
        <w:t xml:space="preserve">. </w:t>
      </w:r>
      <w:r w:rsidR="00FE50E7">
        <w:t xml:space="preserve">Participants in the </w:t>
      </w:r>
      <w:r w:rsidR="00135C8E">
        <w:t>TWG</w:t>
      </w:r>
      <w:r w:rsidR="00FE50E7">
        <w:t xml:space="preserve"> meeting</w:t>
      </w:r>
      <w:bookmarkEnd w:id="39"/>
      <w:r w:rsidR="000D4838">
        <w:t>s</w:t>
      </w:r>
      <w:bookmarkEnd w:id="40"/>
    </w:p>
    <w:tbl>
      <w:tblPr>
        <w:tblStyle w:val="MPRBaseTable2"/>
        <w:tblW w:w="5000" w:type="pct"/>
        <w:tblBorders>
          <w:bottom w:val="none" w:color="auto" w:sz="0" w:space="0"/>
        </w:tblBorders>
        <w:tblLook w:val="04A0" w:firstRow="1" w:lastRow="0" w:firstColumn="1" w:lastColumn="0" w:noHBand="0" w:noVBand="1"/>
      </w:tblPr>
      <w:tblGrid>
        <w:gridCol w:w="2282"/>
        <w:gridCol w:w="7078"/>
      </w:tblGrid>
      <w:tr w:rsidRPr="00C9638F" w:rsidR="00BA7200" w:rsidTr="00C32103" w14:paraId="4F2D710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19"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046B5C" w:themeFill="text2"/>
          </w:tcPr>
          <w:p w:rsidRPr="00C9638F" w:rsidR="00BA7200" w:rsidP="00555901" w:rsidRDefault="00BA7200" w14:paraId="64B77028" w14:textId="2EEFE863">
            <w:pPr>
              <w:pStyle w:val="TableHeaderLeft"/>
            </w:pPr>
            <w:r>
              <w:t>Name</w:t>
            </w:r>
          </w:p>
        </w:tc>
        <w:tc>
          <w:tcPr>
            <w:tcW w:w="3781" w:type="pct"/>
            <w:shd w:val="clear" w:color="auto" w:fill="046B5C" w:themeFill="text2"/>
          </w:tcPr>
          <w:p w:rsidRPr="00C9638F" w:rsidR="00BA7200" w:rsidP="00555901" w:rsidRDefault="00BA7200" w14:paraId="6C568B5D" w14:textId="068B1E7A">
            <w:pPr>
              <w:pStyle w:val="TableHeaderCenter"/>
              <w:cnfStyle w:val="100000000000" w:firstRow="1" w:lastRow="0" w:firstColumn="0" w:lastColumn="0" w:oddVBand="0" w:evenVBand="0" w:oddHBand="0" w:evenHBand="0" w:firstRowFirstColumn="0" w:firstRowLastColumn="0" w:lastRowFirstColumn="0" w:lastRowLastColumn="0"/>
            </w:pPr>
            <w:r>
              <w:t xml:space="preserve">Title and </w:t>
            </w:r>
            <w:r w:rsidR="003532F2">
              <w:t>a</w:t>
            </w:r>
            <w:r>
              <w:t>ffiliation</w:t>
            </w:r>
          </w:p>
        </w:tc>
      </w:tr>
      <w:tr w:rsidRPr="00F54172" w:rsidR="000255F8" w:rsidTr="00E946CA" w14:paraId="5CFA825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tcBorders>
              <w:top w:val="single" w:color="046B5C" w:themeColor="text2" w:sz="4" w:space="0"/>
              <w:bottom w:val="single" w:color="046B5C" w:themeColor="text2" w:sz="4" w:space="0"/>
            </w:tcBorders>
            <w:hideMark/>
          </w:tcPr>
          <w:p w:rsidRPr="00B40CFF" w:rsidR="000255F8" w:rsidP="00E946CA" w:rsidRDefault="000255F8" w14:paraId="08B808D9" w14:textId="77777777">
            <w:pPr>
              <w:pStyle w:val="TableTextLeft"/>
            </w:pPr>
            <w:r>
              <w:t>Earl Buford</w:t>
            </w:r>
            <w:r w:rsidRPr="00B40CFF">
              <w:t xml:space="preserve"> </w:t>
            </w:r>
          </w:p>
        </w:tc>
        <w:tc>
          <w:tcPr>
            <w:tcW w:w="3781" w:type="pct"/>
            <w:tcBorders>
              <w:top w:val="single" w:color="046B5C" w:themeColor="text2" w:sz="4" w:space="0"/>
              <w:bottom w:val="single" w:color="046B5C" w:themeColor="text2" w:sz="4" w:space="0"/>
            </w:tcBorders>
          </w:tcPr>
          <w:p w:rsidRPr="00C32103" w:rsidR="000255F8" w:rsidP="00E946CA" w:rsidRDefault="000255F8" w14:paraId="17381140" w14:textId="77777777">
            <w:pPr>
              <w:pStyle w:val="TableText"/>
              <w:spacing w:before="40" w:after="20"/>
              <w:cnfStyle w:val="000000100000" w:firstRow="0" w:lastRow="0" w:firstColumn="0" w:lastColumn="0" w:oddVBand="0" w:evenVBand="0" w:oddHBand="1" w:evenHBand="0" w:firstRowFirstColumn="0" w:firstRowLastColumn="0" w:lastRowFirstColumn="0" w:lastRowLastColumn="0"/>
              <w:rPr>
                <w:rFonts w:cs="Arial"/>
                <w:bCs/>
                <w:szCs w:val="18"/>
              </w:rPr>
            </w:pPr>
            <w:r>
              <w:rPr>
                <w:rFonts w:cs="Arial"/>
                <w:bCs/>
                <w:szCs w:val="18"/>
              </w:rPr>
              <w:t>President, Council for Adult and Experiential Learning</w:t>
            </w:r>
          </w:p>
        </w:tc>
      </w:tr>
      <w:tr w:rsidRPr="00F54172" w:rsidR="00517519" w:rsidTr="00C32103" w14:paraId="2EC3233B"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tcBorders>
              <w:bottom w:val="single" w:color="046B5C" w:themeColor="text2" w:sz="4" w:space="0"/>
            </w:tcBorders>
          </w:tcPr>
          <w:p w:rsidRPr="00B40CFF" w:rsidR="00517519" w:rsidP="00C32103" w:rsidRDefault="003072C5" w14:paraId="46C99D65" w14:textId="101B9450">
            <w:pPr>
              <w:pStyle w:val="TableTextLeft"/>
            </w:pPr>
            <w:r>
              <w:t>Carol Clymer</w:t>
            </w:r>
          </w:p>
        </w:tc>
        <w:tc>
          <w:tcPr>
            <w:tcW w:w="3781" w:type="pct"/>
            <w:tcBorders>
              <w:bottom w:val="single" w:color="046B5C" w:themeColor="text2" w:sz="4" w:space="0"/>
            </w:tcBorders>
          </w:tcPr>
          <w:p w:rsidRPr="003072C5" w:rsidR="00517519" w:rsidP="00C32103" w:rsidRDefault="003072C5" w14:paraId="3FA81890" w14:textId="770C1F23">
            <w:pPr>
              <w:pStyle w:val="TableText"/>
              <w:spacing w:before="40" w:after="20"/>
              <w:cnfStyle w:val="000000010000" w:firstRow="0" w:lastRow="0" w:firstColumn="0" w:lastColumn="0" w:oddVBand="0" w:evenVBand="0" w:oddHBand="0" w:evenHBand="1" w:firstRowFirstColumn="0" w:firstRowLastColumn="0" w:lastRowFirstColumn="0" w:lastRowLastColumn="0"/>
              <w:rPr>
                <w:rFonts w:cs="Arial"/>
                <w:iCs/>
                <w:szCs w:val="18"/>
              </w:rPr>
            </w:pPr>
            <w:r w:rsidRPr="00C71677">
              <w:rPr>
                <w:rFonts w:cs="Arial"/>
                <w:iCs/>
                <w:szCs w:val="18"/>
              </w:rPr>
              <w:t xml:space="preserve">Associate Teaching Professor; Co-Director, </w:t>
            </w:r>
            <w:r w:rsidR="00E55A0F">
              <w:rPr>
                <w:rFonts w:cs="Arial"/>
                <w:iCs/>
                <w:szCs w:val="18"/>
              </w:rPr>
              <w:t>Institute for the Study of Adult Literacy</w:t>
            </w:r>
            <w:r w:rsidRPr="00C71677">
              <w:rPr>
                <w:rFonts w:cs="Arial"/>
                <w:iCs/>
                <w:szCs w:val="18"/>
              </w:rPr>
              <w:t xml:space="preserve"> and Goodling Institute for Research in Family Literacy</w:t>
            </w:r>
            <w:r>
              <w:rPr>
                <w:rFonts w:cs="Arial"/>
                <w:iCs/>
                <w:szCs w:val="18"/>
              </w:rPr>
              <w:t>, Pennsylvania State University</w:t>
            </w:r>
          </w:p>
        </w:tc>
      </w:tr>
      <w:tr w:rsidRPr="00F54172" w:rsidR="000255F8" w:rsidTr="00E946CA" w14:paraId="07B7875E"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tcBorders>
              <w:top w:val="single" w:color="046B5C" w:themeColor="text2" w:sz="4" w:space="0"/>
              <w:bottom w:val="single" w:color="046B5C" w:themeColor="text2" w:sz="4" w:space="0"/>
            </w:tcBorders>
          </w:tcPr>
          <w:p w:rsidRPr="00B40CFF" w:rsidR="000255F8" w:rsidP="00E946CA" w:rsidRDefault="002B0E9B" w14:paraId="10564BD2" w14:textId="37976B4A">
            <w:pPr>
              <w:pStyle w:val="TableTextLeft"/>
            </w:pPr>
            <w:proofErr w:type="spellStart"/>
            <w:r>
              <w:t>Marc</w:t>
            </w:r>
            <w:r w:rsidR="003D38AE">
              <w:t>us</w:t>
            </w:r>
            <w:r>
              <w:t>Antonio</w:t>
            </w:r>
            <w:proofErr w:type="spellEnd"/>
            <w:r>
              <w:t xml:space="preserve"> Gunn</w:t>
            </w:r>
          </w:p>
        </w:tc>
        <w:tc>
          <w:tcPr>
            <w:tcW w:w="3781" w:type="pct"/>
            <w:tcBorders>
              <w:top w:val="single" w:color="046B5C" w:themeColor="text2" w:sz="4" w:space="0"/>
              <w:bottom w:val="single" w:color="046B5C" w:themeColor="text2" w:sz="4" w:space="0"/>
            </w:tcBorders>
          </w:tcPr>
          <w:p w:rsidRPr="00C32103" w:rsidR="000255F8" w:rsidP="00E946CA" w:rsidRDefault="003D38AE" w14:paraId="59A7716F" w14:textId="43BBF0A2">
            <w:pPr>
              <w:pStyle w:val="TableText"/>
              <w:spacing w:before="40" w:after="20"/>
              <w:cnfStyle w:val="000000100000" w:firstRow="0" w:lastRow="0" w:firstColumn="0" w:lastColumn="0" w:oddVBand="0" w:evenVBand="0" w:oddHBand="1" w:evenHBand="0" w:firstRowFirstColumn="0" w:firstRowLastColumn="0" w:lastRowFirstColumn="0" w:lastRowLastColumn="0"/>
              <w:rPr>
                <w:rFonts w:cs="Arial"/>
                <w:bCs/>
                <w:szCs w:val="18"/>
              </w:rPr>
            </w:pPr>
            <w:r>
              <w:rPr>
                <w:rFonts w:cs="Arial"/>
                <w:bCs/>
                <w:szCs w:val="18"/>
              </w:rPr>
              <w:t>Program Administrator</w:t>
            </w:r>
            <w:r w:rsidR="000255F8">
              <w:rPr>
                <w:rFonts w:cs="Arial"/>
                <w:bCs/>
                <w:szCs w:val="18"/>
              </w:rPr>
              <w:t>,</w:t>
            </w:r>
            <w:r w:rsidRPr="00023529" w:rsidR="000255F8">
              <w:rPr>
                <w:rFonts w:cs="Arial"/>
                <w:bCs/>
                <w:szCs w:val="18"/>
              </w:rPr>
              <w:t xml:space="preserve"> Washington State Board for Community and Technical Colleges</w:t>
            </w:r>
          </w:p>
        </w:tc>
      </w:tr>
      <w:tr w:rsidRPr="00F54172" w:rsidR="000255F8" w:rsidTr="00E946CA" w14:paraId="1118ECDA"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tcBorders>
              <w:top w:val="single" w:color="046B5C" w:themeColor="text2" w:sz="4" w:space="0"/>
              <w:bottom w:val="single" w:color="046B5C" w:themeColor="text2" w:sz="4" w:space="0"/>
            </w:tcBorders>
          </w:tcPr>
          <w:p w:rsidRPr="00B40CFF" w:rsidR="000255F8" w:rsidP="00E946CA" w:rsidRDefault="000255F8" w14:paraId="6B5B5E0F" w14:textId="77777777">
            <w:pPr>
              <w:pStyle w:val="TableTextLeft"/>
            </w:pPr>
            <w:r>
              <w:t>Carolyn Heinrich</w:t>
            </w:r>
          </w:p>
        </w:tc>
        <w:tc>
          <w:tcPr>
            <w:tcW w:w="3781" w:type="pct"/>
            <w:tcBorders>
              <w:top w:val="single" w:color="046B5C" w:themeColor="text2" w:sz="4" w:space="0"/>
              <w:bottom w:val="single" w:color="046B5C" w:themeColor="text2" w:sz="4" w:space="0"/>
            </w:tcBorders>
          </w:tcPr>
          <w:p w:rsidRPr="00C32103" w:rsidR="000255F8" w:rsidP="00E946CA" w:rsidRDefault="000255F8" w14:paraId="2B34511F" w14:textId="77777777">
            <w:pPr>
              <w:pStyle w:val="TableText"/>
              <w:spacing w:before="40" w:after="20"/>
              <w:cnfStyle w:val="000000010000" w:firstRow="0" w:lastRow="0" w:firstColumn="0" w:lastColumn="0" w:oddVBand="0" w:evenVBand="0" w:oddHBand="0" w:evenHBand="1" w:firstRowFirstColumn="0" w:firstRowLastColumn="0" w:lastRowFirstColumn="0" w:lastRowLastColumn="0"/>
              <w:rPr>
                <w:rFonts w:cs="Arial"/>
                <w:bCs/>
                <w:szCs w:val="18"/>
              </w:rPr>
            </w:pPr>
            <w:r>
              <w:rPr>
                <w:rFonts w:cs="Arial"/>
                <w:bCs/>
                <w:szCs w:val="18"/>
              </w:rPr>
              <w:t>Professor of Public Policy, Education, and Economics, Vanderbilt University</w:t>
            </w:r>
          </w:p>
        </w:tc>
      </w:tr>
      <w:tr w:rsidRPr="00F54172" w:rsidR="00517519" w:rsidTr="00C32103" w14:paraId="57D0868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tcBorders>
              <w:top w:val="single" w:color="046B5C" w:themeColor="text2" w:sz="4" w:space="0"/>
              <w:bottom w:val="single" w:color="046B5C" w:themeColor="text2" w:sz="4" w:space="0"/>
            </w:tcBorders>
          </w:tcPr>
          <w:p w:rsidRPr="00B40CFF" w:rsidR="00517519" w:rsidP="00C32103" w:rsidRDefault="00B748DE" w14:paraId="1BFA2FD5" w14:textId="78E31BEC">
            <w:pPr>
              <w:pStyle w:val="TableTextLeft"/>
            </w:pPr>
            <w:r>
              <w:t>E. Paulette Isaac-Savage</w:t>
            </w:r>
          </w:p>
        </w:tc>
        <w:tc>
          <w:tcPr>
            <w:tcW w:w="3781" w:type="pct"/>
            <w:tcBorders>
              <w:top w:val="single" w:color="046B5C" w:themeColor="text2" w:sz="4" w:space="0"/>
              <w:bottom w:val="single" w:color="046B5C" w:themeColor="text2" w:sz="4" w:space="0"/>
            </w:tcBorders>
          </w:tcPr>
          <w:p w:rsidRPr="00C32103" w:rsidR="00517519" w:rsidP="00C32103" w:rsidRDefault="00B748DE" w14:paraId="6809B779" w14:textId="2B22B50A">
            <w:pPr>
              <w:pStyle w:val="TableText"/>
              <w:spacing w:before="40" w:after="20"/>
              <w:cnfStyle w:val="000000100000" w:firstRow="0" w:lastRow="0" w:firstColumn="0" w:lastColumn="0" w:oddVBand="0" w:evenVBand="0" w:oddHBand="1" w:evenHBand="0" w:firstRowFirstColumn="0" w:firstRowLastColumn="0" w:lastRowFirstColumn="0" w:lastRowLastColumn="0"/>
              <w:rPr>
                <w:rFonts w:cs="Arial"/>
                <w:bCs/>
                <w:szCs w:val="18"/>
              </w:rPr>
            </w:pPr>
            <w:r>
              <w:rPr>
                <w:rFonts w:cs="Arial"/>
                <w:bCs/>
                <w:szCs w:val="18"/>
              </w:rPr>
              <w:t>Professor of Adult Education, University of Missouri-St. Louis</w:t>
            </w:r>
          </w:p>
        </w:tc>
      </w:tr>
      <w:tr w:rsidRPr="00F54172" w:rsidR="000255F8" w:rsidTr="00E946CA" w14:paraId="1E000D7A"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tcBorders>
              <w:top w:val="single" w:color="046B5C" w:themeColor="text2" w:sz="4" w:space="0"/>
              <w:bottom w:val="single" w:color="046B5C" w:themeColor="text2" w:sz="4" w:space="0"/>
            </w:tcBorders>
          </w:tcPr>
          <w:p w:rsidRPr="00B40CFF" w:rsidR="000255F8" w:rsidP="00E946CA" w:rsidRDefault="000255F8" w14:paraId="3EDE8C4A" w14:textId="77777777">
            <w:pPr>
              <w:pStyle w:val="TableTextLeft"/>
            </w:pPr>
            <w:r>
              <w:t>Robert Guzman</w:t>
            </w:r>
          </w:p>
        </w:tc>
        <w:tc>
          <w:tcPr>
            <w:tcW w:w="3781" w:type="pct"/>
            <w:tcBorders>
              <w:top w:val="single" w:color="046B5C" w:themeColor="text2" w:sz="4" w:space="0"/>
              <w:bottom w:val="single" w:color="046B5C" w:themeColor="text2" w:sz="4" w:space="0"/>
            </w:tcBorders>
          </w:tcPr>
          <w:p w:rsidRPr="00B40CFF" w:rsidR="000255F8" w:rsidP="00E946CA" w:rsidRDefault="000255F8" w14:paraId="7AB8C8E6" w14:textId="77777777">
            <w:pPr>
              <w:pStyle w:val="TableText"/>
              <w:spacing w:before="40" w:after="20"/>
              <w:cnfStyle w:val="000000010000" w:firstRow="0" w:lastRow="0" w:firstColumn="0" w:lastColumn="0" w:oddVBand="0" w:evenVBand="0" w:oddHBand="0" w:evenHBand="1" w:firstRowFirstColumn="0" w:firstRowLastColumn="0" w:lastRowFirstColumn="0" w:lastRowLastColumn="0"/>
            </w:pPr>
            <w:r>
              <w:t>Operator Director, Chicago Citywide Literacy Coalition</w:t>
            </w:r>
          </w:p>
        </w:tc>
      </w:tr>
      <w:tr w:rsidRPr="00F54172" w:rsidR="000255F8" w:rsidTr="00E946CA" w14:paraId="3645562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tcBorders>
              <w:top w:val="single" w:color="046B5C" w:themeColor="text2" w:sz="4" w:space="0"/>
              <w:bottom w:val="single" w:color="046B5C" w:themeColor="text2" w:sz="4" w:space="0"/>
            </w:tcBorders>
          </w:tcPr>
          <w:p w:rsidRPr="00B40CFF" w:rsidR="000255F8" w:rsidP="00E946CA" w:rsidRDefault="000255F8" w14:paraId="74C359F7" w14:textId="77777777">
            <w:pPr>
              <w:pStyle w:val="TableTextLeft"/>
            </w:pPr>
            <w:r>
              <w:t>Trenia Miles</w:t>
            </w:r>
          </w:p>
        </w:tc>
        <w:tc>
          <w:tcPr>
            <w:tcW w:w="3781" w:type="pct"/>
            <w:tcBorders>
              <w:top w:val="single" w:color="046B5C" w:themeColor="text2" w:sz="4" w:space="0"/>
              <w:bottom w:val="single" w:color="046B5C" w:themeColor="text2" w:sz="4" w:space="0"/>
            </w:tcBorders>
          </w:tcPr>
          <w:p w:rsidRPr="00C32103" w:rsidR="000255F8" w:rsidP="00E946CA" w:rsidRDefault="000255F8" w14:paraId="055F5B7C" w14:textId="77777777">
            <w:pPr>
              <w:pStyle w:val="TableText"/>
              <w:spacing w:before="40" w:after="20"/>
              <w:cnfStyle w:val="000000100000" w:firstRow="0" w:lastRow="0" w:firstColumn="0" w:lastColumn="0" w:oddVBand="0" w:evenVBand="0" w:oddHBand="1" w:evenHBand="0" w:firstRowFirstColumn="0" w:firstRowLastColumn="0" w:lastRowFirstColumn="0" w:lastRowLastColumn="0"/>
              <w:rPr>
                <w:rFonts w:cs="Arial"/>
                <w:bCs/>
                <w:szCs w:val="18"/>
              </w:rPr>
            </w:pPr>
            <w:r>
              <w:rPr>
                <w:rFonts w:cs="Arial"/>
                <w:bCs/>
                <w:szCs w:val="18"/>
              </w:rPr>
              <w:t xml:space="preserve">Deputy Director of Adult Education, Arkansas </w:t>
            </w:r>
            <w:r w:rsidRPr="008B2F85">
              <w:rPr>
                <w:rFonts w:cs="Arial"/>
                <w:bCs/>
                <w:szCs w:val="18"/>
              </w:rPr>
              <w:t>Department of Career Education</w:t>
            </w:r>
          </w:p>
        </w:tc>
      </w:tr>
      <w:tr w:rsidRPr="00F54172" w:rsidR="004C6672" w:rsidTr="00C32103" w14:paraId="609CFDB4"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tcBorders>
              <w:top w:val="single" w:color="046B5C" w:themeColor="text2" w:sz="4" w:space="0"/>
              <w:bottom w:val="single" w:color="046B5C" w:themeColor="text2" w:sz="4" w:space="0"/>
            </w:tcBorders>
          </w:tcPr>
          <w:p w:rsidR="004C6672" w:rsidP="00C32103" w:rsidRDefault="004C6672" w14:paraId="7072CDE0" w14:textId="44E32F62">
            <w:pPr>
              <w:pStyle w:val="TableTextLeft"/>
            </w:pPr>
            <w:r>
              <w:t>Jeff Smith</w:t>
            </w:r>
          </w:p>
        </w:tc>
        <w:tc>
          <w:tcPr>
            <w:tcW w:w="3781" w:type="pct"/>
            <w:tcBorders>
              <w:top w:val="single" w:color="046B5C" w:themeColor="text2" w:sz="4" w:space="0"/>
              <w:bottom w:val="single" w:color="046B5C" w:themeColor="text2" w:sz="4" w:space="0"/>
            </w:tcBorders>
          </w:tcPr>
          <w:p w:rsidR="003527F7" w:rsidP="00C32103" w:rsidRDefault="00F6462C" w14:paraId="7F50FA3D" w14:textId="4B02E99F">
            <w:pPr>
              <w:pStyle w:val="TableText"/>
              <w:spacing w:before="40" w:after="20"/>
              <w:cnfStyle w:val="000000010000" w:firstRow="0" w:lastRow="0" w:firstColumn="0" w:lastColumn="0" w:oddVBand="0" w:evenVBand="0" w:oddHBand="0" w:evenHBand="1" w:firstRowFirstColumn="0" w:firstRowLastColumn="0" w:lastRowFirstColumn="0" w:lastRowLastColumn="0"/>
              <w:rPr>
                <w:rFonts w:cs="Arial"/>
                <w:bCs/>
                <w:szCs w:val="18"/>
              </w:rPr>
            </w:pPr>
            <w:r w:rsidRPr="00F6462C">
              <w:rPr>
                <w:rFonts w:cs="Arial"/>
                <w:bCs/>
                <w:szCs w:val="18"/>
              </w:rPr>
              <w:t>Professor and Chair of Economics; Chair of Applied Econometric</w:t>
            </w:r>
            <w:r>
              <w:rPr>
                <w:rFonts w:cs="Arial"/>
                <w:bCs/>
                <w:szCs w:val="18"/>
              </w:rPr>
              <w:t>s, University of Wisconsin-Madison</w:t>
            </w:r>
          </w:p>
        </w:tc>
      </w:tr>
    </w:tbl>
    <w:p w:rsidRPr="00EC0ED7" w:rsidR="006C4B56" w:rsidP="00074002" w:rsidRDefault="006C4B56" w14:paraId="09E64C42" w14:textId="468581B6">
      <w:pPr>
        <w:pStyle w:val="H4"/>
      </w:pPr>
      <w:r w:rsidRPr="00EC0ED7">
        <w:t xml:space="preserve">c. </w:t>
      </w:r>
      <w:r w:rsidRPr="00EC0ED7" w:rsidR="00FB5ABE">
        <w:tab/>
      </w:r>
      <w:r w:rsidRPr="00EC0ED7">
        <w:t>Unresolve</w:t>
      </w:r>
      <w:r w:rsidRPr="00EC0ED7" w:rsidR="00FB5ABE">
        <w:t>d issues</w:t>
      </w:r>
    </w:p>
    <w:p w:rsidRPr="00092670" w:rsidR="00AF266C" w:rsidP="00C32103" w:rsidRDefault="006C4B56" w14:paraId="6308382C" w14:textId="4B9C3019">
      <w:pPr>
        <w:pStyle w:val="ParagraphContinued"/>
      </w:pPr>
      <w:r w:rsidRPr="00E812B3">
        <w:t>There are no unresolved issues</w:t>
      </w:r>
      <w:r w:rsidR="008578F4">
        <w:t>.</w:t>
      </w:r>
    </w:p>
    <w:p w:rsidR="00586F7E" w:rsidP="00B17324" w:rsidRDefault="00B91126" w14:paraId="4D5FD2AA" w14:textId="66E2AFEC">
      <w:pPr>
        <w:pStyle w:val="H3"/>
      </w:pPr>
      <w:bookmarkStart w:name="_Toc228592173" w:id="41"/>
      <w:bookmarkStart w:name="_Toc228593424" w:id="42"/>
      <w:bookmarkStart w:name="_Toc256354809" w:id="43"/>
      <w:bookmarkStart w:name="_Toc256354838" w:id="44"/>
      <w:bookmarkStart w:name="_Toc277339969" w:id="45"/>
      <w:bookmarkStart w:name="_Toc286327565" w:id="46"/>
      <w:bookmarkStart w:name="_Toc88577468" w:id="47"/>
      <w:r w:rsidRPr="00AF13B2">
        <w:t>A</w:t>
      </w:r>
      <w:r w:rsidRPr="00AF13B2" w:rsidR="00586F7E">
        <w:t>9.</w:t>
      </w:r>
      <w:r w:rsidRPr="00AF13B2" w:rsidR="00586F7E">
        <w:tab/>
        <w:t>Paymen</w:t>
      </w:r>
      <w:r w:rsidRPr="00AF13B2" w:rsidR="00FB5ABE">
        <w:t>ts or gifts</w:t>
      </w:r>
      <w:bookmarkEnd w:id="41"/>
      <w:bookmarkEnd w:id="42"/>
      <w:bookmarkEnd w:id="43"/>
      <w:bookmarkEnd w:id="44"/>
      <w:bookmarkEnd w:id="45"/>
      <w:bookmarkEnd w:id="46"/>
      <w:bookmarkEnd w:id="47"/>
      <w:r w:rsidRPr="00AF13B2" w:rsidR="00FB5ABE">
        <w:t xml:space="preserve"> </w:t>
      </w:r>
    </w:p>
    <w:p w:rsidRPr="00504DE2" w:rsidR="0075185B" w:rsidP="00074002" w:rsidRDefault="00952FBC" w14:paraId="04DB6E1B" w14:textId="5B0A9608">
      <w:pPr>
        <w:pStyle w:val="ParagraphContinued"/>
      </w:pPr>
      <w:r>
        <w:t>L</w:t>
      </w:r>
      <w:r w:rsidR="008C165C">
        <w:t xml:space="preserve">earners will receive </w:t>
      </w:r>
      <w:r w:rsidR="007D475C">
        <w:t xml:space="preserve">a small incentive to compensate </w:t>
      </w:r>
      <w:r w:rsidR="008C165C">
        <w:t xml:space="preserve">them </w:t>
      </w:r>
      <w:r w:rsidR="007D475C">
        <w:t>for taking time to learn abou</w:t>
      </w:r>
      <w:r w:rsidR="00695400">
        <w:t xml:space="preserve">t </w:t>
      </w:r>
      <w:r w:rsidR="007D475C">
        <w:t>the study. This incentive w</w:t>
      </w:r>
      <w:r w:rsidR="00072595">
        <w:t>ill</w:t>
      </w:r>
      <w:r w:rsidR="007D475C">
        <w:t xml:space="preserve"> be valued at </w:t>
      </w:r>
      <w:r w:rsidR="008C165C">
        <w:t xml:space="preserve">about </w:t>
      </w:r>
      <w:r w:rsidR="007D475C">
        <w:t>$</w:t>
      </w:r>
      <w:r w:rsidR="0029025B">
        <w:t>1</w:t>
      </w:r>
      <w:r w:rsidR="007D475C">
        <w:t xml:space="preserve"> and w</w:t>
      </w:r>
      <w:r w:rsidR="00072595">
        <w:t>ill</w:t>
      </w:r>
      <w:r w:rsidR="007D475C">
        <w:t xml:space="preserve"> be in the form of </w:t>
      </w:r>
      <w:r w:rsidR="00F14FC0">
        <w:t>a token gift</w:t>
      </w:r>
      <w:r>
        <w:t>, such as a study-branded water bottle</w:t>
      </w:r>
      <w:r w:rsidR="006B0806">
        <w:t>, notebook, pen, or reusable bag</w:t>
      </w:r>
      <w:r w:rsidR="000C3FD2">
        <w:t>.</w:t>
      </w:r>
      <w:r w:rsidR="00642116">
        <w:t xml:space="preserve"> </w:t>
      </w:r>
      <w:r w:rsidRPr="00642116" w:rsidR="00642116">
        <w:t xml:space="preserve">Given the relatively low burden of participating in the study, </w:t>
      </w:r>
      <w:r w:rsidR="00F14B63">
        <w:t>the study team</w:t>
      </w:r>
      <w:r w:rsidRPr="00642116" w:rsidR="00642116">
        <w:t xml:space="preserve"> believe</w:t>
      </w:r>
      <w:r w:rsidR="00F14B63">
        <w:t>s</w:t>
      </w:r>
      <w:r w:rsidRPr="00642116" w:rsidR="00642116">
        <w:t xml:space="preserve"> th</w:t>
      </w:r>
      <w:r>
        <w:t>is</w:t>
      </w:r>
      <w:r w:rsidRPr="00642116" w:rsidR="00642116">
        <w:t xml:space="preserve"> incentive will encourage learners to complete the requirements to participate in the study. T</w:t>
      </w:r>
      <w:r w:rsidR="00F14B63">
        <w:t>he study team</w:t>
      </w:r>
      <w:r w:rsidRPr="00642116" w:rsidR="00642116">
        <w:t xml:space="preserve"> </w:t>
      </w:r>
      <w:r w:rsidR="008C165C">
        <w:t>will</w:t>
      </w:r>
      <w:r w:rsidRPr="00642116" w:rsidR="00642116">
        <w:t xml:space="preserve"> work with each provider to determine the most appealing form of incentive and provide the incentive during study enrollment, so it is most salient to learners.</w:t>
      </w:r>
    </w:p>
    <w:p w:rsidR="00586F7E" w:rsidP="00B17324" w:rsidRDefault="00B91126" w14:paraId="65140258" w14:textId="15FC70C5">
      <w:pPr>
        <w:pStyle w:val="H3"/>
      </w:pPr>
      <w:bookmarkStart w:name="_Toc88577469" w:id="48"/>
      <w:bookmarkStart w:name="_Hlk55200640" w:id="49"/>
      <w:r w:rsidRPr="00AF13B2">
        <w:t>A</w:t>
      </w:r>
      <w:r w:rsidR="00FB5ABE">
        <w:t>10.</w:t>
      </w:r>
      <w:r w:rsidR="00FB5ABE">
        <w:tab/>
      </w:r>
      <w:r w:rsidRPr="00AF13B2" w:rsidR="00586F7E">
        <w:t>Assuranc</w:t>
      </w:r>
      <w:r w:rsidRPr="00AF13B2" w:rsidR="00FB5ABE">
        <w:t>es of confidentiality</w:t>
      </w:r>
      <w:bookmarkEnd w:id="48"/>
    </w:p>
    <w:p w:rsidRPr="00E812B3" w:rsidR="00131336" w:rsidP="00131336" w:rsidRDefault="00131336" w14:paraId="6E7D2B26" w14:textId="77777777">
      <w:pPr>
        <w:pStyle w:val="H4"/>
        <w:spacing w:before="160"/>
      </w:pPr>
      <w:r>
        <w:t>a</w:t>
      </w:r>
      <w:r w:rsidRPr="00E812B3">
        <w:t xml:space="preserve">. </w:t>
      </w:r>
      <w:r>
        <w:tab/>
        <w:t>Personally identifiable information</w:t>
      </w:r>
    </w:p>
    <w:p w:rsidRPr="003C1C32" w:rsidR="00131336" w:rsidP="00131336" w:rsidRDefault="00131336" w14:paraId="52ED51C1" w14:textId="77777777">
      <w:pPr>
        <w:pStyle w:val="ParagraphContinued"/>
      </w:pPr>
      <w:r w:rsidRPr="003C1C32">
        <w:t xml:space="preserve">The information provided by </w:t>
      </w:r>
      <w:r>
        <w:t>or about participants during</w:t>
      </w:r>
      <w:r w:rsidRPr="003C1C32">
        <w:t xml:space="preserve"> the </w:t>
      </w:r>
      <w:r>
        <w:t xml:space="preserve">collection of adult education provider records and the learner intake survey will </w:t>
      </w:r>
      <w:r w:rsidRPr="003C1C32">
        <w:t xml:space="preserve">contain participant-level personally identifiable information (PII). This includes names, birth dates, and Social Security numbers. This information is needed to ensure that the </w:t>
      </w:r>
      <w:r>
        <w:t>study team</w:t>
      </w:r>
      <w:r w:rsidRPr="003C1C32">
        <w:t xml:space="preserve"> can link participants to their corresponding administrative data</w:t>
      </w:r>
      <w:r>
        <w:t xml:space="preserve"> in order to measure college enrollment rates, employment outcomes, and wages. </w:t>
      </w:r>
      <w:r>
        <w:rPr>
          <w:szCs w:val="24"/>
        </w:rPr>
        <w:t>Relying instead on only name and date of birth matching (or similar techniques) for collecting administrative data would lead to the inability of the study to match administrative data for a high proportion of participants, an unacceptably high uncertainty in match success, or both</w:t>
      </w:r>
      <w:r>
        <w:t xml:space="preserve">. </w:t>
      </w:r>
      <w:r w:rsidRPr="003C1C32">
        <w:t xml:space="preserve">In addition, the </w:t>
      </w:r>
      <w:r>
        <w:t>study team</w:t>
      </w:r>
      <w:r w:rsidRPr="003C1C32">
        <w:t xml:space="preserve"> will collect the names and email addresses of program </w:t>
      </w:r>
      <w:r>
        <w:t>directors and career navigators</w:t>
      </w:r>
      <w:r w:rsidRPr="003C1C32">
        <w:t xml:space="preserve"> in order to</w:t>
      </w:r>
      <w:r>
        <w:t xml:space="preserve"> conduct the program director interview and administer the career navigator baseline survey and career navigator log.</w:t>
      </w:r>
    </w:p>
    <w:p w:rsidR="00131336" w:rsidP="00131336" w:rsidRDefault="00131336" w14:paraId="75664A2D" w14:textId="0A07381D">
      <w:pPr>
        <w:pStyle w:val="ParagraphContinued"/>
      </w:pPr>
      <w:r>
        <w:t>The study team</w:t>
      </w:r>
      <w:r w:rsidRPr="003C1C32">
        <w:t xml:space="preserve"> will share study participants’ information with</w:t>
      </w:r>
      <w:r>
        <w:t xml:space="preserve"> IES </w:t>
      </w:r>
      <w:r w:rsidRPr="006E28B0">
        <w:t>so that IES and its designated contractors may collect later information about learners’ career pathways</w:t>
      </w:r>
      <w:r>
        <w:t xml:space="preserve">. </w:t>
      </w:r>
      <w:r w:rsidRPr="003C1C32">
        <w:t xml:space="preserve">The sharing of information with </w:t>
      </w:r>
      <w:r>
        <w:t>IES</w:t>
      </w:r>
      <w:r w:rsidRPr="003C1C32">
        <w:t xml:space="preserve"> for these purposes and for the specified timeframe are described to participants in the informed consent form (Appendix </w:t>
      </w:r>
      <w:r>
        <w:t>C</w:t>
      </w:r>
      <w:r w:rsidRPr="003C1C32">
        <w:t>).</w:t>
      </w:r>
    </w:p>
    <w:p w:rsidRPr="00131336" w:rsidR="00131336" w:rsidP="00131336" w:rsidRDefault="00131336" w14:paraId="107EE0A7" w14:textId="606F08D3">
      <w:pPr>
        <w:pStyle w:val="H4"/>
        <w:spacing w:before="160" w:after="160"/>
      </w:pPr>
      <w:r>
        <w:lastRenderedPageBreak/>
        <w:t>b</w:t>
      </w:r>
      <w:r w:rsidRPr="00EC0ED7">
        <w:t xml:space="preserve">. </w:t>
      </w:r>
      <w:r w:rsidRPr="00EC0ED7">
        <w:tab/>
      </w:r>
      <w:r>
        <w:t>Assurances of privacy</w:t>
      </w:r>
    </w:p>
    <w:p w:rsidR="008C3D19" w:rsidP="00074002" w:rsidRDefault="008C3D19" w14:paraId="417D9199" w14:textId="77777777">
      <w:pPr>
        <w:pStyle w:val="ParagraphContinued"/>
      </w:pPr>
      <w:r w:rsidRPr="0003286B">
        <w:t xml:space="preserve">The study team has established procedures to protect the confidentiality and security of its data. This approach will </w:t>
      </w:r>
      <w:r>
        <w:t xml:space="preserve">comply </w:t>
      </w:r>
      <w:r w:rsidRPr="0003286B">
        <w:t xml:space="preserve">with all relevant regulations and requirements, in particular the Education Sciences Reform Act of 2002, Title I, Subsection (c) of Section 183, which requires the director of IES to “develop and enforce standards designed to protect the confidentiality of persons in the collection, reporting, and publication of data.” </w:t>
      </w:r>
    </w:p>
    <w:p w:rsidR="002C4264" w:rsidP="00074002" w:rsidRDefault="00AA13DA" w14:paraId="05982077" w14:textId="1359835C">
      <w:pPr>
        <w:pStyle w:val="Paragraph"/>
      </w:pPr>
      <w:r w:rsidRPr="002B0B95">
        <w:t xml:space="preserve">The </w:t>
      </w:r>
      <w:r w:rsidR="003C33F5">
        <w:t>study</w:t>
      </w:r>
      <w:r w:rsidRPr="002B0B95">
        <w:t xml:space="preserve"> team will protect the </w:t>
      </w:r>
      <w:r w:rsidR="008C3D19">
        <w:t xml:space="preserve">full privacy and </w:t>
      </w:r>
      <w:r w:rsidRPr="002B0B95">
        <w:t xml:space="preserve">confidentiality of all data collected for the study and will use it for research purposes only. The Mathematica project director will ensure that all </w:t>
      </w:r>
      <w:r w:rsidR="00DB1E15">
        <w:t>personally</w:t>
      </w:r>
      <w:r w:rsidRPr="002B0B95" w:rsidR="00DB1E15">
        <w:t xml:space="preserve"> </w:t>
      </w:r>
      <w:r w:rsidRPr="002B0B95">
        <w:t>identifiable information about respondents remains confidential. All data will be kept in secured locations</w:t>
      </w:r>
      <w:r w:rsidR="00A96AB2">
        <w:t>,</w:t>
      </w:r>
      <w:r w:rsidRPr="002B0B95">
        <w:t xml:space="preserve"> and identifiers will be destroyed as soon as they are no longer required. All members of the study team </w:t>
      </w:r>
      <w:r w:rsidR="00DB1E15">
        <w:t>with</w:t>
      </w:r>
      <w:r w:rsidRPr="002B0B95" w:rsidR="00DB1E15">
        <w:t xml:space="preserve"> </w:t>
      </w:r>
      <w:r w:rsidRPr="002B0B95">
        <w:t xml:space="preserve">access to the data will be trained and certified on the importance of confidentiality and data security. When reporting the results, </w:t>
      </w:r>
      <w:r w:rsidR="00077846">
        <w:t xml:space="preserve">the study team will present </w:t>
      </w:r>
      <w:r w:rsidRPr="002B0B95">
        <w:t>data only in aggregate form,</w:t>
      </w:r>
      <w:r w:rsidR="00077846">
        <w:t xml:space="preserve"> so t</w:t>
      </w:r>
      <w:r w:rsidRPr="002B0B95">
        <w:t>hat individuals</w:t>
      </w:r>
      <w:r w:rsidR="001D1B76">
        <w:t xml:space="preserve"> and provider sites </w:t>
      </w:r>
      <w:r w:rsidRPr="002B0B95">
        <w:t xml:space="preserve">are not identified. </w:t>
      </w:r>
    </w:p>
    <w:p w:rsidR="007F3FAD" w:rsidP="00074002" w:rsidRDefault="007F3FAD" w14:paraId="6C112BB9" w14:textId="18EE72A1">
      <w:pPr>
        <w:pStyle w:val="Paragraph"/>
      </w:pPr>
      <w:r>
        <w:t xml:space="preserve">Because the purpose of career navigation is to </w:t>
      </w:r>
      <w:r w:rsidR="00B26632">
        <w:t xml:space="preserve">move adult learners onto and along a career pathway, IES </w:t>
      </w:r>
      <w:r w:rsidR="008114B1">
        <w:t>may seek to</w:t>
      </w:r>
      <w:r w:rsidR="00B26632">
        <w:t xml:space="preserve"> collect </w:t>
      </w:r>
      <w:r w:rsidR="008114B1">
        <w:t xml:space="preserve">longer-term outcome data </w:t>
      </w:r>
      <w:r w:rsidR="00583E65">
        <w:t>after the current evaluation contract</w:t>
      </w:r>
      <w:r w:rsidR="00097DFC">
        <w:t xml:space="preserve"> is over</w:t>
      </w:r>
      <w:r w:rsidR="00AF6A24">
        <w:t xml:space="preserve">. </w:t>
      </w:r>
      <w:r w:rsidR="002736E1">
        <w:t xml:space="preserve">To facilitate a later </w:t>
      </w:r>
      <w:r w:rsidR="00AF6A24">
        <w:t>use</w:t>
      </w:r>
      <w:r w:rsidR="00583E65">
        <w:t xml:space="preserve"> of </w:t>
      </w:r>
      <w:r w:rsidR="00AF6A24">
        <w:t>administrative records such as NDNH</w:t>
      </w:r>
      <w:r w:rsidR="008D2CD1">
        <w:t xml:space="preserve"> </w:t>
      </w:r>
      <w:r w:rsidR="00B62831">
        <w:t>for this purpose</w:t>
      </w:r>
      <w:r w:rsidR="008D2CD1">
        <w:t xml:space="preserve">, </w:t>
      </w:r>
      <w:r w:rsidR="00C56CD5">
        <w:t>Mathematica will pr</w:t>
      </w:r>
      <w:r w:rsidR="00B62831">
        <w:t>ovide</w:t>
      </w:r>
      <w:r w:rsidR="00C56CD5">
        <w:t xml:space="preserve"> a file with all study data, including personally identifiable information</w:t>
      </w:r>
      <w:r w:rsidR="00C66D0F">
        <w:t>, to IES.</w:t>
      </w:r>
      <w:r w:rsidR="00B62831">
        <w:t xml:space="preserve">  IES will store this file and the appropriate documentation on </w:t>
      </w:r>
      <w:r w:rsidR="00D107AB">
        <w:t xml:space="preserve">its </w:t>
      </w:r>
      <w:r w:rsidR="00DA0449">
        <w:t>secure data center.</w:t>
      </w:r>
    </w:p>
    <w:p w:rsidR="00C5279D" w:rsidP="00074002" w:rsidRDefault="00DB1E15" w14:paraId="5A6A108F" w14:textId="2E90D716">
      <w:pPr>
        <w:pStyle w:val="Paragraph"/>
      </w:pPr>
      <w:r>
        <w:t>A</w:t>
      </w:r>
      <w:r w:rsidRPr="002B0B95" w:rsidR="00AA13DA">
        <w:t xml:space="preserve">ll voluntary requests for data will </w:t>
      </w:r>
      <w:r>
        <w:t>include</w:t>
      </w:r>
      <w:r w:rsidRPr="002B0B95">
        <w:t xml:space="preserve"> </w:t>
      </w:r>
      <w:r w:rsidRPr="002B0B95" w:rsidR="00AA13DA">
        <w:t>the following or</w:t>
      </w:r>
      <w:r w:rsidR="00077846">
        <w:t xml:space="preserve"> a</w:t>
      </w:r>
      <w:r w:rsidRPr="002B0B95" w:rsidR="00AA13DA">
        <w:t xml:space="preserve"> similar statement:</w:t>
      </w:r>
    </w:p>
    <w:p w:rsidRPr="00195AC8" w:rsidR="00C5279D" w:rsidP="00074002" w:rsidRDefault="00C5279D" w14:paraId="3F9EFF6D" w14:textId="09F88EFB">
      <w:pPr>
        <w:pStyle w:val="Paragraph"/>
      </w:pPr>
      <w:bookmarkStart w:name="_Hlk55223615" w:id="50"/>
      <w:r>
        <w:t>“</w:t>
      </w:r>
      <w:r w:rsidRPr="00570AF3">
        <w:t>Mathematica and its subcontractors</w:t>
      </w:r>
      <w:r w:rsidR="00D55780">
        <w:t>—</w:t>
      </w:r>
      <w:r w:rsidR="00390028">
        <w:t xml:space="preserve">Manhattan Strategy Group and </w:t>
      </w:r>
      <w:r w:rsidR="00B3000C">
        <w:t>Social Policy Research Associates</w:t>
      </w:r>
      <w:r w:rsidR="00D55780">
        <w:t>—</w:t>
      </w:r>
      <w:r w:rsidRPr="00570AF3">
        <w:t>follow</w:t>
      </w:r>
      <w:r w:rsidRPr="00195AC8">
        <w:t xml:space="preserve"> the confidentiality and data </w:t>
      </w:r>
      <w:r w:rsidRPr="00570AF3">
        <w:t xml:space="preserve">protection requirements of </w:t>
      </w:r>
      <w:r w:rsidR="00C1276B">
        <w:t xml:space="preserve">the U.S. Department of Education’s </w:t>
      </w:r>
      <w:r w:rsidRPr="00570AF3">
        <w:t xml:space="preserve">IES (The Education Sciences Reform Act of 2002, Title I, Part E, Section 183). </w:t>
      </w:r>
      <w:r w:rsidRPr="00195AC8">
        <w:rPr>
          <w:b/>
        </w:rPr>
        <w:t xml:space="preserve">Responses to this data collection will be used only for </w:t>
      </w:r>
      <w:r w:rsidRPr="00570AF3">
        <w:rPr>
          <w:b/>
        </w:rPr>
        <w:t>research</w:t>
      </w:r>
      <w:r w:rsidRPr="00195AC8">
        <w:rPr>
          <w:b/>
        </w:rPr>
        <w:t xml:space="preserve"> purposes. </w:t>
      </w:r>
      <w:r w:rsidRPr="00195AC8">
        <w:t xml:space="preserve">The reports prepared for </w:t>
      </w:r>
      <w:r w:rsidRPr="00570AF3">
        <w:t>the</w:t>
      </w:r>
      <w:r w:rsidRPr="00195AC8">
        <w:t xml:space="preserve"> study will summarize findings across </w:t>
      </w:r>
      <w:r w:rsidR="00722675">
        <w:t>participants</w:t>
      </w:r>
      <w:r w:rsidRPr="00195AC8">
        <w:t xml:space="preserve"> and will not associate responses with </w:t>
      </w:r>
      <w:r w:rsidRPr="00570AF3">
        <w:t>a specific</w:t>
      </w:r>
      <w:r w:rsidR="00390028">
        <w:t xml:space="preserve"> adult education </w:t>
      </w:r>
      <w:r w:rsidR="008B1A4B">
        <w:t xml:space="preserve">provider </w:t>
      </w:r>
      <w:r w:rsidRPr="00570AF3">
        <w:t xml:space="preserve">or </w:t>
      </w:r>
      <w:r w:rsidRPr="00195AC8">
        <w:t>indivi</w:t>
      </w:r>
      <w:r w:rsidRPr="00C4126F">
        <w:rPr>
          <w:rFonts w:cstheme="minorHAnsi"/>
        </w:rPr>
        <w:t xml:space="preserve">dual. </w:t>
      </w:r>
      <w:r w:rsidRPr="006E28B0" w:rsidR="000518BC">
        <w:rPr>
          <w:rFonts w:eastAsia="Calibri" w:cstheme="minorHAnsi"/>
        </w:rPr>
        <w:t>Because the purpose of career navigation is to move adult learners onto and along a career pathway, IES may seek to collect longer-term outcome data after the current evaluation contract is over. </w:t>
      </w:r>
      <w:r w:rsidRPr="00621711" w:rsidR="009F6E8E">
        <w:t>The study team will p</w:t>
      </w:r>
      <w:r w:rsidRPr="006E28B0" w:rsidR="009F6E8E">
        <w:t>r</w:t>
      </w:r>
      <w:r w:rsidRPr="006E28B0" w:rsidR="00D90C32">
        <w:t>ovide a</w:t>
      </w:r>
      <w:r w:rsidRPr="006E28B0" w:rsidR="009F6E8E">
        <w:t xml:space="preserve"> data file that includes personally identifiable information to </w:t>
      </w:r>
      <w:r w:rsidRPr="006E28B0" w:rsidR="006430EB">
        <w:t>IES</w:t>
      </w:r>
      <w:r w:rsidRPr="006E28B0" w:rsidR="00E13CA2">
        <w:t>, so that IES</w:t>
      </w:r>
      <w:r w:rsidRPr="006E28B0" w:rsidR="006430EB">
        <w:t xml:space="preserve"> and </w:t>
      </w:r>
      <w:r w:rsidRPr="006E28B0" w:rsidR="00BC500A">
        <w:t xml:space="preserve">its </w:t>
      </w:r>
      <w:r w:rsidRPr="006E28B0" w:rsidR="006430EB">
        <w:t>designated contractors</w:t>
      </w:r>
      <w:r w:rsidRPr="006E28B0" w:rsidR="003C6DBD">
        <w:t xml:space="preserve"> may </w:t>
      </w:r>
      <w:r w:rsidRPr="006E28B0" w:rsidR="00D55A73">
        <w:t xml:space="preserve">collect later </w:t>
      </w:r>
      <w:r w:rsidRPr="006E28B0" w:rsidR="004B5C78">
        <w:t xml:space="preserve">information about </w:t>
      </w:r>
      <w:r w:rsidRPr="006E28B0" w:rsidR="009F6E8E">
        <w:t>learners</w:t>
      </w:r>
      <w:r w:rsidRPr="006E28B0" w:rsidR="005C1D4D">
        <w:t>’ career pathways</w:t>
      </w:r>
      <w:r w:rsidRPr="006E28B0" w:rsidR="009F6E8E">
        <w:t>. Across</w:t>
      </w:r>
      <w:r w:rsidR="009F6E8E">
        <w:t xml:space="preserve"> all other reports and data files, t</w:t>
      </w:r>
      <w:r w:rsidR="00F14B63">
        <w:t>he study team</w:t>
      </w:r>
      <w:r w:rsidRPr="00195AC8">
        <w:t xml:space="preserve"> will not provide information that identifies respondents to anyone outside the study team, except </w:t>
      </w:r>
      <w:r w:rsidR="00A96AB2">
        <w:t>if</w:t>
      </w:r>
      <w:r w:rsidRPr="00195AC8">
        <w:t xml:space="preserve"> required by law.</w:t>
      </w:r>
      <w:r>
        <w:t>”</w:t>
      </w:r>
    </w:p>
    <w:bookmarkEnd w:id="50"/>
    <w:p w:rsidRPr="00A96AB2" w:rsidR="00E868E8" w:rsidP="00074002" w:rsidRDefault="00807A59" w14:paraId="01BBD7BA" w14:textId="1CF4FBEC">
      <w:pPr>
        <w:pStyle w:val="Paragraph"/>
      </w:pPr>
      <w:r>
        <w:t>Mathematica routinely uses t</w:t>
      </w:r>
      <w:r w:rsidRPr="00A96AB2" w:rsidR="00E868E8">
        <w:t xml:space="preserve">he following safeguards to maintain data confidentiality, </w:t>
      </w:r>
      <w:r>
        <w:t>which</w:t>
      </w:r>
      <w:r w:rsidRPr="00A96AB2">
        <w:t xml:space="preserve"> </w:t>
      </w:r>
      <w:r w:rsidRPr="00A96AB2" w:rsidR="00E868E8">
        <w:t>will be consistently applied to this study:</w:t>
      </w:r>
    </w:p>
    <w:p w:rsidRPr="00712FC1" w:rsidR="00E868E8" w:rsidP="00C32103" w:rsidRDefault="00E868E8" w14:paraId="1E4FB744" w14:textId="77777777">
      <w:pPr>
        <w:pStyle w:val="ListBullet"/>
      </w:pPr>
      <w:r w:rsidRPr="002B0B95">
        <w:t xml:space="preserve">All Mathematica employees are required to sign a confidentiality </w:t>
      </w:r>
      <w:r w:rsidRPr="005B2811">
        <w:t>pledge (Appendix A)</w:t>
      </w:r>
      <w:r w:rsidRPr="002B0B95">
        <w:t xml:space="preserve"> that emphasizes the importance of confidentiality and </w:t>
      </w:r>
      <w:r w:rsidRPr="00712FC1">
        <w:t>describes employees’ obligations to maintain it.</w:t>
      </w:r>
    </w:p>
    <w:p w:rsidRPr="00712FC1" w:rsidR="00E868E8" w:rsidP="00C32103" w:rsidRDefault="00E868E8" w14:paraId="73366420" w14:textId="7D7150B1">
      <w:pPr>
        <w:pStyle w:val="ListBullet"/>
      </w:pPr>
      <w:r w:rsidRPr="00712FC1">
        <w:t>Personally identifiable information is maintained on separate forms and files, which are linked only by random, study-specific identification numbers.</w:t>
      </w:r>
    </w:p>
    <w:p w:rsidRPr="002B0B95" w:rsidR="00E868E8" w:rsidP="00C32103" w:rsidRDefault="00E868E8" w14:paraId="08AC07DB" w14:textId="7F318CD5">
      <w:pPr>
        <w:pStyle w:val="ListBullet"/>
      </w:pPr>
      <w:r w:rsidRPr="002B0B95">
        <w:t>Access to hard</w:t>
      </w:r>
      <w:r w:rsidR="00807A59">
        <w:t>-</w:t>
      </w:r>
      <w:r w:rsidRPr="002B0B95">
        <w:t>copy documents is strictly limited. Documents are stored in locked files and cabinets. Discarded materials are shredded.</w:t>
      </w:r>
    </w:p>
    <w:p w:rsidRPr="002B0B95" w:rsidR="00E868E8" w:rsidP="00C32103" w:rsidRDefault="00E868E8" w14:paraId="4AB60325" w14:textId="70BBB70E">
      <w:pPr>
        <w:pStyle w:val="ListBullet"/>
      </w:pPr>
      <w:r w:rsidRPr="002B0B95">
        <w:t>Access to computer data files is protected by secure usernames and passwords, which are available</w:t>
      </w:r>
      <w:r w:rsidR="00077846">
        <w:t xml:space="preserve"> only</w:t>
      </w:r>
      <w:r w:rsidRPr="002B0B95">
        <w:t xml:space="preserve"> to specific users who need to access the data and who have the appropriate security clearances.</w:t>
      </w:r>
    </w:p>
    <w:p w:rsidR="00E868E8" w:rsidP="00074002" w:rsidRDefault="00E868E8" w14:paraId="43A3912F" w14:textId="689B4E44">
      <w:pPr>
        <w:pStyle w:val="Paragraph"/>
      </w:pPr>
      <w:r w:rsidRPr="00A96AB2">
        <w:lastRenderedPageBreak/>
        <w:t xml:space="preserve">Mathematica’s standard for maintaining confidentiality includes training staff </w:t>
      </w:r>
      <w:r w:rsidR="00807A59">
        <w:t>on</w:t>
      </w:r>
      <w:r w:rsidRPr="00A96AB2" w:rsidR="00807A59">
        <w:t xml:space="preserve"> </w:t>
      </w:r>
      <w:r w:rsidRPr="00A96AB2">
        <w:t xml:space="preserve">the meaning of confidentiality, particularly as it relates to handling requests for information, and </w:t>
      </w:r>
      <w:r w:rsidR="00807A59">
        <w:t>assuring</w:t>
      </w:r>
      <w:r w:rsidRPr="00A96AB2">
        <w:t xml:space="preserve"> respondents about the protection of their responses. It also includes built-in safeguards </w:t>
      </w:r>
      <w:r w:rsidR="00807A59">
        <w:t>on</w:t>
      </w:r>
      <w:r w:rsidRPr="00A96AB2" w:rsidR="00807A59">
        <w:t xml:space="preserve"> </w:t>
      </w:r>
      <w:r w:rsidRPr="00A96AB2">
        <w:t>status monitoring and receipt control systems. In addition, all study staff who have access to confidential data must obtain security clearance from ED</w:t>
      </w:r>
      <w:r>
        <w:t>,</w:t>
      </w:r>
      <w:r w:rsidRPr="00A96AB2">
        <w:t xml:space="preserve"> which requires completing personnel security forms, providing fingerprints, and undergoing a background check.</w:t>
      </w:r>
    </w:p>
    <w:p w:rsidRPr="00A96AB2" w:rsidR="002B714F" w:rsidP="00074002" w:rsidRDefault="00C91E17" w14:paraId="29168808" w14:textId="767835FA">
      <w:pPr>
        <w:pStyle w:val="Paragraph"/>
      </w:pPr>
      <w:r>
        <w:t>A system of records notice is currently being prepared for this study. ED expects to publish the notice by Summer 2022.</w:t>
      </w:r>
    </w:p>
    <w:p w:rsidRPr="00AF13B2" w:rsidR="004908D2" w:rsidP="00B17324" w:rsidRDefault="004908D2" w14:paraId="5599713D" w14:textId="21C1A993">
      <w:pPr>
        <w:pStyle w:val="H3"/>
        <w:rPr>
          <w:rFonts w:eastAsia="Calibri"/>
        </w:rPr>
      </w:pPr>
      <w:bookmarkStart w:name="_Toc88577470" w:id="51"/>
      <w:bookmarkEnd w:id="49"/>
      <w:r w:rsidRPr="00AF13B2">
        <w:rPr>
          <w:rFonts w:eastAsia="Calibri"/>
        </w:rPr>
        <w:t xml:space="preserve">A11. </w:t>
      </w:r>
      <w:r>
        <w:rPr>
          <w:rFonts w:eastAsia="Calibri"/>
        </w:rPr>
        <w:tab/>
        <w:t xml:space="preserve">Questions of a </w:t>
      </w:r>
      <w:r w:rsidR="00005646">
        <w:rPr>
          <w:rFonts w:eastAsia="Calibri"/>
        </w:rPr>
        <w:t>s</w:t>
      </w:r>
      <w:r>
        <w:rPr>
          <w:rFonts w:eastAsia="Calibri"/>
        </w:rPr>
        <w:t xml:space="preserve">ensitive </w:t>
      </w:r>
      <w:r w:rsidR="00005646">
        <w:rPr>
          <w:rFonts w:eastAsia="Calibri"/>
        </w:rPr>
        <w:t>n</w:t>
      </w:r>
      <w:r>
        <w:rPr>
          <w:rFonts w:eastAsia="Calibri"/>
        </w:rPr>
        <w:t>ature</w:t>
      </w:r>
      <w:bookmarkEnd w:id="51"/>
    </w:p>
    <w:p w:rsidRPr="004E529E" w:rsidR="008F0E5D" w:rsidP="00074002" w:rsidRDefault="00807A59" w14:paraId="0E4EBF61" w14:textId="2A7F4E71">
      <w:pPr>
        <w:pStyle w:val="ParagraphContinued"/>
        <w:rPr>
          <w:b/>
        </w:rPr>
      </w:pPr>
      <w:r>
        <w:t xml:space="preserve">This study will not include </w:t>
      </w:r>
      <w:r w:rsidRPr="004E529E" w:rsidR="000A34D3">
        <w:t xml:space="preserve">questions of a sensitive nature. </w:t>
      </w:r>
    </w:p>
    <w:p w:rsidR="00C5279D" w:rsidP="00B17324" w:rsidRDefault="00C5279D" w14:paraId="6A37B858" w14:textId="14DBC3F3">
      <w:pPr>
        <w:pStyle w:val="H3"/>
      </w:pPr>
      <w:bookmarkStart w:name="_Toc198100704" w:id="52"/>
      <w:bookmarkStart w:name="_Toc228592175" w:id="53"/>
      <w:bookmarkStart w:name="_Toc228593427" w:id="54"/>
      <w:bookmarkStart w:name="_Toc256354812" w:id="55"/>
      <w:bookmarkStart w:name="_Toc256354841" w:id="56"/>
      <w:bookmarkStart w:name="_Toc277339972" w:id="57"/>
      <w:bookmarkStart w:name="_Toc286327568" w:id="58"/>
      <w:bookmarkStart w:name="_Toc88577471" w:id="59"/>
      <w:bookmarkStart w:name="_Hlk55812557" w:id="60"/>
      <w:bookmarkStart w:name="_Toc296974062" w:id="61"/>
      <w:bookmarkStart w:name="_Toc296974243" w:id="62"/>
      <w:bookmarkStart w:name="_Toc470011288" w:id="63"/>
      <w:r w:rsidRPr="00AF13B2">
        <w:t>A12.</w:t>
      </w:r>
      <w:r w:rsidRPr="00AF13B2">
        <w:tab/>
        <w:t xml:space="preserve">Estimates of </w:t>
      </w:r>
      <w:bookmarkEnd w:id="52"/>
      <w:bookmarkEnd w:id="53"/>
      <w:bookmarkEnd w:id="54"/>
      <w:bookmarkEnd w:id="55"/>
      <w:bookmarkEnd w:id="56"/>
      <w:bookmarkEnd w:id="57"/>
      <w:bookmarkEnd w:id="58"/>
      <w:r w:rsidR="00005646">
        <w:t>r</w:t>
      </w:r>
      <w:r>
        <w:t xml:space="preserve">esponse </w:t>
      </w:r>
      <w:r w:rsidR="00005646">
        <w:t>b</w:t>
      </w:r>
      <w:r>
        <w:t>urden</w:t>
      </w:r>
      <w:bookmarkStart w:name="_Hlk54961235" w:id="64"/>
      <w:bookmarkEnd w:id="59"/>
    </w:p>
    <w:p w:rsidR="00E868E8" w:rsidP="00074002" w:rsidRDefault="00600FAE" w14:paraId="46F4ADF9" w14:textId="5A2FF595">
      <w:pPr>
        <w:pStyle w:val="ParagraphContinued"/>
      </w:pPr>
      <w:r>
        <w:t>The</w:t>
      </w:r>
      <w:r w:rsidR="00E868E8">
        <w:t xml:space="preserve"> total response burden </w:t>
      </w:r>
      <w:r>
        <w:t xml:space="preserve">for these data collection activities </w:t>
      </w:r>
      <w:r w:rsidR="00E868E8">
        <w:t>is</w:t>
      </w:r>
      <w:r w:rsidRPr="000D0E58" w:rsidR="00E868E8">
        <w:t xml:space="preserve"> </w:t>
      </w:r>
      <w:r w:rsidR="007B4DDC">
        <w:t>19,9</w:t>
      </w:r>
      <w:r w:rsidR="009528FC">
        <w:t>19</w:t>
      </w:r>
      <w:r w:rsidRPr="00F922EF" w:rsidR="00E868E8">
        <w:t xml:space="preserve"> hours</w:t>
      </w:r>
      <w:r w:rsidRPr="000D0E58" w:rsidR="00E868E8">
        <w:t>.</w:t>
      </w:r>
    </w:p>
    <w:p w:rsidR="00C5279D" w:rsidP="00074002" w:rsidRDefault="00C5279D" w14:paraId="76A7FF7A" w14:textId="07B07CB5">
      <w:pPr>
        <w:pStyle w:val="Paragraph"/>
      </w:pPr>
      <w:r>
        <w:t>Exhibit</w:t>
      </w:r>
      <w:r w:rsidRPr="00802160">
        <w:t xml:space="preserve"> A.</w:t>
      </w:r>
      <w:r w:rsidR="00452FDF">
        <w:t>5</w:t>
      </w:r>
      <w:r w:rsidRPr="00802160">
        <w:t xml:space="preserve"> </w:t>
      </w:r>
      <w:r w:rsidR="00807A59">
        <w:t>shows</w:t>
      </w:r>
      <w:r w:rsidRPr="00802160">
        <w:t xml:space="preserve"> estimate</w:t>
      </w:r>
      <w:r w:rsidR="00807A59">
        <w:t>s</w:t>
      </w:r>
      <w:r w:rsidRPr="00802160">
        <w:t xml:space="preserve"> of time burden for the data collection</w:t>
      </w:r>
      <w:r w:rsidR="0039116C">
        <w:t xml:space="preserve"> activities</w:t>
      </w:r>
      <w:r w:rsidRPr="00802160">
        <w:t xml:space="preserve">, broken down by instrument and respondent. </w:t>
      </w:r>
      <w:r>
        <w:t xml:space="preserve">In addition, the exhibit presents estimates of indirect costs to all respondents for each data collection instrument. </w:t>
      </w:r>
    </w:p>
    <w:bookmarkEnd w:id="60"/>
    <w:bookmarkEnd w:id="64"/>
    <w:p w:rsidR="00C5279D" w:rsidP="00074002" w:rsidRDefault="00C5279D" w14:paraId="3C97EF1B" w14:textId="77777777">
      <w:pPr>
        <w:pStyle w:val="Paragraph"/>
        <w:sectPr w:rsidR="00C5279D" w:rsidSect="00B95F30">
          <w:pgSz w:w="12240" w:h="15840"/>
          <w:pgMar w:top="1440" w:right="1440" w:bottom="1440" w:left="1440" w:header="720" w:footer="720" w:gutter="0"/>
          <w:cols w:space="720"/>
          <w:docGrid w:linePitch="360"/>
        </w:sectPr>
      </w:pPr>
    </w:p>
    <w:p w:rsidR="00C5279D" w:rsidP="00074002" w:rsidRDefault="001C6B1E" w14:paraId="2BBCB5C3" w14:textId="34F94C0C">
      <w:pPr>
        <w:pStyle w:val="ExhibitTitle"/>
      </w:pPr>
      <w:bookmarkStart w:name="_Toc62055353" w:id="65"/>
      <w:bookmarkStart w:name="_Toc88577544" w:id="66"/>
      <w:r>
        <w:lastRenderedPageBreak/>
        <w:t>Exhibit</w:t>
      </w:r>
      <w:r w:rsidRPr="00EC4062" w:rsidR="00C5279D">
        <w:t xml:space="preserve"> </w:t>
      </w:r>
      <w:r w:rsidR="00C5279D">
        <w:t>A.</w:t>
      </w:r>
      <w:r w:rsidR="00452FDF">
        <w:t>5</w:t>
      </w:r>
      <w:r w:rsidRPr="00EC4062" w:rsidR="00C5279D">
        <w:t>.</w:t>
      </w:r>
      <w:r w:rsidRPr="00840658" w:rsidR="00C5279D">
        <w:t xml:space="preserve"> Estimated </w:t>
      </w:r>
      <w:r w:rsidR="00C5279D">
        <w:t>respondent</w:t>
      </w:r>
      <w:r w:rsidRPr="00840658" w:rsidR="00C5279D">
        <w:t xml:space="preserve"> time </w:t>
      </w:r>
      <w:bookmarkEnd w:id="61"/>
      <w:bookmarkEnd w:id="62"/>
      <w:bookmarkEnd w:id="63"/>
      <w:r w:rsidR="00C5279D">
        <w:t>burden and cost</w:t>
      </w:r>
      <w:bookmarkEnd w:id="65"/>
      <w:bookmarkEnd w:id="66"/>
    </w:p>
    <w:tbl>
      <w:tblPr>
        <w:tblStyle w:val="MPRBaseTable2"/>
        <w:tblW w:w="5000" w:type="pct"/>
        <w:tblBorders>
          <w:bottom w:val="none" w:color="auto" w:sz="0" w:space="0"/>
        </w:tblBorders>
        <w:tblLayout w:type="fixed"/>
        <w:tblLook w:val="04A0" w:firstRow="1" w:lastRow="0" w:firstColumn="1" w:lastColumn="0" w:noHBand="0" w:noVBand="1"/>
      </w:tblPr>
      <w:tblGrid>
        <w:gridCol w:w="3210"/>
        <w:gridCol w:w="1560"/>
        <w:gridCol w:w="1560"/>
        <w:gridCol w:w="1345"/>
        <w:gridCol w:w="1392"/>
        <w:gridCol w:w="1210"/>
        <w:gridCol w:w="1299"/>
        <w:gridCol w:w="1384"/>
      </w:tblGrid>
      <w:tr w:rsidRPr="00840658" w:rsidR="00A117E9" w:rsidTr="00A117E9" w14:paraId="2FC0BBC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38" w:type="pct"/>
            <w:shd w:val="clear" w:color="auto" w:fill="046B5C" w:themeFill="text2"/>
          </w:tcPr>
          <w:p w:rsidRPr="00840658" w:rsidR="00A117E9" w:rsidP="00701250" w:rsidRDefault="00A117E9" w14:paraId="54DA4CA5" w14:textId="77777777">
            <w:pPr>
              <w:pStyle w:val="TableHeaderLeft"/>
              <w:spacing w:line="240" w:lineRule="auto"/>
            </w:pPr>
            <w:r>
              <w:t>Respondent type and data collection activity</w:t>
            </w:r>
          </w:p>
        </w:tc>
        <w:tc>
          <w:tcPr>
            <w:tcW w:w="602" w:type="pct"/>
            <w:shd w:val="clear" w:color="auto" w:fill="046B5C" w:themeFill="text2"/>
          </w:tcPr>
          <w:p w:rsidRPr="00840658" w:rsidR="00A117E9" w:rsidP="00701250" w:rsidRDefault="00A117E9" w14:paraId="55BB2CA2" w14:textId="77777777">
            <w:pPr>
              <w:pStyle w:val="TableHeaderCenter"/>
              <w:spacing w:line="240" w:lineRule="auto"/>
              <w:cnfStyle w:val="100000000000" w:firstRow="1" w:lastRow="0" w:firstColumn="0" w:lastColumn="0" w:oddVBand="0" w:evenVBand="0" w:oddHBand="0" w:evenHBand="0" w:firstRowFirstColumn="0" w:firstRowLastColumn="0" w:lastRowFirstColumn="0" w:lastRowLastColumn="0"/>
            </w:pPr>
            <w:r>
              <w:t>Time per response (hours)</w:t>
            </w:r>
          </w:p>
        </w:tc>
        <w:tc>
          <w:tcPr>
            <w:tcW w:w="602" w:type="pct"/>
            <w:shd w:val="clear" w:color="auto" w:fill="046B5C" w:themeFill="text2"/>
          </w:tcPr>
          <w:p w:rsidRPr="00840658" w:rsidR="00A117E9" w:rsidP="00701250" w:rsidRDefault="00A117E9" w14:paraId="08AC22C3" w14:textId="77777777">
            <w:pPr>
              <w:pStyle w:val="TableHeaderCenter"/>
              <w:spacing w:line="240" w:lineRule="auto"/>
              <w:cnfStyle w:val="100000000000" w:firstRow="1" w:lastRow="0" w:firstColumn="0" w:lastColumn="0" w:oddVBand="0" w:evenVBand="0" w:oddHBand="0" w:evenHBand="0" w:firstRowFirstColumn="0" w:firstRowLastColumn="0" w:lastRowFirstColumn="0" w:lastRowLastColumn="0"/>
            </w:pPr>
            <w:r>
              <w:t>Maximum number of responses per respondent</w:t>
            </w:r>
          </w:p>
        </w:tc>
        <w:tc>
          <w:tcPr>
            <w:tcW w:w="519" w:type="pct"/>
            <w:shd w:val="clear" w:color="auto" w:fill="046B5C" w:themeFill="text2"/>
          </w:tcPr>
          <w:p w:rsidRPr="00840658" w:rsidR="00A117E9" w:rsidP="00701250" w:rsidRDefault="00A117E9" w14:paraId="4EBE597F" w14:textId="77777777">
            <w:pPr>
              <w:pStyle w:val="TableHeaderCenter"/>
              <w:spacing w:line="240" w:lineRule="auto"/>
              <w:cnfStyle w:val="100000000000" w:firstRow="1" w:lastRow="0" w:firstColumn="0" w:lastColumn="0" w:oddVBand="0" w:evenVBand="0" w:oddHBand="0" w:evenHBand="0" w:firstRowFirstColumn="0" w:firstRowLastColumn="0" w:lastRowFirstColumn="0" w:lastRowLastColumn="0"/>
            </w:pPr>
            <w:r>
              <w:t>Number of respondents</w:t>
            </w:r>
          </w:p>
        </w:tc>
        <w:tc>
          <w:tcPr>
            <w:tcW w:w="537" w:type="pct"/>
            <w:shd w:val="clear" w:color="auto" w:fill="046B5C" w:themeFill="text2"/>
          </w:tcPr>
          <w:p w:rsidRPr="00840658" w:rsidR="00A117E9" w:rsidP="00701250" w:rsidRDefault="00A117E9" w14:paraId="777C41FD" w14:textId="77777777">
            <w:pPr>
              <w:pStyle w:val="TableHeaderCenter"/>
              <w:spacing w:line="240" w:lineRule="auto"/>
              <w:cnfStyle w:val="100000000000" w:firstRow="1" w:lastRow="0" w:firstColumn="0" w:lastColumn="0" w:oddVBand="0" w:evenVBand="0" w:oddHBand="0" w:evenHBand="0" w:firstRowFirstColumn="0" w:firstRowLastColumn="0" w:lastRowFirstColumn="0" w:lastRowLastColumn="0"/>
            </w:pPr>
            <w:r>
              <w:t>Total time burden (hours)</w:t>
            </w:r>
          </w:p>
        </w:tc>
        <w:tc>
          <w:tcPr>
            <w:tcW w:w="467" w:type="pct"/>
            <w:shd w:val="clear" w:color="auto" w:fill="046B5C" w:themeFill="text2"/>
          </w:tcPr>
          <w:p w:rsidR="00A117E9" w:rsidP="00701250" w:rsidRDefault="00A117E9" w14:paraId="74FC737A" w14:textId="77777777">
            <w:pPr>
              <w:pStyle w:val="TableHeaderCenter"/>
              <w:spacing w:line="240" w:lineRule="auto"/>
              <w:cnfStyle w:val="100000000000" w:firstRow="1" w:lastRow="0" w:firstColumn="0" w:lastColumn="0" w:oddVBand="0" w:evenVBand="0" w:oddHBand="0" w:evenHBand="0" w:firstRowFirstColumn="0" w:firstRowLastColumn="0" w:lastRowFirstColumn="0" w:lastRowLastColumn="0"/>
            </w:pPr>
            <w:r>
              <w:t>Average hourly wage</w:t>
            </w:r>
          </w:p>
        </w:tc>
        <w:tc>
          <w:tcPr>
            <w:tcW w:w="501" w:type="pct"/>
            <w:shd w:val="clear" w:color="auto" w:fill="046B5C" w:themeFill="text2"/>
          </w:tcPr>
          <w:p w:rsidR="00A117E9" w:rsidP="00701250" w:rsidRDefault="00A117E9" w14:paraId="13E7172B" w14:textId="77777777">
            <w:pPr>
              <w:pStyle w:val="TableHeaderCenter"/>
              <w:spacing w:line="240" w:lineRule="auto"/>
              <w:cnfStyle w:val="100000000000" w:firstRow="1" w:lastRow="0" w:firstColumn="0" w:lastColumn="0" w:oddVBand="0" w:evenVBand="0" w:oddHBand="0" w:evenHBand="0" w:firstRowFirstColumn="0" w:firstRowLastColumn="0" w:lastRowFirstColumn="0" w:lastRowLastColumn="0"/>
            </w:pPr>
            <w:r>
              <w:t>Cost per response</w:t>
            </w:r>
          </w:p>
        </w:tc>
        <w:tc>
          <w:tcPr>
            <w:tcW w:w="534" w:type="pct"/>
            <w:shd w:val="clear" w:color="auto" w:fill="046B5C" w:themeFill="text2"/>
          </w:tcPr>
          <w:p w:rsidR="00A117E9" w:rsidP="00701250" w:rsidRDefault="00A117E9" w14:paraId="23708C3D" w14:textId="77777777">
            <w:pPr>
              <w:pStyle w:val="TableHeaderCenter"/>
              <w:spacing w:line="240" w:lineRule="auto"/>
              <w:cnfStyle w:val="100000000000" w:firstRow="1" w:lastRow="0" w:firstColumn="0" w:lastColumn="0" w:oddVBand="0" w:evenVBand="0" w:oddHBand="0" w:evenHBand="0" w:firstRowFirstColumn="0" w:firstRowLastColumn="0" w:lastRowFirstColumn="0" w:lastRowLastColumn="0"/>
            </w:pPr>
            <w:r>
              <w:t>Total cost burden</w:t>
            </w:r>
          </w:p>
        </w:tc>
      </w:tr>
      <w:tr w:rsidRPr="00840658" w:rsidR="00A117E9" w:rsidTr="00A117E9" w14:paraId="425904F0"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0B2949" w:themeFill="accent1"/>
            <w:vAlign w:val="center"/>
          </w:tcPr>
          <w:p w:rsidRPr="00E46BD2" w:rsidR="00A117E9" w:rsidP="00701250" w:rsidRDefault="00A117E9" w14:paraId="0FF197CB" w14:textId="77777777">
            <w:pPr>
              <w:pStyle w:val="TableRowHead"/>
              <w:spacing w:after="40" w:line="240" w:lineRule="auto"/>
            </w:pPr>
            <w:r>
              <w:t>Career navigators</w:t>
            </w:r>
          </w:p>
        </w:tc>
      </w:tr>
      <w:tr w:rsidRPr="00AE591C" w:rsidR="00A117E9" w:rsidTr="00A117E9" w14:paraId="0C1C92A5" w14:textId="7777777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8" w:type="pct"/>
            <w:tcBorders>
              <w:bottom w:val="single" w:color="046B5C" w:themeColor="text2" w:sz="4" w:space="0"/>
            </w:tcBorders>
            <w:vAlign w:val="center"/>
          </w:tcPr>
          <w:p w:rsidRPr="00AE591C" w:rsidR="00A117E9" w:rsidP="00701250" w:rsidRDefault="00A117E9" w14:paraId="6C1F3BE2" w14:textId="77777777">
            <w:pPr>
              <w:pStyle w:val="TableRowHead"/>
              <w:spacing w:after="40" w:line="240" w:lineRule="auto"/>
              <w:rPr>
                <w:rFonts w:cs="Arial"/>
                <w:b w:val="0"/>
                <w:bCs/>
                <w:szCs w:val="18"/>
              </w:rPr>
            </w:pPr>
            <w:r w:rsidRPr="00AE591C">
              <w:rPr>
                <w:rFonts w:cs="Arial"/>
                <w:b w:val="0"/>
                <w:bCs/>
                <w:szCs w:val="18"/>
              </w:rPr>
              <w:t>Career navigator baseline survey</w:t>
            </w:r>
          </w:p>
        </w:tc>
        <w:tc>
          <w:tcPr>
            <w:tcW w:w="602" w:type="pct"/>
            <w:tcBorders>
              <w:bottom w:val="single" w:color="046B5C" w:themeColor="text2" w:sz="4" w:space="0"/>
            </w:tcBorders>
            <w:vAlign w:val="center"/>
          </w:tcPr>
          <w:p w:rsidRPr="00AE591C" w:rsidR="00A117E9" w:rsidP="00701250" w:rsidRDefault="0030248E" w14:paraId="05493EFF" w14:textId="6620E9A9">
            <w:pPr>
              <w:pStyle w:val="TableTextDecimal"/>
              <w:spacing w:after="40" w:line="240" w:lineRule="auto"/>
              <w:jc w:val="right"/>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3</w:t>
            </w:r>
            <w:r w:rsidRPr="00AE591C" w:rsidR="00A117E9">
              <w:rPr>
                <w:rFonts w:cs="Arial"/>
                <w:szCs w:val="18"/>
              </w:rPr>
              <w:t>0 minutes</w:t>
            </w:r>
            <w:r w:rsidR="00A117E9">
              <w:rPr>
                <w:rFonts w:cs="Arial"/>
                <w:szCs w:val="18"/>
              </w:rPr>
              <w:t xml:space="preserve"> </w:t>
            </w:r>
            <w:r w:rsidRPr="00AE591C" w:rsidR="00A117E9">
              <w:rPr>
                <w:rFonts w:cs="Arial"/>
                <w:szCs w:val="18"/>
              </w:rPr>
              <w:t>(.</w:t>
            </w:r>
            <w:r>
              <w:rPr>
                <w:rFonts w:cs="Arial"/>
                <w:szCs w:val="18"/>
              </w:rPr>
              <w:t>5</w:t>
            </w:r>
            <w:r w:rsidRPr="00AE591C" w:rsidR="00A117E9">
              <w:rPr>
                <w:rFonts w:cs="Arial"/>
                <w:szCs w:val="18"/>
              </w:rPr>
              <w:t>)</w:t>
            </w:r>
          </w:p>
        </w:tc>
        <w:tc>
          <w:tcPr>
            <w:tcW w:w="602" w:type="pct"/>
            <w:tcBorders>
              <w:bottom w:val="single" w:color="046B5C" w:themeColor="text2" w:sz="4" w:space="0"/>
            </w:tcBorders>
            <w:vAlign w:val="center"/>
          </w:tcPr>
          <w:p w:rsidRPr="00AE591C" w:rsidR="00A117E9" w:rsidP="00701250" w:rsidRDefault="00A117E9" w14:paraId="660273B5" w14:textId="77777777">
            <w:pPr>
              <w:pStyle w:val="TableTextDecimal"/>
              <w:tabs>
                <w:tab w:val="clear" w:pos="576"/>
                <w:tab w:val="decimal" w:pos="920"/>
              </w:tabs>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rsidRPr="00AE591C">
              <w:rPr>
                <w:rFonts w:cs="Arial"/>
                <w:szCs w:val="18"/>
              </w:rPr>
              <w:t>1</w:t>
            </w:r>
          </w:p>
        </w:tc>
        <w:tc>
          <w:tcPr>
            <w:tcW w:w="519" w:type="pct"/>
            <w:tcBorders>
              <w:bottom w:val="single" w:color="046B5C" w:themeColor="text2" w:sz="4" w:space="0"/>
            </w:tcBorders>
            <w:vAlign w:val="center"/>
          </w:tcPr>
          <w:p w:rsidRPr="00AE591C" w:rsidR="00A117E9" w:rsidP="00701250" w:rsidRDefault="00A117E9" w14:paraId="071DD401" w14:textId="77777777">
            <w:pPr>
              <w:pStyle w:val="TableTextDecimal"/>
              <w:tabs>
                <w:tab w:val="clear" w:pos="576"/>
                <w:tab w:val="decimal" w:pos="705"/>
              </w:tabs>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rsidRPr="00AE591C">
              <w:rPr>
                <w:rFonts w:cs="Arial"/>
                <w:szCs w:val="18"/>
              </w:rPr>
              <w:t>180</w:t>
            </w:r>
          </w:p>
        </w:tc>
        <w:tc>
          <w:tcPr>
            <w:tcW w:w="537" w:type="pct"/>
            <w:tcBorders>
              <w:bottom w:val="single" w:color="046B5C" w:themeColor="text2" w:sz="4" w:space="0"/>
            </w:tcBorders>
            <w:vAlign w:val="center"/>
          </w:tcPr>
          <w:p w:rsidRPr="00AE591C" w:rsidR="00A117E9" w:rsidP="005A7714" w:rsidRDefault="0030248E" w14:paraId="1E5AD766" w14:textId="17B0F634">
            <w:pPr>
              <w:pStyle w:val="TableTextDecimal"/>
              <w:tabs>
                <w:tab w:val="clear" w:pos="576"/>
                <w:tab w:val="decimal" w:pos="718"/>
              </w:tabs>
              <w:spacing w:after="40" w:line="240" w:lineRule="auto"/>
              <w:jc w:val="center"/>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9</w:t>
            </w:r>
            <w:r w:rsidRPr="00AE591C" w:rsidR="00A117E9">
              <w:rPr>
                <w:rFonts w:cs="Arial"/>
                <w:szCs w:val="18"/>
              </w:rPr>
              <w:t>0</w:t>
            </w:r>
          </w:p>
        </w:tc>
        <w:tc>
          <w:tcPr>
            <w:tcW w:w="467" w:type="pct"/>
            <w:tcBorders>
              <w:bottom w:val="single" w:color="046B5C" w:themeColor="text2" w:sz="4" w:space="0"/>
            </w:tcBorders>
            <w:vAlign w:val="center"/>
          </w:tcPr>
          <w:p w:rsidRPr="00C32103" w:rsidR="00A117E9" w:rsidP="00701250" w:rsidRDefault="00A117E9" w14:paraId="1E061DE7" w14:textId="77777777">
            <w:pPr>
              <w:pStyle w:val="TableTextDecimal"/>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vertAlign w:val="superscript"/>
              </w:rPr>
            </w:pPr>
            <w:r w:rsidRPr="00AE591C">
              <w:rPr>
                <w:rFonts w:cs="Arial"/>
                <w:szCs w:val="18"/>
              </w:rPr>
              <w:t>$29.96</w:t>
            </w:r>
            <w:r>
              <w:rPr>
                <w:rFonts w:cs="Arial"/>
                <w:szCs w:val="18"/>
                <w:vertAlign w:val="superscript"/>
              </w:rPr>
              <w:t>a</w:t>
            </w:r>
          </w:p>
        </w:tc>
        <w:tc>
          <w:tcPr>
            <w:tcW w:w="501" w:type="pct"/>
            <w:tcBorders>
              <w:bottom w:val="single" w:color="046B5C" w:themeColor="text2" w:sz="4" w:space="0"/>
            </w:tcBorders>
            <w:vAlign w:val="center"/>
          </w:tcPr>
          <w:p w:rsidRPr="00AE591C" w:rsidR="00A117E9" w:rsidP="00701250" w:rsidRDefault="00A117E9" w14:paraId="6BB5E315" w14:textId="7AE1DB64">
            <w:pPr>
              <w:pStyle w:val="TableTextDecimal"/>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rsidRPr="00AE591C">
              <w:rPr>
                <w:rFonts w:cs="Arial"/>
                <w:szCs w:val="18"/>
              </w:rPr>
              <w:t>$</w:t>
            </w:r>
            <w:r w:rsidR="003B340F">
              <w:rPr>
                <w:rFonts w:cs="Arial"/>
                <w:szCs w:val="18"/>
              </w:rPr>
              <w:t>1</w:t>
            </w:r>
            <w:r w:rsidRPr="00AE591C">
              <w:rPr>
                <w:rFonts w:cs="Arial"/>
                <w:szCs w:val="18"/>
              </w:rPr>
              <w:t>4.9</w:t>
            </w:r>
            <w:r w:rsidR="003B340F">
              <w:rPr>
                <w:rFonts w:cs="Arial"/>
                <w:szCs w:val="18"/>
              </w:rPr>
              <w:t>8</w:t>
            </w:r>
          </w:p>
        </w:tc>
        <w:tc>
          <w:tcPr>
            <w:tcW w:w="534" w:type="pct"/>
            <w:tcBorders>
              <w:bottom w:val="single" w:color="046B5C" w:themeColor="text2" w:sz="4" w:space="0"/>
            </w:tcBorders>
            <w:vAlign w:val="center"/>
          </w:tcPr>
          <w:p w:rsidRPr="00AE591C" w:rsidR="00A117E9" w:rsidP="00701250" w:rsidRDefault="00A117E9" w14:paraId="3BD5975D" w14:textId="45AA7580">
            <w:pPr>
              <w:pStyle w:val="TableTextDecimal"/>
              <w:tabs>
                <w:tab w:val="clear" w:pos="576"/>
                <w:tab w:val="decimal" w:pos="769"/>
              </w:tabs>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rsidRPr="00AE591C">
              <w:rPr>
                <w:rFonts w:cs="Arial"/>
                <w:szCs w:val="18"/>
              </w:rPr>
              <w:t>$</w:t>
            </w:r>
            <w:r w:rsidR="0030248E">
              <w:rPr>
                <w:rFonts w:cs="Arial"/>
                <w:szCs w:val="18"/>
              </w:rPr>
              <w:t>2,696.4</w:t>
            </w:r>
            <w:r w:rsidR="005A7714">
              <w:rPr>
                <w:rFonts w:cs="Arial"/>
                <w:szCs w:val="18"/>
              </w:rPr>
              <w:t>0</w:t>
            </w:r>
          </w:p>
        </w:tc>
      </w:tr>
      <w:tr w:rsidRPr="00AE591C" w:rsidR="00A117E9" w:rsidTr="00A117E9" w14:paraId="26AA04B4"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38" w:type="pct"/>
            <w:tcBorders>
              <w:top w:val="single" w:color="046B5C" w:themeColor="text2" w:sz="4" w:space="0"/>
              <w:bottom w:val="single" w:color="046B5C" w:themeColor="text2" w:sz="4" w:space="0"/>
            </w:tcBorders>
            <w:vAlign w:val="center"/>
          </w:tcPr>
          <w:p w:rsidRPr="00AE591C" w:rsidR="00A117E9" w:rsidP="00701250" w:rsidRDefault="00A117E9" w14:paraId="3F327ED6" w14:textId="446E0183">
            <w:pPr>
              <w:pStyle w:val="TableTextLeftIndent"/>
              <w:spacing w:after="40" w:line="240" w:lineRule="auto"/>
              <w:ind w:left="0"/>
              <w:contextualSpacing w:val="0"/>
              <w:rPr>
                <w:rFonts w:cs="Arial"/>
                <w:szCs w:val="18"/>
              </w:rPr>
            </w:pPr>
            <w:r w:rsidRPr="00AE591C">
              <w:rPr>
                <w:rFonts w:cs="Arial"/>
                <w:szCs w:val="18"/>
              </w:rPr>
              <w:t>End-of-training implementation survey</w:t>
            </w:r>
          </w:p>
        </w:tc>
        <w:tc>
          <w:tcPr>
            <w:tcW w:w="602" w:type="pct"/>
            <w:tcBorders>
              <w:top w:val="single" w:color="046B5C" w:themeColor="text2" w:sz="4" w:space="0"/>
              <w:bottom w:val="single" w:color="046B5C" w:themeColor="text2" w:sz="4" w:space="0"/>
            </w:tcBorders>
            <w:vAlign w:val="center"/>
          </w:tcPr>
          <w:p w:rsidRPr="00AE591C" w:rsidR="00A117E9" w:rsidP="00701250" w:rsidRDefault="0030248E" w14:paraId="0F38A8BE" w14:textId="0F5CC6AD">
            <w:pPr>
              <w:pStyle w:val="TableTextDecimal"/>
              <w:spacing w:after="40" w:line="240" w:lineRule="auto"/>
              <w:contextualSpacing w:val="0"/>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10</w:t>
            </w:r>
            <w:r w:rsidRPr="00AE591C" w:rsidR="00A117E9">
              <w:rPr>
                <w:rFonts w:cs="Arial"/>
                <w:szCs w:val="18"/>
              </w:rPr>
              <w:t xml:space="preserve"> minutes (.</w:t>
            </w:r>
            <w:r>
              <w:rPr>
                <w:rFonts w:cs="Arial"/>
                <w:szCs w:val="18"/>
              </w:rPr>
              <w:t>17</w:t>
            </w:r>
            <w:r w:rsidRPr="00AE591C" w:rsidR="00A117E9">
              <w:rPr>
                <w:rFonts w:cs="Arial"/>
                <w:szCs w:val="18"/>
              </w:rPr>
              <w:t>)</w:t>
            </w:r>
          </w:p>
        </w:tc>
        <w:tc>
          <w:tcPr>
            <w:tcW w:w="602" w:type="pct"/>
            <w:tcBorders>
              <w:top w:val="single" w:color="046B5C" w:themeColor="text2" w:sz="4" w:space="0"/>
              <w:bottom w:val="single" w:color="046B5C" w:themeColor="text2" w:sz="4" w:space="0"/>
            </w:tcBorders>
            <w:vAlign w:val="center"/>
          </w:tcPr>
          <w:p w:rsidRPr="00AE591C" w:rsidR="00A117E9" w:rsidP="00701250" w:rsidRDefault="00A117E9" w14:paraId="0BAE4211" w14:textId="77777777">
            <w:pPr>
              <w:pStyle w:val="TableTextDecimal"/>
              <w:tabs>
                <w:tab w:val="clear" w:pos="576"/>
                <w:tab w:val="decimal" w:pos="920"/>
              </w:tabs>
              <w:spacing w:after="40" w:line="240" w:lineRule="auto"/>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1</w:t>
            </w:r>
          </w:p>
        </w:tc>
        <w:tc>
          <w:tcPr>
            <w:tcW w:w="519" w:type="pct"/>
            <w:tcBorders>
              <w:top w:val="single" w:color="046B5C" w:themeColor="text2" w:sz="4" w:space="0"/>
              <w:bottom w:val="single" w:color="046B5C" w:themeColor="text2" w:sz="4" w:space="0"/>
            </w:tcBorders>
            <w:vAlign w:val="center"/>
          </w:tcPr>
          <w:p w:rsidRPr="00AE591C" w:rsidR="00A117E9" w:rsidP="00701250" w:rsidRDefault="00A117E9" w14:paraId="37292CC4" w14:textId="77777777">
            <w:pPr>
              <w:pStyle w:val="TableTextDecimal"/>
              <w:tabs>
                <w:tab w:val="clear" w:pos="576"/>
                <w:tab w:val="decimal" w:pos="705"/>
              </w:tabs>
              <w:spacing w:after="40" w:line="240" w:lineRule="auto"/>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90</w:t>
            </w:r>
          </w:p>
        </w:tc>
        <w:tc>
          <w:tcPr>
            <w:tcW w:w="537" w:type="pct"/>
            <w:tcBorders>
              <w:top w:val="single" w:color="046B5C" w:themeColor="text2" w:sz="4" w:space="0"/>
              <w:bottom w:val="single" w:color="046B5C" w:themeColor="text2" w:sz="4" w:space="0"/>
            </w:tcBorders>
            <w:vAlign w:val="center"/>
          </w:tcPr>
          <w:p w:rsidRPr="00AE591C" w:rsidR="00A117E9" w:rsidP="005A7714" w:rsidRDefault="003B340F" w14:paraId="41A72396" w14:textId="753E8388">
            <w:pPr>
              <w:pStyle w:val="TableTextDecimal"/>
              <w:tabs>
                <w:tab w:val="clear" w:pos="576"/>
                <w:tab w:val="decimal" w:pos="618"/>
              </w:tabs>
              <w:spacing w:after="40" w:line="240" w:lineRule="auto"/>
              <w:contextualSpacing w:val="0"/>
              <w:jc w:val="center"/>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15</w:t>
            </w:r>
          </w:p>
        </w:tc>
        <w:tc>
          <w:tcPr>
            <w:tcW w:w="467" w:type="pct"/>
            <w:tcBorders>
              <w:top w:val="single" w:color="046B5C" w:themeColor="text2" w:sz="4" w:space="0"/>
              <w:bottom w:val="single" w:color="046B5C" w:themeColor="text2" w:sz="4" w:space="0"/>
            </w:tcBorders>
            <w:vAlign w:val="center"/>
          </w:tcPr>
          <w:p w:rsidRPr="00AE591C" w:rsidR="00A117E9" w:rsidP="00701250" w:rsidRDefault="00A117E9" w14:paraId="440CF6CD" w14:textId="77777777">
            <w:pPr>
              <w:pStyle w:val="TableTextDecimal"/>
              <w:spacing w:after="40" w:line="240" w:lineRule="auto"/>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$29.96</w:t>
            </w:r>
          </w:p>
        </w:tc>
        <w:tc>
          <w:tcPr>
            <w:tcW w:w="501" w:type="pct"/>
            <w:tcBorders>
              <w:top w:val="single" w:color="046B5C" w:themeColor="text2" w:sz="4" w:space="0"/>
              <w:bottom w:val="single" w:color="046B5C" w:themeColor="text2" w:sz="4" w:space="0"/>
            </w:tcBorders>
            <w:vAlign w:val="center"/>
          </w:tcPr>
          <w:p w:rsidRPr="00AE591C" w:rsidR="00A117E9" w:rsidP="00701250" w:rsidRDefault="00A117E9" w14:paraId="4064F0FD" w14:textId="7A48EA72">
            <w:pPr>
              <w:pStyle w:val="TableTextDecimal"/>
              <w:spacing w:after="40" w:line="240" w:lineRule="auto"/>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w:t>
            </w:r>
            <w:r w:rsidR="003B340F">
              <w:rPr>
                <w:rFonts w:cs="Arial"/>
                <w:szCs w:val="18"/>
              </w:rPr>
              <w:t>4.99</w:t>
            </w:r>
          </w:p>
        </w:tc>
        <w:tc>
          <w:tcPr>
            <w:tcW w:w="534" w:type="pct"/>
            <w:tcBorders>
              <w:top w:val="single" w:color="046B5C" w:themeColor="text2" w:sz="4" w:space="0"/>
              <w:bottom w:val="single" w:color="046B5C" w:themeColor="text2" w:sz="4" w:space="0"/>
            </w:tcBorders>
            <w:vAlign w:val="center"/>
          </w:tcPr>
          <w:p w:rsidRPr="00AE591C" w:rsidR="00A117E9" w:rsidP="00701250" w:rsidRDefault="00A117E9" w14:paraId="7B7DDD91" w14:textId="5A5702EF">
            <w:pPr>
              <w:pStyle w:val="TableTextDecimal"/>
              <w:tabs>
                <w:tab w:val="clear" w:pos="576"/>
                <w:tab w:val="decimal" w:pos="769"/>
              </w:tabs>
              <w:spacing w:after="40" w:line="240" w:lineRule="auto"/>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w:t>
            </w:r>
            <w:r w:rsidR="003B340F">
              <w:rPr>
                <w:rFonts w:cs="Arial"/>
                <w:szCs w:val="18"/>
              </w:rPr>
              <w:t>449.4</w:t>
            </w:r>
            <w:r w:rsidR="005A7714">
              <w:rPr>
                <w:rFonts w:cs="Arial"/>
                <w:szCs w:val="18"/>
              </w:rPr>
              <w:t>0</w:t>
            </w:r>
          </w:p>
        </w:tc>
      </w:tr>
      <w:tr w:rsidRPr="00AE591C" w:rsidR="00A117E9" w:rsidTr="00A117E9" w14:paraId="5A992075" w14:textId="77777777">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38" w:type="pct"/>
            <w:tcBorders>
              <w:top w:val="single" w:color="046B5C" w:themeColor="text2" w:sz="4" w:space="0"/>
            </w:tcBorders>
            <w:vAlign w:val="center"/>
          </w:tcPr>
          <w:p w:rsidRPr="00AE591C" w:rsidR="00A117E9" w:rsidP="00701250" w:rsidRDefault="00A117E9" w14:paraId="63833F23" w14:textId="77777777">
            <w:pPr>
              <w:pStyle w:val="TableTextLeftIndent"/>
              <w:spacing w:after="40" w:line="240" w:lineRule="auto"/>
              <w:ind w:left="0"/>
              <w:contextualSpacing w:val="0"/>
              <w:rPr>
                <w:rFonts w:cs="Arial"/>
                <w:szCs w:val="18"/>
              </w:rPr>
            </w:pPr>
            <w:r w:rsidRPr="008C3AF6">
              <w:rPr>
                <w:rFonts w:cs="Arial"/>
                <w:szCs w:val="18"/>
              </w:rPr>
              <w:t>Career navigator logs</w:t>
            </w:r>
          </w:p>
        </w:tc>
        <w:tc>
          <w:tcPr>
            <w:tcW w:w="602" w:type="pct"/>
            <w:tcBorders>
              <w:top w:val="single" w:color="046B5C" w:themeColor="text2" w:sz="4" w:space="0"/>
            </w:tcBorders>
            <w:vAlign w:val="center"/>
          </w:tcPr>
          <w:p w:rsidRPr="00AE591C" w:rsidR="00A117E9" w:rsidP="00701250" w:rsidRDefault="003B340F" w14:paraId="3D1A0213" w14:textId="61A073F9">
            <w:pPr>
              <w:pStyle w:val="TableTextDecimal"/>
              <w:spacing w:after="40" w:line="240" w:lineRule="auto"/>
              <w:jc w:val="right"/>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3</w:t>
            </w:r>
            <w:r w:rsidRPr="00AE591C" w:rsidR="00A117E9">
              <w:rPr>
                <w:rFonts w:cs="Arial"/>
                <w:szCs w:val="18"/>
              </w:rPr>
              <w:t xml:space="preserve"> minute</w:t>
            </w:r>
            <w:r>
              <w:rPr>
                <w:rFonts w:cs="Arial"/>
                <w:szCs w:val="18"/>
              </w:rPr>
              <w:t>s</w:t>
            </w:r>
            <w:r w:rsidRPr="00AE591C" w:rsidR="00A117E9">
              <w:rPr>
                <w:rFonts w:cs="Arial"/>
                <w:szCs w:val="18"/>
              </w:rPr>
              <w:t xml:space="preserve"> (.0</w:t>
            </w:r>
            <w:r>
              <w:rPr>
                <w:rFonts w:cs="Arial"/>
                <w:szCs w:val="18"/>
              </w:rPr>
              <w:t>5</w:t>
            </w:r>
            <w:r w:rsidRPr="00AE591C" w:rsidR="00A117E9">
              <w:rPr>
                <w:rFonts w:cs="Arial"/>
                <w:szCs w:val="18"/>
              </w:rPr>
              <w:t>)</w:t>
            </w:r>
          </w:p>
        </w:tc>
        <w:tc>
          <w:tcPr>
            <w:tcW w:w="602" w:type="pct"/>
            <w:tcBorders>
              <w:top w:val="single" w:color="046B5C" w:themeColor="text2" w:sz="4" w:space="0"/>
            </w:tcBorders>
            <w:vAlign w:val="center"/>
          </w:tcPr>
          <w:p w:rsidRPr="00AE591C" w:rsidR="00A117E9" w:rsidP="00701250" w:rsidRDefault="00A117E9" w14:paraId="29CE5D02" w14:textId="77777777">
            <w:pPr>
              <w:pStyle w:val="TableTextDecimal"/>
              <w:tabs>
                <w:tab w:val="clear" w:pos="576"/>
                <w:tab w:val="decimal" w:pos="920"/>
              </w:tabs>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rsidRPr="00AE591C">
              <w:rPr>
                <w:rFonts w:cs="Arial"/>
                <w:szCs w:val="18"/>
              </w:rPr>
              <w:t>1</w:t>
            </w:r>
            <w:r>
              <w:rPr>
                <w:rFonts w:cs="Arial"/>
                <w:szCs w:val="18"/>
              </w:rPr>
              <w:t>,</w:t>
            </w:r>
            <w:r w:rsidRPr="00AE591C">
              <w:rPr>
                <w:rFonts w:cs="Arial"/>
                <w:szCs w:val="18"/>
              </w:rPr>
              <w:t>500</w:t>
            </w:r>
          </w:p>
        </w:tc>
        <w:tc>
          <w:tcPr>
            <w:tcW w:w="519" w:type="pct"/>
            <w:tcBorders>
              <w:top w:val="single" w:color="046B5C" w:themeColor="text2" w:sz="4" w:space="0"/>
            </w:tcBorders>
            <w:vAlign w:val="center"/>
          </w:tcPr>
          <w:p w:rsidRPr="00AE591C" w:rsidR="00A117E9" w:rsidP="00701250" w:rsidRDefault="00A117E9" w14:paraId="6CD2E1DA" w14:textId="77777777">
            <w:pPr>
              <w:pStyle w:val="TableTextDecimal"/>
              <w:tabs>
                <w:tab w:val="clear" w:pos="576"/>
                <w:tab w:val="decimal" w:pos="705"/>
              </w:tabs>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rsidRPr="00AE591C">
              <w:rPr>
                <w:rFonts w:cs="Arial"/>
                <w:szCs w:val="18"/>
              </w:rPr>
              <w:t>180</w:t>
            </w:r>
          </w:p>
        </w:tc>
        <w:tc>
          <w:tcPr>
            <w:tcW w:w="537" w:type="pct"/>
            <w:tcBorders>
              <w:top w:val="single" w:color="046B5C" w:themeColor="text2" w:sz="4" w:space="0"/>
            </w:tcBorders>
            <w:vAlign w:val="center"/>
          </w:tcPr>
          <w:p w:rsidRPr="00AE591C" w:rsidR="00A117E9" w:rsidP="005A7714" w:rsidRDefault="003B340F" w14:paraId="712F5703" w14:textId="638E139D">
            <w:pPr>
              <w:pStyle w:val="TableTextDecimal"/>
              <w:tabs>
                <w:tab w:val="clear" w:pos="576"/>
                <w:tab w:val="decimal" w:pos="798"/>
              </w:tabs>
              <w:spacing w:after="40" w:line="240" w:lineRule="auto"/>
              <w:jc w:val="center"/>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13</w:t>
            </w:r>
            <w:r w:rsidRPr="00AE591C" w:rsidR="00A117E9">
              <w:rPr>
                <w:rFonts w:cs="Arial"/>
                <w:szCs w:val="18"/>
              </w:rPr>
              <w:t>,500</w:t>
            </w:r>
          </w:p>
        </w:tc>
        <w:tc>
          <w:tcPr>
            <w:tcW w:w="467" w:type="pct"/>
            <w:tcBorders>
              <w:top w:val="single" w:color="046B5C" w:themeColor="text2" w:sz="4" w:space="0"/>
            </w:tcBorders>
            <w:vAlign w:val="center"/>
          </w:tcPr>
          <w:p w:rsidRPr="00AE591C" w:rsidR="00A117E9" w:rsidP="00701250" w:rsidRDefault="00A117E9" w14:paraId="402A00CE" w14:textId="77777777">
            <w:pPr>
              <w:pStyle w:val="TableTextDecimal"/>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rsidRPr="00AE591C">
              <w:rPr>
                <w:rFonts w:cs="Arial"/>
                <w:szCs w:val="18"/>
              </w:rPr>
              <w:t>$29.96</w:t>
            </w:r>
          </w:p>
        </w:tc>
        <w:tc>
          <w:tcPr>
            <w:tcW w:w="501" w:type="pct"/>
            <w:tcBorders>
              <w:top w:val="single" w:color="046B5C" w:themeColor="text2" w:sz="4" w:space="0"/>
            </w:tcBorders>
            <w:vAlign w:val="center"/>
          </w:tcPr>
          <w:p w:rsidRPr="00AE591C" w:rsidR="00A117E9" w:rsidP="00701250" w:rsidRDefault="00A117E9" w14:paraId="266DBC46" w14:textId="5C93470C">
            <w:pPr>
              <w:pStyle w:val="TableTextDecimal"/>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rsidRPr="00AE591C">
              <w:rPr>
                <w:rFonts w:cs="Arial"/>
                <w:szCs w:val="18"/>
              </w:rPr>
              <w:t>$</w:t>
            </w:r>
            <w:r w:rsidR="003B340F">
              <w:rPr>
                <w:rFonts w:cs="Arial"/>
                <w:szCs w:val="18"/>
              </w:rPr>
              <w:t>1</w:t>
            </w:r>
            <w:r w:rsidRPr="00AE591C">
              <w:rPr>
                <w:rFonts w:cs="Arial"/>
                <w:szCs w:val="18"/>
              </w:rPr>
              <w:t>.50</w:t>
            </w:r>
          </w:p>
        </w:tc>
        <w:tc>
          <w:tcPr>
            <w:tcW w:w="534" w:type="pct"/>
            <w:tcBorders>
              <w:top w:val="single" w:color="046B5C" w:themeColor="text2" w:sz="4" w:space="0"/>
            </w:tcBorders>
            <w:vAlign w:val="center"/>
          </w:tcPr>
          <w:p w:rsidRPr="00AE591C" w:rsidR="00A117E9" w:rsidP="00701250" w:rsidRDefault="00A117E9" w14:paraId="5ADC904F" w14:textId="04A1CEF5">
            <w:pPr>
              <w:pStyle w:val="TableTextDecimal"/>
              <w:tabs>
                <w:tab w:val="clear" w:pos="576"/>
                <w:tab w:val="decimal" w:pos="769"/>
              </w:tabs>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rsidRPr="00AE591C">
              <w:rPr>
                <w:rFonts w:cs="Arial"/>
                <w:szCs w:val="18"/>
              </w:rPr>
              <w:t>$</w:t>
            </w:r>
            <w:r w:rsidR="003B340F">
              <w:rPr>
                <w:rFonts w:cs="Arial"/>
                <w:szCs w:val="18"/>
              </w:rPr>
              <w:t>40</w:t>
            </w:r>
            <w:r w:rsidRPr="00AE591C">
              <w:rPr>
                <w:rFonts w:cs="Arial"/>
                <w:szCs w:val="18"/>
              </w:rPr>
              <w:t>4,</w:t>
            </w:r>
            <w:r w:rsidR="003B340F">
              <w:rPr>
                <w:rFonts w:cs="Arial"/>
                <w:szCs w:val="18"/>
              </w:rPr>
              <w:t>460</w:t>
            </w:r>
            <w:r w:rsidRPr="00AE591C">
              <w:rPr>
                <w:rFonts w:cs="Arial"/>
                <w:szCs w:val="18"/>
              </w:rPr>
              <w:t>.0</w:t>
            </w:r>
            <w:r>
              <w:rPr>
                <w:rFonts w:cs="Arial"/>
                <w:szCs w:val="18"/>
              </w:rPr>
              <w:t>0</w:t>
            </w:r>
          </w:p>
        </w:tc>
      </w:tr>
      <w:tr w:rsidRPr="00AE591C" w:rsidR="00BA3E5C" w:rsidTr="00A117E9" w14:paraId="43BB98A5"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38" w:type="pct"/>
            <w:tcBorders>
              <w:top w:val="single" w:color="046B5C" w:themeColor="text2" w:sz="4" w:space="0"/>
            </w:tcBorders>
            <w:vAlign w:val="center"/>
          </w:tcPr>
          <w:p w:rsidRPr="008C3AF6" w:rsidR="00BA3E5C" w:rsidP="00701250" w:rsidRDefault="00BA3E5C" w14:paraId="36DFEBB5" w14:textId="691362AF">
            <w:pPr>
              <w:pStyle w:val="TableTextLeftIndent"/>
              <w:spacing w:after="40" w:line="240" w:lineRule="auto"/>
              <w:ind w:left="0"/>
              <w:contextualSpacing w:val="0"/>
              <w:rPr>
                <w:rFonts w:cs="Arial"/>
                <w:szCs w:val="18"/>
              </w:rPr>
            </w:pPr>
            <w:r>
              <w:rPr>
                <w:rFonts w:cs="Arial"/>
                <w:szCs w:val="18"/>
              </w:rPr>
              <w:t>Learner intake form (staff</w:t>
            </w:r>
            <w:r w:rsidR="006659EA">
              <w:rPr>
                <w:rFonts w:cs="Arial"/>
                <w:szCs w:val="18"/>
              </w:rPr>
              <w:t xml:space="preserve"> portion</w:t>
            </w:r>
            <w:r>
              <w:rPr>
                <w:rFonts w:cs="Arial"/>
                <w:szCs w:val="18"/>
              </w:rPr>
              <w:t>)</w:t>
            </w:r>
            <w:r w:rsidRPr="007B4DDC" w:rsidR="00844ED3">
              <w:rPr>
                <w:rFonts w:cs="Arial"/>
                <w:szCs w:val="18"/>
                <w:vertAlign w:val="superscript"/>
              </w:rPr>
              <w:t xml:space="preserve"> b</w:t>
            </w:r>
          </w:p>
        </w:tc>
        <w:tc>
          <w:tcPr>
            <w:tcW w:w="602" w:type="pct"/>
            <w:tcBorders>
              <w:top w:val="single" w:color="046B5C" w:themeColor="text2" w:sz="4" w:space="0"/>
            </w:tcBorders>
            <w:vAlign w:val="center"/>
          </w:tcPr>
          <w:p w:rsidR="00BA3E5C" w:rsidP="00701250" w:rsidRDefault="00BA3E5C" w14:paraId="476257D8" w14:textId="10ADCE38">
            <w:pPr>
              <w:pStyle w:val="TableTextDecimal"/>
              <w:spacing w:after="40" w:line="240" w:lineRule="auto"/>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2 minutes (.03)</w:t>
            </w:r>
          </w:p>
        </w:tc>
        <w:tc>
          <w:tcPr>
            <w:tcW w:w="602" w:type="pct"/>
            <w:tcBorders>
              <w:top w:val="single" w:color="046B5C" w:themeColor="text2" w:sz="4" w:space="0"/>
            </w:tcBorders>
            <w:vAlign w:val="center"/>
          </w:tcPr>
          <w:p w:rsidRPr="00AE591C" w:rsidR="00BA3E5C" w:rsidP="00701250" w:rsidRDefault="00BA3E5C" w14:paraId="22D0D230" w14:textId="6BAC8085">
            <w:pPr>
              <w:pStyle w:val="TableTextDecimal"/>
              <w:tabs>
                <w:tab w:val="clear" w:pos="576"/>
                <w:tab w:val="decimal" w:pos="920"/>
              </w:tabs>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159</w:t>
            </w:r>
            <w:r w:rsidR="00844ED3">
              <w:rPr>
                <w:rFonts w:cs="Arial"/>
                <w:szCs w:val="18"/>
                <w:vertAlign w:val="superscript"/>
              </w:rPr>
              <w:t>c</w:t>
            </w:r>
          </w:p>
        </w:tc>
        <w:tc>
          <w:tcPr>
            <w:tcW w:w="519" w:type="pct"/>
            <w:tcBorders>
              <w:top w:val="single" w:color="046B5C" w:themeColor="text2" w:sz="4" w:space="0"/>
            </w:tcBorders>
            <w:vAlign w:val="center"/>
          </w:tcPr>
          <w:p w:rsidRPr="00AE591C" w:rsidR="00BA3E5C" w:rsidP="00701250" w:rsidRDefault="00BA3E5C" w14:paraId="401C3150" w14:textId="01B53142">
            <w:pPr>
              <w:pStyle w:val="TableTextDecimal"/>
              <w:tabs>
                <w:tab w:val="clear" w:pos="576"/>
                <w:tab w:val="decimal" w:pos="705"/>
              </w:tabs>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180</w:t>
            </w:r>
          </w:p>
        </w:tc>
        <w:tc>
          <w:tcPr>
            <w:tcW w:w="537" w:type="pct"/>
            <w:tcBorders>
              <w:top w:val="single" w:color="046B5C" w:themeColor="text2" w:sz="4" w:space="0"/>
            </w:tcBorders>
            <w:vAlign w:val="center"/>
          </w:tcPr>
          <w:p w:rsidR="00BA3E5C" w:rsidP="005A7714" w:rsidRDefault="002F77BF" w14:paraId="149C948B" w14:textId="02E0D7F7">
            <w:pPr>
              <w:pStyle w:val="TableTextDecimal"/>
              <w:tabs>
                <w:tab w:val="clear" w:pos="576"/>
                <w:tab w:val="decimal" w:pos="798"/>
              </w:tabs>
              <w:spacing w:after="4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954</w:t>
            </w:r>
          </w:p>
        </w:tc>
        <w:tc>
          <w:tcPr>
            <w:tcW w:w="467" w:type="pct"/>
            <w:tcBorders>
              <w:top w:val="single" w:color="046B5C" w:themeColor="text2" w:sz="4" w:space="0"/>
            </w:tcBorders>
            <w:vAlign w:val="center"/>
          </w:tcPr>
          <w:p w:rsidRPr="00AE591C" w:rsidR="00BA3E5C" w:rsidP="00701250" w:rsidRDefault="002F77BF" w14:paraId="55FB611A" w14:textId="2F38C6F4">
            <w:pPr>
              <w:pStyle w:val="TableTextDecimal"/>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$29.96</w:t>
            </w:r>
          </w:p>
        </w:tc>
        <w:tc>
          <w:tcPr>
            <w:tcW w:w="501" w:type="pct"/>
            <w:tcBorders>
              <w:top w:val="single" w:color="046B5C" w:themeColor="text2" w:sz="4" w:space="0"/>
            </w:tcBorders>
            <w:vAlign w:val="center"/>
          </w:tcPr>
          <w:p w:rsidRPr="00AE591C" w:rsidR="00BA3E5C" w:rsidP="00701250" w:rsidRDefault="002F77BF" w14:paraId="27C8FCA9" w14:textId="329442CA">
            <w:pPr>
              <w:pStyle w:val="TableTextDecimal"/>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$0.99</w:t>
            </w:r>
          </w:p>
        </w:tc>
        <w:tc>
          <w:tcPr>
            <w:tcW w:w="534" w:type="pct"/>
            <w:tcBorders>
              <w:top w:val="single" w:color="046B5C" w:themeColor="text2" w:sz="4" w:space="0"/>
            </w:tcBorders>
            <w:vAlign w:val="center"/>
          </w:tcPr>
          <w:p w:rsidRPr="00AE591C" w:rsidR="00BA3E5C" w:rsidP="00701250" w:rsidRDefault="002F77BF" w14:paraId="6491AD8B" w14:textId="16FF559E">
            <w:pPr>
              <w:pStyle w:val="TableTextDecimal"/>
              <w:tabs>
                <w:tab w:val="clear" w:pos="576"/>
                <w:tab w:val="decimal" w:pos="769"/>
              </w:tabs>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$28,581.84</w:t>
            </w:r>
          </w:p>
        </w:tc>
      </w:tr>
      <w:tr w:rsidRPr="00AE591C" w:rsidR="00A117E9" w:rsidTr="00A117E9" w14:paraId="7B5E22E7" w14:textId="77777777">
        <w:trPr>
          <w:cnfStyle w:val="000000010000" w:firstRow="0" w:lastRow="0" w:firstColumn="0" w:lastColumn="0" w:oddVBand="0" w:evenVBand="0" w:oddHBand="0" w:evenHBand="1"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498" w:type="pct"/>
            <w:gridSpan w:val="5"/>
            <w:shd w:val="clear" w:color="auto" w:fill="0B2949" w:themeFill="accent1"/>
            <w:vAlign w:val="center"/>
          </w:tcPr>
          <w:p w:rsidRPr="00AE591C" w:rsidR="00A117E9" w:rsidP="005A7714" w:rsidRDefault="00A117E9" w14:paraId="3F7F08B6" w14:textId="77777777">
            <w:pPr>
              <w:pStyle w:val="TableRowHead"/>
              <w:tabs>
                <w:tab w:val="decimal" w:pos="705"/>
              </w:tabs>
              <w:spacing w:after="40"/>
              <w:jc w:val="both"/>
            </w:pPr>
            <w:r w:rsidRPr="00AE591C">
              <w:t>Program directors</w:t>
            </w:r>
          </w:p>
        </w:tc>
        <w:tc>
          <w:tcPr>
            <w:tcW w:w="467" w:type="pct"/>
            <w:shd w:val="clear" w:color="auto" w:fill="0B2949" w:themeFill="accent1"/>
            <w:vAlign w:val="center"/>
          </w:tcPr>
          <w:p w:rsidRPr="00AE591C" w:rsidR="00A117E9" w:rsidP="00701250" w:rsidRDefault="00A117E9" w14:paraId="077E10A7" w14:textId="77777777">
            <w:pPr>
              <w:pStyle w:val="TableRowHead"/>
              <w:spacing w:after="40"/>
              <w:cnfStyle w:val="000000010000" w:firstRow="0" w:lastRow="0" w:firstColumn="0" w:lastColumn="0" w:oddVBand="0" w:evenVBand="0" w:oddHBand="0" w:evenHBand="1" w:firstRowFirstColumn="0" w:firstRowLastColumn="0" w:lastRowFirstColumn="0" w:lastRowLastColumn="0"/>
            </w:pPr>
          </w:p>
        </w:tc>
        <w:tc>
          <w:tcPr>
            <w:tcW w:w="501" w:type="pct"/>
            <w:shd w:val="clear" w:color="auto" w:fill="0B2949" w:themeFill="accent1"/>
            <w:vAlign w:val="center"/>
          </w:tcPr>
          <w:p w:rsidRPr="00AE591C" w:rsidR="00A117E9" w:rsidP="00701250" w:rsidRDefault="00A117E9" w14:paraId="0A5184AD" w14:textId="77777777">
            <w:pPr>
              <w:pStyle w:val="TableRowHead"/>
              <w:spacing w:after="40"/>
              <w:cnfStyle w:val="000000010000" w:firstRow="0" w:lastRow="0" w:firstColumn="0" w:lastColumn="0" w:oddVBand="0" w:evenVBand="0" w:oddHBand="0" w:evenHBand="1" w:firstRowFirstColumn="0" w:firstRowLastColumn="0" w:lastRowFirstColumn="0" w:lastRowLastColumn="0"/>
            </w:pPr>
          </w:p>
        </w:tc>
        <w:tc>
          <w:tcPr>
            <w:tcW w:w="534" w:type="pct"/>
            <w:shd w:val="clear" w:color="auto" w:fill="0B2949" w:themeFill="accent1"/>
            <w:vAlign w:val="center"/>
          </w:tcPr>
          <w:p w:rsidRPr="00AE591C" w:rsidR="00A117E9" w:rsidP="00701250" w:rsidRDefault="00A117E9" w14:paraId="745BA88D" w14:textId="77777777">
            <w:pPr>
              <w:pStyle w:val="TableRowHead"/>
              <w:spacing w:after="40"/>
              <w:cnfStyle w:val="000000010000" w:firstRow="0" w:lastRow="0" w:firstColumn="0" w:lastColumn="0" w:oddVBand="0" w:evenVBand="0" w:oddHBand="0" w:evenHBand="1" w:firstRowFirstColumn="0" w:firstRowLastColumn="0" w:lastRowFirstColumn="0" w:lastRowLastColumn="0"/>
            </w:pPr>
          </w:p>
        </w:tc>
      </w:tr>
      <w:tr w:rsidRPr="00AE591C" w:rsidR="00A117E9" w:rsidTr="00A117E9" w14:paraId="141E4DD5" w14:textId="77777777">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238" w:type="pct"/>
            <w:vAlign w:val="center"/>
          </w:tcPr>
          <w:p w:rsidRPr="00AE591C" w:rsidR="00A117E9" w:rsidP="00701250" w:rsidRDefault="00A117E9" w14:paraId="656DF785" w14:textId="77777777">
            <w:pPr>
              <w:pStyle w:val="TableTextLeftIndent"/>
              <w:spacing w:after="40" w:line="240" w:lineRule="auto"/>
              <w:ind w:left="0"/>
              <w:contextualSpacing w:val="0"/>
              <w:rPr>
                <w:rFonts w:cs="Arial"/>
                <w:szCs w:val="18"/>
              </w:rPr>
            </w:pPr>
            <w:r w:rsidRPr="00AE591C">
              <w:rPr>
                <w:rFonts w:cs="Arial"/>
                <w:szCs w:val="18"/>
              </w:rPr>
              <w:t>Program director interviews</w:t>
            </w:r>
          </w:p>
        </w:tc>
        <w:tc>
          <w:tcPr>
            <w:tcW w:w="602" w:type="pct"/>
            <w:vAlign w:val="center"/>
          </w:tcPr>
          <w:p w:rsidRPr="00AE591C" w:rsidR="00A117E9" w:rsidP="00701250" w:rsidRDefault="0030248E" w14:paraId="46BD900B" w14:textId="4E8D30BF">
            <w:pPr>
              <w:pStyle w:val="TableTextDecimal"/>
              <w:spacing w:after="40" w:line="240" w:lineRule="auto"/>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45</w:t>
            </w:r>
            <w:r w:rsidRPr="00AE591C" w:rsidR="00A117E9">
              <w:rPr>
                <w:rFonts w:cs="Arial"/>
                <w:szCs w:val="18"/>
              </w:rPr>
              <w:t xml:space="preserve"> minutes</w:t>
            </w:r>
            <w:r w:rsidR="00A117E9">
              <w:rPr>
                <w:rFonts w:cs="Arial"/>
                <w:szCs w:val="18"/>
              </w:rPr>
              <w:t xml:space="preserve"> </w:t>
            </w:r>
            <w:r w:rsidRPr="00AE591C" w:rsidR="00A117E9">
              <w:rPr>
                <w:rFonts w:cs="Arial"/>
                <w:szCs w:val="18"/>
              </w:rPr>
              <w:t>(.</w:t>
            </w:r>
            <w:r>
              <w:rPr>
                <w:rFonts w:cs="Arial"/>
                <w:szCs w:val="18"/>
              </w:rPr>
              <w:t>7</w:t>
            </w:r>
            <w:r w:rsidRPr="00AE591C" w:rsidR="00A117E9">
              <w:rPr>
                <w:rFonts w:cs="Arial"/>
                <w:szCs w:val="18"/>
              </w:rPr>
              <w:t>5)</w:t>
            </w:r>
          </w:p>
        </w:tc>
        <w:tc>
          <w:tcPr>
            <w:tcW w:w="602" w:type="pct"/>
            <w:vAlign w:val="center"/>
          </w:tcPr>
          <w:p w:rsidRPr="00AE591C" w:rsidR="00A117E9" w:rsidP="00701250" w:rsidRDefault="00A117E9" w14:paraId="714BD0F5" w14:textId="77777777">
            <w:pPr>
              <w:pStyle w:val="TableTextDecimal"/>
              <w:tabs>
                <w:tab w:val="clear" w:pos="576"/>
                <w:tab w:val="decimal" w:pos="920"/>
              </w:tabs>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1</w:t>
            </w:r>
          </w:p>
        </w:tc>
        <w:tc>
          <w:tcPr>
            <w:tcW w:w="519" w:type="pct"/>
            <w:vAlign w:val="center"/>
          </w:tcPr>
          <w:p w:rsidRPr="00AE591C" w:rsidR="00A117E9" w:rsidP="00BE4E8E" w:rsidRDefault="00A117E9" w14:paraId="049C347A" w14:textId="77777777">
            <w:pPr>
              <w:pStyle w:val="TableTextDecimal"/>
              <w:tabs>
                <w:tab w:val="clear" w:pos="576"/>
                <w:tab w:val="decimal" w:pos="702"/>
              </w:tabs>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64</w:t>
            </w:r>
          </w:p>
        </w:tc>
        <w:tc>
          <w:tcPr>
            <w:tcW w:w="537" w:type="pct"/>
            <w:vAlign w:val="center"/>
          </w:tcPr>
          <w:p w:rsidRPr="00AE591C" w:rsidR="00A117E9" w:rsidP="005A7714" w:rsidRDefault="005A7714" w14:paraId="7795EE54" w14:textId="1993DB84">
            <w:pPr>
              <w:pStyle w:val="TableTextDecimal"/>
              <w:tabs>
                <w:tab w:val="clear" w:pos="576"/>
                <w:tab w:val="decimal" w:pos="798"/>
              </w:tabs>
              <w:spacing w:after="4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48</w:t>
            </w:r>
          </w:p>
        </w:tc>
        <w:tc>
          <w:tcPr>
            <w:tcW w:w="467" w:type="pct"/>
            <w:vAlign w:val="center"/>
          </w:tcPr>
          <w:p w:rsidRPr="00AE591C" w:rsidR="00A117E9" w:rsidP="00701250" w:rsidRDefault="00A117E9" w14:paraId="4DE50DB1" w14:textId="53CB6DEB">
            <w:pPr>
              <w:pStyle w:val="TableTextDecimal"/>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$36.13</w:t>
            </w:r>
            <w:r w:rsidR="00844ED3">
              <w:rPr>
                <w:rStyle w:val="FootnoteReference"/>
                <w:rFonts w:ascii="Arial" w:hAnsi="Arial"/>
              </w:rPr>
              <w:t>d</w:t>
            </w:r>
          </w:p>
        </w:tc>
        <w:tc>
          <w:tcPr>
            <w:tcW w:w="501" w:type="pct"/>
            <w:vAlign w:val="center"/>
          </w:tcPr>
          <w:p w:rsidRPr="00AE591C" w:rsidR="00A117E9" w:rsidP="00701250" w:rsidRDefault="00A117E9" w14:paraId="674B1ED5" w14:textId="58591F68">
            <w:pPr>
              <w:pStyle w:val="TableTextDecimal"/>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w:t>
            </w:r>
            <w:r w:rsidR="005A7714">
              <w:rPr>
                <w:rFonts w:cs="Arial"/>
                <w:szCs w:val="18"/>
              </w:rPr>
              <w:t>27.10</w:t>
            </w:r>
          </w:p>
        </w:tc>
        <w:tc>
          <w:tcPr>
            <w:tcW w:w="534" w:type="pct"/>
            <w:vAlign w:val="center"/>
          </w:tcPr>
          <w:p w:rsidRPr="00AE591C" w:rsidR="00A117E9" w:rsidP="00701250" w:rsidRDefault="00A117E9" w14:paraId="47EAC1EC" w14:textId="6E16CB6B">
            <w:pPr>
              <w:pStyle w:val="TableTextDecimal"/>
              <w:tabs>
                <w:tab w:val="clear" w:pos="576"/>
                <w:tab w:val="decimal" w:pos="769"/>
              </w:tabs>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$1,</w:t>
            </w:r>
            <w:r w:rsidR="005A7714">
              <w:rPr>
                <w:rFonts w:cs="Arial"/>
                <w:szCs w:val="18"/>
              </w:rPr>
              <w:t>734.24</w:t>
            </w:r>
          </w:p>
        </w:tc>
      </w:tr>
      <w:tr w:rsidRPr="00AE591C" w:rsidR="00A117E9" w:rsidTr="00A117E9" w14:paraId="69E897C7" w14:textId="77777777">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238" w:type="pct"/>
            <w:vAlign w:val="center"/>
          </w:tcPr>
          <w:p w:rsidRPr="00AE591C" w:rsidR="00A117E9" w:rsidP="00A117E9" w:rsidRDefault="00A117E9" w14:paraId="5EB2C67A" w14:textId="29FD1DBB">
            <w:pPr>
              <w:pStyle w:val="TableTextLeftIndent"/>
              <w:spacing w:after="40" w:line="240" w:lineRule="auto"/>
              <w:ind w:left="0"/>
              <w:contextualSpacing w:val="0"/>
              <w:rPr>
                <w:rFonts w:cs="Arial"/>
                <w:szCs w:val="18"/>
              </w:rPr>
            </w:pPr>
            <w:r>
              <w:rPr>
                <w:color w:val="auto"/>
              </w:rPr>
              <w:t>Cost records on providing training</w:t>
            </w:r>
          </w:p>
        </w:tc>
        <w:tc>
          <w:tcPr>
            <w:tcW w:w="602" w:type="pct"/>
            <w:vAlign w:val="center"/>
          </w:tcPr>
          <w:p w:rsidRPr="00AE591C" w:rsidR="00A117E9" w:rsidP="00A117E9" w:rsidRDefault="009528FC" w14:paraId="0B752D63" w14:textId="730E5D0B">
            <w:pPr>
              <w:pStyle w:val="TableTextDecimal"/>
              <w:spacing w:after="40" w:line="240" w:lineRule="auto"/>
              <w:jc w:val="right"/>
              <w:cnfStyle w:val="000000010000" w:firstRow="0" w:lastRow="0" w:firstColumn="0" w:lastColumn="0" w:oddVBand="0" w:evenVBand="0" w:oddHBand="0" w:evenHBand="1" w:firstRowFirstColumn="0" w:firstRowLastColumn="0" w:lastRowFirstColumn="0" w:lastRowLastColumn="0"/>
              <w:rPr>
                <w:rFonts w:cs="Arial"/>
                <w:szCs w:val="18"/>
              </w:rPr>
            </w:pPr>
            <w:r>
              <w:t>240</w:t>
            </w:r>
            <w:r w:rsidR="00A117E9">
              <w:t xml:space="preserve"> minutes (</w:t>
            </w:r>
            <w:r>
              <w:t>4</w:t>
            </w:r>
            <w:r w:rsidR="00A117E9">
              <w:t>)</w:t>
            </w:r>
          </w:p>
        </w:tc>
        <w:tc>
          <w:tcPr>
            <w:tcW w:w="602" w:type="pct"/>
            <w:vAlign w:val="center"/>
          </w:tcPr>
          <w:p w:rsidRPr="00AE591C" w:rsidR="00A117E9" w:rsidP="00A117E9" w:rsidRDefault="00A117E9" w14:paraId="295AD422" w14:textId="0C2C1E07">
            <w:pPr>
              <w:pStyle w:val="TableTextDecimal"/>
              <w:tabs>
                <w:tab w:val="clear" w:pos="576"/>
                <w:tab w:val="decimal" w:pos="920"/>
              </w:tabs>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rsidRPr="00B17324">
              <w:rPr>
                <w:rFonts w:cs="Arial"/>
                <w:szCs w:val="18"/>
              </w:rPr>
              <w:t>1</w:t>
            </w:r>
          </w:p>
        </w:tc>
        <w:tc>
          <w:tcPr>
            <w:tcW w:w="519" w:type="pct"/>
            <w:vAlign w:val="center"/>
          </w:tcPr>
          <w:p w:rsidRPr="00AE591C" w:rsidR="00A117E9" w:rsidP="00BE4E8E" w:rsidRDefault="00A117E9" w14:paraId="1C88D36D" w14:textId="1388A041">
            <w:pPr>
              <w:pStyle w:val="TableTextDecimal"/>
              <w:tabs>
                <w:tab w:val="clear" w:pos="576"/>
                <w:tab w:val="decimal" w:pos="702"/>
              </w:tabs>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t>32</w:t>
            </w:r>
          </w:p>
        </w:tc>
        <w:tc>
          <w:tcPr>
            <w:tcW w:w="537" w:type="pct"/>
            <w:vAlign w:val="center"/>
          </w:tcPr>
          <w:p w:rsidRPr="00AE591C" w:rsidR="00A117E9" w:rsidP="005A7714" w:rsidRDefault="00A117E9" w14:paraId="4823C37B" w14:textId="55739FE7">
            <w:pPr>
              <w:pStyle w:val="TableTextDecimal"/>
              <w:tabs>
                <w:tab w:val="clear" w:pos="576"/>
                <w:tab w:val="decimal" w:pos="798"/>
              </w:tabs>
              <w:spacing w:after="40" w:line="240" w:lineRule="auto"/>
              <w:jc w:val="center"/>
              <w:cnfStyle w:val="000000010000" w:firstRow="0" w:lastRow="0" w:firstColumn="0" w:lastColumn="0" w:oddVBand="0" w:evenVBand="0" w:oddHBand="0" w:evenHBand="1" w:firstRowFirstColumn="0" w:firstRowLastColumn="0" w:lastRowFirstColumn="0" w:lastRowLastColumn="0"/>
              <w:rPr>
                <w:rFonts w:cs="Arial"/>
                <w:szCs w:val="18"/>
              </w:rPr>
            </w:pPr>
            <w:r w:rsidRPr="00B17324">
              <w:rPr>
                <w:rFonts w:cs="Arial"/>
                <w:szCs w:val="18"/>
              </w:rPr>
              <w:t>1</w:t>
            </w:r>
            <w:r w:rsidR="009528FC">
              <w:rPr>
                <w:rFonts w:cs="Arial"/>
                <w:szCs w:val="18"/>
              </w:rPr>
              <w:t>28</w:t>
            </w:r>
          </w:p>
        </w:tc>
        <w:tc>
          <w:tcPr>
            <w:tcW w:w="467" w:type="pct"/>
            <w:vAlign w:val="center"/>
          </w:tcPr>
          <w:p w:rsidRPr="00AE591C" w:rsidR="00A117E9" w:rsidP="00A117E9" w:rsidRDefault="00A117E9" w14:paraId="1F0F1915" w14:textId="5A3DBE38">
            <w:pPr>
              <w:pStyle w:val="TableTextDecimal"/>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t>$36.13</w:t>
            </w:r>
          </w:p>
        </w:tc>
        <w:tc>
          <w:tcPr>
            <w:tcW w:w="501" w:type="pct"/>
            <w:vAlign w:val="center"/>
          </w:tcPr>
          <w:p w:rsidRPr="00AE591C" w:rsidR="00A117E9" w:rsidP="00A117E9" w:rsidRDefault="00A117E9" w14:paraId="2141F47A" w14:textId="5A882BDC">
            <w:pPr>
              <w:pStyle w:val="TableTextDecimal"/>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t>$1</w:t>
            </w:r>
            <w:r w:rsidR="009528FC">
              <w:t>44.52</w:t>
            </w:r>
          </w:p>
        </w:tc>
        <w:tc>
          <w:tcPr>
            <w:tcW w:w="534" w:type="pct"/>
            <w:vAlign w:val="center"/>
          </w:tcPr>
          <w:p w:rsidRPr="00AE591C" w:rsidR="00A117E9" w:rsidP="00A117E9" w:rsidRDefault="00A117E9" w14:paraId="7A4CA87C" w14:textId="550286D9">
            <w:pPr>
              <w:pStyle w:val="TableTextDecimal"/>
              <w:tabs>
                <w:tab w:val="clear" w:pos="576"/>
                <w:tab w:val="decimal" w:pos="769"/>
              </w:tabs>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t>$</w:t>
            </w:r>
            <w:r w:rsidR="009528FC">
              <w:t>4,624.64</w:t>
            </w:r>
          </w:p>
        </w:tc>
      </w:tr>
      <w:tr w:rsidRPr="00AE591C" w:rsidR="00A117E9" w:rsidTr="00A117E9" w14:paraId="3A014122" w14:textId="7777777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0B2949" w:themeFill="accent1"/>
            <w:vAlign w:val="center"/>
          </w:tcPr>
          <w:p w:rsidRPr="00C32103" w:rsidR="00A117E9" w:rsidP="005A7714" w:rsidRDefault="00A117E9" w14:paraId="699CA8B6" w14:textId="77777777">
            <w:pPr>
              <w:pStyle w:val="TableRowHead"/>
              <w:spacing w:after="40"/>
              <w:jc w:val="both"/>
            </w:pPr>
            <w:r w:rsidRPr="00C32103">
              <w:t>All study learners</w:t>
            </w:r>
          </w:p>
        </w:tc>
      </w:tr>
      <w:tr w:rsidRPr="00AE591C" w:rsidR="006E3143" w:rsidTr="00A117E9" w14:paraId="3A4644C5" w14:textId="77777777">
        <w:trPr>
          <w:cnfStyle w:val="000000010000" w:firstRow="0" w:lastRow="0" w:firstColumn="0" w:lastColumn="0" w:oddVBand="0" w:evenVBand="0" w:oddHBand="0" w:evenHBand="1"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238" w:type="pct"/>
            <w:tcBorders>
              <w:bottom w:val="single" w:color="046B5C" w:themeColor="text2" w:sz="4" w:space="0"/>
            </w:tcBorders>
            <w:vAlign w:val="center"/>
          </w:tcPr>
          <w:p w:rsidRPr="00AE591C" w:rsidR="006E3143" w:rsidP="00A117E9" w:rsidRDefault="006E3143" w14:paraId="46666816" w14:textId="78D8954C">
            <w:pPr>
              <w:pStyle w:val="TableTextLeftIndent"/>
              <w:spacing w:after="40" w:line="240" w:lineRule="auto"/>
              <w:ind w:left="0"/>
              <w:contextualSpacing w:val="0"/>
              <w:rPr>
                <w:rFonts w:cs="Arial"/>
                <w:szCs w:val="18"/>
              </w:rPr>
            </w:pPr>
            <w:r>
              <w:rPr>
                <w:rFonts w:cs="Arial"/>
                <w:szCs w:val="18"/>
              </w:rPr>
              <w:t>Learner consent</w:t>
            </w:r>
          </w:p>
        </w:tc>
        <w:tc>
          <w:tcPr>
            <w:tcW w:w="602" w:type="pct"/>
            <w:tcBorders>
              <w:bottom w:val="single" w:color="046B5C" w:themeColor="text2" w:sz="4" w:space="0"/>
            </w:tcBorders>
            <w:vAlign w:val="center"/>
          </w:tcPr>
          <w:p w:rsidRPr="00AE591C" w:rsidR="006E3143" w:rsidP="00A117E9" w:rsidRDefault="006E3143" w14:paraId="61B3EBE2" w14:textId="7C9571D3">
            <w:pPr>
              <w:pStyle w:val="TableTextDecimal"/>
              <w:spacing w:after="40" w:line="240" w:lineRule="auto"/>
              <w:jc w:val="right"/>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2 minutes (.033)</w:t>
            </w:r>
          </w:p>
        </w:tc>
        <w:tc>
          <w:tcPr>
            <w:tcW w:w="602" w:type="pct"/>
            <w:tcBorders>
              <w:bottom w:val="single" w:color="046B5C" w:themeColor="text2" w:sz="4" w:space="0"/>
            </w:tcBorders>
            <w:vAlign w:val="center"/>
          </w:tcPr>
          <w:p w:rsidRPr="00AE591C" w:rsidR="006E3143" w:rsidP="00A117E9" w:rsidRDefault="006E3143" w14:paraId="4E6D196A" w14:textId="11F67058">
            <w:pPr>
              <w:pStyle w:val="TableTextDecimal"/>
              <w:tabs>
                <w:tab w:val="clear" w:pos="576"/>
                <w:tab w:val="decimal" w:pos="920"/>
              </w:tabs>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1</w:t>
            </w:r>
          </w:p>
        </w:tc>
        <w:tc>
          <w:tcPr>
            <w:tcW w:w="519" w:type="pct"/>
            <w:tcBorders>
              <w:bottom w:val="single" w:color="046B5C" w:themeColor="text2" w:sz="4" w:space="0"/>
            </w:tcBorders>
            <w:vAlign w:val="center"/>
          </w:tcPr>
          <w:p w:rsidRPr="00AE591C" w:rsidR="006E3143" w:rsidP="00BE4E8E" w:rsidRDefault="001F59E9" w14:paraId="4A74C8F4" w14:textId="53928AA8">
            <w:pPr>
              <w:pStyle w:val="TableTextDecimal"/>
              <w:tabs>
                <w:tab w:val="clear" w:pos="576"/>
                <w:tab w:val="decimal" w:pos="522"/>
              </w:tabs>
              <w:spacing w:after="40" w:line="240" w:lineRule="auto"/>
              <w:jc w:val="center"/>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33</w:t>
            </w:r>
            <w:r w:rsidR="006E3143">
              <w:rPr>
                <w:rFonts w:cs="Arial"/>
                <w:szCs w:val="18"/>
              </w:rPr>
              <w:t>,</w:t>
            </w:r>
            <w:r>
              <w:rPr>
                <w:rFonts w:cs="Arial"/>
                <w:szCs w:val="18"/>
              </w:rPr>
              <w:t>6</w:t>
            </w:r>
            <w:r w:rsidR="006E3143">
              <w:rPr>
                <w:rFonts w:cs="Arial"/>
                <w:szCs w:val="18"/>
              </w:rPr>
              <w:t>00</w:t>
            </w:r>
          </w:p>
        </w:tc>
        <w:tc>
          <w:tcPr>
            <w:tcW w:w="537" w:type="pct"/>
            <w:tcBorders>
              <w:bottom w:val="single" w:color="046B5C" w:themeColor="text2" w:sz="4" w:space="0"/>
            </w:tcBorders>
            <w:vAlign w:val="center"/>
          </w:tcPr>
          <w:p w:rsidRPr="00AE591C" w:rsidR="006E3143" w:rsidP="005A7714" w:rsidRDefault="001F59E9" w14:paraId="7D4E237C" w14:textId="37DE3084">
            <w:pPr>
              <w:pStyle w:val="TableTextDecimal"/>
              <w:tabs>
                <w:tab w:val="clear" w:pos="576"/>
                <w:tab w:val="decimal" w:pos="618"/>
              </w:tabs>
              <w:spacing w:after="40" w:line="240" w:lineRule="auto"/>
              <w:jc w:val="center"/>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1,120</w:t>
            </w:r>
          </w:p>
        </w:tc>
        <w:tc>
          <w:tcPr>
            <w:tcW w:w="467" w:type="pct"/>
            <w:tcBorders>
              <w:bottom w:val="single" w:color="046B5C" w:themeColor="text2" w:sz="4" w:space="0"/>
            </w:tcBorders>
            <w:vAlign w:val="center"/>
          </w:tcPr>
          <w:p w:rsidRPr="00AE591C" w:rsidR="006E3143" w:rsidP="00A117E9" w:rsidRDefault="006E3143" w14:paraId="39B44D00" w14:textId="3E44B719">
            <w:pPr>
              <w:pStyle w:val="TableTextDecimal"/>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$7.25</w:t>
            </w:r>
            <w:r>
              <w:rPr>
                <w:rStyle w:val="FootnoteReference"/>
                <w:rFonts w:ascii="Arial" w:hAnsi="Arial"/>
              </w:rPr>
              <w:t xml:space="preserve"> </w:t>
            </w:r>
            <w:r w:rsidR="00844ED3">
              <w:rPr>
                <w:rStyle w:val="FootnoteReference"/>
                <w:rFonts w:ascii="Arial" w:hAnsi="Arial"/>
              </w:rPr>
              <w:t>e</w:t>
            </w:r>
          </w:p>
        </w:tc>
        <w:tc>
          <w:tcPr>
            <w:tcW w:w="501" w:type="pct"/>
            <w:tcBorders>
              <w:bottom w:val="single" w:color="046B5C" w:themeColor="text2" w:sz="4" w:space="0"/>
            </w:tcBorders>
            <w:vAlign w:val="center"/>
          </w:tcPr>
          <w:p w:rsidRPr="00AE591C" w:rsidR="006E3143" w:rsidP="00A117E9" w:rsidRDefault="00025DB7" w14:paraId="54FAC3B4" w14:textId="6FE3853A">
            <w:pPr>
              <w:pStyle w:val="TableTextDecimal"/>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$0.24</w:t>
            </w:r>
          </w:p>
        </w:tc>
        <w:tc>
          <w:tcPr>
            <w:tcW w:w="534" w:type="pct"/>
            <w:tcBorders>
              <w:bottom w:val="single" w:color="046B5C" w:themeColor="text2" w:sz="4" w:space="0"/>
            </w:tcBorders>
            <w:vAlign w:val="center"/>
          </w:tcPr>
          <w:p w:rsidRPr="00AE591C" w:rsidR="006E3143" w:rsidP="00A117E9" w:rsidRDefault="0085213A" w14:paraId="3332ADE7" w14:textId="61F7F77E">
            <w:pPr>
              <w:pStyle w:val="TableTextDecimal"/>
              <w:tabs>
                <w:tab w:val="clear" w:pos="576"/>
                <w:tab w:val="decimal" w:pos="769"/>
              </w:tabs>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w:t>
            </w:r>
            <w:r w:rsidR="001F59E9">
              <w:rPr>
                <w:rFonts w:cs="Arial"/>
                <w:szCs w:val="18"/>
              </w:rPr>
              <w:t>8,120.00</w:t>
            </w:r>
          </w:p>
        </w:tc>
      </w:tr>
      <w:tr w:rsidRPr="00AE591C" w:rsidR="00A84534" w:rsidTr="00A117E9" w14:paraId="7D2BAF0A" w14:textId="7777777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238" w:type="pct"/>
            <w:tcBorders>
              <w:bottom w:val="single" w:color="046B5C" w:themeColor="text2" w:sz="4" w:space="0"/>
            </w:tcBorders>
            <w:vAlign w:val="center"/>
          </w:tcPr>
          <w:p w:rsidRPr="00AE591C" w:rsidR="00A84534" w:rsidP="00A84534" w:rsidRDefault="00A84534" w14:paraId="5D2C8839" w14:textId="32C1394B">
            <w:pPr>
              <w:pStyle w:val="TableTextLeftIndent"/>
              <w:spacing w:after="40" w:line="240" w:lineRule="auto"/>
              <w:ind w:left="0"/>
              <w:contextualSpacing w:val="0"/>
              <w:rPr>
                <w:rFonts w:cs="Arial"/>
                <w:szCs w:val="18"/>
              </w:rPr>
            </w:pPr>
            <w:r w:rsidRPr="00AE591C">
              <w:rPr>
                <w:rFonts w:cs="Arial"/>
                <w:szCs w:val="18"/>
              </w:rPr>
              <w:t>Learner intake form</w:t>
            </w:r>
          </w:p>
        </w:tc>
        <w:tc>
          <w:tcPr>
            <w:tcW w:w="602" w:type="pct"/>
            <w:tcBorders>
              <w:bottom w:val="single" w:color="046B5C" w:themeColor="text2" w:sz="4" w:space="0"/>
            </w:tcBorders>
            <w:vAlign w:val="center"/>
          </w:tcPr>
          <w:p w:rsidRPr="00AE591C" w:rsidR="00A84534" w:rsidP="00A84534" w:rsidRDefault="00A84534" w14:paraId="1072C881" w14:textId="0C504D53">
            <w:pPr>
              <w:pStyle w:val="TableTextDecimal"/>
              <w:spacing w:after="40" w:line="240" w:lineRule="auto"/>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8</w:t>
            </w:r>
            <w:r w:rsidRPr="00AE591C">
              <w:rPr>
                <w:rFonts w:cs="Arial"/>
                <w:szCs w:val="18"/>
              </w:rPr>
              <w:t xml:space="preserve"> minutes (.1</w:t>
            </w:r>
            <w:r>
              <w:rPr>
                <w:rFonts w:cs="Arial"/>
                <w:szCs w:val="18"/>
              </w:rPr>
              <w:t>33</w:t>
            </w:r>
            <w:r w:rsidRPr="00AE591C">
              <w:rPr>
                <w:rFonts w:cs="Arial"/>
                <w:szCs w:val="18"/>
              </w:rPr>
              <w:t>)</w:t>
            </w:r>
          </w:p>
        </w:tc>
        <w:tc>
          <w:tcPr>
            <w:tcW w:w="602" w:type="pct"/>
            <w:tcBorders>
              <w:bottom w:val="single" w:color="046B5C" w:themeColor="text2" w:sz="4" w:space="0"/>
            </w:tcBorders>
            <w:vAlign w:val="center"/>
          </w:tcPr>
          <w:p w:rsidRPr="00AE591C" w:rsidR="00A84534" w:rsidP="00A84534" w:rsidRDefault="00A84534" w14:paraId="1E82AF84" w14:textId="77777777">
            <w:pPr>
              <w:pStyle w:val="TableTextDecimal"/>
              <w:tabs>
                <w:tab w:val="clear" w:pos="576"/>
                <w:tab w:val="decimal" w:pos="920"/>
              </w:tabs>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1</w:t>
            </w:r>
          </w:p>
        </w:tc>
        <w:tc>
          <w:tcPr>
            <w:tcW w:w="519" w:type="pct"/>
            <w:tcBorders>
              <w:bottom w:val="single" w:color="046B5C" w:themeColor="text2" w:sz="4" w:space="0"/>
            </w:tcBorders>
            <w:vAlign w:val="center"/>
          </w:tcPr>
          <w:p w:rsidRPr="00AE591C" w:rsidR="00A84534" w:rsidP="00A84534" w:rsidRDefault="00A84534" w14:paraId="16942CB4" w14:textId="00DE77D1">
            <w:pPr>
              <w:pStyle w:val="TableTextDecimal"/>
              <w:tabs>
                <w:tab w:val="clear" w:pos="576"/>
                <w:tab w:val="decimal" w:pos="522"/>
              </w:tabs>
              <w:spacing w:after="4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28,560</w:t>
            </w:r>
          </w:p>
        </w:tc>
        <w:tc>
          <w:tcPr>
            <w:tcW w:w="537" w:type="pct"/>
            <w:tcBorders>
              <w:bottom w:val="single" w:color="046B5C" w:themeColor="text2" w:sz="4" w:space="0"/>
            </w:tcBorders>
            <w:vAlign w:val="center"/>
          </w:tcPr>
          <w:p w:rsidRPr="00AE591C" w:rsidR="00A84534" w:rsidP="00A84534" w:rsidRDefault="00A84534" w14:paraId="4D83AF62" w14:textId="71A734A3">
            <w:pPr>
              <w:pStyle w:val="TableTextDecimal"/>
              <w:tabs>
                <w:tab w:val="clear" w:pos="576"/>
                <w:tab w:val="decimal" w:pos="618"/>
              </w:tabs>
              <w:spacing w:after="4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3,808</w:t>
            </w:r>
          </w:p>
        </w:tc>
        <w:tc>
          <w:tcPr>
            <w:tcW w:w="467" w:type="pct"/>
            <w:tcBorders>
              <w:bottom w:val="single" w:color="046B5C" w:themeColor="text2" w:sz="4" w:space="0"/>
            </w:tcBorders>
            <w:vAlign w:val="center"/>
          </w:tcPr>
          <w:p w:rsidRPr="00AE591C" w:rsidR="00A84534" w:rsidP="00A84534" w:rsidRDefault="00A84534" w14:paraId="4FEC3311" w14:textId="6D31150B">
            <w:pPr>
              <w:pStyle w:val="TableTextDecimal"/>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$7.25</w:t>
            </w:r>
            <w:r>
              <w:rPr>
                <w:rStyle w:val="FootnoteReference"/>
                <w:rFonts w:ascii="Arial" w:hAnsi="Arial"/>
              </w:rPr>
              <w:t xml:space="preserve"> </w:t>
            </w:r>
            <w:r w:rsidR="00844ED3">
              <w:rPr>
                <w:rStyle w:val="FootnoteReference"/>
                <w:rFonts w:ascii="Arial" w:hAnsi="Arial"/>
              </w:rPr>
              <w:t>e</w:t>
            </w:r>
          </w:p>
        </w:tc>
        <w:tc>
          <w:tcPr>
            <w:tcW w:w="501" w:type="pct"/>
            <w:tcBorders>
              <w:bottom w:val="single" w:color="046B5C" w:themeColor="text2" w:sz="4" w:space="0"/>
            </w:tcBorders>
            <w:vAlign w:val="center"/>
          </w:tcPr>
          <w:p w:rsidRPr="00AE591C" w:rsidR="00A84534" w:rsidP="00A84534" w:rsidRDefault="00A84534" w14:paraId="337005AB" w14:textId="70687F68">
            <w:pPr>
              <w:pStyle w:val="TableTextDecimal"/>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$0.97</w:t>
            </w:r>
          </w:p>
        </w:tc>
        <w:tc>
          <w:tcPr>
            <w:tcW w:w="534" w:type="pct"/>
            <w:tcBorders>
              <w:bottom w:val="single" w:color="046B5C" w:themeColor="text2" w:sz="4" w:space="0"/>
            </w:tcBorders>
            <w:vAlign w:val="center"/>
          </w:tcPr>
          <w:p w:rsidRPr="00AE591C" w:rsidR="00A84534" w:rsidP="00A84534" w:rsidRDefault="00A84534" w14:paraId="6B963993" w14:textId="369B3565">
            <w:pPr>
              <w:pStyle w:val="TableTextDecimal"/>
              <w:tabs>
                <w:tab w:val="clear" w:pos="576"/>
                <w:tab w:val="decimal" w:pos="769"/>
              </w:tabs>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$27,608.00</w:t>
            </w:r>
          </w:p>
        </w:tc>
      </w:tr>
      <w:tr w:rsidRPr="00AE591C" w:rsidR="00A84534" w:rsidTr="00A117E9" w14:paraId="3178F01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0B2949" w:themeFill="accent1"/>
            <w:vAlign w:val="center"/>
          </w:tcPr>
          <w:p w:rsidRPr="00C32103" w:rsidR="00A84534" w:rsidP="00A84534" w:rsidRDefault="00A84534" w14:paraId="2B212443" w14:textId="77777777">
            <w:pPr>
              <w:pStyle w:val="TableRowHead"/>
              <w:spacing w:after="40"/>
              <w:jc w:val="both"/>
            </w:pPr>
            <w:r w:rsidRPr="00C32103">
              <w:t>Administrative records</w:t>
            </w:r>
          </w:p>
        </w:tc>
      </w:tr>
      <w:tr w:rsidRPr="00AE591C" w:rsidR="00A84534" w:rsidTr="00A117E9" w14:paraId="134A8FCC"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38" w:type="pct"/>
            <w:tcBorders>
              <w:bottom w:val="single" w:color="046B5C" w:themeColor="text2" w:sz="4" w:space="0"/>
            </w:tcBorders>
            <w:vAlign w:val="center"/>
          </w:tcPr>
          <w:p w:rsidRPr="00AE591C" w:rsidR="00A84534" w:rsidP="00A84534" w:rsidRDefault="00A84534" w14:paraId="079F5C5B" w14:textId="77777777">
            <w:pPr>
              <w:pStyle w:val="TableTextLeftIndent"/>
              <w:spacing w:after="40" w:line="240" w:lineRule="auto"/>
              <w:ind w:left="0"/>
              <w:contextualSpacing w:val="0"/>
              <w:rPr>
                <w:rFonts w:cs="Arial"/>
                <w:szCs w:val="18"/>
              </w:rPr>
            </w:pPr>
            <w:r w:rsidRPr="00AE591C">
              <w:rPr>
                <w:rFonts w:cs="Arial"/>
                <w:szCs w:val="18"/>
              </w:rPr>
              <w:t>Adult education provider records</w:t>
            </w:r>
          </w:p>
        </w:tc>
        <w:tc>
          <w:tcPr>
            <w:tcW w:w="602" w:type="pct"/>
            <w:tcBorders>
              <w:bottom w:val="single" w:color="046B5C" w:themeColor="text2" w:sz="4" w:space="0"/>
            </w:tcBorders>
            <w:vAlign w:val="center"/>
          </w:tcPr>
          <w:p w:rsidRPr="00AE591C" w:rsidR="00A84534" w:rsidP="00A84534" w:rsidRDefault="00A84534" w14:paraId="07A6B2CE" w14:textId="77777777">
            <w:pPr>
              <w:pStyle w:val="TableTextDecimal"/>
              <w:spacing w:after="40" w:line="240" w:lineRule="auto"/>
              <w:jc w:val="right"/>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240 minutes (4)</w:t>
            </w:r>
          </w:p>
        </w:tc>
        <w:tc>
          <w:tcPr>
            <w:tcW w:w="602" w:type="pct"/>
            <w:tcBorders>
              <w:bottom w:val="single" w:color="046B5C" w:themeColor="text2" w:sz="4" w:space="0"/>
            </w:tcBorders>
            <w:vAlign w:val="center"/>
          </w:tcPr>
          <w:p w:rsidRPr="00AE591C" w:rsidR="00A84534" w:rsidP="00A84534" w:rsidRDefault="00A84534" w14:paraId="21262E9A" w14:textId="77777777">
            <w:pPr>
              <w:pStyle w:val="TableTextDecimal"/>
              <w:tabs>
                <w:tab w:val="clear" w:pos="576"/>
                <w:tab w:val="decimal" w:pos="920"/>
              </w:tabs>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1</w:t>
            </w:r>
          </w:p>
        </w:tc>
        <w:tc>
          <w:tcPr>
            <w:tcW w:w="519" w:type="pct"/>
            <w:tcBorders>
              <w:bottom w:val="single" w:color="046B5C" w:themeColor="text2" w:sz="4" w:space="0"/>
            </w:tcBorders>
            <w:vAlign w:val="center"/>
          </w:tcPr>
          <w:p w:rsidRPr="00AE591C" w:rsidR="00A84534" w:rsidP="00A84534" w:rsidRDefault="00A84534" w14:paraId="50D69266" w14:textId="77777777">
            <w:pPr>
              <w:pStyle w:val="TableTextDecimal"/>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64</w:t>
            </w:r>
          </w:p>
        </w:tc>
        <w:tc>
          <w:tcPr>
            <w:tcW w:w="537" w:type="pct"/>
            <w:tcBorders>
              <w:bottom w:val="single" w:color="046B5C" w:themeColor="text2" w:sz="4" w:space="0"/>
            </w:tcBorders>
            <w:vAlign w:val="center"/>
          </w:tcPr>
          <w:p w:rsidRPr="00AE591C" w:rsidR="00A84534" w:rsidP="00A84534" w:rsidRDefault="00A84534" w14:paraId="52BB45B2" w14:textId="77777777">
            <w:pPr>
              <w:pStyle w:val="TableTextDecimal"/>
              <w:tabs>
                <w:tab w:val="clear" w:pos="576"/>
                <w:tab w:val="decimal" w:pos="718"/>
              </w:tabs>
              <w:spacing w:after="4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256</w:t>
            </w:r>
          </w:p>
        </w:tc>
        <w:tc>
          <w:tcPr>
            <w:tcW w:w="467" w:type="pct"/>
            <w:tcBorders>
              <w:bottom w:val="single" w:color="046B5C" w:themeColor="text2" w:sz="4" w:space="0"/>
            </w:tcBorders>
            <w:vAlign w:val="center"/>
          </w:tcPr>
          <w:p w:rsidRPr="00AE591C" w:rsidR="00A84534" w:rsidP="00A84534" w:rsidRDefault="00A84534" w14:paraId="756D940E" w14:textId="77777777">
            <w:pPr>
              <w:pStyle w:val="TableTextDecimal"/>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$36.13</w:t>
            </w:r>
          </w:p>
        </w:tc>
        <w:tc>
          <w:tcPr>
            <w:tcW w:w="501" w:type="pct"/>
            <w:tcBorders>
              <w:bottom w:val="single" w:color="046B5C" w:themeColor="text2" w:sz="4" w:space="0"/>
            </w:tcBorders>
            <w:vAlign w:val="center"/>
          </w:tcPr>
          <w:p w:rsidRPr="00AE591C" w:rsidR="00A84534" w:rsidP="00A84534" w:rsidRDefault="00A84534" w14:paraId="07D5C77D" w14:textId="37494D6C">
            <w:pPr>
              <w:pStyle w:val="TableTextDecimal"/>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w:t>
            </w:r>
            <w:r w:rsidR="00564334">
              <w:rPr>
                <w:rFonts w:cs="Arial"/>
                <w:szCs w:val="18"/>
              </w:rPr>
              <w:t>1</w:t>
            </w:r>
            <w:r>
              <w:rPr>
                <w:rFonts w:cs="Arial"/>
                <w:szCs w:val="18"/>
              </w:rPr>
              <w:t>44</w:t>
            </w:r>
            <w:r w:rsidRPr="00AE591C">
              <w:rPr>
                <w:rFonts w:cs="Arial"/>
                <w:szCs w:val="18"/>
              </w:rPr>
              <w:t>.</w:t>
            </w:r>
            <w:r>
              <w:rPr>
                <w:rFonts w:cs="Arial"/>
                <w:szCs w:val="18"/>
              </w:rPr>
              <w:t>52</w:t>
            </w:r>
          </w:p>
        </w:tc>
        <w:tc>
          <w:tcPr>
            <w:tcW w:w="534" w:type="pct"/>
            <w:tcBorders>
              <w:bottom w:val="single" w:color="046B5C" w:themeColor="text2" w:sz="4" w:space="0"/>
            </w:tcBorders>
            <w:vAlign w:val="center"/>
          </w:tcPr>
          <w:p w:rsidRPr="00AE591C" w:rsidR="00A84534" w:rsidP="00A84534" w:rsidRDefault="00A84534" w14:paraId="2F52B731" w14:textId="34596983">
            <w:pPr>
              <w:pStyle w:val="TableTextDecimal"/>
              <w:tabs>
                <w:tab w:val="clear" w:pos="576"/>
                <w:tab w:val="decimal" w:pos="769"/>
              </w:tabs>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r w:rsidRPr="00AE591C">
              <w:rPr>
                <w:rFonts w:cs="Arial"/>
                <w:szCs w:val="18"/>
              </w:rPr>
              <w:t>$</w:t>
            </w:r>
            <w:r>
              <w:rPr>
                <w:rFonts w:cs="Arial"/>
                <w:szCs w:val="18"/>
              </w:rPr>
              <w:t>9,249.28</w:t>
            </w:r>
          </w:p>
        </w:tc>
      </w:tr>
      <w:tr w:rsidRPr="00C05E5E" w:rsidR="00A84534" w:rsidTr="00A117E9" w14:paraId="48E51228" w14:textId="77777777">
        <w:trPr>
          <w:cnfStyle w:val="000000010000" w:firstRow="0" w:lastRow="0" w:firstColumn="0" w:lastColumn="0" w:oddVBand="0" w:evenVBand="0" w:oddHBand="0" w:evenHBand="1"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238" w:type="pct"/>
            <w:tcBorders>
              <w:top w:val="single" w:color="046B5C" w:themeColor="text2" w:sz="4" w:space="0"/>
              <w:bottom w:val="single" w:color="046B5C" w:themeColor="text2" w:sz="4" w:space="0"/>
            </w:tcBorders>
            <w:shd w:val="clear" w:color="auto" w:fill="auto"/>
            <w:vAlign w:val="center"/>
          </w:tcPr>
          <w:p w:rsidRPr="00670E1E" w:rsidR="00A84534" w:rsidP="00A84534" w:rsidRDefault="00A84534" w14:paraId="730426EC" w14:textId="77777777">
            <w:pPr>
              <w:pStyle w:val="TableTextLeftIndent"/>
              <w:spacing w:after="40" w:line="240" w:lineRule="auto"/>
              <w:ind w:left="0"/>
              <w:contextualSpacing w:val="0"/>
              <w:rPr>
                <w:b/>
                <w:bCs/>
                <w:color w:val="auto"/>
              </w:rPr>
            </w:pPr>
            <w:r w:rsidRPr="00670E1E">
              <w:rPr>
                <w:b/>
                <w:bCs/>
                <w:color w:val="auto"/>
              </w:rPr>
              <w:t xml:space="preserve">Total </w:t>
            </w:r>
            <w:r>
              <w:rPr>
                <w:b/>
                <w:bCs/>
                <w:color w:val="auto"/>
              </w:rPr>
              <w:t>h</w:t>
            </w:r>
            <w:r w:rsidRPr="00670E1E">
              <w:rPr>
                <w:b/>
                <w:bCs/>
                <w:color w:val="auto"/>
              </w:rPr>
              <w:t>ours and costs across all years</w:t>
            </w:r>
          </w:p>
        </w:tc>
        <w:tc>
          <w:tcPr>
            <w:tcW w:w="602" w:type="pct"/>
            <w:tcBorders>
              <w:top w:val="single" w:color="046B5C" w:themeColor="text2" w:sz="4" w:space="0"/>
              <w:bottom w:val="single" w:color="046B5C" w:themeColor="text2" w:sz="4" w:space="0"/>
            </w:tcBorders>
            <w:vAlign w:val="center"/>
          </w:tcPr>
          <w:p w:rsidRPr="00670E1E" w:rsidR="00A84534" w:rsidP="00A84534" w:rsidRDefault="00A84534" w14:paraId="01561610" w14:textId="77777777">
            <w:pPr>
              <w:pStyle w:val="TableTextDecimal"/>
              <w:spacing w:after="40" w:line="240" w:lineRule="auto"/>
              <w:jc w:val="right"/>
              <w:cnfStyle w:val="000000010000" w:firstRow="0" w:lastRow="0" w:firstColumn="0" w:lastColumn="0" w:oddVBand="0" w:evenVBand="0" w:oddHBand="0" w:evenHBand="1" w:firstRowFirstColumn="0" w:firstRowLastColumn="0" w:lastRowFirstColumn="0" w:lastRowLastColumn="0"/>
              <w:rPr>
                <w:b/>
                <w:bCs/>
              </w:rPr>
            </w:pPr>
          </w:p>
        </w:tc>
        <w:tc>
          <w:tcPr>
            <w:tcW w:w="602" w:type="pct"/>
            <w:tcBorders>
              <w:top w:val="single" w:color="046B5C" w:themeColor="text2" w:sz="4" w:space="0"/>
              <w:bottom w:val="single" w:color="046B5C" w:themeColor="text2" w:sz="4" w:space="0"/>
            </w:tcBorders>
            <w:vAlign w:val="center"/>
          </w:tcPr>
          <w:p w:rsidRPr="00B17324" w:rsidR="00A84534" w:rsidP="00A84534" w:rsidRDefault="00A84534" w14:paraId="5E990DB2" w14:textId="77777777">
            <w:pPr>
              <w:pStyle w:val="TableTextDecimal"/>
              <w:tabs>
                <w:tab w:val="clear" w:pos="576"/>
                <w:tab w:val="decimal" w:pos="920"/>
              </w:tabs>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p>
        </w:tc>
        <w:tc>
          <w:tcPr>
            <w:tcW w:w="519" w:type="pct"/>
            <w:tcBorders>
              <w:top w:val="single" w:color="046B5C" w:themeColor="text2" w:sz="4" w:space="0"/>
              <w:bottom w:val="single" w:color="046B5C" w:themeColor="text2" w:sz="4" w:space="0"/>
            </w:tcBorders>
            <w:vAlign w:val="center"/>
          </w:tcPr>
          <w:p w:rsidRPr="00670E1E" w:rsidR="00A84534" w:rsidP="00A84534" w:rsidRDefault="00A84534" w14:paraId="30AF541C" w14:textId="77777777">
            <w:pPr>
              <w:pStyle w:val="TableTextDecimal"/>
              <w:spacing w:after="40" w:line="240" w:lineRule="auto"/>
              <w:cnfStyle w:val="000000010000" w:firstRow="0" w:lastRow="0" w:firstColumn="0" w:lastColumn="0" w:oddVBand="0" w:evenVBand="0" w:oddHBand="0" w:evenHBand="1" w:firstRowFirstColumn="0" w:firstRowLastColumn="0" w:lastRowFirstColumn="0" w:lastRowLastColumn="0"/>
              <w:rPr>
                <w:b/>
                <w:bCs/>
              </w:rPr>
            </w:pPr>
          </w:p>
        </w:tc>
        <w:tc>
          <w:tcPr>
            <w:tcW w:w="537" w:type="pct"/>
            <w:tcBorders>
              <w:top w:val="single" w:color="046B5C" w:themeColor="text2" w:sz="4" w:space="0"/>
              <w:bottom w:val="single" w:color="046B5C" w:themeColor="text2" w:sz="4" w:space="0"/>
            </w:tcBorders>
            <w:vAlign w:val="center"/>
          </w:tcPr>
          <w:p w:rsidRPr="00670E1E" w:rsidR="00A84534" w:rsidP="00A84534" w:rsidRDefault="007B4DDC" w14:paraId="513A916F" w14:textId="1F5F0AB0">
            <w:pPr>
              <w:pStyle w:val="TableTextDecimal"/>
              <w:tabs>
                <w:tab w:val="clear" w:pos="576"/>
                <w:tab w:val="decimal" w:pos="718"/>
              </w:tabs>
              <w:spacing w:after="40" w:line="240" w:lineRule="auto"/>
              <w:jc w:val="center"/>
              <w:cnfStyle w:val="000000010000" w:firstRow="0" w:lastRow="0" w:firstColumn="0" w:lastColumn="0" w:oddVBand="0" w:evenVBand="0" w:oddHBand="0" w:evenHBand="1" w:firstRowFirstColumn="0" w:firstRowLastColumn="0" w:lastRowFirstColumn="0" w:lastRowLastColumn="0"/>
              <w:rPr>
                <w:b/>
                <w:bCs/>
              </w:rPr>
            </w:pPr>
            <w:r>
              <w:rPr>
                <w:b/>
                <w:bCs/>
              </w:rPr>
              <w:t>19,</w:t>
            </w:r>
            <w:r w:rsidR="009528FC">
              <w:rPr>
                <w:b/>
                <w:bCs/>
              </w:rPr>
              <w:t>919</w:t>
            </w:r>
          </w:p>
        </w:tc>
        <w:tc>
          <w:tcPr>
            <w:tcW w:w="467" w:type="pct"/>
            <w:tcBorders>
              <w:top w:val="single" w:color="046B5C" w:themeColor="text2" w:sz="4" w:space="0"/>
              <w:bottom w:val="single" w:color="046B5C" w:themeColor="text2" w:sz="4" w:space="0"/>
            </w:tcBorders>
            <w:vAlign w:val="center"/>
          </w:tcPr>
          <w:p w:rsidRPr="00B17324" w:rsidR="00A84534" w:rsidP="00A84534" w:rsidRDefault="00A84534" w14:paraId="4EEA324E" w14:textId="77777777">
            <w:pPr>
              <w:pStyle w:val="TableTextDecimal"/>
              <w:tabs>
                <w:tab w:val="clear" w:pos="576"/>
                <w:tab w:val="decimal" w:pos="718"/>
              </w:tabs>
              <w:spacing w:after="40" w:line="240" w:lineRule="auto"/>
              <w:cnfStyle w:val="000000010000" w:firstRow="0" w:lastRow="0" w:firstColumn="0" w:lastColumn="0" w:oddVBand="0" w:evenVBand="0" w:oddHBand="0" w:evenHBand="1" w:firstRowFirstColumn="0" w:firstRowLastColumn="0" w:lastRowFirstColumn="0" w:lastRowLastColumn="0"/>
              <w:rPr>
                <w:rFonts w:cs="Arial"/>
                <w:szCs w:val="18"/>
              </w:rPr>
            </w:pPr>
          </w:p>
        </w:tc>
        <w:tc>
          <w:tcPr>
            <w:tcW w:w="501" w:type="pct"/>
            <w:tcBorders>
              <w:top w:val="single" w:color="046B5C" w:themeColor="text2" w:sz="4" w:space="0"/>
              <w:bottom w:val="single" w:color="046B5C" w:themeColor="text2" w:sz="4" w:space="0"/>
            </w:tcBorders>
            <w:vAlign w:val="center"/>
          </w:tcPr>
          <w:p w:rsidRPr="00670E1E" w:rsidR="00A84534" w:rsidP="00A84534" w:rsidRDefault="00A84534" w14:paraId="0998B228" w14:textId="77777777">
            <w:pPr>
              <w:pStyle w:val="TableTextDecimal"/>
              <w:spacing w:after="40" w:line="240" w:lineRule="auto"/>
              <w:jc w:val="right"/>
              <w:cnfStyle w:val="000000010000" w:firstRow="0" w:lastRow="0" w:firstColumn="0" w:lastColumn="0" w:oddVBand="0" w:evenVBand="0" w:oddHBand="0" w:evenHBand="1" w:firstRowFirstColumn="0" w:firstRowLastColumn="0" w:lastRowFirstColumn="0" w:lastRowLastColumn="0"/>
              <w:rPr>
                <w:b/>
                <w:bCs/>
              </w:rPr>
            </w:pPr>
          </w:p>
        </w:tc>
        <w:tc>
          <w:tcPr>
            <w:tcW w:w="534" w:type="pct"/>
            <w:tcBorders>
              <w:top w:val="single" w:color="046B5C" w:themeColor="text2" w:sz="4" w:space="0"/>
              <w:bottom w:val="single" w:color="046B5C" w:themeColor="text2" w:sz="4" w:space="0"/>
            </w:tcBorders>
            <w:vAlign w:val="center"/>
          </w:tcPr>
          <w:p w:rsidRPr="00670E1E" w:rsidR="00A84534" w:rsidP="00A84534" w:rsidRDefault="00A84534" w14:paraId="41F75783" w14:textId="3DD4DEF1">
            <w:pPr>
              <w:pStyle w:val="TableTextDecimal"/>
              <w:tabs>
                <w:tab w:val="clear" w:pos="576"/>
                <w:tab w:val="decimal" w:pos="769"/>
              </w:tabs>
              <w:spacing w:after="40" w:line="240" w:lineRule="auto"/>
              <w:cnfStyle w:val="000000010000" w:firstRow="0" w:lastRow="0" w:firstColumn="0" w:lastColumn="0" w:oddVBand="0" w:evenVBand="0" w:oddHBand="0" w:evenHBand="1" w:firstRowFirstColumn="0" w:firstRowLastColumn="0" w:lastRowFirstColumn="0" w:lastRowLastColumn="0"/>
              <w:rPr>
                <w:b/>
                <w:bCs/>
              </w:rPr>
            </w:pPr>
            <w:r>
              <w:rPr>
                <w:b/>
                <w:bCs/>
              </w:rPr>
              <w:t>$</w:t>
            </w:r>
            <w:r w:rsidR="009528FC">
              <w:rPr>
                <w:b/>
                <w:bCs/>
              </w:rPr>
              <w:t>487,523.80</w:t>
            </w:r>
          </w:p>
        </w:tc>
      </w:tr>
      <w:tr w:rsidRPr="00C05E5E" w:rsidR="00A84534" w:rsidTr="00A117E9" w14:paraId="1695114B" w14:textId="7777777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238" w:type="pct"/>
            <w:tcBorders>
              <w:top w:val="single" w:color="046B5C" w:themeColor="text2" w:sz="4" w:space="0"/>
              <w:bottom w:val="single" w:color="046B5C" w:themeColor="text2" w:sz="4" w:space="0"/>
            </w:tcBorders>
            <w:shd w:val="clear" w:color="auto" w:fill="auto"/>
            <w:vAlign w:val="center"/>
          </w:tcPr>
          <w:p w:rsidRPr="00C05E5E" w:rsidR="00A84534" w:rsidP="00A84534" w:rsidRDefault="00A84534" w14:paraId="16F67302" w14:textId="77777777">
            <w:pPr>
              <w:pStyle w:val="TableTextLeftIndent"/>
              <w:spacing w:after="40" w:line="240" w:lineRule="auto"/>
              <w:ind w:left="0"/>
              <w:contextualSpacing w:val="0"/>
              <w:rPr>
                <w:b/>
                <w:bCs/>
                <w:color w:val="auto"/>
              </w:rPr>
            </w:pPr>
            <w:r>
              <w:rPr>
                <w:b/>
                <w:bCs/>
                <w:color w:val="auto"/>
              </w:rPr>
              <w:t>Average burden per year within the three-year data collection period</w:t>
            </w:r>
          </w:p>
        </w:tc>
        <w:tc>
          <w:tcPr>
            <w:tcW w:w="602" w:type="pct"/>
            <w:tcBorders>
              <w:top w:val="single" w:color="046B5C" w:themeColor="text2" w:sz="4" w:space="0"/>
              <w:bottom w:val="single" w:color="046B5C" w:themeColor="text2" w:sz="4" w:space="0"/>
            </w:tcBorders>
            <w:vAlign w:val="center"/>
          </w:tcPr>
          <w:p w:rsidRPr="00C05E5E" w:rsidR="00A84534" w:rsidP="00A84534" w:rsidRDefault="00A84534" w14:paraId="07A6CB7A" w14:textId="77777777">
            <w:pPr>
              <w:pStyle w:val="TableTextDecimal"/>
              <w:spacing w:after="40" w:line="240" w:lineRule="auto"/>
              <w:jc w:val="right"/>
              <w:cnfStyle w:val="000000100000" w:firstRow="0" w:lastRow="0" w:firstColumn="0" w:lastColumn="0" w:oddVBand="0" w:evenVBand="0" w:oddHBand="1" w:evenHBand="0" w:firstRowFirstColumn="0" w:firstRowLastColumn="0" w:lastRowFirstColumn="0" w:lastRowLastColumn="0"/>
              <w:rPr>
                <w:b/>
                <w:bCs/>
              </w:rPr>
            </w:pPr>
          </w:p>
        </w:tc>
        <w:tc>
          <w:tcPr>
            <w:tcW w:w="602" w:type="pct"/>
            <w:tcBorders>
              <w:top w:val="single" w:color="046B5C" w:themeColor="text2" w:sz="4" w:space="0"/>
              <w:bottom w:val="single" w:color="046B5C" w:themeColor="text2" w:sz="4" w:space="0"/>
            </w:tcBorders>
            <w:vAlign w:val="center"/>
          </w:tcPr>
          <w:p w:rsidRPr="00B17324" w:rsidR="00A84534" w:rsidP="00A84534" w:rsidRDefault="00A84534" w14:paraId="24D8C031" w14:textId="77777777">
            <w:pPr>
              <w:pStyle w:val="TableTextDecimal"/>
              <w:tabs>
                <w:tab w:val="clear" w:pos="576"/>
                <w:tab w:val="decimal" w:pos="920"/>
              </w:tabs>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p>
        </w:tc>
        <w:tc>
          <w:tcPr>
            <w:tcW w:w="519" w:type="pct"/>
            <w:tcBorders>
              <w:top w:val="single" w:color="046B5C" w:themeColor="text2" w:sz="4" w:space="0"/>
              <w:bottom w:val="single" w:color="046B5C" w:themeColor="text2" w:sz="4" w:space="0"/>
            </w:tcBorders>
            <w:vAlign w:val="center"/>
          </w:tcPr>
          <w:p w:rsidRPr="00C05E5E" w:rsidR="00A84534" w:rsidP="00A84534" w:rsidRDefault="00A84534" w14:paraId="2A51EC79" w14:textId="77777777">
            <w:pPr>
              <w:pStyle w:val="TableTextDecimal"/>
              <w:spacing w:after="40" w:line="240" w:lineRule="auto"/>
              <w:cnfStyle w:val="000000100000" w:firstRow="0" w:lastRow="0" w:firstColumn="0" w:lastColumn="0" w:oddVBand="0" w:evenVBand="0" w:oddHBand="1" w:evenHBand="0" w:firstRowFirstColumn="0" w:firstRowLastColumn="0" w:lastRowFirstColumn="0" w:lastRowLastColumn="0"/>
              <w:rPr>
                <w:b/>
                <w:bCs/>
              </w:rPr>
            </w:pPr>
          </w:p>
        </w:tc>
        <w:tc>
          <w:tcPr>
            <w:tcW w:w="537" w:type="pct"/>
            <w:tcBorders>
              <w:top w:val="single" w:color="046B5C" w:themeColor="text2" w:sz="4" w:space="0"/>
              <w:bottom w:val="single" w:color="046B5C" w:themeColor="text2" w:sz="4" w:space="0"/>
            </w:tcBorders>
            <w:vAlign w:val="center"/>
          </w:tcPr>
          <w:p w:rsidR="00A84534" w:rsidP="00A84534" w:rsidRDefault="00A84534" w14:paraId="23E99B2D" w14:textId="35777FA8">
            <w:pPr>
              <w:pStyle w:val="TableTextDecimal"/>
              <w:tabs>
                <w:tab w:val="clear" w:pos="576"/>
                <w:tab w:val="decimal" w:pos="718"/>
              </w:tabs>
              <w:spacing w:after="40" w:line="240"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6,</w:t>
            </w:r>
            <w:r w:rsidR="007B4DDC">
              <w:rPr>
                <w:b/>
                <w:bCs/>
              </w:rPr>
              <w:t>6</w:t>
            </w:r>
            <w:r w:rsidR="009528FC">
              <w:rPr>
                <w:b/>
                <w:bCs/>
              </w:rPr>
              <w:t>39.7</w:t>
            </w:r>
          </w:p>
        </w:tc>
        <w:tc>
          <w:tcPr>
            <w:tcW w:w="467" w:type="pct"/>
            <w:tcBorders>
              <w:top w:val="single" w:color="046B5C" w:themeColor="text2" w:sz="4" w:space="0"/>
              <w:bottom w:val="single" w:color="046B5C" w:themeColor="text2" w:sz="4" w:space="0"/>
            </w:tcBorders>
            <w:vAlign w:val="center"/>
          </w:tcPr>
          <w:p w:rsidRPr="00B17324" w:rsidR="00A84534" w:rsidP="00A84534" w:rsidRDefault="00A84534" w14:paraId="53F2D02F" w14:textId="77777777">
            <w:pPr>
              <w:pStyle w:val="TableTextDecimal"/>
              <w:tabs>
                <w:tab w:val="clear" w:pos="576"/>
                <w:tab w:val="decimal" w:pos="718"/>
              </w:tabs>
              <w:spacing w:after="40" w:line="240" w:lineRule="auto"/>
              <w:cnfStyle w:val="000000100000" w:firstRow="0" w:lastRow="0" w:firstColumn="0" w:lastColumn="0" w:oddVBand="0" w:evenVBand="0" w:oddHBand="1" w:evenHBand="0" w:firstRowFirstColumn="0" w:firstRowLastColumn="0" w:lastRowFirstColumn="0" w:lastRowLastColumn="0"/>
              <w:rPr>
                <w:rFonts w:cs="Arial"/>
                <w:szCs w:val="18"/>
              </w:rPr>
            </w:pPr>
          </w:p>
        </w:tc>
        <w:tc>
          <w:tcPr>
            <w:tcW w:w="501" w:type="pct"/>
            <w:tcBorders>
              <w:top w:val="single" w:color="046B5C" w:themeColor="text2" w:sz="4" w:space="0"/>
              <w:bottom w:val="single" w:color="046B5C" w:themeColor="text2" w:sz="4" w:space="0"/>
            </w:tcBorders>
            <w:vAlign w:val="center"/>
          </w:tcPr>
          <w:p w:rsidRPr="00C05E5E" w:rsidR="00A84534" w:rsidP="00A84534" w:rsidRDefault="00A84534" w14:paraId="252975D0" w14:textId="77777777">
            <w:pPr>
              <w:pStyle w:val="TableTextDecimal"/>
              <w:spacing w:after="40" w:line="240" w:lineRule="auto"/>
              <w:jc w:val="right"/>
              <w:cnfStyle w:val="000000100000" w:firstRow="0" w:lastRow="0" w:firstColumn="0" w:lastColumn="0" w:oddVBand="0" w:evenVBand="0" w:oddHBand="1" w:evenHBand="0" w:firstRowFirstColumn="0" w:firstRowLastColumn="0" w:lastRowFirstColumn="0" w:lastRowLastColumn="0"/>
              <w:rPr>
                <w:b/>
                <w:bCs/>
              </w:rPr>
            </w:pPr>
          </w:p>
        </w:tc>
        <w:tc>
          <w:tcPr>
            <w:tcW w:w="534" w:type="pct"/>
            <w:tcBorders>
              <w:top w:val="single" w:color="046B5C" w:themeColor="text2" w:sz="4" w:space="0"/>
              <w:bottom w:val="single" w:color="046B5C" w:themeColor="text2" w:sz="4" w:space="0"/>
            </w:tcBorders>
            <w:vAlign w:val="center"/>
          </w:tcPr>
          <w:p w:rsidR="00A84534" w:rsidP="00A84534" w:rsidRDefault="00A84534" w14:paraId="42998521" w14:textId="78384F71">
            <w:pPr>
              <w:pStyle w:val="TableTextDecimal"/>
              <w:tabs>
                <w:tab w:val="clear" w:pos="576"/>
                <w:tab w:val="decimal" w:pos="769"/>
              </w:tabs>
              <w:spacing w:after="40" w:line="240" w:lineRule="auto"/>
              <w:cnfStyle w:val="000000100000" w:firstRow="0" w:lastRow="0" w:firstColumn="0" w:lastColumn="0" w:oddVBand="0" w:evenVBand="0" w:oddHBand="1" w:evenHBand="0" w:firstRowFirstColumn="0" w:firstRowLastColumn="0" w:lastRowFirstColumn="0" w:lastRowLastColumn="0"/>
              <w:rPr>
                <w:b/>
                <w:bCs/>
              </w:rPr>
            </w:pPr>
            <w:r>
              <w:rPr>
                <w:b/>
                <w:bCs/>
              </w:rPr>
              <w:t>$1</w:t>
            </w:r>
            <w:r w:rsidR="007B4DDC">
              <w:rPr>
                <w:b/>
                <w:bCs/>
              </w:rPr>
              <w:t>62</w:t>
            </w:r>
            <w:r>
              <w:rPr>
                <w:b/>
                <w:bCs/>
              </w:rPr>
              <w:t>,</w:t>
            </w:r>
            <w:r w:rsidR="009528FC">
              <w:rPr>
                <w:b/>
                <w:bCs/>
              </w:rPr>
              <w:t>507.93</w:t>
            </w:r>
          </w:p>
        </w:tc>
      </w:tr>
    </w:tbl>
    <w:p w:rsidR="00C32103" w:rsidP="00B17324" w:rsidRDefault="00C32103" w14:paraId="32039946" w14:textId="6B6390CA">
      <w:pPr>
        <w:pStyle w:val="TableFootnoteCaption"/>
        <w:spacing w:before="120"/>
      </w:pPr>
      <w:bookmarkStart w:name="_Hlk53115777" w:id="67"/>
      <w:proofErr w:type="spellStart"/>
      <w:proofErr w:type="gramStart"/>
      <w:r w:rsidRPr="00C32103">
        <w:rPr>
          <w:vertAlign w:val="superscript"/>
        </w:rPr>
        <w:t>a</w:t>
      </w:r>
      <w:proofErr w:type="spellEnd"/>
      <w:proofErr w:type="gramEnd"/>
      <w:r>
        <w:t xml:space="preserve"> Average hourly wage for career navigators is the wage for “Educational, Guidance, and Career Counselors and Advisors” from the U.S. Bureau of Labor Statistics (2020).</w:t>
      </w:r>
    </w:p>
    <w:p w:rsidRPr="00844ED3" w:rsidR="00844ED3" w:rsidP="00CF5411" w:rsidRDefault="00C32103" w14:paraId="430337CA" w14:textId="1DBDF37F">
      <w:pPr>
        <w:pStyle w:val="TableFootnoteCaption"/>
      </w:pPr>
      <w:r w:rsidRPr="00C32103">
        <w:rPr>
          <w:vertAlign w:val="superscript"/>
        </w:rPr>
        <w:t xml:space="preserve">b </w:t>
      </w:r>
      <w:r w:rsidR="00844ED3">
        <w:t xml:space="preserve">The study team expects that this will be completed either by the career navigator or by </w:t>
      </w:r>
      <w:r w:rsidR="00DF74CE">
        <w:t xml:space="preserve">intake </w:t>
      </w:r>
      <w:r w:rsidR="00844ED3">
        <w:t xml:space="preserve">staff at the adult education provider </w:t>
      </w:r>
      <w:r w:rsidR="00DF74CE">
        <w:t>with similar wage rates</w:t>
      </w:r>
      <w:r w:rsidR="00844ED3">
        <w:t>.</w:t>
      </w:r>
    </w:p>
    <w:p w:rsidRPr="00CF5411" w:rsidR="00CF5411" w:rsidP="00CF5411" w:rsidRDefault="00844ED3" w14:paraId="648528C2" w14:textId="166F727A">
      <w:pPr>
        <w:pStyle w:val="TableFootnoteCaption"/>
      </w:pPr>
      <w:r>
        <w:rPr>
          <w:vertAlign w:val="superscript"/>
        </w:rPr>
        <w:t>c</w:t>
      </w:r>
      <w:r>
        <w:t xml:space="preserve"> </w:t>
      </w:r>
      <w:r w:rsidR="00CF5411">
        <w:t>The number of responses per respondent is an estimate based on the total number of adult learners the study team expects to enroll.</w:t>
      </w:r>
    </w:p>
    <w:p w:rsidRPr="00C32103" w:rsidR="00C32103" w:rsidP="00D56759" w:rsidRDefault="00844ED3" w14:paraId="65B68E51" w14:textId="0F013478">
      <w:pPr>
        <w:pStyle w:val="TableFootnoteCaption"/>
        <w:rPr>
          <w:vertAlign w:val="superscript"/>
        </w:rPr>
      </w:pPr>
      <w:r>
        <w:rPr>
          <w:vertAlign w:val="superscript"/>
        </w:rPr>
        <w:t xml:space="preserve">d </w:t>
      </w:r>
      <w:r w:rsidR="00C32103">
        <w:t>Average hourly wage for program directors is the wage for “Social and Community Service Managers” from the U.S. Bureau of Labor Statistics (2020).</w:t>
      </w:r>
    </w:p>
    <w:p w:rsidR="00C32103" w:rsidP="00D56759" w:rsidRDefault="00844ED3" w14:paraId="7DB4EDAE" w14:textId="3C46A19B">
      <w:pPr>
        <w:pStyle w:val="TableFootnoteCaption"/>
      </w:pPr>
      <w:r>
        <w:rPr>
          <w:vertAlign w:val="superscript"/>
        </w:rPr>
        <w:t>e</w:t>
      </w:r>
      <w:r w:rsidR="00C32103">
        <w:t xml:space="preserve"> Average hourly wage for adult learners is the federal minimum wage.</w:t>
      </w:r>
    </w:p>
    <w:bookmarkEnd w:id="67"/>
    <w:p w:rsidR="00C5279D" w:rsidP="00074002" w:rsidRDefault="00C5279D" w14:paraId="270680CD" w14:textId="77777777">
      <w:pPr>
        <w:pStyle w:val="Paragraph"/>
      </w:pPr>
    </w:p>
    <w:p w:rsidRPr="00BA33AE" w:rsidR="00BA33AE" w:rsidP="00F55281" w:rsidRDefault="00BA33AE" w14:paraId="0CF4BC9D" w14:textId="77777777"/>
    <w:p w:rsidRPr="00BA33AE" w:rsidR="00BA33AE" w:rsidP="00F55281" w:rsidRDefault="00BA33AE" w14:paraId="2C547293" w14:textId="3A987B16">
      <w:pPr>
        <w:tabs>
          <w:tab w:val="left" w:pos="10740"/>
        </w:tabs>
        <w:sectPr w:rsidRPr="00BA33AE" w:rsidR="00BA33AE" w:rsidSect="00043A1E">
          <w:footnotePr>
            <w:numFmt w:val="lowerLetter"/>
          </w:footnotePr>
          <w:pgSz w:w="15840" w:h="12240" w:orient="landscape"/>
          <w:pgMar w:top="1440" w:right="1440" w:bottom="1440" w:left="1440" w:header="720" w:footer="720" w:gutter="0"/>
          <w:cols w:space="720"/>
          <w:docGrid w:linePitch="360"/>
        </w:sectPr>
      </w:pPr>
      <w:r>
        <w:tab/>
      </w:r>
    </w:p>
    <w:p w:rsidRPr="00AF13B2" w:rsidR="00586F7E" w:rsidP="00B17324" w:rsidRDefault="00B91126" w14:paraId="067B4D97" w14:textId="59CF9C24">
      <w:pPr>
        <w:pStyle w:val="H3"/>
        <w:rPr>
          <w:i/>
        </w:rPr>
      </w:pPr>
      <w:bookmarkStart w:name="_Toc63827186" w:id="68"/>
      <w:bookmarkStart w:name="_Toc70752935" w:id="69"/>
      <w:bookmarkStart w:name="_Toc213228327" w:id="70"/>
      <w:bookmarkStart w:name="_Toc276390675" w:id="71"/>
      <w:bookmarkStart w:name="_Toc276988164" w:id="72"/>
      <w:bookmarkStart w:name="_Toc277079583" w:id="73"/>
      <w:bookmarkStart w:name="_Toc283908723" w:id="74"/>
      <w:bookmarkStart w:name="_Toc298415693" w:id="75"/>
      <w:bookmarkStart w:name="_Toc298418574" w:id="76"/>
      <w:bookmarkStart w:name="_Toc351102437" w:id="77"/>
      <w:bookmarkStart w:name="_Toc88577472" w:id="78"/>
      <w:r w:rsidRPr="00AF13B2">
        <w:lastRenderedPageBreak/>
        <w:t>A</w:t>
      </w:r>
      <w:r w:rsidRPr="00AF13B2" w:rsidR="00586F7E">
        <w:t>13.</w:t>
      </w:r>
      <w:r w:rsidRPr="00AF13B2" w:rsidR="00586F7E">
        <w:tab/>
      </w:r>
      <w:bookmarkEnd w:id="68"/>
      <w:bookmarkEnd w:id="69"/>
      <w:bookmarkEnd w:id="70"/>
      <w:bookmarkEnd w:id="71"/>
      <w:bookmarkEnd w:id="72"/>
      <w:bookmarkEnd w:id="73"/>
      <w:bookmarkEnd w:id="74"/>
      <w:bookmarkEnd w:id="75"/>
      <w:bookmarkEnd w:id="76"/>
      <w:bookmarkEnd w:id="77"/>
      <w:r w:rsidRPr="00CA6916" w:rsidR="00CA6916">
        <w:t xml:space="preserve">Estimate of </w:t>
      </w:r>
      <w:r w:rsidR="00005646">
        <w:t>t</w:t>
      </w:r>
      <w:r w:rsidRPr="00CA6916" w:rsidR="00CA6916">
        <w:t xml:space="preserve">otal </w:t>
      </w:r>
      <w:r w:rsidR="00005646">
        <w:t>c</w:t>
      </w:r>
      <w:r w:rsidRPr="00CA6916" w:rsidR="00CA6916">
        <w:t xml:space="preserve">apital and </w:t>
      </w:r>
      <w:r w:rsidR="00005646">
        <w:t>s</w:t>
      </w:r>
      <w:r w:rsidRPr="00CA6916" w:rsidR="00CA6916">
        <w:t xml:space="preserve">tartup </w:t>
      </w:r>
      <w:r w:rsidR="00005646">
        <w:t>c</w:t>
      </w:r>
      <w:r w:rsidRPr="00CA6916" w:rsidR="00CA6916">
        <w:t>osts/</w:t>
      </w:r>
      <w:r w:rsidR="00005646">
        <w:t>o</w:t>
      </w:r>
      <w:r w:rsidRPr="00CA6916" w:rsidR="00CA6916">
        <w:t xml:space="preserve">peration and </w:t>
      </w:r>
      <w:r w:rsidR="00005646">
        <w:t>m</w:t>
      </w:r>
      <w:r w:rsidRPr="00CA6916" w:rsidR="00CA6916">
        <w:t xml:space="preserve">aintenance </w:t>
      </w:r>
      <w:r w:rsidR="00005646">
        <w:t>c</w:t>
      </w:r>
      <w:r w:rsidRPr="00CA6916" w:rsidR="00CA6916">
        <w:t xml:space="preserve">osts to </w:t>
      </w:r>
      <w:r w:rsidR="00005646">
        <w:t>r</w:t>
      </w:r>
      <w:r w:rsidRPr="00CA6916" w:rsidR="00CA6916">
        <w:t xml:space="preserve">espondents or </w:t>
      </w:r>
      <w:r w:rsidR="00005646">
        <w:t>r</w:t>
      </w:r>
      <w:r w:rsidRPr="00CA6916" w:rsidR="00CA6916">
        <w:t>ecord-</w:t>
      </w:r>
      <w:r w:rsidR="00005646">
        <w:t>k</w:t>
      </w:r>
      <w:r w:rsidRPr="00CA6916" w:rsidR="00CA6916">
        <w:t>eepers</w:t>
      </w:r>
      <w:bookmarkEnd w:id="78"/>
    </w:p>
    <w:p w:rsidRPr="00586F7E" w:rsidR="00586F7E" w:rsidP="00074002" w:rsidRDefault="006C734A" w14:paraId="435C4FA7" w14:textId="66BB645D">
      <w:pPr>
        <w:pStyle w:val="ParagraphContinued"/>
      </w:pPr>
      <w:r>
        <w:t>T</w:t>
      </w:r>
      <w:r w:rsidRPr="00586F7E">
        <w:t xml:space="preserve">his data collection </w:t>
      </w:r>
      <w:r>
        <w:t>has</w:t>
      </w:r>
      <w:r w:rsidRPr="00586F7E" w:rsidR="00586F7E">
        <w:t xml:space="preserve"> no direct</w:t>
      </w:r>
      <w:r w:rsidR="000A4B52">
        <w:t xml:space="preserve">, </w:t>
      </w:r>
      <w:r w:rsidRPr="00586F7E" w:rsidR="00586F7E">
        <w:t>start-up</w:t>
      </w:r>
      <w:r w:rsidR="000A4B52">
        <w:t>,</w:t>
      </w:r>
      <w:r w:rsidRPr="00586F7E" w:rsidR="00586F7E">
        <w:t xml:space="preserve"> </w:t>
      </w:r>
      <w:r w:rsidR="000A4B52">
        <w:t xml:space="preserve">or maintenance costs </w:t>
      </w:r>
      <w:r w:rsidRPr="00586F7E" w:rsidR="00586F7E">
        <w:t xml:space="preserve">to respondents </w:t>
      </w:r>
      <w:r w:rsidR="00A458CB">
        <w:t>or recordkeepers</w:t>
      </w:r>
      <w:r w:rsidRPr="00586F7E" w:rsidR="00586F7E">
        <w:t xml:space="preserve">. </w:t>
      </w:r>
    </w:p>
    <w:p w:rsidRPr="00AF13B2" w:rsidR="00586F7E" w:rsidP="00B17324" w:rsidRDefault="00B91126" w14:paraId="4768A38B" w14:textId="77777777">
      <w:pPr>
        <w:pStyle w:val="H3"/>
        <w:rPr>
          <w:i/>
        </w:rPr>
      </w:pPr>
      <w:bookmarkStart w:name="_Toc351102438" w:id="79"/>
      <w:bookmarkStart w:name="_Toc88577473" w:id="80"/>
      <w:bookmarkStart w:name="_Hlk52965974" w:id="81"/>
      <w:r w:rsidRPr="00AF13B2">
        <w:t>A</w:t>
      </w:r>
      <w:r w:rsidRPr="00AF13B2" w:rsidR="00586F7E">
        <w:t>14.</w:t>
      </w:r>
      <w:r w:rsidRPr="00AF13B2" w:rsidR="00586F7E">
        <w:tab/>
        <w:t xml:space="preserve">Annualized </w:t>
      </w:r>
      <w:r w:rsidRPr="00AF13B2" w:rsidR="005554FE">
        <w:t>cost to the federal government</w:t>
      </w:r>
      <w:bookmarkEnd w:id="79"/>
      <w:bookmarkEnd w:id="80"/>
      <w:r w:rsidRPr="00AF13B2" w:rsidR="005554FE">
        <w:t xml:space="preserve"> </w:t>
      </w:r>
    </w:p>
    <w:p w:rsidRPr="003E4091" w:rsidR="003E4091" w:rsidRDefault="0094477E" w14:paraId="3E47036B" w14:textId="569639F4">
      <w:pPr>
        <w:pStyle w:val="ParagraphContinued"/>
      </w:pPr>
      <w:r>
        <w:t xml:space="preserve">The estimated cost to the federal government for this study, </w:t>
      </w:r>
      <w:r w:rsidRPr="00AC5E34">
        <w:t xml:space="preserve">including </w:t>
      </w:r>
      <w:r w:rsidRPr="003E71BB">
        <w:t xml:space="preserve">establishing a technical working group, preparing initial OMB clearance forms, </w:t>
      </w:r>
      <w:r w:rsidR="001847CF">
        <w:t xml:space="preserve">implementing the intervention, </w:t>
      </w:r>
      <w:r>
        <w:t>conducting data collection</w:t>
      </w:r>
      <w:r w:rsidRPr="003E71BB">
        <w:t xml:space="preserve">, </w:t>
      </w:r>
      <w:r>
        <w:t>preparing the report</w:t>
      </w:r>
      <w:r w:rsidR="001847CF">
        <w:t>s</w:t>
      </w:r>
      <w:r w:rsidRPr="003E71BB">
        <w:t xml:space="preserve">, and </w:t>
      </w:r>
      <w:r>
        <w:t>creating data files</w:t>
      </w:r>
      <w:r w:rsidRPr="003E71BB">
        <w:t xml:space="preserve"> is $</w:t>
      </w:r>
      <w:r>
        <w:t>6,274,966</w:t>
      </w:r>
      <w:r w:rsidRPr="003E71BB">
        <w:t xml:space="preserve"> or approximately $</w:t>
      </w:r>
      <w:r>
        <w:t>1,045,827.66</w:t>
      </w:r>
      <w:r w:rsidRPr="003E71BB">
        <w:t xml:space="preserve"> per year</w:t>
      </w:r>
      <w:r>
        <w:t>.</w:t>
      </w:r>
    </w:p>
    <w:p w:rsidRPr="00AF13B2" w:rsidR="00586F7E" w:rsidP="00B17324" w:rsidRDefault="001D3B09" w14:paraId="62B1DC8B" w14:textId="77777777">
      <w:pPr>
        <w:pStyle w:val="H3"/>
        <w:rPr>
          <w:i/>
        </w:rPr>
      </w:pPr>
      <w:bookmarkStart w:name="_Toc298415695" w:id="82"/>
      <w:bookmarkStart w:name="_Toc298418576" w:id="83"/>
      <w:bookmarkStart w:name="_Toc351102439" w:id="84"/>
      <w:bookmarkStart w:name="_Toc88577474" w:id="85"/>
      <w:bookmarkEnd w:id="81"/>
      <w:r w:rsidRPr="00AF13B2">
        <w:t>A</w:t>
      </w:r>
      <w:r w:rsidRPr="00AF13B2" w:rsidR="00586F7E">
        <w:t>15.</w:t>
      </w:r>
      <w:r w:rsidRPr="00AF13B2" w:rsidR="00DE3031">
        <w:t xml:space="preserve"> </w:t>
      </w:r>
      <w:r w:rsidR="0062141B">
        <w:tab/>
      </w:r>
      <w:r w:rsidRPr="00AF13B2" w:rsidR="00586F7E">
        <w:t>Reasons for</w:t>
      </w:r>
      <w:r w:rsidRPr="00AF13B2" w:rsidR="00E63FFF">
        <w:t xml:space="preserve"> program changes or adjustments</w:t>
      </w:r>
      <w:bookmarkEnd w:id="82"/>
      <w:bookmarkEnd w:id="83"/>
      <w:bookmarkEnd w:id="84"/>
      <w:bookmarkEnd w:id="85"/>
      <w:r w:rsidRPr="00AF13B2" w:rsidR="00E63FFF">
        <w:t xml:space="preserve"> </w:t>
      </w:r>
    </w:p>
    <w:p w:rsidRPr="00586F7E" w:rsidR="00586F7E" w:rsidP="00074002" w:rsidRDefault="00586F7E" w14:paraId="5C66B888" w14:textId="28098971">
      <w:pPr>
        <w:pStyle w:val="ParagraphContinued"/>
      </w:pPr>
      <w:r w:rsidRPr="00586F7E">
        <w:t xml:space="preserve">This is a </w:t>
      </w:r>
      <w:r w:rsidR="001816C1">
        <w:t xml:space="preserve">request for a </w:t>
      </w:r>
      <w:r w:rsidRPr="00586F7E">
        <w:t>new collection</w:t>
      </w:r>
      <w:r w:rsidR="001816C1">
        <w:t xml:space="preserve"> of information.</w:t>
      </w:r>
    </w:p>
    <w:p w:rsidRPr="00AF13B2" w:rsidR="004C77A5" w:rsidP="00B17324" w:rsidRDefault="001D3B09" w14:paraId="6BC212CB" w14:textId="77777777">
      <w:pPr>
        <w:pStyle w:val="H3"/>
      </w:pPr>
      <w:bookmarkStart w:name="_Toc88577475" w:id="86"/>
      <w:r w:rsidRPr="008F5CAB">
        <w:t>A</w:t>
      </w:r>
      <w:r w:rsidRPr="008F5CAB" w:rsidR="004C77A5">
        <w:t xml:space="preserve">16. </w:t>
      </w:r>
      <w:r w:rsidRPr="008F5CAB" w:rsidR="0062141B">
        <w:tab/>
      </w:r>
      <w:r w:rsidRPr="008F5CAB" w:rsidR="004C77A5">
        <w:t>Plans for tabulation and publication of results</w:t>
      </w:r>
      <w:bookmarkEnd w:id="86"/>
    </w:p>
    <w:p w:rsidR="004C77A5" w:rsidP="00074002" w:rsidRDefault="003C4601" w14:paraId="0F57EA56" w14:textId="7D745418">
      <w:pPr>
        <w:pStyle w:val="H4"/>
      </w:pPr>
      <w:r>
        <w:t>a.</w:t>
      </w:r>
      <w:r>
        <w:tab/>
      </w:r>
      <w:r w:rsidRPr="004C77A5" w:rsidR="004C77A5">
        <w:t>Analysis plan</w:t>
      </w:r>
    </w:p>
    <w:p w:rsidR="00570301" w:rsidP="00074002" w:rsidRDefault="00570301" w14:paraId="2988D70C" w14:textId="2D8C45FE">
      <w:pPr>
        <w:pStyle w:val="ParagraphContinued"/>
      </w:pPr>
      <w:r>
        <w:t>The study team will address the research questions</w:t>
      </w:r>
      <w:r w:rsidR="006C2590">
        <w:t xml:space="preserve"> for each component of the study</w:t>
      </w:r>
      <w:r>
        <w:t xml:space="preserve"> using </w:t>
      </w:r>
      <w:r w:rsidR="008D5560">
        <w:t>the following</w:t>
      </w:r>
      <w:r w:rsidRPr="000806CE" w:rsidR="0075185B">
        <w:t xml:space="preserve"> analyses</w:t>
      </w:r>
      <w:r w:rsidR="0075185B">
        <w:t>:</w:t>
      </w:r>
    </w:p>
    <w:p w:rsidR="006C2590" w:rsidP="00B17324" w:rsidRDefault="008D5560" w14:paraId="7EA99835" w14:textId="714BE1C3">
      <w:pPr>
        <w:pStyle w:val="ListBullet"/>
      </w:pPr>
      <w:bookmarkStart w:name="_Hlk86839563" w:id="87"/>
      <w:r>
        <w:rPr>
          <w:b/>
          <w:bCs/>
        </w:rPr>
        <w:t>Contextual</w:t>
      </w:r>
      <w:r w:rsidRPr="00471534" w:rsidR="006C2590">
        <w:rPr>
          <w:b/>
          <w:bCs/>
        </w:rPr>
        <w:t xml:space="preserve"> analyses:</w:t>
      </w:r>
      <w:r w:rsidR="004A7868">
        <w:rPr>
          <w:b/>
          <w:bCs/>
        </w:rPr>
        <w:t xml:space="preserve"> </w:t>
      </w:r>
      <w:r w:rsidR="00C750F7">
        <w:t>C</w:t>
      </w:r>
      <w:r w:rsidR="004A7868">
        <w:t>ontextual analys</w:t>
      </w:r>
      <w:r w:rsidR="00C750F7">
        <w:t>e</w:t>
      </w:r>
      <w:r w:rsidR="004A7868">
        <w:t xml:space="preserve">s </w:t>
      </w:r>
      <w:r w:rsidRPr="004A7868" w:rsidR="004A7868">
        <w:t xml:space="preserve">will </w:t>
      </w:r>
      <w:r w:rsidR="00C750F7">
        <w:t>include</w:t>
      </w:r>
      <w:r w:rsidRPr="004A7868" w:rsidR="004A7868">
        <w:t xml:space="preserve"> several descriptive analyses that will </w:t>
      </w:r>
      <w:r w:rsidR="00C750F7">
        <w:t>aid in</w:t>
      </w:r>
      <w:r w:rsidRPr="004A7868" w:rsidR="004A7868">
        <w:t xml:space="preserve"> interpret</w:t>
      </w:r>
      <w:r w:rsidR="00C750F7">
        <w:t>ing</w:t>
      </w:r>
      <w:r w:rsidRPr="004A7868" w:rsidR="004A7868">
        <w:t xml:space="preserve"> the impact findings. These analyses will include (1) examining implementation of the  training, (2) documenting existing professional development services offered to career navigators, and (3) describing the background characteristics of learners and career navigators.</w:t>
      </w:r>
      <w:r w:rsidR="004A7868">
        <w:t xml:space="preserve"> </w:t>
      </w:r>
      <w:r w:rsidR="008223F4">
        <w:t>These analyses</w:t>
      </w:r>
      <w:r w:rsidR="00954CC8">
        <w:t xml:space="preserve"> will </w:t>
      </w:r>
      <w:r w:rsidR="00B11FBE">
        <w:t>rely on a</w:t>
      </w:r>
      <w:r w:rsidR="00973520">
        <w:t>dministrative</w:t>
      </w:r>
      <w:r w:rsidR="005D0576">
        <w:t xml:space="preserve"> records</w:t>
      </w:r>
      <w:r w:rsidR="006842D4">
        <w:t>, interview</w:t>
      </w:r>
      <w:r w:rsidR="005D0576">
        <w:t>s</w:t>
      </w:r>
      <w:r w:rsidR="006842D4">
        <w:t>,</w:t>
      </w:r>
      <w:r w:rsidRPr="003E1847" w:rsidR="003E1847">
        <w:t xml:space="preserve"> and survey data. For measures using continuous scales, the study team will calculate means</w:t>
      </w:r>
      <w:r w:rsidR="00A8094E">
        <w:t>, percentiles of distributions,</w:t>
      </w:r>
      <w:r w:rsidRPr="003E1847" w:rsidR="003E1847">
        <w:t xml:space="preserve"> and standard deviations to describe central tendency and variation. For categorical scales, the study team will use frequency distributions and percentages.</w:t>
      </w:r>
    </w:p>
    <w:p w:rsidRPr="00B451B6" w:rsidR="006C2590" w:rsidP="00B17324" w:rsidRDefault="008D5560" w14:paraId="4B412483" w14:textId="0FE3323B">
      <w:pPr>
        <w:pStyle w:val="ListBullet"/>
      </w:pPr>
      <w:r>
        <w:rPr>
          <w:b/>
          <w:bCs/>
        </w:rPr>
        <w:t>Service receipt</w:t>
      </w:r>
      <w:r w:rsidRPr="000C1FE0" w:rsidR="006C2590">
        <w:rPr>
          <w:b/>
          <w:bCs/>
        </w:rPr>
        <w:t xml:space="preserve"> analyses</w:t>
      </w:r>
      <w:r w:rsidR="00B451B6">
        <w:rPr>
          <w:b/>
          <w:bCs/>
        </w:rPr>
        <w:t>:</w:t>
      </w:r>
      <w:r w:rsidR="00236474">
        <w:rPr>
          <w:b/>
          <w:bCs/>
        </w:rPr>
        <w:t xml:space="preserve"> </w:t>
      </w:r>
      <w:r w:rsidR="004A7868">
        <w:t>The service receipt analys</w:t>
      </w:r>
      <w:r w:rsidR="00CE20C6">
        <w:t>e</w:t>
      </w:r>
      <w:r w:rsidR="004A7868">
        <w:t xml:space="preserve">s </w:t>
      </w:r>
      <w:r w:rsidRPr="00D91CA6" w:rsidR="004A7868">
        <w:t xml:space="preserve">will describe and contrast (1) </w:t>
      </w:r>
      <w:r w:rsidR="00077846">
        <w:t xml:space="preserve">the </w:t>
      </w:r>
      <w:r w:rsidR="004A7868">
        <w:t>career navigator</w:t>
      </w:r>
      <w:r w:rsidRPr="00D91CA6" w:rsidR="004A7868">
        <w:t xml:space="preserve"> services the </w:t>
      </w:r>
      <w:r w:rsidR="004A7868">
        <w:t xml:space="preserve">treatment </w:t>
      </w:r>
      <w:r w:rsidRPr="00D91CA6" w:rsidR="004A7868">
        <w:t xml:space="preserve">and </w:t>
      </w:r>
      <w:r w:rsidR="004A7868">
        <w:t>comparison</w:t>
      </w:r>
      <w:r w:rsidRPr="00D91CA6" w:rsidR="004A7868">
        <w:t xml:space="preserve"> groups </w:t>
      </w:r>
      <w:r w:rsidR="00C750F7">
        <w:t xml:space="preserve">receive </w:t>
      </w:r>
      <w:r w:rsidRPr="00D91CA6" w:rsidR="004A7868">
        <w:t>and (2) the adult ed</w:t>
      </w:r>
      <w:r w:rsidR="004A7868">
        <w:t>ucation</w:t>
      </w:r>
      <w:r w:rsidRPr="00D91CA6" w:rsidR="004A7868">
        <w:t xml:space="preserve"> services </w:t>
      </w:r>
      <w:r w:rsidR="004A7868">
        <w:t xml:space="preserve">both </w:t>
      </w:r>
      <w:r w:rsidRPr="00D91CA6" w:rsidR="004A7868">
        <w:t>groups</w:t>
      </w:r>
      <w:r w:rsidR="00C750F7">
        <w:t xml:space="preserve"> receive</w:t>
      </w:r>
      <w:r w:rsidRPr="00D91CA6" w:rsidR="004A7868">
        <w:t xml:space="preserve">. </w:t>
      </w:r>
      <w:r w:rsidR="00365F57">
        <w:t xml:space="preserve">Understanding the </w:t>
      </w:r>
      <w:proofErr w:type="gramStart"/>
      <w:r w:rsidR="00365F57">
        <w:t>services</w:t>
      </w:r>
      <w:proofErr w:type="gramEnd"/>
      <w:r w:rsidR="00365F57">
        <w:t xml:space="preserve"> the comparison group </w:t>
      </w:r>
      <w:r w:rsidR="00C750F7">
        <w:t xml:space="preserve">receives </w:t>
      </w:r>
      <w:r w:rsidR="00365F57">
        <w:t xml:space="preserve">will be critical for defining the “counterfactual” for the </w:t>
      </w:r>
      <w:r w:rsidR="00B61D43">
        <w:t>study</w:t>
      </w:r>
      <w:r w:rsidR="00365F57">
        <w:t xml:space="preserve">. </w:t>
      </w:r>
      <w:r w:rsidR="00C750F7">
        <w:t>The study team will conduct t</w:t>
      </w:r>
      <w:r w:rsidR="00236474">
        <w:t>h</w:t>
      </w:r>
      <w:r w:rsidR="00365F57">
        <w:t>ese</w:t>
      </w:r>
      <w:r w:rsidR="001A0A96">
        <w:t xml:space="preserve"> </w:t>
      </w:r>
      <w:r w:rsidR="00365F57">
        <w:t>analyses using a</w:t>
      </w:r>
      <w:r w:rsidR="00A8094E">
        <w:t>dministrative records</w:t>
      </w:r>
      <w:r w:rsidR="005B4013">
        <w:t xml:space="preserve"> and</w:t>
      </w:r>
      <w:bookmarkStart w:name="_Hlk90650454" w:id="88"/>
      <w:r w:rsidR="000D7BD8">
        <w:t xml:space="preserve"> </w:t>
      </w:r>
      <w:r w:rsidR="00B33974">
        <w:t>career navigator logs</w:t>
      </w:r>
      <w:bookmarkEnd w:id="88"/>
      <w:r w:rsidR="00365F57">
        <w:t>.</w:t>
      </w:r>
      <w:r w:rsidR="00E20D88">
        <w:t xml:space="preserve"> To estimate impacts, the team will use comparison of means and regression analysis, controlling for </w:t>
      </w:r>
      <w:r w:rsidR="00C750F7">
        <w:t xml:space="preserve">baseline characteristics of </w:t>
      </w:r>
      <w:r w:rsidR="00E20D88">
        <w:t>career navigator</w:t>
      </w:r>
      <w:r w:rsidR="00C750F7">
        <w:t>s</w:t>
      </w:r>
      <w:r w:rsidR="00E20D88">
        <w:t xml:space="preserve"> and </w:t>
      </w:r>
      <w:r w:rsidR="003723B1">
        <w:t>learners.</w:t>
      </w:r>
    </w:p>
    <w:p w:rsidRPr="00D65BD9" w:rsidR="00570301" w:rsidP="00F14B63" w:rsidRDefault="00D6620A" w14:paraId="030FE117" w14:textId="6D9A8B05">
      <w:pPr>
        <w:pStyle w:val="ListBullet"/>
      </w:pPr>
      <w:r>
        <w:rPr>
          <w:b/>
          <w:bCs/>
        </w:rPr>
        <w:t xml:space="preserve">Impact </w:t>
      </w:r>
      <w:r w:rsidR="00B451B6">
        <w:rPr>
          <w:b/>
          <w:bCs/>
        </w:rPr>
        <w:t>analyses:</w:t>
      </w:r>
      <w:r w:rsidRPr="006859AF" w:rsidR="00A8094E">
        <w:t xml:space="preserve"> </w:t>
      </w:r>
      <w:r w:rsidR="00C072F8">
        <w:t>I</w:t>
      </w:r>
      <w:r w:rsidRPr="009B7ECA" w:rsidR="00C072F8">
        <w:t>mpact analys</w:t>
      </w:r>
      <w:r w:rsidR="00C072F8">
        <w:t>e</w:t>
      </w:r>
      <w:r w:rsidRPr="009B7ECA" w:rsidR="00C072F8">
        <w:t>s</w:t>
      </w:r>
      <w:r w:rsidRPr="001A0A96" w:rsidR="00C072F8">
        <w:t xml:space="preserve"> will focus on</w:t>
      </w:r>
      <w:r w:rsidR="00C072F8">
        <w:t xml:space="preserve"> estimating the effects of the training on learners’ educational attainment, employment, and earnings. </w:t>
      </w:r>
      <w:r w:rsidR="001A0A96">
        <w:t xml:space="preserve">The study team </w:t>
      </w:r>
      <w:r w:rsidRPr="006859AF" w:rsidR="00A8094E">
        <w:t xml:space="preserve">will use </w:t>
      </w:r>
      <w:r w:rsidR="00A8094E">
        <w:t xml:space="preserve">regression analyses to </w:t>
      </w:r>
      <w:bookmarkStart w:name="_Hlk88473179" w:id="89"/>
      <w:r w:rsidR="00A8094E">
        <w:t xml:space="preserve">compare </w:t>
      </w:r>
      <w:r w:rsidR="00815D92">
        <w:t>the education and labor marke</w:t>
      </w:r>
      <w:r w:rsidR="00941899">
        <w:t>t</w:t>
      </w:r>
      <w:r w:rsidR="00815D92">
        <w:t xml:space="preserve"> </w:t>
      </w:r>
      <w:r w:rsidR="00A8094E">
        <w:t>outcomes between the treatment and co</w:t>
      </w:r>
      <w:r w:rsidR="00815D92">
        <w:t>mparison</w:t>
      </w:r>
      <w:r w:rsidR="00A8094E">
        <w:t xml:space="preserve"> groups. </w:t>
      </w:r>
      <w:bookmarkEnd w:id="89"/>
      <w:r w:rsidR="00A8094E">
        <w:t xml:space="preserve">To </w:t>
      </w:r>
      <w:r w:rsidR="00815D92">
        <w:t>estimate impacts</w:t>
      </w:r>
      <w:r w:rsidR="00A8094E">
        <w:t xml:space="preserve">, </w:t>
      </w:r>
      <w:r w:rsidR="001A0A96">
        <w:t xml:space="preserve">the study team will </w:t>
      </w:r>
      <w:r w:rsidR="00A8094E">
        <w:t xml:space="preserve">regress individual </w:t>
      </w:r>
      <w:r w:rsidR="00815D92">
        <w:t xml:space="preserve">educational and employment </w:t>
      </w:r>
      <w:r w:rsidR="00A8094E">
        <w:t>outcomes on whether the individual was at a treatment provider, controlling for baseline characteristics such as demographics and pre-study employment</w:t>
      </w:r>
      <w:r w:rsidR="00C072F8">
        <w:t xml:space="preserve"> and earnings</w:t>
      </w:r>
      <w:r w:rsidR="00A8094E">
        <w:t xml:space="preserve">. </w:t>
      </w:r>
      <w:r w:rsidR="00815D92">
        <w:t xml:space="preserve">Standard errors will be adjusted for the clustering of learners within sites. </w:t>
      </w:r>
      <w:r w:rsidR="00C41F17">
        <w:t xml:space="preserve">Additionally, </w:t>
      </w:r>
      <w:r w:rsidR="001A0A96">
        <w:t xml:space="preserve">the study team </w:t>
      </w:r>
      <w:r w:rsidR="00C41F17">
        <w:t xml:space="preserve">will use regression analysis to understand the circumstances under which the treatment may be most effective. This will allow </w:t>
      </w:r>
      <w:r w:rsidR="007E5047">
        <w:t xml:space="preserve">the team to </w:t>
      </w:r>
      <w:r w:rsidR="00C41F17">
        <w:t>assess</w:t>
      </w:r>
      <w:r w:rsidR="001A0A96">
        <w:t xml:space="preserve"> </w:t>
      </w:r>
      <w:r w:rsidR="00C41F17">
        <w:t xml:space="preserve">whether </w:t>
      </w:r>
      <w:r w:rsidR="001A0A96">
        <w:t xml:space="preserve">the </w:t>
      </w:r>
      <w:r w:rsidR="00C41F17">
        <w:t xml:space="preserve">treatment is more effective for </w:t>
      </w:r>
      <w:r w:rsidRPr="008C3AF6" w:rsidR="00C41F17">
        <w:t xml:space="preserve">individuals </w:t>
      </w:r>
      <w:r w:rsidR="00C41F17">
        <w:t xml:space="preserve">with certain characteristics. To </w:t>
      </w:r>
      <w:r w:rsidR="00C072F8">
        <w:t>do so</w:t>
      </w:r>
      <w:r w:rsidR="00C41F17">
        <w:t xml:space="preserve">, </w:t>
      </w:r>
      <w:r w:rsidR="001A0A96">
        <w:t xml:space="preserve">the study team </w:t>
      </w:r>
      <w:r w:rsidR="00C41F17">
        <w:t xml:space="preserve">will run regression analyses with interactions between treatment and individual </w:t>
      </w:r>
      <w:r w:rsidR="00C41F17">
        <w:lastRenderedPageBreak/>
        <w:t>characteristics. Outcomes will be measured using administrative data. Individual characteristics will be measured using administrative data and survey data.</w:t>
      </w:r>
      <w:bookmarkEnd w:id="87"/>
    </w:p>
    <w:p w:rsidRPr="009036AB" w:rsidR="004C77A5" w:rsidP="00074002" w:rsidRDefault="00CD3F57" w14:paraId="32A89879" w14:textId="1E25B78A">
      <w:pPr>
        <w:pStyle w:val="H4"/>
      </w:pPr>
      <w:r>
        <w:t>b</w:t>
      </w:r>
      <w:r w:rsidRPr="004C77A5" w:rsidR="004C77A5">
        <w:t xml:space="preserve">. </w:t>
      </w:r>
      <w:r w:rsidR="00645033">
        <w:tab/>
      </w:r>
      <w:r w:rsidRPr="00161038" w:rsidR="004C77A5">
        <w:t>Publication plan</w:t>
      </w:r>
    </w:p>
    <w:p w:rsidR="00E87958" w:rsidP="00074002" w:rsidRDefault="00C7139E" w14:paraId="3F5868A9" w14:textId="29CFA896">
      <w:pPr>
        <w:pStyle w:val="ParagraphContinued"/>
      </w:pPr>
      <w:r>
        <w:t>Reporting</w:t>
      </w:r>
      <w:r w:rsidRPr="006C0C26" w:rsidR="006C0C26">
        <w:t xml:space="preserve"> plans </w:t>
      </w:r>
      <w:r>
        <w:t>include</w:t>
      </w:r>
      <w:r w:rsidR="008820A3">
        <w:t xml:space="preserve"> a </w:t>
      </w:r>
      <w:r w:rsidR="00DB6513">
        <w:t>study snapshot</w:t>
      </w:r>
      <w:r w:rsidR="00503CFB">
        <w:t xml:space="preserve"> and</w:t>
      </w:r>
      <w:r w:rsidR="00DB6513">
        <w:t xml:space="preserve"> </w:t>
      </w:r>
      <w:r>
        <w:t xml:space="preserve">two </w:t>
      </w:r>
      <w:r w:rsidR="00503CFB">
        <w:t xml:space="preserve">study </w:t>
      </w:r>
      <w:r>
        <w:t>reports</w:t>
      </w:r>
      <w:r w:rsidRPr="006C0C26" w:rsidR="006C0C26">
        <w:t xml:space="preserve">. </w:t>
      </w:r>
    </w:p>
    <w:p w:rsidRPr="000459B0" w:rsidR="00E87958" w:rsidP="00E87958" w:rsidRDefault="008820A3" w14:paraId="0C71FED5" w14:textId="080FE296">
      <w:pPr>
        <w:pStyle w:val="ParagraphContinued"/>
        <w:numPr>
          <w:ilvl w:val="0"/>
          <w:numId w:val="47"/>
        </w:numPr>
        <w:rPr>
          <w:b/>
        </w:rPr>
      </w:pPr>
      <w:r>
        <w:t xml:space="preserve">The </w:t>
      </w:r>
      <w:r w:rsidR="00A145C4">
        <w:t xml:space="preserve">study </w:t>
      </w:r>
      <w:r>
        <w:t xml:space="preserve">snapshot </w:t>
      </w:r>
      <w:r w:rsidR="00E87958">
        <w:t xml:space="preserve">will </w:t>
      </w:r>
      <w:r w:rsidR="00A76075">
        <w:t xml:space="preserve">provide information on the demographic characteristics, professional </w:t>
      </w:r>
      <w:r w:rsidR="00E87958">
        <w:t>backgrounds, and business-as-usual practices of career navigators in the study sample</w:t>
      </w:r>
      <w:r w:rsidR="00615B2F">
        <w:t>.</w:t>
      </w:r>
      <w:r w:rsidRPr="002C33B7" w:rsidR="0081381A">
        <w:t xml:space="preserve"> </w:t>
      </w:r>
    </w:p>
    <w:p w:rsidRPr="00E87958" w:rsidR="00E87958" w:rsidP="00E87958" w:rsidRDefault="006C0C26" w14:paraId="094ADDD4" w14:textId="688D4532">
      <w:pPr>
        <w:pStyle w:val="ParagraphContinued"/>
        <w:numPr>
          <w:ilvl w:val="0"/>
          <w:numId w:val="47"/>
        </w:numPr>
      </w:pPr>
      <w:r w:rsidRPr="002C33B7">
        <w:t xml:space="preserve">The first </w:t>
      </w:r>
      <w:r w:rsidR="00A2025C">
        <w:t xml:space="preserve">study </w:t>
      </w:r>
      <w:r w:rsidRPr="002C33B7">
        <w:t xml:space="preserve">report </w:t>
      </w:r>
      <w:r w:rsidRPr="00E87958" w:rsidR="00E87958">
        <w:t xml:space="preserve">will </w:t>
      </w:r>
      <w:r w:rsidR="0075277D">
        <w:t xml:space="preserve">provide information on the implementation of the </w:t>
      </w:r>
      <w:r w:rsidR="00260C97">
        <w:t xml:space="preserve">study’s trainings and examine impacts on learners’ </w:t>
      </w:r>
      <w:r w:rsidR="00AE112F">
        <w:t>e</w:t>
      </w:r>
      <w:r w:rsidR="00260C97">
        <w:t xml:space="preserve">ducational attainment, </w:t>
      </w:r>
      <w:proofErr w:type="gramStart"/>
      <w:r w:rsidR="00260C97">
        <w:t>employment</w:t>
      </w:r>
      <w:proofErr w:type="gramEnd"/>
      <w:r w:rsidR="00260C97">
        <w:t xml:space="preserve"> and earnings</w:t>
      </w:r>
      <w:r w:rsidR="00347CE1">
        <w:t xml:space="preserve"> </w:t>
      </w:r>
      <w:r w:rsidR="00382A4B">
        <w:t>within</w:t>
      </w:r>
      <w:r w:rsidRPr="00E87958" w:rsidR="00E87958">
        <w:t xml:space="preserve"> the 18-month period after </w:t>
      </w:r>
      <w:r w:rsidR="00A145C4">
        <w:t>study enrollment</w:t>
      </w:r>
      <w:r w:rsidRPr="00E87958" w:rsidR="00E87958">
        <w:t>.</w:t>
      </w:r>
      <w:r w:rsidR="00656DFE">
        <w:t xml:space="preserve"> It will also explore differences in learners’ basic skills gains and persistence, for learners </w:t>
      </w:r>
      <w:r w:rsidR="008B09A6">
        <w:t xml:space="preserve">at sites that received the study’s treatment in Fall 2022 and those at sites that did not. </w:t>
      </w:r>
    </w:p>
    <w:p w:rsidR="000459B0" w:rsidP="000459B0" w:rsidRDefault="00E87958" w14:paraId="691563AF" w14:textId="4F3C686D">
      <w:pPr>
        <w:pStyle w:val="ParagraphContinued"/>
        <w:numPr>
          <w:ilvl w:val="0"/>
          <w:numId w:val="47"/>
        </w:numPr>
      </w:pPr>
      <w:r>
        <w:t>T</w:t>
      </w:r>
      <w:r w:rsidRPr="002C33B7" w:rsidR="00DA381E">
        <w:t>he</w:t>
      </w:r>
      <w:r w:rsidRPr="002C33B7" w:rsidR="006C0C26">
        <w:t xml:space="preserve"> second </w:t>
      </w:r>
      <w:r w:rsidR="00A2025C">
        <w:t xml:space="preserve">study </w:t>
      </w:r>
      <w:r w:rsidRPr="002C33B7" w:rsidR="006C0C26">
        <w:t xml:space="preserve">report </w:t>
      </w:r>
      <w:r>
        <w:t xml:space="preserve">will </w:t>
      </w:r>
      <w:r w:rsidR="000C23A1">
        <w:t>provide</w:t>
      </w:r>
      <w:r>
        <w:t xml:space="preserve"> update</w:t>
      </w:r>
      <w:r w:rsidR="000C23A1">
        <w:t>d</w:t>
      </w:r>
      <w:r w:rsidR="00AE112F">
        <w:t xml:space="preserve"> impact findings on learner educational</w:t>
      </w:r>
      <w:r w:rsidR="00247265">
        <w:t xml:space="preserve"> attainment, </w:t>
      </w:r>
      <w:proofErr w:type="gramStart"/>
      <w:r w:rsidR="00247265">
        <w:t>employment</w:t>
      </w:r>
      <w:proofErr w:type="gramEnd"/>
      <w:r w:rsidR="00247265">
        <w:t xml:space="preserve"> and earnings, within </w:t>
      </w:r>
      <w:r w:rsidR="008F041A">
        <w:t xml:space="preserve"> 30</w:t>
      </w:r>
      <w:r>
        <w:t>-month</w:t>
      </w:r>
      <w:r w:rsidR="00247265">
        <w:t xml:space="preserve">s of study enrollment. It will also examine the </w:t>
      </w:r>
      <w:r>
        <w:t xml:space="preserve">cost-effectiveness </w:t>
      </w:r>
      <w:r w:rsidR="00247265">
        <w:t>of the study’s trainings</w:t>
      </w:r>
      <w:r>
        <w:t>.</w:t>
      </w:r>
    </w:p>
    <w:tbl>
      <w:tblPr>
        <w:tblStyle w:val="MathUBaseTable"/>
        <w:tblW w:w="0" w:type="auto"/>
        <w:jc w:val="center"/>
        <w:tblLook w:val="04A0" w:firstRow="1" w:lastRow="0" w:firstColumn="1" w:lastColumn="0" w:noHBand="0" w:noVBand="1"/>
      </w:tblPr>
      <w:tblGrid>
        <w:gridCol w:w="3917"/>
        <w:gridCol w:w="4370"/>
      </w:tblGrid>
      <w:tr w:rsidR="000459B0" w:rsidTr="0065202C" w14:paraId="67008C5D" w14:textId="77777777">
        <w:trPr>
          <w:cnfStyle w:val="100000000000" w:firstRow="1" w:lastRow="0" w:firstColumn="0" w:lastColumn="0" w:oddVBand="0" w:evenVBand="0" w:oddHBand="0"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917" w:type="dxa"/>
          </w:tcPr>
          <w:p w:rsidR="000459B0" w:rsidP="000459B0" w:rsidRDefault="000459B0" w14:paraId="1E919956" w14:textId="304ADF9B">
            <w:pPr>
              <w:pStyle w:val="Paragraph"/>
            </w:pPr>
            <w:r>
              <w:t>Publication</w:t>
            </w:r>
          </w:p>
        </w:tc>
        <w:tc>
          <w:tcPr>
            <w:tcW w:w="4370" w:type="dxa"/>
          </w:tcPr>
          <w:p w:rsidR="000459B0" w:rsidP="000459B0" w:rsidRDefault="000459B0" w14:paraId="52B43921" w14:textId="4C966334">
            <w:pPr>
              <w:pStyle w:val="Paragraph"/>
              <w:cnfStyle w:val="100000000000" w:firstRow="1" w:lastRow="0" w:firstColumn="0" w:lastColumn="0" w:oddVBand="0" w:evenVBand="0" w:oddHBand="0" w:evenHBand="0" w:firstRowFirstColumn="0" w:firstRowLastColumn="0" w:lastRowFirstColumn="0" w:lastRowLastColumn="0"/>
            </w:pPr>
            <w:r>
              <w:t xml:space="preserve">Expected </w:t>
            </w:r>
            <w:r w:rsidR="00077846">
              <w:t>r</w:t>
            </w:r>
            <w:r>
              <w:t xml:space="preserve">elease </w:t>
            </w:r>
            <w:r w:rsidR="00077846">
              <w:t>da</w:t>
            </w:r>
            <w:r>
              <w:t>te</w:t>
            </w:r>
          </w:p>
        </w:tc>
      </w:tr>
      <w:tr w:rsidR="000459B0" w:rsidTr="0065202C" w14:paraId="58799EF7" w14:textId="77777777">
        <w:trPr>
          <w:trHeight w:val="368"/>
          <w:jc w:val="center"/>
        </w:trPr>
        <w:tc>
          <w:tcPr>
            <w:cnfStyle w:val="001000000000" w:firstRow="0" w:lastRow="0" w:firstColumn="1" w:lastColumn="0" w:oddVBand="0" w:evenVBand="0" w:oddHBand="0" w:evenHBand="0" w:firstRowFirstColumn="0" w:firstRowLastColumn="0" w:lastRowFirstColumn="0" w:lastRowLastColumn="0"/>
            <w:tcW w:w="3917" w:type="dxa"/>
          </w:tcPr>
          <w:p w:rsidR="000459B0" w:rsidP="000459B0" w:rsidRDefault="000459B0" w14:paraId="1B15C2C6" w14:textId="78354362">
            <w:pPr>
              <w:pStyle w:val="Paragraph"/>
            </w:pPr>
            <w:r>
              <w:t>Snapshot</w:t>
            </w:r>
          </w:p>
        </w:tc>
        <w:tc>
          <w:tcPr>
            <w:tcW w:w="4370" w:type="dxa"/>
          </w:tcPr>
          <w:p w:rsidR="000459B0" w:rsidP="000459B0" w:rsidRDefault="000459B0" w14:paraId="2CDDEA7E" w14:textId="372EF6D9">
            <w:pPr>
              <w:pStyle w:val="Paragraph"/>
              <w:cnfStyle w:val="000000000000" w:firstRow="0" w:lastRow="0" w:firstColumn="0" w:lastColumn="0" w:oddVBand="0" w:evenVBand="0" w:oddHBand="0" w:evenHBand="0" w:firstRowFirstColumn="0" w:firstRowLastColumn="0" w:lastRowFirstColumn="0" w:lastRowLastColumn="0"/>
            </w:pPr>
            <w:r>
              <w:t>Fall 2023</w:t>
            </w:r>
          </w:p>
        </w:tc>
      </w:tr>
      <w:tr w:rsidR="000459B0" w:rsidTr="0065202C" w14:paraId="0C2B74BD" w14:textId="77777777">
        <w:trPr>
          <w:trHeight w:val="368"/>
          <w:jc w:val="center"/>
        </w:trPr>
        <w:tc>
          <w:tcPr>
            <w:cnfStyle w:val="001000000000" w:firstRow="0" w:lastRow="0" w:firstColumn="1" w:lastColumn="0" w:oddVBand="0" w:evenVBand="0" w:oddHBand="0" w:evenHBand="0" w:firstRowFirstColumn="0" w:firstRowLastColumn="0" w:lastRowFirstColumn="0" w:lastRowLastColumn="0"/>
            <w:tcW w:w="3917" w:type="dxa"/>
          </w:tcPr>
          <w:p w:rsidR="000459B0" w:rsidP="000459B0" w:rsidRDefault="000459B0" w14:paraId="4CD4569A" w14:textId="79DAA06F">
            <w:pPr>
              <w:pStyle w:val="Paragraph"/>
            </w:pPr>
            <w:r>
              <w:t>First report</w:t>
            </w:r>
          </w:p>
        </w:tc>
        <w:tc>
          <w:tcPr>
            <w:tcW w:w="4370" w:type="dxa"/>
          </w:tcPr>
          <w:p w:rsidR="000459B0" w:rsidP="000459B0" w:rsidRDefault="000459B0" w14:paraId="090B28DE" w14:textId="0713AB7C">
            <w:pPr>
              <w:pStyle w:val="Paragraph"/>
              <w:cnfStyle w:val="000000000000" w:firstRow="0" w:lastRow="0" w:firstColumn="0" w:lastColumn="0" w:oddVBand="0" w:evenVBand="0" w:oddHBand="0" w:evenHBand="0" w:firstRowFirstColumn="0" w:firstRowLastColumn="0" w:lastRowFirstColumn="0" w:lastRowLastColumn="0"/>
            </w:pPr>
            <w:r>
              <w:t>Spring 2026</w:t>
            </w:r>
          </w:p>
        </w:tc>
      </w:tr>
      <w:tr w:rsidR="000459B0" w:rsidTr="0065202C" w14:paraId="34301D7B" w14:textId="77777777">
        <w:trPr>
          <w:trHeight w:val="368"/>
          <w:jc w:val="center"/>
        </w:trPr>
        <w:tc>
          <w:tcPr>
            <w:cnfStyle w:val="001000000000" w:firstRow="0" w:lastRow="0" w:firstColumn="1" w:lastColumn="0" w:oddVBand="0" w:evenVBand="0" w:oddHBand="0" w:evenHBand="0" w:firstRowFirstColumn="0" w:firstRowLastColumn="0" w:lastRowFirstColumn="0" w:lastRowLastColumn="0"/>
            <w:tcW w:w="3917" w:type="dxa"/>
          </w:tcPr>
          <w:p w:rsidR="000459B0" w:rsidP="000459B0" w:rsidRDefault="000459B0" w14:paraId="7A2A30F3" w14:textId="273AA1CB">
            <w:pPr>
              <w:pStyle w:val="Paragraph"/>
            </w:pPr>
            <w:r>
              <w:t>Second report</w:t>
            </w:r>
          </w:p>
        </w:tc>
        <w:tc>
          <w:tcPr>
            <w:tcW w:w="4370" w:type="dxa"/>
          </w:tcPr>
          <w:p w:rsidR="000459B0" w:rsidP="000459B0" w:rsidRDefault="000459B0" w14:paraId="3FA4E69E" w14:textId="1C812DD1">
            <w:pPr>
              <w:pStyle w:val="Paragraph"/>
              <w:cnfStyle w:val="000000000000" w:firstRow="0" w:lastRow="0" w:firstColumn="0" w:lastColumn="0" w:oddVBand="0" w:evenVBand="0" w:oddHBand="0" w:evenHBand="0" w:firstRowFirstColumn="0" w:firstRowLastColumn="0" w:lastRowFirstColumn="0" w:lastRowLastColumn="0"/>
            </w:pPr>
            <w:r>
              <w:t>Spring 2027</w:t>
            </w:r>
          </w:p>
        </w:tc>
      </w:tr>
    </w:tbl>
    <w:p w:rsidR="00E00A1C" w:rsidP="00074002" w:rsidRDefault="00E00A1C" w14:paraId="3543F57B" w14:textId="696810FF">
      <w:pPr>
        <w:pStyle w:val="Paragraph"/>
      </w:pPr>
    </w:p>
    <w:p w:rsidRPr="00AF13B2" w:rsidR="00586F7E" w:rsidP="00B17324" w:rsidRDefault="001D3B09" w14:paraId="6F7BE9D6" w14:textId="015582F0">
      <w:pPr>
        <w:pStyle w:val="H3"/>
      </w:pPr>
      <w:bookmarkStart w:name="_Toc351102441" w:id="90"/>
      <w:bookmarkStart w:name="_Toc88577476" w:id="91"/>
      <w:r w:rsidRPr="00AF13B2">
        <w:t>A</w:t>
      </w:r>
      <w:r w:rsidRPr="00AF13B2" w:rsidR="00586F7E">
        <w:t>17.</w:t>
      </w:r>
      <w:r w:rsidRPr="00AF13B2" w:rsidR="00586F7E">
        <w:tab/>
        <w:t xml:space="preserve">Approval </w:t>
      </w:r>
      <w:r w:rsidRPr="00AF13B2" w:rsidR="00014991">
        <w:t xml:space="preserve">not to display the expiration date </w:t>
      </w:r>
      <w:r w:rsidRPr="00AF13B2" w:rsidR="00586F7E">
        <w:t xml:space="preserve">for OMB </w:t>
      </w:r>
      <w:r w:rsidRPr="00AF13B2" w:rsidR="00014991">
        <w:t>approval</w:t>
      </w:r>
      <w:bookmarkEnd w:id="90"/>
      <w:bookmarkEnd w:id="91"/>
    </w:p>
    <w:p w:rsidRPr="00586F7E" w:rsidR="00586F7E" w:rsidP="00074002" w:rsidRDefault="00042DEF" w14:paraId="7FC6AD20" w14:textId="0E2CB6DA">
      <w:pPr>
        <w:pStyle w:val="ParagraphContinued"/>
      </w:pPr>
      <w:r>
        <w:t>IES</w:t>
      </w:r>
      <w:r w:rsidRPr="00586F7E" w:rsidR="00586F7E">
        <w:t xml:space="preserve"> is not requesting a waiver for the display of the OMB approval number and expiration date</w:t>
      </w:r>
      <w:r w:rsidR="00155EA2">
        <w:t xml:space="preserve">. </w:t>
      </w:r>
      <w:r w:rsidR="00EC4062">
        <w:t>The study will display the OMB expiration date.</w:t>
      </w:r>
    </w:p>
    <w:p w:rsidRPr="00AF13B2" w:rsidR="00586F7E" w:rsidP="00B17324" w:rsidRDefault="001D3B09" w14:paraId="03ECA488" w14:textId="77777777">
      <w:pPr>
        <w:pStyle w:val="H3"/>
      </w:pPr>
      <w:bookmarkStart w:name="_Toc351102442" w:id="92"/>
      <w:bookmarkStart w:name="_Toc88577477" w:id="93"/>
      <w:r w:rsidRPr="00AF13B2">
        <w:t>A</w:t>
      </w:r>
      <w:r w:rsidRPr="00AF13B2" w:rsidR="00586F7E">
        <w:t>18.</w:t>
      </w:r>
      <w:r w:rsidRPr="00AF13B2" w:rsidR="00586F7E">
        <w:tab/>
        <w:t>Exception t</w:t>
      </w:r>
      <w:r w:rsidRPr="00AF13B2" w:rsidR="00014991">
        <w:t>o the certification statement</w:t>
      </w:r>
      <w:bookmarkEnd w:id="92"/>
      <w:bookmarkEnd w:id="93"/>
    </w:p>
    <w:p w:rsidR="00586F7E" w:rsidP="00074002" w:rsidRDefault="00586F7E" w14:paraId="2870AB48" w14:textId="77777777">
      <w:pPr>
        <w:pStyle w:val="ParagraphContinued"/>
      </w:pPr>
      <w:r w:rsidRPr="00586F7E">
        <w:t>No exceptions to the certification statement are requested or required.</w:t>
      </w:r>
    </w:p>
    <w:p w:rsidR="002F60A6" w:rsidP="00074002" w:rsidRDefault="002F60A6" w14:paraId="7DA25D07" w14:textId="77777777">
      <w:pPr>
        <w:pStyle w:val="Paragraph"/>
      </w:pPr>
    </w:p>
    <w:p w:rsidR="000C1052" w:rsidP="00555901" w:rsidRDefault="000C1052" w14:paraId="7441637B" w14:textId="77777777">
      <w:pPr>
        <w:sectPr w:rsidR="000C1052" w:rsidSect="00DC10C0">
          <w:pgSz w:w="12240" w:h="15840"/>
          <w:pgMar w:top="1440" w:right="1440" w:bottom="1440" w:left="1440" w:header="720" w:footer="720" w:gutter="0"/>
          <w:cols w:space="720"/>
          <w:docGrid w:linePitch="360"/>
        </w:sectPr>
      </w:pPr>
    </w:p>
    <w:p w:rsidR="0058633A" w:rsidP="00FF792B" w:rsidRDefault="004A4DBD" w14:paraId="0B926417" w14:textId="77777777">
      <w:pPr>
        <w:pStyle w:val="H1"/>
      </w:pPr>
      <w:bookmarkStart w:name="_Toc88577478" w:id="94"/>
      <w:r w:rsidRPr="007079F8">
        <w:lastRenderedPageBreak/>
        <w:t>REFERENCES</w:t>
      </w:r>
      <w:bookmarkEnd w:id="94"/>
    </w:p>
    <w:p w:rsidR="00EA7C92" w:rsidP="00074002" w:rsidRDefault="00EA7C92" w14:paraId="708A9AB6" w14:textId="105E2BA9">
      <w:pPr>
        <w:pStyle w:val="References"/>
        <w:spacing w:before="120" w:after="120"/>
      </w:pPr>
      <w:r w:rsidRPr="00AA48EF">
        <w:t>Borradaile, K., A. Martinez, and P. Schochet. “Adult Education Strategies: Identifying and Building Evidence of Effectiveness.” NCEE 2020-4512. Washington, DC: National Center for Education Evaluation and Regional Assistance, Institute of Education Sciences, U.S. Department of Education, September 2020.</w:t>
      </w:r>
    </w:p>
    <w:p w:rsidR="007705FC" w:rsidP="00074002" w:rsidRDefault="007705FC" w14:paraId="1858DCF0" w14:textId="43799EB2">
      <w:pPr>
        <w:pStyle w:val="References"/>
        <w:spacing w:before="120" w:after="120"/>
      </w:pPr>
      <w:r w:rsidRPr="00FF792B">
        <w:t>Bragg, Debra D., Barbara Endel, Nate And</w:t>
      </w:r>
      <w:r w:rsidR="00077846">
        <w:t>er</w:t>
      </w:r>
      <w:r w:rsidRPr="00FF792B">
        <w:t xml:space="preserve">son, Lisa </w:t>
      </w:r>
      <w:proofErr w:type="spellStart"/>
      <w:r w:rsidRPr="00FF792B">
        <w:t>Soricone</w:t>
      </w:r>
      <w:proofErr w:type="spellEnd"/>
      <w:r w:rsidRPr="00FF792B">
        <w:t xml:space="preserve">, and Eric Acevedo. </w:t>
      </w:r>
      <w:r w:rsidRPr="007079F8">
        <w:t xml:space="preserve">“What Works for Adult Learners: Lessons from Career Pathway Evaluations.” Boston, MA: JFF, 2019. Available at </w:t>
      </w:r>
      <w:hyperlink w:history="1" r:id="rId25">
        <w:r w:rsidRPr="001F7FA2">
          <w:rPr>
            <w:rStyle w:val="Hyperlink"/>
          </w:rPr>
          <w:t>https://jfforg-prod-prime.s3.amazonaws.com/media/documents/SPUB-Adult-Learners-070219.pdf</w:t>
        </w:r>
      </w:hyperlink>
      <w:r w:rsidRPr="007079F8">
        <w:t xml:space="preserve">. Accessed </w:t>
      </w:r>
      <w:r w:rsidR="00792B60">
        <w:t>October 27, 2021</w:t>
      </w:r>
      <w:r w:rsidRPr="007079F8">
        <w:t>.</w:t>
      </w:r>
    </w:p>
    <w:p w:rsidRPr="007079F8" w:rsidR="00792B60" w:rsidP="00074002" w:rsidRDefault="00792B60" w14:paraId="43627BF5" w14:textId="4354FB07">
      <w:pPr>
        <w:pStyle w:val="References"/>
        <w:spacing w:before="120" w:after="120"/>
      </w:pPr>
      <w:r w:rsidRPr="00F10238">
        <w:t xml:space="preserve">Fortson, Kenneth, Dana </w:t>
      </w:r>
      <w:proofErr w:type="spellStart"/>
      <w:r w:rsidRPr="00F10238">
        <w:t>Rotz</w:t>
      </w:r>
      <w:proofErr w:type="spellEnd"/>
      <w:r w:rsidRPr="00F10238">
        <w:t xml:space="preserve">, Paul </w:t>
      </w:r>
      <w:proofErr w:type="spellStart"/>
      <w:r w:rsidRPr="00F10238">
        <w:t>Burkander</w:t>
      </w:r>
      <w:proofErr w:type="spellEnd"/>
      <w:r w:rsidRPr="00F10238">
        <w:t xml:space="preserve">, Annalisa </w:t>
      </w:r>
      <w:proofErr w:type="spellStart"/>
      <w:r w:rsidRPr="00F10238">
        <w:t>Mastri</w:t>
      </w:r>
      <w:proofErr w:type="spellEnd"/>
      <w:r w:rsidRPr="00F10238">
        <w:t xml:space="preserve">, Peter </w:t>
      </w:r>
      <w:proofErr w:type="spellStart"/>
      <w:r w:rsidRPr="00F10238">
        <w:t>Schochet</w:t>
      </w:r>
      <w:proofErr w:type="spellEnd"/>
      <w:r w:rsidRPr="00F10238">
        <w:t>, Linda Rosenberg, Sheena McConnell, and Ronald D’Amico. “Providing Public Workforce Services to Job Seekers: 30-Month Impact Findings on the WIA Adult and Dislocated Worker Programs.” Washington, DC: Mathematica Policy Research, 2017.</w:t>
      </w:r>
    </w:p>
    <w:p w:rsidR="008223F4" w:rsidP="00074002" w:rsidRDefault="007705FC" w14:paraId="0C479CD3" w14:textId="77777777">
      <w:pPr>
        <w:pStyle w:val="References"/>
        <w:spacing w:before="120" w:after="120"/>
      </w:pPr>
      <w:r w:rsidRPr="007079F8">
        <w:t>Martin, Vanessa, and Joseph Broadus. “Enhancing GED Instruction to Prepare Students for College and Careers.” New York, NY: MDRC, 2013.</w:t>
      </w:r>
    </w:p>
    <w:p w:rsidRPr="00F10238" w:rsidR="00792B60" w:rsidP="00074002" w:rsidRDefault="00792B60" w14:paraId="5406F1DA" w14:textId="4BFEC9C7">
      <w:pPr>
        <w:pStyle w:val="References"/>
        <w:spacing w:before="120" w:after="120"/>
      </w:pPr>
      <w:proofErr w:type="spellStart"/>
      <w:r w:rsidRPr="00F10238">
        <w:t>Modicamore</w:t>
      </w:r>
      <w:proofErr w:type="spellEnd"/>
      <w:r w:rsidRPr="00F10238">
        <w:t xml:space="preserve">, Dominic, Yvette Lamb, Jeffrey Taylor, Ama </w:t>
      </w:r>
      <w:proofErr w:type="spellStart"/>
      <w:r w:rsidRPr="00F10238">
        <w:t>Takyi</w:t>
      </w:r>
      <w:proofErr w:type="spellEnd"/>
      <w:r w:rsidRPr="00F10238">
        <w:t xml:space="preserve">-Laryea, Kathy Karageorge, and Enzo </w:t>
      </w:r>
      <w:proofErr w:type="spellStart"/>
      <w:r w:rsidRPr="00F10238">
        <w:t>Ferroggiaro</w:t>
      </w:r>
      <w:proofErr w:type="spellEnd"/>
      <w:r w:rsidRPr="00F10238">
        <w:t xml:space="preserve">. “Accelerating Connections to Employment Volume 1: Final Evaluation Report.” Fairfax, VA: ICF, 2017. Available at </w:t>
      </w:r>
      <w:hyperlink w:history="1" r:id="rId26">
        <w:r w:rsidRPr="001F7FA2">
          <w:rPr>
            <w:rStyle w:val="Hyperlink"/>
          </w:rPr>
          <w:t>http://resources.baltimorecountymd.gov/Documents/EconomicDevel/acevolume1.pdf</w:t>
        </w:r>
      </w:hyperlink>
      <w:r w:rsidRPr="00F10238">
        <w:rPr>
          <w:rStyle w:val="Hyperlink"/>
        </w:rPr>
        <w:t>.</w:t>
      </w:r>
      <w:r w:rsidRPr="00077846">
        <w:rPr>
          <w:rStyle w:val="Hyperlink"/>
          <w:u w:val="none"/>
        </w:rPr>
        <w:t xml:space="preserve"> </w:t>
      </w:r>
      <w:r w:rsidRPr="00F10238">
        <w:t xml:space="preserve">Accessed </w:t>
      </w:r>
      <w:r>
        <w:t>October 28</w:t>
      </w:r>
      <w:r w:rsidRPr="00F10238">
        <w:t>, 202</w:t>
      </w:r>
      <w:r>
        <w:t>1</w:t>
      </w:r>
      <w:r w:rsidRPr="00F10238">
        <w:t>.</w:t>
      </w:r>
    </w:p>
    <w:p w:rsidR="00B36E13" w:rsidP="00074002" w:rsidRDefault="00B36E13" w14:paraId="6DD0F2BD" w14:textId="115AB85D">
      <w:pPr>
        <w:pStyle w:val="References"/>
        <w:spacing w:before="120"/>
        <w:rPr>
          <w:rFonts w:eastAsiaTheme="minorEastAsia"/>
        </w:rPr>
      </w:pPr>
      <w:r>
        <w:rPr>
          <w:rFonts w:eastAsiaTheme="minorEastAsia"/>
        </w:rPr>
        <w:t xml:space="preserve">U.S. Bureau of Labor Statistics. “May 2020 Occupation Profiles.” </w:t>
      </w:r>
      <w:r w:rsidR="00842019">
        <w:rPr>
          <w:rFonts w:eastAsiaTheme="minorEastAsia"/>
        </w:rPr>
        <w:t>May 2020</w:t>
      </w:r>
      <w:r>
        <w:rPr>
          <w:rFonts w:eastAsiaTheme="minorEastAsia"/>
        </w:rPr>
        <w:t xml:space="preserve">. Available at </w:t>
      </w:r>
      <w:hyperlink w:history="1" r:id="rId27">
        <w:r w:rsidRPr="00B36E13">
          <w:rPr>
            <w:rStyle w:val="Hyperlink"/>
            <w:rFonts w:eastAsiaTheme="minorEastAsia"/>
          </w:rPr>
          <w:t>https://www.bls.gov/oes/current/oes_stru.htm</w:t>
        </w:r>
      </w:hyperlink>
      <w:r>
        <w:rPr>
          <w:rFonts w:eastAsiaTheme="minorEastAsia"/>
        </w:rPr>
        <w:t xml:space="preserve">. </w:t>
      </w:r>
    </w:p>
    <w:p w:rsidR="00B36E13" w:rsidP="00074002" w:rsidRDefault="00B36E13" w14:paraId="12D5215F" w14:textId="0AE79EC0">
      <w:pPr>
        <w:pStyle w:val="References"/>
        <w:spacing w:before="120"/>
        <w:ind w:left="0" w:firstLine="0"/>
        <w:rPr>
          <w:rFonts w:eastAsiaTheme="minorEastAsia"/>
        </w:rPr>
        <w:sectPr w:rsidR="00B36E13" w:rsidSect="00D56759">
          <w:headerReference w:type="default" r:id="rId28"/>
          <w:footerReference w:type="default" r:id="rId29"/>
          <w:pgSz w:w="12240" w:h="15840"/>
          <w:pgMar w:top="1440" w:right="1440" w:bottom="1440" w:left="1440" w:header="720" w:footer="720" w:gutter="0"/>
          <w:cols w:space="720"/>
          <w:docGrid w:linePitch="360"/>
        </w:sectPr>
      </w:pPr>
    </w:p>
    <w:p w:rsidRPr="00CD0AA2" w:rsidR="00452FDF" w:rsidP="0041517D" w:rsidRDefault="00452FDF" w14:paraId="7F4356BA" w14:textId="78C72081"/>
    <w:p w:rsidRPr="00645033" w:rsidR="00AD70C9" w:rsidP="00B17324" w:rsidRDefault="00452FDF" w14:paraId="36636CD5" w14:textId="4F052EE6">
      <w:pPr>
        <w:rPr>
          <w:rFonts w:eastAsiaTheme="minorEastAsia"/>
        </w:rPr>
      </w:pPr>
      <w:r>
        <w:rPr>
          <w:noProof/>
        </w:rPr>
        <w:drawing>
          <wp:anchor distT="0" distB="0" distL="114300" distR="114300" simplePos="0" relativeHeight="251664387" behindDoc="0" locked="0" layoutInCell="1" allowOverlap="1" wp14:editId="461A0726" wp14:anchorId="63143306">
            <wp:simplePos x="0" y="0"/>
            <wp:positionH relativeFrom="margin">
              <wp:posOffset>4280997</wp:posOffset>
            </wp:positionH>
            <wp:positionV relativeFrom="paragraph">
              <wp:posOffset>6515150</wp:posOffset>
            </wp:positionV>
            <wp:extent cx="1819275" cy="447675"/>
            <wp:effectExtent l="0" t="0" r="9525" b="9525"/>
            <wp:wrapSquare wrapText="bothSides"/>
            <wp:docPr id="61" name="Picture 61"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Mathematica logo. Progress Togeth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275" cy="4476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3363" behindDoc="0" locked="0" layoutInCell="1" allowOverlap="1" wp14:editId="7E60960B" wp14:anchorId="556328DC">
                <wp:simplePos x="0" y="0"/>
                <wp:positionH relativeFrom="column">
                  <wp:posOffset>-16667</wp:posOffset>
                </wp:positionH>
                <wp:positionV relativeFrom="paragraph">
                  <wp:posOffset>5936626</wp:posOffset>
                </wp:positionV>
                <wp:extent cx="6182995" cy="2178783"/>
                <wp:effectExtent l="0" t="0" r="8255" b="12065"/>
                <wp:wrapNone/>
                <wp:docPr id="16" name="Group 16"/>
                <wp:cNvGraphicFramePr/>
                <a:graphic xmlns:a="http://schemas.openxmlformats.org/drawingml/2006/main">
                  <a:graphicData uri="http://schemas.microsoft.com/office/word/2010/wordprocessingGroup">
                    <wpg:wgp>
                      <wpg:cNvGrpSpPr/>
                      <wpg:grpSpPr>
                        <a:xfrm>
                          <a:off x="0" y="0"/>
                          <a:ext cx="6182995" cy="2178783"/>
                          <a:chOff x="0" y="0"/>
                          <a:chExt cx="6182995" cy="2178783"/>
                        </a:xfrm>
                      </wpg:grpSpPr>
                      <wps:wsp>
                        <wps:cNvPr id="19" name="Text Box 19"/>
                        <wps:cNvSpPr txBox="1"/>
                        <wps:spPr>
                          <a:xfrm>
                            <a:off x="0" y="0"/>
                            <a:ext cx="6118860" cy="1809946"/>
                          </a:xfrm>
                          <a:prstGeom prst="rect">
                            <a:avLst/>
                          </a:prstGeom>
                          <a:noFill/>
                          <a:ln w="6350">
                            <a:noFill/>
                          </a:ln>
                        </wps:spPr>
                        <wps:txbx>
                          <w:txbxContent>
                            <w:p w:rsidR="00387F51" w:rsidP="0041517D" w:rsidRDefault="00387F51" w14:paraId="3752BBF8" w14:textId="77777777">
                              <w:pPr>
                                <w:pStyle w:val="Covertextborder"/>
                                <w:spacing w:after="240"/>
                              </w:pPr>
                            </w:p>
                            <w:p w:rsidRPr="00177900" w:rsidR="00387F51" w:rsidP="0041517D" w:rsidRDefault="00387F51" w14:paraId="7C01DD46" w14:textId="77777777">
                              <w:pPr>
                                <w:pStyle w:val="CoverHead"/>
                                <w:rPr>
                                  <w:rFonts w:cs="Zilla Slab"/>
                                </w:rPr>
                              </w:pPr>
                              <w:r w:rsidRPr="00177900">
                                <w:t>Mathematica</w:t>
                              </w:r>
                              <w:r>
                                <w:t xml:space="preserve"> Inc.</w:t>
                              </w:r>
                            </w:p>
                            <w:p w:rsidRPr="00177900" w:rsidR="00387F51" w:rsidP="0041517D" w:rsidRDefault="00387F51" w14:paraId="6E92D1DE"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387F51" w:rsidP="0041517D" w:rsidRDefault="00387F51" w14:paraId="118A3334" w14:textId="77777777">
                              <w:pPr>
                                <w:pStyle w:val="CoverHead"/>
                              </w:pPr>
                              <w:r w:rsidRPr="00177900">
                                <w:t>EDI Global, a Mathematica Company</w:t>
                              </w:r>
                            </w:p>
                            <w:p w:rsidRPr="00177900" w:rsidR="00387F51" w:rsidP="0041517D" w:rsidRDefault="00387F51" w14:paraId="7DDB079C"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39" name="Text Box 39"/>
                        <wps:cNvSpPr txBox="1"/>
                        <wps:spPr>
                          <a:xfrm>
                            <a:off x="4173415" y="1195754"/>
                            <a:ext cx="1940560" cy="190500"/>
                          </a:xfrm>
                          <a:prstGeom prst="rect">
                            <a:avLst/>
                          </a:prstGeom>
                          <a:noFill/>
                          <a:ln w="6350">
                            <a:noFill/>
                          </a:ln>
                        </wps:spPr>
                        <wps:txbx>
                          <w:txbxContent>
                            <w:p w:rsidR="00387F51" w:rsidP="0041517D" w:rsidRDefault="00387F51" w14:paraId="1D249267" w14:textId="77777777">
                              <w:pPr>
                                <w:pStyle w:val="mathematicaorg"/>
                              </w:pPr>
                              <w:r>
                                <w:t>mathematica.org</w:t>
                              </w:r>
                            </w:p>
                            <w:p w:rsidR="00387F51" w:rsidP="0041517D" w:rsidRDefault="00387F51" w14:paraId="1F112C85" w14:textId="77777777">
                              <w:pPr>
                                <w:pStyle w:val="wwwmathematica-mprcom"/>
                              </w:pPr>
                            </w:p>
                            <w:p w:rsidR="00387F51" w:rsidP="0041517D" w:rsidRDefault="00387F51" w14:paraId="70E5BF82" w14:textId="77777777">
                              <w:pPr>
                                <w:pStyle w:val="wwwmathematica-mprcom"/>
                              </w:pPr>
                            </w:p>
                            <w:p w:rsidR="00387F51" w:rsidP="0041517D" w:rsidRDefault="00387F51" w14:paraId="38F0CC39" w14:textId="77777777">
                              <w:pPr>
                                <w:pStyle w:val="wwwmathematica-mprcom"/>
                              </w:pPr>
                            </w:p>
                            <w:p w:rsidRPr="00DA76E4" w:rsidR="00387F51" w:rsidP="0041517D" w:rsidRDefault="00387F51" w14:paraId="08D77310" w14:textId="77777777">
                              <w:pPr>
                                <w:pStyle w:val="wwwmathematica-mprcom"/>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Text Box 40"/>
                        <wps:cNvSpPr txBox="1"/>
                        <wps:spPr>
                          <a:xfrm>
                            <a:off x="0" y="1934308"/>
                            <a:ext cx="6182995" cy="244475"/>
                          </a:xfrm>
                          <a:prstGeom prst="rect">
                            <a:avLst/>
                          </a:prstGeom>
                          <a:noFill/>
                          <a:ln w="6350">
                            <a:noFill/>
                          </a:ln>
                        </wps:spPr>
                        <wps:txbx>
                          <w:txbxContent>
                            <w:p w:rsidR="00387F51" w:rsidP="0041517D" w:rsidRDefault="00387F51" w14:paraId="7BE16279" w14:textId="77777777">
                              <w:pPr>
                                <w:pStyle w:val="mathematicaorg"/>
                                <w:jc w:val="left"/>
                              </w:pPr>
                              <w:r w:rsidRPr="00394FB0">
                                <w:t>Mathematica, Progress Together, and the “spotlight M” logo are registered trademarks of Mathematica Inc.</w:t>
                              </w:r>
                            </w:p>
                            <w:p w:rsidR="00387F51" w:rsidP="0041517D" w:rsidRDefault="00387F51" w14:paraId="108BB9D7" w14:textId="77777777">
                              <w:pPr>
                                <w:pStyle w:val="wwwmathematica-mprcom"/>
                              </w:pPr>
                            </w:p>
                            <w:p w:rsidR="00387F51" w:rsidP="0041517D" w:rsidRDefault="00387F51" w14:paraId="5B652693" w14:textId="77777777">
                              <w:pPr>
                                <w:pStyle w:val="wwwmathematica-mprcom"/>
                              </w:pPr>
                            </w:p>
                            <w:p w:rsidRPr="00DA76E4" w:rsidR="00387F51" w:rsidP="0041517D" w:rsidRDefault="00387F51" w14:paraId="5285BB74" w14:textId="77777777">
                              <w:pPr>
                                <w:pStyle w:val="wwwmathematica-mprcom"/>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6" style="position:absolute;margin-left:-1.3pt;margin-top:467.45pt;width:486.85pt;height:171.55pt;z-index:251663363" coordsize="61829,21787" o:spid="_x0000_s1026" w14:anchorId="55632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">
                <v:shapetype id="_x0000_t202" coordsize="21600,21600" o:spt="202" path="m,l,21600r21600,l21600,xe">
                  <v:stroke joinstyle="miter"/>
                  <v:path gradientshapeok="t" o:connecttype="rect"/>
                </v:shapetype>
                <v:shape id="Text Box 19" style="position:absolute;width:61188;height:18099;visibility:visible;mso-wrap-style:square;v-text-anchor:bottom" o:spid="_x0000_s102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">
                  <v:textbox inset="0,0,0,0">
                    <w:txbxContent>
                      <w:p w:rsidR="00387F51" w:rsidP="0041517D" w:rsidRDefault="00387F51" w14:paraId="3752BBF8" w14:textId="77777777">
                        <w:pPr>
                          <w:pStyle w:val="Covertextborder"/>
                          <w:spacing w:after="240"/>
                        </w:pPr>
                      </w:p>
                      <w:p w:rsidRPr="00177900" w:rsidR="00387F51" w:rsidP="0041517D" w:rsidRDefault="00387F51" w14:paraId="7C01DD46" w14:textId="77777777">
                        <w:pPr>
                          <w:pStyle w:val="CoverHead"/>
                          <w:rPr>
                            <w:rFonts w:cs="Zilla Slab"/>
                          </w:rPr>
                        </w:pPr>
                        <w:r w:rsidRPr="00177900">
                          <w:t>Mathematica</w:t>
                        </w:r>
                        <w:r>
                          <w:t xml:space="preserve"> Inc.</w:t>
                        </w:r>
                      </w:p>
                      <w:p w:rsidRPr="00177900" w:rsidR="00387F51" w:rsidP="0041517D" w:rsidRDefault="00387F51" w14:paraId="6E92D1DE"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387F51" w:rsidP="0041517D" w:rsidRDefault="00387F51" w14:paraId="118A3334" w14:textId="77777777">
                        <w:pPr>
                          <w:pStyle w:val="CoverHead"/>
                        </w:pPr>
                        <w:r w:rsidRPr="00177900">
                          <w:t>EDI Global, a Mathematica Company</w:t>
                        </w:r>
                      </w:p>
                      <w:p w:rsidRPr="00177900" w:rsidR="00387F51" w:rsidP="0041517D" w:rsidRDefault="00387F51" w14:paraId="7DDB079C"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v:textbox>
                </v:shape>
                <v:shape id="Text Box 39" style="position:absolute;left:41734;top:11957;width:19405;height:1905;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">
                  <v:textbox inset="0,0,0,0">
                    <w:txbxContent>
                      <w:p w:rsidR="00387F51" w:rsidP="0041517D" w:rsidRDefault="00387F51" w14:paraId="1D249267" w14:textId="77777777">
                        <w:pPr>
                          <w:pStyle w:val="mathematicaorg"/>
                        </w:pPr>
                        <w:r>
                          <w:t>mathematica.org</w:t>
                        </w:r>
                      </w:p>
                      <w:p w:rsidR="00387F51" w:rsidP="0041517D" w:rsidRDefault="00387F51" w14:paraId="1F112C85" w14:textId="77777777">
                        <w:pPr>
                          <w:pStyle w:val="wwwmathematica-mprcom"/>
                        </w:pPr>
                      </w:p>
                      <w:p w:rsidR="00387F51" w:rsidP="0041517D" w:rsidRDefault="00387F51" w14:paraId="70E5BF82" w14:textId="77777777">
                        <w:pPr>
                          <w:pStyle w:val="wwwmathematica-mprcom"/>
                        </w:pPr>
                      </w:p>
                      <w:p w:rsidR="00387F51" w:rsidP="0041517D" w:rsidRDefault="00387F51" w14:paraId="38F0CC39" w14:textId="77777777">
                        <w:pPr>
                          <w:pStyle w:val="wwwmathematica-mprcom"/>
                        </w:pPr>
                      </w:p>
                      <w:p w:rsidRPr="00DA76E4" w:rsidR="00387F51" w:rsidP="0041517D" w:rsidRDefault="00387F51" w14:paraId="08D77310" w14:textId="77777777">
                        <w:pPr>
                          <w:pStyle w:val="wwwmathematica-mprcom"/>
                        </w:pPr>
                      </w:p>
                    </w:txbxContent>
                  </v:textbox>
                </v:shape>
                <v:shape id="Text Box 40" style="position:absolute;top:19343;width:61829;height:2444;visibility:visible;mso-wrap-style:square;v-text-anchor:top"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">
                  <v:textbox inset="0,0,0,0">
                    <w:txbxContent>
                      <w:p w:rsidR="00387F51" w:rsidP="0041517D" w:rsidRDefault="00387F51" w14:paraId="7BE16279" w14:textId="77777777">
                        <w:pPr>
                          <w:pStyle w:val="mathematicaorg"/>
                          <w:jc w:val="left"/>
                        </w:pPr>
                        <w:r w:rsidRPr="00394FB0">
                          <w:t>Mathematica, Progress Together, and the “spotlight M” logo are registered trademarks of Mathematica Inc.</w:t>
                        </w:r>
                      </w:p>
                      <w:p w:rsidR="00387F51" w:rsidP="0041517D" w:rsidRDefault="00387F51" w14:paraId="108BB9D7" w14:textId="77777777">
                        <w:pPr>
                          <w:pStyle w:val="wwwmathematica-mprcom"/>
                        </w:pPr>
                      </w:p>
                      <w:p w:rsidR="00387F51" w:rsidP="0041517D" w:rsidRDefault="00387F51" w14:paraId="5B652693" w14:textId="77777777">
                        <w:pPr>
                          <w:pStyle w:val="wwwmathematica-mprcom"/>
                        </w:pPr>
                      </w:p>
                      <w:p w:rsidRPr="00DA76E4" w:rsidR="00387F51" w:rsidP="0041517D" w:rsidRDefault="00387F51" w14:paraId="5285BB74" w14:textId="77777777">
                        <w:pPr>
                          <w:pStyle w:val="wwwmathematica-mprcom"/>
                        </w:pPr>
                      </w:p>
                    </w:txbxContent>
                  </v:textbox>
                </v:shape>
              </v:group>
            </w:pict>
          </mc:Fallback>
        </mc:AlternateContent>
      </w:r>
    </w:p>
    <w:sectPr w:rsidRPr="00645033" w:rsidR="00AD70C9" w:rsidSect="00452FDF">
      <w:headerReference w:type="default" r:id="rId30"/>
      <w:footerReference w:type="default" r:id="rId31"/>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DB061" w14:textId="77777777" w:rsidR="006B57CD" w:rsidRDefault="006B57CD" w:rsidP="00555901">
      <w:r>
        <w:separator/>
      </w:r>
    </w:p>
  </w:endnote>
  <w:endnote w:type="continuationSeparator" w:id="0">
    <w:p w14:paraId="51D11C51" w14:textId="77777777" w:rsidR="006B57CD" w:rsidRDefault="006B57CD" w:rsidP="00555901">
      <w:r>
        <w:continuationSeparator/>
      </w:r>
    </w:p>
  </w:endnote>
  <w:endnote w:type="continuationNotice" w:id="1">
    <w:p w14:paraId="2E42E878" w14:textId="77777777" w:rsidR="006B57CD" w:rsidRDefault="006B57CD" w:rsidP="00555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Zilla Slab">
    <w:charset w:val="00"/>
    <w:family w:val="auto"/>
    <w:pitch w:val="variable"/>
    <w:sig w:usb0="A00000FF" w:usb1="5001E47B" w:usb2="00000000" w:usb3="00000000" w:csb0="0000009B"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02A2" w14:textId="77777777" w:rsidR="00387F51" w:rsidRDefault="00387F51">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CB1C" w14:textId="77777777" w:rsidR="00387F51" w:rsidRPr="00183B86" w:rsidRDefault="00387F51" w:rsidP="00415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9BB6" w14:textId="1F954662" w:rsidR="00387F51" w:rsidRDefault="00387F51">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129AE">
      <w:rPr>
        <w:b/>
        <w:noProof/>
      </w:rPr>
      <w:t>05/11/22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6252624B" w14:textId="77777777" w:rsidR="00387F51" w:rsidRDefault="00387F5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C857" w14:textId="59C67EA5" w:rsidR="00387F51" w:rsidRPr="00AA7C34" w:rsidRDefault="00387F51" w:rsidP="00AA7C34">
    <w:pPr>
      <w:pStyle w:val="Footer"/>
      <w:rPr>
        <w:rStyle w:val="PageNumber"/>
      </w:rPr>
    </w:pPr>
    <w:r w:rsidRPr="00AA7C34">
      <w:rPr>
        <w:rStyle w:val="PageNumber"/>
      </w:rPr>
      <w:t>Mathematica</w:t>
    </w:r>
    <w:r w:rsidRPr="00AA7C34">
      <w:rPr>
        <w:rStyle w:val="PageNumber"/>
        <w:vertAlign w:val="superscript"/>
      </w:rPr>
      <w:t>®</w:t>
    </w:r>
    <w:r w:rsidRPr="00AA7C34">
      <w:rPr>
        <w:rStyle w:val="PageNumber"/>
      </w:rPr>
      <w:t xml:space="preserve"> Inc.</w:t>
    </w:r>
    <w:r w:rsidRPr="00AA7C34">
      <w:rPr>
        <w:rStyle w:val="PageNumber"/>
      </w:rPr>
      <w:tab/>
    </w:r>
    <w:r w:rsidRPr="00AA7C34">
      <w:rPr>
        <w:rStyle w:val="PageNumber"/>
      </w:rPr>
      <w:fldChar w:fldCharType="begin"/>
    </w:r>
    <w:r w:rsidRPr="00AA7C34">
      <w:rPr>
        <w:rStyle w:val="PageNumber"/>
      </w:rPr>
      <w:instrText xml:space="preserve"> PAGE </w:instrText>
    </w:r>
    <w:r w:rsidRPr="00AA7C34">
      <w:rPr>
        <w:rStyle w:val="PageNumber"/>
      </w:rPr>
      <w:fldChar w:fldCharType="separate"/>
    </w:r>
    <w:r>
      <w:rPr>
        <w:rStyle w:val="PageNumber"/>
      </w:rPr>
      <w:t>iii</w:t>
    </w:r>
    <w:r w:rsidRPr="00AA7C34">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7458" w14:textId="55EDB8DD" w:rsidR="00387F51" w:rsidRPr="00964AB7" w:rsidRDefault="00387F51" w:rsidP="00555901">
    <w:pPr>
      <w:pStyle w:val="Footer"/>
      <w:rPr>
        <w:rStyle w:val="PageNumber"/>
      </w:rPr>
    </w:pPr>
    <w:r w:rsidRPr="00AA7C34">
      <w:rPr>
        <w:rStyle w:val="PageNumber"/>
      </w:rPr>
      <w:t>Mathematica</w:t>
    </w:r>
    <w:r w:rsidRPr="00AA7C34">
      <w:rPr>
        <w:rStyle w:val="PageNumber"/>
        <w:vertAlign w:val="superscript"/>
      </w:rPr>
      <w:t>®</w:t>
    </w:r>
    <w:r w:rsidRPr="00AA7C34">
      <w:rPr>
        <w:rStyle w:val="PageNumber"/>
      </w:rPr>
      <w:t xml:space="preserve"> Inc.</w:t>
    </w:r>
    <w:r w:rsidRPr="00AA7C34">
      <w:rPr>
        <w:rStyle w:val="PageNumber"/>
      </w:rPr>
      <w:tab/>
    </w:r>
    <w:r w:rsidRPr="00AA7C34">
      <w:rPr>
        <w:rStyle w:val="PageNumber"/>
      </w:rPr>
      <w:fldChar w:fldCharType="begin"/>
    </w:r>
    <w:r w:rsidRPr="00AA7C34">
      <w:rPr>
        <w:rStyle w:val="PageNumber"/>
      </w:rPr>
      <w:instrText xml:space="preserve"> PAGE </w:instrText>
    </w:r>
    <w:r w:rsidRPr="00AA7C34">
      <w:rPr>
        <w:rStyle w:val="PageNumber"/>
      </w:rPr>
      <w:fldChar w:fldCharType="separate"/>
    </w:r>
    <w:r w:rsidRPr="00AA7C34">
      <w:rPr>
        <w:rStyle w:val="PageNumber"/>
      </w:rPr>
      <w:t>2</w:t>
    </w:r>
    <w:r w:rsidRPr="00AA7C34">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497D" w14:textId="784A37EE" w:rsidR="00387F51" w:rsidRPr="001B7B04" w:rsidRDefault="00387F51" w:rsidP="001B7B04">
    <w:pPr>
      <w:pStyle w:val="Footer"/>
      <w:rPr>
        <w:rStyle w:val="PageNumber"/>
      </w:rPr>
    </w:pPr>
    <w:r w:rsidRPr="00AA7C34">
      <w:rPr>
        <w:rStyle w:val="PageNumber"/>
      </w:rPr>
      <w:t>Mathematica</w:t>
    </w:r>
    <w:r w:rsidRPr="00AA7C34">
      <w:rPr>
        <w:rStyle w:val="PageNumber"/>
        <w:vertAlign w:val="superscript"/>
      </w:rPr>
      <w:t>®</w:t>
    </w:r>
    <w:r w:rsidRPr="00AA7C34">
      <w:rPr>
        <w:rStyle w:val="PageNumber"/>
      </w:rPr>
      <w:t xml:space="preserve"> Inc.</w:t>
    </w:r>
    <w:r w:rsidRPr="00AA7C34">
      <w:rPr>
        <w:rStyle w:val="PageNumber"/>
      </w:rPr>
      <w:tab/>
    </w:r>
    <w:r w:rsidRPr="00AA7C34">
      <w:rPr>
        <w:rStyle w:val="PageNumber"/>
      </w:rPr>
      <w:fldChar w:fldCharType="begin"/>
    </w:r>
    <w:r w:rsidRPr="00AA7C34">
      <w:rPr>
        <w:rStyle w:val="PageNumber"/>
      </w:rPr>
      <w:instrText xml:space="preserve"> PAGE </w:instrText>
    </w:r>
    <w:r w:rsidRPr="00AA7C34">
      <w:rPr>
        <w:rStyle w:val="PageNumber"/>
      </w:rPr>
      <w:fldChar w:fldCharType="separate"/>
    </w:r>
    <w:r w:rsidRPr="00AA7C34">
      <w:rPr>
        <w:rStyle w:val="PageNumber"/>
      </w:rPr>
      <w:t>2</w:t>
    </w:r>
    <w:r w:rsidRPr="00AA7C34">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B1D8" w14:textId="64922607" w:rsidR="00387F51" w:rsidRPr="00AA7C34" w:rsidRDefault="00387F51" w:rsidP="00AA7C34">
    <w:pPr>
      <w:pStyle w:val="Footer"/>
      <w:tabs>
        <w:tab w:val="clear" w:pos="10080"/>
        <w:tab w:val="right" w:pos="13680"/>
      </w:tabs>
      <w:rPr>
        <w:rStyle w:val="PageNumber"/>
      </w:rPr>
    </w:pPr>
    <w:r w:rsidRPr="00AA7C34">
      <w:rPr>
        <w:rStyle w:val="PageNumber"/>
      </w:rPr>
      <w:t>Mathematica</w:t>
    </w:r>
    <w:r w:rsidRPr="00AA7C34">
      <w:rPr>
        <w:rStyle w:val="PageNumber"/>
        <w:vertAlign w:val="superscript"/>
      </w:rPr>
      <w:t>®</w:t>
    </w:r>
    <w:r w:rsidRPr="00AA7C34">
      <w:rPr>
        <w:rStyle w:val="PageNumber"/>
      </w:rPr>
      <w:t xml:space="preserve"> Inc.</w:t>
    </w:r>
    <w:r w:rsidRPr="00AA7C34">
      <w:rPr>
        <w:rStyle w:val="PageNumber"/>
      </w:rPr>
      <w:tab/>
    </w:r>
    <w:r w:rsidRPr="00AA7C34">
      <w:rPr>
        <w:rStyle w:val="PageNumber"/>
      </w:rPr>
      <w:fldChar w:fldCharType="begin"/>
    </w:r>
    <w:r w:rsidRPr="00AA7C34">
      <w:rPr>
        <w:rStyle w:val="PageNumber"/>
      </w:rPr>
      <w:instrText xml:space="preserve"> PAGE </w:instrText>
    </w:r>
    <w:r w:rsidRPr="00AA7C34">
      <w:rPr>
        <w:rStyle w:val="PageNumber"/>
      </w:rPr>
      <w:fldChar w:fldCharType="separate"/>
    </w:r>
    <w:r>
      <w:rPr>
        <w:rStyle w:val="PageNumber"/>
      </w:rPr>
      <w:t>3</w:t>
    </w:r>
    <w:r w:rsidRPr="00AA7C34">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E9B7" w14:textId="5FBD8F46" w:rsidR="00387F51" w:rsidRPr="00452FDF" w:rsidRDefault="00387F51" w:rsidP="00452FDF">
    <w:pPr>
      <w:pStyle w:val="Footer"/>
      <w:tabs>
        <w:tab w:val="clear" w:pos="10080"/>
        <w:tab w:val="right" w:pos="13680"/>
      </w:tabs>
      <w:rPr>
        <w:rStyle w:val="PageNumber"/>
      </w:rPr>
    </w:pPr>
    <w:r w:rsidRPr="00AA7C34">
      <w:rPr>
        <w:rStyle w:val="PageNumber"/>
      </w:rPr>
      <w:t>Mathematica</w:t>
    </w:r>
    <w:r w:rsidRPr="00AA7C34">
      <w:rPr>
        <w:rStyle w:val="PageNumber"/>
        <w:vertAlign w:val="superscript"/>
      </w:rPr>
      <w:t>®</w:t>
    </w:r>
    <w:r w:rsidRPr="00AA7C34">
      <w:rPr>
        <w:rStyle w:val="PageNumber"/>
      </w:rPr>
      <w:t xml:space="preserve"> Inc.</w:t>
    </w:r>
    <w:r w:rsidRPr="00AA7C34">
      <w:rPr>
        <w:rStyle w:val="PageNumber"/>
      </w:rPr>
      <w:tab/>
    </w:r>
    <w:r w:rsidRPr="00AA7C34">
      <w:rPr>
        <w:rStyle w:val="PageNumber"/>
      </w:rPr>
      <w:fldChar w:fldCharType="begin"/>
    </w:r>
    <w:r w:rsidRPr="00AA7C34">
      <w:rPr>
        <w:rStyle w:val="PageNumber"/>
      </w:rPr>
      <w:instrText xml:space="preserve"> PAGE </w:instrText>
    </w:r>
    <w:r w:rsidRPr="00AA7C34">
      <w:rPr>
        <w:rStyle w:val="PageNumber"/>
      </w:rPr>
      <w:fldChar w:fldCharType="separate"/>
    </w:r>
    <w:r>
      <w:rPr>
        <w:rStyle w:val="PageNumber"/>
      </w:rPr>
      <w:t>12</w:t>
    </w:r>
    <w:r w:rsidRPr="00AA7C34">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42FB" w14:textId="140866EC" w:rsidR="00387F51" w:rsidRPr="00B809CB" w:rsidRDefault="00387F51" w:rsidP="00B809CB">
    <w:pPr>
      <w:pStyle w:val="Footer"/>
      <w:rPr>
        <w:rStyle w:val="PageNumbe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C9B20" w14:textId="77777777" w:rsidR="006B57CD" w:rsidRDefault="006B57CD" w:rsidP="00555901">
      <w:r>
        <w:separator/>
      </w:r>
    </w:p>
  </w:footnote>
  <w:footnote w:type="continuationSeparator" w:id="0">
    <w:p w14:paraId="56687017" w14:textId="77777777" w:rsidR="006B57CD" w:rsidRDefault="006B57CD" w:rsidP="00555901">
      <w:r>
        <w:separator/>
      </w:r>
    </w:p>
    <w:p w14:paraId="7FA10DE0" w14:textId="77777777" w:rsidR="006B57CD" w:rsidRPr="00157CA2" w:rsidRDefault="006B57CD" w:rsidP="00555901">
      <w:r w:rsidRPr="00157CA2">
        <w:t>(continued)</w:t>
      </w:r>
    </w:p>
  </w:footnote>
  <w:footnote w:type="continuationNotice" w:id="1">
    <w:p w14:paraId="31A3187B" w14:textId="77777777" w:rsidR="006B57CD" w:rsidRDefault="006B57CD" w:rsidP="00555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915C" w14:textId="77777777" w:rsidR="00387F51" w:rsidRPr="00183B86" w:rsidRDefault="00387F51" w:rsidP="004151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8EAF" w14:textId="77777777" w:rsidR="00387F51" w:rsidRDefault="00387F51">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BE59" w14:textId="737B683E" w:rsidR="00387F51" w:rsidRPr="00C44B5B" w:rsidRDefault="00387F51" w:rsidP="00555901">
    <w:pPr>
      <w:pStyle w:val="Header"/>
      <w:rPr>
        <w:rFonts w:cs="Arial"/>
        <w:i/>
        <w:szCs w:val="14"/>
      </w:rPr>
    </w:pPr>
    <w:r w:rsidRPr="0024685E">
      <w:t>C</w:t>
    </w:r>
    <w:r>
      <w:t xml:space="preserve">ontract Number: </w:t>
    </w:r>
    <w:r w:rsidRPr="009C638D">
      <w:t>91990019C0056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8261" w14:textId="38350233" w:rsidR="00387F51" w:rsidRPr="00C44B5B" w:rsidRDefault="00387F51" w:rsidP="00555901">
    <w:pPr>
      <w:pStyle w:val="Header"/>
      <w:rPr>
        <w:rFonts w:cs="Arial"/>
        <w:i/>
        <w:szCs w:val="14"/>
      </w:rPr>
    </w:pPr>
    <w:r w:rsidRPr="0024685E">
      <w:t>C</w:t>
    </w:r>
    <w:r>
      <w:t xml:space="preserve">ontract Number: </w:t>
    </w:r>
    <w:r w:rsidRPr="009C638D">
      <w:t>91990019C0056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FB91" w14:textId="04C33898" w:rsidR="00387F51" w:rsidRPr="00C44B5B" w:rsidRDefault="00387F51" w:rsidP="00555901">
    <w:pPr>
      <w:pStyle w:val="Header"/>
      <w:rPr>
        <w:rFonts w:cs="Arial"/>
        <w:i/>
        <w:szCs w:val="14"/>
      </w:rPr>
    </w:pPr>
    <w:r w:rsidRPr="005E296A">
      <w:t>C</w:t>
    </w:r>
    <w:r>
      <w:t xml:space="preserve">ontract Number: </w:t>
    </w:r>
    <w:r w:rsidRPr="00A430A1">
      <w:t>91990019C0056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1454" w14:textId="363F5E80" w:rsidR="00387F51" w:rsidRPr="00C44B5B" w:rsidRDefault="00387F51" w:rsidP="00555901">
    <w:pPr>
      <w:pStyle w:val="Header"/>
      <w:rPr>
        <w:rFonts w:cs="Arial"/>
        <w:i/>
        <w:szCs w:val="14"/>
      </w:rPr>
    </w:pPr>
    <w:r w:rsidRPr="005E296A">
      <w:t>C</w:t>
    </w:r>
    <w:r>
      <w:t xml:space="preserve">ontract Number: </w:t>
    </w:r>
    <w:r w:rsidRPr="00A430A1">
      <w:t>91990019C0056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DD76" w14:textId="4FE2DF65" w:rsidR="00387F51" w:rsidRPr="00452FDF" w:rsidRDefault="00387F51" w:rsidP="00452FDF">
    <w:pPr>
      <w:pStyle w:val="Header"/>
      <w:rPr>
        <w:rFonts w:cs="Arial"/>
        <w:i/>
        <w:szCs w:val="14"/>
      </w:rPr>
    </w:pPr>
    <w:r w:rsidRPr="005E296A">
      <w:t>C</w:t>
    </w:r>
    <w:r>
      <w:t xml:space="preserve">ontract Number: </w:t>
    </w:r>
    <w:r w:rsidRPr="00A430A1">
      <w:t>91990019C0056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F1B6" w14:textId="77777777" w:rsidR="00387F51" w:rsidRPr="003B7DE2" w:rsidRDefault="00387F51" w:rsidP="005559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153513"/>
    <w:multiLevelType w:val="hybridMultilevel"/>
    <w:tmpl w:val="A8FA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8A14A308"/>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634EFF"/>
    <w:multiLevelType w:val="hybridMultilevel"/>
    <w:tmpl w:val="8F54ECA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7"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F4639"/>
    <w:multiLevelType w:val="hybridMultilevel"/>
    <w:tmpl w:val="DAD24C58"/>
    <w:lvl w:ilvl="0" w:tplc="47E807AC">
      <w:start w:val="1"/>
      <w:numFmt w:val="bullet"/>
      <w:pStyle w:val="Dash"/>
      <w:lvlText w:val="–"/>
      <w:lvlJc w:val="left"/>
      <w:pPr>
        <w:ind w:left="792"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1F757C34"/>
    <w:multiLevelType w:val="hybridMultilevel"/>
    <w:tmpl w:val="4DE8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31F9697E"/>
    <w:multiLevelType w:val="hybridMultilevel"/>
    <w:tmpl w:val="0E52C59A"/>
    <w:lvl w:ilvl="0" w:tplc="33B626E2">
      <w:start w:val="1"/>
      <w:numFmt w:val="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C583D"/>
    <w:multiLevelType w:val="hybridMultilevel"/>
    <w:tmpl w:val="818C55C6"/>
    <w:lvl w:ilvl="0" w:tplc="E3AE2276">
      <w:start w:val="1"/>
      <w:numFmt w:val="decimal"/>
      <w:pStyle w:val="Sidebar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655570"/>
    <w:multiLevelType w:val="hybridMultilevel"/>
    <w:tmpl w:val="9B58201E"/>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8" w15:restartNumberingAfterBreak="0">
    <w:nsid w:val="38F963C8"/>
    <w:multiLevelType w:val="hybridMultilevel"/>
    <w:tmpl w:val="67022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EE680B"/>
    <w:multiLevelType w:val="hybridMultilevel"/>
    <w:tmpl w:val="56705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2" w15:restartNumberingAfterBreak="0">
    <w:nsid w:val="49C6048B"/>
    <w:multiLevelType w:val="singleLevel"/>
    <w:tmpl w:val="D1FA07A6"/>
    <w:lvl w:ilvl="0">
      <w:start w:val="1"/>
      <w:numFmt w:val="decimal"/>
      <w:pStyle w:val="NumberedBullet"/>
      <w:lvlText w:val="%1."/>
      <w:lvlJc w:val="left"/>
      <w:pPr>
        <w:tabs>
          <w:tab w:val="num" w:pos="360"/>
        </w:tabs>
        <w:ind w:left="360" w:hanging="360"/>
      </w:pPr>
      <w:rPr>
        <w:rFonts w:hint="default"/>
        <w:b w:val="0"/>
      </w:rPr>
    </w:lvl>
  </w:abstractNum>
  <w:abstractNum w:abstractNumId="3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8" w15:restartNumberingAfterBreak="0">
    <w:nsid w:val="5F2A1F38"/>
    <w:multiLevelType w:val="hybridMultilevel"/>
    <w:tmpl w:val="A942C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15:restartNumberingAfterBreak="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1" w15:restartNumberingAfterBreak="0">
    <w:nsid w:val="6BFE4636"/>
    <w:multiLevelType w:val="hybridMultilevel"/>
    <w:tmpl w:val="445E4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B10253"/>
    <w:multiLevelType w:val="hybridMultilevel"/>
    <w:tmpl w:val="D92E4546"/>
    <w:lvl w:ilvl="0" w:tplc="22381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510635">
    <w:abstractNumId w:val="43"/>
  </w:num>
  <w:num w:numId="2" w16cid:durableId="1674410025">
    <w:abstractNumId w:val="34"/>
  </w:num>
  <w:num w:numId="3" w16cid:durableId="1047409588">
    <w:abstractNumId w:val="45"/>
  </w:num>
  <w:num w:numId="4" w16cid:durableId="569265489">
    <w:abstractNumId w:val="20"/>
  </w:num>
  <w:num w:numId="5" w16cid:durableId="48194427">
    <w:abstractNumId w:val="44"/>
  </w:num>
  <w:num w:numId="6" w16cid:durableId="2127574730">
    <w:abstractNumId w:val="39"/>
  </w:num>
  <w:num w:numId="7" w16cid:durableId="983654204">
    <w:abstractNumId w:val="32"/>
  </w:num>
  <w:num w:numId="8" w16cid:durableId="1400208825">
    <w:abstractNumId w:val="9"/>
  </w:num>
  <w:num w:numId="9" w16cid:durableId="2068140057">
    <w:abstractNumId w:val="19"/>
  </w:num>
  <w:num w:numId="10" w16cid:durableId="26375476">
    <w:abstractNumId w:val="6"/>
  </w:num>
  <w:num w:numId="11" w16cid:durableId="6292782">
    <w:abstractNumId w:val="8"/>
  </w:num>
  <w:num w:numId="12" w16cid:durableId="1057776516">
    <w:abstractNumId w:val="14"/>
  </w:num>
  <w:num w:numId="13" w16cid:durableId="642152498">
    <w:abstractNumId w:val="26"/>
  </w:num>
  <w:num w:numId="14" w16cid:durableId="477037870">
    <w:abstractNumId w:val="19"/>
    <w:lvlOverride w:ilvl="0">
      <w:startOverride w:val="1"/>
    </w:lvlOverride>
  </w:num>
  <w:num w:numId="15" w16cid:durableId="497812312">
    <w:abstractNumId w:val="17"/>
  </w:num>
  <w:num w:numId="16" w16cid:durableId="206333937">
    <w:abstractNumId w:val="5"/>
  </w:num>
  <w:num w:numId="17" w16cid:durableId="1120151938">
    <w:abstractNumId w:val="4"/>
  </w:num>
  <w:num w:numId="18" w16cid:durableId="1273635141">
    <w:abstractNumId w:val="1"/>
  </w:num>
  <w:num w:numId="19" w16cid:durableId="1729954215">
    <w:abstractNumId w:val="0"/>
  </w:num>
  <w:num w:numId="20" w16cid:durableId="291249640">
    <w:abstractNumId w:val="33"/>
  </w:num>
  <w:num w:numId="21" w16cid:durableId="433062080">
    <w:abstractNumId w:val="31"/>
  </w:num>
  <w:num w:numId="22" w16cid:durableId="1005016999">
    <w:abstractNumId w:val="12"/>
  </w:num>
  <w:num w:numId="23" w16cid:durableId="2084908829">
    <w:abstractNumId w:val="15"/>
  </w:num>
  <w:num w:numId="24" w16cid:durableId="736056443">
    <w:abstractNumId w:val="36"/>
  </w:num>
  <w:num w:numId="25" w16cid:durableId="1022828918">
    <w:abstractNumId w:val="24"/>
  </w:num>
  <w:num w:numId="26" w16cid:durableId="1990010470">
    <w:abstractNumId w:val="10"/>
  </w:num>
  <w:num w:numId="27" w16cid:durableId="824129093">
    <w:abstractNumId w:val="23"/>
  </w:num>
  <w:num w:numId="28" w16cid:durableId="1620379000">
    <w:abstractNumId w:val="37"/>
  </w:num>
  <w:num w:numId="29" w16cid:durableId="1163744112">
    <w:abstractNumId w:val="42"/>
  </w:num>
  <w:num w:numId="30" w16cid:durableId="1164467916">
    <w:abstractNumId w:val="40"/>
  </w:num>
  <w:num w:numId="31" w16cid:durableId="1485314377">
    <w:abstractNumId w:val="13"/>
  </w:num>
  <w:num w:numId="32" w16cid:durableId="392971984">
    <w:abstractNumId w:val="29"/>
  </w:num>
  <w:num w:numId="33" w16cid:durableId="1503928395">
    <w:abstractNumId w:val="35"/>
  </w:num>
  <w:num w:numId="34" w16cid:durableId="1401902610">
    <w:abstractNumId w:val="18"/>
  </w:num>
  <w:num w:numId="35" w16cid:durableId="1573009351">
    <w:abstractNumId w:val="7"/>
  </w:num>
  <w:num w:numId="36" w16cid:durableId="1468821580">
    <w:abstractNumId w:val="3"/>
  </w:num>
  <w:num w:numId="37" w16cid:durableId="49159799">
    <w:abstractNumId w:val="2"/>
  </w:num>
  <w:num w:numId="38" w16cid:durableId="418408361">
    <w:abstractNumId w:val="27"/>
  </w:num>
  <w:num w:numId="39" w16cid:durableId="1260483707">
    <w:abstractNumId w:val="21"/>
  </w:num>
  <w:num w:numId="40" w16cid:durableId="1200971510">
    <w:abstractNumId w:val="25"/>
  </w:num>
  <w:num w:numId="41" w16cid:durableId="1555778633">
    <w:abstractNumId w:val="11"/>
  </w:num>
  <w:num w:numId="42" w16cid:durableId="1937328852">
    <w:abstractNumId w:val="38"/>
  </w:num>
  <w:num w:numId="43" w16cid:durableId="883325784">
    <w:abstractNumId w:val="46"/>
  </w:num>
  <w:num w:numId="44" w16cid:durableId="579483652">
    <w:abstractNumId w:val="28"/>
  </w:num>
  <w:num w:numId="45" w16cid:durableId="1115714827">
    <w:abstractNumId w:val="30"/>
  </w:num>
  <w:num w:numId="46" w16cid:durableId="1219366208">
    <w:abstractNumId w:val="41"/>
  </w:num>
  <w:num w:numId="47" w16cid:durableId="948242651">
    <w:abstractNumId w:val="22"/>
  </w:num>
  <w:num w:numId="48" w16cid:durableId="526875784">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43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M7IwtDQytzAxNTJW0lEKTi0uzszPAykwNKwFABQJr28tAAAA"/>
  </w:docVars>
  <w:rsids>
    <w:rsidRoot w:val="00586F7E"/>
    <w:rsid w:val="0000039E"/>
    <w:rsid w:val="0000053C"/>
    <w:rsid w:val="00001870"/>
    <w:rsid w:val="00002897"/>
    <w:rsid w:val="000030B1"/>
    <w:rsid w:val="000033D3"/>
    <w:rsid w:val="000046AF"/>
    <w:rsid w:val="00004959"/>
    <w:rsid w:val="00004CA6"/>
    <w:rsid w:val="00004CD4"/>
    <w:rsid w:val="00004E5B"/>
    <w:rsid w:val="00004EEA"/>
    <w:rsid w:val="00005646"/>
    <w:rsid w:val="00005843"/>
    <w:rsid w:val="000060B1"/>
    <w:rsid w:val="000069D5"/>
    <w:rsid w:val="00007301"/>
    <w:rsid w:val="0000766F"/>
    <w:rsid w:val="00010CEE"/>
    <w:rsid w:val="0001182F"/>
    <w:rsid w:val="00011B3A"/>
    <w:rsid w:val="00012400"/>
    <w:rsid w:val="00013109"/>
    <w:rsid w:val="00013867"/>
    <w:rsid w:val="00013BDC"/>
    <w:rsid w:val="000141CF"/>
    <w:rsid w:val="00014991"/>
    <w:rsid w:val="000151E6"/>
    <w:rsid w:val="0001587F"/>
    <w:rsid w:val="00016007"/>
    <w:rsid w:val="000168F9"/>
    <w:rsid w:val="00016D34"/>
    <w:rsid w:val="0002018D"/>
    <w:rsid w:val="00020403"/>
    <w:rsid w:val="0002088F"/>
    <w:rsid w:val="00021237"/>
    <w:rsid w:val="000212FC"/>
    <w:rsid w:val="00021302"/>
    <w:rsid w:val="000215D1"/>
    <w:rsid w:val="00021870"/>
    <w:rsid w:val="00021D8B"/>
    <w:rsid w:val="00022095"/>
    <w:rsid w:val="00022A0A"/>
    <w:rsid w:val="0002322B"/>
    <w:rsid w:val="00023EB6"/>
    <w:rsid w:val="000251A5"/>
    <w:rsid w:val="000255F8"/>
    <w:rsid w:val="00025692"/>
    <w:rsid w:val="0002574C"/>
    <w:rsid w:val="00025DB7"/>
    <w:rsid w:val="00025E48"/>
    <w:rsid w:val="00026505"/>
    <w:rsid w:val="00026FE9"/>
    <w:rsid w:val="0002754E"/>
    <w:rsid w:val="00030229"/>
    <w:rsid w:val="00030642"/>
    <w:rsid w:val="0003078D"/>
    <w:rsid w:val="000307FF"/>
    <w:rsid w:val="00031470"/>
    <w:rsid w:val="000319FD"/>
    <w:rsid w:val="00031E31"/>
    <w:rsid w:val="0003203F"/>
    <w:rsid w:val="0003265D"/>
    <w:rsid w:val="00032A2E"/>
    <w:rsid w:val="00032E4E"/>
    <w:rsid w:val="00033064"/>
    <w:rsid w:val="00033768"/>
    <w:rsid w:val="000340C1"/>
    <w:rsid w:val="00034667"/>
    <w:rsid w:val="00034944"/>
    <w:rsid w:val="00034B66"/>
    <w:rsid w:val="00034EA2"/>
    <w:rsid w:val="00035069"/>
    <w:rsid w:val="00036DC8"/>
    <w:rsid w:val="00036E7F"/>
    <w:rsid w:val="00037554"/>
    <w:rsid w:val="00037B53"/>
    <w:rsid w:val="00037E72"/>
    <w:rsid w:val="00040613"/>
    <w:rsid w:val="0004096C"/>
    <w:rsid w:val="00040AD5"/>
    <w:rsid w:val="00040B2C"/>
    <w:rsid w:val="000423BE"/>
    <w:rsid w:val="00042419"/>
    <w:rsid w:val="000424CB"/>
    <w:rsid w:val="000425A8"/>
    <w:rsid w:val="00042B47"/>
    <w:rsid w:val="00042DEF"/>
    <w:rsid w:val="00042FA8"/>
    <w:rsid w:val="000431E9"/>
    <w:rsid w:val="00043329"/>
    <w:rsid w:val="00043A1E"/>
    <w:rsid w:val="00043B27"/>
    <w:rsid w:val="00044069"/>
    <w:rsid w:val="000454BB"/>
    <w:rsid w:val="000459B0"/>
    <w:rsid w:val="00045C68"/>
    <w:rsid w:val="0004675D"/>
    <w:rsid w:val="00046BA1"/>
    <w:rsid w:val="000470C8"/>
    <w:rsid w:val="00047A09"/>
    <w:rsid w:val="00047BDD"/>
    <w:rsid w:val="0005013F"/>
    <w:rsid w:val="0005055D"/>
    <w:rsid w:val="000505BB"/>
    <w:rsid w:val="00050656"/>
    <w:rsid w:val="00050709"/>
    <w:rsid w:val="00050F94"/>
    <w:rsid w:val="0005152E"/>
    <w:rsid w:val="000518BC"/>
    <w:rsid w:val="00051DD3"/>
    <w:rsid w:val="000531FB"/>
    <w:rsid w:val="000536D1"/>
    <w:rsid w:val="00054FE7"/>
    <w:rsid w:val="000551B1"/>
    <w:rsid w:val="00055245"/>
    <w:rsid w:val="00055530"/>
    <w:rsid w:val="000556A0"/>
    <w:rsid w:val="00056BC1"/>
    <w:rsid w:val="0005719C"/>
    <w:rsid w:val="000575D5"/>
    <w:rsid w:val="000577D3"/>
    <w:rsid w:val="000578BB"/>
    <w:rsid w:val="00060579"/>
    <w:rsid w:val="00060849"/>
    <w:rsid w:val="000617B5"/>
    <w:rsid w:val="0006191B"/>
    <w:rsid w:val="00063270"/>
    <w:rsid w:val="000633AA"/>
    <w:rsid w:val="00063655"/>
    <w:rsid w:val="0006411C"/>
    <w:rsid w:val="00065E28"/>
    <w:rsid w:val="000663CD"/>
    <w:rsid w:val="00066453"/>
    <w:rsid w:val="00066B94"/>
    <w:rsid w:val="0006715F"/>
    <w:rsid w:val="00067844"/>
    <w:rsid w:val="00070192"/>
    <w:rsid w:val="0007041A"/>
    <w:rsid w:val="00070BB8"/>
    <w:rsid w:val="00071FE2"/>
    <w:rsid w:val="00072595"/>
    <w:rsid w:val="000729A6"/>
    <w:rsid w:val="00072AF2"/>
    <w:rsid w:val="00073D11"/>
    <w:rsid w:val="00073F69"/>
    <w:rsid w:val="00074002"/>
    <w:rsid w:val="0007451C"/>
    <w:rsid w:val="000748B7"/>
    <w:rsid w:val="00074968"/>
    <w:rsid w:val="00074D26"/>
    <w:rsid w:val="000750BC"/>
    <w:rsid w:val="00075FE6"/>
    <w:rsid w:val="00076598"/>
    <w:rsid w:val="000777DB"/>
    <w:rsid w:val="000777E5"/>
    <w:rsid w:val="00077846"/>
    <w:rsid w:val="000801A1"/>
    <w:rsid w:val="000801B1"/>
    <w:rsid w:val="000806CE"/>
    <w:rsid w:val="00081CED"/>
    <w:rsid w:val="0008238A"/>
    <w:rsid w:val="00082FC4"/>
    <w:rsid w:val="000834FE"/>
    <w:rsid w:val="00083672"/>
    <w:rsid w:val="000837E5"/>
    <w:rsid w:val="0008402B"/>
    <w:rsid w:val="000840F4"/>
    <w:rsid w:val="00084451"/>
    <w:rsid w:val="000855BD"/>
    <w:rsid w:val="00085BA4"/>
    <w:rsid w:val="00086066"/>
    <w:rsid w:val="00086333"/>
    <w:rsid w:val="0008645F"/>
    <w:rsid w:val="00087492"/>
    <w:rsid w:val="0009143A"/>
    <w:rsid w:val="000923E0"/>
    <w:rsid w:val="00092670"/>
    <w:rsid w:val="00093441"/>
    <w:rsid w:val="00094064"/>
    <w:rsid w:val="000950B2"/>
    <w:rsid w:val="00095543"/>
    <w:rsid w:val="00095F0B"/>
    <w:rsid w:val="000964EC"/>
    <w:rsid w:val="0009705E"/>
    <w:rsid w:val="000970CC"/>
    <w:rsid w:val="00097177"/>
    <w:rsid w:val="000972E1"/>
    <w:rsid w:val="00097759"/>
    <w:rsid w:val="00097DFC"/>
    <w:rsid w:val="000A0C1C"/>
    <w:rsid w:val="000A11BF"/>
    <w:rsid w:val="000A16BF"/>
    <w:rsid w:val="000A1D93"/>
    <w:rsid w:val="000A2181"/>
    <w:rsid w:val="000A2330"/>
    <w:rsid w:val="000A240C"/>
    <w:rsid w:val="000A249F"/>
    <w:rsid w:val="000A28DC"/>
    <w:rsid w:val="000A2B5D"/>
    <w:rsid w:val="000A34D3"/>
    <w:rsid w:val="000A400E"/>
    <w:rsid w:val="000A49E0"/>
    <w:rsid w:val="000A4B52"/>
    <w:rsid w:val="000A4FEB"/>
    <w:rsid w:val="000A546C"/>
    <w:rsid w:val="000A57FC"/>
    <w:rsid w:val="000A5A77"/>
    <w:rsid w:val="000A5A8D"/>
    <w:rsid w:val="000A6591"/>
    <w:rsid w:val="000A67F9"/>
    <w:rsid w:val="000A6A13"/>
    <w:rsid w:val="000A6A82"/>
    <w:rsid w:val="000A7604"/>
    <w:rsid w:val="000A7605"/>
    <w:rsid w:val="000A79C0"/>
    <w:rsid w:val="000A7FB4"/>
    <w:rsid w:val="000B0226"/>
    <w:rsid w:val="000B0825"/>
    <w:rsid w:val="000B0E7D"/>
    <w:rsid w:val="000B15F1"/>
    <w:rsid w:val="000B2170"/>
    <w:rsid w:val="000B3D86"/>
    <w:rsid w:val="000B3F99"/>
    <w:rsid w:val="000B521D"/>
    <w:rsid w:val="000B555A"/>
    <w:rsid w:val="000B5AFB"/>
    <w:rsid w:val="000B6535"/>
    <w:rsid w:val="000B71CB"/>
    <w:rsid w:val="000B764C"/>
    <w:rsid w:val="000B7672"/>
    <w:rsid w:val="000B7910"/>
    <w:rsid w:val="000B7ECE"/>
    <w:rsid w:val="000C02CF"/>
    <w:rsid w:val="000C04BA"/>
    <w:rsid w:val="000C06FC"/>
    <w:rsid w:val="000C0E47"/>
    <w:rsid w:val="000C1052"/>
    <w:rsid w:val="000C235A"/>
    <w:rsid w:val="000C23A1"/>
    <w:rsid w:val="000C2419"/>
    <w:rsid w:val="000C2D0D"/>
    <w:rsid w:val="000C2E3B"/>
    <w:rsid w:val="000C3488"/>
    <w:rsid w:val="000C3861"/>
    <w:rsid w:val="000C3FD2"/>
    <w:rsid w:val="000C413E"/>
    <w:rsid w:val="000C489B"/>
    <w:rsid w:val="000C61C3"/>
    <w:rsid w:val="000C6F35"/>
    <w:rsid w:val="000C7D4D"/>
    <w:rsid w:val="000D07F5"/>
    <w:rsid w:val="000D0C4A"/>
    <w:rsid w:val="000D0DE6"/>
    <w:rsid w:val="000D0E48"/>
    <w:rsid w:val="000D0E58"/>
    <w:rsid w:val="000D1207"/>
    <w:rsid w:val="000D24B1"/>
    <w:rsid w:val="000D2664"/>
    <w:rsid w:val="000D292A"/>
    <w:rsid w:val="000D4838"/>
    <w:rsid w:val="000D4DAC"/>
    <w:rsid w:val="000D5193"/>
    <w:rsid w:val="000D542C"/>
    <w:rsid w:val="000D5B34"/>
    <w:rsid w:val="000D69FD"/>
    <w:rsid w:val="000D6D88"/>
    <w:rsid w:val="000D751A"/>
    <w:rsid w:val="000D7604"/>
    <w:rsid w:val="000D77AD"/>
    <w:rsid w:val="000D7BD8"/>
    <w:rsid w:val="000D7E7D"/>
    <w:rsid w:val="000E0694"/>
    <w:rsid w:val="000E0DDD"/>
    <w:rsid w:val="000E1461"/>
    <w:rsid w:val="000E1C2B"/>
    <w:rsid w:val="000E1EE3"/>
    <w:rsid w:val="000E204C"/>
    <w:rsid w:val="000E2169"/>
    <w:rsid w:val="000E4821"/>
    <w:rsid w:val="000E48D2"/>
    <w:rsid w:val="000E4C3F"/>
    <w:rsid w:val="000E4EC4"/>
    <w:rsid w:val="000E514A"/>
    <w:rsid w:val="000E5284"/>
    <w:rsid w:val="000E6710"/>
    <w:rsid w:val="000E77B1"/>
    <w:rsid w:val="000F04C7"/>
    <w:rsid w:val="000F07B5"/>
    <w:rsid w:val="000F0FB1"/>
    <w:rsid w:val="000F237A"/>
    <w:rsid w:val="000F2E2C"/>
    <w:rsid w:val="000F306C"/>
    <w:rsid w:val="000F39EF"/>
    <w:rsid w:val="000F49D3"/>
    <w:rsid w:val="000F4D0E"/>
    <w:rsid w:val="000F51CC"/>
    <w:rsid w:val="000F5698"/>
    <w:rsid w:val="000F677B"/>
    <w:rsid w:val="000F6863"/>
    <w:rsid w:val="000F6CE5"/>
    <w:rsid w:val="000F7422"/>
    <w:rsid w:val="00100196"/>
    <w:rsid w:val="001004A7"/>
    <w:rsid w:val="001005AB"/>
    <w:rsid w:val="0010121F"/>
    <w:rsid w:val="00101B49"/>
    <w:rsid w:val="00102BF1"/>
    <w:rsid w:val="001039FE"/>
    <w:rsid w:val="00104625"/>
    <w:rsid w:val="00104B75"/>
    <w:rsid w:val="001053F9"/>
    <w:rsid w:val="001058ED"/>
    <w:rsid w:val="00105912"/>
    <w:rsid w:val="00105FEF"/>
    <w:rsid w:val="0010685A"/>
    <w:rsid w:val="00106E91"/>
    <w:rsid w:val="00107893"/>
    <w:rsid w:val="001079A4"/>
    <w:rsid w:val="00107F7A"/>
    <w:rsid w:val="00110302"/>
    <w:rsid w:val="00110A8B"/>
    <w:rsid w:val="001119F8"/>
    <w:rsid w:val="00112A5E"/>
    <w:rsid w:val="00113CC8"/>
    <w:rsid w:val="00113DA0"/>
    <w:rsid w:val="001144EC"/>
    <w:rsid w:val="00115584"/>
    <w:rsid w:val="00115EF3"/>
    <w:rsid w:val="001161CC"/>
    <w:rsid w:val="00116475"/>
    <w:rsid w:val="001173A0"/>
    <w:rsid w:val="00120187"/>
    <w:rsid w:val="001202A4"/>
    <w:rsid w:val="00120812"/>
    <w:rsid w:val="00120C6B"/>
    <w:rsid w:val="0012196B"/>
    <w:rsid w:val="00122315"/>
    <w:rsid w:val="00122C2C"/>
    <w:rsid w:val="00123E8F"/>
    <w:rsid w:val="00124D48"/>
    <w:rsid w:val="001259ED"/>
    <w:rsid w:val="00126189"/>
    <w:rsid w:val="00126235"/>
    <w:rsid w:val="001263C5"/>
    <w:rsid w:val="00126A35"/>
    <w:rsid w:val="00127707"/>
    <w:rsid w:val="00130403"/>
    <w:rsid w:val="0013084F"/>
    <w:rsid w:val="0013091D"/>
    <w:rsid w:val="00130C03"/>
    <w:rsid w:val="001311F7"/>
    <w:rsid w:val="00131336"/>
    <w:rsid w:val="00131586"/>
    <w:rsid w:val="0013168C"/>
    <w:rsid w:val="0013184F"/>
    <w:rsid w:val="00131D22"/>
    <w:rsid w:val="00131F00"/>
    <w:rsid w:val="00132277"/>
    <w:rsid w:val="00132800"/>
    <w:rsid w:val="00132F3E"/>
    <w:rsid w:val="00133303"/>
    <w:rsid w:val="0013346F"/>
    <w:rsid w:val="001337C2"/>
    <w:rsid w:val="00133CBD"/>
    <w:rsid w:val="00134457"/>
    <w:rsid w:val="00134876"/>
    <w:rsid w:val="00135671"/>
    <w:rsid w:val="00135C8E"/>
    <w:rsid w:val="00135EB7"/>
    <w:rsid w:val="00136136"/>
    <w:rsid w:val="001362B6"/>
    <w:rsid w:val="00136899"/>
    <w:rsid w:val="0013709C"/>
    <w:rsid w:val="00137855"/>
    <w:rsid w:val="001403A6"/>
    <w:rsid w:val="001405C9"/>
    <w:rsid w:val="001414DD"/>
    <w:rsid w:val="001423E5"/>
    <w:rsid w:val="00142B6F"/>
    <w:rsid w:val="00142BA1"/>
    <w:rsid w:val="00143940"/>
    <w:rsid w:val="00143BB6"/>
    <w:rsid w:val="00143CEC"/>
    <w:rsid w:val="00143F5D"/>
    <w:rsid w:val="001459E1"/>
    <w:rsid w:val="00145EFD"/>
    <w:rsid w:val="00146CE3"/>
    <w:rsid w:val="00147515"/>
    <w:rsid w:val="0014786D"/>
    <w:rsid w:val="00147A74"/>
    <w:rsid w:val="00151792"/>
    <w:rsid w:val="001519A1"/>
    <w:rsid w:val="00152AF7"/>
    <w:rsid w:val="00152B6D"/>
    <w:rsid w:val="00152F4F"/>
    <w:rsid w:val="0015334E"/>
    <w:rsid w:val="00153B00"/>
    <w:rsid w:val="00153DFD"/>
    <w:rsid w:val="00154DF1"/>
    <w:rsid w:val="00155D06"/>
    <w:rsid w:val="00155EA2"/>
    <w:rsid w:val="00156411"/>
    <w:rsid w:val="00156673"/>
    <w:rsid w:val="00156866"/>
    <w:rsid w:val="00157510"/>
    <w:rsid w:val="00157AC9"/>
    <w:rsid w:val="00157CA2"/>
    <w:rsid w:val="00157FEC"/>
    <w:rsid w:val="00160932"/>
    <w:rsid w:val="00160991"/>
    <w:rsid w:val="00161038"/>
    <w:rsid w:val="00161190"/>
    <w:rsid w:val="001612E4"/>
    <w:rsid w:val="00162970"/>
    <w:rsid w:val="00163EF0"/>
    <w:rsid w:val="00163EF5"/>
    <w:rsid w:val="00164900"/>
    <w:rsid w:val="001649D5"/>
    <w:rsid w:val="00164BC2"/>
    <w:rsid w:val="0016529D"/>
    <w:rsid w:val="001652ED"/>
    <w:rsid w:val="001653A6"/>
    <w:rsid w:val="001665B2"/>
    <w:rsid w:val="00166667"/>
    <w:rsid w:val="00166781"/>
    <w:rsid w:val="001679BB"/>
    <w:rsid w:val="00170398"/>
    <w:rsid w:val="00170B30"/>
    <w:rsid w:val="001711F3"/>
    <w:rsid w:val="001715E1"/>
    <w:rsid w:val="001718E8"/>
    <w:rsid w:val="00171B7B"/>
    <w:rsid w:val="00172B6F"/>
    <w:rsid w:val="00172FC0"/>
    <w:rsid w:val="001739F1"/>
    <w:rsid w:val="00173B57"/>
    <w:rsid w:val="0017421C"/>
    <w:rsid w:val="00174E2C"/>
    <w:rsid w:val="00175AA8"/>
    <w:rsid w:val="00175F58"/>
    <w:rsid w:val="00176ACE"/>
    <w:rsid w:val="00176E51"/>
    <w:rsid w:val="00176EA3"/>
    <w:rsid w:val="00177D17"/>
    <w:rsid w:val="00177DEC"/>
    <w:rsid w:val="00180A7A"/>
    <w:rsid w:val="001816C1"/>
    <w:rsid w:val="00181953"/>
    <w:rsid w:val="00181AA5"/>
    <w:rsid w:val="00181AC8"/>
    <w:rsid w:val="00181C54"/>
    <w:rsid w:val="00181CD0"/>
    <w:rsid w:val="00182C11"/>
    <w:rsid w:val="001836AE"/>
    <w:rsid w:val="00183FFB"/>
    <w:rsid w:val="00184421"/>
    <w:rsid w:val="001847CF"/>
    <w:rsid w:val="00184B5E"/>
    <w:rsid w:val="00184D9A"/>
    <w:rsid w:val="00185066"/>
    <w:rsid w:val="00185CEF"/>
    <w:rsid w:val="00186925"/>
    <w:rsid w:val="00186C39"/>
    <w:rsid w:val="00187943"/>
    <w:rsid w:val="00187FAB"/>
    <w:rsid w:val="001915B1"/>
    <w:rsid w:val="00191D5A"/>
    <w:rsid w:val="001921A4"/>
    <w:rsid w:val="00192A73"/>
    <w:rsid w:val="00192CB9"/>
    <w:rsid w:val="0019354D"/>
    <w:rsid w:val="00193E9F"/>
    <w:rsid w:val="001945BD"/>
    <w:rsid w:val="00194A0E"/>
    <w:rsid w:val="00195009"/>
    <w:rsid w:val="001955CD"/>
    <w:rsid w:val="001956BB"/>
    <w:rsid w:val="001969F1"/>
    <w:rsid w:val="00196D05"/>
    <w:rsid w:val="00196E5A"/>
    <w:rsid w:val="00197503"/>
    <w:rsid w:val="001A0762"/>
    <w:rsid w:val="001A0A96"/>
    <w:rsid w:val="001A0E96"/>
    <w:rsid w:val="001A26D4"/>
    <w:rsid w:val="001A3247"/>
    <w:rsid w:val="001A3781"/>
    <w:rsid w:val="001A38F9"/>
    <w:rsid w:val="001A3FEA"/>
    <w:rsid w:val="001A40F0"/>
    <w:rsid w:val="001A4174"/>
    <w:rsid w:val="001A63B7"/>
    <w:rsid w:val="001A7724"/>
    <w:rsid w:val="001A7F10"/>
    <w:rsid w:val="001B0406"/>
    <w:rsid w:val="001B0D90"/>
    <w:rsid w:val="001B107D"/>
    <w:rsid w:val="001B1521"/>
    <w:rsid w:val="001B2B26"/>
    <w:rsid w:val="001B3596"/>
    <w:rsid w:val="001B3D88"/>
    <w:rsid w:val="001B4803"/>
    <w:rsid w:val="001B4842"/>
    <w:rsid w:val="001B4C36"/>
    <w:rsid w:val="001B5FE5"/>
    <w:rsid w:val="001B6106"/>
    <w:rsid w:val="001B62F6"/>
    <w:rsid w:val="001B63EB"/>
    <w:rsid w:val="001B645E"/>
    <w:rsid w:val="001B6902"/>
    <w:rsid w:val="001B753A"/>
    <w:rsid w:val="001B7B04"/>
    <w:rsid w:val="001C06C1"/>
    <w:rsid w:val="001C1E4A"/>
    <w:rsid w:val="001C2921"/>
    <w:rsid w:val="001C2CAC"/>
    <w:rsid w:val="001C5980"/>
    <w:rsid w:val="001C5B36"/>
    <w:rsid w:val="001C5EB8"/>
    <w:rsid w:val="001C5F51"/>
    <w:rsid w:val="001C643A"/>
    <w:rsid w:val="001C6846"/>
    <w:rsid w:val="001C6ABE"/>
    <w:rsid w:val="001C6B1E"/>
    <w:rsid w:val="001C6B81"/>
    <w:rsid w:val="001C7FBE"/>
    <w:rsid w:val="001D0494"/>
    <w:rsid w:val="001D14E3"/>
    <w:rsid w:val="001D1B76"/>
    <w:rsid w:val="001D21D7"/>
    <w:rsid w:val="001D286A"/>
    <w:rsid w:val="001D3544"/>
    <w:rsid w:val="001D39AA"/>
    <w:rsid w:val="001D39EC"/>
    <w:rsid w:val="001D3B09"/>
    <w:rsid w:val="001D418D"/>
    <w:rsid w:val="001D59D4"/>
    <w:rsid w:val="001D661F"/>
    <w:rsid w:val="001D68C4"/>
    <w:rsid w:val="001D6A23"/>
    <w:rsid w:val="001D7B65"/>
    <w:rsid w:val="001E0B5B"/>
    <w:rsid w:val="001E19B2"/>
    <w:rsid w:val="001E1C69"/>
    <w:rsid w:val="001E2266"/>
    <w:rsid w:val="001E2362"/>
    <w:rsid w:val="001E2C88"/>
    <w:rsid w:val="001E33F7"/>
    <w:rsid w:val="001E3824"/>
    <w:rsid w:val="001E4120"/>
    <w:rsid w:val="001E5863"/>
    <w:rsid w:val="001E5924"/>
    <w:rsid w:val="001E5974"/>
    <w:rsid w:val="001E5D5F"/>
    <w:rsid w:val="001E6A60"/>
    <w:rsid w:val="001E6E5A"/>
    <w:rsid w:val="001E7BDF"/>
    <w:rsid w:val="001F0024"/>
    <w:rsid w:val="001F08A6"/>
    <w:rsid w:val="001F1CC6"/>
    <w:rsid w:val="001F37C4"/>
    <w:rsid w:val="001F3DEA"/>
    <w:rsid w:val="001F429B"/>
    <w:rsid w:val="001F5315"/>
    <w:rsid w:val="001F59E9"/>
    <w:rsid w:val="001F5C9B"/>
    <w:rsid w:val="001F6224"/>
    <w:rsid w:val="001F7059"/>
    <w:rsid w:val="001F71DF"/>
    <w:rsid w:val="001F7FA2"/>
    <w:rsid w:val="002014B2"/>
    <w:rsid w:val="002016A8"/>
    <w:rsid w:val="00201E7E"/>
    <w:rsid w:val="00202B8D"/>
    <w:rsid w:val="00203435"/>
    <w:rsid w:val="00203488"/>
    <w:rsid w:val="00203E3B"/>
    <w:rsid w:val="0020447F"/>
    <w:rsid w:val="00204AB9"/>
    <w:rsid w:val="00204B23"/>
    <w:rsid w:val="00204E4B"/>
    <w:rsid w:val="002050B7"/>
    <w:rsid w:val="0020540C"/>
    <w:rsid w:val="00205746"/>
    <w:rsid w:val="00205BBD"/>
    <w:rsid w:val="00205C59"/>
    <w:rsid w:val="00205D58"/>
    <w:rsid w:val="00206162"/>
    <w:rsid w:val="00206383"/>
    <w:rsid w:val="0020656C"/>
    <w:rsid w:val="00206E1B"/>
    <w:rsid w:val="00206ECE"/>
    <w:rsid w:val="00207AD7"/>
    <w:rsid w:val="0021066A"/>
    <w:rsid w:val="00212762"/>
    <w:rsid w:val="00212AB7"/>
    <w:rsid w:val="002139F9"/>
    <w:rsid w:val="00214E0B"/>
    <w:rsid w:val="002150ED"/>
    <w:rsid w:val="00215C5A"/>
    <w:rsid w:val="00215E4D"/>
    <w:rsid w:val="00215F43"/>
    <w:rsid w:val="002166BC"/>
    <w:rsid w:val="00217FA0"/>
    <w:rsid w:val="00220B51"/>
    <w:rsid w:val="00220CB2"/>
    <w:rsid w:val="00220F81"/>
    <w:rsid w:val="0022144E"/>
    <w:rsid w:val="00222B6D"/>
    <w:rsid w:val="00223157"/>
    <w:rsid w:val="002234C5"/>
    <w:rsid w:val="00223506"/>
    <w:rsid w:val="002236C1"/>
    <w:rsid w:val="002239D5"/>
    <w:rsid w:val="002247FC"/>
    <w:rsid w:val="0022511B"/>
    <w:rsid w:val="00225954"/>
    <w:rsid w:val="00225A56"/>
    <w:rsid w:val="00225B51"/>
    <w:rsid w:val="002260A6"/>
    <w:rsid w:val="0022714B"/>
    <w:rsid w:val="002272CB"/>
    <w:rsid w:val="00230360"/>
    <w:rsid w:val="00230918"/>
    <w:rsid w:val="00230B6A"/>
    <w:rsid w:val="00231165"/>
    <w:rsid w:val="00231607"/>
    <w:rsid w:val="00231C01"/>
    <w:rsid w:val="00231C65"/>
    <w:rsid w:val="00232DBE"/>
    <w:rsid w:val="00232E20"/>
    <w:rsid w:val="00232E9F"/>
    <w:rsid w:val="00233670"/>
    <w:rsid w:val="002341CE"/>
    <w:rsid w:val="002342CD"/>
    <w:rsid w:val="00235460"/>
    <w:rsid w:val="002355D1"/>
    <w:rsid w:val="0023586F"/>
    <w:rsid w:val="0023638D"/>
    <w:rsid w:val="00236474"/>
    <w:rsid w:val="00237E22"/>
    <w:rsid w:val="0024012D"/>
    <w:rsid w:val="00240193"/>
    <w:rsid w:val="00240250"/>
    <w:rsid w:val="0024343B"/>
    <w:rsid w:val="0024382B"/>
    <w:rsid w:val="0024432F"/>
    <w:rsid w:val="00244754"/>
    <w:rsid w:val="00245AEA"/>
    <w:rsid w:val="00245AF7"/>
    <w:rsid w:val="002465D9"/>
    <w:rsid w:val="00246FEC"/>
    <w:rsid w:val="00247265"/>
    <w:rsid w:val="002475E7"/>
    <w:rsid w:val="002475F6"/>
    <w:rsid w:val="002478EF"/>
    <w:rsid w:val="00247945"/>
    <w:rsid w:val="00247CFD"/>
    <w:rsid w:val="002501DD"/>
    <w:rsid w:val="00250C31"/>
    <w:rsid w:val="00250F17"/>
    <w:rsid w:val="00252062"/>
    <w:rsid w:val="002542DD"/>
    <w:rsid w:val="00254C89"/>
    <w:rsid w:val="00254DC3"/>
    <w:rsid w:val="00254E2D"/>
    <w:rsid w:val="00254F46"/>
    <w:rsid w:val="00256B1D"/>
    <w:rsid w:val="00256CA9"/>
    <w:rsid w:val="00256D04"/>
    <w:rsid w:val="002571BF"/>
    <w:rsid w:val="0025782C"/>
    <w:rsid w:val="00257B6C"/>
    <w:rsid w:val="00257F1C"/>
    <w:rsid w:val="0026025C"/>
    <w:rsid w:val="0026068E"/>
    <w:rsid w:val="00260C97"/>
    <w:rsid w:val="00261BB0"/>
    <w:rsid w:val="00261C15"/>
    <w:rsid w:val="0026250A"/>
    <w:rsid w:val="002625FD"/>
    <w:rsid w:val="00263857"/>
    <w:rsid w:val="002648BB"/>
    <w:rsid w:val="00264C49"/>
    <w:rsid w:val="00265A9C"/>
    <w:rsid w:val="00265EF9"/>
    <w:rsid w:val="0026713B"/>
    <w:rsid w:val="002678FF"/>
    <w:rsid w:val="00270027"/>
    <w:rsid w:val="00270245"/>
    <w:rsid w:val="002704A9"/>
    <w:rsid w:val="002712C5"/>
    <w:rsid w:val="002714F6"/>
    <w:rsid w:val="00271932"/>
    <w:rsid w:val="00271C83"/>
    <w:rsid w:val="00271F75"/>
    <w:rsid w:val="0027245E"/>
    <w:rsid w:val="0027262E"/>
    <w:rsid w:val="002729D4"/>
    <w:rsid w:val="00272B66"/>
    <w:rsid w:val="002733A4"/>
    <w:rsid w:val="00273523"/>
    <w:rsid w:val="002736E1"/>
    <w:rsid w:val="00273A9E"/>
    <w:rsid w:val="00274228"/>
    <w:rsid w:val="002744B5"/>
    <w:rsid w:val="00274688"/>
    <w:rsid w:val="002746F8"/>
    <w:rsid w:val="002747A2"/>
    <w:rsid w:val="0027512F"/>
    <w:rsid w:val="0027566E"/>
    <w:rsid w:val="002760C5"/>
    <w:rsid w:val="0027731C"/>
    <w:rsid w:val="002773F3"/>
    <w:rsid w:val="00277AA6"/>
    <w:rsid w:val="002808BF"/>
    <w:rsid w:val="0028127F"/>
    <w:rsid w:val="002817A6"/>
    <w:rsid w:val="00281FEC"/>
    <w:rsid w:val="00282055"/>
    <w:rsid w:val="00282861"/>
    <w:rsid w:val="002829FF"/>
    <w:rsid w:val="00282F9C"/>
    <w:rsid w:val="00283304"/>
    <w:rsid w:val="0028360E"/>
    <w:rsid w:val="00285B3F"/>
    <w:rsid w:val="00285B65"/>
    <w:rsid w:val="00285E8F"/>
    <w:rsid w:val="002869EF"/>
    <w:rsid w:val="00286F2E"/>
    <w:rsid w:val="002871DC"/>
    <w:rsid w:val="00287643"/>
    <w:rsid w:val="00287692"/>
    <w:rsid w:val="00287AA2"/>
    <w:rsid w:val="00287F9D"/>
    <w:rsid w:val="0029011D"/>
    <w:rsid w:val="0029025B"/>
    <w:rsid w:val="0029042C"/>
    <w:rsid w:val="00292A7F"/>
    <w:rsid w:val="00292B7B"/>
    <w:rsid w:val="00294429"/>
    <w:rsid w:val="00294B21"/>
    <w:rsid w:val="002957B5"/>
    <w:rsid w:val="00295853"/>
    <w:rsid w:val="00295AED"/>
    <w:rsid w:val="00296807"/>
    <w:rsid w:val="00296CCD"/>
    <w:rsid w:val="00297266"/>
    <w:rsid w:val="00297B32"/>
    <w:rsid w:val="002A00E4"/>
    <w:rsid w:val="002A0CB3"/>
    <w:rsid w:val="002A1145"/>
    <w:rsid w:val="002A1350"/>
    <w:rsid w:val="002A1398"/>
    <w:rsid w:val="002A168D"/>
    <w:rsid w:val="002A2808"/>
    <w:rsid w:val="002A2E57"/>
    <w:rsid w:val="002A3D48"/>
    <w:rsid w:val="002A3D5D"/>
    <w:rsid w:val="002A40E8"/>
    <w:rsid w:val="002A410A"/>
    <w:rsid w:val="002A42E3"/>
    <w:rsid w:val="002A4F27"/>
    <w:rsid w:val="002A4FCB"/>
    <w:rsid w:val="002A64F9"/>
    <w:rsid w:val="002A6552"/>
    <w:rsid w:val="002A7326"/>
    <w:rsid w:val="002B0E82"/>
    <w:rsid w:val="002B0E9B"/>
    <w:rsid w:val="002B1AB5"/>
    <w:rsid w:val="002B1F26"/>
    <w:rsid w:val="002B2249"/>
    <w:rsid w:val="002B23E8"/>
    <w:rsid w:val="002B24A3"/>
    <w:rsid w:val="002B25CD"/>
    <w:rsid w:val="002B453B"/>
    <w:rsid w:val="002B465C"/>
    <w:rsid w:val="002B467E"/>
    <w:rsid w:val="002B49C4"/>
    <w:rsid w:val="002B5102"/>
    <w:rsid w:val="002B5384"/>
    <w:rsid w:val="002B5785"/>
    <w:rsid w:val="002B5843"/>
    <w:rsid w:val="002B6DF1"/>
    <w:rsid w:val="002B7070"/>
    <w:rsid w:val="002B714F"/>
    <w:rsid w:val="002B71CD"/>
    <w:rsid w:val="002B72E0"/>
    <w:rsid w:val="002B76AB"/>
    <w:rsid w:val="002B7A5B"/>
    <w:rsid w:val="002B7C37"/>
    <w:rsid w:val="002C0A12"/>
    <w:rsid w:val="002C0ED5"/>
    <w:rsid w:val="002C111E"/>
    <w:rsid w:val="002C1507"/>
    <w:rsid w:val="002C33B7"/>
    <w:rsid w:val="002C3679"/>
    <w:rsid w:val="002C3C88"/>
    <w:rsid w:val="002C3CA5"/>
    <w:rsid w:val="002C40A9"/>
    <w:rsid w:val="002C4227"/>
    <w:rsid w:val="002C4264"/>
    <w:rsid w:val="002C45CB"/>
    <w:rsid w:val="002C598D"/>
    <w:rsid w:val="002C616A"/>
    <w:rsid w:val="002C71CA"/>
    <w:rsid w:val="002C7258"/>
    <w:rsid w:val="002C7BD7"/>
    <w:rsid w:val="002C7F16"/>
    <w:rsid w:val="002C7F7A"/>
    <w:rsid w:val="002D041A"/>
    <w:rsid w:val="002D04EB"/>
    <w:rsid w:val="002D1110"/>
    <w:rsid w:val="002D262A"/>
    <w:rsid w:val="002D351A"/>
    <w:rsid w:val="002D4824"/>
    <w:rsid w:val="002D6763"/>
    <w:rsid w:val="002D6D4A"/>
    <w:rsid w:val="002D6DB4"/>
    <w:rsid w:val="002D72AF"/>
    <w:rsid w:val="002D7B94"/>
    <w:rsid w:val="002E05F6"/>
    <w:rsid w:val="002E06F1"/>
    <w:rsid w:val="002E121D"/>
    <w:rsid w:val="002E1512"/>
    <w:rsid w:val="002E1806"/>
    <w:rsid w:val="002E226E"/>
    <w:rsid w:val="002E2440"/>
    <w:rsid w:val="002E3E35"/>
    <w:rsid w:val="002E46D1"/>
    <w:rsid w:val="002E48AD"/>
    <w:rsid w:val="002E6E84"/>
    <w:rsid w:val="002E70D2"/>
    <w:rsid w:val="002E7784"/>
    <w:rsid w:val="002F025F"/>
    <w:rsid w:val="002F1AAC"/>
    <w:rsid w:val="002F2153"/>
    <w:rsid w:val="002F2263"/>
    <w:rsid w:val="002F22DD"/>
    <w:rsid w:val="002F297B"/>
    <w:rsid w:val="002F29B6"/>
    <w:rsid w:val="002F363E"/>
    <w:rsid w:val="002F3D88"/>
    <w:rsid w:val="002F4714"/>
    <w:rsid w:val="002F471C"/>
    <w:rsid w:val="002F4B21"/>
    <w:rsid w:val="002F51A4"/>
    <w:rsid w:val="002F5241"/>
    <w:rsid w:val="002F536F"/>
    <w:rsid w:val="002F5856"/>
    <w:rsid w:val="002F5F83"/>
    <w:rsid w:val="002F60A6"/>
    <w:rsid w:val="002F6304"/>
    <w:rsid w:val="002F6E35"/>
    <w:rsid w:val="002F6F56"/>
    <w:rsid w:val="002F77BF"/>
    <w:rsid w:val="00300814"/>
    <w:rsid w:val="00300CB3"/>
    <w:rsid w:val="00301A3E"/>
    <w:rsid w:val="0030242C"/>
    <w:rsid w:val="0030248E"/>
    <w:rsid w:val="00302890"/>
    <w:rsid w:val="003034A9"/>
    <w:rsid w:val="00303C36"/>
    <w:rsid w:val="00303FDB"/>
    <w:rsid w:val="00305E2D"/>
    <w:rsid w:val="00305FF7"/>
    <w:rsid w:val="00306242"/>
    <w:rsid w:val="0030625A"/>
    <w:rsid w:val="003062BC"/>
    <w:rsid w:val="00306358"/>
    <w:rsid w:val="00306C95"/>
    <w:rsid w:val="00306F1E"/>
    <w:rsid w:val="003072C5"/>
    <w:rsid w:val="003101E6"/>
    <w:rsid w:val="0031076C"/>
    <w:rsid w:val="00310CBE"/>
    <w:rsid w:val="003111C2"/>
    <w:rsid w:val="003123A9"/>
    <w:rsid w:val="0031341B"/>
    <w:rsid w:val="00313BEA"/>
    <w:rsid w:val="003156CC"/>
    <w:rsid w:val="0031589F"/>
    <w:rsid w:val="00315DEC"/>
    <w:rsid w:val="003164A1"/>
    <w:rsid w:val="003167BE"/>
    <w:rsid w:val="00317299"/>
    <w:rsid w:val="0031740A"/>
    <w:rsid w:val="003176C1"/>
    <w:rsid w:val="00317FDB"/>
    <w:rsid w:val="00321220"/>
    <w:rsid w:val="0032195B"/>
    <w:rsid w:val="003222F3"/>
    <w:rsid w:val="00322444"/>
    <w:rsid w:val="00322F02"/>
    <w:rsid w:val="00324D1F"/>
    <w:rsid w:val="00324FB8"/>
    <w:rsid w:val="003250D8"/>
    <w:rsid w:val="003258AC"/>
    <w:rsid w:val="00325B2C"/>
    <w:rsid w:val="00325FF2"/>
    <w:rsid w:val="00326155"/>
    <w:rsid w:val="003265DD"/>
    <w:rsid w:val="00326958"/>
    <w:rsid w:val="00326BC3"/>
    <w:rsid w:val="00326CA1"/>
    <w:rsid w:val="0033012A"/>
    <w:rsid w:val="003308C3"/>
    <w:rsid w:val="00330F06"/>
    <w:rsid w:val="0033120B"/>
    <w:rsid w:val="00331870"/>
    <w:rsid w:val="00331ADC"/>
    <w:rsid w:val="00331D11"/>
    <w:rsid w:val="00332253"/>
    <w:rsid w:val="00332648"/>
    <w:rsid w:val="0033273C"/>
    <w:rsid w:val="00332ABC"/>
    <w:rsid w:val="00332CA6"/>
    <w:rsid w:val="00333424"/>
    <w:rsid w:val="0033359B"/>
    <w:rsid w:val="00334708"/>
    <w:rsid w:val="00335024"/>
    <w:rsid w:val="00335F3C"/>
    <w:rsid w:val="00336D83"/>
    <w:rsid w:val="00337258"/>
    <w:rsid w:val="0033752B"/>
    <w:rsid w:val="00337785"/>
    <w:rsid w:val="0034001E"/>
    <w:rsid w:val="003410B9"/>
    <w:rsid w:val="00341682"/>
    <w:rsid w:val="00341F61"/>
    <w:rsid w:val="0034255C"/>
    <w:rsid w:val="003426BF"/>
    <w:rsid w:val="0034288E"/>
    <w:rsid w:val="00342994"/>
    <w:rsid w:val="00343B62"/>
    <w:rsid w:val="00343D01"/>
    <w:rsid w:val="003444C7"/>
    <w:rsid w:val="003447AF"/>
    <w:rsid w:val="00344AB2"/>
    <w:rsid w:val="00344F97"/>
    <w:rsid w:val="00345556"/>
    <w:rsid w:val="00345CF4"/>
    <w:rsid w:val="00345F1D"/>
    <w:rsid w:val="00345F85"/>
    <w:rsid w:val="00346E5F"/>
    <w:rsid w:val="00347180"/>
    <w:rsid w:val="00347484"/>
    <w:rsid w:val="003476CF"/>
    <w:rsid w:val="003477FB"/>
    <w:rsid w:val="00347CE1"/>
    <w:rsid w:val="00347D90"/>
    <w:rsid w:val="00347EDC"/>
    <w:rsid w:val="00351F01"/>
    <w:rsid w:val="00352020"/>
    <w:rsid w:val="00352309"/>
    <w:rsid w:val="003527F7"/>
    <w:rsid w:val="0035305E"/>
    <w:rsid w:val="003532F2"/>
    <w:rsid w:val="00353CB6"/>
    <w:rsid w:val="003543F6"/>
    <w:rsid w:val="0035440F"/>
    <w:rsid w:val="00354827"/>
    <w:rsid w:val="0035526C"/>
    <w:rsid w:val="0035584C"/>
    <w:rsid w:val="00355854"/>
    <w:rsid w:val="00355C0F"/>
    <w:rsid w:val="003569A4"/>
    <w:rsid w:val="00356D12"/>
    <w:rsid w:val="0035745C"/>
    <w:rsid w:val="00357B5C"/>
    <w:rsid w:val="003617DA"/>
    <w:rsid w:val="00361FA2"/>
    <w:rsid w:val="00362F96"/>
    <w:rsid w:val="00363410"/>
    <w:rsid w:val="00363A19"/>
    <w:rsid w:val="00364781"/>
    <w:rsid w:val="0036548C"/>
    <w:rsid w:val="003656C4"/>
    <w:rsid w:val="00365F57"/>
    <w:rsid w:val="00366602"/>
    <w:rsid w:val="00366DCF"/>
    <w:rsid w:val="00366F93"/>
    <w:rsid w:val="003671F7"/>
    <w:rsid w:val="003677DE"/>
    <w:rsid w:val="00370490"/>
    <w:rsid w:val="00370BC5"/>
    <w:rsid w:val="00370D5B"/>
    <w:rsid w:val="003715A9"/>
    <w:rsid w:val="003715C9"/>
    <w:rsid w:val="00371CE5"/>
    <w:rsid w:val="003723B1"/>
    <w:rsid w:val="00372A7C"/>
    <w:rsid w:val="00372D09"/>
    <w:rsid w:val="003739DB"/>
    <w:rsid w:val="00373B05"/>
    <w:rsid w:val="00374248"/>
    <w:rsid w:val="003743AD"/>
    <w:rsid w:val="00375584"/>
    <w:rsid w:val="00375690"/>
    <w:rsid w:val="00376B8B"/>
    <w:rsid w:val="0037720F"/>
    <w:rsid w:val="0037791E"/>
    <w:rsid w:val="00380367"/>
    <w:rsid w:val="00380941"/>
    <w:rsid w:val="00380BC1"/>
    <w:rsid w:val="00380DC7"/>
    <w:rsid w:val="00381AB0"/>
    <w:rsid w:val="00381C04"/>
    <w:rsid w:val="00382A4B"/>
    <w:rsid w:val="003838A3"/>
    <w:rsid w:val="00383EE4"/>
    <w:rsid w:val="003847BE"/>
    <w:rsid w:val="00384A00"/>
    <w:rsid w:val="00384B59"/>
    <w:rsid w:val="00384B74"/>
    <w:rsid w:val="00384E5E"/>
    <w:rsid w:val="00385492"/>
    <w:rsid w:val="00385E7E"/>
    <w:rsid w:val="00386202"/>
    <w:rsid w:val="0038636C"/>
    <w:rsid w:val="003870A6"/>
    <w:rsid w:val="0038734E"/>
    <w:rsid w:val="00387952"/>
    <w:rsid w:val="00387C3D"/>
    <w:rsid w:val="00387F51"/>
    <w:rsid w:val="00387FF5"/>
    <w:rsid w:val="00390028"/>
    <w:rsid w:val="003908B0"/>
    <w:rsid w:val="00390E33"/>
    <w:rsid w:val="0039116C"/>
    <w:rsid w:val="00391383"/>
    <w:rsid w:val="00391785"/>
    <w:rsid w:val="003920DF"/>
    <w:rsid w:val="003921CA"/>
    <w:rsid w:val="00392614"/>
    <w:rsid w:val="00394106"/>
    <w:rsid w:val="00394544"/>
    <w:rsid w:val="00394DAA"/>
    <w:rsid w:val="00395D58"/>
    <w:rsid w:val="00395E4F"/>
    <w:rsid w:val="0039603D"/>
    <w:rsid w:val="003969F2"/>
    <w:rsid w:val="00396FD7"/>
    <w:rsid w:val="003A0C7A"/>
    <w:rsid w:val="003A125B"/>
    <w:rsid w:val="003A1388"/>
    <w:rsid w:val="003A16DA"/>
    <w:rsid w:val="003A23A8"/>
    <w:rsid w:val="003A3ADA"/>
    <w:rsid w:val="003A3D07"/>
    <w:rsid w:val="003A4413"/>
    <w:rsid w:val="003A501E"/>
    <w:rsid w:val="003A5680"/>
    <w:rsid w:val="003A5838"/>
    <w:rsid w:val="003A6320"/>
    <w:rsid w:val="003A63C1"/>
    <w:rsid w:val="003A7268"/>
    <w:rsid w:val="003A72CF"/>
    <w:rsid w:val="003A79BC"/>
    <w:rsid w:val="003A7F06"/>
    <w:rsid w:val="003B0971"/>
    <w:rsid w:val="003B09F3"/>
    <w:rsid w:val="003B1973"/>
    <w:rsid w:val="003B2655"/>
    <w:rsid w:val="003B298A"/>
    <w:rsid w:val="003B2A47"/>
    <w:rsid w:val="003B2ADA"/>
    <w:rsid w:val="003B2BE8"/>
    <w:rsid w:val="003B340F"/>
    <w:rsid w:val="003B3866"/>
    <w:rsid w:val="003B6535"/>
    <w:rsid w:val="003B6FB5"/>
    <w:rsid w:val="003B74F5"/>
    <w:rsid w:val="003C0243"/>
    <w:rsid w:val="003C04F8"/>
    <w:rsid w:val="003C052F"/>
    <w:rsid w:val="003C0A1E"/>
    <w:rsid w:val="003C173B"/>
    <w:rsid w:val="003C212D"/>
    <w:rsid w:val="003C2146"/>
    <w:rsid w:val="003C2993"/>
    <w:rsid w:val="003C29FF"/>
    <w:rsid w:val="003C2A53"/>
    <w:rsid w:val="003C2A56"/>
    <w:rsid w:val="003C2C9E"/>
    <w:rsid w:val="003C33F5"/>
    <w:rsid w:val="003C3441"/>
    <w:rsid w:val="003C3464"/>
    <w:rsid w:val="003C34E6"/>
    <w:rsid w:val="003C36A0"/>
    <w:rsid w:val="003C38A8"/>
    <w:rsid w:val="003C38EC"/>
    <w:rsid w:val="003C3D79"/>
    <w:rsid w:val="003C4037"/>
    <w:rsid w:val="003C40EF"/>
    <w:rsid w:val="003C43DE"/>
    <w:rsid w:val="003C4529"/>
    <w:rsid w:val="003C4601"/>
    <w:rsid w:val="003C47D5"/>
    <w:rsid w:val="003C4C7D"/>
    <w:rsid w:val="003C4EAC"/>
    <w:rsid w:val="003C54AC"/>
    <w:rsid w:val="003C597F"/>
    <w:rsid w:val="003C5FE1"/>
    <w:rsid w:val="003C6CF2"/>
    <w:rsid w:val="003C6DBD"/>
    <w:rsid w:val="003D0207"/>
    <w:rsid w:val="003D0E94"/>
    <w:rsid w:val="003D10C1"/>
    <w:rsid w:val="003D119A"/>
    <w:rsid w:val="003D1BE8"/>
    <w:rsid w:val="003D20E5"/>
    <w:rsid w:val="003D2E43"/>
    <w:rsid w:val="003D3473"/>
    <w:rsid w:val="003D38AE"/>
    <w:rsid w:val="003D5774"/>
    <w:rsid w:val="003D5B5F"/>
    <w:rsid w:val="003D7997"/>
    <w:rsid w:val="003D7CBF"/>
    <w:rsid w:val="003E090B"/>
    <w:rsid w:val="003E1520"/>
    <w:rsid w:val="003E17C4"/>
    <w:rsid w:val="003E1847"/>
    <w:rsid w:val="003E21DB"/>
    <w:rsid w:val="003E2C8A"/>
    <w:rsid w:val="003E3505"/>
    <w:rsid w:val="003E4091"/>
    <w:rsid w:val="003E418E"/>
    <w:rsid w:val="003E44D5"/>
    <w:rsid w:val="003E5A42"/>
    <w:rsid w:val="003E661C"/>
    <w:rsid w:val="003E6C61"/>
    <w:rsid w:val="003E6FF3"/>
    <w:rsid w:val="003E72A4"/>
    <w:rsid w:val="003E73C9"/>
    <w:rsid w:val="003E7979"/>
    <w:rsid w:val="003F0000"/>
    <w:rsid w:val="003F0063"/>
    <w:rsid w:val="003F16FF"/>
    <w:rsid w:val="003F17E4"/>
    <w:rsid w:val="003F1E2C"/>
    <w:rsid w:val="003F3A35"/>
    <w:rsid w:val="003F3F39"/>
    <w:rsid w:val="003F40AF"/>
    <w:rsid w:val="003F425B"/>
    <w:rsid w:val="003F47A1"/>
    <w:rsid w:val="003F4ADD"/>
    <w:rsid w:val="003F4E29"/>
    <w:rsid w:val="003F5211"/>
    <w:rsid w:val="003F55B5"/>
    <w:rsid w:val="003F5C65"/>
    <w:rsid w:val="003F5F2E"/>
    <w:rsid w:val="003F69D1"/>
    <w:rsid w:val="003F7027"/>
    <w:rsid w:val="003F71A0"/>
    <w:rsid w:val="003F71F8"/>
    <w:rsid w:val="003F7D6D"/>
    <w:rsid w:val="00400699"/>
    <w:rsid w:val="0040100F"/>
    <w:rsid w:val="00401847"/>
    <w:rsid w:val="00402232"/>
    <w:rsid w:val="00402706"/>
    <w:rsid w:val="00403024"/>
    <w:rsid w:val="00403629"/>
    <w:rsid w:val="00405C6F"/>
    <w:rsid w:val="0040643C"/>
    <w:rsid w:val="00406760"/>
    <w:rsid w:val="0041026A"/>
    <w:rsid w:val="00410473"/>
    <w:rsid w:val="004107DD"/>
    <w:rsid w:val="0041134E"/>
    <w:rsid w:val="00411943"/>
    <w:rsid w:val="00411D33"/>
    <w:rsid w:val="00412A43"/>
    <w:rsid w:val="00412C4D"/>
    <w:rsid w:val="00413779"/>
    <w:rsid w:val="00413781"/>
    <w:rsid w:val="004140E1"/>
    <w:rsid w:val="00414E3E"/>
    <w:rsid w:val="00414F11"/>
    <w:rsid w:val="0041517D"/>
    <w:rsid w:val="00415929"/>
    <w:rsid w:val="00415AD8"/>
    <w:rsid w:val="00415E44"/>
    <w:rsid w:val="004173C9"/>
    <w:rsid w:val="004176FC"/>
    <w:rsid w:val="00417BC6"/>
    <w:rsid w:val="00420082"/>
    <w:rsid w:val="0042038B"/>
    <w:rsid w:val="004206B3"/>
    <w:rsid w:val="004209DF"/>
    <w:rsid w:val="00420BB7"/>
    <w:rsid w:val="00421391"/>
    <w:rsid w:val="00421424"/>
    <w:rsid w:val="00421AC6"/>
    <w:rsid w:val="00422E95"/>
    <w:rsid w:val="004235FD"/>
    <w:rsid w:val="00423817"/>
    <w:rsid w:val="00424016"/>
    <w:rsid w:val="004243A7"/>
    <w:rsid w:val="0042482C"/>
    <w:rsid w:val="00425EEC"/>
    <w:rsid w:val="00426F6E"/>
    <w:rsid w:val="00430604"/>
    <w:rsid w:val="00430A83"/>
    <w:rsid w:val="00431084"/>
    <w:rsid w:val="00431618"/>
    <w:rsid w:val="004329B6"/>
    <w:rsid w:val="00432D19"/>
    <w:rsid w:val="00433203"/>
    <w:rsid w:val="004340B2"/>
    <w:rsid w:val="00434D4D"/>
    <w:rsid w:val="004353FA"/>
    <w:rsid w:val="00435434"/>
    <w:rsid w:val="00435539"/>
    <w:rsid w:val="00435F22"/>
    <w:rsid w:val="00436B58"/>
    <w:rsid w:val="00436BEA"/>
    <w:rsid w:val="00436F6E"/>
    <w:rsid w:val="00437868"/>
    <w:rsid w:val="00437BDF"/>
    <w:rsid w:val="004406E3"/>
    <w:rsid w:val="0044081B"/>
    <w:rsid w:val="004408D8"/>
    <w:rsid w:val="00440D8B"/>
    <w:rsid w:val="00441704"/>
    <w:rsid w:val="00441796"/>
    <w:rsid w:val="00441B3C"/>
    <w:rsid w:val="00441DD5"/>
    <w:rsid w:val="00441F05"/>
    <w:rsid w:val="00442664"/>
    <w:rsid w:val="0044280C"/>
    <w:rsid w:val="00442A87"/>
    <w:rsid w:val="0044335E"/>
    <w:rsid w:val="00443399"/>
    <w:rsid w:val="00443446"/>
    <w:rsid w:val="00443E9C"/>
    <w:rsid w:val="00444BF3"/>
    <w:rsid w:val="00445354"/>
    <w:rsid w:val="00446718"/>
    <w:rsid w:val="00446C1B"/>
    <w:rsid w:val="00447261"/>
    <w:rsid w:val="00447EF7"/>
    <w:rsid w:val="00447F0D"/>
    <w:rsid w:val="00451A1B"/>
    <w:rsid w:val="00451E25"/>
    <w:rsid w:val="00452033"/>
    <w:rsid w:val="0045219D"/>
    <w:rsid w:val="00452FDF"/>
    <w:rsid w:val="004533DB"/>
    <w:rsid w:val="004538C7"/>
    <w:rsid w:val="00453E27"/>
    <w:rsid w:val="00454703"/>
    <w:rsid w:val="00455645"/>
    <w:rsid w:val="0045594E"/>
    <w:rsid w:val="00455D47"/>
    <w:rsid w:val="004568F3"/>
    <w:rsid w:val="00456FCA"/>
    <w:rsid w:val="00457218"/>
    <w:rsid w:val="004573D3"/>
    <w:rsid w:val="004573F2"/>
    <w:rsid w:val="004578DF"/>
    <w:rsid w:val="004606ED"/>
    <w:rsid w:val="0046148D"/>
    <w:rsid w:val="004620FF"/>
    <w:rsid w:val="00462212"/>
    <w:rsid w:val="004629A0"/>
    <w:rsid w:val="00462A18"/>
    <w:rsid w:val="00463505"/>
    <w:rsid w:val="00464B7F"/>
    <w:rsid w:val="0046502E"/>
    <w:rsid w:val="00465498"/>
    <w:rsid w:val="0046559A"/>
    <w:rsid w:val="004655C1"/>
    <w:rsid w:val="00465789"/>
    <w:rsid w:val="004662C5"/>
    <w:rsid w:val="00466491"/>
    <w:rsid w:val="00466BCA"/>
    <w:rsid w:val="004705DC"/>
    <w:rsid w:val="00470B0E"/>
    <w:rsid w:val="00471123"/>
    <w:rsid w:val="00472791"/>
    <w:rsid w:val="004729D8"/>
    <w:rsid w:val="00473077"/>
    <w:rsid w:val="00473BE0"/>
    <w:rsid w:val="00474AD8"/>
    <w:rsid w:val="00475F19"/>
    <w:rsid w:val="0047663F"/>
    <w:rsid w:val="00476AB8"/>
    <w:rsid w:val="00476FF2"/>
    <w:rsid w:val="004771FF"/>
    <w:rsid w:val="00477ECB"/>
    <w:rsid w:val="00480307"/>
    <w:rsid w:val="00480727"/>
    <w:rsid w:val="00480779"/>
    <w:rsid w:val="004814F2"/>
    <w:rsid w:val="00483C3D"/>
    <w:rsid w:val="00484065"/>
    <w:rsid w:val="0048447B"/>
    <w:rsid w:val="0048482F"/>
    <w:rsid w:val="00484AAB"/>
    <w:rsid w:val="0048572D"/>
    <w:rsid w:val="0048597E"/>
    <w:rsid w:val="00485A26"/>
    <w:rsid w:val="00486798"/>
    <w:rsid w:val="004867C2"/>
    <w:rsid w:val="00486E14"/>
    <w:rsid w:val="00487A54"/>
    <w:rsid w:val="00490525"/>
    <w:rsid w:val="004908D2"/>
    <w:rsid w:val="00490A93"/>
    <w:rsid w:val="0049195D"/>
    <w:rsid w:val="00491AB9"/>
    <w:rsid w:val="004925CF"/>
    <w:rsid w:val="0049270B"/>
    <w:rsid w:val="00492987"/>
    <w:rsid w:val="00492C86"/>
    <w:rsid w:val="004934BE"/>
    <w:rsid w:val="0049370B"/>
    <w:rsid w:val="004938C0"/>
    <w:rsid w:val="00493AC9"/>
    <w:rsid w:val="00494D29"/>
    <w:rsid w:val="004958A5"/>
    <w:rsid w:val="00495AF8"/>
    <w:rsid w:val="00495DE3"/>
    <w:rsid w:val="00496185"/>
    <w:rsid w:val="004966B5"/>
    <w:rsid w:val="0049726E"/>
    <w:rsid w:val="004975BF"/>
    <w:rsid w:val="004A0507"/>
    <w:rsid w:val="004A0751"/>
    <w:rsid w:val="004A1785"/>
    <w:rsid w:val="004A1D7D"/>
    <w:rsid w:val="004A1EBC"/>
    <w:rsid w:val="004A266A"/>
    <w:rsid w:val="004A33B7"/>
    <w:rsid w:val="004A40FA"/>
    <w:rsid w:val="004A4487"/>
    <w:rsid w:val="004A4935"/>
    <w:rsid w:val="004A4DBD"/>
    <w:rsid w:val="004A5330"/>
    <w:rsid w:val="004A55AC"/>
    <w:rsid w:val="004A6471"/>
    <w:rsid w:val="004A6811"/>
    <w:rsid w:val="004A7868"/>
    <w:rsid w:val="004B0A9D"/>
    <w:rsid w:val="004B17EE"/>
    <w:rsid w:val="004B182C"/>
    <w:rsid w:val="004B1C3C"/>
    <w:rsid w:val="004B22BC"/>
    <w:rsid w:val="004B2643"/>
    <w:rsid w:val="004B27B8"/>
    <w:rsid w:val="004B3C3A"/>
    <w:rsid w:val="004B47D3"/>
    <w:rsid w:val="004B4A87"/>
    <w:rsid w:val="004B4F06"/>
    <w:rsid w:val="004B538C"/>
    <w:rsid w:val="004B5393"/>
    <w:rsid w:val="004B5C78"/>
    <w:rsid w:val="004B6BB5"/>
    <w:rsid w:val="004B767B"/>
    <w:rsid w:val="004B79A9"/>
    <w:rsid w:val="004C0715"/>
    <w:rsid w:val="004C1D82"/>
    <w:rsid w:val="004C24D1"/>
    <w:rsid w:val="004C2874"/>
    <w:rsid w:val="004C2A2F"/>
    <w:rsid w:val="004C2A6B"/>
    <w:rsid w:val="004C2DCC"/>
    <w:rsid w:val="004C37FC"/>
    <w:rsid w:val="004C387D"/>
    <w:rsid w:val="004C3DCF"/>
    <w:rsid w:val="004C44EF"/>
    <w:rsid w:val="004C498B"/>
    <w:rsid w:val="004C51B4"/>
    <w:rsid w:val="004C5A96"/>
    <w:rsid w:val="004C6672"/>
    <w:rsid w:val="004C66C2"/>
    <w:rsid w:val="004C67B1"/>
    <w:rsid w:val="004C67BA"/>
    <w:rsid w:val="004C77A5"/>
    <w:rsid w:val="004C7EF1"/>
    <w:rsid w:val="004D0349"/>
    <w:rsid w:val="004D0395"/>
    <w:rsid w:val="004D102D"/>
    <w:rsid w:val="004D14D4"/>
    <w:rsid w:val="004D1627"/>
    <w:rsid w:val="004D169B"/>
    <w:rsid w:val="004D1A58"/>
    <w:rsid w:val="004D1DCB"/>
    <w:rsid w:val="004D1E62"/>
    <w:rsid w:val="004D1EAA"/>
    <w:rsid w:val="004D2C35"/>
    <w:rsid w:val="004D379B"/>
    <w:rsid w:val="004D3A69"/>
    <w:rsid w:val="004D4440"/>
    <w:rsid w:val="004D4673"/>
    <w:rsid w:val="004D4762"/>
    <w:rsid w:val="004D4AE4"/>
    <w:rsid w:val="004D4CBD"/>
    <w:rsid w:val="004D5069"/>
    <w:rsid w:val="004D5165"/>
    <w:rsid w:val="004D555C"/>
    <w:rsid w:val="004D56DE"/>
    <w:rsid w:val="004D5B47"/>
    <w:rsid w:val="004D5F64"/>
    <w:rsid w:val="004D60AA"/>
    <w:rsid w:val="004D6513"/>
    <w:rsid w:val="004D6B97"/>
    <w:rsid w:val="004E049B"/>
    <w:rsid w:val="004E054B"/>
    <w:rsid w:val="004E0EE1"/>
    <w:rsid w:val="004E14D3"/>
    <w:rsid w:val="004E183E"/>
    <w:rsid w:val="004E22C5"/>
    <w:rsid w:val="004E289E"/>
    <w:rsid w:val="004E2C98"/>
    <w:rsid w:val="004E2D3C"/>
    <w:rsid w:val="004E513B"/>
    <w:rsid w:val="004E529E"/>
    <w:rsid w:val="004E54F4"/>
    <w:rsid w:val="004E69F7"/>
    <w:rsid w:val="004E7409"/>
    <w:rsid w:val="004E74D1"/>
    <w:rsid w:val="004E7731"/>
    <w:rsid w:val="004E7A50"/>
    <w:rsid w:val="004E7C04"/>
    <w:rsid w:val="004F034F"/>
    <w:rsid w:val="004F039D"/>
    <w:rsid w:val="004F0A7C"/>
    <w:rsid w:val="004F0D42"/>
    <w:rsid w:val="004F2185"/>
    <w:rsid w:val="004F25D4"/>
    <w:rsid w:val="004F2892"/>
    <w:rsid w:val="004F2BAC"/>
    <w:rsid w:val="004F30EF"/>
    <w:rsid w:val="004F36C4"/>
    <w:rsid w:val="004F37FF"/>
    <w:rsid w:val="004F3836"/>
    <w:rsid w:val="004F3DC0"/>
    <w:rsid w:val="004F456E"/>
    <w:rsid w:val="004F49DD"/>
    <w:rsid w:val="004F4CB0"/>
    <w:rsid w:val="004F6FB1"/>
    <w:rsid w:val="004F7564"/>
    <w:rsid w:val="00500104"/>
    <w:rsid w:val="0050037F"/>
    <w:rsid w:val="0050038C"/>
    <w:rsid w:val="00500A0C"/>
    <w:rsid w:val="00500ACD"/>
    <w:rsid w:val="005023CA"/>
    <w:rsid w:val="00502669"/>
    <w:rsid w:val="0050386F"/>
    <w:rsid w:val="005039C3"/>
    <w:rsid w:val="00503CFB"/>
    <w:rsid w:val="00504554"/>
    <w:rsid w:val="005047BF"/>
    <w:rsid w:val="00504A47"/>
    <w:rsid w:val="00504DE2"/>
    <w:rsid w:val="00505155"/>
    <w:rsid w:val="00505804"/>
    <w:rsid w:val="00505DA0"/>
    <w:rsid w:val="00506F79"/>
    <w:rsid w:val="00507BCB"/>
    <w:rsid w:val="005102A4"/>
    <w:rsid w:val="00510846"/>
    <w:rsid w:val="00510A0B"/>
    <w:rsid w:val="0051121E"/>
    <w:rsid w:val="00511240"/>
    <w:rsid w:val="00511D22"/>
    <w:rsid w:val="005127E3"/>
    <w:rsid w:val="00512AEC"/>
    <w:rsid w:val="0051444B"/>
    <w:rsid w:val="00514851"/>
    <w:rsid w:val="0051490E"/>
    <w:rsid w:val="00514A4A"/>
    <w:rsid w:val="0051511D"/>
    <w:rsid w:val="00516438"/>
    <w:rsid w:val="00516B78"/>
    <w:rsid w:val="00517519"/>
    <w:rsid w:val="00520947"/>
    <w:rsid w:val="00521D64"/>
    <w:rsid w:val="00522A60"/>
    <w:rsid w:val="005239BE"/>
    <w:rsid w:val="00523A24"/>
    <w:rsid w:val="00524C68"/>
    <w:rsid w:val="005257EC"/>
    <w:rsid w:val="005259DB"/>
    <w:rsid w:val="00526576"/>
    <w:rsid w:val="005265F7"/>
    <w:rsid w:val="00526A91"/>
    <w:rsid w:val="00526D08"/>
    <w:rsid w:val="00526E73"/>
    <w:rsid w:val="005270E9"/>
    <w:rsid w:val="00527F1E"/>
    <w:rsid w:val="0053001A"/>
    <w:rsid w:val="005324ED"/>
    <w:rsid w:val="00532575"/>
    <w:rsid w:val="00532750"/>
    <w:rsid w:val="0053312A"/>
    <w:rsid w:val="00533476"/>
    <w:rsid w:val="0053358E"/>
    <w:rsid w:val="0053361E"/>
    <w:rsid w:val="005340BA"/>
    <w:rsid w:val="0053423A"/>
    <w:rsid w:val="00535221"/>
    <w:rsid w:val="0053522A"/>
    <w:rsid w:val="0053540D"/>
    <w:rsid w:val="0053560D"/>
    <w:rsid w:val="005357D1"/>
    <w:rsid w:val="00535E15"/>
    <w:rsid w:val="00536157"/>
    <w:rsid w:val="005367FC"/>
    <w:rsid w:val="00536F08"/>
    <w:rsid w:val="0053711D"/>
    <w:rsid w:val="00537E01"/>
    <w:rsid w:val="005400FC"/>
    <w:rsid w:val="00540352"/>
    <w:rsid w:val="005403E8"/>
    <w:rsid w:val="00540E81"/>
    <w:rsid w:val="0054153B"/>
    <w:rsid w:val="0054157A"/>
    <w:rsid w:val="0054178C"/>
    <w:rsid w:val="005417B0"/>
    <w:rsid w:val="00541B3B"/>
    <w:rsid w:val="00542759"/>
    <w:rsid w:val="00542A97"/>
    <w:rsid w:val="00542BE3"/>
    <w:rsid w:val="00543DA3"/>
    <w:rsid w:val="00545C59"/>
    <w:rsid w:val="005466A1"/>
    <w:rsid w:val="00546F4A"/>
    <w:rsid w:val="005472E3"/>
    <w:rsid w:val="00547D11"/>
    <w:rsid w:val="00550153"/>
    <w:rsid w:val="00550D4F"/>
    <w:rsid w:val="00551B2F"/>
    <w:rsid w:val="00551D48"/>
    <w:rsid w:val="00552783"/>
    <w:rsid w:val="0055295C"/>
    <w:rsid w:val="005538A6"/>
    <w:rsid w:val="005547CA"/>
    <w:rsid w:val="00554994"/>
    <w:rsid w:val="005554FE"/>
    <w:rsid w:val="00555901"/>
    <w:rsid w:val="00555906"/>
    <w:rsid w:val="00555F68"/>
    <w:rsid w:val="005562EF"/>
    <w:rsid w:val="005565EC"/>
    <w:rsid w:val="005567B9"/>
    <w:rsid w:val="005576F8"/>
    <w:rsid w:val="005600C8"/>
    <w:rsid w:val="005602DF"/>
    <w:rsid w:val="00560D9D"/>
    <w:rsid w:val="00561122"/>
    <w:rsid w:val="00561604"/>
    <w:rsid w:val="00561F0C"/>
    <w:rsid w:val="005620CE"/>
    <w:rsid w:val="00562F63"/>
    <w:rsid w:val="00564334"/>
    <w:rsid w:val="00565285"/>
    <w:rsid w:val="0056559A"/>
    <w:rsid w:val="00565CBB"/>
    <w:rsid w:val="005666D8"/>
    <w:rsid w:val="0056684D"/>
    <w:rsid w:val="0056687E"/>
    <w:rsid w:val="00566B4A"/>
    <w:rsid w:val="00566C3C"/>
    <w:rsid w:val="00570301"/>
    <w:rsid w:val="00571F80"/>
    <w:rsid w:val="005720EB"/>
    <w:rsid w:val="0057213D"/>
    <w:rsid w:val="00572B7D"/>
    <w:rsid w:val="00572DC8"/>
    <w:rsid w:val="005734D9"/>
    <w:rsid w:val="00574689"/>
    <w:rsid w:val="005749F3"/>
    <w:rsid w:val="00574C26"/>
    <w:rsid w:val="00574CF2"/>
    <w:rsid w:val="005753A3"/>
    <w:rsid w:val="005760E0"/>
    <w:rsid w:val="00577219"/>
    <w:rsid w:val="00580A6C"/>
    <w:rsid w:val="00580E3A"/>
    <w:rsid w:val="00581412"/>
    <w:rsid w:val="00581968"/>
    <w:rsid w:val="00582536"/>
    <w:rsid w:val="005829F1"/>
    <w:rsid w:val="00582BCA"/>
    <w:rsid w:val="005837E2"/>
    <w:rsid w:val="00583E65"/>
    <w:rsid w:val="00585271"/>
    <w:rsid w:val="00585C0F"/>
    <w:rsid w:val="00585EB2"/>
    <w:rsid w:val="00585F60"/>
    <w:rsid w:val="005860D2"/>
    <w:rsid w:val="0058633A"/>
    <w:rsid w:val="005864AD"/>
    <w:rsid w:val="005867A7"/>
    <w:rsid w:val="00586D6C"/>
    <w:rsid w:val="00586F7E"/>
    <w:rsid w:val="00587022"/>
    <w:rsid w:val="00587583"/>
    <w:rsid w:val="0058778F"/>
    <w:rsid w:val="0058783D"/>
    <w:rsid w:val="005900E0"/>
    <w:rsid w:val="005903AC"/>
    <w:rsid w:val="00590771"/>
    <w:rsid w:val="00590D1D"/>
    <w:rsid w:val="0059103D"/>
    <w:rsid w:val="00591111"/>
    <w:rsid w:val="005912E2"/>
    <w:rsid w:val="00591DE6"/>
    <w:rsid w:val="00593034"/>
    <w:rsid w:val="005930DF"/>
    <w:rsid w:val="00593295"/>
    <w:rsid w:val="005944B1"/>
    <w:rsid w:val="00596FC0"/>
    <w:rsid w:val="005974AE"/>
    <w:rsid w:val="005975FE"/>
    <w:rsid w:val="00597E1F"/>
    <w:rsid w:val="005A09EF"/>
    <w:rsid w:val="005A10A4"/>
    <w:rsid w:val="005A151B"/>
    <w:rsid w:val="005A18E0"/>
    <w:rsid w:val="005A34DD"/>
    <w:rsid w:val="005A36A3"/>
    <w:rsid w:val="005A3C4A"/>
    <w:rsid w:val="005A3D6A"/>
    <w:rsid w:val="005A5700"/>
    <w:rsid w:val="005A5D4B"/>
    <w:rsid w:val="005A5F9F"/>
    <w:rsid w:val="005A6935"/>
    <w:rsid w:val="005A6D42"/>
    <w:rsid w:val="005A7714"/>
    <w:rsid w:val="005A7821"/>
    <w:rsid w:val="005A7899"/>
    <w:rsid w:val="005A7F69"/>
    <w:rsid w:val="005B13BD"/>
    <w:rsid w:val="005B2811"/>
    <w:rsid w:val="005B38E8"/>
    <w:rsid w:val="005B3BFB"/>
    <w:rsid w:val="005B3EE0"/>
    <w:rsid w:val="005B4013"/>
    <w:rsid w:val="005B4053"/>
    <w:rsid w:val="005B45B6"/>
    <w:rsid w:val="005B4C9A"/>
    <w:rsid w:val="005B4CB6"/>
    <w:rsid w:val="005B5166"/>
    <w:rsid w:val="005B54F5"/>
    <w:rsid w:val="005B590C"/>
    <w:rsid w:val="005B5917"/>
    <w:rsid w:val="005B654A"/>
    <w:rsid w:val="005B6A5A"/>
    <w:rsid w:val="005B6C2D"/>
    <w:rsid w:val="005C0915"/>
    <w:rsid w:val="005C1007"/>
    <w:rsid w:val="005C1121"/>
    <w:rsid w:val="005C142B"/>
    <w:rsid w:val="005C16D5"/>
    <w:rsid w:val="005C1D4D"/>
    <w:rsid w:val="005C21BC"/>
    <w:rsid w:val="005C2E96"/>
    <w:rsid w:val="005C3183"/>
    <w:rsid w:val="005C326E"/>
    <w:rsid w:val="005C40D5"/>
    <w:rsid w:val="005C40E0"/>
    <w:rsid w:val="005C4671"/>
    <w:rsid w:val="005C4C56"/>
    <w:rsid w:val="005C5406"/>
    <w:rsid w:val="005C5D4F"/>
    <w:rsid w:val="005C619B"/>
    <w:rsid w:val="005C66EF"/>
    <w:rsid w:val="005C7091"/>
    <w:rsid w:val="005D0576"/>
    <w:rsid w:val="005D0BD9"/>
    <w:rsid w:val="005D0CA3"/>
    <w:rsid w:val="005D0CF6"/>
    <w:rsid w:val="005D1DEB"/>
    <w:rsid w:val="005D2059"/>
    <w:rsid w:val="005D2E74"/>
    <w:rsid w:val="005D43D1"/>
    <w:rsid w:val="005D44A4"/>
    <w:rsid w:val="005D4699"/>
    <w:rsid w:val="005D480D"/>
    <w:rsid w:val="005D4DC0"/>
    <w:rsid w:val="005D51C5"/>
    <w:rsid w:val="005D51C7"/>
    <w:rsid w:val="005D5D21"/>
    <w:rsid w:val="005D5E33"/>
    <w:rsid w:val="005D6261"/>
    <w:rsid w:val="005D6BE7"/>
    <w:rsid w:val="005D71BC"/>
    <w:rsid w:val="005D74BD"/>
    <w:rsid w:val="005E0760"/>
    <w:rsid w:val="005E0B40"/>
    <w:rsid w:val="005E1EC6"/>
    <w:rsid w:val="005E1FDA"/>
    <w:rsid w:val="005E296A"/>
    <w:rsid w:val="005E2986"/>
    <w:rsid w:val="005E2B24"/>
    <w:rsid w:val="005E3828"/>
    <w:rsid w:val="005E3961"/>
    <w:rsid w:val="005E3A4E"/>
    <w:rsid w:val="005E4048"/>
    <w:rsid w:val="005E4527"/>
    <w:rsid w:val="005E454D"/>
    <w:rsid w:val="005E4BB4"/>
    <w:rsid w:val="005E52C9"/>
    <w:rsid w:val="005E6B46"/>
    <w:rsid w:val="005E7852"/>
    <w:rsid w:val="005F0F22"/>
    <w:rsid w:val="005F0F4C"/>
    <w:rsid w:val="005F1693"/>
    <w:rsid w:val="005F2746"/>
    <w:rsid w:val="005F28ED"/>
    <w:rsid w:val="005F2EAB"/>
    <w:rsid w:val="005F41BA"/>
    <w:rsid w:val="005F44E2"/>
    <w:rsid w:val="005F5D89"/>
    <w:rsid w:val="005F5DC1"/>
    <w:rsid w:val="005F69E7"/>
    <w:rsid w:val="005F6E59"/>
    <w:rsid w:val="005F6F8C"/>
    <w:rsid w:val="005F77E6"/>
    <w:rsid w:val="005F7ADD"/>
    <w:rsid w:val="005F7FEA"/>
    <w:rsid w:val="005F7FFD"/>
    <w:rsid w:val="00600C09"/>
    <w:rsid w:val="00600FAE"/>
    <w:rsid w:val="00602B9A"/>
    <w:rsid w:val="00604BCE"/>
    <w:rsid w:val="00605131"/>
    <w:rsid w:val="00605469"/>
    <w:rsid w:val="006056E5"/>
    <w:rsid w:val="0060653F"/>
    <w:rsid w:val="0060687A"/>
    <w:rsid w:val="00606FEC"/>
    <w:rsid w:val="006075CC"/>
    <w:rsid w:val="0061070A"/>
    <w:rsid w:val="00610A7B"/>
    <w:rsid w:val="00610C34"/>
    <w:rsid w:val="006111BF"/>
    <w:rsid w:val="006116F3"/>
    <w:rsid w:val="0061197F"/>
    <w:rsid w:val="00611C75"/>
    <w:rsid w:val="00612546"/>
    <w:rsid w:val="00612A5D"/>
    <w:rsid w:val="00613DD6"/>
    <w:rsid w:val="006141D5"/>
    <w:rsid w:val="00615050"/>
    <w:rsid w:val="00615388"/>
    <w:rsid w:val="00615917"/>
    <w:rsid w:val="00615B2F"/>
    <w:rsid w:val="0061617C"/>
    <w:rsid w:val="00616785"/>
    <w:rsid w:val="00616DE6"/>
    <w:rsid w:val="006174CD"/>
    <w:rsid w:val="006178D6"/>
    <w:rsid w:val="00617BE7"/>
    <w:rsid w:val="00620BA4"/>
    <w:rsid w:val="00620D88"/>
    <w:rsid w:val="0062141B"/>
    <w:rsid w:val="00621711"/>
    <w:rsid w:val="0062179D"/>
    <w:rsid w:val="00621C41"/>
    <w:rsid w:val="00621E80"/>
    <w:rsid w:val="00622372"/>
    <w:rsid w:val="00622B3B"/>
    <w:rsid w:val="00622B75"/>
    <w:rsid w:val="006231D6"/>
    <w:rsid w:val="006236FB"/>
    <w:rsid w:val="00623B39"/>
    <w:rsid w:val="00623E13"/>
    <w:rsid w:val="00623F9F"/>
    <w:rsid w:val="00624092"/>
    <w:rsid w:val="00624352"/>
    <w:rsid w:val="00624AE7"/>
    <w:rsid w:val="0062513E"/>
    <w:rsid w:val="0062545D"/>
    <w:rsid w:val="0062597A"/>
    <w:rsid w:val="00625E6B"/>
    <w:rsid w:val="00626253"/>
    <w:rsid w:val="00627720"/>
    <w:rsid w:val="006308A4"/>
    <w:rsid w:val="00631CD5"/>
    <w:rsid w:val="00632049"/>
    <w:rsid w:val="00632085"/>
    <w:rsid w:val="006339EB"/>
    <w:rsid w:val="00633E77"/>
    <w:rsid w:val="006343D0"/>
    <w:rsid w:val="0063644E"/>
    <w:rsid w:val="00636957"/>
    <w:rsid w:val="00636AD5"/>
    <w:rsid w:val="00636D6D"/>
    <w:rsid w:val="006371A1"/>
    <w:rsid w:val="0063758C"/>
    <w:rsid w:val="00637B8B"/>
    <w:rsid w:val="006404FF"/>
    <w:rsid w:val="006409C9"/>
    <w:rsid w:val="00641273"/>
    <w:rsid w:val="006417C0"/>
    <w:rsid w:val="00642116"/>
    <w:rsid w:val="006430EB"/>
    <w:rsid w:val="00645033"/>
    <w:rsid w:val="00645A67"/>
    <w:rsid w:val="00646C30"/>
    <w:rsid w:val="006473A7"/>
    <w:rsid w:val="00647400"/>
    <w:rsid w:val="00650F63"/>
    <w:rsid w:val="00651AE2"/>
    <w:rsid w:val="00651B4D"/>
    <w:rsid w:val="00651B7E"/>
    <w:rsid w:val="0065202C"/>
    <w:rsid w:val="006522AD"/>
    <w:rsid w:val="0065371E"/>
    <w:rsid w:val="00654493"/>
    <w:rsid w:val="006546CD"/>
    <w:rsid w:val="0065488C"/>
    <w:rsid w:val="006565C3"/>
    <w:rsid w:val="00656DFE"/>
    <w:rsid w:val="00656E40"/>
    <w:rsid w:val="00657018"/>
    <w:rsid w:val="00657477"/>
    <w:rsid w:val="0066014E"/>
    <w:rsid w:val="006604DC"/>
    <w:rsid w:val="0066062F"/>
    <w:rsid w:val="00660AA9"/>
    <w:rsid w:val="00660B67"/>
    <w:rsid w:val="006613E7"/>
    <w:rsid w:val="0066148A"/>
    <w:rsid w:val="00661C88"/>
    <w:rsid w:val="006620E7"/>
    <w:rsid w:val="0066273C"/>
    <w:rsid w:val="0066291C"/>
    <w:rsid w:val="00662A49"/>
    <w:rsid w:val="00662D74"/>
    <w:rsid w:val="00663FB4"/>
    <w:rsid w:val="00664B63"/>
    <w:rsid w:val="00664D8E"/>
    <w:rsid w:val="00664DAF"/>
    <w:rsid w:val="006659EA"/>
    <w:rsid w:val="00666B1D"/>
    <w:rsid w:val="00666CB1"/>
    <w:rsid w:val="006674A5"/>
    <w:rsid w:val="00670021"/>
    <w:rsid w:val="0067022C"/>
    <w:rsid w:val="0067089B"/>
    <w:rsid w:val="00670E1E"/>
    <w:rsid w:val="00671099"/>
    <w:rsid w:val="0067358F"/>
    <w:rsid w:val="0067395C"/>
    <w:rsid w:val="00674B2A"/>
    <w:rsid w:val="00675048"/>
    <w:rsid w:val="00676086"/>
    <w:rsid w:val="00676831"/>
    <w:rsid w:val="006769D4"/>
    <w:rsid w:val="00676A56"/>
    <w:rsid w:val="00676DF8"/>
    <w:rsid w:val="006772CA"/>
    <w:rsid w:val="006801B4"/>
    <w:rsid w:val="00681051"/>
    <w:rsid w:val="0068215C"/>
    <w:rsid w:val="0068230E"/>
    <w:rsid w:val="00682345"/>
    <w:rsid w:val="00682455"/>
    <w:rsid w:val="006825ED"/>
    <w:rsid w:val="00682E19"/>
    <w:rsid w:val="00682F9B"/>
    <w:rsid w:val="00683852"/>
    <w:rsid w:val="00683E6D"/>
    <w:rsid w:val="00683F0C"/>
    <w:rsid w:val="006842D4"/>
    <w:rsid w:val="006848AA"/>
    <w:rsid w:val="00685175"/>
    <w:rsid w:val="006859AF"/>
    <w:rsid w:val="00685BF2"/>
    <w:rsid w:val="0068620A"/>
    <w:rsid w:val="00686642"/>
    <w:rsid w:val="00690876"/>
    <w:rsid w:val="00692342"/>
    <w:rsid w:val="00692724"/>
    <w:rsid w:val="0069322F"/>
    <w:rsid w:val="006932AC"/>
    <w:rsid w:val="00694129"/>
    <w:rsid w:val="00694313"/>
    <w:rsid w:val="006948A0"/>
    <w:rsid w:val="0069500B"/>
    <w:rsid w:val="00695017"/>
    <w:rsid w:val="00695400"/>
    <w:rsid w:val="00695B2A"/>
    <w:rsid w:val="00696B0B"/>
    <w:rsid w:val="00696B69"/>
    <w:rsid w:val="00697416"/>
    <w:rsid w:val="00697987"/>
    <w:rsid w:val="0069799C"/>
    <w:rsid w:val="006979A1"/>
    <w:rsid w:val="00697E5B"/>
    <w:rsid w:val="006A0BDF"/>
    <w:rsid w:val="006A1D3F"/>
    <w:rsid w:val="006A2216"/>
    <w:rsid w:val="006A2539"/>
    <w:rsid w:val="006A3B4D"/>
    <w:rsid w:val="006A3DAC"/>
    <w:rsid w:val="006A4183"/>
    <w:rsid w:val="006A465C"/>
    <w:rsid w:val="006A4FFC"/>
    <w:rsid w:val="006A5EFE"/>
    <w:rsid w:val="006A629F"/>
    <w:rsid w:val="006A6990"/>
    <w:rsid w:val="006A6D7D"/>
    <w:rsid w:val="006A73F8"/>
    <w:rsid w:val="006B0574"/>
    <w:rsid w:val="006B0806"/>
    <w:rsid w:val="006B0B6A"/>
    <w:rsid w:val="006B0DD0"/>
    <w:rsid w:val="006B0F48"/>
    <w:rsid w:val="006B1180"/>
    <w:rsid w:val="006B1E16"/>
    <w:rsid w:val="006B23A0"/>
    <w:rsid w:val="006B2425"/>
    <w:rsid w:val="006B2483"/>
    <w:rsid w:val="006B2838"/>
    <w:rsid w:val="006B3A54"/>
    <w:rsid w:val="006B48B5"/>
    <w:rsid w:val="006B4D84"/>
    <w:rsid w:val="006B4E3F"/>
    <w:rsid w:val="006B56A1"/>
    <w:rsid w:val="006B57CD"/>
    <w:rsid w:val="006B61F8"/>
    <w:rsid w:val="006B6388"/>
    <w:rsid w:val="006B6AFD"/>
    <w:rsid w:val="006B6D4A"/>
    <w:rsid w:val="006B78A9"/>
    <w:rsid w:val="006C01AB"/>
    <w:rsid w:val="006C03BB"/>
    <w:rsid w:val="006C07F4"/>
    <w:rsid w:val="006C0C26"/>
    <w:rsid w:val="006C1602"/>
    <w:rsid w:val="006C1D90"/>
    <w:rsid w:val="006C2590"/>
    <w:rsid w:val="006C2620"/>
    <w:rsid w:val="006C2D3C"/>
    <w:rsid w:val="006C31C9"/>
    <w:rsid w:val="006C32AC"/>
    <w:rsid w:val="006C3304"/>
    <w:rsid w:val="006C33E6"/>
    <w:rsid w:val="006C4B56"/>
    <w:rsid w:val="006C599D"/>
    <w:rsid w:val="006C60B4"/>
    <w:rsid w:val="006C625D"/>
    <w:rsid w:val="006C69AC"/>
    <w:rsid w:val="006C6A55"/>
    <w:rsid w:val="006C718B"/>
    <w:rsid w:val="006C71DE"/>
    <w:rsid w:val="006C734A"/>
    <w:rsid w:val="006C7956"/>
    <w:rsid w:val="006C7BA3"/>
    <w:rsid w:val="006D004C"/>
    <w:rsid w:val="006D03BB"/>
    <w:rsid w:val="006D1B53"/>
    <w:rsid w:val="006D1E39"/>
    <w:rsid w:val="006D21FF"/>
    <w:rsid w:val="006D2635"/>
    <w:rsid w:val="006D2B81"/>
    <w:rsid w:val="006D55E1"/>
    <w:rsid w:val="006D583F"/>
    <w:rsid w:val="006D6304"/>
    <w:rsid w:val="006D6546"/>
    <w:rsid w:val="006D680C"/>
    <w:rsid w:val="006D6D08"/>
    <w:rsid w:val="006D79A3"/>
    <w:rsid w:val="006D7B28"/>
    <w:rsid w:val="006E0936"/>
    <w:rsid w:val="006E1749"/>
    <w:rsid w:val="006E18C0"/>
    <w:rsid w:val="006E18C4"/>
    <w:rsid w:val="006E200B"/>
    <w:rsid w:val="006E23F9"/>
    <w:rsid w:val="006E252E"/>
    <w:rsid w:val="006E28B0"/>
    <w:rsid w:val="006E2C1C"/>
    <w:rsid w:val="006E2D64"/>
    <w:rsid w:val="006E3143"/>
    <w:rsid w:val="006E3BD4"/>
    <w:rsid w:val="006E3EB4"/>
    <w:rsid w:val="006E4164"/>
    <w:rsid w:val="006E4B45"/>
    <w:rsid w:val="006E4E0C"/>
    <w:rsid w:val="006E504E"/>
    <w:rsid w:val="006E5A0C"/>
    <w:rsid w:val="006E5B0A"/>
    <w:rsid w:val="006E5CBB"/>
    <w:rsid w:val="006E5FE5"/>
    <w:rsid w:val="006E60B6"/>
    <w:rsid w:val="006E6A25"/>
    <w:rsid w:val="006E7144"/>
    <w:rsid w:val="006E75FE"/>
    <w:rsid w:val="006E7C6F"/>
    <w:rsid w:val="006F088B"/>
    <w:rsid w:val="006F16F6"/>
    <w:rsid w:val="006F2370"/>
    <w:rsid w:val="006F265F"/>
    <w:rsid w:val="006F2E09"/>
    <w:rsid w:val="006F2F3B"/>
    <w:rsid w:val="006F3FEB"/>
    <w:rsid w:val="006F4AFC"/>
    <w:rsid w:val="006F4DFB"/>
    <w:rsid w:val="006F508D"/>
    <w:rsid w:val="006F57D9"/>
    <w:rsid w:val="006F730C"/>
    <w:rsid w:val="006F73F3"/>
    <w:rsid w:val="006F7753"/>
    <w:rsid w:val="006F7E43"/>
    <w:rsid w:val="00700DDD"/>
    <w:rsid w:val="00700E7A"/>
    <w:rsid w:val="00701250"/>
    <w:rsid w:val="0070177C"/>
    <w:rsid w:val="00701834"/>
    <w:rsid w:val="00701851"/>
    <w:rsid w:val="0070214F"/>
    <w:rsid w:val="007021A4"/>
    <w:rsid w:val="00702628"/>
    <w:rsid w:val="00702794"/>
    <w:rsid w:val="00702961"/>
    <w:rsid w:val="00702EB1"/>
    <w:rsid w:val="00702F11"/>
    <w:rsid w:val="007031B1"/>
    <w:rsid w:val="00703C37"/>
    <w:rsid w:val="007043FD"/>
    <w:rsid w:val="00705609"/>
    <w:rsid w:val="00705771"/>
    <w:rsid w:val="00706DEE"/>
    <w:rsid w:val="00707736"/>
    <w:rsid w:val="007079F8"/>
    <w:rsid w:val="00707BA6"/>
    <w:rsid w:val="00707CEE"/>
    <w:rsid w:val="007100C7"/>
    <w:rsid w:val="00710388"/>
    <w:rsid w:val="0071099C"/>
    <w:rsid w:val="00710FD1"/>
    <w:rsid w:val="00711B96"/>
    <w:rsid w:val="00712977"/>
    <w:rsid w:val="00712FC1"/>
    <w:rsid w:val="0071359E"/>
    <w:rsid w:val="00714365"/>
    <w:rsid w:val="007151F9"/>
    <w:rsid w:val="00715BA7"/>
    <w:rsid w:val="00716684"/>
    <w:rsid w:val="00716DB7"/>
    <w:rsid w:val="007176F1"/>
    <w:rsid w:val="00717BC6"/>
    <w:rsid w:val="007203B5"/>
    <w:rsid w:val="00720D1D"/>
    <w:rsid w:val="00720E6C"/>
    <w:rsid w:val="00721072"/>
    <w:rsid w:val="007214A2"/>
    <w:rsid w:val="007222A0"/>
    <w:rsid w:val="00722675"/>
    <w:rsid w:val="00722F86"/>
    <w:rsid w:val="00725E7C"/>
    <w:rsid w:val="00725EED"/>
    <w:rsid w:val="007260E3"/>
    <w:rsid w:val="007267DD"/>
    <w:rsid w:val="00726AAA"/>
    <w:rsid w:val="00726C3A"/>
    <w:rsid w:val="00726EAC"/>
    <w:rsid w:val="0073091E"/>
    <w:rsid w:val="00730A95"/>
    <w:rsid w:val="007319AE"/>
    <w:rsid w:val="00731A83"/>
    <w:rsid w:val="0073339F"/>
    <w:rsid w:val="00733834"/>
    <w:rsid w:val="00733F97"/>
    <w:rsid w:val="00734C49"/>
    <w:rsid w:val="00735339"/>
    <w:rsid w:val="0073605A"/>
    <w:rsid w:val="007372DD"/>
    <w:rsid w:val="00740721"/>
    <w:rsid w:val="0074085E"/>
    <w:rsid w:val="0074086E"/>
    <w:rsid w:val="00741A6E"/>
    <w:rsid w:val="00741CF3"/>
    <w:rsid w:val="007422CD"/>
    <w:rsid w:val="0074334C"/>
    <w:rsid w:val="00744012"/>
    <w:rsid w:val="0074433F"/>
    <w:rsid w:val="00744A1C"/>
    <w:rsid w:val="00744C41"/>
    <w:rsid w:val="00745A8D"/>
    <w:rsid w:val="00746378"/>
    <w:rsid w:val="007469FA"/>
    <w:rsid w:val="00747E39"/>
    <w:rsid w:val="00750359"/>
    <w:rsid w:val="007503B6"/>
    <w:rsid w:val="0075185B"/>
    <w:rsid w:val="0075197E"/>
    <w:rsid w:val="00752001"/>
    <w:rsid w:val="007526ED"/>
    <w:rsid w:val="0075277D"/>
    <w:rsid w:val="007529B2"/>
    <w:rsid w:val="007529C9"/>
    <w:rsid w:val="00752D6D"/>
    <w:rsid w:val="0075419B"/>
    <w:rsid w:val="0075488B"/>
    <w:rsid w:val="00755D60"/>
    <w:rsid w:val="00755DD2"/>
    <w:rsid w:val="00756044"/>
    <w:rsid w:val="0075624E"/>
    <w:rsid w:val="00756C4A"/>
    <w:rsid w:val="00756E06"/>
    <w:rsid w:val="00756F9D"/>
    <w:rsid w:val="0075704A"/>
    <w:rsid w:val="0075797F"/>
    <w:rsid w:val="00757CF7"/>
    <w:rsid w:val="0076028C"/>
    <w:rsid w:val="007614D4"/>
    <w:rsid w:val="00761C96"/>
    <w:rsid w:val="00761C9D"/>
    <w:rsid w:val="00761DA6"/>
    <w:rsid w:val="007620B6"/>
    <w:rsid w:val="00762640"/>
    <w:rsid w:val="00762B75"/>
    <w:rsid w:val="00763C22"/>
    <w:rsid w:val="007643BC"/>
    <w:rsid w:val="007643CE"/>
    <w:rsid w:val="0076466D"/>
    <w:rsid w:val="00764A19"/>
    <w:rsid w:val="00764AC4"/>
    <w:rsid w:val="00765117"/>
    <w:rsid w:val="007658FC"/>
    <w:rsid w:val="00767128"/>
    <w:rsid w:val="0076786D"/>
    <w:rsid w:val="007700B1"/>
    <w:rsid w:val="007705FC"/>
    <w:rsid w:val="00770C44"/>
    <w:rsid w:val="00772FD0"/>
    <w:rsid w:val="00773BE4"/>
    <w:rsid w:val="00773F0C"/>
    <w:rsid w:val="00775247"/>
    <w:rsid w:val="00775966"/>
    <w:rsid w:val="00775B76"/>
    <w:rsid w:val="00776747"/>
    <w:rsid w:val="00777C43"/>
    <w:rsid w:val="0078053D"/>
    <w:rsid w:val="007808EA"/>
    <w:rsid w:val="00780B38"/>
    <w:rsid w:val="007815D9"/>
    <w:rsid w:val="00781AAD"/>
    <w:rsid w:val="00781F52"/>
    <w:rsid w:val="007825D9"/>
    <w:rsid w:val="00782F4B"/>
    <w:rsid w:val="00783E48"/>
    <w:rsid w:val="007840CF"/>
    <w:rsid w:val="00784150"/>
    <w:rsid w:val="007845B4"/>
    <w:rsid w:val="00784870"/>
    <w:rsid w:val="00784D74"/>
    <w:rsid w:val="007854D9"/>
    <w:rsid w:val="00785722"/>
    <w:rsid w:val="00786A1B"/>
    <w:rsid w:val="00787CE7"/>
    <w:rsid w:val="00787FDC"/>
    <w:rsid w:val="007901C6"/>
    <w:rsid w:val="00790516"/>
    <w:rsid w:val="007923CF"/>
    <w:rsid w:val="0079286C"/>
    <w:rsid w:val="00792B60"/>
    <w:rsid w:val="007940EE"/>
    <w:rsid w:val="007943B4"/>
    <w:rsid w:val="00794AA7"/>
    <w:rsid w:val="00794B43"/>
    <w:rsid w:val="00794F7C"/>
    <w:rsid w:val="007953A5"/>
    <w:rsid w:val="00795463"/>
    <w:rsid w:val="00795499"/>
    <w:rsid w:val="00795605"/>
    <w:rsid w:val="00795AAA"/>
    <w:rsid w:val="00795C38"/>
    <w:rsid w:val="00795D50"/>
    <w:rsid w:val="00796184"/>
    <w:rsid w:val="007963EB"/>
    <w:rsid w:val="007974E8"/>
    <w:rsid w:val="00797595"/>
    <w:rsid w:val="007A01EB"/>
    <w:rsid w:val="007A133E"/>
    <w:rsid w:val="007A1493"/>
    <w:rsid w:val="007A2570"/>
    <w:rsid w:val="007A27C7"/>
    <w:rsid w:val="007A2BE1"/>
    <w:rsid w:val="007A2D95"/>
    <w:rsid w:val="007A2E39"/>
    <w:rsid w:val="007A2EDF"/>
    <w:rsid w:val="007A3CB9"/>
    <w:rsid w:val="007A4790"/>
    <w:rsid w:val="007A4FD7"/>
    <w:rsid w:val="007A6256"/>
    <w:rsid w:val="007A6391"/>
    <w:rsid w:val="007A6EB4"/>
    <w:rsid w:val="007A726C"/>
    <w:rsid w:val="007A74A1"/>
    <w:rsid w:val="007B0341"/>
    <w:rsid w:val="007B0C6E"/>
    <w:rsid w:val="007B1192"/>
    <w:rsid w:val="007B1305"/>
    <w:rsid w:val="007B1E87"/>
    <w:rsid w:val="007B2311"/>
    <w:rsid w:val="007B249B"/>
    <w:rsid w:val="007B25A5"/>
    <w:rsid w:val="007B2CAB"/>
    <w:rsid w:val="007B46E4"/>
    <w:rsid w:val="007B4DDC"/>
    <w:rsid w:val="007B524A"/>
    <w:rsid w:val="007B5961"/>
    <w:rsid w:val="007B7D1D"/>
    <w:rsid w:val="007C06B7"/>
    <w:rsid w:val="007C0F54"/>
    <w:rsid w:val="007C10C0"/>
    <w:rsid w:val="007C1444"/>
    <w:rsid w:val="007C2507"/>
    <w:rsid w:val="007C3039"/>
    <w:rsid w:val="007C434D"/>
    <w:rsid w:val="007C464D"/>
    <w:rsid w:val="007C47C6"/>
    <w:rsid w:val="007C55CA"/>
    <w:rsid w:val="007C6136"/>
    <w:rsid w:val="007C63A1"/>
    <w:rsid w:val="007C6B92"/>
    <w:rsid w:val="007C6E2E"/>
    <w:rsid w:val="007C7035"/>
    <w:rsid w:val="007C7719"/>
    <w:rsid w:val="007D04C5"/>
    <w:rsid w:val="007D07F0"/>
    <w:rsid w:val="007D102C"/>
    <w:rsid w:val="007D19B4"/>
    <w:rsid w:val="007D2AD5"/>
    <w:rsid w:val="007D2EB8"/>
    <w:rsid w:val="007D2F0E"/>
    <w:rsid w:val="007D3E3A"/>
    <w:rsid w:val="007D475C"/>
    <w:rsid w:val="007D497F"/>
    <w:rsid w:val="007D515F"/>
    <w:rsid w:val="007D5528"/>
    <w:rsid w:val="007D57AB"/>
    <w:rsid w:val="007D5A4B"/>
    <w:rsid w:val="007D5FF5"/>
    <w:rsid w:val="007D64B3"/>
    <w:rsid w:val="007D6AE7"/>
    <w:rsid w:val="007D6CFB"/>
    <w:rsid w:val="007D7597"/>
    <w:rsid w:val="007D75B9"/>
    <w:rsid w:val="007D7DD9"/>
    <w:rsid w:val="007E0A4D"/>
    <w:rsid w:val="007E0C31"/>
    <w:rsid w:val="007E1607"/>
    <w:rsid w:val="007E1B6C"/>
    <w:rsid w:val="007E1B80"/>
    <w:rsid w:val="007E3A90"/>
    <w:rsid w:val="007E400E"/>
    <w:rsid w:val="007E436A"/>
    <w:rsid w:val="007E5047"/>
    <w:rsid w:val="007E5489"/>
    <w:rsid w:val="007E54A4"/>
    <w:rsid w:val="007E55F7"/>
    <w:rsid w:val="007E574B"/>
    <w:rsid w:val="007E5750"/>
    <w:rsid w:val="007E5A4E"/>
    <w:rsid w:val="007E6923"/>
    <w:rsid w:val="007E6DF2"/>
    <w:rsid w:val="007E740F"/>
    <w:rsid w:val="007E7F77"/>
    <w:rsid w:val="007F0209"/>
    <w:rsid w:val="007F0520"/>
    <w:rsid w:val="007F2C20"/>
    <w:rsid w:val="007F30AB"/>
    <w:rsid w:val="007F3826"/>
    <w:rsid w:val="007F3B7A"/>
    <w:rsid w:val="007F3FAD"/>
    <w:rsid w:val="007F47EA"/>
    <w:rsid w:val="007F4D4F"/>
    <w:rsid w:val="007F4F0C"/>
    <w:rsid w:val="007F54BD"/>
    <w:rsid w:val="007F6851"/>
    <w:rsid w:val="007F690F"/>
    <w:rsid w:val="007F6EE5"/>
    <w:rsid w:val="007F71A9"/>
    <w:rsid w:val="007F79A3"/>
    <w:rsid w:val="007F7D37"/>
    <w:rsid w:val="007F7F4D"/>
    <w:rsid w:val="008017AC"/>
    <w:rsid w:val="008017EA"/>
    <w:rsid w:val="0080264C"/>
    <w:rsid w:val="008031B2"/>
    <w:rsid w:val="00803384"/>
    <w:rsid w:val="00803794"/>
    <w:rsid w:val="008037C1"/>
    <w:rsid w:val="00803CE5"/>
    <w:rsid w:val="0080414C"/>
    <w:rsid w:val="00804D53"/>
    <w:rsid w:val="0080520C"/>
    <w:rsid w:val="008055CD"/>
    <w:rsid w:val="008059AC"/>
    <w:rsid w:val="00806012"/>
    <w:rsid w:val="008065F4"/>
    <w:rsid w:val="00806EC4"/>
    <w:rsid w:val="00807079"/>
    <w:rsid w:val="008076F9"/>
    <w:rsid w:val="00807A59"/>
    <w:rsid w:val="008107D4"/>
    <w:rsid w:val="00810D52"/>
    <w:rsid w:val="008111C4"/>
    <w:rsid w:val="008114B1"/>
    <w:rsid w:val="00811638"/>
    <w:rsid w:val="00812199"/>
    <w:rsid w:val="00812448"/>
    <w:rsid w:val="00812C05"/>
    <w:rsid w:val="008130AE"/>
    <w:rsid w:val="00813737"/>
    <w:rsid w:val="0081381A"/>
    <w:rsid w:val="00813E7C"/>
    <w:rsid w:val="008149A6"/>
    <w:rsid w:val="00814AE7"/>
    <w:rsid w:val="00815012"/>
    <w:rsid w:val="00815095"/>
    <w:rsid w:val="00815382"/>
    <w:rsid w:val="00815D92"/>
    <w:rsid w:val="00815EE5"/>
    <w:rsid w:val="00815FF9"/>
    <w:rsid w:val="0081670D"/>
    <w:rsid w:val="00817313"/>
    <w:rsid w:val="008174C9"/>
    <w:rsid w:val="0081771F"/>
    <w:rsid w:val="008203C7"/>
    <w:rsid w:val="00821341"/>
    <w:rsid w:val="00821A21"/>
    <w:rsid w:val="008223F4"/>
    <w:rsid w:val="00823F16"/>
    <w:rsid w:val="0082431B"/>
    <w:rsid w:val="00826EAD"/>
    <w:rsid w:val="00830296"/>
    <w:rsid w:val="008307B9"/>
    <w:rsid w:val="00831372"/>
    <w:rsid w:val="008321D0"/>
    <w:rsid w:val="00833466"/>
    <w:rsid w:val="00833546"/>
    <w:rsid w:val="0083360F"/>
    <w:rsid w:val="00833920"/>
    <w:rsid w:val="00833B51"/>
    <w:rsid w:val="008360D1"/>
    <w:rsid w:val="0083615E"/>
    <w:rsid w:val="00836AD9"/>
    <w:rsid w:val="008374FF"/>
    <w:rsid w:val="0083763E"/>
    <w:rsid w:val="008403EE"/>
    <w:rsid w:val="008405D8"/>
    <w:rsid w:val="00840658"/>
    <w:rsid w:val="00840EF7"/>
    <w:rsid w:val="00841251"/>
    <w:rsid w:val="00841518"/>
    <w:rsid w:val="00841793"/>
    <w:rsid w:val="00841F86"/>
    <w:rsid w:val="00842019"/>
    <w:rsid w:val="00842928"/>
    <w:rsid w:val="008429C3"/>
    <w:rsid w:val="008433E8"/>
    <w:rsid w:val="008434D3"/>
    <w:rsid w:val="00843963"/>
    <w:rsid w:val="00844DF9"/>
    <w:rsid w:val="00844ED3"/>
    <w:rsid w:val="008453D2"/>
    <w:rsid w:val="00845A7D"/>
    <w:rsid w:val="00845E3B"/>
    <w:rsid w:val="008460DA"/>
    <w:rsid w:val="008472AC"/>
    <w:rsid w:val="00847349"/>
    <w:rsid w:val="00847F42"/>
    <w:rsid w:val="008500FF"/>
    <w:rsid w:val="0085028F"/>
    <w:rsid w:val="00850425"/>
    <w:rsid w:val="00850CD8"/>
    <w:rsid w:val="00850EB4"/>
    <w:rsid w:val="00850F24"/>
    <w:rsid w:val="008517D8"/>
    <w:rsid w:val="00851B56"/>
    <w:rsid w:val="0085213A"/>
    <w:rsid w:val="00852502"/>
    <w:rsid w:val="00852D7A"/>
    <w:rsid w:val="00852F9F"/>
    <w:rsid w:val="00853382"/>
    <w:rsid w:val="008540D9"/>
    <w:rsid w:val="0085417A"/>
    <w:rsid w:val="00854CC7"/>
    <w:rsid w:val="00854FD1"/>
    <w:rsid w:val="00857081"/>
    <w:rsid w:val="008576FC"/>
    <w:rsid w:val="008578F4"/>
    <w:rsid w:val="00860C6F"/>
    <w:rsid w:val="008615ED"/>
    <w:rsid w:val="00863968"/>
    <w:rsid w:val="00864C8C"/>
    <w:rsid w:val="00865388"/>
    <w:rsid w:val="00865AD4"/>
    <w:rsid w:val="00865E7D"/>
    <w:rsid w:val="00866213"/>
    <w:rsid w:val="00866B75"/>
    <w:rsid w:val="00870A58"/>
    <w:rsid w:val="00871842"/>
    <w:rsid w:val="008718E4"/>
    <w:rsid w:val="00872521"/>
    <w:rsid w:val="00872621"/>
    <w:rsid w:val="008728E4"/>
    <w:rsid w:val="00872A9C"/>
    <w:rsid w:val="008746F0"/>
    <w:rsid w:val="00874863"/>
    <w:rsid w:val="00874D32"/>
    <w:rsid w:val="0087519B"/>
    <w:rsid w:val="00875346"/>
    <w:rsid w:val="008758A1"/>
    <w:rsid w:val="008759F2"/>
    <w:rsid w:val="008760BF"/>
    <w:rsid w:val="00876262"/>
    <w:rsid w:val="00877111"/>
    <w:rsid w:val="00877363"/>
    <w:rsid w:val="00877634"/>
    <w:rsid w:val="00877B02"/>
    <w:rsid w:val="00877D39"/>
    <w:rsid w:val="008805A3"/>
    <w:rsid w:val="0088129B"/>
    <w:rsid w:val="008813AB"/>
    <w:rsid w:val="0088174A"/>
    <w:rsid w:val="008820A3"/>
    <w:rsid w:val="008824B5"/>
    <w:rsid w:val="0088299D"/>
    <w:rsid w:val="00882E5C"/>
    <w:rsid w:val="0088336C"/>
    <w:rsid w:val="008835AF"/>
    <w:rsid w:val="00884ADA"/>
    <w:rsid w:val="00884C12"/>
    <w:rsid w:val="0088514F"/>
    <w:rsid w:val="008859C9"/>
    <w:rsid w:val="008865C0"/>
    <w:rsid w:val="008874B7"/>
    <w:rsid w:val="00887D29"/>
    <w:rsid w:val="00887E38"/>
    <w:rsid w:val="00887FAE"/>
    <w:rsid w:val="00890627"/>
    <w:rsid w:val="00890B78"/>
    <w:rsid w:val="00891B8D"/>
    <w:rsid w:val="00891D7A"/>
    <w:rsid w:val="00892119"/>
    <w:rsid w:val="00893D61"/>
    <w:rsid w:val="00894D8C"/>
    <w:rsid w:val="008950C3"/>
    <w:rsid w:val="0089611E"/>
    <w:rsid w:val="008965D1"/>
    <w:rsid w:val="00896B8D"/>
    <w:rsid w:val="00896E31"/>
    <w:rsid w:val="00897391"/>
    <w:rsid w:val="008976CB"/>
    <w:rsid w:val="008A017C"/>
    <w:rsid w:val="008A0530"/>
    <w:rsid w:val="008A0552"/>
    <w:rsid w:val="008A1353"/>
    <w:rsid w:val="008A14F2"/>
    <w:rsid w:val="008A180A"/>
    <w:rsid w:val="008A1A59"/>
    <w:rsid w:val="008A1C7E"/>
    <w:rsid w:val="008A1D31"/>
    <w:rsid w:val="008A21CC"/>
    <w:rsid w:val="008A27C9"/>
    <w:rsid w:val="008A2A96"/>
    <w:rsid w:val="008A2D5D"/>
    <w:rsid w:val="008A2FF9"/>
    <w:rsid w:val="008A3EF1"/>
    <w:rsid w:val="008A4AA2"/>
    <w:rsid w:val="008A4DBC"/>
    <w:rsid w:val="008A4F11"/>
    <w:rsid w:val="008A6761"/>
    <w:rsid w:val="008A6D21"/>
    <w:rsid w:val="008A705A"/>
    <w:rsid w:val="008A7573"/>
    <w:rsid w:val="008A77E2"/>
    <w:rsid w:val="008B07B5"/>
    <w:rsid w:val="008B09A6"/>
    <w:rsid w:val="008B09D6"/>
    <w:rsid w:val="008B0AA8"/>
    <w:rsid w:val="008B16E8"/>
    <w:rsid w:val="008B1964"/>
    <w:rsid w:val="008B1A4B"/>
    <w:rsid w:val="008B2BAC"/>
    <w:rsid w:val="008B3B93"/>
    <w:rsid w:val="008B3F7D"/>
    <w:rsid w:val="008B4130"/>
    <w:rsid w:val="008B4344"/>
    <w:rsid w:val="008B4482"/>
    <w:rsid w:val="008B4866"/>
    <w:rsid w:val="008B48D5"/>
    <w:rsid w:val="008B4CEA"/>
    <w:rsid w:val="008B4E7B"/>
    <w:rsid w:val="008B51EE"/>
    <w:rsid w:val="008B5A2D"/>
    <w:rsid w:val="008B5AA6"/>
    <w:rsid w:val="008B5ADA"/>
    <w:rsid w:val="008B6816"/>
    <w:rsid w:val="008B7A01"/>
    <w:rsid w:val="008B7B4B"/>
    <w:rsid w:val="008C0044"/>
    <w:rsid w:val="008C0520"/>
    <w:rsid w:val="008C078A"/>
    <w:rsid w:val="008C085B"/>
    <w:rsid w:val="008C1001"/>
    <w:rsid w:val="008C165C"/>
    <w:rsid w:val="008C16FA"/>
    <w:rsid w:val="008C18F8"/>
    <w:rsid w:val="008C1B35"/>
    <w:rsid w:val="008C1BF2"/>
    <w:rsid w:val="008C2002"/>
    <w:rsid w:val="008C227A"/>
    <w:rsid w:val="008C2373"/>
    <w:rsid w:val="008C26A2"/>
    <w:rsid w:val="008C30BA"/>
    <w:rsid w:val="008C31BB"/>
    <w:rsid w:val="008C3345"/>
    <w:rsid w:val="008C3717"/>
    <w:rsid w:val="008C3737"/>
    <w:rsid w:val="008C39E1"/>
    <w:rsid w:val="008C3A22"/>
    <w:rsid w:val="008C3AF6"/>
    <w:rsid w:val="008C3D19"/>
    <w:rsid w:val="008C3FA8"/>
    <w:rsid w:val="008C42DA"/>
    <w:rsid w:val="008C48EA"/>
    <w:rsid w:val="008C5D23"/>
    <w:rsid w:val="008C64D0"/>
    <w:rsid w:val="008C792F"/>
    <w:rsid w:val="008D017A"/>
    <w:rsid w:val="008D07B2"/>
    <w:rsid w:val="008D1390"/>
    <w:rsid w:val="008D1685"/>
    <w:rsid w:val="008D19C5"/>
    <w:rsid w:val="008D1F85"/>
    <w:rsid w:val="008D22DA"/>
    <w:rsid w:val="008D2CD1"/>
    <w:rsid w:val="008D2CFB"/>
    <w:rsid w:val="008D308D"/>
    <w:rsid w:val="008D332A"/>
    <w:rsid w:val="008D3663"/>
    <w:rsid w:val="008D374E"/>
    <w:rsid w:val="008D3E8B"/>
    <w:rsid w:val="008D44A3"/>
    <w:rsid w:val="008D4B48"/>
    <w:rsid w:val="008D5087"/>
    <w:rsid w:val="008D5560"/>
    <w:rsid w:val="008D61B4"/>
    <w:rsid w:val="008D6301"/>
    <w:rsid w:val="008D65E1"/>
    <w:rsid w:val="008D680C"/>
    <w:rsid w:val="008D6854"/>
    <w:rsid w:val="008D68B9"/>
    <w:rsid w:val="008D6A9C"/>
    <w:rsid w:val="008D6AB9"/>
    <w:rsid w:val="008D7247"/>
    <w:rsid w:val="008D72A2"/>
    <w:rsid w:val="008E00E9"/>
    <w:rsid w:val="008E0151"/>
    <w:rsid w:val="008E0475"/>
    <w:rsid w:val="008E0E26"/>
    <w:rsid w:val="008E1722"/>
    <w:rsid w:val="008E209D"/>
    <w:rsid w:val="008E2336"/>
    <w:rsid w:val="008E390E"/>
    <w:rsid w:val="008E3B0B"/>
    <w:rsid w:val="008E4032"/>
    <w:rsid w:val="008E4EA7"/>
    <w:rsid w:val="008E5C06"/>
    <w:rsid w:val="008E608E"/>
    <w:rsid w:val="008E6544"/>
    <w:rsid w:val="008E6A06"/>
    <w:rsid w:val="008E71E5"/>
    <w:rsid w:val="008E725C"/>
    <w:rsid w:val="008E7562"/>
    <w:rsid w:val="008E7586"/>
    <w:rsid w:val="008E7E64"/>
    <w:rsid w:val="008F041A"/>
    <w:rsid w:val="008F0E5D"/>
    <w:rsid w:val="008F1308"/>
    <w:rsid w:val="008F151D"/>
    <w:rsid w:val="008F19D3"/>
    <w:rsid w:val="008F1CB6"/>
    <w:rsid w:val="008F1CE1"/>
    <w:rsid w:val="008F2640"/>
    <w:rsid w:val="008F2984"/>
    <w:rsid w:val="008F33F6"/>
    <w:rsid w:val="008F3EE5"/>
    <w:rsid w:val="008F42A0"/>
    <w:rsid w:val="008F4559"/>
    <w:rsid w:val="008F504F"/>
    <w:rsid w:val="008F5CAB"/>
    <w:rsid w:val="008F5DFB"/>
    <w:rsid w:val="008F6752"/>
    <w:rsid w:val="008F67B7"/>
    <w:rsid w:val="008F6B6F"/>
    <w:rsid w:val="008F7B77"/>
    <w:rsid w:val="008F7DA8"/>
    <w:rsid w:val="00900BD2"/>
    <w:rsid w:val="00900C09"/>
    <w:rsid w:val="00900ECE"/>
    <w:rsid w:val="009010CB"/>
    <w:rsid w:val="009010D4"/>
    <w:rsid w:val="00901333"/>
    <w:rsid w:val="00901CA4"/>
    <w:rsid w:val="00902726"/>
    <w:rsid w:val="00902F42"/>
    <w:rsid w:val="00902FF8"/>
    <w:rsid w:val="009032C3"/>
    <w:rsid w:val="00903329"/>
    <w:rsid w:val="0090364F"/>
    <w:rsid w:val="009036AB"/>
    <w:rsid w:val="00903C0A"/>
    <w:rsid w:val="0090409D"/>
    <w:rsid w:val="009059B9"/>
    <w:rsid w:val="00906740"/>
    <w:rsid w:val="00907A15"/>
    <w:rsid w:val="00907B80"/>
    <w:rsid w:val="0091059B"/>
    <w:rsid w:val="00910943"/>
    <w:rsid w:val="00910B00"/>
    <w:rsid w:val="00910D24"/>
    <w:rsid w:val="00910EBF"/>
    <w:rsid w:val="00911490"/>
    <w:rsid w:val="00911578"/>
    <w:rsid w:val="009116DC"/>
    <w:rsid w:val="009118F6"/>
    <w:rsid w:val="00912EB3"/>
    <w:rsid w:val="00912F8C"/>
    <w:rsid w:val="0091313F"/>
    <w:rsid w:val="00913168"/>
    <w:rsid w:val="009136D2"/>
    <w:rsid w:val="00914549"/>
    <w:rsid w:val="009147A0"/>
    <w:rsid w:val="00914BCE"/>
    <w:rsid w:val="009154BF"/>
    <w:rsid w:val="009157C5"/>
    <w:rsid w:val="009161F5"/>
    <w:rsid w:val="009162D2"/>
    <w:rsid w:val="00916365"/>
    <w:rsid w:val="00916508"/>
    <w:rsid w:val="009167E3"/>
    <w:rsid w:val="0091711A"/>
    <w:rsid w:val="009179BA"/>
    <w:rsid w:val="00917F77"/>
    <w:rsid w:val="00920E65"/>
    <w:rsid w:val="0092120D"/>
    <w:rsid w:val="00921590"/>
    <w:rsid w:val="00921F93"/>
    <w:rsid w:val="009220EE"/>
    <w:rsid w:val="0092292E"/>
    <w:rsid w:val="00922F3B"/>
    <w:rsid w:val="009234BD"/>
    <w:rsid w:val="0092363C"/>
    <w:rsid w:val="0092388B"/>
    <w:rsid w:val="00924F9F"/>
    <w:rsid w:val="009250ED"/>
    <w:rsid w:val="009254E9"/>
    <w:rsid w:val="009255A7"/>
    <w:rsid w:val="009259C2"/>
    <w:rsid w:val="00927400"/>
    <w:rsid w:val="009305BC"/>
    <w:rsid w:val="009306A9"/>
    <w:rsid w:val="00931103"/>
    <w:rsid w:val="00931483"/>
    <w:rsid w:val="009315B2"/>
    <w:rsid w:val="0093204A"/>
    <w:rsid w:val="00932304"/>
    <w:rsid w:val="00932372"/>
    <w:rsid w:val="00932C3F"/>
    <w:rsid w:val="00932E4E"/>
    <w:rsid w:val="009332A9"/>
    <w:rsid w:val="00933358"/>
    <w:rsid w:val="00933359"/>
    <w:rsid w:val="009334FC"/>
    <w:rsid w:val="00934019"/>
    <w:rsid w:val="009346F8"/>
    <w:rsid w:val="00934B0F"/>
    <w:rsid w:val="00935598"/>
    <w:rsid w:val="009363E8"/>
    <w:rsid w:val="0093692C"/>
    <w:rsid w:val="00936C05"/>
    <w:rsid w:val="0093715C"/>
    <w:rsid w:val="00940BA2"/>
    <w:rsid w:val="00940F58"/>
    <w:rsid w:val="00941899"/>
    <w:rsid w:val="0094194E"/>
    <w:rsid w:val="00943653"/>
    <w:rsid w:val="0094463C"/>
    <w:rsid w:val="00944643"/>
    <w:rsid w:val="0094477E"/>
    <w:rsid w:val="00944C5E"/>
    <w:rsid w:val="00944E02"/>
    <w:rsid w:val="00946C63"/>
    <w:rsid w:val="00946EF4"/>
    <w:rsid w:val="009474DB"/>
    <w:rsid w:val="009505D5"/>
    <w:rsid w:val="00951298"/>
    <w:rsid w:val="00951759"/>
    <w:rsid w:val="00951820"/>
    <w:rsid w:val="00951BCC"/>
    <w:rsid w:val="00951D62"/>
    <w:rsid w:val="00951FFC"/>
    <w:rsid w:val="009522C0"/>
    <w:rsid w:val="009528FC"/>
    <w:rsid w:val="00952A2E"/>
    <w:rsid w:val="00952FBC"/>
    <w:rsid w:val="0095369C"/>
    <w:rsid w:val="00953E9F"/>
    <w:rsid w:val="0095448D"/>
    <w:rsid w:val="00954CC8"/>
    <w:rsid w:val="0095532D"/>
    <w:rsid w:val="009555B9"/>
    <w:rsid w:val="00955860"/>
    <w:rsid w:val="00955DD6"/>
    <w:rsid w:val="0095642D"/>
    <w:rsid w:val="00956789"/>
    <w:rsid w:val="00957A7A"/>
    <w:rsid w:val="00957A85"/>
    <w:rsid w:val="009602C7"/>
    <w:rsid w:val="0096119B"/>
    <w:rsid w:val="0096196C"/>
    <w:rsid w:val="00961A21"/>
    <w:rsid w:val="00962492"/>
    <w:rsid w:val="009625E7"/>
    <w:rsid w:val="0096387A"/>
    <w:rsid w:val="00963C5E"/>
    <w:rsid w:val="00963F98"/>
    <w:rsid w:val="009641A2"/>
    <w:rsid w:val="00964824"/>
    <w:rsid w:val="00964B48"/>
    <w:rsid w:val="00965009"/>
    <w:rsid w:val="00965330"/>
    <w:rsid w:val="009654D1"/>
    <w:rsid w:val="0096565E"/>
    <w:rsid w:val="00965A22"/>
    <w:rsid w:val="00966AE6"/>
    <w:rsid w:val="009674E5"/>
    <w:rsid w:val="009679BD"/>
    <w:rsid w:val="00970390"/>
    <w:rsid w:val="009709F7"/>
    <w:rsid w:val="00970A65"/>
    <w:rsid w:val="00970DCC"/>
    <w:rsid w:val="00971A80"/>
    <w:rsid w:val="009721A9"/>
    <w:rsid w:val="00972C11"/>
    <w:rsid w:val="00972C90"/>
    <w:rsid w:val="00973520"/>
    <w:rsid w:val="00973E60"/>
    <w:rsid w:val="00974AAB"/>
    <w:rsid w:val="009766F4"/>
    <w:rsid w:val="00976BF5"/>
    <w:rsid w:val="009775F6"/>
    <w:rsid w:val="00977769"/>
    <w:rsid w:val="009779D2"/>
    <w:rsid w:val="00980007"/>
    <w:rsid w:val="0098031D"/>
    <w:rsid w:val="00980A5F"/>
    <w:rsid w:val="00980D00"/>
    <w:rsid w:val="00980EC8"/>
    <w:rsid w:val="0098149D"/>
    <w:rsid w:val="00981574"/>
    <w:rsid w:val="00981615"/>
    <w:rsid w:val="00981FE2"/>
    <w:rsid w:val="00982052"/>
    <w:rsid w:val="00982410"/>
    <w:rsid w:val="00982ADB"/>
    <w:rsid w:val="00982C88"/>
    <w:rsid w:val="00983A62"/>
    <w:rsid w:val="00983BED"/>
    <w:rsid w:val="00983C14"/>
    <w:rsid w:val="00983C4C"/>
    <w:rsid w:val="009840A0"/>
    <w:rsid w:val="00984200"/>
    <w:rsid w:val="009848CE"/>
    <w:rsid w:val="009853F0"/>
    <w:rsid w:val="009855BD"/>
    <w:rsid w:val="009875D9"/>
    <w:rsid w:val="009901B1"/>
    <w:rsid w:val="00990F56"/>
    <w:rsid w:val="009919A9"/>
    <w:rsid w:val="00992679"/>
    <w:rsid w:val="00992D87"/>
    <w:rsid w:val="0099359F"/>
    <w:rsid w:val="00993833"/>
    <w:rsid w:val="00993B8E"/>
    <w:rsid w:val="009941DE"/>
    <w:rsid w:val="0099451E"/>
    <w:rsid w:val="009950F4"/>
    <w:rsid w:val="00995358"/>
    <w:rsid w:val="00995D54"/>
    <w:rsid w:val="009960ED"/>
    <w:rsid w:val="009976FA"/>
    <w:rsid w:val="009979C8"/>
    <w:rsid w:val="00997E11"/>
    <w:rsid w:val="009A09BB"/>
    <w:rsid w:val="009A280D"/>
    <w:rsid w:val="009A28F4"/>
    <w:rsid w:val="009A292F"/>
    <w:rsid w:val="009A3F78"/>
    <w:rsid w:val="009A5344"/>
    <w:rsid w:val="009A590E"/>
    <w:rsid w:val="009A5B76"/>
    <w:rsid w:val="009B09A6"/>
    <w:rsid w:val="009B0CCA"/>
    <w:rsid w:val="009B0CD0"/>
    <w:rsid w:val="009B11C3"/>
    <w:rsid w:val="009B173D"/>
    <w:rsid w:val="009B19D2"/>
    <w:rsid w:val="009B1A44"/>
    <w:rsid w:val="009B2EA4"/>
    <w:rsid w:val="009B44A4"/>
    <w:rsid w:val="009B44CC"/>
    <w:rsid w:val="009B4549"/>
    <w:rsid w:val="009B4D37"/>
    <w:rsid w:val="009B4E41"/>
    <w:rsid w:val="009B54B3"/>
    <w:rsid w:val="009B5578"/>
    <w:rsid w:val="009B56AD"/>
    <w:rsid w:val="009B607A"/>
    <w:rsid w:val="009B69E2"/>
    <w:rsid w:val="009B6CDF"/>
    <w:rsid w:val="009B6D8C"/>
    <w:rsid w:val="009B6E36"/>
    <w:rsid w:val="009B76DA"/>
    <w:rsid w:val="009C0118"/>
    <w:rsid w:val="009C118A"/>
    <w:rsid w:val="009C13E5"/>
    <w:rsid w:val="009C1591"/>
    <w:rsid w:val="009C17F5"/>
    <w:rsid w:val="009C2C63"/>
    <w:rsid w:val="009C2DD9"/>
    <w:rsid w:val="009C4062"/>
    <w:rsid w:val="009C40AE"/>
    <w:rsid w:val="009C45A6"/>
    <w:rsid w:val="009C4F88"/>
    <w:rsid w:val="009C591B"/>
    <w:rsid w:val="009C638D"/>
    <w:rsid w:val="009C720A"/>
    <w:rsid w:val="009C721D"/>
    <w:rsid w:val="009C73FF"/>
    <w:rsid w:val="009D123F"/>
    <w:rsid w:val="009D36A0"/>
    <w:rsid w:val="009D3875"/>
    <w:rsid w:val="009D4022"/>
    <w:rsid w:val="009D523A"/>
    <w:rsid w:val="009D58E7"/>
    <w:rsid w:val="009D5A6A"/>
    <w:rsid w:val="009D5B1E"/>
    <w:rsid w:val="009D6D93"/>
    <w:rsid w:val="009D7004"/>
    <w:rsid w:val="009D776D"/>
    <w:rsid w:val="009E103A"/>
    <w:rsid w:val="009E253B"/>
    <w:rsid w:val="009E2852"/>
    <w:rsid w:val="009E3824"/>
    <w:rsid w:val="009E39EC"/>
    <w:rsid w:val="009E69BF"/>
    <w:rsid w:val="009E6AD9"/>
    <w:rsid w:val="009E6C29"/>
    <w:rsid w:val="009E715C"/>
    <w:rsid w:val="009E756D"/>
    <w:rsid w:val="009E7C89"/>
    <w:rsid w:val="009F0FD6"/>
    <w:rsid w:val="009F11EC"/>
    <w:rsid w:val="009F14CA"/>
    <w:rsid w:val="009F33C2"/>
    <w:rsid w:val="009F4014"/>
    <w:rsid w:val="009F45A2"/>
    <w:rsid w:val="009F46AE"/>
    <w:rsid w:val="009F482C"/>
    <w:rsid w:val="009F49FE"/>
    <w:rsid w:val="009F4FB9"/>
    <w:rsid w:val="009F5AE0"/>
    <w:rsid w:val="009F67CD"/>
    <w:rsid w:val="009F693D"/>
    <w:rsid w:val="009F6C83"/>
    <w:rsid w:val="009F6E8E"/>
    <w:rsid w:val="00A0017C"/>
    <w:rsid w:val="00A00189"/>
    <w:rsid w:val="00A00440"/>
    <w:rsid w:val="00A01047"/>
    <w:rsid w:val="00A01FEE"/>
    <w:rsid w:val="00A02F46"/>
    <w:rsid w:val="00A0305A"/>
    <w:rsid w:val="00A03182"/>
    <w:rsid w:val="00A03330"/>
    <w:rsid w:val="00A034EC"/>
    <w:rsid w:val="00A03EB8"/>
    <w:rsid w:val="00A0475A"/>
    <w:rsid w:val="00A04F3B"/>
    <w:rsid w:val="00A054E1"/>
    <w:rsid w:val="00A05E0C"/>
    <w:rsid w:val="00A064A6"/>
    <w:rsid w:val="00A071FF"/>
    <w:rsid w:val="00A0772F"/>
    <w:rsid w:val="00A1093F"/>
    <w:rsid w:val="00A11545"/>
    <w:rsid w:val="00A117B4"/>
    <w:rsid w:val="00A117E9"/>
    <w:rsid w:val="00A11BCB"/>
    <w:rsid w:val="00A1259A"/>
    <w:rsid w:val="00A126B3"/>
    <w:rsid w:val="00A145C4"/>
    <w:rsid w:val="00A15BF5"/>
    <w:rsid w:val="00A1629E"/>
    <w:rsid w:val="00A16455"/>
    <w:rsid w:val="00A171ED"/>
    <w:rsid w:val="00A2025C"/>
    <w:rsid w:val="00A2114B"/>
    <w:rsid w:val="00A219A4"/>
    <w:rsid w:val="00A22E19"/>
    <w:rsid w:val="00A22FCD"/>
    <w:rsid w:val="00A23043"/>
    <w:rsid w:val="00A23088"/>
    <w:rsid w:val="00A24716"/>
    <w:rsid w:val="00A24B4F"/>
    <w:rsid w:val="00A24D5B"/>
    <w:rsid w:val="00A2530B"/>
    <w:rsid w:val="00A25844"/>
    <w:rsid w:val="00A265C8"/>
    <w:rsid w:val="00A26E0C"/>
    <w:rsid w:val="00A270F8"/>
    <w:rsid w:val="00A271C6"/>
    <w:rsid w:val="00A27E14"/>
    <w:rsid w:val="00A301F0"/>
    <w:rsid w:val="00A30418"/>
    <w:rsid w:val="00A30C7E"/>
    <w:rsid w:val="00A311C2"/>
    <w:rsid w:val="00A31239"/>
    <w:rsid w:val="00A31260"/>
    <w:rsid w:val="00A32989"/>
    <w:rsid w:val="00A32EF0"/>
    <w:rsid w:val="00A33C6E"/>
    <w:rsid w:val="00A343A5"/>
    <w:rsid w:val="00A345C8"/>
    <w:rsid w:val="00A35633"/>
    <w:rsid w:val="00A35DBF"/>
    <w:rsid w:val="00A3715B"/>
    <w:rsid w:val="00A37D2F"/>
    <w:rsid w:val="00A408DA"/>
    <w:rsid w:val="00A40FBE"/>
    <w:rsid w:val="00A41C21"/>
    <w:rsid w:val="00A430A1"/>
    <w:rsid w:val="00A430B5"/>
    <w:rsid w:val="00A44F48"/>
    <w:rsid w:val="00A458CB"/>
    <w:rsid w:val="00A45C73"/>
    <w:rsid w:val="00A46810"/>
    <w:rsid w:val="00A469D3"/>
    <w:rsid w:val="00A46C35"/>
    <w:rsid w:val="00A47178"/>
    <w:rsid w:val="00A47791"/>
    <w:rsid w:val="00A47E99"/>
    <w:rsid w:val="00A50082"/>
    <w:rsid w:val="00A5058F"/>
    <w:rsid w:val="00A51D66"/>
    <w:rsid w:val="00A54296"/>
    <w:rsid w:val="00A54A07"/>
    <w:rsid w:val="00A55199"/>
    <w:rsid w:val="00A56221"/>
    <w:rsid w:val="00A56EDD"/>
    <w:rsid w:val="00A60379"/>
    <w:rsid w:val="00A60499"/>
    <w:rsid w:val="00A606CF"/>
    <w:rsid w:val="00A62725"/>
    <w:rsid w:val="00A62790"/>
    <w:rsid w:val="00A62B17"/>
    <w:rsid w:val="00A62FDD"/>
    <w:rsid w:val="00A637D0"/>
    <w:rsid w:val="00A64326"/>
    <w:rsid w:val="00A64381"/>
    <w:rsid w:val="00A64727"/>
    <w:rsid w:val="00A64F98"/>
    <w:rsid w:val="00A65723"/>
    <w:rsid w:val="00A65D67"/>
    <w:rsid w:val="00A66515"/>
    <w:rsid w:val="00A66A4E"/>
    <w:rsid w:val="00A66BD1"/>
    <w:rsid w:val="00A6733A"/>
    <w:rsid w:val="00A6757B"/>
    <w:rsid w:val="00A67F03"/>
    <w:rsid w:val="00A7021C"/>
    <w:rsid w:val="00A70EF5"/>
    <w:rsid w:val="00A716B5"/>
    <w:rsid w:val="00A72ED1"/>
    <w:rsid w:val="00A730EF"/>
    <w:rsid w:val="00A733D5"/>
    <w:rsid w:val="00A73501"/>
    <w:rsid w:val="00A739FF"/>
    <w:rsid w:val="00A74020"/>
    <w:rsid w:val="00A7440E"/>
    <w:rsid w:val="00A74AFC"/>
    <w:rsid w:val="00A755CE"/>
    <w:rsid w:val="00A76075"/>
    <w:rsid w:val="00A765E7"/>
    <w:rsid w:val="00A766D3"/>
    <w:rsid w:val="00A76F40"/>
    <w:rsid w:val="00A808DD"/>
    <w:rsid w:val="00A8094E"/>
    <w:rsid w:val="00A817F0"/>
    <w:rsid w:val="00A81A79"/>
    <w:rsid w:val="00A81E86"/>
    <w:rsid w:val="00A81FB7"/>
    <w:rsid w:val="00A8223F"/>
    <w:rsid w:val="00A82882"/>
    <w:rsid w:val="00A8295A"/>
    <w:rsid w:val="00A83AE4"/>
    <w:rsid w:val="00A84534"/>
    <w:rsid w:val="00A84A01"/>
    <w:rsid w:val="00A85731"/>
    <w:rsid w:val="00A8593D"/>
    <w:rsid w:val="00A85E22"/>
    <w:rsid w:val="00A86322"/>
    <w:rsid w:val="00A8684E"/>
    <w:rsid w:val="00A87CB2"/>
    <w:rsid w:val="00A900BC"/>
    <w:rsid w:val="00A90254"/>
    <w:rsid w:val="00A90884"/>
    <w:rsid w:val="00A90D1F"/>
    <w:rsid w:val="00A91E06"/>
    <w:rsid w:val="00A92089"/>
    <w:rsid w:val="00A9296A"/>
    <w:rsid w:val="00A93D81"/>
    <w:rsid w:val="00A94490"/>
    <w:rsid w:val="00A9480B"/>
    <w:rsid w:val="00A960CD"/>
    <w:rsid w:val="00A964BF"/>
    <w:rsid w:val="00A96528"/>
    <w:rsid w:val="00A96AB2"/>
    <w:rsid w:val="00A96CD2"/>
    <w:rsid w:val="00A973CC"/>
    <w:rsid w:val="00A977E3"/>
    <w:rsid w:val="00A97FD2"/>
    <w:rsid w:val="00AA0236"/>
    <w:rsid w:val="00AA03DF"/>
    <w:rsid w:val="00AA0A36"/>
    <w:rsid w:val="00AA0C8F"/>
    <w:rsid w:val="00AA0D63"/>
    <w:rsid w:val="00AA1075"/>
    <w:rsid w:val="00AA1231"/>
    <w:rsid w:val="00AA13DA"/>
    <w:rsid w:val="00AA174B"/>
    <w:rsid w:val="00AA1E3E"/>
    <w:rsid w:val="00AA3572"/>
    <w:rsid w:val="00AA364E"/>
    <w:rsid w:val="00AA4273"/>
    <w:rsid w:val="00AA48EF"/>
    <w:rsid w:val="00AA4A48"/>
    <w:rsid w:val="00AA71CA"/>
    <w:rsid w:val="00AA75FF"/>
    <w:rsid w:val="00AA795E"/>
    <w:rsid w:val="00AA7C34"/>
    <w:rsid w:val="00AB03AF"/>
    <w:rsid w:val="00AB0C8D"/>
    <w:rsid w:val="00AB116D"/>
    <w:rsid w:val="00AB2F71"/>
    <w:rsid w:val="00AB3445"/>
    <w:rsid w:val="00AB3594"/>
    <w:rsid w:val="00AB37F9"/>
    <w:rsid w:val="00AB483B"/>
    <w:rsid w:val="00AB496C"/>
    <w:rsid w:val="00AB4D7C"/>
    <w:rsid w:val="00AB57EE"/>
    <w:rsid w:val="00AB5CD8"/>
    <w:rsid w:val="00AB5F66"/>
    <w:rsid w:val="00AB6A8B"/>
    <w:rsid w:val="00AB74DF"/>
    <w:rsid w:val="00AB7AB9"/>
    <w:rsid w:val="00AB7DAD"/>
    <w:rsid w:val="00AB7EE9"/>
    <w:rsid w:val="00AC1CF5"/>
    <w:rsid w:val="00AC2B37"/>
    <w:rsid w:val="00AC32E0"/>
    <w:rsid w:val="00AC3897"/>
    <w:rsid w:val="00AC3AEB"/>
    <w:rsid w:val="00AC4449"/>
    <w:rsid w:val="00AC4A17"/>
    <w:rsid w:val="00AC603E"/>
    <w:rsid w:val="00AC74A0"/>
    <w:rsid w:val="00AD1AF4"/>
    <w:rsid w:val="00AD1D52"/>
    <w:rsid w:val="00AD1EC6"/>
    <w:rsid w:val="00AD2206"/>
    <w:rsid w:val="00AD223C"/>
    <w:rsid w:val="00AD2439"/>
    <w:rsid w:val="00AD24F3"/>
    <w:rsid w:val="00AD27B8"/>
    <w:rsid w:val="00AD2D34"/>
    <w:rsid w:val="00AD2E6C"/>
    <w:rsid w:val="00AD37F7"/>
    <w:rsid w:val="00AD3920"/>
    <w:rsid w:val="00AD4199"/>
    <w:rsid w:val="00AD432C"/>
    <w:rsid w:val="00AD4EFF"/>
    <w:rsid w:val="00AD649B"/>
    <w:rsid w:val="00AD6CDC"/>
    <w:rsid w:val="00AD6F3F"/>
    <w:rsid w:val="00AD70C9"/>
    <w:rsid w:val="00AD73A1"/>
    <w:rsid w:val="00AD7E35"/>
    <w:rsid w:val="00AE064F"/>
    <w:rsid w:val="00AE0CDE"/>
    <w:rsid w:val="00AE112F"/>
    <w:rsid w:val="00AE12CA"/>
    <w:rsid w:val="00AE1393"/>
    <w:rsid w:val="00AE1D25"/>
    <w:rsid w:val="00AE1D98"/>
    <w:rsid w:val="00AE1FC3"/>
    <w:rsid w:val="00AE21B3"/>
    <w:rsid w:val="00AE22B3"/>
    <w:rsid w:val="00AE27A9"/>
    <w:rsid w:val="00AE29A0"/>
    <w:rsid w:val="00AE31B7"/>
    <w:rsid w:val="00AE3DBB"/>
    <w:rsid w:val="00AE4828"/>
    <w:rsid w:val="00AE4F7E"/>
    <w:rsid w:val="00AE50F2"/>
    <w:rsid w:val="00AE591C"/>
    <w:rsid w:val="00AE64EC"/>
    <w:rsid w:val="00AE7947"/>
    <w:rsid w:val="00AF0453"/>
    <w:rsid w:val="00AF0545"/>
    <w:rsid w:val="00AF13B2"/>
    <w:rsid w:val="00AF2413"/>
    <w:rsid w:val="00AF266C"/>
    <w:rsid w:val="00AF275E"/>
    <w:rsid w:val="00AF30C1"/>
    <w:rsid w:val="00AF3518"/>
    <w:rsid w:val="00AF3B10"/>
    <w:rsid w:val="00AF3B7F"/>
    <w:rsid w:val="00AF3F2B"/>
    <w:rsid w:val="00AF6097"/>
    <w:rsid w:val="00AF654F"/>
    <w:rsid w:val="00AF65EC"/>
    <w:rsid w:val="00AF6604"/>
    <w:rsid w:val="00AF6981"/>
    <w:rsid w:val="00AF6A24"/>
    <w:rsid w:val="00B000BE"/>
    <w:rsid w:val="00B0050A"/>
    <w:rsid w:val="00B00784"/>
    <w:rsid w:val="00B00CE3"/>
    <w:rsid w:val="00B00D2E"/>
    <w:rsid w:val="00B00E04"/>
    <w:rsid w:val="00B00EF6"/>
    <w:rsid w:val="00B00FA7"/>
    <w:rsid w:val="00B01117"/>
    <w:rsid w:val="00B01CB5"/>
    <w:rsid w:val="00B02204"/>
    <w:rsid w:val="00B023D9"/>
    <w:rsid w:val="00B024DD"/>
    <w:rsid w:val="00B02C9E"/>
    <w:rsid w:val="00B04DDB"/>
    <w:rsid w:val="00B059C9"/>
    <w:rsid w:val="00B05BD1"/>
    <w:rsid w:val="00B05ECB"/>
    <w:rsid w:val="00B064C2"/>
    <w:rsid w:val="00B076D2"/>
    <w:rsid w:val="00B07AC7"/>
    <w:rsid w:val="00B110F9"/>
    <w:rsid w:val="00B113FC"/>
    <w:rsid w:val="00B11994"/>
    <w:rsid w:val="00B119F8"/>
    <w:rsid w:val="00B11BDD"/>
    <w:rsid w:val="00B11C13"/>
    <w:rsid w:val="00B11F80"/>
    <w:rsid w:val="00B11FBE"/>
    <w:rsid w:val="00B129AE"/>
    <w:rsid w:val="00B12CBF"/>
    <w:rsid w:val="00B12E51"/>
    <w:rsid w:val="00B1307B"/>
    <w:rsid w:val="00B13C8B"/>
    <w:rsid w:val="00B14B1C"/>
    <w:rsid w:val="00B14F01"/>
    <w:rsid w:val="00B14F37"/>
    <w:rsid w:val="00B15BE3"/>
    <w:rsid w:val="00B15EA2"/>
    <w:rsid w:val="00B16436"/>
    <w:rsid w:val="00B16D7D"/>
    <w:rsid w:val="00B17324"/>
    <w:rsid w:val="00B1769B"/>
    <w:rsid w:val="00B176FD"/>
    <w:rsid w:val="00B20C34"/>
    <w:rsid w:val="00B21BFE"/>
    <w:rsid w:val="00B21E8E"/>
    <w:rsid w:val="00B22B31"/>
    <w:rsid w:val="00B232EC"/>
    <w:rsid w:val="00B23330"/>
    <w:rsid w:val="00B23A9F"/>
    <w:rsid w:val="00B23CB7"/>
    <w:rsid w:val="00B26632"/>
    <w:rsid w:val="00B26D53"/>
    <w:rsid w:val="00B2778C"/>
    <w:rsid w:val="00B27E67"/>
    <w:rsid w:val="00B3000C"/>
    <w:rsid w:val="00B30F06"/>
    <w:rsid w:val="00B30F38"/>
    <w:rsid w:val="00B3147C"/>
    <w:rsid w:val="00B32A18"/>
    <w:rsid w:val="00B331F4"/>
    <w:rsid w:val="00B33530"/>
    <w:rsid w:val="00B33974"/>
    <w:rsid w:val="00B33BD4"/>
    <w:rsid w:val="00B3493F"/>
    <w:rsid w:val="00B360EC"/>
    <w:rsid w:val="00B368DE"/>
    <w:rsid w:val="00B36E13"/>
    <w:rsid w:val="00B37BE4"/>
    <w:rsid w:val="00B40CFF"/>
    <w:rsid w:val="00B41059"/>
    <w:rsid w:val="00B41255"/>
    <w:rsid w:val="00B4131F"/>
    <w:rsid w:val="00B4176A"/>
    <w:rsid w:val="00B41F05"/>
    <w:rsid w:val="00B42423"/>
    <w:rsid w:val="00B42481"/>
    <w:rsid w:val="00B425E0"/>
    <w:rsid w:val="00B437AA"/>
    <w:rsid w:val="00B44203"/>
    <w:rsid w:val="00B44850"/>
    <w:rsid w:val="00B451B6"/>
    <w:rsid w:val="00B45465"/>
    <w:rsid w:val="00B45B86"/>
    <w:rsid w:val="00B46A8D"/>
    <w:rsid w:val="00B479AB"/>
    <w:rsid w:val="00B508FF"/>
    <w:rsid w:val="00B509A0"/>
    <w:rsid w:val="00B50E69"/>
    <w:rsid w:val="00B518EB"/>
    <w:rsid w:val="00B520A9"/>
    <w:rsid w:val="00B526D7"/>
    <w:rsid w:val="00B53DE1"/>
    <w:rsid w:val="00B546E0"/>
    <w:rsid w:val="00B54C44"/>
    <w:rsid w:val="00B555EB"/>
    <w:rsid w:val="00B56E91"/>
    <w:rsid w:val="00B571AC"/>
    <w:rsid w:val="00B5792A"/>
    <w:rsid w:val="00B57DCF"/>
    <w:rsid w:val="00B6037C"/>
    <w:rsid w:val="00B6074E"/>
    <w:rsid w:val="00B610C7"/>
    <w:rsid w:val="00B611ED"/>
    <w:rsid w:val="00B61560"/>
    <w:rsid w:val="00B619CD"/>
    <w:rsid w:val="00B61CBD"/>
    <w:rsid w:val="00B61D43"/>
    <w:rsid w:val="00B62345"/>
    <w:rsid w:val="00B62831"/>
    <w:rsid w:val="00B637EF"/>
    <w:rsid w:val="00B63D3D"/>
    <w:rsid w:val="00B64C24"/>
    <w:rsid w:val="00B658EA"/>
    <w:rsid w:val="00B6763B"/>
    <w:rsid w:val="00B717B4"/>
    <w:rsid w:val="00B717FB"/>
    <w:rsid w:val="00B72C2C"/>
    <w:rsid w:val="00B72D1D"/>
    <w:rsid w:val="00B7321E"/>
    <w:rsid w:val="00B73235"/>
    <w:rsid w:val="00B73284"/>
    <w:rsid w:val="00B737AE"/>
    <w:rsid w:val="00B73A81"/>
    <w:rsid w:val="00B73D4C"/>
    <w:rsid w:val="00B73F5A"/>
    <w:rsid w:val="00B73FC1"/>
    <w:rsid w:val="00B74750"/>
    <w:rsid w:val="00B748DE"/>
    <w:rsid w:val="00B748F3"/>
    <w:rsid w:val="00B75496"/>
    <w:rsid w:val="00B7549D"/>
    <w:rsid w:val="00B7568C"/>
    <w:rsid w:val="00B759A1"/>
    <w:rsid w:val="00B75CF8"/>
    <w:rsid w:val="00B75EC0"/>
    <w:rsid w:val="00B7703D"/>
    <w:rsid w:val="00B77B9C"/>
    <w:rsid w:val="00B77C05"/>
    <w:rsid w:val="00B803BD"/>
    <w:rsid w:val="00B80400"/>
    <w:rsid w:val="00B809CB"/>
    <w:rsid w:val="00B82A44"/>
    <w:rsid w:val="00B82CA6"/>
    <w:rsid w:val="00B8366B"/>
    <w:rsid w:val="00B83B64"/>
    <w:rsid w:val="00B848D4"/>
    <w:rsid w:val="00B84BB5"/>
    <w:rsid w:val="00B85D64"/>
    <w:rsid w:val="00B86797"/>
    <w:rsid w:val="00B869A7"/>
    <w:rsid w:val="00B86E7E"/>
    <w:rsid w:val="00B87772"/>
    <w:rsid w:val="00B9069A"/>
    <w:rsid w:val="00B90BFC"/>
    <w:rsid w:val="00B90E1D"/>
    <w:rsid w:val="00B91126"/>
    <w:rsid w:val="00B91441"/>
    <w:rsid w:val="00B916EC"/>
    <w:rsid w:val="00B91B09"/>
    <w:rsid w:val="00B91D92"/>
    <w:rsid w:val="00B9210D"/>
    <w:rsid w:val="00B9263C"/>
    <w:rsid w:val="00B92CE1"/>
    <w:rsid w:val="00B92F6D"/>
    <w:rsid w:val="00B9423E"/>
    <w:rsid w:val="00B949A7"/>
    <w:rsid w:val="00B95CB6"/>
    <w:rsid w:val="00B95F30"/>
    <w:rsid w:val="00B963CD"/>
    <w:rsid w:val="00B9643A"/>
    <w:rsid w:val="00B969F6"/>
    <w:rsid w:val="00B973C9"/>
    <w:rsid w:val="00B9796C"/>
    <w:rsid w:val="00B97B2C"/>
    <w:rsid w:val="00BA0224"/>
    <w:rsid w:val="00BA0343"/>
    <w:rsid w:val="00BA1CED"/>
    <w:rsid w:val="00BA2422"/>
    <w:rsid w:val="00BA33AE"/>
    <w:rsid w:val="00BA36B1"/>
    <w:rsid w:val="00BA3A0D"/>
    <w:rsid w:val="00BA3E5C"/>
    <w:rsid w:val="00BA56D0"/>
    <w:rsid w:val="00BA5FFF"/>
    <w:rsid w:val="00BA6044"/>
    <w:rsid w:val="00BA6190"/>
    <w:rsid w:val="00BA6D70"/>
    <w:rsid w:val="00BA7200"/>
    <w:rsid w:val="00BA79D9"/>
    <w:rsid w:val="00BA7FE4"/>
    <w:rsid w:val="00BB000E"/>
    <w:rsid w:val="00BB076D"/>
    <w:rsid w:val="00BB0FFC"/>
    <w:rsid w:val="00BB1F93"/>
    <w:rsid w:val="00BB23CA"/>
    <w:rsid w:val="00BB3D77"/>
    <w:rsid w:val="00BB435C"/>
    <w:rsid w:val="00BB4F8E"/>
    <w:rsid w:val="00BB5573"/>
    <w:rsid w:val="00BB5649"/>
    <w:rsid w:val="00BB566C"/>
    <w:rsid w:val="00BB581C"/>
    <w:rsid w:val="00BB5E33"/>
    <w:rsid w:val="00BB652F"/>
    <w:rsid w:val="00BB678B"/>
    <w:rsid w:val="00BB74AC"/>
    <w:rsid w:val="00BB7648"/>
    <w:rsid w:val="00BC01C3"/>
    <w:rsid w:val="00BC0B1C"/>
    <w:rsid w:val="00BC111F"/>
    <w:rsid w:val="00BC13D1"/>
    <w:rsid w:val="00BC1DA7"/>
    <w:rsid w:val="00BC2237"/>
    <w:rsid w:val="00BC2539"/>
    <w:rsid w:val="00BC2562"/>
    <w:rsid w:val="00BC26F1"/>
    <w:rsid w:val="00BC3468"/>
    <w:rsid w:val="00BC3A53"/>
    <w:rsid w:val="00BC3AE4"/>
    <w:rsid w:val="00BC3C0A"/>
    <w:rsid w:val="00BC3E8E"/>
    <w:rsid w:val="00BC4ADD"/>
    <w:rsid w:val="00BC4C38"/>
    <w:rsid w:val="00BC4C78"/>
    <w:rsid w:val="00BC500A"/>
    <w:rsid w:val="00BC5296"/>
    <w:rsid w:val="00BC54E7"/>
    <w:rsid w:val="00BC5EB5"/>
    <w:rsid w:val="00BC6603"/>
    <w:rsid w:val="00BC6782"/>
    <w:rsid w:val="00BC67B9"/>
    <w:rsid w:val="00BC6DDB"/>
    <w:rsid w:val="00BD04CD"/>
    <w:rsid w:val="00BD15BE"/>
    <w:rsid w:val="00BD24DB"/>
    <w:rsid w:val="00BD2CCC"/>
    <w:rsid w:val="00BD3011"/>
    <w:rsid w:val="00BD49FF"/>
    <w:rsid w:val="00BD51B0"/>
    <w:rsid w:val="00BD51ED"/>
    <w:rsid w:val="00BD5766"/>
    <w:rsid w:val="00BD5A09"/>
    <w:rsid w:val="00BD5AEC"/>
    <w:rsid w:val="00BD6CA1"/>
    <w:rsid w:val="00BD7068"/>
    <w:rsid w:val="00BD7099"/>
    <w:rsid w:val="00BD70DA"/>
    <w:rsid w:val="00BD7553"/>
    <w:rsid w:val="00BE0493"/>
    <w:rsid w:val="00BE0D70"/>
    <w:rsid w:val="00BE124C"/>
    <w:rsid w:val="00BE18A5"/>
    <w:rsid w:val="00BE1BE9"/>
    <w:rsid w:val="00BE1C99"/>
    <w:rsid w:val="00BE210E"/>
    <w:rsid w:val="00BE266D"/>
    <w:rsid w:val="00BE33C8"/>
    <w:rsid w:val="00BE33EC"/>
    <w:rsid w:val="00BE385E"/>
    <w:rsid w:val="00BE4E8E"/>
    <w:rsid w:val="00BE53E9"/>
    <w:rsid w:val="00BE557D"/>
    <w:rsid w:val="00BE6794"/>
    <w:rsid w:val="00BE6894"/>
    <w:rsid w:val="00BE6F4F"/>
    <w:rsid w:val="00BE74AB"/>
    <w:rsid w:val="00BF0BEE"/>
    <w:rsid w:val="00BF13BF"/>
    <w:rsid w:val="00BF1CE7"/>
    <w:rsid w:val="00BF2704"/>
    <w:rsid w:val="00BF2AF0"/>
    <w:rsid w:val="00BF2B2A"/>
    <w:rsid w:val="00BF2D65"/>
    <w:rsid w:val="00BF2F43"/>
    <w:rsid w:val="00BF3029"/>
    <w:rsid w:val="00BF39D4"/>
    <w:rsid w:val="00BF3D33"/>
    <w:rsid w:val="00BF3F82"/>
    <w:rsid w:val="00BF4531"/>
    <w:rsid w:val="00BF4FD8"/>
    <w:rsid w:val="00BF5B09"/>
    <w:rsid w:val="00BF69C7"/>
    <w:rsid w:val="00BF6E40"/>
    <w:rsid w:val="00BF7326"/>
    <w:rsid w:val="00C00300"/>
    <w:rsid w:val="00C00482"/>
    <w:rsid w:val="00C00487"/>
    <w:rsid w:val="00C013B0"/>
    <w:rsid w:val="00C01B00"/>
    <w:rsid w:val="00C03847"/>
    <w:rsid w:val="00C03960"/>
    <w:rsid w:val="00C04035"/>
    <w:rsid w:val="00C04043"/>
    <w:rsid w:val="00C05112"/>
    <w:rsid w:val="00C051A2"/>
    <w:rsid w:val="00C05401"/>
    <w:rsid w:val="00C05E5E"/>
    <w:rsid w:val="00C0607A"/>
    <w:rsid w:val="00C06789"/>
    <w:rsid w:val="00C06ECE"/>
    <w:rsid w:val="00C072F8"/>
    <w:rsid w:val="00C10AF3"/>
    <w:rsid w:val="00C11FA9"/>
    <w:rsid w:val="00C120D9"/>
    <w:rsid w:val="00C1233A"/>
    <w:rsid w:val="00C125FB"/>
    <w:rsid w:val="00C1276B"/>
    <w:rsid w:val="00C12836"/>
    <w:rsid w:val="00C1389D"/>
    <w:rsid w:val="00C138B9"/>
    <w:rsid w:val="00C14871"/>
    <w:rsid w:val="00C14A81"/>
    <w:rsid w:val="00C156CF"/>
    <w:rsid w:val="00C165DB"/>
    <w:rsid w:val="00C17E40"/>
    <w:rsid w:val="00C17F0D"/>
    <w:rsid w:val="00C2077D"/>
    <w:rsid w:val="00C20865"/>
    <w:rsid w:val="00C220DB"/>
    <w:rsid w:val="00C22C89"/>
    <w:rsid w:val="00C24773"/>
    <w:rsid w:val="00C247F2"/>
    <w:rsid w:val="00C24A5F"/>
    <w:rsid w:val="00C24DCD"/>
    <w:rsid w:val="00C25408"/>
    <w:rsid w:val="00C255BD"/>
    <w:rsid w:val="00C272BF"/>
    <w:rsid w:val="00C2798C"/>
    <w:rsid w:val="00C30037"/>
    <w:rsid w:val="00C31029"/>
    <w:rsid w:val="00C32103"/>
    <w:rsid w:val="00C3299F"/>
    <w:rsid w:val="00C32C03"/>
    <w:rsid w:val="00C33A1D"/>
    <w:rsid w:val="00C34E86"/>
    <w:rsid w:val="00C351EF"/>
    <w:rsid w:val="00C35D74"/>
    <w:rsid w:val="00C369F2"/>
    <w:rsid w:val="00C36C2B"/>
    <w:rsid w:val="00C37F9F"/>
    <w:rsid w:val="00C401ED"/>
    <w:rsid w:val="00C4078A"/>
    <w:rsid w:val="00C4126F"/>
    <w:rsid w:val="00C4142C"/>
    <w:rsid w:val="00C41F17"/>
    <w:rsid w:val="00C43119"/>
    <w:rsid w:val="00C4361C"/>
    <w:rsid w:val="00C43A60"/>
    <w:rsid w:val="00C43C48"/>
    <w:rsid w:val="00C44036"/>
    <w:rsid w:val="00C4421C"/>
    <w:rsid w:val="00C44D41"/>
    <w:rsid w:val="00C452E9"/>
    <w:rsid w:val="00C458C9"/>
    <w:rsid w:val="00C45A45"/>
    <w:rsid w:val="00C45D17"/>
    <w:rsid w:val="00C45D90"/>
    <w:rsid w:val="00C46BF6"/>
    <w:rsid w:val="00C46DC5"/>
    <w:rsid w:val="00C4735A"/>
    <w:rsid w:val="00C47A9D"/>
    <w:rsid w:val="00C47C53"/>
    <w:rsid w:val="00C47CFE"/>
    <w:rsid w:val="00C50508"/>
    <w:rsid w:val="00C51094"/>
    <w:rsid w:val="00C51523"/>
    <w:rsid w:val="00C51A17"/>
    <w:rsid w:val="00C51B6D"/>
    <w:rsid w:val="00C52202"/>
    <w:rsid w:val="00C52406"/>
    <w:rsid w:val="00C5279D"/>
    <w:rsid w:val="00C529A7"/>
    <w:rsid w:val="00C53698"/>
    <w:rsid w:val="00C536C6"/>
    <w:rsid w:val="00C54280"/>
    <w:rsid w:val="00C54DD6"/>
    <w:rsid w:val="00C54ECA"/>
    <w:rsid w:val="00C55EEC"/>
    <w:rsid w:val="00C5619C"/>
    <w:rsid w:val="00C5662D"/>
    <w:rsid w:val="00C56C25"/>
    <w:rsid w:val="00C56CD5"/>
    <w:rsid w:val="00C57864"/>
    <w:rsid w:val="00C60141"/>
    <w:rsid w:val="00C60308"/>
    <w:rsid w:val="00C604A7"/>
    <w:rsid w:val="00C60C38"/>
    <w:rsid w:val="00C60E21"/>
    <w:rsid w:val="00C6126B"/>
    <w:rsid w:val="00C61B12"/>
    <w:rsid w:val="00C61E2D"/>
    <w:rsid w:val="00C622A4"/>
    <w:rsid w:val="00C62485"/>
    <w:rsid w:val="00C635D2"/>
    <w:rsid w:val="00C642B0"/>
    <w:rsid w:val="00C6450B"/>
    <w:rsid w:val="00C64625"/>
    <w:rsid w:val="00C65874"/>
    <w:rsid w:val="00C65D4E"/>
    <w:rsid w:val="00C66542"/>
    <w:rsid w:val="00C669C9"/>
    <w:rsid w:val="00C66A18"/>
    <w:rsid w:val="00C66D0F"/>
    <w:rsid w:val="00C66F07"/>
    <w:rsid w:val="00C66FD3"/>
    <w:rsid w:val="00C676B3"/>
    <w:rsid w:val="00C67DEA"/>
    <w:rsid w:val="00C67EE6"/>
    <w:rsid w:val="00C701E4"/>
    <w:rsid w:val="00C7104E"/>
    <w:rsid w:val="00C7139E"/>
    <w:rsid w:val="00C7178E"/>
    <w:rsid w:val="00C71839"/>
    <w:rsid w:val="00C7287D"/>
    <w:rsid w:val="00C72910"/>
    <w:rsid w:val="00C73D19"/>
    <w:rsid w:val="00C7488A"/>
    <w:rsid w:val="00C748F9"/>
    <w:rsid w:val="00C749D7"/>
    <w:rsid w:val="00C750F7"/>
    <w:rsid w:val="00C75136"/>
    <w:rsid w:val="00C7529A"/>
    <w:rsid w:val="00C76613"/>
    <w:rsid w:val="00C76937"/>
    <w:rsid w:val="00C76EE1"/>
    <w:rsid w:val="00C76FF1"/>
    <w:rsid w:val="00C7737D"/>
    <w:rsid w:val="00C77531"/>
    <w:rsid w:val="00C77D1C"/>
    <w:rsid w:val="00C8003F"/>
    <w:rsid w:val="00C81C15"/>
    <w:rsid w:val="00C81CE4"/>
    <w:rsid w:val="00C82FEC"/>
    <w:rsid w:val="00C83353"/>
    <w:rsid w:val="00C83B64"/>
    <w:rsid w:val="00C843BF"/>
    <w:rsid w:val="00C84633"/>
    <w:rsid w:val="00C85DFE"/>
    <w:rsid w:val="00C86F1D"/>
    <w:rsid w:val="00C871A7"/>
    <w:rsid w:val="00C87DE1"/>
    <w:rsid w:val="00C904C8"/>
    <w:rsid w:val="00C90B26"/>
    <w:rsid w:val="00C90D32"/>
    <w:rsid w:val="00C90FA2"/>
    <w:rsid w:val="00C91E17"/>
    <w:rsid w:val="00C92065"/>
    <w:rsid w:val="00C9206B"/>
    <w:rsid w:val="00C92677"/>
    <w:rsid w:val="00C9309F"/>
    <w:rsid w:val="00C93286"/>
    <w:rsid w:val="00C93804"/>
    <w:rsid w:val="00C94B60"/>
    <w:rsid w:val="00C95062"/>
    <w:rsid w:val="00C95148"/>
    <w:rsid w:val="00C955EA"/>
    <w:rsid w:val="00C9569E"/>
    <w:rsid w:val="00C96A85"/>
    <w:rsid w:val="00C96BD7"/>
    <w:rsid w:val="00C971DE"/>
    <w:rsid w:val="00C9736A"/>
    <w:rsid w:val="00CA0286"/>
    <w:rsid w:val="00CA0393"/>
    <w:rsid w:val="00CA1474"/>
    <w:rsid w:val="00CA1FFC"/>
    <w:rsid w:val="00CA26DD"/>
    <w:rsid w:val="00CA2A0D"/>
    <w:rsid w:val="00CA30BF"/>
    <w:rsid w:val="00CA3249"/>
    <w:rsid w:val="00CA3E5E"/>
    <w:rsid w:val="00CA4182"/>
    <w:rsid w:val="00CA4A2F"/>
    <w:rsid w:val="00CA4C3D"/>
    <w:rsid w:val="00CA4DA9"/>
    <w:rsid w:val="00CA556F"/>
    <w:rsid w:val="00CA59A7"/>
    <w:rsid w:val="00CA5F1F"/>
    <w:rsid w:val="00CA6471"/>
    <w:rsid w:val="00CA6916"/>
    <w:rsid w:val="00CA73BC"/>
    <w:rsid w:val="00CA79AE"/>
    <w:rsid w:val="00CA7D03"/>
    <w:rsid w:val="00CA7F45"/>
    <w:rsid w:val="00CB0489"/>
    <w:rsid w:val="00CB088D"/>
    <w:rsid w:val="00CB0B35"/>
    <w:rsid w:val="00CB0B37"/>
    <w:rsid w:val="00CB0F42"/>
    <w:rsid w:val="00CB11E2"/>
    <w:rsid w:val="00CB1A09"/>
    <w:rsid w:val="00CB1CB6"/>
    <w:rsid w:val="00CB3367"/>
    <w:rsid w:val="00CB3552"/>
    <w:rsid w:val="00CB4AFD"/>
    <w:rsid w:val="00CB4DB9"/>
    <w:rsid w:val="00CB5665"/>
    <w:rsid w:val="00CB5C06"/>
    <w:rsid w:val="00CB62ED"/>
    <w:rsid w:val="00CB77C1"/>
    <w:rsid w:val="00CC0D6C"/>
    <w:rsid w:val="00CC0DBB"/>
    <w:rsid w:val="00CC1427"/>
    <w:rsid w:val="00CC1601"/>
    <w:rsid w:val="00CC1B89"/>
    <w:rsid w:val="00CC1DFD"/>
    <w:rsid w:val="00CC2B56"/>
    <w:rsid w:val="00CC2E71"/>
    <w:rsid w:val="00CC3E0C"/>
    <w:rsid w:val="00CC4746"/>
    <w:rsid w:val="00CC4A77"/>
    <w:rsid w:val="00CC5391"/>
    <w:rsid w:val="00CC53FC"/>
    <w:rsid w:val="00CC5490"/>
    <w:rsid w:val="00CC6141"/>
    <w:rsid w:val="00CC66B4"/>
    <w:rsid w:val="00CC6DE5"/>
    <w:rsid w:val="00CC78E1"/>
    <w:rsid w:val="00CD01E4"/>
    <w:rsid w:val="00CD05E7"/>
    <w:rsid w:val="00CD0A1A"/>
    <w:rsid w:val="00CD0D49"/>
    <w:rsid w:val="00CD13C9"/>
    <w:rsid w:val="00CD148B"/>
    <w:rsid w:val="00CD1C97"/>
    <w:rsid w:val="00CD30C4"/>
    <w:rsid w:val="00CD3139"/>
    <w:rsid w:val="00CD3F57"/>
    <w:rsid w:val="00CD40BE"/>
    <w:rsid w:val="00CD4C3D"/>
    <w:rsid w:val="00CD54B2"/>
    <w:rsid w:val="00CD5937"/>
    <w:rsid w:val="00CD65A7"/>
    <w:rsid w:val="00CE0004"/>
    <w:rsid w:val="00CE08BE"/>
    <w:rsid w:val="00CE18EF"/>
    <w:rsid w:val="00CE1916"/>
    <w:rsid w:val="00CE20C6"/>
    <w:rsid w:val="00CE2D46"/>
    <w:rsid w:val="00CE347E"/>
    <w:rsid w:val="00CE357F"/>
    <w:rsid w:val="00CE3CC3"/>
    <w:rsid w:val="00CE4BB9"/>
    <w:rsid w:val="00CE538D"/>
    <w:rsid w:val="00CE55BF"/>
    <w:rsid w:val="00CE5B12"/>
    <w:rsid w:val="00CE5D31"/>
    <w:rsid w:val="00CE614C"/>
    <w:rsid w:val="00CE72AC"/>
    <w:rsid w:val="00CF13F1"/>
    <w:rsid w:val="00CF1E6F"/>
    <w:rsid w:val="00CF282D"/>
    <w:rsid w:val="00CF3A20"/>
    <w:rsid w:val="00CF3C30"/>
    <w:rsid w:val="00CF429F"/>
    <w:rsid w:val="00CF4D8A"/>
    <w:rsid w:val="00CF531B"/>
    <w:rsid w:val="00CF5411"/>
    <w:rsid w:val="00CF606B"/>
    <w:rsid w:val="00CF6E72"/>
    <w:rsid w:val="00CF70AA"/>
    <w:rsid w:val="00CF773F"/>
    <w:rsid w:val="00CF7993"/>
    <w:rsid w:val="00CF7C68"/>
    <w:rsid w:val="00D01E3D"/>
    <w:rsid w:val="00D024DD"/>
    <w:rsid w:val="00D0360E"/>
    <w:rsid w:val="00D03663"/>
    <w:rsid w:val="00D03EE9"/>
    <w:rsid w:val="00D04B5A"/>
    <w:rsid w:val="00D05BD4"/>
    <w:rsid w:val="00D07348"/>
    <w:rsid w:val="00D07F5A"/>
    <w:rsid w:val="00D107AB"/>
    <w:rsid w:val="00D10A13"/>
    <w:rsid w:val="00D11251"/>
    <w:rsid w:val="00D12B8F"/>
    <w:rsid w:val="00D1350C"/>
    <w:rsid w:val="00D13A18"/>
    <w:rsid w:val="00D14FEE"/>
    <w:rsid w:val="00D154AE"/>
    <w:rsid w:val="00D15696"/>
    <w:rsid w:val="00D15D98"/>
    <w:rsid w:val="00D15E8A"/>
    <w:rsid w:val="00D170E4"/>
    <w:rsid w:val="00D175EF"/>
    <w:rsid w:val="00D17BAD"/>
    <w:rsid w:val="00D205A2"/>
    <w:rsid w:val="00D206F1"/>
    <w:rsid w:val="00D217F0"/>
    <w:rsid w:val="00D21893"/>
    <w:rsid w:val="00D228BF"/>
    <w:rsid w:val="00D242C5"/>
    <w:rsid w:val="00D24A39"/>
    <w:rsid w:val="00D25B64"/>
    <w:rsid w:val="00D268E6"/>
    <w:rsid w:val="00D2692E"/>
    <w:rsid w:val="00D2737F"/>
    <w:rsid w:val="00D27CCC"/>
    <w:rsid w:val="00D3011C"/>
    <w:rsid w:val="00D3206B"/>
    <w:rsid w:val="00D32492"/>
    <w:rsid w:val="00D32D01"/>
    <w:rsid w:val="00D33B5C"/>
    <w:rsid w:val="00D3411D"/>
    <w:rsid w:val="00D34987"/>
    <w:rsid w:val="00D34E4B"/>
    <w:rsid w:val="00D35D02"/>
    <w:rsid w:val="00D35F08"/>
    <w:rsid w:val="00D36A2A"/>
    <w:rsid w:val="00D36CD0"/>
    <w:rsid w:val="00D36F69"/>
    <w:rsid w:val="00D4033E"/>
    <w:rsid w:val="00D40363"/>
    <w:rsid w:val="00D413C2"/>
    <w:rsid w:val="00D426AD"/>
    <w:rsid w:val="00D4295E"/>
    <w:rsid w:val="00D42EB3"/>
    <w:rsid w:val="00D43D2E"/>
    <w:rsid w:val="00D43FF3"/>
    <w:rsid w:val="00D44594"/>
    <w:rsid w:val="00D4471F"/>
    <w:rsid w:val="00D44A26"/>
    <w:rsid w:val="00D45422"/>
    <w:rsid w:val="00D45C86"/>
    <w:rsid w:val="00D45FAD"/>
    <w:rsid w:val="00D46343"/>
    <w:rsid w:val="00D46A34"/>
    <w:rsid w:val="00D46CC5"/>
    <w:rsid w:val="00D46D04"/>
    <w:rsid w:val="00D50C8E"/>
    <w:rsid w:val="00D50D06"/>
    <w:rsid w:val="00D50DC3"/>
    <w:rsid w:val="00D517A1"/>
    <w:rsid w:val="00D5185C"/>
    <w:rsid w:val="00D51C7F"/>
    <w:rsid w:val="00D527EE"/>
    <w:rsid w:val="00D52A3D"/>
    <w:rsid w:val="00D52F80"/>
    <w:rsid w:val="00D541E7"/>
    <w:rsid w:val="00D5497B"/>
    <w:rsid w:val="00D5537C"/>
    <w:rsid w:val="00D55780"/>
    <w:rsid w:val="00D558FF"/>
    <w:rsid w:val="00D55A73"/>
    <w:rsid w:val="00D56173"/>
    <w:rsid w:val="00D56759"/>
    <w:rsid w:val="00D56A9C"/>
    <w:rsid w:val="00D6064E"/>
    <w:rsid w:val="00D62062"/>
    <w:rsid w:val="00D62502"/>
    <w:rsid w:val="00D62A81"/>
    <w:rsid w:val="00D62FA6"/>
    <w:rsid w:val="00D6300B"/>
    <w:rsid w:val="00D63215"/>
    <w:rsid w:val="00D63718"/>
    <w:rsid w:val="00D646A6"/>
    <w:rsid w:val="00D651DA"/>
    <w:rsid w:val="00D6620A"/>
    <w:rsid w:val="00D665C8"/>
    <w:rsid w:val="00D66784"/>
    <w:rsid w:val="00D67C3A"/>
    <w:rsid w:val="00D700B5"/>
    <w:rsid w:val="00D70F8D"/>
    <w:rsid w:val="00D71B98"/>
    <w:rsid w:val="00D71EB8"/>
    <w:rsid w:val="00D731BD"/>
    <w:rsid w:val="00D73D6C"/>
    <w:rsid w:val="00D7420D"/>
    <w:rsid w:val="00D7471A"/>
    <w:rsid w:val="00D75353"/>
    <w:rsid w:val="00D757C4"/>
    <w:rsid w:val="00D75EEC"/>
    <w:rsid w:val="00D767E3"/>
    <w:rsid w:val="00D7738C"/>
    <w:rsid w:val="00D773BA"/>
    <w:rsid w:val="00D80099"/>
    <w:rsid w:val="00D804F1"/>
    <w:rsid w:val="00D80ECC"/>
    <w:rsid w:val="00D80F8F"/>
    <w:rsid w:val="00D81611"/>
    <w:rsid w:val="00D81A87"/>
    <w:rsid w:val="00D82030"/>
    <w:rsid w:val="00D8205E"/>
    <w:rsid w:val="00D822A5"/>
    <w:rsid w:val="00D82AE5"/>
    <w:rsid w:val="00D82EC1"/>
    <w:rsid w:val="00D83B86"/>
    <w:rsid w:val="00D849EE"/>
    <w:rsid w:val="00D84DBC"/>
    <w:rsid w:val="00D85371"/>
    <w:rsid w:val="00D854D7"/>
    <w:rsid w:val="00D859A6"/>
    <w:rsid w:val="00D864BC"/>
    <w:rsid w:val="00D8659F"/>
    <w:rsid w:val="00D865F2"/>
    <w:rsid w:val="00D86CF1"/>
    <w:rsid w:val="00D87C73"/>
    <w:rsid w:val="00D907A4"/>
    <w:rsid w:val="00D90B5B"/>
    <w:rsid w:val="00D90C32"/>
    <w:rsid w:val="00D90C89"/>
    <w:rsid w:val="00D91CA6"/>
    <w:rsid w:val="00D92214"/>
    <w:rsid w:val="00D9260F"/>
    <w:rsid w:val="00D928E9"/>
    <w:rsid w:val="00D92A76"/>
    <w:rsid w:val="00D92F07"/>
    <w:rsid w:val="00D9354E"/>
    <w:rsid w:val="00D9435F"/>
    <w:rsid w:val="00D9439C"/>
    <w:rsid w:val="00D946F9"/>
    <w:rsid w:val="00D947A4"/>
    <w:rsid w:val="00D94AB3"/>
    <w:rsid w:val="00D95663"/>
    <w:rsid w:val="00D9574A"/>
    <w:rsid w:val="00D96078"/>
    <w:rsid w:val="00D9618E"/>
    <w:rsid w:val="00D96826"/>
    <w:rsid w:val="00D96CA2"/>
    <w:rsid w:val="00D975CC"/>
    <w:rsid w:val="00D9769D"/>
    <w:rsid w:val="00D97B9F"/>
    <w:rsid w:val="00DA01A2"/>
    <w:rsid w:val="00DA0449"/>
    <w:rsid w:val="00DA0E36"/>
    <w:rsid w:val="00DA37FA"/>
    <w:rsid w:val="00DA381E"/>
    <w:rsid w:val="00DA4BA4"/>
    <w:rsid w:val="00DA4E74"/>
    <w:rsid w:val="00DA50A2"/>
    <w:rsid w:val="00DA5A74"/>
    <w:rsid w:val="00DA61F6"/>
    <w:rsid w:val="00DA69CB"/>
    <w:rsid w:val="00DA6AC3"/>
    <w:rsid w:val="00DA74C3"/>
    <w:rsid w:val="00DB0CFD"/>
    <w:rsid w:val="00DB1E15"/>
    <w:rsid w:val="00DB2235"/>
    <w:rsid w:val="00DB2324"/>
    <w:rsid w:val="00DB284F"/>
    <w:rsid w:val="00DB34B7"/>
    <w:rsid w:val="00DB374D"/>
    <w:rsid w:val="00DB4DD4"/>
    <w:rsid w:val="00DB50C7"/>
    <w:rsid w:val="00DB6513"/>
    <w:rsid w:val="00DB6592"/>
    <w:rsid w:val="00DB6D6C"/>
    <w:rsid w:val="00DB79BE"/>
    <w:rsid w:val="00DB7D39"/>
    <w:rsid w:val="00DC02C5"/>
    <w:rsid w:val="00DC0518"/>
    <w:rsid w:val="00DC10C0"/>
    <w:rsid w:val="00DC1F96"/>
    <w:rsid w:val="00DC2044"/>
    <w:rsid w:val="00DC28B3"/>
    <w:rsid w:val="00DC29A6"/>
    <w:rsid w:val="00DC450C"/>
    <w:rsid w:val="00DC4C80"/>
    <w:rsid w:val="00DC57DB"/>
    <w:rsid w:val="00DC6730"/>
    <w:rsid w:val="00DC6FEA"/>
    <w:rsid w:val="00DC71E9"/>
    <w:rsid w:val="00DD1036"/>
    <w:rsid w:val="00DD1A62"/>
    <w:rsid w:val="00DD2ADB"/>
    <w:rsid w:val="00DD2CE1"/>
    <w:rsid w:val="00DD2F52"/>
    <w:rsid w:val="00DD4BCE"/>
    <w:rsid w:val="00DD6F76"/>
    <w:rsid w:val="00DD7322"/>
    <w:rsid w:val="00DD7AC6"/>
    <w:rsid w:val="00DE03E9"/>
    <w:rsid w:val="00DE061D"/>
    <w:rsid w:val="00DE1C23"/>
    <w:rsid w:val="00DE222B"/>
    <w:rsid w:val="00DE2B8A"/>
    <w:rsid w:val="00DE3031"/>
    <w:rsid w:val="00DE30D5"/>
    <w:rsid w:val="00DE3204"/>
    <w:rsid w:val="00DE3903"/>
    <w:rsid w:val="00DE3CA3"/>
    <w:rsid w:val="00DE4BDB"/>
    <w:rsid w:val="00DE4C24"/>
    <w:rsid w:val="00DE4E39"/>
    <w:rsid w:val="00DE4FC5"/>
    <w:rsid w:val="00DE51F3"/>
    <w:rsid w:val="00DE5459"/>
    <w:rsid w:val="00DE5E9A"/>
    <w:rsid w:val="00DE641E"/>
    <w:rsid w:val="00DE7635"/>
    <w:rsid w:val="00DE7751"/>
    <w:rsid w:val="00DF0463"/>
    <w:rsid w:val="00DF0756"/>
    <w:rsid w:val="00DF1FD5"/>
    <w:rsid w:val="00DF3111"/>
    <w:rsid w:val="00DF387C"/>
    <w:rsid w:val="00DF3B28"/>
    <w:rsid w:val="00DF4330"/>
    <w:rsid w:val="00DF4F75"/>
    <w:rsid w:val="00DF511F"/>
    <w:rsid w:val="00DF52E6"/>
    <w:rsid w:val="00DF586A"/>
    <w:rsid w:val="00DF5A39"/>
    <w:rsid w:val="00DF5F73"/>
    <w:rsid w:val="00DF683E"/>
    <w:rsid w:val="00DF6FE2"/>
    <w:rsid w:val="00DF7006"/>
    <w:rsid w:val="00DF72C5"/>
    <w:rsid w:val="00DF7339"/>
    <w:rsid w:val="00DF74CE"/>
    <w:rsid w:val="00DF764F"/>
    <w:rsid w:val="00DF78CB"/>
    <w:rsid w:val="00DF7A8A"/>
    <w:rsid w:val="00E0055D"/>
    <w:rsid w:val="00E00A1C"/>
    <w:rsid w:val="00E00F2F"/>
    <w:rsid w:val="00E00F53"/>
    <w:rsid w:val="00E02B79"/>
    <w:rsid w:val="00E0335D"/>
    <w:rsid w:val="00E03DB4"/>
    <w:rsid w:val="00E05901"/>
    <w:rsid w:val="00E05ACF"/>
    <w:rsid w:val="00E06D68"/>
    <w:rsid w:val="00E0741C"/>
    <w:rsid w:val="00E07E55"/>
    <w:rsid w:val="00E10BF3"/>
    <w:rsid w:val="00E119D6"/>
    <w:rsid w:val="00E1256A"/>
    <w:rsid w:val="00E12AF7"/>
    <w:rsid w:val="00E12E81"/>
    <w:rsid w:val="00E13CA2"/>
    <w:rsid w:val="00E141D5"/>
    <w:rsid w:val="00E14748"/>
    <w:rsid w:val="00E14D73"/>
    <w:rsid w:val="00E15AD4"/>
    <w:rsid w:val="00E15B3B"/>
    <w:rsid w:val="00E15C40"/>
    <w:rsid w:val="00E15E6C"/>
    <w:rsid w:val="00E163E8"/>
    <w:rsid w:val="00E16443"/>
    <w:rsid w:val="00E16DDB"/>
    <w:rsid w:val="00E170B5"/>
    <w:rsid w:val="00E202FA"/>
    <w:rsid w:val="00E20707"/>
    <w:rsid w:val="00E20D88"/>
    <w:rsid w:val="00E218CA"/>
    <w:rsid w:val="00E22177"/>
    <w:rsid w:val="00E2257A"/>
    <w:rsid w:val="00E22922"/>
    <w:rsid w:val="00E23370"/>
    <w:rsid w:val="00E23B1B"/>
    <w:rsid w:val="00E23BD4"/>
    <w:rsid w:val="00E23D23"/>
    <w:rsid w:val="00E23FF8"/>
    <w:rsid w:val="00E2458E"/>
    <w:rsid w:val="00E252E5"/>
    <w:rsid w:val="00E253D5"/>
    <w:rsid w:val="00E25543"/>
    <w:rsid w:val="00E25645"/>
    <w:rsid w:val="00E25DDA"/>
    <w:rsid w:val="00E25F67"/>
    <w:rsid w:val="00E26325"/>
    <w:rsid w:val="00E26546"/>
    <w:rsid w:val="00E267D4"/>
    <w:rsid w:val="00E26865"/>
    <w:rsid w:val="00E313D0"/>
    <w:rsid w:val="00E328FC"/>
    <w:rsid w:val="00E32D0D"/>
    <w:rsid w:val="00E32F2A"/>
    <w:rsid w:val="00E32FDC"/>
    <w:rsid w:val="00E3350E"/>
    <w:rsid w:val="00E33677"/>
    <w:rsid w:val="00E33A1E"/>
    <w:rsid w:val="00E34E74"/>
    <w:rsid w:val="00E35C17"/>
    <w:rsid w:val="00E370E6"/>
    <w:rsid w:val="00E37472"/>
    <w:rsid w:val="00E374C2"/>
    <w:rsid w:val="00E37E3C"/>
    <w:rsid w:val="00E37F17"/>
    <w:rsid w:val="00E4054A"/>
    <w:rsid w:val="00E40686"/>
    <w:rsid w:val="00E4096D"/>
    <w:rsid w:val="00E413D2"/>
    <w:rsid w:val="00E41776"/>
    <w:rsid w:val="00E41FF2"/>
    <w:rsid w:val="00E42427"/>
    <w:rsid w:val="00E42570"/>
    <w:rsid w:val="00E42BDA"/>
    <w:rsid w:val="00E43936"/>
    <w:rsid w:val="00E43D40"/>
    <w:rsid w:val="00E44614"/>
    <w:rsid w:val="00E4482D"/>
    <w:rsid w:val="00E45D9A"/>
    <w:rsid w:val="00E463A9"/>
    <w:rsid w:val="00E4661F"/>
    <w:rsid w:val="00E46BD2"/>
    <w:rsid w:val="00E47108"/>
    <w:rsid w:val="00E501DD"/>
    <w:rsid w:val="00E50C3C"/>
    <w:rsid w:val="00E50C9B"/>
    <w:rsid w:val="00E51414"/>
    <w:rsid w:val="00E51657"/>
    <w:rsid w:val="00E51ED4"/>
    <w:rsid w:val="00E524C2"/>
    <w:rsid w:val="00E52FE5"/>
    <w:rsid w:val="00E536AE"/>
    <w:rsid w:val="00E54D33"/>
    <w:rsid w:val="00E55240"/>
    <w:rsid w:val="00E554A3"/>
    <w:rsid w:val="00E5554C"/>
    <w:rsid w:val="00E55A0F"/>
    <w:rsid w:val="00E560CC"/>
    <w:rsid w:val="00E56206"/>
    <w:rsid w:val="00E56592"/>
    <w:rsid w:val="00E566B4"/>
    <w:rsid w:val="00E56831"/>
    <w:rsid w:val="00E56D1D"/>
    <w:rsid w:val="00E570E3"/>
    <w:rsid w:val="00E57389"/>
    <w:rsid w:val="00E57A14"/>
    <w:rsid w:val="00E6090A"/>
    <w:rsid w:val="00E60DA9"/>
    <w:rsid w:val="00E60EEA"/>
    <w:rsid w:val="00E610B9"/>
    <w:rsid w:val="00E6123B"/>
    <w:rsid w:val="00E6195A"/>
    <w:rsid w:val="00E61A59"/>
    <w:rsid w:val="00E62C96"/>
    <w:rsid w:val="00E62F69"/>
    <w:rsid w:val="00E62FD8"/>
    <w:rsid w:val="00E6337E"/>
    <w:rsid w:val="00E63746"/>
    <w:rsid w:val="00E63FFF"/>
    <w:rsid w:val="00E645BE"/>
    <w:rsid w:val="00E64671"/>
    <w:rsid w:val="00E64DF3"/>
    <w:rsid w:val="00E655FB"/>
    <w:rsid w:val="00E66293"/>
    <w:rsid w:val="00E66E2C"/>
    <w:rsid w:val="00E6761A"/>
    <w:rsid w:val="00E67AE6"/>
    <w:rsid w:val="00E67AF9"/>
    <w:rsid w:val="00E71CFF"/>
    <w:rsid w:val="00E71EDC"/>
    <w:rsid w:val="00E7295F"/>
    <w:rsid w:val="00E72E10"/>
    <w:rsid w:val="00E742E4"/>
    <w:rsid w:val="00E745AB"/>
    <w:rsid w:val="00E75714"/>
    <w:rsid w:val="00E75CF2"/>
    <w:rsid w:val="00E766D9"/>
    <w:rsid w:val="00E77097"/>
    <w:rsid w:val="00E77099"/>
    <w:rsid w:val="00E77EEF"/>
    <w:rsid w:val="00E80C54"/>
    <w:rsid w:val="00E80EED"/>
    <w:rsid w:val="00E812B3"/>
    <w:rsid w:val="00E81DAA"/>
    <w:rsid w:val="00E824BD"/>
    <w:rsid w:val="00E82FE4"/>
    <w:rsid w:val="00E83A94"/>
    <w:rsid w:val="00E84295"/>
    <w:rsid w:val="00E84795"/>
    <w:rsid w:val="00E859A3"/>
    <w:rsid w:val="00E85F06"/>
    <w:rsid w:val="00E86677"/>
    <w:rsid w:val="00E8685F"/>
    <w:rsid w:val="00E868E8"/>
    <w:rsid w:val="00E86E05"/>
    <w:rsid w:val="00E877DB"/>
    <w:rsid w:val="00E87958"/>
    <w:rsid w:val="00E8797E"/>
    <w:rsid w:val="00E879CA"/>
    <w:rsid w:val="00E902AF"/>
    <w:rsid w:val="00E90D9F"/>
    <w:rsid w:val="00E91B1E"/>
    <w:rsid w:val="00E91DDC"/>
    <w:rsid w:val="00E92C3C"/>
    <w:rsid w:val="00E93595"/>
    <w:rsid w:val="00E9375B"/>
    <w:rsid w:val="00E9394F"/>
    <w:rsid w:val="00E94124"/>
    <w:rsid w:val="00E946CA"/>
    <w:rsid w:val="00E9500B"/>
    <w:rsid w:val="00E952CF"/>
    <w:rsid w:val="00E9594D"/>
    <w:rsid w:val="00E95E5D"/>
    <w:rsid w:val="00E96767"/>
    <w:rsid w:val="00E96A45"/>
    <w:rsid w:val="00E97688"/>
    <w:rsid w:val="00E9779A"/>
    <w:rsid w:val="00E97838"/>
    <w:rsid w:val="00E97F0F"/>
    <w:rsid w:val="00EA0144"/>
    <w:rsid w:val="00EA203B"/>
    <w:rsid w:val="00EA2281"/>
    <w:rsid w:val="00EA2284"/>
    <w:rsid w:val="00EA2F43"/>
    <w:rsid w:val="00EA3559"/>
    <w:rsid w:val="00EA3652"/>
    <w:rsid w:val="00EA3FA6"/>
    <w:rsid w:val="00EA421E"/>
    <w:rsid w:val="00EA4E7C"/>
    <w:rsid w:val="00EA50B2"/>
    <w:rsid w:val="00EA5230"/>
    <w:rsid w:val="00EA54FB"/>
    <w:rsid w:val="00EA64CA"/>
    <w:rsid w:val="00EA7592"/>
    <w:rsid w:val="00EA77C5"/>
    <w:rsid w:val="00EA7C92"/>
    <w:rsid w:val="00EA7CA4"/>
    <w:rsid w:val="00EB0A3A"/>
    <w:rsid w:val="00EB175C"/>
    <w:rsid w:val="00EB17A7"/>
    <w:rsid w:val="00EB2318"/>
    <w:rsid w:val="00EB2788"/>
    <w:rsid w:val="00EB29AF"/>
    <w:rsid w:val="00EB2F6E"/>
    <w:rsid w:val="00EB3004"/>
    <w:rsid w:val="00EB3E6E"/>
    <w:rsid w:val="00EB468B"/>
    <w:rsid w:val="00EB4D0C"/>
    <w:rsid w:val="00EB5364"/>
    <w:rsid w:val="00EB5BAC"/>
    <w:rsid w:val="00EB65C8"/>
    <w:rsid w:val="00EB6E65"/>
    <w:rsid w:val="00EB72CB"/>
    <w:rsid w:val="00EB799F"/>
    <w:rsid w:val="00EB7A57"/>
    <w:rsid w:val="00EB7B14"/>
    <w:rsid w:val="00EC0018"/>
    <w:rsid w:val="00EC0C99"/>
    <w:rsid w:val="00EC0CAC"/>
    <w:rsid w:val="00EC0ED7"/>
    <w:rsid w:val="00EC122E"/>
    <w:rsid w:val="00EC1999"/>
    <w:rsid w:val="00EC27CD"/>
    <w:rsid w:val="00EC2B81"/>
    <w:rsid w:val="00EC37B0"/>
    <w:rsid w:val="00EC4062"/>
    <w:rsid w:val="00EC432F"/>
    <w:rsid w:val="00EC4A25"/>
    <w:rsid w:val="00EC508F"/>
    <w:rsid w:val="00EC536D"/>
    <w:rsid w:val="00EC5B31"/>
    <w:rsid w:val="00EC6ECF"/>
    <w:rsid w:val="00EC7E86"/>
    <w:rsid w:val="00ED002F"/>
    <w:rsid w:val="00ED055B"/>
    <w:rsid w:val="00ED21B1"/>
    <w:rsid w:val="00ED227E"/>
    <w:rsid w:val="00ED2FEC"/>
    <w:rsid w:val="00ED3064"/>
    <w:rsid w:val="00ED34E4"/>
    <w:rsid w:val="00ED4000"/>
    <w:rsid w:val="00ED4F4D"/>
    <w:rsid w:val="00ED520D"/>
    <w:rsid w:val="00ED540A"/>
    <w:rsid w:val="00ED54A0"/>
    <w:rsid w:val="00ED6A16"/>
    <w:rsid w:val="00ED6C43"/>
    <w:rsid w:val="00ED71D8"/>
    <w:rsid w:val="00ED763E"/>
    <w:rsid w:val="00ED78B0"/>
    <w:rsid w:val="00ED7E02"/>
    <w:rsid w:val="00ED7EC5"/>
    <w:rsid w:val="00EE00E8"/>
    <w:rsid w:val="00EE11F8"/>
    <w:rsid w:val="00EE146C"/>
    <w:rsid w:val="00EE1BC0"/>
    <w:rsid w:val="00EE2672"/>
    <w:rsid w:val="00EE2CAC"/>
    <w:rsid w:val="00EE2F8F"/>
    <w:rsid w:val="00EE30E9"/>
    <w:rsid w:val="00EE3C1D"/>
    <w:rsid w:val="00EE5F99"/>
    <w:rsid w:val="00EE6222"/>
    <w:rsid w:val="00EE63BF"/>
    <w:rsid w:val="00EE678C"/>
    <w:rsid w:val="00EE6D14"/>
    <w:rsid w:val="00EE71D0"/>
    <w:rsid w:val="00EF0031"/>
    <w:rsid w:val="00EF0B1C"/>
    <w:rsid w:val="00EF1078"/>
    <w:rsid w:val="00EF14AC"/>
    <w:rsid w:val="00EF1CD5"/>
    <w:rsid w:val="00EF1F07"/>
    <w:rsid w:val="00EF2082"/>
    <w:rsid w:val="00EF23BC"/>
    <w:rsid w:val="00EF24BB"/>
    <w:rsid w:val="00EF2AEE"/>
    <w:rsid w:val="00EF2FDF"/>
    <w:rsid w:val="00EF4239"/>
    <w:rsid w:val="00EF428F"/>
    <w:rsid w:val="00EF4EFB"/>
    <w:rsid w:val="00EF52D2"/>
    <w:rsid w:val="00EF5408"/>
    <w:rsid w:val="00EF55AB"/>
    <w:rsid w:val="00EF6A95"/>
    <w:rsid w:val="00EF6B9D"/>
    <w:rsid w:val="00EF71C7"/>
    <w:rsid w:val="00EF75E1"/>
    <w:rsid w:val="00EF7E9E"/>
    <w:rsid w:val="00F005F9"/>
    <w:rsid w:val="00F01A5E"/>
    <w:rsid w:val="00F01B3E"/>
    <w:rsid w:val="00F0381A"/>
    <w:rsid w:val="00F04524"/>
    <w:rsid w:val="00F0490D"/>
    <w:rsid w:val="00F052DC"/>
    <w:rsid w:val="00F067CF"/>
    <w:rsid w:val="00F06B97"/>
    <w:rsid w:val="00F06DB8"/>
    <w:rsid w:val="00F06DE5"/>
    <w:rsid w:val="00F06F87"/>
    <w:rsid w:val="00F0739A"/>
    <w:rsid w:val="00F07599"/>
    <w:rsid w:val="00F0790F"/>
    <w:rsid w:val="00F07D02"/>
    <w:rsid w:val="00F1029B"/>
    <w:rsid w:val="00F1052B"/>
    <w:rsid w:val="00F113C2"/>
    <w:rsid w:val="00F11ED1"/>
    <w:rsid w:val="00F12333"/>
    <w:rsid w:val="00F126C4"/>
    <w:rsid w:val="00F139BF"/>
    <w:rsid w:val="00F13E88"/>
    <w:rsid w:val="00F14680"/>
    <w:rsid w:val="00F14AFB"/>
    <w:rsid w:val="00F14B63"/>
    <w:rsid w:val="00F14C41"/>
    <w:rsid w:val="00F14FC0"/>
    <w:rsid w:val="00F14FDC"/>
    <w:rsid w:val="00F16B59"/>
    <w:rsid w:val="00F16F09"/>
    <w:rsid w:val="00F17D96"/>
    <w:rsid w:val="00F207C8"/>
    <w:rsid w:val="00F20D0E"/>
    <w:rsid w:val="00F21212"/>
    <w:rsid w:val="00F2131F"/>
    <w:rsid w:val="00F21556"/>
    <w:rsid w:val="00F220AC"/>
    <w:rsid w:val="00F22342"/>
    <w:rsid w:val="00F227FA"/>
    <w:rsid w:val="00F22BA9"/>
    <w:rsid w:val="00F2315C"/>
    <w:rsid w:val="00F23D15"/>
    <w:rsid w:val="00F250C2"/>
    <w:rsid w:val="00F266C6"/>
    <w:rsid w:val="00F3006A"/>
    <w:rsid w:val="00F30105"/>
    <w:rsid w:val="00F30B18"/>
    <w:rsid w:val="00F31098"/>
    <w:rsid w:val="00F318F6"/>
    <w:rsid w:val="00F31D44"/>
    <w:rsid w:val="00F31F86"/>
    <w:rsid w:val="00F326A0"/>
    <w:rsid w:val="00F328A6"/>
    <w:rsid w:val="00F332F5"/>
    <w:rsid w:val="00F347A4"/>
    <w:rsid w:val="00F354CF"/>
    <w:rsid w:val="00F3561A"/>
    <w:rsid w:val="00F376A8"/>
    <w:rsid w:val="00F41219"/>
    <w:rsid w:val="00F417FE"/>
    <w:rsid w:val="00F43593"/>
    <w:rsid w:val="00F44177"/>
    <w:rsid w:val="00F44272"/>
    <w:rsid w:val="00F447FA"/>
    <w:rsid w:val="00F45AF4"/>
    <w:rsid w:val="00F4638D"/>
    <w:rsid w:val="00F467E9"/>
    <w:rsid w:val="00F4714C"/>
    <w:rsid w:val="00F50097"/>
    <w:rsid w:val="00F50DE4"/>
    <w:rsid w:val="00F5190A"/>
    <w:rsid w:val="00F52AC0"/>
    <w:rsid w:val="00F5335C"/>
    <w:rsid w:val="00F547F7"/>
    <w:rsid w:val="00F55281"/>
    <w:rsid w:val="00F553C3"/>
    <w:rsid w:val="00F558B0"/>
    <w:rsid w:val="00F567E2"/>
    <w:rsid w:val="00F57346"/>
    <w:rsid w:val="00F57F05"/>
    <w:rsid w:val="00F60389"/>
    <w:rsid w:val="00F6063A"/>
    <w:rsid w:val="00F60738"/>
    <w:rsid w:val="00F61242"/>
    <w:rsid w:val="00F61A07"/>
    <w:rsid w:val="00F6210E"/>
    <w:rsid w:val="00F6274E"/>
    <w:rsid w:val="00F6462C"/>
    <w:rsid w:val="00F64832"/>
    <w:rsid w:val="00F65845"/>
    <w:rsid w:val="00F665A8"/>
    <w:rsid w:val="00F6678C"/>
    <w:rsid w:val="00F667A4"/>
    <w:rsid w:val="00F66A81"/>
    <w:rsid w:val="00F66CDF"/>
    <w:rsid w:val="00F6716D"/>
    <w:rsid w:val="00F67B5D"/>
    <w:rsid w:val="00F70118"/>
    <w:rsid w:val="00F70777"/>
    <w:rsid w:val="00F70AAA"/>
    <w:rsid w:val="00F71095"/>
    <w:rsid w:val="00F714A5"/>
    <w:rsid w:val="00F71DE3"/>
    <w:rsid w:val="00F73504"/>
    <w:rsid w:val="00F73932"/>
    <w:rsid w:val="00F73B39"/>
    <w:rsid w:val="00F745C2"/>
    <w:rsid w:val="00F751B7"/>
    <w:rsid w:val="00F756FE"/>
    <w:rsid w:val="00F75A6E"/>
    <w:rsid w:val="00F75AFA"/>
    <w:rsid w:val="00F765D6"/>
    <w:rsid w:val="00F770B2"/>
    <w:rsid w:val="00F7755B"/>
    <w:rsid w:val="00F801A8"/>
    <w:rsid w:val="00F80244"/>
    <w:rsid w:val="00F80960"/>
    <w:rsid w:val="00F80A85"/>
    <w:rsid w:val="00F81C42"/>
    <w:rsid w:val="00F8276A"/>
    <w:rsid w:val="00F82871"/>
    <w:rsid w:val="00F829B5"/>
    <w:rsid w:val="00F83E8C"/>
    <w:rsid w:val="00F83EE6"/>
    <w:rsid w:val="00F85145"/>
    <w:rsid w:val="00F851A1"/>
    <w:rsid w:val="00F85583"/>
    <w:rsid w:val="00F85EA1"/>
    <w:rsid w:val="00F8617D"/>
    <w:rsid w:val="00F86B9B"/>
    <w:rsid w:val="00F87367"/>
    <w:rsid w:val="00F87415"/>
    <w:rsid w:val="00F877DC"/>
    <w:rsid w:val="00F878AA"/>
    <w:rsid w:val="00F905D6"/>
    <w:rsid w:val="00F90A26"/>
    <w:rsid w:val="00F90BAE"/>
    <w:rsid w:val="00F91101"/>
    <w:rsid w:val="00F91F43"/>
    <w:rsid w:val="00F92064"/>
    <w:rsid w:val="00F9218C"/>
    <w:rsid w:val="00F922EF"/>
    <w:rsid w:val="00F928D6"/>
    <w:rsid w:val="00F93A13"/>
    <w:rsid w:val="00F94765"/>
    <w:rsid w:val="00F957AF"/>
    <w:rsid w:val="00F95B83"/>
    <w:rsid w:val="00F95EDA"/>
    <w:rsid w:val="00F96D46"/>
    <w:rsid w:val="00F9729C"/>
    <w:rsid w:val="00F9766E"/>
    <w:rsid w:val="00F977FE"/>
    <w:rsid w:val="00FA011D"/>
    <w:rsid w:val="00FA03B3"/>
    <w:rsid w:val="00FA0D1C"/>
    <w:rsid w:val="00FA0EB0"/>
    <w:rsid w:val="00FA14DA"/>
    <w:rsid w:val="00FA363C"/>
    <w:rsid w:val="00FA399A"/>
    <w:rsid w:val="00FA39A4"/>
    <w:rsid w:val="00FA3E4B"/>
    <w:rsid w:val="00FA56AA"/>
    <w:rsid w:val="00FA5F48"/>
    <w:rsid w:val="00FA637D"/>
    <w:rsid w:val="00FA6EDE"/>
    <w:rsid w:val="00FA6FED"/>
    <w:rsid w:val="00FA73CD"/>
    <w:rsid w:val="00FA78FE"/>
    <w:rsid w:val="00FA7A92"/>
    <w:rsid w:val="00FA7B6F"/>
    <w:rsid w:val="00FB0194"/>
    <w:rsid w:val="00FB04EE"/>
    <w:rsid w:val="00FB0524"/>
    <w:rsid w:val="00FB0ED3"/>
    <w:rsid w:val="00FB19BC"/>
    <w:rsid w:val="00FB1DDD"/>
    <w:rsid w:val="00FB2FC5"/>
    <w:rsid w:val="00FB3799"/>
    <w:rsid w:val="00FB37E8"/>
    <w:rsid w:val="00FB3C33"/>
    <w:rsid w:val="00FB5ABE"/>
    <w:rsid w:val="00FB5F52"/>
    <w:rsid w:val="00FC1AE0"/>
    <w:rsid w:val="00FC240F"/>
    <w:rsid w:val="00FC38C9"/>
    <w:rsid w:val="00FC5014"/>
    <w:rsid w:val="00FC50A5"/>
    <w:rsid w:val="00FC618E"/>
    <w:rsid w:val="00FC6248"/>
    <w:rsid w:val="00FC6324"/>
    <w:rsid w:val="00FC6557"/>
    <w:rsid w:val="00FC7343"/>
    <w:rsid w:val="00FC7F31"/>
    <w:rsid w:val="00FD0726"/>
    <w:rsid w:val="00FD0916"/>
    <w:rsid w:val="00FD0DA5"/>
    <w:rsid w:val="00FD327B"/>
    <w:rsid w:val="00FD4198"/>
    <w:rsid w:val="00FD42AF"/>
    <w:rsid w:val="00FD580B"/>
    <w:rsid w:val="00FD5FB6"/>
    <w:rsid w:val="00FD6038"/>
    <w:rsid w:val="00FD633D"/>
    <w:rsid w:val="00FD66CD"/>
    <w:rsid w:val="00FD70FD"/>
    <w:rsid w:val="00FD7230"/>
    <w:rsid w:val="00FD7729"/>
    <w:rsid w:val="00FE021F"/>
    <w:rsid w:val="00FE05DB"/>
    <w:rsid w:val="00FE0E0D"/>
    <w:rsid w:val="00FE0E36"/>
    <w:rsid w:val="00FE1900"/>
    <w:rsid w:val="00FE1963"/>
    <w:rsid w:val="00FE1DD6"/>
    <w:rsid w:val="00FE29A6"/>
    <w:rsid w:val="00FE2CC9"/>
    <w:rsid w:val="00FE3270"/>
    <w:rsid w:val="00FE32F9"/>
    <w:rsid w:val="00FE38F8"/>
    <w:rsid w:val="00FE3A75"/>
    <w:rsid w:val="00FE50E7"/>
    <w:rsid w:val="00FE5257"/>
    <w:rsid w:val="00FE5757"/>
    <w:rsid w:val="00FE5A82"/>
    <w:rsid w:val="00FE6FDA"/>
    <w:rsid w:val="00FE7B3B"/>
    <w:rsid w:val="00FE7BE8"/>
    <w:rsid w:val="00FE7DA9"/>
    <w:rsid w:val="00FF05FD"/>
    <w:rsid w:val="00FF0E9F"/>
    <w:rsid w:val="00FF1155"/>
    <w:rsid w:val="00FF2683"/>
    <w:rsid w:val="00FF26C7"/>
    <w:rsid w:val="00FF2B0E"/>
    <w:rsid w:val="00FF374D"/>
    <w:rsid w:val="00FF38D5"/>
    <w:rsid w:val="00FF4446"/>
    <w:rsid w:val="00FF4717"/>
    <w:rsid w:val="00FF47FF"/>
    <w:rsid w:val="00FF4D3E"/>
    <w:rsid w:val="00FF5D14"/>
    <w:rsid w:val="00FF641C"/>
    <w:rsid w:val="00FF6E3F"/>
    <w:rsid w:val="00FF7077"/>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33D04"/>
  <w15:docId w15:val="{297C2B54-9C29-4C52-8AEB-3CCDE8BB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F792B"/>
    <w:pPr>
      <w:spacing w:after="160" w:line="264" w:lineRule="auto"/>
    </w:pPr>
    <w:rPr>
      <w:rFonts w:asciiTheme="minorHAnsi" w:eastAsiaTheme="minorHAnsi" w:hAnsiTheme="minorHAnsi"/>
      <w:sz w:val="22"/>
      <w:szCs w:val="22"/>
    </w:rPr>
  </w:style>
  <w:style w:type="paragraph" w:styleId="Heading1">
    <w:name w:val="heading 1"/>
    <w:basedOn w:val="Normal"/>
    <w:next w:val="Normal"/>
    <w:link w:val="Heading1Char"/>
    <w:semiHidden/>
    <w:rsid w:val="00FF792B"/>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FF792B"/>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FF792B"/>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FF792B"/>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FF792B"/>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FF792B"/>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FF792B"/>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FF792B"/>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locked/>
    <w:rsid w:val="00FF792B"/>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F792B"/>
    <w:pPr>
      <w:spacing w:after="0" w:line="240" w:lineRule="auto"/>
    </w:pPr>
    <w:rPr>
      <w:rFonts w:ascii="Segoe UI" w:hAnsi="Segoe UI" w:cs="Segoe UI"/>
      <w:sz w:val="18"/>
      <w:szCs w:val="18"/>
    </w:rPr>
  </w:style>
  <w:style w:type="paragraph" w:customStyle="1" w:styleId="AcknowledgmentnoTOC">
    <w:name w:val="Acknowledgment no TOC"/>
    <w:basedOn w:val="Normal"/>
    <w:next w:val="Normal"/>
    <w:semiHidden/>
    <w:rsid w:val="006F4AFC"/>
    <w:pPr>
      <w:pBdr>
        <w:bottom w:val="single" w:sz="2" w:space="1" w:color="auto"/>
      </w:pBdr>
      <w:spacing w:before="240"/>
      <w:outlineLvl w:val="8"/>
    </w:pPr>
    <w:rPr>
      <w:rFonts w:ascii="Arial Black" w:hAnsi="Arial Black"/>
      <w:caps/>
    </w:rPr>
  </w:style>
  <w:style w:type="character" w:customStyle="1" w:styleId="BalloonTextChar">
    <w:name w:val="Balloon Text Char"/>
    <w:basedOn w:val="DefaultParagraphFont"/>
    <w:link w:val="BalloonText"/>
    <w:semiHidden/>
    <w:rsid w:val="00FF792B"/>
    <w:rPr>
      <w:rFonts w:ascii="Segoe UI" w:eastAsiaTheme="minorHAnsi" w:hAnsi="Segoe UI" w:cs="Segoe UI"/>
      <w:sz w:val="18"/>
      <w:szCs w:val="18"/>
    </w:rPr>
  </w:style>
  <w:style w:type="paragraph" w:customStyle="1" w:styleId="Bullet">
    <w:name w:val="Bullet"/>
    <w:basedOn w:val="Normal"/>
    <w:semiHidden/>
    <w:rsid w:val="00F6274E"/>
    <w:pPr>
      <w:numPr>
        <w:numId w:val="1"/>
      </w:numPr>
      <w:tabs>
        <w:tab w:val="left" w:pos="432"/>
      </w:tabs>
      <w:spacing w:after="120"/>
      <w:ind w:left="432" w:hanging="432"/>
    </w:pPr>
  </w:style>
  <w:style w:type="paragraph" w:customStyle="1" w:styleId="BulletLastSS">
    <w:name w:val="Bullet (Last SS)"/>
    <w:basedOn w:val="Bullet"/>
    <w:next w:val="NormalSS"/>
    <w:semiHidden/>
    <w:rsid w:val="009A5B76"/>
    <w:pPr>
      <w:numPr>
        <w:numId w:val="2"/>
      </w:numPr>
      <w:spacing w:after="240"/>
      <w:ind w:left="432" w:hanging="432"/>
    </w:pPr>
  </w:style>
  <w:style w:type="paragraph" w:customStyle="1" w:styleId="BulletLastDS">
    <w:name w:val="Bullet (Last DS)"/>
    <w:basedOn w:val="Bullet"/>
    <w:next w:val="Normal"/>
    <w:semiHidden/>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semiHidden/>
    <w:rsid w:val="003A3D07"/>
    <w:pPr>
      <w:numPr>
        <w:numId w:val="4"/>
      </w:numPr>
      <w:tabs>
        <w:tab w:val="left" w:pos="288"/>
      </w:tabs>
      <w:spacing w:after="120"/>
    </w:pPr>
  </w:style>
  <w:style w:type="paragraph" w:customStyle="1" w:styleId="DashLASTSS">
    <w:name w:val="Dash (LAST SS)"/>
    <w:basedOn w:val="Dash"/>
    <w:next w:val="NormalSS"/>
    <w:semiHidden/>
    <w:rsid w:val="002B76AB"/>
    <w:pPr>
      <w:numPr>
        <w:numId w:val="5"/>
      </w:numPr>
      <w:spacing w:after="240"/>
    </w:pPr>
  </w:style>
  <w:style w:type="paragraph" w:customStyle="1" w:styleId="DashLASTDS">
    <w:name w:val="Dash (LAST DS)"/>
    <w:basedOn w:val="Dash"/>
    <w:next w:val="Normal"/>
    <w:semiHidden/>
    <w:rsid w:val="004867C2"/>
    <w:pPr>
      <w:spacing w:after="320"/>
    </w:pPr>
    <w:rPr>
      <w:szCs w:val="24"/>
    </w:rPr>
  </w:style>
  <w:style w:type="paragraph" w:styleId="Footer">
    <w:name w:val="footer"/>
    <w:basedOn w:val="Normal"/>
    <w:link w:val="FooterChar"/>
    <w:semiHidden/>
    <w:rsid w:val="00FF792B"/>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FF792B"/>
    <w:rPr>
      <w:rFonts w:asciiTheme="majorHAnsi" w:eastAsiaTheme="minorHAnsi" w:hAnsiTheme="majorHAnsi"/>
      <w:sz w:val="20"/>
      <w:szCs w:val="22"/>
    </w:rPr>
  </w:style>
  <w:style w:type="paragraph" w:styleId="DocumentMap">
    <w:name w:val="Document Map"/>
    <w:basedOn w:val="Normal"/>
    <w:link w:val="DocumentMapChar"/>
    <w:semiHidden/>
    <w:rsid w:val="00FF792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F792B"/>
    <w:rPr>
      <w:rFonts w:ascii="Segoe UI" w:eastAsiaTheme="minorHAnsi" w:hAnsi="Segoe UI" w:cs="Segoe UI"/>
      <w:sz w:val="16"/>
      <w:szCs w:val="16"/>
    </w:rPr>
  </w:style>
  <w:style w:type="character" w:styleId="FootnoteReference">
    <w:name w:val="footnote reference"/>
    <w:basedOn w:val="DefaultParagraphFont"/>
    <w:semiHidden/>
    <w:rsid w:val="00FF792B"/>
    <w:rPr>
      <w:vertAlign w:val="superscript"/>
    </w:rPr>
  </w:style>
  <w:style w:type="paragraph" w:styleId="FootnoteText">
    <w:name w:val="footnote text"/>
    <w:basedOn w:val="Normal"/>
    <w:link w:val="FootnoteTextChar"/>
    <w:semiHidden/>
    <w:rsid w:val="00FF792B"/>
    <w:pPr>
      <w:spacing w:after="0" w:line="240" w:lineRule="auto"/>
    </w:pPr>
    <w:rPr>
      <w:sz w:val="20"/>
      <w:szCs w:val="20"/>
    </w:rPr>
  </w:style>
  <w:style w:type="character" w:customStyle="1" w:styleId="FootnoteTextChar">
    <w:name w:val="Footnote Text Char"/>
    <w:basedOn w:val="DefaultParagraphFont"/>
    <w:link w:val="FootnoteText"/>
    <w:rsid w:val="00FF792B"/>
    <w:rPr>
      <w:rFonts w:asciiTheme="minorHAnsi" w:eastAsiaTheme="minorHAnsi" w:hAnsiTheme="minorHAnsi"/>
      <w:sz w:val="20"/>
      <w:szCs w:val="20"/>
    </w:rPr>
  </w:style>
  <w:style w:type="paragraph" w:styleId="Header">
    <w:name w:val="header"/>
    <w:basedOn w:val="Normal"/>
    <w:link w:val="HeaderChar"/>
    <w:semiHidden/>
    <w:rsid w:val="00FF792B"/>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FF792B"/>
    <w:rPr>
      <w:rFonts w:asciiTheme="majorHAnsi" w:eastAsiaTheme="minorHAnsi" w:hAnsiTheme="majorHAnsi"/>
      <w:sz w:val="20"/>
      <w:szCs w:val="22"/>
    </w:rPr>
  </w:style>
  <w:style w:type="character" w:customStyle="1" w:styleId="Heading1Char">
    <w:name w:val="Heading 1 Char"/>
    <w:basedOn w:val="DefaultParagraphFont"/>
    <w:link w:val="Heading1"/>
    <w:semiHidden/>
    <w:rsid w:val="00FF792B"/>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FF792B"/>
    <w:rPr>
      <w:rFonts w:asciiTheme="majorHAnsi" w:eastAsiaTheme="majorEastAsia" w:hAnsiTheme="majorHAnsi" w:cstheme="majorBidi"/>
      <w:color w:val="081E36" w:themeColor="accent1" w:themeShade="BF"/>
      <w:sz w:val="26"/>
      <w:szCs w:val="26"/>
    </w:rPr>
  </w:style>
  <w:style w:type="paragraph" w:customStyle="1" w:styleId="Heading3NoTOC">
    <w:name w:val="Heading 3_No TOC"/>
    <w:basedOn w:val="Normal"/>
    <w:next w:val="NormalSS"/>
    <w:semiHidden/>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FF792B"/>
    <w:rPr>
      <w:rFonts w:asciiTheme="majorHAnsi" w:eastAsiaTheme="majorEastAsia" w:hAnsiTheme="majorHAnsi" w:cstheme="majorBidi"/>
      <w:color w:val="051424" w:themeColor="accent1" w:themeShade="7F"/>
    </w:rPr>
  </w:style>
  <w:style w:type="paragraph" w:customStyle="1" w:styleId="Heading4NoTOC">
    <w:name w:val="Heading 4_No TOC"/>
    <w:basedOn w:val="Heading4"/>
    <w:next w:val="NormalSS"/>
    <w:semiHidden/>
    <w:rsid w:val="00043B27"/>
    <w:pPr>
      <w:outlineLvl w:val="9"/>
    </w:pPr>
  </w:style>
  <w:style w:type="character" w:customStyle="1" w:styleId="Heading4Char">
    <w:name w:val="Heading 4 Char"/>
    <w:basedOn w:val="DefaultParagraphFont"/>
    <w:link w:val="Heading4"/>
    <w:semiHidden/>
    <w:rsid w:val="00FF792B"/>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FF792B"/>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FF792B"/>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FF792B"/>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FF792B"/>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FF792B"/>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semiHidden/>
    <w:rsid w:val="00A23043"/>
    <w:pPr>
      <w:spacing w:before="2640"/>
      <w:jc w:val="center"/>
      <w:outlineLvl w:val="1"/>
    </w:pPr>
    <w:rPr>
      <w:rFonts w:ascii="Arial Black" w:hAnsi="Arial Black"/>
      <w:caps/>
    </w:rPr>
  </w:style>
  <w:style w:type="paragraph" w:customStyle="1" w:styleId="MarkforAttachmentTitle">
    <w:name w:val="Mark for Attachment Title"/>
    <w:basedOn w:val="Normal"/>
    <w:next w:val="Normal"/>
    <w:semiHidden/>
    <w:rsid w:val="00A23043"/>
    <w:pPr>
      <w:spacing w:before="2640"/>
      <w:jc w:val="center"/>
      <w:outlineLvl w:val="1"/>
    </w:pPr>
    <w:rPr>
      <w:rFonts w:ascii="Arial Black" w:hAnsi="Arial Black"/>
      <w:caps/>
    </w:rPr>
  </w:style>
  <w:style w:type="paragraph" w:customStyle="1" w:styleId="MarkforExhibitTitle">
    <w:name w:val="Mark for Exhibit Title"/>
    <w:basedOn w:val="MarkforTableTitle"/>
    <w:next w:val="NormalSS"/>
    <w:semiHidden/>
    <w:rsid w:val="000B764C"/>
  </w:style>
  <w:style w:type="paragraph" w:customStyle="1" w:styleId="MarkforTableTitle">
    <w:name w:val="Mark for Table Title"/>
    <w:basedOn w:val="Normal"/>
    <w:next w:val="NormalSS"/>
    <w:semiHidden/>
    <w:rsid w:val="004867C2"/>
    <w:pPr>
      <w:keepNext/>
      <w:spacing w:after="60"/>
    </w:pPr>
    <w:rPr>
      <w:rFonts w:ascii="Arial Black" w:hAnsi="Arial Black"/>
    </w:rPr>
  </w:style>
  <w:style w:type="paragraph" w:customStyle="1" w:styleId="MarkforFigureTitle">
    <w:name w:val="Mark for Figure Title"/>
    <w:basedOn w:val="MarkforTableTitle"/>
    <w:next w:val="NormalSS"/>
    <w:semiHidden/>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rsid w:val="00555901"/>
    <w:pPr>
      <w:spacing w:before="240"/>
    </w:pPr>
  </w:style>
  <w:style w:type="paragraph" w:customStyle="1" w:styleId="NormalSS">
    <w:name w:val="NormalSS"/>
    <w:basedOn w:val="Normal"/>
    <w:link w:val="NormalSSChar"/>
    <w:semiHidden/>
    <w:rsid w:val="000B764C"/>
  </w:style>
  <w:style w:type="paragraph" w:customStyle="1" w:styleId="NormalSScontinued">
    <w:name w:val="NormalSS (continued)"/>
    <w:basedOn w:val="Normalcontinued"/>
    <w:next w:val="NormalSS"/>
    <w:semiHidden/>
    <w:rsid w:val="008A1A59"/>
  </w:style>
  <w:style w:type="paragraph" w:customStyle="1" w:styleId="NumberedBullet">
    <w:name w:val="Numbered Bullet"/>
    <w:basedOn w:val="Normal"/>
    <w:link w:val="NumberedBulletChar"/>
    <w:semiHidden/>
    <w:rsid w:val="00455D47"/>
    <w:pPr>
      <w:numPr>
        <w:numId w:val="7"/>
      </w:numPr>
      <w:tabs>
        <w:tab w:val="left" w:pos="432"/>
      </w:tabs>
      <w:spacing w:after="120"/>
    </w:pPr>
  </w:style>
  <w:style w:type="paragraph" w:customStyle="1" w:styleId="Outline">
    <w:name w:val="Outline"/>
    <w:basedOn w:val="Normal"/>
    <w:semiHidden/>
    <w:unhideWhenUsed/>
    <w:rsid w:val="002E3E35"/>
    <w:pPr>
      <w:ind w:left="720" w:hanging="720"/>
    </w:pPr>
  </w:style>
  <w:style w:type="character" w:styleId="PageNumber">
    <w:name w:val="page number"/>
    <w:basedOn w:val="DefaultParagraphFont"/>
    <w:semiHidden/>
    <w:rsid w:val="00FF792B"/>
  </w:style>
  <w:style w:type="paragraph" w:customStyle="1" w:styleId="References">
    <w:name w:val="References"/>
    <w:basedOn w:val="Normal"/>
    <w:qFormat/>
    <w:rsid w:val="00F85583"/>
    <w:pPr>
      <w:keepLines/>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FF792B"/>
    <w:pPr>
      <w:keepNext/>
    </w:pPr>
    <w:rPr>
      <w:color w:val="FFFFFF" w:themeColor="background1"/>
      <w:sz w:val="20"/>
    </w:rPr>
  </w:style>
  <w:style w:type="paragraph" w:customStyle="1" w:styleId="TableHeaderCenter">
    <w:name w:val="Table Header Center"/>
    <w:basedOn w:val="TableTextLeft"/>
    <w:qFormat/>
    <w:rsid w:val="00FF792B"/>
    <w:pPr>
      <w:keepNext/>
      <w:jc w:val="center"/>
    </w:pPr>
    <w:rPr>
      <w:color w:val="FFFFFF" w:themeColor="background1"/>
      <w:sz w:val="20"/>
    </w:rPr>
  </w:style>
  <w:style w:type="paragraph" w:styleId="TableofFigures">
    <w:name w:val="table of figures"/>
    <w:basedOn w:val="Normal"/>
    <w:next w:val="Normal"/>
    <w:semiHidden/>
    <w:locked/>
    <w:rsid w:val="00FF792B"/>
    <w:pPr>
      <w:spacing w:after="0"/>
    </w:p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rsid w:val="002E3E35"/>
  </w:style>
  <w:style w:type="paragraph" w:styleId="Title">
    <w:name w:val="Title"/>
    <w:basedOn w:val="Normal"/>
    <w:next w:val="Paragraph"/>
    <w:link w:val="TitleChar"/>
    <w:semiHidden/>
    <w:rsid w:val="00FF792B"/>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FF792B"/>
    <w:rPr>
      <w:rFonts w:asciiTheme="majorHAnsi" w:eastAsiaTheme="majorEastAsia" w:hAnsiTheme="majorHAnsi" w:cstheme="majorBidi"/>
      <w:color w:val="046B5C" w:themeColor="text2"/>
      <w:spacing w:val="-10"/>
      <w:kern w:val="28"/>
      <w:sz w:val="44"/>
      <w:szCs w:val="56"/>
    </w:rPr>
  </w:style>
  <w:style w:type="paragraph" w:customStyle="1" w:styleId="TitleofDocumentVertical">
    <w:name w:val="Title of Document Vertical"/>
    <w:basedOn w:val="Normal"/>
    <w:semiHidden/>
    <w:rsid w:val="002E3E35"/>
    <w:pPr>
      <w:spacing w:before="3120" w:line="360" w:lineRule="exact"/>
    </w:pPr>
    <w:rPr>
      <w:rFonts w:ascii="Arial" w:hAnsi="Arial"/>
      <w:b/>
    </w:rPr>
  </w:style>
  <w:style w:type="paragraph" w:customStyle="1" w:styleId="TitleofDocumentHorizontal">
    <w:name w:val="Title of Document Horizontal"/>
    <w:basedOn w:val="TitleofDocumentVertical"/>
    <w:semiHidden/>
    <w:rsid w:val="002E3E35"/>
    <w:pPr>
      <w:spacing w:before="0"/>
    </w:pPr>
  </w:style>
  <w:style w:type="paragraph" w:customStyle="1" w:styleId="TitleofDocumentNoPhoto">
    <w:name w:val="Title of Document No Photo"/>
    <w:basedOn w:val="TitleofDocumentHorizontal"/>
    <w:semiHidden/>
    <w:rsid w:val="002E3E35"/>
  </w:style>
  <w:style w:type="paragraph" w:styleId="TOC1">
    <w:name w:val="toc 1"/>
    <w:basedOn w:val="Normal"/>
    <w:next w:val="Normal"/>
    <w:semiHidden/>
    <w:rsid w:val="00FF792B"/>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FF792B"/>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FF792B"/>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FF792B"/>
    <w:pPr>
      <w:spacing w:after="100"/>
      <w:ind w:left="1728" w:hanging="432"/>
    </w:pPr>
    <w:rPr>
      <w:rFonts w:asciiTheme="majorHAnsi" w:hAnsiTheme="majorHAnsi"/>
    </w:rPr>
  </w:style>
  <w:style w:type="paragraph" w:styleId="TOC8">
    <w:name w:val="toc 8"/>
    <w:basedOn w:val="Normal"/>
    <w:next w:val="Normal"/>
    <w:semiHidden/>
    <w:rsid w:val="00FF792B"/>
    <w:pPr>
      <w:spacing w:before="160"/>
      <w:ind w:left="1267" w:right="1440" w:hanging="1267"/>
    </w:pPr>
    <w:rPr>
      <w:rFonts w:asciiTheme="majorHAnsi" w:hAnsiTheme="majorHAnsi"/>
    </w:rPr>
  </w:style>
  <w:style w:type="paragraph" w:customStyle="1" w:styleId="wwwmathematica-mprcom">
    <w:name w:val="www.mathematica-mpr.com"/>
    <w:semiHidden/>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semiHidden/>
    <w:rsid w:val="00455D47"/>
    <w:rPr>
      <w:rFonts w:asciiTheme="minorHAnsi" w:eastAsiaTheme="minorHAnsi" w:hAnsiTheme="minorHAnsi"/>
      <w:sz w:val="22"/>
      <w:szCs w:val="22"/>
    </w:rPr>
  </w:style>
  <w:style w:type="paragraph" w:customStyle="1" w:styleId="NumberedBulletLastDS">
    <w:name w:val="Numbered Bullet (Last DS)"/>
    <w:basedOn w:val="NumberedBullet"/>
    <w:next w:val="Normal"/>
    <w:semiHidden/>
    <w:rsid w:val="007614D4"/>
    <w:pPr>
      <w:numPr>
        <w:numId w:val="0"/>
      </w:numPr>
      <w:spacing w:after="320"/>
    </w:pPr>
  </w:style>
  <w:style w:type="paragraph" w:customStyle="1" w:styleId="NumberedBulletLastSS">
    <w:name w:val="Numbered Bullet (Last SS)"/>
    <w:basedOn w:val="NumberedBulletLastDS"/>
    <w:next w:val="NormalSS"/>
    <w:semiHidden/>
    <w:rsid w:val="0068230E"/>
    <w:pPr>
      <w:spacing w:after="240"/>
    </w:pPr>
  </w:style>
  <w:style w:type="table" w:styleId="LightList">
    <w:name w:val="Light List"/>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2">
    <w:name w:val="MPR Base Table2"/>
    <w:basedOn w:val="TableNormal"/>
    <w:rsid w:val="008A21CC"/>
    <w:pPr>
      <w:spacing w:after="0"/>
      <w:textboxTightWrap w:val="allLines"/>
    </w:pPr>
    <w:rPr>
      <w:rFonts w:ascii="Arial" w:hAnsi="Arial"/>
      <w:sz w:val="18"/>
    </w:rPr>
    <w:tblPr>
      <w:tblStyleRowBandSize w:val="1"/>
      <w:tblBorders>
        <w:bottom w:val="single" w:sz="4" w:space="0" w:color="auto"/>
      </w:tblBorders>
      <w:tblCellMar>
        <w:left w:w="72" w:type="dxa"/>
        <w:right w:w="72" w:type="dxa"/>
      </w:tblCellMar>
    </w:tbl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FF792B"/>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Pr>
  </w:style>
  <w:style w:type="paragraph" w:styleId="ListParagraph">
    <w:name w:val="List Paragraph"/>
    <w:aliases w:val="Primary Bullet List,Bullets 3 pt"/>
    <w:basedOn w:val="Normal"/>
    <w:link w:val="ListParagraphChar"/>
    <w:semiHidden/>
    <w:rsid w:val="00FF792B"/>
    <w:pPr>
      <w:ind w:left="1267" w:hanging="1267"/>
      <w:contextualSpacing/>
    </w:pPr>
  </w:style>
  <w:style w:type="paragraph" w:customStyle="1" w:styleId="H1Title">
    <w:name w:val="H1_Title"/>
    <w:basedOn w:val="Normal"/>
    <w:next w:val="Normal"/>
    <w:link w:val="H1TitleChar"/>
    <w:semiHidden/>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semiHidden/>
    <w:rsid w:val="00C72910"/>
    <w:pPr>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semiHidden/>
    <w:rsid w:val="0062141B"/>
    <w:pPr>
      <w:spacing w:before="0" w:after="120"/>
      <w:ind w:hanging="720"/>
      <w:outlineLvl w:val="2"/>
    </w:pPr>
    <w:rPr>
      <w:caps/>
    </w:rPr>
  </w:style>
  <w:style w:type="character" w:customStyle="1" w:styleId="H2ChapterChar">
    <w:name w:val="H2_Chapter Char"/>
    <w:basedOn w:val="Heading1Char"/>
    <w:link w:val="H2Chapter"/>
    <w:rsid w:val="00B610C7"/>
    <w:rPr>
      <w:rFonts w:ascii="Arial Black" w:eastAsia="Times New Roman" w:hAnsi="Arial Black" w:cs="Times New Roman"/>
      <w:caps w:val="0"/>
      <w:color w:val="081E36" w:themeColor="accent1" w:themeShade="BF"/>
      <w:sz w:val="22"/>
      <w:szCs w:val="20"/>
    </w:rPr>
  </w:style>
  <w:style w:type="paragraph" w:customStyle="1" w:styleId="H3AlphaNoTOC">
    <w:name w:val="H3_Alpha_No TOC"/>
    <w:basedOn w:val="H3Alpha"/>
    <w:next w:val="NormalSS"/>
    <w:link w:val="H3AlphaNoTOCChar"/>
    <w:semiHidden/>
    <w:rsid w:val="00FB0194"/>
    <w:pPr>
      <w:outlineLvl w:val="9"/>
    </w:pPr>
  </w:style>
  <w:style w:type="character" w:customStyle="1" w:styleId="H3AlphaChar">
    <w:name w:val="H3_Alpha Char"/>
    <w:basedOn w:val="Heading2Char"/>
    <w:link w:val="H3Alpha"/>
    <w:semiHidden/>
    <w:rsid w:val="0062141B"/>
    <w:rPr>
      <w:rFonts w:asciiTheme="majorHAnsi" w:eastAsiaTheme="majorEastAsia" w:hAnsiTheme="majorHAnsi" w:cstheme="majorBidi"/>
      <w:caps/>
      <w:color w:val="081E36" w:themeColor="accent1" w:themeShade="BF"/>
      <w:sz w:val="26"/>
      <w:szCs w:val="26"/>
    </w:rPr>
  </w:style>
  <w:style w:type="paragraph" w:customStyle="1" w:styleId="H4Number">
    <w:name w:val="H4_Number"/>
    <w:basedOn w:val="Heading3"/>
    <w:next w:val="NormalSS"/>
    <w:link w:val="H4NumberChar"/>
    <w:semiHidden/>
    <w:rsid w:val="00F90A26"/>
    <w:pPr>
      <w:ind w:left="576" w:hanging="576"/>
      <w:outlineLvl w:val="3"/>
    </w:pPr>
    <w:rPr>
      <w:rFonts w:ascii="Times New Roman" w:hAnsi="Times New Roman"/>
      <w:b/>
    </w:rPr>
  </w:style>
  <w:style w:type="character" w:customStyle="1" w:styleId="H3AlphaNoTOCChar">
    <w:name w:val="H3_Alpha_No TOC Char"/>
    <w:basedOn w:val="H3AlphaChar"/>
    <w:link w:val="H3AlphaNoTOC"/>
    <w:semiHidden/>
    <w:rsid w:val="00FB0194"/>
    <w:rPr>
      <w:rFonts w:asciiTheme="majorHAnsi" w:eastAsiaTheme="majorEastAsia" w:hAnsiTheme="majorHAnsi" w:cstheme="majorBidi"/>
      <w:caps/>
      <w:color w:val="081E36" w:themeColor="accent1" w:themeShade="BF"/>
      <w:sz w:val="26"/>
      <w:szCs w:val="26"/>
    </w:rPr>
  </w:style>
  <w:style w:type="paragraph" w:customStyle="1" w:styleId="H4NumberNoTOC">
    <w:name w:val="H4_Number_No TOC"/>
    <w:basedOn w:val="H4Number"/>
    <w:next w:val="NormalSS"/>
    <w:link w:val="H4NumberNoTOCChar"/>
    <w:semiHidden/>
    <w:rsid w:val="00927400"/>
    <w:pPr>
      <w:ind w:left="432" w:hanging="432"/>
      <w:outlineLvl w:val="9"/>
    </w:pPr>
  </w:style>
  <w:style w:type="character" w:customStyle="1" w:styleId="H4NumberChar">
    <w:name w:val="H4_Number Char"/>
    <w:basedOn w:val="Heading3Char"/>
    <w:link w:val="H4Number"/>
    <w:semiHidden/>
    <w:rsid w:val="00F90A26"/>
    <w:rPr>
      <w:rFonts w:asciiTheme="majorHAnsi" w:eastAsiaTheme="majorEastAsia" w:hAnsiTheme="majorHAnsi" w:cstheme="majorBidi"/>
      <w:b/>
      <w:color w:val="051424" w:themeColor="accent1" w:themeShade="7F"/>
    </w:rPr>
  </w:style>
  <w:style w:type="paragraph" w:customStyle="1" w:styleId="H5Lower">
    <w:name w:val="H5_Lower"/>
    <w:basedOn w:val="Heading4"/>
    <w:next w:val="NormalSS"/>
    <w:link w:val="H5LowerChar"/>
    <w:semiHidden/>
    <w:rsid w:val="008A1A59"/>
    <w:pPr>
      <w:ind w:left="0"/>
      <w:outlineLvl w:val="4"/>
    </w:pPr>
  </w:style>
  <w:style w:type="character" w:customStyle="1" w:styleId="H4NumberNoTOCChar">
    <w:name w:val="H4_Number_No TOC Char"/>
    <w:basedOn w:val="H4NumberChar"/>
    <w:link w:val="H4NumberNoTOC"/>
    <w:semiHidden/>
    <w:rsid w:val="00927400"/>
    <w:rPr>
      <w:rFonts w:asciiTheme="majorHAnsi" w:eastAsiaTheme="majorEastAsia" w:hAnsiTheme="majorHAnsi" w:cstheme="majorBidi"/>
      <w:b/>
      <w:color w:val="051424" w:themeColor="accent1" w:themeShade="7F"/>
    </w:rPr>
  </w:style>
  <w:style w:type="character" w:customStyle="1" w:styleId="H5LowerChar">
    <w:name w:val="H5_Lower Char"/>
    <w:basedOn w:val="Heading4Char"/>
    <w:link w:val="H5Lower"/>
    <w:semiHidden/>
    <w:rsid w:val="008A1A59"/>
    <w:rPr>
      <w:rFonts w:asciiTheme="majorHAnsi" w:eastAsiaTheme="majorEastAsia" w:hAnsiTheme="majorHAnsi" w:cstheme="majorBidi"/>
      <w:i/>
      <w:iCs/>
      <w:color w:val="081E36" w:themeColor="accent1" w:themeShade="BF"/>
      <w:sz w:val="22"/>
      <w:szCs w:val="22"/>
    </w:rPr>
  </w:style>
  <w:style w:type="table" w:customStyle="1" w:styleId="SMPRTableBlue">
    <w:name w:val="SMPR_Table_Blue"/>
    <w:basedOn w:val="TableNormal"/>
    <w:rsid w:val="00586F7E"/>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CommentText">
    <w:name w:val="annotation text"/>
    <w:basedOn w:val="Normal"/>
    <w:link w:val="CommentTextChar"/>
    <w:semiHidden/>
    <w:rsid w:val="00FF792B"/>
    <w:pPr>
      <w:spacing w:line="240" w:lineRule="auto"/>
    </w:pPr>
    <w:rPr>
      <w:szCs w:val="20"/>
    </w:rPr>
  </w:style>
  <w:style w:type="character" w:customStyle="1" w:styleId="CommentTextChar">
    <w:name w:val="Comment Text Char"/>
    <w:basedOn w:val="DefaultParagraphFont"/>
    <w:link w:val="CommentText"/>
    <w:rsid w:val="00FF792B"/>
    <w:rPr>
      <w:rFonts w:asciiTheme="minorHAnsi" w:eastAsiaTheme="minorHAnsi" w:hAnsiTheme="minorHAnsi"/>
      <w:sz w:val="22"/>
      <w:szCs w:val="20"/>
    </w:rPr>
  </w:style>
  <w:style w:type="character" w:styleId="CommentReference">
    <w:name w:val="annotation reference"/>
    <w:basedOn w:val="DefaultParagraphFont"/>
    <w:semiHidden/>
    <w:rsid w:val="00FF792B"/>
    <w:rPr>
      <w:sz w:val="16"/>
      <w:szCs w:val="16"/>
    </w:rPr>
  </w:style>
  <w:style w:type="character" w:customStyle="1" w:styleId="NormalSSChar">
    <w:name w:val="NormalSS Char"/>
    <w:basedOn w:val="DefaultParagraphFont"/>
    <w:link w:val="NormalSS"/>
    <w:locked/>
    <w:rsid w:val="00AF266C"/>
    <w:rPr>
      <w:rFonts w:eastAsia="Times New Roman" w:cs="Times New Roman"/>
      <w:szCs w:val="20"/>
    </w:rPr>
  </w:style>
  <w:style w:type="paragraph" w:styleId="CommentSubject">
    <w:name w:val="annotation subject"/>
    <w:basedOn w:val="CommentText"/>
    <w:next w:val="CommentText"/>
    <w:link w:val="CommentSubjectChar"/>
    <w:semiHidden/>
    <w:rsid w:val="00FF792B"/>
    <w:rPr>
      <w:b/>
      <w:bCs/>
    </w:rPr>
  </w:style>
  <w:style w:type="character" w:customStyle="1" w:styleId="CommentSubjectChar">
    <w:name w:val="Comment Subject Char"/>
    <w:basedOn w:val="CommentTextChar"/>
    <w:link w:val="CommentSubject"/>
    <w:rsid w:val="00FF792B"/>
    <w:rPr>
      <w:rFonts w:asciiTheme="minorHAnsi" w:eastAsiaTheme="minorHAnsi" w:hAnsiTheme="minorHAnsi"/>
      <w:b/>
      <w:bCs/>
      <w:sz w:val="22"/>
      <w:szCs w:val="20"/>
    </w:rPr>
  </w:style>
  <w:style w:type="paragraph" w:customStyle="1" w:styleId="ParagraphLASTSS">
    <w:name w:val="Paragraph (LAST SS)"/>
    <w:basedOn w:val="Normal"/>
    <w:qFormat/>
    <w:rsid w:val="005C1121"/>
    <w:pPr>
      <w:tabs>
        <w:tab w:val="left" w:pos="432"/>
      </w:tabs>
      <w:spacing w:after="480"/>
      <w:jc w:val="both"/>
    </w:pPr>
  </w:style>
  <w:style w:type="paragraph" w:customStyle="1" w:styleId="MarkforTableHeading">
    <w:name w:val="Mark for Table Heading"/>
    <w:basedOn w:val="Normal"/>
    <w:next w:val="Normal"/>
    <w:semiHidden/>
    <w:rsid w:val="00C156CF"/>
    <w:pPr>
      <w:keepNext/>
      <w:tabs>
        <w:tab w:val="left" w:pos="432"/>
      </w:tabs>
      <w:spacing w:after="60"/>
      <w:jc w:val="both"/>
    </w:pPr>
    <w:rPr>
      <w:rFonts w:ascii="Lucida Sans" w:hAnsi="Lucida Sans"/>
      <w:b/>
      <w:sz w:val="18"/>
      <w:szCs w:val="24"/>
    </w:rPr>
  </w:style>
  <w:style w:type="paragraph" w:styleId="BlockText">
    <w:name w:val="Block Text"/>
    <w:basedOn w:val="Normal"/>
    <w:semiHidden/>
    <w:rsid w:val="00FF792B"/>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Revision">
    <w:name w:val="Revision"/>
    <w:hidden/>
    <w:uiPriority w:val="99"/>
    <w:semiHidden/>
    <w:rsid w:val="00FF792B"/>
    <w:pPr>
      <w:spacing w:after="0"/>
    </w:pPr>
    <w:rPr>
      <w:rFonts w:asciiTheme="minorHAnsi" w:eastAsiaTheme="minorHAnsi" w:hAnsiTheme="minorHAnsi"/>
      <w:sz w:val="20"/>
      <w:szCs w:val="22"/>
    </w:rPr>
  </w:style>
  <w:style w:type="paragraph" w:customStyle="1" w:styleId="disclosure">
    <w:name w:val="disclosure"/>
    <w:basedOn w:val="Footer"/>
    <w:semiHidden/>
    <w:rsid w:val="00030229"/>
    <w:pPr>
      <w:tabs>
        <w:tab w:val="center" w:pos="4770"/>
      </w:tabs>
      <w:spacing w:before="120"/>
    </w:pPr>
    <w:rPr>
      <w:sz w:val="17"/>
    </w:rPr>
  </w:style>
  <w:style w:type="paragraph" w:customStyle="1" w:styleId="backcovercities">
    <w:name w:val="back cover cities"/>
    <w:basedOn w:val="Normal"/>
    <w:semiHidden/>
    <w:rsid w:val="004A4DBD"/>
    <w:rPr>
      <w:rFonts w:ascii="Arial Black" w:hAnsi="Arial Black"/>
      <w:caps/>
      <w:noProof/>
      <w:spacing w:val="-3"/>
      <w:sz w:val="14"/>
      <w:szCs w:val="19"/>
    </w:rPr>
  </w:style>
  <w:style w:type="paragraph" w:customStyle="1" w:styleId="backcovertitle">
    <w:name w:val="back cover title"/>
    <w:basedOn w:val="Normal"/>
    <w:semiHidden/>
    <w:rsid w:val="004A4DBD"/>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styleId="NormalWeb">
    <w:name w:val="Normal (Web)"/>
    <w:basedOn w:val="Normal"/>
    <w:semiHidden/>
    <w:rsid w:val="00FF792B"/>
    <w:rPr>
      <w:rFonts w:ascii="Times New Roman" w:hAnsi="Times New Roman" w:cs="Times New Roman"/>
      <w:sz w:val="24"/>
      <w:szCs w:val="24"/>
    </w:rPr>
  </w:style>
  <w:style w:type="table" w:customStyle="1" w:styleId="TableGrid1">
    <w:name w:val="Table Grid1"/>
    <w:basedOn w:val="TableNormal"/>
    <w:next w:val="TableGrid"/>
    <w:rsid w:val="00C32C03"/>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qFormat/>
    <w:rsid w:val="00FF792B"/>
    <w:pPr>
      <w:numPr>
        <w:numId w:val="8"/>
      </w:numPr>
      <w:spacing w:after="80"/>
    </w:pPr>
  </w:style>
  <w:style w:type="character" w:styleId="Strong">
    <w:name w:val="Strong"/>
    <w:basedOn w:val="DefaultParagraphFont"/>
    <w:semiHidden/>
    <w:rsid w:val="00FF792B"/>
    <w:rPr>
      <w:b/>
      <w:bCs/>
    </w:rPr>
  </w:style>
  <w:style w:type="paragraph" w:customStyle="1" w:styleId="QCOVERSubline">
    <w:name w:val="Q COVER Subline"/>
    <w:basedOn w:val="Normal"/>
    <w:semiHidden/>
    <w:rsid w:val="001E5D5F"/>
    <w:pPr>
      <w:tabs>
        <w:tab w:val="left" w:pos="432"/>
      </w:tabs>
      <w:spacing w:after="480"/>
      <w:jc w:val="center"/>
    </w:pPr>
    <w:rPr>
      <w:rFonts w:ascii="Arial Black" w:hAnsi="Arial Black" w:cs="Arial"/>
      <w:sz w:val="36"/>
      <w:szCs w:val="28"/>
    </w:rPr>
  </w:style>
  <w:style w:type="paragraph" w:customStyle="1" w:styleId="TableListNumber">
    <w:name w:val="Table List Number"/>
    <w:basedOn w:val="TableTextLeft"/>
    <w:qFormat/>
    <w:rsid w:val="00FF792B"/>
    <w:pPr>
      <w:numPr>
        <w:numId w:val="9"/>
      </w:numPr>
    </w:pPr>
  </w:style>
  <w:style w:type="character" w:customStyle="1" w:styleId="ListParagraphChar">
    <w:name w:val="List Paragraph Char"/>
    <w:aliases w:val="Primary Bullet List Char,Bullets 3 pt Char"/>
    <w:link w:val="ListParagraph"/>
    <w:locked/>
    <w:rsid w:val="0061197F"/>
    <w:rPr>
      <w:rFonts w:asciiTheme="minorHAnsi" w:eastAsiaTheme="minorHAnsi" w:hAnsiTheme="minorHAnsi"/>
      <w:sz w:val="22"/>
      <w:szCs w:val="22"/>
    </w:rPr>
  </w:style>
  <w:style w:type="paragraph" w:customStyle="1" w:styleId="TableTextLeft">
    <w:name w:val="Table Text Left"/>
    <w:qFormat/>
    <w:rsid w:val="00FF792B"/>
    <w:pPr>
      <w:spacing w:before="40" w:after="20" w:line="264" w:lineRule="auto"/>
    </w:pPr>
    <w:rPr>
      <w:rFonts w:asciiTheme="majorHAnsi" w:eastAsiaTheme="minorHAnsi" w:hAnsiTheme="majorHAnsi"/>
      <w:color w:val="000000" w:themeColor="text1"/>
      <w:sz w:val="18"/>
      <w:szCs w:val="22"/>
    </w:rPr>
  </w:style>
  <w:style w:type="paragraph" w:customStyle="1" w:styleId="TableListBullet">
    <w:name w:val="Table List Bullet"/>
    <w:basedOn w:val="TableTextLeft"/>
    <w:qFormat/>
    <w:rsid w:val="00FF792B"/>
    <w:pPr>
      <w:numPr>
        <w:numId w:val="34"/>
      </w:numPr>
    </w:pPr>
  </w:style>
  <w:style w:type="paragraph" w:customStyle="1" w:styleId="ExhibitTitle">
    <w:name w:val="Exhibit Title"/>
    <w:basedOn w:val="TableTextLeft"/>
    <w:qFormat/>
    <w:rsid w:val="00FF792B"/>
    <w:pPr>
      <w:keepNext/>
      <w:keepLines/>
      <w:spacing w:after="40"/>
    </w:pPr>
    <w:rPr>
      <w:b/>
      <w:sz w:val="20"/>
    </w:rPr>
  </w:style>
  <w:style w:type="paragraph" w:customStyle="1" w:styleId="Paragraph">
    <w:name w:val="Paragraph"/>
    <w:basedOn w:val="Normal"/>
    <w:qFormat/>
    <w:rsid w:val="00FF792B"/>
  </w:style>
  <w:style w:type="paragraph" w:customStyle="1" w:styleId="ParagraphContinued">
    <w:name w:val="Paragraph Continued"/>
    <w:basedOn w:val="Paragraph"/>
    <w:next w:val="Paragraph"/>
    <w:qFormat/>
    <w:rsid w:val="00FF792B"/>
    <w:pPr>
      <w:spacing w:before="160"/>
    </w:pPr>
  </w:style>
  <w:style w:type="paragraph" w:styleId="ListNumber">
    <w:name w:val="List Number"/>
    <w:basedOn w:val="Normal"/>
    <w:qFormat/>
    <w:rsid w:val="00FF792B"/>
    <w:pPr>
      <w:numPr>
        <w:numId w:val="11"/>
      </w:numPr>
      <w:adjustRightInd w:val="0"/>
      <w:spacing w:after="80"/>
    </w:pPr>
  </w:style>
  <w:style w:type="paragraph" w:styleId="ListBullet3">
    <w:name w:val="List Bullet 3"/>
    <w:basedOn w:val="Normal"/>
    <w:qFormat/>
    <w:rsid w:val="00FF792B"/>
    <w:pPr>
      <w:numPr>
        <w:numId w:val="10"/>
      </w:numPr>
      <w:spacing w:after="80"/>
    </w:pPr>
  </w:style>
  <w:style w:type="paragraph" w:customStyle="1" w:styleId="H3">
    <w:name w:val="H3"/>
    <w:basedOn w:val="H1"/>
    <w:next w:val="ParagraphContinued"/>
    <w:qFormat/>
    <w:rsid w:val="00B17324"/>
    <w:pPr>
      <w:ind w:left="720" w:hanging="720"/>
      <w:outlineLvl w:val="3"/>
    </w:pPr>
    <w:rPr>
      <w:rFonts w:asciiTheme="minorHAnsi" w:hAnsiTheme="minorHAnsi"/>
      <w:color w:val="000000" w:themeColor="text1"/>
      <w:sz w:val="22"/>
    </w:rPr>
  </w:style>
  <w:style w:type="paragraph" w:customStyle="1" w:styleId="TableTextCentered">
    <w:name w:val="Table Text Centered"/>
    <w:basedOn w:val="TableTextLeft"/>
    <w:qFormat/>
    <w:rsid w:val="00FF792B"/>
    <w:pPr>
      <w:jc w:val="center"/>
    </w:pPr>
  </w:style>
  <w:style w:type="paragraph" w:customStyle="1" w:styleId="TitleRule">
    <w:name w:val="Title Rule"/>
    <w:basedOn w:val="Normal"/>
    <w:semiHidden/>
    <w:rsid w:val="00FF792B"/>
    <w:pPr>
      <w:keepNext/>
      <w:spacing w:before="240" w:after="80"/>
    </w:pPr>
  </w:style>
  <w:style w:type="paragraph" w:styleId="Caption">
    <w:name w:val="caption"/>
    <w:basedOn w:val="TableTextLeft"/>
    <w:next w:val="Normal"/>
    <w:semiHidden/>
    <w:rsid w:val="00FF792B"/>
    <w:pPr>
      <w:spacing w:before="240" w:after="60"/>
    </w:pPr>
    <w:rPr>
      <w:b/>
      <w:bCs/>
      <w:sz w:val="20"/>
      <w:szCs w:val="20"/>
    </w:rPr>
  </w:style>
  <w:style w:type="character" w:styleId="Hyperlink">
    <w:name w:val="Hyperlink"/>
    <w:basedOn w:val="DefaultParagraphFont"/>
    <w:semiHidden/>
    <w:unhideWhenUsed/>
    <w:rsid w:val="00FF792B"/>
    <w:rPr>
      <w:color w:val="0563C1" w:themeColor="hyperlink"/>
      <w:u w:val="single"/>
    </w:rPr>
  </w:style>
  <w:style w:type="character" w:styleId="UnresolvedMention">
    <w:name w:val="Unresolved Mention"/>
    <w:basedOn w:val="DefaultParagraphFont"/>
    <w:semiHidden/>
    <w:rsid w:val="00FF792B"/>
    <w:rPr>
      <w:color w:val="605E5C"/>
      <w:shd w:val="clear" w:color="auto" w:fill="E1DFDD"/>
    </w:rPr>
  </w:style>
  <w:style w:type="character" w:styleId="FollowedHyperlink">
    <w:name w:val="FollowedHyperlink"/>
    <w:basedOn w:val="DefaultParagraphFont"/>
    <w:semiHidden/>
    <w:rsid w:val="00FF792B"/>
    <w:rPr>
      <w:color w:val="954F72" w:themeColor="followedHyperlink"/>
      <w:u w:val="single"/>
    </w:rPr>
  </w:style>
  <w:style w:type="paragraph" w:customStyle="1" w:styleId="BulletBlueLastSS">
    <w:name w:val="Bullet_Blue (Last SS)"/>
    <w:basedOn w:val="Normal"/>
    <w:next w:val="NormalSS"/>
    <w:semiHidden/>
    <w:rsid w:val="00101B49"/>
    <w:pPr>
      <w:numPr>
        <w:numId w:val="12"/>
      </w:numPr>
      <w:tabs>
        <w:tab w:val="left" w:pos="360"/>
      </w:tabs>
      <w:ind w:left="720" w:right="360" w:hanging="288"/>
    </w:pPr>
  </w:style>
  <w:style w:type="paragraph" w:customStyle="1" w:styleId="Default">
    <w:name w:val="Default"/>
    <w:semiHidden/>
    <w:rsid w:val="004908D2"/>
    <w:pPr>
      <w:autoSpaceDE w:val="0"/>
      <w:autoSpaceDN w:val="0"/>
      <w:adjustRightInd w:val="0"/>
      <w:spacing w:after="0"/>
    </w:pPr>
    <w:rPr>
      <w:rFonts w:eastAsiaTheme="minorHAnsi" w:cs="Times New Roman"/>
      <w:color w:val="000000"/>
    </w:rPr>
  </w:style>
  <w:style w:type="paragraph" w:customStyle="1" w:styleId="SidebarNumber">
    <w:name w:val="Sidebar Number"/>
    <w:basedOn w:val="Normal"/>
    <w:semiHidden/>
    <w:rsid w:val="00C7178E"/>
    <w:pPr>
      <w:numPr>
        <w:numId w:val="13"/>
      </w:numPr>
      <w:tabs>
        <w:tab w:val="num" w:pos="360"/>
      </w:tabs>
      <w:spacing w:after="60" w:line="250" w:lineRule="exact"/>
      <w:ind w:left="288" w:hanging="288"/>
      <w:contextualSpacing/>
    </w:pPr>
    <w:rPr>
      <w:rFonts w:asciiTheme="majorHAnsi" w:hAnsiTheme="majorHAnsi" w:cs="Arial"/>
      <w:color w:val="000000"/>
      <w:spacing w:val="-4"/>
      <w:sz w:val="16"/>
      <w:szCs w:val="21"/>
    </w:rPr>
  </w:style>
  <w:style w:type="paragraph" w:styleId="TOCHeading">
    <w:name w:val="TOC Heading"/>
    <w:next w:val="TOC1"/>
    <w:semiHidden/>
    <w:rsid w:val="00FF792B"/>
    <w:pPr>
      <w:spacing w:line="264" w:lineRule="auto"/>
    </w:pPr>
    <w:rPr>
      <w:rFonts w:asciiTheme="majorHAnsi" w:eastAsiaTheme="minorHAnsi" w:hAnsiTheme="majorHAnsi"/>
      <w:b/>
      <w:sz w:val="28"/>
      <w:szCs w:val="22"/>
    </w:rPr>
  </w:style>
  <w:style w:type="paragraph" w:customStyle="1" w:styleId="TableRowHead">
    <w:name w:val="Table Row Head"/>
    <w:basedOn w:val="TableTextLeft"/>
    <w:qFormat/>
    <w:rsid w:val="00FF792B"/>
    <w:rPr>
      <w:b/>
      <w:color w:val="auto"/>
    </w:rPr>
  </w:style>
  <w:style w:type="paragraph" w:styleId="NoSpacing">
    <w:name w:val="No Spacing"/>
    <w:semiHidden/>
    <w:rsid w:val="00FF792B"/>
    <w:pPr>
      <w:spacing w:after="0" w:line="264" w:lineRule="auto"/>
    </w:pPr>
    <w:rPr>
      <w:rFonts w:asciiTheme="minorHAnsi" w:eastAsiaTheme="minorHAnsi" w:hAnsiTheme="minorHAnsi"/>
      <w:sz w:val="22"/>
      <w:szCs w:val="22"/>
    </w:rPr>
  </w:style>
  <w:style w:type="paragraph" w:customStyle="1" w:styleId="TableTextDecimal">
    <w:name w:val="Table Text Decimal"/>
    <w:basedOn w:val="TableTextLeft"/>
    <w:qFormat/>
    <w:rsid w:val="00FF792B"/>
    <w:pPr>
      <w:tabs>
        <w:tab w:val="decimal" w:pos="576"/>
      </w:tabs>
    </w:pPr>
  </w:style>
  <w:style w:type="paragraph" w:customStyle="1" w:styleId="TableTextLeftIndent">
    <w:name w:val="Table Text Left Indent"/>
    <w:basedOn w:val="TableTextLeft"/>
    <w:qFormat/>
    <w:rsid w:val="005B654A"/>
    <w:pPr>
      <w:ind w:left="144"/>
      <w:contextualSpacing/>
      <w:textboxTightWrap w:val="allLines"/>
    </w:pPr>
  </w:style>
  <w:style w:type="paragraph" w:customStyle="1" w:styleId="NumberedBulletLAST">
    <w:name w:val="Numbered Bullet (LAST)"/>
    <w:basedOn w:val="NumberedBullet"/>
    <w:next w:val="Normal"/>
    <w:semiHidden/>
    <w:rsid w:val="00F73504"/>
    <w:pPr>
      <w:numPr>
        <w:numId w:val="15"/>
      </w:numPr>
      <w:tabs>
        <w:tab w:val="clear" w:pos="432"/>
        <w:tab w:val="clear" w:pos="792"/>
        <w:tab w:val="num" w:pos="360"/>
      </w:tabs>
      <w:spacing w:after="480"/>
      <w:ind w:left="720" w:right="360" w:hanging="288"/>
      <w:jc w:val="both"/>
    </w:pPr>
  </w:style>
  <w:style w:type="paragraph" w:styleId="BodyText">
    <w:name w:val="Body Text"/>
    <w:basedOn w:val="Normal"/>
    <w:link w:val="BodyTextChar"/>
    <w:semiHidden/>
    <w:rsid w:val="00FF792B"/>
    <w:pPr>
      <w:spacing w:after="120"/>
    </w:pPr>
  </w:style>
  <w:style w:type="character" w:customStyle="1" w:styleId="BodyTextChar">
    <w:name w:val="Body Text Char"/>
    <w:basedOn w:val="DefaultParagraphFont"/>
    <w:link w:val="BodyText"/>
    <w:semiHidden/>
    <w:rsid w:val="00FF792B"/>
    <w:rPr>
      <w:rFonts w:asciiTheme="minorHAnsi" w:eastAsiaTheme="minorHAnsi" w:hAnsiTheme="minorHAnsi"/>
      <w:sz w:val="22"/>
      <w:szCs w:val="22"/>
    </w:rPr>
  </w:style>
  <w:style w:type="table" w:styleId="GridTable4">
    <w:name w:val="Grid Table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dnoteText">
    <w:name w:val="endnote text"/>
    <w:basedOn w:val="Normal"/>
    <w:link w:val="EndnoteTextChar"/>
    <w:semiHidden/>
    <w:rsid w:val="00FF792B"/>
    <w:pPr>
      <w:spacing w:after="0"/>
    </w:pPr>
    <w:rPr>
      <w:sz w:val="20"/>
      <w:szCs w:val="20"/>
    </w:rPr>
  </w:style>
  <w:style w:type="character" w:customStyle="1" w:styleId="EndnoteTextChar">
    <w:name w:val="Endnote Text Char"/>
    <w:basedOn w:val="DefaultParagraphFont"/>
    <w:link w:val="EndnoteText"/>
    <w:rsid w:val="00FF792B"/>
    <w:rPr>
      <w:rFonts w:asciiTheme="minorHAnsi" w:eastAsiaTheme="minorHAnsi" w:hAnsiTheme="minorHAnsi"/>
      <w:sz w:val="20"/>
      <w:szCs w:val="20"/>
    </w:rPr>
  </w:style>
  <w:style w:type="character" w:styleId="EndnoteReference">
    <w:name w:val="endnote reference"/>
    <w:basedOn w:val="DefaultParagraphFont"/>
    <w:semiHidden/>
    <w:rsid w:val="00FF792B"/>
    <w:rPr>
      <w:vertAlign w:val="superscript"/>
    </w:rPr>
  </w:style>
  <w:style w:type="paragraph" w:customStyle="1" w:styleId="H1">
    <w:name w:val="H1"/>
    <w:basedOn w:val="Heading1"/>
    <w:next w:val="ParagraphContinued"/>
    <w:link w:val="H1Char"/>
    <w:qFormat/>
    <w:rsid w:val="00FF792B"/>
    <w:pPr>
      <w:ind w:left="432" w:hanging="432"/>
      <w:outlineLvl w:val="1"/>
    </w:pPr>
    <w:rPr>
      <w:b/>
      <w:color w:val="046B5C" w:themeColor="text2"/>
      <w:sz w:val="28"/>
    </w:rPr>
  </w:style>
  <w:style w:type="table" w:styleId="GridTable2-Accent1">
    <w:name w:val="Grid Table 2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FF792B"/>
    <w:pPr>
      <w:numPr>
        <w:numId w:val="36"/>
      </w:numPr>
      <w:adjustRightInd w:val="0"/>
      <w:spacing w:after="80"/>
    </w:pPr>
  </w:style>
  <w:style w:type="paragraph" w:styleId="ListBullet2">
    <w:name w:val="List Bullet 2"/>
    <w:basedOn w:val="Normal"/>
    <w:qFormat/>
    <w:rsid w:val="00FF792B"/>
    <w:pPr>
      <w:numPr>
        <w:numId w:val="35"/>
      </w:numPr>
      <w:spacing w:after="80"/>
    </w:pPr>
  </w:style>
  <w:style w:type="paragraph" w:styleId="List">
    <w:name w:val="List"/>
    <w:basedOn w:val="Normal"/>
    <w:qFormat/>
    <w:rsid w:val="00FF792B"/>
    <w:pPr>
      <w:numPr>
        <w:numId w:val="25"/>
      </w:numPr>
      <w:spacing w:after="80"/>
    </w:pPr>
  </w:style>
  <w:style w:type="paragraph" w:styleId="ListContinue">
    <w:name w:val="List Continue"/>
    <w:basedOn w:val="Normal"/>
    <w:qFormat/>
    <w:rsid w:val="00FF792B"/>
    <w:pPr>
      <w:spacing w:after="80"/>
      <w:ind w:left="360"/>
    </w:pPr>
  </w:style>
  <w:style w:type="character" w:styleId="Emphasis">
    <w:name w:val="Emphasis"/>
    <w:basedOn w:val="DefaultParagraphFont"/>
    <w:semiHidden/>
    <w:rsid w:val="00FF792B"/>
    <w:rPr>
      <w:i/>
      <w:iCs/>
    </w:rPr>
  </w:style>
  <w:style w:type="paragraph" w:styleId="ListContinue2">
    <w:name w:val="List Continue 2"/>
    <w:basedOn w:val="Normal"/>
    <w:qFormat/>
    <w:rsid w:val="00FF792B"/>
    <w:pPr>
      <w:spacing w:after="80"/>
      <w:ind w:left="720"/>
    </w:pPr>
  </w:style>
  <w:style w:type="paragraph" w:customStyle="1" w:styleId="Acknowledgment">
    <w:name w:val="Acknowledgment"/>
    <w:basedOn w:val="H1"/>
    <w:next w:val="ParagraphContinued"/>
    <w:semiHidden/>
    <w:rsid w:val="00FF792B"/>
    <w:rPr>
      <w:b w:val="0"/>
      <w:bCs/>
    </w:rPr>
  </w:style>
  <w:style w:type="paragraph" w:styleId="NoteHeading">
    <w:name w:val="Note Heading"/>
    <w:basedOn w:val="H1"/>
    <w:next w:val="Notes"/>
    <w:link w:val="NoteHeadingChar"/>
    <w:semiHidden/>
    <w:rsid w:val="00FF792B"/>
    <w:pPr>
      <w:ind w:left="0" w:firstLine="0"/>
      <w:outlineLvl w:val="9"/>
    </w:pPr>
    <w:rPr>
      <w:color w:val="0B2949" w:themeColor="accent1"/>
      <w:sz w:val="20"/>
    </w:rPr>
  </w:style>
  <w:style w:type="character" w:customStyle="1" w:styleId="NoteHeadingChar">
    <w:name w:val="Note Heading Char"/>
    <w:basedOn w:val="DefaultParagraphFont"/>
    <w:link w:val="NoteHeading"/>
    <w:rsid w:val="00FF792B"/>
    <w:rPr>
      <w:rFonts w:asciiTheme="majorHAnsi" w:eastAsiaTheme="majorEastAsia" w:hAnsiTheme="majorHAnsi" w:cstheme="majorBidi"/>
      <w:b/>
      <w:color w:val="0B2949" w:themeColor="accent1"/>
      <w:sz w:val="20"/>
      <w:szCs w:val="32"/>
    </w:rPr>
  </w:style>
  <w:style w:type="paragraph" w:customStyle="1" w:styleId="Anchor">
    <w:name w:val="Anchor"/>
    <w:semiHidden/>
    <w:rsid w:val="00FF792B"/>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qFormat/>
    <w:rsid w:val="00FF792B"/>
    <w:pPr>
      <w:ind w:left="0" w:firstLine="0"/>
      <w:jc w:val="center"/>
    </w:pPr>
    <w:rPr>
      <w:bCs/>
    </w:rPr>
  </w:style>
  <w:style w:type="paragraph" w:customStyle="1" w:styleId="AttachmentTitle">
    <w:name w:val="Attachment Title"/>
    <w:basedOn w:val="H1"/>
    <w:next w:val="H2"/>
    <w:semiHidden/>
    <w:rsid w:val="00FF792B"/>
    <w:pPr>
      <w:jc w:val="center"/>
    </w:pPr>
    <w:rPr>
      <w:bCs/>
    </w:rPr>
  </w:style>
  <w:style w:type="paragraph" w:customStyle="1" w:styleId="Banner">
    <w:name w:val="Banner"/>
    <w:basedOn w:val="H1"/>
    <w:semiHidden/>
    <w:rsid w:val="00FF792B"/>
    <w:pPr>
      <w:shd w:val="clear" w:color="auto" w:fill="FFFFFF" w:themeFill="background1"/>
    </w:pPr>
    <w:rPr>
      <w:b w:val="0"/>
      <w:bCs/>
      <w:color w:val="0B2949" w:themeColor="accent1"/>
    </w:rPr>
  </w:style>
  <w:style w:type="paragraph" w:styleId="Bibliography">
    <w:name w:val="Bibliography"/>
    <w:basedOn w:val="Normal"/>
    <w:qFormat/>
    <w:rsid w:val="00FF792B"/>
  </w:style>
  <w:style w:type="paragraph" w:styleId="BodyText2">
    <w:name w:val="Body Text 2"/>
    <w:basedOn w:val="Normal"/>
    <w:link w:val="BodyText2Char"/>
    <w:semiHidden/>
    <w:rsid w:val="00FF792B"/>
    <w:pPr>
      <w:spacing w:after="120" w:line="480" w:lineRule="auto"/>
    </w:pPr>
  </w:style>
  <w:style w:type="character" w:customStyle="1" w:styleId="BodyText2Char">
    <w:name w:val="Body Text 2 Char"/>
    <w:basedOn w:val="DefaultParagraphFont"/>
    <w:link w:val="BodyText2"/>
    <w:semiHidden/>
    <w:rsid w:val="00FF792B"/>
    <w:rPr>
      <w:rFonts w:asciiTheme="minorHAnsi" w:eastAsiaTheme="minorHAnsi" w:hAnsiTheme="minorHAnsi"/>
      <w:sz w:val="22"/>
      <w:szCs w:val="22"/>
    </w:rPr>
  </w:style>
  <w:style w:type="paragraph" w:styleId="BodyText3">
    <w:name w:val="Body Text 3"/>
    <w:basedOn w:val="Normal"/>
    <w:link w:val="BodyText3Char"/>
    <w:semiHidden/>
    <w:rsid w:val="00FF792B"/>
    <w:pPr>
      <w:spacing w:after="120"/>
    </w:pPr>
    <w:rPr>
      <w:sz w:val="16"/>
      <w:szCs w:val="16"/>
    </w:rPr>
  </w:style>
  <w:style w:type="character" w:customStyle="1" w:styleId="BodyText3Char">
    <w:name w:val="Body Text 3 Char"/>
    <w:basedOn w:val="DefaultParagraphFont"/>
    <w:link w:val="BodyText3"/>
    <w:semiHidden/>
    <w:rsid w:val="00FF792B"/>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FF792B"/>
    <w:pPr>
      <w:spacing w:after="160"/>
      <w:ind w:firstLine="360"/>
    </w:pPr>
  </w:style>
  <w:style w:type="character" w:customStyle="1" w:styleId="BodyTextFirstIndentChar">
    <w:name w:val="Body Text First Indent Char"/>
    <w:basedOn w:val="BodyTextChar"/>
    <w:link w:val="BodyTextFirstIndent"/>
    <w:semiHidden/>
    <w:rsid w:val="00FF792B"/>
    <w:rPr>
      <w:rFonts w:asciiTheme="minorHAnsi" w:eastAsiaTheme="minorHAnsi" w:hAnsiTheme="minorHAnsi"/>
      <w:sz w:val="22"/>
      <w:szCs w:val="22"/>
    </w:rPr>
  </w:style>
  <w:style w:type="paragraph" w:styleId="BodyTextIndent">
    <w:name w:val="Body Text Indent"/>
    <w:basedOn w:val="Normal"/>
    <w:link w:val="BodyTextIndentChar"/>
    <w:semiHidden/>
    <w:rsid w:val="00FF792B"/>
    <w:pPr>
      <w:spacing w:after="120"/>
      <w:ind w:left="360"/>
    </w:pPr>
  </w:style>
  <w:style w:type="character" w:customStyle="1" w:styleId="BodyTextIndentChar">
    <w:name w:val="Body Text Indent Char"/>
    <w:basedOn w:val="DefaultParagraphFont"/>
    <w:link w:val="BodyTextIndent"/>
    <w:semiHidden/>
    <w:rsid w:val="00FF792B"/>
    <w:rPr>
      <w:rFonts w:asciiTheme="minorHAnsi" w:eastAsiaTheme="minorHAnsi" w:hAnsiTheme="minorHAnsi"/>
      <w:sz w:val="22"/>
      <w:szCs w:val="22"/>
    </w:rPr>
  </w:style>
  <w:style w:type="paragraph" w:styleId="BodyTextFirstIndent2">
    <w:name w:val="Body Text First Indent 2"/>
    <w:basedOn w:val="BodyTextIndent"/>
    <w:link w:val="BodyTextFirstIndent2Char"/>
    <w:semiHidden/>
    <w:rsid w:val="00FF792B"/>
    <w:pPr>
      <w:spacing w:after="160"/>
      <w:ind w:firstLine="360"/>
    </w:pPr>
  </w:style>
  <w:style w:type="character" w:customStyle="1" w:styleId="BodyTextFirstIndent2Char">
    <w:name w:val="Body Text First Indent 2 Char"/>
    <w:basedOn w:val="BodyTextIndentChar"/>
    <w:link w:val="BodyTextFirstIndent2"/>
    <w:semiHidden/>
    <w:rsid w:val="00FF792B"/>
    <w:rPr>
      <w:rFonts w:asciiTheme="minorHAnsi" w:eastAsiaTheme="minorHAnsi" w:hAnsiTheme="minorHAnsi"/>
      <w:sz w:val="22"/>
      <w:szCs w:val="22"/>
    </w:rPr>
  </w:style>
  <w:style w:type="paragraph" w:styleId="BodyTextIndent2">
    <w:name w:val="Body Text Indent 2"/>
    <w:basedOn w:val="Normal"/>
    <w:link w:val="BodyTextIndent2Char"/>
    <w:semiHidden/>
    <w:rsid w:val="00FF792B"/>
    <w:pPr>
      <w:spacing w:after="120" w:line="480" w:lineRule="auto"/>
      <w:ind w:left="360"/>
    </w:pPr>
  </w:style>
  <w:style w:type="character" w:customStyle="1" w:styleId="BodyTextIndent2Char">
    <w:name w:val="Body Text Indent 2 Char"/>
    <w:basedOn w:val="DefaultParagraphFont"/>
    <w:link w:val="BodyTextIndent2"/>
    <w:semiHidden/>
    <w:rsid w:val="00FF792B"/>
    <w:rPr>
      <w:rFonts w:asciiTheme="minorHAnsi" w:eastAsiaTheme="minorHAnsi" w:hAnsiTheme="minorHAnsi"/>
      <w:sz w:val="22"/>
      <w:szCs w:val="22"/>
    </w:rPr>
  </w:style>
  <w:style w:type="paragraph" w:styleId="BodyTextIndent3">
    <w:name w:val="Body Text Indent 3"/>
    <w:basedOn w:val="Normal"/>
    <w:link w:val="BodyTextIndent3Char"/>
    <w:semiHidden/>
    <w:rsid w:val="00FF792B"/>
    <w:pPr>
      <w:spacing w:after="120"/>
      <w:ind w:left="360"/>
    </w:pPr>
    <w:rPr>
      <w:sz w:val="16"/>
      <w:szCs w:val="16"/>
    </w:rPr>
  </w:style>
  <w:style w:type="character" w:customStyle="1" w:styleId="BodyTextIndent3Char">
    <w:name w:val="Body Text Indent 3 Char"/>
    <w:basedOn w:val="DefaultParagraphFont"/>
    <w:link w:val="BodyTextIndent3"/>
    <w:semiHidden/>
    <w:rsid w:val="00FF792B"/>
    <w:rPr>
      <w:rFonts w:asciiTheme="minorHAnsi" w:eastAsiaTheme="minorHAnsi" w:hAnsiTheme="minorHAnsi"/>
      <w:sz w:val="16"/>
      <w:szCs w:val="16"/>
    </w:rPr>
  </w:style>
  <w:style w:type="character" w:styleId="BookTitle">
    <w:name w:val="Book Title"/>
    <w:basedOn w:val="DefaultParagraphFont"/>
    <w:semiHidden/>
    <w:rsid w:val="00FF792B"/>
    <w:rPr>
      <w:b/>
      <w:bCs/>
      <w:i/>
      <w:iCs/>
      <w:spacing w:val="5"/>
    </w:rPr>
  </w:style>
  <w:style w:type="paragraph" w:customStyle="1" w:styleId="Blank">
    <w:name w:val="Blank"/>
    <w:basedOn w:val="Normal"/>
    <w:semiHidden/>
    <w:rsid w:val="00FF792B"/>
    <w:pPr>
      <w:spacing w:before="5120" w:after="0"/>
      <w:jc w:val="center"/>
    </w:pPr>
    <w:rPr>
      <w:b/>
      <w:bCs/>
    </w:rPr>
  </w:style>
  <w:style w:type="paragraph" w:customStyle="1" w:styleId="Byline">
    <w:name w:val="Byline"/>
    <w:basedOn w:val="Normal"/>
    <w:semiHidden/>
    <w:rsid w:val="00FF792B"/>
    <w:pPr>
      <w:spacing w:after="0"/>
      <w:jc w:val="right"/>
    </w:pPr>
    <w:rPr>
      <w:rFonts w:asciiTheme="majorHAnsi" w:hAnsiTheme="majorHAnsi"/>
      <w:bCs/>
    </w:rPr>
  </w:style>
  <w:style w:type="paragraph" w:customStyle="1" w:styleId="Callout">
    <w:name w:val="Callout"/>
    <w:basedOn w:val="Normal"/>
    <w:semiHidden/>
    <w:rsid w:val="00FF792B"/>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FF792B"/>
    <w:rPr>
      <w:rFonts w:asciiTheme="majorHAnsi" w:hAnsiTheme="majorHAnsi"/>
      <w:b/>
    </w:rPr>
  </w:style>
  <w:style w:type="character" w:customStyle="1" w:styleId="DateChar">
    <w:name w:val="Date Char"/>
    <w:basedOn w:val="DefaultParagraphFont"/>
    <w:link w:val="Date"/>
    <w:rsid w:val="00FF792B"/>
    <w:rPr>
      <w:rFonts w:asciiTheme="majorHAnsi" w:eastAsiaTheme="minorHAnsi" w:hAnsiTheme="majorHAnsi"/>
      <w:b/>
      <w:sz w:val="22"/>
      <w:szCs w:val="22"/>
    </w:rPr>
  </w:style>
  <w:style w:type="paragraph" w:customStyle="1" w:styleId="CoverTitle">
    <w:name w:val="Cover Title"/>
    <w:semiHidden/>
    <w:rsid w:val="00FF792B"/>
    <w:pPr>
      <w:spacing w:before="360" w:after="600" w:line="264" w:lineRule="auto"/>
      <w:outlineLvl w:val="0"/>
    </w:pPr>
    <w:rPr>
      <w:rFonts w:asciiTheme="majorHAnsi" w:eastAsiaTheme="minorHAnsi" w:hAnsiTheme="majorHAnsi"/>
      <w:b/>
      <w:bCs/>
      <w:color w:val="FFFFFF" w:themeColor="background1"/>
      <w:spacing w:val="5"/>
      <w:sz w:val="44"/>
      <w:szCs w:val="22"/>
    </w:rPr>
  </w:style>
  <w:style w:type="paragraph" w:customStyle="1" w:styleId="CoverDate">
    <w:name w:val="Cover Date"/>
    <w:semiHidden/>
    <w:rsid w:val="00FF792B"/>
    <w:pPr>
      <w:spacing w:after="16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FF792B"/>
    <w:pPr>
      <w:numPr>
        <w:numId w:val="37"/>
      </w:numPr>
      <w:adjustRightInd w:val="0"/>
      <w:spacing w:after="80"/>
    </w:pPr>
  </w:style>
  <w:style w:type="paragraph" w:styleId="ListNumber4">
    <w:name w:val="List Number 4"/>
    <w:basedOn w:val="Normal"/>
    <w:semiHidden/>
    <w:rsid w:val="00FF792B"/>
    <w:pPr>
      <w:numPr>
        <w:numId w:val="18"/>
      </w:numPr>
      <w:ind w:left="1440"/>
      <w:contextualSpacing/>
    </w:pPr>
  </w:style>
  <w:style w:type="paragraph" w:customStyle="1" w:styleId="CoverSubtitle">
    <w:name w:val="Cover Subtitle"/>
    <w:semiHidden/>
    <w:rsid w:val="00FF792B"/>
    <w:pPr>
      <w:spacing w:before="600"/>
    </w:pPr>
    <w:rPr>
      <w:rFonts w:asciiTheme="majorHAnsi" w:eastAsiaTheme="minorHAnsi" w:hAnsiTheme="majorHAnsi"/>
      <w:b/>
      <w:color w:val="FFFFFF" w:themeColor="background1"/>
      <w:spacing w:val="5"/>
      <w:sz w:val="34"/>
      <w:szCs w:val="22"/>
    </w:rPr>
  </w:style>
  <w:style w:type="paragraph" w:customStyle="1" w:styleId="CoverText">
    <w:name w:val="Cover Text"/>
    <w:semiHidden/>
    <w:rsid w:val="00FF792B"/>
    <w:pPr>
      <w:spacing w:after="300" w:line="276" w:lineRule="auto"/>
      <w:contextualSpacing/>
    </w:pPr>
    <w:rPr>
      <w:rFonts w:ascii="Georgia" w:eastAsiaTheme="minorHAnsi" w:hAnsi="Georgia"/>
      <w:color w:val="0B2949" w:themeColor="accent1"/>
      <w:sz w:val="22"/>
      <w:szCs w:val="22"/>
    </w:rPr>
  </w:style>
  <w:style w:type="paragraph" w:customStyle="1" w:styleId="CoverHead">
    <w:name w:val="Cover Head"/>
    <w:basedOn w:val="CoverDate"/>
    <w:semiHidden/>
    <w:rsid w:val="00FF792B"/>
    <w:pPr>
      <w:spacing w:after="90" w:line="276" w:lineRule="auto"/>
    </w:pPr>
    <w:rPr>
      <w:rFonts w:ascii="Georgia" w:hAnsi="Georgia"/>
      <w:sz w:val="22"/>
    </w:rPr>
  </w:style>
  <w:style w:type="paragraph" w:customStyle="1" w:styleId="CoverAuthor">
    <w:name w:val="Cover Author"/>
    <w:basedOn w:val="CoverDate"/>
    <w:semiHidden/>
    <w:rsid w:val="00FF792B"/>
    <w:pPr>
      <w:spacing w:after="0"/>
    </w:pPr>
    <w:rPr>
      <w:b w:val="0"/>
    </w:rPr>
  </w:style>
  <w:style w:type="paragraph" w:customStyle="1" w:styleId="Addressee">
    <w:name w:val="Addressee"/>
    <w:basedOn w:val="Normal"/>
    <w:semiHidden/>
    <w:rsid w:val="00FF792B"/>
    <w:pPr>
      <w:tabs>
        <w:tab w:val="left" w:pos="576"/>
      </w:tabs>
      <w:spacing w:before="240"/>
      <w:ind w:left="576" w:hanging="576"/>
    </w:pPr>
  </w:style>
  <w:style w:type="paragraph" w:customStyle="1" w:styleId="PubinfoAuthor">
    <w:name w:val="Pubinfo Author"/>
    <w:basedOn w:val="Pubinfo"/>
    <w:semiHidden/>
    <w:rsid w:val="00FF792B"/>
    <w:pPr>
      <w:spacing w:after="0"/>
    </w:pPr>
  </w:style>
  <w:style w:type="paragraph" w:customStyle="1" w:styleId="ExhibitFootnote">
    <w:name w:val="Exhibit Footnote"/>
    <w:basedOn w:val="TableTextLeft"/>
    <w:qFormat/>
    <w:rsid w:val="00FF792B"/>
    <w:pPr>
      <w:spacing w:after="60"/>
    </w:pPr>
  </w:style>
  <w:style w:type="paragraph" w:styleId="Closing">
    <w:name w:val="Closing"/>
    <w:basedOn w:val="Normal"/>
    <w:link w:val="ClosingChar"/>
    <w:semiHidden/>
    <w:rsid w:val="00FF792B"/>
    <w:pPr>
      <w:spacing w:after="240" w:line="240" w:lineRule="auto"/>
      <w:ind w:left="4320"/>
      <w:contextualSpacing/>
    </w:pPr>
  </w:style>
  <w:style w:type="character" w:customStyle="1" w:styleId="ClosingChar">
    <w:name w:val="Closing Char"/>
    <w:basedOn w:val="DefaultParagraphFont"/>
    <w:link w:val="Closing"/>
    <w:rsid w:val="00FF792B"/>
    <w:rPr>
      <w:rFonts w:asciiTheme="minorHAnsi" w:eastAsiaTheme="minorHAnsi" w:hAnsiTheme="minorHAnsi"/>
      <w:sz w:val="22"/>
      <w:szCs w:val="22"/>
    </w:rPr>
  </w:style>
  <w:style w:type="paragraph" w:customStyle="1" w:styleId="ESH1">
    <w:name w:val="ES H1"/>
    <w:basedOn w:val="H1"/>
    <w:next w:val="ESParagraphContinued"/>
    <w:semiHidden/>
    <w:rsid w:val="00FF792B"/>
    <w:pPr>
      <w:outlineLvl w:val="9"/>
    </w:pPr>
  </w:style>
  <w:style w:type="paragraph" w:customStyle="1" w:styleId="ESH2">
    <w:name w:val="ES H2"/>
    <w:basedOn w:val="ESH1"/>
    <w:next w:val="ESParagraphContinued"/>
    <w:semiHidden/>
    <w:rsid w:val="00FF792B"/>
    <w:rPr>
      <w:b w:val="0"/>
      <w:sz w:val="24"/>
    </w:rPr>
  </w:style>
  <w:style w:type="paragraph" w:customStyle="1" w:styleId="ESListBullet">
    <w:name w:val="ES List Bullet"/>
    <w:basedOn w:val="ESParagraph"/>
    <w:semiHidden/>
    <w:rsid w:val="00FF792B"/>
    <w:pPr>
      <w:numPr>
        <w:numId w:val="27"/>
      </w:numPr>
    </w:pPr>
  </w:style>
  <w:style w:type="paragraph" w:customStyle="1" w:styleId="ESListNumber">
    <w:name w:val="ES List Number"/>
    <w:basedOn w:val="ESParagraph"/>
    <w:semiHidden/>
    <w:rsid w:val="00FF792B"/>
    <w:pPr>
      <w:numPr>
        <w:numId w:val="28"/>
      </w:numPr>
    </w:pPr>
  </w:style>
  <w:style w:type="paragraph" w:customStyle="1" w:styleId="ESParagraph">
    <w:name w:val="ES Paragraph"/>
    <w:basedOn w:val="Normal"/>
    <w:semiHidden/>
    <w:rsid w:val="00FF792B"/>
    <w:rPr>
      <w:rFonts w:asciiTheme="majorHAnsi" w:hAnsiTheme="majorHAnsi"/>
      <w:color w:val="000000" w:themeColor="text1"/>
    </w:rPr>
  </w:style>
  <w:style w:type="paragraph" w:customStyle="1" w:styleId="ESParagraphContinued">
    <w:name w:val="ES Paragraph Continued"/>
    <w:basedOn w:val="ESParagraph"/>
    <w:next w:val="ESParagraph"/>
    <w:semiHidden/>
    <w:rsid w:val="00FF792B"/>
    <w:pPr>
      <w:spacing w:before="160"/>
    </w:pPr>
  </w:style>
  <w:style w:type="paragraph" w:customStyle="1" w:styleId="ExhibitSource">
    <w:name w:val="Exhibit Source"/>
    <w:basedOn w:val="TableTextLeft"/>
    <w:qFormat/>
    <w:rsid w:val="00FF792B"/>
    <w:pPr>
      <w:spacing w:after="60"/>
      <w:ind w:left="792" w:hanging="792"/>
    </w:pPr>
  </w:style>
  <w:style w:type="paragraph" w:customStyle="1" w:styleId="ExhibitSignificance">
    <w:name w:val="Exhibit Significance"/>
    <w:basedOn w:val="TableTextLeft"/>
    <w:qFormat/>
    <w:rsid w:val="00FF792B"/>
    <w:pPr>
      <w:tabs>
        <w:tab w:val="right" w:pos="180"/>
        <w:tab w:val="left" w:pos="270"/>
      </w:tabs>
      <w:spacing w:after="60"/>
      <w:ind w:left="270" w:hanging="270"/>
    </w:pPr>
  </w:style>
  <w:style w:type="paragraph" w:customStyle="1" w:styleId="FAQQuestion">
    <w:name w:val="FAQ Question"/>
    <w:basedOn w:val="H1"/>
    <w:next w:val="ParagraphContinued"/>
    <w:semiHidden/>
    <w:rsid w:val="00FF792B"/>
    <w:rPr>
      <w:color w:val="0B2949" w:themeColor="accent1"/>
    </w:rPr>
  </w:style>
  <w:style w:type="paragraph" w:customStyle="1" w:styleId="Feature1">
    <w:name w:val="Feature1"/>
    <w:basedOn w:val="Normal"/>
    <w:semiHidden/>
    <w:rsid w:val="00FF792B"/>
    <w:pPr>
      <w:spacing w:after="0"/>
    </w:pPr>
  </w:style>
  <w:style w:type="paragraph" w:customStyle="1" w:styleId="Feature1Title">
    <w:name w:val="Feature1 Title"/>
    <w:basedOn w:val="H1"/>
    <w:next w:val="Feature1"/>
    <w:semiHidden/>
    <w:rsid w:val="00FF792B"/>
  </w:style>
  <w:style w:type="paragraph" w:customStyle="1" w:styleId="Feature1ListBullet">
    <w:name w:val="Feature1 List Bullet"/>
    <w:basedOn w:val="Feature1"/>
    <w:semiHidden/>
    <w:rsid w:val="00FF792B"/>
  </w:style>
  <w:style w:type="paragraph" w:customStyle="1" w:styleId="Feature1ListNumber">
    <w:name w:val="Feature1 List Number"/>
    <w:basedOn w:val="Feature1"/>
    <w:semiHidden/>
    <w:rsid w:val="00FF792B"/>
  </w:style>
  <w:style w:type="paragraph" w:customStyle="1" w:styleId="Feature1Head">
    <w:name w:val="Feature1 Head"/>
    <w:basedOn w:val="Feature1Title"/>
    <w:next w:val="Feature1"/>
    <w:semiHidden/>
    <w:rsid w:val="00FF792B"/>
  </w:style>
  <w:style w:type="paragraph" w:customStyle="1" w:styleId="Feature20">
    <w:name w:val="Feature2"/>
    <w:basedOn w:val="Normal"/>
    <w:semiHidden/>
    <w:rsid w:val="00FF792B"/>
    <w:pPr>
      <w:spacing w:after="0"/>
    </w:pPr>
  </w:style>
  <w:style w:type="paragraph" w:customStyle="1" w:styleId="Feature2Title">
    <w:name w:val="Feature2 Title"/>
    <w:basedOn w:val="H1"/>
    <w:semiHidden/>
    <w:rsid w:val="00FF792B"/>
  </w:style>
  <w:style w:type="paragraph" w:customStyle="1" w:styleId="Feature2Head">
    <w:name w:val="Feature2 Head"/>
    <w:basedOn w:val="Feature2Title"/>
    <w:next w:val="Feature20"/>
    <w:semiHidden/>
    <w:rsid w:val="00FF792B"/>
  </w:style>
  <w:style w:type="paragraph" w:customStyle="1" w:styleId="Feature2ListBullet">
    <w:name w:val="Feature2 List Bullet"/>
    <w:basedOn w:val="Feature20"/>
    <w:semiHidden/>
    <w:rsid w:val="00FF792B"/>
  </w:style>
  <w:style w:type="paragraph" w:customStyle="1" w:styleId="Feature2ListNumber">
    <w:name w:val="Feature2 List Number"/>
    <w:basedOn w:val="Feature20"/>
    <w:semiHidden/>
    <w:rsid w:val="00FF792B"/>
  </w:style>
  <w:style w:type="paragraph" w:customStyle="1" w:styleId="Feature1ListHead">
    <w:name w:val="Feature1 List Head"/>
    <w:basedOn w:val="Feature1"/>
    <w:next w:val="Feature1ListBullet"/>
    <w:semiHidden/>
    <w:rsid w:val="00FF792B"/>
    <w:rPr>
      <w:b/>
    </w:rPr>
  </w:style>
  <w:style w:type="paragraph" w:customStyle="1" w:styleId="Feature2ListHead">
    <w:name w:val="Feature2 List Head"/>
    <w:basedOn w:val="Feature20"/>
    <w:next w:val="Feature2ListBullet"/>
    <w:semiHidden/>
    <w:rsid w:val="00FF792B"/>
    <w:rPr>
      <w:b/>
    </w:rPr>
  </w:style>
  <w:style w:type="paragraph" w:customStyle="1" w:styleId="FigureFootnote">
    <w:name w:val="Figure Footnote"/>
    <w:basedOn w:val="ExhibitFootnote"/>
    <w:qFormat/>
    <w:rsid w:val="00FF792B"/>
  </w:style>
  <w:style w:type="paragraph" w:customStyle="1" w:styleId="FigureSignificance">
    <w:name w:val="Figure Significance"/>
    <w:basedOn w:val="ExhibitSignificance"/>
    <w:qFormat/>
    <w:rsid w:val="00FF792B"/>
  </w:style>
  <w:style w:type="paragraph" w:customStyle="1" w:styleId="FigureSource">
    <w:name w:val="Figure Source"/>
    <w:basedOn w:val="ExhibitSource"/>
    <w:qFormat/>
    <w:rsid w:val="00FF792B"/>
  </w:style>
  <w:style w:type="paragraph" w:customStyle="1" w:styleId="FigureTitle">
    <w:name w:val="Figure Title"/>
    <w:basedOn w:val="ExhibitTitle"/>
    <w:qFormat/>
    <w:rsid w:val="00FF792B"/>
  </w:style>
  <w:style w:type="paragraph" w:customStyle="1" w:styleId="H2">
    <w:name w:val="H2"/>
    <w:basedOn w:val="H1"/>
    <w:next w:val="ParagraphContinued"/>
    <w:qFormat/>
    <w:rsid w:val="00FF792B"/>
    <w:pPr>
      <w:outlineLvl w:val="2"/>
    </w:pPr>
    <w:rPr>
      <w:b w:val="0"/>
      <w:sz w:val="24"/>
    </w:rPr>
  </w:style>
  <w:style w:type="paragraph" w:customStyle="1" w:styleId="H4">
    <w:name w:val="H4"/>
    <w:basedOn w:val="H1"/>
    <w:next w:val="ParagraphContinued"/>
    <w:qFormat/>
    <w:rsid w:val="00FF792B"/>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FF792B"/>
    <w:pPr>
      <w:spacing w:after="0" w:line="240" w:lineRule="auto"/>
      <w:ind w:left="200" w:hanging="200"/>
    </w:pPr>
  </w:style>
  <w:style w:type="paragraph" w:styleId="IndexHeading">
    <w:name w:val="index heading"/>
    <w:basedOn w:val="Normal"/>
    <w:next w:val="Index1"/>
    <w:semiHidden/>
    <w:rsid w:val="00FF792B"/>
    <w:rPr>
      <w:rFonts w:asciiTheme="majorHAnsi" w:eastAsiaTheme="majorEastAsia" w:hAnsiTheme="majorHAnsi" w:cstheme="majorBidi"/>
      <w:b/>
      <w:bCs/>
    </w:rPr>
  </w:style>
  <w:style w:type="paragraph" w:customStyle="1" w:styleId="Introduction">
    <w:name w:val="Introduction"/>
    <w:basedOn w:val="Normal"/>
    <w:semiHidden/>
    <w:rsid w:val="00FF792B"/>
    <w:pPr>
      <w:spacing w:after="0"/>
    </w:pPr>
    <w:rPr>
      <w:rFonts w:asciiTheme="majorHAnsi" w:hAnsiTheme="majorHAnsi"/>
      <w:color w:val="000000" w:themeColor="text1"/>
    </w:rPr>
  </w:style>
  <w:style w:type="paragraph" w:styleId="MacroText">
    <w:name w:val="macro"/>
    <w:link w:val="MacroTextChar"/>
    <w:semiHidden/>
    <w:rsid w:val="00FF792B"/>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heme="minorHAnsi" w:hAnsi="Consolas"/>
      <w:sz w:val="20"/>
      <w:szCs w:val="20"/>
    </w:rPr>
  </w:style>
  <w:style w:type="character" w:customStyle="1" w:styleId="MacroTextChar">
    <w:name w:val="Macro Text Char"/>
    <w:basedOn w:val="DefaultParagraphFont"/>
    <w:link w:val="MacroText"/>
    <w:semiHidden/>
    <w:rsid w:val="00FF792B"/>
    <w:rPr>
      <w:rFonts w:ascii="Consolas" w:eastAsiaTheme="minorHAnsi" w:hAnsi="Consolas"/>
      <w:sz w:val="20"/>
      <w:szCs w:val="20"/>
    </w:rPr>
  </w:style>
  <w:style w:type="paragraph" w:customStyle="1" w:styleId="Notes">
    <w:name w:val="Notes"/>
    <w:basedOn w:val="Normal"/>
    <w:semiHidden/>
    <w:rsid w:val="00FF792B"/>
    <w:rPr>
      <w:color w:val="046B5C" w:themeColor="text2"/>
    </w:rPr>
  </w:style>
  <w:style w:type="paragraph" w:customStyle="1" w:styleId="Pubinfo">
    <w:name w:val="Pubinfo"/>
    <w:basedOn w:val="Normal"/>
    <w:semiHidden/>
    <w:rsid w:val="00FF792B"/>
    <w:rPr>
      <w:b/>
    </w:rPr>
  </w:style>
  <w:style w:type="paragraph" w:customStyle="1" w:styleId="PubinfoCategory">
    <w:name w:val="Pubinfo Category"/>
    <w:basedOn w:val="Pubinfo"/>
    <w:semiHidden/>
    <w:rsid w:val="00FF792B"/>
  </w:style>
  <w:style w:type="paragraph" w:customStyle="1" w:styleId="PubinfoDate">
    <w:name w:val="Pubinfo Date"/>
    <w:basedOn w:val="PubinfoCategory"/>
    <w:semiHidden/>
    <w:rsid w:val="00FF792B"/>
  </w:style>
  <w:style w:type="paragraph" w:customStyle="1" w:styleId="PubinfoHead">
    <w:name w:val="Pubinfo Head"/>
    <w:basedOn w:val="Pubinfo"/>
    <w:semiHidden/>
    <w:rsid w:val="00FF792B"/>
  </w:style>
  <w:style w:type="paragraph" w:customStyle="1" w:styleId="PubinfoList">
    <w:name w:val="Pubinfo List"/>
    <w:basedOn w:val="Pubinfo"/>
    <w:semiHidden/>
    <w:rsid w:val="00FF792B"/>
  </w:style>
  <w:style w:type="paragraph" w:customStyle="1" w:styleId="PubinfoNumber">
    <w:name w:val="Pubinfo Number"/>
    <w:basedOn w:val="Pubinfo"/>
    <w:semiHidden/>
    <w:rsid w:val="00FF792B"/>
  </w:style>
  <w:style w:type="paragraph" w:styleId="Quote">
    <w:name w:val="Quote"/>
    <w:basedOn w:val="Normal"/>
    <w:link w:val="QuoteChar"/>
    <w:semiHidden/>
    <w:rsid w:val="00FF792B"/>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FF792B"/>
    <w:rPr>
      <w:rFonts w:asciiTheme="majorHAnsi" w:eastAsiaTheme="minorHAnsi" w:hAnsiTheme="majorHAnsi"/>
      <w:b/>
      <w:iCs/>
      <w:color w:val="0B2949" w:themeColor="accent1"/>
      <w:sz w:val="21"/>
      <w:szCs w:val="21"/>
    </w:rPr>
  </w:style>
  <w:style w:type="paragraph" w:customStyle="1" w:styleId="QuoteAttribution">
    <w:name w:val="Quote Attribution"/>
    <w:basedOn w:val="Quote"/>
    <w:semiHidden/>
    <w:rsid w:val="00FF792B"/>
    <w:pPr>
      <w:jc w:val="right"/>
    </w:pPr>
    <w:rPr>
      <w:i/>
    </w:rPr>
  </w:style>
  <w:style w:type="paragraph" w:styleId="Subtitle">
    <w:name w:val="Subtitle"/>
    <w:basedOn w:val="Normal"/>
    <w:next w:val="Normal"/>
    <w:link w:val="SubtitleChar"/>
    <w:semiHidden/>
    <w:rsid w:val="00FF792B"/>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FF792B"/>
    <w:rPr>
      <w:rFonts w:asciiTheme="majorHAnsi" w:hAnsiTheme="majorHAnsi"/>
      <w:color w:val="046B5C" w:themeColor="text2"/>
      <w:spacing w:val="15"/>
      <w:sz w:val="32"/>
      <w:szCs w:val="22"/>
    </w:rPr>
  </w:style>
  <w:style w:type="paragraph" w:customStyle="1" w:styleId="SidebarTitle">
    <w:name w:val="Sidebar Title"/>
    <w:basedOn w:val="H1"/>
    <w:next w:val="Sidebar"/>
    <w:semiHidden/>
    <w:rsid w:val="00FF792B"/>
    <w:pPr>
      <w:ind w:left="0" w:firstLine="0"/>
    </w:pPr>
    <w:rPr>
      <w:color w:val="0B2949" w:themeColor="accent1"/>
      <w:sz w:val="22"/>
    </w:rPr>
  </w:style>
  <w:style w:type="paragraph" w:customStyle="1" w:styleId="SidebarHead">
    <w:name w:val="Sidebar Head"/>
    <w:basedOn w:val="SidebarTitle"/>
    <w:next w:val="Sidebar"/>
    <w:semiHidden/>
    <w:rsid w:val="00FF792B"/>
    <w:pPr>
      <w:spacing w:before="100" w:after="80"/>
    </w:pPr>
  </w:style>
  <w:style w:type="paragraph" w:customStyle="1" w:styleId="TableFootnote">
    <w:name w:val="Table Footnote"/>
    <w:basedOn w:val="ExhibitFootnote"/>
    <w:qFormat/>
    <w:rsid w:val="00FF792B"/>
  </w:style>
  <w:style w:type="paragraph" w:customStyle="1" w:styleId="TableSignificance">
    <w:name w:val="Table Significance"/>
    <w:basedOn w:val="FigureSignificance"/>
    <w:qFormat/>
    <w:rsid w:val="00FF792B"/>
  </w:style>
  <w:style w:type="paragraph" w:customStyle="1" w:styleId="TableSource">
    <w:name w:val="Table Source"/>
    <w:basedOn w:val="FigureSource"/>
    <w:qFormat/>
    <w:rsid w:val="00FF792B"/>
  </w:style>
  <w:style w:type="paragraph" w:customStyle="1" w:styleId="TableTextRight">
    <w:name w:val="Table Text Right"/>
    <w:basedOn w:val="TableTextLeft"/>
    <w:qFormat/>
    <w:rsid w:val="00FF792B"/>
    <w:pPr>
      <w:jc w:val="right"/>
    </w:pPr>
  </w:style>
  <w:style w:type="paragraph" w:customStyle="1" w:styleId="TableTitle">
    <w:name w:val="Table Title"/>
    <w:basedOn w:val="ExhibitTitle"/>
    <w:qFormat/>
    <w:rsid w:val="00FF792B"/>
  </w:style>
  <w:style w:type="paragraph" w:styleId="List2">
    <w:name w:val="List 2"/>
    <w:basedOn w:val="Normal"/>
    <w:qFormat/>
    <w:rsid w:val="00FF792B"/>
    <w:pPr>
      <w:numPr>
        <w:ilvl w:val="1"/>
        <w:numId w:val="25"/>
      </w:numPr>
      <w:contextualSpacing/>
    </w:pPr>
  </w:style>
  <w:style w:type="paragraph" w:styleId="List3">
    <w:name w:val="List 3"/>
    <w:basedOn w:val="Normal"/>
    <w:qFormat/>
    <w:rsid w:val="00FF792B"/>
    <w:pPr>
      <w:numPr>
        <w:ilvl w:val="2"/>
        <w:numId w:val="25"/>
      </w:numPr>
      <w:contextualSpacing/>
    </w:pPr>
  </w:style>
  <w:style w:type="paragraph" w:customStyle="1" w:styleId="ListAlpha">
    <w:name w:val="List Alpha"/>
    <w:basedOn w:val="List"/>
    <w:qFormat/>
    <w:rsid w:val="00FF792B"/>
    <w:pPr>
      <w:numPr>
        <w:numId w:val="20"/>
      </w:numPr>
    </w:pPr>
  </w:style>
  <w:style w:type="paragraph" w:customStyle="1" w:styleId="ListAlpha2">
    <w:name w:val="List Alpha 2"/>
    <w:basedOn w:val="List2"/>
    <w:qFormat/>
    <w:rsid w:val="00FF792B"/>
    <w:pPr>
      <w:numPr>
        <w:ilvl w:val="0"/>
        <w:numId w:val="21"/>
      </w:numPr>
      <w:spacing w:after="80"/>
      <w:contextualSpacing w:val="0"/>
    </w:pPr>
  </w:style>
  <w:style w:type="paragraph" w:customStyle="1" w:styleId="ListAlpha3">
    <w:name w:val="List Alpha 3"/>
    <w:basedOn w:val="List3"/>
    <w:qFormat/>
    <w:rsid w:val="00FF792B"/>
    <w:pPr>
      <w:numPr>
        <w:ilvl w:val="0"/>
        <w:numId w:val="22"/>
      </w:numPr>
      <w:spacing w:after="80"/>
      <w:contextualSpacing w:val="0"/>
    </w:pPr>
  </w:style>
  <w:style w:type="paragraph" w:styleId="List4">
    <w:name w:val="List 4"/>
    <w:basedOn w:val="Normal"/>
    <w:qFormat/>
    <w:rsid w:val="00FF792B"/>
    <w:pPr>
      <w:numPr>
        <w:ilvl w:val="3"/>
        <w:numId w:val="25"/>
      </w:numPr>
      <w:contextualSpacing/>
    </w:pPr>
  </w:style>
  <w:style w:type="paragraph" w:customStyle="1" w:styleId="Outline1">
    <w:name w:val="Outline 1"/>
    <w:basedOn w:val="List"/>
    <w:semiHidden/>
    <w:rsid w:val="00FF792B"/>
    <w:pPr>
      <w:numPr>
        <w:numId w:val="0"/>
      </w:numPr>
      <w:spacing w:after="0"/>
    </w:pPr>
  </w:style>
  <w:style w:type="paragraph" w:customStyle="1" w:styleId="Outline2">
    <w:name w:val="Outline 2"/>
    <w:basedOn w:val="List2"/>
    <w:semiHidden/>
    <w:rsid w:val="00FF792B"/>
    <w:pPr>
      <w:numPr>
        <w:numId w:val="24"/>
      </w:numPr>
      <w:spacing w:after="0"/>
    </w:pPr>
  </w:style>
  <w:style w:type="paragraph" w:customStyle="1" w:styleId="Outline3">
    <w:name w:val="Outline 3"/>
    <w:basedOn w:val="List3"/>
    <w:semiHidden/>
    <w:rsid w:val="00FF792B"/>
    <w:pPr>
      <w:numPr>
        <w:numId w:val="24"/>
      </w:numPr>
      <w:spacing w:after="0"/>
    </w:pPr>
  </w:style>
  <w:style w:type="paragraph" w:customStyle="1" w:styleId="Outline4">
    <w:name w:val="Outline 4"/>
    <w:basedOn w:val="List4"/>
    <w:semiHidden/>
    <w:rsid w:val="00FF792B"/>
    <w:pPr>
      <w:numPr>
        <w:ilvl w:val="0"/>
        <w:numId w:val="0"/>
      </w:numPr>
      <w:spacing w:after="0"/>
      <w:ind w:left="1440" w:hanging="360"/>
    </w:pPr>
  </w:style>
  <w:style w:type="character" w:customStyle="1" w:styleId="BoldItalic">
    <w:name w:val="Bold Italic"/>
    <w:basedOn w:val="DefaultParagraphFont"/>
    <w:qFormat/>
    <w:rsid w:val="00FF792B"/>
    <w:rPr>
      <w:b/>
      <w:i/>
    </w:rPr>
  </w:style>
  <w:style w:type="character" w:customStyle="1" w:styleId="BoldUnderline">
    <w:name w:val="Bold Underline"/>
    <w:basedOn w:val="DefaultParagraphFont"/>
    <w:qFormat/>
    <w:rsid w:val="00FF792B"/>
    <w:rPr>
      <w:b/>
      <w:u w:val="single"/>
    </w:rPr>
  </w:style>
  <w:style w:type="character" w:customStyle="1" w:styleId="HighlightBlue">
    <w:name w:val="Highlight Blue"/>
    <w:basedOn w:val="DefaultParagraphFont"/>
    <w:semiHidden/>
    <w:rsid w:val="00FF792B"/>
    <w:rPr>
      <w:bdr w:val="none" w:sz="0" w:space="0" w:color="auto"/>
      <w:shd w:val="clear" w:color="auto" w:fill="D9E8F9" w:themeFill="accent1" w:themeFillTint="1A"/>
    </w:rPr>
  </w:style>
  <w:style w:type="character" w:customStyle="1" w:styleId="HighlightYellow">
    <w:name w:val="Highlight Yellow"/>
    <w:basedOn w:val="DefaultParagraphFont"/>
    <w:semiHidden/>
    <w:rsid w:val="00FF792B"/>
    <w:rPr>
      <w:bdr w:val="none" w:sz="0" w:space="0" w:color="auto"/>
      <w:shd w:val="clear" w:color="auto" w:fill="FCF0D1" w:themeFill="accent4" w:themeFillTint="33"/>
    </w:rPr>
  </w:style>
  <w:style w:type="character" w:customStyle="1" w:styleId="RunIn">
    <w:name w:val="Run In"/>
    <w:basedOn w:val="DefaultParagraphFont"/>
    <w:qFormat/>
    <w:rsid w:val="00FF792B"/>
    <w:rPr>
      <w:b/>
      <w:color w:val="0B2949" w:themeColor="accent1"/>
    </w:rPr>
  </w:style>
  <w:style w:type="character" w:customStyle="1" w:styleId="TableTextTight">
    <w:name w:val="Table Text Tight"/>
    <w:basedOn w:val="DefaultParagraphFont"/>
    <w:qFormat/>
    <w:rsid w:val="00FF792B"/>
    <w:rPr>
      <w:sz w:val="16"/>
    </w:rPr>
  </w:style>
  <w:style w:type="character" w:customStyle="1" w:styleId="TitleSubtitle">
    <w:name w:val="Title_Subtitle"/>
    <w:basedOn w:val="DefaultParagraphFont"/>
    <w:semiHidden/>
    <w:rsid w:val="00FF792B"/>
    <w:rPr>
      <w:b/>
    </w:rPr>
  </w:style>
  <w:style w:type="table" w:customStyle="1" w:styleId="MathUBaseTable">
    <w:name w:val="MathU Base Table"/>
    <w:basedOn w:val="TableNormal"/>
    <w:rsid w:val="00FF792B"/>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FF792B"/>
    <w:rPr>
      <w:color w:val="808080"/>
    </w:rPr>
  </w:style>
  <w:style w:type="paragraph" w:customStyle="1" w:styleId="TableTextDecimalWide">
    <w:name w:val="Table Text Decimal Wide"/>
    <w:basedOn w:val="TableTextDecimal"/>
    <w:qFormat/>
    <w:rsid w:val="00FF792B"/>
    <w:pPr>
      <w:tabs>
        <w:tab w:val="clear" w:pos="576"/>
        <w:tab w:val="decimal" w:pos="864"/>
      </w:tabs>
    </w:pPr>
  </w:style>
  <w:style w:type="paragraph" w:customStyle="1" w:styleId="TableTextDecimalNarrow">
    <w:name w:val="Table Text Decimal Narrow"/>
    <w:basedOn w:val="TableTextDecimalWide"/>
    <w:qFormat/>
    <w:rsid w:val="00FF792B"/>
    <w:pPr>
      <w:tabs>
        <w:tab w:val="clear" w:pos="864"/>
        <w:tab w:val="decimal" w:pos="360"/>
      </w:tabs>
    </w:pPr>
  </w:style>
  <w:style w:type="paragraph" w:styleId="ListBullet4">
    <w:name w:val="List Bullet 4"/>
    <w:basedOn w:val="Normal"/>
    <w:semiHidden/>
    <w:rsid w:val="00FF792B"/>
    <w:pPr>
      <w:numPr>
        <w:numId w:val="16"/>
      </w:numPr>
      <w:ind w:left="1440"/>
      <w:contextualSpacing/>
    </w:pPr>
  </w:style>
  <w:style w:type="paragraph" w:styleId="ListBullet5">
    <w:name w:val="List Bullet 5"/>
    <w:basedOn w:val="Normal"/>
    <w:semiHidden/>
    <w:rsid w:val="00FF792B"/>
    <w:pPr>
      <w:numPr>
        <w:numId w:val="17"/>
      </w:numPr>
      <w:ind w:left="1800"/>
      <w:contextualSpacing/>
    </w:pPr>
  </w:style>
  <w:style w:type="paragraph" w:styleId="ListNumber5">
    <w:name w:val="List Number 5"/>
    <w:basedOn w:val="Normal"/>
    <w:semiHidden/>
    <w:rsid w:val="00FF792B"/>
    <w:pPr>
      <w:numPr>
        <w:numId w:val="19"/>
      </w:numPr>
      <w:ind w:left="1800"/>
      <w:contextualSpacing/>
    </w:pPr>
  </w:style>
  <w:style w:type="paragraph" w:customStyle="1" w:styleId="Sidebar">
    <w:name w:val="Sidebar"/>
    <w:basedOn w:val="Normal"/>
    <w:semiHidden/>
    <w:rsid w:val="00FF792B"/>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F792B"/>
    <w:pPr>
      <w:numPr>
        <w:numId w:val="31"/>
      </w:numPr>
    </w:pPr>
  </w:style>
  <w:style w:type="paragraph" w:customStyle="1" w:styleId="SidebarListNumber">
    <w:name w:val="Sidebar List Number"/>
    <w:basedOn w:val="Sidebar"/>
    <w:semiHidden/>
    <w:rsid w:val="00FF792B"/>
    <w:pPr>
      <w:numPr>
        <w:numId w:val="30"/>
      </w:numPr>
      <w:adjustRightInd w:val="0"/>
      <w:spacing w:line="264" w:lineRule="auto"/>
    </w:pPr>
  </w:style>
  <w:style w:type="paragraph" w:customStyle="1" w:styleId="TableListBullet2">
    <w:name w:val="Table List Bullet 2"/>
    <w:basedOn w:val="TableListBullet"/>
    <w:qFormat/>
    <w:rsid w:val="00FF792B"/>
    <w:pPr>
      <w:numPr>
        <w:numId w:val="38"/>
      </w:numPr>
    </w:pPr>
  </w:style>
  <w:style w:type="paragraph" w:customStyle="1" w:styleId="TableListNumber2">
    <w:name w:val="Table List Number 2"/>
    <w:basedOn w:val="TableListNumber"/>
    <w:qFormat/>
    <w:rsid w:val="00FF792B"/>
    <w:pPr>
      <w:numPr>
        <w:numId w:val="23"/>
      </w:numPr>
    </w:pPr>
  </w:style>
  <w:style w:type="paragraph" w:styleId="ListContinue3">
    <w:name w:val="List Continue 3"/>
    <w:basedOn w:val="Normal"/>
    <w:qFormat/>
    <w:rsid w:val="00FF792B"/>
    <w:pPr>
      <w:spacing w:after="80"/>
      <w:ind w:left="1080"/>
    </w:pPr>
  </w:style>
  <w:style w:type="paragraph" w:styleId="List5">
    <w:name w:val="List 5"/>
    <w:basedOn w:val="Normal"/>
    <w:qFormat/>
    <w:rsid w:val="00FF792B"/>
    <w:pPr>
      <w:numPr>
        <w:ilvl w:val="4"/>
        <w:numId w:val="25"/>
      </w:numPr>
      <w:contextualSpacing/>
    </w:pPr>
  </w:style>
  <w:style w:type="character" w:customStyle="1" w:styleId="H1Char">
    <w:name w:val="H1 Char"/>
    <w:basedOn w:val="DefaultParagraphFont"/>
    <w:link w:val="H1"/>
    <w:rsid w:val="00FF792B"/>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FF792B"/>
    <w:pPr>
      <w:spacing w:before="240" w:after="0"/>
    </w:pPr>
    <w:rPr>
      <w:b/>
    </w:rPr>
  </w:style>
  <w:style w:type="character" w:customStyle="1" w:styleId="Bold">
    <w:name w:val="Bold"/>
    <w:basedOn w:val="DefaultParagraphFont"/>
    <w:qFormat/>
    <w:rsid w:val="00FF792B"/>
    <w:rPr>
      <w:b/>
    </w:rPr>
  </w:style>
  <w:style w:type="character" w:customStyle="1" w:styleId="Italic">
    <w:name w:val="Italic"/>
    <w:basedOn w:val="DefaultParagraphFont"/>
    <w:qFormat/>
    <w:rsid w:val="00FF792B"/>
    <w:rPr>
      <w:i/>
    </w:rPr>
  </w:style>
  <w:style w:type="paragraph" w:customStyle="1" w:styleId="mathematicaorg">
    <w:name w:val="mathematica.org"/>
    <w:link w:val="mathematicaorgChar"/>
    <w:semiHidden/>
    <w:rsid w:val="00FF792B"/>
    <w:pPr>
      <w:spacing w:after="100"/>
      <w:jc w:val="right"/>
    </w:pPr>
    <w:rPr>
      <w:rFonts w:asciiTheme="majorHAnsi" w:eastAsia="Times New Roman" w:hAnsiTheme="majorHAnsi" w:cs="Times New Roman"/>
      <w:noProof/>
      <w:sz w:val="20"/>
      <w:szCs w:val="19"/>
    </w:rPr>
  </w:style>
  <w:style w:type="table" w:customStyle="1" w:styleId="CoverTable">
    <w:name w:val="Cover Table"/>
    <w:basedOn w:val="TableNormal"/>
    <w:rsid w:val="00FF792B"/>
    <w:pPr>
      <w:spacing w:after="0"/>
    </w:pPr>
    <w:rPr>
      <w:rFonts w:ascii="Georgia" w:hAnsi="Georgia"/>
      <w:sz w:val="22"/>
    </w:rPr>
    <w:tblPr/>
    <w:tcPr>
      <w:noWrap/>
      <w:tcMar>
        <w:left w:w="0" w:type="dxa"/>
        <w:right w:w="0" w:type="dxa"/>
      </w:tcMar>
    </w:tcPr>
  </w:style>
  <w:style w:type="paragraph" w:customStyle="1" w:styleId="CoverRFP">
    <w:name w:val="Cover RFP"/>
    <w:basedOn w:val="CoverDate"/>
    <w:semiHidden/>
    <w:rsid w:val="00FF792B"/>
    <w:pPr>
      <w:spacing w:before="3000" w:after="0" w:line="252" w:lineRule="auto"/>
    </w:pPr>
    <w:rPr>
      <w:rFonts w:eastAsia="Times New Roman" w:cs="Times New Roman"/>
      <w:bCs w:val="0"/>
      <w:spacing w:val="2"/>
      <w:szCs w:val="20"/>
    </w:rPr>
  </w:style>
  <w:style w:type="numbering" w:customStyle="1" w:styleId="Feature2">
    <w:name w:val="Feature 2"/>
    <w:semiHidden/>
    <w:rsid w:val="00FF792B"/>
    <w:pPr>
      <w:numPr>
        <w:numId w:val="26"/>
      </w:numPr>
    </w:pPr>
  </w:style>
  <w:style w:type="paragraph" w:customStyle="1" w:styleId="Covertextborder">
    <w:name w:val="Cover text border"/>
    <w:semiHidden/>
    <w:rsid w:val="00FF792B"/>
    <w:pPr>
      <w:pBdr>
        <w:bottom w:val="single" w:sz="36" w:space="1" w:color="F1B51C" w:themeColor="accent4"/>
      </w:pBdr>
      <w:spacing w:before="120" w:after="480"/>
      <w:ind w:right="6480"/>
    </w:pPr>
    <w:rPr>
      <w:rFonts w:ascii="Arial" w:eastAsiaTheme="minorHAnsi" w:hAnsi="Arial" w:cs="Arial"/>
      <w:color w:val="0B2949" w:themeColor="accent1"/>
      <w:spacing w:val="2"/>
      <w:sz w:val="8"/>
      <w:szCs w:val="4"/>
    </w:rPr>
  </w:style>
  <w:style w:type="paragraph" w:customStyle="1" w:styleId="CoverRFPNumber">
    <w:name w:val="Cover RFP Number"/>
    <w:semiHidden/>
    <w:rsid w:val="00FF792B"/>
    <w:pPr>
      <w:widowControl w:val="0"/>
      <w:spacing w:before="1200" w:after="0" w:line="252" w:lineRule="auto"/>
    </w:pPr>
    <w:rPr>
      <w:rFonts w:ascii="Arial" w:eastAsiaTheme="minorHAnsi" w:hAnsi="Arial" w:cs="Arial"/>
      <w:b/>
      <w:color w:val="0B2949" w:themeColor="accent1"/>
      <w:spacing w:val="2"/>
    </w:rPr>
  </w:style>
  <w:style w:type="paragraph" w:customStyle="1" w:styleId="CoverProposalVolume">
    <w:name w:val="Cover Proposal Volume"/>
    <w:semiHidden/>
    <w:rsid w:val="00FF792B"/>
    <w:pPr>
      <w:spacing w:after="0" w:line="252" w:lineRule="auto"/>
    </w:pPr>
    <w:rPr>
      <w:rFonts w:ascii="Arial" w:eastAsiaTheme="minorHAnsi" w:hAnsi="Arial" w:cs="Arial"/>
      <w:b/>
      <w:color w:val="0B2949" w:themeColor="accent1"/>
      <w:spacing w:val="2"/>
    </w:rPr>
  </w:style>
  <w:style w:type="paragraph" w:customStyle="1" w:styleId="Reference">
    <w:name w:val="Reference"/>
    <w:basedOn w:val="ListContinue"/>
    <w:qFormat/>
    <w:rsid w:val="00FF792B"/>
    <w:pPr>
      <w:keepLines/>
      <w:ind w:hanging="360"/>
    </w:pPr>
  </w:style>
  <w:style w:type="paragraph" w:customStyle="1" w:styleId="Disclaimer">
    <w:name w:val="Disclaimer"/>
    <w:basedOn w:val="Footer"/>
    <w:semiHidden/>
    <w:rsid w:val="00FF792B"/>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FF792B"/>
    <w:rPr>
      <w:vertAlign w:val="subscript"/>
    </w:rPr>
  </w:style>
  <w:style w:type="paragraph" w:styleId="Salutation">
    <w:name w:val="Salutation"/>
    <w:basedOn w:val="Normal"/>
    <w:next w:val="Paragraph"/>
    <w:link w:val="SalutationChar"/>
    <w:semiHidden/>
    <w:rsid w:val="00FF792B"/>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F792B"/>
    <w:rPr>
      <w:rFonts w:asciiTheme="minorHAnsi" w:eastAsiaTheme="minorHAnsi" w:hAnsiTheme="minorHAnsi"/>
      <w:sz w:val="22"/>
      <w:szCs w:val="22"/>
    </w:rPr>
  </w:style>
  <w:style w:type="numbering" w:styleId="111111">
    <w:name w:val="Outline List 2"/>
    <w:basedOn w:val="NoList"/>
    <w:semiHidden/>
    <w:unhideWhenUsed/>
    <w:rsid w:val="00FF792B"/>
    <w:pPr>
      <w:numPr>
        <w:numId w:val="29"/>
      </w:numPr>
    </w:pPr>
  </w:style>
  <w:style w:type="character" w:customStyle="1" w:styleId="Superscript">
    <w:name w:val="Superscript"/>
    <w:basedOn w:val="DefaultParagraphFont"/>
    <w:qFormat/>
    <w:rsid w:val="00FF792B"/>
    <w:rPr>
      <w:vertAlign w:val="superscript"/>
    </w:rPr>
  </w:style>
  <w:style w:type="character" w:customStyle="1" w:styleId="Underline">
    <w:name w:val="Underline"/>
    <w:basedOn w:val="DefaultParagraphFont"/>
    <w:qFormat/>
    <w:rsid w:val="00FF792B"/>
    <w:rPr>
      <w:u w:val="single"/>
    </w:rPr>
  </w:style>
  <w:style w:type="numbering" w:styleId="1ai">
    <w:name w:val="Outline List 1"/>
    <w:basedOn w:val="NoList"/>
    <w:semiHidden/>
    <w:unhideWhenUsed/>
    <w:rsid w:val="00FF792B"/>
    <w:pPr>
      <w:numPr>
        <w:numId w:val="32"/>
      </w:numPr>
    </w:pPr>
  </w:style>
  <w:style w:type="numbering" w:styleId="ArticleSection">
    <w:name w:val="Outline List 3"/>
    <w:basedOn w:val="NoList"/>
    <w:semiHidden/>
    <w:unhideWhenUsed/>
    <w:rsid w:val="00FF792B"/>
    <w:pPr>
      <w:numPr>
        <w:numId w:val="33"/>
      </w:numPr>
    </w:pPr>
  </w:style>
  <w:style w:type="table" w:styleId="ColorfulGrid">
    <w:name w:val="Colorful Grid"/>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FF792B"/>
    <w:pPr>
      <w:spacing w:after="0" w:line="240" w:lineRule="auto"/>
    </w:pPr>
  </w:style>
  <w:style w:type="character" w:customStyle="1" w:styleId="E-mailSignatureChar">
    <w:name w:val="E-mail Signature Char"/>
    <w:basedOn w:val="DefaultParagraphFont"/>
    <w:link w:val="E-mailSignature"/>
    <w:semiHidden/>
    <w:rsid w:val="00FF792B"/>
    <w:rPr>
      <w:rFonts w:asciiTheme="minorHAnsi" w:eastAsiaTheme="minorHAnsi" w:hAnsiTheme="minorHAnsi"/>
      <w:sz w:val="22"/>
      <w:szCs w:val="22"/>
    </w:rPr>
  </w:style>
  <w:style w:type="paragraph" w:styleId="EnvelopeAddress">
    <w:name w:val="envelope address"/>
    <w:basedOn w:val="Normal"/>
    <w:semiHidden/>
    <w:rsid w:val="00FF792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FF792B"/>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Accent2">
    <w:name w:val="Grid Table 4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F792B"/>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F792B"/>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F792B"/>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F792B"/>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F792B"/>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F792B"/>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F792B"/>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F792B"/>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F792B"/>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F792B"/>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F792B"/>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F792B"/>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FF792B"/>
    <w:rPr>
      <w:color w:val="2B579A"/>
      <w:shd w:val="clear" w:color="auto" w:fill="E1DFDD"/>
    </w:rPr>
  </w:style>
  <w:style w:type="character" w:styleId="HTMLAcronym">
    <w:name w:val="HTML Acronym"/>
    <w:basedOn w:val="DefaultParagraphFont"/>
    <w:semiHidden/>
    <w:rsid w:val="00FF792B"/>
  </w:style>
  <w:style w:type="paragraph" w:styleId="HTMLAddress">
    <w:name w:val="HTML Address"/>
    <w:basedOn w:val="Normal"/>
    <w:link w:val="HTMLAddressChar"/>
    <w:semiHidden/>
    <w:rsid w:val="00FF792B"/>
    <w:pPr>
      <w:spacing w:after="0" w:line="240" w:lineRule="auto"/>
    </w:pPr>
    <w:rPr>
      <w:i/>
      <w:iCs/>
    </w:rPr>
  </w:style>
  <w:style w:type="character" w:customStyle="1" w:styleId="HTMLAddressChar">
    <w:name w:val="HTML Address Char"/>
    <w:basedOn w:val="DefaultParagraphFont"/>
    <w:link w:val="HTMLAddress"/>
    <w:semiHidden/>
    <w:rsid w:val="00FF792B"/>
    <w:rPr>
      <w:rFonts w:asciiTheme="minorHAnsi" w:eastAsiaTheme="minorHAnsi" w:hAnsiTheme="minorHAnsi"/>
      <w:i/>
      <w:iCs/>
      <w:sz w:val="22"/>
      <w:szCs w:val="22"/>
    </w:rPr>
  </w:style>
  <w:style w:type="character" w:styleId="HTMLCite">
    <w:name w:val="HTML Cite"/>
    <w:basedOn w:val="DefaultParagraphFont"/>
    <w:semiHidden/>
    <w:rsid w:val="00FF792B"/>
    <w:rPr>
      <w:i/>
      <w:iCs/>
    </w:rPr>
  </w:style>
  <w:style w:type="character" w:styleId="HTMLCode">
    <w:name w:val="HTML Code"/>
    <w:basedOn w:val="DefaultParagraphFont"/>
    <w:semiHidden/>
    <w:rsid w:val="00FF792B"/>
    <w:rPr>
      <w:rFonts w:ascii="Consolas" w:hAnsi="Consolas"/>
      <w:sz w:val="20"/>
      <w:szCs w:val="20"/>
    </w:rPr>
  </w:style>
  <w:style w:type="character" w:styleId="HTMLDefinition">
    <w:name w:val="HTML Definition"/>
    <w:basedOn w:val="DefaultParagraphFont"/>
    <w:semiHidden/>
    <w:rsid w:val="00FF792B"/>
    <w:rPr>
      <w:i/>
      <w:iCs/>
    </w:rPr>
  </w:style>
  <w:style w:type="character" w:styleId="HTMLKeyboard">
    <w:name w:val="HTML Keyboard"/>
    <w:basedOn w:val="DefaultParagraphFont"/>
    <w:semiHidden/>
    <w:rsid w:val="00FF792B"/>
    <w:rPr>
      <w:rFonts w:ascii="Consolas" w:hAnsi="Consolas"/>
      <w:sz w:val="20"/>
      <w:szCs w:val="20"/>
    </w:rPr>
  </w:style>
  <w:style w:type="paragraph" w:styleId="HTMLPreformatted">
    <w:name w:val="HTML Preformatted"/>
    <w:basedOn w:val="Normal"/>
    <w:link w:val="HTMLPreformattedChar"/>
    <w:semiHidden/>
    <w:rsid w:val="00FF792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F792B"/>
    <w:rPr>
      <w:rFonts w:ascii="Consolas" w:eastAsiaTheme="minorHAnsi" w:hAnsi="Consolas"/>
      <w:sz w:val="20"/>
      <w:szCs w:val="20"/>
    </w:rPr>
  </w:style>
  <w:style w:type="character" w:styleId="HTMLSample">
    <w:name w:val="HTML Sample"/>
    <w:basedOn w:val="DefaultParagraphFont"/>
    <w:semiHidden/>
    <w:rsid w:val="00FF792B"/>
    <w:rPr>
      <w:rFonts w:ascii="Consolas" w:hAnsi="Consolas"/>
      <w:sz w:val="24"/>
      <w:szCs w:val="24"/>
    </w:rPr>
  </w:style>
  <w:style w:type="character" w:styleId="HTMLTypewriter">
    <w:name w:val="HTML Typewriter"/>
    <w:basedOn w:val="DefaultParagraphFont"/>
    <w:semiHidden/>
    <w:unhideWhenUsed/>
    <w:rsid w:val="00FF792B"/>
    <w:rPr>
      <w:rFonts w:ascii="Consolas" w:hAnsi="Consolas"/>
      <w:sz w:val="20"/>
      <w:szCs w:val="20"/>
    </w:rPr>
  </w:style>
  <w:style w:type="character" w:styleId="HTMLVariable">
    <w:name w:val="HTML Variable"/>
    <w:basedOn w:val="DefaultParagraphFont"/>
    <w:semiHidden/>
    <w:unhideWhenUsed/>
    <w:rsid w:val="00FF792B"/>
    <w:rPr>
      <w:i/>
      <w:iCs/>
    </w:rPr>
  </w:style>
  <w:style w:type="paragraph" w:styleId="Index2">
    <w:name w:val="index 2"/>
    <w:basedOn w:val="Normal"/>
    <w:next w:val="Normal"/>
    <w:autoRedefine/>
    <w:semiHidden/>
    <w:rsid w:val="00FF792B"/>
    <w:pPr>
      <w:spacing w:after="0" w:line="240" w:lineRule="auto"/>
      <w:ind w:left="440" w:hanging="220"/>
    </w:pPr>
  </w:style>
  <w:style w:type="paragraph" w:styleId="Index3">
    <w:name w:val="index 3"/>
    <w:basedOn w:val="Normal"/>
    <w:next w:val="Normal"/>
    <w:autoRedefine/>
    <w:semiHidden/>
    <w:rsid w:val="00FF792B"/>
    <w:pPr>
      <w:spacing w:after="0" w:line="240" w:lineRule="auto"/>
      <w:ind w:left="660" w:hanging="220"/>
    </w:pPr>
  </w:style>
  <w:style w:type="paragraph" w:styleId="Index4">
    <w:name w:val="index 4"/>
    <w:basedOn w:val="Normal"/>
    <w:next w:val="Normal"/>
    <w:autoRedefine/>
    <w:semiHidden/>
    <w:rsid w:val="00FF792B"/>
    <w:pPr>
      <w:spacing w:after="0" w:line="240" w:lineRule="auto"/>
      <w:ind w:left="880" w:hanging="220"/>
    </w:pPr>
  </w:style>
  <w:style w:type="paragraph" w:styleId="Index5">
    <w:name w:val="index 5"/>
    <w:basedOn w:val="Normal"/>
    <w:next w:val="Normal"/>
    <w:autoRedefine/>
    <w:semiHidden/>
    <w:rsid w:val="00FF792B"/>
    <w:pPr>
      <w:spacing w:after="0" w:line="240" w:lineRule="auto"/>
      <w:ind w:left="1100" w:hanging="220"/>
    </w:pPr>
  </w:style>
  <w:style w:type="paragraph" w:styleId="Index6">
    <w:name w:val="index 6"/>
    <w:basedOn w:val="Normal"/>
    <w:next w:val="Normal"/>
    <w:autoRedefine/>
    <w:semiHidden/>
    <w:rsid w:val="00FF792B"/>
    <w:pPr>
      <w:spacing w:after="0" w:line="240" w:lineRule="auto"/>
      <w:ind w:left="1320" w:hanging="220"/>
    </w:pPr>
  </w:style>
  <w:style w:type="paragraph" w:styleId="Index7">
    <w:name w:val="index 7"/>
    <w:basedOn w:val="Normal"/>
    <w:next w:val="Normal"/>
    <w:autoRedefine/>
    <w:semiHidden/>
    <w:rsid w:val="00FF792B"/>
    <w:pPr>
      <w:spacing w:after="0" w:line="240" w:lineRule="auto"/>
      <w:ind w:left="1540" w:hanging="220"/>
    </w:pPr>
  </w:style>
  <w:style w:type="paragraph" w:styleId="Index8">
    <w:name w:val="index 8"/>
    <w:basedOn w:val="Normal"/>
    <w:next w:val="Normal"/>
    <w:autoRedefine/>
    <w:semiHidden/>
    <w:rsid w:val="00FF792B"/>
    <w:pPr>
      <w:spacing w:after="0" w:line="240" w:lineRule="auto"/>
      <w:ind w:left="1760" w:hanging="220"/>
    </w:pPr>
  </w:style>
  <w:style w:type="paragraph" w:styleId="Index9">
    <w:name w:val="index 9"/>
    <w:basedOn w:val="Normal"/>
    <w:next w:val="Normal"/>
    <w:autoRedefine/>
    <w:semiHidden/>
    <w:rsid w:val="00FF792B"/>
    <w:pPr>
      <w:spacing w:after="0" w:line="240" w:lineRule="auto"/>
      <w:ind w:left="1980" w:hanging="220"/>
    </w:pPr>
  </w:style>
  <w:style w:type="character" w:styleId="IntenseEmphasis">
    <w:name w:val="Intense Emphasis"/>
    <w:basedOn w:val="DefaultParagraphFont"/>
    <w:semiHidden/>
    <w:rsid w:val="00FF792B"/>
    <w:rPr>
      <w:i/>
      <w:iCs/>
      <w:color w:val="0B2949" w:themeColor="accent1"/>
    </w:rPr>
  </w:style>
  <w:style w:type="paragraph" w:styleId="IntenseQuote">
    <w:name w:val="Intense Quote"/>
    <w:basedOn w:val="Normal"/>
    <w:next w:val="Normal"/>
    <w:link w:val="IntenseQuoteChar"/>
    <w:semiHidden/>
    <w:rsid w:val="00FF792B"/>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FF792B"/>
    <w:rPr>
      <w:rFonts w:asciiTheme="minorHAnsi" w:eastAsiaTheme="minorHAnsi" w:hAnsiTheme="minorHAnsi"/>
      <w:i/>
      <w:iCs/>
      <w:color w:val="0B2949" w:themeColor="accent1"/>
      <w:sz w:val="22"/>
      <w:szCs w:val="22"/>
    </w:rPr>
  </w:style>
  <w:style w:type="character" w:styleId="IntenseReference">
    <w:name w:val="Intense Reference"/>
    <w:basedOn w:val="DefaultParagraphFont"/>
    <w:semiHidden/>
    <w:rsid w:val="00FF792B"/>
    <w:rPr>
      <w:b/>
      <w:bCs/>
      <w:smallCaps/>
      <w:color w:val="0B2949" w:themeColor="accent1"/>
      <w:spacing w:val="5"/>
    </w:rPr>
  </w:style>
  <w:style w:type="table" w:styleId="LightGrid">
    <w:name w:val="Light Grid"/>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FF792B"/>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FF792B"/>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FF792B"/>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FF792B"/>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FF792B"/>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FF792B"/>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FF792B"/>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FF792B"/>
  </w:style>
  <w:style w:type="paragraph" w:styleId="ListContinue4">
    <w:name w:val="List Continue 4"/>
    <w:basedOn w:val="Normal"/>
    <w:semiHidden/>
    <w:rsid w:val="00FF792B"/>
    <w:pPr>
      <w:spacing w:after="120"/>
      <w:ind w:left="1440"/>
      <w:contextualSpacing/>
    </w:pPr>
  </w:style>
  <w:style w:type="paragraph" w:styleId="ListContinue5">
    <w:name w:val="List Continue 5"/>
    <w:basedOn w:val="Normal"/>
    <w:semiHidden/>
    <w:rsid w:val="00FF792B"/>
    <w:pPr>
      <w:spacing w:after="120"/>
      <w:ind w:left="1800"/>
      <w:contextualSpacing/>
    </w:pPr>
  </w:style>
  <w:style w:type="table" w:styleId="ListTable1Light">
    <w:name w:val="List Table 1 Light"/>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F792B"/>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F792B"/>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F792B"/>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F792B"/>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F792B"/>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F792B"/>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F792B"/>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F792B"/>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F792B"/>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F792B"/>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F792B"/>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F792B"/>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F792B"/>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FF792B"/>
    <w:rPr>
      <w:color w:val="2B579A"/>
      <w:shd w:val="clear" w:color="auto" w:fill="E1DFDD"/>
    </w:rPr>
  </w:style>
  <w:style w:type="paragraph" w:styleId="MessageHeader">
    <w:name w:val="Message Header"/>
    <w:basedOn w:val="Normal"/>
    <w:link w:val="MessageHeaderChar"/>
    <w:semiHidden/>
    <w:rsid w:val="00FF792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F792B"/>
    <w:rPr>
      <w:rFonts w:asciiTheme="majorHAnsi" w:eastAsiaTheme="majorEastAsia" w:hAnsiTheme="majorHAnsi" w:cstheme="majorBidi"/>
      <w:shd w:val="pct20" w:color="auto" w:fill="auto"/>
    </w:rPr>
  </w:style>
  <w:style w:type="paragraph" w:styleId="NormalIndent">
    <w:name w:val="Normal Indent"/>
    <w:basedOn w:val="Normal"/>
    <w:semiHidden/>
    <w:rsid w:val="00FF792B"/>
    <w:pPr>
      <w:ind w:left="720"/>
    </w:pPr>
  </w:style>
  <w:style w:type="table" w:styleId="PlainTable1">
    <w:name w:val="Plain Table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FF792B"/>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F792B"/>
    <w:rPr>
      <w:rFonts w:ascii="Consolas" w:eastAsiaTheme="minorHAnsi" w:hAnsi="Consolas"/>
      <w:sz w:val="21"/>
      <w:szCs w:val="21"/>
    </w:rPr>
  </w:style>
  <w:style w:type="paragraph" w:styleId="Signature">
    <w:name w:val="Signature"/>
    <w:basedOn w:val="Normal"/>
    <w:link w:val="SignatureChar"/>
    <w:semiHidden/>
    <w:rsid w:val="00FF792B"/>
    <w:pPr>
      <w:spacing w:after="0" w:line="240" w:lineRule="auto"/>
      <w:ind w:left="4320"/>
    </w:pPr>
  </w:style>
  <w:style w:type="character" w:customStyle="1" w:styleId="SignatureChar">
    <w:name w:val="Signature Char"/>
    <w:basedOn w:val="DefaultParagraphFont"/>
    <w:link w:val="Signature"/>
    <w:rsid w:val="00FF792B"/>
    <w:rPr>
      <w:rFonts w:asciiTheme="minorHAnsi" w:eastAsiaTheme="minorHAnsi" w:hAnsiTheme="minorHAnsi"/>
      <w:sz w:val="22"/>
      <w:szCs w:val="22"/>
    </w:rPr>
  </w:style>
  <w:style w:type="character" w:styleId="SmartHyperlink">
    <w:name w:val="Smart Hyperlink"/>
    <w:basedOn w:val="DefaultParagraphFont"/>
    <w:semiHidden/>
    <w:rsid w:val="00FF792B"/>
    <w:rPr>
      <w:u w:val="dotted"/>
    </w:rPr>
  </w:style>
  <w:style w:type="character" w:styleId="SubtleEmphasis">
    <w:name w:val="Subtle Emphasis"/>
    <w:basedOn w:val="DefaultParagraphFont"/>
    <w:semiHidden/>
    <w:rsid w:val="00FF792B"/>
    <w:rPr>
      <w:i/>
      <w:iCs/>
      <w:color w:val="404040" w:themeColor="text1" w:themeTint="BF"/>
    </w:rPr>
  </w:style>
  <w:style w:type="character" w:styleId="SubtleReference">
    <w:name w:val="Subtle Reference"/>
    <w:basedOn w:val="DefaultParagraphFont"/>
    <w:semiHidden/>
    <w:rsid w:val="00FF792B"/>
    <w:rPr>
      <w:smallCaps/>
      <w:color w:val="5A5A5A" w:themeColor="text1" w:themeTint="A5"/>
    </w:rPr>
  </w:style>
  <w:style w:type="table" w:styleId="Table3Deffects1">
    <w:name w:val="Table 3D effects 1"/>
    <w:basedOn w:val="TableNormal"/>
    <w:unhideWhenUsed/>
    <w:rsid w:val="00FF792B"/>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F792B"/>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F792B"/>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F792B"/>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F792B"/>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F792B"/>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F792B"/>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F792B"/>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F792B"/>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F792B"/>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F792B"/>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F792B"/>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F792B"/>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F792B"/>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FF792B"/>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F792B"/>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F792B"/>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F792B"/>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F792B"/>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F792B"/>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FF792B"/>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FF792B"/>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F792B"/>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F792B"/>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F792B"/>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F792B"/>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F792B"/>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F792B"/>
    <w:pPr>
      <w:spacing w:after="0"/>
      <w:ind w:left="220" w:hanging="220"/>
    </w:pPr>
  </w:style>
  <w:style w:type="table" w:styleId="TableProfessional">
    <w:name w:val="Table Professional"/>
    <w:basedOn w:val="TableNormal"/>
    <w:unhideWhenUsed/>
    <w:rsid w:val="00FF792B"/>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F792B"/>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F792B"/>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F792B"/>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F792B"/>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F792B"/>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F792B"/>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F792B"/>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F792B"/>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FF792B"/>
    <w:pPr>
      <w:spacing w:after="100"/>
      <w:ind w:left="880"/>
    </w:pPr>
    <w:rPr>
      <w:rFonts w:asciiTheme="majorHAnsi" w:hAnsiTheme="majorHAnsi"/>
    </w:rPr>
  </w:style>
  <w:style w:type="paragraph" w:styleId="TOC6">
    <w:name w:val="toc 6"/>
    <w:basedOn w:val="Normal"/>
    <w:next w:val="Normal"/>
    <w:semiHidden/>
    <w:rsid w:val="00FF792B"/>
    <w:pPr>
      <w:spacing w:after="100"/>
      <w:ind w:left="1100"/>
    </w:pPr>
    <w:rPr>
      <w:rFonts w:asciiTheme="majorHAnsi" w:hAnsiTheme="majorHAnsi"/>
    </w:rPr>
  </w:style>
  <w:style w:type="paragraph" w:styleId="TOC7">
    <w:name w:val="toc 7"/>
    <w:basedOn w:val="Normal"/>
    <w:next w:val="Normal"/>
    <w:semiHidden/>
    <w:rsid w:val="00FF792B"/>
    <w:pPr>
      <w:spacing w:after="100"/>
      <w:ind w:left="1320"/>
    </w:pPr>
    <w:rPr>
      <w:rFonts w:asciiTheme="majorHAnsi" w:hAnsiTheme="majorHAnsi"/>
    </w:rPr>
  </w:style>
  <w:style w:type="paragraph" w:styleId="TOC9">
    <w:name w:val="toc 9"/>
    <w:basedOn w:val="Normal"/>
    <w:next w:val="Normal"/>
    <w:semiHidden/>
    <w:rsid w:val="00FF792B"/>
    <w:pPr>
      <w:spacing w:before="160"/>
      <w:ind w:left="720" w:right="720" w:hanging="720"/>
    </w:pPr>
    <w:rPr>
      <w:rFonts w:asciiTheme="majorHAnsi" w:hAnsiTheme="majorHAnsi"/>
    </w:rPr>
  </w:style>
  <w:style w:type="character" w:styleId="SmartLink">
    <w:name w:val="Smart Link"/>
    <w:basedOn w:val="DefaultParagraphFont"/>
    <w:semiHidden/>
    <w:unhideWhenUsed/>
    <w:rsid w:val="00FF792B"/>
    <w:rPr>
      <w:color w:val="0563C1" w:themeColor="hyperlink"/>
      <w:u w:val="single"/>
      <w:shd w:val="clear" w:color="auto" w:fill="E1DFDD"/>
    </w:rPr>
  </w:style>
  <w:style w:type="character" w:customStyle="1" w:styleId="SmartLinkError">
    <w:name w:val="Smart Link Error"/>
    <w:basedOn w:val="DefaultParagraphFont"/>
    <w:semiHidden/>
    <w:unhideWhenUsed/>
    <w:rsid w:val="00FF792B"/>
    <w:rPr>
      <w:color w:val="FF0000"/>
    </w:rPr>
  </w:style>
  <w:style w:type="paragraph" w:customStyle="1" w:styleId="FootnoteSep">
    <w:name w:val="Footnote Sep"/>
    <w:basedOn w:val="Normal"/>
    <w:semiHidden/>
    <w:rsid w:val="00FF792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FF792B"/>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FF792B"/>
    <w:pPr>
      <w:spacing w:line="252" w:lineRule="auto"/>
      <w:ind w:left="-720"/>
    </w:pPr>
    <w:rPr>
      <w:b/>
      <w:bCs w:val="0"/>
      <w:smallCaps/>
    </w:rPr>
  </w:style>
  <w:style w:type="table" w:customStyle="1" w:styleId="MathUSidebar">
    <w:name w:val="MathU Sidebar"/>
    <w:basedOn w:val="TableNormal"/>
    <w:rsid w:val="00FF792B"/>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FF792B"/>
    <w:pPr>
      <w:ind w:left="216"/>
    </w:pPr>
  </w:style>
  <w:style w:type="paragraph" w:customStyle="1" w:styleId="TableTextIndent2">
    <w:name w:val="Table Text Indent 2"/>
    <w:basedOn w:val="TableTextLeft"/>
    <w:qFormat/>
    <w:rsid w:val="00FF792B"/>
    <w:pPr>
      <w:ind w:left="432"/>
    </w:pPr>
  </w:style>
  <w:style w:type="table" w:customStyle="1" w:styleId="MathUVerticals">
    <w:name w:val="MathU Verticals"/>
    <w:basedOn w:val="TableNormal"/>
    <w:rsid w:val="00FF792B"/>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52FDF"/>
    <w:rPr>
      <w:rFonts w:asciiTheme="majorHAnsi" w:eastAsia="Times New Roman" w:hAnsiTheme="majorHAnsi" w:cs="Times New Roman"/>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1390">
      <w:bodyDiv w:val="1"/>
      <w:marLeft w:val="0"/>
      <w:marRight w:val="0"/>
      <w:marTop w:val="0"/>
      <w:marBottom w:val="0"/>
      <w:divBdr>
        <w:top w:val="none" w:sz="0" w:space="0" w:color="auto"/>
        <w:left w:val="none" w:sz="0" w:space="0" w:color="auto"/>
        <w:bottom w:val="none" w:sz="0" w:space="0" w:color="auto"/>
        <w:right w:val="none" w:sz="0" w:space="0" w:color="auto"/>
      </w:divBdr>
    </w:div>
    <w:div w:id="48845273">
      <w:bodyDiv w:val="1"/>
      <w:marLeft w:val="0"/>
      <w:marRight w:val="0"/>
      <w:marTop w:val="0"/>
      <w:marBottom w:val="0"/>
      <w:divBdr>
        <w:top w:val="none" w:sz="0" w:space="0" w:color="auto"/>
        <w:left w:val="none" w:sz="0" w:space="0" w:color="auto"/>
        <w:bottom w:val="none" w:sz="0" w:space="0" w:color="auto"/>
        <w:right w:val="none" w:sz="0" w:space="0" w:color="auto"/>
      </w:divBdr>
    </w:div>
    <w:div w:id="180898473">
      <w:bodyDiv w:val="1"/>
      <w:marLeft w:val="0"/>
      <w:marRight w:val="0"/>
      <w:marTop w:val="0"/>
      <w:marBottom w:val="0"/>
      <w:divBdr>
        <w:top w:val="none" w:sz="0" w:space="0" w:color="auto"/>
        <w:left w:val="none" w:sz="0" w:space="0" w:color="auto"/>
        <w:bottom w:val="none" w:sz="0" w:space="0" w:color="auto"/>
        <w:right w:val="none" w:sz="0" w:space="0" w:color="auto"/>
      </w:divBdr>
    </w:div>
    <w:div w:id="228463328">
      <w:bodyDiv w:val="1"/>
      <w:marLeft w:val="0"/>
      <w:marRight w:val="0"/>
      <w:marTop w:val="0"/>
      <w:marBottom w:val="0"/>
      <w:divBdr>
        <w:top w:val="none" w:sz="0" w:space="0" w:color="auto"/>
        <w:left w:val="none" w:sz="0" w:space="0" w:color="auto"/>
        <w:bottom w:val="none" w:sz="0" w:space="0" w:color="auto"/>
        <w:right w:val="none" w:sz="0" w:space="0" w:color="auto"/>
      </w:divBdr>
    </w:div>
    <w:div w:id="373048131">
      <w:bodyDiv w:val="1"/>
      <w:marLeft w:val="0"/>
      <w:marRight w:val="0"/>
      <w:marTop w:val="0"/>
      <w:marBottom w:val="0"/>
      <w:divBdr>
        <w:top w:val="none" w:sz="0" w:space="0" w:color="auto"/>
        <w:left w:val="none" w:sz="0" w:space="0" w:color="auto"/>
        <w:bottom w:val="none" w:sz="0" w:space="0" w:color="auto"/>
        <w:right w:val="none" w:sz="0" w:space="0" w:color="auto"/>
      </w:divBdr>
    </w:div>
    <w:div w:id="508955214">
      <w:bodyDiv w:val="1"/>
      <w:marLeft w:val="0"/>
      <w:marRight w:val="0"/>
      <w:marTop w:val="0"/>
      <w:marBottom w:val="0"/>
      <w:divBdr>
        <w:top w:val="none" w:sz="0" w:space="0" w:color="auto"/>
        <w:left w:val="none" w:sz="0" w:space="0" w:color="auto"/>
        <w:bottom w:val="none" w:sz="0" w:space="0" w:color="auto"/>
        <w:right w:val="none" w:sz="0" w:space="0" w:color="auto"/>
      </w:divBdr>
    </w:div>
    <w:div w:id="661353603">
      <w:bodyDiv w:val="1"/>
      <w:marLeft w:val="0"/>
      <w:marRight w:val="0"/>
      <w:marTop w:val="0"/>
      <w:marBottom w:val="0"/>
      <w:divBdr>
        <w:top w:val="none" w:sz="0" w:space="0" w:color="auto"/>
        <w:left w:val="none" w:sz="0" w:space="0" w:color="auto"/>
        <w:bottom w:val="none" w:sz="0" w:space="0" w:color="auto"/>
        <w:right w:val="none" w:sz="0" w:space="0" w:color="auto"/>
      </w:divBdr>
    </w:div>
    <w:div w:id="700597143">
      <w:bodyDiv w:val="1"/>
      <w:marLeft w:val="0"/>
      <w:marRight w:val="0"/>
      <w:marTop w:val="0"/>
      <w:marBottom w:val="0"/>
      <w:divBdr>
        <w:top w:val="none" w:sz="0" w:space="0" w:color="auto"/>
        <w:left w:val="none" w:sz="0" w:space="0" w:color="auto"/>
        <w:bottom w:val="none" w:sz="0" w:space="0" w:color="auto"/>
        <w:right w:val="none" w:sz="0" w:space="0" w:color="auto"/>
      </w:divBdr>
    </w:div>
    <w:div w:id="967932926">
      <w:bodyDiv w:val="1"/>
      <w:marLeft w:val="0"/>
      <w:marRight w:val="0"/>
      <w:marTop w:val="0"/>
      <w:marBottom w:val="0"/>
      <w:divBdr>
        <w:top w:val="none" w:sz="0" w:space="0" w:color="auto"/>
        <w:left w:val="none" w:sz="0" w:space="0" w:color="auto"/>
        <w:bottom w:val="none" w:sz="0" w:space="0" w:color="auto"/>
        <w:right w:val="none" w:sz="0" w:space="0" w:color="auto"/>
      </w:divBdr>
    </w:div>
    <w:div w:id="1148550202">
      <w:bodyDiv w:val="1"/>
      <w:marLeft w:val="0"/>
      <w:marRight w:val="0"/>
      <w:marTop w:val="0"/>
      <w:marBottom w:val="0"/>
      <w:divBdr>
        <w:top w:val="none" w:sz="0" w:space="0" w:color="auto"/>
        <w:left w:val="none" w:sz="0" w:space="0" w:color="auto"/>
        <w:bottom w:val="none" w:sz="0" w:space="0" w:color="auto"/>
        <w:right w:val="none" w:sz="0" w:space="0" w:color="auto"/>
      </w:divBdr>
    </w:div>
    <w:div w:id="1193374119">
      <w:bodyDiv w:val="1"/>
      <w:marLeft w:val="0"/>
      <w:marRight w:val="0"/>
      <w:marTop w:val="0"/>
      <w:marBottom w:val="0"/>
      <w:divBdr>
        <w:top w:val="none" w:sz="0" w:space="0" w:color="auto"/>
        <w:left w:val="none" w:sz="0" w:space="0" w:color="auto"/>
        <w:bottom w:val="none" w:sz="0" w:space="0" w:color="auto"/>
        <w:right w:val="none" w:sz="0" w:space="0" w:color="auto"/>
      </w:divBdr>
    </w:div>
    <w:div w:id="1224440387">
      <w:bodyDiv w:val="1"/>
      <w:marLeft w:val="0"/>
      <w:marRight w:val="0"/>
      <w:marTop w:val="0"/>
      <w:marBottom w:val="0"/>
      <w:divBdr>
        <w:top w:val="none" w:sz="0" w:space="0" w:color="auto"/>
        <w:left w:val="none" w:sz="0" w:space="0" w:color="auto"/>
        <w:bottom w:val="none" w:sz="0" w:space="0" w:color="auto"/>
        <w:right w:val="none" w:sz="0" w:space="0" w:color="auto"/>
      </w:divBdr>
    </w:div>
    <w:div w:id="1371610294">
      <w:bodyDiv w:val="1"/>
      <w:marLeft w:val="0"/>
      <w:marRight w:val="0"/>
      <w:marTop w:val="0"/>
      <w:marBottom w:val="0"/>
      <w:divBdr>
        <w:top w:val="none" w:sz="0" w:space="0" w:color="auto"/>
        <w:left w:val="none" w:sz="0" w:space="0" w:color="auto"/>
        <w:bottom w:val="none" w:sz="0" w:space="0" w:color="auto"/>
        <w:right w:val="none" w:sz="0" w:space="0" w:color="auto"/>
      </w:divBdr>
    </w:div>
    <w:div w:id="1410738160">
      <w:bodyDiv w:val="1"/>
      <w:marLeft w:val="0"/>
      <w:marRight w:val="0"/>
      <w:marTop w:val="0"/>
      <w:marBottom w:val="0"/>
      <w:divBdr>
        <w:top w:val="none" w:sz="0" w:space="0" w:color="auto"/>
        <w:left w:val="none" w:sz="0" w:space="0" w:color="auto"/>
        <w:bottom w:val="none" w:sz="0" w:space="0" w:color="auto"/>
        <w:right w:val="none" w:sz="0" w:space="0" w:color="auto"/>
      </w:divBdr>
    </w:div>
    <w:div w:id="1467628370">
      <w:bodyDiv w:val="1"/>
      <w:marLeft w:val="0"/>
      <w:marRight w:val="0"/>
      <w:marTop w:val="0"/>
      <w:marBottom w:val="0"/>
      <w:divBdr>
        <w:top w:val="none" w:sz="0" w:space="0" w:color="auto"/>
        <w:left w:val="none" w:sz="0" w:space="0" w:color="auto"/>
        <w:bottom w:val="none" w:sz="0" w:space="0" w:color="auto"/>
        <w:right w:val="none" w:sz="0" w:space="0" w:color="auto"/>
      </w:divBdr>
    </w:div>
    <w:div w:id="1665161947">
      <w:bodyDiv w:val="1"/>
      <w:marLeft w:val="0"/>
      <w:marRight w:val="0"/>
      <w:marTop w:val="0"/>
      <w:marBottom w:val="0"/>
      <w:divBdr>
        <w:top w:val="none" w:sz="0" w:space="0" w:color="auto"/>
        <w:left w:val="none" w:sz="0" w:space="0" w:color="auto"/>
        <w:bottom w:val="none" w:sz="0" w:space="0" w:color="auto"/>
        <w:right w:val="none" w:sz="0" w:space="0" w:color="auto"/>
      </w:divBdr>
    </w:div>
    <w:div w:id="1901750223">
      <w:bodyDiv w:val="1"/>
      <w:marLeft w:val="0"/>
      <w:marRight w:val="0"/>
      <w:marTop w:val="0"/>
      <w:marBottom w:val="0"/>
      <w:divBdr>
        <w:top w:val="none" w:sz="0" w:space="0" w:color="auto"/>
        <w:left w:val="none" w:sz="0" w:space="0" w:color="auto"/>
        <w:bottom w:val="none" w:sz="0" w:space="0" w:color="auto"/>
        <w:right w:val="none" w:sz="0" w:space="0" w:color="auto"/>
      </w:divBdr>
    </w:div>
    <w:div w:id="1960644176">
      <w:bodyDiv w:val="1"/>
      <w:marLeft w:val="0"/>
      <w:marRight w:val="0"/>
      <w:marTop w:val="0"/>
      <w:marBottom w:val="0"/>
      <w:divBdr>
        <w:top w:val="none" w:sz="0" w:space="0" w:color="auto"/>
        <w:left w:val="none" w:sz="0" w:space="0" w:color="auto"/>
        <w:bottom w:val="none" w:sz="0" w:space="0" w:color="auto"/>
        <w:right w:val="none" w:sz="0" w:space="0" w:color="auto"/>
      </w:divBdr>
    </w:div>
    <w:div w:id="2042245379">
      <w:bodyDiv w:val="1"/>
      <w:marLeft w:val="0"/>
      <w:marRight w:val="0"/>
      <w:marTop w:val="0"/>
      <w:marBottom w:val="0"/>
      <w:divBdr>
        <w:top w:val="none" w:sz="0" w:space="0" w:color="auto"/>
        <w:left w:val="none" w:sz="0" w:space="0" w:color="auto"/>
        <w:bottom w:val="none" w:sz="0" w:space="0" w:color="auto"/>
        <w:right w:val="none" w:sz="0" w:space="0" w:color="auto"/>
      </w:divBdr>
      <w:divsChild>
        <w:div w:id="1017542150">
          <w:marLeft w:val="0"/>
          <w:marRight w:val="0"/>
          <w:marTop w:val="0"/>
          <w:marBottom w:val="0"/>
          <w:divBdr>
            <w:top w:val="none" w:sz="0" w:space="0" w:color="auto"/>
            <w:left w:val="none" w:sz="0" w:space="0" w:color="auto"/>
            <w:bottom w:val="none" w:sz="0" w:space="0" w:color="auto"/>
            <w:right w:val="none" w:sz="0" w:space="0" w:color="auto"/>
          </w:divBdr>
          <w:divsChild>
            <w:div w:id="1778987810">
              <w:marLeft w:val="0"/>
              <w:marRight w:val="0"/>
              <w:marTop w:val="90"/>
              <w:marBottom w:val="0"/>
              <w:divBdr>
                <w:top w:val="none" w:sz="0" w:space="0" w:color="auto"/>
                <w:left w:val="none" w:sz="0" w:space="0" w:color="auto"/>
                <w:bottom w:val="none" w:sz="0" w:space="0" w:color="auto"/>
                <w:right w:val="none" w:sz="0" w:space="0" w:color="auto"/>
              </w:divBdr>
              <w:divsChild>
                <w:div w:id="8107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5190">
      <w:bodyDiv w:val="1"/>
      <w:marLeft w:val="0"/>
      <w:marRight w:val="0"/>
      <w:marTop w:val="0"/>
      <w:marBottom w:val="0"/>
      <w:divBdr>
        <w:top w:val="none" w:sz="0" w:space="0" w:color="auto"/>
        <w:left w:val="none" w:sz="0" w:space="0" w:color="auto"/>
        <w:bottom w:val="none" w:sz="0" w:space="0" w:color="auto"/>
        <w:right w:val="none" w:sz="0" w:space="0" w:color="auto"/>
      </w:divBdr>
    </w:div>
    <w:div w:id="208078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resources.baltimorecountymd.gov/Documents/EconomicDevel/acevolume1.pdf"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jfforg-prod-prime.s3.amazonaws.com/media/documents/SPUB-Adult-Learners-070219.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bls.gov/oes/current/oes_stru.htm" TargetMode="External"/><Relationship Id="rId30" Type="http://schemas.openxmlformats.org/officeDocument/2006/relationships/header" Target="header8.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9B2D3-C883-47BA-8CDA-DAC0AF038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D8F27A-3F3E-4D0E-92EE-06C445816E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F24E5A-0158-49D2-B0EB-4EF1A1AA81F4}">
  <ds:schemaRefs>
    <ds:schemaRef ds:uri="http://schemas.openxmlformats.org/officeDocument/2006/bibliography"/>
  </ds:schemaRefs>
</ds:datastoreItem>
</file>

<file path=customXml/itemProps4.xml><?xml version="1.0" encoding="utf-8"?>
<ds:datastoreItem xmlns:ds="http://schemas.openxmlformats.org/officeDocument/2006/customXml" ds:itemID="{4FBFCE80-DF21-4624-B7C6-B21845271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2</TotalTime>
  <Pages>19</Pages>
  <Words>5708</Words>
  <Characters>32537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OMB</dc:subject>
  <dc:creator>MATHEMATICA</dc:creator>
  <cp:keywords/>
  <dc:description/>
  <cp:lastModifiedBy>Ali, Melanie</cp:lastModifiedBy>
  <cp:revision>4</cp:revision>
  <cp:lastPrinted>2021-11-09T14:51:00Z</cp:lastPrinted>
  <dcterms:created xsi:type="dcterms:W3CDTF">2022-05-11T14:41:00Z</dcterms:created>
  <dcterms:modified xsi:type="dcterms:W3CDTF">2022-05-11T14:42:00Z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0x010100822EEFC1CC989C48A1560E4A0665BA86</vt:lpwstr>
  </property>
</Properties>
</file>