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val="0"/>
          <w:bCs w:val="0"/>
          <w:color w:val="auto"/>
          <w:sz w:val="22"/>
        </w:rPr>
        <w:id w:val="1505938323"/>
        <w:docPartObj>
          <w:docPartGallery w:val="Cover Pages"/>
          <w:docPartUnique/>
        </w:docPartObj>
      </w:sdtPr>
      <w:sdtEndPr/>
      <w:sdtContent>
        <w:p w:rsidR="005A094F" w:rsidP="005A094F" w:rsidRDefault="005A094F" w14:paraId="369CA2C0" w14:textId="18D98A76">
          <w:pPr>
            <w:pStyle w:val="Anchor"/>
          </w:pPr>
          <w:r>
            <w:rPr>
              <w:noProof/>
            </w:rPr>
            <w:drawing>
              <wp:anchor distT="0" distB="0" distL="114300" distR="114300" simplePos="0" relativeHeight="251661317" behindDoc="1" locked="0" layoutInCell="1" allowOverlap="1" wp14:editId="0048DC1B" wp14:anchorId="282A77F6">
                <wp:simplePos x="0" y="0"/>
                <wp:positionH relativeFrom="page">
                  <wp:posOffset>5176148</wp:posOffset>
                </wp:positionH>
                <wp:positionV relativeFrom="page">
                  <wp:posOffset>376518</wp:posOffset>
                </wp:positionV>
                <wp:extent cx="2157984" cy="530352"/>
                <wp:effectExtent l="0" t="0" r="0" b="3175"/>
                <wp:wrapNone/>
                <wp:docPr id="70" name="Picture 70"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descr="Mathematica logo. Progress Togethe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7984" cy="530352"/>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93" behindDoc="1" locked="0" layoutInCell="1" allowOverlap="1" wp14:editId="1552D3BF" wp14:anchorId="0630B315">
                    <wp:simplePos x="0" y="0"/>
                    <wp:positionH relativeFrom="column">
                      <wp:posOffset>-445477</wp:posOffset>
                    </wp:positionH>
                    <wp:positionV relativeFrom="paragraph">
                      <wp:posOffset>-49695</wp:posOffset>
                    </wp:positionV>
                    <wp:extent cx="6858000" cy="2466290"/>
                    <wp:effectExtent l="0" t="0" r="0" b="0"/>
                    <wp:wrapNone/>
                    <wp:docPr id="6" name="Snip Single Corner Rectangle 58"/>
                    <wp:cNvGraphicFramePr/>
                    <a:graphic xmlns:a="http://schemas.openxmlformats.org/drawingml/2006/main">
                      <a:graphicData uri="http://schemas.microsoft.com/office/word/2010/wordprocessingShape">
                        <wps:wsp>
                          <wps:cNvSpPr/>
                          <wps:spPr>
                            <a:xfrm>
                              <a:off x="0" y="0"/>
                              <a:ext cx="6858000" cy="2466290"/>
                            </a:xfrm>
                            <a:prstGeom prst="snip2DiagRect">
                              <a:avLst>
                                <a:gd name="adj1" fmla="val 24309"/>
                                <a:gd name="adj2" fmla="val 0"/>
                              </a:avLst>
                            </a:prstGeom>
                            <a:solidFill>
                              <a:srgbClr val="046B5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Snip Single Corner Rectangle 58" style="position:absolute;margin-left:-35.1pt;margin-top:-3.9pt;width:540pt;height:194.2pt;z-index:-251656187;visibility:visible;mso-wrap-style:square;mso-wrap-distance-left:9pt;mso-wrap-distance-top:0;mso-wrap-distance-right:9pt;mso-wrap-distance-bottom:0;mso-position-horizontal:absolute;mso-position-horizontal-relative:text;mso-position-vertical:absolute;mso-position-vertical-relative:text;v-text-anchor:middle" coordsize="6858000,2466290" o:spid="_x0000_s1026" fillcolor="#046b5c" stroked="f" strokeweight="1pt" path="m599530,l6858000,r,l6858000,1866760r-599530,599530l,2466290r,l,599530,59953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" w14:anchorId="7600AB52">
                    <v:stroke joinstyle="miter"/>
                    <v:path arrowok="t" o:connecttype="custom" o:connectlocs="599530,0;6858000,0;6858000,0;6858000,1866760;6258470,2466290;0,2466290;0,2466290;0,599530;599530,0" o:connectangles="0,0,0,0,0,0,0,0,0"/>
                  </v:shape>
                </w:pict>
              </mc:Fallback>
            </mc:AlternateContent>
          </w:r>
        </w:p>
        <w:p w:rsidR="005A094F" w:rsidP="005A094F" w:rsidRDefault="005A094F" w14:paraId="321C7971" w14:textId="61E95AEF">
          <w:pPr>
            <w:pStyle w:val="CoverTitle"/>
            <w:spacing w:before="600" w:after="120" w:line="240" w:lineRule="auto"/>
          </w:pPr>
          <w:r w:rsidRPr="005A094F">
            <w:t>Connecting Adults to Success: Evaluation of Career Navigator Training (CATS Study)</w:t>
          </w:r>
        </w:p>
        <w:p w:rsidR="005A094F" w:rsidP="005A094F" w:rsidRDefault="005A094F" w14:paraId="096BA7CA" w14:textId="78157D9B">
          <w:pPr>
            <w:pStyle w:val="CoverSubtitle"/>
            <w:spacing w:before="360" w:after="0"/>
          </w:pPr>
          <w:r w:rsidRPr="005A094F">
            <w:t>Part B: Collection of Information Employing Statistical Methods</w:t>
          </w:r>
        </w:p>
        <w:p w:rsidR="005A094F" w:rsidP="005A094F" w:rsidRDefault="00C82F6B" w14:paraId="0210ABA8" w14:textId="76BD541E">
          <w:pPr>
            <w:pStyle w:val="CoverRFP"/>
          </w:pPr>
          <w:r>
            <w:t>May 4</w:t>
          </w:r>
          <w:r w:rsidR="00152F4D">
            <w:t xml:space="preserve">, </w:t>
          </w:r>
          <w:r w:rsidR="007C2FAE">
            <w:t>2022</w:t>
          </w:r>
        </w:p>
        <w:p w:rsidRPr="00A062EF" w:rsidR="005A094F" w:rsidP="005A094F" w:rsidRDefault="005A094F" w14:paraId="5495F325" w14:textId="69447584">
          <w:pPr>
            <w:pStyle w:val="CoverAuthor"/>
          </w:pPr>
        </w:p>
        <w:p w:rsidRPr="00F14AD4" w:rsidR="005A094F" w:rsidP="005A094F" w:rsidRDefault="005A094F" w14:paraId="179DA53E" w14:textId="77777777">
          <w:pPr>
            <w:pStyle w:val="Covertextborder"/>
          </w:pPr>
        </w:p>
        <w:p w:rsidR="005A094F" w:rsidP="005A094F" w:rsidRDefault="005A094F" w14:paraId="15D8FAFE" w14:textId="77777777">
          <w:pPr>
            <w:spacing w:line="240" w:lineRule="auto"/>
          </w:pPr>
        </w:p>
        <w:p w:rsidRPr="00A1227A" w:rsidR="005A094F" w:rsidP="005A094F" w:rsidRDefault="005A094F" w14:paraId="40218FFB" w14:textId="77777777">
          <w:pPr>
            <w:spacing w:line="240" w:lineRule="auto"/>
            <w:rPr>
              <w:b/>
              <w:bCs/>
            </w:rPr>
          </w:pPr>
        </w:p>
        <w:p w:rsidRPr="00A1227A" w:rsidR="005A094F" w:rsidP="005A094F" w:rsidRDefault="005A094F" w14:paraId="629D6261" w14:textId="77777777">
          <w:pPr>
            <w:spacing w:line="240" w:lineRule="auto"/>
            <w:rPr>
              <w:b/>
              <w:bCs/>
            </w:rPr>
            <w:sectPr w:rsidRPr="00A1227A" w:rsidR="005A094F" w:rsidSect="005A094F">
              <w:footerReference w:type="default" r:id="rId12"/>
              <w:pgSz w:w="12240" w:h="15840"/>
              <w:pgMar w:top="4320" w:right="1440" w:bottom="1440" w:left="1440" w:header="720" w:footer="720" w:gutter="0"/>
              <w:pgNumType w:fmt="lowerRoman" w:start="0"/>
              <w:cols w:space="720"/>
              <w:titlePg/>
              <w:docGrid w:linePitch="299"/>
            </w:sectPr>
          </w:pPr>
        </w:p>
        <w:p w:rsidRPr="001E538B" w:rsidR="007B1CEE" w:rsidP="007B1CEE" w:rsidRDefault="007B1CEE" w14:paraId="1DE28B3F" w14:textId="77777777">
          <w:pPr>
            <w:pStyle w:val="Paragraph"/>
          </w:pPr>
        </w:p>
        <w:p w:rsidR="007B1CEE" w:rsidP="007B1CEE" w:rsidRDefault="007B1CEE" w14:paraId="1704B7E5" w14:textId="505263DB">
          <w:pPr>
            <w:pStyle w:val="Title"/>
            <w:spacing w:before="1920"/>
          </w:pPr>
          <w:r w:rsidRPr="00A0017C">
            <w:t>Connecting Adults to Success: Evaluation of Career Navigator Training (CATS Study)</w:t>
          </w:r>
        </w:p>
        <w:p w:rsidR="007B1CEE" w:rsidP="007B1CEE" w:rsidRDefault="007B1CEE" w14:paraId="2B0F9506" w14:textId="7F473347">
          <w:pPr>
            <w:pStyle w:val="Subtitle"/>
          </w:pPr>
          <w:r w:rsidRPr="005A094F">
            <w:t>Part B: Collection of Information Employing Statistical Methods</w:t>
          </w:r>
        </w:p>
        <w:p w:rsidR="007B1CEE" w:rsidP="007B1CEE" w:rsidRDefault="00C82F6B" w14:paraId="0FD4CFF0" w14:textId="5850E953">
          <w:pPr>
            <w:pStyle w:val="CoverRFPNumber"/>
          </w:pPr>
          <w:r>
            <w:t>May 4</w:t>
          </w:r>
          <w:r w:rsidR="007B1CEE">
            <w:t xml:space="preserve">, </w:t>
          </w:r>
          <w:r w:rsidR="007C2FAE">
            <w:t>2022</w:t>
          </w:r>
        </w:p>
        <w:p w:rsidRPr="00A062EF" w:rsidR="007B1CEE" w:rsidP="007B1CEE" w:rsidRDefault="007B1CEE" w14:paraId="7239EBF9" w14:textId="4F989788">
          <w:pPr>
            <w:pStyle w:val="CoverAuthor"/>
          </w:pPr>
        </w:p>
        <w:p w:rsidRPr="00F14AD4" w:rsidR="007B1CEE" w:rsidP="007B1CEE" w:rsidRDefault="007B1CEE" w14:paraId="331E9BBB" w14:textId="77777777">
          <w:pPr>
            <w:pStyle w:val="Covertextborder"/>
          </w:pPr>
        </w:p>
        <w:tbl>
          <w:tblPr>
            <w:tblStyle w:val="CoverTable"/>
            <w:tblW w:w="9360" w:type="dxa"/>
            <w:tblLook w:val="04A0" w:firstRow="1" w:lastRow="0" w:firstColumn="1" w:lastColumn="0" w:noHBand="0" w:noVBand="1"/>
          </w:tblPr>
          <w:tblGrid>
            <w:gridCol w:w="4965"/>
            <w:gridCol w:w="4395"/>
          </w:tblGrid>
          <w:tr w:rsidR="007B1CEE" w:rsidTr="00EE23EB" w14:paraId="0448C5DC" w14:textId="77777777">
            <w:tc>
              <w:tcPr>
                <w:tcW w:w="4966" w:type="dxa"/>
              </w:tcPr>
              <w:p w:rsidR="007B1CEE" w:rsidP="00EE23EB" w:rsidRDefault="007B1CEE" w14:paraId="38491A8B" w14:textId="77777777">
                <w:pPr>
                  <w:pStyle w:val="CoverHead"/>
                </w:pPr>
                <w:r>
                  <w:t>Submitted to:</w:t>
                </w:r>
              </w:p>
            </w:tc>
            <w:tc>
              <w:tcPr>
                <w:tcW w:w="4394" w:type="dxa"/>
              </w:tcPr>
              <w:p w:rsidRPr="00442E32" w:rsidR="007B1CEE" w:rsidP="00EE23EB" w:rsidRDefault="007B1CEE" w14:paraId="678C1684" w14:textId="77777777">
                <w:pPr>
                  <w:pStyle w:val="CoverHead"/>
                </w:pPr>
                <w:r>
                  <w:t>Submitted by:</w:t>
                </w:r>
              </w:p>
            </w:tc>
          </w:tr>
          <w:tr w:rsidR="007B1CEE" w:rsidTr="00EE23EB" w14:paraId="1A4955F5" w14:textId="77777777">
            <w:tc>
              <w:tcPr>
                <w:tcW w:w="4966" w:type="dxa"/>
              </w:tcPr>
              <w:p w:rsidR="007B1CEE" w:rsidP="00EE23EB" w:rsidRDefault="007B1CEE" w14:paraId="76DB3EB8" w14:textId="77777777">
                <w:pPr>
                  <w:pStyle w:val="CoverText"/>
                </w:pPr>
                <w:r>
                  <w:t>U.S. Department of Education</w:t>
                </w:r>
              </w:p>
              <w:p w:rsidR="007B1CEE" w:rsidP="00EE23EB" w:rsidRDefault="007B1CEE" w14:paraId="540202B7" w14:textId="77777777">
                <w:pPr>
                  <w:pStyle w:val="CoverText"/>
                </w:pPr>
                <w:r>
                  <w:t>Institute of Education Sciences</w:t>
                </w:r>
              </w:p>
              <w:p w:rsidR="007B1CEE" w:rsidP="00EE23EB" w:rsidRDefault="007B1CEE" w14:paraId="6C2F19A5" w14:textId="77777777">
                <w:pPr>
                  <w:pStyle w:val="CoverText"/>
                </w:pPr>
                <w:r>
                  <w:t>National Center for Education Evaluation and Regional Assistance</w:t>
                </w:r>
              </w:p>
              <w:p w:rsidR="007B1CEE" w:rsidP="00EE23EB" w:rsidRDefault="007B1CEE" w14:paraId="65F7AFBF" w14:textId="77777777">
                <w:pPr>
                  <w:pStyle w:val="CoverText"/>
                </w:pPr>
                <w:r>
                  <w:t>550 12th Street, S.W.</w:t>
                </w:r>
              </w:p>
              <w:p w:rsidR="007B1CEE" w:rsidP="00EE23EB" w:rsidRDefault="007B1CEE" w14:paraId="6A1E264C" w14:textId="77777777">
                <w:pPr>
                  <w:pStyle w:val="CoverText"/>
                </w:pPr>
                <w:r>
                  <w:t>Washington, DC 20202</w:t>
                </w:r>
              </w:p>
              <w:p w:rsidR="007B1CEE" w:rsidP="00EE23EB" w:rsidRDefault="007B1CEE" w14:paraId="21B031BD" w14:textId="77777777">
                <w:pPr>
                  <w:pStyle w:val="CoverText"/>
                </w:pPr>
                <w:r>
                  <w:t>Project Officer: Melanie Ali</w:t>
                </w:r>
              </w:p>
              <w:p w:rsidRPr="00442E32" w:rsidR="007B1CEE" w:rsidP="00EE23EB" w:rsidRDefault="007B1CEE" w14:paraId="7F70EA5C" w14:textId="77777777">
                <w:pPr>
                  <w:pStyle w:val="CoverText"/>
                </w:pPr>
                <w:r>
                  <w:t>Contract Number: 91990018C0057</w:t>
                </w:r>
              </w:p>
            </w:tc>
            <w:tc>
              <w:tcPr>
                <w:tcW w:w="4394" w:type="dxa"/>
              </w:tcPr>
              <w:p w:rsidR="007B1CEE" w:rsidP="00EE23EB" w:rsidRDefault="007B1CEE" w14:paraId="29DBCF4C" w14:textId="77777777">
                <w:pPr>
                  <w:pStyle w:val="CoverText"/>
                </w:pPr>
                <w:r>
                  <w:t>Mathematica</w:t>
                </w:r>
              </w:p>
              <w:p w:rsidR="007B1CEE" w:rsidP="00EE23EB" w:rsidRDefault="007B1CEE" w14:paraId="70AC6475" w14:textId="77777777">
                <w:pPr>
                  <w:pStyle w:val="CoverText"/>
                </w:pPr>
                <w:r>
                  <w:t>P.O. Box 2393</w:t>
                </w:r>
              </w:p>
              <w:p w:rsidR="007B1CEE" w:rsidP="00EE23EB" w:rsidRDefault="007B1CEE" w14:paraId="2096D225" w14:textId="77777777">
                <w:pPr>
                  <w:pStyle w:val="CoverText"/>
                </w:pPr>
                <w:r>
                  <w:t>Princeton, NJ 08543-2393</w:t>
                </w:r>
              </w:p>
              <w:p w:rsidR="007B1CEE" w:rsidP="00EE23EB" w:rsidRDefault="007B1CEE" w14:paraId="55088FCF" w14:textId="77777777">
                <w:pPr>
                  <w:pStyle w:val="CoverText"/>
                </w:pPr>
                <w:r>
                  <w:t>Telephone: (609) 799-3535</w:t>
                </w:r>
              </w:p>
              <w:p w:rsidR="007B1CEE" w:rsidP="00EE23EB" w:rsidRDefault="007B1CEE" w14:paraId="4481E525" w14:textId="77777777">
                <w:pPr>
                  <w:pStyle w:val="CoverText"/>
                </w:pPr>
                <w:r>
                  <w:t>Fax: (609) 799-0005</w:t>
                </w:r>
              </w:p>
              <w:p w:rsidR="007B1CEE" w:rsidP="00EE23EB" w:rsidRDefault="007B1CEE" w14:paraId="46409A54" w14:textId="77777777">
                <w:pPr>
                  <w:pStyle w:val="CoverText"/>
                </w:pPr>
              </w:p>
              <w:p w:rsidR="007B1CEE" w:rsidP="00EE23EB" w:rsidRDefault="007B1CEE" w14:paraId="376D52D8" w14:textId="77777777">
                <w:pPr>
                  <w:pStyle w:val="CoverText"/>
                </w:pPr>
                <w:r>
                  <w:t>Project Director: Peter Schochet</w:t>
                </w:r>
              </w:p>
              <w:p w:rsidRPr="00442E32" w:rsidR="007B1CEE" w:rsidP="00EE23EB" w:rsidRDefault="007B1CEE" w14:paraId="7810097F" w14:textId="77777777">
                <w:pPr>
                  <w:pStyle w:val="CoverText"/>
                  <w:spacing w:after="120"/>
                </w:pPr>
                <w:r>
                  <w:t>Reference Number: 50728</w:t>
                </w:r>
              </w:p>
            </w:tc>
          </w:tr>
        </w:tbl>
        <w:p w:rsidR="007B1CEE" w:rsidP="007B1CEE" w:rsidRDefault="007B1CEE" w14:paraId="0A73658F" w14:textId="77777777">
          <w:pPr>
            <w:spacing w:line="240" w:lineRule="auto"/>
          </w:pPr>
        </w:p>
        <w:p w:rsidR="007B1CEE" w:rsidP="007B1CEE" w:rsidRDefault="009475AE" w14:paraId="080BD25B" w14:textId="69871DBB">
          <w:pPr>
            <w:pStyle w:val="Paragraph"/>
            <w:sectPr w:rsidR="007B1CEE" w:rsidSect="00EE23EB">
              <w:headerReference w:type="default" r:id="rId13"/>
              <w:footerReference w:type="default" r:id="rId14"/>
              <w:headerReference w:type="first" r:id="rId15"/>
              <w:footerReference w:type="first" r:id="rId16"/>
              <w:pgSz w:w="12240" w:h="15840"/>
              <w:pgMar w:top="1440" w:right="1440" w:bottom="1440" w:left="1440" w:header="720" w:footer="720" w:gutter="0"/>
              <w:cols w:space="720"/>
              <w:docGrid w:linePitch="299"/>
            </w:sectPr>
          </w:pPr>
        </w:p>
      </w:sdtContent>
    </w:sdt>
    <w:p w:rsidR="00983BED" w:rsidP="00C604A7" w:rsidRDefault="00030229" w14:paraId="3BCC6579" w14:textId="77777777">
      <w:pPr>
        <w:pStyle w:val="TOCHeading"/>
      </w:pPr>
      <w:r>
        <w:lastRenderedPageBreak/>
        <w:t>CONTENTS</w:t>
      </w:r>
    </w:p>
    <w:p w:rsidR="004A32C9" w:rsidRDefault="005D2A72" w14:paraId="20F8C72D" w14:textId="4604A075">
      <w:pPr>
        <w:pStyle w:val="TOC2"/>
        <w:tabs>
          <w:tab w:val="left" w:pos="864"/>
        </w:tabs>
        <w:rPr>
          <w:rFonts w:asciiTheme="minorHAnsi" w:hAnsiTheme="minorHAnsi" w:eastAsiaTheme="minorEastAsia"/>
          <w:noProof/>
        </w:rPr>
      </w:pPr>
      <w:r>
        <w:rPr>
          <w:noProof/>
        </w:rPr>
        <w:t>B</w:t>
      </w:r>
      <w:r w:rsidR="004A32C9">
        <w:rPr>
          <w:noProof/>
        </w:rPr>
        <w:t>.</w:t>
      </w:r>
      <w:r w:rsidR="004A32C9">
        <w:rPr>
          <w:rFonts w:asciiTheme="minorHAnsi" w:hAnsiTheme="minorHAnsi" w:eastAsiaTheme="minorEastAsia"/>
          <w:noProof/>
        </w:rPr>
        <w:tab/>
      </w:r>
      <w:r w:rsidR="004A32C9">
        <w:rPr>
          <w:noProof/>
        </w:rPr>
        <w:t>Collection of information employing statistical methods</w:t>
      </w:r>
      <w:r w:rsidR="004A32C9">
        <w:rPr>
          <w:noProof/>
          <w:webHidden/>
        </w:rPr>
        <w:tab/>
      </w:r>
      <w:r w:rsidR="000B2885">
        <w:rPr>
          <w:noProof/>
          <w:webHidden/>
        </w:rPr>
        <w:t>1</w:t>
      </w:r>
    </w:p>
    <w:p w:rsidR="004A32C9" w:rsidRDefault="004A32C9" w14:paraId="02FDC7D8" w14:textId="0A8A7CC1">
      <w:pPr>
        <w:pStyle w:val="TOC3"/>
        <w:tabs>
          <w:tab w:val="left" w:pos="1296"/>
        </w:tabs>
        <w:rPr>
          <w:rFonts w:asciiTheme="minorHAnsi" w:hAnsiTheme="minorHAnsi" w:eastAsiaTheme="minorEastAsia"/>
          <w:noProof/>
        </w:rPr>
      </w:pPr>
      <w:r>
        <w:rPr>
          <w:rFonts w:asciiTheme="minorHAnsi" w:hAnsiTheme="minorHAnsi" w:eastAsiaTheme="minorEastAsia"/>
          <w:noProof/>
        </w:rPr>
        <w:tab/>
      </w:r>
      <w:r>
        <w:rPr>
          <w:noProof/>
        </w:rPr>
        <w:t>Introduction</w:t>
      </w:r>
      <w:r>
        <w:rPr>
          <w:noProof/>
          <w:webHidden/>
        </w:rPr>
        <w:tab/>
      </w:r>
      <w:r w:rsidR="000B2885">
        <w:rPr>
          <w:noProof/>
          <w:webHidden/>
        </w:rPr>
        <w:t>1</w:t>
      </w:r>
    </w:p>
    <w:p w:rsidR="004A32C9" w:rsidRDefault="004A32C9" w14:paraId="5CE84950" w14:textId="34357209">
      <w:pPr>
        <w:pStyle w:val="TOC4"/>
        <w:tabs>
          <w:tab w:val="left" w:pos="1799"/>
          <w:tab w:val="right" w:leader="dot" w:pos="9350"/>
        </w:tabs>
        <w:rPr>
          <w:rFonts w:asciiTheme="minorHAnsi" w:hAnsiTheme="minorHAnsi" w:eastAsiaTheme="minorEastAsia"/>
          <w:noProof/>
        </w:rPr>
      </w:pPr>
      <w:r>
        <w:rPr>
          <w:noProof/>
        </w:rPr>
        <w:t>B1.</w:t>
      </w:r>
      <w:r>
        <w:rPr>
          <w:rFonts w:asciiTheme="minorHAnsi" w:hAnsiTheme="minorHAnsi" w:eastAsiaTheme="minorEastAsia"/>
          <w:noProof/>
        </w:rPr>
        <w:tab/>
      </w:r>
      <w:r>
        <w:rPr>
          <w:noProof/>
        </w:rPr>
        <w:t>Respondent universe and sampling methods</w:t>
      </w:r>
      <w:r>
        <w:rPr>
          <w:noProof/>
          <w:webHidden/>
        </w:rPr>
        <w:tab/>
      </w:r>
      <w:r w:rsidR="000B2885">
        <w:rPr>
          <w:noProof/>
          <w:webHidden/>
        </w:rPr>
        <w:t>1</w:t>
      </w:r>
    </w:p>
    <w:p w:rsidR="004A32C9" w:rsidRDefault="004A32C9" w14:paraId="56516378" w14:textId="20A9CB29">
      <w:pPr>
        <w:pStyle w:val="TOC4"/>
        <w:tabs>
          <w:tab w:val="left" w:pos="1849"/>
          <w:tab w:val="right" w:leader="dot" w:pos="9350"/>
        </w:tabs>
        <w:rPr>
          <w:rFonts w:asciiTheme="minorHAnsi" w:hAnsiTheme="minorHAnsi" w:eastAsiaTheme="minorEastAsia"/>
          <w:noProof/>
        </w:rPr>
      </w:pPr>
      <w:r>
        <w:rPr>
          <w:noProof/>
        </w:rPr>
        <w:t xml:space="preserve">B2. </w:t>
      </w:r>
      <w:r>
        <w:rPr>
          <w:rFonts w:asciiTheme="minorHAnsi" w:hAnsiTheme="minorHAnsi" w:eastAsiaTheme="minorEastAsia"/>
          <w:noProof/>
        </w:rPr>
        <w:tab/>
      </w:r>
      <w:r>
        <w:rPr>
          <w:noProof/>
        </w:rPr>
        <w:t>Statistical methods for sample selection and degree of accuracy needed</w:t>
      </w:r>
      <w:r>
        <w:rPr>
          <w:noProof/>
          <w:webHidden/>
        </w:rPr>
        <w:tab/>
      </w:r>
      <w:r w:rsidR="000B2885">
        <w:rPr>
          <w:noProof/>
          <w:webHidden/>
        </w:rPr>
        <w:t>4</w:t>
      </w:r>
    </w:p>
    <w:p w:rsidR="004A32C9" w:rsidP="004A32C9" w:rsidRDefault="004A32C9" w14:paraId="0B61E889" w14:textId="6E3D6F5B">
      <w:pPr>
        <w:pStyle w:val="TOC4"/>
        <w:tabs>
          <w:tab w:val="right" w:leader="dot" w:pos="9350"/>
        </w:tabs>
        <w:ind w:left="2160"/>
        <w:rPr>
          <w:rFonts w:asciiTheme="minorHAnsi" w:hAnsiTheme="minorHAnsi" w:eastAsiaTheme="minorEastAsia"/>
          <w:noProof/>
        </w:rPr>
      </w:pPr>
      <w:r>
        <w:rPr>
          <w:noProof/>
        </w:rPr>
        <w:t>a.</w:t>
      </w:r>
      <w:r>
        <w:rPr>
          <w:rFonts w:asciiTheme="minorHAnsi" w:hAnsiTheme="minorHAnsi" w:eastAsiaTheme="minorEastAsia"/>
          <w:noProof/>
        </w:rPr>
        <w:tab/>
      </w:r>
      <w:r>
        <w:rPr>
          <w:noProof/>
        </w:rPr>
        <w:t>Sample selection</w:t>
      </w:r>
      <w:r>
        <w:rPr>
          <w:noProof/>
          <w:webHidden/>
        </w:rPr>
        <w:tab/>
      </w:r>
      <w:r w:rsidR="000B2885">
        <w:rPr>
          <w:noProof/>
          <w:webHidden/>
        </w:rPr>
        <w:t>4</w:t>
      </w:r>
    </w:p>
    <w:p w:rsidR="004A32C9" w:rsidP="004A32C9" w:rsidRDefault="004A32C9" w14:paraId="46227F80" w14:textId="4FE7123B">
      <w:pPr>
        <w:pStyle w:val="TOC4"/>
        <w:tabs>
          <w:tab w:val="right" w:leader="dot" w:pos="9350"/>
        </w:tabs>
        <w:ind w:left="2160"/>
        <w:rPr>
          <w:rFonts w:asciiTheme="minorHAnsi" w:hAnsiTheme="minorHAnsi" w:eastAsiaTheme="minorEastAsia"/>
          <w:noProof/>
        </w:rPr>
      </w:pPr>
      <w:r>
        <w:rPr>
          <w:noProof/>
        </w:rPr>
        <w:t>b.</w:t>
      </w:r>
      <w:r>
        <w:rPr>
          <w:rFonts w:asciiTheme="minorHAnsi" w:hAnsiTheme="minorHAnsi" w:eastAsiaTheme="minorEastAsia"/>
          <w:noProof/>
        </w:rPr>
        <w:tab/>
      </w:r>
      <w:r>
        <w:rPr>
          <w:noProof/>
        </w:rPr>
        <w:t>Estimation procedures</w:t>
      </w:r>
      <w:r>
        <w:rPr>
          <w:noProof/>
          <w:webHidden/>
        </w:rPr>
        <w:tab/>
      </w:r>
      <w:r w:rsidR="000B2885">
        <w:rPr>
          <w:noProof/>
          <w:webHidden/>
        </w:rPr>
        <w:t>4</w:t>
      </w:r>
    </w:p>
    <w:p w:rsidR="004A32C9" w:rsidP="004A32C9" w:rsidRDefault="004A32C9" w14:paraId="34822007" w14:textId="72FD12DA">
      <w:pPr>
        <w:pStyle w:val="TOC4"/>
        <w:tabs>
          <w:tab w:val="right" w:leader="dot" w:pos="9350"/>
        </w:tabs>
        <w:ind w:left="2160"/>
        <w:rPr>
          <w:rFonts w:asciiTheme="minorHAnsi" w:hAnsiTheme="minorHAnsi" w:eastAsiaTheme="minorEastAsia"/>
          <w:noProof/>
        </w:rPr>
      </w:pPr>
      <w:r>
        <w:rPr>
          <w:noProof/>
        </w:rPr>
        <w:t>c.</w:t>
      </w:r>
      <w:r>
        <w:rPr>
          <w:rFonts w:asciiTheme="minorHAnsi" w:hAnsiTheme="minorHAnsi" w:eastAsiaTheme="minorEastAsia"/>
          <w:noProof/>
        </w:rPr>
        <w:tab/>
      </w:r>
      <w:r>
        <w:rPr>
          <w:noProof/>
        </w:rPr>
        <w:t>Degree of accuracy needed</w:t>
      </w:r>
      <w:r>
        <w:rPr>
          <w:noProof/>
          <w:webHidden/>
        </w:rPr>
        <w:tab/>
      </w:r>
      <w:r w:rsidR="000B2885">
        <w:rPr>
          <w:noProof/>
          <w:webHidden/>
        </w:rPr>
        <w:t>6</w:t>
      </w:r>
    </w:p>
    <w:p w:rsidR="004A32C9" w:rsidP="004A32C9" w:rsidRDefault="004A32C9" w14:paraId="7F136DCD" w14:textId="01532948">
      <w:pPr>
        <w:pStyle w:val="TOC4"/>
        <w:tabs>
          <w:tab w:val="right" w:leader="dot" w:pos="9350"/>
        </w:tabs>
        <w:ind w:left="2160"/>
        <w:rPr>
          <w:rFonts w:asciiTheme="minorHAnsi" w:hAnsiTheme="minorHAnsi" w:eastAsiaTheme="minorEastAsia"/>
          <w:noProof/>
        </w:rPr>
      </w:pPr>
      <w:r>
        <w:rPr>
          <w:noProof/>
        </w:rPr>
        <w:t>d.</w:t>
      </w:r>
      <w:r>
        <w:rPr>
          <w:rFonts w:asciiTheme="minorHAnsi" w:hAnsiTheme="minorHAnsi" w:eastAsiaTheme="minorEastAsia"/>
          <w:noProof/>
        </w:rPr>
        <w:tab/>
      </w:r>
      <w:r>
        <w:rPr>
          <w:noProof/>
        </w:rPr>
        <w:t>Unusual problems requiring specialized sampling procedures</w:t>
      </w:r>
      <w:r>
        <w:rPr>
          <w:noProof/>
          <w:webHidden/>
        </w:rPr>
        <w:tab/>
      </w:r>
      <w:r w:rsidR="000B2885">
        <w:rPr>
          <w:noProof/>
          <w:webHidden/>
        </w:rPr>
        <w:t>8</w:t>
      </w:r>
    </w:p>
    <w:p w:rsidR="004A32C9" w:rsidRDefault="004A32C9" w14:paraId="276859B2" w14:textId="2D8B61CF">
      <w:pPr>
        <w:pStyle w:val="TOC4"/>
        <w:tabs>
          <w:tab w:val="left" w:pos="1799"/>
          <w:tab w:val="right" w:leader="dot" w:pos="9350"/>
        </w:tabs>
        <w:rPr>
          <w:rFonts w:asciiTheme="minorHAnsi" w:hAnsiTheme="minorHAnsi" w:eastAsiaTheme="minorEastAsia"/>
          <w:noProof/>
        </w:rPr>
      </w:pPr>
      <w:r>
        <w:rPr>
          <w:noProof/>
        </w:rPr>
        <w:t>B3.</w:t>
      </w:r>
      <w:r>
        <w:rPr>
          <w:rFonts w:asciiTheme="minorHAnsi" w:hAnsiTheme="minorHAnsi" w:eastAsiaTheme="minorEastAsia"/>
          <w:noProof/>
        </w:rPr>
        <w:tab/>
      </w:r>
      <w:r>
        <w:rPr>
          <w:noProof/>
        </w:rPr>
        <w:t>Methods to maximize response rates and deal with nonresponse</w:t>
      </w:r>
      <w:r>
        <w:rPr>
          <w:noProof/>
          <w:webHidden/>
        </w:rPr>
        <w:tab/>
      </w:r>
      <w:r w:rsidR="000B2885">
        <w:rPr>
          <w:noProof/>
          <w:webHidden/>
        </w:rPr>
        <w:t>9</w:t>
      </w:r>
    </w:p>
    <w:p w:rsidR="004A32C9" w:rsidRDefault="004A32C9" w14:paraId="6945BDD4" w14:textId="0061A5D9">
      <w:pPr>
        <w:pStyle w:val="TOC4"/>
        <w:tabs>
          <w:tab w:val="left" w:pos="1799"/>
          <w:tab w:val="right" w:leader="dot" w:pos="9350"/>
        </w:tabs>
        <w:rPr>
          <w:rFonts w:asciiTheme="minorHAnsi" w:hAnsiTheme="minorHAnsi" w:eastAsiaTheme="minorEastAsia"/>
          <w:noProof/>
        </w:rPr>
      </w:pPr>
      <w:r>
        <w:rPr>
          <w:noProof/>
        </w:rPr>
        <w:t>B4.</w:t>
      </w:r>
      <w:r>
        <w:rPr>
          <w:rFonts w:asciiTheme="minorHAnsi" w:hAnsiTheme="minorHAnsi" w:eastAsiaTheme="minorEastAsia"/>
          <w:noProof/>
        </w:rPr>
        <w:tab/>
      </w:r>
      <w:r>
        <w:rPr>
          <w:noProof/>
        </w:rPr>
        <w:t>Tests of procedures and methods to be undertaken</w:t>
      </w:r>
      <w:r>
        <w:rPr>
          <w:noProof/>
          <w:webHidden/>
        </w:rPr>
        <w:tab/>
      </w:r>
      <w:r w:rsidR="000B2885">
        <w:rPr>
          <w:noProof/>
          <w:webHidden/>
        </w:rPr>
        <w:t>11</w:t>
      </w:r>
    </w:p>
    <w:p w:rsidR="004A32C9" w:rsidRDefault="004A32C9" w14:paraId="339068C0" w14:textId="37BAC4D5">
      <w:pPr>
        <w:pStyle w:val="TOC4"/>
        <w:tabs>
          <w:tab w:val="left" w:pos="1799"/>
          <w:tab w:val="right" w:leader="dot" w:pos="9350"/>
        </w:tabs>
        <w:rPr>
          <w:rFonts w:asciiTheme="minorHAnsi" w:hAnsiTheme="minorHAnsi" w:eastAsiaTheme="minorEastAsia"/>
          <w:noProof/>
        </w:rPr>
      </w:pPr>
      <w:r>
        <w:rPr>
          <w:noProof/>
        </w:rPr>
        <w:t>B5.</w:t>
      </w:r>
      <w:r>
        <w:rPr>
          <w:rFonts w:asciiTheme="minorHAnsi" w:hAnsiTheme="minorHAnsi" w:eastAsiaTheme="minorEastAsia"/>
          <w:noProof/>
        </w:rPr>
        <w:tab/>
      </w:r>
      <w:r>
        <w:rPr>
          <w:noProof/>
        </w:rPr>
        <w:t>Individuals consulted on statistical aspects of the design</w:t>
      </w:r>
      <w:r>
        <w:rPr>
          <w:noProof/>
          <w:webHidden/>
        </w:rPr>
        <w:tab/>
      </w:r>
      <w:r w:rsidR="000B2885">
        <w:rPr>
          <w:noProof/>
          <w:webHidden/>
        </w:rPr>
        <w:t>11</w:t>
      </w:r>
    </w:p>
    <w:p w:rsidR="004A32C9" w:rsidRDefault="004A32C9" w14:paraId="460F5575" w14:textId="371D0FDD">
      <w:pPr>
        <w:pStyle w:val="TOC2"/>
        <w:rPr>
          <w:rFonts w:asciiTheme="minorHAnsi" w:hAnsiTheme="minorHAnsi" w:eastAsiaTheme="minorEastAsia"/>
          <w:noProof/>
        </w:rPr>
      </w:pPr>
      <w:r>
        <w:rPr>
          <w:noProof/>
        </w:rPr>
        <w:t>References</w:t>
      </w:r>
      <w:r>
        <w:rPr>
          <w:noProof/>
          <w:webHidden/>
        </w:rPr>
        <w:tab/>
      </w:r>
      <w:r w:rsidR="000B2885">
        <w:rPr>
          <w:noProof/>
          <w:webHidden/>
        </w:rPr>
        <w:t>12</w:t>
      </w:r>
    </w:p>
    <w:p w:rsidRPr="005B2811" w:rsidR="00152F4D" w:rsidP="00152F4D" w:rsidRDefault="00152F4D" w14:paraId="2BE11592" w14:textId="62A0986E">
      <w:pPr>
        <w:pStyle w:val="TOC1"/>
        <w:spacing w:before="0" w:after="120"/>
        <w:rPr>
          <w:rFonts w:ascii="Arial" w:hAnsi="Arial" w:eastAsia="Times New Roman" w:cs="Times New Roman"/>
          <w:caps/>
          <w:sz w:val="20"/>
          <w:szCs w:val="20"/>
        </w:rPr>
      </w:pPr>
      <w:r w:rsidRPr="005B2811">
        <w:rPr>
          <w:rFonts w:ascii="Arial" w:hAnsi="Arial" w:eastAsia="Times New Roman" w:cs="Times New Roman"/>
          <w:caps/>
          <w:sz w:val="20"/>
          <w:szCs w:val="20"/>
        </w:rPr>
        <w:t>Appendix A: Confidentiality Agreement</w:t>
      </w:r>
    </w:p>
    <w:p w:rsidRPr="005B2811" w:rsidR="00152F4D" w:rsidP="00152F4D" w:rsidRDefault="00152F4D" w14:paraId="75053D4E" w14:textId="77777777">
      <w:pPr>
        <w:tabs>
          <w:tab w:val="right" w:leader="dot" w:pos="9360"/>
        </w:tabs>
        <w:spacing w:after="120" w:line="240" w:lineRule="exact"/>
        <w:ind w:left="1080" w:right="720" w:hanging="1080"/>
        <w:rPr>
          <w:rFonts w:ascii="Arial" w:hAnsi="Arial" w:eastAsia="Times New Roman" w:cs="Times New Roman"/>
          <w:caps/>
          <w:sz w:val="20"/>
          <w:szCs w:val="20"/>
        </w:rPr>
      </w:pPr>
      <w:r w:rsidRPr="005B2811">
        <w:rPr>
          <w:rFonts w:ascii="Arial" w:hAnsi="Arial" w:eastAsia="Times New Roman" w:cs="Times New Roman"/>
          <w:caps/>
          <w:sz w:val="20"/>
          <w:szCs w:val="20"/>
        </w:rPr>
        <w:t xml:space="preserve">appendix b: </w:t>
      </w:r>
      <w:r>
        <w:rPr>
          <w:rFonts w:ascii="Arial" w:hAnsi="Arial" w:eastAsia="Times New Roman" w:cs="Times New Roman"/>
          <w:caps/>
          <w:sz w:val="20"/>
          <w:szCs w:val="20"/>
        </w:rPr>
        <w:t>Adult education provider records</w:t>
      </w:r>
    </w:p>
    <w:p w:rsidRPr="005B2811" w:rsidR="00152F4D" w:rsidP="00152F4D" w:rsidRDefault="00152F4D" w14:paraId="650DCD2C" w14:textId="77777777">
      <w:pPr>
        <w:tabs>
          <w:tab w:val="right" w:leader="dot" w:pos="9360"/>
        </w:tabs>
        <w:spacing w:after="120" w:line="240" w:lineRule="exact"/>
        <w:ind w:left="1080" w:right="720" w:hanging="1080"/>
        <w:rPr>
          <w:rFonts w:ascii="Arial" w:hAnsi="Arial" w:eastAsia="Times New Roman" w:cs="Times New Roman"/>
          <w:caps/>
          <w:sz w:val="20"/>
          <w:szCs w:val="20"/>
        </w:rPr>
      </w:pPr>
      <w:r w:rsidRPr="005B2811">
        <w:rPr>
          <w:rFonts w:ascii="Arial" w:hAnsi="Arial" w:eastAsia="Times New Roman" w:cs="Times New Roman"/>
          <w:caps/>
          <w:sz w:val="20"/>
          <w:szCs w:val="20"/>
        </w:rPr>
        <w:t xml:space="preserve">Appendix c: </w:t>
      </w:r>
      <w:r>
        <w:rPr>
          <w:rFonts w:ascii="Arial" w:hAnsi="Arial" w:eastAsia="Times New Roman" w:cs="Times New Roman"/>
          <w:caps/>
          <w:sz w:val="20"/>
          <w:szCs w:val="20"/>
        </w:rPr>
        <w:t>Learner consent and baseline intake form</w:t>
      </w:r>
    </w:p>
    <w:p w:rsidRPr="005B2811" w:rsidR="00152F4D" w:rsidP="00152F4D" w:rsidRDefault="00152F4D" w14:paraId="5D850A4B" w14:textId="77777777">
      <w:pPr>
        <w:tabs>
          <w:tab w:val="right" w:leader="dot" w:pos="9360"/>
        </w:tabs>
        <w:spacing w:after="120" w:line="240" w:lineRule="exact"/>
        <w:ind w:left="1080" w:right="720" w:hanging="1080"/>
        <w:rPr>
          <w:rFonts w:ascii="Arial" w:hAnsi="Arial" w:eastAsia="Times New Roman" w:cs="Times New Roman"/>
          <w:caps/>
          <w:sz w:val="20"/>
          <w:szCs w:val="20"/>
        </w:rPr>
      </w:pPr>
      <w:r w:rsidRPr="005B2811">
        <w:rPr>
          <w:rFonts w:ascii="Arial" w:hAnsi="Arial" w:eastAsia="Times New Roman" w:cs="Times New Roman"/>
          <w:caps/>
          <w:sz w:val="20"/>
          <w:szCs w:val="20"/>
        </w:rPr>
        <w:t xml:space="preserve">appendix d: </w:t>
      </w:r>
      <w:r>
        <w:rPr>
          <w:rFonts w:ascii="Arial" w:hAnsi="Arial" w:eastAsia="Times New Roman" w:cs="Times New Roman"/>
          <w:caps/>
          <w:sz w:val="20"/>
          <w:szCs w:val="20"/>
        </w:rPr>
        <w:t>Career navigator baseline survey</w:t>
      </w:r>
    </w:p>
    <w:p w:rsidRPr="005B2811" w:rsidR="00152F4D" w:rsidP="00152F4D" w:rsidRDefault="00152F4D" w14:paraId="53E8BC02" w14:textId="77777777">
      <w:pPr>
        <w:tabs>
          <w:tab w:val="right" w:leader="dot" w:pos="9360"/>
        </w:tabs>
        <w:spacing w:after="120" w:line="240" w:lineRule="exact"/>
        <w:ind w:left="1080" w:right="720" w:hanging="1080"/>
        <w:rPr>
          <w:rFonts w:ascii="Arial" w:hAnsi="Arial" w:eastAsia="Times New Roman" w:cs="Times New Roman"/>
          <w:caps/>
          <w:sz w:val="20"/>
          <w:szCs w:val="20"/>
        </w:rPr>
      </w:pPr>
      <w:r w:rsidRPr="005B2811">
        <w:rPr>
          <w:rFonts w:ascii="Arial" w:hAnsi="Arial" w:eastAsia="Times New Roman" w:cs="Times New Roman"/>
          <w:caps/>
          <w:sz w:val="20"/>
          <w:szCs w:val="20"/>
        </w:rPr>
        <w:t xml:space="preserve">Appendix e: </w:t>
      </w:r>
      <w:r>
        <w:rPr>
          <w:rFonts w:ascii="Arial" w:hAnsi="Arial" w:eastAsia="Times New Roman" w:cs="Times New Roman"/>
          <w:caps/>
          <w:sz w:val="20"/>
          <w:szCs w:val="20"/>
        </w:rPr>
        <w:t>program director interviews</w:t>
      </w:r>
    </w:p>
    <w:p w:rsidRPr="005B2811" w:rsidR="00152F4D" w:rsidP="00152F4D" w:rsidRDefault="00152F4D" w14:paraId="22816D9F" w14:textId="03CDAB05">
      <w:pPr>
        <w:tabs>
          <w:tab w:val="right" w:leader="dot" w:pos="9360"/>
        </w:tabs>
        <w:spacing w:after="120" w:line="240" w:lineRule="exact"/>
        <w:ind w:left="1080" w:right="720" w:hanging="1080"/>
        <w:rPr>
          <w:rFonts w:ascii="Arial" w:hAnsi="Arial" w:eastAsia="Times New Roman" w:cs="Times New Roman"/>
          <w:caps/>
          <w:sz w:val="20"/>
          <w:szCs w:val="20"/>
        </w:rPr>
      </w:pPr>
      <w:r w:rsidRPr="005B2811">
        <w:rPr>
          <w:rFonts w:ascii="Arial" w:hAnsi="Arial" w:eastAsia="Times New Roman" w:cs="Times New Roman"/>
          <w:caps/>
          <w:sz w:val="20"/>
          <w:szCs w:val="20"/>
        </w:rPr>
        <w:t xml:space="preserve">appendix f: </w:t>
      </w:r>
      <w:r>
        <w:rPr>
          <w:rFonts w:ascii="Arial" w:hAnsi="Arial" w:eastAsia="Times New Roman" w:cs="Times New Roman"/>
          <w:caps/>
          <w:sz w:val="20"/>
          <w:szCs w:val="20"/>
        </w:rPr>
        <w:t>end-of-training implementation survey</w:t>
      </w:r>
    </w:p>
    <w:p w:rsidRPr="005B2811" w:rsidR="00152F4D" w:rsidP="00152F4D" w:rsidRDefault="00152F4D" w14:paraId="5A573EE2" w14:textId="77777777">
      <w:pPr>
        <w:tabs>
          <w:tab w:val="right" w:leader="dot" w:pos="9360"/>
        </w:tabs>
        <w:spacing w:after="120" w:line="240" w:lineRule="exact"/>
        <w:ind w:left="1080" w:right="720" w:hanging="1080"/>
        <w:rPr>
          <w:rFonts w:ascii="Arial" w:hAnsi="Arial" w:eastAsia="Times New Roman" w:cs="Times New Roman"/>
          <w:caps/>
          <w:sz w:val="20"/>
          <w:szCs w:val="20"/>
        </w:rPr>
      </w:pPr>
      <w:r w:rsidRPr="005B2811">
        <w:rPr>
          <w:rFonts w:ascii="Arial" w:hAnsi="Arial" w:eastAsia="Times New Roman" w:cs="Times New Roman"/>
          <w:caps/>
          <w:sz w:val="20"/>
          <w:szCs w:val="20"/>
        </w:rPr>
        <w:t xml:space="preserve">appendix g: </w:t>
      </w:r>
      <w:r>
        <w:rPr>
          <w:rFonts w:ascii="Arial" w:hAnsi="Arial" w:eastAsia="Times New Roman" w:cs="Times New Roman"/>
          <w:caps/>
          <w:sz w:val="20"/>
          <w:szCs w:val="20"/>
        </w:rPr>
        <w:t>data from online/electronic training platforms</w:t>
      </w:r>
    </w:p>
    <w:p w:rsidRPr="005B2811" w:rsidR="00152F4D" w:rsidP="00152F4D" w:rsidRDefault="00152F4D" w14:paraId="601440F0" w14:textId="042685DC">
      <w:pPr>
        <w:tabs>
          <w:tab w:val="right" w:leader="dot" w:pos="9360"/>
        </w:tabs>
        <w:spacing w:after="120" w:line="240" w:lineRule="exact"/>
        <w:ind w:left="1080" w:right="720" w:hanging="1080"/>
        <w:rPr>
          <w:rFonts w:ascii="Arial" w:hAnsi="Arial" w:eastAsia="Times New Roman" w:cs="Times New Roman"/>
          <w:caps/>
          <w:sz w:val="20"/>
          <w:szCs w:val="20"/>
        </w:rPr>
      </w:pPr>
      <w:r w:rsidRPr="005B2811">
        <w:rPr>
          <w:rFonts w:ascii="Arial" w:hAnsi="Arial" w:eastAsia="Times New Roman" w:cs="Times New Roman"/>
          <w:caps/>
          <w:sz w:val="20"/>
          <w:szCs w:val="20"/>
        </w:rPr>
        <w:t xml:space="preserve">Appendix h: </w:t>
      </w:r>
      <w:r>
        <w:rPr>
          <w:rFonts w:ascii="Arial" w:hAnsi="Arial" w:eastAsia="Times New Roman" w:cs="Times New Roman"/>
          <w:caps/>
          <w:sz w:val="20"/>
          <w:szCs w:val="20"/>
        </w:rPr>
        <w:t>cost records on providing training</w:t>
      </w:r>
    </w:p>
    <w:p w:rsidRPr="0042038B" w:rsidR="00152F4D" w:rsidP="00152F4D" w:rsidRDefault="00152F4D" w14:paraId="040C130E" w14:textId="77777777">
      <w:pPr>
        <w:tabs>
          <w:tab w:val="right" w:leader="dot" w:pos="9360"/>
        </w:tabs>
        <w:spacing w:after="120" w:line="240" w:lineRule="exact"/>
        <w:ind w:left="1080" w:right="720" w:hanging="1080"/>
        <w:rPr>
          <w:rFonts w:ascii="Arial" w:hAnsi="Arial" w:eastAsia="Times New Roman" w:cs="Times New Roman"/>
          <w:caps/>
          <w:sz w:val="20"/>
          <w:szCs w:val="20"/>
        </w:rPr>
      </w:pPr>
      <w:r w:rsidRPr="005B2811">
        <w:rPr>
          <w:rFonts w:ascii="Arial" w:hAnsi="Arial" w:eastAsia="Times New Roman" w:cs="Times New Roman"/>
          <w:caps/>
          <w:sz w:val="20"/>
          <w:szCs w:val="20"/>
        </w:rPr>
        <w:t xml:space="preserve">Appendix i: </w:t>
      </w:r>
      <w:r>
        <w:rPr>
          <w:rFonts w:ascii="Arial" w:hAnsi="Arial" w:eastAsia="Times New Roman" w:cs="Times New Roman"/>
          <w:caps/>
          <w:sz w:val="20"/>
          <w:szCs w:val="20"/>
        </w:rPr>
        <w:t>career navigator logs</w:t>
      </w:r>
    </w:p>
    <w:p w:rsidR="00B53DE1" w:rsidP="00B16C58" w:rsidRDefault="00B53DE1" w14:paraId="24EAC8BA" w14:textId="6486416A">
      <w:pPr>
        <w:pStyle w:val="TOC1"/>
      </w:pPr>
    </w:p>
    <w:p w:rsidR="00E06D68" w:rsidP="00555901" w:rsidRDefault="00E06D68" w14:paraId="6640C2AE" w14:textId="77777777"/>
    <w:p w:rsidR="009D2B7A" w:rsidP="00555901" w:rsidRDefault="009D2B7A" w14:paraId="4ABC842D" w14:textId="19E0F5C2">
      <w:pPr>
        <w:sectPr w:rsidR="009D2B7A" w:rsidSect="00927400">
          <w:headerReference w:type="default" r:id="rId17"/>
          <w:footerReference w:type="default" r:id="rId18"/>
          <w:pgSz w:w="12240" w:h="15840"/>
          <w:pgMar w:top="1440" w:right="1440" w:bottom="1440" w:left="1440" w:header="720" w:footer="720" w:gutter="0"/>
          <w:pgNumType w:fmt="lowerRoman"/>
          <w:cols w:space="720"/>
          <w:docGrid w:linePitch="360"/>
        </w:sectPr>
      </w:pPr>
    </w:p>
    <w:p w:rsidRPr="00E75320" w:rsidR="004A32C9" w:rsidP="00EE23EB" w:rsidRDefault="004A32C9" w14:paraId="516B152C" w14:textId="77777777">
      <w:pPr>
        <w:pStyle w:val="TOCHeading"/>
      </w:pPr>
      <w:r>
        <w:lastRenderedPageBreak/>
        <w:t>Exhibits</w:t>
      </w:r>
    </w:p>
    <w:p w:rsidR="004A32C9" w:rsidRDefault="004A32C9" w14:paraId="3EBE14F6" w14:textId="475553B0">
      <w:pPr>
        <w:pStyle w:val="TOC9"/>
        <w:tabs>
          <w:tab w:val="right" w:leader="dot" w:pos="9350"/>
        </w:tabs>
        <w:rPr>
          <w:rFonts w:asciiTheme="minorHAnsi" w:hAnsiTheme="minorHAnsi" w:eastAsiaTheme="minorEastAsia"/>
          <w:noProof/>
        </w:rPr>
      </w:pPr>
      <w:r w:rsidRPr="00372FA6">
        <w:rPr>
          <w:noProof/>
        </w:rPr>
        <w:t xml:space="preserve">B.1. </w:t>
      </w:r>
      <w:r w:rsidRPr="00372FA6" w:rsidR="000B2885">
        <w:rPr>
          <w:noProof/>
        </w:rPr>
        <w:tab/>
      </w:r>
      <w:r w:rsidRPr="00372FA6">
        <w:rPr>
          <w:noProof/>
        </w:rPr>
        <w:t>Respondent universe, sample, and expected response rate for study data sources</w:t>
      </w:r>
      <w:r>
        <w:rPr>
          <w:noProof/>
          <w:webHidden/>
        </w:rPr>
        <w:tab/>
        <w:t>2</w:t>
      </w:r>
    </w:p>
    <w:p w:rsidR="004A32C9" w:rsidRDefault="004A32C9" w14:paraId="1D36F643" w14:textId="2B19BFB1">
      <w:pPr>
        <w:pStyle w:val="TOC9"/>
        <w:tabs>
          <w:tab w:val="right" w:leader="dot" w:pos="9350"/>
        </w:tabs>
        <w:rPr>
          <w:rFonts w:asciiTheme="minorHAnsi" w:hAnsiTheme="minorHAnsi" w:eastAsiaTheme="minorEastAsia"/>
          <w:noProof/>
        </w:rPr>
      </w:pPr>
      <w:r w:rsidRPr="00372FA6">
        <w:rPr>
          <w:noProof/>
        </w:rPr>
        <w:t xml:space="preserve">B.2. </w:t>
      </w:r>
      <w:r w:rsidRPr="00372FA6" w:rsidR="000B2885">
        <w:rPr>
          <w:noProof/>
        </w:rPr>
        <w:tab/>
      </w:r>
      <w:r w:rsidRPr="00372FA6">
        <w:rPr>
          <w:noProof/>
        </w:rPr>
        <w:t>Types of analyses for each study research question</w:t>
      </w:r>
      <w:r>
        <w:rPr>
          <w:noProof/>
          <w:webHidden/>
        </w:rPr>
        <w:tab/>
        <w:t>5</w:t>
      </w:r>
    </w:p>
    <w:p w:rsidR="009D2637" w:rsidP="000B2885" w:rsidRDefault="009D2637" w14:paraId="38914C8E" w14:textId="3B0EF18C">
      <w:pPr>
        <w:rPr>
          <w:noProof/>
        </w:rPr>
      </w:pPr>
    </w:p>
    <w:p w:rsidR="00302F3C" w:rsidP="009010CB" w:rsidRDefault="00302F3C" w14:paraId="4508C082" w14:textId="755895BD">
      <w:pPr>
        <w:pStyle w:val="TableofFigures"/>
        <w:sectPr w:rsidR="00302F3C" w:rsidSect="00302F3C">
          <w:headerReference w:type="default" r:id="rId19"/>
          <w:footerReference w:type="default" r:id="rId20"/>
          <w:pgSz w:w="12240" w:h="15840"/>
          <w:pgMar w:top="1440" w:right="1440" w:bottom="1440" w:left="1440" w:header="720" w:footer="720" w:gutter="0"/>
          <w:pgNumType w:fmt="lowerRoman"/>
          <w:cols w:space="720"/>
          <w:docGrid w:linePitch="360"/>
        </w:sectPr>
      </w:pPr>
    </w:p>
    <w:p w:rsidR="000A01AC" w:rsidP="007B1CEE" w:rsidRDefault="000A01AC" w14:paraId="16B56677" w14:textId="01214C3F">
      <w:pPr>
        <w:pStyle w:val="H1"/>
      </w:pPr>
      <w:bookmarkStart w:name="_Toc256361784" w:id="0"/>
      <w:bookmarkStart w:name="_Toc277342329" w:id="1"/>
      <w:bookmarkStart w:name="_Toc474313980" w:id="2"/>
      <w:bookmarkStart w:name="_Toc88579651" w:id="3"/>
      <w:r>
        <w:lastRenderedPageBreak/>
        <w:t xml:space="preserve">B. </w:t>
      </w:r>
      <w:bookmarkEnd w:id="0"/>
      <w:bookmarkEnd w:id="1"/>
      <w:bookmarkEnd w:id="2"/>
      <w:r>
        <w:t>Collection of information employing statistical methods</w:t>
      </w:r>
      <w:bookmarkEnd w:id="3"/>
    </w:p>
    <w:p w:rsidR="000A01AC" w:rsidP="001C497B" w:rsidRDefault="000A01AC" w14:paraId="48289775" w14:textId="21AAFDAE">
      <w:pPr>
        <w:pStyle w:val="H2"/>
        <w:tabs>
          <w:tab w:val="right" w:pos="9360"/>
        </w:tabs>
      </w:pPr>
      <w:bookmarkStart w:name="_Toc88579652" w:id="4"/>
      <w:r w:rsidRPr="001A2B3F">
        <w:t>Introduction</w:t>
      </w:r>
      <w:bookmarkEnd w:id="4"/>
      <w:r w:rsidR="001C497B">
        <w:tab/>
      </w:r>
    </w:p>
    <w:p w:rsidR="00D8084A" w:rsidP="00352ABA" w:rsidRDefault="00D700A8" w14:paraId="4F28D8AC" w14:textId="0D18C5E5">
      <w:pPr>
        <w:pStyle w:val="ParagraphContinued"/>
      </w:pPr>
      <w:bookmarkStart w:name="_Hlk61617382" w:id="5"/>
      <w:r>
        <w:t xml:space="preserve">The Institute of Education Sciences (IES) within the U.S. Department of Education (ED) requests clearance for data collection activities to support a congressionally mandated National Assessment of Adult Education. Specifically, this request covers collection of data to conduct an impact study of </w:t>
      </w:r>
      <w:r w:rsidRPr="00DD564F">
        <w:t>training for career navigators</w:t>
      </w:r>
      <w:r>
        <w:t xml:space="preserve">—local adult education provider staff who </w:t>
      </w:r>
      <w:r w:rsidRPr="00DD564F">
        <w:t xml:space="preserve">provide services to address the challenges that adult learners face navigating the transition to the workforce and </w:t>
      </w:r>
      <w:r>
        <w:t xml:space="preserve">to further </w:t>
      </w:r>
      <w:r w:rsidRPr="00DD564F">
        <w:t>education and training.</w:t>
      </w:r>
      <w:r w:rsidR="00E37539">
        <w:t xml:space="preserve"> </w:t>
      </w:r>
      <w:r>
        <w:t xml:space="preserve">This randomized controlled trial (RCT) study (referred to as Connecting Adults to Success: Evaluation of Career Navigator Training) will </w:t>
      </w:r>
      <w:r w:rsidRPr="006E7CB0">
        <w:t xml:space="preserve">compare </w:t>
      </w:r>
      <w:r w:rsidR="00BA374F">
        <w:t xml:space="preserve">the education and employment </w:t>
      </w:r>
      <w:r>
        <w:t xml:space="preserve">outcomes of learners enrolled in </w:t>
      </w:r>
      <w:r w:rsidR="00BA374F">
        <w:t xml:space="preserve">adult education </w:t>
      </w:r>
      <w:r>
        <w:t xml:space="preserve">sites whose career navigators receive the </w:t>
      </w:r>
      <w:r w:rsidR="00BA374F">
        <w:t xml:space="preserve">study’s </w:t>
      </w:r>
      <w:r>
        <w:t xml:space="preserve">training (the treatment group) with the </w:t>
      </w:r>
      <w:r w:rsidR="00BA374F">
        <w:t xml:space="preserve">education and employment </w:t>
      </w:r>
      <w:r>
        <w:t xml:space="preserve">outcomes of learners enrolled in the business-as-usual sites who are offered the </w:t>
      </w:r>
      <w:r w:rsidR="00BA374F">
        <w:t xml:space="preserve">study’s </w:t>
      </w:r>
      <w:r>
        <w:t>training</w:t>
      </w:r>
      <w:r w:rsidR="00482A0B">
        <w:t xml:space="preserve"> after the study period</w:t>
      </w:r>
      <w:r>
        <w:t xml:space="preserve"> (the comparison group).</w:t>
      </w:r>
      <w:r w:rsidRPr="006E7CB0" w:rsidDel="007D7597">
        <w:t xml:space="preserve"> </w:t>
      </w:r>
      <w:bookmarkStart w:name="_Toc470012097" w:id="6"/>
      <w:bookmarkStart w:name="_Toc474313982" w:id="7"/>
      <w:bookmarkEnd w:id="5"/>
    </w:p>
    <w:p w:rsidR="000A01AC" w:rsidP="007B1CEE" w:rsidRDefault="000A01AC" w14:paraId="252E432D" w14:textId="6B5589CE">
      <w:pPr>
        <w:pStyle w:val="H3"/>
      </w:pPr>
      <w:bookmarkStart w:name="_Toc62054934" w:id="8"/>
      <w:bookmarkStart w:name="_Toc88579653" w:id="9"/>
      <w:r w:rsidRPr="00511B07">
        <w:t>B1.</w:t>
      </w:r>
      <w:r>
        <w:tab/>
      </w:r>
      <w:r w:rsidRPr="00511B07">
        <w:t>Respondent universe and sampling methods</w:t>
      </w:r>
      <w:bookmarkEnd w:id="6"/>
      <w:bookmarkEnd w:id="7"/>
      <w:bookmarkEnd w:id="8"/>
      <w:bookmarkEnd w:id="9"/>
    </w:p>
    <w:p w:rsidR="000A01AC" w:rsidP="007B1CEE" w:rsidRDefault="000A01AC" w14:paraId="7AD3C9DE" w14:textId="654C98DE">
      <w:pPr>
        <w:pStyle w:val="ParagraphContinued"/>
      </w:pPr>
      <w:r>
        <w:t>For each administrative and primary data source proposed, Exhibit B.</w:t>
      </w:r>
      <w:r w:rsidR="004B28C4">
        <w:t>1</w:t>
      </w:r>
      <w:r>
        <w:t xml:space="preserve"> summarizes the respondent universe, sampling method, and expected response rate</w:t>
      </w:r>
      <w:r w:rsidR="009A5200">
        <w:t>.</w:t>
      </w:r>
      <w:r w:rsidR="00786436">
        <w:t xml:space="preserve"> </w:t>
      </w:r>
      <w:r w:rsidR="009A5200">
        <w:t>These are also described in more detail following the exhibit</w:t>
      </w:r>
      <w:r>
        <w:t>.</w:t>
      </w:r>
    </w:p>
    <w:p w:rsidR="00F82FA4" w:rsidRDefault="00F82FA4" w14:paraId="1747BA58" w14:textId="77777777">
      <w:pPr>
        <w:rPr>
          <w:rFonts w:ascii="Arial Black" w:hAnsi="Arial Black"/>
        </w:rPr>
      </w:pPr>
      <w:bookmarkStart w:name="_Toc40971292" w:id="10"/>
      <w:r>
        <w:br w:type="page"/>
      </w:r>
    </w:p>
    <w:p w:rsidRPr="00C9638F" w:rsidR="000A01AC" w:rsidP="007B1CEE" w:rsidRDefault="000A01AC" w14:paraId="29F45684" w14:textId="2B72D48C">
      <w:pPr>
        <w:pStyle w:val="ExhibitTitle"/>
      </w:pPr>
      <w:bookmarkStart w:name="_Toc62055081" w:id="11"/>
      <w:bookmarkStart w:name="_Toc88579679" w:id="12"/>
      <w:r w:rsidRPr="00C9638F">
        <w:lastRenderedPageBreak/>
        <w:t xml:space="preserve">Exhibit </w:t>
      </w:r>
      <w:r>
        <w:t>B</w:t>
      </w:r>
      <w:r w:rsidRPr="00C9638F">
        <w:t>.</w:t>
      </w:r>
      <w:r w:rsidR="004B28C4">
        <w:t>1</w:t>
      </w:r>
      <w:r w:rsidRPr="00C9638F">
        <w:t xml:space="preserve">. </w:t>
      </w:r>
      <w:bookmarkEnd w:id="10"/>
      <w:r>
        <w:t>Respondent universe, sample, and expected response rate for study data sources</w:t>
      </w:r>
      <w:bookmarkEnd w:id="11"/>
      <w:bookmarkEnd w:id="12"/>
    </w:p>
    <w:tbl>
      <w:tblPr>
        <w:tblStyle w:val="MPRBaseTable2"/>
        <w:tblW w:w="5000" w:type="pct"/>
        <w:tblBorders>
          <w:bottom w:val="none" w:color="auto" w:sz="0" w:space="0"/>
        </w:tblBorders>
        <w:tblLook w:val="0620" w:firstRow="1" w:lastRow="0" w:firstColumn="0" w:lastColumn="0" w:noHBand="1" w:noVBand="1"/>
      </w:tblPr>
      <w:tblGrid>
        <w:gridCol w:w="2502"/>
        <w:gridCol w:w="1941"/>
        <w:gridCol w:w="2172"/>
        <w:gridCol w:w="835"/>
        <w:gridCol w:w="865"/>
        <w:gridCol w:w="1045"/>
      </w:tblGrid>
      <w:tr w:rsidRPr="00B167A7" w:rsidR="00D55603" w:rsidTr="00BE38C1" w14:paraId="17209A1A" w14:textId="77777777">
        <w:trPr>
          <w:cnfStyle w:val="100000000000" w:firstRow="1" w:lastRow="0" w:firstColumn="0" w:lastColumn="0" w:oddVBand="0" w:evenVBand="0" w:oddHBand="0" w:evenHBand="0" w:firstRowFirstColumn="0" w:firstRowLastColumn="0" w:lastRowFirstColumn="0" w:lastRowLastColumn="0"/>
          <w:trHeight w:val="20"/>
          <w:tblHeader/>
        </w:trPr>
        <w:tc>
          <w:tcPr>
            <w:tcW w:w="1337" w:type="pct"/>
            <w:shd w:val="clear" w:color="auto" w:fill="046B5C" w:themeFill="text2"/>
          </w:tcPr>
          <w:p w:rsidRPr="009D3035" w:rsidR="000A01AC" w:rsidP="00CF1F22" w:rsidRDefault="000A01AC" w14:paraId="494A628F" w14:textId="77777777">
            <w:pPr>
              <w:pStyle w:val="TableHeaderLeft"/>
              <w:rPr>
                <w:b w:val="0"/>
              </w:rPr>
            </w:pPr>
            <w:bookmarkStart w:name="_Hlk52974126" w:id="13"/>
            <w:r w:rsidRPr="009D3035">
              <w:t>Data source</w:t>
            </w:r>
          </w:p>
        </w:tc>
        <w:tc>
          <w:tcPr>
            <w:tcW w:w="1037" w:type="pct"/>
            <w:shd w:val="clear" w:color="auto" w:fill="046B5C" w:themeFill="text2"/>
          </w:tcPr>
          <w:p w:rsidRPr="009D3035" w:rsidR="000A01AC" w:rsidP="00AB359C" w:rsidRDefault="000A01AC" w14:paraId="45B3EF20" w14:textId="77777777">
            <w:pPr>
              <w:pStyle w:val="TableHeaderCenter"/>
              <w:rPr>
                <w:b w:val="0"/>
              </w:rPr>
            </w:pPr>
            <w:r>
              <w:t>Respondent</w:t>
            </w:r>
          </w:p>
        </w:tc>
        <w:tc>
          <w:tcPr>
            <w:tcW w:w="1160" w:type="pct"/>
            <w:shd w:val="clear" w:color="auto" w:fill="046B5C" w:themeFill="text2"/>
          </w:tcPr>
          <w:p w:rsidRPr="009D3035" w:rsidR="000A01AC" w:rsidP="00AB359C" w:rsidRDefault="000A01AC" w14:paraId="22E97D09" w14:textId="77777777">
            <w:pPr>
              <w:pStyle w:val="TableHeaderCenter"/>
              <w:rPr>
                <w:b w:val="0"/>
              </w:rPr>
            </w:pPr>
            <w:r>
              <w:t>Respondent universe</w:t>
            </w:r>
          </w:p>
        </w:tc>
        <w:tc>
          <w:tcPr>
            <w:tcW w:w="446" w:type="pct"/>
            <w:shd w:val="clear" w:color="auto" w:fill="046B5C" w:themeFill="text2"/>
          </w:tcPr>
          <w:p w:rsidR="000A01AC" w:rsidP="00F6377C" w:rsidRDefault="000A01AC" w14:paraId="726E9703" w14:textId="77777777">
            <w:pPr>
              <w:pStyle w:val="TableHeaderCenter"/>
            </w:pPr>
            <w:r>
              <w:t>Type of sample</w:t>
            </w:r>
          </w:p>
        </w:tc>
        <w:tc>
          <w:tcPr>
            <w:tcW w:w="462" w:type="pct"/>
            <w:shd w:val="clear" w:color="auto" w:fill="046B5C" w:themeFill="text2"/>
          </w:tcPr>
          <w:p w:rsidR="000A01AC" w:rsidP="00AB359C" w:rsidRDefault="000A01AC" w14:paraId="17A438A4" w14:textId="77777777">
            <w:pPr>
              <w:pStyle w:val="TableHeaderCenter"/>
            </w:pPr>
            <w:r>
              <w:t>Sample size</w:t>
            </w:r>
          </w:p>
        </w:tc>
        <w:tc>
          <w:tcPr>
            <w:tcW w:w="558" w:type="pct"/>
            <w:shd w:val="clear" w:color="auto" w:fill="046B5C" w:themeFill="text2"/>
          </w:tcPr>
          <w:p w:rsidRPr="009D3035" w:rsidR="000A01AC" w:rsidP="00AB359C" w:rsidRDefault="000A01AC" w14:paraId="121DAA72" w14:textId="77777777">
            <w:pPr>
              <w:pStyle w:val="TableHeaderCenter"/>
              <w:rPr>
                <w:b w:val="0"/>
              </w:rPr>
            </w:pPr>
            <w:r>
              <w:t>Expected response rate</w:t>
            </w:r>
          </w:p>
        </w:tc>
      </w:tr>
      <w:tr w:rsidRPr="00B167A7" w:rsidR="00BA374F" w:rsidTr="00352ABA" w14:paraId="2ED25940" w14:textId="77777777">
        <w:trPr>
          <w:trHeight w:val="20"/>
        </w:trPr>
        <w:tc>
          <w:tcPr>
            <w:tcW w:w="1337" w:type="pct"/>
            <w:tcBorders>
              <w:bottom w:val="single" w:color="046B5C" w:themeColor="text2" w:sz="2" w:space="0"/>
            </w:tcBorders>
            <w:shd w:val="clear" w:color="auto" w:fill="auto"/>
          </w:tcPr>
          <w:p w:rsidRPr="00FD199A" w:rsidR="000A01AC" w:rsidP="000B2885" w:rsidRDefault="002A0975" w14:paraId="7DC1AB36" w14:textId="56062A85">
            <w:pPr>
              <w:pStyle w:val="TableTextLeft"/>
              <w:spacing w:before="20"/>
              <w:rPr>
                <w:highlight w:val="yellow"/>
              </w:rPr>
            </w:pPr>
            <w:bookmarkStart w:name="_Hlk85715742" w:id="14"/>
            <w:r>
              <w:t>Site records from a</w:t>
            </w:r>
            <w:r w:rsidRPr="00EC7EAB" w:rsidR="00EC7EAB">
              <w:t>dult education provider</w:t>
            </w:r>
            <w:r>
              <w:t>s</w:t>
            </w:r>
            <w:r w:rsidRPr="00EC7EAB" w:rsidR="00EC7EAB">
              <w:t xml:space="preserve"> </w:t>
            </w:r>
          </w:p>
        </w:tc>
        <w:tc>
          <w:tcPr>
            <w:tcW w:w="1037" w:type="pct"/>
            <w:tcBorders>
              <w:bottom w:val="single" w:color="046B5C" w:themeColor="text2" w:sz="2" w:space="0"/>
            </w:tcBorders>
            <w:shd w:val="clear" w:color="auto" w:fill="auto"/>
          </w:tcPr>
          <w:p w:rsidR="000A01AC" w:rsidP="000B2885" w:rsidRDefault="00371BB8" w14:paraId="09D236C0" w14:textId="76D05E24">
            <w:pPr>
              <w:pStyle w:val="TableTextLeft"/>
              <w:spacing w:before="20"/>
            </w:pPr>
            <w:r>
              <w:t xml:space="preserve">All </w:t>
            </w:r>
            <w:r w:rsidR="0092583A">
              <w:t xml:space="preserve">study providers covering all </w:t>
            </w:r>
            <w:r>
              <w:t>study learners</w:t>
            </w:r>
          </w:p>
        </w:tc>
        <w:tc>
          <w:tcPr>
            <w:tcW w:w="1160" w:type="pct"/>
            <w:tcBorders>
              <w:bottom w:val="single" w:color="046B5C" w:themeColor="text2" w:sz="2" w:space="0"/>
            </w:tcBorders>
            <w:shd w:val="clear" w:color="auto" w:fill="auto"/>
          </w:tcPr>
          <w:p w:rsidRPr="00C9638F" w:rsidR="000A01AC" w:rsidP="000B2885" w:rsidRDefault="0092583A" w14:paraId="608B083D" w14:textId="3B79BD63">
            <w:pPr>
              <w:pStyle w:val="TableTextLeft"/>
              <w:tabs>
                <w:tab w:val="decimal" w:pos="650"/>
              </w:tabs>
              <w:spacing w:before="20"/>
            </w:pPr>
            <w:r>
              <w:t xml:space="preserve">64 </w:t>
            </w:r>
          </w:p>
        </w:tc>
        <w:tc>
          <w:tcPr>
            <w:tcW w:w="446" w:type="pct"/>
            <w:tcBorders>
              <w:bottom w:val="single" w:color="046B5C" w:themeColor="text2" w:sz="2" w:space="0"/>
            </w:tcBorders>
            <w:shd w:val="clear" w:color="auto" w:fill="auto"/>
          </w:tcPr>
          <w:p w:rsidR="000A01AC" w:rsidP="000B2885" w:rsidRDefault="00212FC8" w14:paraId="50C7F79B" w14:textId="235EF4A8">
            <w:pPr>
              <w:pStyle w:val="TableTextLeft"/>
              <w:spacing w:before="20"/>
              <w:jc w:val="center"/>
            </w:pPr>
            <w:r>
              <w:t>Census</w:t>
            </w:r>
          </w:p>
        </w:tc>
        <w:tc>
          <w:tcPr>
            <w:tcW w:w="462" w:type="pct"/>
            <w:tcBorders>
              <w:bottom w:val="single" w:color="046B5C" w:themeColor="text2" w:sz="2" w:space="0"/>
            </w:tcBorders>
            <w:shd w:val="clear" w:color="auto" w:fill="auto"/>
          </w:tcPr>
          <w:p w:rsidR="000A01AC" w:rsidP="000B2885" w:rsidRDefault="0092583A" w14:paraId="2272E148" w14:textId="24DFD931">
            <w:pPr>
              <w:pStyle w:val="TableTextLeft"/>
              <w:tabs>
                <w:tab w:val="decimal" w:pos="720"/>
              </w:tabs>
              <w:spacing w:before="20"/>
            </w:pPr>
            <w:r>
              <w:t>64</w:t>
            </w:r>
          </w:p>
        </w:tc>
        <w:tc>
          <w:tcPr>
            <w:tcW w:w="558" w:type="pct"/>
            <w:tcBorders>
              <w:bottom w:val="single" w:color="046B5C" w:themeColor="text2" w:sz="2" w:space="0"/>
            </w:tcBorders>
            <w:shd w:val="clear" w:color="auto" w:fill="auto"/>
          </w:tcPr>
          <w:p w:rsidR="000A01AC" w:rsidP="000B2885" w:rsidRDefault="00A54BDC" w14:paraId="2C39572E" w14:textId="6809996E">
            <w:pPr>
              <w:pStyle w:val="TableTextLeft"/>
              <w:tabs>
                <w:tab w:val="decimal" w:pos="740"/>
              </w:tabs>
              <w:spacing w:before="20"/>
            </w:pPr>
            <w:r>
              <w:t>100%</w:t>
            </w:r>
          </w:p>
        </w:tc>
      </w:tr>
      <w:tr w:rsidRPr="00B167A7" w:rsidR="00BA374F" w:rsidTr="00352ABA" w14:paraId="7F1819C1" w14:textId="77777777">
        <w:trPr>
          <w:trHeight w:val="391"/>
        </w:trPr>
        <w:tc>
          <w:tcPr>
            <w:tcW w:w="1337" w:type="pct"/>
            <w:tcBorders>
              <w:top w:val="single" w:color="046B5C" w:themeColor="text2" w:sz="2" w:space="0"/>
              <w:bottom w:val="single" w:color="046B5C" w:themeColor="text2" w:sz="2" w:space="0"/>
            </w:tcBorders>
            <w:shd w:val="clear" w:color="auto" w:fill="auto"/>
          </w:tcPr>
          <w:p w:rsidR="000D176B" w:rsidP="000B2885" w:rsidRDefault="000D176B" w14:paraId="51D92938" w14:textId="3CD44BA1">
            <w:pPr>
              <w:pStyle w:val="TableTextLeft"/>
              <w:spacing w:before="20"/>
            </w:pPr>
            <w:r>
              <w:t>Learner consent</w:t>
            </w:r>
          </w:p>
        </w:tc>
        <w:tc>
          <w:tcPr>
            <w:tcW w:w="1037" w:type="pct"/>
            <w:tcBorders>
              <w:top w:val="single" w:color="046B5C" w:themeColor="text2" w:sz="2" w:space="0"/>
              <w:bottom w:val="single" w:color="046B5C" w:themeColor="text2" w:sz="2" w:space="0"/>
            </w:tcBorders>
            <w:shd w:val="clear" w:color="auto" w:fill="auto"/>
          </w:tcPr>
          <w:p w:rsidR="000D176B" w:rsidP="000B2885" w:rsidRDefault="000D176B" w14:paraId="130F2BCD" w14:textId="027C4073">
            <w:pPr>
              <w:pStyle w:val="TableTextLeft"/>
              <w:spacing w:before="20"/>
            </w:pPr>
            <w:r>
              <w:t>All study learners</w:t>
            </w:r>
          </w:p>
        </w:tc>
        <w:tc>
          <w:tcPr>
            <w:tcW w:w="1160" w:type="pct"/>
            <w:tcBorders>
              <w:top w:val="single" w:color="046B5C" w:themeColor="text2" w:sz="2" w:space="0"/>
              <w:bottom w:val="single" w:color="046B5C" w:themeColor="text2" w:sz="2" w:space="0"/>
            </w:tcBorders>
            <w:shd w:val="clear" w:color="auto" w:fill="auto"/>
          </w:tcPr>
          <w:p w:rsidR="000D176B" w:rsidP="000B2885" w:rsidRDefault="002331F6" w14:paraId="481024E0" w14:textId="76F18596">
            <w:pPr>
              <w:pStyle w:val="TableTextLeft"/>
              <w:tabs>
                <w:tab w:val="decimal" w:pos="650"/>
              </w:tabs>
              <w:spacing w:before="20"/>
            </w:pPr>
            <w:r>
              <w:t>33</w:t>
            </w:r>
            <w:r w:rsidR="000D176B">
              <w:t>,</w:t>
            </w:r>
            <w:r>
              <w:t>6</w:t>
            </w:r>
            <w:r w:rsidR="000D176B">
              <w:t>00</w:t>
            </w:r>
          </w:p>
        </w:tc>
        <w:tc>
          <w:tcPr>
            <w:tcW w:w="446" w:type="pct"/>
            <w:tcBorders>
              <w:top w:val="single" w:color="046B5C" w:themeColor="text2" w:sz="2" w:space="0"/>
              <w:bottom w:val="single" w:color="046B5C" w:themeColor="text2" w:sz="2" w:space="0"/>
            </w:tcBorders>
            <w:shd w:val="clear" w:color="auto" w:fill="auto"/>
          </w:tcPr>
          <w:p w:rsidRPr="000A4C13" w:rsidR="000D176B" w:rsidP="000B2885" w:rsidRDefault="000D176B" w14:paraId="2E637134" w14:textId="025B775C">
            <w:pPr>
              <w:pStyle w:val="TableTextLeft"/>
              <w:spacing w:before="20"/>
              <w:jc w:val="center"/>
            </w:pPr>
            <w:r>
              <w:t>Census</w:t>
            </w:r>
          </w:p>
        </w:tc>
        <w:tc>
          <w:tcPr>
            <w:tcW w:w="462" w:type="pct"/>
            <w:tcBorders>
              <w:top w:val="single" w:color="046B5C" w:themeColor="text2" w:sz="2" w:space="0"/>
              <w:bottom w:val="single" w:color="046B5C" w:themeColor="text2" w:sz="2" w:space="0"/>
            </w:tcBorders>
            <w:shd w:val="clear" w:color="auto" w:fill="auto"/>
          </w:tcPr>
          <w:p w:rsidR="000D176B" w:rsidP="000B2885" w:rsidRDefault="002331F6" w14:paraId="37FAAAD6" w14:textId="302B4F63">
            <w:pPr>
              <w:pStyle w:val="TableTextLeft"/>
              <w:tabs>
                <w:tab w:val="decimal" w:pos="720"/>
              </w:tabs>
              <w:spacing w:before="20"/>
            </w:pPr>
            <w:r>
              <w:t>33</w:t>
            </w:r>
            <w:r w:rsidR="000D176B">
              <w:t>,</w:t>
            </w:r>
            <w:r>
              <w:t>6</w:t>
            </w:r>
            <w:r w:rsidR="000D176B">
              <w:t>00</w:t>
            </w:r>
          </w:p>
        </w:tc>
        <w:tc>
          <w:tcPr>
            <w:tcW w:w="558" w:type="pct"/>
            <w:tcBorders>
              <w:top w:val="single" w:color="046B5C" w:themeColor="text2" w:sz="2" w:space="0"/>
              <w:bottom w:val="single" w:color="046B5C" w:themeColor="text2" w:sz="2" w:space="0"/>
            </w:tcBorders>
            <w:shd w:val="clear" w:color="auto" w:fill="auto"/>
          </w:tcPr>
          <w:p w:rsidR="000D176B" w:rsidP="000B2885" w:rsidRDefault="00080869" w14:paraId="2678B081" w14:textId="603B772B">
            <w:pPr>
              <w:pStyle w:val="TableTextLeft"/>
              <w:tabs>
                <w:tab w:val="decimal" w:pos="740"/>
              </w:tabs>
              <w:spacing w:before="20"/>
            </w:pPr>
            <w:r>
              <w:t>100%</w:t>
            </w:r>
          </w:p>
        </w:tc>
      </w:tr>
      <w:tr w:rsidRPr="00B167A7" w:rsidR="00BA374F" w:rsidTr="00352ABA" w14:paraId="4F006BFD" w14:textId="77777777">
        <w:trPr>
          <w:trHeight w:val="391"/>
        </w:trPr>
        <w:tc>
          <w:tcPr>
            <w:tcW w:w="1337" w:type="pct"/>
            <w:tcBorders>
              <w:top w:val="single" w:color="046B5C" w:themeColor="text2" w:sz="2" w:space="0"/>
              <w:bottom w:val="single" w:color="046B5C" w:themeColor="text2" w:sz="2" w:space="0"/>
            </w:tcBorders>
            <w:shd w:val="clear" w:color="auto" w:fill="auto"/>
          </w:tcPr>
          <w:p w:rsidR="00F6377C" w:rsidP="000B2885" w:rsidRDefault="00F6377C" w14:paraId="7444E28A" w14:textId="077ECF64">
            <w:pPr>
              <w:pStyle w:val="TableTextLeft"/>
              <w:spacing w:before="20"/>
            </w:pPr>
            <w:r>
              <w:t>Learner</w:t>
            </w:r>
            <w:r w:rsidR="00D8084A">
              <w:t xml:space="preserve"> </w:t>
            </w:r>
            <w:r>
              <w:t>intake form</w:t>
            </w:r>
            <w:r w:rsidR="00447E51">
              <w:t xml:space="preserve"> (learner portion)</w:t>
            </w:r>
          </w:p>
        </w:tc>
        <w:tc>
          <w:tcPr>
            <w:tcW w:w="1037" w:type="pct"/>
            <w:tcBorders>
              <w:top w:val="single" w:color="046B5C" w:themeColor="text2" w:sz="2" w:space="0"/>
              <w:bottom w:val="single" w:color="046B5C" w:themeColor="text2" w:sz="2" w:space="0"/>
            </w:tcBorders>
            <w:shd w:val="clear" w:color="auto" w:fill="auto"/>
          </w:tcPr>
          <w:p w:rsidR="00F6377C" w:rsidP="000B2885" w:rsidRDefault="00F6377C" w14:paraId="11B3C857" w14:textId="4F484568">
            <w:pPr>
              <w:pStyle w:val="TableTextLeft"/>
              <w:spacing w:before="20"/>
            </w:pPr>
            <w:r>
              <w:t>All study learners</w:t>
            </w:r>
          </w:p>
        </w:tc>
        <w:tc>
          <w:tcPr>
            <w:tcW w:w="1160" w:type="pct"/>
            <w:tcBorders>
              <w:top w:val="single" w:color="046B5C" w:themeColor="text2" w:sz="2" w:space="0"/>
              <w:bottom w:val="single" w:color="046B5C" w:themeColor="text2" w:sz="2" w:space="0"/>
            </w:tcBorders>
            <w:shd w:val="clear" w:color="auto" w:fill="auto"/>
          </w:tcPr>
          <w:p w:rsidR="00F6377C" w:rsidP="000B2885" w:rsidRDefault="002331F6" w14:paraId="39195CFD" w14:textId="4B5A7816">
            <w:pPr>
              <w:pStyle w:val="TableTextLeft"/>
              <w:tabs>
                <w:tab w:val="decimal" w:pos="650"/>
              </w:tabs>
              <w:spacing w:before="20"/>
            </w:pPr>
            <w:r>
              <w:t>28</w:t>
            </w:r>
            <w:r w:rsidR="00F6377C">
              <w:t>,</w:t>
            </w:r>
            <w:r>
              <w:t>56</w:t>
            </w:r>
            <w:r w:rsidR="00F6377C">
              <w:t>0</w:t>
            </w:r>
          </w:p>
        </w:tc>
        <w:tc>
          <w:tcPr>
            <w:tcW w:w="446" w:type="pct"/>
            <w:tcBorders>
              <w:top w:val="single" w:color="046B5C" w:themeColor="text2" w:sz="2" w:space="0"/>
              <w:bottom w:val="single" w:color="046B5C" w:themeColor="text2" w:sz="2" w:space="0"/>
            </w:tcBorders>
            <w:shd w:val="clear" w:color="auto" w:fill="auto"/>
          </w:tcPr>
          <w:p w:rsidR="00F6377C" w:rsidP="000B2885" w:rsidRDefault="00F6377C" w14:paraId="1D113645" w14:textId="5655A286">
            <w:pPr>
              <w:pStyle w:val="TableTextLeft"/>
              <w:spacing w:before="20"/>
              <w:jc w:val="center"/>
            </w:pPr>
            <w:r w:rsidRPr="000A4C13">
              <w:t>Census</w:t>
            </w:r>
          </w:p>
        </w:tc>
        <w:tc>
          <w:tcPr>
            <w:tcW w:w="462" w:type="pct"/>
            <w:tcBorders>
              <w:top w:val="single" w:color="046B5C" w:themeColor="text2" w:sz="2" w:space="0"/>
              <w:bottom w:val="single" w:color="046B5C" w:themeColor="text2" w:sz="2" w:space="0"/>
            </w:tcBorders>
            <w:shd w:val="clear" w:color="auto" w:fill="auto"/>
          </w:tcPr>
          <w:p w:rsidR="00F6377C" w:rsidP="000B2885" w:rsidRDefault="002331F6" w14:paraId="385BBF2C" w14:textId="06EFCD41">
            <w:pPr>
              <w:pStyle w:val="TableTextLeft"/>
              <w:tabs>
                <w:tab w:val="decimal" w:pos="720"/>
              </w:tabs>
              <w:spacing w:before="20"/>
            </w:pPr>
            <w:r>
              <w:t>28</w:t>
            </w:r>
            <w:r w:rsidR="00F6377C">
              <w:t>,</w:t>
            </w:r>
            <w:r>
              <w:t>56</w:t>
            </w:r>
            <w:r w:rsidR="00F6377C">
              <w:t>0</w:t>
            </w:r>
          </w:p>
        </w:tc>
        <w:tc>
          <w:tcPr>
            <w:tcW w:w="558" w:type="pct"/>
            <w:tcBorders>
              <w:top w:val="single" w:color="046B5C" w:themeColor="text2" w:sz="2" w:space="0"/>
              <w:bottom w:val="single" w:color="046B5C" w:themeColor="text2" w:sz="2" w:space="0"/>
            </w:tcBorders>
            <w:shd w:val="clear" w:color="auto" w:fill="auto"/>
          </w:tcPr>
          <w:p w:rsidR="00F6377C" w:rsidP="000B2885" w:rsidRDefault="00F6377C" w14:paraId="32C1C71D" w14:textId="5F52E024">
            <w:pPr>
              <w:pStyle w:val="TableTextLeft"/>
              <w:tabs>
                <w:tab w:val="decimal" w:pos="740"/>
              </w:tabs>
              <w:spacing w:before="20"/>
            </w:pPr>
            <w:r>
              <w:t>85%</w:t>
            </w:r>
          </w:p>
        </w:tc>
      </w:tr>
      <w:tr w:rsidRPr="00B167A7" w:rsidR="00546CA1" w:rsidTr="00352ABA" w14:paraId="6040B55A" w14:textId="77777777">
        <w:trPr>
          <w:trHeight w:val="391"/>
        </w:trPr>
        <w:tc>
          <w:tcPr>
            <w:tcW w:w="1337" w:type="pct"/>
            <w:tcBorders>
              <w:top w:val="single" w:color="046B5C" w:themeColor="text2" w:sz="2" w:space="0"/>
              <w:bottom w:val="single" w:color="046B5C" w:themeColor="text2" w:sz="2" w:space="0"/>
            </w:tcBorders>
            <w:shd w:val="clear" w:color="auto" w:fill="auto"/>
          </w:tcPr>
          <w:p w:rsidR="00546CA1" w:rsidP="000B2885" w:rsidRDefault="00546CA1" w14:paraId="3DAA579B" w14:textId="2E9CB216">
            <w:pPr>
              <w:pStyle w:val="TableTextLeft"/>
              <w:spacing w:before="20"/>
            </w:pPr>
            <w:r>
              <w:t>Learner intake form (staff</w:t>
            </w:r>
            <w:r w:rsidR="00447E51">
              <w:t xml:space="preserve"> portion</w:t>
            </w:r>
            <w:r>
              <w:t>)</w:t>
            </w:r>
          </w:p>
        </w:tc>
        <w:tc>
          <w:tcPr>
            <w:tcW w:w="1037" w:type="pct"/>
            <w:tcBorders>
              <w:top w:val="single" w:color="046B5C" w:themeColor="text2" w:sz="2" w:space="0"/>
              <w:bottom w:val="single" w:color="046B5C" w:themeColor="text2" w:sz="2" w:space="0"/>
            </w:tcBorders>
            <w:shd w:val="clear" w:color="auto" w:fill="auto"/>
          </w:tcPr>
          <w:p w:rsidR="00546CA1" w:rsidP="000B2885" w:rsidRDefault="00546CA1" w14:paraId="4AEF9AFE" w14:textId="507B4624">
            <w:pPr>
              <w:pStyle w:val="TableTextLeft"/>
              <w:spacing w:before="20"/>
            </w:pPr>
            <w:r>
              <w:t>Career navigators or learner intake staff at treatment and comparison providers</w:t>
            </w:r>
          </w:p>
        </w:tc>
        <w:tc>
          <w:tcPr>
            <w:tcW w:w="1160" w:type="pct"/>
            <w:tcBorders>
              <w:top w:val="single" w:color="046B5C" w:themeColor="text2" w:sz="2" w:space="0"/>
              <w:bottom w:val="single" w:color="046B5C" w:themeColor="text2" w:sz="2" w:space="0"/>
            </w:tcBorders>
            <w:shd w:val="clear" w:color="auto" w:fill="auto"/>
          </w:tcPr>
          <w:p w:rsidR="00546CA1" w:rsidP="000B2885" w:rsidRDefault="00546CA1" w14:paraId="6519D943" w14:textId="4A12A2F1">
            <w:pPr>
              <w:pStyle w:val="TableTextLeft"/>
              <w:tabs>
                <w:tab w:val="decimal" w:pos="650"/>
              </w:tabs>
              <w:spacing w:before="20"/>
            </w:pPr>
            <w:r>
              <w:t>180</w:t>
            </w:r>
          </w:p>
        </w:tc>
        <w:tc>
          <w:tcPr>
            <w:tcW w:w="446" w:type="pct"/>
            <w:tcBorders>
              <w:top w:val="single" w:color="046B5C" w:themeColor="text2" w:sz="2" w:space="0"/>
              <w:bottom w:val="single" w:color="046B5C" w:themeColor="text2" w:sz="2" w:space="0"/>
            </w:tcBorders>
            <w:shd w:val="clear" w:color="auto" w:fill="auto"/>
          </w:tcPr>
          <w:p w:rsidRPr="000A4C13" w:rsidR="00546CA1" w:rsidP="000B2885" w:rsidRDefault="00546CA1" w14:paraId="2BB0DB1F" w14:textId="11241B7A">
            <w:pPr>
              <w:pStyle w:val="TableTextLeft"/>
              <w:spacing w:before="20"/>
              <w:jc w:val="center"/>
            </w:pPr>
            <w:r>
              <w:t>Census</w:t>
            </w:r>
          </w:p>
        </w:tc>
        <w:tc>
          <w:tcPr>
            <w:tcW w:w="462" w:type="pct"/>
            <w:tcBorders>
              <w:top w:val="single" w:color="046B5C" w:themeColor="text2" w:sz="2" w:space="0"/>
              <w:bottom w:val="single" w:color="046B5C" w:themeColor="text2" w:sz="2" w:space="0"/>
            </w:tcBorders>
            <w:shd w:val="clear" w:color="auto" w:fill="auto"/>
          </w:tcPr>
          <w:p w:rsidR="00546CA1" w:rsidP="000B2885" w:rsidRDefault="006440A3" w14:paraId="3AD310CC" w14:textId="3D76F7E2">
            <w:pPr>
              <w:pStyle w:val="TableTextLeft"/>
              <w:tabs>
                <w:tab w:val="decimal" w:pos="720"/>
              </w:tabs>
              <w:spacing w:before="20"/>
            </w:pPr>
            <w:r>
              <w:t>180</w:t>
            </w:r>
          </w:p>
        </w:tc>
        <w:tc>
          <w:tcPr>
            <w:tcW w:w="558" w:type="pct"/>
            <w:tcBorders>
              <w:top w:val="single" w:color="046B5C" w:themeColor="text2" w:sz="2" w:space="0"/>
              <w:bottom w:val="single" w:color="046B5C" w:themeColor="text2" w:sz="2" w:space="0"/>
            </w:tcBorders>
            <w:shd w:val="clear" w:color="auto" w:fill="auto"/>
          </w:tcPr>
          <w:p w:rsidR="00546CA1" w:rsidP="000B2885" w:rsidRDefault="00546CA1" w14:paraId="4E384876" w14:textId="0BCD2845">
            <w:pPr>
              <w:pStyle w:val="TableTextLeft"/>
              <w:tabs>
                <w:tab w:val="decimal" w:pos="740"/>
              </w:tabs>
              <w:spacing w:before="20"/>
            </w:pPr>
            <w:r>
              <w:t>85%</w:t>
            </w:r>
          </w:p>
        </w:tc>
      </w:tr>
      <w:tr w:rsidRPr="00B167A7" w:rsidR="00BA374F" w:rsidTr="00352ABA" w14:paraId="05766020" w14:textId="77777777">
        <w:trPr>
          <w:trHeight w:val="20"/>
        </w:trPr>
        <w:tc>
          <w:tcPr>
            <w:tcW w:w="1337" w:type="pct"/>
            <w:tcBorders>
              <w:top w:val="single" w:color="046B5C" w:themeColor="text2" w:sz="2" w:space="0"/>
              <w:bottom w:val="single" w:color="046B5C" w:themeColor="text2" w:sz="2" w:space="0"/>
            </w:tcBorders>
            <w:shd w:val="clear" w:color="auto" w:fill="auto"/>
          </w:tcPr>
          <w:p w:rsidRPr="00C9638F" w:rsidR="00F6377C" w:rsidP="000B2885" w:rsidRDefault="00F6377C" w14:paraId="5E3BBB8D" w14:textId="4790FEF1">
            <w:pPr>
              <w:pStyle w:val="TableTextLeft"/>
              <w:spacing w:before="20"/>
            </w:pPr>
            <w:r>
              <w:t>Career navigator baseline surveys</w:t>
            </w:r>
          </w:p>
        </w:tc>
        <w:tc>
          <w:tcPr>
            <w:tcW w:w="1037" w:type="pct"/>
            <w:tcBorders>
              <w:top w:val="single" w:color="046B5C" w:themeColor="text2" w:sz="2" w:space="0"/>
              <w:bottom w:val="single" w:color="046B5C" w:themeColor="text2" w:sz="2" w:space="0"/>
            </w:tcBorders>
            <w:shd w:val="clear" w:color="auto" w:fill="auto"/>
          </w:tcPr>
          <w:p w:rsidR="00F6377C" w:rsidP="000B2885" w:rsidRDefault="00F6377C" w14:paraId="3496E69E" w14:textId="1AF59460">
            <w:pPr>
              <w:pStyle w:val="TableTextLeft"/>
              <w:spacing w:before="20"/>
            </w:pPr>
            <w:r>
              <w:t>Career navigators at treatment and comparison providers</w:t>
            </w:r>
          </w:p>
        </w:tc>
        <w:tc>
          <w:tcPr>
            <w:tcW w:w="1160" w:type="pct"/>
            <w:tcBorders>
              <w:top w:val="single" w:color="046B5C" w:themeColor="text2" w:sz="2" w:space="0"/>
              <w:bottom w:val="single" w:color="046B5C" w:themeColor="text2" w:sz="2" w:space="0"/>
            </w:tcBorders>
            <w:shd w:val="clear" w:color="auto" w:fill="auto"/>
          </w:tcPr>
          <w:p w:rsidR="00F6377C" w:rsidP="000B2885" w:rsidRDefault="00F6377C" w14:paraId="1C19FF70" w14:textId="2A6BCAE7">
            <w:pPr>
              <w:pStyle w:val="TableTextLeft"/>
              <w:tabs>
                <w:tab w:val="decimal" w:pos="650"/>
              </w:tabs>
              <w:spacing w:before="20"/>
            </w:pPr>
            <w:r>
              <w:t>18</w:t>
            </w:r>
            <w:r w:rsidR="00DF045F">
              <w:t>0</w:t>
            </w:r>
          </w:p>
        </w:tc>
        <w:tc>
          <w:tcPr>
            <w:tcW w:w="446" w:type="pct"/>
            <w:tcBorders>
              <w:top w:val="single" w:color="046B5C" w:themeColor="text2" w:sz="2" w:space="0"/>
              <w:bottom w:val="single" w:color="046B5C" w:themeColor="text2" w:sz="2" w:space="0"/>
            </w:tcBorders>
            <w:shd w:val="clear" w:color="auto" w:fill="auto"/>
          </w:tcPr>
          <w:p w:rsidR="00F6377C" w:rsidP="000B2885" w:rsidRDefault="00F6377C" w14:paraId="2C691C78" w14:textId="2E48DCD3">
            <w:pPr>
              <w:pStyle w:val="TableTextLeft"/>
              <w:spacing w:before="20"/>
              <w:jc w:val="center"/>
            </w:pPr>
            <w:r w:rsidRPr="000A4C13">
              <w:t>Census</w:t>
            </w:r>
          </w:p>
        </w:tc>
        <w:tc>
          <w:tcPr>
            <w:tcW w:w="462" w:type="pct"/>
            <w:tcBorders>
              <w:top w:val="single" w:color="046B5C" w:themeColor="text2" w:sz="2" w:space="0"/>
              <w:bottom w:val="single" w:color="046B5C" w:themeColor="text2" w:sz="2" w:space="0"/>
            </w:tcBorders>
            <w:shd w:val="clear" w:color="auto" w:fill="auto"/>
          </w:tcPr>
          <w:p w:rsidR="00F6377C" w:rsidP="000B2885" w:rsidRDefault="00F6377C" w14:paraId="5775E496" w14:textId="1E884827">
            <w:pPr>
              <w:pStyle w:val="TableTextLeft"/>
              <w:tabs>
                <w:tab w:val="decimal" w:pos="720"/>
              </w:tabs>
              <w:spacing w:before="20"/>
            </w:pPr>
            <w:r>
              <w:t>1</w:t>
            </w:r>
            <w:r w:rsidR="00DF045F">
              <w:t>80</w:t>
            </w:r>
          </w:p>
        </w:tc>
        <w:tc>
          <w:tcPr>
            <w:tcW w:w="558" w:type="pct"/>
            <w:tcBorders>
              <w:top w:val="single" w:color="046B5C" w:themeColor="text2" w:sz="2" w:space="0"/>
              <w:bottom w:val="single" w:color="046B5C" w:themeColor="text2" w:sz="2" w:space="0"/>
            </w:tcBorders>
            <w:shd w:val="clear" w:color="auto" w:fill="auto"/>
          </w:tcPr>
          <w:p w:rsidR="00F6377C" w:rsidP="000B2885" w:rsidRDefault="00F6377C" w14:paraId="60CF22C9" w14:textId="15AE79D8">
            <w:pPr>
              <w:pStyle w:val="TableTextLeft"/>
              <w:tabs>
                <w:tab w:val="decimal" w:pos="740"/>
              </w:tabs>
              <w:spacing w:before="20"/>
            </w:pPr>
            <w:r>
              <w:t>85%</w:t>
            </w:r>
          </w:p>
        </w:tc>
      </w:tr>
      <w:tr w:rsidRPr="00B167A7" w:rsidR="00BA374F" w:rsidTr="00352ABA" w14:paraId="600D6CD7" w14:textId="77777777">
        <w:trPr>
          <w:trHeight w:val="630"/>
        </w:trPr>
        <w:tc>
          <w:tcPr>
            <w:tcW w:w="1337" w:type="pct"/>
            <w:tcBorders>
              <w:top w:val="single" w:color="046B5C" w:themeColor="text2" w:sz="2" w:space="0"/>
              <w:bottom w:val="single" w:color="046B5C" w:themeColor="text2" w:sz="2" w:space="0"/>
            </w:tcBorders>
            <w:shd w:val="clear" w:color="auto" w:fill="auto"/>
          </w:tcPr>
          <w:p w:rsidR="00F6377C" w:rsidP="000B2885" w:rsidRDefault="00F6377C" w14:paraId="29525CB4" w14:textId="0B8735EF">
            <w:pPr>
              <w:pStyle w:val="TableTextLeft"/>
              <w:spacing w:before="20"/>
            </w:pPr>
            <w:r>
              <w:t>Program director interviews</w:t>
            </w:r>
          </w:p>
        </w:tc>
        <w:tc>
          <w:tcPr>
            <w:tcW w:w="1037" w:type="pct"/>
            <w:tcBorders>
              <w:top w:val="single" w:color="046B5C" w:themeColor="text2" w:sz="2" w:space="0"/>
              <w:bottom w:val="single" w:color="046B5C" w:themeColor="text2" w:sz="2" w:space="0"/>
            </w:tcBorders>
            <w:shd w:val="clear" w:color="auto" w:fill="auto"/>
          </w:tcPr>
          <w:p w:rsidR="00F6377C" w:rsidP="000B2885" w:rsidRDefault="00F6377C" w14:paraId="57BB3E41" w14:textId="3B82EEAC">
            <w:pPr>
              <w:pStyle w:val="TableTextLeft"/>
              <w:spacing w:before="20"/>
            </w:pPr>
            <w:r>
              <w:t>Program directors at treatment and comparison provider sites</w:t>
            </w:r>
          </w:p>
        </w:tc>
        <w:tc>
          <w:tcPr>
            <w:tcW w:w="1160" w:type="pct"/>
            <w:tcBorders>
              <w:top w:val="single" w:color="046B5C" w:themeColor="text2" w:sz="2" w:space="0"/>
              <w:bottom w:val="single" w:color="046B5C" w:themeColor="text2" w:sz="2" w:space="0"/>
            </w:tcBorders>
            <w:shd w:val="clear" w:color="auto" w:fill="auto"/>
          </w:tcPr>
          <w:p w:rsidR="00F6377C" w:rsidP="000B2885" w:rsidRDefault="00F6377C" w14:paraId="45502DC9" w14:textId="7BA1109C">
            <w:pPr>
              <w:pStyle w:val="TableTextLeft"/>
              <w:tabs>
                <w:tab w:val="decimal" w:pos="650"/>
              </w:tabs>
              <w:spacing w:before="20"/>
            </w:pPr>
            <w:r>
              <w:t>64</w:t>
            </w:r>
          </w:p>
        </w:tc>
        <w:tc>
          <w:tcPr>
            <w:tcW w:w="446" w:type="pct"/>
            <w:tcBorders>
              <w:top w:val="single" w:color="046B5C" w:themeColor="text2" w:sz="2" w:space="0"/>
              <w:bottom w:val="single" w:color="046B5C" w:themeColor="text2" w:sz="2" w:space="0"/>
            </w:tcBorders>
            <w:shd w:val="clear" w:color="auto" w:fill="auto"/>
          </w:tcPr>
          <w:p w:rsidR="00F6377C" w:rsidP="000B2885" w:rsidRDefault="00F6377C" w14:paraId="2FF9609F" w14:textId="3C4C64F1">
            <w:pPr>
              <w:pStyle w:val="TableTextLeft"/>
              <w:spacing w:before="20"/>
              <w:jc w:val="center"/>
            </w:pPr>
            <w:r w:rsidRPr="000A4C13">
              <w:t>Census</w:t>
            </w:r>
          </w:p>
        </w:tc>
        <w:tc>
          <w:tcPr>
            <w:tcW w:w="462" w:type="pct"/>
            <w:tcBorders>
              <w:top w:val="single" w:color="046B5C" w:themeColor="text2" w:sz="2" w:space="0"/>
              <w:bottom w:val="single" w:color="046B5C" w:themeColor="text2" w:sz="2" w:space="0"/>
            </w:tcBorders>
            <w:shd w:val="clear" w:color="auto" w:fill="auto"/>
          </w:tcPr>
          <w:p w:rsidR="00F6377C" w:rsidP="000B2885" w:rsidRDefault="00F6377C" w14:paraId="0CFC7D1F" w14:textId="7FA141B6">
            <w:pPr>
              <w:pStyle w:val="TableTextLeft"/>
              <w:tabs>
                <w:tab w:val="decimal" w:pos="720"/>
              </w:tabs>
              <w:spacing w:before="20"/>
            </w:pPr>
            <w:r>
              <w:t>64</w:t>
            </w:r>
          </w:p>
        </w:tc>
        <w:tc>
          <w:tcPr>
            <w:tcW w:w="558" w:type="pct"/>
            <w:tcBorders>
              <w:top w:val="single" w:color="046B5C" w:themeColor="text2" w:sz="2" w:space="0"/>
              <w:bottom w:val="single" w:color="046B5C" w:themeColor="text2" w:sz="2" w:space="0"/>
            </w:tcBorders>
            <w:shd w:val="clear" w:color="auto" w:fill="auto"/>
          </w:tcPr>
          <w:p w:rsidR="00F6377C" w:rsidP="000B2885" w:rsidRDefault="00F6377C" w14:paraId="4D58BB11" w14:textId="58A2B306">
            <w:pPr>
              <w:pStyle w:val="TableTextLeft"/>
              <w:tabs>
                <w:tab w:val="decimal" w:pos="740"/>
              </w:tabs>
              <w:spacing w:before="20"/>
            </w:pPr>
            <w:r>
              <w:t>85%</w:t>
            </w:r>
          </w:p>
        </w:tc>
      </w:tr>
      <w:tr w:rsidRPr="00B167A7" w:rsidR="00BA374F" w:rsidTr="00352ABA" w14:paraId="1EEADB6F" w14:textId="77777777">
        <w:trPr>
          <w:trHeight w:val="571"/>
        </w:trPr>
        <w:tc>
          <w:tcPr>
            <w:tcW w:w="1337" w:type="pct"/>
            <w:tcBorders>
              <w:top w:val="single" w:color="046B5C" w:themeColor="text2" w:sz="2" w:space="0"/>
              <w:bottom w:val="single" w:color="046B5C" w:themeColor="text2" w:sz="2" w:space="0"/>
            </w:tcBorders>
            <w:shd w:val="clear" w:color="auto" w:fill="auto"/>
          </w:tcPr>
          <w:p w:rsidRPr="00C9638F" w:rsidR="00F6377C" w:rsidP="000B2885" w:rsidRDefault="00F6377C" w14:paraId="7E1562FF" w14:textId="452B4CA1">
            <w:pPr>
              <w:pStyle w:val="TableTextLeft"/>
              <w:spacing w:before="20"/>
            </w:pPr>
            <w:r>
              <w:t>End-of-training implementation surveys</w:t>
            </w:r>
          </w:p>
        </w:tc>
        <w:tc>
          <w:tcPr>
            <w:tcW w:w="1037" w:type="pct"/>
            <w:tcBorders>
              <w:top w:val="single" w:color="046B5C" w:themeColor="text2" w:sz="2" w:space="0"/>
              <w:bottom w:val="single" w:color="046B5C" w:themeColor="text2" w:sz="2" w:space="0"/>
            </w:tcBorders>
            <w:shd w:val="clear" w:color="auto" w:fill="auto"/>
          </w:tcPr>
          <w:p w:rsidR="00F6377C" w:rsidP="000B2885" w:rsidRDefault="00F6377C" w14:paraId="1583CA40" w14:textId="4D6C0590">
            <w:pPr>
              <w:pStyle w:val="TableTextLeft"/>
              <w:spacing w:before="20"/>
            </w:pPr>
            <w:r>
              <w:t>Career navigators at treatment providers</w:t>
            </w:r>
          </w:p>
        </w:tc>
        <w:tc>
          <w:tcPr>
            <w:tcW w:w="1160" w:type="pct"/>
            <w:tcBorders>
              <w:top w:val="single" w:color="046B5C" w:themeColor="text2" w:sz="2" w:space="0"/>
              <w:bottom w:val="single" w:color="046B5C" w:themeColor="text2" w:sz="2" w:space="0"/>
            </w:tcBorders>
            <w:shd w:val="clear" w:color="auto" w:fill="auto"/>
          </w:tcPr>
          <w:p w:rsidR="00F6377C" w:rsidP="000B2885" w:rsidRDefault="00DF045F" w14:paraId="7BF2A53B" w14:textId="6D44C4E0">
            <w:pPr>
              <w:pStyle w:val="TableTextLeft"/>
              <w:tabs>
                <w:tab w:val="decimal" w:pos="650"/>
              </w:tabs>
              <w:spacing w:before="20"/>
            </w:pPr>
            <w:r>
              <w:t>90</w:t>
            </w:r>
          </w:p>
        </w:tc>
        <w:tc>
          <w:tcPr>
            <w:tcW w:w="446" w:type="pct"/>
            <w:tcBorders>
              <w:top w:val="single" w:color="046B5C" w:themeColor="text2" w:sz="2" w:space="0"/>
              <w:bottom w:val="single" w:color="046B5C" w:themeColor="text2" w:sz="2" w:space="0"/>
            </w:tcBorders>
            <w:shd w:val="clear" w:color="auto" w:fill="auto"/>
          </w:tcPr>
          <w:p w:rsidR="00F6377C" w:rsidP="000B2885" w:rsidRDefault="00F6377C" w14:paraId="26B9BA2D" w14:textId="59C946AB">
            <w:pPr>
              <w:pStyle w:val="TableTextLeft"/>
              <w:spacing w:before="20"/>
              <w:jc w:val="center"/>
            </w:pPr>
            <w:r w:rsidRPr="000A4C13">
              <w:t>Census</w:t>
            </w:r>
          </w:p>
        </w:tc>
        <w:tc>
          <w:tcPr>
            <w:tcW w:w="462" w:type="pct"/>
            <w:tcBorders>
              <w:top w:val="single" w:color="046B5C" w:themeColor="text2" w:sz="2" w:space="0"/>
              <w:bottom w:val="single" w:color="046B5C" w:themeColor="text2" w:sz="2" w:space="0"/>
            </w:tcBorders>
            <w:shd w:val="clear" w:color="auto" w:fill="auto"/>
          </w:tcPr>
          <w:p w:rsidR="00F6377C" w:rsidP="000B2885" w:rsidRDefault="00DF045F" w14:paraId="3E281FFF" w14:textId="0241B4DF">
            <w:pPr>
              <w:pStyle w:val="TableTextLeft"/>
              <w:tabs>
                <w:tab w:val="decimal" w:pos="720"/>
              </w:tabs>
              <w:spacing w:before="20"/>
            </w:pPr>
            <w:r>
              <w:t>90</w:t>
            </w:r>
          </w:p>
        </w:tc>
        <w:tc>
          <w:tcPr>
            <w:tcW w:w="558" w:type="pct"/>
            <w:tcBorders>
              <w:top w:val="single" w:color="046B5C" w:themeColor="text2" w:sz="2" w:space="0"/>
              <w:bottom w:val="single" w:color="046B5C" w:themeColor="text2" w:sz="2" w:space="0"/>
            </w:tcBorders>
            <w:shd w:val="clear" w:color="auto" w:fill="auto"/>
          </w:tcPr>
          <w:p w:rsidR="00F6377C" w:rsidP="000B2885" w:rsidRDefault="00F6377C" w14:paraId="246056B3" w14:textId="367B66B2">
            <w:pPr>
              <w:pStyle w:val="TableTextLeft"/>
              <w:tabs>
                <w:tab w:val="decimal" w:pos="740"/>
              </w:tabs>
              <w:spacing w:before="20"/>
            </w:pPr>
            <w:r>
              <w:t>85%</w:t>
            </w:r>
          </w:p>
        </w:tc>
      </w:tr>
      <w:tr w:rsidRPr="00B167A7" w:rsidR="00BA374F" w:rsidTr="00352ABA" w14:paraId="6FC1A9E7" w14:textId="77777777">
        <w:trPr>
          <w:trHeight w:val="810"/>
        </w:trPr>
        <w:tc>
          <w:tcPr>
            <w:tcW w:w="1337" w:type="pct"/>
            <w:tcBorders>
              <w:top w:val="single" w:color="046B5C" w:themeColor="text2" w:sz="2" w:space="0"/>
              <w:bottom w:val="single" w:color="046B5C" w:themeColor="text2" w:sz="2" w:space="0"/>
            </w:tcBorders>
            <w:shd w:val="clear" w:color="auto" w:fill="auto"/>
          </w:tcPr>
          <w:p w:rsidRPr="00C9638F" w:rsidR="00F6377C" w:rsidP="000B2885" w:rsidRDefault="00F6377C" w14:paraId="0460DFD8" w14:textId="64AFC58B">
            <w:pPr>
              <w:pStyle w:val="TableTextLeft"/>
              <w:spacing w:before="20"/>
            </w:pPr>
            <w:r>
              <w:t>Data from online/electronic training platforms</w:t>
            </w:r>
          </w:p>
        </w:tc>
        <w:tc>
          <w:tcPr>
            <w:tcW w:w="1037" w:type="pct"/>
            <w:tcBorders>
              <w:top w:val="single" w:color="046B5C" w:themeColor="text2" w:sz="2" w:space="0"/>
              <w:bottom w:val="single" w:color="046B5C" w:themeColor="text2" w:sz="2" w:space="0"/>
            </w:tcBorders>
            <w:shd w:val="clear" w:color="auto" w:fill="auto"/>
          </w:tcPr>
          <w:p w:rsidRPr="00C9638F" w:rsidR="00F6377C" w:rsidP="000B2885" w:rsidRDefault="00A267C9" w14:paraId="137808F6" w14:textId="0992C0A1">
            <w:pPr>
              <w:pStyle w:val="TableTextLeft"/>
              <w:spacing w:before="20"/>
            </w:pPr>
            <w:r>
              <w:t>One staff member from each</w:t>
            </w:r>
            <w:r w:rsidR="00426D42">
              <w:t xml:space="preserve"> </w:t>
            </w:r>
            <w:r w:rsidR="008335E9">
              <w:t>training organization</w:t>
            </w:r>
            <w:r w:rsidR="00F6377C">
              <w:t xml:space="preserve"> to provide records</w:t>
            </w:r>
            <w:r w:rsidR="00170AA2">
              <w:t xml:space="preserve"> on use of training platform</w:t>
            </w:r>
          </w:p>
        </w:tc>
        <w:tc>
          <w:tcPr>
            <w:tcW w:w="1160" w:type="pct"/>
            <w:tcBorders>
              <w:top w:val="single" w:color="046B5C" w:themeColor="text2" w:sz="2" w:space="0"/>
              <w:bottom w:val="single" w:color="046B5C" w:themeColor="text2" w:sz="2" w:space="0"/>
            </w:tcBorders>
            <w:shd w:val="clear" w:color="auto" w:fill="auto"/>
          </w:tcPr>
          <w:p w:rsidRPr="00C9638F" w:rsidR="00F6377C" w:rsidP="000B2885" w:rsidRDefault="00A267C9" w14:paraId="7EFC6E46" w14:textId="5DF486B3">
            <w:pPr>
              <w:pStyle w:val="TableTextLeft"/>
              <w:tabs>
                <w:tab w:val="decimal" w:pos="650"/>
              </w:tabs>
              <w:spacing w:before="20"/>
            </w:pPr>
            <w:r>
              <w:t>2</w:t>
            </w:r>
          </w:p>
        </w:tc>
        <w:tc>
          <w:tcPr>
            <w:tcW w:w="446" w:type="pct"/>
            <w:tcBorders>
              <w:top w:val="single" w:color="046B5C" w:themeColor="text2" w:sz="2" w:space="0"/>
              <w:bottom w:val="single" w:color="046B5C" w:themeColor="text2" w:sz="2" w:space="0"/>
            </w:tcBorders>
            <w:shd w:val="clear" w:color="auto" w:fill="auto"/>
          </w:tcPr>
          <w:p w:rsidR="00F6377C" w:rsidP="000B2885" w:rsidRDefault="00F6377C" w14:paraId="351F7A60" w14:textId="01D18348">
            <w:pPr>
              <w:pStyle w:val="TableTextLeft"/>
              <w:spacing w:before="20"/>
              <w:jc w:val="center"/>
            </w:pPr>
            <w:r w:rsidRPr="000A4C13">
              <w:t>Census</w:t>
            </w:r>
          </w:p>
        </w:tc>
        <w:tc>
          <w:tcPr>
            <w:tcW w:w="462" w:type="pct"/>
            <w:tcBorders>
              <w:top w:val="single" w:color="046B5C" w:themeColor="text2" w:sz="2" w:space="0"/>
              <w:bottom w:val="single" w:color="046B5C" w:themeColor="text2" w:sz="2" w:space="0"/>
            </w:tcBorders>
            <w:shd w:val="clear" w:color="auto" w:fill="auto"/>
          </w:tcPr>
          <w:p w:rsidR="00F6377C" w:rsidP="000B2885" w:rsidRDefault="00A267C9" w14:paraId="13A693F6" w14:textId="08E0734C">
            <w:pPr>
              <w:pStyle w:val="TableTextLeft"/>
              <w:tabs>
                <w:tab w:val="decimal" w:pos="720"/>
              </w:tabs>
              <w:spacing w:before="20"/>
            </w:pPr>
            <w:r>
              <w:t>2</w:t>
            </w:r>
          </w:p>
        </w:tc>
        <w:tc>
          <w:tcPr>
            <w:tcW w:w="558" w:type="pct"/>
            <w:tcBorders>
              <w:top w:val="single" w:color="046B5C" w:themeColor="text2" w:sz="2" w:space="0"/>
              <w:bottom w:val="single" w:color="046B5C" w:themeColor="text2" w:sz="2" w:space="0"/>
            </w:tcBorders>
            <w:shd w:val="clear" w:color="auto" w:fill="auto"/>
          </w:tcPr>
          <w:p w:rsidRPr="00C9638F" w:rsidR="00F6377C" w:rsidP="000B2885" w:rsidRDefault="00F6377C" w14:paraId="78870B19" w14:textId="063EB0CB">
            <w:pPr>
              <w:pStyle w:val="TableTextLeft"/>
              <w:tabs>
                <w:tab w:val="decimal" w:pos="740"/>
              </w:tabs>
              <w:spacing w:before="20"/>
            </w:pPr>
            <w:r>
              <w:t>100%</w:t>
            </w:r>
          </w:p>
        </w:tc>
      </w:tr>
      <w:tr w:rsidRPr="00B167A7" w:rsidR="00BA374F" w:rsidTr="00352ABA" w14:paraId="2D844F9D" w14:textId="77777777">
        <w:trPr>
          <w:trHeight w:val="755"/>
        </w:trPr>
        <w:tc>
          <w:tcPr>
            <w:tcW w:w="1337" w:type="pct"/>
            <w:tcBorders>
              <w:top w:val="single" w:color="046B5C" w:themeColor="text2" w:sz="2" w:space="0"/>
              <w:bottom w:val="single" w:color="046B5C" w:themeColor="text2" w:sz="2" w:space="0"/>
            </w:tcBorders>
            <w:shd w:val="clear" w:color="auto" w:fill="auto"/>
          </w:tcPr>
          <w:p w:rsidRPr="00C9638F" w:rsidR="00F6377C" w:rsidP="000B2885" w:rsidRDefault="00F6377C" w14:paraId="739FEB71" w14:textId="25B3DE29">
            <w:pPr>
              <w:pStyle w:val="TableTextLeft"/>
              <w:spacing w:before="20"/>
            </w:pPr>
            <w:r>
              <w:t>Cost records on providing  training</w:t>
            </w:r>
          </w:p>
        </w:tc>
        <w:tc>
          <w:tcPr>
            <w:tcW w:w="1037" w:type="pct"/>
            <w:tcBorders>
              <w:top w:val="single" w:color="046B5C" w:themeColor="text2" w:sz="2" w:space="0"/>
              <w:bottom w:val="single" w:color="046B5C" w:themeColor="text2" w:sz="2" w:space="0"/>
            </w:tcBorders>
            <w:shd w:val="clear" w:color="auto" w:fill="auto"/>
          </w:tcPr>
          <w:p w:rsidRPr="00C9638F" w:rsidR="00F6377C" w:rsidP="000B2885" w:rsidRDefault="001537B5" w14:paraId="591836E0" w14:textId="1827C38F">
            <w:pPr>
              <w:pStyle w:val="TableTextLeft"/>
              <w:spacing w:before="20"/>
            </w:pPr>
            <w:r>
              <w:t>O</w:t>
            </w:r>
            <w:r w:rsidR="0071540C">
              <w:t>ne staff member from each treatment provider to provide records on additional cost components o</w:t>
            </w:r>
            <w:r w:rsidR="00D8084A">
              <w:t xml:space="preserve">f </w:t>
            </w:r>
            <w:r w:rsidR="0071540C">
              <w:t>training</w:t>
            </w:r>
          </w:p>
        </w:tc>
        <w:tc>
          <w:tcPr>
            <w:tcW w:w="1160" w:type="pct"/>
            <w:tcBorders>
              <w:top w:val="single" w:color="046B5C" w:themeColor="text2" w:sz="2" w:space="0"/>
              <w:bottom w:val="single" w:color="046B5C" w:themeColor="text2" w:sz="2" w:space="0"/>
            </w:tcBorders>
            <w:shd w:val="clear" w:color="auto" w:fill="auto"/>
          </w:tcPr>
          <w:p w:rsidRPr="00C9638F" w:rsidR="00F6377C" w:rsidP="000B2885" w:rsidRDefault="0071540C" w14:paraId="10FE0DB7" w14:textId="5D07C8DD">
            <w:pPr>
              <w:pStyle w:val="TableTextLeft"/>
              <w:tabs>
                <w:tab w:val="decimal" w:pos="650"/>
              </w:tabs>
              <w:spacing w:before="20"/>
            </w:pPr>
            <w:r>
              <w:t>3</w:t>
            </w:r>
            <w:r w:rsidR="001537B5">
              <w:t>2</w:t>
            </w:r>
          </w:p>
        </w:tc>
        <w:tc>
          <w:tcPr>
            <w:tcW w:w="446" w:type="pct"/>
            <w:tcBorders>
              <w:top w:val="single" w:color="046B5C" w:themeColor="text2" w:sz="2" w:space="0"/>
              <w:bottom w:val="single" w:color="046B5C" w:themeColor="text2" w:sz="2" w:space="0"/>
            </w:tcBorders>
            <w:shd w:val="clear" w:color="auto" w:fill="auto"/>
          </w:tcPr>
          <w:p w:rsidR="00F6377C" w:rsidP="000B2885" w:rsidRDefault="00F6377C" w14:paraId="7D60CCE4" w14:textId="5DA617C7">
            <w:pPr>
              <w:pStyle w:val="TableTextLeft"/>
              <w:spacing w:before="20"/>
              <w:jc w:val="center"/>
            </w:pPr>
            <w:r w:rsidRPr="000A4C13">
              <w:t>Census</w:t>
            </w:r>
          </w:p>
        </w:tc>
        <w:tc>
          <w:tcPr>
            <w:tcW w:w="462" w:type="pct"/>
            <w:tcBorders>
              <w:top w:val="single" w:color="046B5C" w:themeColor="text2" w:sz="2" w:space="0"/>
              <w:bottom w:val="single" w:color="046B5C" w:themeColor="text2" w:sz="2" w:space="0"/>
            </w:tcBorders>
            <w:shd w:val="clear" w:color="auto" w:fill="auto"/>
          </w:tcPr>
          <w:p w:rsidR="00F6377C" w:rsidP="000B2885" w:rsidRDefault="0071540C" w14:paraId="05A13580" w14:textId="39AAF2C5">
            <w:pPr>
              <w:pStyle w:val="TableTextLeft"/>
              <w:tabs>
                <w:tab w:val="decimal" w:pos="720"/>
              </w:tabs>
              <w:spacing w:before="20"/>
            </w:pPr>
            <w:r>
              <w:t>3</w:t>
            </w:r>
            <w:r w:rsidR="001537B5">
              <w:t>2</w:t>
            </w:r>
          </w:p>
        </w:tc>
        <w:tc>
          <w:tcPr>
            <w:tcW w:w="558" w:type="pct"/>
            <w:tcBorders>
              <w:top w:val="single" w:color="046B5C" w:themeColor="text2" w:sz="2" w:space="0"/>
              <w:bottom w:val="single" w:color="046B5C" w:themeColor="text2" w:sz="2" w:space="0"/>
            </w:tcBorders>
            <w:shd w:val="clear" w:color="auto" w:fill="auto"/>
          </w:tcPr>
          <w:p w:rsidRPr="00C9638F" w:rsidR="00F6377C" w:rsidP="000B2885" w:rsidRDefault="00F6377C" w14:paraId="148E2DEB" w14:textId="54C7DFF4">
            <w:pPr>
              <w:pStyle w:val="TableTextLeft"/>
              <w:tabs>
                <w:tab w:val="decimal" w:pos="740"/>
              </w:tabs>
              <w:spacing w:before="20"/>
            </w:pPr>
            <w:r>
              <w:t>100%</w:t>
            </w:r>
          </w:p>
        </w:tc>
      </w:tr>
      <w:tr w:rsidRPr="00B167A7" w:rsidR="00BA374F" w:rsidTr="00352ABA" w14:paraId="1CD6C223" w14:textId="77777777">
        <w:trPr>
          <w:trHeight w:val="530"/>
        </w:trPr>
        <w:tc>
          <w:tcPr>
            <w:tcW w:w="1337" w:type="pct"/>
            <w:tcBorders>
              <w:top w:val="single" w:color="046B5C" w:themeColor="text2" w:sz="2" w:space="0"/>
              <w:bottom w:val="single" w:color="046B5C" w:themeColor="text2" w:sz="2" w:space="0"/>
            </w:tcBorders>
            <w:shd w:val="clear" w:color="auto" w:fill="auto"/>
          </w:tcPr>
          <w:p w:rsidRPr="00C9638F" w:rsidR="00F6377C" w:rsidP="000B2885" w:rsidRDefault="00F6377C" w14:paraId="47EEF933" w14:textId="0B535A72">
            <w:pPr>
              <w:pStyle w:val="TableTextLeft"/>
              <w:spacing w:before="20"/>
            </w:pPr>
            <w:r>
              <w:t>Career navigator logs</w:t>
            </w:r>
          </w:p>
        </w:tc>
        <w:tc>
          <w:tcPr>
            <w:tcW w:w="1037" w:type="pct"/>
            <w:tcBorders>
              <w:top w:val="single" w:color="046B5C" w:themeColor="text2" w:sz="2" w:space="0"/>
              <w:bottom w:val="single" w:color="046B5C" w:themeColor="text2" w:sz="2" w:space="0"/>
            </w:tcBorders>
            <w:shd w:val="clear" w:color="auto" w:fill="auto"/>
          </w:tcPr>
          <w:p w:rsidRPr="00C9638F" w:rsidR="00F6377C" w:rsidP="000B2885" w:rsidRDefault="00F6377C" w14:paraId="35DAF816" w14:textId="5B39A0C8">
            <w:pPr>
              <w:pStyle w:val="TableTextLeft"/>
              <w:spacing w:before="20"/>
            </w:pPr>
            <w:r>
              <w:t>Career navigators at treatment and comparison providers</w:t>
            </w:r>
          </w:p>
        </w:tc>
        <w:tc>
          <w:tcPr>
            <w:tcW w:w="1160" w:type="pct"/>
            <w:tcBorders>
              <w:top w:val="single" w:color="046B5C" w:themeColor="text2" w:sz="2" w:space="0"/>
              <w:bottom w:val="single" w:color="046B5C" w:themeColor="text2" w:sz="2" w:space="0"/>
            </w:tcBorders>
            <w:shd w:val="clear" w:color="auto" w:fill="auto"/>
          </w:tcPr>
          <w:p w:rsidRPr="00C9638F" w:rsidR="00F6377C" w:rsidP="000B2885" w:rsidRDefault="00F6377C" w14:paraId="2C6C46AD" w14:textId="6E3044C2">
            <w:pPr>
              <w:pStyle w:val="TableTextLeft"/>
              <w:tabs>
                <w:tab w:val="decimal" w:pos="650"/>
              </w:tabs>
              <w:spacing w:before="20"/>
            </w:pPr>
            <w:r>
              <w:t>18</w:t>
            </w:r>
            <w:r w:rsidR="00DF045F">
              <w:t>0</w:t>
            </w:r>
          </w:p>
        </w:tc>
        <w:tc>
          <w:tcPr>
            <w:tcW w:w="446" w:type="pct"/>
            <w:tcBorders>
              <w:top w:val="single" w:color="046B5C" w:themeColor="text2" w:sz="2" w:space="0"/>
              <w:bottom w:val="single" w:color="046B5C" w:themeColor="text2" w:sz="2" w:space="0"/>
            </w:tcBorders>
            <w:shd w:val="clear" w:color="auto" w:fill="auto"/>
          </w:tcPr>
          <w:p w:rsidR="00F6377C" w:rsidP="000B2885" w:rsidRDefault="00F6377C" w14:paraId="50E016CA" w14:textId="47EB1718">
            <w:pPr>
              <w:pStyle w:val="TableTextLeft"/>
              <w:spacing w:before="20"/>
              <w:jc w:val="center"/>
            </w:pPr>
            <w:r w:rsidRPr="000A4C13">
              <w:t>Census</w:t>
            </w:r>
          </w:p>
        </w:tc>
        <w:tc>
          <w:tcPr>
            <w:tcW w:w="462" w:type="pct"/>
            <w:tcBorders>
              <w:top w:val="single" w:color="046B5C" w:themeColor="text2" w:sz="2" w:space="0"/>
              <w:bottom w:val="single" w:color="046B5C" w:themeColor="text2" w:sz="2" w:space="0"/>
            </w:tcBorders>
            <w:shd w:val="clear" w:color="auto" w:fill="auto"/>
          </w:tcPr>
          <w:p w:rsidR="00F6377C" w:rsidP="000B2885" w:rsidRDefault="00F6377C" w14:paraId="3FD72936" w14:textId="4CCAB479">
            <w:pPr>
              <w:pStyle w:val="TableTextLeft"/>
              <w:spacing w:before="20"/>
              <w:jc w:val="center"/>
            </w:pPr>
            <w:r>
              <w:t>18</w:t>
            </w:r>
            <w:r w:rsidR="00DF045F">
              <w:t>0</w:t>
            </w:r>
          </w:p>
        </w:tc>
        <w:tc>
          <w:tcPr>
            <w:tcW w:w="558" w:type="pct"/>
            <w:tcBorders>
              <w:top w:val="single" w:color="046B5C" w:themeColor="text2" w:sz="2" w:space="0"/>
              <w:bottom w:val="single" w:color="046B5C" w:themeColor="text2" w:sz="2" w:space="0"/>
            </w:tcBorders>
            <w:shd w:val="clear" w:color="auto" w:fill="auto"/>
          </w:tcPr>
          <w:p w:rsidRPr="00C9638F" w:rsidR="00F6377C" w:rsidP="000B2885" w:rsidRDefault="00F6377C" w14:paraId="3C54D0B0" w14:textId="4E5C2D5F">
            <w:pPr>
              <w:pStyle w:val="TableTextLeft"/>
              <w:tabs>
                <w:tab w:val="decimal" w:pos="740"/>
              </w:tabs>
              <w:spacing w:before="20"/>
            </w:pPr>
            <w:r>
              <w:t>85%</w:t>
            </w:r>
          </w:p>
        </w:tc>
      </w:tr>
      <w:tr w:rsidRPr="00B167A7" w:rsidR="00BA374F" w:rsidTr="00352ABA" w14:paraId="781BF14A" w14:textId="77777777">
        <w:trPr>
          <w:trHeight w:val="20"/>
        </w:trPr>
        <w:tc>
          <w:tcPr>
            <w:tcW w:w="1337" w:type="pct"/>
            <w:tcBorders>
              <w:top w:val="single" w:color="046B5C" w:themeColor="text2" w:sz="2" w:space="0"/>
              <w:bottom w:val="single" w:color="046B5C" w:themeColor="text2" w:sz="2" w:space="0"/>
            </w:tcBorders>
            <w:shd w:val="clear" w:color="auto" w:fill="auto"/>
          </w:tcPr>
          <w:p w:rsidR="00F6377C" w:rsidP="000B2885" w:rsidRDefault="00F6377C" w14:paraId="689A1E1F" w14:textId="077ECC68">
            <w:pPr>
              <w:pStyle w:val="TableTextLeft"/>
              <w:spacing w:before="20"/>
            </w:pPr>
            <w:r>
              <w:t>Administrative records on employment and earnings from National Directory of New Hires (NDNH)</w:t>
            </w:r>
          </w:p>
        </w:tc>
        <w:tc>
          <w:tcPr>
            <w:tcW w:w="1037" w:type="pct"/>
            <w:tcBorders>
              <w:top w:val="single" w:color="046B5C" w:themeColor="text2" w:sz="2" w:space="0"/>
              <w:bottom w:val="single" w:color="046B5C" w:themeColor="text2" w:sz="2" w:space="0"/>
            </w:tcBorders>
            <w:shd w:val="clear" w:color="auto" w:fill="auto"/>
          </w:tcPr>
          <w:p w:rsidRPr="00C9638F" w:rsidR="00F6377C" w:rsidP="000B2885" w:rsidRDefault="00F6377C" w14:paraId="7B8270F0" w14:textId="2F8EFA83">
            <w:pPr>
              <w:pStyle w:val="TableTextLeft"/>
              <w:spacing w:before="20"/>
            </w:pPr>
            <w:r>
              <w:t>All study learners</w:t>
            </w:r>
          </w:p>
        </w:tc>
        <w:tc>
          <w:tcPr>
            <w:tcW w:w="1160" w:type="pct"/>
            <w:tcBorders>
              <w:top w:val="single" w:color="046B5C" w:themeColor="text2" w:sz="2" w:space="0"/>
              <w:bottom w:val="single" w:color="046B5C" w:themeColor="text2" w:sz="2" w:space="0"/>
            </w:tcBorders>
            <w:shd w:val="clear" w:color="auto" w:fill="auto"/>
          </w:tcPr>
          <w:p w:rsidRPr="00C9638F" w:rsidR="00F6377C" w:rsidP="000B2885" w:rsidRDefault="00F6377C" w14:paraId="563393AF" w14:textId="15FF7202">
            <w:pPr>
              <w:pStyle w:val="TableTextLeft"/>
              <w:tabs>
                <w:tab w:val="decimal" w:pos="650"/>
              </w:tabs>
              <w:spacing w:before="20"/>
            </w:pPr>
            <w:r>
              <w:t>16,000</w:t>
            </w:r>
          </w:p>
        </w:tc>
        <w:tc>
          <w:tcPr>
            <w:tcW w:w="446" w:type="pct"/>
            <w:tcBorders>
              <w:top w:val="single" w:color="046B5C" w:themeColor="text2" w:sz="2" w:space="0"/>
              <w:bottom w:val="single" w:color="046B5C" w:themeColor="text2" w:sz="2" w:space="0"/>
            </w:tcBorders>
            <w:shd w:val="clear" w:color="auto" w:fill="auto"/>
          </w:tcPr>
          <w:p w:rsidR="00F6377C" w:rsidP="000B2885" w:rsidRDefault="00F6377C" w14:paraId="13B57B04" w14:textId="1207D395">
            <w:pPr>
              <w:pStyle w:val="TableTextLeft"/>
              <w:spacing w:before="20"/>
              <w:jc w:val="center"/>
            </w:pPr>
            <w:r w:rsidRPr="000A4C13">
              <w:t>Census</w:t>
            </w:r>
          </w:p>
        </w:tc>
        <w:tc>
          <w:tcPr>
            <w:tcW w:w="462" w:type="pct"/>
            <w:tcBorders>
              <w:top w:val="single" w:color="046B5C" w:themeColor="text2" w:sz="2" w:space="0"/>
              <w:bottom w:val="single" w:color="046B5C" w:themeColor="text2" w:sz="2" w:space="0"/>
            </w:tcBorders>
            <w:shd w:val="clear" w:color="auto" w:fill="auto"/>
          </w:tcPr>
          <w:p w:rsidR="00F6377C" w:rsidP="000B2885" w:rsidRDefault="00F6377C" w14:paraId="343D0525" w14:textId="5C22ED06">
            <w:pPr>
              <w:pStyle w:val="TableTextLeft"/>
              <w:tabs>
                <w:tab w:val="decimal" w:pos="720"/>
              </w:tabs>
              <w:spacing w:before="20"/>
            </w:pPr>
            <w:r>
              <w:t>16,000</w:t>
            </w:r>
          </w:p>
        </w:tc>
        <w:tc>
          <w:tcPr>
            <w:tcW w:w="558" w:type="pct"/>
            <w:tcBorders>
              <w:top w:val="single" w:color="046B5C" w:themeColor="text2" w:sz="2" w:space="0"/>
              <w:bottom w:val="single" w:color="046B5C" w:themeColor="text2" w:sz="2" w:space="0"/>
            </w:tcBorders>
            <w:shd w:val="clear" w:color="auto" w:fill="auto"/>
          </w:tcPr>
          <w:p w:rsidRPr="00C9638F" w:rsidR="00F6377C" w:rsidP="000B2885" w:rsidRDefault="00F6377C" w14:paraId="23FB3B3A" w14:textId="7B2C8B60">
            <w:pPr>
              <w:pStyle w:val="TableTextLeft"/>
              <w:tabs>
                <w:tab w:val="decimal" w:pos="740"/>
              </w:tabs>
              <w:spacing w:before="20"/>
            </w:pPr>
            <w:r>
              <w:t>100%</w:t>
            </w:r>
          </w:p>
        </w:tc>
      </w:tr>
      <w:tr w:rsidRPr="00B167A7" w:rsidR="00BA374F" w:rsidTr="00352ABA" w14:paraId="5831A1D0" w14:textId="77777777">
        <w:trPr>
          <w:trHeight w:val="20"/>
        </w:trPr>
        <w:tc>
          <w:tcPr>
            <w:tcW w:w="1337" w:type="pct"/>
            <w:tcBorders>
              <w:top w:val="single" w:color="046B5C" w:themeColor="text2" w:sz="2" w:space="0"/>
              <w:bottom w:val="single" w:color="046B5C" w:themeColor="text2" w:sz="2" w:space="0"/>
            </w:tcBorders>
            <w:shd w:val="clear" w:color="auto" w:fill="auto"/>
          </w:tcPr>
          <w:p w:rsidR="00F6377C" w:rsidP="000B2885" w:rsidRDefault="00351412" w14:paraId="25DAF786" w14:textId="5CAEB832">
            <w:pPr>
              <w:pStyle w:val="TableTextLeft"/>
              <w:spacing w:before="20"/>
            </w:pPr>
            <w:r>
              <w:t>Administrative records on educational attainment data from National Student Clearinghouse (NSC), Federal Student Aid Database (FSA), and high school equivalency test providers (e.g., GED TASC and HiSET)</w:t>
            </w:r>
          </w:p>
        </w:tc>
        <w:tc>
          <w:tcPr>
            <w:tcW w:w="1037" w:type="pct"/>
            <w:tcBorders>
              <w:top w:val="single" w:color="046B5C" w:themeColor="text2" w:sz="2" w:space="0"/>
              <w:bottom w:val="single" w:color="046B5C" w:themeColor="text2" w:sz="2" w:space="0"/>
            </w:tcBorders>
            <w:shd w:val="clear" w:color="auto" w:fill="auto"/>
          </w:tcPr>
          <w:p w:rsidRPr="00C9638F" w:rsidR="00F6377C" w:rsidP="000B2885" w:rsidRDefault="00F6377C" w14:paraId="5C56937D" w14:textId="75D7994B">
            <w:pPr>
              <w:pStyle w:val="TableTextLeft"/>
              <w:spacing w:before="20"/>
            </w:pPr>
            <w:r>
              <w:t>All study learners</w:t>
            </w:r>
          </w:p>
        </w:tc>
        <w:tc>
          <w:tcPr>
            <w:tcW w:w="1160" w:type="pct"/>
            <w:tcBorders>
              <w:top w:val="single" w:color="046B5C" w:themeColor="text2" w:sz="2" w:space="0"/>
              <w:bottom w:val="single" w:color="046B5C" w:themeColor="text2" w:sz="2" w:space="0"/>
            </w:tcBorders>
            <w:shd w:val="clear" w:color="auto" w:fill="auto"/>
          </w:tcPr>
          <w:p w:rsidRPr="00C9638F" w:rsidR="00F6377C" w:rsidP="000B2885" w:rsidRDefault="0039671F" w14:paraId="00650B04" w14:textId="11761B35">
            <w:pPr>
              <w:pStyle w:val="TableTextLeft"/>
              <w:tabs>
                <w:tab w:val="decimal" w:pos="650"/>
              </w:tabs>
              <w:spacing w:before="20"/>
            </w:pPr>
            <w:r>
              <w:t>28</w:t>
            </w:r>
            <w:r w:rsidR="00F6377C">
              <w:t>,</w:t>
            </w:r>
            <w:r>
              <w:t>56</w:t>
            </w:r>
            <w:r w:rsidR="00F6377C">
              <w:t>0</w:t>
            </w:r>
          </w:p>
        </w:tc>
        <w:tc>
          <w:tcPr>
            <w:tcW w:w="446" w:type="pct"/>
            <w:tcBorders>
              <w:top w:val="single" w:color="046B5C" w:themeColor="text2" w:sz="2" w:space="0"/>
              <w:bottom w:val="single" w:color="046B5C" w:themeColor="text2" w:sz="2" w:space="0"/>
            </w:tcBorders>
            <w:shd w:val="clear" w:color="auto" w:fill="auto"/>
          </w:tcPr>
          <w:p w:rsidR="00F6377C" w:rsidP="000B2885" w:rsidRDefault="00F6377C" w14:paraId="3F643B72" w14:textId="04AB2F4E">
            <w:pPr>
              <w:pStyle w:val="TableTextLeft"/>
              <w:spacing w:before="20"/>
              <w:jc w:val="center"/>
            </w:pPr>
            <w:r w:rsidRPr="000A4C13">
              <w:t>Census</w:t>
            </w:r>
          </w:p>
        </w:tc>
        <w:tc>
          <w:tcPr>
            <w:tcW w:w="462" w:type="pct"/>
            <w:tcBorders>
              <w:top w:val="single" w:color="046B5C" w:themeColor="text2" w:sz="2" w:space="0"/>
              <w:bottom w:val="single" w:color="046B5C" w:themeColor="text2" w:sz="2" w:space="0"/>
            </w:tcBorders>
            <w:shd w:val="clear" w:color="auto" w:fill="auto"/>
          </w:tcPr>
          <w:p w:rsidR="00F6377C" w:rsidP="000B2885" w:rsidRDefault="0039671F" w14:paraId="03495797" w14:textId="241FEA31">
            <w:pPr>
              <w:pStyle w:val="TableTextLeft"/>
              <w:tabs>
                <w:tab w:val="decimal" w:pos="720"/>
              </w:tabs>
              <w:spacing w:before="20"/>
            </w:pPr>
            <w:r>
              <w:t>28</w:t>
            </w:r>
            <w:r w:rsidR="00F6377C">
              <w:t>,</w:t>
            </w:r>
            <w:r>
              <w:t>56</w:t>
            </w:r>
            <w:r w:rsidR="00F6377C">
              <w:t>0</w:t>
            </w:r>
          </w:p>
        </w:tc>
        <w:tc>
          <w:tcPr>
            <w:tcW w:w="558" w:type="pct"/>
            <w:tcBorders>
              <w:top w:val="single" w:color="046B5C" w:themeColor="text2" w:sz="2" w:space="0"/>
              <w:bottom w:val="single" w:color="046B5C" w:themeColor="text2" w:sz="2" w:space="0"/>
            </w:tcBorders>
            <w:shd w:val="clear" w:color="auto" w:fill="auto"/>
          </w:tcPr>
          <w:p w:rsidRPr="00C9638F" w:rsidR="00F6377C" w:rsidP="000B2885" w:rsidRDefault="00987D34" w14:paraId="2FB1EF2F" w14:textId="032DBF3A">
            <w:pPr>
              <w:pStyle w:val="TableTextLeft"/>
              <w:tabs>
                <w:tab w:val="decimal" w:pos="740"/>
              </w:tabs>
              <w:spacing w:before="20"/>
            </w:pPr>
            <w:r>
              <w:t>100%</w:t>
            </w:r>
          </w:p>
        </w:tc>
      </w:tr>
    </w:tbl>
    <w:bookmarkEnd w:id="13"/>
    <w:bookmarkEnd w:id="14"/>
    <w:p w:rsidRPr="005851A8" w:rsidR="005851A8" w:rsidP="005851A8" w:rsidRDefault="00A70913" w14:paraId="568C3CCD" w14:textId="4A380082">
      <w:pPr>
        <w:spacing w:before="40" w:after="60"/>
        <w:ind w:left="792" w:hanging="792"/>
        <w:rPr>
          <w:rFonts w:ascii="Arial" w:hAnsi="Arial" w:eastAsia="Garamond"/>
          <w:color w:val="000000"/>
          <w:sz w:val="18"/>
        </w:rPr>
      </w:pPr>
      <w:r>
        <w:rPr>
          <w:rFonts w:ascii="Arial" w:hAnsi="Arial" w:eastAsia="Garamond"/>
          <w:color w:val="000000"/>
          <w:sz w:val="18"/>
        </w:rPr>
        <w:lastRenderedPageBreak/>
        <w:t>No</w:t>
      </w:r>
      <w:r w:rsidRPr="00A60640" w:rsidR="005851A8">
        <w:rPr>
          <w:rFonts w:ascii="Arial" w:hAnsi="Arial" w:eastAsia="Garamond"/>
          <w:color w:val="000000"/>
          <w:sz w:val="18"/>
        </w:rPr>
        <w:t>te:</w:t>
      </w:r>
      <w:r w:rsidRPr="00A60640" w:rsidR="005851A8">
        <w:rPr>
          <w:rFonts w:ascii="Arial" w:hAnsi="Arial" w:eastAsia="Garamond"/>
          <w:color w:val="000000"/>
          <w:sz w:val="18"/>
        </w:rPr>
        <w:tab/>
      </w:r>
      <w:r w:rsidR="005851A8">
        <w:rPr>
          <w:rFonts w:ascii="Arial" w:hAnsi="Arial" w:eastAsia="Garamond"/>
          <w:color w:val="000000"/>
          <w:sz w:val="18"/>
        </w:rPr>
        <w:t xml:space="preserve">For the </w:t>
      </w:r>
      <w:r w:rsidR="002A0975">
        <w:rPr>
          <w:rFonts w:ascii="Arial" w:hAnsi="Arial" w:eastAsia="Garamond"/>
          <w:color w:val="000000"/>
          <w:sz w:val="18"/>
        </w:rPr>
        <w:t xml:space="preserve">collection of </w:t>
      </w:r>
      <w:r w:rsidR="005851A8">
        <w:rPr>
          <w:rFonts w:ascii="Arial" w:hAnsi="Arial" w:eastAsia="Garamond"/>
          <w:color w:val="000000"/>
          <w:sz w:val="18"/>
        </w:rPr>
        <w:t xml:space="preserve">administrative records data, </w:t>
      </w:r>
      <w:r w:rsidR="002A0975">
        <w:rPr>
          <w:rFonts w:ascii="Arial" w:hAnsi="Arial" w:eastAsia="Garamond"/>
          <w:color w:val="000000"/>
          <w:sz w:val="18"/>
        </w:rPr>
        <w:t xml:space="preserve">the study team </w:t>
      </w:r>
      <w:r w:rsidR="005851A8">
        <w:rPr>
          <w:rFonts w:ascii="Arial" w:hAnsi="Arial" w:eastAsia="Garamond"/>
          <w:color w:val="000000"/>
          <w:sz w:val="18"/>
        </w:rPr>
        <w:t>expect</w:t>
      </w:r>
      <w:r w:rsidR="002A0975">
        <w:rPr>
          <w:rFonts w:ascii="Arial" w:hAnsi="Arial" w:eastAsia="Garamond"/>
          <w:color w:val="000000"/>
          <w:sz w:val="18"/>
        </w:rPr>
        <w:t>s</w:t>
      </w:r>
      <w:r w:rsidR="005851A8">
        <w:rPr>
          <w:rFonts w:ascii="Arial" w:hAnsi="Arial" w:eastAsia="Garamond"/>
          <w:color w:val="000000"/>
          <w:sz w:val="18"/>
        </w:rPr>
        <w:t xml:space="preserve"> </w:t>
      </w:r>
      <w:r w:rsidR="002A0975">
        <w:rPr>
          <w:rFonts w:ascii="Arial" w:hAnsi="Arial" w:eastAsia="Garamond"/>
          <w:color w:val="000000"/>
          <w:sz w:val="18"/>
        </w:rPr>
        <w:t xml:space="preserve">to receive submissions for </w:t>
      </w:r>
      <w:r w:rsidR="005851A8">
        <w:rPr>
          <w:rFonts w:ascii="Arial" w:hAnsi="Arial" w:eastAsia="Garamond"/>
          <w:color w:val="000000"/>
          <w:sz w:val="18"/>
        </w:rPr>
        <w:t>every study learner</w:t>
      </w:r>
      <w:r w:rsidR="002A0975">
        <w:rPr>
          <w:rFonts w:ascii="Arial" w:hAnsi="Arial" w:eastAsia="Garamond"/>
          <w:color w:val="000000"/>
          <w:sz w:val="18"/>
        </w:rPr>
        <w:t xml:space="preserve">, </w:t>
      </w:r>
      <w:r w:rsidR="005851A8">
        <w:rPr>
          <w:rFonts w:ascii="Arial" w:hAnsi="Arial" w:eastAsia="Garamond"/>
          <w:color w:val="000000"/>
          <w:sz w:val="18"/>
        </w:rPr>
        <w:t xml:space="preserve">but </w:t>
      </w:r>
      <w:r w:rsidR="002A0975">
        <w:rPr>
          <w:rFonts w:ascii="Arial" w:hAnsi="Arial" w:eastAsia="Garamond"/>
          <w:color w:val="000000"/>
          <w:sz w:val="18"/>
        </w:rPr>
        <w:t>the</w:t>
      </w:r>
      <w:r w:rsidR="005851A8">
        <w:rPr>
          <w:rFonts w:ascii="Arial" w:hAnsi="Arial" w:eastAsia="Garamond"/>
          <w:color w:val="000000"/>
          <w:sz w:val="18"/>
        </w:rPr>
        <w:t xml:space="preserve"> match rate</w:t>
      </w:r>
      <w:r w:rsidR="002A0975">
        <w:rPr>
          <w:rFonts w:ascii="Arial" w:hAnsi="Arial" w:eastAsia="Garamond"/>
          <w:color w:val="000000"/>
          <w:sz w:val="18"/>
        </w:rPr>
        <w:t xml:space="preserve"> will not be perfect</w:t>
      </w:r>
      <w:r w:rsidR="005851A8">
        <w:rPr>
          <w:rFonts w:ascii="Arial" w:hAnsi="Arial" w:eastAsia="Garamond"/>
          <w:color w:val="000000"/>
          <w:sz w:val="18"/>
        </w:rPr>
        <w:t>. The team</w:t>
      </w:r>
      <w:r w:rsidRPr="005851A8" w:rsidR="005851A8">
        <w:rPr>
          <w:rFonts w:ascii="Arial" w:hAnsi="Arial" w:eastAsia="Garamond"/>
          <w:color w:val="000000"/>
          <w:sz w:val="18"/>
        </w:rPr>
        <w:t xml:space="preserve"> </w:t>
      </w:r>
      <w:r w:rsidR="005851A8">
        <w:rPr>
          <w:rFonts w:ascii="Arial" w:hAnsi="Arial" w:eastAsia="Garamond"/>
          <w:color w:val="000000"/>
          <w:sz w:val="18"/>
        </w:rPr>
        <w:t>is interpreting the expected response rate</w:t>
      </w:r>
      <w:r w:rsidRPr="005851A8" w:rsidR="005851A8">
        <w:rPr>
          <w:rFonts w:ascii="Arial" w:hAnsi="Arial" w:eastAsia="Garamond"/>
          <w:color w:val="000000"/>
          <w:sz w:val="18"/>
        </w:rPr>
        <w:t xml:space="preserve"> </w:t>
      </w:r>
      <w:r w:rsidR="00471DAC">
        <w:rPr>
          <w:rFonts w:ascii="Arial" w:hAnsi="Arial" w:eastAsia="Garamond"/>
          <w:color w:val="000000"/>
          <w:sz w:val="18"/>
        </w:rPr>
        <w:t xml:space="preserve">for the NDNH data </w:t>
      </w:r>
      <w:r w:rsidRPr="005851A8" w:rsidR="005851A8">
        <w:rPr>
          <w:rFonts w:ascii="Arial" w:hAnsi="Arial" w:eastAsia="Garamond"/>
          <w:color w:val="000000"/>
          <w:sz w:val="18"/>
        </w:rPr>
        <w:t>as the response rate</w:t>
      </w:r>
      <w:r w:rsidR="005851A8">
        <w:rPr>
          <w:rFonts w:ascii="Arial" w:hAnsi="Arial" w:eastAsia="Garamond"/>
          <w:color w:val="000000"/>
          <w:sz w:val="18"/>
        </w:rPr>
        <w:t xml:space="preserve"> c</w:t>
      </w:r>
      <w:r w:rsidRPr="005851A8" w:rsidR="005851A8">
        <w:rPr>
          <w:rFonts w:ascii="Arial" w:hAnsi="Arial" w:eastAsia="Garamond"/>
          <w:color w:val="000000"/>
          <w:sz w:val="18"/>
        </w:rPr>
        <w:t xml:space="preserve">onditional on having </w:t>
      </w:r>
      <w:r w:rsidRPr="005851A8" w:rsidR="006566E8">
        <w:rPr>
          <w:rFonts w:ascii="Arial" w:hAnsi="Arial" w:eastAsia="Garamond"/>
          <w:color w:val="000000"/>
          <w:sz w:val="18"/>
        </w:rPr>
        <w:t>a</w:t>
      </w:r>
      <w:r>
        <w:rPr>
          <w:rFonts w:ascii="Arial" w:hAnsi="Arial" w:eastAsia="Garamond"/>
          <w:color w:val="000000"/>
          <w:sz w:val="18"/>
        </w:rPr>
        <w:t xml:space="preserve"> Social Security </w:t>
      </w:r>
      <w:r w:rsidR="002A0975">
        <w:rPr>
          <w:rFonts w:ascii="Arial" w:hAnsi="Arial" w:eastAsia="Garamond"/>
          <w:color w:val="000000"/>
          <w:sz w:val="18"/>
        </w:rPr>
        <w:t>n</w:t>
      </w:r>
      <w:r>
        <w:rPr>
          <w:rFonts w:ascii="Arial" w:hAnsi="Arial" w:eastAsia="Garamond"/>
          <w:color w:val="000000"/>
          <w:sz w:val="18"/>
        </w:rPr>
        <w:t>umber (</w:t>
      </w:r>
      <w:r w:rsidRPr="005851A8" w:rsidR="005851A8">
        <w:rPr>
          <w:rFonts w:ascii="Arial" w:hAnsi="Arial" w:eastAsia="Garamond"/>
          <w:color w:val="000000"/>
          <w:sz w:val="18"/>
        </w:rPr>
        <w:t>SSN</w:t>
      </w:r>
      <w:r>
        <w:rPr>
          <w:rFonts w:ascii="Arial" w:hAnsi="Arial" w:eastAsia="Garamond"/>
          <w:color w:val="000000"/>
          <w:sz w:val="18"/>
        </w:rPr>
        <w:t>)</w:t>
      </w:r>
      <w:r w:rsidRPr="005851A8" w:rsidR="005851A8">
        <w:rPr>
          <w:rFonts w:ascii="Arial" w:hAnsi="Arial" w:eastAsia="Garamond"/>
          <w:color w:val="000000"/>
          <w:sz w:val="18"/>
        </w:rPr>
        <w:t>.</w:t>
      </w:r>
      <w:r w:rsidR="008622C3">
        <w:rPr>
          <w:rFonts w:ascii="Arial" w:hAnsi="Arial" w:eastAsia="Garamond"/>
          <w:color w:val="000000"/>
          <w:sz w:val="18"/>
        </w:rPr>
        <w:t xml:space="preserve"> For education data, the response rate is conditional on having date of birth.</w:t>
      </w:r>
    </w:p>
    <w:p w:rsidR="00FD73E8" w:rsidP="000B2885" w:rsidRDefault="004B28C4" w14:paraId="1C72AD15" w14:textId="4DBED127">
      <w:pPr>
        <w:pStyle w:val="Paragraph"/>
      </w:pPr>
      <w:r>
        <w:t>The remainder of this section provides details o</w:t>
      </w:r>
      <w:r w:rsidR="005C55DC">
        <w:t>n</w:t>
      </w:r>
      <w:r>
        <w:t xml:space="preserve"> the respondent universe</w:t>
      </w:r>
      <w:r w:rsidR="00BB7E6A">
        <w:t xml:space="preserve"> and an overview of the sampling method</w:t>
      </w:r>
      <w:r w:rsidR="005C55DC">
        <w:t>s</w:t>
      </w:r>
      <w:r>
        <w:t>. Section B2 describes additional details o</w:t>
      </w:r>
      <w:r w:rsidR="005C55DC">
        <w:t>n</w:t>
      </w:r>
      <w:r>
        <w:t xml:space="preserve"> the sampling methods, </w:t>
      </w:r>
      <w:r w:rsidR="00C55997">
        <w:t xml:space="preserve">and </w:t>
      </w:r>
      <w:r>
        <w:t xml:space="preserve">Section B3 </w:t>
      </w:r>
      <w:r w:rsidR="0041630C">
        <w:t>presents the expected response rates.</w:t>
      </w:r>
    </w:p>
    <w:p w:rsidR="00FD0633" w:rsidP="000B2885" w:rsidRDefault="00F7330E" w14:paraId="4E7EF277" w14:textId="247B6B60">
      <w:pPr>
        <w:pStyle w:val="Paragraph"/>
      </w:pPr>
      <w:r>
        <w:rPr>
          <w:b/>
          <w:bCs/>
        </w:rPr>
        <w:t xml:space="preserve">Adult </w:t>
      </w:r>
      <w:r w:rsidR="00C55997">
        <w:rPr>
          <w:b/>
          <w:bCs/>
        </w:rPr>
        <w:t>e</w:t>
      </w:r>
      <w:r>
        <w:rPr>
          <w:b/>
          <w:bCs/>
        </w:rPr>
        <w:t xml:space="preserve">ducation </w:t>
      </w:r>
      <w:r w:rsidR="00C55997">
        <w:rPr>
          <w:b/>
          <w:bCs/>
        </w:rPr>
        <w:t>p</w:t>
      </w:r>
      <w:r>
        <w:rPr>
          <w:b/>
          <w:bCs/>
        </w:rPr>
        <w:t>rovider</w:t>
      </w:r>
      <w:r w:rsidR="0087336C">
        <w:rPr>
          <w:b/>
          <w:bCs/>
        </w:rPr>
        <w:t xml:space="preserve"> </w:t>
      </w:r>
      <w:r w:rsidR="00C55997">
        <w:rPr>
          <w:b/>
          <w:bCs/>
        </w:rPr>
        <w:t>s</w:t>
      </w:r>
      <w:r w:rsidR="0087336C">
        <w:rPr>
          <w:b/>
          <w:bCs/>
        </w:rPr>
        <w:t>ite</w:t>
      </w:r>
      <w:r>
        <w:rPr>
          <w:b/>
          <w:bCs/>
        </w:rPr>
        <w:t xml:space="preserve">s. </w:t>
      </w:r>
      <w:r w:rsidR="00CA4FAD">
        <w:t>The respondent universe will consist of 64 adult education provider</w:t>
      </w:r>
      <w:r w:rsidR="008335E9">
        <w:t xml:space="preserve"> site</w:t>
      </w:r>
      <w:r w:rsidR="00CA4FAD">
        <w:t xml:space="preserve">s across five to seven states. </w:t>
      </w:r>
      <w:r w:rsidR="00A6758E">
        <w:t>The study team</w:t>
      </w:r>
      <w:r w:rsidR="00937E1C">
        <w:t xml:space="preserve"> will obtain th</w:t>
      </w:r>
      <w:r w:rsidR="00C55673">
        <w:t>is</w:t>
      </w:r>
      <w:r w:rsidR="00937E1C">
        <w:t xml:space="preserve"> sample in several stages. </w:t>
      </w:r>
    </w:p>
    <w:p w:rsidRPr="00BE028C" w:rsidR="00594E9E" w:rsidP="00FD0633" w:rsidRDefault="00FD0633" w14:paraId="5C485450" w14:textId="6A080DF8">
      <w:pPr>
        <w:pStyle w:val="Paragraph"/>
        <w:ind w:firstLine="432"/>
      </w:pPr>
      <w:r w:rsidRPr="004F1E40">
        <w:rPr>
          <w:b/>
          <w:bCs/>
          <w:i/>
          <w:iCs/>
        </w:rPr>
        <w:t>Identify promising states</w:t>
      </w:r>
      <w:r w:rsidRPr="00FD0633">
        <w:rPr>
          <w:b/>
          <w:bCs/>
        </w:rPr>
        <w:t>.</w:t>
      </w:r>
      <w:r>
        <w:t xml:space="preserve"> </w:t>
      </w:r>
      <w:r w:rsidRPr="00BE028C" w:rsidR="004F1E40">
        <w:t>Based on conversations with adult education directors as part of the interviews conducted under</w:t>
      </w:r>
      <w:r w:rsidR="004F1E40">
        <w:t xml:space="preserve"> earlier study feasibility work (</w:t>
      </w:r>
      <w:r w:rsidRPr="00BE028C" w:rsidR="004F1E40">
        <w:t>ICR Reference No. 1850-0947</w:t>
      </w:r>
      <w:r w:rsidR="004F1E40">
        <w:t>)</w:t>
      </w:r>
      <w:r w:rsidRPr="00BE028C" w:rsidR="004F1E40">
        <w:t xml:space="preserve">, </w:t>
      </w:r>
      <w:r w:rsidR="004F1E40">
        <w:t xml:space="preserve">the study team </w:t>
      </w:r>
      <w:r w:rsidRPr="00BE028C" w:rsidR="004F1E40">
        <w:t>ha</w:t>
      </w:r>
      <w:r w:rsidR="004F1E40">
        <w:t xml:space="preserve">s </w:t>
      </w:r>
      <w:r w:rsidRPr="00BE028C" w:rsidR="004F1E40">
        <w:t xml:space="preserve">preliminary information about </w:t>
      </w:r>
      <w:r w:rsidR="009A493A">
        <w:t xml:space="preserve">some </w:t>
      </w:r>
      <w:r w:rsidRPr="00BE028C" w:rsidR="004F1E40">
        <w:t>states that do not already have a developed, standardized training program for career navigators but might be interested in adopting one.</w:t>
      </w:r>
      <w:r w:rsidR="004F1E40">
        <w:t xml:space="preserve"> These states will serve as a starting </w:t>
      </w:r>
      <w:r w:rsidR="00042917">
        <w:t xml:space="preserve">point </w:t>
      </w:r>
      <w:r w:rsidR="004F1E40">
        <w:t>for identifying promising states</w:t>
      </w:r>
      <w:r w:rsidR="00F43819">
        <w:t xml:space="preserve"> to participate in the evaluation</w:t>
      </w:r>
      <w:r w:rsidR="004F1E40">
        <w:t xml:space="preserve">. </w:t>
      </w:r>
      <w:r w:rsidR="00F43819">
        <w:t>In addition to those states, t</w:t>
      </w:r>
      <w:r w:rsidR="00A6758E">
        <w:t>he study team</w:t>
      </w:r>
      <w:r w:rsidRPr="00BE028C" w:rsidR="00937E1C">
        <w:t xml:space="preserve"> will</w:t>
      </w:r>
      <w:r w:rsidR="004F1E40">
        <w:t xml:space="preserve"> </w:t>
      </w:r>
      <w:r w:rsidR="0091598D">
        <w:t>prioritize</w:t>
      </w:r>
      <w:r w:rsidRPr="00BE028C" w:rsidR="0091598D">
        <w:t xml:space="preserve"> </w:t>
      </w:r>
      <w:r w:rsidRPr="00BE028C" w:rsidR="00937E1C">
        <w:t>states that (1) have a large number of providers (</w:t>
      </w:r>
      <w:r w:rsidRPr="00BE028C" w:rsidR="008C1E31">
        <w:t xml:space="preserve">from the </w:t>
      </w:r>
      <w:r w:rsidR="00CB0DCE">
        <w:t xml:space="preserve">Office of Career, Technical and Adult Education’s </w:t>
      </w:r>
      <w:r w:rsidRPr="00BE028C" w:rsidR="008C1E31">
        <w:t xml:space="preserve">National Reporting System [NRS] </w:t>
      </w:r>
      <w:r w:rsidR="00CB0DCE">
        <w:t xml:space="preserve">public </w:t>
      </w:r>
      <w:r w:rsidRPr="00BE028C" w:rsidR="00937E1C">
        <w:t xml:space="preserve">data) and (2) </w:t>
      </w:r>
      <w:r w:rsidR="009A493A">
        <w:t>include</w:t>
      </w:r>
      <w:r w:rsidRPr="00BE028C" w:rsidR="009A493A">
        <w:t xml:space="preserve"> </w:t>
      </w:r>
      <w:r w:rsidR="00260EB4">
        <w:t xml:space="preserve">a </w:t>
      </w:r>
      <w:r w:rsidR="004F1E40">
        <w:t>substantial number of providers that have</w:t>
      </w:r>
      <w:r w:rsidRPr="00BE028C" w:rsidR="00937E1C">
        <w:t xml:space="preserve"> career navigators or </w:t>
      </w:r>
      <w:r w:rsidR="00260EB4">
        <w:t xml:space="preserve">staff with </w:t>
      </w:r>
      <w:r w:rsidRPr="00BE028C" w:rsidR="00937E1C">
        <w:t xml:space="preserve">similar roles. </w:t>
      </w:r>
    </w:p>
    <w:p w:rsidRPr="00BE028C" w:rsidR="0076667F" w:rsidP="00FD0633" w:rsidRDefault="00FD0633" w14:paraId="3D2C09DE" w14:textId="5D10160A">
      <w:pPr>
        <w:pStyle w:val="Paragraph"/>
        <w:ind w:firstLine="432"/>
      </w:pPr>
      <w:r w:rsidRPr="00BE028C">
        <w:rPr>
          <w:b/>
          <w:bCs/>
          <w:i/>
          <w:iCs/>
        </w:rPr>
        <w:t>Conduct outreach</w:t>
      </w:r>
      <w:r w:rsidRPr="00BE028C" w:rsidR="008C3362">
        <w:rPr>
          <w:b/>
          <w:bCs/>
          <w:i/>
          <w:iCs/>
        </w:rPr>
        <w:t xml:space="preserve"> to state directors</w:t>
      </w:r>
      <w:r w:rsidRPr="00BE028C">
        <w:rPr>
          <w:b/>
          <w:bCs/>
          <w:i/>
          <w:iCs/>
        </w:rPr>
        <w:t>.</w:t>
      </w:r>
      <w:r w:rsidRPr="00BE028C">
        <w:t xml:space="preserve"> </w:t>
      </w:r>
      <w:r w:rsidR="00A6758E">
        <w:t>The study team</w:t>
      </w:r>
      <w:r w:rsidRPr="00BE028C" w:rsidR="008C1E31">
        <w:t xml:space="preserve"> will </w:t>
      </w:r>
      <w:r w:rsidRPr="00BE028C">
        <w:t xml:space="preserve">hold telephone discussions with </w:t>
      </w:r>
      <w:r w:rsidRPr="00BE028C" w:rsidR="008C1E31">
        <w:t>state directors in the target states</w:t>
      </w:r>
      <w:r w:rsidRPr="00BE028C" w:rsidR="00594E9E">
        <w:t xml:space="preserve"> to gauge their interest in the study and in supporting recruitment efforts. Based on this information as well as </w:t>
      </w:r>
      <w:r w:rsidR="001A7617">
        <w:t xml:space="preserve">information from </w:t>
      </w:r>
      <w:r w:rsidRPr="00BE028C" w:rsidR="00594E9E">
        <w:t xml:space="preserve">the </w:t>
      </w:r>
      <w:r w:rsidRPr="00BE028C">
        <w:t xml:space="preserve">earlier </w:t>
      </w:r>
      <w:r w:rsidR="001A7617">
        <w:t>feasibility work</w:t>
      </w:r>
      <w:r w:rsidRPr="00BE028C" w:rsidR="00594E9E">
        <w:t xml:space="preserve">, </w:t>
      </w:r>
      <w:r w:rsidR="00A6758E">
        <w:t>the study team</w:t>
      </w:r>
      <w:r w:rsidRPr="00BE028C" w:rsidR="00594E9E">
        <w:t xml:space="preserve"> will identify </w:t>
      </w:r>
      <w:r w:rsidR="007237FA">
        <w:t>five to seven</w:t>
      </w:r>
      <w:r w:rsidRPr="00BE028C" w:rsidR="005348A4">
        <w:t xml:space="preserve"> </w:t>
      </w:r>
      <w:r w:rsidRPr="00BE028C" w:rsidR="00594E9E">
        <w:t>states to include in our initial recruitment effort.</w:t>
      </w:r>
    </w:p>
    <w:p w:rsidR="005348A4" w:rsidP="00FD0633" w:rsidRDefault="00FD0633" w14:paraId="17AB75C2" w14:textId="1A94AE04">
      <w:pPr>
        <w:pStyle w:val="Paragraph"/>
        <w:ind w:firstLine="432"/>
      </w:pPr>
      <w:r w:rsidRPr="00BE028C">
        <w:rPr>
          <w:b/>
          <w:bCs/>
          <w:i/>
          <w:iCs/>
        </w:rPr>
        <w:t>Conduct statewide recruitment activities.</w:t>
      </w:r>
      <w:r w:rsidRPr="00BE028C">
        <w:t xml:space="preserve"> </w:t>
      </w:r>
      <w:r w:rsidR="00A6758E">
        <w:t>The study team</w:t>
      </w:r>
      <w:r w:rsidRPr="00BE028C" w:rsidR="005348A4">
        <w:t xml:space="preserve"> will leverage the support of state directors in states identified in the previous step and will request that the directors send a letter of endorsement to adult education providers in their state to introduce the study and invite them to a webinar. In addition, </w:t>
      </w:r>
      <w:r w:rsidR="00A6758E">
        <w:t>the study team</w:t>
      </w:r>
      <w:r w:rsidRPr="00BE028C" w:rsidR="005348A4">
        <w:t xml:space="preserve"> will reach out directly to providers identified in the feasibility study </w:t>
      </w:r>
      <w:r w:rsidRPr="00BE028C">
        <w:t xml:space="preserve">conducted under ICR Reference No. 1850-0947 </w:t>
      </w:r>
      <w:r w:rsidRPr="00BE028C" w:rsidR="005348A4">
        <w:t xml:space="preserve">that meet study eligibility criteria (described below). </w:t>
      </w:r>
      <w:r w:rsidR="005348A4">
        <w:t>At the end of each meeting,</w:t>
      </w:r>
      <w:r w:rsidR="00A6758E">
        <w:t xml:space="preserve"> the study team wi</w:t>
      </w:r>
      <w:r w:rsidR="005348A4">
        <w:t>ll ask providers to indicat</w:t>
      </w:r>
      <w:r w:rsidR="00FD7A08">
        <w:t>e</w:t>
      </w:r>
      <w:r w:rsidR="005348A4">
        <w:t xml:space="preserve"> their interest in participating in the study.</w:t>
      </w:r>
    </w:p>
    <w:p w:rsidR="00D039E4" w:rsidP="008C3362" w:rsidRDefault="008C3362" w14:paraId="70DE6F35" w14:textId="3F4E21EA">
      <w:pPr>
        <w:pStyle w:val="Paragraph"/>
        <w:ind w:firstLine="432"/>
      </w:pPr>
      <w:bookmarkStart w:name="_Hlk93924957" w:id="15"/>
      <w:r w:rsidRPr="008C3362">
        <w:rPr>
          <w:b/>
          <w:bCs/>
          <w:i/>
          <w:iCs/>
        </w:rPr>
        <w:t>Screen interested adult education providers.</w:t>
      </w:r>
      <w:r>
        <w:t xml:space="preserve"> A</w:t>
      </w:r>
      <w:r w:rsidR="00D039E4">
        <w:t xml:space="preserve">fter each state-level meeting, </w:t>
      </w:r>
      <w:r w:rsidR="00A6758E">
        <w:t xml:space="preserve">the study team </w:t>
      </w:r>
      <w:r w:rsidR="00D039E4">
        <w:t>will follow up with all providers</w:t>
      </w:r>
      <w:r w:rsidR="00A6758E">
        <w:t xml:space="preserve"> that</w:t>
      </w:r>
      <w:r w:rsidR="00D039E4">
        <w:t xml:space="preserve"> expressed interest in participation to assess their study eligibility. </w:t>
      </w:r>
      <w:r w:rsidR="00A6758E">
        <w:t>The study team</w:t>
      </w:r>
      <w:r w:rsidR="00D039E4">
        <w:t xml:space="preserve"> will also collect information on provider characteristics that will </w:t>
      </w:r>
      <w:r w:rsidR="00A6758E">
        <w:t xml:space="preserve">be </w:t>
      </w:r>
      <w:r w:rsidR="00D039E4">
        <w:t>use</w:t>
      </w:r>
      <w:r w:rsidR="00A6758E">
        <w:t>d</w:t>
      </w:r>
      <w:r w:rsidR="00D039E4">
        <w:t xml:space="preserve"> for stratification for random assignment. Several criteria will be used to assess whether a provider is suitable for the study:</w:t>
      </w:r>
    </w:p>
    <w:p w:rsidR="00F55677" w:rsidP="000B2885" w:rsidRDefault="00F55677" w14:paraId="4C807730" w14:textId="77777777">
      <w:pPr>
        <w:pStyle w:val="ListBullet"/>
      </w:pPr>
      <w:r>
        <w:t>U</w:t>
      </w:r>
      <w:r w:rsidR="008205C6">
        <w:t>se</w:t>
      </w:r>
      <w:r w:rsidR="00CA4FAD">
        <w:t xml:space="preserve"> managed enrollment</w:t>
      </w:r>
    </w:p>
    <w:p w:rsidR="00F55677" w:rsidP="000B2885" w:rsidRDefault="00C52589" w14:paraId="7F58B26A" w14:textId="15B5B1FE">
      <w:pPr>
        <w:pStyle w:val="ListBullet"/>
      </w:pPr>
      <w:r>
        <w:t>Have</w:t>
      </w:r>
      <w:r w:rsidRPr="00280197" w:rsidR="00280197">
        <w:t xml:space="preserve"> at least one dedicated career navigator who provides one-on-one services to learners</w:t>
      </w:r>
    </w:p>
    <w:p w:rsidR="00F55677" w:rsidP="00F43819" w:rsidRDefault="00332AF0" w14:paraId="7ECDC4A2" w14:textId="0125414D">
      <w:pPr>
        <w:pStyle w:val="ListBullet"/>
      </w:pPr>
      <w:r>
        <w:t xml:space="preserve">Provide </w:t>
      </w:r>
      <w:r w:rsidR="004C7E89">
        <w:t xml:space="preserve">no or </w:t>
      </w:r>
      <w:r>
        <w:t>limited training for career navigators</w:t>
      </w:r>
    </w:p>
    <w:p w:rsidR="00F55677" w:rsidP="000B2885" w:rsidRDefault="00F55677" w14:paraId="26582061" w14:textId="76490EEF">
      <w:pPr>
        <w:pStyle w:val="ListBullet"/>
      </w:pPr>
      <w:r>
        <w:t>R</w:t>
      </w:r>
      <w:r w:rsidRPr="00BC673F" w:rsidR="00CA4FAD">
        <w:t xml:space="preserve">outinely obtain </w:t>
      </w:r>
      <w:r w:rsidR="002F0723">
        <w:t>social security numbers (</w:t>
      </w:r>
      <w:r w:rsidR="00C55997">
        <w:t>SSNs</w:t>
      </w:r>
      <w:r w:rsidR="002F0723">
        <w:t>)</w:t>
      </w:r>
      <w:r w:rsidRPr="00BC673F" w:rsidR="00CA4FAD">
        <w:t xml:space="preserve"> for</w:t>
      </w:r>
      <w:r w:rsidR="00CA4FAD">
        <w:t xml:space="preserve"> most</w:t>
      </w:r>
      <w:r w:rsidRPr="00BC673F" w:rsidR="00CA4FAD">
        <w:t xml:space="preserve"> learners</w:t>
      </w:r>
      <w:r w:rsidR="00CA4FAD">
        <w:t xml:space="preserve"> </w:t>
      </w:r>
    </w:p>
    <w:p w:rsidR="00CA4FAD" w:rsidP="000B2885" w:rsidRDefault="00F55677" w14:paraId="45961A5A" w14:textId="72729F3F">
      <w:pPr>
        <w:pStyle w:val="ListBullet"/>
      </w:pPr>
      <w:r>
        <w:t>Have enough career navigators so the potential caseload for each navigator is no more than 250 learners</w:t>
      </w:r>
      <w:r w:rsidR="00625669">
        <w:t xml:space="preserve"> </w:t>
      </w:r>
    </w:p>
    <w:bookmarkEnd w:id="15"/>
    <w:p w:rsidRPr="00514C07" w:rsidR="00514C07" w:rsidP="000B2885" w:rsidRDefault="00514C07" w14:paraId="79BDD6AE" w14:textId="56CC8C6A">
      <w:pPr>
        <w:pStyle w:val="ParagraphContinued"/>
      </w:pPr>
      <w:r w:rsidRPr="00514C07">
        <w:t>The respondent universe</w:t>
      </w:r>
      <w:r>
        <w:t xml:space="preserve"> within </w:t>
      </w:r>
      <w:r w:rsidR="007961E2">
        <w:t xml:space="preserve">each provider </w:t>
      </w:r>
      <w:r>
        <w:t>site will consist of the program director</w:t>
      </w:r>
      <w:r w:rsidR="007961E2">
        <w:t>.</w:t>
      </w:r>
      <w:r>
        <w:t xml:space="preserve"> </w:t>
      </w:r>
    </w:p>
    <w:p w:rsidRPr="00F7330E" w:rsidR="00F7330E" w:rsidP="000B2885" w:rsidRDefault="00F7330E" w14:paraId="58565168" w14:textId="6C071C68">
      <w:pPr>
        <w:pStyle w:val="Paragraph"/>
      </w:pPr>
      <w:r>
        <w:rPr>
          <w:b/>
          <w:bCs/>
        </w:rPr>
        <w:t xml:space="preserve">Career </w:t>
      </w:r>
      <w:r w:rsidR="00C55997">
        <w:rPr>
          <w:b/>
          <w:bCs/>
        </w:rPr>
        <w:t>n</w:t>
      </w:r>
      <w:r>
        <w:rPr>
          <w:b/>
          <w:bCs/>
        </w:rPr>
        <w:t xml:space="preserve">avigators. </w:t>
      </w:r>
      <w:r>
        <w:t xml:space="preserve">Based on interviews conducted under ICR Reference No. 1850-0947, the study team estimates </w:t>
      </w:r>
      <w:r w:rsidR="0030238D">
        <w:t xml:space="preserve">the study will include </w:t>
      </w:r>
      <w:r w:rsidR="00C55997">
        <w:t xml:space="preserve">about </w:t>
      </w:r>
      <w:r>
        <w:t xml:space="preserve">180 career navigators (90 treatment and 90 comparison). The </w:t>
      </w:r>
      <w:r>
        <w:lastRenderedPageBreak/>
        <w:t xml:space="preserve">respondent universe will consist of career navigators </w:t>
      </w:r>
      <w:r w:rsidR="00BE0980">
        <w:t>included at the initial training</w:t>
      </w:r>
      <w:r>
        <w:t xml:space="preserve"> </w:t>
      </w:r>
      <w:r w:rsidR="00A6758E">
        <w:t>and</w:t>
      </w:r>
      <w:r w:rsidR="00BE0980">
        <w:t xml:space="preserve"> </w:t>
      </w:r>
      <w:r>
        <w:t>those who join an adult education provider</w:t>
      </w:r>
      <w:r w:rsidR="00F55677">
        <w:t xml:space="preserve"> </w:t>
      </w:r>
      <w:r w:rsidR="00494B76">
        <w:t xml:space="preserve">after the initial </w:t>
      </w:r>
      <w:r w:rsidR="00DF045F">
        <w:t xml:space="preserve">training and </w:t>
      </w:r>
      <w:r w:rsidR="006B78BD">
        <w:t>through July</w:t>
      </w:r>
      <w:r w:rsidR="00DF045F">
        <w:t xml:space="preserve"> 2024.</w:t>
      </w:r>
    </w:p>
    <w:p w:rsidR="009D4C6A" w:rsidP="000B2885" w:rsidRDefault="00F7330E" w14:paraId="231F5463" w14:textId="716BF10A">
      <w:pPr>
        <w:pStyle w:val="Paragraph"/>
      </w:pPr>
      <w:r w:rsidRPr="008D0122">
        <w:rPr>
          <w:b/>
          <w:bCs/>
        </w:rPr>
        <w:t xml:space="preserve">Adult </w:t>
      </w:r>
      <w:r w:rsidRPr="008D0122" w:rsidR="00C55997">
        <w:rPr>
          <w:b/>
          <w:bCs/>
        </w:rPr>
        <w:t>l</w:t>
      </w:r>
      <w:r w:rsidRPr="008D0122">
        <w:rPr>
          <w:b/>
          <w:bCs/>
        </w:rPr>
        <w:t>earners.</w:t>
      </w:r>
      <w:r>
        <w:t xml:space="preserve"> </w:t>
      </w:r>
      <w:r w:rsidRPr="00F6377C">
        <w:t>Based on estimates of the size of adult education providers using two data sources</w:t>
      </w:r>
      <w:r w:rsidR="00C55997">
        <w:t>—</w:t>
      </w:r>
      <w:r w:rsidRPr="00F6377C">
        <w:t>the National Reporting System for Adult Education and interviews conducted under ICR Reference No. 1850-0947</w:t>
      </w:r>
      <w:r w:rsidR="00C55997">
        <w:t>—</w:t>
      </w:r>
      <w:bookmarkStart w:name="_Hlk90646102" w:id="16"/>
      <w:r w:rsidR="002C5E1E">
        <w:t>the study team</w:t>
      </w:r>
      <w:r w:rsidRPr="00F6377C">
        <w:t xml:space="preserve"> expect</w:t>
      </w:r>
      <w:r w:rsidR="002C5E1E">
        <w:t>s</w:t>
      </w:r>
      <w:r w:rsidRPr="00F6377C">
        <w:t xml:space="preserve"> the respondent universe to be </w:t>
      </w:r>
      <w:r w:rsidR="000A5C08">
        <w:t>2</w:t>
      </w:r>
      <w:r w:rsidR="007E22B1">
        <w:t>8</w:t>
      </w:r>
      <w:r w:rsidRPr="00F6377C">
        <w:t>,</w:t>
      </w:r>
      <w:r w:rsidR="007E22B1">
        <w:t>56</w:t>
      </w:r>
      <w:r w:rsidRPr="00F6377C">
        <w:t>0 adult learners</w:t>
      </w:r>
      <w:r w:rsidR="009D4C6A">
        <w:t xml:space="preserve"> who are eligible for career navigator services (which is typically all learners)</w:t>
      </w:r>
      <w:r w:rsidRPr="00F6377C">
        <w:t>. This figure is inclusive of learners who consent into the study</w:t>
      </w:r>
      <w:r w:rsidR="000A5C08">
        <w:t>.</w:t>
      </w:r>
      <w:r w:rsidR="00352ABA">
        <w:t xml:space="preserve"> </w:t>
      </w:r>
      <w:r w:rsidR="000F1A7E">
        <w:t>The respondent universe will include both returning and new learners in all pro</w:t>
      </w:r>
      <w:r w:rsidR="000E1619">
        <w:t>vider sites</w:t>
      </w:r>
      <w:r w:rsidR="000F1A7E">
        <w:t xml:space="preserve">. </w:t>
      </w:r>
      <w:r w:rsidR="009D4C6A">
        <w:t xml:space="preserve">Study </w:t>
      </w:r>
      <w:r w:rsidR="00FF2AB6">
        <w:t xml:space="preserve">enrollment </w:t>
      </w:r>
      <w:r w:rsidR="009D4C6A">
        <w:t xml:space="preserve">will </w:t>
      </w:r>
      <w:r w:rsidR="0070798A">
        <w:t xml:space="preserve">occur between November 2022 and February 2023, including all learners enrolling in adult education classes at participating providers for the January 2023 semester. </w:t>
      </w:r>
      <w:r w:rsidR="002C5E1E">
        <w:t xml:space="preserve">The study </w:t>
      </w:r>
      <w:r w:rsidR="00786436">
        <w:t>expect</w:t>
      </w:r>
      <w:r w:rsidR="002C5E1E">
        <w:t>s</w:t>
      </w:r>
      <w:r w:rsidR="00786436">
        <w:t xml:space="preserve"> </w:t>
      </w:r>
      <w:r w:rsidR="00196F40">
        <w:t>14</w:t>
      </w:r>
      <w:r w:rsidR="00786436">
        <w:t>,</w:t>
      </w:r>
      <w:r w:rsidR="00196F40">
        <w:t>28</w:t>
      </w:r>
      <w:r w:rsidR="00786436">
        <w:t xml:space="preserve">0 learners </w:t>
      </w:r>
      <w:r w:rsidR="0070798A">
        <w:t xml:space="preserve">in the sample </w:t>
      </w:r>
      <w:r w:rsidR="00786436">
        <w:t xml:space="preserve">will </w:t>
      </w:r>
      <w:r w:rsidR="005726B8">
        <w:t>re</w:t>
      </w:r>
      <w:r w:rsidR="0089412A">
        <w:t>cei</w:t>
      </w:r>
      <w:r w:rsidR="005726B8">
        <w:t xml:space="preserve">ve </w:t>
      </w:r>
      <w:r w:rsidR="00786436">
        <w:t>career navigator services</w:t>
      </w:r>
      <w:r w:rsidR="002C5E1E">
        <w:t xml:space="preserve">, </w:t>
      </w:r>
      <w:r w:rsidR="000F6D06">
        <w:t>which are voluntary.</w:t>
      </w:r>
      <w:r w:rsidR="000F1A7E">
        <w:t xml:space="preserve"> </w:t>
      </w:r>
      <w:bookmarkEnd w:id="16"/>
    </w:p>
    <w:p w:rsidR="00F42676" w:rsidP="00F42676" w:rsidRDefault="00CF7F6A" w14:paraId="015695FC" w14:textId="77777777">
      <w:pPr>
        <w:pStyle w:val="H3"/>
        <w:ind w:left="0" w:firstLine="0"/>
      </w:pPr>
      <w:r>
        <w:rPr>
          <w:bCs/>
        </w:rPr>
        <w:t>Training</w:t>
      </w:r>
      <w:r w:rsidRPr="00426D42" w:rsidR="00426D42">
        <w:rPr>
          <w:bCs/>
        </w:rPr>
        <w:t xml:space="preserve"> organization</w:t>
      </w:r>
      <w:r w:rsidR="007C2FAE">
        <w:rPr>
          <w:bCs/>
        </w:rPr>
        <w:t xml:space="preserve"> staff</w:t>
      </w:r>
      <w:r w:rsidRPr="00426D42" w:rsidR="00426D42">
        <w:rPr>
          <w:bCs/>
        </w:rPr>
        <w:t>.</w:t>
      </w:r>
      <w:r w:rsidR="00426D42">
        <w:t xml:space="preserve"> </w:t>
      </w:r>
      <w:r w:rsidRPr="007C2FAE" w:rsidR="007C2FAE">
        <w:t xml:space="preserve"> </w:t>
      </w:r>
      <w:r w:rsidRPr="00F42676" w:rsidR="007C2FAE">
        <w:rPr>
          <w:b w:val="0"/>
          <w:bCs/>
        </w:rPr>
        <w:t>The study team will coordinate with a staff member at each training organization (Navigating Pathways to Opportunity: Comprehensive Student Supports and The National Career Development Association (NCDA) Facilitating Career Development Training Course) to provide us with records on the career navigators’ use of their online training platforms.</w:t>
      </w:r>
      <w:bookmarkStart w:name="_Toc474313983" w:id="17"/>
      <w:bookmarkStart w:name="_Toc62054935" w:id="18"/>
      <w:bookmarkStart w:name="_Toc88579654" w:id="19"/>
    </w:p>
    <w:p w:rsidRPr="00987D34" w:rsidR="00987D34" w:rsidP="007B1CEE" w:rsidRDefault="00987D34" w14:paraId="6E37D1BE" w14:textId="1C696312">
      <w:pPr>
        <w:pStyle w:val="H3"/>
      </w:pPr>
      <w:r w:rsidRPr="00511B07">
        <w:t xml:space="preserve">B2. </w:t>
      </w:r>
      <w:r>
        <w:tab/>
      </w:r>
      <w:bookmarkEnd w:id="17"/>
      <w:r>
        <w:t>Statistical methods for sample selection and degree of accuracy needed</w:t>
      </w:r>
      <w:bookmarkEnd w:id="18"/>
      <w:bookmarkEnd w:id="19"/>
    </w:p>
    <w:p w:rsidR="000A01AC" w:rsidP="007B1CEE" w:rsidRDefault="000A01AC" w14:paraId="603A7133" w14:textId="77777777">
      <w:pPr>
        <w:pStyle w:val="H3"/>
      </w:pPr>
      <w:bookmarkStart w:name="_Toc88579655" w:id="20"/>
      <w:r>
        <w:t>a.</w:t>
      </w:r>
      <w:r>
        <w:tab/>
      </w:r>
      <w:r w:rsidRPr="00987D34">
        <w:t>Sample selection</w:t>
      </w:r>
      <w:bookmarkEnd w:id="20"/>
    </w:p>
    <w:p w:rsidR="007B746A" w:rsidRDefault="006E4B96" w14:paraId="0F04FEFF" w14:textId="6A7B5993">
      <w:pPr>
        <w:pStyle w:val="ParagraphContinued"/>
      </w:pPr>
      <w:r>
        <w:t>T</w:t>
      </w:r>
      <w:r w:rsidR="006D60C9">
        <w:t>he study team will not use sampling methods</w:t>
      </w:r>
      <w:r w:rsidR="007B746A">
        <w:t xml:space="preserve">; the team will </w:t>
      </w:r>
      <w:r w:rsidR="006D60C9">
        <w:t>collect data from the census of study learners from each adult education provider who are eligible for career navigation services</w:t>
      </w:r>
      <w:r w:rsidR="005A1767">
        <w:t xml:space="preserve"> and consent to participate in the study</w:t>
      </w:r>
      <w:r>
        <w:t xml:space="preserve">. </w:t>
      </w:r>
    </w:p>
    <w:p w:rsidR="006D60C9" w:rsidP="00F147E0" w:rsidRDefault="007B746A" w14:paraId="197B1DA9" w14:textId="271889B0">
      <w:pPr>
        <w:pStyle w:val="ParagraphContinued"/>
      </w:pPr>
      <w:r>
        <w:t>R</w:t>
      </w:r>
      <w:r w:rsidR="006D60C9">
        <w:t xml:space="preserve">andom assignment of </w:t>
      </w:r>
      <w:r w:rsidR="006E4B96">
        <w:t xml:space="preserve">adult education </w:t>
      </w:r>
      <w:r w:rsidR="006D60C9">
        <w:t>providers to a treatment or control condition</w:t>
      </w:r>
      <w:r w:rsidR="00E84E30">
        <w:t xml:space="preserve"> </w:t>
      </w:r>
      <w:r>
        <w:t>will</w:t>
      </w:r>
      <w:r w:rsidR="00E84E30">
        <w:t xml:space="preserve"> determine which sites are included in the treatment-only data collection activities</w:t>
      </w:r>
      <w:r w:rsidR="006D60C9">
        <w:t>. After providers</w:t>
      </w:r>
      <w:r w:rsidR="006E4B96">
        <w:t xml:space="preserve"> are</w:t>
      </w:r>
      <w:r w:rsidR="009227A3">
        <w:t xml:space="preserve"> recruited to participate in the study, they will be given the opportunity to indicate a preference for one of the study’s two training </w:t>
      </w:r>
      <w:r w:rsidR="00196F40">
        <w:t>programs and</w:t>
      </w:r>
      <w:r w:rsidR="009227A3">
        <w:t xml:space="preserve"> </w:t>
      </w:r>
      <w:r w:rsidR="00196F40">
        <w:t xml:space="preserve">be </w:t>
      </w:r>
      <w:r w:rsidR="009227A3">
        <w:t>placed into a training group based on their responses. T</w:t>
      </w:r>
      <w:r w:rsidR="006D60C9">
        <w:t>he study team will conduct random assignment separately by training group</w:t>
      </w:r>
      <w:r w:rsidR="009227A3">
        <w:t xml:space="preserve">, assigning half of the providers in each training group to receive the training for their navigators in Fall 2022 (treatment group) and the other half to receive the training once the study period has ended, in </w:t>
      </w:r>
      <w:r w:rsidR="002F0723">
        <w:t xml:space="preserve">Fall </w:t>
      </w:r>
      <w:r w:rsidR="00196F40">
        <w:t>2024</w:t>
      </w:r>
      <w:r w:rsidR="009227A3">
        <w:t xml:space="preserve"> (comparison group)</w:t>
      </w:r>
      <w:r w:rsidR="006D60C9">
        <w:t xml:space="preserve">. To improve power and promote balance across groups, the study team will also further stratify </w:t>
      </w:r>
      <w:r>
        <w:t xml:space="preserve">random assignment </w:t>
      </w:r>
      <w:r w:rsidR="006D60C9">
        <w:t xml:space="preserve">by state. Depending on sample size and the characteristics of providers, the study team will also consider stratifying using other characteristics that are correlated with key study outcomes, such as type of provider organization (local education agency, community college, or community-based organization). </w:t>
      </w:r>
    </w:p>
    <w:p w:rsidR="000A01AC" w:rsidP="007B1CEE" w:rsidRDefault="000A01AC" w14:paraId="00F4AB47" w14:textId="77777777">
      <w:pPr>
        <w:pStyle w:val="H3"/>
      </w:pPr>
      <w:bookmarkStart w:name="_Toc88579656" w:id="21"/>
      <w:r>
        <w:t>b.</w:t>
      </w:r>
      <w:r>
        <w:tab/>
        <w:t>Estimation procedures</w:t>
      </w:r>
      <w:bookmarkEnd w:id="21"/>
    </w:p>
    <w:p w:rsidR="00021E6B" w:rsidP="007B1CEE" w:rsidRDefault="000A01AC" w14:paraId="5E883CAC" w14:textId="6A3C70C1">
      <w:pPr>
        <w:pStyle w:val="ParagraphContinued"/>
      </w:pPr>
      <w:bookmarkStart w:name="_Hlk63165703" w:id="22"/>
      <w:r>
        <w:t>Exhibit B.</w:t>
      </w:r>
      <w:r w:rsidR="000C1FE0">
        <w:t>2</w:t>
      </w:r>
      <w:r>
        <w:t xml:space="preserve"> indicates </w:t>
      </w:r>
      <w:r w:rsidR="002C5E1E">
        <w:t xml:space="preserve">the </w:t>
      </w:r>
      <w:r>
        <w:t xml:space="preserve">analysis methods </w:t>
      </w:r>
      <w:r w:rsidR="002C5E1E">
        <w:t xml:space="preserve">to </w:t>
      </w:r>
      <w:r>
        <w:t>be used for each research question. To address the research questions, the study team will use three types of analysis methods</w:t>
      </w:r>
      <w:r w:rsidR="00021E6B">
        <w:t xml:space="preserve"> across the </w:t>
      </w:r>
      <w:r w:rsidR="006055DE">
        <w:t>study</w:t>
      </w:r>
      <w:r>
        <w:t>:</w:t>
      </w:r>
    </w:p>
    <w:p w:rsidR="00170AA2" w:rsidP="007B1CEE" w:rsidRDefault="00170AA2" w14:paraId="69D8F286" w14:textId="7256A2F1">
      <w:pPr>
        <w:pStyle w:val="ListBullet"/>
      </w:pPr>
      <w:r>
        <w:rPr>
          <w:b/>
          <w:bCs/>
        </w:rPr>
        <w:t>Contextual</w:t>
      </w:r>
      <w:r w:rsidRPr="00471534">
        <w:rPr>
          <w:b/>
          <w:bCs/>
        </w:rPr>
        <w:t xml:space="preserve"> analyses:</w:t>
      </w:r>
      <w:r>
        <w:rPr>
          <w:b/>
          <w:bCs/>
        </w:rPr>
        <w:t xml:space="preserve"> </w:t>
      </w:r>
      <w:r w:rsidR="002C5E1E">
        <w:t>C</w:t>
      </w:r>
      <w:r>
        <w:t>ontextual analys</w:t>
      </w:r>
      <w:r w:rsidR="002C5E1E">
        <w:t>e</w:t>
      </w:r>
      <w:r>
        <w:t xml:space="preserve">s </w:t>
      </w:r>
      <w:r w:rsidRPr="004A7868">
        <w:t xml:space="preserve">will </w:t>
      </w:r>
      <w:r w:rsidR="002C5E1E">
        <w:t>include</w:t>
      </w:r>
      <w:r w:rsidRPr="004A7868">
        <w:t xml:space="preserve"> several descriptive analyses that will </w:t>
      </w:r>
      <w:r w:rsidR="002C5E1E">
        <w:t>aid in</w:t>
      </w:r>
      <w:r w:rsidRPr="004A7868">
        <w:t xml:space="preserve"> interpret</w:t>
      </w:r>
      <w:r w:rsidR="002C5E1E">
        <w:t>ing</w:t>
      </w:r>
      <w:r w:rsidRPr="004A7868">
        <w:t xml:space="preserve"> the impact findings. These analyses will include (1) examining implementation of the  training, (2) documenting existing professional development services offered to career navigators, and (3) describing the background characteristics of learners and career navigators.</w:t>
      </w:r>
      <w:r>
        <w:t xml:space="preserve"> </w:t>
      </w:r>
      <w:r w:rsidR="001537B5">
        <w:t>These analyses</w:t>
      </w:r>
      <w:r>
        <w:t xml:space="preserve"> will rely on administrative records, interviews,</w:t>
      </w:r>
      <w:r w:rsidRPr="003E1847">
        <w:t xml:space="preserve"> and survey data. For measures using continuous scales, the study team will calculate means</w:t>
      </w:r>
      <w:r>
        <w:t>, percentiles of distributions,</w:t>
      </w:r>
      <w:r w:rsidRPr="003E1847">
        <w:t xml:space="preserve"> and standard deviations to describe </w:t>
      </w:r>
      <w:r w:rsidRPr="003E1847">
        <w:lastRenderedPageBreak/>
        <w:t>central tendency and variation. For categorical scales, the study team will use frequency distributions and percentages.</w:t>
      </w:r>
    </w:p>
    <w:p w:rsidRPr="00B451B6" w:rsidR="00170AA2" w:rsidP="007B1CEE" w:rsidRDefault="00170AA2" w14:paraId="42DCEF13" w14:textId="346778FD">
      <w:pPr>
        <w:pStyle w:val="ListBullet"/>
      </w:pPr>
      <w:r>
        <w:rPr>
          <w:b/>
          <w:bCs/>
        </w:rPr>
        <w:t>Service receipt</w:t>
      </w:r>
      <w:r w:rsidRPr="000C1FE0">
        <w:rPr>
          <w:b/>
          <w:bCs/>
        </w:rPr>
        <w:t xml:space="preserve"> analyses</w:t>
      </w:r>
      <w:r>
        <w:rPr>
          <w:b/>
          <w:bCs/>
        </w:rPr>
        <w:t xml:space="preserve">: </w:t>
      </w:r>
      <w:r>
        <w:t>The service receipt analys</w:t>
      </w:r>
      <w:r w:rsidR="007F7339">
        <w:t>e</w:t>
      </w:r>
      <w:r>
        <w:t xml:space="preserve">s </w:t>
      </w:r>
      <w:r w:rsidRPr="009B7ECA">
        <w:t xml:space="preserve">will describe and contrast (1) </w:t>
      </w:r>
      <w:r w:rsidR="00A6758E">
        <w:t xml:space="preserve">the </w:t>
      </w:r>
      <w:r>
        <w:t>career navigator</w:t>
      </w:r>
      <w:r w:rsidRPr="009B7ECA">
        <w:t xml:space="preserve"> services the </w:t>
      </w:r>
      <w:r>
        <w:t xml:space="preserve">treatment </w:t>
      </w:r>
      <w:r w:rsidRPr="009B7ECA">
        <w:t xml:space="preserve">and </w:t>
      </w:r>
      <w:r>
        <w:t>comparison</w:t>
      </w:r>
      <w:r w:rsidRPr="009B7ECA">
        <w:t xml:space="preserve"> groups </w:t>
      </w:r>
      <w:r w:rsidR="004220CD">
        <w:t xml:space="preserve">receive </w:t>
      </w:r>
      <w:r w:rsidRPr="009B7ECA">
        <w:t>and (2) the adult ed</w:t>
      </w:r>
      <w:r>
        <w:t>ucation</w:t>
      </w:r>
      <w:r w:rsidRPr="009B7ECA">
        <w:t xml:space="preserve"> services </w:t>
      </w:r>
      <w:r w:rsidRPr="009B7ECA" w:rsidR="001537B5">
        <w:t>both</w:t>
      </w:r>
      <w:r>
        <w:t xml:space="preserve"> </w:t>
      </w:r>
      <w:r w:rsidRPr="009B7ECA">
        <w:t>groups</w:t>
      </w:r>
      <w:r w:rsidR="004220CD">
        <w:t xml:space="preserve"> receive</w:t>
      </w:r>
      <w:r w:rsidRPr="009B7ECA">
        <w:t xml:space="preserve">. </w:t>
      </w:r>
      <w:r>
        <w:t xml:space="preserve">Understanding the services the comparison group </w:t>
      </w:r>
      <w:r w:rsidR="005F7D9D">
        <w:t xml:space="preserve">receives </w:t>
      </w:r>
      <w:r>
        <w:t xml:space="preserve">will be critical for defining the “counterfactual” for the </w:t>
      </w:r>
      <w:r w:rsidR="00A70913">
        <w:t>study</w:t>
      </w:r>
      <w:r>
        <w:t xml:space="preserve">. </w:t>
      </w:r>
      <w:r w:rsidR="005F7D9D">
        <w:t>The study team will conduct t</w:t>
      </w:r>
      <w:r>
        <w:t>hese analyses using administrative records</w:t>
      </w:r>
      <w:r w:rsidR="00776097">
        <w:t xml:space="preserve"> and</w:t>
      </w:r>
      <w:r w:rsidRPr="003E1847">
        <w:t xml:space="preserve"> </w:t>
      </w:r>
      <w:r w:rsidR="00DA4D29">
        <w:t>career navigator logs</w:t>
      </w:r>
      <w:r>
        <w:t xml:space="preserve">. To estimate impacts, the team will use comparison of means and regression analysis, controlling for </w:t>
      </w:r>
      <w:r w:rsidR="005F7D9D">
        <w:t xml:space="preserve">baseline characteristics of </w:t>
      </w:r>
      <w:r>
        <w:t>career navigator</w:t>
      </w:r>
      <w:r w:rsidR="005F7D9D">
        <w:t>s</w:t>
      </w:r>
      <w:r>
        <w:t xml:space="preserve"> and</w:t>
      </w:r>
      <w:r w:rsidR="003362E4">
        <w:t xml:space="preserve"> learners</w:t>
      </w:r>
      <w:r>
        <w:t>.</w:t>
      </w:r>
    </w:p>
    <w:p w:rsidRPr="008C4B3F" w:rsidR="000C1FE0" w:rsidP="007B1CEE" w:rsidRDefault="00170AA2" w14:paraId="767C09F4" w14:textId="719E54F2">
      <w:pPr>
        <w:pStyle w:val="ListBullet"/>
        <w:spacing w:after="240"/>
      </w:pPr>
      <w:r>
        <w:rPr>
          <w:b/>
          <w:bCs/>
        </w:rPr>
        <w:t>Impact analyses:</w:t>
      </w:r>
      <w:r w:rsidRPr="006859AF">
        <w:t xml:space="preserve"> </w:t>
      </w:r>
      <w:bookmarkStart w:name="_Hlk88473144" w:id="23"/>
      <w:r w:rsidR="005F7D9D">
        <w:t>I</w:t>
      </w:r>
      <w:r w:rsidRPr="009B7ECA">
        <w:t>mpact analys</w:t>
      </w:r>
      <w:r w:rsidR="005F7D9D">
        <w:t>e</w:t>
      </w:r>
      <w:r w:rsidRPr="009B7ECA">
        <w:t>s</w:t>
      </w:r>
      <w:r w:rsidRPr="001A0A96">
        <w:t xml:space="preserve"> will focus on</w:t>
      </w:r>
      <w:r>
        <w:t xml:space="preserve"> </w:t>
      </w:r>
      <w:r w:rsidR="00C52589">
        <w:t>estimating the effects of t</w:t>
      </w:r>
      <w:r w:rsidR="00851147">
        <w:t>he</w:t>
      </w:r>
      <w:r w:rsidR="00C52589">
        <w:t xml:space="preserve"> training on learners’ </w:t>
      </w:r>
      <w:r>
        <w:t>education</w:t>
      </w:r>
      <w:r w:rsidR="006D212D">
        <w:t>al attainment</w:t>
      </w:r>
      <w:r w:rsidR="00C52589">
        <w:t>,</w:t>
      </w:r>
      <w:r>
        <w:t xml:space="preserve"> employment</w:t>
      </w:r>
      <w:r w:rsidR="00C52589">
        <w:t>,</w:t>
      </w:r>
      <w:r>
        <w:t xml:space="preserve"> and earnings. </w:t>
      </w:r>
      <w:bookmarkEnd w:id="23"/>
      <w:r>
        <w:t xml:space="preserve">The study team </w:t>
      </w:r>
      <w:r w:rsidRPr="006859AF">
        <w:t xml:space="preserve">will use </w:t>
      </w:r>
      <w:r>
        <w:t xml:space="preserve">regression analyses to </w:t>
      </w:r>
      <w:r w:rsidR="001F088E">
        <w:t>compare the education and labor market outcomes between the treatment and comparison groups.</w:t>
      </w:r>
      <w:r>
        <w:t xml:space="preserve"> To estimate impacts, the study team will regress individual outcomes on whether the individual was at a treatment provider, controlling for baseline characteristics such as demographics and pre-study employment</w:t>
      </w:r>
      <w:r w:rsidR="006D212D">
        <w:t xml:space="preserve"> and earnings</w:t>
      </w:r>
      <w:r>
        <w:t xml:space="preserve">. Standard errors will be adjusted for the clustering of learners within sites. Additionally, the study team will </w:t>
      </w:r>
      <w:r w:rsidR="001F088E">
        <w:t>use regression analysis</w:t>
      </w:r>
      <w:r w:rsidR="003C66CC">
        <w:t xml:space="preserve"> </w:t>
      </w:r>
      <w:r>
        <w:t xml:space="preserve">to understand the circumstances under which the treatment may be most effective. This will allow </w:t>
      </w:r>
      <w:r w:rsidR="005F7D9D">
        <w:t xml:space="preserve">the team to </w:t>
      </w:r>
      <w:r>
        <w:t>assess</w:t>
      </w:r>
      <w:r w:rsidR="005F7D9D">
        <w:t xml:space="preserve"> </w:t>
      </w:r>
      <w:r>
        <w:t>whether the treatment is more effective for individuals with certai</w:t>
      </w:r>
      <w:r w:rsidR="001F088E">
        <w:t xml:space="preserve">n </w:t>
      </w:r>
      <w:r>
        <w:t xml:space="preserve">characteristics. To </w:t>
      </w:r>
      <w:r w:rsidR="005F7D9D">
        <w:t>do so</w:t>
      </w:r>
      <w:r>
        <w:t>, the study team will run regression analyses with interactions between treatment and individual characteristics. Outcomes will be measured using administrative data. Individual characteristics will be measured using administrative and survey data.</w:t>
      </w:r>
    </w:p>
    <w:p w:rsidR="000A01AC" w:rsidP="007B1CEE" w:rsidRDefault="000A01AC" w14:paraId="2C5D6DC3" w14:textId="5688613B">
      <w:pPr>
        <w:pStyle w:val="ExhibitTitle"/>
      </w:pPr>
      <w:bookmarkStart w:name="_Toc62055082" w:id="24"/>
      <w:bookmarkStart w:name="_Toc88579680" w:id="25"/>
      <w:bookmarkEnd w:id="22"/>
      <w:r w:rsidRPr="00C9638F">
        <w:t xml:space="preserve">Exhibit </w:t>
      </w:r>
      <w:r>
        <w:t>B</w:t>
      </w:r>
      <w:r w:rsidRPr="00C9638F">
        <w:t>.</w:t>
      </w:r>
      <w:r w:rsidR="000C1FE0">
        <w:t>2</w:t>
      </w:r>
      <w:r w:rsidRPr="00C9638F">
        <w:t xml:space="preserve">. </w:t>
      </w:r>
      <w:bookmarkStart w:name="_Hlk88473863" w:id="26"/>
      <w:r w:rsidR="003C66CC">
        <w:t>Type</w:t>
      </w:r>
      <w:r w:rsidR="00A242B1">
        <w:t>s</w:t>
      </w:r>
      <w:r w:rsidR="003C66CC">
        <w:t xml:space="preserve"> of analys</w:t>
      </w:r>
      <w:r w:rsidR="00A242B1">
        <w:t>e</w:t>
      </w:r>
      <w:r w:rsidR="003C66CC">
        <w:t>s</w:t>
      </w:r>
      <w:r>
        <w:t xml:space="preserve"> for each study research question</w:t>
      </w:r>
      <w:bookmarkEnd w:id="24"/>
      <w:bookmarkEnd w:id="25"/>
    </w:p>
    <w:tbl>
      <w:tblPr>
        <w:tblStyle w:val="MPRBaseTable2"/>
        <w:tblW w:w="5000" w:type="pct"/>
        <w:tblLayout w:type="fixed"/>
        <w:tblLook w:val="0620" w:firstRow="1" w:lastRow="0" w:firstColumn="0" w:lastColumn="0" w:noHBand="1" w:noVBand="1"/>
      </w:tblPr>
      <w:tblGrid>
        <w:gridCol w:w="5217"/>
        <w:gridCol w:w="1380"/>
        <w:gridCol w:w="1380"/>
        <w:gridCol w:w="1383"/>
      </w:tblGrid>
      <w:tr w:rsidRPr="00B167A7" w:rsidR="00170AA2" w:rsidTr="007B1CEE" w14:paraId="770F7C11" w14:textId="77777777">
        <w:trPr>
          <w:cnfStyle w:val="100000000000" w:firstRow="1" w:lastRow="0" w:firstColumn="0" w:lastColumn="0" w:oddVBand="0" w:evenVBand="0" w:oddHBand="0" w:evenHBand="0" w:firstRowFirstColumn="0" w:firstRowLastColumn="0" w:lastRowFirstColumn="0" w:lastRowLastColumn="0"/>
          <w:trHeight w:val="432"/>
          <w:tblHeader/>
        </w:trPr>
        <w:tc>
          <w:tcPr>
            <w:tcW w:w="2787" w:type="pct"/>
            <w:shd w:val="clear" w:color="auto" w:fill="046B5C" w:themeFill="text2"/>
          </w:tcPr>
          <w:bookmarkEnd w:id="26"/>
          <w:p w:rsidRPr="009D3035" w:rsidR="00170AA2" w:rsidP="006B78BD" w:rsidRDefault="00170AA2" w14:paraId="71F437FA" w14:textId="77777777">
            <w:pPr>
              <w:pStyle w:val="TableHeaderLeft"/>
            </w:pPr>
            <w:r>
              <w:t>Research question</w:t>
            </w:r>
          </w:p>
        </w:tc>
        <w:tc>
          <w:tcPr>
            <w:tcW w:w="737" w:type="pct"/>
            <w:shd w:val="clear" w:color="auto" w:fill="046B5C" w:themeFill="text2"/>
          </w:tcPr>
          <w:p w:rsidRPr="009D3035" w:rsidR="00170AA2" w:rsidP="006B78BD" w:rsidRDefault="00170AA2" w14:paraId="41145327" w14:textId="77777777">
            <w:pPr>
              <w:pStyle w:val="TableHeaderCenter"/>
            </w:pPr>
            <w:r>
              <w:t>Contextual analyses</w:t>
            </w:r>
          </w:p>
        </w:tc>
        <w:tc>
          <w:tcPr>
            <w:tcW w:w="737" w:type="pct"/>
            <w:shd w:val="clear" w:color="auto" w:fill="046B5C" w:themeFill="text2"/>
          </w:tcPr>
          <w:p w:rsidRPr="009D3035" w:rsidR="00170AA2" w:rsidP="006B78BD" w:rsidRDefault="00170AA2" w14:paraId="43C6D735" w14:textId="77777777">
            <w:pPr>
              <w:pStyle w:val="TableHeaderCenter"/>
            </w:pPr>
            <w:r>
              <w:t>Service receipt analyses</w:t>
            </w:r>
          </w:p>
        </w:tc>
        <w:tc>
          <w:tcPr>
            <w:tcW w:w="739" w:type="pct"/>
            <w:shd w:val="clear" w:color="auto" w:fill="046B5C" w:themeFill="text2"/>
          </w:tcPr>
          <w:p w:rsidR="00170AA2" w:rsidP="006B78BD" w:rsidRDefault="00170AA2" w14:paraId="3E3AF681" w14:textId="77777777">
            <w:pPr>
              <w:pStyle w:val="TableHeaderCenter"/>
            </w:pPr>
            <w:r>
              <w:t>Impact analyses</w:t>
            </w:r>
          </w:p>
        </w:tc>
      </w:tr>
      <w:tr w:rsidRPr="00B167A7" w:rsidR="00170AA2" w:rsidTr="007B1CEE" w14:paraId="2927167A" w14:textId="77777777">
        <w:trPr>
          <w:trHeight w:val="41"/>
        </w:trPr>
        <w:tc>
          <w:tcPr>
            <w:tcW w:w="5000" w:type="pct"/>
            <w:gridSpan w:val="4"/>
            <w:tcBorders>
              <w:bottom w:val="nil"/>
            </w:tcBorders>
            <w:shd w:val="clear" w:color="auto" w:fill="0B2949" w:themeFill="accent1"/>
          </w:tcPr>
          <w:p w:rsidRPr="00937D4D" w:rsidR="00170AA2" w:rsidP="007B1CEE" w:rsidRDefault="00170AA2" w14:paraId="281783C6" w14:textId="77777777">
            <w:pPr>
              <w:pStyle w:val="TableRowHead"/>
            </w:pPr>
            <w:r>
              <w:t>Primary research questions</w:t>
            </w:r>
          </w:p>
        </w:tc>
      </w:tr>
      <w:tr w:rsidRPr="00B167A7" w:rsidR="00170AA2" w:rsidTr="007B1CEE" w14:paraId="010A4F3F" w14:textId="77777777">
        <w:trPr>
          <w:trHeight w:val="20"/>
        </w:trPr>
        <w:tc>
          <w:tcPr>
            <w:tcW w:w="2787" w:type="pct"/>
            <w:tcBorders>
              <w:top w:val="nil"/>
              <w:left w:val="nil"/>
              <w:bottom w:val="single" w:color="046B5C" w:themeColor="text2" w:sz="4" w:space="0"/>
              <w:right w:val="nil"/>
            </w:tcBorders>
          </w:tcPr>
          <w:p w:rsidRPr="002B24A3" w:rsidR="00170AA2" w:rsidP="006B78BD" w:rsidRDefault="005024DF" w14:paraId="5B960E1A" w14:textId="3EEEE67B">
            <w:pPr>
              <w:pStyle w:val="TableListNumber"/>
              <w:numPr>
                <w:ilvl w:val="0"/>
                <w:numId w:val="0"/>
              </w:numPr>
            </w:pPr>
            <w:r>
              <w:t>W</w:t>
            </w:r>
            <w:r w:rsidR="00170AA2">
              <w:t>hat are the impacts of providin</w:t>
            </w:r>
            <w:r w:rsidR="00A6758E">
              <w:t xml:space="preserve">g </w:t>
            </w:r>
            <w:r w:rsidR="00170AA2">
              <w:t xml:space="preserve">training to career navigators on learners’ </w:t>
            </w:r>
            <w:r w:rsidR="00170AA2">
              <w:rPr>
                <w:b/>
                <w:bCs/>
              </w:rPr>
              <w:t>further education</w:t>
            </w:r>
            <w:r w:rsidR="00170AA2">
              <w:t>, including completion of high school equivalency, enrollment in postsecondary education, credit accrual, and credential completion?</w:t>
            </w:r>
          </w:p>
        </w:tc>
        <w:tc>
          <w:tcPr>
            <w:tcW w:w="737" w:type="pct"/>
            <w:tcBorders>
              <w:top w:val="nil"/>
              <w:left w:val="nil"/>
              <w:bottom w:val="single" w:color="046B5C" w:themeColor="text2" w:sz="4" w:space="0"/>
              <w:right w:val="nil"/>
            </w:tcBorders>
          </w:tcPr>
          <w:p w:rsidRPr="00937D4D" w:rsidR="00170AA2" w:rsidP="006B78BD" w:rsidRDefault="00170AA2" w14:paraId="26A7D5BC" w14:textId="55D2436E">
            <w:pPr>
              <w:pStyle w:val="TableTextLeft"/>
              <w:jc w:val="center"/>
              <w:rPr>
                <w:rFonts w:cs="Arial"/>
              </w:rPr>
            </w:pPr>
          </w:p>
        </w:tc>
        <w:tc>
          <w:tcPr>
            <w:tcW w:w="737" w:type="pct"/>
            <w:tcBorders>
              <w:top w:val="nil"/>
              <w:left w:val="nil"/>
              <w:bottom w:val="single" w:color="046B5C" w:themeColor="text2" w:sz="4" w:space="0"/>
              <w:right w:val="nil"/>
            </w:tcBorders>
          </w:tcPr>
          <w:p w:rsidRPr="00937D4D" w:rsidR="00170AA2" w:rsidP="006B78BD" w:rsidRDefault="00170AA2" w14:paraId="0FBF626B" w14:textId="77777777">
            <w:pPr>
              <w:pStyle w:val="TableTextLeft"/>
              <w:jc w:val="center"/>
              <w:rPr>
                <w:rFonts w:cs="Arial"/>
              </w:rPr>
            </w:pPr>
          </w:p>
        </w:tc>
        <w:tc>
          <w:tcPr>
            <w:tcW w:w="739" w:type="pct"/>
            <w:tcBorders>
              <w:top w:val="nil"/>
              <w:left w:val="nil"/>
              <w:bottom w:val="single" w:color="046B5C" w:themeColor="text2" w:sz="4" w:space="0"/>
              <w:right w:val="nil"/>
            </w:tcBorders>
          </w:tcPr>
          <w:p w:rsidR="00170AA2" w:rsidP="006B78BD" w:rsidRDefault="00170AA2" w14:paraId="3C2F6389" w14:textId="77777777">
            <w:pPr>
              <w:pStyle w:val="TableTextLeft"/>
              <w:jc w:val="center"/>
            </w:pPr>
            <w:r>
              <w:t>X</w:t>
            </w:r>
          </w:p>
        </w:tc>
      </w:tr>
      <w:tr w:rsidRPr="008A5C7A" w:rsidR="00170AA2" w:rsidTr="007B1CEE" w14:paraId="017027BC" w14:textId="77777777">
        <w:trPr>
          <w:trHeight w:val="20"/>
        </w:trPr>
        <w:tc>
          <w:tcPr>
            <w:tcW w:w="2787" w:type="pct"/>
            <w:tcBorders>
              <w:top w:val="single" w:color="046B5C" w:themeColor="text2" w:sz="4" w:space="0"/>
              <w:left w:val="nil"/>
              <w:bottom w:val="single" w:color="046B5C" w:themeColor="text2" w:sz="4" w:space="0"/>
              <w:right w:val="nil"/>
            </w:tcBorders>
          </w:tcPr>
          <w:p w:rsidRPr="002B24A3" w:rsidR="00170AA2" w:rsidP="006B78BD" w:rsidRDefault="00170AA2" w14:paraId="038EDA83" w14:textId="716F0057">
            <w:pPr>
              <w:pStyle w:val="TableListNumber"/>
              <w:numPr>
                <w:ilvl w:val="0"/>
                <w:numId w:val="0"/>
              </w:numPr>
            </w:pPr>
            <w:r>
              <w:t>What are the impacts of providin</w:t>
            </w:r>
            <w:r w:rsidR="00851147">
              <w:t xml:space="preserve">g </w:t>
            </w:r>
            <w:r>
              <w:t xml:space="preserve">training to career navigators on learners’ </w:t>
            </w:r>
            <w:r>
              <w:rPr>
                <w:b/>
                <w:bCs/>
              </w:rPr>
              <w:t>workforce outcomes</w:t>
            </w:r>
            <w:r>
              <w:t>, including employment and earnings?</w:t>
            </w:r>
          </w:p>
        </w:tc>
        <w:tc>
          <w:tcPr>
            <w:tcW w:w="737" w:type="pct"/>
            <w:tcBorders>
              <w:top w:val="single" w:color="046B5C" w:themeColor="text2" w:sz="4" w:space="0"/>
              <w:left w:val="nil"/>
              <w:bottom w:val="single" w:color="046B5C" w:themeColor="text2" w:sz="4" w:space="0"/>
              <w:right w:val="nil"/>
            </w:tcBorders>
          </w:tcPr>
          <w:p w:rsidRPr="008A5C7A" w:rsidR="00170AA2" w:rsidP="006B78BD" w:rsidRDefault="00170AA2" w14:paraId="1A619707" w14:textId="4A6D00D1">
            <w:pPr>
              <w:pStyle w:val="TableTextLeft"/>
              <w:jc w:val="center"/>
              <w:rPr>
                <w:rFonts w:cs="Arial"/>
              </w:rPr>
            </w:pPr>
          </w:p>
        </w:tc>
        <w:tc>
          <w:tcPr>
            <w:tcW w:w="737" w:type="pct"/>
            <w:tcBorders>
              <w:top w:val="single" w:color="046B5C" w:themeColor="text2" w:sz="4" w:space="0"/>
              <w:left w:val="nil"/>
              <w:bottom w:val="single" w:color="046B5C" w:themeColor="text2" w:sz="4" w:space="0"/>
              <w:right w:val="nil"/>
            </w:tcBorders>
          </w:tcPr>
          <w:p w:rsidRPr="008A5C7A" w:rsidR="00170AA2" w:rsidP="006B78BD" w:rsidRDefault="00170AA2" w14:paraId="2CEBB8CD" w14:textId="77777777">
            <w:pPr>
              <w:pStyle w:val="TableTextLeft"/>
              <w:jc w:val="center"/>
              <w:rPr>
                <w:rFonts w:cs="Arial"/>
              </w:rPr>
            </w:pPr>
          </w:p>
        </w:tc>
        <w:tc>
          <w:tcPr>
            <w:tcW w:w="739" w:type="pct"/>
            <w:tcBorders>
              <w:top w:val="single" w:color="046B5C" w:themeColor="text2" w:sz="4" w:space="0"/>
              <w:left w:val="nil"/>
              <w:bottom w:val="single" w:color="046B5C" w:themeColor="text2" w:sz="4" w:space="0"/>
              <w:right w:val="nil"/>
            </w:tcBorders>
          </w:tcPr>
          <w:p w:rsidRPr="008A5C7A" w:rsidR="00170AA2" w:rsidP="006B78BD" w:rsidRDefault="00170AA2" w14:paraId="6A1D4F17" w14:textId="77777777">
            <w:pPr>
              <w:pStyle w:val="TableTextLeft"/>
              <w:jc w:val="center"/>
            </w:pPr>
            <w:r>
              <w:t>X</w:t>
            </w:r>
          </w:p>
        </w:tc>
      </w:tr>
      <w:tr w:rsidRPr="008A5C7A" w:rsidR="00170AA2" w:rsidTr="007B1CEE" w14:paraId="7FA09BF3" w14:textId="77777777">
        <w:trPr>
          <w:trHeight w:val="161"/>
        </w:trPr>
        <w:tc>
          <w:tcPr>
            <w:tcW w:w="2787" w:type="pct"/>
            <w:tcBorders>
              <w:top w:val="single" w:color="046B5C" w:themeColor="text2" w:sz="4" w:space="0"/>
              <w:left w:val="nil"/>
              <w:bottom w:val="nil"/>
              <w:right w:val="nil"/>
            </w:tcBorders>
          </w:tcPr>
          <w:p w:rsidR="00170AA2" w:rsidP="006B78BD" w:rsidRDefault="00170AA2" w14:paraId="46B10CDF" w14:textId="7A950B62">
            <w:pPr>
              <w:pStyle w:val="TableTextLeft"/>
              <w:rPr>
                <w:rFonts w:cs="Arial"/>
              </w:rPr>
            </w:pPr>
            <w:r>
              <w:t xml:space="preserve">Does providing training to career navigators affect learner </w:t>
            </w:r>
            <w:r>
              <w:rPr>
                <w:b/>
                <w:bCs/>
              </w:rPr>
              <w:t>participation in career navigation</w:t>
            </w:r>
            <w:r w:rsidR="00EA7F4B">
              <w:rPr>
                <w:b/>
                <w:bCs/>
              </w:rPr>
              <w:t xml:space="preserve"> services</w:t>
            </w:r>
            <w:r>
              <w:rPr>
                <w:b/>
                <w:bCs/>
              </w:rPr>
              <w:t xml:space="preserve">, the types of learners served, </w:t>
            </w:r>
            <w:r w:rsidR="00056BD8">
              <w:rPr>
                <w:b/>
                <w:bCs/>
              </w:rPr>
              <w:t xml:space="preserve">and </w:t>
            </w:r>
            <w:r>
              <w:rPr>
                <w:b/>
                <w:bCs/>
              </w:rPr>
              <w:t xml:space="preserve">the nature of the services </w:t>
            </w:r>
            <w:r w:rsidR="00EA7F4B">
              <w:rPr>
                <w:b/>
                <w:bCs/>
              </w:rPr>
              <w:t>provided</w:t>
            </w:r>
            <w:r>
              <w:rPr>
                <w:b/>
                <w:bCs/>
              </w:rPr>
              <w:t>?</w:t>
            </w:r>
          </w:p>
        </w:tc>
        <w:tc>
          <w:tcPr>
            <w:tcW w:w="737" w:type="pct"/>
            <w:tcBorders>
              <w:top w:val="single" w:color="046B5C" w:themeColor="text2" w:sz="4" w:space="0"/>
              <w:left w:val="nil"/>
              <w:bottom w:val="nil"/>
              <w:right w:val="nil"/>
            </w:tcBorders>
          </w:tcPr>
          <w:p w:rsidR="00170AA2" w:rsidP="006B78BD" w:rsidRDefault="00170AA2" w14:paraId="11479BFC" w14:textId="77777777">
            <w:pPr>
              <w:pStyle w:val="TableTextLeft"/>
              <w:jc w:val="center"/>
              <w:rPr>
                <w:rFonts w:cs="Arial"/>
              </w:rPr>
            </w:pPr>
            <w:r>
              <w:rPr>
                <w:rFonts w:cs="Arial"/>
              </w:rPr>
              <w:t>X</w:t>
            </w:r>
          </w:p>
        </w:tc>
        <w:tc>
          <w:tcPr>
            <w:tcW w:w="737" w:type="pct"/>
            <w:tcBorders>
              <w:top w:val="single" w:color="046B5C" w:themeColor="text2" w:sz="4" w:space="0"/>
              <w:left w:val="nil"/>
              <w:bottom w:val="nil"/>
              <w:right w:val="nil"/>
            </w:tcBorders>
          </w:tcPr>
          <w:p w:rsidR="00170AA2" w:rsidP="006B78BD" w:rsidRDefault="00170AA2" w14:paraId="0337D0BE" w14:textId="77777777">
            <w:pPr>
              <w:pStyle w:val="TableTextLeft"/>
              <w:jc w:val="center"/>
              <w:rPr>
                <w:rFonts w:cs="Arial"/>
              </w:rPr>
            </w:pPr>
            <w:r>
              <w:rPr>
                <w:rFonts w:cs="Arial"/>
              </w:rPr>
              <w:t>X</w:t>
            </w:r>
          </w:p>
        </w:tc>
        <w:tc>
          <w:tcPr>
            <w:tcW w:w="739" w:type="pct"/>
            <w:tcBorders>
              <w:top w:val="single" w:color="046B5C" w:themeColor="text2" w:sz="4" w:space="0"/>
              <w:left w:val="nil"/>
              <w:bottom w:val="nil"/>
              <w:right w:val="nil"/>
            </w:tcBorders>
          </w:tcPr>
          <w:p w:rsidRPr="008A5C7A" w:rsidR="00170AA2" w:rsidP="006B78BD" w:rsidRDefault="00170AA2" w14:paraId="0F4FB35C" w14:textId="77777777">
            <w:pPr>
              <w:pStyle w:val="TableTextLeft"/>
              <w:jc w:val="center"/>
            </w:pPr>
          </w:p>
        </w:tc>
      </w:tr>
      <w:tr w:rsidRPr="00B167A7" w:rsidR="00170AA2" w:rsidTr="007B1CEE" w14:paraId="3C9429CF" w14:textId="77777777">
        <w:trPr>
          <w:trHeight w:val="20"/>
        </w:trPr>
        <w:tc>
          <w:tcPr>
            <w:tcW w:w="5000" w:type="pct"/>
            <w:gridSpan w:val="4"/>
            <w:tcBorders>
              <w:top w:val="nil"/>
              <w:bottom w:val="nil"/>
            </w:tcBorders>
            <w:shd w:val="clear" w:color="auto" w:fill="0B2949" w:themeFill="accent1"/>
          </w:tcPr>
          <w:p w:rsidRPr="00937D4D" w:rsidR="00170AA2" w:rsidP="007B1CEE" w:rsidRDefault="00170AA2" w14:paraId="4F8BADB7" w14:textId="77777777">
            <w:pPr>
              <w:pStyle w:val="TableRowHead"/>
            </w:pPr>
            <w:r>
              <w:t>Secondary research questions</w:t>
            </w:r>
          </w:p>
        </w:tc>
      </w:tr>
      <w:tr w:rsidRPr="008A5C7A" w:rsidR="00170AA2" w:rsidTr="007B1CEE" w14:paraId="6D25C2D1" w14:textId="77777777">
        <w:trPr>
          <w:trHeight w:val="656"/>
        </w:trPr>
        <w:tc>
          <w:tcPr>
            <w:tcW w:w="2787" w:type="pct"/>
            <w:tcBorders>
              <w:top w:val="nil"/>
              <w:left w:val="nil"/>
              <w:bottom w:val="single" w:color="046B5C" w:themeColor="text2" w:sz="4" w:space="0"/>
              <w:right w:val="nil"/>
            </w:tcBorders>
          </w:tcPr>
          <w:p w:rsidRPr="002B24A3" w:rsidR="00170AA2" w:rsidP="006B78BD" w:rsidRDefault="00170AA2" w14:paraId="1B14CC5C" w14:textId="19EEC7BA">
            <w:pPr>
              <w:pStyle w:val="TableListNumber"/>
              <w:numPr>
                <w:ilvl w:val="0"/>
                <w:numId w:val="0"/>
              </w:numPr>
            </w:pPr>
            <w:r>
              <w:t>What are impacts of providing career navigation</w:t>
            </w:r>
            <w:r w:rsidR="00A01E42">
              <w:t xml:space="preserve"> training</w:t>
            </w:r>
            <w:r>
              <w:t xml:space="preserve"> on learners’ </w:t>
            </w:r>
            <w:r w:rsidRPr="00815095">
              <w:rPr>
                <w:b/>
                <w:bCs/>
              </w:rPr>
              <w:t>basic skill</w:t>
            </w:r>
            <w:r w:rsidR="00EA7F4B">
              <w:rPr>
                <w:b/>
                <w:bCs/>
              </w:rPr>
              <w:t>s</w:t>
            </w:r>
            <w:r>
              <w:t>, including literacy, numeracy, or English language skills?</w:t>
            </w:r>
          </w:p>
        </w:tc>
        <w:tc>
          <w:tcPr>
            <w:tcW w:w="737" w:type="pct"/>
            <w:tcBorders>
              <w:top w:val="nil"/>
              <w:left w:val="nil"/>
              <w:bottom w:val="single" w:color="046B5C" w:themeColor="text2" w:sz="4" w:space="0"/>
              <w:right w:val="nil"/>
            </w:tcBorders>
          </w:tcPr>
          <w:p w:rsidRPr="008A5C7A" w:rsidR="00170AA2" w:rsidP="006B78BD" w:rsidRDefault="00170AA2" w14:paraId="07F096F4" w14:textId="7870DDF8">
            <w:pPr>
              <w:pStyle w:val="TableTextLeft"/>
              <w:jc w:val="center"/>
              <w:rPr>
                <w:rFonts w:cs="Arial"/>
              </w:rPr>
            </w:pPr>
          </w:p>
        </w:tc>
        <w:tc>
          <w:tcPr>
            <w:tcW w:w="737" w:type="pct"/>
            <w:tcBorders>
              <w:top w:val="nil"/>
              <w:left w:val="nil"/>
              <w:bottom w:val="single" w:color="046B5C" w:themeColor="text2" w:sz="4" w:space="0"/>
              <w:right w:val="nil"/>
            </w:tcBorders>
          </w:tcPr>
          <w:p w:rsidRPr="008A5C7A" w:rsidR="00170AA2" w:rsidP="006B78BD" w:rsidRDefault="00170AA2" w14:paraId="33DBC497" w14:textId="1D00642A">
            <w:pPr>
              <w:pStyle w:val="TableTextLeft"/>
              <w:jc w:val="center"/>
              <w:rPr>
                <w:rFonts w:cs="Arial"/>
              </w:rPr>
            </w:pPr>
          </w:p>
        </w:tc>
        <w:tc>
          <w:tcPr>
            <w:tcW w:w="739" w:type="pct"/>
            <w:tcBorders>
              <w:top w:val="nil"/>
              <w:left w:val="nil"/>
              <w:bottom w:val="single" w:color="046B5C" w:themeColor="text2" w:sz="4" w:space="0"/>
              <w:right w:val="nil"/>
            </w:tcBorders>
          </w:tcPr>
          <w:p w:rsidRPr="008A5C7A" w:rsidR="00170AA2" w:rsidP="006B78BD" w:rsidRDefault="00A242B1" w14:paraId="1111A64E" w14:textId="3163AFA7">
            <w:pPr>
              <w:pStyle w:val="TableTextLeft"/>
              <w:jc w:val="center"/>
            </w:pPr>
            <w:r>
              <w:t>X</w:t>
            </w:r>
          </w:p>
        </w:tc>
      </w:tr>
      <w:tr w:rsidRPr="00B167A7" w:rsidR="00170AA2" w:rsidTr="007B1CEE" w14:paraId="792FF687" w14:textId="77777777">
        <w:trPr>
          <w:trHeight w:val="20"/>
        </w:trPr>
        <w:tc>
          <w:tcPr>
            <w:tcW w:w="2787" w:type="pct"/>
            <w:tcBorders>
              <w:top w:val="single" w:color="046B5C" w:themeColor="text2" w:sz="4" w:space="0"/>
              <w:left w:val="nil"/>
              <w:bottom w:val="single" w:color="046B5C" w:themeColor="text2" w:sz="4" w:space="0"/>
              <w:right w:val="nil"/>
            </w:tcBorders>
          </w:tcPr>
          <w:p w:rsidRPr="002B24A3" w:rsidR="00170AA2" w:rsidP="006B78BD" w:rsidRDefault="00170AA2" w14:paraId="5CAFCCE0" w14:textId="74967445">
            <w:pPr>
              <w:pStyle w:val="TableListNumber"/>
              <w:numPr>
                <w:ilvl w:val="0"/>
                <w:numId w:val="0"/>
              </w:numPr>
            </w:pPr>
            <w:r w:rsidRPr="001B5FE5">
              <w:t>Does providin</w:t>
            </w:r>
            <w:r w:rsidR="00851147">
              <w:t xml:space="preserve">g </w:t>
            </w:r>
            <w:r w:rsidRPr="001B5FE5">
              <w:t xml:space="preserve">training to career navigators influence learners’ </w:t>
            </w:r>
            <w:r w:rsidRPr="001B5FE5">
              <w:rPr>
                <w:b/>
              </w:rPr>
              <w:t>persistence in and completion of adult education classes</w:t>
            </w:r>
            <w:r w:rsidRPr="001B5FE5">
              <w:t>?</w:t>
            </w:r>
          </w:p>
        </w:tc>
        <w:tc>
          <w:tcPr>
            <w:tcW w:w="737" w:type="pct"/>
            <w:tcBorders>
              <w:top w:val="single" w:color="046B5C" w:themeColor="text2" w:sz="4" w:space="0"/>
              <w:left w:val="nil"/>
              <w:bottom w:val="single" w:color="046B5C" w:themeColor="text2" w:sz="4" w:space="0"/>
              <w:right w:val="nil"/>
            </w:tcBorders>
          </w:tcPr>
          <w:p w:rsidR="00170AA2" w:rsidP="006B78BD" w:rsidRDefault="00170AA2" w14:paraId="5F539E71" w14:textId="4AF76C48">
            <w:pPr>
              <w:pStyle w:val="TableTextLeft"/>
              <w:jc w:val="center"/>
            </w:pPr>
          </w:p>
        </w:tc>
        <w:tc>
          <w:tcPr>
            <w:tcW w:w="737" w:type="pct"/>
            <w:tcBorders>
              <w:top w:val="single" w:color="046B5C" w:themeColor="text2" w:sz="4" w:space="0"/>
              <w:left w:val="nil"/>
              <w:bottom w:val="single" w:color="046B5C" w:themeColor="text2" w:sz="4" w:space="0"/>
              <w:right w:val="nil"/>
            </w:tcBorders>
          </w:tcPr>
          <w:p w:rsidR="00170AA2" w:rsidP="006B78BD" w:rsidRDefault="00170AA2" w14:paraId="25F23290" w14:textId="1101F1AE">
            <w:pPr>
              <w:pStyle w:val="TableTextLeft"/>
              <w:jc w:val="center"/>
            </w:pPr>
          </w:p>
        </w:tc>
        <w:tc>
          <w:tcPr>
            <w:tcW w:w="739" w:type="pct"/>
            <w:tcBorders>
              <w:top w:val="single" w:color="046B5C" w:themeColor="text2" w:sz="4" w:space="0"/>
              <w:left w:val="nil"/>
              <w:bottom w:val="single" w:color="046B5C" w:themeColor="text2" w:sz="4" w:space="0"/>
              <w:right w:val="nil"/>
            </w:tcBorders>
          </w:tcPr>
          <w:p w:rsidR="00170AA2" w:rsidP="006B78BD" w:rsidRDefault="00170AA2" w14:paraId="578A8C29" w14:textId="77777777">
            <w:pPr>
              <w:pStyle w:val="TableTextLeft"/>
              <w:jc w:val="center"/>
            </w:pPr>
            <w:r>
              <w:t>X</w:t>
            </w:r>
          </w:p>
        </w:tc>
      </w:tr>
      <w:tr w:rsidRPr="00A872C2" w:rsidR="00170AA2" w:rsidTr="007B1CEE" w14:paraId="0A92CB9F" w14:textId="77777777">
        <w:trPr>
          <w:trHeight w:val="20"/>
        </w:trPr>
        <w:tc>
          <w:tcPr>
            <w:tcW w:w="2787" w:type="pct"/>
            <w:tcBorders>
              <w:top w:val="single" w:color="046B5C" w:themeColor="text2" w:sz="4" w:space="0"/>
              <w:left w:val="nil"/>
              <w:bottom w:val="single" w:color="046B5C" w:themeColor="text2" w:sz="4" w:space="0"/>
              <w:right w:val="nil"/>
            </w:tcBorders>
          </w:tcPr>
          <w:p w:rsidRPr="002B24A3" w:rsidR="00170AA2" w:rsidP="006B78BD" w:rsidRDefault="00170AA2" w14:paraId="40119FFD" w14:textId="12A16CCA">
            <w:pPr>
              <w:pStyle w:val="TableListNumber"/>
              <w:numPr>
                <w:ilvl w:val="0"/>
                <w:numId w:val="0"/>
              </w:numPr>
            </w:pPr>
            <w:r>
              <w:t xml:space="preserve">How </w:t>
            </w:r>
            <w:r w:rsidRPr="006E7CB0">
              <w:t xml:space="preserve">do impacts vary for </w:t>
            </w:r>
            <w:r w:rsidRPr="00776983">
              <w:rPr>
                <w:b/>
                <w:bCs/>
              </w:rPr>
              <w:t>subgroups of learners</w:t>
            </w:r>
            <w:r w:rsidRPr="006E7CB0">
              <w:t xml:space="preserve"> with different characteristics at program entry, including gender, age, race and ethnicity, and basic skill level, and for learners enrolled in </w:t>
            </w:r>
            <w:r>
              <w:lastRenderedPageBreak/>
              <w:t>English as a second language (</w:t>
            </w:r>
            <w:r w:rsidRPr="006E7CB0">
              <w:t>E</w:t>
            </w:r>
            <w:r>
              <w:t>S</w:t>
            </w:r>
            <w:r w:rsidRPr="006E7CB0">
              <w:t>L</w:t>
            </w:r>
            <w:r>
              <w:t>)</w:t>
            </w:r>
            <w:r w:rsidRPr="006E7CB0">
              <w:t xml:space="preserve">, </w:t>
            </w:r>
            <w:r w:rsidR="005C456E">
              <w:t>a</w:t>
            </w:r>
            <w:r>
              <w:t>dult secondary education (</w:t>
            </w:r>
            <w:r w:rsidRPr="006E7CB0">
              <w:t>ASE</w:t>
            </w:r>
            <w:r>
              <w:t>)</w:t>
            </w:r>
            <w:r w:rsidRPr="006E7CB0">
              <w:t xml:space="preserve">, and </w:t>
            </w:r>
            <w:r w:rsidR="005C456E">
              <w:t>a</w:t>
            </w:r>
            <w:r>
              <w:t>dult basic education (</w:t>
            </w:r>
            <w:r w:rsidRPr="006E7CB0">
              <w:t>ABE</w:t>
            </w:r>
            <w:r>
              <w:t>)</w:t>
            </w:r>
            <w:r w:rsidRPr="006E7CB0">
              <w:t xml:space="preserve"> </w:t>
            </w:r>
            <w:r w:rsidR="00EA7F4B">
              <w:t>programs</w:t>
            </w:r>
            <w:r w:rsidRPr="006E7CB0">
              <w:t xml:space="preserve">? </w:t>
            </w:r>
          </w:p>
        </w:tc>
        <w:tc>
          <w:tcPr>
            <w:tcW w:w="737" w:type="pct"/>
            <w:tcBorders>
              <w:top w:val="single" w:color="046B5C" w:themeColor="text2" w:sz="4" w:space="0"/>
              <w:left w:val="nil"/>
              <w:bottom w:val="single" w:color="046B5C" w:themeColor="text2" w:sz="4" w:space="0"/>
              <w:right w:val="nil"/>
            </w:tcBorders>
          </w:tcPr>
          <w:p w:rsidRPr="00A872C2" w:rsidR="00170AA2" w:rsidP="006B78BD" w:rsidRDefault="00170AA2" w14:paraId="7F338BFE" w14:textId="77777777">
            <w:pPr>
              <w:pStyle w:val="TableTextLeft"/>
              <w:jc w:val="center"/>
              <w:rPr>
                <w:rFonts w:cs="Arial"/>
              </w:rPr>
            </w:pPr>
            <w:r>
              <w:rPr>
                <w:rFonts w:cs="Arial"/>
              </w:rPr>
              <w:lastRenderedPageBreak/>
              <w:t>X</w:t>
            </w:r>
          </w:p>
        </w:tc>
        <w:tc>
          <w:tcPr>
            <w:tcW w:w="737" w:type="pct"/>
            <w:tcBorders>
              <w:top w:val="single" w:color="046B5C" w:themeColor="text2" w:sz="4" w:space="0"/>
              <w:left w:val="nil"/>
              <w:bottom w:val="single" w:color="046B5C" w:themeColor="text2" w:sz="4" w:space="0"/>
              <w:right w:val="nil"/>
            </w:tcBorders>
          </w:tcPr>
          <w:p w:rsidRPr="00A872C2" w:rsidR="00170AA2" w:rsidP="006B78BD" w:rsidRDefault="00170AA2" w14:paraId="778E7C5E" w14:textId="55D74D49">
            <w:pPr>
              <w:pStyle w:val="TableTextLeft"/>
              <w:jc w:val="center"/>
              <w:rPr>
                <w:rFonts w:cs="Arial"/>
              </w:rPr>
            </w:pPr>
          </w:p>
        </w:tc>
        <w:tc>
          <w:tcPr>
            <w:tcW w:w="739" w:type="pct"/>
            <w:tcBorders>
              <w:top w:val="single" w:color="046B5C" w:themeColor="text2" w:sz="4" w:space="0"/>
              <w:left w:val="nil"/>
              <w:bottom w:val="single" w:color="046B5C" w:themeColor="text2" w:sz="4" w:space="0"/>
              <w:right w:val="nil"/>
            </w:tcBorders>
          </w:tcPr>
          <w:p w:rsidRPr="00A872C2" w:rsidR="00170AA2" w:rsidP="006B78BD" w:rsidRDefault="00170AA2" w14:paraId="30460DF9" w14:textId="77777777">
            <w:pPr>
              <w:pStyle w:val="TableTextLeft"/>
              <w:jc w:val="center"/>
              <w:rPr>
                <w:rFonts w:cs="Arial"/>
              </w:rPr>
            </w:pPr>
            <w:r>
              <w:rPr>
                <w:rFonts w:cs="Arial"/>
              </w:rPr>
              <w:t>X</w:t>
            </w:r>
          </w:p>
        </w:tc>
      </w:tr>
      <w:tr w:rsidRPr="00A872C2" w:rsidR="00170AA2" w:rsidTr="007B1CEE" w14:paraId="71B19BED" w14:textId="77777777">
        <w:trPr>
          <w:trHeight w:val="20"/>
        </w:trPr>
        <w:tc>
          <w:tcPr>
            <w:tcW w:w="2787" w:type="pct"/>
            <w:tcBorders>
              <w:top w:val="single" w:color="046B5C" w:themeColor="text2" w:sz="4" w:space="0"/>
              <w:left w:val="nil"/>
              <w:bottom w:val="single" w:color="046B5C" w:themeColor="text2" w:sz="4" w:space="0"/>
              <w:right w:val="nil"/>
            </w:tcBorders>
          </w:tcPr>
          <w:p w:rsidRPr="002B24A3" w:rsidR="00170AA2" w:rsidP="006B78BD" w:rsidRDefault="00170AA2" w14:paraId="3C9A5526" w14:textId="3FBCC36F">
            <w:pPr>
              <w:pStyle w:val="TableListNumber"/>
              <w:numPr>
                <w:ilvl w:val="0"/>
                <w:numId w:val="0"/>
              </w:numPr>
            </w:pPr>
            <w:r w:rsidRPr="006E7CB0">
              <w:t xml:space="preserve">To what extent are impacts on longer-term outcomes explained by impacts on </w:t>
            </w:r>
            <w:r w:rsidRPr="00776983">
              <w:rPr>
                <w:b/>
                <w:bCs/>
              </w:rPr>
              <w:t>short-term mediating variables</w:t>
            </w:r>
            <w:r w:rsidRPr="006E7CB0">
              <w:t>, including the use of career navigation services, persistence in and completion of courses, and basic skills?</w:t>
            </w:r>
          </w:p>
        </w:tc>
        <w:tc>
          <w:tcPr>
            <w:tcW w:w="737" w:type="pct"/>
            <w:tcBorders>
              <w:top w:val="single" w:color="046B5C" w:themeColor="text2" w:sz="4" w:space="0"/>
              <w:left w:val="nil"/>
              <w:bottom w:val="single" w:color="046B5C" w:themeColor="text2" w:sz="4" w:space="0"/>
              <w:right w:val="nil"/>
            </w:tcBorders>
          </w:tcPr>
          <w:p w:rsidRPr="00A872C2" w:rsidR="00170AA2" w:rsidP="006B78BD" w:rsidRDefault="00170AA2" w14:paraId="07C16A1A" w14:textId="47A251F7">
            <w:pPr>
              <w:pStyle w:val="TableTextLeft"/>
              <w:jc w:val="center"/>
              <w:rPr>
                <w:rFonts w:cs="Arial"/>
              </w:rPr>
            </w:pPr>
          </w:p>
        </w:tc>
        <w:tc>
          <w:tcPr>
            <w:tcW w:w="737" w:type="pct"/>
            <w:tcBorders>
              <w:top w:val="single" w:color="046B5C" w:themeColor="text2" w:sz="4" w:space="0"/>
              <w:left w:val="nil"/>
              <w:bottom w:val="single" w:color="046B5C" w:themeColor="text2" w:sz="4" w:space="0"/>
              <w:right w:val="nil"/>
            </w:tcBorders>
          </w:tcPr>
          <w:p w:rsidRPr="00A872C2" w:rsidR="00170AA2" w:rsidP="006B78BD" w:rsidRDefault="00170AA2" w14:paraId="22100C03" w14:textId="392F4600">
            <w:pPr>
              <w:pStyle w:val="TableTextLeft"/>
              <w:jc w:val="center"/>
              <w:rPr>
                <w:rFonts w:cs="Arial"/>
              </w:rPr>
            </w:pPr>
          </w:p>
        </w:tc>
        <w:tc>
          <w:tcPr>
            <w:tcW w:w="739" w:type="pct"/>
            <w:tcBorders>
              <w:top w:val="single" w:color="046B5C" w:themeColor="text2" w:sz="4" w:space="0"/>
              <w:left w:val="nil"/>
              <w:bottom w:val="single" w:color="046B5C" w:themeColor="text2" w:sz="4" w:space="0"/>
              <w:right w:val="nil"/>
            </w:tcBorders>
          </w:tcPr>
          <w:p w:rsidRPr="00A872C2" w:rsidR="00170AA2" w:rsidP="006B78BD" w:rsidRDefault="00170AA2" w14:paraId="5CA99B24" w14:textId="77777777">
            <w:pPr>
              <w:pStyle w:val="TableTextLeft"/>
              <w:jc w:val="center"/>
              <w:rPr>
                <w:rFonts w:cs="Arial"/>
              </w:rPr>
            </w:pPr>
            <w:r>
              <w:rPr>
                <w:rFonts w:cs="Arial"/>
              </w:rPr>
              <w:t>X</w:t>
            </w:r>
          </w:p>
        </w:tc>
      </w:tr>
      <w:tr w:rsidRPr="00B167A7" w:rsidR="00170AA2" w:rsidTr="007B1CEE" w14:paraId="09AE1B46" w14:textId="77777777">
        <w:trPr>
          <w:trHeight w:val="20"/>
        </w:trPr>
        <w:tc>
          <w:tcPr>
            <w:tcW w:w="2787" w:type="pct"/>
            <w:tcBorders>
              <w:top w:val="single" w:color="046B5C" w:themeColor="text2" w:sz="4" w:space="0"/>
              <w:left w:val="nil"/>
              <w:bottom w:val="single" w:color="046B5C" w:themeColor="text2" w:sz="4" w:space="0"/>
              <w:right w:val="nil"/>
            </w:tcBorders>
          </w:tcPr>
          <w:p w:rsidRPr="00937D4D" w:rsidR="00170AA2" w:rsidP="006B78BD" w:rsidRDefault="00170AA2" w14:paraId="45B7C9DC" w14:textId="5C2AA82D">
            <w:pPr>
              <w:pStyle w:val="TableTextLeft"/>
              <w:rPr>
                <w:rFonts w:cs="Arial"/>
                <w:highlight w:val="yellow"/>
              </w:rPr>
            </w:pPr>
            <w:r w:rsidRPr="006E7CB0">
              <w:t xml:space="preserve">What is the </w:t>
            </w:r>
            <w:r w:rsidRPr="00776983">
              <w:rPr>
                <w:b/>
                <w:bCs/>
              </w:rPr>
              <w:t>cost-effectiveness</w:t>
            </w:r>
            <w:r w:rsidRPr="006E7CB0">
              <w:t xml:space="preserve"> of training for career navigators?</w:t>
            </w:r>
          </w:p>
        </w:tc>
        <w:tc>
          <w:tcPr>
            <w:tcW w:w="737" w:type="pct"/>
            <w:tcBorders>
              <w:top w:val="single" w:color="046B5C" w:themeColor="text2" w:sz="4" w:space="0"/>
              <w:left w:val="nil"/>
              <w:bottom w:val="single" w:color="046B5C" w:themeColor="text2" w:sz="4" w:space="0"/>
              <w:right w:val="nil"/>
            </w:tcBorders>
          </w:tcPr>
          <w:p w:rsidR="00170AA2" w:rsidP="006B78BD" w:rsidRDefault="00A242B1" w14:paraId="36C7D304" w14:textId="192A3F3F">
            <w:pPr>
              <w:pStyle w:val="TableTextLeft"/>
              <w:jc w:val="center"/>
            </w:pPr>
            <w:r>
              <w:t>X</w:t>
            </w:r>
          </w:p>
        </w:tc>
        <w:tc>
          <w:tcPr>
            <w:tcW w:w="737" w:type="pct"/>
            <w:tcBorders>
              <w:top w:val="single" w:color="046B5C" w:themeColor="text2" w:sz="4" w:space="0"/>
              <w:left w:val="nil"/>
              <w:bottom w:val="single" w:color="046B5C" w:themeColor="text2" w:sz="4" w:space="0"/>
              <w:right w:val="nil"/>
            </w:tcBorders>
          </w:tcPr>
          <w:p w:rsidRPr="00C9638F" w:rsidR="00170AA2" w:rsidP="006B78BD" w:rsidRDefault="00170AA2" w14:paraId="2AF70EFB" w14:textId="77777777">
            <w:pPr>
              <w:pStyle w:val="TableTextLeft"/>
              <w:jc w:val="center"/>
            </w:pPr>
            <w:r>
              <w:t>X</w:t>
            </w:r>
          </w:p>
        </w:tc>
        <w:tc>
          <w:tcPr>
            <w:tcW w:w="739" w:type="pct"/>
            <w:tcBorders>
              <w:top w:val="single" w:color="046B5C" w:themeColor="text2" w:sz="4" w:space="0"/>
              <w:left w:val="nil"/>
              <w:bottom w:val="single" w:color="046B5C" w:themeColor="text2" w:sz="4" w:space="0"/>
              <w:right w:val="nil"/>
            </w:tcBorders>
          </w:tcPr>
          <w:p w:rsidR="00170AA2" w:rsidP="006B78BD" w:rsidRDefault="00C17B74" w14:paraId="63067472" w14:textId="2BC5D389">
            <w:pPr>
              <w:pStyle w:val="TableTextLeft"/>
              <w:jc w:val="center"/>
            </w:pPr>
            <w:r>
              <w:t>X</w:t>
            </w:r>
          </w:p>
        </w:tc>
      </w:tr>
    </w:tbl>
    <w:p w:rsidRPr="00DD1916" w:rsidR="000A01AC" w:rsidP="007B1CEE" w:rsidRDefault="008D0122" w14:paraId="5DFA0B70" w14:textId="04BB0CAE">
      <w:pPr>
        <w:pStyle w:val="H4"/>
      </w:pPr>
      <w:r>
        <w:t>i.</w:t>
      </w:r>
      <w:r w:rsidR="007B1CEE">
        <w:tab/>
      </w:r>
      <w:r w:rsidRPr="00DD1916" w:rsidR="000A01AC">
        <w:t>Additional details on regression analyses</w:t>
      </w:r>
    </w:p>
    <w:p w:rsidR="000A01AC" w:rsidP="007B1CEE" w:rsidRDefault="000A01AC" w14:paraId="5C95A5CC" w14:textId="29870DCA">
      <w:pPr>
        <w:pStyle w:val="ParagraphContinued"/>
      </w:pPr>
      <w:r w:rsidRPr="00C74BDB">
        <w:t xml:space="preserve">To estimate the </w:t>
      </w:r>
      <w:r>
        <w:t>effect</w:t>
      </w:r>
      <w:r w:rsidRPr="00C74BDB">
        <w:t xml:space="preserve"> of the </w:t>
      </w:r>
      <w:r w:rsidR="00B70D30">
        <w:t>career navigation training on the average outcomes of adult learners in the sample</w:t>
      </w:r>
      <w:r w:rsidRPr="00C74BDB">
        <w:t xml:space="preserve">, </w:t>
      </w:r>
      <w:r>
        <w:t>the study team</w:t>
      </w:r>
      <w:r w:rsidRPr="00C74BDB">
        <w:t xml:space="preserve"> will estimate the following equation: </w:t>
      </w:r>
    </w:p>
    <w:p w:rsidRPr="00C74BDB" w:rsidR="00A41918" w:rsidP="00192923" w:rsidRDefault="009475AE" w14:paraId="0DA18405" w14:textId="3F696415">
      <w:pPr>
        <w:pStyle w:val="Paragraph"/>
        <w:jc w:val="center"/>
      </w:pPr>
      <m:oMath>
        <m:sSubSup>
          <m:sSubSupPr>
            <m:ctrlPr>
              <w:rPr>
                <w:rFonts w:ascii="Cambria Math" w:hAnsi="Cambria Math"/>
                <w:i/>
              </w:rPr>
            </m:ctrlPr>
          </m:sSubSupPr>
          <m:e>
            <m:r>
              <w:rPr>
                <w:rFonts w:ascii="Cambria Math" w:hAnsi="Cambria Math"/>
              </w:rPr>
              <m:t>Y</m:t>
            </m:r>
          </m:e>
          <m:sub>
            <m:r>
              <w:rPr>
                <w:rFonts w:ascii="Cambria Math" w:hAnsi="Cambria Math"/>
              </w:rPr>
              <m:t>ijb</m:t>
            </m:r>
          </m:sub>
          <m:sup>
            <m:r>
              <w:rPr>
                <w:rFonts w:ascii="Cambria Math" w:hAnsi="Cambria Math"/>
              </w:rPr>
              <m:t xml:space="preserve"> </m:t>
            </m:r>
          </m:sup>
        </m:sSubSup>
        <m:r>
          <w:rPr>
            <w:rFonts w:ascii="Cambria Math" w:hAnsi="Cambria Math"/>
          </w:rPr>
          <m:t>=</m:t>
        </m:r>
        <m:sSubSup>
          <m:sSubSupPr>
            <m:ctrlPr>
              <w:rPr>
                <w:rFonts w:ascii="Cambria Math" w:hAnsi="Cambria Math"/>
                <w:i/>
              </w:rPr>
            </m:ctrlPr>
          </m:sSubSupPr>
          <m:e>
            <m:nary>
              <m:naryPr>
                <m:chr m:val="∑"/>
                <m:limLoc m:val="undOvr"/>
                <m:ctrlPr>
                  <w:rPr>
                    <w:rFonts w:ascii="Cambria Math" w:hAnsi="Cambria Math"/>
                    <w:i/>
                  </w:rPr>
                </m:ctrlPr>
              </m:naryPr>
              <m:sub>
                <m:r>
                  <w:rPr>
                    <w:rFonts w:ascii="Cambria Math" w:hAnsi="Cambria Math"/>
                  </w:rPr>
                  <m:t>k=1</m:t>
                </m:r>
              </m:sub>
              <m:sup>
                <m:r>
                  <w:rPr>
                    <w:rFonts w:ascii="Cambria Math" w:hAnsi="Cambria Math"/>
                  </w:rPr>
                  <m:t>h</m:t>
                </m:r>
              </m:sup>
              <m:e>
                <m:sSubSup>
                  <m:sSubSupPr>
                    <m:ctrlPr>
                      <w:rPr>
                        <w:rFonts w:ascii="Cambria Math" w:hAnsi="Cambria Math"/>
                        <w:i/>
                      </w:rPr>
                    </m:ctrlPr>
                  </m:sSubSupPr>
                  <m:e>
                    <m:sSub>
                      <m:sSubPr>
                        <m:ctrlPr>
                          <w:rPr>
                            <w:rFonts w:ascii="Cambria Math" w:hAnsi="Cambria Math"/>
                            <w:i/>
                          </w:rPr>
                        </m:ctrlPr>
                      </m:sSubPr>
                      <m:e>
                        <m:r>
                          <w:rPr>
                            <w:rFonts w:ascii="Cambria Math" w:hAnsi="Cambria Math"/>
                          </w:rPr>
                          <m:t>β</m:t>
                        </m:r>
                      </m:e>
                      <m:sub>
                        <m:r>
                          <w:rPr>
                            <w:rFonts w:ascii="Cambria Math" w:hAnsi="Cambria Math"/>
                          </w:rPr>
                          <m:t>1,b</m:t>
                        </m:r>
                      </m:sub>
                    </m:sSub>
                    <m:sSub>
                      <m:sSubPr>
                        <m:ctrlPr>
                          <w:rPr>
                            <w:rFonts w:ascii="Cambria Math" w:hAnsi="Cambria Math" w:eastAsia="Goudy Stout"/>
                            <w:i/>
                          </w:rPr>
                        </m:ctrlPr>
                      </m:sSubPr>
                      <m:e>
                        <m:r>
                          <w:rPr>
                            <w:rFonts w:ascii="Cambria Math" w:hAnsi="Cambria Math" w:eastAsia="Goudy Stout"/>
                          </w:rPr>
                          <m:t>S</m:t>
                        </m:r>
                      </m:e>
                      <m:sub>
                        <m:r>
                          <w:rPr>
                            <w:rFonts w:ascii="Cambria Math" w:hAnsi="Cambria Math" w:eastAsia="Goudy Stout"/>
                          </w:rPr>
                          <m:t>ijb,k</m:t>
                        </m:r>
                      </m:sub>
                    </m:sSub>
                    <m:r>
                      <w:rPr>
                        <w:rFonts w:ascii="Cambria Math" w:hAnsi="Cambria Math"/>
                      </w:rPr>
                      <m:t>T</m:t>
                    </m:r>
                  </m:e>
                  <m:sub>
                    <m:r>
                      <w:rPr>
                        <w:rFonts w:ascii="Cambria Math" w:hAnsi="Cambria Math"/>
                      </w:rPr>
                      <m:t>jb</m:t>
                    </m:r>
                  </m:sub>
                  <m:sup>
                    <m:r>
                      <w:rPr>
                        <w:rFonts w:ascii="Cambria Math" w:hAnsi="Cambria Math"/>
                      </w:rPr>
                      <m:t xml:space="preserve"> </m:t>
                    </m:r>
                  </m:sup>
                </m:sSubSup>
              </m:e>
            </m:nary>
          </m:e>
          <m:sub>
            <m:r>
              <w:rPr>
                <w:rFonts w:ascii="Cambria Math" w:hAnsi="Cambria Math"/>
              </w:rPr>
              <m:t xml:space="preserve"> </m:t>
            </m:r>
          </m:sub>
          <m:sup>
            <m:r>
              <w:rPr>
                <w:rFonts w:ascii="Cambria Math" w:hAnsi="Cambria Math"/>
              </w:rPr>
              <m:t xml:space="preserve"> </m:t>
            </m:r>
          </m:sup>
        </m:sSubSup>
        <m:r>
          <w:rPr>
            <w:rFonts w:ascii="Cambria Math" w:hAnsi="Cambria Math"/>
          </w:rPr>
          <m:t>+</m:t>
        </m:r>
        <m:nary>
          <m:naryPr>
            <m:chr m:val="∑"/>
            <m:limLoc m:val="undOvr"/>
            <m:ctrlPr>
              <w:rPr>
                <w:rFonts w:ascii="Cambria Math" w:hAnsi="Cambria Math"/>
                <w:i/>
              </w:rPr>
            </m:ctrlPr>
          </m:naryPr>
          <m:sub>
            <m:r>
              <w:rPr>
                <w:rFonts w:ascii="Cambria Math" w:hAnsi="Cambria Math"/>
              </w:rPr>
              <m:t>k=1</m:t>
            </m:r>
          </m:sub>
          <m:sup>
            <m:r>
              <w:rPr>
                <w:rFonts w:ascii="Cambria Math" w:hAnsi="Cambria Math"/>
              </w:rPr>
              <m:t>h</m:t>
            </m:r>
          </m:sup>
          <m:e>
            <m:sSub>
              <m:sSubPr>
                <m:ctrlPr>
                  <w:rPr>
                    <w:rFonts w:ascii="Cambria Math" w:hAnsi="Cambria Math"/>
                    <w:i/>
                  </w:rPr>
                </m:ctrlPr>
              </m:sSubPr>
              <m:e>
                <m:r>
                  <w:rPr>
                    <w:rFonts w:ascii="Cambria Math" w:hAnsi="Cambria Math"/>
                  </w:rPr>
                  <m:t>β</m:t>
                </m:r>
              </m:e>
              <m:sub>
                <m:r>
                  <w:rPr>
                    <w:rFonts w:ascii="Cambria Math" w:hAnsi="Cambria Math"/>
                  </w:rPr>
                  <m:t>0,b</m:t>
                </m:r>
              </m:sub>
            </m:sSub>
            <m:sSub>
              <m:sSubPr>
                <m:ctrlPr>
                  <w:rPr>
                    <w:rFonts w:ascii="Cambria Math" w:hAnsi="Cambria Math" w:eastAsia="Goudy Stout"/>
                    <w:i/>
                  </w:rPr>
                </m:ctrlPr>
              </m:sSubPr>
              <m:e>
                <m:r>
                  <w:rPr>
                    <w:rFonts w:ascii="Cambria Math" w:hAnsi="Cambria Math" w:eastAsia="Goudy Stout"/>
                  </w:rPr>
                  <m:t>S</m:t>
                </m:r>
              </m:e>
              <m:sub>
                <m:r>
                  <w:rPr>
                    <w:rFonts w:ascii="Cambria Math" w:hAnsi="Cambria Math" w:eastAsia="Goudy Stout"/>
                  </w:rPr>
                  <m:t>ijb,k</m:t>
                </m:r>
              </m:sub>
            </m:sSub>
          </m:e>
        </m:nary>
        <m:r>
          <w:rPr>
            <w:rFonts w:ascii="Cambria Math" w:hAnsi="Cambria Math"/>
          </w:rPr>
          <m:t>+</m:t>
        </m:r>
        <m:sSubSup>
          <m:sSubSupPr>
            <m:ctrlPr>
              <w:rPr>
                <w:rFonts w:ascii="Cambria Math" w:hAnsi="Cambria Math"/>
                <w:i/>
              </w:rPr>
            </m:ctrlPr>
          </m:sSubSupPr>
          <m:e>
            <m:r>
              <m:rPr>
                <m:sty m:val="bi"/>
              </m:rPr>
              <w:rPr>
                <w:rFonts w:ascii="Cambria Math" w:hAnsi="Cambria Math"/>
              </w:rPr>
              <m:t>X</m:t>
            </m:r>
          </m:e>
          <m:sub>
            <m:r>
              <w:rPr>
                <w:rFonts w:ascii="Cambria Math" w:hAnsi="Cambria Math"/>
              </w:rPr>
              <m:t>ijb</m:t>
            </m:r>
          </m:sub>
          <m:sup>
            <m:r>
              <w:rPr>
                <w:rFonts w:ascii="Cambria Math" w:hAnsi="Cambria Math"/>
              </w:rPr>
              <m:t xml:space="preserve"> </m:t>
            </m:r>
          </m:sup>
        </m:sSubSup>
        <m:r>
          <m:rPr>
            <m:sty m:val="bi"/>
          </m:rPr>
          <w:rPr>
            <w:rFonts w:ascii="Cambria Math" w:hAnsi="Cambria Math"/>
          </w:rPr>
          <m:t>γ</m:t>
        </m:r>
        <m:r>
          <w:rPr>
            <w:rFonts w:ascii="Cambria Math" w:hAnsi="Cambria Math"/>
          </w:rPr>
          <m:t>+</m:t>
        </m:r>
        <m:sSubSup>
          <m:sSubSupPr>
            <m:ctrlPr>
              <w:rPr>
                <w:rFonts w:ascii="Cambria Math" w:hAnsi="Cambria Math"/>
                <w:i/>
              </w:rPr>
            </m:ctrlPr>
          </m:sSubSupPr>
          <m:e>
            <m:r>
              <w:rPr>
                <w:rFonts w:ascii="Cambria Math" w:hAnsi="Cambria Math"/>
              </w:rPr>
              <m:t>ε</m:t>
            </m:r>
          </m:e>
          <m:sub>
            <m:r>
              <w:rPr>
                <w:rFonts w:ascii="Cambria Math" w:hAnsi="Cambria Math"/>
              </w:rPr>
              <m:t>ijb</m:t>
            </m:r>
          </m:sub>
          <m:sup>
            <m:r>
              <w:rPr>
                <w:rFonts w:ascii="Cambria Math" w:hAnsi="Cambria Math"/>
              </w:rPr>
              <m:t xml:space="preserve"> </m:t>
            </m:r>
          </m:sup>
        </m:sSubSup>
      </m:oMath>
      <w:r w:rsidR="00145819">
        <w:t xml:space="preserve">     (1)</w:t>
      </w:r>
    </w:p>
    <w:p w:rsidR="00192923" w:rsidP="007B1CEE" w:rsidRDefault="00192923" w14:paraId="38EDC45F" w14:textId="00FC6E06">
      <w:pPr>
        <w:pStyle w:val="Paragraph"/>
      </w:pPr>
      <w:r w:rsidRPr="00192923">
        <w:t xml:space="preserve">where </w:t>
      </w:r>
      <m:oMath>
        <m:sSub>
          <m:sSubPr>
            <m:ctrlPr>
              <w:rPr>
                <w:rFonts w:ascii="Cambria Math" w:hAnsi="Cambria Math"/>
                <w:i/>
              </w:rPr>
            </m:ctrlPr>
          </m:sSubPr>
          <m:e>
            <m:r>
              <w:rPr>
                <w:rFonts w:ascii="Cambria Math" w:hAnsi="Cambria Math"/>
              </w:rPr>
              <m:t>Y</m:t>
            </m:r>
          </m:e>
          <m:sub>
            <m:r>
              <w:rPr>
                <w:rFonts w:ascii="Cambria Math" w:hAnsi="Cambria Math"/>
              </w:rPr>
              <m:t>ijb</m:t>
            </m:r>
          </m:sub>
        </m:sSub>
      </m:oMath>
      <w:r w:rsidRPr="00192923">
        <w:t xml:space="preserve"> is the outcome (for example, earnings</w:t>
      </w:r>
      <w:r w:rsidR="00B35392">
        <w:t xml:space="preserve"> or postsecondary school enrollment</w:t>
      </w:r>
      <w:r w:rsidRPr="00192923">
        <w:t xml:space="preserve">) for individual </w:t>
      </w:r>
      <m:oMath>
        <m:r>
          <w:rPr>
            <w:rFonts w:ascii="Cambria Math" w:hAnsi="Cambria Math"/>
          </w:rPr>
          <m:t>i</m:t>
        </m:r>
      </m:oMath>
      <w:r w:rsidRPr="00192923">
        <w:t xml:space="preserve"> served by provider </w:t>
      </w:r>
      <m:oMath>
        <m:r>
          <w:rPr>
            <w:rFonts w:ascii="Cambria Math" w:hAnsi="Cambria Math"/>
          </w:rPr>
          <m:t>j</m:t>
        </m:r>
      </m:oMath>
      <w:r w:rsidRPr="00192923">
        <w:t xml:space="preserve"> in randomization block </w:t>
      </w:r>
      <m:oMath>
        <m:r>
          <w:rPr>
            <w:rFonts w:ascii="Cambria Math" w:hAnsi="Cambria Math"/>
          </w:rPr>
          <m:t>b</m:t>
        </m:r>
      </m:oMath>
      <w:r w:rsidRPr="00192923">
        <w:t xml:space="preserve">; </w:t>
      </w:r>
      <m:oMath>
        <m:r>
          <w:rPr>
            <w:rFonts w:ascii="Cambria Math" w:hAnsi="Cambria Math"/>
          </w:rPr>
          <m:t>h</m:t>
        </m:r>
      </m:oMath>
      <w:r w:rsidRPr="00192923">
        <w:t xml:space="preserve"> is the number of blocks; </w:t>
      </w:r>
      <m:oMath>
        <m:sSub>
          <m:sSubPr>
            <m:ctrlPr>
              <w:rPr>
                <w:rFonts w:ascii="Cambria Math" w:hAnsi="Cambria Math"/>
                <w:i/>
              </w:rPr>
            </m:ctrlPr>
          </m:sSubPr>
          <m:e>
            <m:r>
              <w:rPr>
                <w:rFonts w:ascii="Cambria Math" w:hAnsi="Cambria Math"/>
              </w:rPr>
              <m:t>S</m:t>
            </m:r>
          </m:e>
          <m:sub>
            <m:r>
              <w:rPr>
                <w:rFonts w:ascii="Cambria Math" w:hAnsi="Cambria Math"/>
              </w:rPr>
              <m:t>ijb,k</m:t>
            </m:r>
          </m:sub>
        </m:sSub>
        <m:r>
          <w:rPr>
            <w:rFonts w:ascii="Cambria Math" w:hAnsi="Cambria Math"/>
          </w:rPr>
          <m:t xml:space="preserve"> </m:t>
        </m:r>
      </m:oMath>
      <w:r w:rsidRPr="00192923">
        <w:t xml:space="preserve">is an indicator for whether an individual is in block </w:t>
      </w:r>
      <m:oMath>
        <m:r>
          <w:rPr>
            <w:rFonts w:ascii="Cambria Math" w:hAnsi="Cambria Math"/>
          </w:rPr>
          <m:t>k</m:t>
        </m:r>
      </m:oMath>
      <w:r w:rsidRPr="00192923">
        <w:t xml:space="preserve"> (in other words</w:t>
      </w:r>
      <w:r w:rsidR="002663C0">
        <w:t>,</w:t>
      </w:r>
      <w:r w:rsidRPr="00192923">
        <w:t xml:space="preserve"> if </w:t>
      </w:r>
      <m:oMath>
        <m:r>
          <w:rPr>
            <w:rFonts w:ascii="Cambria Math" w:hAnsi="Cambria Math"/>
          </w:rPr>
          <m:t>b=k</m:t>
        </m:r>
      </m:oMath>
      <w:r w:rsidRPr="00192923">
        <w:t xml:space="preserve">); </w:t>
      </w:r>
      <m:oMath>
        <m:sSub>
          <m:sSubPr>
            <m:ctrlPr>
              <w:rPr>
                <w:rFonts w:ascii="Cambria Math" w:hAnsi="Cambria Math"/>
                <w:i/>
              </w:rPr>
            </m:ctrlPr>
          </m:sSubPr>
          <m:e>
            <m:r>
              <w:rPr>
                <w:rFonts w:ascii="Cambria Math" w:hAnsi="Cambria Math"/>
              </w:rPr>
              <m:t>T</m:t>
            </m:r>
          </m:e>
          <m:sub>
            <m:r>
              <w:rPr>
                <w:rFonts w:ascii="Cambria Math" w:hAnsi="Cambria Math"/>
              </w:rPr>
              <m:t>jb</m:t>
            </m:r>
          </m:sub>
        </m:sSub>
      </m:oMath>
      <w:r w:rsidRPr="00192923">
        <w:t xml:space="preserve"> is an indicator of whether provider </w:t>
      </w:r>
      <m:oMath>
        <m:r>
          <w:rPr>
            <w:rFonts w:ascii="Cambria Math" w:hAnsi="Cambria Math"/>
          </w:rPr>
          <m:t>j</m:t>
        </m:r>
      </m:oMath>
      <w:r w:rsidRPr="00192923">
        <w:t xml:space="preserve"> in randomization block </w:t>
      </w:r>
      <m:oMath>
        <m:r>
          <w:rPr>
            <w:rFonts w:ascii="Cambria Math" w:hAnsi="Cambria Math"/>
          </w:rPr>
          <m:t>b</m:t>
        </m:r>
      </m:oMath>
      <w:r w:rsidRPr="00192923">
        <w:t xml:space="preserve"> was assigned to treatment; </w:t>
      </w:r>
      <m:oMath>
        <m:sSub>
          <m:sSubPr>
            <m:ctrlPr>
              <w:rPr>
                <w:rFonts w:ascii="Cambria Math" w:hAnsi="Cambria Math"/>
                <w:i/>
              </w:rPr>
            </m:ctrlPr>
          </m:sSubPr>
          <m:e>
            <m:r>
              <w:rPr>
                <w:rFonts w:ascii="Cambria Math" w:hAnsi="Cambria Math"/>
              </w:rPr>
              <m:t>X</m:t>
            </m:r>
          </m:e>
          <m:sub>
            <m:r>
              <w:rPr>
                <w:rFonts w:ascii="Cambria Math" w:hAnsi="Cambria Math"/>
              </w:rPr>
              <m:t>ijb</m:t>
            </m:r>
          </m:sub>
        </m:sSub>
      </m:oMath>
      <w:r w:rsidRPr="00192923">
        <w:t xml:space="preserve"> is a set of baseline covariates </w:t>
      </w:r>
      <w:r w:rsidR="002663C0">
        <w:t>that</w:t>
      </w:r>
      <w:r w:rsidRPr="00192923" w:rsidR="002663C0">
        <w:t xml:space="preserve"> </w:t>
      </w:r>
      <w:r w:rsidRPr="00192923">
        <w:t xml:space="preserve">can be at the individual or provider level (for example, demographic characteristics and characteristics of the site); and </w:t>
      </w:r>
      <m:oMath>
        <m:sSub>
          <m:sSubPr>
            <m:ctrlPr>
              <w:rPr>
                <w:rFonts w:ascii="Cambria Math" w:hAnsi="Cambria Math"/>
                <w:i/>
              </w:rPr>
            </m:ctrlPr>
          </m:sSubPr>
          <m:e>
            <m:r>
              <w:rPr>
                <w:rFonts w:ascii="Cambria Math" w:hAnsi="Cambria Math"/>
              </w:rPr>
              <m:t>ε</m:t>
            </m:r>
          </m:e>
          <m:sub>
            <m:r>
              <w:rPr>
                <w:rFonts w:ascii="Cambria Math" w:hAnsi="Cambria Math"/>
              </w:rPr>
              <m:t>ijb</m:t>
            </m:r>
          </m:sub>
        </m:sSub>
      </m:oMath>
      <w:r w:rsidRPr="00192923">
        <w:t xml:space="preserve"> is a learner-level error term.</w:t>
      </w:r>
      <w:r w:rsidRPr="00192923">
        <w:rPr>
          <w:vertAlign w:val="superscript"/>
        </w:rPr>
        <w:footnoteReference w:id="2"/>
      </w:r>
      <w:r w:rsidRPr="00192923">
        <w:t xml:space="preserve"> In this equation, </w:t>
      </w:r>
      <m:oMath>
        <m:sSubSup>
          <m:sSubSupPr>
            <m:ctrlPr>
              <w:rPr>
                <w:rFonts w:ascii="Cambria Math" w:hAnsi="Cambria Math"/>
                <w:i/>
              </w:rPr>
            </m:ctrlPr>
          </m:sSubSupPr>
          <m:e>
            <m:r>
              <w:rPr>
                <w:rFonts w:ascii="Cambria Math" w:hAnsi="Cambria Math"/>
              </w:rPr>
              <m:t>β</m:t>
            </m:r>
          </m:e>
          <m:sub>
            <m:r>
              <w:rPr>
                <w:rFonts w:ascii="Cambria Math" w:hAnsi="Cambria Math"/>
              </w:rPr>
              <m:t>1,b</m:t>
            </m:r>
          </m:sub>
          <m:sup>
            <m:r>
              <w:rPr>
                <w:rFonts w:ascii="Cambria Math" w:hAnsi="Cambria Math"/>
              </w:rPr>
              <m:t xml:space="preserve"> </m:t>
            </m:r>
          </m:sup>
        </m:sSubSup>
      </m:oMath>
      <w:r w:rsidRPr="00192923">
        <w:t xml:space="preserve"> is the </w:t>
      </w:r>
      <w:r w:rsidR="00B35392">
        <w:t>intention-to-treat parameter</w:t>
      </w:r>
      <w:r w:rsidRPr="00192923">
        <w:t xml:space="preserve">, the impact of having access to career navigation services in block </w:t>
      </w:r>
      <m:oMath>
        <m:r>
          <w:rPr>
            <w:rFonts w:ascii="Cambria Math" w:hAnsi="Cambria Math"/>
          </w:rPr>
          <m:t>b</m:t>
        </m:r>
      </m:oMath>
      <w:r w:rsidRPr="00192923">
        <w:t xml:space="preserve">. </w:t>
      </w:r>
      <w:r w:rsidR="002663C0">
        <w:t>The study team</w:t>
      </w:r>
      <w:r w:rsidRPr="00192923" w:rsidR="002663C0">
        <w:t xml:space="preserve"> </w:t>
      </w:r>
      <w:r w:rsidRPr="00192923">
        <w:t xml:space="preserve">will estimate an overall treatment effect, </w:t>
      </w:r>
      <m:oMath>
        <m:sSubSup>
          <m:sSubSupPr>
            <m:ctrlPr>
              <w:rPr>
                <w:rFonts w:ascii="Cambria Math" w:hAnsi="Cambria Math"/>
                <w:i/>
              </w:rPr>
            </m:ctrlPr>
          </m:sSubSupPr>
          <m:e>
            <m:r>
              <w:rPr>
                <w:rFonts w:ascii="Cambria Math" w:hAnsi="Cambria Math"/>
              </w:rPr>
              <m:t>β</m:t>
            </m:r>
          </m:e>
          <m:sub>
            <m:r>
              <w:rPr>
                <w:rFonts w:ascii="Cambria Math" w:hAnsi="Cambria Math"/>
              </w:rPr>
              <m:t>1</m:t>
            </m:r>
          </m:sub>
          <m:sup>
            <m:r>
              <w:rPr>
                <w:rFonts w:ascii="Cambria Math" w:hAnsi="Cambria Math"/>
              </w:rPr>
              <m:t xml:space="preserve"> </m:t>
            </m:r>
          </m:sup>
        </m:sSubSup>
      </m:oMath>
      <w:r w:rsidRPr="00192923">
        <w:t xml:space="preserve">, as an average across all blocks. </w:t>
      </w:r>
      <w:r w:rsidR="00DB6280">
        <w:t>The primary impact analysis will pool the two groups of sites that received training from either of the two training organizations, with exploratory analyses examining separate impacts for each group.</w:t>
      </w:r>
    </w:p>
    <w:p w:rsidR="008210C0" w:rsidP="007B1CEE" w:rsidRDefault="008210C0" w14:paraId="4CB9ABF5" w14:textId="37B6A805">
      <w:pPr>
        <w:pStyle w:val="Paragraph"/>
      </w:pPr>
      <w:r w:rsidRPr="008210C0">
        <w:t xml:space="preserve">To estimate Equation </w:t>
      </w:r>
      <w:r w:rsidR="00A6758E">
        <w:t>(</w:t>
      </w:r>
      <w:r w:rsidRPr="008210C0">
        <w:t>1</w:t>
      </w:r>
      <w:r w:rsidR="00A6758E">
        <w:t>)</w:t>
      </w:r>
      <w:r w:rsidRPr="008210C0">
        <w:t xml:space="preserve"> and the associated standard errors, </w:t>
      </w:r>
      <w:r w:rsidR="002663C0">
        <w:t>the study team</w:t>
      </w:r>
      <w:r w:rsidRPr="008210C0" w:rsidR="002663C0">
        <w:t xml:space="preserve"> </w:t>
      </w:r>
      <w:r w:rsidRPr="008210C0">
        <w:t xml:space="preserve">will use recently developed design-based methods for clustered, blocked designs that offer several advantages to alternative approaches. Following Schochet (2016) and Schochet et al. (2021), </w:t>
      </w:r>
      <w:r w:rsidR="002663C0">
        <w:t>the team</w:t>
      </w:r>
      <w:r w:rsidRPr="008210C0" w:rsidR="002663C0">
        <w:t xml:space="preserve"> </w:t>
      </w:r>
      <w:r w:rsidRPr="008210C0">
        <w:t xml:space="preserve">will estimate impacts using weighted least squares and calculate standard errors that account for clustering using the model residuals. In comparison to other commonly used methods for analyzing clustered designs—such as hierarchical linear model methods and robust cluster standard error (RCSE) methods—the design-based methods make fewer assumptions about the nature of the data and more explicitly account for known information about the experimental and sampling designs (Schochet et al. 2021). In addition, compared to RCSE methods, design-based methods provide more accurate standard errors when there are relatively few clusters. Using these methods, </w:t>
      </w:r>
      <w:r w:rsidR="002663C0">
        <w:t>the study team</w:t>
      </w:r>
      <w:r w:rsidRPr="008210C0" w:rsidR="002663C0">
        <w:t xml:space="preserve"> </w:t>
      </w:r>
      <w:r w:rsidRPr="008210C0">
        <w:t xml:space="preserve">will also conduct standard hypothesis tests and present measures of statistical significance based on </w:t>
      </w:r>
      <w:r w:rsidRPr="008210C0">
        <w:rPr>
          <w:i/>
          <w:iCs/>
        </w:rPr>
        <w:t>p</w:t>
      </w:r>
      <w:r w:rsidRPr="008210C0">
        <w:t xml:space="preserve">-values. </w:t>
      </w:r>
      <w:r w:rsidR="004665FC">
        <w:t>The team</w:t>
      </w:r>
      <w:r w:rsidRPr="008210C0" w:rsidR="004665FC">
        <w:t xml:space="preserve"> </w:t>
      </w:r>
      <w:r w:rsidRPr="008210C0">
        <w:t>will implement the estimation using RCT-YES</w:t>
      </w:r>
      <w:r w:rsidR="00B35392">
        <w:t xml:space="preserve"> (</w:t>
      </w:r>
      <w:r w:rsidRPr="00372FA6" w:rsidR="006D212D">
        <w:t>www.rct-yes.com</w:t>
      </w:r>
      <w:r w:rsidR="00B35392">
        <w:t>)</w:t>
      </w:r>
      <w:r w:rsidRPr="008210C0">
        <w:t>, a program funded by IES that facilitates cost-effective impact estimation and reporting using design-based methods.</w:t>
      </w:r>
    </w:p>
    <w:p w:rsidR="00F85437" w:rsidP="007B1CEE" w:rsidRDefault="00F85437" w14:paraId="7DA2A3BA" w14:textId="583F5B71">
      <w:pPr>
        <w:pStyle w:val="Paragraph"/>
      </w:pPr>
      <w:r>
        <w:t xml:space="preserve">The primary sample for this analysis will be participants who are likely to take up career navigation services based on observable characteristics—the </w:t>
      </w:r>
      <w:r w:rsidRPr="00532701">
        <w:rPr>
          <w:i/>
          <w:iCs/>
        </w:rPr>
        <w:t>focal</w:t>
      </w:r>
      <w:r>
        <w:t xml:space="preserve"> sample. Relative to analyzing impacts on the full </w:t>
      </w:r>
      <w:r>
        <w:lastRenderedPageBreak/>
        <w:t xml:space="preserve">set of participants, focusing on this sample will result in a larger share of learners who are exposed to career navigation and therefore are the most likely to be </w:t>
      </w:r>
      <w:r w:rsidR="004665FC">
        <w:t xml:space="preserve">affected </w:t>
      </w:r>
      <w:r>
        <w:t xml:space="preserve">by career navigation services. To identify this sample, </w:t>
      </w:r>
      <w:r w:rsidR="004665FC">
        <w:t xml:space="preserve">the study team </w:t>
      </w:r>
      <w:r>
        <w:t xml:space="preserve">will use machine learning methods to estimate the predicted likelihood of using career navigation as a function of baseline variables, including demographic characteristics, education and employment history, assessment scores, and information collected at intake on learners’ goals and staff predictions on the likelihood the learner will use career navigation services. The model will be estimated using the comparison group only and separately by provider. </w:t>
      </w:r>
      <w:r w:rsidR="004665FC">
        <w:t xml:space="preserve">The team </w:t>
      </w:r>
      <w:r>
        <w:t xml:space="preserve">will then use the estimated model to subset the sample to the learners in both the treatment and comparison groups </w:t>
      </w:r>
      <w:r w:rsidR="00A6758E">
        <w:t>who have</w:t>
      </w:r>
      <w:r>
        <w:t xml:space="preserve"> high predicted probabilities of using career navigation services. </w:t>
      </w:r>
    </w:p>
    <w:p w:rsidRPr="00192923" w:rsidR="008210C0" w:rsidP="007B1CEE" w:rsidRDefault="004665FC" w14:paraId="5ECAA51B" w14:textId="3423A401">
      <w:pPr>
        <w:pStyle w:val="Paragraph"/>
      </w:pPr>
      <w:r>
        <w:t xml:space="preserve">The study team </w:t>
      </w:r>
      <w:r w:rsidR="00F85437">
        <w:t xml:space="preserve">will also </w:t>
      </w:r>
      <w:r w:rsidR="00D65B02">
        <w:t>use Equation (1) to estimate impacts</w:t>
      </w:r>
      <w:r w:rsidR="00F85437">
        <w:t xml:space="preserve"> using the full population of learners at study sites. The full sample will allow </w:t>
      </w:r>
      <w:r>
        <w:t xml:space="preserve">the team </w:t>
      </w:r>
      <w:r w:rsidR="00F85437">
        <w:t xml:space="preserve">to investigate </w:t>
      </w:r>
      <w:r w:rsidR="00C9580F">
        <w:t xml:space="preserve">the effects of the training on the provision of career navigator services. It will also allow </w:t>
      </w:r>
      <w:r>
        <w:t xml:space="preserve">the team </w:t>
      </w:r>
      <w:r w:rsidR="00C9580F">
        <w:t xml:space="preserve">to assess </w:t>
      </w:r>
      <w:r w:rsidR="00F85437">
        <w:t>the effects of intervention spillover across learners who do and do not receive career navigation services, heterogeneity in treatment effects for learners with a high and low likelihood of using career navigator services, and an overall average effect within a provider site</w:t>
      </w:r>
      <w:r w:rsidR="0000266A">
        <w:t>.</w:t>
      </w:r>
    </w:p>
    <w:p w:rsidR="000A01AC" w:rsidP="007B1CEE" w:rsidRDefault="008D0122" w14:paraId="02955C70" w14:textId="64DBA418">
      <w:pPr>
        <w:pStyle w:val="H3"/>
      </w:pPr>
      <w:bookmarkStart w:name="_Toc88579657" w:id="27"/>
      <w:r>
        <w:t>c.</w:t>
      </w:r>
      <w:r>
        <w:tab/>
      </w:r>
      <w:r w:rsidRPr="00DD1916" w:rsidDel="00E72BD9" w:rsidR="000A01AC">
        <w:t>Degree of accuracy needed</w:t>
      </w:r>
      <w:bookmarkEnd w:id="27"/>
    </w:p>
    <w:p w:rsidR="000D2E6D" w:rsidP="007B1CEE" w:rsidRDefault="00A60640" w14:paraId="16F03ECD" w14:textId="2480C271">
      <w:pPr>
        <w:pStyle w:val="ParagraphContinued"/>
        <w:rPr>
          <w:rFonts w:eastAsia="Garamond"/>
        </w:rPr>
      </w:pPr>
      <w:r w:rsidRPr="00A60640">
        <w:rPr>
          <w:rFonts w:eastAsia="Garamond"/>
        </w:rPr>
        <w:t>The</w:t>
      </w:r>
      <w:r w:rsidR="0014393A">
        <w:rPr>
          <w:rFonts w:eastAsia="Garamond"/>
        </w:rPr>
        <w:t xml:space="preserve"> study sample will include 6</w:t>
      </w:r>
      <w:r w:rsidRPr="00A60640" w:rsidR="0014393A">
        <w:rPr>
          <w:rFonts w:eastAsia="Garamond"/>
        </w:rPr>
        <w:t xml:space="preserve">4 </w:t>
      </w:r>
      <w:r w:rsidR="001867EB">
        <w:rPr>
          <w:rFonts w:eastAsia="Garamond"/>
        </w:rPr>
        <w:t xml:space="preserve">adult education </w:t>
      </w:r>
      <w:r w:rsidRPr="00A60640" w:rsidR="0014393A">
        <w:rPr>
          <w:rFonts w:eastAsia="Garamond"/>
        </w:rPr>
        <w:t xml:space="preserve">providers, corresponding to </w:t>
      </w:r>
      <w:r w:rsidR="00A26256">
        <w:rPr>
          <w:rFonts w:eastAsia="Garamond"/>
        </w:rPr>
        <w:t>about</w:t>
      </w:r>
      <w:r w:rsidRPr="00A60640" w:rsidR="00A26256">
        <w:rPr>
          <w:rFonts w:eastAsia="Garamond"/>
        </w:rPr>
        <w:t xml:space="preserve"> </w:t>
      </w:r>
      <w:r w:rsidRPr="00A60640" w:rsidR="0014393A">
        <w:rPr>
          <w:rFonts w:eastAsia="Garamond"/>
        </w:rPr>
        <w:t>1</w:t>
      </w:r>
      <w:r w:rsidR="0014393A">
        <w:rPr>
          <w:rFonts w:eastAsia="Garamond"/>
        </w:rPr>
        <w:t>80</w:t>
      </w:r>
      <w:r w:rsidRPr="00A60640" w:rsidR="0014393A">
        <w:rPr>
          <w:rFonts w:eastAsia="Garamond"/>
        </w:rPr>
        <w:t xml:space="preserve"> career navigators (</w:t>
      </w:r>
      <w:r w:rsidR="0014393A">
        <w:rPr>
          <w:rFonts w:eastAsia="Garamond"/>
        </w:rPr>
        <w:t>90</w:t>
      </w:r>
      <w:r w:rsidRPr="00A60640" w:rsidR="0014393A">
        <w:rPr>
          <w:rFonts w:eastAsia="Garamond"/>
        </w:rPr>
        <w:t xml:space="preserve"> treatment and </w:t>
      </w:r>
      <w:r w:rsidR="0014393A">
        <w:rPr>
          <w:rFonts w:eastAsia="Garamond"/>
        </w:rPr>
        <w:t>90</w:t>
      </w:r>
      <w:r w:rsidRPr="00A60640" w:rsidR="0014393A">
        <w:rPr>
          <w:rFonts w:eastAsia="Garamond"/>
        </w:rPr>
        <w:t xml:space="preserve"> comparison)</w:t>
      </w:r>
      <w:r w:rsidR="002F0723">
        <w:rPr>
          <w:rFonts w:eastAsia="Garamond"/>
        </w:rPr>
        <w:t xml:space="preserve">. We expect the sample to include </w:t>
      </w:r>
      <w:r w:rsidR="008F6D78">
        <w:t>28,560</w:t>
      </w:r>
      <w:r w:rsidR="0014393A">
        <w:rPr>
          <w:rFonts w:eastAsia="Garamond"/>
        </w:rPr>
        <w:t xml:space="preserve"> </w:t>
      </w:r>
      <w:r w:rsidR="008F6D78">
        <w:rPr>
          <w:rFonts w:eastAsia="Garamond"/>
        </w:rPr>
        <w:t xml:space="preserve">learners </w:t>
      </w:r>
      <w:r w:rsidR="00357C6C">
        <w:rPr>
          <w:rFonts w:eastAsia="Garamond"/>
        </w:rPr>
        <w:t>who provide study consent</w:t>
      </w:r>
      <w:r w:rsidR="002F0723">
        <w:rPr>
          <w:rFonts w:eastAsia="Garamond"/>
        </w:rPr>
        <w:t xml:space="preserve"> (“full sample”)</w:t>
      </w:r>
      <w:r w:rsidR="00357C6C">
        <w:rPr>
          <w:rFonts w:eastAsia="Garamond"/>
        </w:rPr>
        <w:t>, 14,280</w:t>
      </w:r>
      <w:r w:rsidR="002F0723">
        <w:rPr>
          <w:rFonts w:eastAsia="Garamond"/>
        </w:rPr>
        <w:t xml:space="preserve"> </w:t>
      </w:r>
      <w:r w:rsidR="00F90378">
        <w:rPr>
          <w:rFonts w:eastAsia="Garamond"/>
        </w:rPr>
        <w:t xml:space="preserve">of whom will </w:t>
      </w:r>
      <w:r w:rsidR="00D65B02">
        <w:rPr>
          <w:rFonts w:eastAsia="Garamond"/>
        </w:rPr>
        <w:t>likely receive career navigation services and enter</w:t>
      </w:r>
      <w:r w:rsidR="00F90378">
        <w:rPr>
          <w:rFonts w:eastAsia="Garamond"/>
        </w:rPr>
        <w:t xml:space="preserve"> the focal sample </w:t>
      </w:r>
      <w:r w:rsidR="00D65B02">
        <w:rPr>
          <w:rFonts w:eastAsia="Garamond"/>
        </w:rPr>
        <w:t xml:space="preserve">as </w:t>
      </w:r>
      <w:r w:rsidR="00F90378">
        <w:rPr>
          <w:rFonts w:eastAsia="Garamond"/>
        </w:rPr>
        <w:t>described in Section B1</w:t>
      </w:r>
      <w:r w:rsidR="0014393A">
        <w:rPr>
          <w:rFonts w:eastAsia="Garamond"/>
        </w:rPr>
        <w:t>.</w:t>
      </w:r>
      <w:r w:rsidRPr="00A60640" w:rsidR="0014393A">
        <w:rPr>
          <w:rFonts w:eastAsia="Garamond"/>
        </w:rPr>
        <w:t xml:space="preserve"> </w:t>
      </w:r>
      <w:r w:rsidR="00357C6C">
        <w:rPr>
          <w:rFonts w:eastAsia="Garamond"/>
        </w:rPr>
        <w:t xml:space="preserve">Further, we expect about 16,000 learners </w:t>
      </w:r>
      <w:r w:rsidR="00B51123">
        <w:rPr>
          <w:rFonts w:eastAsia="Garamond"/>
        </w:rPr>
        <w:t xml:space="preserve">in the </w:t>
      </w:r>
      <w:r w:rsidR="009A4F33">
        <w:rPr>
          <w:rFonts w:eastAsia="Garamond"/>
        </w:rPr>
        <w:t>“</w:t>
      </w:r>
      <w:r w:rsidR="00B51123">
        <w:rPr>
          <w:rFonts w:eastAsia="Garamond"/>
        </w:rPr>
        <w:t>full sample</w:t>
      </w:r>
      <w:r w:rsidR="009A4F33">
        <w:rPr>
          <w:rFonts w:eastAsia="Garamond"/>
        </w:rPr>
        <w:t>”</w:t>
      </w:r>
      <w:r w:rsidR="00B51123">
        <w:rPr>
          <w:rFonts w:eastAsia="Garamond"/>
        </w:rPr>
        <w:t xml:space="preserve"> and 8,000 learners in the </w:t>
      </w:r>
      <w:r w:rsidR="009A4F33">
        <w:rPr>
          <w:rFonts w:eastAsia="Garamond"/>
        </w:rPr>
        <w:t>“</w:t>
      </w:r>
      <w:r w:rsidR="00B51123">
        <w:rPr>
          <w:rFonts w:eastAsia="Garamond"/>
        </w:rPr>
        <w:t>focal sample</w:t>
      </w:r>
      <w:r w:rsidR="009A4F33">
        <w:rPr>
          <w:rFonts w:eastAsia="Garamond"/>
        </w:rPr>
        <w:t>”</w:t>
      </w:r>
      <w:r w:rsidR="00B51123">
        <w:rPr>
          <w:rFonts w:eastAsia="Garamond"/>
        </w:rPr>
        <w:t xml:space="preserve"> </w:t>
      </w:r>
      <w:r w:rsidR="00357C6C">
        <w:rPr>
          <w:rFonts w:eastAsia="Garamond"/>
        </w:rPr>
        <w:t xml:space="preserve">will </w:t>
      </w:r>
      <w:r w:rsidR="002F0723">
        <w:rPr>
          <w:rFonts w:eastAsia="Garamond"/>
        </w:rPr>
        <w:t>provide</w:t>
      </w:r>
      <w:r w:rsidR="00357C6C">
        <w:rPr>
          <w:rFonts w:eastAsia="Garamond"/>
        </w:rPr>
        <w:t xml:space="preserve"> SSNs</w:t>
      </w:r>
      <w:r w:rsidR="00B51123">
        <w:rPr>
          <w:rFonts w:eastAsia="Garamond"/>
        </w:rPr>
        <w:t xml:space="preserve"> </w:t>
      </w:r>
      <w:r w:rsidR="002F0723">
        <w:rPr>
          <w:rFonts w:eastAsia="Garamond"/>
        </w:rPr>
        <w:t xml:space="preserve">to the study, which are </w:t>
      </w:r>
      <w:r w:rsidR="00B51123">
        <w:rPr>
          <w:rFonts w:eastAsia="Garamond"/>
        </w:rPr>
        <w:t xml:space="preserve">needed </w:t>
      </w:r>
      <w:r w:rsidR="009A4F33">
        <w:rPr>
          <w:rFonts w:eastAsia="Garamond"/>
        </w:rPr>
        <w:t xml:space="preserve">to collect </w:t>
      </w:r>
      <w:r w:rsidR="00B51123">
        <w:rPr>
          <w:rFonts w:eastAsia="Garamond"/>
        </w:rPr>
        <w:t xml:space="preserve">data </w:t>
      </w:r>
      <w:r w:rsidR="009A4F33">
        <w:rPr>
          <w:rFonts w:eastAsia="Garamond"/>
        </w:rPr>
        <w:t xml:space="preserve">on </w:t>
      </w:r>
      <w:r w:rsidR="00E151C0">
        <w:rPr>
          <w:rFonts w:eastAsia="Garamond"/>
        </w:rPr>
        <w:t xml:space="preserve">the </w:t>
      </w:r>
      <w:r w:rsidR="009A4F33">
        <w:rPr>
          <w:rFonts w:eastAsia="Garamond"/>
        </w:rPr>
        <w:t>primary employment outcomes</w:t>
      </w:r>
      <w:r w:rsidR="00B51123">
        <w:rPr>
          <w:rFonts w:eastAsia="Garamond"/>
        </w:rPr>
        <w:t xml:space="preserve">. </w:t>
      </w:r>
      <w:r w:rsidR="000D2E6D">
        <w:rPr>
          <w:rFonts w:eastAsia="Garamond"/>
        </w:rPr>
        <w:t>To assess power levels with these study sample</w:t>
      </w:r>
      <w:r w:rsidR="00E151C0">
        <w:rPr>
          <w:rFonts w:eastAsia="Garamond"/>
        </w:rPr>
        <w:t>s</w:t>
      </w:r>
      <w:r w:rsidR="000D2E6D">
        <w:rPr>
          <w:rFonts w:eastAsia="Garamond"/>
        </w:rPr>
        <w:t xml:space="preserve">, we </w:t>
      </w:r>
      <w:r w:rsidR="0045028F">
        <w:rPr>
          <w:rFonts w:eastAsia="Garamond"/>
        </w:rPr>
        <w:t xml:space="preserve">present </w:t>
      </w:r>
      <w:r w:rsidRPr="00A60640" w:rsidR="000D2E6D">
        <w:rPr>
          <w:rFonts w:eastAsia="Garamond"/>
        </w:rPr>
        <w:t>minimum detectable effect size</w:t>
      </w:r>
      <w:r w:rsidR="000D2E6D">
        <w:rPr>
          <w:rFonts w:eastAsia="Garamond"/>
        </w:rPr>
        <w:t>s</w:t>
      </w:r>
      <w:r w:rsidRPr="00A60640" w:rsidR="000D2E6D">
        <w:rPr>
          <w:rFonts w:eastAsia="Garamond"/>
        </w:rPr>
        <w:t xml:space="preserve"> (MDE</w:t>
      </w:r>
      <w:r w:rsidR="000D2E6D">
        <w:rPr>
          <w:rFonts w:eastAsia="Garamond"/>
        </w:rPr>
        <w:t>s</w:t>
      </w:r>
      <w:r w:rsidRPr="00A60640" w:rsidR="000D2E6D">
        <w:rPr>
          <w:rFonts w:eastAsia="Garamond"/>
        </w:rPr>
        <w:t xml:space="preserve">) </w:t>
      </w:r>
      <w:r w:rsidR="0045028F">
        <w:rPr>
          <w:rFonts w:eastAsia="Garamond"/>
        </w:rPr>
        <w:t xml:space="preserve">on key study outcomes </w:t>
      </w:r>
      <w:r w:rsidR="000D2E6D">
        <w:rPr>
          <w:rFonts w:eastAsia="Garamond"/>
        </w:rPr>
        <w:t xml:space="preserve">measured in </w:t>
      </w:r>
      <w:r w:rsidRPr="00A60640" w:rsidR="000D2E6D">
        <w:rPr>
          <w:rFonts w:eastAsia="Garamond"/>
        </w:rPr>
        <w:t>standard deviation (SD)</w:t>
      </w:r>
      <w:r w:rsidR="000D2E6D">
        <w:rPr>
          <w:rFonts w:eastAsia="Garamond"/>
        </w:rPr>
        <w:t xml:space="preserve"> units. </w:t>
      </w:r>
      <w:bookmarkStart w:name="_Hlk95141635" w:id="28"/>
      <w:r w:rsidR="000D2E6D">
        <w:rPr>
          <w:rFonts w:eastAsia="Garamond"/>
        </w:rPr>
        <w:t xml:space="preserve">These MDEs pertain to those who </w:t>
      </w:r>
      <w:r w:rsidR="000A55E6">
        <w:rPr>
          <w:rFonts w:eastAsia="Garamond"/>
        </w:rPr>
        <w:t xml:space="preserve">engage with a </w:t>
      </w:r>
      <w:r w:rsidR="00F35E9E">
        <w:rPr>
          <w:rFonts w:eastAsia="Garamond"/>
        </w:rPr>
        <w:t>career navigat</w:t>
      </w:r>
      <w:r w:rsidR="000A55E6">
        <w:rPr>
          <w:rFonts w:eastAsia="Garamond"/>
        </w:rPr>
        <w:t>or</w:t>
      </w:r>
      <w:r w:rsidR="000D2E6D">
        <w:rPr>
          <w:rFonts w:eastAsia="Garamond"/>
        </w:rPr>
        <w:t xml:space="preserve"> </w:t>
      </w:r>
      <w:r w:rsidR="0045028F">
        <w:rPr>
          <w:rFonts w:eastAsia="Garamond"/>
        </w:rPr>
        <w:t xml:space="preserve">(“treatment-on-the-treated” [TOT] estimates) rather than to </w:t>
      </w:r>
      <w:r w:rsidR="00F35E9E">
        <w:rPr>
          <w:rFonts w:eastAsia="Garamond"/>
        </w:rPr>
        <w:t>those offered services</w:t>
      </w:r>
      <w:r w:rsidR="0045028F">
        <w:rPr>
          <w:rFonts w:eastAsia="Garamond"/>
        </w:rPr>
        <w:t xml:space="preserve"> (“intention-to-treat” [ITT] estimates</w:t>
      </w:r>
      <w:r w:rsidR="00FF427D">
        <w:rPr>
          <w:rFonts w:eastAsia="Garamond"/>
        </w:rPr>
        <w:t>)</w:t>
      </w:r>
      <w:bookmarkEnd w:id="28"/>
      <w:r w:rsidR="00F35E9E">
        <w:rPr>
          <w:rFonts w:eastAsia="Garamond"/>
        </w:rPr>
        <w:t>.</w:t>
      </w:r>
      <w:r w:rsidR="000D2E6D">
        <w:rPr>
          <w:rFonts w:eastAsia="Garamond"/>
        </w:rPr>
        <w:t xml:space="preserve">  </w:t>
      </w:r>
    </w:p>
    <w:p w:rsidRPr="00A60640" w:rsidR="00A60640" w:rsidP="007B1CEE" w:rsidRDefault="001323C1" w14:paraId="2A03621B" w14:textId="0B079CF4">
      <w:pPr>
        <w:pStyle w:val="ParagraphContinued"/>
        <w:rPr>
          <w:rFonts w:eastAsia="Garamond"/>
        </w:rPr>
      </w:pPr>
      <w:r>
        <w:rPr>
          <w:rFonts w:eastAsia="Garamond"/>
        </w:rPr>
        <w:t>Using t</w:t>
      </w:r>
      <w:r w:rsidR="00891ACA">
        <w:rPr>
          <w:rFonts w:eastAsia="Garamond"/>
        </w:rPr>
        <w:t xml:space="preserve">he </w:t>
      </w:r>
      <w:r>
        <w:rPr>
          <w:rFonts w:eastAsia="Garamond"/>
        </w:rPr>
        <w:t>focal</w:t>
      </w:r>
      <w:r w:rsidRPr="00A60640" w:rsidR="00A60640">
        <w:rPr>
          <w:rFonts w:eastAsia="Garamond"/>
        </w:rPr>
        <w:t xml:space="preserve"> sample </w:t>
      </w:r>
      <w:r w:rsidR="00891ACA">
        <w:rPr>
          <w:rFonts w:eastAsia="Garamond"/>
        </w:rPr>
        <w:t>of 8,000 learners</w:t>
      </w:r>
      <w:r w:rsidRPr="00A60640" w:rsidR="00A60640">
        <w:rPr>
          <w:rFonts w:eastAsia="Garamond"/>
        </w:rPr>
        <w:t xml:space="preserve"> </w:t>
      </w:r>
      <w:r>
        <w:rPr>
          <w:rFonts w:eastAsia="Garamond"/>
        </w:rPr>
        <w:t xml:space="preserve">with available SSNs, the </w:t>
      </w:r>
      <w:r w:rsidR="00F35E9E">
        <w:rPr>
          <w:rFonts w:eastAsia="Garamond"/>
        </w:rPr>
        <w:t xml:space="preserve">MDE </w:t>
      </w:r>
      <w:r>
        <w:rPr>
          <w:rFonts w:eastAsia="Garamond"/>
        </w:rPr>
        <w:t>is</w:t>
      </w:r>
      <w:r w:rsidRPr="00A60640" w:rsidR="0014393A">
        <w:rPr>
          <w:rFonts w:eastAsia="Garamond"/>
        </w:rPr>
        <w:t xml:space="preserve"> 0.12 </w:t>
      </w:r>
      <w:r w:rsidR="00F35E9E">
        <w:rPr>
          <w:rFonts w:eastAsia="Garamond"/>
        </w:rPr>
        <w:t xml:space="preserve">SDs </w:t>
      </w:r>
      <w:r w:rsidRPr="00A60640" w:rsidR="0014393A">
        <w:rPr>
          <w:rFonts w:eastAsia="Garamond"/>
        </w:rPr>
        <w:t xml:space="preserve">for </w:t>
      </w:r>
      <w:r w:rsidR="00E151C0">
        <w:rPr>
          <w:rFonts w:eastAsia="Garamond"/>
        </w:rPr>
        <w:t xml:space="preserve">NDNH </w:t>
      </w:r>
      <w:r w:rsidRPr="00A60640" w:rsidR="0014393A">
        <w:rPr>
          <w:rFonts w:eastAsia="Garamond"/>
        </w:rPr>
        <w:t>earnings and employment</w:t>
      </w:r>
      <w:r w:rsidR="00FC2EB1">
        <w:rPr>
          <w:rFonts w:eastAsia="Garamond"/>
        </w:rPr>
        <w:t xml:space="preserve"> </w:t>
      </w:r>
      <w:r w:rsidR="00285A8A">
        <w:t>(using the pooled sample of sites</w:t>
      </w:r>
      <w:r w:rsidR="004C2F88">
        <w:t xml:space="preserve"> across the study</w:t>
      </w:r>
      <w:r w:rsidR="00285A8A">
        <w:t>)</w:t>
      </w:r>
      <w:r w:rsidR="00FC2EB1">
        <w:rPr>
          <w:rFonts w:eastAsia="Garamond"/>
        </w:rPr>
        <w:t>.</w:t>
      </w:r>
      <w:r w:rsidRPr="00A60640" w:rsidR="00A60640">
        <w:rPr>
          <w:rFonts w:eastAsia="Garamond"/>
        </w:rPr>
        <w:t xml:space="preserve"> </w:t>
      </w:r>
      <w:r w:rsidR="00FC2EB1">
        <w:rPr>
          <w:rFonts w:eastAsia="Garamond"/>
        </w:rPr>
        <w:t>These MDEs</w:t>
      </w:r>
      <w:r w:rsidRPr="00A60640" w:rsidR="00A60640">
        <w:rPr>
          <w:rFonts w:eastAsia="Garamond"/>
        </w:rPr>
        <w:t xml:space="preserve"> translate into minimum detectable impacts (MDIs) of $858 for quarterly earnings and 5.6 percentage points for the employment rate (see </w:t>
      </w:r>
      <w:r w:rsidR="00FC2EB1">
        <w:rPr>
          <w:rFonts w:eastAsia="Garamond"/>
        </w:rPr>
        <w:t>Exhibit</w:t>
      </w:r>
      <w:r w:rsidRPr="00A60640" w:rsidR="00A60640">
        <w:rPr>
          <w:rFonts w:eastAsia="Garamond"/>
        </w:rPr>
        <w:t xml:space="preserve"> </w:t>
      </w:r>
      <w:r w:rsidR="001867EB">
        <w:rPr>
          <w:rFonts w:eastAsia="Garamond"/>
        </w:rPr>
        <w:t>B.</w:t>
      </w:r>
      <w:r w:rsidR="00FC2EB1">
        <w:rPr>
          <w:rFonts w:eastAsia="Garamond"/>
        </w:rPr>
        <w:t>3</w:t>
      </w:r>
      <w:r w:rsidRPr="00A60640" w:rsidR="00A60640">
        <w:rPr>
          <w:rFonts w:eastAsia="Garamond"/>
        </w:rPr>
        <w:t>). Th</w:t>
      </w:r>
      <w:r w:rsidR="000D2E6D">
        <w:rPr>
          <w:rFonts w:eastAsia="Garamond"/>
        </w:rPr>
        <w:t>e focal</w:t>
      </w:r>
      <w:r w:rsidRPr="00A60640" w:rsidR="00A60640">
        <w:rPr>
          <w:rFonts w:eastAsia="Garamond"/>
        </w:rPr>
        <w:t xml:space="preserve"> sample would also allow </w:t>
      </w:r>
      <w:r w:rsidR="00CB4354">
        <w:rPr>
          <w:rFonts w:eastAsia="Garamond"/>
        </w:rPr>
        <w:t>the study team</w:t>
      </w:r>
      <w:r w:rsidRPr="00A60640" w:rsidR="00A60640">
        <w:rPr>
          <w:rFonts w:eastAsia="Garamond"/>
        </w:rPr>
        <w:t xml:space="preserve"> to detect impacts on</w:t>
      </w:r>
      <w:r w:rsidR="00F90378">
        <w:rPr>
          <w:rFonts w:eastAsia="Garamond"/>
        </w:rPr>
        <w:t xml:space="preserve"> the receipt of a</w:t>
      </w:r>
      <w:r w:rsidR="00C17B74">
        <w:rPr>
          <w:rFonts w:eastAsia="Garamond"/>
        </w:rPr>
        <w:t xml:space="preserve"> high school equivalency credential</w:t>
      </w:r>
      <w:r w:rsidRPr="00A60640" w:rsidR="00A60640">
        <w:rPr>
          <w:rFonts w:eastAsia="Garamond"/>
        </w:rPr>
        <w:t xml:space="preserve"> of 9.2 percentage points and </w:t>
      </w:r>
      <w:r w:rsidR="00F90378">
        <w:rPr>
          <w:rFonts w:eastAsia="Garamond"/>
        </w:rPr>
        <w:t xml:space="preserve">on </w:t>
      </w:r>
      <w:r w:rsidR="007F50BA">
        <w:rPr>
          <w:rFonts w:eastAsia="Garamond"/>
        </w:rPr>
        <w:t xml:space="preserve">basic skills </w:t>
      </w:r>
      <w:r w:rsidRPr="00A60640" w:rsidR="00A60640">
        <w:rPr>
          <w:rFonts w:eastAsia="Garamond"/>
        </w:rPr>
        <w:t xml:space="preserve">test scores of 0.17 standard deviations (see the top panel of </w:t>
      </w:r>
      <w:r w:rsidR="00FC2EB1">
        <w:rPr>
          <w:rFonts w:eastAsia="Garamond"/>
        </w:rPr>
        <w:t>Exhibit B.3</w:t>
      </w:r>
      <w:r w:rsidRPr="00A60640" w:rsidR="00A60640">
        <w:rPr>
          <w:rFonts w:eastAsia="Garamond"/>
        </w:rPr>
        <w:t xml:space="preserve">). Notably, the </w:t>
      </w:r>
      <w:r w:rsidR="00C17B74">
        <w:rPr>
          <w:rFonts w:eastAsia="Garamond"/>
        </w:rPr>
        <w:t>MDEs</w:t>
      </w:r>
      <w:r w:rsidRPr="00A60640" w:rsidR="00A60640">
        <w:rPr>
          <w:rFonts w:eastAsia="Garamond"/>
        </w:rPr>
        <w:t xml:space="preserve"> </w:t>
      </w:r>
      <w:r w:rsidR="00F35E9E">
        <w:rPr>
          <w:rFonts w:eastAsia="Garamond"/>
        </w:rPr>
        <w:t xml:space="preserve">for the full sample </w:t>
      </w:r>
      <w:r w:rsidR="002A6928">
        <w:rPr>
          <w:rFonts w:eastAsia="Garamond"/>
        </w:rPr>
        <w:t xml:space="preserve">of 16,000 learners with available SSNs </w:t>
      </w:r>
      <w:r w:rsidR="00FF427D">
        <w:rPr>
          <w:rFonts w:eastAsia="Garamond"/>
        </w:rPr>
        <w:t xml:space="preserve">(pertaining to TOT effects) </w:t>
      </w:r>
      <w:r w:rsidRPr="00A60640" w:rsidR="00A60640">
        <w:rPr>
          <w:rFonts w:eastAsia="Garamond"/>
        </w:rPr>
        <w:t xml:space="preserve">are </w:t>
      </w:r>
      <w:r w:rsidR="00293F3B">
        <w:rPr>
          <w:rFonts w:eastAsia="Garamond"/>
        </w:rPr>
        <w:t>about</w:t>
      </w:r>
      <w:r w:rsidRPr="00A60640" w:rsidR="00293F3B">
        <w:rPr>
          <w:rFonts w:eastAsia="Garamond"/>
        </w:rPr>
        <w:t xml:space="preserve"> </w:t>
      </w:r>
      <w:r w:rsidRPr="00A60640" w:rsidR="00A60640">
        <w:rPr>
          <w:rFonts w:eastAsia="Garamond"/>
        </w:rPr>
        <w:t xml:space="preserve">1.5 times larger </w:t>
      </w:r>
      <w:r w:rsidR="00F35E9E">
        <w:rPr>
          <w:rFonts w:eastAsia="Garamond"/>
        </w:rPr>
        <w:t xml:space="preserve">than </w:t>
      </w:r>
      <w:r w:rsidRPr="00A60640" w:rsidR="00A60640">
        <w:rPr>
          <w:rFonts w:eastAsia="Garamond"/>
        </w:rPr>
        <w:t xml:space="preserve">for the </w:t>
      </w:r>
      <w:r w:rsidR="00FC2EB1">
        <w:rPr>
          <w:rFonts w:eastAsia="Garamond"/>
        </w:rPr>
        <w:t xml:space="preserve">focal sample </w:t>
      </w:r>
      <w:r w:rsidRPr="00A60640" w:rsidR="0045028F">
        <w:rPr>
          <w:rFonts w:eastAsia="Garamond"/>
        </w:rPr>
        <w:t xml:space="preserve">(see the bottom panel of </w:t>
      </w:r>
      <w:r w:rsidR="0045028F">
        <w:rPr>
          <w:rFonts w:eastAsia="Garamond"/>
        </w:rPr>
        <w:t>Exhibit B.3</w:t>
      </w:r>
      <w:r w:rsidRPr="00A60640" w:rsidR="0045028F">
        <w:rPr>
          <w:rFonts w:eastAsia="Garamond"/>
        </w:rPr>
        <w:t>)</w:t>
      </w:r>
      <w:r w:rsidR="00293F3B">
        <w:rPr>
          <w:rFonts w:eastAsia="Garamond"/>
        </w:rPr>
        <w:t xml:space="preserve">. </w:t>
      </w:r>
      <w:r w:rsidR="0045028F">
        <w:rPr>
          <w:rFonts w:eastAsia="Garamond"/>
        </w:rPr>
        <w:t xml:space="preserve">This occurs </w:t>
      </w:r>
      <w:r w:rsidRPr="00A60640" w:rsidR="0045028F">
        <w:rPr>
          <w:rFonts w:eastAsia="Garamond"/>
        </w:rPr>
        <w:t xml:space="preserve">because the </w:t>
      </w:r>
      <w:r w:rsidR="0045028F">
        <w:rPr>
          <w:rFonts w:eastAsia="Garamond"/>
        </w:rPr>
        <w:t xml:space="preserve">full sample </w:t>
      </w:r>
      <w:r w:rsidR="00FF427D">
        <w:rPr>
          <w:rFonts w:eastAsia="Garamond"/>
        </w:rPr>
        <w:t xml:space="preserve">ITT </w:t>
      </w:r>
      <w:r w:rsidRPr="00A60640" w:rsidR="0045028F">
        <w:rPr>
          <w:rFonts w:eastAsia="Garamond"/>
        </w:rPr>
        <w:t>impacts are diluted</w:t>
      </w:r>
      <w:r w:rsidR="0045028F">
        <w:rPr>
          <w:rFonts w:eastAsia="Garamond"/>
        </w:rPr>
        <w:t xml:space="preserve"> and </w:t>
      </w:r>
      <w:r w:rsidR="00FF427D">
        <w:rPr>
          <w:rFonts w:eastAsia="Garamond"/>
        </w:rPr>
        <w:t xml:space="preserve">scaling them into TOT impacts </w:t>
      </w:r>
      <w:r w:rsidR="000A55E6">
        <w:rPr>
          <w:rFonts w:eastAsia="Garamond"/>
        </w:rPr>
        <w:t xml:space="preserve">uses less </w:t>
      </w:r>
      <w:r w:rsidR="0045028F">
        <w:rPr>
          <w:rFonts w:eastAsia="Garamond"/>
        </w:rPr>
        <w:t xml:space="preserve">information </w:t>
      </w:r>
      <w:r w:rsidR="000A55E6">
        <w:rPr>
          <w:rFonts w:eastAsia="Garamond"/>
        </w:rPr>
        <w:t xml:space="preserve">on service receipt </w:t>
      </w:r>
      <w:r w:rsidR="0045028F">
        <w:rPr>
          <w:rFonts w:eastAsia="Garamond"/>
        </w:rPr>
        <w:t>t</w:t>
      </w:r>
      <w:r w:rsidR="000A55E6">
        <w:rPr>
          <w:rFonts w:eastAsia="Garamond"/>
        </w:rPr>
        <w:t>han does the analysis using the focal sample.</w:t>
      </w:r>
      <w:r w:rsidR="0045028F">
        <w:rPr>
          <w:rFonts w:eastAsia="Garamond"/>
        </w:rPr>
        <w:t xml:space="preserve"> </w:t>
      </w:r>
    </w:p>
    <w:p w:rsidRPr="00A60640" w:rsidR="00A60640" w:rsidP="007B1CEE" w:rsidRDefault="00A60640" w14:paraId="5ED774EE" w14:textId="7C7704BF">
      <w:pPr>
        <w:pStyle w:val="Paragraph"/>
        <w:rPr>
          <w:rFonts w:eastAsia="Garamond"/>
        </w:rPr>
      </w:pPr>
      <w:r w:rsidRPr="00A60640">
        <w:rPr>
          <w:rFonts w:eastAsia="Garamond"/>
        </w:rPr>
        <w:t xml:space="preserve">Although evidence on the impacts of career navigation is limited, </w:t>
      </w:r>
      <w:r w:rsidR="00CB4354">
        <w:rPr>
          <w:rFonts w:eastAsia="Garamond"/>
        </w:rPr>
        <w:t xml:space="preserve">the </w:t>
      </w:r>
      <w:r w:rsidRPr="00A60640">
        <w:rPr>
          <w:rFonts w:eastAsia="Garamond"/>
        </w:rPr>
        <w:t xml:space="preserve">proposed MDEs are comparable to impacts found for evaluations in which career navigation is a key component of the treatment condition, as well as evaluations of services similar to career navigation. For example, in a rigorous evaluation of an </w:t>
      </w:r>
      <w:r w:rsidR="00324577">
        <w:rPr>
          <w:rFonts w:eastAsia="Garamond"/>
        </w:rPr>
        <w:t>I</w:t>
      </w:r>
      <w:r w:rsidRPr="00A60640">
        <w:rPr>
          <w:rFonts w:eastAsia="Garamond"/>
        </w:rPr>
        <w:t xml:space="preserve">ntegrated </w:t>
      </w:r>
      <w:r w:rsidR="00324577">
        <w:rPr>
          <w:rFonts w:eastAsia="Garamond"/>
        </w:rPr>
        <w:t>E</w:t>
      </w:r>
      <w:r w:rsidRPr="00A60640">
        <w:rPr>
          <w:rFonts w:eastAsia="Garamond"/>
        </w:rPr>
        <w:t xml:space="preserve">ducation and </w:t>
      </w:r>
      <w:r w:rsidR="00324577">
        <w:rPr>
          <w:rFonts w:eastAsia="Garamond"/>
        </w:rPr>
        <w:t>T</w:t>
      </w:r>
      <w:r w:rsidRPr="00A60640">
        <w:rPr>
          <w:rFonts w:eastAsia="Garamond"/>
        </w:rPr>
        <w:t xml:space="preserve">raining program that included career navigation services, Modicamore et al. (2017) found impacts on employment of 8.5 percentage points and quarterly earnings of $1,053 to $1,875 </w:t>
      </w:r>
      <w:r w:rsidRPr="00A60640">
        <w:rPr>
          <w:rFonts w:eastAsia="Garamond"/>
        </w:rPr>
        <w:lastRenderedPageBreak/>
        <w:t>(depending on the site).</w:t>
      </w:r>
      <w:r w:rsidRPr="00A60640">
        <w:rPr>
          <w:rFonts w:eastAsia="Garamond"/>
          <w:vertAlign w:val="superscript"/>
        </w:rPr>
        <w:footnoteReference w:id="3"/>
      </w:r>
      <w:r w:rsidRPr="00A60640">
        <w:rPr>
          <w:rFonts w:eastAsia="Garamond"/>
        </w:rPr>
        <w:t xml:space="preserve"> </w:t>
      </w:r>
      <w:r w:rsidR="00CB4354">
        <w:rPr>
          <w:rFonts w:eastAsia="Garamond"/>
        </w:rPr>
        <w:t>The study team’s</w:t>
      </w:r>
      <w:r w:rsidRPr="00A60640">
        <w:rPr>
          <w:rFonts w:eastAsia="Garamond"/>
        </w:rPr>
        <w:t xml:space="preserve"> target MDIs are below these estimates, which is reasonable because the treatment condition in the Modicamore et al. (2017) study included services other than career navigation. Similarly,</w:t>
      </w:r>
      <w:r w:rsidR="00324577">
        <w:rPr>
          <w:rFonts w:eastAsia="Garamond"/>
        </w:rPr>
        <w:t xml:space="preserve"> in</w:t>
      </w:r>
      <w:r w:rsidRPr="00A60640">
        <w:rPr>
          <w:rFonts w:eastAsia="Garamond"/>
        </w:rPr>
        <w:t xml:space="preserve"> an evaluation of a GED preparation program that included career navigation and emphasized college and training preparation</w:t>
      </w:r>
      <w:r w:rsidR="00324577">
        <w:rPr>
          <w:rFonts w:eastAsia="Garamond"/>
        </w:rPr>
        <w:t>,</w:t>
      </w:r>
      <w:r w:rsidRPr="00A60640">
        <w:rPr>
          <w:rFonts w:eastAsia="Garamond"/>
        </w:rPr>
        <w:t xml:space="preserve"> impacts on GED attainment </w:t>
      </w:r>
      <w:r w:rsidR="00324577">
        <w:rPr>
          <w:rFonts w:eastAsia="Garamond"/>
        </w:rPr>
        <w:t>were</w:t>
      </w:r>
      <w:r w:rsidRPr="00A60640" w:rsidR="00324577">
        <w:rPr>
          <w:rFonts w:eastAsia="Garamond"/>
        </w:rPr>
        <w:t xml:space="preserve"> </w:t>
      </w:r>
      <w:r w:rsidRPr="00A60640">
        <w:rPr>
          <w:rFonts w:eastAsia="Garamond"/>
        </w:rPr>
        <w:t>30.4 percentage points</w:t>
      </w:r>
      <w:r w:rsidR="0042338F">
        <w:rPr>
          <w:rFonts w:eastAsia="Garamond"/>
        </w:rPr>
        <w:t xml:space="preserve"> </w:t>
      </w:r>
      <w:r w:rsidRPr="00A60640" w:rsidR="0042338F">
        <w:rPr>
          <w:rFonts w:eastAsia="Garamond"/>
        </w:rPr>
        <w:t>(Martin and Broadus 2013)</w:t>
      </w:r>
      <w:r w:rsidRPr="00A60640">
        <w:rPr>
          <w:rFonts w:eastAsia="Garamond"/>
        </w:rPr>
        <w:t xml:space="preserve">, well above </w:t>
      </w:r>
      <w:r w:rsidR="00324577">
        <w:rPr>
          <w:rFonts w:eastAsia="Garamond"/>
        </w:rPr>
        <w:t>the current</w:t>
      </w:r>
      <w:r w:rsidRPr="00A60640" w:rsidR="00324577">
        <w:rPr>
          <w:rFonts w:eastAsia="Garamond"/>
        </w:rPr>
        <w:t xml:space="preserve"> </w:t>
      </w:r>
      <w:r w:rsidRPr="00A60640">
        <w:rPr>
          <w:rFonts w:eastAsia="Garamond"/>
        </w:rPr>
        <w:t xml:space="preserve">target MDI of 9.2 percentage points. In this </w:t>
      </w:r>
      <w:r w:rsidR="00F855BD">
        <w:rPr>
          <w:rFonts w:eastAsia="Garamond"/>
        </w:rPr>
        <w:t>study</w:t>
      </w:r>
      <w:r w:rsidRPr="00A60640">
        <w:rPr>
          <w:rFonts w:eastAsia="Garamond"/>
        </w:rPr>
        <w:t xml:space="preserve">, the comparison group received standard GED preparation services, </w:t>
      </w:r>
      <w:r w:rsidR="00A6758E">
        <w:rPr>
          <w:rFonts w:eastAsia="Garamond"/>
        </w:rPr>
        <w:t>which suggests</w:t>
      </w:r>
      <w:r w:rsidRPr="00A60640">
        <w:rPr>
          <w:rFonts w:eastAsia="Garamond"/>
        </w:rPr>
        <w:t xml:space="preserve"> the impact arose in part from the inclusion of career navigation services.</w:t>
      </w:r>
    </w:p>
    <w:bookmarkStart w:name="_Hlk76727549" w:id="29"/>
    <w:p w:rsidRPr="00A60640" w:rsidR="00A60640" w:rsidP="00A60640" w:rsidRDefault="00A60640" w14:paraId="0AADC779" w14:textId="77777777">
      <w:pPr>
        <w:rPr>
          <w:rFonts w:ascii="Garamond" w:hAnsi="Garamond" w:eastAsia="Garamond"/>
        </w:rPr>
      </w:pPr>
      <w:r w:rsidRPr="00A60640">
        <w:rPr>
          <w:rFonts w:ascii="Garamond" w:hAnsi="Garamond" w:eastAsia="Garamond"/>
          <w:noProof/>
        </w:rPr>
        <mc:AlternateContent>
          <mc:Choice Requires="wps">
            <w:drawing>
              <wp:inline distT="0" distB="0" distL="0" distR="0" wp14:anchorId="36BBCE65" wp14:editId="5DE9D719">
                <wp:extent cx="2971800" cy="0"/>
                <wp:effectExtent l="0" t="38100" r="38100" b="38100"/>
                <wp:docPr id="8" name="Straight Connector 8" descr="decorative "/>
                <wp:cNvGraphicFramePr/>
                <a:graphic xmlns:a="http://schemas.openxmlformats.org/drawingml/2006/main">
                  <a:graphicData uri="http://schemas.microsoft.com/office/word/2010/wordprocessingShape">
                    <wps:wsp>
                      <wps:cNvCnPr/>
                      <wps:spPr>
                        <a:xfrm>
                          <a:off x="0" y="0"/>
                          <a:ext cx="2971800" cy="0"/>
                        </a:xfrm>
                        <a:prstGeom prst="line">
                          <a:avLst/>
                        </a:prstGeom>
                        <a:noFill/>
                        <a:ln w="76200" cap="flat" cmpd="sng" algn="ctr">
                          <a:solidFill>
                            <a:srgbClr val="F1B51C"/>
                          </a:solidFill>
                          <a:prstDash val="solid"/>
                          <a:miter lim="800000"/>
                        </a:ln>
                        <a:effectLst/>
                      </wps:spPr>
                      <wps:bodyPr/>
                    </wps:wsp>
                  </a:graphicData>
                </a:graphic>
              </wp:inline>
            </w:drawing>
          </mc:Choice>
          <mc:Fallback>
            <w:pict>
              <v:line id="Straight Connector 8"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strokeweight="6pt" from="0,0" to="234pt,0" w14:anchorId="65163C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">
                <v:stroke joinstyle="miter"/>
                <w10:anchorlock/>
              </v:line>
            </w:pict>
          </mc:Fallback>
        </mc:AlternateContent>
      </w:r>
    </w:p>
    <w:p w:rsidRPr="00A60640" w:rsidR="00A60640" w:rsidP="00A60640" w:rsidRDefault="00FC2EB1" w14:paraId="47CA2DD8" w14:textId="443EF755">
      <w:pPr>
        <w:keepNext/>
        <w:keepLines/>
        <w:spacing w:before="40" w:after="40"/>
        <w:rPr>
          <w:rFonts w:ascii="Arial" w:hAnsi="Arial" w:eastAsia="Garamond"/>
          <w:b/>
          <w:color w:val="000000"/>
          <w:sz w:val="20"/>
        </w:rPr>
      </w:pPr>
      <w:r>
        <w:rPr>
          <w:rFonts w:ascii="Arial" w:hAnsi="Arial" w:eastAsia="Garamond"/>
          <w:b/>
          <w:color w:val="000000"/>
          <w:sz w:val="20"/>
        </w:rPr>
        <w:t>Exhibit B.3</w:t>
      </w:r>
      <w:r w:rsidRPr="00A60640" w:rsidR="00A60640">
        <w:rPr>
          <w:rFonts w:ascii="Arial" w:hAnsi="Arial" w:eastAsia="Garamond"/>
          <w:b/>
          <w:color w:val="000000"/>
          <w:sz w:val="20"/>
        </w:rPr>
        <w:t xml:space="preserve">. </w:t>
      </w:r>
      <w:bookmarkStart w:name="_Hlk88473870" w:id="30"/>
      <w:r w:rsidRPr="00A60640" w:rsidR="00A60640">
        <w:rPr>
          <w:rFonts w:ascii="Arial" w:hAnsi="Arial" w:eastAsia="Garamond"/>
          <w:b/>
          <w:color w:val="000000"/>
          <w:sz w:val="20"/>
        </w:rPr>
        <w:t>Minimum detectable impacts on key learner outcomes for the focal and full samples (64 providers) for the study o</w:t>
      </w:r>
      <w:r w:rsidR="00851147">
        <w:rPr>
          <w:rFonts w:ascii="Arial" w:hAnsi="Arial" w:eastAsia="Garamond"/>
          <w:b/>
          <w:color w:val="000000"/>
          <w:sz w:val="20"/>
        </w:rPr>
        <w:t xml:space="preserve">f </w:t>
      </w:r>
      <w:r w:rsidRPr="00A60640" w:rsidR="00A60640">
        <w:rPr>
          <w:rFonts w:ascii="Arial" w:hAnsi="Arial" w:eastAsia="Garamond"/>
          <w:b/>
          <w:color w:val="000000"/>
          <w:sz w:val="20"/>
        </w:rPr>
        <w:t>training for career navigators</w:t>
      </w:r>
      <w:bookmarkEnd w:id="30"/>
    </w:p>
    <w:tbl>
      <w:tblPr>
        <w:tblStyle w:val="MathUBaseTable"/>
        <w:tblW w:w="5000" w:type="pct"/>
        <w:jc w:val="center"/>
        <w:tblLook w:val="04A0" w:firstRow="1" w:lastRow="0" w:firstColumn="1" w:lastColumn="0" w:noHBand="0" w:noVBand="1"/>
      </w:tblPr>
      <w:tblGrid>
        <w:gridCol w:w="2063"/>
        <w:gridCol w:w="1230"/>
        <w:gridCol w:w="217"/>
        <w:gridCol w:w="818"/>
        <w:gridCol w:w="2037"/>
        <w:gridCol w:w="1193"/>
        <w:gridCol w:w="1802"/>
      </w:tblGrid>
      <w:tr w:rsidRPr="00A60640" w:rsidR="008D0122" w:rsidTr="00C10123" w14:paraId="1D404806" w14:textId="77777777">
        <w:trPr>
          <w:cnfStyle w:val="100000000000" w:firstRow="1" w:lastRow="0" w:firstColumn="0" w:lastColumn="0" w:oddVBand="0" w:evenVBand="0" w:oddHBand="0" w:evenHBand="0" w:firstRowFirstColumn="0" w:firstRowLastColumn="0" w:lastRowFirstColumn="0" w:lastRowLastColumn="0"/>
          <w:trHeight w:val="120"/>
          <w:tblHeader/>
          <w:jc w:val="center"/>
        </w:trPr>
        <w:tc>
          <w:tcPr>
            <w:cnfStyle w:val="001000000000" w:firstRow="0" w:lastRow="0" w:firstColumn="1" w:lastColumn="0" w:oddVBand="0" w:evenVBand="0" w:oddHBand="0" w:evenHBand="0" w:firstRowFirstColumn="0" w:firstRowLastColumn="0" w:lastRowFirstColumn="0" w:lastRowLastColumn="0"/>
            <w:tcW w:w="2063" w:type="dxa"/>
          </w:tcPr>
          <w:p w:rsidRPr="00A60640" w:rsidR="008D0122" w:rsidP="008D0122" w:rsidRDefault="008D0122" w14:paraId="324D9CD9" w14:textId="77777777">
            <w:pPr>
              <w:pStyle w:val="TableHeaderCenter"/>
              <w:rPr>
                <w:rFonts w:eastAsia="Garamond"/>
              </w:rPr>
            </w:pPr>
            <w:bookmarkStart w:name="_Hlk93992741" w:id="31"/>
          </w:p>
        </w:tc>
        <w:tc>
          <w:tcPr>
            <w:tcW w:w="4302" w:type="dxa"/>
            <w:gridSpan w:val="4"/>
            <w:tcBorders>
              <w:bottom w:val="single" w:color="FFFFFF" w:themeColor="background1" w:sz="4" w:space="0"/>
            </w:tcBorders>
          </w:tcPr>
          <w:p w:rsidRPr="00A60640" w:rsidR="008D0122" w:rsidP="008D0122" w:rsidRDefault="008D0122" w14:paraId="644FAA10" w14:textId="494EFF49">
            <w:pPr>
              <w:pStyle w:val="TableHeaderCenter"/>
              <w:cnfStyle w:val="100000000000" w:firstRow="1" w:lastRow="0" w:firstColumn="0" w:lastColumn="0" w:oddVBand="0" w:evenVBand="0" w:oddHBand="0" w:evenHBand="0" w:firstRowFirstColumn="0" w:firstRowLastColumn="0" w:lastRowFirstColumn="0" w:lastRowLastColumn="0"/>
              <w:rPr>
                <w:rFonts w:eastAsia="Garamond"/>
              </w:rPr>
            </w:pPr>
            <w:r w:rsidRPr="00A60640">
              <w:rPr>
                <w:rFonts w:eastAsia="Garamond"/>
              </w:rPr>
              <w:t>Minimum detectable impacts</w:t>
            </w:r>
          </w:p>
        </w:tc>
        <w:tc>
          <w:tcPr>
            <w:tcW w:w="2995" w:type="dxa"/>
            <w:gridSpan w:val="2"/>
            <w:tcBorders>
              <w:bottom w:val="single" w:color="FFFFFF" w:sz="4" w:space="0"/>
            </w:tcBorders>
          </w:tcPr>
          <w:p w:rsidRPr="00A60640" w:rsidR="008D0122" w:rsidP="008D0122" w:rsidRDefault="008D0122" w14:paraId="5F3C095E" w14:textId="77777777">
            <w:pPr>
              <w:pStyle w:val="TableHeaderCenter"/>
              <w:cnfStyle w:val="100000000000" w:firstRow="1" w:lastRow="0" w:firstColumn="0" w:lastColumn="0" w:oddVBand="0" w:evenVBand="0" w:oddHBand="0" w:evenHBand="0" w:firstRowFirstColumn="0" w:firstRowLastColumn="0" w:lastRowFirstColumn="0" w:lastRowLastColumn="0"/>
              <w:rPr>
                <w:rFonts w:eastAsia="Garamond"/>
              </w:rPr>
            </w:pPr>
            <w:r w:rsidRPr="00A60640">
              <w:rPr>
                <w:rFonts w:eastAsia="Garamond"/>
              </w:rPr>
              <w:t>Minimum detectable effects (SD units)</w:t>
            </w:r>
          </w:p>
        </w:tc>
      </w:tr>
      <w:tr w:rsidRPr="00A60640" w:rsidR="00A60640" w:rsidTr="00C10123" w14:paraId="0D9C2BA2" w14:textId="77777777">
        <w:trPr>
          <w:cnfStyle w:val="100000000000" w:firstRow="1" w:lastRow="0" w:firstColumn="0" w:lastColumn="0" w:oddVBand="0" w:evenVBand="0" w:oddHBand="0" w:evenHBand="0" w:firstRowFirstColumn="0" w:firstRowLastColumn="0" w:lastRowFirstColumn="0" w:lastRowLastColumn="0"/>
          <w:trHeight w:val="120"/>
          <w:tblHeader/>
          <w:jc w:val="center"/>
        </w:trPr>
        <w:tc>
          <w:tcPr>
            <w:cnfStyle w:val="001000000000" w:firstRow="0" w:lastRow="0" w:firstColumn="1" w:lastColumn="0" w:oddVBand="0" w:evenVBand="0" w:oddHBand="0" w:evenHBand="0" w:firstRowFirstColumn="0" w:firstRowLastColumn="0" w:lastRowFirstColumn="0" w:lastRowLastColumn="0"/>
            <w:tcW w:w="2063" w:type="dxa"/>
            <w:tcBorders>
              <w:bottom w:val="single" w:color="046B5C" w:sz="4" w:space="0"/>
            </w:tcBorders>
            <w:vAlign w:val="bottom"/>
          </w:tcPr>
          <w:p w:rsidRPr="00A60640" w:rsidR="00A60640" w:rsidP="008D0122" w:rsidRDefault="00A60640" w14:paraId="4617BEBC" w14:textId="77777777">
            <w:pPr>
              <w:pStyle w:val="TableHeaderLeft"/>
              <w:rPr>
                <w:rFonts w:eastAsia="Garamond"/>
              </w:rPr>
            </w:pPr>
            <w:r w:rsidRPr="00A60640">
              <w:rPr>
                <w:rFonts w:eastAsia="Garamond"/>
              </w:rPr>
              <w:t>Outcome</w:t>
            </w:r>
          </w:p>
        </w:tc>
        <w:tc>
          <w:tcPr>
            <w:tcW w:w="1230" w:type="dxa"/>
            <w:tcBorders>
              <w:bottom w:val="single" w:color="046B5C" w:sz="4" w:space="0"/>
            </w:tcBorders>
            <w:vAlign w:val="bottom"/>
          </w:tcPr>
          <w:p w:rsidRPr="00A60640" w:rsidR="00A60640" w:rsidP="008D0122" w:rsidRDefault="00A60640" w14:paraId="17FD00C0" w14:textId="77777777">
            <w:pPr>
              <w:pStyle w:val="TableHeaderCenter"/>
              <w:cnfStyle w:val="100000000000" w:firstRow="1" w:lastRow="0" w:firstColumn="0" w:lastColumn="0" w:oddVBand="0" w:evenVBand="0" w:oddHBand="0" w:evenHBand="0" w:firstRowFirstColumn="0" w:firstRowLastColumn="0" w:lastRowFirstColumn="0" w:lastRowLastColumn="0"/>
              <w:rPr>
                <w:rFonts w:eastAsia="Garamond"/>
              </w:rPr>
            </w:pPr>
            <w:r w:rsidRPr="00A60640">
              <w:rPr>
                <w:rFonts w:eastAsia="Garamond"/>
              </w:rPr>
              <w:t>Units</w:t>
            </w:r>
          </w:p>
        </w:tc>
        <w:tc>
          <w:tcPr>
            <w:tcW w:w="1035" w:type="dxa"/>
            <w:gridSpan w:val="2"/>
            <w:tcBorders>
              <w:bottom w:val="single" w:color="046B5C" w:sz="4" w:space="0"/>
            </w:tcBorders>
            <w:vAlign w:val="bottom"/>
          </w:tcPr>
          <w:p w:rsidRPr="00A60640" w:rsidR="00A60640" w:rsidP="008D0122" w:rsidRDefault="00A60640" w14:paraId="6012800B" w14:textId="77777777">
            <w:pPr>
              <w:pStyle w:val="TableHeaderCenter"/>
              <w:cnfStyle w:val="100000000000" w:firstRow="1" w:lastRow="0" w:firstColumn="0" w:lastColumn="0" w:oddVBand="0" w:evenVBand="0" w:oddHBand="0" w:evenHBand="0" w:firstRowFirstColumn="0" w:firstRowLastColumn="0" w:lastRowFirstColumn="0" w:lastRowLastColumn="0"/>
              <w:rPr>
                <w:rFonts w:eastAsia="Garamond"/>
              </w:rPr>
            </w:pPr>
            <w:r w:rsidRPr="00A60640">
              <w:rPr>
                <w:rFonts w:eastAsia="Garamond"/>
              </w:rPr>
              <w:t>All providers</w:t>
            </w:r>
          </w:p>
        </w:tc>
        <w:tc>
          <w:tcPr>
            <w:tcW w:w="2037" w:type="dxa"/>
            <w:tcBorders>
              <w:bottom w:val="single" w:color="046B5C" w:sz="4" w:space="0"/>
            </w:tcBorders>
            <w:vAlign w:val="bottom"/>
          </w:tcPr>
          <w:p w:rsidRPr="00A60640" w:rsidR="00A60640" w:rsidP="008D0122" w:rsidRDefault="00A60640" w14:paraId="40C70BF9" w14:textId="77777777">
            <w:pPr>
              <w:pStyle w:val="TableHeaderCenter"/>
              <w:cnfStyle w:val="100000000000" w:firstRow="1" w:lastRow="0" w:firstColumn="0" w:lastColumn="0" w:oddVBand="0" w:evenVBand="0" w:oddHBand="0" w:evenHBand="0" w:firstRowFirstColumn="0" w:firstRowLastColumn="0" w:lastRowFirstColumn="0" w:lastRowLastColumn="0"/>
              <w:rPr>
                <w:rFonts w:eastAsia="Garamond"/>
              </w:rPr>
            </w:pPr>
            <w:r w:rsidRPr="00A60640">
              <w:rPr>
                <w:rFonts w:eastAsia="Garamond"/>
              </w:rPr>
              <w:t>Subgroup (50 percent sample of providers)</w:t>
            </w:r>
          </w:p>
        </w:tc>
        <w:tc>
          <w:tcPr>
            <w:tcW w:w="1193" w:type="dxa"/>
            <w:tcBorders>
              <w:top w:val="single" w:color="FFFFFF" w:sz="4" w:space="0"/>
              <w:bottom w:val="single" w:color="046B5C" w:sz="4" w:space="0"/>
            </w:tcBorders>
            <w:vAlign w:val="bottom"/>
          </w:tcPr>
          <w:p w:rsidRPr="00A60640" w:rsidR="00A60640" w:rsidP="008D0122" w:rsidRDefault="00A60640" w14:paraId="2F233177" w14:textId="77777777">
            <w:pPr>
              <w:pStyle w:val="TableHeaderCenter"/>
              <w:cnfStyle w:val="100000000000" w:firstRow="1" w:lastRow="0" w:firstColumn="0" w:lastColumn="0" w:oddVBand="0" w:evenVBand="0" w:oddHBand="0" w:evenHBand="0" w:firstRowFirstColumn="0" w:firstRowLastColumn="0" w:lastRowFirstColumn="0" w:lastRowLastColumn="0"/>
              <w:rPr>
                <w:rFonts w:eastAsia="Garamond"/>
              </w:rPr>
            </w:pPr>
            <w:r w:rsidRPr="00A60640">
              <w:rPr>
                <w:rFonts w:eastAsia="Garamond"/>
              </w:rPr>
              <w:t>All providers</w:t>
            </w:r>
          </w:p>
        </w:tc>
        <w:tc>
          <w:tcPr>
            <w:tcW w:w="1802" w:type="dxa"/>
            <w:tcBorders>
              <w:top w:val="single" w:color="FFFFFF" w:sz="4" w:space="0"/>
              <w:bottom w:val="single" w:color="046B5C" w:sz="4" w:space="0"/>
            </w:tcBorders>
            <w:vAlign w:val="bottom"/>
          </w:tcPr>
          <w:p w:rsidRPr="00A60640" w:rsidR="00A60640" w:rsidP="008D0122" w:rsidRDefault="00A60640" w14:paraId="742D6C2F" w14:textId="77777777">
            <w:pPr>
              <w:pStyle w:val="TableHeaderCenter"/>
              <w:cnfStyle w:val="100000000000" w:firstRow="1" w:lastRow="0" w:firstColumn="0" w:lastColumn="0" w:oddVBand="0" w:evenVBand="0" w:oddHBand="0" w:evenHBand="0" w:firstRowFirstColumn="0" w:firstRowLastColumn="0" w:lastRowFirstColumn="0" w:lastRowLastColumn="0"/>
              <w:rPr>
                <w:rFonts w:eastAsia="Garamond"/>
              </w:rPr>
            </w:pPr>
            <w:r w:rsidRPr="00A60640">
              <w:rPr>
                <w:rFonts w:eastAsia="Garamond"/>
              </w:rPr>
              <w:t>Subgroup (50 percent sample of providers)</w:t>
            </w:r>
          </w:p>
        </w:tc>
      </w:tr>
      <w:tr w:rsidRPr="00A60640" w:rsidR="00A60640" w:rsidTr="00152F4D" w14:paraId="03A80CB6" w14:textId="77777777">
        <w:trPr>
          <w:trHeight w:val="120"/>
          <w:jc w:val="center"/>
        </w:trPr>
        <w:tc>
          <w:tcPr>
            <w:cnfStyle w:val="001000000000" w:firstRow="0" w:lastRow="0" w:firstColumn="1" w:lastColumn="0" w:oddVBand="0" w:evenVBand="0" w:oddHBand="0" w:evenHBand="0" w:firstRowFirstColumn="0" w:firstRowLastColumn="0" w:lastRowFirstColumn="0" w:lastRowLastColumn="0"/>
            <w:tcW w:w="9360" w:type="dxa"/>
            <w:gridSpan w:val="7"/>
            <w:tcBorders>
              <w:top w:val="single" w:color="046B5C" w:sz="4" w:space="0"/>
              <w:right w:val="single" w:color="FFFFFF" w:sz="4" w:space="0"/>
            </w:tcBorders>
            <w:shd w:val="clear" w:color="auto" w:fill="0B2949" w:themeFill="accent1"/>
          </w:tcPr>
          <w:p w:rsidRPr="00A60640" w:rsidR="00A60640" w:rsidP="004A32C9" w:rsidRDefault="00A60640" w14:paraId="3B429056" w14:textId="0A7FA5F7">
            <w:pPr>
              <w:pStyle w:val="TableRowHead"/>
              <w:rPr>
                <w:rFonts w:eastAsia="Garamond"/>
              </w:rPr>
            </w:pPr>
            <w:r w:rsidRPr="00A60640">
              <w:rPr>
                <w:rFonts w:eastAsia="Garamond"/>
              </w:rPr>
              <w:t xml:space="preserve">Focal sample </w:t>
            </w:r>
          </w:p>
        </w:tc>
      </w:tr>
      <w:tr w:rsidRPr="00A60640" w:rsidR="00A60640" w:rsidTr="00C10123" w14:paraId="72F45A83" w14:textId="77777777">
        <w:trPr>
          <w:trHeight w:val="120"/>
          <w:jc w:val="center"/>
        </w:trPr>
        <w:tc>
          <w:tcPr>
            <w:cnfStyle w:val="001000000000" w:firstRow="0" w:lastRow="0" w:firstColumn="1" w:lastColumn="0" w:oddVBand="0" w:evenVBand="0" w:oddHBand="0" w:evenHBand="0" w:firstRowFirstColumn="0" w:firstRowLastColumn="0" w:lastRowFirstColumn="0" w:lastRowLastColumn="0"/>
            <w:tcW w:w="2063" w:type="dxa"/>
          </w:tcPr>
          <w:p w:rsidRPr="00A60640" w:rsidR="00A60640" w:rsidP="004A32C9" w:rsidRDefault="00A60640" w14:paraId="60FC50F2" w14:textId="77777777">
            <w:pPr>
              <w:pStyle w:val="TableTextLeft"/>
              <w:rPr>
                <w:rFonts w:eastAsia="Garamond"/>
              </w:rPr>
            </w:pPr>
            <w:r w:rsidRPr="00A60640">
              <w:rPr>
                <w:rFonts w:eastAsia="Garamond"/>
              </w:rPr>
              <w:t xml:space="preserve">NDNH-based quarterly earnings </w:t>
            </w:r>
          </w:p>
        </w:tc>
        <w:tc>
          <w:tcPr>
            <w:tcW w:w="1230" w:type="dxa"/>
          </w:tcPr>
          <w:p w:rsidRPr="00A60640" w:rsidR="00A60640" w:rsidP="004A32C9" w:rsidRDefault="00A60640" w14:paraId="4ABA41E9" w14:textId="77777777">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sidRPr="00A60640">
              <w:rPr>
                <w:rFonts w:eastAsia="Garamond"/>
              </w:rPr>
              <w:t>Dollars</w:t>
            </w:r>
          </w:p>
        </w:tc>
        <w:tc>
          <w:tcPr>
            <w:tcW w:w="1035" w:type="dxa"/>
            <w:gridSpan w:val="2"/>
          </w:tcPr>
          <w:p w:rsidRPr="00A60640" w:rsidR="00A60640" w:rsidP="00372FA6" w:rsidRDefault="00372FA6" w14:paraId="667F53FF" w14:textId="742B57B9">
            <w:pPr>
              <w:pStyle w:val="TableTextLeft"/>
              <w:tabs>
                <w:tab w:val="decimal" w:pos="580"/>
              </w:tabs>
              <w:jc w:val="center"/>
              <w:cnfStyle w:val="000000000000" w:firstRow="0" w:lastRow="0" w:firstColumn="0" w:lastColumn="0" w:oddVBand="0" w:evenVBand="0" w:oddHBand="0" w:evenHBand="0" w:firstRowFirstColumn="0" w:firstRowLastColumn="0" w:lastRowFirstColumn="0" w:lastRowLastColumn="0"/>
              <w:rPr>
                <w:rFonts w:eastAsia="Garamond"/>
              </w:rPr>
            </w:pPr>
            <w:r>
              <w:rPr>
                <w:rFonts w:eastAsia="Garamond"/>
              </w:rPr>
              <w:t>858</w:t>
            </w:r>
          </w:p>
        </w:tc>
        <w:tc>
          <w:tcPr>
            <w:tcW w:w="2037" w:type="dxa"/>
          </w:tcPr>
          <w:p w:rsidRPr="00A60640" w:rsidR="00A60640" w:rsidP="00C10123" w:rsidRDefault="00C10123" w14:paraId="3DC63AFF" w14:textId="40F861E0">
            <w:pPr>
              <w:pStyle w:val="TableTextLeft"/>
              <w:tabs>
                <w:tab w:val="decimal" w:pos="983"/>
              </w:tabs>
              <w:jc w:val="center"/>
              <w:cnfStyle w:val="000000000000" w:firstRow="0" w:lastRow="0" w:firstColumn="0" w:lastColumn="0" w:oddVBand="0" w:evenVBand="0" w:oddHBand="0" w:evenHBand="0" w:firstRowFirstColumn="0" w:firstRowLastColumn="0" w:lastRowFirstColumn="0" w:lastRowLastColumn="0"/>
              <w:rPr>
                <w:rFonts w:eastAsia="Garamond"/>
              </w:rPr>
            </w:pPr>
            <w:r>
              <w:rPr>
                <w:rFonts w:eastAsia="Garamond"/>
              </w:rPr>
              <w:t>1,</w:t>
            </w:r>
            <w:r w:rsidR="00152F4D">
              <w:rPr>
                <w:rFonts w:eastAsia="Garamond"/>
              </w:rPr>
              <w:t>235</w:t>
            </w:r>
          </w:p>
        </w:tc>
        <w:tc>
          <w:tcPr>
            <w:tcW w:w="1193" w:type="dxa"/>
          </w:tcPr>
          <w:p w:rsidRPr="00A60640" w:rsidR="00A60640" w:rsidP="00372FA6" w:rsidRDefault="00A60640" w14:paraId="78D22EE9" w14:textId="7B1935D0">
            <w:pPr>
              <w:pStyle w:val="TableTextLeft"/>
              <w:tabs>
                <w:tab w:val="decimal" w:pos="580"/>
              </w:tabs>
              <w:jc w:val="center"/>
              <w:cnfStyle w:val="000000000000" w:firstRow="0" w:lastRow="0" w:firstColumn="0" w:lastColumn="0" w:oddVBand="0" w:evenVBand="0" w:oddHBand="0" w:evenHBand="0" w:firstRowFirstColumn="0" w:firstRowLastColumn="0" w:lastRowFirstColumn="0" w:lastRowLastColumn="0"/>
              <w:rPr>
                <w:rFonts w:eastAsia="Garamond"/>
              </w:rPr>
            </w:pPr>
            <w:r w:rsidRPr="00A60640">
              <w:rPr>
                <w:rFonts w:eastAsia="Garamond"/>
              </w:rPr>
              <w:t>0.12</w:t>
            </w:r>
          </w:p>
        </w:tc>
        <w:tc>
          <w:tcPr>
            <w:tcW w:w="1802" w:type="dxa"/>
          </w:tcPr>
          <w:p w:rsidRPr="00A60640" w:rsidR="00A60640" w:rsidP="00372FA6" w:rsidRDefault="00A60640" w14:paraId="325E9E86" w14:textId="1BC7969F">
            <w:pPr>
              <w:pStyle w:val="TableTextLeft"/>
              <w:tabs>
                <w:tab w:val="decimal" w:pos="729"/>
              </w:tabs>
              <w:jc w:val="center"/>
              <w:cnfStyle w:val="000000000000" w:firstRow="0" w:lastRow="0" w:firstColumn="0" w:lastColumn="0" w:oddVBand="0" w:evenVBand="0" w:oddHBand="0" w:evenHBand="0" w:firstRowFirstColumn="0" w:firstRowLastColumn="0" w:lastRowFirstColumn="0" w:lastRowLastColumn="0"/>
              <w:rPr>
                <w:rFonts w:eastAsia="Garamond"/>
              </w:rPr>
            </w:pPr>
            <w:r w:rsidRPr="00A60640">
              <w:rPr>
                <w:rFonts w:eastAsia="Garamond"/>
              </w:rPr>
              <w:t>0.18</w:t>
            </w:r>
          </w:p>
        </w:tc>
      </w:tr>
      <w:tr w:rsidRPr="00A60640" w:rsidR="00A60640" w:rsidTr="00C10123" w14:paraId="4342CDFB" w14:textId="77777777">
        <w:trPr>
          <w:trHeight w:val="120"/>
          <w:jc w:val="center"/>
        </w:trPr>
        <w:tc>
          <w:tcPr>
            <w:cnfStyle w:val="001000000000" w:firstRow="0" w:lastRow="0" w:firstColumn="1" w:lastColumn="0" w:oddVBand="0" w:evenVBand="0" w:oddHBand="0" w:evenHBand="0" w:firstRowFirstColumn="0" w:firstRowLastColumn="0" w:lastRowFirstColumn="0" w:lastRowLastColumn="0"/>
            <w:tcW w:w="2063" w:type="dxa"/>
          </w:tcPr>
          <w:p w:rsidRPr="00A60640" w:rsidR="00A60640" w:rsidP="004A32C9" w:rsidRDefault="00A60640" w14:paraId="234139A5" w14:textId="77777777">
            <w:pPr>
              <w:pStyle w:val="TableTextLeft"/>
              <w:rPr>
                <w:rFonts w:eastAsia="Garamond"/>
              </w:rPr>
            </w:pPr>
            <w:r w:rsidRPr="00A60640">
              <w:rPr>
                <w:rFonts w:eastAsia="Garamond"/>
              </w:rPr>
              <w:t xml:space="preserve">NDNH-based quarterly employment </w:t>
            </w:r>
          </w:p>
        </w:tc>
        <w:tc>
          <w:tcPr>
            <w:tcW w:w="1230" w:type="dxa"/>
          </w:tcPr>
          <w:p w:rsidRPr="00A60640" w:rsidR="00A60640" w:rsidP="004A32C9" w:rsidRDefault="00A60640" w14:paraId="184D31B5" w14:textId="4B30D76C">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sidRPr="00A60640">
              <w:rPr>
                <w:rFonts w:eastAsia="Garamond"/>
              </w:rPr>
              <w:t>Percent</w:t>
            </w:r>
            <w:r w:rsidR="003D6C89">
              <w:rPr>
                <w:rFonts w:eastAsia="Garamond"/>
              </w:rPr>
              <w:t>age points</w:t>
            </w:r>
          </w:p>
        </w:tc>
        <w:tc>
          <w:tcPr>
            <w:tcW w:w="1035" w:type="dxa"/>
            <w:gridSpan w:val="2"/>
          </w:tcPr>
          <w:p w:rsidRPr="00A60640" w:rsidR="00A60640" w:rsidP="00E832CB" w:rsidRDefault="00A60640" w14:paraId="64789A29" w14:textId="2BCFD770">
            <w:pPr>
              <w:pStyle w:val="TableTextLeft"/>
              <w:tabs>
                <w:tab w:val="decimal" w:pos="432"/>
              </w:tabs>
              <w:jc w:val="center"/>
              <w:cnfStyle w:val="000000000000" w:firstRow="0" w:lastRow="0" w:firstColumn="0" w:lastColumn="0" w:oddVBand="0" w:evenVBand="0" w:oddHBand="0" w:evenHBand="0" w:firstRowFirstColumn="0" w:firstRowLastColumn="0" w:lastRowFirstColumn="0" w:lastRowLastColumn="0"/>
              <w:rPr>
                <w:rFonts w:eastAsia="Garamond"/>
              </w:rPr>
            </w:pPr>
            <w:r w:rsidRPr="00A60640">
              <w:rPr>
                <w:rFonts w:eastAsia="Garamond"/>
              </w:rPr>
              <w:t>5.6</w:t>
            </w:r>
          </w:p>
        </w:tc>
        <w:tc>
          <w:tcPr>
            <w:tcW w:w="2037" w:type="dxa"/>
          </w:tcPr>
          <w:p w:rsidRPr="00A60640" w:rsidR="00A60640" w:rsidP="00E832CB" w:rsidRDefault="00A60640" w14:paraId="01BEF396" w14:textId="77777777">
            <w:pPr>
              <w:pStyle w:val="TableTextLeft"/>
              <w:tabs>
                <w:tab w:val="decimal" w:pos="828"/>
              </w:tabs>
              <w:jc w:val="center"/>
              <w:cnfStyle w:val="000000000000" w:firstRow="0" w:lastRow="0" w:firstColumn="0" w:lastColumn="0" w:oddVBand="0" w:evenVBand="0" w:oddHBand="0" w:evenHBand="0" w:firstRowFirstColumn="0" w:firstRowLastColumn="0" w:lastRowFirstColumn="0" w:lastRowLastColumn="0"/>
              <w:rPr>
                <w:rFonts w:eastAsia="Garamond"/>
              </w:rPr>
            </w:pPr>
            <w:r w:rsidRPr="00A60640">
              <w:rPr>
                <w:rFonts w:eastAsia="Garamond"/>
              </w:rPr>
              <w:t>8.1</w:t>
            </w:r>
          </w:p>
        </w:tc>
        <w:tc>
          <w:tcPr>
            <w:tcW w:w="1193" w:type="dxa"/>
          </w:tcPr>
          <w:p w:rsidRPr="00A60640" w:rsidR="00A60640" w:rsidP="00372FA6" w:rsidRDefault="00A60640" w14:paraId="1593690F" w14:textId="68B0C66A">
            <w:pPr>
              <w:pStyle w:val="TableTextLeft"/>
              <w:tabs>
                <w:tab w:val="decimal" w:pos="580"/>
              </w:tabs>
              <w:jc w:val="center"/>
              <w:cnfStyle w:val="000000000000" w:firstRow="0" w:lastRow="0" w:firstColumn="0" w:lastColumn="0" w:oddVBand="0" w:evenVBand="0" w:oddHBand="0" w:evenHBand="0" w:firstRowFirstColumn="0" w:firstRowLastColumn="0" w:lastRowFirstColumn="0" w:lastRowLastColumn="0"/>
              <w:rPr>
                <w:rFonts w:eastAsia="Garamond"/>
              </w:rPr>
            </w:pPr>
            <w:r w:rsidRPr="00A60640">
              <w:rPr>
                <w:rFonts w:eastAsia="Garamond"/>
              </w:rPr>
              <w:t>0.12</w:t>
            </w:r>
          </w:p>
        </w:tc>
        <w:tc>
          <w:tcPr>
            <w:tcW w:w="1802" w:type="dxa"/>
          </w:tcPr>
          <w:p w:rsidRPr="00A60640" w:rsidR="00A60640" w:rsidP="00372FA6" w:rsidRDefault="00A60640" w14:paraId="53321454" w14:textId="117A2068">
            <w:pPr>
              <w:pStyle w:val="TableTextLeft"/>
              <w:tabs>
                <w:tab w:val="decimal" w:pos="729"/>
              </w:tabs>
              <w:jc w:val="center"/>
              <w:cnfStyle w:val="000000000000" w:firstRow="0" w:lastRow="0" w:firstColumn="0" w:lastColumn="0" w:oddVBand="0" w:evenVBand="0" w:oddHBand="0" w:evenHBand="0" w:firstRowFirstColumn="0" w:firstRowLastColumn="0" w:lastRowFirstColumn="0" w:lastRowLastColumn="0"/>
              <w:rPr>
                <w:rFonts w:eastAsia="Garamond"/>
              </w:rPr>
            </w:pPr>
            <w:r w:rsidRPr="00A60640">
              <w:rPr>
                <w:rFonts w:eastAsia="Garamond"/>
              </w:rPr>
              <w:t>0.18</w:t>
            </w:r>
          </w:p>
        </w:tc>
      </w:tr>
      <w:tr w:rsidRPr="00A60640" w:rsidR="00A60640" w:rsidTr="00C10123" w14:paraId="0225C8E4" w14:textId="77777777">
        <w:trPr>
          <w:trHeight w:val="120"/>
          <w:jc w:val="center"/>
        </w:trPr>
        <w:tc>
          <w:tcPr>
            <w:cnfStyle w:val="001000000000" w:firstRow="0" w:lastRow="0" w:firstColumn="1" w:lastColumn="0" w:oddVBand="0" w:evenVBand="0" w:oddHBand="0" w:evenHBand="0" w:firstRowFirstColumn="0" w:firstRowLastColumn="0" w:lastRowFirstColumn="0" w:lastRowLastColumn="0"/>
            <w:tcW w:w="2063" w:type="dxa"/>
          </w:tcPr>
          <w:p w:rsidRPr="00A60640" w:rsidR="00A60640" w:rsidP="004A32C9" w:rsidRDefault="00A60640" w14:paraId="74E4EC80" w14:textId="24BFDB35">
            <w:pPr>
              <w:pStyle w:val="TableTextLeft"/>
              <w:rPr>
                <w:rFonts w:eastAsia="Garamond"/>
              </w:rPr>
            </w:pPr>
            <w:r w:rsidRPr="00A60640">
              <w:rPr>
                <w:rFonts w:eastAsia="Garamond"/>
              </w:rPr>
              <w:t xml:space="preserve">Attained </w:t>
            </w:r>
            <w:r w:rsidR="006259B8">
              <w:rPr>
                <w:rFonts w:eastAsia="Garamond"/>
              </w:rPr>
              <w:t xml:space="preserve">a high school equivalency credential </w:t>
            </w:r>
            <w:r w:rsidRPr="00A60640">
              <w:rPr>
                <w:rFonts w:eastAsia="Garamond"/>
              </w:rPr>
              <w:t xml:space="preserve"> </w:t>
            </w:r>
          </w:p>
        </w:tc>
        <w:tc>
          <w:tcPr>
            <w:tcW w:w="1230" w:type="dxa"/>
          </w:tcPr>
          <w:p w:rsidRPr="00A60640" w:rsidR="00A60640" w:rsidP="004A32C9" w:rsidRDefault="00A60640" w14:paraId="0D51CDEF" w14:textId="045BE4C3">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sidRPr="00A60640">
              <w:rPr>
                <w:rFonts w:eastAsia="Garamond"/>
              </w:rPr>
              <w:t>Percent</w:t>
            </w:r>
            <w:r w:rsidR="003D6C89">
              <w:rPr>
                <w:rFonts w:eastAsia="Garamond"/>
              </w:rPr>
              <w:t>age points</w:t>
            </w:r>
          </w:p>
        </w:tc>
        <w:tc>
          <w:tcPr>
            <w:tcW w:w="1035" w:type="dxa"/>
            <w:gridSpan w:val="2"/>
          </w:tcPr>
          <w:p w:rsidRPr="00A60640" w:rsidR="00A60640" w:rsidP="00E832CB" w:rsidRDefault="00A60640" w14:paraId="1655FECD" w14:textId="5ADC8C5E">
            <w:pPr>
              <w:pStyle w:val="TableTextLeft"/>
              <w:tabs>
                <w:tab w:val="decimal" w:pos="432"/>
              </w:tabs>
              <w:jc w:val="center"/>
              <w:cnfStyle w:val="000000000000" w:firstRow="0" w:lastRow="0" w:firstColumn="0" w:lastColumn="0" w:oddVBand="0" w:evenVBand="0" w:oddHBand="0" w:evenHBand="0" w:firstRowFirstColumn="0" w:firstRowLastColumn="0" w:lastRowFirstColumn="0" w:lastRowLastColumn="0"/>
              <w:rPr>
                <w:rFonts w:eastAsia="Garamond"/>
              </w:rPr>
            </w:pPr>
            <w:r w:rsidRPr="00A60640">
              <w:rPr>
                <w:rFonts w:eastAsia="Garamond"/>
              </w:rPr>
              <w:t>9.2</w:t>
            </w:r>
          </w:p>
        </w:tc>
        <w:tc>
          <w:tcPr>
            <w:tcW w:w="2037" w:type="dxa"/>
          </w:tcPr>
          <w:p w:rsidRPr="00A60640" w:rsidR="00A60640" w:rsidP="00E832CB" w:rsidRDefault="00152F4D" w14:paraId="7C1CC20E" w14:textId="33788850">
            <w:pPr>
              <w:pStyle w:val="TableTextLeft"/>
              <w:tabs>
                <w:tab w:val="decimal" w:pos="828"/>
              </w:tabs>
              <w:jc w:val="center"/>
              <w:cnfStyle w:val="000000000000" w:firstRow="0" w:lastRow="0" w:firstColumn="0" w:lastColumn="0" w:oddVBand="0" w:evenVBand="0" w:oddHBand="0" w:evenHBand="0" w:firstRowFirstColumn="0" w:firstRowLastColumn="0" w:lastRowFirstColumn="0" w:lastRowLastColumn="0"/>
              <w:rPr>
                <w:rFonts w:eastAsia="Garamond"/>
              </w:rPr>
            </w:pPr>
            <w:r>
              <w:rPr>
                <w:rFonts w:eastAsia="Garamond"/>
              </w:rPr>
              <w:t>13.3</w:t>
            </w:r>
          </w:p>
        </w:tc>
        <w:tc>
          <w:tcPr>
            <w:tcW w:w="1193" w:type="dxa"/>
          </w:tcPr>
          <w:p w:rsidRPr="00A60640" w:rsidR="00A60640" w:rsidP="00372FA6" w:rsidRDefault="00A60640" w14:paraId="764D8D24" w14:textId="7CB8C26C">
            <w:pPr>
              <w:pStyle w:val="TableTextLeft"/>
              <w:tabs>
                <w:tab w:val="decimal" w:pos="580"/>
              </w:tabs>
              <w:jc w:val="center"/>
              <w:cnfStyle w:val="000000000000" w:firstRow="0" w:lastRow="0" w:firstColumn="0" w:lastColumn="0" w:oddVBand="0" w:evenVBand="0" w:oddHBand="0" w:evenHBand="0" w:firstRowFirstColumn="0" w:firstRowLastColumn="0" w:lastRowFirstColumn="0" w:lastRowLastColumn="0"/>
              <w:rPr>
                <w:rFonts w:eastAsia="Garamond"/>
              </w:rPr>
            </w:pPr>
            <w:r w:rsidRPr="00A60640">
              <w:rPr>
                <w:rFonts w:eastAsia="Garamond"/>
              </w:rPr>
              <w:t>0.21</w:t>
            </w:r>
          </w:p>
        </w:tc>
        <w:tc>
          <w:tcPr>
            <w:tcW w:w="1802" w:type="dxa"/>
          </w:tcPr>
          <w:p w:rsidRPr="00A60640" w:rsidR="00A60640" w:rsidP="00372FA6" w:rsidRDefault="00A60640" w14:paraId="182C9A3D" w14:textId="0BF0B00D">
            <w:pPr>
              <w:pStyle w:val="TableTextLeft"/>
              <w:tabs>
                <w:tab w:val="decimal" w:pos="729"/>
              </w:tabs>
              <w:jc w:val="center"/>
              <w:cnfStyle w:val="000000000000" w:firstRow="0" w:lastRow="0" w:firstColumn="0" w:lastColumn="0" w:oddVBand="0" w:evenVBand="0" w:oddHBand="0" w:evenHBand="0" w:firstRowFirstColumn="0" w:firstRowLastColumn="0" w:lastRowFirstColumn="0" w:lastRowLastColumn="0"/>
              <w:rPr>
                <w:rFonts w:eastAsia="Garamond"/>
              </w:rPr>
            </w:pPr>
            <w:r w:rsidRPr="00A60640">
              <w:rPr>
                <w:rFonts w:eastAsia="Garamond"/>
              </w:rPr>
              <w:t>0.31</w:t>
            </w:r>
          </w:p>
        </w:tc>
      </w:tr>
      <w:tr w:rsidRPr="00A60640" w:rsidR="00A60640" w:rsidTr="00C10123" w14:paraId="210889FB" w14:textId="77777777">
        <w:trPr>
          <w:trHeight w:val="120"/>
          <w:jc w:val="center"/>
        </w:trPr>
        <w:tc>
          <w:tcPr>
            <w:cnfStyle w:val="001000000000" w:firstRow="0" w:lastRow="0" w:firstColumn="1" w:lastColumn="0" w:oddVBand="0" w:evenVBand="0" w:oddHBand="0" w:evenHBand="0" w:firstRowFirstColumn="0" w:firstRowLastColumn="0" w:lastRowFirstColumn="0" w:lastRowLastColumn="0"/>
            <w:tcW w:w="2063" w:type="dxa"/>
            <w:tcBorders>
              <w:bottom w:val="single" w:color="046B5C" w:sz="4" w:space="0"/>
            </w:tcBorders>
          </w:tcPr>
          <w:p w:rsidRPr="00A60640" w:rsidR="00A60640" w:rsidP="004A32C9" w:rsidRDefault="00A60640" w14:paraId="7E98852D" w14:textId="77777777">
            <w:pPr>
              <w:pStyle w:val="TableTextLeft"/>
              <w:rPr>
                <w:rFonts w:eastAsia="Garamond"/>
              </w:rPr>
            </w:pPr>
            <w:r w:rsidRPr="00A60640">
              <w:rPr>
                <w:rFonts w:eastAsia="Garamond"/>
              </w:rPr>
              <w:t>Test scores</w:t>
            </w:r>
          </w:p>
        </w:tc>
        <w:tc>
          <w:tcPr>
            <w:tcW w:w="1230" w:type="dxa"/>
            <w:tcBorders>
              <w:bottom w:val="single" w:color="046B5C" w:sz="4" w:space="0"/>
            </w:tcBorders>
          </w:tcPr>
          <w:p w:rsidRPr="00A60640" w:rsidR="00A60640" w:rsidP="004A32C9" w:rsidRDefault="00A60640" w14:paraId="3C3A11F3" w14:textId="77777777">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sidRPr="00A60640">
              <w:rPr>
                <w:rFonts w:eastAsia="Garamond"/>
              </w:rPr>
              <w:t>SD</w:t>
            </w:r>
          </w:p>
        </w:tc>
        <w:tc>
          <w:tcPr>
            <w:tcW w:w="1035" w:type="dxa"/>
            <w:gridSpan w:val="2"/>
            <w:tcBorders>
              <w:bottom w:val="single" w:color="046B5C" w:sz="4" w:space="0"/>
            </w:tcBorders>
          </w:tcPr>
          <w:p w:rsidRPr="00A60640" w:rsidR="00A60640" w:rsidP="00E832CB" w:rsidRDefault="00A60640" w14:paraId="1ACF78C3" w14:textId="13B10D95">
            <w:pPr>
              <w:pStyle w:val="TableTextLeft"/>
              <w:tabs>
                <w:tab w:val="decimal" w:pos="432"/>
              </w:tabs>
              <w:jc w:val="center"/>
              <w:cnfStyle w:val="000000000000" w:firstRow="0" w:lastRow="0" w:firstColumn="0" w:lastColumn="0" w:oddVBand="0" w:evenVBand="0" w:oddHBand="0" w:evenHBand="0" w:firstRowFirstColumn="0" w:firstRowLastColumn="0" w:lastRowFirstColumn="0" w:lastRowLastColumn="0"/>
              <w:rPr>
                <w:rFonts w:eastAsia="Garamond"/>
              </w:rPr>
            </w:pPr>
            <w:r w:rsidRPr="00A60640">
              <w:rPr>
                <w:rFonts w:eastAsia="Garamond"/>
              </w:rPr>
              <w:t>0.17</w:t>
            </w:r>
          </w:p>
        </w:tc>
        <w:tc>
          <w:tcPr>
            <w:tcW w:w="2037" w:type="dxa"/>
            <w:tcBorders>
              <w:bottom w:val="single" w:color="046B5C" w:sz="4" w:space="0"/>
            </w:tcBorders>
          </w:tcPr>
          <w:p w:rsidRPr="00A60640" w:rsidR="00A60640" w:rsidP="00E832CB" w:rsidRDefault="00A60640" w14:paraId="24589062" w14:textId="7BB55818">
            <w:pPr>
              <w:pStyle w:val="TableTextLeft"/>
              <w:tabs>
                <w:tab w:val="decimal" w:pos="738"/>
              </w:tabs>
              <w:jc w:val="center"/>
              <w:cnfStyle w:val="000000000000" w:firstRow="0" w:lastRow="0" w:firstColumn="0" w:lastColumn="0" w:oddVBand="0" w:evenVBand="0" w:oddHBand="0" w:evenHBand="0" w:firstRowFirstColumn="0" w:firstRowLastColumn="0" w:lastRowFirstColumn="0" w:lastRowLastColumn="0"/>
              <w:rPr>
                <w:rFonts w:eastAsia="Garamond"/>
              </w:rPr>
            </w:pPr>
            <w:r w:rsidRPr="00A60640">
              <w:rPr>
                <w:rFonts w:eastAsia="Garamond"/>
              </w:rPr>
              <w:t>0.24</w:t>
            </w:r>
          </w:p>
        </w:tc>
        <w:tc>
          <w:tcPr>
            <w:tcW w:w="1193" w:type="dxa"/>
            <w:tcBorders>
              <w:bottom w:val="single" w:color="046B5C" w:sz="4" w:space="0"/>
            </w:tcBorders>
          </w:tcPr>
          <w:p w:rsidRPr="00A60640" w:rsidR="00A60640" w:rsidP="00372FA6" w:rsidRDefault="00A60640" w14:paraId="74A7B446" w14:textId="748D1ECB">
            <w:pPr>
              <w:pStyle w:val="TableTextLeft"/>
              <w:tabs>
                <w:tab w:val="decimal" w:pos="580"/>
              </w:tabs>
              <w:jc w:val="center"/>
              <w:cnfStyle w:val="000000000000" w:firstRow="0" w:lastRow="0" w:firstColumn="0" w:lastColumn="0" w:oddVBand="0" w:evenVBand="0" w:oddHBand="0" w:evenHBand="0" w:firstRowFirstColumn="0" w:firstRowLastColumn="0" w:lastRowFirstColumn="0" w:lastRowLastColumn="0"/>
              <w:rPr>
                <w:rFonts w:eastAsia="Garamond"/>
              </w:rPr>
            </w:pPr>
            <w:r w:rsidRPr="00A60640">
              <w:rPr>
                <w:rFonts w:eastAsia="Garamond"/>
              </w:rPr>
              <w:t>0.17</w:t>
            </w:r>
          </w:p>
        </w:tc>
        <w:tc>
          <w:tcPr>
            <w:tcW w:w="1802" w:type="dxa"/>
            <w:tcBorders>
              <w:bottom w:val="single" w:color="046B5C" w:sz="4" w:space="0"/>
            </w:tcBorders>
          </w:tcPr>
          <w:p w:rsidRPr="00A60640" w:rsidR="00A60640" w:rsidP="00372FA6" w:rsidRDefault="00A60640" w14:paraId="60BBD5DE" w14:textId="08740B05">
            <w:pPr>
              <w:pStyle w:val="TableTextLeft"/>
              <w:tabs>
                <w:tab w:val="decimal" w:pos="729"/>
              </w:tabs>
              <w:jc w:val="center"/>
              <w:cnfStyle w:val="000000000000" w:firstRow="0" w:lastRow="0" w:firstColumn="0" w:lastColumn="0" w:oddVBand="0" w:evenVBand="0" w:oddHBand="0" w:evenHBand="0" w:firstRowFirstColumn="0" w:firstRowLastColumn="0" w:lastRowFirstColumn="0" w:lastRowLastColumn="0"/>
              <w:rPr>
                <w:rFonts w:eastAsia="Garamond"/>
              </w:rPr>
            </w:pPr>
            <w:r w:rsidRPr="00A60640">
              <w:rPr>
                <w:rFonts w:eastAsia="Garamond"/>
              </w:rPr>
              <w:t>0.24</w:t>
            </w:r>
          </w:p>
        </w:tc>
      </w:tr>
      <w:tr w:rsidRPr="004A32C9" w:rsidR="00A60640" w:rsidTr="00152F4D" w14:paraId="6964D7B6" w14:textId="77777777">
        <w:trPr>
          <w:trHeight w:val="120"/>
          <w:jc w:val="center"/>
        </w:trPr>
        <w:tc>
          <w:tcPr>
            <w:cnfStyle w:val="001000000000" w:firstRow="0" w:lastRow="0" w:firstColumn="1" w:lastColumn="0" w:oddVBand="0" w:evenVBand="0" w:oddHBand="0" w:evenHBand="0" w:firstRowFirstColumn="0" w:firstRowLastColumn="0" w:lastRowFirstColumn="0" w:lastRowLastColumn="0"/>
            <w:tcW w:w="9360" w:type="dxa"/>
            <w:gridSpan w:val="7"/>
            <w:tcBorders>
              <w:top w:val="single" w:color="046B5C" w:sz="4" w:space="0"/>
              <w:right w:val="single" w:color="FFFFFF" w:sz="4" w:space="0"/>
            </w:tcBorders>
            <w:shd w:val="clear" w:color="auto" w:fill="0B2949" w:themeFill="accent1"/>
          </w:tcPr>
          <w:p w:rsidRPr="004A32C9" w:rsidR="00A60640" w:rsidP="00372FA6" w:rsidRDefault="00A60640" w14:paraId="5FA21DFA" w14:textId="5E0EAE93">
            <w:pPr>
              <w:pStyle w:val="TableRowHead"/>
              <w:rPr>
                <w:rFonts w:eastAsia="Garamond"/>
              </w:rPr>
            </w:pPr>
            <w:r w:rsidRPr="004A32C9">
              <w:rPr>
                <w:rFonts w:eastAsia="Garamond"/>
              </w:rPr>
              <w:t xml:space="preserve">Full sample </w:t>
            </w:r>
          </w:p>
        </w:tc>
      </w:tr>
      <w:tr w:rsidRPr="00A60640" w:rsidR="00A60640" w:rsidTr="00C10123" w14:paraId="64499F57" w14:textId="77777777">
        <w:trPr>
          <w:trHeight w:val="120"/>
          <w:jc w:val="center"/>
        </w:trPr>
        <w:tc>
          <w:tcPr>
            <w:cnfStyle w:val="001000000000" w:firstRow="0" w:lastRow="0" w:firstColumn="1" w:lastColumn="0" w:oddVBand="0" w:evenVBand="0" w:oddHBand="0" w:evenHBand="0" w:firstRowFirstColumn="0" w:firstRowLastColumn="0" w:lastRowFirstColumn="0" w:lastRowLastColumn="0"/>
            <w:tcW w:w="2063" w:type="dxa"/>
          </w:tcPr>
          <w:p w:rsidRPr="00A60640" w:rsidR="00A60640" w:rsidP="004A32C9" w:rsidRDefault="00A60640" w14:paraId="5CB43D6D" w14:textId="77777777">
            <w:pPr>
              <w:pStyle w:val="TableTextLeft"/>
              <w:rPr>
                <w:rFonts w:eastAsia="Garamond"/>
              </w:rPr>
            </w:pPr>
            <w:r w:rsidRPr="00A60640">
              <w:rPr>
                <w:rFonts w:eastAsia="Garamond"/>
              </w:rPr>
              <w:t xml:space="preserve">NDNH-based quarterly earnings </w:t>
            </w:r>
          </w:p>
        </w:tc>
        <w:tc>
          <w:tcPr>
            <w:tcW w:w="1447" w:type="dxa"/>
            <w:gridSpan w:val="2"/>
          </w:tcPr>
          <w:p w:rsidRPr="00A60640" w:rsidR="00A60640" w:rsidP="004A32C9" w:rsidRDefault="00A60640" w14:paraId="09A57669" w14:textId="77777777">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sidRPr="00A60640">
              <w:rPr>
                <w:rFonts w:eastAsia="Garamond"/>
              </w:rPr>
              <w:t xml:space="preserve"> Dollars</w:t>
            </w:r>
          </w:p>
        </w:tc>
        <w:tc>
          <w:tcPr>
            <w:tcW w:w="818" w:type="dxa"/>
          </w:tcPr>
          <w:p w:rsidRPr="00A60640" w:rsidR="00A60640" w:rsidP="00372FA6" w:rsidRDefault="00A60640" w14:paraId="2BBC5EA1" w14:textId="40171613">
            <w:pPr>
              <w:pStyle w:val="TableTextLeft"/>
              <w:jc w:val="center"/>
              <w:cnfStyle w:val="000000000000" w:firstRow="0" w:lastRow="0" w:firstColumn="0" w:lastColumn="0" w:oddVBand="0" w:evenVBand="0" w:oddHBand="0" w:evenHBand="0" w:firstRowFirstColumn="0" w:firstRowLastColumn="0" w:lastRowFirstColumn="0" w:lastRowLastColumn="0"/>
              <w:rPr>
                <w:rFonts w:eastAsia="Garamond"/>
              </w:rPr>
            </w:pPr>
            <w:r w:rsidRPr="00A60640">
              <w:rPr>
                <w:rFonts w:eastAsia="Garamond"/>
              </w:rPr>
              <w:t>1,260</w:t>
            </w:r>
          </w:p>
        </w:tc>
        <w:tc>
          <w:tcPr>
            <w:tcW w:w="2037" w:type="dxa"/>
          </w:tcPr>
          <w:p w:rsidRPr="00A60640" w:rsidR="00A60640" w:rsidP="00C10123" w:rsidRDefault="00A60640" w14:paraId="74872113" w14:textId="7B3A2531">
            <w:pPr>
              <w:pStyle w:val="TableTextLeft"/>
              <w:tabs>
                <w:tab w:val="decimal" w:pos="983"/>
              </w:tabs>
              <w:jc w:val="center"/>
              <w:cnfStyle w:val="000000000000" w:firstRow="0" w:lastRow="0" w:firstColumn="0" w:lastColumn="0" w:oddVBand="0" w:evenVBand="0" w:oddHBand="0" w:evenHBand="0" w:firstRowFirstColumn="0" w:firstRowLastColumn="0" w:lastRowFirstColumn="0" w:lastRowLastColumn="0"/>
              <w:rPr>
                <w:rFonts w:eastAsia="Garamond"/>
              </w:rPr>
            </w:pPr>
            <w:r w:rsidRPr="00A60640">
              <w:rPr>
                <w:rFonts w:eastAsia="Garamond"/>
              </w:rPr>
              <w:t>1,813</w:t>
            </w:r>
          </w:p>
        </w:tc>
        <w:tc>
          <w:tcPr>
            <w:tcW w:w="1193" w:type="dxa"/>
          </w:tcPr>
          <w:p w:rsidRPr="00A60640" w:rsidR="00A60640" w:rsidP="00372FA6" w:rsidRDefault="00A60640" w14:paraId="7F0CC6E4" w14:textId="0D6EA1C0">
            <w:pPr>
              <w:pStyle w:val="TableTextLeft"/>
              <w:tabs>
                <w:tab w:val="decimal" w:pos="580"/>
              </w:tabs>
              <w:jc w:val="center"/>
              <w:cnfStyle w:val="000000000000" w:firstRow="0" w:lastRow="0" w:firstColumn="0" w:lastColumn="0" w:oddVBand="0" w:evenVBand="0" w:oddHBand="0" w:evenHBand="0" w:firstRowFirstColumn="0" w:firstRowLastColumn="0" w:lastRowFirstColumn="0" w:lastRowLastColumn="0"/>
              <w:rPr>
                <w:rFonts w:eastAsia="Garamond"/>
              </w:rPr>
            </w:pPr>
            <w:r w:rsidRPr="00A60640">
              <w:rPr>
                <w:rFonts w:eastAsia="Garamond"/>
              </w:rPr>
              <w:t>0.18</w:t>
            </w:r>
          </w:p>
        </w:tc>
        <w:tc>
          <w:tcPr>
            <w:tcW w:w="1802" w:type="dxa"/>
          </w:tcPr>
          <w:p w:rsidRPr="00A60640" w:rsidR="00A60640" w:rsidP="00372FA6" w:rsidRDefault="00A60640" w14:paraId="283715BC" w14:textId="59D2CB5D">
            <w:pPr>
              <w:pStyle w:val="TableTextLeft"/>
              <w:tabs>
                <w:tab w:val="decimal" w:pos="729"/>
              </w:tabs>
              <w:jc w:val="center"/>
              <w:cnfStyle w:val="000000000000" w:firstRow="0" w:lastRow="0" w:firstColumn="0" w:lastColumn="0" w:oddVBand="0" w:evenVBand="0" w:oddHBand="0" w:evenHBand="0" w:firstRowFirstColumn="0" w:firstRowLastColumn="0" w:lastRowFirstColumn="0" w:lastRowLastColumn="0"/>
              <w:rPr>
                <w:rFonts w:eastAsia="Garamond"/>
              </w:rPr>
            </w:pPr>
            <w:r w:rsidRPr="00A60640">
              <w:rPr>
                <w:rFonts w:eastAsia="Garamond"/>
              </w:rPr>
              <w:t>0.26</w:t>
            </w:r>
          </w:p>
        </w:tc>
      </w:tr>
      <w:tr w:rsidRPr="00A60640" w:rsidR="00A60640" w:rsidTr="00C10123" w14:paraId="035147A6" w14:textId="77777777">
        <w:trPr>
          <w:trHeight w:val="120"/>
          <w:jc w:val="center"/>
        </w:trPr>
        <w:tc>
          <w:tcPr>
            <w:cnfStyle w:val="001000000000" w:firstRow="0" w:lastRow="0" w:firstColumn="1" w:lastColumn="0" w:oddVBand="0" w:evenVBand="0" w:oddHBand="0" w:evenHBand="0" w:firstRowFirstColumn="0" w:firstRowLastColumn="0" w:lastRowFirstColumn="0" w:lastRowLastColumn="0"/>
            <w:tcW w:w="2063" w:type="dxa"/>
          </w:tcPr>
          <w:p w:rsidRPr="00A60640" w:rsidR="00A60640" w:rsidP="004A32C9" w:rsidRDefault="00A60640" w14:paraId="7772C8D5" w14:textId="77777777">
            <w:pPr>
              <w:pStyle w:val="TableTextLeft"/>
              <w:rPr>
                <w:rFonts w:eastAsia="Garamond"/>
              </w:rPr>
            </w:pPr>
            <w:r w:rsidRPr="00A60640">
              <w:rPr>
                <w:rFonts w:eastAsia="Garamond"/>
              </w:rPr>
              <w:t xml:space="preserve">NDNH-based quarterly employment </w:t>
            </w:r>
          </w:p>
        </w:tc>
        <w:tc>
          <w:tcPr>
            <w:tcW w:w="1447" w:type="dxa"/>
            <w:gridSpan w:val="2"/>
          </w:tcPr>
          <w:p w:rsidRPr="00A60640" w:rsidR="00A60640" w:rsidP="004A32C9" w:rsidRDefault="00A60640" w14:paraId="098F99BB" w14:textId="74AFF752">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sidRPr="00A60640">
              <w:rPr>
                <w:rFonts w:eastAsia="Garamond"/>
              </w:rPr>
              <w:t>Percent</w:t>
            </w:r>
            <w:r w:rsidR="003D6C89">
              <w:rPr>
                <w:rFonts w:eastAsia="Garamond"/>
              </w:rPr>
              <w:t>age points</w:t>
            </w:r>
          </w:p>
        </w:tc>
        <w:tc>
          <w:tcPr>
            <w:tcW w:w="818" w:type="dxa"/>
          </w:tcPr>
          <w:p w:rsidRPr="00A60640" w:rsidR="00A60640" w:rsidP="00E832CB" w:rsidRDefault="00A60640" w14:paraId="65094245" w14:textId="6B3E4568">
            <w:pPr>
              <w:pStyle w:val="TableTextLeft"/>
              <w:tabs>
                <w:tab w:val="decimal" w:pos="216"/>
              </w:tabs>
              <w:jc w:val="center"/>
              <w:cnfStyle w:val="000000000000" w:firstRow="0" w:lastRow="0" w:firstColumn="0" w:lastColumn="0" w:oddVBand="0" w:evenVBand="0" w:oddHBand="0" w:evenHBand="0" w:firstRowFirstColumn="0" w:firstRowLastColumn="0" w:lastRowFirstColumn="0" w:lastRowLastColumn="0"/>
              <w:rPr>
                <w:rFonts w:eastAsia="Garamond"/>
              </w:rPr>
            </w:pPr>
            <w:r w:rsidRPr="00A60640">
              <w:rPr>
                <w:rFonts w:eastAsia="Garamond"/>
              </w:rPr>
              <w:t>8.2</w:t>
            </w:r>
          </w:p>
        </w:tc>
        <w:tc>
          <w:tcPr>
            <w:tcW w:w="2037" w:type="dxa"/>
          </w:tcPr>
          <w:p w:rsidRPr="00A60640" w:rsidR="00A60640" w:rsidP="00E832CB" w:rsidRDefault="00A60640" w14:paraId="2F4038C5" w14:textId="729D6A4F">
            <w:pPr>
              <w:pStyle w:val="TableTextLeft"/>
              <w:tabs>
                <w:tab w:val="decimal" w:pos="828"/>
              </w:tabs>
              <w:jc w:val="center"/>
              <w:cnfStyle w:val="000000000000" w:firstRow="0" w:lastRow="0" w:firstColumn="0" w:lastColumn="0" w:oddVBand="0" w:evenVBand="0" w:oddHBand="0" w:evenHBand="0" w:firstRowFirstColumn="0" w:firstRowLastColumn="0" w:lastRowFirstColumn="0" w:lastRowLastColumn="0"/>
              <w:rPr>
                <w:rFonts w:eastAsia="Garamond"/>
              </w:rPr>
            </w:pPr>
            <w:r w:rsidRPr="00A60640">
              <w:rPr>
                <w:rFonts w:eastAsia="Garamond"/>
              </w:rPr>
              <w:t>11.9</w:t>
            </w:r>
          </w:p>
        </w:tc>
        <w:tc>
          <w:tcPr>
            <w:tcW w:w="1193" w:type="dxa"/>
          </w:tcPr>
          <w:p w:rsidRPr="00A60640" w:rsidR="00A60640" w:rsidP="00372FA6" w:rsidRDefault="00A60640" w14:paraId="4DCEA007" w14:textId="2F49784C">
            <w:pPr>
              <w:pStyle w:val="TableTextLeft"/>
              <w:tabs>
                <w:tab w:val="decimal" w:pos="580"/>
              </w:tabs>
              <w:jc w:val="center"/>
              <w:cnfStyle w:val="000000000000" w:firstRow="0" w:lastRow="0" w:firstColumn="0" w:lastColumn="0" w:oddVBand="0" w:evenVBand="0" w:oddHBand="0" w:evenHBand="0" w:firstRowFirstColumn="0" w:firstRowLastColumn="0" w:lastRowFirstColumn="0" w:lastRowLastColumn="0"/>
              <w:rPr>
                <w:rFonts w:eastAsia="Garamond"/>
              </w:rPr>
            </w:pPr>
            <w:r w:rsidRPr="00A60640">
              <w:rPr>
                <w:rFonts w:eastAsia="Garamond"/>
              </w:rPr>
              <w:t>0.18</w:t>
            </w:r>
          </w:p>
        </w:tc>
        <w:tc>
          <w:tcPr>
            <w:tcW w:w="1802" w:type="dxa"/>
          </w:tcPr>
          <w:p w:rsidRPr="00A60640" w:rsidR="00A60640" w:rsidP="00372FA6" w:rsidRDefault="00A60640" w14:paraId="0ADE0ACE" w14:textId="0E34107E">
            <w:pPr>
              <w:pStyle w:val="TableTextLeft"/>
              <w:tabs>
                <w:tab w:val="decimal" w:pos="729"/>
              </w:tabs>
              <w:jc w:val="center"/>
              <w:cnfStyle w:val="000000000000" w:firstRow="0" w:lastRow="0" w:firstColumn="0" w:lastColumn="0" w:oddVBand="0" w:evenVBand="0" w:oddHBand="0" w:evenHBand="0" w:firstRowFirstColumn="0" w:firstRowLastColumn="0" w:lastRowFirstColumn="0" w:lastRowLastColumn="0"/>
              <w:rPr>
                <w:rFonts w:eastAsia="Garamond"/>
              </w:rPr>
            </w:pPr>
            <w:r w:rsidRPr="00A60640">
              <w:rPr>
                <w:rFonts w:eastAsia="Garamond"/>
              </w:rPr>
              <w:t>0.26</w:t>
            </w:r>
          </w:p>
        </w:tc>
      </w:tr>
      <w:tr w:rsidRPr="00A60640" w:rsidR="00A60640" w:rsidTr="00C10123" w14:paraId="3F6CB469" w14:textId="77777777">
        <w:trPr>
          <w:trHeight w:val="120"/>
          <w:jc w:val="center"/>
        </w:trPr>
        <w:tc>
          <w:tcPr>
            <w:cnfStyle w:val="001000000000" w:firstRow="0" w:lastRow="0" w:firstColumn="1" w:lastColumn="0" w:oddVBand="0" w:evenVBand="0" w:oddHBand="0" w:evenHBand="0" w:firstRowFirstColumn="0" w:firstRowLastColumn="0" w:lastRowFirstColumn="0" w:lastRowLastColumn="0"/>
            <w:tcW w:w="2063" w:type="dxa"/>
          </w:tcPr>
          <w:p w:rsidRPr="00A60640" w:rsidR="00A60640" w:rsidP="004A32C9" w:rsidRDefault="00A60640" w14:paraId="6036515E" w14:textId="13BF4E20">
            <w:pPr>
              <w:pStyle w:val="TableTextLeft"/>
              <w:rPr>
                <w:rFonts w:eastAsia="Garamond"/>
              </w:rPr>
            </w:pPr>
            <w:r w:rsidRPr="00A60640">
              <w:rPr>
                <w:rFonts w:eastAsia="Garamond"/>
              </w:rPr>
              <w:t xml:space="preserve">Attained </w:t>
            </w:r>
            <w:r w:rsidR="006259B8">
              <w:rPr>
                <w:rFonts w:eastAsia="Garamond"/>
              </w:rPr>
              <w:t xml:space="preserve">a high school equivalency credential </w:t>
            </w:r>
          </w:p>
        </w:tc>
        <w:tc>
          <w:tcPr>
            <w:tcW w:w="1230" w:type="dxa"/>
          </w:tcPr>
          <w:p w:rsidRPr="00A60640" w:rsidR="00A60640" w:rsidP="004A32C9" w:rsidRDefault="00A60640" w14:paraId="1EDC677B" w14:textId="74FF79D9">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sidRPr="00A60640">
              <w:rPr>
                <w:rFonts w:eastAsia="Garamond"/>
              </w:rPr>
              <w:t>Percent</w:t>
            </w:r>
            <w:r w:rsidR="003D6C89">
              <w:rPr>
                <w:rFonts w:eastAsia="Garamond"/>
              </w:rPr>
              <w:t>age points</w:t>
            </w:r>
          </w:p>
        </w:tc>
        <w:tc>
          <w:tcPr>
            <w:tcW w:w="1035" w:type="dxa"/>
            <w:gridSpan w:val="2"/>
          </w:tcPr>
          <w:p w:rsidRPr="00A60640" w:rsidR="00A60640" w:rsidP="00372FA6" w:rsidRDefault="00A60640" w14:paraId="087AAC7C" w14:textId="0C6AB66C">
            <w:pPr>
              <w:pStyle w:val="TableTextLeft"/>
              <w:jc w:val="center"/>
              <w:cnfStyle w:val="000000000000" w:firstRow="0" w:lastRow="0" w:firstColumn="0" w:lastColumn="0" w:oddVBand="0" w:evenVBand="0" w:oddHBand="0" w:evenHBand="0" w:firstRowFirstColumn="0" w:firstRowLastColumn="0" w:lastRowFirstColumn="0" w:lastRowLastColumn="0"/>
              <w:rPr>
                <w:rFonts w:eastAsia="Garamond"/>
              </w:rPr>
            </w:pPr>
            <w:r w:rsidRPr="00A60640">
              <w:rPr>
                <w:rFonts w:eastAsia="Garamond"/>
              </w:rPr>
              <w:t>14.4</w:t>
            </w:r>
          </w:p>
        </w:tc>
        <w:tc>
          <w:tcPr>
            <w:tcW w:w="2037" w:type="dxa"/>
          </w:tcPr>
          <w:p w:rsidRPr="00A60640" w:rsidR="00A60640" w:rsidP="00372FA6" w:rsidRDefault="00A60640" w14:paraId="6537B982" w14:textId="6F39F123">
            <w:pPr>
              <w:pStyle w:val="TableTextLeft"/>
              <w:tabs>
                <w:tab w:val="decimal" w:pos="983"/>
              </w:tabs>
              <w:jc w:val="center"/>
              <w:cnfStyle w:val="000000000000" w:firstRow="0" w:lastRow="0" w:firstColumn="0" w:lastColumn="0" w:oddVBand="0" w:evenVBand="0" w:oddHBand="0" w:evenHBand="0" w:firstRowFirstColumn="0" w:firstRowLastColumn="0" w:lastRowFirstColumn="0" w:lastRowLastColumn="0"/>
              <w:rPr>
                <w:rFonts w:eastAsia="Garamond"/>
              </w:rPr>
            </w:pPr>
            <w:r w:rsidRPr="00A60640">
              <w:rPr>
                <w:rFonts w:eastAsia="Garamond"/>
              </w:rPr>
              <w:t>20.8</w:t>
            </w:r>
          </w:p>
        </w:tc>
        <w:tc>
          <w:tcPr>
            <w:tcW w:w="1193" w:type="dxa"/>
          </w:tcPr>
          <w:p w:rsidRPr="00A60640" w:rsidR="00A60640" w:rsidP="00372FA6" w:rsidRDefault="00A60640" w14:paraId="25D48D5D" w14:textId="2D51E762">
            <w:pPr>
              <w:pStyle w:val="TableTextLeft"/>
              <w:tabs>
                <w:tab w:val="decimal" w:pos="580"/>
              </w:tabs>
              <w:jc w:val="center"/>
              <w:cnfStyle w:val="000000000000" w:firstRow="0" w:lastRow="0" w:firstColumn="0" w:lastColumn="0" w:oddVBand="0" w:evenVBand="0" w:oddHBand="0" w:evenHBand="0" w:firstRowFirstColumn="0" w:firstRowLastColumn="0" w:lastRowFirstColumn="0" w:lastRowLastColumn="0"/>
              <w:rPr>
                <w:rFonts w:eastAsia="Garamond"/>
              </w:rPr>
            </w:pPr>
            <w:r w:rsidRPr="00A60640">
              <w:rPr>
                <w:rFonts w:eastAsia="Garamond"/>
              </w:rPr>
              <w:t>0.33</w:t>
            </w:r>
          </w:p>
        </w:tc>
        <w:tc>
          <w:tcPr>
            <w:tcW w:w="1802" w:type="dxa"/>
          </w:tcPr>
          <w:p w:rsidRPr="00A60640" w:rsidR="00A60640" w:rsidP="00372FA6" w:rsidRDefault="00A60640" w14:paraId="663FFA28" w14:textId="47D539B2">
            <w:pPr>
              <w:pStyle w:val="TableTextLeft"/>
              <w:tabs>
                <w:tab w:val="decimal" w:pos="729"/>
              </w:tabs>
              <w:jc w:val="center"/>
              <w:cnfStyle w:val="000000000000" w:firstRow="0" w:lastRow="0" w:firstColumn="0" w:lastColumn="0" w:oddVBand="0" w:evenVBand="0" w:oddHBand="0" w:evenHBand="0" w:firstRowFirstColumn="0" w:firstRowLastColumn="0" w:lastRowFirstColumn="0" w:lastRowLastColumn="0"/>
              <w:rPr>
                <w:rFonts w:eastAsia="Garamond"/>
              </w:rPr>
            </w:pPr>
            <w:r w:rsidRPr="00A60640">
              <w:rPr>
                <w:rFonts w:eastAsia="Garamond"/>
              </w:rPr>
              <w:t>0.48</w:t>
            </w:r>
          </w:p>
        </w:tc>
      </w:tr>
      <w:tr w:rsidRPr="00A60640" w:rsidR="00A60640" w:rsidTr="00C10123" w14:paraId="4721FBE5" w14:textId="77777777">
        <w:trPr>
          <w:trHeight w:val="120"/>
          <w:jc w:val="center"/>
        </w:trPr>
        <w:tc>
          <w:tcPr>
            <w:cnfStyle w:val="001000000000" w:firstRow="0" w:lastRow="0" w:firstColumn="1" w:lastColumn="0" w:oddVBand="0" w:evenVBand="0" w:oddHBand="0" w:evenHBand="0" w:firstRowFirstColumn="0" w:firstRowLastColumn="0" w:lastRowFirstColumn="0" w:lastRowLastColumn="0"/>
            <w:tcW w:w="2063" w:type="dxa"/>
          </w:tcPr>
          <w:p w:rsidRPr="00A60640" w:rsidR="00A60640" w:rsidP="004A32C9" w:rsidRDefault="00A60640" w14:paraId="4851FEDB" w14:textId="77777777">
            <w:pPr>
              <w:pStyle w:val="TableTextLeft"/>
              <w:rPr>
                <w:rFonts w:eastAsia="Garamond"/>
              </w:rPr>
            </w:pPr>
            <w:r w:rsidRPr="00A60640">
              <w:rPr>
                <w:rFonts w:eastAsia="Garamond"/>
              </w:rPr>
              <w:t>Test scores</w:t>
            </w:r>
          </w:p>
        </w:tc>
        <w:tc>
          <w:tcPr>
            <w:tcW w:w="1230" w:type="dxa"/>
          </w:tcPr>
          <w:p w:rsidRPr="00A60640" w:rsidR="00A60640" w:rsidP="004A32C9" w:rsidRDefault="00A60640" w14:paraId="0CAAE1D1" w14:textId="77777777">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sidRPr="00A60640">
              <w:rPr>
                <w:rFonts w:eastAsia="Garamond"/>
              </w:rPr>
              <w:t>SD</w:t>
            </w:r>
          </w:p>
        </w:tc>
        <w:tc>
          <w:tcPr>
            <w:tcW w:w="1035" w:type="dxa"/>
            <w:gridSpan w:val="2"/>
          </w:tcPr>
          <w:p w:rsidRPr="00A60640" w:rsidR="00A60640" w:rsidP="00372FA6" w:rsidRDefault="00A60640" w14:paraId="12A5C2A1" w14:textId="59FEB3A4">
            <w:pPr>
              <w:pStyle w:val="TableTextLeft"/>
              <w:jc w:val="center"/>
              <w:cnfStyle w:val="000000000000" w:firstRow="0" w:lastRow="0" w:firstColumn="0" w:lastColumn="0" w:oddVBand="0" w:evenVBand="0" w:oddHBand="0" w:evenHBand="0" w:firstRowFirstColumn="0" w:firstRowLastColumn="0" w:lastRowFirstColumn="0" w:lastRowLastColumn="0"/>
              <w:rPr>
                <w:rFonts w:eastAsia="Garamond"/>
              </w:rPr>
            </w:pPr>
            <w:r w:rsidRPr="00A60640">
              <w:rPr>
                <w:rFonts w:eastAsia="Garamond"/>
              </w:rPr>
              <w:t>0.26</w:t>
            </w:r>
          </w:p>
        </w:tc>
        <w:tc>
          <w:tcPr>
            <w:tcW w:w="2037" w:type="dxa"/>
          </w:tcPr>
          <w:p w:rsidRPr="00A60640" w:rsidR="00A60640" w:rsidP="00372FA6" w:rsidRDefault="00A60640" w14:paraId="7C285AB3" w14:textId="0CB2452B">
            <w:pPr>
              <w:pStyle w:val="TableTextLeft"/>
              <w:tabs>
                <w:tab w:val="decimal" w:pos="983"/>
              </w:tabs>
              <w:jc w:val="center"/>
              <w:cnfStyle w:val="000000000000" w:firstRow="0" w:lastRow="0" w:firstColumn="0" w:lastColumn="0" w:oddVBand="0" w:evenVBand="0" w:oddHBand="0" w:evenHBand="0" w:firstRowFirstColumn="0" w:firstRowLastColumn="0" w:lastRowFirstColumn="0" w:lastRowLastColumn="0"/>
              <w:rPr>
                <w:rFonts w:eastAsia="Garamond"/>
              </w:rPr>
            </w:pPr>
            <w:r w:rsidRPr="00A60640">
              <w:rPr>
                <w:rFonts w:eastAsia="Garamond"/>
              </w:rPr>
              <w:t>0.38</w:t>
            </w:r>
          </w:p>
        </w:tc>
        <w:tc>
          <w:tcPr>
            <w:tcW w:w="1193" w:type="dxa"/>
          </w:tcPr>
          <w:p w:rsidRPr="00A60640" w:rsidR="00A60640" w:rsidP="00372FA6" w:rsidRDefault="00A60640" w14:paraId="332C786B" w14:textId="2CEC563A">
            <w:pPr>
              <w:pStyle w:val="TableTextLeft"/>
              <w:tabs>
                <w:tab w:val="decimal" w:pos="580"/>
              </w:tabs>
              <w:jc w:val="center"/>
              <w:cnfStyle w:val="000000000000" w:firstRow="0" w:lastRow="0" w:firstColumn="0" w:lastColumn="0" w:oddVBand="0" w:evenVBand="0" w:oddHBand="0" w:evenHBand="0" w:firstRowFirstColumn="0" w:firstRowLastColumn="0" w:lastRowFirstColumn="0" w:lastRowLastColumn="0"/>
              <w:rPr>
                <w:rFonts w:eastAsia="Garamond"/>
              </w:rPr>
            </w:pPr>
            <w:r w:rsidRPr="00A60640">
              <w:rPr>
                <w:rFonts w:eastAsia="Garamond"/>
              </w:rPr>
              <w:t>0.26</w:t>
            </w:r>
          </w:p>
        </w:tc>
        <w:tc>
          <w:tcPr>
            <w:tcW w:w="1802" w:type="dxa"/>
          </w:tcPr>
          <w:p w:rsidRPr="00A60640" w:rsidR="00A60640" w:rsidP="00372FA6" w:rsidRDefault="00A60640" w14:paraId="4C147038" w14:textId="12816ED1">
            <w:pPr>
              <w:pStyle w:val="TableTextLeft"/>
              <w:tabs>
                <w:tab w:val="decimal" w:pos="729"/>
              </w:tabs>
              <w:jc w:val="center"/>
              <w:cnfStyle w:val="000000000000" w:firstRow="0" w:lastRow="0" w:firstColumn="0" w:lastColumn="0" w:oddVBand="0" w:evenVBand="0" w:oddHBand="0" w:evenHBand="0" w:firstRowFirstColumn="0" w:firstRowLastColumn="0" w:lastRowFirstColumn="0" w:lastRowLastColumn="0"/>
              <w:rPr>
                <w:rFonts w:eastAsia="Garamond"/>
              </w:rPr>
            </w:pPr>
            <w:r w:rsidRPr="00A60640">
              <w:rPr>
                <w:rFonts w:eastAsia="Garamond"/>
              </w:rPr>
              <w:t>0.38</w:t>
            </w:r>
          </w:p>
        </w:tc>
      </w:tr>
    </w:tbl>
    <w:bookmarkEnd w:id="31"/>
    <w:p w:rsidRPr="00A60640" w:rsidR="00A60640" w:rsidP="00A60640" w:rsidRDefault="00A60640" w14:paraId="7DC95B13" w14:textId="072E69D9">
      <w:pPr>
        <w:spacing w:before="40" w:after="60"/>
        <w:ind w:left="792" w:hanging="792"/>
        <w:rPr>
          <w:rFonts w:ascii="Arial" w:hAnsi="Arial" w:eastAsia="Garamond"/>
          <w:color w:val="000000"/>
          <w:sz w:val="18"/>
        </w:rPr>
      </w:pPr>
      <w:r w:rsidRPr="00A60640">
        <w:rPr>
          <w:rFonts w:ascii="Arial" w:hAnsi="Arial" w:eastAsia="Garamond"/>
          <w:color w:val="000000"/>
          <w:sz w:val="18"/>
        </w:rPr>
        <w:t>Note:</w:t>
      </w:r>
      <w:r w:rsidRPr="00A60640">
        <w:rPr>
          <w:rFonts w:ascii="Arial" w:hAnsi="Arial" w:eastAsia="Garamond"/>
          <w:color w:val="000000"/>
          <w:sz w:val="18"/>
        </w:rPr>
        <w:tab/>
      </w:r>
      <w:r w:rsidRPr="005F7FA5" w:rsidR="005F7FA5">
        <w:rPr>
          <w:rFonts w:ascii="Arial" w:hAnsi="Arial" w:eastAsia="Garamond"/>
          <w:color w:val="000000"/>
          <w:sz w:val="18"/>
        </w:rPr>
        <w:t xml:space="preserve">The MDEs pertain to those who engage with a career navigator </w:t>
      </w:r>
      <w:r w:rsidR="005F7FA5">
        <w:rPr>
          <w:rFonts w:ascii="Arial" w:hAnsi="Arial" w:eastAsia="Garamond"/>
          <w:color w:val="000000"/>
          <w:sz w:val="18"/>
        </w:rPr>
        <w:t>(</w:t>
      </w:r>
      <w:r w:rsidRPr="005F7FA5" w:rsidR="005F7FA5">
        <w:rPr>
          <w:rFonts w:ascii="Arial" w:hAnsi="Arial" w:eastAsia="Garamond"/>
          <w:color w:val="000000"/>
          <w:sz w:val="18"/>
        </w:rPr>
        <w:t>“treatment-on-the-treated” estimates</w:t>
      </w:r>
      <w:r w:rsidR="005F7FA5">
        <w:rPr>
          <w:rFonts w:ascii="Arial" w:hAnsi="Arial" w:eastAsia="Garamond"/>
          <w:color w:val="000000"/>
          <w:sz w:val="18"/>
        </w:rPr>
        <w:t>)</w:t>
      </w:r>
      <w:r w:rsidRPr="005F7FA5" w:rsidR="005F7FA5">
        <w:rPr>
          <w:rFonts w:ascii="Arial" w:hAnsi="Arial" w:eastAsia="Garamond"/>
          <w:color w:val="000000"/>
          <w:sz w:val="18"/>
        </w:rPr>
        <w:t xml:space="preserve"> rather than to those offered services (“intention-to-treat” estimates)</w:t>
      </w:r>
      <w:r w:rsidR="005F7FA5">
        <w:rPr>
          <w:rFonts w:ascii="Arial" w:hAnsi="Arial" w:eastAsia="Garamond"/>
          <w:color w:val="000000"/>
          <w:sz w:val="18"/>
        </w:rPr>
        <w:t xml:space="preserve">. </w:t>
      </w:r>
      <w:r w:rsidRPr="00A60640">
        <w:rPr>
          <w:rFonts w:ascii="Arial" w:hAnsi="Arial" w:eastAsia="Garamond"/>
          <w:color w:val="000000"/>
          <w:sz w:val="18"/>
        </w:rPr>
        <w:t xml:space="preserve">Calculations assume 80 percent power and a 5 percent significance level for a two-tailed test, equal probability of assignment to treatment and comparison groups, and an 85 percent response rate for all other outcomes. </w:t>
      </w:r>
      <w:r w:rsidR="00180AC1">
        <w:rPr>
          <w:rFonts w:ascii="Arial" w:hAnsi="Arial" w:eastAsia="Garamond"/>
          <w:color w:val="000000"/>
          <w:sz w:val="18"/>
        </w:rPr>
        <w:t xml:space="preserve">The full sample contains </w:t>
      </w:r>
      <w:r w:rsidR="002A674E">
        <w:rPr>
          <w:rFonts w:ascii="Arial" w:hAnsi="Arial" w:eastAsia="Garamond"/>
          <w:color w:val="000000"/>
          <w:sz w:val="18"/>
        </w:rPr>
        <w:t>28</w:t>
      </w:r>
      <w:r w:rsidR="00180AC1">
        <w:rPr>
          <w:rFonts w:ascii="Arial" w:hAnsi="Arial" w:eastAsia="Garamond"/>
          <w:color w:val="000000"/>
          <w:sz w:val="18"/>
        </w:rPr>
        <w:t>,</w:t>
      </w:r>
      <w:r w:rsidR="002A674E">
        <w:rPr>
          <w:rFonts w:ascii="Arial" w:hAnsi="Arial" w:eastAsia="Garamond"/>
          <w:color w:val="000000"/>
          <w:sz w:val="18"/>
        </w:rPr>
        <w:t>56</w:t>
      </w:r>
      <w:r w:rsidR="00180AC1">
        <w:rPr>
          <w:rFonts w:ascii="Arial" w:hAnsi="Arial" w:eastAsia="Garamond"/>
          <w:color w:val="000000"/>
          <w:sz w:val="18"/>
        </w:rPr>
        <w:t xml:space="preserve">0 learners </w:t>
      </w:r>
      <w:r w:rsidR="00471DAC">
        <w:rPr>
          <w:rFonts w:ascii="Arial" w:hAnsi="Arial" w:eastAsia="Garamond"/>
          <w:color w:val="000000"/>
          <w:sz w:val="18"/>
        </w:rPr>
        <w:t xml:space="preserve">total, </w:t>
      </w:r>
      <w:r w:rsidR="00180AC1">
        <w:rPr>
          <w:rFonts w:ascii="Arial" w:hAnsi="Arial" w:eastAsia="Garamond"/>
          <w:color w:val="000000"/>
          <w:sz w:val="18"/>
        </w:rPr>
        <w:t>and 16,000 learners with SSNs for NDNH outcomes</w:t>
      </w:r>
      <w:r w:rsidR="00471DAC">
        <w:rPr>
          <w:rFonts w:ascii="Arial" w:hAnsi="Arial" w:eastAsia="Garamond"/>
          <w:color w:val="000000"/>
          <w:sz w:val="18"/>
        </w:rPr>
        <w:t>.</w:t>
      </w:r>
      <w:r w:rsidR="00180AC1">
        <w:rPr>
          <w:rFonts w:ascii="Arial" w:hAnsi="Arial" w:eastAsia="Garamond"/>
          <w:color w:val="000000"/>
          <w:sz w:val="18"/>
        </w:rPr>
        <w:t xml:space="preserve"> </w:t>
      </w:r>
      <w:r w:rsidR="00471DAC">
        <w:rPr>
          <w:rFonts w:ascii="Arial" w:hAnsi="Arial" w:eastAsia="Garamond"/>
          <w:color w:val="000000"/>
          <w:sz w:val="18"/>
        </w:rPr>
        <w:t>T</w:t>
      </w:r>
      <w:r w:rsidR="00180AC1">
        <w:rPr>
          <w:rFonts w:ascii="Arial" w:hAnsi="Arial" w:eastAsia="Garamond"/>
          <w:color w:val="000000"/>
          <w:sz w:val="18"/>
        </w:rPr>
        <w:t>he focal sample contains half as many learners</w:t>
      </w:r>
      <w:r w:rsidR="005F7FA5">
        <w:rPr>
          <w:rFonts w:ascii="Arial" w:hAnsi="Arial" w:eastAsia="Garamond"/>
          <w:color w:val="000000"/>
          <w:sz w:val="18"/>
        </w:rPr>
        <w:t xml:space="preserve"> in each group</w:t>
      </w:r>
      <w:r w:rsidR="00180AC1">
        <w:rPr>
          <w:rFonts w:ascii="Arial" w:hAnsi="Arial" w:eastAsia="Garamond"/>
          <w:color w:val="000000"/>
          <w:sz w:val="18"/>
        </w:rPr>
        <w:t xml:space="preserve">. </w:t>
      </w:r>
      <w:r w:rsidR="00F759CA">
        <w:rPr>
          <w:rFonts w:ascii="Arial" w:hAnsi="Arial" w:eastAsia="Garamond"/>
          <w:color w:val="000000"/>
          <w:sz w:val="18"/>
        </w:rPr>
        <w:t>Other assumptions</w:t>
      </w:r>
      <w:r w:rsidR="00A6758E">
        <w:rPr>
          <w:rFonts w:ascii="Arial" w:hAnsi="Arial" w:eastAsia="Garamond"/>
          <w:color w:val="000000"/>
          <w:sz w:val="18"/>
        </w:rPr>
        <w:t xml:space="preserve"> include the following</w:t>
      </w:r>
      <w:r w:rsidR="00F759CA">
        <w:rPr>
          <w:rFonts w:ascii="Arial" w:hAnsi="Arial" w:eastAsia="Garamond"/>
          <w:color w:val="000000"/>
          <w:sz w:val="18"/>
        </w:rPr>
        <w:t>: (1)</w:t>
      </w:r>
      <w:r w:rsidRPr="00A60640">
        <w:rPr>
          <w:rFonts w:ascii="Arial" w:hAnsi="Arial" w:eastAsia="Garamond"/>
          <w:color w:val="000000"/>
          <w:sz w:val="18"/>
        </w:rPr>
        <w:t xml:space="preserve"> intracluster correlation coefficient of 0.02 for employment and earnings, an employment rate of the comparison group of 70 percent, and a</w:t>
      </w:r>
      <w:r w:rsidR="00F759CA">
        <w:rPr>
          <w:rFonts w:ascii="Arial" w:hAnsi="Arial" w:eastAsia="Garamond"/>
          <w:color w:val="000000"/>
          <w:sz w:val="18"/>
        </w:rPr>
        <w:t>n</w:t>
      </w:r>
      <w:r w:rsidRPr="00A60640">
        <w:rPr>
          <w:rFonts w:ascii="Arial" w:hAnsi="Arial" w:eastAsia="Garamond"/>
          <w:color w:val="000000"/>
          <w:sz w:val="18"/>
        </w:rPr>
        <w:t xml:space="preserve"> </w:t>
      </w:r>
      <w:r w:rsidR="00F759CA">
        <w:rPr>
          <w:rFonts w:ascii="Arial" w:hAnsi="Arial" w:eastAsia="Garamond"/>
          <w:color w:val="000000"/>
          <w:sz w:val="18"/>
        </w:rPr>
        <w:t>SD</w:t>
      </w:r>
      <w:r w:rsidRPr="00A60640">
        <w:rPr>
          <w:rFonts w:ascii="Arial" w:hAnsi="Arial" w:eastAsia="Garamond"/>
          <w:color w:val="000000"/>
          <w:sz w:val="18"/>
        </w:rPr>
        <w:t xml:space="preserve"> of quarterly earnings of $7,000 (unpublished calculations; Schochet et al. 2017; Fortson et al. 2017)</w:t>
      </w:r>
      <w:r w:rsidR="00F759CA">
        <w:rPr>
          <w:rFonts w:ascii="Arial" w:hAnsi="Arial" w:eastAsia="Garamond"/>
          <w:color w:val="000000"/>
          <w:sz w:val="18"/>
        </w:rPr>
        <w:t>; (2)</w:t>
      </w:r>
      <w:r w:rsidRPr="00A60640">
        <w:rPr>
          <w:rFonts w:ascii="Arial" w:hAnsi="Arial" w:eastAsia="Garamond"/>
          <w:color w:val="000000"/>
          <w:sz w:val="18"/>
        </w:rPr>
        <w:t xml:space="preserve"> 25 percent of the comparison group attains a </w:t>
      </w:r>
      <w:r w:rsidR="006259B8">
        <w:rPr>
          <w:rFonts w:ascii="Arial" w:hAnsi="Arial" w:eastAsia="Garamond"/>
          <w:color w:val="000000"/>
          <w:sz w:val="18"/>
        </w:rPr>
        <w:t>high school equivalency credential</w:t>
      </w:r>
      <w:r w:rsidRPr="00A60640">
        <w:rPr>
          <w:rFonts w:ascii="Arial" w:hAnsi="Arial" w:eastAsia="Garamond"/>
          <w:color w:val="000000"/>
          <w:sz w:val="18"/>
        </w:rPr>
        <w:t xml:space="preserve"> within one year (Schochet et al. 2001)</w:t>
      </w:r>
      <w:r w:rsidR="00F759CA">
        <w:rPr>
          <w:rFonts w:ascii="Arial" w:hAnsi="Arial" w:eastAsia="Garamond"/>
          <w:color w:val="000000"/>
          <w:sz w:val="18"/>
        </w:rPr>
        <w:t xml:space="preserve">; (3) </w:t>
      </w:r>
      <w:r w:rsidRPr="00A60640">
        <w:rPr>
          <w:rFonts w:ascii="Arial" w:hAnsi="Arial" w:eastAsia="Garamond"/>
          <w:color w:val="000000"/>
          <w:sz w:val="18"/>
        </w:rPr>
        <w:t xml:space="preserve">intracluster correlation coefficient of 0.08 for test scores and </w:t>
      </w:r>
      <w:r w:rsidR="006259B8">
        <w:rPr>
          <w:rFonts w:ascii="Arial" w:hAnsi="Arial" w:eastAsia="Garamond"/>
          <w:color w:val="000000"/>
          <w:sz w:val="18"/>
        </w:rPr>
        <w:t>high school equivalency</w:t>
      </w:r>
      <w:r w:rsidR="00543EB5">
        <w:rPr>
          <w:rFonts w:ascii="Arial" w:hAnsi="Arial" w:eastAsia="Garamond"/>
          <w:color w:val="000000"/>
          <w:sz w:val="18"/>
        </w:rPr>
        <w:t xml:space="preserve"> </w:t>
      </w:r>
      <w:r w:rsidR="006259B8">
        <w:rPr>
          <w:rFonts w:ascii="Arial" w:hAnsi="Arial" w:eastAsia="Garamond"/>
          <w:color w:val="000000"/>
          <w:sz w:val="18"/>
        </w:rPr>
        <w:t>credential</w:t>
      </w:r>
      <w:r w:rsidRPr="00A60640">
        <w:rPr>
          <w:rFonts w:ascii="Arial" w:hAnsi="Arial" w:eastAsia="Garamond"/>
          <w:color w:val="000000"/>
          <w:sz w:val="18"/>
        </w:rPr>
        <w:t xml:space="preserve"> attainment and covariates in a regression model will explain 60 percent of the variation in test scores and 35 percent of the variation in all other outcomes</w:t>
      </w:r>
      <w:r w:rsidR="00F759CA">
        <w:rPr>
          <w:rFonts w:ascii="Arial" w:hAnsi="Arial" w:eastAsia="Garamond"/>
          <w:color w:val="000000"/>
          <w:sz w:val="18"/>
        </w:rPr>
        <w:t>; and (4)</w:t>
      </w:r>
      <w:r w:rsidRPr="00A60640">
        <w:rPr>
          <w:rFonts w:ascii="Arial" w:hAnsi="Arial" w:eastAsia="Garamond"/>
          <w:color w:val="000000"/>
          <w:sz w:val="18"/>
        </w:rPr>
        <w:t xml:space="preserve"> 80 percent of learners in the focal sample will take up career navigation services and 50 percent of learners in the full sample will </w:t>
      </w:r>
      <w:r w:rsidRPr="00A60640">
        <w:rPr>
          <w:rFonts w:ascii="Arial" w:hAnsi="Arial" w:eastAsia="Garamond"/>
          <w:color w:val="000000"/>
          <w:sz w:val="18"/>
        </w:rPr>
        <w:lastRenderedPageBreak/>
        <w:t xml:space="preserve">take up career navigation services (based on information collected </w:t>
      </w:r>
      <w:r w:rsidRPr="00A75BC8" w:rsidR="00A75BC8">
        <w:rPr>
          <w:rFonts w:ascii="Arial" w:hAnsi="Arial" w:eastAsia="Garamond"/>
          <w:color w:val="000000"/>
          <w:sz w:val="18"/>
        </w:rPr>
        <w:t>under ICR Reference No. 1850-0947</w:t>
      </w:r>
      <w:r w:rsidR="00A75BC8">
        <w:rPr>
          <w:rFonts w:ascii="Arial" w:hAnsi="Arial" w:eastAsia="Garamond"/>
          <w:color w:val="000000"/>
          <w:sz w:val="18"/>
        </w:rPr>
        <w:t xml:space="preserve"> </w:t>
      </w:r>
      <w:r w:rsidRPr="00A60640">
        <w:rPr>
          <w:rFonts w:ascii="Arial" w:hAnsi="Arial" w:eastAsia="Garamond"/>
          <w:color w:val="000000"/>
          <w:sz w:val="18"/>
        </w:rPr>
        <w:t>during the feasibility interviews with program directors).</w:t>
      </w:r>
    </w:p>
    <w:p w:rsidRPr="00A60640" w:rsidR="00A60640" w:rsidP="00A60640" w:rsidRDefault="00A60640" w14:paraId="30B7F4C5" w14:textId="409A6B29">
      <w:pPr>
        <w:spacing w:before="40" w:after="60"/>
        <w:ind w:left="792" w:hanging="792"/>
        <w:rPr>
          <w:rFonts w:ascii="Arial" w:hAnsi="Arial" w:eastAsia="Garamond"/>
          <w:color w:val="000000"/>
          <w:sz w:val="18"/>
        </w:rPr>
      </w:pPr>
      <w:r w:rsidRPr="00A60640">
        <w:rPr>
          <w:rFonts w:ascii="Arial" w:hAnsi="Arial" w:eastAsia="Garamond"/>
          <w:color w:val="000000"/>
          <w:sz w:val="18"/>
        </w:rPr>
        <w:t>NDNH = National Directory of New Hires</w:t>
      </w:r>
      <w:r w:rsidR="00324577">
        <w:rPr>
          <w:rFonts w:ascii="Arial" w:hAnsi="Arial" w:eastAsia="Garamond"/>
          <w:color w:val="000000"/>
          <w:sz w:val="18"/>
        </w:rPr>
        <w:t>; SD = standard deviation.</w:t>
      </w:r>
    </w:p>
    <w:bookmarkEnd w:id="29"/>
    <w:p w:rsidRPr="00A60640" w:rsidR="00A60640" w:rsidP="004A32C9" w:rsidRDefault="00A75BC8" w14:paraId="1C35EFA0" w14:textId="4DE2A450">
      <w:pPr>
        <w:pStyle w:val="ParagraphContinued"/>
        <w:rPr>
          <w:rFonts w:eastAsia="Garamond"/>
        </w:rPr>
      </w:pPr>
      <w:r>
        <w:rPr>
          <w:rFonts w:eastAsia="Garamond"/>
        </w:rPr>
        <w:t>I</w:t>
      </w:r>
      <w:r w:rsidRPr="00A60640" w:rsidR="00A60640">
        <w:rPr>
          <w:rFonts w:eastAsia="Garamond"/>
        </w:rPr>
        <w:t>mpacts from evaluations of other programs that provide services similar to career navigation</w:t>
      </w:r>
      <w:r>
        <w:rPr>
          <w:rFonts w:eastAsia="Garamond"/>
        </w:rPr>
        <w:t xml:space="preserve"> can also be used as a benchmark to justify the study’s p</w:t>
      </w:r>
      <w:r w:rsidR="00B57BBF">
        <w:rPr>
          <w:rFonts w:eastAsia="Garamond"/>
        </w:rPr>
        <w:t>ower</w:t>
      </w:r>
      <w:r>
        <w:rPr>
          <w:rFonts w:eastAsia="Garamond"/>
        </w:rPr>
        <w:t xml:space="preserve"> levels</w:t>
      </w:r>
      <w:r w:rsidRPr="00A60640" w:rsidR="00A60640">
        <w:rPr>
          <w:rFonts w:eastAsia="Garamond"/>
        </w:rPr>
        <w:t>. For example, an evaluation that provided case management and one-on-one counseling</w:t>
      </w:r>
      <w:r w:rsidR="00F31227">
        <w:rPr>
          <w:rFonts w:eastAsia="Garamond"/>
        </w:rPr>
        <w:t xml:space="preserve"> to job seekers</w:t>
      </w:r>
      <w:r w:rsidRPr="00A60640" w:rsidR="00A60640">
        <w:rPr>
          <w:rFonts w:eastAsia="Garamond"/>
        </w:rPr>
        <w:t xml:space="preserve"> found impacts comparable to </w:t>
      </w:r>
      <w:r w:rsidR="00F31227">
        <w:rPr>
          <w:rFonts w:eastAsia="Garamond"/>
        </w:rPr>
        <w:t>the current study’s</w:t>
      </w:r>
      <w:r w:rsidRPr="00A60640" w:rsidR="00F31227">
        <w:rPr>
          <w:rFonts w:eastAsia="Garamond"/>
        </w:rPr>
        <w:t xml:space="preserve"> </w:t>
      </w:r>
      <w:r w:rsidRPr="00A60640" w:rsidR="00A60640">
        <w:rPr>
          <w:rFonts w:eastAsia="Garamond"/>
        </w:rPr>
        <w:t xml:space="preserve">MDIs. The impact on quarterly earnings for adults ranged from </w:t>
      </w:r>
      <w:r w:rsidR="009A5509">
        <w:rPr>
          <w:rFonts w:eastAsia="Garamond"/>
        </w:rPr>
        <w:t>about</w:t>
      </w:r>
      <w:r w:rsidRPr="00A60640" w:rsidR="009A5509">
        <w:rPr>
          <w:rFonts w:eastAsia="Garamond"/>
        </w:rPr>
        <w:t xml:space="preserve"> </w:t>
      </w:r>
      <w:r w:rsidRPr="00A60640" w:rsidR="00A60640">
        <w:rPr>
          <w:rFonts w:eastAsia="Garamond"/>
        </w:rPr>
        <w:t>$500 to $1,000 (depending on the data source)</w:t>
      </w:r>
      <w:r w:rsidR="009A5509">
        <w:rPr>
          <w:rFonts w:eastAsia="Garamond"/>
        </w:rPr>
        <w:t>,</w:t>
      </w:r>
      <w:r w:rsidRPr="00A60640" w:rsidR="00A60640">
        <w:rPr>
          <w:rFonts w:eastAsia="Garamond"/>
        </w:rPr>
        <w:t xml:space="preserve"> and the impact on employment was </w:t>
      </w:r>
      <w:r w:rsidR="009A5509">
        <w:rPr>
          <w:rFonts w:eastAsia="Garamond"/>
        </w:rPr>
        <w:t>about</w:t>
      </w:r>
      <w:r w:rsidRPr="00A60640" w:rsidR="009A5509">
        <w:rPr>
          <w:rFonts w:eastAsia="Garamond"/>
        </w:rPr>
        <w:t xml:space="preserve"> </w:t>
      </w:r>
      <w:r w:rsidRPr="00A60640" w:rsidR="00A60640">
        <w:rPr>
          <w:rFonts w:eastAsia="Garamond"/>
        </w:rPr>
        <w:t xml:space="preserve">5 percentage points (Fortson et al. 2017). Importantly, the treatment group received </w:t>
      </w:r>
      <w:r w:rsidR="00E91CB2">
        <w:rPr>
          <w:rFonts w:eastAsia="Garamond"/>
        </w:rPr>
        <w:t>a</w:t>
      </w:r>
      <w:r w:rsidRPr="00A60640" w:rsidR="00A60640">
        <w:rPr>
          <w:rFonts w:eastAsia="Garamond"/>
        </w:rPr>
        <w:t xml:space="preserve">n average </w:t>
      </w:r>
      <w:r w:rsidR="009A5509">
        <w:rPr>
          <w:rFonts w:eastAsia="Garamond"/>
        </w:rPr>
        <w:t>of</w:t>
      </w:r>
      <w:r w:rsidRPr="00A60640" w:rsidR="009A5509">
        <w:rPr>
          <w:rFonts w:eastAsia="Garamond"/>
        </w:rPr>
        <w:t xml:space="preserve"> </w:t>
      </w:r>
      <w:r w:rsidRPr="00A60640" w:rsidR="00A60640">
        <w:rPr>
          <w:rFonts w:eastAsia="Garamond"/>
        </w:rPr>
        <w:t xml:space="preserve">one </w:t>
      </w:r>
      <w:r w:rsidR="009A5509">
        <w:rPr>
          <w:rFonts w:eastAsia="Garamond"/>
        </w:rPr>
        <w:t>to</w:t>
      </w:r>
      <w:r w:rsidRPr="00A60640" w:rsidR="009A5509">
        <w:rPr>
          <w:rFonts w:eastAsia="Garamond"/>
        </w:rPr>
        <w:t xml:space="preserve"> </w:t>
      </w:r>
      <w:r w:rsidRPr="00A60640" w:rsidR="00A60640">
        <w:rPr>
          <w:rFonts w:eastAsia="Garamond"/>
        </w:rPr>
        <w:t>three hours of these services</w:t>
      </w:r>
      <w:r w:rsidR="00A6758E">
        <w:rPr>
          <w:rFonts w:eastAsia="Garamond"/>
        </w:rPr>
        <w:t>, which s</w:t>
      </w:r>
      <w:r w:rsidRPr="00A60640" w:rsidR="00A60640">
        <w:rPr>
          <w:rFonts w:eastAsia="Garamond"/>
        </w:rPr>
        <w:t>uggest</w:t>
      </w:r>
      <w:r w:rsidR="00A6758E">
        <w:rPr>
          <w:rFonts w:eastAsia="Garamond"/>
        </w:rPr>
        <w:t>s</w:t>
      </w:r>
      <w:r w:rsidRPr="00A60640" w:rsidR="00A60640">
        <w:rPr>
          <w:rFonts w:eastAsia="Garamond"/>
        </w:rPr>
        <w:t xml:space="preserve"> that even relatively short amounts of time can have a positive effect. An evaluation of a coaching program that shares similarities </w:t>
      </w:r>
      <w:r w:rsidR="00A6758E">
        <w:rPr>
          <w:rFonts w:eastAsia="Garamond"/>
        </w:rPr>
        <w:t>with</w:t>
      </w:r>
      <w:r w:rsidRPr="00A60640" w:rsidR="00A60640">
        <w:rPr>
          <w:rFonts w:eastAsia="Garamond"/>
        </w:rPr>
        <w:t xml:space="preserve"> career navigation found impacts on quarterly e</w:t>
      </w:r>
      <w:r w:rsidRPr="00A60640" w:rsidR="00A60640">
        <w:t xml:space="preserve">arnings and employment of more than $1,059 and 7 percentage points (Bond et al. 2015). </w:t>
      </w:r>
      <w:r w:rsidRPr="00A60640" w:rsidR="00A60640">
        <w:rPr>
          <w:rFonts w:eastAsia="Garamond"/>
        </w:rPr>
        <w:t>The MDE for test scores is similar to impacts on test scores found for job training programs (Glazerman et al. 2000).</w:t>
      </w:r>
    </w:p>
    <w:p w:rsidRPr="00170AA2" w:rsidR="00A60640" w:rsidP="004A32C9" w:rsidRDefault="00CB4354" w14:paraId="2761CA1C" w14:textId="4030C51D">
      <w:pPr>
        <w:pStyle w:val="Paragraph"/>
        <w:rPr>
          <w:rFonts w:eastAsia="Garamond"/>
        </w:rPr>
      </w:pPr>
      <w:r>
        <w:rPr>
          <w:rFonts w:eastAsia="Garamond"/>
        </w:rPr>
        <w:t xml:space="preserve">The </w:t>
      </w:r>
      <w:r w:rsidRPr="00A60640" w:rsidR="00A60640">
        <w:rPr>
          <w:rFonts w:eastAsia="Garamond"/>
        </w:rPr>
        <w:t xml:space="preserve">proposed sample sizes will also allow </w:t>
      </w:r>
      <w:r w:rsidR="009A5509">
        <w:rPr>
          <w:rFonts w:eastAsia="Garamond"/>
        </w:rPr>
        <w:t>the study team</w:t>
      </w:r>
      <w:r w:rsidRPr="00A60640" w:rsidR="009A5509">
        <w:rPr>
          <w:rFonts w:eastAsia="Garamond"/>
        </w:rPr>
        <w:t xml:space="preserve"> </w:t>
      </w:r>
      <w:r w:rsidRPr="00A60640" w:rsidR="00A60640">
        <w:rPr>
          <w:rFonts w:eastAsia="Garamond"/>
        </w:rPr>
        <w:t xml:space="preserve">to detect meaningful impacts for subgroups of providers based on which training they selected before random assignment. For instance, with a 50 percent subsample of providers, </w:t>
      </w:r>
      <w:r w:rsidR="009A5509">
        <w:rPr>
          <w:rFonts w:eastAsia="Garamond"/>
        </w:rPr>
        <w:t>this study</w:t>
      </w:r>
      <w:r w:rsidRPr="00A60640" w:rsidR="00A60640">
        <w:rPr>
          <w:rFonts w:eastAsia="Garamond"/>
        </w:rPr>
        <w:t xml:space="preserve"> </w:t>
      </w:r>
      <w:r w:rsidR="004234D4">
        <w:rPr>
          <w:rFonts w:eastAsia="Garamond"/>
        </w:rPr>
        <w:t xml:space="preserve">will </w:t>
      </w:r>
      <w:r w:rsidRPr="00A60640" w:rsidR="00A60640">
        <w:rPr>
          <w:rFonts w:eastAsia="Garamond"/>
        </w:rPr>
        <w:t xml:space="preserve">be able to detect impacts on earnings of $1,235 (versus $858 using all providers). Given the past studies discussed above, </w:t>
      </w:r>
      <w:r>
        <w:rPr>
          <w:rFonts w:eastAsia="Garamond"/>
        </w:rPr>
        <w:t>the study team</w:t>
      </w:r>
      <w:r w:rsidRPr="00A60640" w:rsidR="00A60640">
        <w:rPr>
          <w:rFonts w:eastAsia="Garamond"/>
        </w:rPr>
        <w:t xml:space="preserve"> expect</w:t>
      </w:r>
      <w:r>
        <w:rPr>
          <w:rFonts w:eastAsia="Garamond"/>
        </w:rPr>
        <w:t>s</w:t>
      </w:r>
      <w:r w:rsidRPr="00A60640" w:rsidR="00A60640">
        <w:rPr>
          <w:rFonts w:eastAsia="Garamond"/>
        </w:rPr>
        <w:t xml:space="preserve"> these MDIs will still allow </w:t>
      </w:r>
      <w:r w:rsidR="009A5509">
        <w:rPr>
          <w:rFonts w:eastAsia="Garamond"/>
        </w:rPr>
        <w:t xml:space="preserve">for </w:t>
      </w:r>
      <w:r w:rsidRPr="00A60640" w:rsidR="00A60640">
        <w:rPr>
          <w:rFonts w:eastAsia="Garamond"/>
        </w:rPr>
        <w:t>detect</w:t>
      </w:r>
      <w:r w:rsidR="009A5509">
        <w:rPr>
          <w:rFonts w:eastAsia="Garamond"/>
        </w:rPr>
        <w:t>ion of</w:t>
      </w:r>
      <w:r w:rsidRPr="00A60640" w:rsidR="00A60640">
        <w:rPr>
          <w:rFonts w:eastAsia="Garamond"/>
        </w:rPr>
        <w:t xml:space="preserve"> impacts for each training in isolation. Similar power issues apply for other subgroups defined by learner characteristics (for example, ESL, ABE, or ASE learners)</w:t>
      </w:r>
      <w:r w:rsidR="00170AA2">
        <w:rPr>
          <w:rFonts w:eastAsia="Garamond"/>
        </w:rPr>
        <w:t>.</w:t>
      </w:r>
    </w:p>
    <w:p w:rsidR="000A01AC" w:rsidP="007B1CEE" w:rsidRDefault="008D0122" w14:paraId="6E70EBF9" w14:textId="186F4C84">
      <w:pPr>
        <w:pStyle w:val="H3"/>
      </w:pPr>
      <w:bookmarkStart w:name="_Toc88579658" w:id="32"/>
      <w:r>
        <w:t>d</w:t>
      </w:r>
      <w:r w:rsidR="000A01AC">
        <w:t>.</w:t>
      </w:r>
      <w:r w:rsidR="000A01AC">
        <w:tab/>
        <w:t>Unusual problems requiring specialized sampling procedures</w:t>
      </w:r>
      <w:bookmarkEnd w:id="32"/>
      <w:r w:rsidR="000A01AC">
        <w:t xml:space="preserve"> </w:t>
      </w:r>
    </w:p>
    <w:p w:rsidR="000A01AC" w:rsidP="007B1CEE" w:rsidRDefault="000A01AC" w14:paraId="7D199C40" w14:textId="77777777">
      <w:pPr>
        <w:pStyle w:val="ParagraphContinued"/>
        <w:rPr>
          <w:szCs w:val="24"/>
        </w:rPr>
      </w:pPr>
      <w:r>
        <w:rPr>
          <w:szCs w:val="24"/>
        </w:rPr>
        <w:t>The study team</w:t>
      </w:r>
      <w:r w:rsidRPr="00CE176F">
        <w:rPr>
          <w:szCs w:val="24"/>
        </w:rPr>
        <w:t xml:space="preserve"> do</w:t>
      </w:r>
      <w:r>
        <w:rPr>
          <w:szCs w:val="24"/>
        </w:rPr>
        <w:t>es</w:t>
      </w:r>
      <w:r w:rsidRPr="00CE176F">
        <w:rPr>
          <w:szCs w:val="24"/>
        </w:rPr>
        <w:t xml:space="preserve"> not anticipate any unusual problems that require specialized sampling procedures.</w:t>
      </w:r>
    </w:p>
    <w:p w:rsidRPr="00D64C5E" w:rsidR="000A01AC" w:rsidP="008D0122" w:rsidRDefault="008D0122" w14:paraId="5A8C398F" w14:textId="5979484D">
      <w:pPr>
        <w:pStyle w:val="H4"/>
      </w:pPr>
      <w:r>
        <w:t>i</w:t>
      </w:r>
      <w:r w:rsidR="000A01AC">
        <w:t>.</w:t>
      </w:r>
      <w:r w:rsidR="000A01AC">
        <w:tab/>
      </w:r>
      <w:r w:rsidRPr="00D64C5E" w:rsidR="000A01AC">
        <w:t>Use of periodic (less frequent than annual) data collection cycles to reduce burden</w:t>
      </w:r>
    </w:p>
    <w:p w:rsidR="0041142C" w:rsidP="007B1CEE" w:rsidRDefault="000A01AC" w14:paraId="74DF8618" w14:textId="6869DB83">
      <w:pPr>
        <w:pStyle w:val="ParagraphContinued"/>
        <w:rPr>
          <w:szCs w:val="24"/>
        </w:rPr>
      </w:pPr>
      <w:r>
        <w:rPr>
          <w:szCs w:val="24"/>
        </w:rPr>
        <w:t xml:space="preserve">To minimize burden, the study team is planning to collect the study’s data as infrequently as possible while fulfilling the study’s analytic requirements. The team will collect </w:t>
      </w:r>
      <w:r w:rsidR="009A5509">
        <w:rPr>
          <w:szCs w:val="24"/>
        </w:rPr>
        <w:t xml:space="preserve">records from </w:t>
      </w:r>
      <w:r w:rsidR="00B711DC">
        <w:rPr>
          <w:szCs w:val="24"/>
        </w:rPr>
        <w:t>adult education provider</w:t>
      </w:r>
      <w:r w:rsidR="009A5509">
        <w:rPr>
          <w:szCs w:val="24"/>
        </w:rPr>
        <w:t>s</w:t>
      </w:r>
      <w:r w:rsidR="00B711DC">
        <w:rPr>
          <w:szCs w:val="24"/>
        </w:rPr>
        <w:t xml:space="preserve"> </w:t>
      </w:r>
      <w:r w:rsidR="001A10AC">
        <w:rPr>
          <w:szCs w:val="24"/>
        </w:rPr>
        <w:t xml:space="preserve">once per year for two years in 2023 and 2024, </w:t>
      </w:r>
      <w:r w:rsidR="00140AA9">
        <w:rPr>
          <w:szCs w:val="24"/>
        </w:rPr>
        <w:t xml:space="preserve">and NDNH data </w:t>
      </w:r>
      <w:r w:rsidR="00D21639">
        <w:rPr>
          <w:szCs w:val="24"/>
        </w:rPr>
        <w:t xml:space="preserve">once per year for </w:t>
      </w:r>
      <w:r w:rsidR="001A10AC">
        <w:rPr>
          <w:szCs w:val="24"/>
        </w:rPr>
        <w:t>three</w:t>
      </w:r>
      <w:r w:rsidR="00D21639">
        <w:rPr>
          <w:szCs w:val="24"/>
        </w:rPr>
        <w:t xml:space="preserve"> years</w:t>
      </w:r>
      <w:r w:rsidR="00140AA9">
        <w:rPr>
          <w:szCs w:val="24"/>
        </w:rPr>
        <w:t xml:space="preserve"> in 2023</w:t>
      </w:r>
      <w:r w:rsidR="001A10AC">
        <w:rPr>
          <w:szCs w:val="24"/>
        </w:rPr>
        <w:t>, 2024,</w:t>
      </w:r>
      <w:r w:rsidR="00140AA9">
        <w:rPr>
          <w:szCs w:val="24"/>
        </w:rPr>
        <w:t xml:space="preserve"> and 202</w:t>
      </w:r>
      <w:r w:rsidR="001A10AC">
        <w:rPr>
          <w:szCs w:val="24"/>
        </w:rPr>
        <w:t>5</w:t>
      </w:r>
      <w:r>
        <w:rPr>
          <w:szCs w:val="24"/>
        </w:rPr>
        <w:t xml:space="preserve">. Similarly, the team will collect </w:t>
      </w:r>
      <w:r w:rsidR="00646DD2">
        <w:rPr>
          <w:szCs w:val="24"/>
        </w:rPr>
        <w:t xml:space="preserve">FSA data </w:t>
      </w:r>
      <w:r w:rsidR="001A10AC">
        <w:rPr>
          <w:szCs w:val="24"/>
        </w:rPr>
        <w:t>twice</w:t>
      </w:r>
      <w:r w:rsidR="00DD7CFB">
        <w:rPr>
          <w:szCs w:val="24"/>
        </w:rPr>
        <w:t xml:space="preserve"> (fall 2024</w:t>
      </w:r>
      <w:r w:rsidR="001A10AC">
        <w:rPr>
          <w:szCs w:val="24"/>
        </w:rPr>
        <w:t xml:space="preserve"> and 2025</w:t>
      </w:r>
      <w:r w:rsidR="00DD7CFB">
        <w:rPr>
          <w:szCs w:val="24"/>
        </w:rPr>
        <w:t>) during the study period</w:t>
      </w:r>
      <w:r w:rsidR="00DF0CAB">
        <w:rPr>
          <w:szCs w:val="24"/>
        </w:rPr>
        <w:t xml:space="preserve">. </w:t>
      </w:r>
      <w:r w:rsidR="009A5509">
        <w:rPr>
          <w:szCs w:val="24"/>
        </w:rPr>
        <w:t>T</w:t>
      </w:r>
      <w:r w:rsidR="00DF0CAB">
        <w:rPr>
          <w:szCs w:val="24"/>
        </w:rPr>
        <w:t xml:space="preserve">he team will </w:t>
      </w:r>
      <w:r w:rsidR="006164A5">
        <w:rPr>
          <w:szCs w:val="24"/>
        </w:rPr>
        <w:t xml:space="preserve">complete the following </w:t>
      </w:r>
      <w:r w:rsidR="0041142C">
        <w:rPr>
          <w:szCs w:val="24"/>
        </w:rPr>
        <w:t>data collection activities only once:</w:t>
      </w:r>
    </w:p>
    <w:p w:rsidR="00933EDE" w:rsidP="008D0122" w:rsidRDefault="0041142C" w14:paraId="7B8F62F4" w14:textId="0AC66F1A">
      <w:pPr>
        <w:pStyle w:val="ListBullet"/>
      </w:pPr>
      <w:r>
        <w:t xml:space="preserve">Administer </w:t>
      </w:r>
      <w:r w:rsidR="00DF0CAB">
        <w:t>the career navigator baseline su</w:t>
      </w:r>
      <w:r w:rsidR="002A7F3F">
        <w:t xml:space="preserve">rvey and collect career navigator training participation forms </w:t>
      </w:r>
      <w:r w:rsidR="00933EDE">
        <w:t>(fall 2022)</w:t>
      </w:r>
      <w:r w:rsidR="00A6758E">
        <w:t>.</w:t>
      </w:r>
    </w:p>
    <w:p w:rsidR="0041142C" w:rsidP="008D0122" w:rsidRDefault="00933EDE" w14:paraId="6BBF3692" w14:textId="79A0EA58">
      <w:pPr>
        <w:pStyle w:val="ListBullet"/>
      </w:pPr>
      <w:r>
        <w:t xml:space="preserve">Administer the </w:t>
      </w:r>
      <w:r w:rsidR="00854367">
        <w:t>end-of training session implementation survey</w:t>
      </w:r>
      <w:r w:rsidR="00DF0CAB">
        <w:t xml:space="preserve"> </w:t>
      </w:r>
      <w:r>
        <w:t>(</w:t>
      </w:r>
      <w:r w:rsidR="00DF0CAB">
        <w:t>fall 20</w:t>
      </w:r>
      <w:r>
        <w:t>22)</w:t>
      </w:r>
      <w:r w:rsidR="00A6758E">
        <w:t>.</w:t>
      </w:r>
    </w:p>
    <w:p w:rsidR="00933EDE" w:rsidP="008D0122" w:rsidRDefault="00933EDE" w14:paraId="029E965E" w14:textId="2D4B3120">
      <w:pPr>
        <w:pStyle w:val="ListBullet"/>
      </w:pPr>
      <w:r>
        <w:t>Collect cost records on providing training (fall 2022)</w:t>
      </w:r>
      <w:r w:rsidR="00A6758E">
        <w:t>.</w:t>
      </w:r>
    </w:p>
    <w:p w:rsidR="0041142C" w:rsidP="008D0122" w:rsidRDefault="0041142C" w14:paraId="10941294" w14:textId="7DE881A7">
      <w:pPr>
        <w:pStyle w:val="ListBullet"/>
      </w:pPr>
      <w:r>
        <w:t xml:space="preserve">Conduct </w:t>
      </w:r>
      <w:r w:rsidR="00A31E3A">
        <w:t xml:space="preserve">program director interviews </w:t>
      </w:r>
      <w:r w:rsidR="00933EDE">
        <w:t>(</w:t>
      </w:r>
      <w:r w:rsidR="00BE0980">
        <w:t>fall 2022</w:t>
      </w:r>
      <w:r w:rsidR="00933EDE">
        <w:t>)</w:t>
      </w:r>
      <w:r w:rsidR="00A6758E">
        <w:t>.</w:t>
      </w:r>
    </w:p>
    <w:p w:rsidR="00605B1E" w:rsidP="008D0122" w:rsidRDefault="00605B1E" w14:paraId="18A74397" w14:textId="5BC2E66B">
      <w:pPr>
        <w:pStyle w:val="ListBullet"/>
      </w:pPr>
      <w:r>
        <w:t>Collect learner intake forms (winter 2023)</w:t>
      </w:r>
      <w:r w:rsidR="00A6758E">
        <w:t>.</w:t>
      </w:r>
    </w:p>
    <w:p w:rsidRPr="0041142C" w:rsidR="000A01AC" w:rsidP="004A32C9" w:rsidRDefault="000A01AC" w14:paraId="50891BF5" w14:textId="1B99700A">
      <w:pPr>
        <w:pStyle w:val="ParagraphContinued"/>
      </w:pPr>
      <w:r w:rsidRPr="0041142C">
        <w:t xml:space="preserve">By necessity, the study team will collect other data more frequently:  </w:t>
      </w:r>
    </w:p>
    <w:p w:rsidR="004C2AA8" w:rsidP="008D0122" w:rsidRDefault="00371387" w14:paraId="7AF91267" w14:textId="420AB853">
      <w:pPr>
        <w:pStyle w:val="ListBullet"/>
      </w:pPr>
      <w:r>
        <w:t>To ensure accurate reporting and allow for continuous monitoring,</w:t>
      </w:r>
      <w:r w:rsidR="00546C11">
        <w:t xml:space="preserve"> </w:t>
      </w:r>
      <w:r>
        <w:rPr>
          <w:szCs w:val="24"/>
        </w:rPr>
        <w:t xml:space="preserve">the team </w:t>
      </w:r>
      <w:r w:rsidR="00546C11">
        <w:rPr>
          <w:szCs w:val="24"/>
        </w:rPr>
        <w:t xml:space="preserve">will ask career navigators to </w:t>
      </w:r>
      <w:r w:rsidR="00546C11">
        <w:t>complete</w:t>
      </w:r>
      <w:r>
        <w:t xml:space="preserve"> logs </w:t>
      </w:r>
      <w:r w:rsidR="00546C11">
        <w:t>each time they</w:t>
      </w:r>
      <w:r w:rsidR="008777D2">
        <w:t xml:space="preserve"> complete a session with an adult learner from fall 2022 to summer 2024</w:t>
      </w:r>
      <w:r>
        <w:t xml:space="preserve">. Less frequent collection could lead to errors in the </w:t>
      </w:r>
      <w:r w:rsidR="002A7F3F">
        <w:t>logs because</w:t>
      </w:r>
      <w:r>
        <w:t xml:space="preserve"> </w:t>
      </w:r>
      <w:r w:rsidR="008777D2">
        <w:t>career navigators might</w:t>
      </w:r>
      <w:r>
        <w:t xml:space="preserve"> not remember the </w:t>
      </w:r>
      <w:r w:rsidR="008777D2">
        <w:t xml:space="preserve">adult learner </w:t>
      </w:r>
      <w:r>
        <w:t>sessions accurately.</w:t>
      </w:r>
    </w:p>
    <w:p w:rsidR="000A01AC" w:rsidP="007B1CEE" w:rsidRDefault="000A01AC" w14:paraId="474B0D17" w14:textId="77777777">
      <w:pPr>
        <w:pStyle w:val="H3"/>
      </w:pPr>
      <w:bookmarkStart w:name="_Toc256361788" w:id="33"/>
      <w:bookmarkStart w:name="_Toc277342333" w:id="34"/>
      <w:bookmarkStart w:name="_Toc474313984" w:id="35"/>
      <w:bookmarkStart w:name="_Toc62054936" w:id="36"/>
      <w:bookmarkStart w:name="_Toc88579659" w:id="37"/>
      <w:r w:rsidRPr="00511B07">
        <w:lastRenderedPageBreak/>
        <w:t>B3.</w:t>
      </w:r>
      <w:r>
        <w:tab/>
      </w:r>
      <w:r w:rsidRPr="00511B07">
        <w:t>Methods to maximize response rates and deal with nonresponse</w:t>
      </w:r>
      <w:bookmarkEnd w:id="33"/>
      <w:bookmarkEnd w:id="34"/>
      <w:bookmarkEnd w:id="35"/>
      <w:bookmarkEnd w:id="36"/>
      <w:bookmarkEnd w:id="37"/>
    </w:p>
    <w:p w:rsidRPr="00C01950" w:rsidR="000A01AC" w:rsidP="007B1CEE" w:rsidRDefault="000A01AC" w14:paraId="2542183A" w14:textId="77777777">
      <w:pPr>
        <w:pStyle w:val="H4"/>
      </w:pPr>
      <w:r w:rsidRPr="00C01950">
        <w:t>a.</w:t>
      </w:r>
      <w:r w:rsidRPr="00C01950">
        <w:tab/>
        <w:t>Maximizing response rates</w:t>
      </w:r>
    </w:p>
    <w:p w:rsidR="000A01AC" w:rsidP="007B1CEE" w:rsidRDefault="000A01AC" w14:paraId="73A83FFC" w14:textId="44EB4F36">
      <w:pPr>
        <w:pStyle w:val="ParagraphContinued"/>
      </w:pPr>
      <w:bookmarkStart w:name="_Toc470012100" w:id="38"/>
      <w:bookmarkStart w:name="_Toc474313985" w:id="39"/>
      <w:r w:rsidRPr="00C01950">
        <w:t xml:space="preserve">As mentioned in </w:t>
      </w:r>
      <w:r w:rsidRPr="00C01950" w:rsidR="000D124C">
        <w:t xml:space="preserve">Exhibit </w:t>
      </w:r>
      <w:r w:rsidRPr="00C01950">
        <w:t>B</w:t>
      </w:r>
      <w:r w:rsidRPr="00C01950" w:rsidR="00EB4420">
        <w:t>.</w:t>
      </w:r>
      <w:r w:rsidRPr="00C01950">
        <w:t xml:space="preserve">1, the study team </w:t>
      </w:r>
      <w:r w:rsidRPr="001E12E0">
        <w:t>expects</w:t>
      </w:r>
      <w:r w:rsidRPr="001E12E0" w:rsidR="001E4257">
        <w:t xml:space="preserve"> a </w:t>
      </w:r>
      <w:r w:rsidRPr="009145FF" w:rsidR="001E4257">
        <w:t>100</w:t>
      </w:r>
      <w:r w:rsidRPr="001E12E0" w:rsidR="00C01950">
        <w:t xml:space="preserve"> percent</w:t>
      </w:r>
      <w:r w:rsidRPr="001E12E0" w:rsidR="001E4257">
        <w:t xml:space="preserve"> response rate on the </w:t>
      </w:r>
      <w:r w:rsidRPr="001E12E0" w:rsidR="00D3712E">
        <w:t>records</w:t>
      </w:r>
      <w:r w:rsidR="00D3712E">
        <w:t xml:space="preserve"> from</w:t>
      </w:r>
      <w:r w:rsidRPr="001E12E0" w:rsidR="00D3712E">
        <w:t xml:space="preserve"> </w:t>
      </w:r>
      <w:r w:rsidRPr="001E12E0" w:rsidR="009D43EC">
        <w:t>adult education provider</w:t>
      </w:r>
      <w:r w:rsidR="00D3712E">
        <w:t>s</w:t>
      </w:r>
      <w:r w:rsidRPr="001E12E0" w:rsidR="009D43EC">
        <w:t>, data from online/electronic training platforms, cost records on providing training, and administrative records from NDNH</w:t>
      </w:r>
      <w:r w:rsidR="00C934FD">
        <w:t xml:space="preserve">, NSC, </w:t>
      </w:r>
      <w:r w:rsidR="00AF42A1">
        <w:t>FSA</w:t>
      </w:r>
      <w:r w:rsidR="00C934FD">
        <w:t>,</w:t>
      </w:r>
      <w:r w:rsidRPr="001E12E0" w:rsidR="009D43EC">
        <w:t xml:space="preserve"> and </w:t>
      </w:r>
      <w:r w:rsidR="00AF42A1">
        <w:t>high school equivalency</w:t>
      </w:r>
      <w:r w:rsidR="00FC7C92">
        <w:t xml:space="preserve"> test providers</w:t>
      </w:r>
      <w:r w:rsidRPr="001E12E0" w:rsidR="009D43EC">
        <w:t xml:space="preserve">. </w:t>
      </w:r>
      <w:r w:rsidRPr="001E12E0" w:rsidR="001E4257">
        <w:t>The team expects</w:t>
      </w:r>
      <w:r w:rsidRPr="001E12E0">
        <w:t xml:space="preserve"> an </w:t>
      </w:r>
      <w:r w:rsidRPr="009145FF" w:rsidR="009D43EC">
        <w:t>85</w:t>
      </w:r>
      <w:r w:rsidRPr="001E12E0">
        <w:t xml:space="preserve"> percent response rate on the</w:t>
      </w:r>
      <w:r w:rsidRPr="001E12E0" w:rsidR="009D43EC">
        <w:t xml:space="preserve"> learner baseline intake form, career navigator baseline survey, program director interviews, end-of-training implementation survey, </w:t>
      </w:r>
      <w:r w:rsidR="00776097">
        <w:t xml:space="preserve">and </w:t>
      </w:r>
      <w:r w:rsidRPr="001E12E0" w:rsidR="009D43EC">
        <w:t xml:space="preserve">career navigator logs. </w:t>
      </w:r>
      <w:r w:rsidRPr="001E12E0" w:rsidR="00C05A96">
        <w:t>Across all aspects of data collection, t</w:t>
      </w:r>
      <w:r w:rsidRPr="001E12E0">
        <w:t>he study team will use strategies that</w:t>
      </w:r>
      <w:r>
        <w:t xml:space="preserve"> have pr</w:t>
      </w:r>
      <w:r w:rsidR="00372C27">
        <w:t>oved</w:t>
      </w:r>
      <w:r>
        <w:t xml:space="preserve"> successful on other large-scale IES </w:t>
      </w:r>
      <w:r w:rsidR="00F855BD">
        <w:t>studie</w:t>
      </w:r>
      <w:r>
        <w:t xml:space="preserve">s, </w:t>
      </w:r>
      <w:r w:rsidR="00372C27">
        <w:t>including the following</w:t>
      </w:r>
      <w:r>
        <w:t>:</w:t>
      </w:r>
    </w:p>
    <w:p w:rsidR="00CE0600" w:rsidP="008D0122" w:rsidRDefault="000A01AC" w14:paraId="710C8C25" w14:textId="3BF8AD95">
      <w:pPr>
        <w:pStyle w:val="ListBullet"/>
      </w:pPr>
      <w:r w:rsidRPr="00DE17F3">
        <w:rPr>
          <w:b/>
          <w:bCs/>
        </w:rPr>
        <w:t>Developing and testing web-based survey</w:t>
      </w:r>
      <w:r w:rsidR="00A90B1A">
        <w:rPr>
          <w:b/>
          <w:bCs/>
        </w:rPr>
        <w:t>s</w:t>
      </w:r>
      <w:r w:rsidRPr="00DE17F3">
        <w:rPr>
          <w:b/>
          <w:bCs/>
        </w:rPr>
        <w:t xml:space="preserve"> to maximize ease of completion and reduce respondent burden.</w:t>
      </w:r>
      <w:r>
        <w:t xml:space="preserve"> The study team will follow processes </w:t>
      </w:r>
      <w:r w:rsidR="00372C27">
        <w:t>that have proved</w:t>
      </w:r>
      <w:r>
        <w:t xml:space="preserve"> successful for other web-based data collections. The team will minimize</w:t>
      </w:r>
      <w:r w:rsidRPr="001E4C1B">
        <w:t xml:space="preserve"> </w:t>
      </w:r>
      <w:r>
        <w:t xml:space="preserve">the length of the instrument to gather only key, necessary information. </w:t>
      </w:r>
      <w:r w:rsidRPr="00DC7AAE">
        <w:t xml:space="preserve">To reduce item nonresponse, the web-based </w:t>
      </w:r>
      <w:r w:rsidRPr="00DD17D6">
        <w:t>questionnaire</w:t>
      </w:r>
      <w:r>
        <w:t xml:space="preserve"> may include programmed checks alerting</w:t>
      </w:r>
      <w:r w:rsidRPr="00DC7AAE">
        <w:t xml:space="preserve"> respondents to out-of-range or inconsistent responses</w:t>
      </w:r>
      <w:r>
        <w:t xml:space="preserve"> they enter. These checks will </w:t>
      </w:r>
      <w:r w:rsidR="001F7A56">
        <w:t xml:space="preserve">allow </w:t>
      </w:r>
      <w:r>
        <w:t xml:space="preserve">respondents </w:t>
      </w:r>
      <w:r w:rsidR="001F7A56">
        <w:t>to</w:t>
      </w:r>
      <w:r>
        <w:t xml:space="preserve"> chang</w:t>
      </w:r>
      <w:r w:rsidR="001F7A56">
        <w:t>e</w:t>
      </w:r>
      <w:r>
        <w:t xml:space="preserve"> their response based on guidance provided on the pop-up </w:t>
      </w:r>
      <w:r w:rsidR="002F0ED5">
        <w:t>screen or</w:t>
      </w:r>
      <w:r>
        <w:t xml:space="preserve"> leav</w:t>
      </w:r>
      <w:r w:rsidR="001F7A56">
        <w:t>e</w:t>
      </w:r>
      <w:r>
        <w:t xml:space="preserve"> their answer and </w:t>
      </w:r>
      <w:r w:rsidRPr="00CE0600" w:rsidR="006566E8">
        <w:t>continu</w:t>
      </w:r>
      <w:r w:rsidR="001F7A56">
        <w:t>e</w:t>
      </w:r>
      <w:r w:rsidRPr="00CE0600">
        <w:t xml:space="preserve"> to the next question. The study team will thoroughly test the instrument for </w:t>
      </w:r>
      <w:r w:rsidR="00CE0600">
        <w:t xml:space="preserve">clarity, accuracy, length, flow, and wording. </w:t>
      </w:r>
    </w:p>
    <w:p w:rsidR="00CE0600" w:rsidP="008D0122" w:rsidRDefault="00CE0600" w14:paraId="09694C4C" w14:textId="43C00301">
      <w:pPr>
        <w:pStyle w:val="ListBullet"/>
      </w:pPr>
      <w:r w:rsidRPr="00F30817">
        <w:rPr>
          <w:b/>
          <w:bCs/>
        </w:rPr>
        <w:t>Developing relationships with adult education provider sites</w:t>
      </w:r>
      <w:r>
        <w:t>. Each site will have a dedicated liaison who will guide staff and respondents through data collection effort</w:t>
      </w:r>
      <w:r w:rsidR="001F7A56">
        <w:t>s</w:t>
      </w:r>
      <w:r>
        <w:t xml:space="preserve"> with an eye toward minimizing burden. The approach to data collection will be tailored to each provider and</w:t>
      </w:r>
      <w:r w:rsidR="00372C27">
        <w:t xml:space="preserve"> will</w:t>
      </w:r>
      <w:r>
        <w:t xml:space="preserve"> take into consideration the technology and staff capacity of each site. </w:t>
      </w:r>
    </w:p>
    <w:p w:rsidR="000A01AC" w:rsidP="007B1CEE" w:rsidRDefault="000A01AC" w14:paraId="5504486B" w14:textId="03FF9526">
      <w:pPr>
        <w:pStyle w:val="ParagraphContinued"/>
      </w:pPr>
      <w:r>
        <w:t>Specific methods for maximizing response rates and minimizing nonresponse in the collection of</w:t>
      </w:r>
      <w:r w:rsidR="00CE4D69">
        <w:t xml:space="preserve"> data in</w:t>
      </w:r>
      <w:r>
        <w:t xml:space="preserve"> each </w:t>
      </w:r>
      <w:r w:rsidR="00CE4D69">
        <w:t>study</w:t>
      </w:r>
      <w:r w:rsidR="00C05A96">
        <w:t xml:space="preserve"> component </w:t>
      </w:r>
      <w:r>
        <w:t>are as follows:</w:t>
      </w:r>
    </w:p>
    <w:p w:rsidR="00884450" w:rsidP="004A32C9" w:rsidRDefault="004B428D" w14:paraId="7AA92001" w14:textId="5F6E7075">
      <w:pPr>
        <w:pStyle w:val="ListBullet"/>
      </w:pPr>
      <w:r>
        <w:rPr>
          <w:b/>
          <w:bCs/>
        </w:rPr>
        <w:t>Records from a</w:t>
      </w:r>
      <w:r w:rsidRPr="008F47FE" w:rsidR="00884450">
        <w:rPr>
          <w:b/>
          <w:bCs/>
        </w:rPr>
        <w:t>dult education provider</w:t>
      </w:r>
      <w:r>
        <w:rPr>
          <w:b/>
          <w:bCs/>
        </w:rPr>
        <w:t>s</w:t>
      </w:r>
      <w:r w:rsidRPr="008F47FE" w:rsidR="00AD3C8A">
        <w:rPr>
          <w:b/>
          <w:bCs/>
        </w:rPr>
        <w:t>.</w:t>
      </w:r>
      <w:r w:rsidR="00AD3C8A">
        <w:t xml:space="preserve"> The study team expec</w:t>
      </w:r>
      <w:r w:rsidR="008F47FE">
        <w:t xml:space="preserve">ts </w:t>
      </w:r>
      <w:r w:rsidRPr="001E12E0" w:rsidR="008F47FE">
        <w:t xml:space="preserve">a </w:t>
      </w:r>
      <w:r w:rsidRPr="009145FF" w:rsidR="008F47FE">
        <w:t>100</w:t>
      </w:r>
      <w:r w:rsidRPr="001E12E0" w:rsidR="008F47FE">
        <w:t xml:space="preserve"> percent </w:t>
      </w:r>
      <w:r w:rsidR="008F47FE">
        <w:t xml:space="preserve">response rate </w:t>
      </w:r>
      <w:r w:rsidR="001F7A56">
        <w:t>because</w:t>
      </w:r>
      <w:r w:rsidR="003C01F4">
        <w:t xml:space="preserve"> </w:t>
      </w:r>
      <w:r w:rsidR="001F7A56">
        <w:t>t</w:t>
      </w:r>
      <w:r w:rsidR="003C01F4">
        <w:t>he information collected on participant characteristics and service receipt is required for the National Reporting System for Adult Education.</w:t>
      </w:r>
    </w:p>
    <w:p w:rsidRPr="0053085C" w:rsidR="000D176B" w:rsidP="004A32C9" w:rsidRDefault="00884450" w14:paraId="2F343DE4" w14:textId="1067AC65">
      <w:pPr>
        <w:pStyle w:val="ListBullet"/>
        <w:rPr>
          <w:szCs w:val="24"/>
        </w:rPr>
      </w:pPr>
      <w:r w:rsidRPr="008F517C">
        <w:rPr>
          <w:b/>
          <w:bCs/>
        </w:rPr>
        <w:t xml:space="preserve">Learner </w:t>
      </w:r>
      <w:r w:rsidR="004B428D">
        <w:rPr>
          <w:b/>
          <w:bCs/>
        </w:rPr>
        <w:t>consent</w:t>
      </w:r>
      <w:r w:rsidR="000D176B">
        <w:rPr>
          <w:b/>
          <w:bCs/>
        </w:rPr>
        <w:t>.</w:t>
      </w:r>
      <w:r w:rsidR="004B428D">
        <w:rPr>
          <w:b/>
          <w:bCs/>
        </w:rPr>
        <w:t xml:space="preserve"> </w:t>
      </w:r>
      <w:r w:rsidR="00080869">
        <w:t>The study team expects a 100 percent response rate</w:t>
      </w:r>
      <w:r w:rsidR="00295C35">
        <w:t xml:space="preserve">. </w:t>
      </w:r>
      <w:r w:rsidR="00080869">
        <w:t xml:space="preserve">Only learners who </w:t>
      </w:r>
      <w:r w:rsidR="00295C35">
        <w:t>agree</w:t>
      </w:r>
      <w:r w:rsidR="00080869">
        <w:t xml:space="preserve"> to participate </w:t>
      </w:r>
      <w:r w:rsidR="00295C35">
        <w:t xml:space="preserve">in the study </w:t>
      </w:r>
      <w:r w:rsidR="00080869">
        <w:t>will be included in follow-up</w:t>
      </w:r>
      <w:r w:rsidR="00295C35">
        <w:t xml:space="preserve"> data collection</w:t>
      </w:r>
      <w:r w:rsidR="00080869">
        <w:t xml:space="preserve"> activities.</w:t>
      </w:r>
    </w:p>
    <w:p w:rsidR="00072D5E" w:rsidP="004A32C9" w:rsidRDefault="000D176B" w14:paraId="29C226EC" w14:textId="22376394">
      <w:pPr>
        <w:pStyle w:val="ListBullet"/>
        <w:rPr>
          <w:szCs w:val="24"/>
        </w:rPr>
      </w:pPr>
      <w:r>
        <w:rPr>
          <w:b/>
          <w:bCs/>
        </w:rPr>
        <w:t>Learner</w:t>
      </w:r>
      <w:r w:rsidRPr="008F517C" w:rsidR="00884450">
        <w:rPr>
          <w:b/>
          <w:bCs/>
        </w:rPr>
        <w:t xml:space="preserve"> intake form</w:t>
      </w:r>
      <w:r w:rsidR="00447E51">
        <w:rPr>
          <w:b/>
          <w:bCs/>
        </w:rPr>
        <w:t xml:space="preserve"> (learner portion)</w:t>
      </w:r>
      <w:r w:rsidRPr="008F517C" w:rsidR="008F47FE">
        <w:rPr>
          <w:b/>
          <w:bCs/>
        </w:rPr>
        <w:t>.</w:t>
      </w:r>
      <w:r w:rsidRPr="008F517C" w:rsidR="00FB60F3">
        <w:rPr>
          <w:b/>
          <w:bCs/>
        </w:rPr>
        <w:t xml:space="preserve"> </w:t>
      </w:r>
      <w:r w:rsidR="00FB60F3">
        <w:t xml:space="preserve">The study team expects </w:t>
      </w:r>
      <w:r w:rsidRPr="001E12E0" w:rsidR="00FB60F3">
        <w:t>a</w:t>
      </w:r>
      <w:r w:rsidRPr="001E12E0" w:rsidR="003C01F4">
        <w:t xml:space="preserve">n </w:t>
      </w:r>
      <w:r w:rsidRPr="009145FF" w:rsidR="003C01F4">
        <w:t>85</w:t>
      </w:r>
      <w:r w:rsidRPr="001E12E0" w:rsidR="00FB60F3">
        <w:t xml:space="preserve"> percent response </w:t>
      </w:r>
      <w:r w:rsidR="00FB60F3">
        <w:t>rate</w:t>
      </w:r>
      <w:r w:rsidR="006F208C">
        <w:t>.</w:t>
      </w:r>
      <w:r w:rsidR="004A71B9">
        <w:t xml:space="preserve"> </w:t>
      </w:r>
      <w:r w:rsidR="001F7A56">
        <w:t>Learners will complete t</w:t>
      </w:r>
      <w:r w:rsidR="00B74DC5">
        <w:t xml:space="preserve">he intake form </w:t>
      </w:r>
      <w:r w:rsidR="00C01950">
        <w:t xml:space="preserve">when </w:t>
      </w:r>
      <w:r w:rsidR="001F7A56">
        <w:t xml:space="preserve">they </w:t>
      </w:r>
      <w:r w:rsidR="00C01950">
        <w:t>consent into the study</w:t>
      </w:r>
      <w:r w:rsidR="001F7A56">
        <w:t>. This process will be</w:t>
      </w:r>
      <w:r w:rsidR="00C01950">
        <w:t xml:space="preserve"> </w:t>
      </w:r>
      <w:r w:rsidR="008B24C8">
        <w:t xml:space="preserve">administered in </w:t>
      </w:r>
      <w:r w:rsidRPr="008F517C" w:rsidR="008F517C">
        <w:rPr>
          <w:szCs w:val="24"/>
        </w:rPr>
        <w:t>a secure, web-based system</w:t>
      </w:r>
      <w:r w:rsidR="008F517C">
        <w:rPr>
          <w:szCs w:val="24"/>
        </w:rPr>
        <w:t xml:space="preserve"> that </w:t>
      </w:r>
      <w:r w:rsidR="001F7A56">
        <w:rPr>
          <w:szCs w:val="24"/>
        </w:rPr>
        <w:t xml:space="preserve">uses </w:t>
      </w:r>
      <w:r w:rsidR="008F517C">
        <w:rPr>
          <w:szCs w:val="24"/>
        </w:rPr>
        <w:t>drop-down menus and response categories to minimize data entry burden</w:t>
      </w:r>
      <w:r w:rsidRPr="008F517C" w:rsidR="008F517C">
        <w:rPr>
          <w:szCs w:val="24"/>
        </w:rPr>
        <w:t xml:space="preserve">. </w:t>
      </w:r>
    </w:p>
    <w:p w:rsidRPr="008F517C" w:rsidR="00546CA1" w:rsidP="004A32C9" w:rsidRDefault="00546CA1" w14:paraId="788E31ED" w14:textId="2E9E4976">
      <w:pPr>
        <w:pStyle w:val="ListBullet"/>
        <w:rPr>
          <w:szCs w:val="24"/>
        </w:rPr>
      </w:pPr>
      <w:r>
        <w:rPr>
          <w:b/>
          <w:bCs/>
        </w:rPr>
        <w:t>Learner intake form (staff</w:t>
      </w:r>
      <w:r w:rsidR="00447E51">
        <w:rPr>
          <w:b/>
          <w:bCs/>
        </w:rPr>
        <w:t xml:space="preserve"> portion</w:t>
      </w:r>
      <w:r>
        <w:rPr>
          <w:b/>
          <w:bCs/>
        </w:rPr>
        <w:t>).</w:t>
      </w:r>
      <w:r>
        <w:rPr>
          <w:szCs w:val="24"/>
        </w:rPr>
        <w:t xml:space="preserve"> The study team expects</w:t>
      </w:r>
      <w:r w:rsidR="006440A3">
        <w:rPr>
          <w:szCs w:val="24"/>
        </w:rPr>
        <w:t xml:space="preserve"> an 85 percent response rate</w:t>
      </w:r>
      <w:r>
        <w:rPr>
          <w:szCs w:val="24"/>
        </w:rPr>
        <w:t xml:space="preserve">. </w:t>
      </w:r>
      <w:r w:rsidR="00447E51">
        <w:rPr>
          <w:szCs w:val="24"/>
        </w:rPr>
        <w:t>I</w:t>
      </w:r>
      <w:r>
        <w:rPr>
          <w:szCs w:val="24"/>
        </w:rPr>
        <w:t>ntake staff will complete the staff section of the intake form when they conduct intake with learners. This process will be administered in a secure, web-based system that uses drop-down menus and response categories to minimize data entry burden.</w:t>
      </w:r>
    </w:p>
    <w:p w:rsidRPr="008F517C" w:rsidR="00884450" w:rsidP="004A32C9" w:rsidRDefault="00884450" w14:paraId="425DF9F2" w14:textId="53F8B529">
      <w:pPr>
        <w:pStyle w:val="ListBullet"/>
      </w:pPr>
      <w:r w:rsidRPr="008F47FE">
        <w:rPr>
          <w:b/>
          <w:bCs/>
        </w:rPr>
        <w:t>Career navigator baseline surveys</w:t>
      </w:r>
      <w:r w:rsidR="008F47FE">
        <w:rPr>
          <w:b/>
          <w:bCs/>
        </w:rPr>
        <w:t>.</w:t>
      </w:r>
      <w:r w:rsidR="006F208C">
        <w:rPr>
          <w:b/>
          <w:bCs/>
        </w:rPr>
        <w:t xml:space="preserve"> </w:t>
      </w:r>
      <w:r w:rsidR="006F208C">
        <w:t>The study team expects a</w:t>
      </w:r>
      <w:r w:rsidR="003C01F4">
        <w:t>n</w:t>
      </w:r>
      <w:r w:rsidR="006F208C">
        <w:t xml:space="preserve"> </w:t>
      </w:r>
      <w:r w:rsidR="003C01F4">
        <w:t>85</w:t>
      </w:r>
      <w:r w:rsidR="006F208C">
        <w:t xml:space="preserve"> percent response rate</w:t>
      </w:r>
      <w:r w:rsidR="008F517C">
        <w:t xml:space="preserve">. </w:t>
      </w:r>
      <w:r w:rsidR="003B24D3">
        <w:t>Navigators will complete the</w:t>
      </w:r>
      <w:r w:rsidR="00734A22">
        <w:t xml:space="preserve"> 10-minute baseline survey </w:t>
      </w:r>
      <w:r w:rsidR="00C01950">
        <w:t>by web</w:t>
      </w:r>
      <w:r w:rsidR="00734A22">
        <w:t xml:space="preserve">. The survey will collect information on </w:t>
      </w:r>
      <w:r w:rsidRPr="00914127" w:rsidR="00734A22">
        <w:t xml:space="preserve">basic demographics, education levels and training, experience, tenure at the provider, </w:t>
      </w:r>
      <w:r w:rsidR="00734A22">
        <w:t xml:space="preserve">and </w:t>
      </w:r>
      <w:r w:rsidRPr="00914127" w:rsidR="00734A22">
        <w:t xml:space="preserve">types of </w:t>
      </w:r>
      <w:r w:rsidR="00734A22">
        <w:t xml:space="preserve">navigation </w:t>
      </w:r>
      <w:r w:rsidRPr="00914127" w:rsidR="00734A22">
        <w:t>services typically provided</w:t>
      </w:r>
      <w:r w:rsidR="00734A22">
        <w:t xml:space="preserve">. </w:t>
      </w:r>
      <w:r w:rsidR="005E188D">
        <w:t xml:space="preserve">For the treatment group, the trainer </w:t>
      </w:r>
      <w:r w:rsidR="00734A22">
        <w:t xml:space="preserve">will administer the survey </w:t>
      </w:r>
      <w:r w:rsidR="003B24D3">
        <w:t>before</w:t>
      </w:r>
      <w:r w:rsidR="007673D9">
        <w:t xml:space="preserve"> the career navigator training</w:t>
      </w:r>
      <w:r w:rsidR="005E188D">
        <w:t>. For the c</w:t>
      </w:r>
      <w:r w:rsidR="00372C27">
        <w:t>omparison g</w:t>
      </w:r>
      <w:r w:rsidR="005E188D">
        <w:t xml:space="preserve">roup, the </w:t>
      </w:r>
      <w:r w:rsidR="003B24D3">
        <w:t xml:space="preserve">study </w:t>
      </w:r>
      <w:r w:rsidR="005E188D">
        <w:t xml:space="preserve">team will contact the career </w:t>
      </w:r>
      <w:r w:rsidR="005E188D">
        <w:lastRenderedPageBreak/>
        <w:t xml:space="preserve">navigator by email to request </w:t>
      </w:r>
      <w:r w:rsidR="00372C27">
        <w:t xml:space="preserve">that </w:t>
      </w:r>
      <w:r w:rsidR="005E188D">
        <w:t xml:space="preserve">they complete the survey. The </w:t>
      </w:r>
      <w:r w:rsidR="003B24D3">
        <w:t xml:space="preserve">study </w:t>
      </w:r>
      <w:r w:rsidR="005E188D">
        <w:t xml:space="preserve">team will </w:t>
      </w:r>
      <w:r w:rsidR="007673D9">
        <w:t>follow</w:t>
      </w:r>
      <w:r w:rsidR="003B24D3">
        <w:t xml:space="preserve"> </w:t>
      </w:r>
      <w:r w:rsidR="007673D9">
        <w:t xml:space="preserve">up with respondents </w:t>
      </w:r>
      <w:r w:rsidR="003B24D3">
        <w:t xml:space="preserve">by email and phone </w:t>
      </w:r>
      <w:r w:rsidR="007673D9">
        <w:t xml:space="preserve">to ensure </w:t>
      </w:r>
      <w:r w:rsidR="003B24D3">
        <w:t xml:space="preserve">it </w:t>
      </w:r>
      <w:r w:rsidR="007673D9">
        <w:t>reach</w:t>
      </w:r>
      <w:r w:rsidR="003B24D3">
        <w:t>es</w:t>
      </w:r>
      <w:r w:rsidR="007673D9">
        <w:t xml:space="preserve"> response rate targets</w:t>
      </w:r>
      <w:r w:rsidR="00C01950">
        <w:t>.</w:t>
      </w:r>
    </w:p>
    <w:p w:rsidRPr="008F47FE" w:rsidR="00884450" w:rsidP="004A32C9" w:rsidRDefault="00884450" w14:paraId="417E39A1" w14:textId="074AB7A5">
      <w:pPr>
        <w:pStyle w:val="ListBullet"/>
        <w:rPr>
          <w:b/>
          <w:bCs/>
        </w:rPr>
      </w:pPr>
      <w:r w:rsidRPr="008F47FE">
        <w:rPr>
          <w:b/>
          <w:bCs/>
        </w:rPr>
        <w:t>Program director interviews</w:t>
      </w:r>
      <w:r w:rsidR="008F47FE">
        <w:rPr>
          <w:b/>
          <w:bCs/>
        </w:rPr>
        <w:t>.</w:t>
      </w:r>
      <w:r w:rsidR="006F208C">
        <w:rPr>
          <w:b/>
          <w:bCs/>
        </w:rPr>
        <w:t xml:space="preserve"> </w:t>
      </w:r>
      <w:r w:rsidR="006F208C">
        <w:t xml:space="preserve">The study team </w:t>
      </w:r>
      <w:r w:rsidRPr="001E12E0" w:rsidR="006F208C">
        <w:t>expects a</w:t>
      </w:r>
      <w:r w:rsidRPr="001E12E0" w:rsidR="003C01F4">
        <w:t>n</w:t>
      </w:r>
      <w:r w:rsidRPr="001E12E0" w:rsidR="006F208C">
        <w:t xml:space="preserve"> </w:t>
      </w:r>
      <w:r w:rsidRPr="009145FF" w:rsidR="003C01F4">
        <w:t>85</w:t>
      </w:r>
      <w:r w:rsidRPr="001E12E0" w:rsidR="003C01F4">
        <w:t xml:space="preserve"> </w:t>
      </w:r>
      <w:r w:rsidRPr="001E12E0" w:rsidR="006F208C">
        <w:t xml:space="preserve">percent response </w:t>
      </w:r>
      <w:r w:rsidR="006F208C">
        <w:t>rate.</w:t>
      </w:r>
      <w:r w:rsidR="00611FE1">
        <w:t xml:space="preserve"> Adult education provider sites have committed to participating in the program director interview as a condition for being in the </w:t>
      </w:r>
      <w:r w:rsidR="00F855BD">
        <w:t>study</w:t>
      </w:r>
      <w:r w:rsidR="00611FE1">
        <w:t>. T</w:t>
      </w:r>
      <w:r w:rsidRPr="00CD16D7" w:rsidR="00611FE1">
        <w:t xml:space="preserve">o minimize interview length and burden, </w:t>
      </w:r>
      <w:r w:rsidR="003B24D3">
        <w:t>the study tea</w:t>
      </w:r>
      <w:r w:rsidR="00DC27AB">
        <w:t>m</w:t>
      </w:r>
      <w:r w:rsidRPr="00CD16D7" w:rsidR="003B24D3">
        <w:t xml:space="preserve"> </w:t>
      </w:r>
      <w:r w:rsidRPr="00CD16D7" w:rsidR="00611FE1">
        <w:t xml:space="preserve">will draw on data collected </w:t>
      </w:r>
      <w:r w:rsidR="00611FE1">
        <w:t xml:space="preserve">through IES’s </w:t>
      </w:r>
      <w:r w:rsidRPr="008C7E44" w:rsidR="00611FE1">
        <w:t>“implementation survey of state directors and local providers”</w:t>
      </w:r>
      <w:r w:rsidR="00611FE1">
        <w:t xml:space="preserve"> or </w:t>
      </w:r>
      <w:r w:rsidRPr="00CD16D7" w:rsidR="00611FE1">
        <w:t>during recruitment, where available.</w:t>
      </w:r>
      <w:r w:rsidR="00C01950">
        <w:t xml:space="preserve"> In addition, some data elements will be collected by email or short web survey </w:t>
      </w:r>
      <w:r w:rsidR="003B24D3">
        <w:t>before</w:t>
      </w:r>
      <w:r w:rsidR="00C01950">
        <w:t xml:space="preserve"> the interview. </w:t>
      </w:r>
      <w:r w:rsidRPr="00CD16D7" w:rsidR="00611FE1">
        <w:t xml:space="preserve">Trained, experienced research staff, guided by a </w:t>
      </w:r>
      <w:r w:rsidRPr="00CD16D7" w:rsidR="00BC56A3">
        <w:t>semi structured</w:t>
      </w:r>
      <w:r w:rsidRPr="00CD16D7" w:rsidR="00611FE1">
        <w:t xml:space="preserve"> protocol, will conduct the interviews</w:t>
      </w:r>
      <w:r w:rsidR="00611FE1">
        <w:t xml:space="preserve">. </w:t>
      </w:r>
    </w:p>
    <w:p w:rsidRPr="00734A22" w:rsidR="00884450" w:rsidP="004A32C9" w:rsidRDefault="00884450" w14:paraId="70DF30B9" w14:textId="5873EEEF">
      <w:pPr>
        <w:pStyle w:val="ListBullet"/>
      </w:pPr>
      <w:r w:rsidRPr="008F47FE">
        <w:rPr>
          <w:b/>
          <w:bCs/>
        </w:rPr>
        <w:t>End-of-training implementation surveys</w:t>
      </w:r>
      <w:r w:rsidR="008F47FE">
        <w:rPr>
          <w:b/>
          <w:bCs/>
        </w:rPr>
        <w:t>.</w:t>
      </w:r>
      <w:r w:rsidR="006F208C">
        <w:rPr>
          <w:b/>
          <w:bCs/>
        </w:rPr>
        <w:t xml:space="preserve"> </w:t>
      </w:r>
      <w:r w:rsidR="006F208C">
        <w:t xml:space="preserve">The study team </w:t>
      </w:r>
      <w:r w:rsidRPr="001E12E0" w:rsidR="006F208C">
        <w:t>expects a</w:t>
      </w:r>
      <w:r w:rsidRPr="001E12E0" w:rsidR="003C01F4">
        <w:t>n</w:t>
      </w:r>
      <w:r w:rsidRPr="001E12E0" w:rsidR="006F208C">
        <w:t xml:space="preserve"> </w:t>
      </w:r>
      <w:r w:rsidRPr="009145FF" w:rsidR="003C01F4">
        <w:t>85</w:t>
      </w:r>
      <w:r w:rsidRPr="001E12E0" w:rsidR="006F208C">
        <w:t xml:space="preserve"> </w:t>
      </w:r>
      <w:r w:rsidR="006F208C">
        <w:t>percent response rate.</w:t>
      </w:r>
      <w:r w:rsidR="00734A22">
        <w:t xml:space="preserve"> </w:t>
      </w:r>
      <w:r w:rsidR="00D3332C">
        <w:t xml:space="preserve">Trainings will be </w:t>
      </w:r>
      <w:r w:rsidR="00CD6570">
        <w:t xml:space="preserve">conducted </w:t>
      </w:r>
      <w:r w:rsidR="00D3332C">
        <w:t>virtual</w:t>
      </w:r>
      <w:r w:rsidR="00CD6570">
        <w:t xml:space="preserve">ly. Navigators </w:t>
      </w:r>
      <w:r w:rsidR="00D3332C">
        <w:t xml:space="preserve">will </w:t>
      </w:r>
      <w:r w:rsidR="004B428D">
        <w:t>receive</w:t>
      </w:r>
      <w:r w:rsidRPr="00734A22" w:rsidR="00734A22">
        <w:t xml:space="preserve"> a link to an electronic survey to complete </w:t>
      </w:r>
      <w:r w:rsidR="00CD6570">
        <w:t>after</w:t>
      </w:r>
      <w:r w:rsidR="004B428D">
        <w:t xml:space="preserve"> finishing</w:t>
      </w:r>
      <w:r w:rsidR="00CD6570">
        <w:t xml:space="preserve"> their last </w:t>
      </w:r>
      <w:r w:rsidRPr="00734A22" w:rsidR="00734A22">
        <w:t>training session.</w:t>
      </w:r>
      <w:r w:rsidR="00CD6570">
        <w:t xml:space="preserve"> Both the trainer and the </w:t>
      </w:r>
      <w:r w:rsidR="004B428D">
        <w:t xml:space="preserve">study </w:t>
      </w:r>
      <w:r w:rsidR="00CD6570">
        <w:t>team will remind navigators to complete the survey.</w:t>
      </w:r>
    </w:p>
    <w:p w:rsidRPr="008F47FE" w:rsidR="00A84603" w:rsidP="004A32C9" w:rsidRDefault="00884450" w14:paraId="3041F8D9" w14:textId="72A2374A">
      <w:pPr>
        <w:pStyle w:val="ListBullet"/>
        <w:rPr>
          <w:b/>
          <w:bCs/>
        </w:rPr>
      </w:pPr>
      <w:r w:rsidRPr="008F47FE">
        <w:rPr>
          <w:b/>
          <w:bCs/>
        </w:rPr>
        <w:t>Data from online/electronic training platforms</w:t>
      </w:r>
      <w:r w:rsidR="008F47FE">
        <w:rPr>
          <w:b/>
          <w:bCs/>
        </w:rPr>
        <w:t>.</w:t>
      </w:r>
      <w:r w:rsidR="006F208C">
        <w:rPr>
          <w:b/>
          <w:bCs/>
        </w:rPr>
        <w:t xml:space="preserve"> </w:t>
      </w:r>
      <w:r w:rsidR="006F208C">
        <w:t xml:space="preserve">The study team expects a </w:t>
      </w:r>
      <w:r w:rsidR="003C01F4">
        <w:t>100</w:t>
      </w:r>
      <w:r w:rsidR="006F208C">
        <w:t xml:space="preserve"> percent response rate.</w:t>
      </w:r>
      <w:r w:rsidR="00A71AFA">
        <w:t xml:space="preserve"> </w:t>
      </w:r>
      <w:r w:rsidR="002944B2">
        <w:t>The career navigator</w:t>
      </w:r>
      <w:r w:rsidR="00372C27">
        <w:t>s’</w:t>
      </w:r>
      <w:r w:rsidR="009438FF">
        <w:t xml:space="preserve"> o</w:t>
      </w:r>
      <w:r w:rsidR="00A71AFA">
        <w:t xml:space="preserve">nline/electronic </w:t>
      </w:r>
      <w:r w:rsidR="002944B2">
        <w:t xml:space="preserve">learning management systems automatically </w:t>
      </w:r>
      <w:r w:rsidR="00A71AFA">
        <w:t xml:space="preserve">collect information on the completion of training, performance on built-in assessments, and frequency of use. Exporting the data should not </w:t>
      </w:r>
      <w:r w:rsidR="004B428D">
        <w:t>cause</w:t>
      </w:r>
      <w:r w:rsidR="00AD4A7B">
        <w:t xml:space="preserve"> significant burden on </w:t>
      </w:r>
      <w:r w:rsidR="00543EB5">
        <w:t>the staff member at each</w:t>
      </w:r>
      <w:r w:rsidR="00AD4A7B">
        <w:t xml:space="preserve"> training provider.</w:t>
      </w:r>
    </w:p>
    <w:p w:rsidRPr="00C65074" w:rsidR="00C65074" w:rsidP="00C65074" w:rsidRDefault="00884450" w14:paraId="198A86AE" w14:textId="77777777">
      <w:pPr>
        <w:pStyle w:val="ListBullet"/>
        <w:rPr>
          <w:b/>
          <w:bCs/>
        </w:rPr>
      </w:pPr>
      <w:r w:rsidRPr="008F47FE">
        <w:rPr>
          <w:b/>
          <w:bCs/>
        </w:rPr>
        <w:t xml:space="preserve">Cost </w:t>
      </w:r>
      <w:r w:rsidR="004B428D">
        <w:rPr>
          <w:b/>
          <w:bCs/>
        </w:rPr>
        <w:t>records on</w:t>
      </w:r>
      <w:r w:rsidRPr="008F47FE" w:rsidR="004B428D">
        <w:rPr>
          <w:b/>
          <w:bCs/>
        </w:rPr>
        <w:t xml:space="preserve"> </w:t>
      </w:r>
      <w:r w:rsidRPr="008F47FE">
        <w:rPr>
          <w:b/>
          <w:bCs/>
        </w:rPr>
        <w:t>providing training</w:t>
      </w:r>
      <w:r w:rsidR="008F47FE">
        <w:rPr>
          <w:b/>
          <w:bCs/>
        </w:rPr>
        <w:t>.</w:t>
      </w:r>
      <w:r w:rsidR="006F208C">
        <w:rPr>
          <w:b/>
          <w:bCs/>
        </w:rPr>
        <w:t xml:space="preserve"> </w:t>
      </w:r>
      <w:r w:rsidR="006F208C">
        <w:t>The study team expects a</w:t>
      </w:r>
      <w:r w:rsidR="00AD4A7B">
        <w:t xml:space="preserve"> 100</w:t>
      </w:r>
      <w:r w:rsidR="006F208C">
        <w:t xml:space="preserve"> percent response rate.</w:t>
      </w:r>
      <w:r w:rsidR="00AD4A7B">
        <w:t xml:space="preserve"> </w:t>
      </w:r>
      <w:r w:rsidR="002944B2">
        <w:t xml:space="preserve">The </w:t>
      </w:r>
      <w:r w:rsidR="007C6F5F">
        <w:t xml:space="preserve">team will already know the </w:t>
      </w:r>
      <w:r w:rsidR="002944B2">
        <w:t xml:space="preserve">price of </w:t>
      </w:r>
      <w:r w:rsidR="00204927">
        <w:t>training because</w:t>
      </w:r>
      <w:r w:rsidR="007C6F5F">
        <w:t xml:space="preserve"> </w:t>
      </w:r>
      <w:r w:rsidR="00D6605D">
        <w:t xml:space="preserve">the amount paid to the training organization will </w:t>
      </w:r>
      <w:r w:rsidR="007C6F5F">
        <w:t xml:space="preserve">represent </w:t>
      </w:r>
      <w:r w:rsidR="00D6605D">
        <w:t>the cost for providing the training</w:t>
      </w:r>
      <w:r w:rsidR="00931982">
        <w:t>. For additional cost components, the study team</w:t>
      </w:r>
      <w:r w:rsidR="00AD4A7B">
        <w:t xml:space="preserve"> will </w:t>
      </w:r>
      <w:r w:rsidR="005C5DAE">
        <w:t xml:space="preserve">create a simplified form that </w:t>
      </w:r>
      <w:r w:rsidR="00931982">
        <w:t>a staff member at each training provider</w:t>
      </w:r>
      <w:r w:rsidR="005C5DAE">
        <w:t xml:space="preserve"> can complete</w:t>
      </w:r>
      <w:r w:rsidR="00931982">
        <w:t>,</w:t>
      </w:r>
      <w:r w:rsidR="005C5DAE">
        <w:t xml:space="preserve"> either</w:t>
      </w:r>
      <w:r w:rsidR="00931982">
        <w:t xml:space="preserve"> via</w:t>
      </w:r>
      <w:r w:rsidR="005C5DAE">
        <w:t xml:space="preserve"> hard</w:t>
      </w:r>
      <w:r w:rsidR="000B0972">
        <w:t xml:space="preserve"> </w:t>
      </w:r>
      <w:r w:rsidR="005C5DAE">
        <w:t xml:space="preserve">copy or via </w:t>
      </w:r>
      <w:r w:rsidR="00931982">
        <w:t xml:space="preserve">an </w:t>
      </w:r>
      <w:r w:rsidR="005C5DAE">
        <w:t xml:space="preserve">online </w:t>
      </w:r>
      <w:r w:rsidR="00931982">
        <w:t xml:space="preserve">submission. </w:t>
      </w:r>
    </w:p>
    <w:p w:rsidRPr="00C65074" w:rsidR="00C65074" w:rsidP="00C65074" w:rsidRDefault="00884450" w14:paraId="078307E8" w14:textId="77777777">
      <w:pPr>
        <w:pStyle w:val="ListBullet"/>
        <w:rPr>
          <w:b/>
          <w:bCs/>
        </w:rPr>
      </w:pPr>
      <w:r w:rsidRPr="00C65074">
        <w:rPr>
          <w:b/>
          <w:bCs/>
        </w:rPr>
        <w:t>Career navigator logs</w:t>
      </w:r>
      <w:r w:rsidRPr="00C65074" w:rsidR="006F208C">
        <w:rPr>
          <w:b/>
          <w:bCs/>
        </w:rPr>
        <w:t>.</w:t>
      </w:r>
      <w:r w:rsidRPr="00C65074" w:rsidR="00DB6EBC">
        <w:rPr>
          <w:b/>
          <w:bCs/>
        </w:rPr>
        <w:t xml:space="preserve"> </w:t>
      </w:r>
      <w:r w:rsidR="00DB6EBC">
        <w:t xml:space="preserve">The study team expects </w:t>
      </w:r>
      <w:r w:rsidRPr="001E12E0" w:rsidR="00DB6EBC">
        <w:t>a</w:t>
      </w:r>
      <w:r w:rsidRPr="001E12E0" w:rsidR="00AD4A7B">
        <w:t>n</w:t>
      </w:r>
      <w:r w:rsidRPr="001E12E0" w:rsidR="00DB6EBC">
        <w:t xml:space="preserve"> </w:t>
      </w:r>
      <w:r w:rsidRPr="009145FF" w:rsidR="00AD4A7B">
        <w:t>85</w:t>
      </w:r>
      <w:r w:rsidRPr="001E12E0" w:rsidR="00DB6EBC">
        <w:t xml:space="preserve"> pe</w:t>
      </w:r>
      <w:r w:rsidR="00DB6EBC">
        <w:t>rcent response rate.</w:t>
      </w:r>
      <w:r w:rsidR="00611FE1">
        <w:t xml:space="preserve"> </w:t>
      </w:r>
      <w:r w:rsidRPr="008506C1" w:rsidR="00611FE1">
        <w:t>First</w:t>
      </w:r>
      <w:r w:rsidR="000B0972">
        <w:t>,</w:t>
      </w:r>
      <w:r w:rsidR="00611FE1">
        <w:t xml:space="preserve"> data from intake collection will </w:t>
      </w:r>
      <w:r w:rsidR="00090C7A">
        <w:t xml:space="preserve">be </w:t>
      </w:r>
      <w:r w:rsidR="00611FE1">
        <w:t>upload</w:t>
      </w:r>
      <w:r w:rsidR="000B0972">
        <w:t>ed</w:t>
      </w:r>
      <w:r w:rsidR="00611FE1">
        <w:t xml:space="preserve"> into </w:t>
      </w:r>
      <w:r w:rsidR="007A6E5B">
        <w:t>a secure, web-based system</w:t>
      </w:r>
      <w:r w:rsidR="00DE1907">
        <w:t xml:space="preserve"> </w:t>
      </w:r>
      <w:r w:rsidR="00611FE1">
        <w:t xml:space="preserve">so that navigators will not need to input this information and can efficiently find learners’ records by searching for their full name and date of birth. Second, </w:t>
      </w:r>
      <w:r w:rsidR="000B0972">
        <w:t xml:space="preserve">the team </w:t>
      </w:r>
      <w:r w:rsidR="00611FE1">
        <w:t xml:space="preserve">will design </w:t>
      </w:r>
      <w:r w:rsidR="00E6301A">
        <w:t xml:space="preserve">and train career navigators on </w:t>
      </w:r>
      <w:r w:rsidR="00611FE1">
        <w:t xml:space="preserve">a simple interface so that, after locating a learner’s record, navigators can efficiently click on multiple choice response options to complete the log entry. Third, </w:t>
      </w:r>
      <w:r w:rsidR="000B0972">
        <w:t xml:space="preserve">the team </w:t>
      </w:r>
      <w:r w:rsidR="00611FE1">
        <w:t xml:space="preserve">will focus on the essential information required for the study. </w:t>
      </w:r>
      <w:r w:rsidRPr="000238A2" w:rsidR="002E4934">
        <w:t xml:space="preserve">To further maximize compliance with completing the logs, </w:t>
      </w:r>
      <w:r w:rsidR="002E4934">
        <w:t xml:space="preserve">the study team will </w:t>
      </w:r>
      <w:r w:rsidRPr="000238A2" w:rsidR="002E4934">
        <w:t>monitor</w:t>
      </w:r>
      <w:r w:rsidR="00090C7A">
        <w:t xml:space="preserve"> </w:t>
      </w:r>
      <w:r w:rsidRPr="000238A2" w:rsidR="002E4934">
        <w:t>log entries, especially during the early months of intake</w:t>
      </w:r>
      <w:r w:rsidR="00090C7A">
        <w:t xml:space="preserve">, using </w:t>
      </w:r>
      <w:r w:rsidRPr="000238A2" w:rsidR="002E4934">
        <w:t>real-time access to the data</w:t>
      </w:r>
      <w:r w:rsidR="00A23DC5">
        <w:t xml:space="preserve">. The team will </w:t>
      </w:r>
      <w:r w:rsidR="005E188D">
        <w:t>follow</w:t>
      </w:r>
      <w:r w:rsidR="000B0972">
        <w:t xml:space="preserve"> </w:t>
      </w:r>
      <w:r w:rsidR="005E188D">
        <w:t>up with navigators who have low response rates</w:t>
      </w:r>
      <w:r w:rsidRPr="000238A2" w:rsidR="002E4934">
        <w:t>.</w:t>
      </w:r>
      <w:r w:rsidRPr="000238A2" w:rsidDel="005E188D" w:rsidR="005E188D">
        <w:t xml:space="preserve"> </w:t>
      </w:r>
      <w:r w:rsidR="00E6301A">
        <w:t xml:space="preserve"> </w:t>
      </w:r>
    </w:p>
    <w:p w:rsidRPr="00C65074" w:rsidR="000A01AC" w:rsidP="00C65074" w:rsidRDefault="000A01AC" w14:paraId="09B1E322" w14:textId="725D7CA0">
      <w:pPr>
        <w:pStyle w:val="ListBullet"/>
        <w:numPr>
          <w:ilvl w:val="0"/>
          <w:numId w:val="0"/>
        </w:numPr>
        <w:rPr>
          <w:i/>
          <w:iCs/>
        </w:rPr>
      </w:pPr>
      <w:r w:rsidRPr="00C65074">
        <w:rPr>
          <w:i/>
          <w:iCs/>
        </w:rPr>
        <w:t>b.</w:t>
      </w:r>
      <w:r w:rsidRPr="00C65074">
        <w:rPr>
          <w:i/>
          <w:iCs/>
        </w:rPr>
        <w:tab/>
        <w:t>Dealing with nonresponse</w:t>
      </w:r>
    </w:p>
    <w:p w:rsidRPr="00C25A49" w:rsidR="000A01AC" w:rsidP="007B1CEE" w:rsidRDefault="00133FC0" w14:paraId="08633E09" w14:textId="33E5E272">
      <w:pPr>
        <w:pStyle w:val="ParagraphContinued"/>
      </w:pPr>
      <w:r>
        <w:t>The</w:t>
      </w:r>
      <w:r w:rsidR="000A01AC">
        <w:t xml:space="preserve"> study team</w:t>
      </w:r>
      <w:r w:rsidRPr="00C25A49" w:rsidR="000A01AC">
        <w:t xml:space="preserve"> will conduct nonresponse analyses</w:t>
      </w:r>
      <w:r>
        <w:t xml:space="preserve"> if response rates fall below 85 percent on the collection of administrative records from NDNH and NSC data</w:t>
      </w:r>
      <w:r w:rsidRPr="00C25A49" w:rsidR="000A01AC">
        <w:t xml:space="preserve">. </w:t>
      </w:r>
      <w:r w:rsidR="000A01AC">
        <w:t>The study</w:t>
      </w:r>
      <w:r w:rsidRPr="00C25A49" w:rsidR="000A01AC">
        <w:t xml:space="preserve"> will compare any available data on the </w:t>
      </w:r>
      <w:r>
        <w:t>provider site records of adult learners to those</w:t>
      </w:r>
      <w:r w:rsidRPr="00C25A49" w:rsidR="000A01AC">
        <w:t xml:space="preserve"> of the original sample. If these analyses point to the possibility of nonresponse bias, </w:t>
      </w:r>
      <w:r w:rsidR="000A01AC">
        <w:t>the study team</w:t>
      </w:r>
      <w:r w:rsidRPr="00C25A49" w:rsidR="000A01AC">
        <w:t xml:space="preserve"> will construct and use nonresponse weights based on the observable baseline characteristics.</w:t>
      </w:r>
    </w:p>
    <w:p w:rsidR="000A01AC" w:rsidP="007B1CEE" w:rsidRDefault="000A01AC" w14:paraId="624F98F6" w14:textId="5899873B">
      <w:pPr>
        <w:pStyle w:val="H3"/>
      </w:pPr>
      <w:bookmarkStart w:name="_Toc62054937" w:id="40"/>
      <w:bookmarkStart w:name="_Toc88579660" w:id="41"/>
      <w:r>
        <w:t>B</w:t>
      </w:r>
      <w:r w:rsidRPr="007E373E">
        <w:t>4.</w:t>
      </w:r>
      <w:r>
        <w:tab/>
      </w:r>
      <w:r w:rsidRPr="007E373E">
        <w:t xml:space="preserve">Tests of procedures </w:t>
      </w:r>
      <w:r>
        <w:t>and</w:t>
      </w:r>
      <w:r w:rsidRPr="00511B07">
        <w:t xml:space="preserve"> methods to be undertaken</w:t>
      </w:r>
      <w:bookmarkEnd w:id="38"/>
      <w:bookmarkEnd w:id="39"/>
      <w:bookmarkEnd w:id="40"/>
      <w:bookmarkEnd w:id="41"/>
      <w:r w:rsidRPr="00511B07">
        <w:t xml:space="preserve"> </w:t>
      </w:r>
    </w:p>
    <w:p w:rsidR="00FA06EE" w:rsidP="007B1CEE" w:rsidRDefault="00514CA9" w14:paraId="238C4958" w14:textId="3ADBE7B9">
      <w:pPr>
        <w:pStyle w:val="ParagraphContinued"/>
      </w:pPr>
      <w:r>
        <w:t xml:space="preserve">To inform data collection activities for which clearance is being requested in this submission, the study team pretested the program director interview protocol and cost worksheet, the career navigator baseline survey, end-of-training implementation survey, </w:t>
      </w:r>
      <w:r w:rsidR="00FA06EE">
        <w:t xml:space="preserve">learner intake form (staff section), career navigator log, and the adult learner consent and intake form. The purpose of the pretests was to confirm burden and </w:t>
      </w:r>
      <w:r w:rsidR="00FA06EE">
        <w:lastRenderedPageBreak/>
        <w:t xml:space="preserve">identify </w:t>
      </w:r>
      <w:r w:rsidR="00B10148">
        <w:t xml:space="preserve">questions </w:t>
      </w:r>
      <w:r w:rsidR="00FA06EE">
        <w:t xml:space="preserve">that </w:t>
      </w:r>
      <w:r w:rsidR="00B10148">
        <w:t xml:space="preserve">were unclear to </w:t>
      </w:r>
      <w:r w:rsidR="00FA06EE">
        <w:t xml:space="preserve">study respondents </w:t>
      </w:r>
      <w:r w:rsidR="00B10148">
        <w:t xml:space="preserve">or where </w:t>
      </w:r>
      <w:r w:rsidR="00F6241B">
        <w:t xml:space="preserve">respondents </w:t>
      </w:r>
      <w:r w:rsidR="00FA06EE">
        <w:t xml:space="preserve">might </w:t>
      </w:r>
      <w:r w:rsidR="00371989">
        <w:t xml:space="preserve">have </w:t>
      </w:r>
      <w:r w:rsidR="00B10148">
        <w:t xml:space="preserve">difficulty </w:t>
      </w:r>
      <w:r w:rsidR="00FA06EE">
        <w:t xml:space="preserve">providing the requested information. </w:t>
      </w:r>
      <w:r w:rsidR="009A6137">
        <w:t>For four of the instruments that were pretested, average respondent burden was greater than expected</w:t>
      </w:r>
      <w:r w:rsidR="00371989">
        <w:t>;</w:t>
      </w:r>
      <w:r w:rsidR="009A6137">
        <w:t xml:space="preserve"> however</w:t>
      </w:r>
      <w:r w:rsidR="00371989">
        <w:t>,</w:t>
      </w:r>
      <w:r w:rsidR="009A6137">
        <w:t xml:space="preserve"> not to the extent that the study team believes would depress response rates. </w:t>
      </w:r>
      <w:r w:rsidR="00371989">
        <w:t>The b</w:t>
      </w:r>
      <w:r w:rsidR="009A6137">
        <w:t>urden table</w:t>
      </w:r>
      <w:r w:rsidR="00371989">
        <w:t xml:space="preserve"> in Exhibit A.5 of Part A</w:t>
      </w:r>
      <w:r w:rsidR="009A6137">
        <w:t xml:space="preserve"> ha</w:t>
      </w:r>
      <w:r w:rsidR="00371989">
        <w:t>s</w:t>
      </w:r>
      <w:r w:rsidR="009A6137">
        <w:t xml:space="preserve"> been adjusted to account for this increase. Across all instruments, pretests findings were used to revise and improve the wording of specific instructions and items.</w:t>
      </w:r>
      <w:r w:rsidDel="00B10148" w:rsidR="009A6137">
        <w:t xml:space="preserve"> </w:t>
      </w:r>
      <w:r w:rsidR="00B74A6C">
        <w:t xml:space="preserve">A summary of procedures </w:t>
      </w:r>
      <w:r w:rsidR="009A6137">
        <w:t xml:space="preserve">and findings </w:t>
      </w:r>
      <w:r w:rsidR="00B74A6C">
        <w:t>for each respondent type are described below</w:t>
      </w:r>
      <w:r w:rsidR="00FA06EE">
        <w:t>:</w:t>
      </w:r>
    </w:p>
    <w:p w:rsidR="00EA7599" w:rsidP="00EA7599" w:rsidRDefault="00B74A6C" w14:paraId="20085EF5" w14:textId="70A2E378">
      <w:pPr>
        <w:pStyle w:val="NormalSS"/>
        <w:numPr>
          <w:ilvl w:val="0"/>
          <w:numId w:val="40"/>
        </w:numPr>
      </w:pPr>
      <w:r>
        <w:rPr>
          <w:b/>
          <w:bCs/>
        </w:rPr>
        <w:t>Program Director</w:t>
      </w:r>
      <w:r w:rsidR="00371989">
        <w:rPr>
          <w:b/>
          <w:bCs/>
        </w:rPr>
        <w:t>s</w:t>
      </w:r>
      <w:r w:rsidR="00EA7599">
        <w:rPr>
          <w:b/>
          <w:bCs/>
        </w:rPr>
        <w:t xml:space="preserve">.  </w:t>
      </w:r>
      <w:r w:rsidR="00EA7599">
        <w:t xml:space="preserve">Six </w:t>
      </w:r>
      <w:r w:rsidR="00FA06EE">
        <w:t>adult education program directors</w:t>
      </w:r>
      <w:r w:rsidR="00EA7599">
        <w:t xml:space="preserve"> tested the program director interview protocol and cost worksheet.</w:t>
      </w:r>
      <w:r w:rsidRPr="00EA7599" w:rsidR="00EA7599">
        <w:t xml:space="preserve"> </w:t>
      </w:r>
      <w:r w:rsidR="00EA7599">
        <w:t>The study team asked program directors to review the interview protocol and cost worksheet prior to conducting a debrief interview by phone with the study team. During the debrief interview, interviewers followed a protocol to probe on particular items to be sure the items were phrased clearly and collected accurate information.</w:t>
      </w:r>
      <w:r w:rsidR="009A6137">
        <w:t xml:space="preserve"> Respondent burden averaged 45 minutes for the program director interviews, about 15 minutes longer than expected. </w:t>
      </w:r>
    </w:p>
    <w:p w:rsidR="00FA06EE" w:rsidP="00371989" w:rsidRDefault="00EA7599" w14:paraId="3DDEFBF5" w14:textId="6C0A5F07">
      <w:pPr>
        <w:pStyle w:val="Paragraph"/>
        <w:numPr>
          <w:ilvl w:val="0"/>
          <w:numId w:val="40"/>
        </w:numPr>
      </w:pPr>
      <w:r w:rsidRPr="00EA7599">
        <w:rPr>
          <w:b/>
          <w:bCs/>
        </w:rPr>
        <w:t xml:space="preserve">Career Navigators. </w:t>
      </w:r>
      <w:r w:rsidRPr="00CB1DA6" w:rsidR="00CB1DA6">
        <w:t>Eight</w:t>
      </w:r>
      <w:r w:rsidRPr="00EA7599">
        <w:rPr>
          <w:b/>
          <w:bCs/>
        </w:rPr>
        <w:t xml:space="preserve"> </w:t>
      </w:r>
      <w:r>
        <w:t>career navigators tested the</w:t>
      </w:r>
      <w:r w:rsidR="00371989">
        <w:t xml:space="preserve"> </w:t>
      </w:r>
      <w:r w:rsidR="00FA06EE">
        <w:t xml:space="preserve">career navigator </w:t>
      </w:r>
      <w:r w:rsidR="00354F61">
        <w:t>baseline survey, end-of-training implementation survey, learner intake form (staff section), and career navigator log</w:t>
      </w:r>
      <w:r>
        <w:t xml:space="preserve">. </w:t>
      </w:r>
      <w:r w:rsidRPr="00EA7599">
        <w:t xml:space="preserve">The study team asked career navigators to complete the career navigator baseline survey and the end-of-training implementation survey. Completed surveys were emailed back to the study team. After receiving the surveys, the study team reviewed the responses and conducted debrief interviews by phone with each respondent to review any issues they may have encountered. During the debrief interview, interviewers also asked career navigators to review the learner intake form (staff section) and career navigator log. Interviewers followed a protocol to probe on </w:t>
      </w:r>
      <w:r w:rsidR="003E0F7E">
        <w:t>specific</w:t>
      </w:r>
      <w:r w:rsidRPr="00EA7599">
        <w:t xml:space="preserve"> </w:t>
      </w:r>
      <w:r w:rsidR="003E0F7E">
        <w:t xml:space="preserve">questions </w:t>
      </w:r>
      <w:r w:rsidRPr="00EA7599">
        <w:t>to be sure the items were phrased clearly and collected accurate information.</w:t>
      </w:r>
      <w:r w:rsidR="009A6137">
        <w:t xml:space="preserve"> Respondent burden for the career navigator baseline survey was 30 minutes, </w:t>
      </w:r>
      <w:r w:rsidR="003E0F7E">
        <w:t>20</w:t>
      </w:r>
      <w:r w:rsidR="009A6137">
        <w:t xml:space="preserve"> minutes longer than expected</w:t>
      </w:r>
      <w:r w:rsidR="003E0F7E">
        <w:t>;</w:t>
      </w:r>
      <w:r w:rsidR="009A6137">
        <w:t xml:space="preserve"> 10 minutes for the end-of-training implementation survey, </w:t>
      </w:r>
      <w:r w:rsidR="003E0F7E">
        <w:t>5</w:t>
      </w:r>
      <w:r w:rsidR="009A6137">
        <w:t xml:space="preserve"> minutes longer than expected</w:t>
      </w:r>
      <w:r w:rsidR="003E0F7E">
        <w:t>;</w:t>
      </w:r>
      <w:r w:rsidR="009A6137">
        <w:t xml:space="preserve"> and 3 minutes for the career navigator log, 2 minutes longer than expected.</w:t>
      </w:r>
    </w:p>
    <w:p w:rsidR="00FA06EE" w:rsidP="00FA06EE" w:rsidRDefault="00EA7599" w14:paraId="4C6FA2A1" w14:textId="6ADA1BF6">
      <w:pPr>
        <w:pStyle w:val="Paragraph"/>
        <w:numPr>
          <w:ilvl w:val="0"/>
          <w:numId w:val="40"/>
        </w:numPr>
      </w:pPr>
      <w:r>
        <w:rPr>
          <w:b/>
          <w:bCs/>
        </w:rPr>
        <w:t xml:space="preserve">Adult learners. </w:t>
      </w:r>
      <w:r w:rsidRPr="00CB1DA6" w:rsidR="00CB1DA6">
        <w:t>Five</w:t>
      </w:r>
      <w:r w:rsidR="00FA06EE">
        <w:t xml:space="preserve"> adult learners who </w:t>
      </w:r>
      <w:r w:rsidR="00CB1DA6">
        <w:t>are</w:t>
      </w:r>
      <w:r w:rsidR="00FA06EE">
        <w:t xml:space="preserve"> currently enrolled</w:t>
      </w:r>
      <w:r w:rsidR="00CB1DA6">
        <w:t xml:space="preserve"> or planning to enroll</w:t>
      </w:r>
      <w:r w:rsidR="00FA06EE">
        <w:t xml:space="preserve"> in adult education programs</w:t>
      </w:r>
      <w:r>
        <w:t xml:space="preserve"> tested the adult learner consent and intake form. </w:t>
      </w:r>
      <w:r w:rsidRPr="00EA7599">
        <w:t xml:space="preserve">The study team emailed the adult learner consent and intake form directly to respondents to complete through an online survey platform. After the online survey was completed, the study team reviewed the responses and conducted debrief interviews by phone with each respondent to review any issues they may have encountered. Interviewers followed a protocol to probe on </w:t>
      </w:r>
      <w:r w:rsidR="003E0F7E">
        <w:t>specific questions</w:t>
      </w:r>
      <w:r w:rsidRPr="00EA7599">
        <w:t xml:space="preserve"> to be sure the items were phrased clearly and collected accurate information.</w:t>
      </w:r>
    </w:p>
    <w:p w:rsidRPr="00FA06EE" w:rsidR="00354F61" w:rsidP="0007480B" w:rsidRDefault="0007480B" w14:paraId="5134E6C8" w14:textId="37DE7871">
      <w:pPr>
        <w:pStyle w:val="NormalSS"/>
      </w:pPr>
      <w:r>
        <w:t>The study team did not pretest the request for site records from adult education providers, the request for data from online/electronic training platforms, and the request for administrative records from NDNH, NSC, FSA, and high school equivalency test providers. These were not pretested because these forms are closely modeled on forms that have been effectively used for other studies.</w:t>
      </w:r>
    </w:p>
    <w:p w:rsidRPr="0061169D" w:rsidR="0061169D" w:rsidP="004A32C9" w:rsidRDefault="0061169D" w14:paraId="14E5C26B" w14:textId="7BE9B531">
      <w:pPr>
        <w:pStyle w:val="Paragraph"/>
      </w:pPr>
      <w:r>
        <w:t xml:space="preserve">After </w:t>
      </w:r>
      <w:r w:rsidR="00A17082">
        <w:t>finalizing the instruments</w:t>
      </w:r>
      <w:r>
        <w:t xml:space="preserve">, the study team will program the survey instruments for administration via </w:t>
      </w:r>
      <w:r w:rsidRPr="002E3755">
        <w:t xml:space="preserve">computer-assisted web interviewing </w:t>
      </w:r>
      <w:r>
        <w:t xml:space="preserve">methods. </w:t>
      </w:r>
      <w:r w:rsidR="00511FED">
        <w:t>Before</w:t>
      </w:r>
      <w:r>
        <w:t xml:space="preserve"> deployment, the team will test t</w:t>
      </w:r>
      <w:r w:rsidRPr="002E3755">
        <w:t xml:space="preserve">he survey instruments to ensure they function as designed. </w:t>
      </w:r>
      <w:r>
        <w:t xml:space="preserve">This will include </w:t>
      </w:r>
      <w:r w:rsidRPr="002E3755">
        <w:t xml:space="preserve">extensive manual testing for skip patterns, fills, and other logic. To reduce data entry errors, </w:t>
      </w:r>
      <w:r>
        <w:t>numerical entries</w:t>
      </w:r>
      <w:r w:rsidRPr="002E3755">
        <w:t xml:space="preserve"> will be checked against an acceptable range</w:t>
      </w:r>
      <w:r w:rsidR="00372C27">
        <w:t>,</w:t>
      </w:r>
      <w:r w:rsidRPr="002E3755">
        <w:t xml:space="preserve"> and, where appropriate, prompts will be presented for valid but unlikely values.</w:t>
      </w:r>
      <w:r>
        <w:t xml:space="preserve"> This testing will increase the accuracy of data collected while </w:t>
      </w:r>
      <w:r w:rsidR="00511FED">
        <w:t xml:space="preserve">minimizing </w:t>
      </w:r>
      <w:r>
        <w:t>respondent burden</w:t>
      </w:r>
      <w:r w:rsidR="00B518D5">
        <w:t>.</w:t>
      </w:r>
    </w:p>
    <w:p w:rsidRPr="005B4038" w:rsidR="000A01AC" w:rsidP="007B1CEE" w:rsidRDefault="000A01AC" w14:paraId="658B5229" w14:textId="25ABF6A3">
      <w:pPr>
        <w:pStyle w:val="H3"/>
      </w:pPr>
      <w:bookmarkStart w:name="_Toc474313986" w:id="42"/>
      <w:bookmarkStart w:name="_Toc62054938" w:id="43"/>
      <w:bookmarkStart w:name="_Toc88579661" w:id="44"/>
      <w:r w:rsidRPr="00E655E8">
        <w:lastRenderedPageBreak/>
        <w:t>B5.</w:t>
      </w:r>
      <w:r w:rsidRPr="00E655E8">
        <w:tab/>
        <w:t xml:space="preserve">Individuals consulted on statistical </w:t>
      </w:r>
      <w:bookmarkEnd w:id="42"/>
      <w:r w:rsidRPr="00E655E8">
        <w:t>aspects of the design</w:t>
      </w:r>
      <w:bookmarkEnd w:id="43"/>
      <w:bookmarkEnd w:id="44"/>
    </w:p>
    <w:p w:rsidRPr="00734E64" w:rsidR="000A01AC" w:rsidP="007B1CEE" w:rsidRDefault="000A01AC" w14:paraId="2CDBC942" w14:textId="73684449">
      <w:pPr>
        <w:pStyle w:val="ParagraphContinued"/>
        <w:rPr>
          <w:rFonts w:ascii="Garamond" w:hAnsi="Garamond"/>
        </w:rPr>
      </w:pPr>
      <w:r w:rsidRPr="00CE176F">
        <w:t>The following individuals were consulted on the statistical aspects of the study</w:t>
      </w:r>
      <w:r w:rsidRPr="00CE176F">
        <w:rPr>
          <w:rFonts w:ascii="Garamond" w:hAnsi="Garamond"/>
        </w:rPr>
        <w:t>:</w:t>
      </w:r>
    </w:p>
    <w:tbl>
      <w:tblPr>
        <w:tblW w:w="0" w:type="auto"/>
        <w:tblInd w:w="115" w:type="dxa"/>
        <w:tblBorders>
          <w:top w:val="single" w:color="345294" w:sz="12" w:space="0"/>
          <w:bottom w:val="single" w:color="345294" w:sz="4" w:space="0"/>
        </w:tblBorders>
        <w:tblLook w:val="0000" w:firstRow="0" w:lastRow="0" w:firstColumn="0" w:lastColumn="0" w:noHBand="0" w:noVBand="0"/>
      </w:tblPr>
      <w:tblGrid>
        <w:gridCol w:w="2315"/>
        <w:gridCol w:w="4950"/>
        <w:gridCol w:w="1928"/>
      </w:tblGrid>
      <w:tr w:rsidRPr="004A32C9" w:rsidR="000A01AC" w:rsidTr="004A32C9" w14:paraId="716CB7C3" w14:textId="77777777">
        <w:trPr>
          <w:cantSplit/>
          <w:tblHeader/>
        </w:trPr>
        <w:tc>
          <w:tcPr>
            <w:tcW w:w="2315" w:type="dxa"/>
            <w:tcBorders>
              <w:top w:val="nil"/>
              <w:bottom w:val="nil"/>
            </w:tcBorders>
            <w:shd w:val="clear" w:color="auto" w:fill="046B5C" w:themeFill="text2"/>
            <w:vAlign w:val="bottom"/>
          </w:tcPr>
          <w:p w:rsidRPr="004A32C9" w:rsidR="000A01AC" w:rsidP="004A32C9" w:rsidRDefault="000A01AC" w14:paraId="06C4C511" w14:textId="77777777">
            <w:pPr>
              <w:pStyle w:val="TableHeaderLeft"/>
              <w:rPr>
                <w:b/>
                <w:bCs/>
              </w:rPr>
            </w:pPr>
            <w:r w:rsidRPr="004A32C9">
              <w:rPr>
                <w:b/>
                <w:bCs/>
              </w:rPr>
              <w:t>Name</w:t>
            </w:r>
          </w:p>
        </w:tc>
        <w:tc>
          <w:tcPr>
            <w:tcW w:w="4950" w:type="dxa"/>
            <w:tcBorders>
              <w:top w:val="nil"/>
              <w:bottom w:val="nil"/>
            </w:tcBorders>
            <w:shd w:val="clear" w:color="auto" w:fill="046B5C" w:themeFill="text2"/>
            <w:vAlign w:val="bottom"/>
          </w:tcPr>
          <w:p w:rsidRPr="004A32C9" w:rsidR="000A01AC" w:rsidP="004A32C9" w:rsidRDefault="000A01AC" w14:paraId="45C8D9B8" w14:textId="77777777">
            <w:pPr>
              <w:pStyle w:val="TableHeaderCenter"/>
              <w:rPr>
                <w:b/>
                <w:bCs/>
              </w:rPr>
            </w:pPr>
            <w:r w:rsidRPr="004A32C9">
              <w:rPr>
                <w:b/>
                <w:bCs/>
              </w:rPr>
              <w:t>Title</w:t>
            </w:r>
          </w:p>
        </w:tc>
        <w:tc>
          <w:tcPr>
            <w:tcW w:w="1928" w:type="dxa"/>
            <w:tcBorders>
              <w:top w:val="nil"/>
              <w:bottom w:val="nil"/>
            </w:tcBorders>
            <w:shd w:val="clear" w:color="auto" w:fill="046B5C" w:themeFill="text2"/>
            <w:vAlign w:val="bottom"/>
          </w:tcPr>
          <w:p w:rsidRPr="004A32C9" w:rsidR="000A01AC" w:rsidP="004A32C9" w:rsidRDefault="000A01AC" w14:paraId="455538B1" w14:textId="1CAAB568">
            <w:pPr>
              <w:pStyle w:val="TableHeaderCenter"/>
              <w:rPr>
                <w:b/>
                <w:bCs/>
              </w:rPr>
            </w:pPr>
            <w:r w:rsidRPr="004A32C9">
              <w:rPr>
                <w:b/>
                <w:bCs/>
              </w:rPr>
              <w:t xml:space="preserve">Telephone </w:t>
            </w:r>
            <w:r w:rsidRPr="004A32C9" w:rsidR="00511FED">
              <w:rPr>
                <w:b/>
                <w:bCs/>
              </w:rPr>
              <w:t>n</w:t>
            </w:r>
            <w:r w:rsidRPr="004A32C9">
              <w:rPr>
                <w:b/>
                <w:bCs/>
              </w:rPr>
              <w:t>umber</w:t>
            </w:r>
          </w:p>
        </w:tc>
      </w:tr>
      <w:tr w:rsidRPr="00DE5C90" w:rsidR="007C5236" w:rsidTr="004A32C9" w14:paraId="4AED6A7E" w14:textId="77777777">
        <w:trPr>
          <w:cantSplit/>
        </w:trPr>
        <w:tc>
          <w:tcPr>
            <w:tcW w:w="9193" w:type="dxa"/>
            <w:gridSpan w:val="3"/>
            <w:tcBorders>
              <w:top w:val="nil"/>
              <w:bottom w:val="nil"/>
            </w:tcBorders>
            <w:shd w:val="clear" w:color="auto" w:fill="0B2949" w:themeFill="accent1"/>
          </w:tcPr>
          <w:p w:rsidRPr="00DE5C90" w:rsidR="007C5236" w:rsidP="004A32C9" w:rsidRDefault="007C5236" w14:paraId="5E6E5CDD" w14:textId="0210906C">
            <w:pPr>
              <w:pStyle w:val="TableRowHead"/>
            </w:pPr>
            <w:r w:rsidRPr="007C5236">
              <w:t xml:space="preserve">Mathematica </w:t>
            </w:r>
            <w:r w:rsidR="00174D17">
              <w:t>s</w:t>
            </w:r>
            <w:r w:rsidRPr="007C5236">
              <w:t>taff</w:t>
            </w:r>
          </w:p>
        </w:tc>
      </w:tr>
      <w:tr w:rsidRPr="00DE5C90" w:rsidR="000A01AC" w:rsidTr="004A32C9" w14:paraId="3BD23501" w14:textId="77777777">
        <w:trPr>
          <w:cantSplit/>
        </w:trPr>
        <w:tc>
          <w:tcPr>
            <w:tcW w:w="2315" w:type="dxa"/>
            <w:tcBorders>
              <w:top w:val="nil"/>
              <w:bottom w:val="single" w:color="046B5C" w:themeColor="text2" w:sz="4" w:space="0"/>
            </w:tcBorders>
          </w:tcPr>
          <w:p w:rsidRPr="00DE5C90" w:rsidR="000A01AC" w:rsidP="008E1998" w:rsidRDefault="007C5236" w14:paraId="72D2AF65" w14:textId="666A109D">
            <w:pPr>
              <w:pStyle w:val="TableTextLeft"/>
            </w:pPr>
            <w:r>
              <w:t>Julie Bruch</w:t>
            </w:r>
          </w:p>
        </w:tc>
        <w:tc>
          <w:tcPr>
            <w:tcW w:w="4950" w:type="dxa"/>
            <w:tcBorders>
              <w:top w:val="nil"/>
              <w:bottom w:val="single" w:color="046B5C" w:themeColor="text2" w:sz="4" w:space="0"/>
            </w:tcBorders>
          </w:tcPr>
          <w:p w:rsidRPr="00DE5C90" w:rsidR="000A01AC" w:rsidP="008E1998" w:rsidRDefault="007C5236" w14:paraId="179FA3C4" w14:textId="78BFAE88">
            <w:pPr>
              <w:pStyle w:val="TableTextLeft"/>
            </w:pPr>
            <w:r>
              <w:t>Senior Researcher</w:t>
            </w:r>
          </w:p>
        </w:tc>
        <w:tc>
          <w:tcPr>
            <w:tcW w:w="1928" w:type="dxa"/>
            <w:tcBorders>
              <w:top w:val="nil"/>
              <w:bottom w:val="single" w:color="046B5C" w:themeColor="text2" w:sz="4" w:space="0"/>
            </w:tcBorders>
          </w:tcPr>
          <w:p w:rsidRPr="00DE5C90" w:rsidR="000A01AC" w:rsidP="008E1998" w:rsidRDefault="00D860ED" w14:paraId="625A433C" w14:textId="4D5EEAFE">
            <w:pPr>
              <w:pStyle w:val="TableTextLeft"/>
            </w:pPr>
            <w:r>
              <w:t>(617) 301-8964</w:t>
            </w:r>
          </w:p>
        </w:tc>
      </w:tr>
      <w:tr w:rsidRPr="00DE5C90" w:rsidR="000A01AC" w:rsidTr="004A32C9" w14:paraId="6F16EDC0" w14:textId="77777777">
        <w:trPr>
          <w:cantSplit/>
        </w:trPr>
        <w:tc>
          <w:tcPr>
            <w:tcW w:w="2315" w:type="dxa"/>
            <w:tcBorders>
              <w:top w:val="single" w:color="046B5C" w:themeColor="text2" w:sz="4" w:space="0"/>
              <w:bottom w:val="single" w:color="046B5C" w:themeColor="text2" w:sz="4" w:space="0"/>
            </w:tcBorders>
          </w:tcPr>
          <w:p w:rsidRPr="00DE5C90" w:rsidR="000A01AC" w:rsidP="008E1998" w:rsidRDefault="007C5236" w14:paraId="38EF0CF5" w14:textId="077656AD">
            <w:pPr>
              <w:pStyle w:val="TableTextLeft"/>
            </w:pPr>
            <w:r>
              <w:t>Lisbeth Goble</w:t>
            </w:r>
          </w:p>
        </w:tc>
        <w:tc>
          <w:tcPr>
            <w:tcW w:w="4950" w:type="dxa"/>
            <w:tcBorders>
              <w:top w:val="single" w:color="046B5C" w:themeColor="text2" w:sz="4" w:space="0"/>
              <w:bottom w:val="single" w:color="046B5C" w:themeColor="text2" w:sz="4" w:space="0"/>
            </w:tcBorders>
          </w:tcPr>
          <w:p w:rsidRPr="00DE5C90" w:rsidR="000A01AC" w:rsidP="008E1998" w:rsidRDefault="00D860ED" w14:paraId="45D0D34B" w14:textId="2044E5C8">
            <w:pPr>
              <w:pStyle w:val="TableTextLeft"/>
            </w:pPr>
            <w:r>
              <w:t>Senior Survey Researcher</w:t>
            </w:r>
          </w:p>
        </w:tc>
        <w:tc>
          <w:tcPr>
            <w:tcW w:w="1928" w:type="dxa"/>
            <w:tcBorders>
              <w:top w:val="single" w:color="046B5C" w:themeColor="text2" w:sz="4" w:space="0"/>
              <w:bottom w:val="single" w:color="046B5C" w:themeColor="text2" w:sz="4" w:space="0"/>
            </w:tcBorders>
          </w:tcPr>
          <w:p w:rsidRPr="00DE5C90" w:rsidR="000A01AC" w:rsidP="008E1998" w:rsidRDefault="00D860ED" w14:paraId="7746B83D" w14:textId="0F9A2FBD">
            <w:pPr>
              <w:pStyle w:val="TableTextLeft"/>
            </w:pPr>
            <w:r>
              <w:t>(312) 994-1016</w:t>
            </w:r>
          </w:p>
        </w:tc>
      </w:tr>
      <w:tr w:rsidRPr="00DE5C90" w:rsidR="000A01AC" w:rsidTr="004A32C9" w14:paraId="65841E8F" w14:textId="77777777">
        <w:trPr>
          <w:cantSplit/>
        </w:trPr>
        <w:tc>
          <w:tcPr>
            <w:tcW w:w="2315" w:type="dxa"/>
            <w:tcBorders>
              <w:top w:val="single" w:color="046B5C" w:themeColor="text2" w:sz="4" w:space="0"/>
              <w:bottom w:val="single" w:color="046B5C" w:themeColor="text2" w:sz="4" w:space="0"/>
            </w:tcBorders>
          </w:tcPr>
          <w:p w:rsidRPr="00DE5C90" w:rsidR="000A01AC" w:rsidP="008E1998" w:rsidRDefault="007C5236" w14:paraId="5DABC6AD" w14:textId="14BC5924">
            <w:pPr>
              <w:pStyle w:val="TableTextLeft"/>
            </w:pPr>
            <w:r>
              <w:t>Tim Kautz</w:t>
            </w:r>
          </w:p>
        </w:tc>
        <w:tc>
          <w:tcPr>
            <w:tcW w:w="4950" w:type="dxa"/>
            <w:tcBorders>
              <w:top w:val="single" w:color="046B5C" w:themeColor="text2" w:sz="4" w:space="0"/>
              <w:bottom w:val="single" w:color="046B5C" w:themeColor="text2" w:sz="4" w:space="0"/>
            </w:tcBorders>
          </w:tcPr>
          <w:p w:rsidRPr="00DE5C90" w:rsidR="000A01AC" w:rsidP="008E1998" w:rsidRDefault="00D860ED" w14:paraId="21F1B24B" w14:textId="1CE22712">
            <w:pPr>
              <w:pStyle w:val="TableTextLeft"/>
            </w:pPr>
            <w:r>
              <w:t>Senior Researcher</w:t>
            </w:r>
          </w:p>
        </w:tc>
        <w:tc>
          <w:tcPr>
            <w:tcW w:w="1928" w:type="dxa"/>
            <w:tcBorders>
              <w:top w:val="single" w:color="046B5C" w:themeColor="text2" w:sz="4" w:space="0"/>
              <w:bottom w:val="single" w:color="046B5C" w:themeColor="text2" w:sz="4" w:space="0"/>
            </w:tcBorders>
          </w:tcPr>
          <w:p w:rsidRPr="00DE5C90" w:rsidR="000A01AC" w:rsidP="008E1998" w:rsidRDefault="00D860ED" w14:paraId="505199BF" w14:textId="3F45E710">
            <w:pPr>
              <w:pStyle w:val="TableTextLeft"/>
            </w:pPr>
            <w:r>
              <w:t>(609) 297-4544</w:t>
            </w:r>
          </w:p>
        </w:tc>
      </w:tr>
      <w:tr w:rsidRPr="00DE5C90" w:rsidR="000A01AC" w:rsidTr="004A32C9" w14:paraId="1C14A87E" w14:textId="77777777">
        <w:trPr>
          <w:cantSplit/>
        </w:trPr>
        <w:tc>
          <w:tcPr>
            <w:tcW w:w="2315" w:type="dxa"/>
            <w:tcBorders>
              <w:top w:val="single" w:color="046B5C" w:themeColor="text2" w:sz="4" w:space="0"/>
              <w:bottom w:val="single" w:color="046B5C" w:themeColor="text2" w:sz="4" w:space="0"/>
            </w:tcBorders>
          </w:tcPr>
          <w:p w:rsidR="000A01AC" w:rsidP="008E1998" w:rsidRDefault="007C5236" w14:paraId="18953C8D" w14:textId="1D8528D0">
            <w:pPr>
              <w:pStyle w:val="TableTextLeft"/>
            </w:pPr>
            <w:r>
              <w:t>Alina Martinez</w:t>
            </w:r>
          </w:p>
        </w:tc>
        <w:tc>
          <w:tcPr>
            <w:tcW w:w="4950" w:type="dxa"/>
            <w:tcBorders>
              <w:top w:val="single" w:color="046B5C" w:themeColor="text2" w:sz="4" w:space="0"/>
              <w:bottom w:val="single" w:color="046B5C" w:themeColor="text2" w:sz="4" w:space="0"/>
            </w:tcBorders>
          </w:tcPr>
          <w:p w:rsidR="000A01AC" w:rsidP="008E1998" w:rsidRDefault="00D860ED" w14:paraId="3040B694" w14:textId="74460333">
            <w:pPr>
              <w:pStyle w:val="TableTextLeft"/>
              <w:rPr>
                <w:szCs w:val="18"/>
              </w:rPr>
            </w:pPr>
            <w:r>
              <w:rPr>
                <w:szCs w:val="18"/>
              </w:rPr>
              <w:t>Director, Business Development</w:t>
            </w:r>
          </w:p>
        </w:tc>
        <w:tc>
          <w:tcPr>
            <w:tcW w:w="1928" w:type="dxa"/>
            <w:tcBorders>
              <w:top w:val="single" w:color="046B5C" w:themeColor="text2" w:sz="4" w:space="0"/>
              <w:bottom w:val="single" w:color="046B5C" w:themeColor="text2" w:sz="4" w:space="0"/>
            </w:tcBorders>
          </w:tcPr>
          <w:p w:rsidRPr="00D538B2" w:rsidR="000A01AC" w:rsidP="008E1998" w:rsidRDefault="00D860ED" w14:paraId="3DA91EF0" w14:textId="77346669">
            <w:pPr>
              <w:pStyle w:val="TableTextLeft"/>
              <w:rPr>
                <w:szCs w:val="18"/>
              </w:rPr>
            </w:pPr>
            <w:r>
              <w:rPr>
                <w:szCs w:val="18"/>
              </w:rPr>
              <w:t>(617) 715-9947</w:t>
            </w:r>
          </w:p>
        </w:tc>
      </w:tr>
      <w:tr w:rsidRPr="00DE5C90" w:rsidR="007C5236" w:rsidTr="004A32C9" w14:paraId="53FDBEF9" w14:textId="77777777">
        <w:trPr>
          <w:cantSplit/>
        </w:trPr>
        <w:tc>
          <w:tcPr>
            <w:tcW w:w="2315" w:type="dxa"/>
            <w:tcBorders>
              <w:top w:val="single" w:color="046B5C" w:themeColor="text2" w:sz="4" w:space="0"/>
              <w:bottom w:val="single" w:color="046B5C" w:themeColor="text2" w:sz="4" w:space="0"/>
            </w:tcBorders>
          </w:tcPr>
          <w:p w:rsidR="007C5236" w:rsidP="008E1998" w:rsidRDefault="007C5236" w14:paraId="5BF202A4" w14:textId="087C4C70">
            <w:pPr>
              <w:pStyle w:val="TableTextLeft"/>
            </w:pPr>
            <w:r>
              <w:t>Peter Schochet</w:t>
            </w:r>
          </w:p>
        </w:tc>
        <w:tc>
          <w:tcPr>
            <w:tcW w:w="4950" w:type="dxa"/>
            <w:tcBorders>
              <w:top w:val="single" w:color="046B5C" w:themeColor="text2" w:sz="4" w:space="0"/>
              <w:bottom w:val="single" w:color="046B5C" w:themeColor="text2" w:sz="4" w:space="0"/>
            </w:tcBorders>
          </w:tcPr>
          <w:p w:rsidR="007C5236" w:rsidP="008E1998" w:rsidRDefault="00D860ED" w14:paraId="6E5C234B" w14:textId="7512C76B">
            <w:pPr>
              <w:pStyle w:val="TableTextLeft"/>
              <w:rPr>
                <w:szCs w:val="18"/>
              </w:rPr>
            </w:pPr>
            <w:r>
              <w:rPr>
                <w:szCs w:val="18"/>
              </w:rPr>
              <w:t>Senior Fellow</w:t>
            </w:r>
          </w:p>
        </w:tc>
        <w:tc>
          <w:tcPr>
            <w:tcW w:w="1928" w:type="dxa"/>
            <w:tcBorders>
              <w:top w:val="single" w:color="046B5C" w:themeColor="text2" w:sz="4" w:space="0"/>
              <w:bottom w:val="single" w:color="046B5C" w:themeColor="text2" w:sz="4" w:space="0"/>
            </w:tcBorders>
          </w:tcPr>
          <w:p w:rsidRPr="00D538B2" w:rsidR="007C5236" w:rsidP="008E1998" w:rsidRDefault="00D860ED" w14:paraId="5FC2ECA7" w14:textId="62427A02">
            <w:pPr>
              <w:pStyle w:val="TableTextLeft"/>
              <w:rPr>
                <w:szCs w:val="18"/>
              </w:rPr>
            </w:pPr>
            <w:r>
              <w:rPr>
                <w:szCs w:val="18"/>
              </w:rPr>
              <w:t>(609) 9</w:t>
            </w:r>
            <w:r w:rsidR="00B57BBF">
              <w:rPr>
                <w:szCs w:val="18"/>
              </w:rPr>
              <w:t>36</w:t>
            </w:r>
            <w:r>
              <w:rPr>
                <w:szCs w:val="18"/>
              </w:rPr>
              <w:t>-2783</w:t>
            </w:r>
          </w:p>
        </w:tc>
      </w:tr>
      <w:tr w:rsidRPr="00DE5C90" w:rsidR="007C5236" w:rsidTr="004A32C9" w14:paraId="4AB0BEE9" w14:textId="77777777">
        <w:trPr>
          <w:cantSplit/>
        </w:trPr>
        <w:tc>
          <w:tcPr>
            <w:tcW w:w="2315" w:type="dxa"/>
            <w:tcBorders>
              <w:top w:val="single" w:color="046B5C" w:themeColor="text2" w:sz="4" w:space="0"/>
              <w:bottom w:val="nil"/>
            </w:tcBorders>
          </w:tcPr>
          <w:p w:rsidR="007C5236" w:rsidP="008E1998" w:rsidRDefault="007C5236" w14:paraId="7D06C413" w14:textId="5C2BE720">
            <w:pPr>
              <w:pStyle w:val="TableTextLeft"/>
            </w:pPr>
            <w:r>
              <w:t>Ariella Spitzer</w:t>
            </w:r>
          </w:p>
        </w:tc>
        <w:tc>
          <w:tcPr>
            <w:tcW w:w="4950" w:type="dxa"/>
            <w:tcBorders>
              <w:top w:val="single" w:color="046B5C" w:themeColor="text2" w:sz="4" w:space="0"/>
              <w:bottom w:val="nil"/>
            </w:tcBorders>
          </w:tcPr>
          <w:p w:rsidR="007C5236" w:rsidP="008E1998" w:rsidRDefault="00D860ED" w14:paraId="079CF50E" w14:textId="1DBAA1F7">
            <w:pPr>
              <w:pStyle w:val="TableTextLeft"/>
              <w:rPr>
                <w:szCs w:val="18"/>
              </w:rPr>
            </w:pPr>
            <w:r>
              <w:rPr>
                <w:szCs w:val="18"/>
              </w:rPr>
              <w:t>Researcher</w:t>
            </w:r>
          </w:p>
        </w:tc>
        <w:tc>
          <w:tcPr>
            <w:tcW w:w="1928" w:type="dxa"/>
            <w:tcBorders>
              <w:top w:val="single" w:color="046B5C" w:themeColor="text2" w:sz="4" w:space="0"/>
              <w:bottom w:val="nil"/>
            </w:tcBorders>
          </w:tcPr>
          <w:p w:rsidRPr="00D538B2" w:rsidR="007C5236" w:rsidP="008E1998" w:rsidRDefault="00D860ED" w14:paraId="2B71E025" w14:textId="5B005FA4">
            <w:pPr>
              <w:pStyle w:val="TableTextLeft"/>
              <w:rPr>
                <w:szCs w:val="18"/>
              </w:rPr>
            </w:pPr>
            <w:r>
              <w:rPr>
                <w:szCs w:val="18"/>
              </w:rPr>
              <w:t>(617) 588-6744</w:t>
            </w:r>
          </w:p>
        </w:tc>
      </w:tr>
      <w:tr w:rsidRPr="00DE5C90" w:rsidR="007C5236" w:rsidTr="004A32C9" w14:paraId="7DD13A04" w14:textId="77777777">
        <w:trPr>
          <w:cantSplit/>
        </w:trPr>
        <w:tc>
          <w:tcPr>
            <w:tcW w:w="9193" w:type="dxa"/>
            <w:gridSpan w:val="3"/>
            <w:tcBorders>
              <w:top w:val="nil"/>
              <w:bottom w:val="nil"/>
            </w:tcBorders>
            <w:shd w:val="clear" w:color="auto" w:fill="0B2949" w:themeFill="accent1"/>
          </w:tcPr>
          <w:p w:rsidRPr="004A32C9" w:rsidR="007C5236" w:rsidP="004A32C9" w:rsidRDefault="007C5236" w14:paraId="431AFFB9" w14:textId="508121ED">
            <w:pPr>
              <w:pStyle w:val="TableRowHead"/>
            </w:pPr>
            <w:r w:rsidRPr="004A32C9">
              <w:t xml:space="preserve">IES </w:t>
            </w:r>
            <w:r w:rsidRPr="004A32C9" w:rsidR="00174D17">
              <w:t>s</w:t>
            </w:r>
            <w:r w:rsidRPr="004A32C9">
              <w:t>taff</w:t>
            </w:r>
          </w:p>
        </w:tc>
      </w:tr>
      <w:tr w:rsidRPr="00DE5C90" w:rsidR="007C5236" w:rsidTr="004A32C9" w14:paraId="070500A1" w14:textId="77777777">
        <w:trPr>
          <w:cantSplit/>
        </w:trPr>
        <w:tc>
          <w:tcPr>
            <w:tcW w:w="2315" w:type="dxa"/>
            <w:tcBorders>
              <w:top w:val="nil"/>
              <w:bottom w:val="single" w:color="046B5C" w:themeColor="text2" w:sz="2" w:space="0"/>
            </w:tcBorders>
          </w:tcPr>
          <w:p w:rsidR="007C5236" w:rsidP="008E1998" w:rsidRDefault="007C5236" w14:paraId="39F34318" w14:textId="70A46E63">
            <w:pPr>
              <w:pStyle w:val="TableTextLeft"/>
            </w:pPr>
            <w:r>
              <w:t>Melanie Ali</w:t>
            </w:r>
          </w:p>
        </w:tc>
        <w:tc>
          <w:tcPr>
            <w:tcW w:w="4950" w:type="dxa"/>
            <w:tcBorders>
              <w:top w:val="nil"/>
              <w:bottom w:val="single" w:color="046B5C" w:themeColor="text2" w:sz="2" w:space="0"/>
            </w:tcBorders>
          </w:tcPr>
          <w:p w:rsidR="007C5236" w:rsidP="008E1998" w:rsidRDefault="00D860ED" w14:paraId="4461B819" w14:textId="0BCD0EDE">
            <w:pPr>
              <w:pStyle w:val="TableTextLeft"/>
              <w:rPr>
                <w:szCs w:val="18"/>
              </w:rPr>
            </w:pPr>
            <w:r>
              <w:rPr>
                <w:szCs w:val="18"/>
              </w:rPr>
              <w:t xml:space="preserve">Research </w:t>
            </w:r>
            <w:r w:rsidR="008B5DC8">
              <w:rPr>
                <w:szCs w:val="18"/>
              </w:rPr>
              <w:t>Analyst</w:t>
            </w:r>
          </w:p>
        </w:tc>
        <w:tc>
          <w:tcPr>
            <w:tcW w:w="1928" w:type="dxa"/>
            <w:tcBorders>
              <w:top w:val="nil"/>
              <w:bottom w:val="single" w:color="046B5C" w:themeColor="text2" w:sz="2" w:space="0"/>
            </w:tcBorders>
          </w:tcPr>
          <w:p w:rsidRPr="00D538B2" w:rsidR="007C5236" w:rsidP="008E1998" w:rsidRDefault="00D860ED" w14:paraId="73E082C0" w14:textId="1DE114FA">
            <w:pPr>
              <w:pStyle w:val="TableTextLeft"/>
              <w:rPr>
                <w:szCs w:val="18"/>
              </w:rPr>
            </w:pPr>
            <w:r>
              <w:rPr>
                <w:szCs w:val="18"/>
              </w:rPr>
              <w:t>(202) 245-8345</w:t>
            </w:r>
          </w:p>
        </w:tc>
      </w:tr>
      <w:tr w:rsidRPr="00DE5C90" w:rsidR="007C5236" w:rsidTr="004A32C9" w14:paraId="7632B948" w14:textId="77777777">
        <w:trPr>
          <w:cantSplit/>
        </w:trPr>
        <w:tc>
          <w:tcPr>
            <w:tcW w:w="2315" w:type="dxa"/>
            <w:tcBorders>
              <w:top w:val="single" w:color="046B5C" w:themeColor="text2" w:sz="2" w:space="0"/>
              <w:bottom w:val="single" w:color="046B5C" w:themeColor="text2" w:sz="2" w:space="0"/>
            </w:tcBorders>
          </w:tcPr>
          <w:p w:rsidR="007C5236" w:rsidP="008E1998" w:rsidRDefault="007C5236" w14:paraId="4FC8189E" w14:textId="5B90063F">
            <w:pPr>
              <w:pStyle w:val="TableTextLeft"/>
            </w:pPr>
            <w:r>
              <w:t>Marsha Silverberg</w:t>
            </w:r>
          </w:p>
        </w:tc>
        <w:tc>
          <w:tcPr>
            <w:tcW w:w="4950" w:type="dxa"/>
            <w:tcBorders>
              <w:top w:val="single" w:color="046B5C" w:themeColor="text2" w:sz="2" w:space="0"/>
              <w:bottom w:val="single" w:color="046B5C" w:themeColor="text2" w:sz="2" w:space="0"/>
            </w:tcBorders>
          </w:tcPr>
          <w:p w:rsidR="007C5236" w:rsidP="008E1998" w:rsidRDefault="006D5F14" w14:paraId="4A653D84" w14:textId="28FFC857">
            <w:pPr>
              <w:pStyle w:val="TableTextLeft"/>
              <w:rPr>
                <w:szCs w:val="18"/>
              </w:rPr>
            </w:pPr>
            <w:r>
              <w:rPr>
                <w:szCs w:val="18"/>
              </w:rPr>
              <w:t xml:space="preserve">Associate Commissioner, </w:t>
            </w:r>
            <w:r w:rsidR="00FF3542">
              <w:rPr>
                <w:szCs w:val="18"/>
              </w:rPr>
              <w:t>National Center for Education Evaluation</w:t>
            </w:r>
          </w:p>
        </w:tc>
        <w:tc>
          <w:tcPr>
            <w:tcW w:w="1928" w:type="dxa"/>
            <w:tcBorders>
              <w:top w:val="single" w:color="046B5C" w:themeColor="text2" w:sz="2" w:space="0"/>
              <w:bottom w:val="single" w:color="046B5C" w:themeColor="text2" w:sz="2" w:space="0"/>
            </w:tcBorders>
          </w:tcPr>
          <w:p w:rsidRPr="00D538B2" w:rsidR="007C5236" w:rsidP="008E1998" w:rsidRDefault="00D860ED" w14:paraId="28F5BBCF" w14:textId="6478A4AD">
            <w:pPr>
              <w:pStyle w:val="TableTextLeft"/>
              <w:rPr>
                <w:szCs w:val="18"/>
              </w:rPr>
            </w:pPr>
            <w:r>
              <w:rPr>
                <w:szCs w:val="18"/>
              </w:rPr>
              <w:t>(202) 245-7201</w:t>
            </w:r>
          </w:p>
        </w:tc>
      </w:tr>
    </w:tbl>
    <w:p w:rsidR="000A01AC" w:rsidP="008E1998" w:rsidRDefault="000A01AC" w14:paraId="5ED831A8" w14:textId="77777777">
      <w:pPr>
        <w:pStyle w:val="TableTextLeft"/>
      </w:pPr>
    </w:p>
    <w:p w:rsidR="007C5236" w:rsidP="000A01AC" w:rsidRDefault="007C5236" w14:paraId="26F5DA3E" w14:textId="2BA82733">
      <w:pPr>
        <w:sectPr w:rsidR="007C5236" w:rsidSect="00302F3C">
          <w:pgSz w:w="12240" w:h="15840"/>
          <w:pgMar w:top="1440" w:right="1440" w:bottom="1440" w:left="1440" w:header="720" w:footer="720" w:gutter="0"/>
          <w:pgNumType w:start="1"/>
          <w:cols w:space="720"/>
          <w:docGrid w:linePitch="360"/>
        </w:sectPr>
      </w:pPr>
    </w:p>
    <w:p w:rsidRPr="001403A0" w:rsidR="00392510" w:rsidP="007B1CEE" w:rsidRDefault="000A01AC" w14:paraId="134F7AFC" w14:textId="54065030">
      <w:pPr>
        <w:pStyle w:val="H1"/>
      </w:pPr>
      <w:bookmarkStart w:name="_Toc474313987" w:id="45"/>
      <w:bookmarkStart w:name="_Toc62054939" w:id="46"/>
      <w:bookmarkStart w:name="_Toc88579662" w:id="47"/>
      <w:r w:rsidRPr="001403A0">
        <w:lastRenderedPageBreak/>
        <w:t>R</w:t>
      </w:r>
      <w:r w:rsidRPr="001403A0" w:rsidR="007B1CEE">
        <w:t>eferenc</w:t>
      </w:r>
      <w:bookmarkEnd w:id="45"/>
      <w:bookmarkEnd w:id="46"/>
      <w:r w:rsidRPr="001403A0" w:rsidR="001403A0">
        <w:t>es</w:t>
      </w:r>
      <w:bookmarkEnd w:id="47"/>
    </w:p>
    <w:p w:rsidRPr="00F10238" w:rsidR="00D8215B" w:rsidP="007B1CEE" w:rsidRDefault="00D8215B" w14:paraId="66859662" w14:textId="54594489">
      <w:pPr>
        <w:pStyle w:val="References"/>
        <w:spacing w:before="120" w:after="120"/>
      </w:pPr>
      <w:r w:rsidRPr="00F10238">
        <w:t>Bond, G.R., S.J. Kim, D.R. Becker, S.J. Swanson, R.E. Drake, I.M. Krzos, V.V. Fraser,</w:t>
      </w:r>
      <w:r w:rsidR="00372C27">
        <w:t xml:space="preserve"> et al</w:t>
      </w:r>
      <w:r w:rsidRPr="00F10238">
        <w:t xml:space="preserve">. “A Controlled Trial of Supported Employment for People with Severe Mental Illness and Justice Involvement.” </w:t>
      </w:r>
      <w:r w:rsidRPr="00F10238">
        <w:rPr>
          <w:rStyle w:val="Italic"/>
        </w:rPr>
        <w:t>Psychiatric Services,</w:t>
      </w:r>
      <w:r w:rsidRPr="00F10238">
        <w:t xml:space="preserve"> vol. 66, no. 10, 2015, pp. 1027–1034.</w:t>
      </w:r>
    </w:p>
    <w:p w:rsidR="00F82774" w:rsidP="007B1CEE" w:rsidRDefault="00F82774" w14:paraId="28347C58" w14:textId="77777777">
      <w:pPr>
        <w:pStyle w:val="References"/>
        <w:spacing w:before="120" w:after="120"/>
      </w:pPr>
      <w:r w:rsidRPr="00F10238">
        <w:t>Fortson, Kenneth, Dana Rotz, Paul Burkander, Annalisa Mastri, Peter Schochet, Linda Rosenberg, Sheena McConnell, and Ronald D’Amico. “Providing Public Workforce Services to Job Seekers: 30-Month Impact Findings on the WIA Adult and Dislocated Worker Programs.” Washington, DC: Mathematica Policy Research, 2017.</w:t>
      </w:r>
    </w:p>
    <w:p w:rsidR="00D8215B" w:rsidP="007B1CEE" w:rsidRDefault="00D8215B" w14:paraId="26AC72C0" w14:textId="14614CD3">
      <w:pPr>
        <w:pStyle w:val="References"/>
        <w:spacing w:before="120" w:after="120"/>
      </w:pPr>
      <w:r w:rsidRPr="00F10238">
        <w:t>Glazerman, S., P. Schochet, and J. Burghardt. “National Job Corps Study: The Impacts of Job Corps on Participants’ Literacy Skills.” Report submitted to the U.S. Department of Education. Princeton, NJ: Mathematica Policy Research, 2000.</w:t>
      </w:r>
    </w:p>
    <w:p w:rsidR="00D8215B" w:rsidP="007B1CEE" w:rsidRDefault="00D8215B" w14:paraId="4048440C" w14:textId="68661605">
      <w:pPr>
        <w:pStyle w:val="References"/>
        <w:spacing w:before="120" w:after="120"/>
      </w:pPr>
      <w:r w:rsidRPr="00F10238">
        <w:t>Martin, Vanessa, and Joseph Broadus. “Enhancing GED Instruction to Prepare Students for College and Careers.” New York, NY: MDRC, 2013.</w:t>
      </w:r>
    </w:p>
    <w:p w:rsidR="00D8215B" w:rsidP="007B1CEE" w:rsidRDefault="00D8215B" w14:paraId="5FDB076A" w14:textId="626D3565">
      <w:pPr>
        <w:pStyle w:val="References"/>
        <w:spacing w:before="120" w:after="120"/>
      </w:pPr>
      <w:r w:rsidRPr="00F10238">
        <w:t xml:space="preserve">Modicamore, Dominic, Yvette Lamb, Jeffrey Taylor, Ama Takyi-Laryea, Kathy Karageorge, and Enzo Ferroggiaro. “Accelerating Connections to Employment Volume 1: Final Evaluation Report.” Fairfax, VA: ICF, 2017. Available at </w:t>
      </w:r>
      <w:r w:rsidRPr="00372FA6" w:rsidR="00F82774">
        <w:t>http://resources.baltimorecountymd.gov/Documents/EconomicDevel/acevolume1.pdf.</w:t>
      </w:r>
      <w:r w:rsidR="00F82774">
        <w:t xml:space="preserve"> Accessed November 1,</w:t>
      </w:r>
      <w:r>
        <w:t xml:space="preserve"> 2021</w:t>
      </w:r>
      <w:r w:rsidRPr="00F10238">
        <w:t>.</w:t>
      </w:r>
    </w:p>
    <w:p w:rsidR="00910F01" w:rsidP="007B1CEE" w:rsidRDefault="00910F01" w14:paraId="746EB1F0" w14:textId="4C66511A">
      <w:pPr>
        <w:pStyle w:val="References"/>
        <w:spacing w:before="120" w:after="120"/>
      </w:pPr>
      <w:r w:rsidRPr="00F10238">
        <w:t xml:space="preserve">Schochet, Peter Z. “The RCT-YES Software and Associated Documentation.” Washington, DC: U.S. Department of Education, Institute of Education Sciences, National Center for Education Research, June 2016. Available at </w:t>
      </w:r>
      <w:r w:rsidRPr="00372FA6">
        <w:t>https://www.rct-yes.com/Home/Support</w:t>
      </w:r>
      <w:r w:rsidRPr="00F10238">
        <w:t xml:space="preserve">. Accessed </w:t>
      </w:r>
      <w:r>
        <w:t>October 29, 2021</w:t>
      </w:r>
      <w:r w:rsidRPr="00F10238">
        <w:t>.</w:t>
      </w:r>
    </w:p>
    <w:p w:rsidR="00D8215B" w:rsidP="007B1CEE" w:rsidRDefault="00D8215B" w14:paraId="0C93B3F5" w14:textId="3BEF2DD3">
      <w:pPr>
        <w:pStyle w:val="References"/>
        <w:spacing w:before="120" w:after="120"/>
      </w:pPr>
      <w:r w:rsidRPr="00F10238">
        <w:t>Schochet, Peter Z., John Burghardt, and Steven Glazerman. “National Job Corps Study: The Impacts of Job Corps on Participants’ Employment and Related Outcomes.” Report submitted to the U.S. Department of Education. Princeton, NJ: Mathematica Policy Research, 2001.</w:t>
      </w:r>
    </w:p>
    <w:p w:rsidRPr="00F10238" w:rsidR="00910F01" w:rsidP="007B1CEE" w:rsidRDefault="00910F01" w14:paraId="68BB16DD" w14:textId="075049A2">
      <w:pPr>
        <w:pStyle w:val="References"/>
        <w:spacing w:before="120" w:after="120"/>
      </w:pPr>
      <w:r w:rsidRPr="00F10238">
        <w:t>Schochet, Peter Z., Nicole E. Pashley, Luke W. Miratrix, and Tim Kautz. “Design-Based Ratio Estimators for Clustered, Blocked RCTs.”</w:t>
      </w:r>
      <w:r>
        <w:t xml:space="preserve"> </w:t>
      </w:r>
      <w:r w:rsidRPr="0052672F">
        <w:rPr>
          <w:i/>
          <w:iCs/>
        </w:rPr>
        <w:t xml:space="preserve">Journal of </w:t>
      </w:r>
      <w:r>
        <w:rPr>
          <w:i/>
          <w:iCs/>
        </w:rPr>
        <w:t>the American Statistical Association</w:t>
      </w:r>
      <w:r w:rsidRPr="00F10238">
        <w:t>,</w:t>
      </w:r>
      <w:r w:rsidR="00B530FA">
        <w:t xml:space="preserve"> </w:t>
      </w:r>
      <w:r w:rsidRPr="00F10238">
        <w:t>vol. 10, no. 4, 20</w:t>
      </w:r>
      <w:r>
        <w:t>21</w:t>
      </w:r>
      <w:r w:rsidRPr="00F10238">
        <w:t>, pp. 843–876.</w:t>
      </w:r>
    </w:p>
    <w:p w:rsidRPr="00F10238" w:rsidR="00910F01" w:rsidP="00910F01" w:rsidRDefault="00910F01" w14:paraId="4825AF18" w14:textId="77777777">
      <w:pPr>
        <w:pStyle w:val="References"/>
        <w:spacing w:after="120"/>
      </w:pPr>
    </w:p>
    <w:p w:rsidRPr="000A01AC" w:rsidR="00392510" w:rsidP="006E4E5F" w:rsidRDefault="00392510" w14:paraId="6C5B9A94" w14:textId="1456143C">
      <w:pPr>
        <w:pStyle w:val="References"/>
        <w:sectPr w:rsidRPr="000A01AC" w:rsidR="00392510" w:rsidSect="00F52219">
          <w:headerReference w:type="default" r:id="rId21"/>
          <w:footerReference w:type="default" r:id="rId22"/>
          <w:pgSz w:w="12240" w:h="15840"/>
          <w:pgMar w:top="1440" w:right="1440" w:bottom="1440" w:left="1440" w:header="720" w:footer="720" w:gutter="0"/>
          <w:cols w:space="720"/>
          <w:docGrid w:linePitch="360"/>
        </w:sectPr>
      </w:pPr>
    </w:p>
    <w:p w:rsidRPr="00F90597" w:rsidR="004A32C9" w:rsidP="00EE23EB" w:rsidRDefault="004A32C9" w14:paraId="3FBD8C06" w14:textId="77777777">
      <w:pPr>
        <w:pStyle w:val="Blank"/>
      </w:pPr>
      <w:r w:rsidRPr="00F90597">
        <w:lastRenderedPageBreak/>
        <w:t>This page has been left blank for double-sided copying</w:t>
      </w:r>
      <w:r>
        <w:t>.</w:t>
      </w:r>
      <w:r w:rsidRPr="00F90597">
        <w:t xml:space="preserve"> </w:t>
      </w:r>
    </w:p>
    <w:p w:rsidR="004A32C9" w:rsidP="00EE23EB" w:rsidRDefault="004A32C9" w14:paraId="65B18E01" w14:textId="77777777">
      <w:pPr>
        <w:pStyle w:val="Paragraph"/>
        <w:sectPr w:rsidR="004A32C9" w:rsidSect="00EE23EB">
          <w:headerReference w:type="first" r:id="rId23"/>
          <w:footerReference w:type="first" r:id="rId24"/>
          <w:pgSz w:w="12240" w:h="15840"/>
          <w:pgMar w:top="1440" w:right="1440" w:bottom="1440" w:left="1440" w:header="720" w:footer="720" w:gutter="0"/>
          <w:cols w:space="720"/>
          <w:titlePg/>
          <w:docGrid w:linePitch="272"/>
        </w:sectPr>
      </w:pPr>
    </w:p>
    <w:p w:rsidRPr="00CD0AA2" w:rsidR="004A32C9" w:rsidP="00EE23EB" w:rsidRDefault="004A32C9" w14:paraId="2A9C0A5E" w14:textId="0D47BD50"/>
    <w:p w:rsidRPr="00645033" w:rsidR="00AD70C9" w:rsidP="004A32C9" w:rsidRDefault="004A32C9" w14:paraId="36636CD5" w14:textId="5FAB74AE">
      <w:pPr>
        <w:rPr>
          <w:rFonts w:eastAsiaTheme="minorEastAsia"/>
        </w:rPr>
      </w:pPr>
      <w:r>
        <w:rPr>
          <w:noProof/>
        </w:rPr>
        <mc:AlternateContent>
          <mc:Choice Requires="wpg">
            <w:drawing>
              <wp:anchor distT="0" distB="0" distL="114300" distR="114300" simplePos="0" relativeHeight="251663365" behindDoc="0" locked="0" layoutInCell="1" allowOverlap="1" wp14:editId="3DEBB5B2" wp14:anchorId="3F468EEA">
                <wp:simplePos x="0" y="0"/>
                <wp:positionH relativeFrom="column">
                  <wp:posOffset>-57785</wp:posOffset>
                </wp:positionH>
                <wp:positionV relativeFrom="paragraph">
                  <wp:posOffset>5936615</wp:posOffset>
                </wp:positionV>
                <wp:extent cx="6182995" cy="2178685"/>
                <wp:effectExtent l="0" t="0" r="8255" b="12065"/>
                <wp:wrapNone/>
                <wp:docPr id="16" name="Group 16"/>
                <wp:cNvGraphicFramePr/>
                <a:graphic xmlns:a="http://schemas.openxmlformats.org/drawingml/2006/main">
                  <a:graphicData uri="http://schemas.microsoft.com/office/word/2010/wordprocessingGroup">
                    <wpg:wgp>
                      <wpg:cNvGrpSpPr/>
                      <wpg:grpSpPr>
                        <a:xfrm>
                          <a:off x="0" y="0"/>
                          <a:ext cx="6182995" cy="2178685"/>
                          <a:chOff x="0" y="0"/>
                          <a:chExt cx="6182995" cy="2178783"/>
                        </a:xfrm>
                      </wpg:grpSpPr>
                      <wps:wsp>
                        <wps:cNvPr id="19" name="Text Box 19"/>
                        <wps:cNvSpPr txBox="1"/>
                        <wps:spPr>
                          <a:xfrm>
                            <a:off x="0" y="0"/>
                            <a:ext cx="6118860" cy="1809946"/>
                          </a:xfrm>
                          <a:prstGeom prst="rect">
                            <a:avLst/>
                          </a:prstGeom>
                          <a:noFill/>
                          <a:ln w="6350">
                            <a:noFill/>
                          </a:ln>
                        </wps:spPr>
                        <wps:txbx>
                          <w:txbxContent>
                            <w:p w:rsidR="00471DAC" w:rsidP="00EE23EB" w:rsidRDefault="00471DAC" w14:paraId="54A7F5C9" w14:textId="77777777">
                              <w:pPr>
                                <w:pStyle w:val="Covertextborder"/>
                                <w:spacing w:after="240"/>
                              </w:pPr>
                            </w:p>
                            <w:p w:rsidRPr="00177900" w:rsidR="00471DAC" w:rsidP="00EE23EB" w:rsidRDefault="00471DAC" w14:paraId="4A8CFC7B" w14:textId="77777777">
                              <w:pPr>
                                <w:pStyle w:val="CoverHead"/>
                                <w:rPr>
                                  <w:rFonts w:cs="Zilla Slab"/>
                                </w:rPr>
                              </w:pPr>
                              <w:r w:rsidRPr="00177900">
                                <w:t>Mathematica</w:t>
                              </w:r>
                              <w:r>
                                <w:t xml:space="preserve"> Inc.</w:t>
                              </w:r>
                            </w:p>
                            <w:p w:rsidRPr="00177900" w:rsidR="00471DAC" w:rsidP="00EE23EB" w:rsidRDefault="00471DAC" w14:paraId="1DBEDA12" w14:textId="77777777">
                              <w:pPr>
                                <w:pStyle w:val="CoverText"/>
                                <w:rPr>
                                  <w:b/>
                                  <w:bCs/>
                                </w:rPr>
                              </w:pPr>
                              <w:r w:rsidRPr="00177900">
                                <w:t>Princeton, NJ</w:t>
                              </w:r>
                              <w:r w:rsidRPr="00177900">
                                <w:rPr>
                                  <w:rFonts w:cs="Montserrat"/>
                                </w:rPr>
                                <w:t xml:space="preserve">  •  </w:t>
                              </w:r>
                              <w:r w:rsidRPr="00177900">
                                <w:t>Ann Arbor, MI</w:t>
                              </w:r>
                              <w:r w:rsidRPr="00177900">
                                <w:rPr>
                                  <w:rFonts w:cs="Montserrat"/>
                                </w:rPr>
                                <w:t xml:space="preserve">  •  </w:t>
                              </w:r>
                              <w:r w:rsidRPr="00177900">
                                <w:t>Cambridge, MA</w:t>
                              </w:r>
                              <w:r w:rsidRPr="00177900">
                                <w:rPr>
                                  <w:rFonts w:cs="Montserrat"/>
                                </w:rPr>
                                <w:t xml:space="preserve">  </w:t>
                              </w:r>
                              <w:r>
                                <w:rPr>
                                  <w:rFonts w:cs="Montserrat"/>
                                </w:rPr>
                                <w:br/>
                              </w:r>
                              <w:r w:rsidRPr="00177900">
                                <w:t>Chicago, IL</w:t>
                              </w:r>
                              <w:r w:rsidRPr="00177900">
                                <w:rPr>
                                  <w:rFonts w:cs="Montserrat"/>
                                </w:rPr>
                                <w:t xml:space="preserve">  •  </w:t>
                              </w:r>
                              <w:r w:rsidRPr="00177900">
                                <w:t>Oakland, CA</w:t>
                              </w:r>
                              <w:r w:rsidRPr="00177900">
                                <w:rPr>
                                  <w:rFonts w:cs="Montserrat"/>
                                </w:rPr>
                                <w:t xml:space="preserve">  •  </w:t>
                              </w:r>
                              <w:r w:rsidRPr="00177900">
                                <w:t>Seattle, WA</w:t>
                              </w:r>
                              <w:r w:rsidRPr="00177900">
                                <w:rPr>
                                  <w:rFonts w:cs="Montserrat"/>
                                </w:rPr>
                                <w:br/>
                              </w:r>
                              <w:r w:rsidRPr="00177900">
                                <w:t>Tucson, AZ</w:t>
                              </w:r>
                              <w:r w:rsidRPr="00177900">
                                <w:rPr>
                                  <w:rFonts w:cs="Montserrat"/>
                                </w:rPr>
                                <w:t xml:space="preserve">  •  </w:t>
                              </w:r>
                              <w:r w:rsidRPr="00177900">
                                <w:t>Woodlawn, MD</w:t>
                              </w:r>
                              <w:r w:rsidRPr="00177900">
                                <w:rPr>
                                  <w:rFonts w:cs="Montserrat"/>
                                </w:rPr>
                                <w:t xml:space="preserve">  •  </w:t>
                              </w:r>
                              <w:r w:rsidRPr="00177900">
                                <w:t xml:space="preserve">Washington, DC   </w:t>
                              </w:r>
                            </w:p>
                            <w:p w:rsidR="00471DAC" w:rsidP="00EE23EB" w:rsidRDefault="00471DAC" w14:paraId="3DC0A0C8" w14:textId="77777777">
                              <w:pPr>
                                <w:pStyle w:val="CoverHead"/>
                              </w:pPr>
                              <w:r w:rsidRPr="00177900">
                                <w:t>EDI Global, a Mathematica Company</w:t>
                              </w:r>
                            </w:p>
                            <w:p w:rsidRPr="00177900" w:rsidR="00471DAC" w:rsidP="00EE23EB" w:rsidRDefault="00471DAC" w14:paraId="21E4F3FF" w14:textId="77777777">
                              <w:pPr>
                                <w:pStyle w:val="CoverText"/>
                              </w:pPr>
                              <w:r w:rsidRPr="00177900">
                                <w:t>Bukoba, Tanzania</w:t>
                              </w:r>
                              <w:r w:rsidRPr="00177900">
                                <w:rPr>
                                  <w:rFonts w:cs="Montserrat"/>
                                </w:rPr>
                                <w:t xml:space="preserve">  •  </w:t>
                              </w:r>
                              <w:r w:rsidRPr="00177900">
                                <w:t>High Wy</w:t>
                              </w:r>
                              <w:r>
                                <w:t>c</w:t>
                              </w:r>
                              <w:r w:rsidRPr="00177900">
                                <w:t>ombe, United Kingdom</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s:wsp>
                        <wps:cNvPr id="39" name="Text Box 39"/>
                        <wps:cNvSpPr txBox="1"/>
                        <wps:spPr>
                          <a:xfrm>
                            <a:off x="4173415" y="1195754"/>
                            <a:ext cx="1940560" cy="190500"/>
                          </a:xfrm>
                          <a:prstGeom prst="rect">
                            <a:avLst/>
                          </a:prstGeom>
                          <a:noFill/>
                          <a:ln w="6350">
                            <a:noFill/>
                          </a:ln>
                        </wps:spPr>
                        <wps:txbx>
                          <w:txbxContent>
                            <w:p w:rsidR="00471DAC" w:rsidP="00EE23EB" w:rsidRDefault="00471DAC" w14:paraId="7EDFFB66" w14:textId="77777777">
                              <w:pPr>
                                <w:pStyle w:val="mathematicaorg"/>
                              </w:pPr>
                              <w:r>
                                <w:t>mathematica.org</w:t>
                              </w:r>
                            </w:p>
                            <w:p w:rsidR="00471DAC" w:rsidP="00EE23EB" w:rsidRDefault="00471DAC" w14:paraId="71BC7422" w14:textId="77777777">
                              <w:pPr>
                                <w:pStyle w:val="wwwmathematica-mprcom"/>
                              </w:pPr>
                            </w:p>
                            <w:p w:rsidR="00471DAC" w:rsidP="00EE23EB" w:rsidRDefault="00471DAC" w14:paraId="65C034C2" w14:textId="77777777">
                              <w:pPr>
                                <w:pStyle w:val="wwwmathematica-mprcom"/>
                              </w:pPr>
                            </w:p>
                            <w:p w:rsidR="00471DAC" w:rsidP="00EE23EB" w:rsidRDefault="00471DAC" w14:paraId="19B4F2C9" w14:textId="77777777">
                              <w:pPr>
                                <w:pStyle w:val="wwwmathematica-mprcom"/>
                              </w:pPr>
                            </w:p>
                            <w:p w:rsidRPr="00DA76E4" w:rsidR="00471DAC" w:rsidP="00EE23EB" w:rsidRDefault="00471DAC" w14:paraId="4DD2C99B" w14:textId="77777777">
                              <w:pPr>
                                <w:pStyle w:val="wwwmathematica-mprcom"/>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0" name="Text Box 40"/>
                        <wps:cNvSpPr txBox="1"/>
                        <wps:spPr>
                          <a:xfrm>
                            <a:off x="0" y="1934308"/>
                            <a:ext cx="6182995" cy="244475"/>
                          </a:xfrm>
                          <a:prstGeom prst="rect">
                            <a:avLst/>
                          </a:prstGeom>
                          <a:noFill/>
                          <a:ln w="6350">
                            <a:noFill/>
                          </a:ln>
                        </wps:spPr>
                        <wps:txbx>
                          <w:txbxContent>
                            <w:p w:rsidR="00471DAC" w:rsidP="00EE23EB" w:rsidRDefault="00471DAC" w14:paraId="0557B275" w14:textId="77777777">
                              <w:pPr>
                                <w:pStyle w:val="mathematicaorg"/>
                                <w:jc w:val="left"/>
                              </w:pPr>
                              <w:r w:rsidRPr="00394FB0">
                                <w:t>Mathematica, Progress Together, and the “spotlight M” logo are registered trademarks of Mathematica Inc.</w:t>
                              </w:r>
                            </w:p>
                            <w:p w:rsidR="00471DAC" w:rsidP="00EE23EB" w:rsidRDefault="00471DAC" w14:paraId="1065F591" w14:textId="77777777">
                              <w:pPr>
                                <w:pStyle w:val="wwwmathematica-mprcom"/>
                              </w:pPr>
                            </w:p>
                            <w:p w:rsidR="00471DAC" w:rsidP="00EE23EB" w:rsidRDefault="00471DAC" w14:paraId="328A84F5" w14:textId="77777777">
                              <w:pPr>
                                <w:pStyle w:val="wwwmathematica-mprcom"/>
                              </w:pPr>
                            </w:p>
                            <w:p w:rsidRPr="00DA76E4" w:rsidR="00471DAC" w:rsidP="00EE23EB" w:rsidRDefault="00471DAC" w14:paraId="071B7736" w14:textId="77777777">
                              <w:pPr>
                                <w:pStyle w:val="wwwmathematica-mprcom"/>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16" style="position:absolute;margin-left:-4.55pt;margin-top:467.45pt;width:486.85pt;height:171.55pt;z-index:251663365" coordsize="61829,21787" o:spid="_x0000_s1026" w14:anchorId="3F468E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">
                <v:shapetype id="_x0000_t202" coordsize="21600,21600" o:spt="202" path="m,l,21600r21600,l21600,xe">
                  <v:stroke joinstyle="miter"/>
                  <v:path gradientshapeok="t" o:connecttype="rect"/>
                </v:shapetype>
                <v:shape id="Text Box 19" style="position:absolute;width:61188;height:18099;visibility:visible;mso-wrap-style:square;v-text-anchor:bottom" o:spid="_x0000_s1027"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">
                  <v:textbox inset="0,0,0,0">
                    <w:txbxContent>
                      <w:p w:rsidR="00471DAC" w:rsidP="00EE23EB" w:rsidRDefault="00471DAC" w14:paraId="54A7F5C9" w14:textId="77777777">
                        <w:pPr>
                          <w:pStyle w:val="Covertextborder"/>
                          <w:spacing w:after="240"/>
                        </w:pPr>
                      </w:p>
                      <w:p w:rsidRPr="00177900" w:rsidR="00471DAC" w:rsidP="00EE23EB" w:rsidRDefault="00471DAC" w14:paraId="4A8CFC7B" w14:textId="77777777">
                        <w:pPr>
                          <w:pStyle w:val="CoverHead"/>
                          <w:rPr>
                            <w:rFonts w:cs="Zilla Slab"/>
                          </w:rPr>
                        </w:pPr>
                        <w:r w:rsidRPr="00177900">
                          <w:t>Mathematica</w:t>
                        </w:r>
                        <w:r>
                          <w:t xml:space="preserve"> Inc.</w:t>
                        </w:r>
                      </w:p>
                      <w:p w:rsidRPr="00177900" w:rsidR="00471DAC" w:rsidP="00EE23EB" w:rsidRDefault="00471DAC" w14:paraId="1DBEDA12" w14:textId="77777777">
                        <w:pPr>
                          <w:pStyle w:val="CoverText"/>
                          <w:rPr>
                            <w:b/>
                            <w:bCs/>
                          </w:rPr>
                        </w:pPr>
                        <w:r w:rsidRPr="00177900">
                          <w:t>Princeton, NJ</w:t>
                        </w:r>
                        <w:r w:rsidRPr="00177900">
                          <w:rPr>
                            <w:rFonts w:cs="Montserrat"/>
                          </w:rPr>
                          <w:t xml:space="preserve">  •  </w:t>
                        </w:r>
                        <w:r w:rsidRPr="00177900">
                          <w:t>Ann Arbor, MI</w:t>
                        </w:r>
                        <w:r w:rsidRPr="00177900">
                          <w:rPr>
                            <w:rFonts w:cs="Montserrat"/>
                          </w:rPr>
                          <w:t xml:space="preserve">  •  </w:t>
                        </w:r>
                        <w:r w:rsidRPr="00177900">
                          <w:t>Cambridge, MA</w:t>
                        </w:r>
                        <w:r w:rsidRPr="00177900">
                          <w:rPr>
                            <w:rFonts w:cs="Montserrat"/>
                          </w:rPr>
                          <w:t xml:space="preserve">  </w:t>
                        </w:r>
                        <w:r>
                          <w:rPr>
                            <w:rFonts w:cs="Montserrat"/>
                          </w:rPr>
                          <w:br/>
                        </w:r>
                        <w:r w:rsidRPr="00177900">
                          <w:t>Chicago, IL</w:t>
                        </w:r>
                        <w:r w:rsidRPr="00177900">
                          <w:rPr>
                            <w:rFonts w:cs="Montserrat"/>
                          </w:rPr>
                          <w:t xml:space="preserve">  •  </w:t>
                        </w:r>
                        <w:r w:rsidRPr="00177900">
                          <w:t>Oakland, CA</w:t>
                        </w:r>
                        <w:r w:rsidRPr="00177900">
                          <w:rPr>
                            <w:rFonts w:cs="Montserrat"/>
                          </w:rPr>
                          <w:t xml:space="preserve">  •  </w:t>
                        </w:r>
                        <w:r w:rsidRPr="00177900">
                          <w:t>Seattle, WA</w:t>
                        </w:r>
                        <w:r w:rsidRPr="00177900">
                          <w:rPr>
                            <w:rFonts w:cs="Montserrat"/>
                          </w:rPr>
                          <w:br/>
                        </w:r>
                        <w:r w:rsidRPr="00177900">
                          <w:t>Tucson, AZ</w:t>
                        </w:r>
                        <w:r w:rsidRPr="00177900">
                          <w:rPr>
                            <w:rFonts w:cs="Montserrat"/>
                          </w:rPr>
                          <w:t xml:space="preserve">  •  </w:t>
                        </w:r>
                        <w:r w:rsidRPr="00177900">
                          <w:t>Woodlawn, MD</w:t>
                        </w:r>
                        <w:r w:rsidRPr="00177900">
                          <w:rPr>
                            <w:rFonts w:cs="Montserrat"/>
                          </w:rPr>
                          <w:t xml:space="preserve">  •  </w:t>
                        </w:r>
                        <w:r w:rsidRPr="00177900">
                          <w:t xml:space="preserve">Washington, DC   </w:t>
                        </w:r>
                      </w:p>
                      <w:p w:rsidR="00471DAC" w:rsidP="00EE23EB" w:rsidRDefault="00471DAC" w14:paraId="3DC0A0C8" w14:textId="77777777">
                        <w:pPr>
                          <w:pStyle w:val="CoverHead"/>
                        </w:pPr>
                        <w:r w:rsidRPr="00177900">
                          <w:t>EDI Global, a Mathematica Company</w:t>
                        </w:r>
                      </w:p>
                      <w:p w:rsidRPr="00177900" w:rsidR="00471DAC" w:rsidP="00EE23EB" w:rsidRDefault="00471DAC" w14:paraId="21E4F3FF" w14:textId="77777777">
                        <w:pPr>
                          <w:pStyle w:val="CoverText"/>
                        </w:pPr>
                        <w:r w:rsidRPr="00177900">
                          <w:t>Bukoba, Tanzania</w:t>
                        </w:r>
                        <w:r w:rsidRPr="00177900">
                          <w:rPr>
                            <w:rFonts w:cs="Montserrat"/>
                          </w:rPr>
                          <w:t xml:space="preserve">  •  </w:t>
                        </w:r>
                        <w:r w:rsidRPr="00177900">
                          <w:t>High Wy</w:t>
                        </w:r>
                        <w:r>
                          <w:t>c</w:t>
                        </w:r>
                        <w:r w:rsidRPr="00177900">
                          <w:t>ombe, United Kingdom</w:t>
                        </w:r>
                      </w:p>
                    </w:txbxContent>
                  </v:textbox>
                </v:shape>
                <v:shape id="Text Box 39" style="position:absolute;left:41734;top:11957;width:19405;height:1905;visibility:visible;mso-wrap-style:square;v-text-anchor:top" o:spid="_x0000_s102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">
                  <v:textbox inset="0,0,0,0">
                    <w:txbxContent>
                      <w:p w:rsidR="00471DAC" w:rsidP="00EE23EB" w:rsidRDefault="00471DAC" w14:paraId="7EDFFB66" w14:textId="77777777">
                        <w:pPr>
                          <w:pStyle w:val="mathematicaorg"/>
                        </w:pPr>
                        <w:r>
                          <w:t>mathematica.org</w:t>
                        </w:r>
                      </w:p>
                      <w:p w:rsidR="00471DAC" w:rsidP="00EE23EB" w:rsidRDefault="00471DAC" w14:paraId="71BC7422" w14:textId="77777777">
                        <w:pPr>
                          <w:pStyle w:val="wwwmathematica-mprcom"/>
                        </w:pPr>
                      </w:p>
                      <w:p w:rsidR="00471DAC" w:rsidP="00EE23EB" w:rsidRDefault="00471DAC" w14:paraId="65C034C2" w14:textId="77777777">
                        <w:pPr>
                          <w:pStyle w:val="wwwmathematica-mprcom"/>
                        </w:pPr>
                      </w:p>
                      <w:p w:rsidR="00471DAC" w:rsidP="00EE23EB" w:rsidRDefault="00471DAC" w14:paraId="19B4F2C9" w14:textId="77777777">
                        <w:pPr>
                          <w:pStyle w:val="wwwmathematica-mprcom"/>
                        </w:pPr>
                      </w:p>
                      <w:p w:rsidRPr="00DA76E4" w:rsidR="00471DAC" w:rsidP="00EE23EB" w:rsidRDefault="00471DAC" w14:paraId="4DD2C99B" w14:textId="77777777">
                        <w:pPr>
                          <w:pStyle w:val="wwwmathematica-mprcom"/>
                        </w:pPr>
                      </w:p>
                    </w:txbxContent>
                  </v:textbox>
                </v:shape>
                <v:shape id="Text Box 40" style="position:absolute;top:19343;width:61829;height:2444;visibility:visible;mso-wrap-style:square;v-text-anchor:top" o:spid="_x0000_s1029"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">
                  <v:textbox inset="0,0,0,0">
                    <w:txbxContent>
                      <w:p w:rsidR="00471DAC" w:rsidP="00EE23EB" w:rsidRDefault="00471DAC" w14:paraId="0557B275" w14:textId="77777777">
                        <w:pPr>
                          <w:pStyle w:val="mathematicaorg"/>
                          <w:jc w:val="left"/>
                        </w:pPr>
                        <w:r w:rsidRPr="00394FB0">
                          <w:t>Mathematica, Progress Together, and the “spotlight M” logo are registered trademarks of Mathematica Inc.</w:t>
                        </w:r>
                      </w:p>
                      <w:p w:rsidR="00471DAC" w:rsidP="00EE23EB" w:rsidRDefault="00471DAC" w14:paraId="1065F591" w14:textId="77777777">
                        <w:pPr>
                          <w:pStyle w:val="wwwmathematica-mprcom"/>
                        </w:pPr>
                      </w:p>
                      <w:p w:rsidR="00471DAC" w:rsidP="00EE23EB" w:rsidRDefault="00471DAC" w14:paraId="328A84F5" w14:textId="77777777">
                        <w:pPr>
                          <w:pStyle w:val="wwwmathematica-mprcom"/>
                        </w:pPr>
                      </w:p>
                      <w:p w:rsidRPr="00DA76E4" w:rsidR="00471DAC" w:rsidP="00EE23EB" w:rsidRDefault="00471DAC" w14:paraId="071B7736" w14:textId="77777777">
                        <w:pPr>
                          <w:pStyle w:val="wwwmathematica-mprcom"/>
                        </w:pPr>
                      </w:p>
                    </w:txbxContent>
                  </v:textbox>
                </v:shape>
              </v:group>
            </w:pict>
          </mc:Fallback>
        </mc:AlternateContent>
      </w:r>
      <w:r>
        <w:rPr>
          <w:noProof/>
        </w:rPr>
        <w:drawing>
          <wp:anchor distT="0" distB="0" distL="114300" distR="114300" simplePos="0" relativeHeight="251664389" behindDoc="0" locked="0" layoutInCell="1" allowOverlap="1" wp14:editId="71755932" wp14:anchorId="51810000">
            <wp:simplePos x="0" y="0"/>
            <wp:positionH relativeFrom="margin">
              <wp:posOffset>4292616</wp:posOffset>
            </wp:positionH>
            <wp:positionV relativeFrom="paragraph">
              <wp:posOffset>6472566</wp:posOffset>
            </wp:positionV>
            <wp:extent cx="1819275" cy="447675"/>
            <wp:effectExtent l="0" t="0" r="9525" b="9525"/>
            <wp:wrapSquare wrapText="bothSides"/>
            <wp:docPr id="61" name="Picture 61"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descr="Mathematica logo. Progress Togethe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9275" cy="447675"/>
                    </a:xfrm>
                    <a:prstGeom prst="rect">
                      <a:avLst/>
                    </a:prstGeom>
                  </pic:spPr>
                </pic:pic>
              </a:graphicData>
            </a:graphic>
            <wp14:sizeRelH relativeFrom="margin">
              <wp14:pctWidth>0</wp14:pctWidth>
            </wp14:sizeRelH>
            <wp14:sizeRelV relativeFrom="margin">
              <wp14:pctHeight>0</wp14:pctHeight>
            </wp14:sizeRelV>
          </wp:anchor>
        </w:drawing>
      </w:r>
    </w:p>
    <w:sectPr w:rsidRPr="00645033" w:rsidR="00AD70C9" w:rsidSect="004A32C9">
      <w:headerReference w:type="default" r:id="rId25"/>
      <w:footerReference w:type="default" r:id="rId26"/>
      <w:endnotePr>
        <w:numFmt w:val="decimal"/>
      </w:endnotePr>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BE680" w14:textId="77777777" w:rsidR="0094636B" w:rsidRDefault="0094636B" w:rsidP="00555901">
      <w:r>
        <w:separator/>
      </w:r>
    </w:p>
  </w:endnote>
  <w:endnote w:type="continuationSeparator" w:id="0">
    <w:p w14:paraId="60CD7316" w14:textId="77777777" w:rsidR="0094636B" w:rsidRDefault="0094636B" w:rsidP="00555901">
      <w:r>
        <w:continuationSeparator/>
      </w:r>
    </w:p>
  </w:endnote>
  <w:endnote w:type="continuationNotice" w:id="1">
    <w:p w14:paraId="51C718A9" w14:textId="77777777" w:rsidR="0094636B" w:rsidRDefault="0094636B" w:rsidP="005559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Goudy Stout">
    <w:charset w:val="00"/>
    <w:family w:val="roman"/>
    <w:pitch w:val="variable"/>
    <w:sig w:usb0="00000003" w:usb1="00000000" w:usb2="00000000" w:usb3="00000000" w:csb0="00000001" w:csb1="00000000"/>
  </w:font>
  <w:font w:name="Zilla Slab">
    <w:panose1 w:val="00000000000000000000"/>
    <w:charset w:val="00"/>
    <w:family w:val="auto"/>
    <w:pitch w:val="variable"/>
    <w:sig w:usb0="A00000FF" w:usb1="5001E47B" w:usb2="00000000" w:usb3="00000000" w:csb0="0000009B"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20131" w14:textId="77777777" w:rsidR="00471DAC" w:rsidRDefault="00471DAC">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41D52" w14:textId="77777777" w:rsidR="00471DAC" w:rsidRPr="00183B86" w:rsidRDefault="00471DAC" w:rsidP="00EE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E2D2E" w14:textId="77274CEF" w:rsidR="00471DAC" w:rsidRDefault="00471DAC">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9475AE">
      <w:rPr>
        <w:b/>
        <w:noProof/>
      </w:rPr>
      <w:t>05/04/22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14:paraId="1E67FF6D" w14:textId="77777777" w:rsidR="00471DAC" w:rsidRDefault="00471DA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2C857" w14:textId="33D5331B" w:rsidR="00471DAC" w:rsidRPr="00964AB7" w:rsidRDefault="00471DAC" w:rsidP="00555901">
    <w:pPr>
      <w:pStyle w:val="Footer"/>
      <w:rPr>
        <w:rStyle w:val="PageNumber"/>
      </w:rPr>
    </w:pPr>
    <w:r w:rsidRPr="000B2885">
      <w:rPr>
        <w:rStyle w:val="PageNumber"/>
      </w:rPr>
      <w:t>Mathematica</w:t>
    </w:r>
    <w:r w:rsidRPr="000B2885">
      <w:rPr>
        <w:rStyle w:val="PageNumber"/>
        <w:vertAlign w:val="superscript"/>
      </w:rPr>
      <w:t>®</w:t>
    </w:r>
    <w:r w:rsidRPr="000B2885">
      <w:rPr>
        <w:rStyle w:val="PageNumber"/>
      </w:rPr>
      <w:t xml:space="preserve"> Inc.</w:t>
    </w:r>
    <w:r w:rsidRPr="000B2885">
      <w:rPr>
        <w:rStyle w:val="PageNumber"/>
      </w:rPr>
      <w:tab/>
    </w:r>
    <w:r w:rsidRPr="000B2885">
      <w:rPr>
        <w:rStyle w:val="PageNumber"/>
      </w:rPr>
      <w:fldChar w:fldCharType="begin"/>
    </w:r>
    <w:r w:rsidRPr="000B2885">
      <w:rPr>
        <w:rStyle w:val="PageNumber"/>
      </w:rPr>
      <w:instrText xml:space="preserve"> PAGE </w:instrText>
    </w:r>
    <w:r w:rsidRPr="000B2885">
      <w:rPr>
        <w:rStyle w:val="PageNumber"/>
      </w:rPr>
      <w:fldChar w:fldCharType="separate"/>
    </w:r>
    <w:r w:rsidRPr="000B2885">
      <w:rPr>
        <w:rStyle w:val="PageNumber"/>
      </w:rPr>
      <w:t>2</w:t>
    </w:r>
    <w:r w:rsidRPr="000B2885">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510AE" w14:textId="0B87D59B" w:rsidR="00471DAC" w:rsidRPr="000B2885" w:rsidRDefault="00471DAC" w:rsidP="000B2885">
    <w:pPr>
      <w:pStyle w:val="Footer"/>
      <w:rPr>
        <w:rStyle w:val="PageNumber"/>
      </w:rPr>
    </w:pPr>
    <w:r w:rsidRPr="000B2885">
      <w:rPr>
        <w:rStyle w:val="PageNumber"/>
      </w:rPr>
      <w:t>Mathematica</w:t>
    </w:r>
    <w:r w:rsidRPr="000B2885">
      <w:rPr>
        <w:rStyle w:val="PageNumber"/>
        <w:vertAlign w:val="superscript"/>
      </w:rPr>
      <w:t>®</w:t>
    </w:r>
    <w:r w:rsidRPr="000B2885">
      <w:rPr>
        <w:rStyle w:val="PageNumber"/>
      </w:rPr>
      <w:t xml:space="preserve"> Inc.</w:t>
    </w:r>
    <w:r w:rsidRPr="000B2885">
      <w:rPr>
        <w:rStyle w:val="PageNumber"/>
      </w:rPr>
      <w:tab/>
    </w:r>
    <w:r w:rsidRPr="000B2885">
      <w:rPr>
        <w:rStyle w:val="PageNumber"/>
      </w:rPr>
      <w:fldChar w:fldCharType="begin"/>
    </w:r>
    <w:r w:rsidRPr="000B2885">
      <w:rPr>
        <w:rStyle w:val="PageNumber"/>
      </w:rPr>
      <w:instrText xml:space="preserve"> PAGE </w:instrText>
    </w:r>
    <w:r w:rsidRPr="000B2885">
      <w:rPr>
        <w:rStyle w:val="PageNumber"/>
      </w:rPr>
      <w:fldChar w:fldCharType="separate"/>
    </w:r>
    <w:r>
      <w:rPr>
        <w:rStyle w:val="PageNumber"/>
      </w:rPr>
      <w:t>ii</w:t>
    </w:r>
    <w:r w:rsidRPr="000B2885">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C7458" w14:textId="3EC4D2A9" w:rsidR="00471DAC" w:rsidRPr="000B2885" w:rsidRDefault="00471DAC" w:rsidP="000B2885">
    <w:pPr>
      <w:pStyle w:val="Footer"/>
      <w:rPr>
        <w:rStyle w:val="PageNumber"/>
      </w:rPr>
    </w:pPr>
    <w:r w:rsidRPr="000B2885">
      <w:rPr>
        <w:rStyle w:val="PageNumber"/>
      </w:rPr>
      <w:t>Mathematica</w:t>
    </w:r>
    <w:r w:rsidRPr="000B2885">
      <w:rPr>
        <w:rStyle w:val="PageNumber"/>
        <w:vertAlign w:val="superscript"/>
      </w:rPr>
      <w:t>®</w:t>
    </w:r>
    <w:r w:rsidRPr="000B2885">
      <w:rPr>
        <w:rStyle w:val="PageNumber"/>
      </w:rPr>
      <w:t xml:space="preserve"> Inc.</w:t>
    </w:r>
    <w:r w:rsidRPr="000B2885">
      <w:rPr>
        <w:rStyle w:val="PageNumber"/>
      </w:rPr>
      <w:tab/>
    </w:r>
    <w:r w:rsidRPr="000B2885">
      <w:rPr>
        <w:rStyle w:val="PageNumber"/>
      </w:rPr>
      <w:fldChar w:fldCharType="begin"/>
    </w:r>
    <w:r w:rsidRPr="000B2885">
      <w:rPr>
        <w:rStyle w:val="PageNumber"/>
      </w:rPr>
      <w:instrText xml:space="preserve"> PAGE </w:instrText>
    </w:r>
    <w:r w:rsidRPr="000B2885">
      <w:rPr>
        <w:rStyle w:val="PageNumber"/>
      </w:rPr>
      <w:fldChar w:fldCharType="separate"/>
    </w:r>
    <w:r>
      <w:rPr>
        <w:rStyle w:val="PageNumber"/>
      </w:rPr>
      <w:t>11</w:t>
    </w:r>
    <w:r w:rsidRPr="000B2885">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D5FC7" w14:textId="77777777" w:rsidR="00471DAC" w:rsidRPr="00F215E3" w:rsidRDefault="00471DAC" w:rsidP="00EE23E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A42FB" w14:textId="140866EC" w:rsidR="00471DAC" w:rsidRPr="00B809CB" w:rsidRDefault="00471DAC" w:rsidP="00B809CB">
    <w:pPr>
      <w:pStyle w:val="Footer"/>
      <w:rPr>
        <w:rStyle w:val="PageNumber"/>
        <w:rFonts w:eastAsia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A8BAD" w14:textId="77777777" w:rsidR="0094636B" w:rsidRDefault="0094636B" w:rsidP="00555901">
      <w:r>
        <w:separator/>
      </w:r>
    </w:p>
  </w:footnote>
  <w:footnote w:type="continuationSeparator" w:id="0">
    <w:p w14:paraId="2E523529" w14:textId="77777777" w:rsidR="0094636B" w:rsidRDefault="0094636B" w:rsidP="00555901">
      <w:r>
        <w:separator/>
      </w:r>
    </w:p>
    <w:p w14:paraId="22CE38B1" w14:textId="77777777" w:rsidR="0094636B" w:rsidRPr="00157CA2" w:rsidRDefault="0094636B" w:rsidP="00555901">
      <w:r w:rsidRPr="00157CA2">
        <w:t>(continued)</w:t>
      </w:r>
    </w:p>
  </w:footnote>
  <w:footnote w:type="continuationNotice" w:id="1">
    <w:p w14:paraId="2A3B81C3" w14:textId="77777777" w:rsidR="0094636B" w:rsidRDefault="0094636B" w:rsidP="00555901"/>
  </w:footnote>
  <w:footnote w:id="2">
    <w:p w14:paraId="1493513F" w14:textId="502815F5" w:rsidR="00471DAC" w:rsidRDefault="00471DAC" w:rsidP="00192923">
      <w:pPr>
        <w:pStyle w:val="FootnoteText"/>
      </w:pPr>
      <w:r>
        <w:rPr>
          <w:rStyle w:val="FootnoteReference"/>
        </w:rPr>
        <w:footnoteRef/>
      </w:r>
      <w:r>
        <w:t xml:space="preserve"> The model includes </w:t>
      </w:r>
      <w:r w:rsidRPr="006A0A09">
        <w:t xml:space="preserve">terms for all </w:t>
      </w:r>
      <m:oMath>
        <m:r>
          <w:rPr>
            <w:rFonts w:ascii="Cambria Math" w:hAnsi="Cambria Math"/>
          </w:rPr>
          <m:t>h</m:t>
        </m:r>
      </m:oMath>
      <w:r w:rsidRPr="006A0A09">
        <w:t xml:space="preserve"> blocks and exclude</w:t>
      </w:r>
      <w:r>
        <w:t>s</w:t>
      </w:r>
      <w:r w:rsidRPr="006A0A09">
        <w:t xml:space="preserve"> the intercept term. </w:t>
      </w:r>
    </w:p>
  </w:footnote>
  <w:footnote w:id="3">
    <w:p w14:paraId="6EEDD530" w14:textId="1B1BEE03" w:rsidR="00471DAC" w:rsidRDefault="00471DAC" w:rsidP="00A60640">
      <w:pPr>
        <w:pStyle w:val="FootnoteText"/>
      </w:pPr>
      <w:r>
        <w:rPr>
          <w:rStyle w:val="FootnoteReference"/>
        </w:rPr>
        <w:footnoteRef/>
      </w:r>
      <w:r>
        <w:t xml:space="preserve"> For ease of comparison to this study’s outcomes, the study team translated impacts on cumulative earnings through the first and second years to average quarterly earnings during the second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3D391" w14:textId="77777777" w:rsidR="00471DAC" w:rsidRPr="00183B86" w:rsidRDefault="00471DAC" w:rsidP="00EE23E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F64BC" w14:textId="77777777" w:rsidR="00471DAC" w:rsidRDefault="00471DAC">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ABE59" w14:textId="02E39216" w:rsidR="00471DAC" w:rsidRPr="009F3B0C" w:rsidRDefault="00471DAC" w:rsidP="009F3B0C">
    <w:pPr>
      <w:pStyle w:val="Header"/>
      <w:rPr>
        <w:rFonts w:cs="Arial"/>
        <w:i/>
        <w:szCs w:val="14"/>
      </w:rPr>
    </w:pPr>
    <w:r w:rsidRPr="001A0640">
      <w:t xml:space="preserve">Contract Number: </w:t>
    </w:r>
    <w:r w:rsidRPr="00165481">
      <w:t>91990019C0056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9850B" w14:textId="0833BF35" w:rsidR="00471DAC" w:rsidRPr="00C44B5B" w:rsidRDefault="00471DAC" w:rsidP="002E3E35">
    <w:pPr>
      <w:pStyle w:val="Header"/>
      <w:rPr>
        <w:rFonts w:cs="Arial"/>
        <w:i/>
        <w:szCs w:val="14"/>
      </w:rPr>
    </w:pPr>
    <w:r w:rsidRPr="00AB5ED3">
      <w:t xml:space="preserve">Contract Number: </w:t>
    </w:r>
    <w:r w:rsidRPr="00165481">
      <w:t>91990019C0056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98261" w14:textId="665736AC" w:rsidR="00471DAC" w:rsidRPr="00C44B5B" w:rsidRDefault="00471DAC" w:rsidP="00555901">
    <w:pPr>
      <w:pStyle w:val="Header"/>
      <w:rPr>
        <w:rFonts w:cs="Arial"/>
        <w:i/>
        <w:szCs w:val="14"/>
      </w:rPr>
    </w:pPr>
    <w:r w:rsidRPr="0024685E">
      <w:t>C</w:t>
    </w:r>
    <w:r>
      <w:t xml:space="preserve">ontract Number: </w:t>
    </w:r>
    <w:r w:rsidRPr="009C638D">
      <w:t>91990019C0056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3643F" w14:textId="77777777" w:rsidR="00471DAC" w:rsidRDefault="00471DAC" w:rsidP="00EE23EB">
    <w:pPr>
      <w:pStyle w:val="Paragraph"/>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5F1B6" w14:textId="77777777" w:rsidR="00471DAC" w:rsidRPr="003B7DE2" w:rsidRDefault="00471DAC" w:rsidP="005559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0534173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8A14A308"/>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EB3B81"/>
    <w:multiLevelType w:val="hybridMultilevel"/>
    <w:tmpl w:val="0FCA0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854F90"/>
    <w:multiLevelType w:val="hybridMultilevel"/>
    <w:tmpl w:val="A6EAD5AE"/>
    <w:lvl w:ilvl="0" w:tplc="0B007EDC">
      <w:start w:val="1"/>
      <w:numFmt w:val="lowerLetter"/>
      <w:pStyle w:val="TableListAlpha"/>
      <w:lvlText w:val="%1."/>
      <w:lvlJc w:val="left"/>
      <w:pPr>
        <w:ind w:left="360" w:hanging="360"/>
      </w:pPr>
      <w:rPr>
        <w:rFonts w:ascii="Arial" w:hAnsi="Arial"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3B77474"/>
    <w:multiLevelType w:val="hybridMultilevel"/>
    <w:tmpl w:val="B68241AE"/>
    <w:lvl w:ilvl="0" w:tplc="142673E2">
      <w:start w:val="1"/>
      <w:numFmt w:val="upperLetter"/>
      <w:pStyle w:val="H2Chap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5F4639"/>
    <w:multiLevelType w:val="hybridMultilevel"/>
    <w:tmpl w:val="DAD24C58"/>
    <w:lvl w:ilvl="0" w:tplc="47E807AC">
      <w:start w:val="1"/>
      <w:numFmt w:val="bullet"/>
      <w:pStyle w:val="Dash"/>
      <w:lvlText w:val="–"/>
      <w:lvlJc w:val="left"/>
      <w:pPr>
        <w:ind w:left="792"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15:restartNumberingAfterBreak="0">
    <w:nsid w:val="328C583D"/>
    <w:multiLevelType w:val="hybridMultilevel"/>
    <w:tmpl w:val="818C55C6"/>
    <w:lvl w:ilvl="0" w:tplc="E3AE2276">
      <w:start w:val="1"/>
      <w:numFmt w:val="decimal"/>
      <w:pStyle w:val="Sidebar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655570"/>
    <w:multiLevelType w:val="hybridMultilevel"/>
    <w:tmpl w:val="9B58201E"/>
    <w:lvl w:ilvl="0" w:tplc="A77259E2">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5"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2EE680B"/>
    <w:multiLevelType w:val="hybridMultilevel"/>
    <w:tmpl w:val="56705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8" w15:restartNumberingAfterBreak="0">
    <w:nsid w:val="49C6048B"/>
    <w:multiLevelType w:val="singleLevel"/>
    <w:tmpl w:val="D1FA07A6"/>
    <w:lvl w:ilvl="0">
      <w:start w:val="1"/>
      <w:numFmt w:val="decimal"/>
      <w:pStyle w:val="NumberedBullet"/>
      <w:lvlText w:val="%1."/>
      <w:lvlJc w:val="left"/>
      <w:pPr>
        <w:tabs>
          <w:tab w:val="num" w:pos="360"/>
        </w:tabs>
        <w:ind w:left="360" w:hanging="360"/>
      </w:pPr>
      <w:rPr>
        <w:rFonts w:hint="default"/>
        <w:b w:val="0"/>
      </w:rPr>
    </w:lvl>
  </w:abstractNum>
  <w:abstractNum w:abstractNumId="29"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0"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4"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5" w15:restartNumberingAfterBreak="0">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6"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0"/>
  </w:num>
  <w:num w:numId="3">
    <w:abstractNumId w:val="39"/>
  </w:num>
  <w:num w:numId="4">
    <w:abstractNumId w:val="20"/>
  </w:num>
  <w:num w:numId="5">
    <w:abstractNumId w:val="38"/>
  </w:num>
  <w:num w:numId="6">
    <w:abstractNumId w:val="34"/>
  </w:num>
  <w:num w:numId="7">
    <w:abstractNumId w:val="28"/>
  </w:num>
  <w:num w:numId="8">
    <w:abstractNumId w:val="9"/>
  </w:num>
  <w:num w:numId="9">
    <w:abstractNumId w:val="17"/>
  </w:num>
  <w:num w:numId="10">
    <w:abstractNumId w:val="19"/>
  </w:num>
  <w:num w:numId="11">
    <w:abstractNumId w:val="6"/>
  </w:num>
  <w:num w:numId="12">
    <w:abstractNumId w:val="8"/>
  </w:num>
  <w:num w:numId="13">
    <w:abstractNumId w:val="13"/>
  </w:num>
  <w:num w:numId="14">
    <w:abstractNumId w:val="23"/>
  </w:num>
  <w:num w:numId="15">
    <w:abstractNumId w:val="7"/>
  </w:num>
  <w:num w:numId="16">
    <w:abstractNumId w:val="5"/>
  </w:num>
  <w:num w:numId="17">
    <w:abstractNumId w:val="4"/>
  </w:num>
  <w:num w:numId="18">
    <w:abstractNumId w:val="3"/>
  </w:num>
  <w:num w:numId="19">
    <w:abstractNumId w:val="2"/>
  </w:num>
  <w:num w:numId="20">
    <w:abstractNumId w:val="1"/>
  </w:num>
  <w:num w:numId="21">
    <w:abstractNumId w:val="0"/>
  </w:num>
  <w:num w:numId="22">
    <w:abstractNumId w:val="16"/>
  </w:num>
  <w:num w:numId="23">
    <w:abstractNumId w:val="29"/>
  </w:num>
  <w:num w:numId="24">
    <w:abstractNumId w:val="27"/>
  </w:num>
  <w:num w:numId="25">
    <w:abstractNumId w:val="11"/>
  </w:num>
  <w:num w:numId="26">
    <w:abstractNumId w:val="14"/>
  </w:num>
  <w:num w:numId="27">
    <w:abstractNumId w:val="32"/>
  </w:num>
  <w:num w:numId="28">
    <w:abstractNumId w:val="22"/>
  </w:num>
  <w:num w:numId="29">
    <w:abstractNumId w:val="10"/>
  </w:num>
  <w:num w:numId="30">
    <w:abstractNumId w:val="21"/>
  </w:num>
  <w:num w:numId="31">
    <w:abstractNumId w:val="33"/>
  </w:num>
  <w:num w:numId="32">
    <w:abstractNumId w:val="36"/>
  </w:num>
  <w:num w:numId="33">
    <w:abstractNumId w:val="35"/>
  </w:num>
  <w:num w:numId="34">
    <w:abstractNumId w:val="12"/>
  </w:num>
  <w:num w:numId="35">
    <w:abstractNumId w:val="25"/>
  </w:num>
  <w:num w:numId="36">
    <w:abstractNumId w:val="31"/>
  </w:num>
  <w:num w:numId="37">
    <w:abstractNumId w:val="18"/>
  </w:num>
  <w:num w:numId="38">
    <w:abstractNumId w:val="24"/>
  </w:num>
  <w:num w:numId="39">
    <w:abstractNumId w:val="26"/>
  </w:num>
  <w:num w:numId="40">
    <w:abstractNumId w:val="1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revisionView w:inkAnnotations="0"/>
  <w:defaultTabStop w:val="43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xM7IwtDQytzAxNTJW0lEKTi0uzszPAykwNKwFABQJr28tAAAA"/>
  </w:docVars>
  <w:rsids>
    <w:rsidRoot w:val="00586F7E"/>
    <w:rsid w:val="0000039E"/>
    <w:rsid w:val="0000052A"/>
    <w:rsid w:val="0000053C"/>
    <w:rsid w:val="00001870"/>
    <w:rsid w:val="0000266A"/>
    <w:rsid w:val="00002897"/>
    <w:rsid w:val="000030B1"/>
    <w:rsid w:val="00003F22"/>
    <w:rsid w:val="000046AF"/>
    <w:rsid w:val="00004959"/>
    <w:rsid w:val="00004CD4"/>
    <w:rsid w:val="00004EEA"/>
    <w:rsid w:val="00005646"/>
    <w:rsid w:val="00005843"/>
    <w:rsid w:val="00007093"/>
    <w:rsid w:val="00007301"/>
    <w:rsid w:val="00010CEE"/>
    <w:rsid w:val="0001182F"/>
    <w:rsid w:val="00011997"/>
    <w:rsid w:val="00012400"/>
    <w:rsid w:val="000130D0"/>
    <w:rsid w:val="00013109"/>
    <w:rsid w:val="00014991"/>
    <w:rsid w:val="000151E6"/>
    <w:rsid w:val="0001587F"/>
    <w:rsid w:val="00016007"/>
    <w:rsid w:val="00016010"/>
    <w:rsid w:val="000168F9"/>
    <w:rsid w:val="00016D34"/>
    <w:rsid w:val="000202FA"/>
    <w:rsid w:val="0002088F"/>
    <w:rsid w:val="00020D28"/>
    <w:rsid w:val="000212FC"/>
    <w:rsid w:val="00021302"/>
    <w:rsid w:val="00021E0B"/>
    <w:rsid w:val="00021E6B"/>
    <w:rsid w:val="00022095"/>
    <w:rsid w:val="00022A0A"/>
    <w:rsid w:val="0002322B"/>
    <w:rsid w:val="00023EB6"/>
    <w:rsid w:val="000245BF"/>
    <w:rsid w:val="00024D71"/>
    <w:rsid w:val="00025692"/>
    <w:rsid w:val="00026505"/>
    <w:rsid w:val="0002730D"/>
    <w:rsid w:val="0002754E"/>
    <w:rsid w:val="00030229"/>
    <w:rsid w:val="00030642"/>
    <w:rsid w:val="0003078D"/>
    <w:rsid w:val="000307FF"/>
    <w:rsid w:val="00031925"/>
    <w:rsid w:val="000319FD"/>
    <w:rsid w:val="00031E31"/>
    <w:rsid w:val="0003203F"/>
    <w:rsid w:val="00032443"/>
    <w:rsid w:val="0003265D"/>
    <w:rsid w:val="00032A2E"/>
    <w:rsid w:val="00032E4E"/>
    <w:rsid w:val="00033064"/>
    <w:rsid w:val="00034020"/>
    <w:rsid w:val="000340C1"/>
    <w:rsid w:val="000344F0"/>
    <w:rsid w:val="00034667"/>
    <w:rsid w:val="0003582F"/>
    <w:rsid w:val="00036E7F"/>
    <w:rsid w:val="00037554"/>
    <w:rsid w:val="00037B53"/>
    <w:rsid w:val="00037E72"/>
    <w:rsid w:val="0004096C"/>
    <w:rsid w:val="00040AD5"/>
    <w:rsid w:val="00040B2C"/>
    <w:rsid w:val="00040F12"/>
    <w:rsid w:val="000423BE"/>
    <w:rsid w:val="00042419"/>
    <w:rsid w:val="00042917"/>
    <w:rsid w:val="00042B47"/>
    <w:rsid w:val="00042FA8"/>
    <w:rsid w:val="00043329"/>
    <w:rsid w:val="00043A1E"/>
    <w:rsid w:val="00043B27"/>
    <w:rsid w:val="00044069"/>
    <w:rsid w:val="00046565"/>
    <w:rsid w:val="0004675D"/>
    <w:rsid w:val="0004704A"/>
    <w:rsid w:val="00047A09"/>
    <w:rsid w:val="00047BDD"/>
    <w:rsid w:val="000505BB"/>
    <w:rsid w:val="00050656"/>
    <w:rsid w:val="00050709"/>
    <w:rsid w:val="0005072C"/>
    <w:rsid w:val="0005152E"/>
    <w:rsid w:val="000524D3"/>
    <w:rsid w:val="00052BF5"/>
    <w:rsid w:val="000531FB"/>
    <w:rsid w:val="00054FE7"/>
    <w:rsid w:val="000556A0"/>
    <w:rsid w:val="00056BC1"/>
    <w:rsid w:val="00056BD8"/>
    <w:rsid w:val="0005719C"/>
    <w:rsid w:val="000575D5"/>
    <w:rsid w:val="000578BB"/>
    <w:rsid w:val="000579BA"/>
    <w:rsid w:val="00060579"/>
    <w:rsid w:val="00060849"/>
    <w:rsid w:val="0006191B"/>
    <w:rsid w:val="000633AA"/>
    <w:rsid w:val="00063655"/>
    <w:rsid w:val="00065807"/>
    <w:rsid w:val="000663CD"/>
    <w:rsid w:val="00067844"/>
    <w:rsid w:val="0007041A"/>
    <w:rsid w:val="00072D5E"/>
    <w:rsid w:val="00073D11"/>
    <w:rsid w:val="0007480B"/>
    <w:rsid w:val="000748B7"/>
    <w:rsid w:val="00074D26"/>
    <w:rsid w:val="000750BC"/>
    <w:rsid w:val="00075FE6"/>
    <w:rsid w:val="00076267"/>
    <w:rsid w:val="00076598"/>
    <w:rsid w:val="000777DB"/>
    <w:rsid w:val="000777E5"/>
    <w:rsid w:val="000801B1"/>
    <w:rsid w:val="000807A2"/>
    <w:rsid w:val="00080869"/>
    <w:rsid w:val="0008198E"/>
    <w:rsid w:val="00081CED"/>
    <w:rsid w:val="00081E1C"/>
    <w:rsid w:val="00082FC4"/>
    <w:rsid w:val="000833B0"/>
    <w:rsid w:val="000837E5"/>
    <w:rsid w:val="00083B31"/>
    <w:rsid w:val="000840F4"/>
    <w:rsid w:val="00084451"/>
    <w:rsid w:val="00085250"/>
    <w:rsid w:val="000855BD"/>
    <w:rsid w:val="00086066"/>
    <w:rsid w:val="00086333"/>
    <w:rsid w:val="00086DE2"/>
    <w:rsid w:val="00090C7A"/>
    <w:rsid w:val="0009143A"/>
    <w:rsid w:val="00092670"/>
    <w:rsid w:val="00092875"/>
    <w:rsid w:val="000950B2"/>
    <w:rsid w:val="00095543"/>
    <w:rsid w:val="00095F0B"/>
    <w:rsid w:val="00097177"/>
    <w:rsid w:val="000972E1"/>
    <w:rsid w:val="00097759"/>
    <w:rsid w:val="000A01AC"/>
    <w:rsid w:val="000A028C"/>
    <w:rsid w:val="000A0C1C"/>
    <w:rsid w:val="000A1D93"/>
    <w:rsid w:val="000A2181"/>
    <w:rsid w:val="000A2330"/>
    <w:rsid w:val="000A34D3"/>
    <w:rsid w:val="000A49E0"/>
    <w:rsid w:val="000A4B52"/>
    <w:rsid w:val="000A4FEB"/>
    <w:rsid w:val="000A5149"/>
    <w:rsid w:val="000A5219"/>
    <w:rsid w:val="000A55E6"/>
    <w:rsid w:val="000A57FC"/>
    <w:rsid w:val="000A59FC"/>
    <w:rsid w:val="000A5A77"/>
    <w:rsid w:val="000A5A8D"/>
    <w:rsid w:val="000A5C08"/>
    <w:rsid w:val="000A6591"/>
    <w:rsid w:val="000A6665"/>
    <w:rsid w:val="000A6A13"/>
    <w:rsid w:val="000A7604"/>
    <w:rsid w:val="000A7605"/>
    <w:rsid w:val="000A7FB4"/>
    <w:rsid w:val="000B02B8"/>
    <w:rsid w:val="000B0768"/>
    <w:rsid w:val="000B0825"/>
    <w:rsid w:val="000B0972"/>
    <w:rsid w:val="000B0E7D"/>
    <w:rsid w:val="000B2170"/>
    <w:rsid w:val="000B2885"/>
    <w:rsid w:val="000B3D86"/>
    <w:rsid w:val="000B521D"/>
    <w:rsid w:val="000B555A"/>
    <w:rsid w:val="000B5AFB"/>
    <w:rsid w:val="000B6535"/>
    <w:rsid w:val="000B764C"/>
    <w:rsid w:val="000C04BA"/>
    <w:rsid w:val="000C0E47"/>
    <w:rsid w:val="000C1052"/>
    <w:rsid w:val="000C1FE0"/>
    <w:rsid w:val="000C2D0D"/>
    <w:rsid w:val="000C2E3B"/>
    <w:rsid w:val="000C3861"/>
    <w:rsid w:val="000C413E"/>
    <w:rsid w:val="000C490A"/>
    <w:rsid w:val="000C576A"/>
    <w:rsid w:val="000C787B"/>
    <w:rsid w:val="000C7D4D"/>
    <w:rsid w:val="000D0793"/>
    <w:rsid w:val="000D0DE6"/>
    <w:rsid w:val="000D0E58"/>
    <w:rsid w:val="000D124C"/>
    <w:rsid w:val="000D176B"/>
    <w:rsid w:val="000D24B1"/>
    <w:rsid w:val="000D2664"/>
    <w:rsid w:val="000D2E6D"/>
    <w:rsid w:val="000D542C"/>
    <w:rsid w:val="000D5B34"/>
    <w:rsid w:val="000D6D88"/>
    <w:rsid w:val="000D751A"/>
    <w:rsid w:val="000D75C5"/>
    <w:rsid w:val="000D77AD"/>
    <w:rsid w:val="000D7E7D"/>
    <w:rsid w:val="000E0694"/>
    <w:rsid w:val="000E127F"/>
    <w:rsid w:val="000E1619"/>
    <w:rsid w:val="000E1C2B"/>
    <w:rsid w:val="000E1EE3"/>
    <w:rsid w:val="000E204C"/>
    <w:rsid w:val="000E2169"/>
    <w:rsid w:val="000E4766"/>
    <w:rsid w:val="000E4821"/>
    <w:rsid w:val="000E4C3F"/>
    <w:rsid w:val="000E5284"/>
    <w:rsid w:val="000E54B4"/>
    <w:rsid w:val="000E6F09"/>
    <w:rsid w:val="000E6F74"/>
    <w:rsid w:val="000E7CE0"/>
    <w:rsid w:val="000F07B5"/>
    <w:rsid w:val="000F0FB1"/>
    <w:rsid w:val="000F1A7E"/>
    <w:rsid w:val="000F237A"/>
    <w:rsid w:val="000F2E2C"/>
    <w:rsid w:val="000F4D0E"/>
    <w:rsid w:val="000F5698"/>
    <w:rsid w:val="000F631A"/>
    <w:rsid w:val="000F677B"/>
    <w:rsid w:val="000F6863"/>
    <w:rsid w:val="000F6CB3"/>
    <w:rsid w:val="000F6CE5"/>
    <w:rsid w:val="000F6D06"/>
    <w:rsid w:val="00100196"/>
    <w:rsid w:val="001004A7"/>
    <w:rsid w:val="00100AE2"/>
    <w:rsid w:val="0010121F"/>
    <w:rsid w:val="00101B49"/>
    <w:rsid w:val="00102BF1"/>
    <w:rsid w:val="001039FE"/>
    <w:rsid w:val="00103E7C"/>
    <w:rsid w:val="001058ED"/>
    <w:rsid w:val="00105912"/>
    <w:rsid w:val="00105FEF"/>
    <w:rsid w:val="001066C8"/>
    <w:rsid w:val="0010685A"/>
    <w:rsid w:val="00106E91"/>
    <w:rsid w:val="001079B3"/>
    <w:rsid w:val="00107F7A"/>
    <w:rsid w:val="00110036"/>
    <w:rsid w:val="001101BB"/>
    <w:rsid w:val="00110D6C"/>
    <w:rsid w:val="001119F8"/>
    <w:rsid w:val="00112A5E"/>
    <w:rsid w:val="00113CC8"/>
    <w:rsid w:val="00114B65"/>
    <w:rsid w:val="00115584"/>
    <w:rsid w:val="00115EF3"/>
    <w:rsid w:val="00116475"/>
    <w:rsid w:val="0011708B"/>
    <w:rsid w:val="001202A4"/>
    <w:rsid w:val="00120812"/>
    <w:rsid w:val="00122315"/>
    <w:rsid w:val="00122C2C"/>
    <w:rsid w:val="0012325A"/>
    <w:rsid w:val="001263C5"/>
    <w:rsid w:val="00126A35"/>
    <w:rsid w:val="00127707"/>
    <w:rsid w:val="00130173"/>
    <w:rsid w:val="00130403"/>
    <w:rsid w:val="001308F2"/>
    <w:rsid w:val="00130C03"/>
    <w:rsid w:val="001311F7"/>
    <w:rsid w:val="00131586"/>
    <w:rsid w:val="0013184F"/>
    <w:rsid w:val="00131D22"/>
    <w:rsid w:val="00131F00"/>
    <w:rsid w:val="001321C7"/>
    <w:rsid w:val="00132277"/>
    <w:rsid w:val="001323C1"/>
    <w:rsid w:val="00132800"/>
    <w:rsid w:val="00132F3E"/>
    <w:rsid w:val="00133303"/>
    <w:rsid w:val="0013346F"/>
    <w:rsid w:val="00133FC0"/>
    <w:rsid w:val="00134876"/>
    <w:rsid w:val="00134C66"/>
    <w:rsid w:val="00134E5A"/>
    <w:rsid w:val="00135671"/>
    <w:rsid w:val="00135EB7"/>
    <w:rsid w:val="0013643C"/>
    <w:rsid w:val="00136899"/>
    <w:rsid w:val="0013709C"/>
    <w:rsid w:val="00137855"/>
    <w:rsid w:val="001403A0"/>
    <w:rsid w:val="001403A6"/>
    <w:rsid w:val="001405C9"/>
    <w:rsid w:val="001405EE"/>
    <w:rsid w:val="00140AA9"/>
    <w:rsid w:val="001414DD"/>
    <w:rsid w:val="00141516"/>
    <w:rsid w:val="0014189A"/>
    <w:rsid w:val="001423E5"/>
    <w:rsid w:val="00142B6F"/>
    <w:rsid w:val="0014393A"/>
    <w:rsid w:val="00143940"/>
    <w:rsid w:val="00143B6C"/>
    <w:rsid w:val="00143BB6"/>
    <w:rsid w:val="00145819"/>
    <w:rsid w:val="001459E1"/>
    <w:rsid w:val="00145AC1"/>
    <w:rsid w:val="00145EFD"/>
    <w:rsid w:val="00146CE3"/>
    <w:rsid w:val="00146DF3"/>
    <w:rsid w:val="00147515"/>
    <w:rsid w:val="0014786D"/>
    <w:rsid w:val="00147A74"/>
    <w:rsid w:val="00147F15"/>
    <w:rsid w:val="00151792"/>
    <w:rsid w:val="001519A1"/>
    <w:rsid w:val="00152F4D"/>
    <w:rsid w:val="00152F4F"/>
    <w:rsid w:val="0015334E"/>
    <w:rsid w:val="001537B5"/>
    <w:rsid w:val="00153DD9"/>
    <w:rsid w:val="00154B08"/>
    <w:rsid w:val="00154DF1"/>
    <w:rsid w:val="00155D06"/>
    <w:rsid w:val="00155EA2"/>
    <w:rsid w:val="00156411"/>
    <w:rsid w:val="00156866"/>
    <w:rsid w:val="00157510"/>
    <w:rsid w:val="00157CA2"/>
    <w:rsid w:val="00157FEC"/>
    <w:rsid w:val="00160991"/>
    <w:rsid w:val="00161038"/>
    <w:rsid w:val="00161190"/>
    <w:rsid w:val="00162970"/>
    <w:rsid w:val="00163EF0"/>
    <w:rsid w:val="0016450E"/>
    <w:rsid w:val="001649A7"/>
    <w:rsid w:val="001649D5"/>
    <w:rsid w:val="00164BC2"/>
    <w:rsid w:val="001652ED"/>
    <w:rsid w:val="001653A6"/>
    <w:rsid w:val="00166667"/>
    <w:rsid w:val="001679BB"/>
    <w:rsid w:val="00170398"/>
    <w:rsid w:val="00170AA2"/>
    <w:rsid w:val="001711F3"/>
    <w:rsid w:val="001715E1"/>
    <w:rsid w:val="001718E8"/>
    <w:rsid w:val="0017198C"/>
    <w:rsid w:val="00171B7B"/>
    <w:rsid w:val="00172FC0"/>
    <w:rsid w:val="001739F1"/>
    <w:rsid w:val="0017413A"/>
    <w:rsid w:val="0017442E"/>
    <w:rsid w:val="00174816"/>
    <w:rsid w:val="00174D17"/>
    <w:rsid w:val="00174E2C"/>
    <w:rsid w:val="001750E1"/>
    <w:rsid w:val="00176EA3"/>
    <w:rsid w:val="00177D17"/>
    <w:rsid w:val="00177DEC"/>
    <w:rsid w:val="00180A7A"/>
    <w:rsid w:val="00180AC1"/>
    <w:rsid w:val="00181841"/>
    <w:rsid w:val="00181953"/>
    <w:rsid w:val="00181AC8"/>
    <w:rsid w:val="00181CD0"/>
    <w:rsid w:val="00182BE2"/>
    <w:rsid w:val="00182C11"/>
    <w:rsid w:val="00182FA8"/>
    <w:rsid w:val="00183FFB"/>
    <w:rsid w:val="00184421"/>
    <w:rsid w:val="00184B5E"/>
    <w:rsid w:val="00185066"/>
    <w:rsid w:val="00185CEF"/>
    <w:rsid w:val="0018611A"/>
    <w:rsid w:val="001867EB"/>
    <w:rsid w:val="00186925"/>
    <w:rsid w:val="00186C39"/>
    <w:rsid w:val="00187943"/>
    <w:rsid w:val="001921A4"/>
    <w:rsid w:val="00192923"/>
    <w:rsid w:val="00192A73"/>
    <w:rsid w:val="0019354D"/>
    <w:rsid w:val="001945BD"/>
    <w:rsid w:val="00194A0E"/>
    <w:rsid w:val="001955CD"/>
    <w:rsid w:val="001969F1"/>
    <w:rsid w:val="00196E5A"/>
    <w:rsid w:val="00196F40"/>
    <w:rsid w:val="00197503"/>
    <w:rsid w:val="001A10AC"/>
    <w:rsid w:val="001A2202"/>
    <w:rsid w:val="001A26D4"/>
    <w:rsid w:val="001A3247"/>
    <w:rsid w:val="001A3781"/>
    <w:rsid w:val="001A3FEA"/>
    <w:rsid w:val="001A6977"/>
    <w:rsid w:val="001A7617"/>
    <w:rsid w:val="001A7724"/>
    <w:rsid w:val="001A7F10"/>
    <w:rsid w:val="001B107D"/>
    <w:rsid w:val="001B1521"/>
    <w:rsid w:val="001B3596"/>
    <w:rsid w:val="001B4803"/>
    <w:rsid w:val="001B4842"/>
    <w:rsid w:val="001B4C36"/>
    <w:rsid w:val="001B63EB"/>
    <w:rsid w:val="001B645E"/>
    <w:rsid w:val="001B7B04"/>
    <w:rsid w:val="001C06C1"/>
    <w:rsid w:val="001C2921"/>
    <w:rsid w:val="001C3270"/>
    <w:rsid w:val="001C497B"/>
    <w:rsid w:val="001C5749"/>
    <w:rsid w:val="001C5EB8"/>
    <w:rsid w:val="001C5F51"/>
    <w:rsid w:val="001C61CA"/>
    <w:rsid w:val="001C643A"/>
    <w:rsid w:val="001C6846"/>
    <w:rsid w:val="001C7FBE"/>
    <w:rsid w:val="001D034C"/>
    <w:rsid w:val="001D0D36"/>
    <w:rsid w:val="001D14E3"/>
    <w:rsid w:val="001D164D"/>
    <w:rsid w:val="001D21D7"/>
    <w:rsid w:val="001D286A"/>
    <w:rsid w:val="001D3544"/>
    <w:rsid w:val="001D39AA"/>
    <w:rsid w:val="001D39EC"/>
    <w:rsid w:val="001D3B09"/>
    <w:rsid w:val="001D3F68"/>
    <w:rsid w:val="001D418D"/>
    <w:rsid w:val="001D65FD"/>
    <w:rsid w:val="001D661F"/>
    <w:rsid w:val="001D6ADE"/>
    <w:rsid w:val="001D7AFE"/>
    <w:rsid w:val="001D7B65"/>
    <w:rsid w:val="001E0695"/>
    <w:rsid w:val="001E12E0"/>
    <w:rsid w:val="001E1C69"/>
    <w:rsid w:val="001E21E2"/>
    <w:rsid w:val="001E2362"/>
    <w:rsid w:val="001E33F7"/>
    <w:rsid w:val="001E3824"/>
    <w:rsid w:val="001E4257"/>
    <w:rsid w:val="001E5924"/>
    <w:rsid w:val="001E5D5F"/>
    <w:rsid w:val="001E6A60"/>
    <w:rsid w:val="001E6E5A"/>
    <w:rsid w:val="001E7BDF"/>
    <w:rsid w:val="001F0024"/>
    <w:rsid w:val="001F0380"/>
    <w:rsid w:val="001F0478"/>
    <w:rsid w:val="001F088E"/>
    <w:rsid w:val="001F08A6"/>
    <w:rsid w:val="001F37C4"/>
    <w:rsid w:val="001F3DEA"/>
    <w:rsid w:val="001F429B"/>
    <w:rsid w:val="001F5315"/>
    <w:rsid w:val="001F5C9B"/>
    <w:rsid w:val="001F7059"/>
    <w:rsid w:val="001F71DF"/>
    <w:rsid w:val="001F7A56"/>
    <w:rsid w:val="002014B2"/>
    <w:rsid w:val="00201E7E"/>
    <w:rsid w:val="00203435"/>
    <w:rsid w:val="00203488"/>
    <w:rsid w:val="00203E3B"/>
    <w:rsid w:val="0020447F"/>
    <w:rsid w:val="00204927"/>
    <w:rsid w:val="00204AB9"/>
    <w:rsid w:val="00204B23"/>
    <w:rsid w:val="002050B7"/>
    <w:rsid w:val="00205D58"/>
    <w:rsid w:val="00206383"/>
    <w:rsid w:val="0020656C"/>
    <w:rsid w:val="00206ECE"/>
    <w:rsid w:val="00207AD7"/>
    <w:rsid w:val="0021066A"/>
    <w:rsid w:val="00212762"/>
    <w:rsid w:val="00212AB7"/>
    <w:rsid w:val="00212FC8"/>
    <w:rsid w:val="002139F9"/>
    <w:rsid w:val="00214E0B"/>
    <w:rsid w:val="00215C5A"/>
    <w:rsid w:val="00215E4D"/>
    <w:rsid w:val="002160FA"/>
    <w:rsid w:val="002162B1"/>
    <w:rsid w:val="002166BC"/>
    <w:rsid w:val="00217FA0"/>
    <w:rsid w:val="00220B51"/>
    <w:rsid w:val="00220CB2"/>
    <w:rsid w:val="0022343F"/>
    <w:rsid w:val="00224135"/>
    <w:rsid w:val="00225954"/>
    <w:rsid w:val="00225A56"/>
    <w:rsid w:val="0022714B"/>
    <w:rsid w:val="002272CB"/>
    <w:rsid w:val="00230360"/>
    <w:rsid w:val="00230918"/>
    <w:rsid w:val="00230B6A"/>
    <w:rsid w:val="00231165"/>
    <w:rsid w:val="00231607"/>
    <w:rsid w:val="00231C65"/>
    <w:rsid w:val="00232DBE"/>
    <w:rsid w:val="002331F6"/>
    <w:rsid w:val="00233670"/>
    <w:rsid w:val="002341CE"/>
    <w:rsid w:val="0023586F"/>
    <w:rsid w:val="0023638D"/>
    <w:rsid w:val="00237E22"/>
    <w:rsid w:val="0024012D"/>
    <w:rsid w:val="00240193"/>
    <w:rsid w:val="00240250"/>
    <w:rsid w:val="0024343B"/>
    <w:rsid w:val="0024382B"/>
    <w:rsid w:val="00243D2C"/>
    <w:rsid w:val="0024432F"/>
    <w:rsid w:val="00244754"/>
    <w:rsid w:val="00245AEA"/>
    <w:rsid w:val="002475F6"/>
    <w:rsid w:val="002478EF"/>
    <w:rsid w:val="00247903"/>
    <w:rsid w:val="00247945"/>
    <w:rsid w:val="00247CAA"/>
    <w:rsid w:val="00247CFD"/>
    <w:rsid w:val="00247D72"/>
    <w:rsid w:val="002501DD"/>
    <w:rsid w:val="00250C31"/>
    <w:rsid w:val="00252DC0"/>
    <w:rsid w:val="002530C2"/>
    <w:rsid w:val="00253320"/>
    <w:rsid w:val="002542DD"/>
    <w:rsid w:val="00254C89"/>
    <w:rsid w:val="00254E2D"/>
    <w:rsid w:val="00254F46"/>
    <w:rsid w:val="00256B1D"/>
    <w:rsid w:val="00256D04"/>
    <w:rsid w:val="002571BF"/>
    <w:rsid w:val="0026025C"/>
    <w:rsid w:val="00260EB4"/>
    <w:rsid w:val="00261BB0"/>
    <w:rsid w:val="002625FD"/>
    <w:rsid w:val="00262B91"/>
    <w:rsid w:val="00264983"/>
    <w:rsid w:val="00265A9C"/>
    <w:rsid w:val="00265EF9"/>
    <w:rsid w:val="002663C0"/>
    <w:rsid w:val="0026713B"/>
    <w:rsid w:val="00270027"/>
    <w:rsid w:val="002704A9"/>
    <w:rsid w:val="002714F6"/>
    <w:rsid w:val="00271A77"/>
    <w:rsid w:val="00271C83"/>
    <w:rsid w:val="0027245E"/>
    <w:rsid w:val="0027262E"/>
    <w:rsid w:val="00272B66"/>
    <w:rsid w:val="002732E5"/>
    <w:rsid w:val="002733A4"/>
    <w:rsid w:val="00273845"/>
    <w:rsid w:val="00274228"/>
    <w:rsid w:val="002742BC"/>
    <w:rsid w:val="002744B5"/>
    <w:rsid w:val="00274688"/>
    <w:rsid w:val="0027528C"/>
    <w:rsid w:val="0027566E"/>
    <w:rsid w:val="00275832"/>
    <w:rsid w:val="0027731C"/>
    <w:rsid w:val="00280197"/>
    <w:rsid w:val="002808BF"/>
    <w:rsid w:val="0028127F"/>
    <w:rsid w:val="002817A6"/>
    <w:rsid w:val="00281FEC"/>
    <w:rsid w:val="00282055"/>
    <w:rsid w:val="00282311"/>
    <w:rsid w:val="00282861"/>
    <w:rsid w:val="00282F9C"/>
    <w:rsid w:val="00283304"/>
    <w:rsid w:val="0028360E"/>
    <w:rsid w:val="00285A8A"/>
    <w:rsid w:val="00285B3F"/>
    <w:rsid w:val="002869EF"/>
    <w:rsid w:val="00287643"/>
    <w:rsid w:val="0029011D"/>
    <w:rsid w:val="0029042C"/>
    <w:rsid w:val="00290CF8"/>
    <w:rsid w:val="00291E57"/>
    <w:rsid w:val="00292A7F"/>
    <w:rsid w:val="00292B7B"/>
    <w:rsid w:val="00292C3F"/>
    <w:rsid w:val="00293704"/>
    <w:rsid w:val="00293F3B"/>
    <w:rsid w:val="002941B0"/>
    <w:rsid w:val="002944B2"/>
    <w:rsid w:val="00294B21"/>
    <w:rsid w:val="00294E2B"/>
    <w:rsid w:val="00295853"/>
    <w:rsid w:val="00295C35"/>
    <w:rsid w:val="002967C7"/>
    <w:rsid w:val="00296CCD"/>
    <w:rsid w:val="00297266"/>
    <w:rsid w:val="00297A28"/>
    <w:rsid w:val="00297B32"/>
    <w:rsid w:val="002A00E4"/>
    <w:rsid w:val="002A0975"/>
    <w:rsid w:val="002A1145"/>
    <w:rsid w:val="002A2808"/>
    <w:rsid w:val="002A2E57"/>
    <w:rsid w:val="002A3D5D"/>
    <w:rsid w:val="002A3E7F"/>
    <w:rsid w:val="002A40E8"/>
    <w:rsid w:val="002A410A"/>
    <w:rsid w:val="002A42E3"/>
    <w:rsid w:val="002A4F27"/>
    <w:rsid w:val="002A4FCB"/>
    <w:rsid w:val="002A61DC"/>
    <w:rsid w:val="002A64F9"/>
    <w:rsid w:val="002A6552"/>
    <w:rsid w:val="002A66C9"/>
    <w:rsid w:val="002A674E"/>
    <w:rsid w:val="002A6928"/>
    <w:rsid w:val="002A70FD"/>
    <w:rsid w:val="002A7F3F"/>
    <w:rsid w:val="002B0E82"/>
    <w:rsid w:val="002B23E8"/>
    <w:rsid w:val="002B25CD"/>
    <w:rsid w:val="002B453B"/>
    <w:rsid w:val="002B49C4"/>
    <w:rsid w:val="002B566C"/>
    <w:rsid w:val="002B5785"/>
    <w:rsid w:val="002B5843"/>
    <w:rsid w:val="002B6EB0"/>
    <w:rsid w:val="002B7070"/>
    <w:rsid w:val="002B71CD"/>
    <w:rsid w:val="002B72E0"/>
    <w:rsid w:val="002B76AB"/>
    <w:rsid w:val="002B7C37"/>
    <w:rsid w:val="002C0ED5"/>
    <w:rsid w:val="002C111E"/>
    <w:rsid w:val="002C1507"/>
    <w:rsid w:val="002C3679"/>
    <w:rsid w:val="002C3C88"/>
    <w:rsid w:val="002C3CA5"/>
    <w:rsid w:val="002C40A9"/>
    <w:rsid w:val="002C4227"/>
    <w:rsid w:val="002C598D"/>
    <w:rsid w:val="002C5E1E"/>
    <w:rsid w:val="002C616A"/>
    <w:rsid w:val="002C71CA"/>
    <w:rsid w:val="002C7258"/>
    <w:rsid w:val="002D04EB"/>
    <w:rsid w:val="002D262A"/>
    <w:rsid w:val="002D2923"/>
    <w:rsid w:val="002D3227"/>
    <w:rsid w:val="002D4824"/>
    <w:rsid w:val="002D495D"/>
    <w:rsid w:val="002D638A"/>
    <w:rsid w:val="002D6763"/>
    <w:rsid w:val="002D6D4A"/>
    <w:rsid w:val="002D73B9"/>
    <w:rsid w:val="002D7B94"/>
    <w:rsid w:val="002E05F6"/>
    <w:rsid w:val="002E06F1"/>
    <w:rsid w:val="002E121D"/>
    <w:rsid w:val="002E1512"/>
    <w:rsid w:val="002E226E"/>
    <w:rsid w:val="002E3E35"/>
    <w:rsid w:val="002E4934"/>
    <w:rsid w:val="002E70D2"/>
    <w:rsid w:val="002E7784"/>
    <w:rsid w:val="002F0723"/>
    <w:rsid w:val="002F0D2C"/>
    <w:rsid w:val="002F0ED5"/>
    <w:rsid w:val="002F22DD"/>
    <w:rsid w:val="002F297B"/>
    <w:rsid w:val="002F471C"/>
    <w:rsid w:val="002F4F55"/>
    <w:rsid w:val="002F51A4"/>
    <w:rsid w:val="002F5241"/>
    <w:rsid w:val="002F536F"/>
    <w:rsid w:val="002F5BD8"/>
    <w:rsid w:val="002F60A6"/>
    <w:rsid w:val="002F6304"/>
    <w:rsid w:val="002F6E35"/>
    <w:rsid w:val="002F6F56"/>
    <w:rsid w:val="00300814"/>
    <w:rsid w:val="00300CB3"/>
    <w:rsid w:val="0030238D"/>
    <w:rsid w:val="0030242C"/>
    <w:rsid w:val="00302890"/>
    <w:rsid w:val="00302F3C"/>
    <w:rsid w:val="003034A9"/>
    <w:rsid w:val="0030381C"/>
    <w:rsid w:val="00304974"/>
    <w:rsid w:val="003058AD"/>
    <w:rsid w:val="00305E2D"/>
    <w:rsid w:val="00306242"/>
    <w:rsid w:val="003062BC"/>
    <w:rsid w:val="00306C95"/>
    <w:rsid w:val="00306F1E"/>
    <w:rsid w:val="0030775E"/>
    <w:rsid w:val="003079CB"/>
    <w:rsid w:val="0031076C"/>
    <w:rsid w:val="00310CBE"/>
    <w:rsid w:val="0031235D"/>
    <w:rsid w:val="003123A9"/>
    <w:rsid w:val="003132AC"/>
    <w:rsid w:val="00313347"/>
    <w:rsid w:val="0031341B"/>
    <w:rsid w:val="003156CC"/>
    <w:rsid w:val="0031589F"/>
    <w:rsid w:val="00315DEC"/>
    <w:rsid w:val="00316401"/>
    <w:rsid w:val="00317299"/>
    <w:rsid w:val="0031740A"/>
    <w:rsid w:val="003176C1"/>
    <w:rsid w:val="00317FDB"/>
    <w:rsid w:val="00320A36"/>
    <w:rsid w:val="00321220"/>
    <w:rsid w:val="0032195B"/>
    <w:rsid w:val="003222F3"/>
    <w:rsid w:val="00322444"/>
    <w:rsid w:val="00324577"/>
    <w:rsid w:val="00324AFF"/>
    <w:rsid w:val="00324D1F"/>
    <w:rsid w:val="003250D8"/>
    <w:rsid w:val="003258AC"/>
    <w:rsid w:val="00325A4D"/>
    <w:rsid w:val="00325B3E"/>
    <w:rsid w:val="00325FF2"/>
    <w:rsid w:val="003265DD"/>
    <w:rsid w:val="00326958"/>
    <w:rsid w:val="00326D7D"/>
    <w:rsid w:val="0033012A"/>
    <w:rsid w:val="003308C3"/>
    <w:rsid w:val="00330F06"/>
    <w:rsid w:val="0033120B"/>
    <w:rsid w:val="00331870"/>
    <w:rsid w:val="00331ADC"/>
    <w:rsid w:val="00331D11"/>
    <w:rsid w:val="00332648"/>
    <w:rsid w:val="0033273C"/>
    <w:rsid w:val="00332AF0"/>
    <w:rsid w:val="00332CA6"/>
    <w:rsid w:val="0033359B"/>
    <w:rsid w:val="0033391A"/>
    <w:rsid w:val="00334442"/>
    <w:rsid w:val="00334708"/>
    <w:rsid w:val="00335F3C"/>
    <w:rsid w:val="003362E4"/>
    <w:rsid w:val="00337258"/>
    <w:rsid w:val="00337785"/>
    <w:rsid w:val="0034001E"/>
    <w:rsid w:val="00340F7A"/>
    <w:rsid w:val="00341682"/>
    <w:rsid w:val="00342004"/>
    <w:rsid w:val="003426BF"/>
    <w:rsid w:val="00342994"/>
    <w:rsid w:val="00343B62"/>
    <w:rsid w:val="00343D01"/>
    <w:rsid w:val="003444C7"/>
    <w:rsid w:val="00344A2F"/>
    <w:rsid w:val="00344F3F"/>
    <w:rsid w:val="00344F97"/>
    <w:rsid w:val="00345556"/>
    <w:rsid w:val="00345CF4"/>
    <w:rsid w:val="00345F1D"/>
    <w:rsid w:val="00345F85"/>
    <w:rsid w:val="00346256"/>
    <w:rsid w:val="00346E5F"/>
    <w:rsid w:val="00347180"/>
    <w:rsid w:val="00347484"/>
    <w:rsid w:val="00347EDC"/>
    <w:rsid w:val="0035059E"/>
    <w:rsid w:val="00351412"/>
    <w:rsid w:val="00351C18"/>
    <w:rsid w:val="00352020"/>
    <w:rsid w:val="00352309"/>
    <w:rsid w:val="00352ABA"/>
    <w:rsid w:val="0035305E"/>
    <w:rsid w:val="003532F2"/>
    <w:rsid w:val="003536EB"/>
    <w:rsid w:val="00353CB6"/>
    <w:rsid w:val="00353E65"/>
    <w:rsid w:val="00354F61"/>
    <w:rsid w:val="0035526C"/>
    <w:rsid w:val="0035584C"/>
    <w:rsid w:val="00355854"/>
    <w:rsid w:val="00356D12"/>
    <w:rsid w:val="0035745C"/>
    <w:rsid w:val="0035774E"/>
    <w:rsid w:val="00357B5C"/>
    <w:rsid w:val="00357C6C"/>
    <w:rsid w:val="00360573"/>
    <w:rsid w:val="003617DA"/>
    <w:rsid w:val="00361EEE"/>
    <w:rsid w:val="00361FA2"/>
    <w:rsid w:val="00362F96"/>
    <w:rsid w:val="0036332E"/>
    <w:rsid w:val="00363410"/>
    <w:rsid w:val="00363A19"/>
    <w:rsid w:val="0036432F"/>
    <w:rsid w:val="003646C5"/>
    <w:rsid w:val="00364781"/>
    <w:rsid w:val="00364BC9"/>
    <w:rsid w:val="0036548C"/>
    <w:rsid w:val="003656C4"/>
    <w:rsid w:val="00366F93"/>
    <w:rsid w:val="003671F7"/>
    <w:rsid w:val="003677DE"/>
    <w:rsid w:val="00370490"/>
    <w:rsid w:val="00370BC5"/>
    <w:rsid w:val="00370D5B"/>
    <w:rsid w:val="00371387"/>
    <w:rsid w:val="003715A9"/>
    <w:rsid w:val="00371989"/>
    <w:rsid w:val="00371BB8"/>
    <w:rsid w:val="00372C27"/>
    <w:rsid w:val="00372FA6"/>
    <w:rsid w:val="00373940"/>
    <w:rsid w:val="00373B05"/>
    <w:rsid w:val="003743AD"/>
    <w:rsid w:val="0037608B"/>
    <w:rsid w:val="00376B8B"/>
    <w:rsid w:val="00376EE6"/>
    <w:rsid w:val="0037791E"/>
    <w:rsid w:val="00377DEF"/>
    <w:rsid w:val="00377EBE"/>
    <w:rsid w:val="00380367"/>
    <w:rsid w:val="00380941"/>
    <w:rsid w:val="00380E12"/>
    <w:rsid w:val="00381AB0"/>
    <w:rsid w:val="00381EC1"/>
    <w:rsid w:val="003838A3"/>
    <w:rsid w:val="00383C8B"/>
    <w:rsid w:val="00384A00"/>
    <w:rsid w:val="00384B74"/>
    <w:rsid w:val="00384D82"/>
    <w:rsid w:val="00384E5E"/>
    <w:rsid w:val="00385492"/>
    <w:rsid w:val="00385946"/>
    <w:rsid w:val="003874DA"/>
    <w:rsid w:val="00387C3D"/>
    <w:rsid w:val="00390E33"/>
    <w:rsid w:val="0039116C"/>
    <w:rsid w:val="00391383"/>
    <w:rsid w:val="00391785"/>
    <w:rsid w:val="003920DF"/>
    <w:rsid w:val="003921CA"/>
    <w:rsid w:val="00392510"/>
    <w:rsid w:val="00392614"/>
    <w:rsid w:val="00394544"/>
    <w:rsid w:val="00394A40"/>
    <w:rsid w:val="00394DAA"/>
    <w:rsid w:val="00395D58"/>
    <w:rsid w:val="00395E4F"/>
    <w:rsid w:val="0039603D"/>
    <w:rsid w:val="0039671F"/>
    <w:rsid w:val="003969F2"/>
    <w:rsid w:val="00396FD7"/>
    <w:rsid w:val="003A0C7A"/>
    <w:rsid w:val="003A125B"/>
    <w:rsid w:val="003A1388"/>
    <w:rsid w:val="003A16DA"/>
    <w:rsid w:val="003A2194"/>
    <w:rsid w:val="003A3669"/>
    <w:rsid w:val="003A3ADA"/>
    <w:rsid w:val="003A3D07"/>
    <w:rsid w:val="003A501E"/>
    <w:rsid w:val="003A5838"/>
    <w:rsid w:val="003A63C1"/>
    <w:rsid w:val="003A7268"/>
    <w:rsid w:val="003A79BC"/>
    <w:rsid w:val="003A7F06"/>
    <w:rsid w:val="003B0971"/>
    <w:rsid w:val="003B24D3"/>
    <w:rsid w:val="003B2655"/>
    <w:rsid w:val="003B298A"/>
    <w:rsid w:val="003B2ADA"/>
    <w:rsid w:val="003B2BE8"/>
    <w:rsid w:val="003B320B"/>
    <w:rsid w:val="003B458D"/>
    <w:rsid w:val="003B52BB"/>
    <w:rsid w:val="003B5A77"/>
    <w:rsid w:val="003B6535"/>
    <w:rsid w:val="003B6FB5"/>
    <w:rsid w:val="003B74F5"/>
    <w:rsid w:val="003C01F4"/>
    <w:rsid w:val="003C052F"/>
    <w:rsid w:val="003C0902"/>
    <w:rsid w:val="003C0A1E"/>
    <w:rsid w:val="003C27CF"/>
    <w:rsid w:val="003C2A53"/>
    <w:rsid w:val="003C2A56"/>
    <w:rsid w:val="003C2C9E"/>
    <w:rsid w:val="003C33F5"/>
    <w:rsid w:val="003C3464"/>
    <w:rsid w:val="003C38EC"/>
    <w:rsid w:val="003C3D79"/>
    <w:rsid w:val="003C43DE"/>
    <w:rsid w:val="003C4529"/>
    <w:rsid w:val="003C4EAC"/>
    <w:rsid w:val="003C54AC"/>
    <w:rsid w:val="003C597F"/>
    <w:rsid w:val="003C5FE1"/>
    <w:rsid w:val="003C66CC"/>
    <w:rsid w:val="003C6F01"/>
    <w:rsid w:val="003C73CD"/>
    <w:rsid w:val="003D0117"/>
    <w:rsid w:val="003D0207"/>
    <w:rsid w:val="003D0E94"/>
    <w:rsid w:val="003D10C1"/>
    <w:rsid w:val="003D1BE8"/>
    <w:rsid w:val="003D20E5"/>
    <w:rsid w:val="003D3473"/>
    <w:rsid w:val="003D6C89"/>
    <w:rsid w:val="003D703C"/>
    <w:rsid w:val="003D7997"/>
    <w:rsid w:val="003D7CBF"/>
    <w:rsid w:val="003E090B"/>
    <w:rsid w:val="003E0F7E"/>
    <w:rsid w:val="003E1520"/>
    <w:rsid w:val="003E17D2"/>
    <w:rsid w:val="003E21DB"/>
    <w:rsid w:val="003E2C8A"/>
    <w:rsid w:val="003E3505"/>
    <w:rsid w:val="003E418E"/>
    <w:rsid w:val="003E44D5"/>
    <w:rsid w:val="003E4C8A"/>
    <w:rsid w:val="003E6C61"/>
    <w:rsid w:val="003E73C9"/>
    <w:rsid w:val="003E7979"/>
    <w:rsid w:val="003F0063"/>
    <w:rsid w:val="003F10F4"/>
    <w:rsid w:val="003F17E4"/>
    <w:rsid w:val="003F1CD6"/>
    <w:rsid w:val="003F1E2C"/>
    <w:rsid w:val="003F3A35"/>
    <w:rsid w:val="003F3F96"/>
    <w:rsid w:val="003F40AF"/>
    <w:rsid w:val="003F4ADD"/>
    <w:rsid w:val="003F4B9E"/>
    <w:rsid w:val="003F4E29"/>
    <w:rsid w:val="003F5C65"/>
    <w:rsid w:val="003F69D1"/>
    <w:rsid w:val="003F6A97"/>
    <w:rsid w:val="003F7027"/>
    <w:rsid w:val="003F71F8"/>
    <w:rsid w:val="003F7D6D"/>
    <w:rsid w:val="00400699"/>
    <w:rsid w:val="00402232"/>
    <w:rsid w:val="00402706"/>
    <w:rsid w:val="00403024"/>
    <w:rsid w:val="00403629"/>
    <w:rsid w:val="00405C6F"/>
    <w:rsid w:val="0040643C"/>
    <w:rsid w:val="004066F9"/>
    <w:rsid w:val="00406760"/>
    <w:rsid w:val="0041026A"/>
    <w:rsid w:val="004107DD"/>
    <w:rsid w:val="0041134E"/>
    <w:rsid w:val="0041142C"/>
    <w:rsid w:val="00411943"/>
    <w:rsid w:val="00412C4D"/>
    <w:rsid w:val="00412FD6"/>
    <w:rsid w:val="00413717"/>
    <w:rsid w:val="00413779"/>
    <w:rsid w:val="00414E3E"/>
    <w:rsid w:val="00414F11"/>
    <w:rsid w:val="00414F1B"/>
    <w:rsid w:val="0041630C"/>
    <w:rsid w:val="004173C9"/>
    <w:rsid w:val="00420082"/>
    <w:rsid w:val="00421391"/>
    <w:rsid w:val="00421424"/>
    <w:rsid w:val="00421AC6"/>
    <w:rsid w:val="004220CD"/>
    <w:rsid w:val="00422E95"/>
    <w:rsid w:val="0042338F"/>
    <w:rsid w:val="004234D4"/>
    <w:rsid w:val="00426D42"/>
    <w:rsid w:val="00426F6E"/>
    <w:rsid w:val="004303D7"/>
    <w:rsid w:val="00430A83"/>
    <w:rsid w:val="00431084"/>
    <w:rsid w:val="00432568"/>
    <w:rsid w:val="00432D19"/>
    <w:rsid w:val="004340B2"/>
    <w:rsid w:val="00434B2F"/>
    <w:rsid w:val="00434C51"/>
    <w:rsid w:val="004353FA"/>
    <w:rsid w:val="00435539"/>
    <w:rsid w:val="004361EA"/>
    <w:rsid w:val="00436B58"/>
    <w:rsid w:val="00436BEA"/>
    <w:rsid w:val="00437868"/>
    <w:rsid w:val="00437BDF"/>
    <w:rsid w:val="004406E3"/>
    <w:rsid w:val="00441B3C"/>
    <w:rsid w:val="00441DD5"/>
    <w:rsid w:val="00441F5A"/>
    <w:rsid w:val="0044280C"/>
    <w:rsid w:val="0044335E"/>
    <w:rsid w:val="00443D2C"/>
    <w:rsid w:val="00444BF3"/>
    <w:rsid w:val="00446718"/>
    <w:rsid w:val="00446C1B"/>
    <w:rsid w:val="00447E51"/>
    <w:rsid w:val="00447EF7"/>
    <w:rsid w:val="0045028F"/>
    <w:rsid w:val="00452501"/>
    <w:rsid w:val="00452ACD"/>
    <w:rsid w:val="004533DB"/>
    <w:rsid w:val="00453E27"/>
    <w:rsid w:val="004540B4"/>
    <w:rsid w:val="00454AE7"/>
    <w:rsid w:val="00455D47"/>
    <w:rsid w:val="004568F3"/>
    <w:rsid w:val="00457218"/>
    <w:rsid w:val="0046082C"/>
    <w:rsid w:val="004620FF"/>
    <w:rsid w:val="00462212"/>
    <w:rsid w:val="004626EA"/>
    <w:rsid w:val="004629A0"/>
    <w:rsid w:val="00464B7F"/>
    <w:rsid w:val="00464F0F"/>
    <w:rsid w:val="0046502E"/>
    <w:rsid w:val="00465498"/>
    <w:rsid w:val="004655C1"/>
    <w:rsid w:val="00465789"/>
    <w:rsid w:val="004662C5"/>
    <w:rsid w:val="00466491"/>
    <w:rsid w:val="004665FC"/>
    <w:rsid w:val="00467E65"/>
    <w:rsid w:val="004700AA"/>
    <w:rsid w:val="004705DC"/>
    <w:rsid w:val="00471DAC"/>
    <w:rsid w:val="004729D8"/>
    <w:rsid w:val="00473BE0"/>
    <w:rsid w:val="00473F7D"/>
    <w:rsid w:val="00474D48"/>
    <w:rsid w:val="00476FF2"/>
    <w:rsid w:val="00480307"/>
    <w:rsid w:val="00480779"/>
    <w:rsid w:val="00482200"/>
    <w:rsid w:val="00482A0B"/>
    <w:rsid w:val="00483199"/>
    <w:rsid w:val="00484065"/>
    <w:rsid w:val="0048482F"/>
    <w:rsid w:val="00484AAB"/>
    <w:rsid w:val="0048597E"/>
    <w:rsid w:val="00485A26"/>
    <w:rsid w:val="00486714"/>
    <w:rsid w:val="00486798"/>
    <w:rsid w:val="004867C2"/>
    <w:rsid w:val="00486E14"/>
    <w:rsid w:val="00487A54"/>
    <w:rsid w:val="004908D2"/>
    <w:rsid w:val="00490A93"/>
    <w:rsid w:val="004910B1"/>
    <w:rsid w:val="0049195D"/>
    <w:rsid w:val="00491AB9"/>
    <w:rsid w:val="004925CF"/>
    <w:rsid w:val="0049270B"/>
    <w:rsid w:val="00492987"/>
    <w:rsid w:val="00492C86"/>
    <w:rsid w:val="004934BE"/>
    <w:rsid w:val="0049370B"/>
    <w:rsid w:val="00493AC9"/>
    <w:rsid w:val="00494B76"/>
    <w:rsid w:val="004951A3"/>
    <w:rsid w:val="004958A5"/>
    <w:rsid w:val="00495BFB"/>
    <w:rsid w:val="00495DE3"/>
    <w:rsid w:val="00496185"/>
    <w:rsid w:val="0049726E"/>
    <w:rsid w:val="004975BF"/>
    <w:rsid w:val="004A0751"/>
    <w:rsid w:val="004A1EBC"/>
    <w:rsid w:val="004A266A"/>
    <w:rsid w:val="004A32C9"/>
    <w:rsid w:val="004A33B7"/>
    <w:rsid w:val="004A40FA"/>
    <w:rsid w:val="004A4935"/>
    <w:rsid w:val="004A4DBD"/>
    <w:rsid w:val="004A5330"/>
    <w:rsid w:val="004A55AC"/>
    <w:rsid w:val="004A71B9"/>
    <w:rsid w:val="004B08BE"/>
    <w:rsid w:val="004B0A9D"/>
    <w:rsid w:val="004B17EE"/>
    <w:rsid w:val="004B182C"/>
    <w:rsid w:val="004B1C3C"/>
    <w:rsid w:val="004B2643"/>
    <w:rsid w:val="004B28C4"/>
    <w:rsid w:val="004B428D"/>
    <w:rsid w:val="004B47D3"/>
    <w:rsid w:val="004B4A87"/>
    <w:rsid w:val="004B5399"/>
    <w:rsid w:val="004B618F"/>
    <w:rsid w:val="004B6BB5"/>
    <w:rsid w:val="004B738C"/>
    <w:rsid w:val="004B79A9"/>
    <w:rsid w:val="004B7C67"/>
    <w:rsid w:val="004C0715"/>
    <w:rsid w:val="004C1D82"/>
    <w:rsid w:val="004C24D1"/>
    <w:rsid w:val="004C2A2F"/>
    <w:rsid w:val="004C2A6B"/>
    <w:rsid w:val="004C2AA8"/>
    <w:rsid w:val="004C2DCC"/>
    <w:rsid w:val="004C2F42"/>
    <w:rsid w:val="004C2F88"/>
    <w:rsid w:val="004C3DCF"/>
    <w:rsid w:val="004C44EF"/>
    <w:rsid w:val="004C470D"/>
    <w:rsid w:val="004C498B"/>
    <w:rsid w:val="004C6283"/>
    <w:rsid w:val="004C66C2"/>
    <w:rsid w:val="004C6757"/>
    <w:rsid w:val="004C67B1"/>
    <w:rsid w:val="004C77A5"/>
    <w:rsid w:val="004C7E89"/>
    <w:rsid w:val="004D0395"/>
    <w:rsid w:val="004D1172"/>
    <w:rsid w:val="004D168E"/>
    <w:rsid w:val="004D169B"/>
    <w:rsid w:val="004D1A58"/>
    <w:rsid w:val="004D1DCB"/>
    <w:rsid w:val="004D1E1E"/>
    <w:rsid w:val="004D1EAA"/>
    <w:rsid w:val="004D2C35"/>
    <w:rsid w:val="004D3A69"/>
    <w:rsid w:val="004D4440"/>
    <w:rsid w:val="004D4762"/>
    <w:rsid w:val="004D5F64"/>
    <w:rsid w:val="004D6513"/>
    <w:rsid w:val="004D6B97"/>
    <w:rsid w:val="004D7605"/>
    <w:rsid w:val="004E049B"/>
    <w:rsid w:val="004E0EFD"/>
    <w:rsid w:val="004E14D3"/>
    <w:rsid w:val="004E2C98"/>
    <w:rsid w:val="004E34FA"/>
    <w:rsid w:val="004E513B"/>
    <w:rsid w:val="004E529E"/>
    <w:rsid w:val="004E5DFE"/>
    <w:rsid w:val="004E69F7"/>
    <w:rsid w:val="004E6EE6"/>
    <w:rsid w:val="004E7409"/>
    <w:rsid w:val="004E74D1"/>
    <w:rsid w:val="004E7731"/>
    <w:rsid w:val="004E7A50"/>
    <w:rsid w:val="004E7C04"/>
    <w:rsid w:val="004F034F"/>
    <w:rsid w:val="004F039D"/>
    <w:rsid w:val="004F0D42"/>
    <w:rsid w:val="004F18E6"/>
    <w:rsid w:val="004F1E40"/>
    <w:rsid w:val="004F1FEB"/>
    <w:rsid w:val="004F25D4"/>
    <w:rsid w:val="004F28D7"/>
    <w:rsid w:val="004F2BAC"/>
    <w:rsid w:val="004F36C4"/>
    <w:rsid w:val="004F37FF"/>
    <w:rsid w:val="004F3DC0"/>
    <w:rsid w:val="004F6EDB"/>
    <w:rsid w:val="004F6FB1"/>
    <w:rsid w:val="004F7564"/>
    <w:rsid w:val="00500104"/>
    <w:rsid w:val="0050037F"/>
    <w:rsid w:val="0050038C"/>
    <w:rsid w:val="00500A0C"/>
    <w:rsid w:val="00500ACD"/>
    <w:rsid w:val="00500CB1"/>
    <w:rsid w:val="00501D28"/>
    <w:rsid w:val="005023CA"/>
    <w:rsid w:val="005024DF"/>
    <w:rsid w:val="00502669"/>
    <w:rsid w:val="0050386F"/>
    <w:rsid w:val="005039C3"/>
    <w:rsid w:val="005047BF"/>
    <w:rsid w:val="00504DE2"/>
    <w:rsid w:val="00505804"/>
    <w:rsid w:val="00505DA0"/>
    <w:rsid w:val="00506F79"/>
    <w:rsid w:val="00507B00"/>
    <w:rsid w:val="00507BCB"/>
    <w:rsid w:val="005102A4"/>
    <w:rsid w:val="00510EFA"/>
    <w:rsid w:val="00511240"/>
    <w:rsid w:val="00511CE1"/>
    <w:rsid w:val="00511D22"/>
    <w:rsid w:val="00511FED"/>
    <w:rsid w:val="00512149"/>
    <w:rsid w:val="00512F66"/>
    <w:rsid w:val="0051490E"/>
    <w:rsid w:val="00514C07"/>
    <w:rsid w:val="00514CA9"/>
    <w:rsid w:val="0051511D"/>
    <w:rsid w:val="00516B78"/>
    <w:rsid w:val="00517439"/>
    <w:rsid w:val="00517519"/>
    <w:rsid w:val="00521D64"/>
    <w:rsid w:val="00522A60"/>
    <w:rsid w:val="005239BE"/>
    <w:rsid w:val="00523A24"/>
    <w:rsid w:val="00524C68"/>
    <w:rsid w:val="005257EC"/>
    <w:rsid w:val="00525B1C"/>
    <w:rsid w:val="00525C6E"/>
    <w:rsid w:val="00526576"/>
    <w:rsid w:val="00526A91"/>
    <w:rsid w:val="00526D08"/>
    <w:rsid w:val="00526E73"/>
    <w:rsid w:val="0053085C"/>
    <w:rsid w:val="005324ED"/>
    <w:rsid w:val="00532701"/>
    <w:rsid w:val="0053361E"/>
    <w:rsid w:val="0053423A"/>
    <w:rsid w:val="005348A4"/>
    <w:rsid w:val="00535221"/>
    <w:rsid w:val="005352E6"/>
    <w:rsid w:val="0053540D"/>
    <w:rsid w:val="005357D1"/>
    <w:rsid w:val="00535E15"/>
    <w:rsid w:val="00536264"/>
    <w:rsid w:val="005367FC"/>
    <w:rsid w:val="00536F08"/>
    <w:rsid w:val="00537E01"/>
    <w:rsid w:val="005400FC"/>
    <w:rsid w:val="00540352"/>
    <w:rsid w:val="005403E8"/>
    <w:rsid w:val="00540508"/>
    <w:rsid w:val="00540E81"/>
    <w:rsid w:val="0054178C"/>
    <w:rsid w:val="005417B0"/>
    <w:rsid w:val="00542A97"/>
    <w:rsid w:val="00543DA3"/>
    <w:rsid w:val="00543EB5"/>
    <w:rsid w:val="00545481"/>
    <w:rsid w:val="00546C11"/>
    <w:rsid w:val="00546CA1"/>
    <w:rsid w:val="00546F4A"/>
    <w:rsid w:val="005477CF"/>
    <w:rsid w:val="00547D11"/>
    <w:rsid w:val="00547E98"/>
    <w:rsid w:val="00550094"/>
    <w:rsid w:val="00550153"/>
    <w:rsid w:val="00550D4F"/>
    <w:rsid w:val="005513E5"/>
    <w:rsid w:val="00551B2F"/>
    <w:rsid w:val="00551D48"/>
    <w:rsid w:val="00552783"/>
    <w:rsid w:val="005547CA"/>
    <w:rsid w:val="005554FE"/>
    <w:rsid w:val="00555901"/>
    <w:rsid w:val="00555F68"/>
    <w:rsid w:val="00556480"/>
    <w:rsid w:val="005565EC"/>
    <w:rsid w:val="005567B9"/>
    <w:rsid w:val="005576A2"/>
    <w:rsid w:val="005576F8"/>
    <w:rsid w:val="005600C8"/>
    <w:rsid w:val="005602DF"/>
    <w:rsid w:val="00560D9D"/>
    <w:rsid w:val="00561122"/>
    <w:rsid w:val="00561604"/>
    <w:rsid w:val="00561F0C"/>
    <w:rsid w:val="005620CE"/>
    <w:rsid w:val="00562F63"/>
    <w:rsid w:val="0056559A"/>
    <w:rsid w:val="005666D8"/>
    <w:rsid w:val="00570301"/>
    <w:rsid w:val="005720EB"/>
    <w:rsid w:val="005726B8"/>
    <w:rsid w:val="00572DC8"/>
    <w:rsid w:val="00573B0C"/>
    <w:rsid w:val="00574689"/>
    <w:rsid w:val="005749F3"/>
    <w:rsid w:val="00574C26"/>
    <w:rsid w:val="005753A3"/>
    <w:rsid w:val="005760E0"/>
    <w:rsid w:val="005764C0"/>
    <w:rsid w:val="00577219"/>
    <w:rsid w:val="00577B06"/>
    <w:rsid w:val="00580709"/>
    <w:rsid w:val="005808E4"/>
    <w:rsid w:val="00580A6C"/>
    <w:rsid w:val="00580B76"/>
    <w:rsid w:val="00581968"/>
    <w:rsid w:val="00581FCB"/>
    <w:rsid w:val="00582174"/>
    <w:rsid w:val="00582BCA"/>
    <w:rsid w:val="0058328D"/>
    <w:rsid w:val="005837E2"/>
    <w:rsid w:val="00584F34"/>
    <w:rsid w:val="005851A8"/>
    <w:rsid w:val="00585271"/>
    <w:rsid w:val="00585C0F"/>
    <w:rsid w:val="00585EB2"/>
    <w:rsid w:val="00585F60"/>
    <w:rsid w:val="005860D2"/>
    <w:rsid w:val="0058633A"/>
    <w:rsid w:val="00586D6C"/>
    <w:rsid w:val="00586F7E"/>
    <w:rsid w:val="0058778F"/>
    <w:rsid w:val="005903AC"/>
    <w:rsid w:val="0059103D"/>
    <w:rsid w:val="005912E2"/>
    <w:rsid w:val="00591B71"/>
    <w:rsid w:val="00593034"/>
    <w:rsid w:val="005944B1"/>
    <w:rsid w:val="00594E9E"/>
    <w:rsid w:val="0059563C"/>
    <w:rsid w:val="005965E2"/>
    <w:rsid w:val="00596FC0"/>
    <w:rsid w:val="005975FE"/>
    <w:rsid w:val="00597867"/>
    <w:rsid w:val="00597F37"/>
    <w:rsid w:val="00597F79"/>
    <w:rsid w:val="005A03B8"/>
    <w:rsid w:val="005A094F"/>
    <w:rsid w:val="005A151B"/>
    <w:rsid w:val="005A1767"/>
    <w:rsid w:val="005A1829"/>
    <w:rsid w:val="005A34DD"/>
    <w:rsid w:val="005A36A3"/>
    <w:rsid w:val="005A3D6A"/>
    <w:rsid w:val="005A4515"/>
    <w:rsid w:val="005A5116"/>
    <w:rsid w:val="005A5605"/>
    <w:rsid w:val="005A6D42"/>
    <w:rsid w:val="005A7821"/>
    <w:rsid w:val="005A7899"/>
    <w:rsid w:val="005A7F69"/>
    <w:rsid w:val="005B13BD"/>
    <w:rsid w:val="005B3BFB"/>
    <w:rsid w:val="005B3EE0"/>
    <w:rsid w:val="005B45B6"/>
    <w:rsid w:val="005B4C9A"/>
    <w:rsid w:val="005B4CB6"/>
    <w:rsid w:val="005B54F5"/>
    <w:rsid w:val="005B654A"/>
    <w:rsid w:val="005B6C2D"/>
    <w:rsid w:val="005B6F8F"/>
    <w:rsid w:val="005C0915"/>
    <w:rsid w:val="005C0A54"/>
    <w:rsid w:val="005C1121"/>
    <w:rsid w:val="005C21BC"/>
    <w:rsid w:val="005C2E96"/>
    <w:rsid w:val="005C326E"/>
    <w:rsid w:val="005C40D5"/>
    <w:rsid w:val="005C40E0"/>
    <w:rsid w:val="005C456E"/>
    <w:rsid w:val="005C4671"/>
    <w:rsid w:val="005C4C56"/>
    <w:rsid w:val="005C55DC"/>
    <w:rsid w:val="005C5DAE"/>
    <w:rsid w:val="005C619B"/>
    <w:rsid w:val="005C63C9"/>
    <w:rsid w:val="005C63E0"/>
    <w:rsid w:val="005C744F"/>
    <w:rsid w:val="005D0BD9"/>
    <w:rsid w:val="005D0CA3"/>
    <w:rsid w:val="005D0CF6"/>
    <w:rsid w:val="005D115E"/>
    <w:rsid w:val="005D1DEB"/>
    <w:rsid w:val="005D2A72"/>
    <w:rsid w:val="005D2E74"/>
    <w:rsid w:val="005D43D1"/>
    <w:rsid w:val="005D4DC0"/>
    <w:rsid w:val="005D51C5"/>
    <w:rsid w:val="005D5D21"/>
    <w:rsid w:val="005D6635"/>
    <w:rsid w:val="005D6BE7"/>
    <w:rsid w:val="005D71BC"/>
    <w:rsid w:val="005D7D90"/>
    <w:rsid w:val="005E0760"/>
    <w:rsid w:val="005E188D"/>
    <w:rsid w:val="005E1FDA"/>
    <w:rsid w:val="005E296A"/>
    <w:rsid w:val="005E2B24"/>
    <w:rsid w:val="005E3513"/>
    <w:rsid w:val="005E3828"/>
    <w:rsid w:val="005E3961"/>
    <w:rsid w:val="005E4527"/>
    <w:rsid w:val="005E454D"/>
    <w:rsid w:val="005E4A6B"/>
    <w:rsid w:val="005F0427"/>
    <w:rsid w:val="005F0F4C"/>
    <w:rsid w:val="005F2306"/>
    <w:rsid w:val="005F2746"/>
    <w:rsid w:val="005F28ED"/>
    <w:rsid w:val="005F41BA"/>
    <w:rsid w:val="005F44E2"/>
    <w:rsid w:val="005F4605"/>
    <w:rsid w:val="005F5DC1"/>
    <w:rsid w:val="005F69E7"/>
    <w:rsid w:val="005F6F8C"/>
    <w:rsid w:val="005F7ADD"/>
    <w:rsid w:val="005F7D9D"/>
    <w:rsid w:val="005F7FA5"/>
    <w:rsid w:val="005F7FEA"/>
    <w:rsid w:val="005F7FFD"/>
    <w:rsid w:val="00601F32"/>
    <w:rsid w:val="006023FA"/>
    <w:rsid w:val="00602CD0"/>
    <w:rsid w:val="00604D1E"/>
    <w:rsid w:val="00605131"/>
    <w:rsid w:val="00605469"/>
    <w:rsid w:val="006055DE"/>
    <w:rsid w:val="00605B1E"/>
    <w:rsid w:val="006075CC"/>
    <w:rsid w:val="0061070A"/>
    <w:rsid w:val="00610A7B"/>
    <w:rsid w:val="00610C34"/>
    <w:rsid w:val="0061169D"/>
    <w:rsid w:val="006116F3"/>
    <w:rsid w:val="0061197F"/>
    <w:rsid w:val="00611FE1"/>
    <w:rsid w:val="00612546"/>
    <w:rsid w:val="00612A5D"/>
    <w:rsid w:val="006139CD"/>
    <w:rsid w:val="00613DD6"/>
    <w:rsid w:val="00614B32"/>
    <w:rsid w:val="00615050"/>
    <w:rsid w:val="00615166"/>
    <w:rsid w:val="00615388"/>
    <w:rsid w:val="00615917"/>
    <w:rsid w:val="006164A5"/>
    <w:rsid w:val="00616785"/>
    <w:rsid w:val="00616859"/>
    <w:rsid w:val="00616DE6"/>
    <w:rsid w:val="006174CD"/>
    <w:rsid w:val="00617BE7"/>
    <w:rsid w:val="0062141B"/>
    <w:rsid w:val="00621715"/>
    <w:rsid w:val="0062179D"/>
    <w:rsid w:val="00621E80"/>
    <w:rsid w:val="00622372"/>
    <w:rsid w:val="00622B3B"/>
    <w:rsid w:val="00622B75"/>
    <w:rsid w:val="0062308C"/>
    <w:rsid w:val="006236FB"/>
    <w:rsid w:val="00623E13"/>
    <w:rsid w:val="00624FCC"/>
    <w:rsid w:val="0062513E"/>
    <w:rsid w:val="0062545D"/>
    <w:rsid w:val="00625669"/>
    <w:rsid w:val="006259B8"/>
    <w:rsid w:val="00625E6B"/>
    <w:rsid w:val="00626453"/>
    <w:rsid w:val="00627720"/>
    <w:rsid w:val="00630D80"/>
    <w:rsid w:val="00632049"/>
    <w:rsid w:val="00632683"/>
    <w:rsid w:val="006339EB"/>
    <w:rsid w:val="00633E77"/>
    <w:rsid w:val="0063644E"/>
    <w:rsid w:val="00636957"/>
    <w:rsid w:val="00636D6D"/>
    <w:rsid w:val="006371A1"/>
    <w:rsid w:val="00637B8B"/>
    <w:rsid w:val="006404FF"/>
    <w:rsid w:val="006409C9"/>
    <w:rsid w:val="006417C0"/>
    <w:rsid w:val="00642ACC"/>
    <w:rsid w:val="006440A3"/>
    <w:rsid w:val="00645033"/>
    <w:rsid w:val="00646C30"/>
    <w:rsid w:val="00646DD2"/>
    <w:rsid w:val="00647400"/>
    <w:rsid w:val="00651AE2"/>
    <w:rsid w:val="00651B4D"/>
    <w:rsid w:val="00651B7E"/>
    <w:rsid w:val="0065371E"/>
    <w:rsid w:val="006542F1"/>
    <w:rsid w:val="00654493"/>
    <w:rsid w:val="006546CD"/>
    <w:rsid w:val="0065488C"/>
    <w:rsid w:val="006562A9"/>
    <w:rsid w:val="006565C3"/>
    <w:rsid w:val="006566E8"/>
    <w:rsid w:val="00656E40"/>
    <w:rsid w:val="00657018"/>
    <w:rsid w:val="006572BF"/>
    <w:rsid w:val="0066014E"/>
    <w:rsid w:val="0066062F"/>
    <w:rsid w:val="0066148A"/>
    <w:rsid w:val="00661C88"/>
    <w:rsid w:val="006620E7"/>
    <w:rsid w:val="0066273C"/>
    <w:rsid w:val="00662A49"/>
    <w:rsid w:val="00662D74"/>
    <w:rsid w:val="00663639"/>
    <w:rsid w:val="00663824"/>
    <w:rsid w:val="00663FB4"/>
    <w:rsid w:val="00664D8E"/>
    <w:rsid w:val="00665AB6"/>
    <w:rsid w:val="0067022C"/>
    <w:rsid w:val="0067089B"/>
    <w:rsid w:val="00671099"/>
    <w:rsid w:val="0067358F"/>
    <w:rsid w:val="0067361C"/>
    <w:rsid w:val="0067395C"/>
    <w:rsid w:val="00675CDF"/>
    <w:rsid w:val="00676086"/>
    <w:rsid w:val="00676831"/>
    <w:rsid w:val="00676A56"/>
    <w:rsid w:val="00676FC0"/>
    <w:rsid w:val="00677040"/>
    <w:rsid w:val="006801B4"/>
    <w:rsid w:val="00680985"/>
    <w:rsid w:val="0068215C"/>
    <w:rsid w:val="0068230E"/>
    <w:rsid w:val="00682455"/>
    <w:rsid w:val="006825ED"/>
    <w:rsid w:val="00682E19"/>
    <w:rsid w:val="00683361"/>
    <w:rsid w:val="00683F0C"/>
    <w:rsid w:val="006842D9"/>
    <w:rsid w:val="00685BF2"/>
    <w:rsid w:val="0068795F"/>
    <w:rsid w:val="006922E9"/>
    <w:rsid w:val="00694129"/>
    <w:rsid w:val="00694313"/>
    <w:rsid w:val="006948A0"/>
    <w:rsid w:val="0069500B"/>
    <w:rsid w:val="00695017"/>
    <w:rsid w:val="00695B2A"/>
    <w:rsid w:val="00696B0B"/>
    <w:rsid w:val="00696B69"/>
    <w:rsid w:val="00697987"/>
    <w:rsid w:val="0069799C"/>
    <w:rsid w:val="00697E5B"/>
    <w:rsid w:val="006A0BDF"/>
    <w:rsid w:val="006A1462"/>
    <w:rsid w:val="006A16C2"/>
    <w:rsid w:val="006A1D3F"/>
    <w:rsid w:val="006A3929"/>
    <w:rsid w:val="006A3DAC"/>
    <w:rsid w:val="006A465C"/>
    <w:rsid w:val="006A4FFC"/>
    <w:rsid w:val="006A5EFE"/>
    <w:rsid w:val="006A613C"/>
    <w:rsid w:val="006A629F"/>
    <w:rsid w:val="006A6990"/>
    <w:rsid w:val="006A6D7D"/>
    <w:rsid w:val="006A73F8"/>
    <w:rsid w:val="006A7982"/>
    <w:rsid w:val="006B0B6A"/>
    <w:rsid w:val="006B0F48"/>
    <w:rsid w:val="006B1180"/>
    <w:rsid w:val="006B1E16"/>
    <w:rsid w:val="006B2425"/>
    <w:rsid w:val="006B2483"/>
    <w:rsid w:val="006B2838"/>
    <w:rsid w:val="006B3A54"/>
    <w:rsid w:val="006B4E3F"/>
    <w:rsid w:val="006B56A1"/>
    <w:rsid w:val="006B58DC"/>
    <w:rsid w:val="006B6388"/>
    <w:rsid w:val="006B6AFD"/>
    <w:rsid w:val="006B6D05"/>
    <w:rsid w:val="006B6D4A"/>
    <w:rsid w:val="006B78A9"/>
    <w:rsid w:val="006B78BD"/>
    <w:rsid w:val="006C03BB"/>
    <w:rsid w:val="006C07F4"/>
    <w:rsid w:val="006C1D90"/>
    <w:rsid w:val="006C2620"/>
    <w:rsid w:val="006C2886"/>
    <w:rsid w:val="006C2D3C"/>
    <w:rsid w:val="006C31C9"/>
    <w:rsid w:val="006C32AC"/>
    <w:rsid w:val="006C3304"/>
    <w:rsid w:val="006C44E1"/>
    <w:rsid w:val="006C4B56"/>
    <w:rsid w:val="006C59B5"/>
    <w:rsid w:val="006C718B"/>
    <w:rsid w:val="006C71DE"/>
    <w:rsid w:val="006C7956"/>
    <w:rsid w:val="006D004C"/>
    <w:rsid w:val="006D019B"/>
    <w:rsid w:val="006D03BB"/>
    <w:rsid w:val="006D1B53"/>
    <w:rsid w:val="006D1E39"/>
    <w:rsid w:val="006D212D"/>
    <w:rsid w:val="006D21FF"/>
    <w:rsid w:val="006D2635"/>
    <w:rsid w:val="006D2B81"/>
    <w:rsid w:val="006D48B4"/>
    <w:rsid w:val="006D583F"/>
    <w:rsid w:val="006D5F14"/>
    <w:rsid w:val="006D6092"/>
    <w:rsid w:val="006D60C9"/>
    <w:rsid w:val="006D6304"/>
    <w:rsid w:val="006D6546"/>
    <w:rsid w:val="006D680C"/>
    <w:rsid w:val="006D7B28"/>
    <w:rsid w:val="006E0630"/>
    <w:rsid w:val="006E0936"/>
    <w:rsid w:val="006E18C0"/>
    <w:rsid w:val="006E18C4"/>
    <w:rsid w:val="006E253E"/>
    <w:rsid w:val="006E2AC3"/>
    <w:rsid w:val="006E2C1C"/>
    <w:rsid w:val="006E2D64"/>
    <w:rsid w:val="006E3BD4"/>
    <w:rsid w:val="006E4164"/>
    <w:rsid w:val="006E4B45"/>
    <w:rsid w:val="006E4B96"/>
    <w:rsid w:val="006E4E0C"/>
    <w:rsid w:val="006E4E5F"/>
    <w:rsid w:val="006E504E"/>
    <w:rsid w:val="006E5A0C"/>
    <w:rsid w:val="006E5B0A"/>
    <w:rsid w:val="006E5CBB"/>
    <w:rsid w:val="006E5FE5"/>
    <w:rsid w:val="006E7144"/>
    <w:rsid w:val="006E75FE"/>
    <w:rsid w:val="006E7C6F"/>
    <w:rsid w:val="006E7EF7"/>
    <w:rsid w:val="006F088B"/>
    <w:rsid w:val="006F16F6"/>
    <w:rsid w:val="006F18C2"/>
    <w:rsid w:val="006F208C"/>
    <w:rsid w:val="006F255D"/>
    <w:rsid w:val="006F265F"/>
    <w:rsid w:val="006F29AE"/>
    <w:rsid w:val="006F2E09"/>
    <w:rsid w:val="006F2F3B"/>
    <w:rsid w:val="006F3FEB"/>
    <w:rsid w:val="006F4AFC"/>
    <w:rsid w:val="006F4DFB"/>
    <w:rsid w:val="006F508D"/>
    <w:rsid w:val="006F6B58"/>
    <w:rsid w:val="006F730C"/>
    <w:rsid w:val="006F73F3"/>
    <w:rsid w:val="006F760C"/>
    <w:rsid w:val="006F7753"/>
    <w:rsid w:val="006F7E43"/>
    <w:rsid w:val="00700DDD"/>
    <w:rsid w:val="00700E7A"/>
    <w:rsid w:val="00701834"/>
    <w:rsid w:val="00701851"/>
    <w:rsid w:val="00702794"/>
    <w:rsid w:val="00702961"/>
    <w:rsid w:val="00702EB1"/>
    <w:rsid w:val="00702F11"/>
    <w:rsid w:val="007031B1"/>
    <w:rsid w:val="007043FD"/>
    <w:rsid w:val="00705609"/>
    <w:rsid w:val="00706DEE"/>
    <w:rsid w:val="00707225"/>
    <w:rsid w:val="00707736"/>
    <w:rsid w:val="0070798A"/>
    <w:rsid w:val="00707BA6"/>
    <w:rsid w:val="00710388"/>
    <w:rsid w:val="00710E1D"/>
    <w:rsid w:val="00711B96"/>
    <w:rsid w:val="00712572"/>
    <w:rsid w:val="0071359E"/>
    <w:rsid w:val="00714C8C"/>
    <w:rsid w:val="0071540C"/>
    <w:rsid w:val="00715BC1"/>
    <w:rsid w:val="00715F80"/>
    <w:rsid w:val="00716684"/>
    <w:rsid w:val="00716DB7"/>
    <w:rsid w:val="00717BC6"/>
    <w:rsid w:val="00717F26"/>
    <w:rsid w:val="0072064F"/>
    <w:rsid w:val="007209DB"/>
    <w:rsid w:val="00721072"/>
    <w:rsid w:val="007214A2"/>
    <w:rsid w:val="007222A0"/>
    <w:rsid w:val="00722F86"/>
    <w:rsid w:val="007237FA"/>
    <w:rsid w:val="00723A20"/>
    <w:rsid w:val="00723CF6"/>
    <w:rsid w:val="007267DD"/>
    <w:rsid w:val="007269EB"/>
    <w:rsid w:val="00726A22"/>
    <w:rsid w:val="00726AAA"/>
    <w:rsid w:val="00726C3A"/>
    <w:rsid w:val="00726D54"/>
    <w:rsid w:val="00726EAC"/>
    <w:rsid w:val="00731A83"/>
    <w:rsid w:val="0073203F"/>
    <w:rsid w:val="00733834"/>
    <w:rsid w:val="00734A22"/>
    <w:rsid w:val="00734C49"/>
    <w:rsid w:val="00735339"/>
    <w:rsid w:val="0073605A"/>
    <w:rsid w:val="007372DD"/>
    <w:rsid w:val="0074017D"/>
    <w:rsid w:val="0074086E"/>
    <w:rsid w:val="007422CD"/>
    <w:rsid w:val="0074334C"/>
    <w:rsid w:val="00744012"/>
    <w:rsid w:val="0074433F"/>
    <w:rsid w:val="00744A1C"/>
    <w:rsid w:val="00746378"/>
    <w:rsid w:val="0074651D"/>
    <w:rsid w:val="007469FA"/>
    <w:rsid w:val="00747E39"/>
    <w:rsid w:val="00750359"/>
    <w:rsid w:val="0075185B"/>
    <w:rsid w:val="007529C9"/>
    <w:rsid w:val="007539D0"/>
    <w:rsid w:val="0075419B"/>
    <w:rsid w:val="0075488B"/>
    <w:rsid w:val="00754C38"/>
    <w:rsid w:val="00755771"/>
    <w:rsid w:val="00755D60"/>
    <w:rsid w:val="00755DD2"/>
    <w:rsid w:val="00756044"/>
    <w:rsid w:val="0075624E"/>
    <w:rsid w:val="00756C4A"/>
    <w:rsid w:val="00756E06"/>
    <w:rsid w:val="00756F9D"/>
    <w:rsid w:val="00757CF7"/>
    <w:rsid w:val="0076028C"/>
    <w:rsid w:val="007614D4"/>
    <w:rsid w:val="00761C9D"/>
    <w:rsid w:val="00761DA6"/>
    <w:rsid w:val="00761EBE"/>
    <w:rsid w:val="00763118"/>
    <w:rsid w:val="00763C22"/>
    <w:rsid w:val="007643CE"/>
    <w:rsid w:val="0076466D"/>
    <w:rsid w:val="00764A19"/>
    <w:rsid w:val="007651ED"/>
    <w:rsid w:val="00765DCE"/>
    <w:rsid w:val="0076667F"/>
    <w:rsid w:val="00767128"/>
    <w:rsid w:val="007673D9"/>
    <w:rsid w:val="00767486"/>
    <w:rsid w:val="0076786D"/>
    <w:rsid w:val="007700B1"/>
    <w:rsid w:val="00770744"/>
    <w:rsid w:val="00772FD0"/>
    <w:rsid w:val="00773BE4"/>
    <w:rsid w:val="00775247"/>
    <w:rsid w:val="00775966"/>
    <w:rsid w:val="00776097"/>
    <w:rsid w:val="00780B38"/>
    <w:rsid w:val="00780CD2"/>
    <w:rsid w:val="007815D9"/>
    <w:rsid w:val="00781F52"/>
    <w:rsid w:val="007825D9"/>
    <w:rsid w:val="00783E48"/>
    <w:rsid w:val="007840CF"/>
    <w:rsid w:val="007845B4"/>
    <w:rsid w:val="00784C25"/>
    <w:rsid w:val="007854D9"/>
    <w:rsid w:val="007856B2"/>
    <w:rsid w:val="00786436"/>
    <w:rsid w:val="00786A1B"/>
    <w:rsid w:val="00787117"/>
    <w:rsid w:val="00787CE7"/>
    <w:rsid w:val="007901C6"/>
    <w:rsid w:val="00790516"/>
    <w:rsid w:val="00791198"/>
    <w:rsid w:val="0079199A"/>
    <w:rsid w:val="007923CF"/>
    <w:rsid w:val="007926AC"/>
    <w:rsid w:val="007928EC"/>
    <w:rsid w:val="007943B4"/>
    <w:rsid w:val="00794A8C"/>
    <w:rsid w:val="00794F7C"/>
    <w:rsid w:val="007953A5"/>
    <w:rsid w:val="00795463"/>
    <w:rsid w:val="00795499"/>
    <w:rsid w:val="00795605"/>
    <w:rsid w:val="00795AAA"/>
    <w:rsid w:val="00795D50"/>
    <w:rsid w:val="00796184"/>
    <w:rsid w:val="007961E2"/>
    <w:rsid w:val="007963EB"/>
    <w:rsid w:val="007A01EB"/>
    <w:rsid w:val="007A1493"/>
    <w:rsid w:val="007A27C7"/>
    <w:rsid w:val="007A2882"/>
    <w:rsid w:val="007A2D95"/>
    <w:rsid w:val="007A2E39"/>
    <w:rsid w:val="007A2EDF"/>
    <w:rsid w:val="007A4790"/>
    <w:rsid w:val="007A4E6E"/>
    <w:rsid w:val="007A4FD7"/>
    <w:rsid w:val="007A6391"/>
    <w:rsid w:val="007A6E5B"/>
    <w:rsid w:val="007A6EB4"/>
    <w:rsid w:val="007A726C"/>
    <w:rsid w:val="007A74A1"/>
    <w:rsid w:val="007B0341"/>
    <w:rsid w:val="007B0C6E"/>
    <w:rsid w:val="007B1192"/>
    <w:rsid w:val="007B1305"/>
    <w:rsid w:val="007B199E"/>
    <w:rsid w:val="007B1CEE"/>
    <w:rsid w:val="007B1E87"/>
    <w:rsid w:val="007B4113"/>
    <w:rsid w:val="007B46E4"/>
    <w:rsid w:val="007B5961"/>
    <w:rsid w:val="007B60AD"/>
    <w:rsid w:val="007B746A"/>
    <w:rsid w:val="007B7D1D"/>
    <w:rsid w:val="007C044D"/>
    <w:rsid w:val="007C06B7"/>
    <w:rsid w:val="007C21AA"/>
    <w:rsid w:val="007C2507"/>
    <w:rsid w:val="007C2FAE"/>
    <w:rsid w:val="007C3039"/>
    <w:rsid w:val="007C464D"/>
    <w:rsid w:val="007C465E"/>
    <w:rsid w:val="007C5236"/>
    <w:rsid w:val="007C63A1"/>
    <w:rsid w:val="007C6B92"/>
    <w:rsid w:val="007C6E2E"/>
    <w:rsid w:val="007C6F5F"/>
    <w:rsid w:val="007C7035"/>
    <w:rsid w:val="007C7719"/>
    <w:rsid w:val="007D102C"/>
    <w:rsid w:val="007D11BC"/>
    <w:rsid w:val="007D19B4"/>
    <w:rsid w:val="007D2AD5"/>
    <w:rsid w:val="007D2F0E"/>
    <w:rsid w:val="007D3E3A"/>
    <w:rsid w:val="007D515F"/>
    <w:rsid w:val="007D5A4B"/>
    <w:rsid w:val="007D5F13"/>
    <w:rsid w:val="007D5FE8"/>
    <w:rsid w:val="007D5FF5"/>
    <w:rsid w:val="007D6298"/>
    <w:rsid w:val="007D64B3"/>
    <w:rsid w:val="007D6AE7"/>
    <w:rsid w:val="007D6CFB"/>
    <w:rsid w:val="007D75B9"/>
    <w:rsid w:val="007D7DD9"/>
    <w:rsid w:val="007E0A4D"/>
    <w:rsid w:val="007E0C31"/>
    <w:rsid w:val="007E1607"/>
    <w:rsid w:val="007E1B6C"/>
    <w:rsid w:val="007E22B1"/>
    <w:rsid w:val="007E400E"/>
    <w:rsid w:val="007E436A"/>
    <w:rsid w:val="007E5489"/>
    <w:rsid w:val="007E54A4"/>
    <w:rsid w:val="007E574B"/>
    <w:rsid w:val="007E5750"/>
    <w:rsid w:val="007E6923"/>
    <w:rsid w:val="007E740F"/>
    <w:rsid w:val="007F0F48"/>
    <w:rsid w:val="007F1459"/>
    <w:rsid w:val="007F2C20"/>
    <w:rsid w:val="007F2D0B"/>
    <w:rsid w:val="007F30AB"/>
    <w:rsid w:val="007F3826"/>
    <w:rsid w:val="007F3B7A"/>
    <w:rsid w:val="007F4D4F"/>
    <w:rsid w:val="007F4F0C"/>
    <w:rsid w:val="007F50BA"/>
    <w:rsid w:val="007F71A9"/>
    <w:rsid w:val="007F7339"/>
    <w:rsid w:val="007F79A3"/>
    <w:rsid w:val="007F7D37"/>
    <w:rsid w:val="00801821"/>
    <w:rsid w:val="0080264C"/>
    <w:rsid w:val="008028D2"/>
    <w:rsid w:val="008028D9"/>
    <w:rsid w:val="00803384"/>
    <w:rsid w:val="008037C1"/>
    <w:rsid w:val="00804D53"/>
    <w:rsid w:val="008051ED"/>
    <w:rsid w:val="0080520C"/>
    <w:rsid w:val="008059AC"/>
    <w:rsid w:val="00805FB7"/>
    <w:rsid w:val="00806012"/>
    <w:rsid w:val="008065F4"/>
    <w:rsid w:val="008076F9"/>
    <w:rsid w:val="00810964"/>
    <w:rsid w:val="008111C4"/>
    <w:rsid w:val="00811638"/>
    <w:rsid w:val="00812199"/>
    <w:rsid w:val="00812448"/>
    <w:rsid w:val="00813737"/>
    <w:rsid w:val="00813E7C"/>
    <w:rsid w:val="008143B0"/>
    <w:rsid w:val="00814AE7"/>
    <w:rsid w:val="00815012"/>
    <w:rsid w:val="00815382"/>
    <w:rsid w:val="0081574F"/>
    <w:rsid w:val="00815EE5"/>
    <w:rsid w:val="00815FF9"/>
    <w:rsid w:val="008174C9"/>
    <w:rsid w:val="0081771F"/>
    <w:rsid w:val="008203C7"/>
    <w:rsid w:val="008205C6"/>
    <w:rsid w:val="008208E0"/>
    <w:rsid w:val="008210C0"/>
    <w:rsid w:val="008212F4"/>
    <w:rsid w:val="00821341"/>
    <w:rsid w:val="00823684"/>
    <w:rsid w:val="00830296"/>
    <w:rsid w:val="008306D7"/>
    <w:rsid w:val="00831372"/>
    <w:rsid w:val="00831428"/>
    <w:rsid w:val="0083198C"/>
    <w:rsid w:val="0083218D"/>
    <w:rsid w:val="008321D0"/>
    <w:rsid w:val="00833466"/>
    <w:rsid w:val="00833546"/>
    <w:rsid w:val="008335E9"/>
    <w:rsid w:val="0083360F"/>
    <w:rsid w:val="00833920"/>
    <w:rsid w:val="00833ACC"/>
    <w:rsid w:val="00833B51"/>
    <w:rsid w:val="008360D1"/>
    <w:rsid w:val="0083615E"/>
    <w:rsid w:val="00836EA1"/>
    <w:rsid w:val="008374FF"/>
    <w:rsid w:val="0083763E"/>
    <w:rsid w:val="00837D40"/>
    <w:rsid w:val="008403EE"/>
    <w:rsid w:val="008405D8"/>
    <w:rsid w:val="00840658"/>
    <w:rsid w:val="00840EF7"/>
    <w:rsid w:val="00841251"/>
    <w:rsid w:val="00841518"/>
    <w:rsid w:val="00841793"/>
    <w:rsid w:val="00841F86"/>
    <w:rsid w:val="00842928"/>
    <w:rsid w:val="00843069"/>
    <w:rsid w:val="00843676"/>
    <w:rsid w:val="008453D2"/>
    <w:rsid w:val="00845A7D"/>
    <w:rsid w:val="00845E3B"/>
    <w:rsid w:val="008464C6"/>
    <w:rsid w:val="0084666D"/>
    <w:rsid w:val="008500FF"/>
    <w:rsid w:val="0085028F"/>
    <w:rsid w:val="00850425"/>
    <w:rsid w:val="00850624"/>
    <w:rsid w:val="00850CD8"/>
    <w:rsid w:val="00850EB4"/>
    <w:rsid w:val="00850F24"/>
    <w:rsid w:val="00851147"/>
    <w:rsid w:val="00851776"/>
    <w:rsid w:val="008517D8"/>
    <w:rsid w:val="00851B28"/>
    <w:rsid w:val="00852D7A"/>
    <w:rsid w:val="00853382"/>
    <w:rsid w:val="008540D9"/>
    <w:rsid w:val="00854367"/>
    <w:rsid w:val="00854374"/>
    <w:rsid w:val="00854CC7"/>
    <w:rsid w:val="00854FD1"/>
    <w:rsid w:val="00860C6F"/>
    <w:rsid w:val="0086130D"/>
    <w:rsid w:val="008615ED"/>
    <w:rsid w:val="008622C3"/>
    <w:rsid w:val="00864147"/>
    <w:rsid w:val="00864EBD"/>
    <w:rsid w:val="00865388"/>
    <w:rsid w:val="0086582A"/>
    <w:rsid w:val="00865AD4"/>
    <w:rsid w:val="00865E7D"/>
    <w:rsid w:val="00866213"/>
    <w:rsid w:val="00871162"/>
    <w:rsid w:val="00871842"/>
    <w:rsid w:val="00872521"/>
    <w:rsid w:val="00872621"/>
    <w:rsid w:val="00872A9C"/>
    <w:rsid w:val="0087336C"/>
    <w:rsid w:val="008746F0"/>
    <w:rsid w:val="00875346"/>
    <w:rsid w:val="008758A1"/>
    <w:rsid w:val="00876262"/>
    <w:rsid w:val="00877634"/>
    <w:rsid w:val="008777D2"/>
    <w:rsid w:val="00877B02"/>
    <w:rsid w:val="00877D39"/>
    <w:rsid w:val="008805A3"/>
    <w:rsid w:val="00881074"/>
    <w:rsid w:val="008813AB"/>
    <w:rsid w:val="0088174A"/>
    <w:rsid w:val="008818F7"/>
    <w:rsid w:val="0088299D"/>
    <w:rsid w:val="00882E5C"/>
    <w:rsid w:val="0088336C"/>
    <w:rsid w:val="008835AF"/>
    <w:rsid w:val="00884450"/>
    <w:rsid w:val="00884ADA"/>
    <w:rsid w:val="008863FA"/>
    <w:rsid w:val="008874B7"/>
    <w:rsid w:val="00890627"/>
    <w:rsid w:val="00890B78"/>
    <w:rsid w:val="00891640"/>
    <w:rsid w:val="00891ACA"/>
    <w:rsid w:val="00891D7A"/>
    <w:rsid w:val="008939F3"/>
    <w:rsid w:val="0089412A"/>
    <w:rsid w:val="008950C3"/>
    <w:rsid w:val="00895A4B"/>
    <w:rsid w:val="0089611E"/>
    <w:rsid w:val="008965D1"/>
    <w:rsid w:val="00896D1F"/>
    <w:rsid w:val="00896E31"/>
    <w:rsid w:val="00897391"/>
    <w:rsid w:val="008976CB"/>
    <w:rsid w:val="008A0552"/>
    <w:rsid w:val="008A11D3"/>
    <w:rsid w:val="008A1353"/>
    <w:rsid w:val="008A180A"/>
    <w:rsid w:val="008A1A59"/>
    <w:rsid w:val="008A1D31"/>
    <w:rsid w:val="008A21CC"/>
    <w:rsid w:val="008A2D5D"/>
    <w:rsid w:val="008A36F1"/>
    <w:rsid w:val="008A3EF1"/>
    <w:rsid w:val="008A4AA2"/>
    <w:rsid w:val="008A5EC6"/>
    <w:rsid w:val="008A705A"/>
    <w:rsid w:val="008B07B5"/>
    <w:rsid w:val="008B09D6"/>
    <w:rsid w:val="008B24C8"/>
    <w:rsid w:val="008B2BAC"/>
    <w:rsid w:val="008B3B93"/>
    <w:rsid w:val="008B4482"/>
    <w:rsid w:val="008B4E7B"/>
    <w:rsid w:val="008B4EBD"/>
    <w:rsid w:val="008B5ADA"/>
    <w:rsid w:val="008B5DC8"/>
    <w:rsid w:val="008C0044"/>
    <w:rsid w:val="008C0520"/>
    <w:rsid w:val="008C16FA"/>
    <w:rsid w:val="008C18F8"/>
    <w:rsid w:val="008C1B35"/>
    <w:rsid w:val="008C1E31"/>
    <w:rsid w:val="008C227A"/>
    <w:rsid w:val="008C26A2"/>
    <w:rsid w:val="008C3362"/>
    <w:rsid w:val="008C3717"/>
    <w:rsid w:val="008C3737"/>
    <w:rsid w:val="008C39E1"/>
    <w:rsid w:val="008C3FA8"/>
    <w:rsid w:val="008C42DA"/>
    <w:rsid w:val="008C48EA"/>
    <w:rsid w:val="008C5D23"/>
    <w:rsid w:val="008C7687"/>
    <w:rsid w:val="008C792F"/>
    <w:rsid w:val="008C79F9"/>
    <w:rsid w:val="008C7D3A"/>
    <w:rsid w:val="008D0122"/>
    <w:rsid w:val="008D046E"/>
    <w:rsid w:val="008D1685"/>
    <w:rsid w:val="008D19C5"/>
    <w:rsid w:val="008D1F85"/>
    <w:rsid w:val="008D262F"/>
    <w:rsid w:val="008D2CFB"/>
    <w:rsid w:val="008D332A"/>
    <w:rsid w:val="008D374E"/>
    <w:rsid w:val="008D3E8B"/>
    <w:rsid w:val="008D44A3"/>
    <w:rsid w:val="008D4B0D"/>
    <w:rsid w:val="008D4B48"/>
    <w:rsid w:val="008D4F08"/>
    <w:rsid w:val="008D5087"/>
    <w:rsid w:val="008D61B4"/>
    <w:rsid w:val="008D65E1"/>
    <w:rsid w:val="008D680C"/>
    <w:rsid w:val="008D6854"/>
    <w:rsid w:val="008D68B9"/>
    <w:rsid w:val="008D6AB9"/>
    <w:rsid w:val="008D7247"/>
    <w:rsid w:val="008D72A2"/>
    <w:rsid w:val="008E00E9"/>
    <w:rsid w:val="008E0151"/>
    <w:rsid w:val="008E0475"/>
    <w:rsid w:val="008E151D"/>
    <w:rsid w:val="008E1998"/>
    <w:rsid w:val="008E2336"/>
    <w:rsid w:val="008E390E"/>
    <w:rsid w:val="008E3CE0"/>
    <w:rsid w:val="008E4EA7"/>
    <w:rsid w:val="008E5C06"/>
    <w:rsid w:val="008E608E"/>
    <w:rsid w:val="008E6544"/>
    <w:rsid w:val="008E71E5"/>
    <w:rsid w:val="008E725C"/>
    <w:rsid w:val="008E7562"/>
    <w:rsid w:val="008F04DB"/>
    <w:rsid w:val="008F0E5D"/>
    <w:rsid w:val="008F1308"/>
    <w:rsid w:val="008F15D6"/>
    <w:rsid w:val="008F2984"/>
    <w:rsid w:val="008F42A0"/>
    <w:rsid w:val="008F4559"/>
    <w:rsid w:val="008F47FE"/>
    <w:rsid w:val="008F517C"/>
    <w:rsid w:val="008F5DFB"/>
    <w:rsid w:val="008F6B6F"/>
    <w:rsid w:val="008F6D78"/>
    <w:rsid w:val="008F75BF"/>
    <w:rsid w:val="008F7627"/>
    <w:rsid w:val="008F7DA8"/>
    <w:rsid w:val="00900BD2"/>
    <w:rsid w:val="00900C09"/>
    <w:rsid w:val="00900ECE"/>
    <w:rsid w:val="009010CB"/>
    <w:rsid w:val="0090127B"/>
    <w:rsid w:val="00901CA4"/>
    <w:rsid w:val="00902F42"/>
    <w:rsid w:val="00902FF8"/>
    <w:rsid w:val="009032C3"/>
    <w:rsid w:val="009036AB"/>
    <w:rsid w:val="00903C0A"/>
    <w:rsid w:val="009059B9"/>
    <w:rsid w:val="00907A15"/>
    <w:rsid w:val="00910943"/>
    <w:rsid w:val="00910B00"/>
    <w:rsid w:val="00910C23"/>
    <w:rsid w:val="00910D24"/>
    <w:rsid w:val="00910F01"/>
    <w:rsid w:val="00911490"/>
    <w:rsid w:val="00911578"/>
    <w:rsid w:val="00912EB3"/>
    <w:rsid w:val="0091313F"/>
    <w:rsid w:val="00913168"/>
    <w:rsid w:val="009136D2"/>
    <w:rsid w:val="009142BD"/>
    <w:rsid w:val="00914549"/>
    <w:rsid w:val="009145FF"/>
    <w:rsid w:val="009147A0"/>
    <w:rsid w:val="009157C5"/>
    <w:rsid w:val="0091598D"/>
    <w:rsid w:val="00916365"/>
    <w:rsid w:val="0091711A"/>
    <w:rsid w:val="0091723F"/>
    <w:rsid w:val="009179BA"/>
    <w:rsid w:val="00917F77"/>
    <w:rsid w:val="00921590"/>
    <w:rsid w:val="009220C4"/>
    <w:rsid w:val="009227A3"/>
    <w:rsid w:val="0092292E"/>
    <w:rsid w:val="00922BBA"/>
    <w:rsid w:val="00922F3B"/>
    <w:rsid w:val="009234BD"/>
    <w:rsid w:val="00924622"/>
    <w:rsid w:val="009250ED"/>
    <w:rsid w:val="009254E9"/>
    <w:rsid w:val="00925804"/>
    <w:rsid w:val="0092583A"/>
    <w:rsid w:val="009259C2"/>
    <w:rsid w:val="00925A7E"/>
    <w:rsid w:val="00927400"/>
    <w:rsid w:val="009306A9"/>
    <w:rsid w:val="00931483"/>
    <w:rsid w:val="009315B2"/>
    <w:rsid w:val="00931982"/>
    <w:rsid w:val="0093204A"/>
    <w:rsid w:val="00932304"/>
    <w:rsid w:val="00932372"/>
    <w:rsid w:val="00932C3F"/>
    <w:rsid w:val="00932E4E"/>
    <w:rsid w:val="00933358"/>
    <w:rsid w:val="009334FC"/>
    <w:rsid w:val="00933EDE"/>
    <w:rsid w:val="00934B0F"/>
    <w:rsid w:val="00935598"/>
    <w:rsid w:val="00936C05"/>
    <w:rsid w:val="00937E1C"/>
    <w:rsid w:val="00940BA2"/>
    <w:rsid w:val="00940FC1"/>
    <w:rsid w:val="0094377A"/>
    <w:rsid w:val="0094381D"/>
    <w:rsid w:val="009438FF"/>
    <w:rsid w:val="0094463C"/>
    <w:rsid w:val="00944643"/>
    <w:rsid w:val="00944C5E"/>
    <w:rsid w:val="00945ECD"/>
    <w:rsid w:val="0094636B"/>
    <w:rsid w:val="0094671C"/>
    <w:rsid w:val="00946C63"/>
    <w:rsid w:val="009475AE"/>
    <w:rsid w:val="009505D5"/>
    <w:rsid w:val="00951820"/>
    <w:rsid w:val="00951FFC"/>
    <w:rsid w:val="009522C0"/>
    <w:rsid w:val="00952A2E"/>
    <w:rsid w:val="00953609"/>
    <w:rsid w:val="0095369C"/>
    <w:rsid w:val="00953E9F"/>
    <w:rsid w:val="0095456E"/>
    <w:rsid w:val="0095532D"/>
    <w:rsid w:val="009553BB"/>
    <w:rsid w:val="009555B9"/>
    <w:rsid w:val="00955860"/>
    <w:rsid w:val="00955DD6"/>
    <w:rsid w:val="0095642D"/>
    <w:rsid w:val="00957A7A"/>
    <w:rsid w:val="00957A85"/>
    <w:rsid w:val="009602C7"/>
    <w:rsid w:val="00960A46"/>
    <w:rsid w:val="0096196C"/>
    <w:rsid w:val="00961A21"/>
    <w:rsid w:val="00961D1E"/>
    <w:rsid w:val="00962492"/>
    <w:rsid w:val="009625E7"/>
    <w:rsid w:val="00963C5E"/>
    <w:rsid w:val="009641A2"/>
    <w:rsid w:val="00964824"/>
    <w:rsid w:val="00964B48"/>
    <w:rsid w:val="00965009"/>
    <w:rsid w:val="009654D1"/>
    <w:rsid w:val="0096565E"/>
    <w:rsid w:val="00965A22"/>
    <w:rsid w:val="009674E5"/>
    <w:rsid w:val="00970390"/>
    <w:rsid w:val="00970A65"/>
    <w:rsid w:val="00972C11"/>
    <w:rsid w:val="00973542"/>
    <w:rsid w:val="00973E60"/>
    <w:rsid w:val="009766F4"/>
    <w:rsid w:val="00976BF5"/>
    <w:rsid w:val="009779D2"/>
    <w:rsid w:val="00977B26"/>
    <w:rsid w:val="00980007"/>
    <w:rsid w:val="0098031D"/>
    <w:rsid w:val="00980542"/>
    <w:rsid w:val="00980A5F"/>
    <w:rsid w:val="00980D00"/>
    <w:rsid w:val="00980EC8"/>
    <w:rsid w:val="00981574"/>
    <w:rsid w:val="00981615"/>
    <w:rsid w:val="00981FE2"/>
    <w:rsid w:val="00982052"/>
    <w:rsid w:val="00982410"/>
    <w:rsid w:val="00982ADB"/>
    <w:rsid w:val="00982C88"/>
    <w:rsid w:val="00983BED"/>
    <w:rsid w:val="00983C14"/>
    <w:rsid w:val="00983C4C"/>
    <w:rsid w:val="009840A0"/>
    <w:rsid w:val="00984200"/>
    <w:rsid w:val="009855BD"/>
    <w:rsid w:val="00986D95"/>
    <w:rsid w:val="00987AD3"/>
    <w:rsid w:val="00987D34"/>
    <w:rsid w:val="00990F56"/>
    <w:rsid w:val="00991A09"/>
    <w:rsid w:val="00993B8E"/>
    <w:rsid w:val="009941DE"/>
    <w:rsid w:val="00995358"/>
    <w:rsid w:val="00995398"/>
    <w:rsid w:val="00995D54"/>
    <w:rsid w:val="009979C8"/>
    <w:rsid w:val="00997E11"/>
    <w:rsid w:val="009A1110"/>
    <w:rsid w:val="009A280D"/>
    <w:rsid w:val="009A30C6"/>
    <w:rsid w:val="009A3F78"/>
    <w:rsid w:val="009A493A"/>
    <w:rsid w:val="009A4F33"/>
    <w:rsid w:val="009A5200"/>
    <w:rsid w:val="009A5344"/>
    <w:rsid w:val="009A5509"/>
    <w:rsid w:val="009A590E"/>
    <w:rsid w:val="009A5B76"/>
    <w:rsid w:val="009A6137"/>
    <w:rsid w:val="009A6644"/>
    <w:rsid w:val="009B0CCA"/>
    <w:rsid w:val="009B0CD0"/>
    <w:rsid w:val="009B11C3"/>
    <w:rsid w:val="009B173D"/>
    <w:rsid w:val="009B1A44"/>
    <w:rsid w:val="009B44CC"/>
    <w:rsid w:val="009B4D37"/>
    <w:rsid w:val="009B4E41"/>
    <w:rsid w:val="009B54B3"/>
    <w:rsid w:val="009B56AD"/>
    <w:rsid w:val="009B607A"/>
    <w:rsid w:val="009B69E2"/>
    <w:rsid w:val="009B6CDF"/>
    <w:rsid w:val="009B6D8C"/>
    <w:rsid w:val="009B6E36"/>
    <w:rsid w:val="009B76DA"/>
    <w:rsid w:val="009C0118"/>
    <w:rsid w:val="009C13E5"/>
    <w:rsid w:val="009C17F5"/>
    <w:rsid w:val="009C2DD9"/>
    <w:rsid w:val="009C4062"/>
    <w:rsid w:val="009C40AE"/>
    <w:rsid w:val="009C45A6"/>
    <w:rsid w:val="009C5282"/>
    <w:rsid w:val="009C591B"/>
    <w:rsid w:val="009C638D"/>
    <w:rsid w:val="009C73FF"/>
    <w:rsid w:val="009C74A2"/>
    <w:rsid w:val="009D123F"/>
    <w:rsid w:val="009D14E2"/>
    <w:rsid w:val="009D2637"/>
    <w:rsid w:val="009D2B7A"/>
    <w:rsid w:val="009D3D6D"/>
    <w:rsid w:val="009D43EC"/>
    <w:rsid w:val="009D4C6A"/>
    <w:rsid w:val="009D523A"/>
    <w:rsid w:val="009D58E7"/>
    <w:rsid w:val="009D5A6A"/>
    <w:rsid w:val="009D5B1E"/>
    <w:rsid w:val="009D699E"/>
    <w:rsid w:val="009E04C9"/>
    <w:rsid w:val="009E253B"/>
    <w:rsid w:val="009E2852"/>
    <w:rsid w:val="009E3824"/>
    <w:rsid w:val="009E39EC"/>
    <w:rsid w:val="009E525E"/>
    <w:rsid w:val="009E5385"/>
    <w:rsid w:val="009E69BF"/>
    <w:rsid w:val="009E6C29"/>
    <w:rsid w:val="009E715C"/>
    <w:rsid w:val="009E756D"/>
    <w:rsid w:val="009E7C89"/>
    <w:rsid w:val="009F11EC"/>
    <w:rsid w:val="009F33C2"/>
    <w:rsid w:val="009F3B0C"/>
    <w:rsid w:val="009F4014"/>
    <w:rsid w:val="009F45A2"/>
    <w:rsid w:val="009F46AE"/>
    <w:rsid w:val="009F49FE"/>
    <w:rsid w:val="009F4D3F"/>
    <w:rsid w:val="009F4FB9"/>
    <w:rsid w:val="009F5AE0"/>
    <w:rsid w:val="009F67CD"/>
    <w:rsid w:val="009F693D"/>
    <w:rsid w:val="009F6A99"/>
    <w:rsid w:val="009F6C83"/>
    <w:rsid w:val="009F752D"/>
    <w:rsid w:val="00A00407"/>
    <w:rsid w:val="00A01047"/>
    <w:rsid w:val="00A01E42"/>
    <w:rsid w:val="00A02F46"/>
    <w:rsid w:val="00A03330"/>
    <w:rsid w:val="00A03337"/>
    <w:rsid w:val="00A034EC"/>
    <w:rsid w:val="00A04140"/>
    <w:rsid w:val="00A0475A"/>
    <w:rsid w:val="00A04BFC"/>
    <w:rsid w:val="00A04F3B"/>
    <w:rsid w:val="00A05DEB"/>
    <w:rsid w:val="00A05E0C"/>
    <w:rsid w:val="00A064A6"/>
    <w:rsid w:val="00A0772F"/>
    <w:rsid w:val="00A1093F"/>
    <w:rsid w:val="00A11545"/>
    <w:rsid w:val="00A11BCB"/>
    <w:rsid w:val="00A13FD2"/>
    <w:rsid w:val="00A14A7C"/>
    <w:rsid w:val="00A15BF5"/>
    <w:rsid w:val="00A1629E"/>
    <w:rsid w:val="00A1675F"/>
    <w:rsid w:val="00A17082"/>
    <w:rsid w:val="00A171ED"/>
    <w:rsid w:val="00A2114B"/>
    <w:rsid w:val="00A212F5"/>
    <w:rsid w:val="00A2168F"/>
    <w:rsid w:val="00A219A4"/>
    <w:rsid w:val="00A21E6B"/>
    <w:rsid w:val="00A22E19"/>
    <w:rsid w:val="00A22FCD"/>
    <w:rsid w:val="00A23043"/>
    <w:rsid w:val="00A23DC5"/>
    <w:rsid w:val="00A242B1"/>
    <w:rsid w:val="00A24716"/>
    <w:rsid w:val="00A248CD"/>
    <w:rsid w:val="00A24B4F"/>
    <w:rsid w:val="00A24D5B"/>
    <w:rsid w:val="00A25844"/>
    <w:rsid w:val="00A25A3D"/>
    <w:rsid w:val="00A26256"/>
    <w:rsid w:val="00A265C8"/>
    <w:rsid w:val="00A267C9"/>
    <w:rsid w:val="00A26BAD"/>
    <w:rsid w:val="00A26E0C"/>
    <w:rsid w:val="00A270F8"/>
    <w:rsid w:val="00A27111"/>
    <w:rsid w:val="00A301F0"/>
    <w:rsid w:val="00A30C7E"/>
    <w:rsid w:val="00A311C2"/>
    <w:rsid w:val="00A31239"/>
    <w:rsid w:val="00A31260"/>
    <w:rsid w:val="00A31E3A"/>
    <w:rsid w:val="00A32989"/>
    <w:rsid w:val="00A331C1"/>
    <w:rsid w:val="00A343A5"/>
    <w:rsid w:val="00A345C8"/>
    <w:rsid w:val="00A3467A"/>
    <w:rsid w:val="00A34A71"/>
    <w:rsid w:val="00A35633"/>
    <w:rsid w:val="00A35DBF"/>
    <w:rsid w:val="00A364DC"/>
    <w:rsid w:val="00A3715B"/>
    <w:rsid w:val="00A408DA"/>
    <w:rsid w:val="00A40FBE"/>
    <w:rsid w:val="00A41918"/>
    <w:rsid w:val="00A430A1"/>
    <w:rsid w:val="00A430B5"/>
    <w:rsid w:val="00A44F48"/>
    <w:rsid w:val="00A458CB"/>
    <w:rsid w:val="00A469D3"/>
    <w:rsid w:val="00A47178"/>
    <w:rsid w:val="00A47791"/>
    <w:rsid w:val="00A50082"/>
    <w:rsid w:val="00A50513"/>
    <w:rsid w:val="00A5058F"/>
    <w:rsid w:val="00A5217E"/>
    <w:rsid w:val="00A535EC"/>
    <w:rsid w:val="00A546A7"/>
    <w:rsid w:val="00A54A07"/>
    <w:rsid w:val="00A54BDC"/>
    <w:rsid w:val="00A550FE"/>
    <w:rsid w:val="00A55199"/>
    <w:rsid w:val="00A5549E"/>
    <w:rsid w:val="00A56221"/>
    <w:rsid w:val="00A56EDD"/>
    <w:rsid w:val="00A60379"/>
    <w:rsid w:val="00A60640"/>
    <w:rsid w:val="00A606CF"/>
    <w:rsid w:val="00A62B17"/>
    <w:rsid w:val="00A64381"/>
    <w:rsid w:val="00A64635"/>
    <w:rsid w:val="00A64727"/>
    <w:rsid w:val="00A64F98"/>
    <w:rsid w:val="00A65723"/>
    <w:rsid w:val="00A65D67"/>
    <w:rsid w:val="00A66515"/>
    <w:rsid w:val="00A66A4E"/>
    <w:rsid w:val="00A6757B"/>
    <w:rsid w:val="00A6758E"/>
    <w:rsid w:val="00A67A15"/>
    <w:rsid w:val="00A67F03"/>
    <w:rsid w:val="00A70913"/>
    <w:rsid w:val="00A70EF5"/>
    <w:rsid w:val="00A71AFA"/>
    <w:rsid w:val="00A72ED1"/>
    <w:rsid w:val="00A730EF"/>
    <w:rsid w:val="00A739FF"/>
    <w:rsid w:val="00A7440E"/>
    <w:rsid w:val="00A74AFC"/>
    <w:rsid w:val="00A75BC8"/>
    <w:rsid w:val="00A76F40"/>
    <w:rsid w:val="00A80086"/>
    <w:rsid w:val="00A8042A"/>
    <w:rsid w:val="00A8059F"/>
    <w:rsid w:val="00A808DD"/>
    <w:rsid w:val="00A8162C"/>
    <w:rsid w:val="00A817F0"/>
    <w:rsid w:val="00A8189C"/>
    <w:rsid w:val="00A81E86"/>
    <w:rsid w:val="00A8223F"/>
    <w:rsid w:val="00A82882"/>
    <w:rsid w:val="00A8295A"/>
    <w:rsid w:val="00A82DAB"/>
    <w:rsid w:val="00A83AE4"/>
    <w:rsid w:val="00A84603"/>
    <w:rsid w:val="00A84A01"/>
    <w:rsid w:val="00A85731"/>
    <w:rsid w:val="00A85CC3"/>
    <w:rsid w:val="00A86315"/>
    <w:rsid w:val="00A8684E"/>
    <w:rsid w:val="00A87CB2"/>
    <w:rsid w:val="00A900BC"/>
    <w:rsid w:val="00A90254"/>
    <w:rsid w:val="00A90B1A"/>
    <w:rsid w:val="00A92089"/>
    <w:rsid w:val="00A923D3"/>
    <w:rsid w:val="00A9296A"/>
    <w:rsid w:val="00A92D70"/>
    <w:rsid w:val="00A93D81"/>
    <w:rsid w:val="00A94330"/>
    <w:rsid w:val="00A94490"/>
    <w:rsid w:val="00A960CD"/>
    <w:rsid w:val="00A96382"/>
    <w:rsid w:val="00A964BF"/>
    <w:rsid w:val="00A96528"/>
    <w:rsid w:val="00A96AB2"/>
    <w:rsid w:val="00A96CD2"/>
    <w:rsid w:val="00AA0236"/>
    <w:rsid w:val="00AA0A36"/>
    <w:rsid w:val="00AA0C8F"/>
    <w:rsid w:val="00AA0D63"/>
    <w:rsid w:val="00AA1075"/>
    <w:rsid w:val="00AA1231"/>
    <w:rsid w:val="00AA13DA"/>
    <w:rsid w:val="00AA174B"/>
    <w:rsid w:val="00AA1A67"/>
    <w:rsid w:val="00AA2B94"/>
    <w:rsid w:val="00AA3572"/>
    <w:rsid w:val="00AA364E"/>
    <w:rsid w:val="00AA4273"/>
    <w:rsid w:val="00AA59EA"/>
    <w:rsid w:val="00AA75FF"/>
    <w:rsid w:val="00AA795E"/>
    <w:rsid w:val="00AB1890"/>
    <w:rsid w:val="00AB3594"/>
    <w:rsid w:val="00AB359C"/>
    <w:rsid w:val="00AB37F9"/>
    <w:rsid w:val="00AB496C"/>
    <w:rsid w:val="00AB57EE"/>
    <w:rsid w:val="00AB5CD8"/>
    <w:rsid w:val="00AB6A8B"/>
    <w:rsid w:val="00AB7AB9"/>
    <w:rsid w:val="00AB7DAD"/>
    <w:rsid w:val="00AC19C9"/>
    <w:rsid w:val="00AC1AB4"/>
    <w:rsid w:val="00AC1CF5"/>
    <w:rsid w:val="00AC3AEB"/>
    <w:rsid w:val="00AC40C2"/>
    <w:rsid w:val="00AC603E"/>
    <w:rsid w:val="00AC6214"/>
    <w:rsid w:val="00AC6AF9"/>
    <w:rsid w:val="00AD183C"/>
    <w:rsid w:val="00AD1AF4"/>
    <w:rsid w:val="00AD1EC6"/>
    <w:rsid w:val="00AD2206"/>
    <w:rsid w:val="00AD24F3"/>
    <w:rsid w:val="00AD27B8"/>
    <w:rsid w:val="00AD2918"/>
    <w:rsid w:val="00AD2D34"/>
    <w:rsid w:val="00AD2E6C"/>
    <w:rsid w:val="00AD3920"/>
    <w:rsid w:val="00AD3C8A"/>
    <w:rsid w:val="00AD4199"/>
    <w:rsid w:val="00AD432C"/>
    <w:rsid w:val="00AD4A7B"/>
    <w:rsid w:val="00AD4AF6"/>
    <w:rsid w:val="00AD510A"/>
    <w:rsid w:val="00AD649B"/>
    <w:rsid w:val="00AD70C9"/>
    <w:rsid w:val="00AD73A1"/>
    <w:rsid w:val="00AE12CA"/>
    <w:rsid w:val="00AE1D25"/>
    <w:rsid w:val="00AE1FC3"/>
    <w:rsid w:val="00AE21B3"/>
    <w:rsid w:val="00AE27A9"/>
    <w:rsid w:val="00AE3DBB"/>
    <w:rsid w:val="00AE4F7E"/>
    <w:rsid w:val="00AE64EC"/>
    <w:rsid w:val="00AE7947"/>
    <w:rsid w:val="00AF0545"/>
    <w:rsid w:val="00AF0EB8"/>
    <w:rsid w:val="00AF13B2"/>
    <w:rsid w:val="00AF266C"/>
    <w:rsid w:val="00AF275E"/>
    <w:rsid w:val="00AF3B7F"/>
    <w:rsid w:val="00AF3F2B"/>
    <w:rsid w:val="00AF42A1"/>
    <w:rsid w:val="00AF654F"/>
    <w:rsid w:val="00AF65EC"/>
    <w:rsid w:val="00AF6981"/>
    <w:rsid w:val="00B000BE"/>
    <w:rsid w:val="00B0050A"/>
    <w:rsid w:val="00B00784"/>
    <w:rsid w:val="00B00CE3"/>
    <w:rsid w:val="00B01117"/>
    <w:rsid w:val="00B01CB5"/>
    <w:rsid w:val="00B023D9"/>
    <w:rsid w:val="00B024DD"/>
    <w:rsid w:val="00B02C9E"/>
    <w:rsid w:val="00B03E97"/>
    <w:rsid w:val="00B04DDB"/>
    <w:rsid w:val="00B056CE"/>
    <w:rsid w:val="00B059C9"/>
    <w:rsid w:val="00B05BD1"/>
    <w:rsid w:val="00B05ECB"/>
    <w:rsid w:val="00B06080"/>
    <w:rsid w:val="00B064C2"/>
    <w:rsid w:val="00B076D2"/>
    <w:rsid w:val="00B07CC1"/>
    <w:rsid w:val="00B10148"/>
    <w:rsid w:val="00B10DB9"/>
    <w:rsid w:val="00B110F9"/>
    <w:rsid w:val="00B11994"/>
    <w:rsid w:val="00B11AA7"/>
    <w:rsid w:val="00B11BDD"/>
    <w:rsid w:val="00B11C13"/>
    <w:rsid w:val="00B11C7F"/>
    <w:rsid w:val="00B11F80"/>
    <w:rsid w:val="00B144C0"/>
    <w:rsid w:val="00B14F37"/>
    <w:rsid w:val="00B1512E"/>
    <w:rsid w:val="00B15BE3"/>
    <w:rsid w:val="00B15EA2"/>
    <w:rsid w:val="00B16436"/>
    <w:rsid w:val="00B16A5E"/>
    <w:rsid w:val="00B16C58"/>
    <w:rsid w:val="00B16DCB"/>
    <w:rsid w:val="00B176FD"/>
    <w:rsid w:val="00B20126"/>
    <w:rsid w:val="00B2157D"/>
    <w:rsid w:val="00B21BFE"/>
    <w:rsid w:val="00B21E8E"/>
    <w:rsid w:val="00B22A4D"/>
    <w:rsid w:val="00B22D97"/>
    <w:rsid w:val="00B232EC"/>
    <w:rsid w:val="00B23A9F"/>
    <w:rsid w:val="00B23F81"/>
    <w:rsid w:val="00B26B80"/>
    <w:rsid w:val="00B26D53"/>
    <w:rsid w:val="00B2778C"/>
    <w:rsid w:val="00B27E67"/>
    <w:rsid w:val="00B30F06"/>
    <w:rsid w:val="00B30F38"/>
    <w:rsid w:val="00B3147C"/>
    <w:rsid w:val="00B3258B"/>
    <w:rsid w:val="00B32A18"/>
    <w:rsid w:val="00B331F4"/>
    <w:rsid w:val="00B33530"/>
    <w:rsid w:val="00B33BD4"/>
    <w:rsid w:val="00B343A6"/>
    <w:rsid w:val="00B35392"/>
    <w:rsid w:val="00B360EC"/>
    <w:rsid w:val="00B40CFF"/>
    <w:rsid w:val="00B40D96"/>
    <w:rsid w:val="00B42423"/>
    <w:rsid w:val="00B425E0"/>
    <w:rsid w:val="00B43421"/>
    <w:rsid w:val="00B45465"/>
    <w:rsid w:val="00B45B86"/>
    <w:rsid w:val="00B479AB"/>
    <w:rsid w:val="00B508FF"/>
    <w:rsid w:val="00B509A0"/>
    <w:rsid w:val="00B51123"/>
    <w:rsid w:val="00B511D5"/>
    <w:rsid w:val="00B518D5"/>
    <w:rsid w:val="00B518EB"/>
    <w:rsid w:val="00B51B57"/>
    <w:rsid w:val="00B520A9"/>
    <w:rsid w:val="00B526D7"/>
    <w:rsid w:val="00B530FA"/>
    <w:rsid w:val="00B533B3"/>
    <w:rsid w:val="00B53DE1"/>
    <w:rsid w:val="00B543AC"/>
    <w:rsid w:val="00B546E0"/>
    <w:rsid w:val="00B54C44"/>
    <w:rsid w:val="00B5718F"/>
    <w:rsid w:val="00B57BBF"/>
    <w:rsid w:val="00B57DCF"/>
    <w:rsid w:val="00B6037C"/>
    <w:rsid w:val="00B60A47"/>
    <w:rsid w:val="00B610C7"/>
    <w:rsid w:val="00B611ED"/>
    <w:rsid w:val="00B61560"/>
    <w:rsid w:val="00B619CD"/>
    <w:rsid w:val="00B61CBD"/>
    <w:rsid w:val="00B62345"/>
    <w:rsid w:val="00B63D3D"/>
    <w:rsid w:val="00B658EA"/>
    <w:rsid w:val="00B6763B"/>
    <w:rsid w:val="00B70D30"/>
    <w:rsid w:val="00B711DC"/>
    <w:rsid w:val="00B717FB"/>
    <w:rsid w:val="00B725C6"/>
    <w:rsid w:val="00B72C2C"/>
    <w:rsid w:val="00B737AE"/>
    <w:rsid w:val="00B73D4C"/>
    <w:rsid w:val="00B73F5A"/>
    <w:rsid w:val="00B74750"/>
    <w:rsid w:val="00B748F3"/>
    <w:rsid w:val="00B74A6C"/>
    <w:rsid w:val="00B74DC5"/>
    <w:rsid w:val="00B7549D"/>
    <w:rsid w:val="00B7568C"/>
    <w:rsid w:val="00B75CF8"/>
    <w:rsid w:val="00B75EC0"/>
    <w:rsid w:val="00B7703D"/>
    <w:rsid w:val="00B803BD"/>
    <w:rsid w:val="00B80400"/>
    <w:rsid w:val="00B809CB"/>
    <w:rsid w:val="00B81D40"/>
    <w:rsid w:val="00B82284"/>
    <w:rsid w:val="00B83B64"/>
    <w:rsid w:val="00B848D4"/>
    <w:rsid w:val="00B84BB5"/>
    <w:rsid w:val="00B85D64"/>
    <w:rsid w:val="00B86797"/>
    <w:rsid w:val="00B86E7E"/>
    <w:rsid w:val="00B87772"/>
    <w:rsid w:val="00B9069A"/>
    <w:rsid w:val="00B90E1D"/>
    <w:rsid w:val="00B91126"/>
    <w:rsid w:val="00B91441"/>
    <w:rsid w:val="00B91B09"/>
    <w:rsid w:val="00B91FBB"/>
    <w:rsid w:val="00B9263C"/>
    <w:rsid w:val="00B92CE1"/>
    <w:rsid w:val="00B93036"/>
    <w:rsid w:val="00B9494C"/>
    <w:rsid w:val="00B949A7"/>
    <w:rsid w:val="00B95CB6"/>
    <w:rsid w:val="00B95F30"/>
    <w:rsid w:val="00B96356"/>
    <w:rsid w:val="00B963CD"/>
    <w:rsid w:val="00B9643A"/>
    <w:rsid w:val="00B969F6"/>
    <w:rsid w:val="00B973C9"/>
    <w:rsid w:val="00B97B2C"/>
    <w:rsid w:val="00BA0343"/>
    <w:rsid w:val="00BA0FD8"/>
    <w:rsid w:val="00BA2422"/>
    <w:rsid w:val="00BA36B1"/>
    <w:rsid w:val="00BA374F"/>
    <w:rsid w:val="00BA3A0D"/>
    <w:rsid w:val="00BA419C"/>
    <w:rsid w:val="00BA45D7"/>
    <w:rsid w:val="00BA6044"/>
    <w:rsid w:val="00BA6D70"/>
    <w:rsid w:val="00BA7200"/>
    <w:rsid w:val="00BA79D9"/>
    <w:rsid w:val="00BA7FE4"/>
    <w:rsid w:val="00BB000E"/>
    <w:rsid w:val="00BB076D"/>
    <w:rsid w:val="00BB0E67"/>
    <w:rsid w:val="00BB0FFC"/>
    <w:rsid w:val="00BB23CA"/>
    <w:rsid w:val="00BB425B"/>
    <w:rsid w:val="00BB4946"/>
    <w:rsid w:val="00BB4F8E"/>
    <w:rsid w:val="00BB53BA"/>
    <w:rsid w:val="00BB5573"/>
    <w:rsid w:val="00BB5649"/>
    <w:rsid w:val="00BB6552"/>
    <w:rsid w:val="00BB74AC"/>
    <w:rsid w:val="00BB7648"/>
    <w:rsid w:val="00BB7E6A"/>
    <w:rsid w:val="00BC13D1"/>
    <w:rsid w:val="00BC2237"/>
    <w:rsid w:val="00BC23B0"/>
    <w:rsid w:val="00BC2562"/>
    <w:rsid w:val="00BC3468"/>
    <w:rsid w:val="00BC3551"/>
    <w:rsid w:val="00BC3A53"/>
    <w:rsid w:val="00BC3AE4"/>
    <w:rsid w:val="00BC3E8E"/>
    <w:rsid w:val="00BC46F0"/>
    <w:rsid w:val="00BC4C78"/>
    <w:rsid w:val="00BC5296"/>
    <w:rsid w:val="00BC54E7"/>
    <w:rsid w:val="00BC56A3"/>
    <w:rsid w:val="00BC5EB5"/>
    <w:rsid w:val="00BC63BE"/>
    <w:rsid w:val="00BC6603"/>
    <w:rsid w:val="00BC6DDB"/>
    <w:rsid w:val="00BD2CCC"/>
    <w:rsid w:val="00BD3011"/>
    <w:rsid w:val="00BD3C78"/>
    <w:rsid w:val="00BD49FF"/>
    <w:rsid w:val="00BD51B0"/>
    <w:rsid w:val="00BD5766"/>
    <w:rsid w:val="00BD5A09"/>
    <w:rsid w:val="00BD5AEC"/>
    <w:rsid w:val="00BD6CA1"/>
    <w:rsid w:val="00BD7553"/>
    <w:rsid w:val="00BE028C"/>
    <w:rsid w:val="00BE0980"/>
    <w:rsid w:val="00BE18A5"/>
    <w:rsid w:val="00BE1BE9"/>
    <w:rsid w:val="00BE208B"/>
    <w:rsid w:val="00BE2455"/>
    <w:rsid w:val="00BE266D"/>
    <w:rsid w:val="00BE2E43"/>
    <w:rsid w:val="00BE33C8"/>
    <w:rsid w:val="00BE33EC"/>
    <w:rsid w:val="00BE385E"/>
    <w:rsid w:val="00BE38C1"/>
    <w:rsid w:val="00BE3F2A"/>
    <w:rsid w:val="00BE4174"/>
    <w:rsid w:val="00BE5248"/>
    <w:rsid w:val="00BE53E9"/>
    <w:rsid w:val="00BE557D"/>
    <w:rsid w:val="00BE65C9"/>
    <w:rsid w:val="00BE6894"/>
    <w:rsid w:val="00BF0BEE"/>
    <w:rsid w:val="00BF1CE7"/>
    <w:rsid w:val="00BF21AE"/>
    <w:rsid w:val="00BF2D65"/>
    <w:rsid w:val="00BF2F43"/>
    <w:rsid w:val="00BF39D4"/>
    <w:rsid w:val="00BF3F82"/>
    <w:rsid w:val="00BF4FD8"/>
    <w:rsid w:val="00BF5B09"/>
    <w:rsid w:val="00BF69C7"/>
    <w:rsid w:val="00BF6E40"/>
    <w:rsid w:val="00BF7326"/>
    <w:rsid w:val="00C001EC"/>
    <w:rsid w:val="00C00482"/>
    <w:rsid w:val="00C00487"/>
    <w:rsid w:val="00C013B0"/>
    <w:rsid w:val="00C017ED"/>
    <w:rsid w:val="00C01950"/>
    <w:rsid w:val="00C01B00"/>
    <w:rsid w:val="00C03960"/>
    <w:rsid w:val="00C04043"/>
    <w:rsid w:val="00C056C1"/>
    <w:rsid w:val="00C05A96"/>
    <w:rsid w:val="00C075FD"/>
    <w:rsid w:val="00C10123"/>
    <w:rsid w:val="00C105AD"/>
    <w:rsid w:val="00C10AF3"/>
    <w:rsid w:val="00C11FA9"/>
    <w:rsid w:val="00C125FB"/>
    <w:rsid w:val="00C12836"/>
    <w:rsid w:val="00C1389D"/>
    <w:rsid w:val="00C138B9"/>
    <w:rsid w:val="00C14817"/>
    <w:rsid w:val="00C14871"/>
    <w:rsid w:val="00C14A81"/>
    <w:rsid w:val="00C156CF"/>
    <w:rsid w:val="00C15DB7"/>
    <w:rsid w:val="00C17B74"/>
    <w:rsid w:val="00C17F0D"/>
    <w:rsid w:val="00C2077D"/>
    <w:rsid w:val="00C20825"/>
    <w:rsid w:val="00C20F0D"/>
    <w:rsid w:val="00C22736"/>
    <w:rsid w:val="00C22963"/>
    <w:rsid w:val="00C22C89"/>
    <w:rsid w:val="00C23C49"/>
    <w:rsid w:val="00C24773"/>
    <w:rsid w:val="00C247F2"/>
    <w:rsid w:val="00C24A5F"/>
    <w:rsid w:val="00C24DCD"/>
    <w:rsid w:val="00C2518F"/>
    <w:rsid w:val="00C25408"/>
    <w:rsid w:val="00C255BD"/>
    <w:rsid w:val="00C26AF0"/>
    <w:rsid w:val="00C272BF"/>
    <w:rsid w:val="00C2785F"/>
    <w:rsid w:val="00C2798C"/>
    <w:rsid w:val="00C318B9"/>
    <w:rsid w:val="00C32C03"/>
    <w:rsid w:val="00C33AE0"/>
    <w:rsid w:val="00C351EF"/>
    <w:rsid w:val="00C35D74"/>
    <w:rsid w:val="00C37F9F"/>
    <w:rsid w:val="00C401ED"/>
    <w:rsid w:val="00C4078A"/>
    <w:rsid w:val="00C4142C"/>
    <w:rsid w:val="00C43119"/>
    <w:rsid w:val="00C438DB"/>
    <w:rsid w:val="00C4421C"/>
    <w:rsid w:val="00C44D41"/>
    <w:rsid w:val="00C452E9"/>
    <w:rsid w:val="00C45A45"/>
    <w:rsid w:val="00C45D90"/>
    <w:rsid w:val="00C46DC5"/>
    <w:rsid w:val="00C4735A"/>
    <w:rsid w:val="00C47A9D"/>
    <w:rsid w:val="00C47CFE"/>
    <w:rsid w:val="00C50508"/>
    <w:rsid w:val="00C51094"/>
    <w:rsid w:val="00C52406"/>
    <w:rsid w:val="00C52589"/>
    <w:rsid w:val="00C5279D"/>
    <w:rsid w:val="00C5320F"/>
    <w:rsid w:val="00C536C6"/>
    <w:rsid w:val="00C537D4"/>
    <w:rsid w:val="00C54ECA"/>
    <w:rsid w:val="00C55673"/>
    <w:rsid w:val="00C55997"/>
    <w:rsid w:val="00C55EEC"/>
    <w:rsid w:val="00C5619C"/>
    <w:rsid w:val="00C5662D"/>
    <w:rsid w:val="00C56A24"/>
    <w:rsid w:val="00C56C25"/>
    <w:rsid w:val="00C56F4C"/>
    <w:rsid w:val="00C56FFE"/>
    <w:rsid w:val="00C5700B"/>
    <w:rsid w:val="00C57268"/>
    <w:rsid w:val="00C60308"/>
    <w:rsid w:val="00C604A7"/>
    <w:rsid w:val="00C60C38"/>
    <w:rsid w:val="00C60E21"/>
    <w:rsid w:val="00C6126B"/>
    <w:rsid w:val="00C61E2D"/>
    <w:rsid w:val="00C622A4"/>
    <w:rsid w:val="00C62485"/>
    <w:rsid w:val="00C635D2"/>
    <w:rsid w:val="00C642B0"/>
    <w:rsid w:val="00C6450B"/>
    <w:rsid w:val="00C65074"/>
    <w:rsid w:val="00C65327"/>
    <w:rsid w:val="00C65D4E"/>
    <w:rsid w:val="00C66A18"/>
    <w:rsid w:val="00C66FD3"/>
    <w:rsid w:val="00C676B3"/>
    <w:rsid w:val="00C67DEA"/>
    <w:rsid w:val="00C7178E"/>
    <w:rsid w:val="00C72F4B"/>
    <w:rsid w:val="00C73D19"/>
    <w:rsid w:val="00C74370"/>
    <w:rsid w:val="00C7488A"/>
    <w:rsid w:val="00C748F9"/>
    <w:rsid w:val="00C749D7"/>
    <w:rsid w:val="00C75136"/>
    <w:rsid w:val="00C76937"/>
    <w:rsid w:val="00C81C15"/>
    <w:rsid w:val="00C81CE4"/>
    <w:rsid w:val="00C82A27"/>
    <w:rsid w:val="00C82F6B"/>
    <w:rsid w:val="00C82FEC"/>
    <w:rsid w:val="00C83353"/>
    <w:rsid w:val="00C8420E"/>
    <w:rsid w:val="00C84633"/>
    <w:rsid w:val="00C84B5B"/>
    <w:rsid w:val="00C84C53"/>
    <w:rsid w:val="00C858D9"/>
    <w:rsid w:val="00C85DFE"/>
    <w:rsid w:val="00C86F1D"/>
    <w:rsid w:val="00C871A7"/>
    <w:rsid w:val="00C87DE1"/>
    <w:rsid w:val="00C90D32"/>
    <w:rsid w:val="00C90FA2"/>
    <w:rsid w:val="00C92065"/>
    <w:rsid w:val="00C92677"/>
    <w:rsid w:val="00C9305E"/>
    <w:rsid w:val="00C934FD"/>
    <w:rsid w:val="00C938DA"/>
    <w:rsid w:val="00C94B60"/>
    <w:rsid w:val="00C95148"/>
    <w:rsid w:val="00C951D5"/>
    <w:rsid w:val="00C955EA"/>
    <w:rsid w:val="00C9569E"/>
    <w:rsid w:val="00C9580F"/>
    <w:rsid w:val="00C95A2D"/>
    <w:rsid w:val="00C96BD7"/>
    <w:rsid w:val="00C971DE"/>
    <w:rsid w:val="00C97233"/>
    <w:rsid w:val="00CA0286"/>
    <w:rsid w:val="00CA1FFC"/>
    <w:rsid w:val="00CA26DD"/>
    <w:rsid w:val="00CA3249"/>
    <w:rsid w:val="00CA4182"/>
    <w:rsid w:val="00CA4A2F"/>
    <w:rsid w:val="00CA4C3D"/>
    <w:rsid w:val="00CA4DA9"/>
    <w:rsid w:val="00CA4FAD"/>
    <w:rsid w:val="00CA556F"/>
    <w:rsid w:val="00CA6471"/>
    <w:rsid w:val="00CA6916"/>
    <w:rsid w:val="00CA73BC"/>
    <w:rsid w:val="00CA79AE"/>
    <w:rsid w:val="00CA7F45"/>
    <w:rsid w:val="00CB0489"/>
    <w:rsid w:val="00CB088D"/>
    <w:rsid w:val="00CB0B35"/>
    <w:rsid w:val="00CB0B37"/>
    <w:rsid w:val="00CB0DCE"/>
    <w:rsid w:val="00CB0F42"/>
    <w:rsid w:val="00CB1CB6"/>
    <w:rsid w:val="00CB1DA6"/>
    <w:rsid w:val="00CB3367"/>
    <w:rsid w:val="00CB3552"/>
    <w:rsid w:val="00CB4354"/>
    <w:rsid w:val="00CB4AFD"/>
    <w:rsid w:val="00CB5665"/>
    <w:rsid w:val="00CB62ED"/>
    <w:rsid w:val="00CB77C1"/>
    <w:rsid w:val="00CC0D6C"/>
    <w:rsid w:val="00CC0DBB"/>
    <w:rsid w:val="00CC1601"/>
    <w:rsid w:val="00CC1B89"/>
    <w:rsid w:val="00CC1C84"/>
    <w:rsid w:val="00CC2B56"/>
    <w:rsid w:val="00CC2E71"/>
    <w:rsid w:val="00CC4746"/>
    <w:rsid w:val="00CC4A77"/>
    <w:rsid w:val="00CC5391"/>
    <w:rsid w:val="00CC6141"/>
    <w:rsid w:val="00CC66B4"/>
    <w:rsid w:val="00CC6B55"/>
    <w:rsid w:val="00CD05E7"/>
    <w:rsid w:val="00CD0A1A"/>
    <w:rsid w:val="00CD0D49"/>
    <w:rsid w:val="00CD13C9"/>
    <w:rsid w:val="00CD148B"/>
    <w:rsid w:val="00CD30C4"/>
    <w:rsid w:val="00CD3139"/>
    <w:rsid w:val="00CD3F57"/>
    <w:rsid w:val="00CD5937"/>
    <w:rsid w:val="00CD6570"/>
    <w:rsid w:val="00CE0600"/>
    <w:rsid w:val="00CE18EF"/>
    <w:rsid w:val="00CE2D46"/>
    <w:rsid w:val="00CE347E"/>
    <w:rsid w:val="00CE3CC3"/>
    <w:rsid w:val="00CE4BB9"/>
    <w:rsid w:val="00CE4D69"/>
    <w:rsid w:val="00CE538D"/>
    <w:rsid w:val="00CE55BF"/>
    <w:rsid w:val="00CE5B12"/>
    <w:rsid w:val="00CE614C"/>
    <w:rsid w:val="00CE72AC"/>
    <w:rsid w:val="00CF13F1"/>
    <w:rsid w:val="00CF1D50"/>
    <w:rsid w:val="00CF1F22"/>
    <w:rsid w:val="00CF3C30"/>
    <w:rsid w:val="00CF429F"/>
    <w:rsid w:val="00CF606B"/>
    <w:rsid w:val="00CF6550"/>
    <w:rsid w:val="00CF6E72"/>
    <w:rsid w:val="00CF70AA"/>
    <w:rsid w:val="00CF773F"/>
    <w:rsid w:val="00CF7C68"/>
    <w:rsid w:val="00CF7F6A"/>
    <w:rsid w:val="00D008C9"/>
    <w:rsid w:val="00D0392A"/>
    <w:rsid w:val="00D039E4"/>
    <w:rsid w:val="00D03EE9"/>
    <w:rsid w:val="00D0441E"/>
    <w:rsid w:val="00D04B5A"/>
    <w:rsid w:val="00D05286"/>
    <w:rsid w:val="00D05BD4"/>
    <w:rsid w:val="00D0793B"/>
    <w:rsid w:val="00D07F5A"/>
    <w:rsid w:val="00D12383"/>
    <w:rsid w:val="00D129EF"/>
    <w:rsid w:val="00D12B8F"/>
    <w:rsid w:val="00D1350C"/>
    <w:rsid w:val="00D13A18"/>
    <w:rsid w:val="00D154AE"/>
    <w:rsid w:val="00D1555F"/>
    <w:rsid w:val="00D15E8A"/>
    <w:rsid w:val="00D170E4"/>
    <w:rsid w:val="00D1753F"/>
    <w:rsid w:val="00D17BAD"/>
    <w:rsid w:val="00D206F1"/>
    <w:rsid w:val="00D21639"/>
    <w:rsid w:val="00D21893"/>
    <w:rsid w:val="00D228BF"/>
    <w:rsid w:val="00D2692E"/>
    <w:rsid w:val="00D2737F"/>
    <w:rsid w:val="00D3011C"/>
    <w:rsid w:val="00D3206B"/>
    <w:rsid w:val="00D32492"/>
    <w:rsid w:val="00D32B95"/>
    <w:rsid w:val="00D32D01"/>
    <w:rsid w:val="00D3332C"/>
    <w:rsid w:val="00D3344F"/>
    <w:rsid w:val="00D33C5B"/>
    <w:rsid w:val="00D3411D"/>
    <w:rsid w:val="00D34E4B"/>
    <w:rsid w:val="00D35F08"/>
    <w:rsid w:val="00D36A2A"/>
    <w:rsid w:val="00D36CD0"/>
    <w:rsid w:val="00D36F69"/>
    <w:rsid w:val="00D3712E"/>
    <w:rsid w:val="00D4033E"/>
    <w:rsid w:val="00D40363"/>
    <w:rsid w:val="00D40551"/>
    <w:rsid w:val="00D413C2"/>
    <w:rsid w:val="00D41F41"/>
    <w:rsid w:val="00D426AD"/>
    <w:rsid w:val="00D4295E"/>
    <w:rsid w:val="00D43D2E"/>
    <w:rsid w:val="00D43FF3"/>
    <w:rsid w:val="00D44594"/>
    <w:rsid w:val="00D4471F"/>
    <w:rsid w:val="00D44A26"/>
    <w:rsid w:val="00D4614A"/>
    <w:rsid w:val="00D46343"/>
    <w:rsid w:val="00D46CC5"/>
    <w:rsid w:val="00D50C8E"/>
    <w:rsid w:val="00D50DC3"/>
    <w:rsid w:val="00D51B2D"/>
    <w:rsid w:val="00D527EE"/>
    <w:rsid w:val="00D52A3D"/>
    <w:rsid w:val="00D52F64"/>
    <w:rsid w:val="00D541E7"/>
    <w:rsid w:val="00D55603"/>
    <w:rsid w:val="00D558FF"/>
    <w:rsid w:val="00D55ED0"/>
    <w:rsid w:val="00D55FCD"/>
    <w:rsid w:val="00D56173"/>
    <w:rsid w:val="00D56759"/>
    <w:rsid w:val="00D567B3"/>
    <w:rsid w:val="00D56A9C"/>
    <w:rsid w:val="00D5741B"/>
    <w:rsid w:val="00D6064E"/>
    <w:rsid w:val="00D62062"/>
    <w:rsid w:val="00D62A81"/>
    <w:rsid w:val="00D6300B"/>
    <w:rsid w:val="00D63215"/>
    <w:rsid w:val="00D635DA"/>
    <w:rsid w:val="00D63718"/>
    <w:rsid w:val="00D651DA"/>
    <w:rsid w:val="00D65B02"/>
    <w:rsid w:val="00D6605D"/>
    <w:rsid w:val="00D665C8"/>
    <w:rsid w:val="00D674E3"/>
    <w:rsid w:val="00D700A8"/>
    <w:rsid w:val="00D71B98"/>
    <w:rsid w:val="00D71EB8"/>
    <w:rsid w:val="00D75D54"/>
    <w:rsid w:val="00D762B2"/>
    <w:rsid w:val="00D76D90"/>
    <w:rsid w:val="00D80099"/>
    <w:rsid w:val="00D8084A"/>
    <w:rsid w:val="00D80F8F"/>
    <w:rsid w:val="00D81118"/>
    <w:rsid w:val="00D81611"/>
    <w:rsid w:val="00D82030"/>
    <w:rsid w:val="00D8205E"/>
    <w:rsid w:val="00D8215B"/>
    <w:rsid w:val="00D822A5"/>
    <w:rsid w:val="00D830DF"/>
    <w:rsid w:val="00D83B86"/>
    <w:rsid w:val="00D849EE"/>
    <w:rsid w:val="00D84DBC"/>
    <w:rsid w:val="00D854D7"/>
    <w:rsid w:val="00D859A6"/>
    <w:rsid w:val="00D860ED"/>
    <w:rsid w:val="00D864BC"/>
    <w:rsid w:val="00D8659F"/>
    <w:rsid w:val="00D865F2"/>
    <w:rsid w:val="00D86CF1"/>
    <w:rsid w:val="00D87B4E"/>
    <w:rsid w:val="00D87C73"/>
    <w:rsid w:val="00D91A01"/>
    <w:rsid w:val="00D92A76"/>
    <w:rsid w:val="00D9439C"/>
    <w:rsid w:val="00D946F9"/>
    <w:rsid w:val="00D9574A"/>
    <w:rsid w:val="00D96826"/>
    <w:rsid w:val="00D97505"/>
    <w:rsid w:val="00D975CC"/>
    <w:rsid w:val="00D97B9F"/>
    <w:rsid w:val="00DA01A2"/>
    <w:rsid w:val="00DA0AE4"/>
    <w:rsid w:val="00DA0E36"/>
    <w:rsid w:val="00DA37FA"/>
    <w:rsid w:val="00DA42CB"/>
    <w:rsid w:val="00DA49B0"/>
    <w:rsid w:val="00DA4BA4"/>
    <w:rsid w:val="00DA4D29"/>
    <w:rsid w:val="00DA4E74"/>
    <w:rsid w:val="00DA61F6"/>
    <w:rsid w:val="00DA6AC3"/>
    <w:rsid w:val="00DA74C3"/>
    <w:rsid w:val="00DB0CFD"/>
    <w:rsid w:val="00DB1FE4"/>
    <w:rsid w:val="00DB2235"/>
    <w:rsid w:val="00DB2324"/>
    <w:rsid w:val="00DB30D9"/>
    <w:rsid w:val="00DB34B7"/>
    <w:rsid w:val="00DB374D"/>
    <w:rsid w:val="00DB4AE3"/>
    <w:rsid w:val="00DB50C7"/>
    <w:rsid w:val="00DB6280"/>
    <w:rsid w:val="00DB6592"/>
    <w:rsid w:val="00DB6D6C"/>
    <w:rsid w:val="00DB6EBC"/>
    <w:rsid w:val="00DB6FA1"/>
    <w:rsid w:val="00DB7D39"/>
    <w:rsid w:val="00DC02C5"/>
    <w:rsid w:val="00DC0518"/>
    <w:rsid w:val="00DC10C0"/>
    <w:rsid w:val="00DC1F96"/>
    <w:rsid w:val="00DC2044"/>
    <w:rsid w:val="00DC27AB"/>
    <w:rsid w:val="00DC57DB"/>
    <w:rsid w:val="00DC58D0"/>
    <w:rsid w:val="00DC6166"/>
    <w:rsid w:val="00DD05EF"/>
    <w:rsid w:val="00DD1220"/>
    <w:rsid w:val="00DD1916"/>
    <w:rsid w:val="00DD1A62"/>
    <w:rsid w:val="00DD2ADB"/>
    <w:rsid w:val="00DD2CE1"/>
    <w:rsid w:val="00DD2F52"/>
    <w:rsid w:val="00DD4BCE"/>
    <w:rsid w:val="00DD4E1A"/>
    <w:rsid w:val="00DD6AE8"/>
    <w:rsid w:val="00DD7322"/>
    <w:rsid w:val="00DD7CFB"/>
    <w:rsid w:val="00DE061D"/>
    <w:rsid w:val="00DE1907"/>
    <w:rsid w:val="00DE222B"/>
    <w:rsid w:val="00DE3031"/>
    <w:rsid w:val="00DE3903"/>
    <w:rsid w:val="00DE3CA3"/>
    <w:rsid w:val="00DE4BDB"/>
    <w:rsid w:val="00DE4FC5"/>
    <w:rsid w:val="00DE51F3"/>
    <w:rsid w:val="00DE5E9A"/>
    <w:rsid w:val="00DE7751"/>
    <w:rsid w:val="00DF045F"/>
    <w:rsid w:val="00DF0463"/>
    <w:rsid w:val="00DF0CAB"/>
    <w:rsid w:val="00DF1FD5"/>
    <w:rsid w:val="00DF24A5"/>
    <w:rsid w:val="00DF3111"/>
    <w:rsid w:val="00DF387C"/>
    <w:rsid w:val="00DF4330"/>
    <w:rsid w:val="00DF4F75"/>
    <w:rsid w:val="00DF511F"/>
    <w:rsid w:val="00DF52E6"/>
    <w:rsid w:val="00DF586A"/>
    <w:rsid w:val="00DF5A39"/>
    <w:rsid w:val="00DF5F73"/>
    <w:rsid w:val="00DF683E"/>
    <w:rsid w:val="00DF6FE2"/>
    <w:rsid w:val="00DF7006"/>
    <w:rsid w:val="00DF72C5"/>
    <w:rsid w:val="00DF7339"/>
    <w:rsid w:val="00E00F53"/>
    <w:rsid w:val="00E01053"/>
    <w:rsid w:val="00E01A24"/>
    <w:rsid w:val="00E0286E"/>
    <w:rsid w:val="00E02B79"/>
    <w:rsid w:val="00E0335D"/>
    <w:rsid w:val="00E03DB4"/>
    <w:rsid w:val="00E053A2"/>
    <w:rsid w:val="00E05E6B"/>
    <w:rsid w:val="00E06D68"/>
    <w:rsid w:val="00E0741C"/>
    <w:rsid w:val="00E07A3F"/>
    <w:rsid w:val="00E07E55"/>
    <w:rsid w:val="00E1256A"/>
    <w:rsid w:val="00E13B00"/>
    <w:rsid w:val="00E141D5"/>
    <w:rsid w:val="00E14748"/>
    <w:rsid w:val="00E14CA5"/>
    <w:rsid w:val="00E14D73"/>
    <w:rsid w:val="00E151C0"/>
    <w:rsid w:val="00E15AD4"/>
    <w:rsid w:val="00E15B3B"/>
    <w:rsid w:val="00E15E6C"/>
    <w:rsid w:val="00E160FC"/>
    <w:rsid w:val="00E163E8"/>
    <w:rsid w:val="00E16443"/>
    <w:rsid w:val="00E170B5"/>
    <w:rsid w:val="00E202FA"/>
    <w:rsid w:val="00E218CA"/>
    <w:rsid w:val="00E2257A"/>
    <w:rsid w:val="00E22CEA"/>
    <w:rsid w:val="00E23370"/>
    <w:rsid w:val="00E23D23"/>
    <w:rsid w:val="00E23FF8"/>
    <w:rsid w:val="00E2458E"/>
    <w:rsid w:val="00E252E5"/>
    <w:rsid w:val="00E253D5"/>
    <w:rsid w:val="00E25645"/>
    <w:rsid w:val="00E26325"/>
    <w:rsid w:val="00E267D4"/>
    <w:rsid w:val="00E313D0"/>
    <w:rsid w:val="00E318EE"/>
    <w:rsid w:val="00E32D0D"/>
    <w:rsid w:val="00E3350E"/>
    <w:rsid w:val="00E33677"/>
    <w:rsid w:val="00E33A1E"/>
    <w:rsid w:val="00E34E74"/>
    <w:rsid w:val="00E35EBD"/>
    <w:rsid w:val="00E370E6"/>
    <w:rsid w:val="00E374C2"/>
    <w:rsid w:val="00E37539"/>
    <w:rsid w:val="00E37F17"/>
    <w:rsid w:val="00E4054A"/>
    <w:rsid w:val="00E4096D"/>
    <w:rsid w:val="00E40C4B"/>
    <w:rsid w:val="00E411CF"/>
    <w:rsid w:val="00E413D2"/>
    <w:rsid w:val="00E41FF2"/>
    <w:rsid w:val="00E42427"/>
    <w:rsid w:val="00E42570"/>
    <w:rsid w:val="00E42BDA"/>
    <w:rsid w:val="00E43936"/>
    <w:rsid w:val="00E43B43"/>
    <w:rsid w:val="00E4482D"/>
    <w:rsid w:val="00E46172"/>
    <w:rsid w:val="00E463A9"/>
    <w:rsid w:val="00E4661F"/>
    <w:rsid w:val="00E46BD2"/>
    <w:rsid w:val="00E4707A"/>
    <w:rsid w:val="00E47108"/>
    <w:rsid w:val="00E50C3C"/>
    <w:rsid w:val="00E50C9B"/>
    <w:rsid w:val="00E512B9"/>
    <w:rsid w:val="00E51414"/>
    <w:rsid w:val="00E51657"/>
    <w:rsid w:val="00E52FE5"/>
    <w:rsid w:val="00E54D33"/>
    <w:rsid w:val="00E55240"/>
    <w:rsid w:val="00E554A3"/>
    <w:rsid w:val="00E560CC"/>
    <w:rsid w:val="00E56206"/>
    <w:rsid w:val="00E56592"/>
    <w:rsid w:val="00E566B4"/>
    <w:rsid w:val="00E56831"/>
    <w:rsid w:val="00E56D1D"/>
    <w:rsid w:val="00E56FAD"/>
    <w:rsid w:val="00E57389"/>
    <w:rsid w:val="00E57A14"/>
    <w:rsid w:val="00E60EEA"/>
    <w:rsid w:val="00E623B4"/>
    <w:rsid w:val="00E62C96"/>
    <w:rsid w:val="00E6301A"/>
    <w:rsid w:val="00E6337E"/>
    <w:rsid w:val="00E63746"/>
    <w:rsid w:val="00E63FFF"/>
    <w:rsid w:val="00E64671"/>
    <w:rsid w:val="00E64DF3"/>
    <w:rsid w:val="00E6514A"/>
    <w:rsid w:val="00E655E8"/>
    <w:rsid w:val="00E655FB"/>
    <w:rsid w:val="00E66293"/>
    <w:rsid w:val="00E67075"/>
    <w:rsid w:val="00E6761A"/>
    <w:rsid w:val="00E67AF9"/>
    <w:rsid w:val="00E70BD0"/>
    <w:rsid w:val="00E70DFA"/>
    <w:rsid w:val="00E712DB"/>
    <w:rsid w:val="00E71EDC"/>
    <w:rsid w:val="00E7295F"/>
    <w:rsid w:val="00E72E10"/>
    <w:rsid w:val="00E742E4"/>
    <w:rsid w:val="00E745AB"/>
    <w:rsid w:val="00E7505B"/>
    <w:rsid w:val="00E75714"/>
    <w:rsid w:val="00E766D9"/>
    <w:rsid w:val="00E77097"/>
    <w:rsid w:val="00E77099"/>
    <w:rsid w:val="00E779B4"/>
    <w:rsid w:val="00E77D3E"/>
    <w:rsid w:val="00E77EEF"/>
    <w:rsid w:val="00E80EED"/>
    <w:rsid w:val="00E812B3"/>
    <w:rsid w:val="00E81DAA"/>
    <w:rsid w:val="00E824BD"/>
    <w:rsid w:val="00E82853"/>
    <w:rsid w:val="00E8308C"/>
    <w:rsid w:val="00E832CB"/>
    <w:rsid w:val="00E84E30"/>
    <w:rsid w:val="00E855BC"/>
    <w:rsid w:val="00E85F06"/>
    <w:rsid w:val="00E86677"/>
    <w:rsid w:val="00E8684A"/>
    <w:rsid w:val="00E8685F"/>
    <w:rsid w:val="00E86E05"/>
    <w:rsid w:val="00E877DB"/>
    <w:rsid w:val="00E902AF"/>
    <w:rsid w:val="00E90B74"/>
    <w:rsid w:val="00E91CB2"/>
    <w:rsid w:val="00E91DDC"/>
    <w:rsid w:val="00E92209"/>
    <w:rsid w:val="00E92C3C"/>
    <w:rsid w:val="00E92F0C"/>
    <w:rsid w:val="00E93595"/>
    <w:rsid w:val="00E943C6"/>
    <w:rsid w:val="00E945A0"/>
    <w:rsid w:val="00E9594D"/>
    <w:rsid w:val="00E95A8A"/>
    <w:rsid w:val="00E96A45"/>
    <w:rsid w:val="00E97688"/>
    <w:rsid w:val="00E9779A"/>
    <w:rsid w:val="00E97838"/>
    <w:rsid w:val="00E97A89"/>
    <w:rsid w:val="00E97F0F"/>
    <w:rsid w:val="00EA0144"/>
    <w:rsid w:val="00EA2F43"/>
    <w:rsid w:val="00EA3559"/>
    <w:rsid w:val="00EA3FA6"/>
    <w:rsid w:val="00EA421E"/>
    <w:rsid w:val="00EA4E7C"/>
    <w:rsid w:val="00EA54FB"/>
    <w:rsid w:val="00EA64CA"/>
    <w:rsid w:val="00EA6B7D"/>
    <w:rsid w:val="00EA7592"/>
    <w:rsid w:val="00EA7599"/>
    <w:rsid w:val="00EA783B"/>
    <w:rsid w:val="00EA7F4B"/>
    <w:rsid w:val="00EB175C"/>
    <w:rsid w:val="00EB2788"/>
    <w:rsid w:val="00EB2AA7"/>
    <w:rsid w:val="00EB3004"/>
    <w:rsid w:val="00EB3D6A"/>
    <w:rsid w:val="00EB4420"/>
    <w:rsid w:val="00EB468B"/>
    <w:rsid w:val="00EB5364"/>
    <w:rsid w:val="00EB5BAC"/>
    <w:rsid w:val="00EB6E65"/>
    <w:rsid w:val="00EB72CB"/>
    <w:rsid w:val="00EB7413"/>
    <w:rsid w:val="00EB7A57"/>
    <w:rsid w:val="00EB7B14"/>
    <w:rsid w:val="00EC0018"/>
    <w:rsid w:val="00EC0BA2"/>
    <w:rsid w:val="00EC0ED7"/>
    <w:rsid w:val="00EC1999"/>
    <w:rsid w:val="00EC1BD5"/>
    <w:rsid w:val="00EC1D52"/>
    <w:rsid w:val="00EC27CD"/>
    <w:rsid w:val="00EC2B81"/>
    <w:rsid w:val="00EC37B0"/>
    <w:rsid w:val="00EC3D98"/>
    <w:rsid w:val="00EC4062"/>
    <w:rsid w:val="00EC4205"/>
    <w:rsid w:val="00EC432F"/>
    <w:rsid w:val="00EC47C0"/>
    <w:rsid w:val="00EC499C"/>
    <w:rsid w:val="00EC49F9"/>
    <w:rsid w:val="00EC4A25"/>
    <w:rsid w:val="00EC5B31"/>
    <w:rsid w:val="00EC5E5E"/>
    <w:rsid w:val="00EC5F4A"/>
    <w:rsid w:val="00EC6ECF"/>
    <w:rsid w:val="00EC7E86"/>
    <w:rsid w:val="00EC7EAB"/>
    <w:rsid w:val="00ED12CA"/>
    <w:rsid w:val="00ED1606"/>
    <w:rsid w:val="00ED227E"/>
    <w:rsid w:val="00ED23D0"/>
    <w:rsid w:val="00ED2FEC"/>
    <w:rsid w:val="00ED3064"/>
    <w:rsid w:val="00ED34E4"/>
    <w:rsid w:val="00ED3E14"/>
    <w:rsid w:val="00ED4000"/>
    <w:rsid w:val="00ED41B6"/>
    <w:rsid w:val="00ED49B6"/>
    <w:rsid w:val="00ED520D"/>
    <w:rsid w:val="00ED540A"/>
    <w:rsid w:val="00ED54A0"/>
    <w:rsid w:val="00ED5AB0"/>
    <w:rsid w:val="00ED6111"/>
    <w:rsid w:val="00ED6411"/>
    <w:rsid w:val="00ED6A16"/>
    <w:rsid w:val="00ED71D8"/>
    <w:rsid w:val="00ED7E02"/>
    <w:rsid w:val="00EE11F8"/>
    <w:rsid w:val="00EE146C"/>
    <w:rsid w:val="00EE23EB"/>
    <w:rsid w:val="00EE2F8F"/>
    <w:rsid w:val="00EE3C1D"/>
    <w:rsid w:val="00EE6222"/>
    <w:rsid w:val="00EE63BF"/>
    <w:rsid w:val="00EE69F5"/>
    <w:rsid w:val="00EE71D0"/>
    <w:rsid w:val="00EE7E55"/>
    <w:rsid w:val="00EF05EF"/>
    <w:rsid w:val="00EF0B1C"/>
    <w:rsid w:val="00EF1078"/>
    <w:rsid w:val="00EF14AC"/>
    <w:rsid w:val="00EF201F"/>
    <w:rsid w:val="00EF2082"/>
    <w:rsid w:val="00EF2AEE"/>
    <w:rsid w:val="00EF2FDF"/>
    <w:rsid w:val="00EF428F"/>
    <w:rsid w:val="00EF474B"/>
    <w:rsid w:val="00EF4EFB"/>
    <w:rsid w:val="00EF52D2"/>
    <w:rsid w:val="00EF5408"/>
    <w:rsid w:val="00EF5521"/>
    <w:rsid w:val="00EF6767"/>
    <w:rsid w:val="00EF6B9D"/>
    <w:rsid w:val="00EF7E9E"/>
    <w:rsid w:val="00F04081"/>
    <w:rsid w:val="00F04524"/>
    <w:rsid w:val="00F0457D"/>
    <w:rsid w:val="00F0490D"/>
    <w:rsid w:val="00F04941"/>
    <w:rsid w:val="00F067CF"/>
    <w:rsid w:val="00F06B97"/>
    <w:rsid w:val="00F06DE5"/>
    <w:rsid w:val="00F07599"/>
    <w:rsid w:val="00F07D02"/>
    <w:rsid w:val="00F07D1E"/>
    <w:rsid w:val="00F10291"/>
    <w:rsid w:val="00F1029B"/>
    <w:rsid w:val="00F1052B"/>
    <w:rsid w:val="00F113C2"/>
    <w:rsid w:val="00F12333"/>
    <w:rsid w:val="00F1285D"/>
    <w:rsid w:val="00F12EF6"/>
    <w:rsid w:val="00F139BF"/>
    <w:rsid w:val="00F13E88"/>
    <w:rsid w:val="00F14680"/>
    <w:rsid w:val="00F147E0"/>
    <w:rsid w:val="00F14FDC"/>
    <w:rsid w:val="00F166C0"/>
    <w:rsid w:val="00F17299"/>
    <w:rsid w:val="00F1732A"/>
    <w:rsid w:val="00F17DFA"/>
    <w:rsid w:val="00F20112"/>
    <w:rsid w:val="00F207C8"/>
    <w:rsid w:val="00F21212"/>
    <w:rsid w:val="00F220AC"/>
    <w:rsid w:val="00F22342"/>
    <w:rsid w:val="00F22523"/>
    <w:rsid w:val="00F227FA"/>
    <w:rsid w:val="00F2315C"/>
    <w:rsid w:val="00F24C77"/>
    <w:rsid w:val="00F266C6"/>
    <w:rsid w:val="00F3006A"/>
    <w:rsid w:val="00F30105"/>
    <w:rsid w:val="00F30817"/>
    <w:rsid w:val="00F30B18"/>
    <w:rsid w:val="00F31227"/>
    <w:rsid w:val="00F3156E"/>
    <w:rsid w:val="00F318F6"/>
    <w:rsid w:val="00F31D44"/>
    <w:rsid w:val="00F31F86"/>
    <w:rsid w:val="00F326A0"/>
    <w:rsid w:val="00F331C6"/>
    <w:rsid w:val="00F332F5"/>
    <w:rsid w:val="00F33511"/>
    <w:rsid w:val="00F34465"/>
    <w:rsid w:val="00F347A4"/>
    <w:rsid w:val="00F34E7E"/>
    <w:rsid w:val="00F354CF"/>
    <w:rsid w:val="00F3561A"/>
    <w:rsid w:val="00F35E9E"/>
    <w:rsid w:val="00F40B34"/>
    <w:rsid w:val="00F40E4A"/>
    <w:rsid w:val="00F4147D"/>
    <w:rsid w:val="00F42676"/>
    <w:rsid w:val="00F43593"/>
    <w:rsid w:val="00F43819"/>
    <w:rsid w:val="00F44272"/>
    <w:rsid w:val="00F45FFB"/>
    <w:rsid w:val="00F467E9"/>
    <w:rsid w:val="00F4714C"/>
    <w:rsid w:val="00F50097"/>
    <w:rsid w:val="00F50DE4"/>
    <w:rsid w:val="00F52219"/>
    <w:rsid w:val="00F52AC0"/>
    <w:rsid w:val="00F52AF9"/>
    <w:rsid w:val="00F55041"/>
    <w:rsid w:val="00F553C3"/>
    <w:rsid w:val="00F55677"/>
    <w:rsid w:val="00F567E2"/>
    <w:rsid w:val="00F57F05"/>
    <w:rsid w:val="00F60389"/>
    <w:rsid w:val="00F6063A"/>
    <w:rsid w:val="00F60738"/>
    <w:rsid w:val="00F61242"/>
    <w:rsid w:val="00F618C3"/>
    <w:rsid w:val="00F61A07"/>
    <w:rsid w:val="00F6210E"/>
    <w:rsid w:val="00F6241B"/>
    <w:rsid w:val="00F626E2"/>
    <w:rsid w:val="00F6274E"/>
    <w:rsid w:val="00F6377C"/>
    <w:rsid w:val="00F6483C"/>
    <w:rsid w:val="00F667A4"/>
    <w:rsid w:val="00F66A81"/>
    <w:rsid w:val="00F67B5D"/>
    <w:rsid w:val="00F70118"/>
    <w:rsid w:val="00F70777"/>
    <w:rsid w:val="00F70AAA"/>
    <w:rsid w:val="00F71095"/>
    <w:rsid w:val="00F71DCD"/>
    <w:rsid w:val="00F71DE3"/>
    <w:rsid w:val="00F7330E"/>
    <w:rsid w:val="00F73932"/>
    <w:rsid w:val="00F745C2"/>
    <w:rsid w:val="00F751B7"/>
    <w:rsid w:val="00F756FE"/>
    <w:rsid w:val="00F759CA"/>
    <w:rsid w:val="00F75A6E"/>
    <w:rsid w:val="00F765D6"/>
    <w:rsid w:val="00F76CF8"/>
    <w:rsid w:val="00F76EE2"/>
    <w:rsid w:val="00F770B2"/>
    <w:rsid w:val="00F801A8"/>
    <w:rsid w:val="00F808C7"/>
    <w:rsid w:val="00F80960"/>
    <w:rsid w:val="00F80A85"/>
    <w:rsid w:val="00F81C42"/>
    <w:rsid w:val="00F822D3"/>
    <w:rsid w:val="00F8276A"/>
    <w:rsid w:val="00F82774"/>
    <w:rsid w:val="00F829B5"/>
    <w:rsid w:val="00F829E4"/>
    <w:rsid w:val="00F82DCA"/>
    <w:rsid w:val="00F82FA4"/>
    <w:rsid w:val="00F83EE6"/>
    <w:rsid w:val="00F847CA"/>
    <w:rsid w:val="00F85145"/>
    <w:rsid w:val="00F85437"/>
    <w:rsid w:val="00F85583"/>
    <w:rsid w:val="00F855BD"/>
    <w:rsid w:val="00F85EA1"/>
    <w:rsid w:val="00F86B9B"/>
    <w:rsid w:val="00F87415"/>
    <w:rsid w:val="00F877DC"/>
    <w:rsid w:val="00F878AA"/>
    <w:rsid w:val="00F90378"/>
    <w:rsid w:val="00F90A26"/>
    <w:rsid w:val="00F90E76"/>
    <w:rsid w:val="00F9142F"/>
    <w:rsid w:val="00F92064"/>
    <w:rsid w:val="00F9218C"/>
    <w:rsid w:val="00F93761"/>
    <w:rsid w:val="00F93A13"/>
    <w:rsid w:val="00F94765"/>
    <w:rsid w:val="00F949C9"/>
    <w:rsid w:val="00F957AF"/>
    <w:rsid w:val="00F95B83"/>
    <w:rsid w:val="00F96D46"/>
    <w:rsid w:val="00F977FE"/>
    <w:rsid w:val="00FA03B3"/>
    <w:rsid w:val="00FA06EE"/>
    <w:rsid w:val="00FA0EB0"/>
    <w:rsid w:val="00FA39A4"/>
    <w:rsid w:val="00FA546A"/>
    <w:rsid w:val="00FA5F48"/>
    <w:rsid w:val="00FA6FED"/>
    <w:rsid w:val="00FA73CD"/>
    <w:rsid w:val="00FA7B6F"/>
    <w:rsid w:val="00FB0194"/>
    <w:rsid w:val="00FB04EE"/>
    <w:rsid w:val="00FB0524"/>
    <w:rsid w:val="00FB09B2"/>
    <w:rsid w:val="00FB2FC5"/>
    <w:rsid w:val="00FB3799"/>
    <w:rsid w:val="00FB3C33"/>
    <w:rsid w:val="00FB5ABE"/>
    <w:rsid w:val="00FB60F3"/>
    <w:rsid w:val="00FC0BCD"/>
    <w:rsid w:val="00FC1AE0"/>
    <w:rsid w:val="00FC240F"/>
    <w:rsid w:val="00FC2EB1"/>
    <w:rsid w:val="00FC50A5"/>
    <w:rsid w:val="00FC6324"/>
    <w:rsid w:val="00FC6557"/>
    <w:rsid w:val="00FC70DF"/>
    <w:rsid w:val="00FC7343"/>
    <w:rsid w:val="00FC7C92"/>
    <w:rsid w:val="00FC7F31"/>
    <w:rsid w:val="00FD0307"/>
    <w:rsid w:val="00FD0633"/>
    <w:rsid w:val="00FD2466"/>
    <w:rsid w:val="00FD327B"/>
    <w:rsid w:val="00FD4198"/>
    <w:rsid w:val="00FD5204"/>
    <w:rsid w:val="00FD5D55"/>
    <w:rsid w:val="00FD5FB6"/>
    <w:rsid w:val="00FD6038"/>
    <w:rsid w:val="00FD633D"/>
    <w:rsid w:val="00FD66CD"/>
    <w:rsid w:val="00FD6B96"/>
    <w:rsid w:val="00FD70FD"/>
    <w:rsid w:val="00FD73E8"/>
    <w:rsid w:val="00FD7A08"/>
    <w:rsid w:val="00FD7DBE"/>
    <w:rsid w:val="00FE1900"/>
    <w:rsid w:val="00FE2DDD"/>
    <w:rsid w:val="00FE3270"/>
    <w:rsid w:val="00FE32F9"/>
    <w:rsid w:val="00FE3665"/>
    <w:rsid w:val="00FE38F8"/>
    <w:rsid w:val="00FE50E7"/>
    <w:rsid w:val="00FE5257"/>
    <w:rsid w:val="00FE6FDA"/>
    <w:rsid w:val="00FE7B3B"/>
    <w:rsid w:val="00FE7BE8"/>
    <w:rsid w:val="00FE7DA9"/>
    <w:rsid w:val="00FE7E7C"/>
    <w:rsid w:val="00FF0E9F"/>
    <w:rsid w:val="00FF1155"/>
    <w:rsid w:val="00FF1CD7"/>
    <w:rsid w:val="00FF2683"/>
    <w:rsid w:val="00FF26C7"/>
    <w:rsid w:val="00FF2AB6"/>
    <w:rsid w:val="00FF2B0E"/>
    <w:rsid w:val="00FF3542"/>
    <w:rsid w:val="00FF374D"/>
    <w:rsid w:val="00FF427D"/>
    <w:rsid w:val="00FF4446"/>
    <w:rsid w:val="00FF4717"/>
    <w:rsid w:val="00FF47FF"/>
    <w:rsid w:val="00FF4D3E"/>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33D04"/>
  <w15:docId w15:val="{3FFE3A98-5139-450A-9F39-BEE51F1C9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ocked="1"/>
    <w:lsdException w:name="Medium Grid 2" w:locked="1"/>
    <w:lsdException w:name="Medium Grid 3" w:locked="1"/>
    <w:lsdException w:name="Dark List" w:locked="1"/>
    <w:lsdException w:name="Colorful Shading" w:locked="1"/>
    <w:lsdException w:name="Colorful List" w:locked="1"/>
    <w:lsdException w:name="Colorful Grid" w:locked="1"/>
    <w:lsdException w:name="Light Shading Accent 1" w:locked="1"/>
    <w:lsdException w:name="Light List Accent 1" w:locked="1"/>
    <w:lsdException w:name="Light Grid Accent 1" w:locked="1"/>
    <w:lsdException w:name="Medium Shading 1 Accent 1" w:locked="1"/>
    <w:lsdException w:name="Medium Shading 2 Accent 1" w:locked="1"/>
    <w:lsdException w:name="Medium List 1 Accent 1" w:locked="1"/>
    <w:lsdException w:name="Revision" w:semiHidden="1" w:uiPriority="99"/>
    <w:lsdException w:name="Medium List 2 Accent 1" w:locked="1"/>
    <w:lsdException w:name="Medium Grid 1 Accent 1" w:locked="1"/>
    <w:lsdException w:name="Medium Grid 2 Accent 1" w:locked="1"/>
    <w:lsdException w:name="Medium Grid 3 Accent 1" w:locked="1"/>
    <w:lsdException w:name="Dark List Accent 1" w:locked="1"/>
    <w:lsdException w:name="Colorful Shading Accent 1" w:locked="1"/>
    <w:lsdException w:name="Colorful List Accent 1" w:locked="1"/>
    <w:lsdException w:name="Colorful Grid Accent 1" w:locked="1"/>
    <w:lsdException w:name="Light Shading Accent 2" w:locked="1"/>
    <w:lsdException w:name="Light List Accent 2" w:locked="1"/>
    <w:lsdException w:name="Light Grid Accent 2" w:locked="1"/>
    <w:lsdException w:name="Medium Shading 1 Accent 2" w:locked="1"/>
    <w:lsdException w:name="Medium Shading 2 Accent 2" w:locked="1"/>
    <w:lsdException w:name="Medium List 1 Accent 2" w:locked="1"/>
    <w:lsdException w:name="Medium List 2 Accent 2" w:locked="1"/>
    <w:lsdException w:name="Medium Grid 1 Accent 2" w:locked="1"/>
    <w:lsdException w:name="Medium Grid 2 Accent 2" w:locked="1"/>
    <w:lsdException w:name="Medium Grid 3 Accent 2" w:locked="1"/>
    <w:lsdException w:name="Dark List Accent 2" w:locked="1"/>
    <w:lsdException w:name="Colorful Shading Accent 2" w:locked="1"/>
    <w:lsdException w:name="Colorful List Accent 2" w:locked="1"/>
    <w:lsdException w:name="Colorful Grid Accent 2" w:locked="1"/>
    <w:lsdException w:name="Light Shading Accent 3" w:locked="1"/>
    <w:lsdException w:name="Light List Accent 3" w:locked="1"/>
    <w:lsdException w:name="Light Grid Accent 3" w:locked="1"/>
    <w:lsdException w:name="Medium Shading 1 Accent 3" w:locked="1"/>
    <w:lsdException w:name="Medium Shading 2 Accent 3" w:locked="1"/>
    <w:lsdException w:name="Medium List 1 Accent 3" w:locked="1"/>
    <w:lsdException w:name="Medium List 2 Accent 3" w:locked="1"/>
    <w:lsdException w:name="Medium Grid 1 Accent 3" w:locked="1"/>
    <w:lsdException w:name="Medium Grid 2 Accent 3" w:locked="1"/>
    <w:lsdException w:name="Medium Grid 3 Accent 3" w:locked="1"/>
    <w:lsdException w:name="Dark List Accent 3" w:locked="1"/>
    <w:lsdException w:name="Colorful Shading Accent 3" w:locked="1"/>
    <w:lsdException w:name="Colorful List Accent 3" w:locked="1"/>
    <w:lsdException w:name="Colorful Grid Accent 3" w:locked="1"/>
    <w:lsdException w:name="Light Shading Accent 4" w:locked="1"/>
    <w:lsdException w:name="Light List Accent 4" w:locked="1"/>
    <w:lsdException w:name="Light Grid Accent 4" w:locked="1"/>
    <w:lsdException w:name="Medium Shading 1 Accent 4" w:locked="1"/>
    <w:lsdException w:name="Medium Shading 2 Accent 4" w:locked="1"/>
    <w:lsdException w:name="Medium List 1 Accent 4" w:locked="1"/>
    <w:lsdException w:name="Medium List 2 Accent 4" w:locked="1"/>
    <w:lsdException w:name="Medium Grid 1 Accent 4" w:locked="1"/>
    <w:lsdException w:name="Medium Grid 2 Accent 4" w:locked="1"/>
    <w:lsdException w:name="Medium Grid 3 Accent 4" w:locked="1"/>
    <w:lsdException w:name="Dark List Accent 4" w:locked="1"/>
    <w:lsdException w:name="Colorful Shading Accent 4" w:locked="1"/>
    <w:lsdException w:name="Colorful List Accent 4" w:locked="1"/>
    <w:lsdException w:name="Colorful Grid Accent 4" w:locked="1"/>
    <w:lsdException w:name="Light Shading Accent 5" w:locked="1"/>
    <w:lsdException w:name="Light List Accent 5" w:locked="1"/>
    <w:lsdException w:name="Light Grid Accent 5" w:locked="1"/>
    <w:lsdException w:name="Medium Shading 1 Accent 5" w:locked="1"/>
    <w:lsdException w:name="Medium Shading 2 Accent 5" w:locked="1"/>
    <w:lsdException w:name="Medium List 1 Accent 5" w:locked="1"/>
    <w:lsdException w:name="Medium List 2 Accent 5" w:locked="1"/>
    <w:lsdException w:name="Medium Grid 1 Accent 5" w:locked="1"/>
    <w:lsdException w:name="Medium Grid 2 Accent 5" w:locked="1"/>
    <w:lsdException w:name="Medium Grid 3 Accent 5" w:locked="1"/>
    <w:lsdException w:name="Dark List Accent 5" w:locked="1"/>
    <w:lsdException w:name="Colorful Shading Accent 5" w:locked="1"/>
    <w:lsdException w:name="Colorful List Accent 5" w:locked="1"/>
    <w:lsdException w:name="Colorful Grid Accent 5" w:locked="1"/>
    <w:lsdException w:name="Light Shading Accent 6" w:locked="1"/>
    <w:lsdException w:name="Light List Accent 6" w:locked="1"/>
    <w:lsdException w:name="Light Grid Accent 6" w:locked="1"/>
    <w:lsdException w:name="Medium Shading 1 Accent 6" w:locked="1"/>
    <w:lsdException w:name="Medium Shading 2 Accent 6" w:locked="1"/>
    <w:lsdException w:name="Medium List 1 Accent 6" w:locked="1"/>
    <w:lsdException w:name="Medium List 2 Accent 6" w:locked="1"/>
    <w:lsdException w:name="Medium Grid 1 Accent 6" w:locked="1"/>
    <w:lsdException w:name="Medium Grid 2 Accent 6" w:locked="1"/>
    <w:lsdException w:name="Medium Grid 3 Accent 6" w:locked="1"/>
    <w:lsdException w:name="Dark List Accent 6" w:locked="1"/>
    <w:lsdException w:name="Colorful Shading Accent 6" w:locked="1"/>
    <w:lsdException w:name="Colorful List Accent 6" w:locked="1"/>
    <w:lsdException w:name="Colorful Grid Accent 6" w:locked="1"/>
    <w:lsdException w:name="Bibliography" w:semiHidden="1" w:unhideWhenUsed="1" w:qFormat="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5A094F"/>
    <w:pPr>
      <w:spacing w:after="160" w:line="264" w:lineRule="auto"/>
    </w:pPr>
    <w:rPr>
      <w:rFonts w:asciiTheme="minorHAnsi" w:eastAsiaTheme="minorHAnsi" w:hAnsiTheme="minorHAnsi"/>
      <w:sz w:val="22"/>
      <w:szCs w:val="22"/>
    </w:rPr>
  </w:style>
  <w:style w:type="paragraph" w:styleId="Heading1">
    <w:name w:val="heading 1"/>
    <w:basedOn w:val="Normal"/>
    <w:next w:val="Normal"/>
    <w:link w:val="Heading1Char"/>
    <w:semiHidden/>
    <w:rsid w:val="005A094F"/>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5A094F"/>
    <w:pPr>
      <w:keepNext/>
      <w:keepLines/>
      <w:numPr>
        <w:ilvl w:val="1"/>
        <w:numId w:val="23"/>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5A094F"/>
    <w:pPr>
      <w:keepNext/>
      <w:keepLines/>
      <w:numPr>
        <w:ilvl w:val="2"/>
        <w:numId w:val="23"/>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5A094F"/>
    <w:pPr>
      <w:keepNext/>
      <w:keepLines/>
      <w:numPr>
        <w:ilvl w:val="3"/>
        <w:numId w:val="23"/>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5A094F"/>
    <w:pPr>
      <w:keepNext/>
      <w:keepLines/>
      <w:numPr>
        <w:ilvl w:val="4"/>
        <w:numId w:val="23"/>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5A094F"/>
    <w:pPr>
      <w:keepNext/>
      <w:keepLines/>
      <w:numPr>
        <w:ilvl w:val="5"/>
        <w:numId w:val="23"/>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5A094F"/>
    <w:pPr>
      <w:keepNext/>
      <w:keepLines/>
      <w:numPr>
        <w:ilvl w:val="6"/>
        <w:numId w:val="23"/>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5A094F"/>
    <w:pPr>
      <w:keepNext/>
      <w:keepLines/>
      <w:numPr>
        <w:ilvl w:val="7"/>
        <w:numId w:val="2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locked/>
    <w:rsid w:val="005A094F"/>
    <w:pPr>
      <w:keepNext/>
      <w:keepLines/>
      <w:numPr>
        <w:ilvl w:val="8"/>
        <w:numId w:val="2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semiHidden/>
    <w:rsid w:val="005A094F"/>
    <w:pPr>
      <w:spacing w:after="0" w:line="240" w:lineRule="auto"/>
    </w:pPr>
    <w:rPr>
      <w:rFonts w:ascii="Segoe UI" w:hAnsi="Segoe UI" w:cs="Segoe UI"/>
      <w:sz w:val="18"/>
      <w:szCs w:val="18"/>
    </w:rPr>
  </w:style>
  <w:style w:type="paragraph" w:customStyle="1" w:styleId="AcknowledgmentnoTOC">
    <w:name w:val="Acknowledgment no TOC"/>
    <w:basedOn w:val="Normal"/>
    <w:next w:val="Normal"/>
    <w:semiHidden/>
    <w:rsid w:val="006F4AFC"/>
    <w:pPr>
      <w:pBdr>
        <w:bottom w:val="single" w:sz="2" w:space="1" w:color="auto"/>
      </w:pBdr>
      <w:spacing w:before="240"/>
      <w:outlineLvl w:val="8"/>
    </w:pPr>
    <w:rPr>
      <w:rFonts w:ascii="Arial Black" w:hAnsi="Arial Black"/>
      <w:caps/>
    </w:rPr>
  </w:style>
  <w:style w:type="character" w:customStyle="1" w:styleId="BalloonTextChar">
    <w:name w:val="Balloon Text Char"/>
    <w:basedOn w:val="DefaultParagraphFont"/>
    <w:link w:val="BalloonText"/>
    <w:semiHidden/>
    <w:rsid w:val="005A094F"/>
    <w:rPr>
      <w:rFonts w:ascii="Segoe UI" w:eastAsiaTheme="minorHAnsi" w:hAnsi="Segoe UI" w:cs="Segoe UI"/>
      <w:sz w:val="18"/>
      <w:szCs w:val="18"/>
    </w:rPr>
  </w:style>
  <w:style w:type="paragraph" w:customStyle="1" w:styleId="Bullet">
    <w:name w:val="Bullet"/>
    <w:basedOn w:val="Normal"/>
    <w:semiHidden/>
    <w:rsid w:val="00F6274E"/>
    <w:pPr>
      <w:numPr>
        <w:numId w:val="1"/>
      </w:numPr>
      <w:tabs>
        <w:tab w:val="left" w:pos="432"/>
      </w:tabs>
      <w:spacing w:after="120"/>
      <w:ind w:left="432" w:hanging="432"/>
    </w:pPr>
  </w:style>
  <w:style w:type="paragraph" w:customStyle="1" w:styleId="BulletLastSS">
    <w:name w:val="Bullet (Last SS)"/>
    <w:basedOn w:val="Bullet"/>
    <w:next w:val="NormalSS"/>
    <w:semiHidden/>
    <w:rsid w:val="009A5B76"/>
    <w:pPr>
      <w:numPr>
        <w:numId w:val="2"/>
      </w:numPr>
      <w:spacing w:after="240"/>
      <w:ind w:left="432" w:hanging="432"/>
    </w:pPr>
  </w:style>
  <w:style w:type="paragraph" w:customStyle="1" w:styleId="BulletLastDS">
    <w:name w:val="Bullet (Last DS)"/>
    <w:basedOn w:val="Bullet"/>
    <w:next w:val="Normal"/>
    <w:semiHidden/>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semiHidden/>
    <w:rsid w:val="003A3D07"/>
    <w:pPr>
      <w:numPr>
        <w:numId w:val="4"/>
      </w:numPr>
      <w:tabs>
        <w:tab w:val="left" w:pos="288"/>
      </w:tabs>
      <w:spacing w:after="120"/>
    </w:pPr>
  </w:style>
  <w:style w:type="paragraph" w:customStyle="1" w:styleId="DashLASTSS">
    <w:name w:val="Dash (LAST SS)"/>
    <w:basedOn w:val="Dash"/>
    <w:next w:val="NormalSS"/>
    <w:semiHidden/>
    <w:rsid w:val="002B76AB"/>
    <w:pPr>
      <w:numPr>
        <w:numId w:val="5"/>
      </w:numPr>
      <w:spacing w:after="240"/>
    </w:pPr>
  </w:style>
  <w:style w:type="paragraph" w:customStyle="1" w:styleId="DashLASTDS">
    <w:name w:val="Dash (LAST DS)"/>
    <w:basedOn w:val="Dash"/>
    <w:next w:val="Normal"/>
    <w:semiHidden/>
    <w:rsid w:val="004867C2"/>
    <w:pPr>
      <w:spacing w:after="320"/>
    </w:pPr>
    <w:rPr>
      <w:szCs w:val="24"/>
    </w:rPr>
  </w:style>
  <w:style w:type="paragraph" w:styleId="Footer">
    <w:name w:val="footer"/>
    <w:basedOn w:val="Normal"/>
    <w:link w:val="FooterChar"/>
    <w:semiHidden/>
    <w:rsid w:val="005A094F"/>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5A094F"/>
    <w:rPr>
      <w:rFonts w:asciiTheme="majorHAnsi" w:eastAsiaTheme="minorHAnsi" w:hAnsiTheme="majorHAnsi"/>
      <w:sz w:val="20"/>
      <w:szCs w:val="22"/>
    </w:rPr>
  </w:style>
  <w:style w:type="paragraph" w:styleId="DocumentMap">
    <w:name w:val="Document Map"/>
    <w:basedOn w:val="Normal"/>
    <w:link w:val="DocumentMapChar"/>
    <w:semiHidden/>
    <w:rsid w:val="005A094F"/>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A094F"/>
    <w:rPr>
      <w:rFonts w:ascii="Segoe UI" w:eastAsiaTheme="minorHAnsi" w:hAnsi="Segoe UI" w:cs="Segoe UI"/>
      <w:sz w:val="16"/>
      <w:szCs w:val="16"/>
    </w:rPr>
  </w:style>
  <w:style w:type="character" w:styleId="FootnoteReference">
    <w:name w:val="footnote reference"/>
    <w:basedOn w:val="DefaultParagraphFont"/>
    <w:semiHidden/>
    <w:rsid w:val="005A094F"/>
    <w:rPr>
      <w:vertAlign w:val="superscript"/>
    </w:rPr>
  </w:style>
  <w:style w:type="paragraph" w:styleId="FootnoteText">
    <w:name w:val="footnote text"/>
    <w:aliases w:val="F1"/>
    <w:basedOn w:val="Normal"/>
    <w:link w:val="FootnoteTextChar"/>
    <w:semiHidden/>
    <w:rsid w:val="005A094F"/>
    <w:pPr>
      <w:spacing w:after="0" w:line="240" w:lineRule="auto"/>
    </w:pPr>
    <w:rPr>
      <w:sz w:val="20"/>
      <w:szCs w:val="20"/>
    </w:rPr>
  </w:style>
  <w:style w:type="character" w:customStyle="1" w:styleId="FootnoteTextChar">
    <w:name w:val="Footnote Text Char"/>
    <w:aliases w:val="F1 Char"/>
    <w:basedOn w:val="DefaultParagraphFont"/>
    <w:link w:val="FootnoteText"/>
    <w:rsid w:val="005A094F"/>
    <w:rPr>
      <w:rFonts w:asciiTheme="minorHAnsi" w:eastAsiaTheme="minorHAnsi" w:hAnsiTheme="minorHAnsi"/>
      <w:sz w:val="20"/>
      <w:szCs w:val="20"/>
    </w:rPr>
  </w:style>
  <w:style w:type="paragraph" w:styleId="Header">
    <w:name w:val="header"/>
    <w:basedOn w:val="Normal"/>
    <w:link w:val="HeaderChar"/>
    <w:semiHidden/>
    <w:rsid w:val="005A094F"/>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5A094F"/>
    <w:rPr>
      <w:rFonts w:asciiTheme="majorHAnsi" w:eastAsiaTheme="minorHAnsi" w:hAnsiTheme="majorHAnsi"/>
      <w:sz w:val="20"/>
      <w:szCs w:val="22"/>
    </w:rPr>
  </w:style>
  <w:style w:type="character" w:customStyle="1" w:styleId="Heading1Char">
    <w:name w:val="Heading 1 Char"/>
    <w:basedOn w:val="DefaultParagraphFont"/>
    <w:link w:val="Heading1"/>
    <w:rsid w:val="005A094F"/>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5A094F"/>
    <w:rPr>
      <w:rFonts w:asciiTheme="majorHAnsi" w:eastAsiaTheme="majorEastAsia" w:hAnsiTheme="majorHAnsi" w:cstheme="majorBidi"/>
      <w:color w:val="081E36" w:themeColor="accent1" w:themeShade="BF"/>
      <w:sz w:val="26"/>
      <w:szCs w:val="26"/>
    </w:rPr>
  </w:style>
  <w:style w:type="paragraph" w:customStyle="1" w:styleId="Heading3NoTOC">
    <w:name w:val="Heading 3_No TOC"/>
    <w:basedOn w:val="Normal"/>
    <w:next w:val="NormalSS"/>
    <w:semiHidden/>
    <w:rsid w:val="00043B27"/>
    <w:pPr>
      <w:keepNext/>
      <w:spacing w:after="120"/>
      <w:ind w:left="432" w:hanging="432"/>
    </w:pPr>
    <w:rPr>
      <w:rFonts w:ascii="Arial Black" w:hAnsi="Arial Black"/>
    </w:rPr>
  </w:style>
  <w:style w:type="character" w:customStyle="1" w:styleId="Heading3Char">
    <w:name w:val="Heading 3 Char"/>
    <w:basedOn w:val="DefaultParagraphFont"/>
    <w:link w:val="Heading3"/>
    <w:semiHidden/>
    <w:rsid w:val="005A094F"/>
    <w:rPr>
      <w:rFonts w:asciiTheme="majorHAnsi" w:eastAsiaTheme="majorEastAsia" w:hAnsiTheme="majorHAnsi" w:cstheme="majorBidi"/>
      <w:color w:val="051424" w:themeColor="accent1" w:themeShade="7F"/>
    </w:rPr>
  </w:style>
  <w:style w:type="paragraph" w:customStyle="1" w:styleId="Heading4NoTOC">
    <w:name w:val="Heading 4_No TOC"/>
    <w:basedOn w:val="Heading4"/>
    <w:next w:val="NormalSS"/>
    <w:semiHidden/>
    <w:rsid w:val="00043B27"/>
    <w:pPr>
      <w:outlineLvl w:val="9"/>
    </w:pPr>
  </w:style>
  <w:style w:type="character" w:customStyle="1" w:styleId="Heading4Char">
    <w:name w:val="Heading 4 Char"/>
    <w:basedOn w:val="DefaultParagraphFont"/>
    <w:link w:val="Heading4"/>
    <w:semiHidden/>
    <w:rsid w:val="005A094F"/>
    <w:rPr>
      <w:rFonts w:asciiTheme="majorHAnsi" w:eastAsiaTheme="majorEastAsia" w:hAnsiTheme="majorHAnsi" w:cstheme="majorBidi"/>
      <w:i/>
      <w:iCs/>
      <w:color w:val="081E36" w:themeColor="accent1" w:themeShade="BF"/>
      <w:sz w:val="22"/>
      <w:szCs w:val="22"/>
    </w:rPr>
  </w:style>
  <w:style w:type="character" w:customStyle="1" w:styleId="Heading5Char">
    <w:name w:val="Heading 5 Char"/>
    <w:basedOn w:val="DefaultParagraphFont"/>
    <w:link w:val="Heading5"/>
    <w:semiHidden/>
    <w:rsid w:val="005A094F"/>
    <w:rPr>
      <w:rFonts w:asciiTheme="majorHAnsi" w:eastAsiaTheme="majorEastAsia" w:hAnsiTheme="majorHAnsi" w:cstheme="majorBidi"/>
      <w:color w:val="081E36" w:themeColor="accent1" w:themeShade="BF"/>
      <w:sz w:val="22"/>
      <w:szCs w:val="22"/>
    </w:rPr>
  </w:style>
  <w:style w:type="character" w:customStyle="1" w:styleId="Heading6Char">
    <w:name w:val="Heading 6 Char"/>
    <w:basedOn w:val="DefaultParagraphFont"/>
    <w:link w:val="Heading6"/>
    <w:semiHidden/>
    <w:rsid w:val="005A094F"/>
    <w:rPr>
      <w:rFonts w:asciiTheme="majorHAnsi" w:eastAsiaTheme="majorEastAsia" w:hAnsiTheme="majorHAnsi" w:cstheme="majorBidi"/>
      <w:color w:val="051424" w:themeColor="accent1" w:themeShade="7F"/>
      <w:sz w:val="22"/>
      <w:szCs w:val="22"/>
    </w:rPr>
  </w:style>
  <w:style w:type="character" w:customStyle="1" w:styleId="Heading7Char">
    <w:name w:val="Heading 7 Char"/>
    <w:basedOn w:val="DefaultParagraphFont"/>
    <w:link w:val="Heading7"/>
    <w:semiHidden/>
    <w:rsid w:val="005A094F"/>
    <w:rPr>
      <w:rFonts w:asciiTheme="majorHAnsi" w:eastAsiaTheme="majorEastAsia" w:hAnsiTheme="majorHAnsi" w:cstheme="majorBidi"/>
      <w:i/>
      <w:iCs/>
      <w:color w:val="051424" w:themeColor="accent1" w:themeShade="7F"/>
      <w:sz w:val="22"/>
      <w:szCs w:val="22"/>
    </w:rPr>
  </w:style>
  <w:style w:type="character" w:customStyle="1" w:styleId="Heading8Char">
    <w:name w:val="Heading 8 Char"/>
    <w:basedOn w:val="DefaultParagraphFont"/>
    <w:link w:val="Heading8"/>
    <w:semiHidden/>
    <w:rsid w:val="005A094F"/>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Heading 9 (business proposal only) Char"/>
    <w:basedOn w:val="DefaultParagraphFont"/>
    <w:link w:val="Heading9"/>
    <w:semiHidden/>
    <w:rsid w:val="005A094F"/>
    <w:rPr>
      <w:rFonts w:asciiTheme="majorHAnsi" w:eastAsiaTheme="majorEastAsia" w:hAnsiTheme="majorHAnsi" w:cstheme="majorBidi"/>
      <w:i/>
      <w:iCs/>
      <w:color w:val="272727" w:themeColor="text1" w:themeTint="D8"/>
      <w:sz w:val="21"/>
      <w:szCs w:val="21"/>
    </w:rPr>
  </w:style>
  <w:style w:type="paragraph" w:customStyle="1" w:styleId="MarkforAppendixTitle">
    <w:name w:val="Mark for Appendix Title"/>
    <w:basedOn w:val="Normal"/>
    <w:next w:val="Normal"/>
    <w:semiHidden/>
    <w:rsid w:val="00A23043"/>
    <w:pPr>
      <w:spacing w:before="2640"/>
      <w:jc w:val="center"/>
      <w:outlineLvl w:val="1"/>
    </w:pPr>
    <w:rPr>
      <w:rFonts w:ascii="Arial Black" w:hAnsi="Arial Black"/>
      <w:caps/>
    </w:rPr>
  </w:style>
  <w:style w:type="paragraph" w:customStyle="1" w:styleId="MarkforAttachmentTitle">
    <w:name w:val="Mark for Attachment Title"/>
    <w:basedOn w:val="Normal"/>
    <w:next w:val="Normal"/>
    <w:semiHidden/>
    <w:rsid w:val="00A23043"/>
    <w:pPr>
      <w:spacing w:before="2640"/>
      <w:jc w:val="center"/>
      <w:outlineLvl w:val="1"/>
    </w:pPr>
    <w:rPr>
      <w:rFonts w:ascii="Arial Black" w:hAnsi="Arial Black"/>
      <w:caps/>
    </w:rPr>
  </w:style>
  <w:style w:type="paragraph" w:customStyle="1" w:styleId="MarkforExhibitTitle">
    <w:name w:val="Mark for Exhibit Title"/>
    <w:basedOn w:val="MarkforTableTitle"/>
    <w:next w:val="NormalSS"/>
    <w:semiHidden/>
    <w:rsid w:val="000B764C"/>
  </w:style>
  <w:style w:type="paragraph" w:customStyle="1" w:styleId="MarkforTableTitle">
    <w:name w:val="Mark for Table Title"/>
    <w:basedOn w:val="Normal"/>
    <w:next w:val="NormalSS"/>
    <w:semiHidden/>
    <w:rsid w:val="004867C2"/>
    <w:pPr>
      <w:keepNext/>
      <w:spacing w:after="60"/>
    </w:pPr>
    <w:rPr>
      <w:rFonts w:ascii="Arial Black" w:hAnsi="Arial Black"/>
    </w:rPr>
  </w:style>
  <w:style w:type="paragraph" w:customStyle="1" w:styleId="MarkforFigureTitle">
    <w:name w:val="Mark for Figure Title"/>
    <w:basedOn w:val="MarkforTableTitle"/>
    <w:next w:val="NormalSS"/>
    <w:semiHidden/>
    <w:rsid w:val="004867C2"/>
  </w:style>
  <w:style w:type="numbering" w:customStyle="1" w:styleId="MPROutline">
    <w:name w:val="MPROutline"/>
    <w:locked/>
    <w:rsid w:val="002E3E35"/>
    <w:pPr>
      <w:numPr>
        <w:numId w:val="6"/>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rsid w:val="00555901"/>
    <w:pPr>
      <w:spacing w:before="240"/>
    </w:pPr>
  </w:style>
  <w:style w:type="paragraph" w:customStyle="1" w:styleId="NormalSS">
    <w:name w:val="NormalSS"/>
    <w:basedOn w:val="Normal"/>
    <w:link w:val="NormalSSChar"/>
    <w:semiHidden/>
    <w:rsid w:val="000B764C"/>
  </w:style>
  <w:style w:type="paragraph" w:customStyle="1" w:styleId="NormalSScontinued">
    <w:name w:val="NormalSS (continued)"/>
    <w:basedOn w:val="Normalcontinued"/>
    <w:next w:val="NormalSS"/>
    <w:semiHidden/>
    <w:rsid w:val="008A1A59"/>
  </w:style>
  <w:style w:type="paragraph" w:customStyle="1" w:styleId="NumberedBullet">
    <w:name w:val="Numbered Bullet"/>
    <w:basedOn w:val="Normal"/>
    <w:link w:val="NumberedBulletChar"/>
    <w:semiHidden/>
    <w:rsid w:val="00455D47"/>
    <w:pPr>
      <w:numPr>
        <w:numId w:val="7"/>
      </w:numPr>
      <w:tabs>
        <w:tab w:val="left" w:pos="432"/>
      </w:tabs>
      <w:spacing w:after="120"/>
    </w:pPr>
  </w:style>
  <w:style w:type="paragraph" w:customStyle="1" w:styleId="Outline">
    <w:name w:val="Outline"/>
    <w:basedOn w:val="Normal"/>
    <w:semiHidden/>
    <w:unhideWhenUsed/>
    <w:rsid w:val="002E3E35"/>
    <w:pPr>
      <w:ind w:left="720" w:hanging="720"/>
    </w:pPr>
  </w:style>
  <w:style w:type="character" w:styleId="PageNumber">
    <w:name w:val="page number"/>
    <w:basedOn w:val="DefaultParagraphFont"/>
    <w:semiHidden/>
    <w:rsid w:val="005A094F"/>
  </w:style>
  <w:style w:type="paragraph" w:customStyle="1" w:styleId="References">
    <w:name w:val="References"/>
    <w:basedOn w:val="Normal"/>
    <w:qFormat/>
    <w:rsid w:val="00F85583"/>
    <w:pPr>
      <w:keepLines/>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Left"/>
    <w:qFormat/>
    <w:rsid w:val="005A094F"/>
    <w:pPr>
      <w:keepNext/>
    </w:pPr>
    <w:rPr>
      <w:color w:val="FFFFFF" w:themeColor="background1"/>
      <w:sz w:val="20"/>
    </w:rPr>
  </w:style>
  <w:style w:type="paragraph" w:customStyle="1" w:styleId="TableHeaderCenter">
    <w:name w:val="Table Header Center"/>
    <w:basedOn w:val="TableTextLeft"/>
    <w:qFormat/>
    <w:rsid w:val="005A094F"/>
    <w:pPr>
      <w:keepNext/>
      <w:jc w:val="center"/>
    </w:pPr>
    <w:rPr>
      <w:color w:val="FFFFFF" w:themeColor="background1"/>
      <w:sz w:val="20"/>
    </w:rPr>
  </w:style>
  <w:style w:type="paragraph" w:styleId="TableofFigures">
    <w:name w:val="table of figures"/>
    <w:basedOn w:val="Normal"/>
    <w:next w:val="Normal"/>
    <w:semiHidden/>
    <w:locked/>
    <w:rsid w:val="005A094F"/>
    <w:pPr>
      <w:spacing w:after="0"/>
    </w:p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rsid w:val="002E3E35"/>
  </w:style>
  <w:style w:type="paragraph" w:styleId="Title">
    <w:name w:val="Title"/>
    <w:basedOn w:val="Normal"/>
    <w:next w:val="Paragraph"/>
    <w:link w:val="TitleChar"/>
    <w:semiHidden/>
    <w:rsid w:val="005A094F"/>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5A094F"/>
    <w:rPr>
      <w:rFonts w:asciiTheme="majorHAnsi" w:eastAsiaTheme="majorEastAsia" w:hAnsiTheme="majorHAnsi" w:cstheme="majorBidi"/>
      <w:color w:val="046B5C" w:themeColor="text2"/>
      <w:spacing w:val="-10"/>
      <w:kern w:val="28"/>
      <w:sz w:val="44"/>
      <w:szCs w:val="56"/>
    </w:rPr>
  </w:style>
  <w:style w:type="paragraph" w:customStyle="1" w:styleId="TitleofDocumentVertical">
    <w:name w:val="Title of Document Vertical"/>
    <w:basedOn w:val="Normal"/>
    <w:semiHidden/>
    <w:rsid w:val="002E3E35"/>
    <w:pPr>
      <w:spacing w:before="3120" w:line="360" w:lineRule="exact"/>
    </w:pPr>
    <w:rPr>
      <w:rFonts w:ascii="Arial" w:hAnsi="Arial"/>
      <w:b/>
    </w:rPr>
  </w:style>
  <w:style w:type="paragraph" w:customStyle="1" w:styleId="TitleofDocumentHorizontal">
    <w:name w:val="Title of Document Horizontal"/>
    <w:basedOn w:val="TitleofDocumentVertical"/>
    <w:semiHidden/>
    <w:rsid w:val="002E3E35"/>
    <w:pPr>
      <w:spacing w:before="0"/>
    </w:pPr>
  </w:style>
  <w:style w:type="paragraph" w:customStyle="1" w:styleId="TitleofDocumentNoPhoto">
    <w:name w:val="Title of Document No Photo"/>
    <w:basedOn w:val="TitleofDocumentHorizontal"/>
    <w:semiHidden/>
    <w:rsid w:val="002E3E35"/>
  </w:style>
  <w:style w:type="paragraph" w:styleId="TOC1">
    <w:name w:val="toc 1"/>
    <w:basedOn w:val="Normal"/>
    <w:next w:val="Normal"/>
    <w:semiHidden/>
    <w:rsid w:val="005A094F"/>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5A094F"/>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5A094F"/>
    <w:pPr>
      <w:tabs>
        <w:tab w:val="right" w:leader="dot" w:pos="9360"/>
      </w:tabs>
      <w:spacing w:after="100"/>
      <w:ind w:left="1296" w:hanging="432"/>
    </w:pPr>
    <w:rPr>
      <w:rFonts w:asciiTheme="majorHAnsi" w:hAnsiTheme="majorHAnsi"/>
    </w:rPr>
  </w:style>
  <w:style w:type="paragraph" w:styleId="TOC4">
    <w:name w:val="toc 4"/>
    <w:basedOn w:val="Normal"/>
    <w:next w:val="Normal"/>
    <w:semiHidden/>
    <w:rsid w:val="005A094F"/>
    <w:pPr>
      <w:spacing w:after="100"/>
      <w:ind w:left="1728" w:hanging="432"/>
    </w:pPr>
    <w:rPr>
      <w:rFonts w:asciiTheme="majorHAnsi" w:hAnsiTheme="majorHAnsi"/>
    </w:rPr>
  </w:style>
  <w:style w:type="paragraph" w:styleId="TOC8">
    <w:name w:val="toc 8"/>
    <w:basedOn w:val="Normal"/>
    <w:next w:val="Normal"/>
    <w:semiHidden/>
    <w:rsid w:val="005A094F"/>
    <w:pPr>
      <w:spacing w:before="160"/>
      <w:ind w:left="1267" w:right="1440" w:hanging="1267"/>
    </w:pPr>
    <w:rPr>
      <w:rFonts w:asciiTheme="majorHAnsi" w:hAnsiTheme="majorHAnsi"/>
    </w:rPr>
  </w:style>
  <w:style w:type="paragraph" w:customStyle="1" w:styleId="wwwmathematica-mprcom">
    <w:name w:val="www.mathematica-mpr.com"/>
    <w:semiHidden/>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semiHidden/>
    <w:rsid w:val="00455D47"/>
    <w:rPr>
      <w:rFonts w:asciiTheme="minorHAnsi" w:eastAsiaTheme="minorHAnsi" w:hAnsiTheme="minorHAnsi"/>
      <w:sz w:val="22"/>
      <w:szCs w:val="22"/>
    </w:rPr>
  </w:style>
  <w:style w:type="paragraph" w:customStyle="1" w:styleId="NumberedBulletLastDS">
    <w:name w:val="Numbered Bullet (Last DS)"/>
    <w:basedOn w:val="NumberedBullet"/>
    <w:next w:val="Normal"/>
    <w:semiHidden/>
    <w:rsid w:val="007614D4"/>
    <w:pPr>
      <w:numPr>
        <w:numId w:val="0"/>
      </w:numPr>
      <w:spacing w:after="320"/>
    </w:pPr>
  </w:style>
  <w:style w:type="paragraph" w:customStyle="1" w:styleId="NumberedBulletLastSS">
    <w:name w:val="Numbered Bullet (Last SS)"/>
    <w:basedOn w:val="NumberedBulletLastDS"/>
    <w:next w:val="NormalSS"/>
    <w:semiHidden/>
    <w:rsid w:val="0068230E"/>
    <w:pPr>
      <w:spacing w:after="240"/>
    </w:pPr>
  </w:style>
  <w:style w:type="table" w:styleId="LightList">
    <w:name w:val="Light List"/>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2">
    <w:name w:val="MPR Base Table2"/>
    <w:basedOn w:val="TableNormal"/>
    <w:rsid w:val="008A21CC"/>
    <w:pPr>
      <w:spacing w:after="0"/>
      <w:textboxTightWrap w:val="allLines"/>
    </w:pPr>
    <w:rPr>
      <w:rFonts w:ascii="Arial" w:hAnsi="Arial"/>
      <w:sz w:val="18"/>
    </w:rPr>
    <w:tblPr>
      <w:tblStyleRowBandSize w:val="1"/>
      <w:tblBorders>
        <w:bottom w:val="single" w:sz="4" w:space="0" w:color="auto"/>
      </w:tblBorders>
      <w:tblCellMar>
        <w:left w:w="72" w:type="dxa"/>
        <w:right w:w="72" w:type="dxa"/>
      </w:tblCellMar>
    </w:tbl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locked/>
    <w:rsid w:val="005A094F"/>
    <w:pPr>
      <w:spacing w:after="0"/>
    </w:pPr>
    <w:rPr>
      <w:rFonts w:asciiTheme="minorHAnsi" w:eastAsiaTheme="minorHAnsi" w:hAnsiTheme="minorHAnsi"/>
      <w:sz w:val="22"/>
      <w:szCs w:val="22"/>
    </w:rPr>
    <w:tblPr>
      <w:tblBorders>
        <w:top w:val="dotted" w:sz="12" w:space="0" w:color="046B5C" w:themeColor="text2"/>
        <w:bottom w:val="dotted" w:sz="12" w:space="0" w:color="046B5C" w:themeColor="text2"/>
      </w:tblBorders>
    </w:tblPr>
  </w:style>
  <w:style w:type="paragraph" w:styleId="ListParagraph">
    <w:name w:val="List Paragraph"/>
    <w:aliases w:val="Primary Bullet List,Bullets 3 pt"/>
    <w:basedOn w:val="Normal"/>
    <w:link w:val="ListParagraphChar"/>
    <w:semiHidden/>
    <w:rsid w:val="005A094F"/>
    <w:pPr>
      <w:ind w:left="1267" w:hanging="1267"/>
      <w:contextualSpacing/>
    </w:pPr>
  </w:style>
  <w:style w:type="paragraph" w:customStyle="1" w:styleId="H1Title">
    <w:name w:val="H1_Title"/>
    <w:basedOn w:val="Normal"/>
    <w:next w:val="Normal"/>
    <w:link w:val="H1TitleChar"/>
    <w:semiHidden/>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semiHidden/>
    <w:rsid w:val="00B610C7"/>
    <w:pPr>
      <w:numPr>
        <w:numId w:val="9"/>
      </w:numPr>
      <w:ind w:left="360"/>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semiHidden/>
    <w:rsid w:val="0062141B"/>
    <w:pPr>
      <w:spacing w:before="0" w:after="120"/>
      <w:ind w:hanging="720"/>
      <w:outlineLvl w:val="2"/>
    </w:pPr>
    <w:rPr>
      <w:caps/>
    </w:rPr>
  </w:style>
  <w:style w:type="character" w:customStyle="1" w:styleId="H2ChapterChar">
    <w:name w:val="H2_Chapter Char"/>
    <w:basedOn w:val="Heading1Char"/>
    <w:link w:val="H2Chapter"/>
    <w:semiHidden/>
    <w:rsid w:val="00B610C7"/>
    <w:rPr>
      <w:rFonts w:asciiTheme="majorHAnsi" w:eastAsiaTheme="majorEastAsia" w:hAnsiTheme="majorHAnsi" w:cstheme="majorBidi"/>
      <w:color w:val="081E36" w:themeColor="accent1" w:themeShade="BF"/>
      <w:sz w:val="32"/>
      <w:szCs w:val="32"/>
    </w:rPr>
  </w:style>
  <w:style w:type="paragraph" w:customStyle="1" w:styleId="H3AlphaNoTOC">
    <w:name w:val="H3_Alpha_No TOC"/>
    <w:basedOn w:val="H3Alpha"/>
    <w:next w:val="NormalSS"/>
    <w:link w:val="H3AlphaNoTOCChar"/>
    <w:semiHidden/>
    <w:rsid w:val="00FB0194"/>
    <w:pPr>
      <w:outlineLvl w:val="9"/>
    </w:pPr>
  </w:style>
  <w:style w:type="character" w:customStyle="1" w:styleId="H3AlphaChar">
    <w:name w:val="H3_Alpha Char"/>
    <w:basedOn w:val="Heading2Char"/>
    <w:link w:val="H3Alpha"/>
    <w:semiHidden/>
    <w:rsid w:val="0062141B"/>
    <w:rPr>
      <w:rFonts w:asciiTheme="majorHAnsi" w:eastAsiaTheme="majorEastAsia" w:hAnsiTheme="majorHAnsi" w:cstheme="majorBidi"/>
      <w:caps/>
      <w:color w:val="081E36" w:themeColor="accent1" w:themeShade="BF"/>
      <w:sz w:val="26"/>
      <w:szCs w:val="26"/>
    </w:rPr>
  </w:style>
  <w:style w:type="paragraph" w:customStyle="1" w:styleId="H4Number">
    <w:name w:val="H4_Number"/>
    <w:basedOn w:val="Heading3"/>
    <w:next w:val="NormalSS"/>
    <w:link w:val="H4NumberChar"/>
    <w:semiHidden/>
    <w:rsid w:val="00F90A26"/>
    <w:pPr>
      <w:ind w:left="576" w:hanging="576"/>
      <w:outlineLvl w:val="3"/>
    </w:pPr>
    <w:rPr>
      <w:rFonts w:ascii="Times New Roman" w:hAnsi="Times New Roman"/>
      <w:b/>
    </w:rPr>
  </w:style>
  <w:style w:type="character" w:customStyle="1" w:styleId="H3AlphaNoTOCChar">
    <w:name w:val="H3_Alpha_No TOC Char"/>
    <w:basedOn w:val="H3AlphaChar"/>
    <w:link w:val="H3AlphaNoTOC"/>
    <w:semiHidden/>
    <w:rsid w:val="00FB0194"/>
    <w:rPr>
      <w:rFonts w:asciiTheme="majorHAnsi" w:eastAsiaTheme="majorEastAsia" w:hAnsiTheme="majorHAnsi" w:cstheme="majorBidi"/>
      <w:caps/>
      <w:color w:val="081E36" w:themeColor="accent1" w:themeShade="BF"/>
      <w:sz w:val="26"/>
      <w:szCs w:val="26"/>
    </w:rPr>
  </w:style>
  <w:style w:type="paragraph" w:customStyle="1" w:styleId="H4NumberNoTOC">
    <w:name w:val="H4_Number_No TOC"/>
    <w:basedOn w:val="H4Number"/>
    <w:next w:val="NormalSS"/>
    <w:link w:val="H4NumberNoTOCChar"/>
    <w:semiHidden/>
    <w:rsid w:val="00927400"/>
    <w:pPr>
      <w:ind w:left="432" w:hanging="432"/>
      <w:outlineLvl w:val="9"/>
    </w:pPr>
  </w:style>
  <w:style w:type="character" w:customStyle="1" w:styleId="H4NumberChar">
    <w:name w:val="H4_Number Char"/>
    <w:basedOn w:val="Heading3Char"/>
    <w:link w:val="H4Number"/>
    <w:semiHidden/>
    <w:rsid w:val="00F90A26"/>
    <w:rPr>
      <w:rFonts w:asciiTheme="majorHAnsi" w:eastAsiaTheme="majorEastAsia" w:hAnsiTheme="majorHAnsi" w:cstheme="majorBidi"/>
      <w:b/>
      <w:color w:val="051424" w:themeColor="accent1" w:themeShade="7F"/>
    </w:rPr>
  </w:style>
  <w:style w:type="paragraph" w:customStyle="1" w:styleId="H5Lower">
    <w:name w:val="H5_Lower"/>
    <w:basedOn w:val="Heading4"/>
    <w:next w:val="NormalSS"/>
    <w:link w:val="H5LowerChar"/>
    <w:semiHidden/>
    <w:rsid w:val="008A1A59"/>
    <w:pPr>
      <w:ind w:left="0"/>
      <w:outlineLvl w:val="4"/>
    </w:pPr>
  </w:style>
  <w:style w:type="character" w:customStyle="1" w:styleId="H4NumberNoTOCChar">
    <w:name w:val="H4_Number_No TOC Char"/>
    <w:basedOn w:val="H4NumberChar"/>
    <w:link w:val="H4NumberNoTOC"/>
    <w:semiHidden/>
    <w:rsid w:val="00927400"/>
    <w:rPr>
      <w:rFonts w:asciiTheme="majorHAnsi" w:eastAsiaTheme="majorEastAsia" w:hAnsiTheme="majorHAnsi" w:cstheme="majorBidi"/>
      <w:b/>
      <w:color w:val="051424" w:themeColor="accent1" w:themeShade="7F"/>
    </w:rPr>
  </w:style>
  <w:style w:type="character" w:customStyle="1" w:styleId="H5LowerChar">
    <w:name w:val="H5_Lower Char"/>
    <w:basedOn w:val="Heading4Char"/>
    <w:link w:val="H5Lower"/>
    <w:semiHidden/>
    <w:rsid w:val="008A1A59"/>
    <w:rPr>
      <w:rFonts w:asciiTheme="majorHAnsi" w:eastAsiaTheme="majorEastAsia" w:hAnsiTheme="majorHAnsi" w:cstheme="majorBidi"/>
      <w:i/>
      <w:iCs/>
      <w:color w:val="081E36" w:themeColor="accent1" w:themeShade="BF"/>
      <w:sz w:val="22"/>
      <w:szCs w:val="22"/>
    </w:rPr>
  </w:style>
  <w:style w:type="table" w:customStyle="1" w:styleId="SMPRTableBlue">
    <w:name w:val="SMPR_Table_Blue"/>
    <w:basedOn w:val="TableNormal"/>
    <w:rsid w:val="00586F7E"/>
    <w:pPr>
      <w:spacing w:after="0"/>
    </w:pPr>
    <w:rPr>
      <w:rFonts w:ascii="Lucida Sans" w:eastAsia="Times New Roman" w:hAnsi="Lucida Sans" w:cs="Times New Roman"/>
      <w:sz w:val="20"/>
    </w:rPr>
    <w:tblPr>
      <w:tblInd w:w="115" w:type="dxa"/>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styleId="CommentText">
    <w:name w:val="annotation text"/>
    <w:basedOn w:val="Normal"/>
    <w:link w:val="CommentTextChar"/>
    <w:semiHidden/>
    <w:rsid w:val="005A094F"/>
    <w:pPr>
      <w:spacing w:line="240" w:lineRule="auto"/>
    </w:pPr>
    <w:rPr>
      <w:szCs w:val="20"/>
    </w:rPr>
  </w:style>
  <w:style w:type="character" w:customStyle="1" w:styleId="CommentTextChar">
    <w:name w:val="Comment Text Char"/>
    <w:basedOn w:val="DefaultParagraphFont"/>
    <w:link w:val="CommentText"/>
    <w:rsid w:val="005A094F"/>
    <w:rPr>
      <w:rFonts w:asciiTheme="minorHAnsi" w:eastAsiaTheme="minorHAnsi" w:hAnsiTheme="minorHAnsi"/>
      <w:sz w:val="22"/>
      <w:szCs w:val="20"/>
    </w:rPr>
  </w:style>
  <w:style w:type="character" w:styleId="CommentReference">
    <w:name w:val="annotation reference"/>
    <w:basedOn w:val="DefaultParagraphFont"/>
    <w:semiHidden/>
    <w:rsid w:val="005A094F"/>
    <w:rPr>
      <w:sz w:val="16"/>
      <w:szCs w:val="16"/>
    </w:rPr>
  </w:style>
  <w:style w:type="character" w:customStyle="1" w:styleId="NormalSSChar">
    <w:name w:val="NormalSS Char"/>
    <w:basedOn w:val="DefaultParagraphFont"/>
    <w:link w:val="NormalSS"/>
    <w:locked/>
    <w:rsid w:val="00AF266C"/>
    <w:rPr>
      <w:rFonts w:eastAsia="Times New Roman" w:cs="Times New Roman"/>
      <w:szCs w:val="20"/>
    </w:rPr>
  </w:style>
  <w:style w:type="paragraph" w:styleId="CommentSubject">
    <w:name w:val="annotation subject"/>
    <w:basedOn w:val="CommentText"/>
    <w:next w:val="CommentText"/>
    <w:link w:val="CommentSubjectChar"/>
    <w:semiHidden/>
    <w:rsid w:val="005A094F"/>
    <w:rPr>
      <w:b/>
      <w:bCs/>
    </w:rPr>
  </w:style>
  <w:style w:type="character" w:customStyle="1" w:styleId="CommentSubjectChar">
    <w:name w:val="Comment Subject Char"/>
    <w:basedOn w:val="CommentTextChar"/>
    <w:link w:val="CommentSubject"/>
    <w:rsid w:val="005A094F"/>
    <w:rPr>
      <w:rFonts w:asciiTheme="minorHAnsi" w:eastAsiaTheme="minorHAnsi" w:hAnsiTheme="minorHAnsi"/>
      <w:b/>
      <w:bCs/>
      <w:sz w:val="22"/>
      <w:szCs w:val="20"/>
    </w:rPr>
  </w:style>
  <w:style w:type="paragraph" w:customStyle="1" w:styleId="ParagraphLASTSS">
    <w:name w:val="Paragraph (LAST SS)"/>
    <w:basedOn w:val="Normal"/>
    <w:qFormat/>
    <w:rsid w:val="005C1121"/>
    <w:pPr>
      <w:tabs>
        <w:tab w:val="left" w:pos="432"/>
      </w:tabs>
      <w:spacing w:after="480"/>
      <w:jc w:val="both"/>
    </w:pPr>
  </w:style>
  <w:style w:type="paragraph" w:customStyle="1" w:styleId="MarkforTableHeading">
    <w:name w:val="Mark for Table Heading"/>
    <w:basedOn w:val="Normal"/>
    <w:next w:val="Normal"/>
    <w:semiHidden/>
    <w:rsid w:val="00C156CF"/>
    <w:pPr>
      <w:keepNext/>
      <w:tabs>
        <w:tab w:val="left" w:pos="432"/>
      </w:tabs>
      <w:spacing w:after="60"/>
      <w:jc w:val="both"/>
    </w:pPr>
    <w:rPr>
      <w:rFonts w:ascii="Lucida Sans" w:hAnsi="Lucida Sans"/>
      <w:b/>
      <w:sz w:val="18"/>
      <w:szCs w:val="24"/>
    </w:rPr>
  </w:style>
  <w:style w:type="paragraph" w:styleId="BlockText">
    <w:name w:val="Block Text"/>
    <w:basedOn w:val="Normal"/>
    <w:semiHidden/>
    <w:rsid w:val="005A094F"/>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Revision">
    <w:name w:val="Revision"/>
    <w:hidden/>
    <w:uiPriority w:val="99"/>
    <w:semiHidden/>
    <w:rsid w:val="005A094F"/>
    <w:pPr>
      <w:spacing w:after="0"/>
    </w:pPr>
    <w:rPr>
      <w:rFonts w:asciiTheme="minorHAnsi" w:eastAsiaTheme="minorHAnsi" w:hAnsiTheme="minorHAnsi"/>
      <w:sz w:val="20"/>
      <w:szCs w:val="22"/>
    </w:rPr>
  </w:style>
  <w:style w:type="paragraph" w:customStyle="1" w:styleId="disclosure">
    <w:name w:val="disclosure"/>
    <w:basedOn w:val="Footer"/>
    <w:semiHidden/>
    <w:rsid w:val="00030229"/>
    <w:pPr>
      <w:tabs>
        <w:tab w:val="center" w:pos="4770"/>
      </w:tabs>
      <w:spacing w:before="120"/>
    </w:pPr>
    <w:rPr>
      <w:sz w:val="17"/>
    </w:rPr>
  </w:style>
  <w:style w:type="paragraph" w:customStyle="1" w:styleId="backcovercities">
    <w:name w:val="back cover cities"/>
    <w:basedOn w:val="Normal"/>
    <w:semiHidden/>
    <w:rsid w:val="004A4DBD"/>
    <w:rPr>
      <w:rFonts w:ascii="Arial Black" w:hAnsi="Arial Black"/>
      <w:caps/>
      <w:noProof/>
      <w:spacing w:val="-3"/>
      <w:sz w:val="14"/>
      <w:szCs w:val="19"/>
    </w:rPr>
  </w:style>
  <w:style w:type="paragraph" w:customStyle="1" w:styleId="backcovertitle">
    <w:name w:val="back cover title"/>
    <w:basedOn w:val="Normal"/>
    <w:semiHidden/>
    <w:rsid w:val="004A4DBD"/>
    <w:pPr>
      <w:pBdr>
        <w:top w:val="single" w:sz="4" w:space="5" w:color="auto"/>
        <w:bottom w:val="single" w:sz="4" w:space="5" w:color="auto"/>
      </w:pBdr>
      <w:spacing w:after="184" w:line="280" w:lineRule="exact"/>
      <w:outlineLvl w:val="0"/>
    </w:pPr>
    <w:rPr>
      <w:rFonts w:ascii="Arial Black" w:hAnsi="Arial Black"/>
      <w:noProof/>
      <w:color w:val="E70033"/>
      <w:szCs w:val="26"/>
    </w:rPr>
  </w:style>
  <w:style w:type="paragraph" w:styleId="NormalWeb">
    <w:name w:val="Normal (Web)"/>
    <w:basedOn w:val="Normal"/>
    <w:semiHidden/>
    <w:rsid w:val="005A094F"/>
    <w:rPr>
      <w:rFonts w:ascii="Times New Roman" w:hAnsi="Times New Roman" w:cs="Times New Roman"/>
      <w:sz w:val="24"/>
      <w:szCs w:val="24"/>
    </w:rPr>
  </w:style>
  <w:style w:type="table" w:customStyle="1" w:styleId="TableGrid1">
    <w:name w:val="Table Grid1"/>
    <w:basedOn w:val="TableNormal"/>
    <w:next w:val="TableGrid"/>
    <w:rsid w:val="00C32C03"/>
    <w:pPr>
      <w:spacing w:after="0"/>
    </w:pPr>
    <w:rPr>
      <w:rFonts w:ascii="Garamond" w:eastAsia="Times New Roman" w:hAnsi="Garamond"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basedOn w:val="Normal"/>
    <w:qFormat/>
    <w:rsid w:val="005A094F"/>
    <w:pPr>
      <w:numPr>
        <w:numId w:val="8"/>
      </w:numPr>
      <w:spacing w:after="80"/>
    </w:pPr>
  </w:style>
  <w:style w:type="character" w:styleId="Strong">
    <w:name w:val="Strong"/>
    <w:basedOn w:val="DefaultParagraphFont"/>
    <w:semiHidden/>
    <w:rsid w:val="005A094F"/>
    <w:rPr>
      <w:b/>
      <w:bCs/>
    </w:rPr>
  </w:style>
  <w:style w:type="paragraph" w:customStyle="1" w:styleId="QCOVERSubline">
    <w:name w:val="Q COVER Subline"/>
    <w:basedOn w:val="Normal"/>
    <w:semiHidden/>
    <w:rsid w:val="001E5D5F"/>
    <w:pPr>
      <w:tabs>
        <w:tab w:val="left" w:pos="432"/>
      </w:tabs>
      <w:spacing w:after="480"/>
      <w:jc w:val="center"/>
    </w:pPr>
    <w:rPr>
      <w:rFonts w:ascii="Arial Black" w:hAnsi="Arial Black" w:cs="Arial"/>
      <w:sz w:val="36"/>
      <w:szCs w:val="28"/>
    </w:rPr>
  </w:style>
  <w:style w:type="paragraph" w:customStyle="1" w:styleId="TableListNumber">
    <w:name w:val="Table List Number"/>
    <w:basedOn w:val="TableTextLeft"/>
    <w:qFormat/>
    <w:rsid w:val="005A094F"/>
    <w:pPr>
      <w:numPr>
        <w:numId w:val="10"/>
      </w:numPr>
    </w:pPr>
  </w:style>
  <w:style w:type="character" w:customStyle="1" w:styleId="ListParagraphChar">
    <w:name w:val="List Paragraph Char"/>
    <w:aliases w:val="Primary Bullet List Char,Bullets 3 pt Char"/>
    <w:link w:val="ListParagraph"/>
    <w:locked/>
    <w:rsid w:val="0061197F"/>
    <w:rPr>
      <w:rFonts w:asciiTheme="minorHAnsi" w:eastAsiaTheme="minorHAnsi" w:hAnsiTheme="minorHAnsi"/>
      <w:sz w:val="22"/>
      <w:szCs w:val="22"/>
    </w:rPr>
  </w:style>
  <w:style w:type="paragraph" w:customStyle="1" w:styleId="TableTextLeft">
    <w:name w:val="Table Text Left"/>
    <w:qFormat/>
    <w:rsid w:val="005A094F"/>
    <w:pPr>
      <w:spacing w:before="40" w:after="20" w:line="264" w:lineRule="auto"/>
    </w:pPr>
    <w:rPr>
      <w:rFonts w:asciiTheme="majorHAnsi" w:eastAsiaTheme="minorHAnsi" w:hAnsiTheme="majorHAnsi"/>
      <w:color w:val="000000" w:themeColor="text1"/>
      <w:sz w:val="18"/>
      <w:szCs w:val="22"/>
    </w:rPr>
  </w:style>
  <w:style w:type="paragraph" w:customStyle="1" w:styleId="TableListBullet">
    <w:name w:val="Table List Bullet"/>
    <w:basedOn w:val="TableTextLeft"/>
    <w:qFormat/>
    <w:rsid w:val="005A094F"/>
    <w:pPr>
      <w:numPr>
        <w:numId w:val="37"/>
      </w:numPr>
    </w:pPr>
  </w:style>
  <w:style w:type="paragraph" w:customStyle="1" w:styleId="ExhibitTitle">
    <w:name w:val="Exhibit Title"/>
    <w:basedOn w:val="TableTextLeft"/>
    <w:qFormat/>
    <w:rsid w:val="005A094F"/>
    <w:pPr>
      <w:keepNext/>
      <w:keepLines/>
      <w:spacing w:after="40"/>
    </w:pPr>
    <w:rPr>
      <w:b/>
      <w:sz w:val="20"/>
    </w:rPr>
  </w:style>
  <w:style w:type="paragraph" w:customStyle="1" w:styleId="Paragraph">
    <w:name w:val="Paragraph"/>
    <w:basedOn w:val="Normal"/>
    <w:qFormat/>
    <w:rsid w:val="005A094F"/>
  </w:style>
  <w:style w:type="paragraph" w:customStyle="1" w:styleId="ParagraphContinued">
    <w:name w:val="Paragraph Continued"/>
    <w:basedOn w:val="Paragraph"/>
    <w:next w:val="Paragraph"/>
    <w:qFormat/>
    <w:rsid w:val="005A094F"/>
    <w:pPr>
      <w:spacing w:before="160"/>
    </w:pPr>
  </w:style>
  <w:style w:type="paragraph" w:styleId="ListNumber">
    <w:name w:val="List Number"/>
    <w:basedOn w:val="Normal"/>
    <w:qFormat/>
    <w:rsid w:val="005A094F"/>
    <w:pPr>
      <w:numPr>
        <w:numId w:val="12"/>
      </w:numPr>
      <w:adjustRightInd w:val="0"/>
      <w:spacing w:after="80"/>
    </w:pPr>
  </w:style>
  <w:style w:type="paragraph" w:styleId="ListBullet3">
    <w:name w:val="List Bullet 3"/>
    <w:basedOn w:val="Normal"/>
    <w:qFormat/>
    <w:rsid w:val="005A094F"/>
    <w:pPr>
      <w:numPr>
        <w:numId w:val="11"/>
      </w:numPr>
      <w:spacing w:after="80"/>
    </w:pPr>
  </w:style>
  <w:style w:type="paragraph" w:customStyle="1" w:styleId="H3">
    <w:name w:val="H3"/>
    <w:basedOn w:val="H1"/>
    <w:next w:val="ParagraphContinued"/>
    <w:qFormat/>
    <w:rsid w:val="005A094F"/>
    <w:pPr>
      <w:outlineLvl w:val="3"/>
    </w:pPr>
    <w:rPr>
      <w:rFonts w:asciiTheme="minorHAnsi" w:hAnsiTheme="minorHAnsi"/>
      <w:color w:val="000000" w:themeColor="text1"/>
      <w:sz w:val="22"/>
    </w:rPr>
  </w:style>
  <w:style w:type="paragraph" w:customStyle="1" w:styleId="TableTextCentered">
    <w:name w:val="Table Text Centered"/>
    <w:basedOn w:val="TableTextLeft"/>
    <w:qFormat/>
    <w:rsid w:val="005A094F"/>
    <w:pPr>
      <w:jc w:val="center"/>
    </w:pPr>
  </w:style>
  <w:style w:type="paragraph" w:customStyle="1" w:styleId="TitleRule">
    <w:name w:val="Title Rule"/>
    <w:basedOn w:val="Normal"/>
    <w:semiHidden/>
    <w:rsid w:val="005A094F"/>
    <w:pPr>
      <w:keepNext/>
      <w:spacing w:before="240" w:after="80"/>
    </w:pPr>
  </w:style>
  <w:style w:type="paragraph" w:styleId="Caption">
    <w:name w:val="caption"/>
    <w:basedOn w:val="TableTextLeft"/>
    <w:next w:val="Normal"/>
    <w:semiHidden/>
    <w:rsid w:val="005A094F"/>
    <w:pPr>
      <w:spacing w:before="240" w:after="60"/>
    </w:pPr>
    <w:rPr>
      <w:b/>
      <w:bCs/>
      <w:sz w:val="20"/>
      <w:szCs w:val="20"/>
    </w:rPr>
  </w:style>
  <w:style w:type="character" w:styleId="Hyperlink">
    <w:name w:val="Hyperlink"/>
    <w:basedOn w:val="DefaultParagraphFont"/>
    <w:semiHidden/>
    <w:unhideWhenUsed/>
    <w:rsid w:val="005A094F"/>
    <w:rPr>
      <w:color w:val="0563C1" w:themeColor="hyperlink"/>
      <w:u w:val="single"/>
    </w:rPr>
  </w:style>
  <w:style w:type="character" w:styleId="UnresolvedMention">
    <w:name w:val="Unresolved Mention"/>
    <w:basedOn w:val="DefaultParagraphFont"/>
    <w:semiHidden/>
    <w:rsid w:val="005A094F"/>
    <w:rPr>
      <w:color w:val="605E5C"/>
      <w:shd w:val="clear" w:color="auto" w:fill="E1DFDD"/>
    </w:rPr>
  </w:style>
  <w:style w:type="character" w:styleId="FollowedHyperlink">
    <w:name w:val="FollowedHyperlink"/>
    <w:basedOn w:val="DefaultParagraphFont"/>
    <w:semiHidden/>
    <w:rsid w:val="005A094F"/>
    <w:rPr>
      <w:color w:val="954F72" w:themeColor="followedHyperlink"/>
      <w:u w:val="single"/>
    </w:rPr>
  </w:style>
  <w:style w:type="paragraph" w:customStyle="1" w:styleId="BulletBlueLastSS">
    <w:name w:val="Bullet_Blue (Last SS)"/>
    <w:basedOn w:val="Normal"/>
    <w:next w:val="NormalSS"/>
    <w:semiHidden/>
    <w:rsid w:val="00101B49"/>
    <w:pPr>
      <w:numPr>
        <w:numId w:val="13"/>
      </w:numPr>
      <w:tabs>
        <w:tab w:val="left" w:pos="360"/>
      </w:tabs>
      <w:ind w:left="720" w:right="360" w:hanging="288"/>
    </w:pPr>
  </w:style>
  <w:style w:type="paragraph" w:customStyle="1" w:styleId="Default">
    <w:name w:val="Default"/>
    <w:semiHidden/>
    <w:rsid w:val="004908D2"/>
    <w:pPr>
      <w:autoSpaceDE w:val="0"/>
      <w:autoSpaceDN w:val="0"/>
      <w:adjustRightInd w:val="0"/>
      <w:spacing w:after="0"/>
    </w:pPr>
    <w:rPr>
      <w:rFonts w:eastAsiaTheme="minorHAnsi" w:cs="Times New Roman"/>
      <w:color w:val="000000"/>
    </w:rPr>
  </w:style>
  <w:style w:type="paragraph" w:customStyle="1" w:styleId="SidebarNumber">
    <w:name w:val="Sidebar Number"/>
    <w:basedOn w:val="Normal"/>
    <w:semiHidden/>
    <w:rsid w:val="00C7178E"/>
    <w:pPr>
      <w:numPr>
        <w:numId w:val="14"/>
      </w:numPr>
      <w:tabs>
        <w:tab w:val="num" w:pos="360"/>
      </w:tabs>
      <w:spacing w:after="60" w:line="250" w:lineRule="exact"/>
      <w:ind w:left="288" w:hanging="288"/>
      <w:contextualSpacing/>
    </w:pPr>
    <w:rPr>
      <w:rFonts w:asciiTheme="majorHAnsi" w:hAnsiTheme="majorHAnsi" w:cs="Arial"/>
      <w:color w:val="000000"/>
      <w:spacing w:val="-4"/>
      <w:sz w:val="16"/>
      <w:szCs w:val="21"/>
    </w:rPr>
  </w:style>
  <w:style w:type="paragraph" w:styleId="TOCHeading">
    <w:name w:val="TOC Heading"/>
    <w:next w:val="TOC1"/>
    <w:semiHidden/>
    <w:rsid w:val="005A094F"/>
    <w:pPr>
      <w:spacing w:line="264" w:lineRule="auto"/>
    </w:pPr>
    <w:rPr>
      <w:rFonts w:asciiTheme="majorHAnsi" w:eastAsiaTheme="minorHAnsi" w:hAnsiTheme="majorHAnsi"/>
      <w:b/>
      <w:sz w:val="28"/>
      <w:szCs w:val="22"/>
    </w:rPr>
  </w:style>
  <w:style w:type="paragraph" w:customStyle="1" w:styleId="TableRowHead">
    <w:name w:val="Table Row Head"/>
    <w:basedOn w:val="TableTextLeft"/>
    <w:qFormat/>
    <w:rsid w:val="005A094F"/>
    <w:rPr>
      <w:b/>
      <w:color w:val="auto"/>
    </w:rPr>
  </w:style>
  <w:style w:type="paragraph" w:styleId="NoSpacing">
    <w:name w:val="No Spacing"/>
    <w:semiHidden/>
    <w:rsid w:val="005A094F"/>
    <w:pPr>
      <w:spacing w:after="0" w:line="264" w:lineRule="auto"/>
    </w:pPr>
    <w:rPr>
      <w:rFonts w:asciiTheme="minorHAnsi" w:eastAsiaTheme="minorHAnsi" w:hAnsiTheme="minorHAnsi"/>
      <w:sz w:val="22"/>
      <w:szCs w:val="22"/>
    </w:rPr>
  </w:style>
  <w:style w:type="paragraph" w:customStyle="1" w:styleId="TableTextDecimal">
    <w:name w:val="Table Text Decimal"/>
    <w:basedOn w:val="TableTextLeft"/>
    <w:qFormat/>
    <w:rsid w:val="005A094F"/>
    <w:pPr>
      <w:tabs>
        <w:tab w:val="decimal" w:pos="576"/>
      </w:tabs>
    </w:pPr>
  </w:style>
  <w:style w:type="paragraph" w:customStyle="1" w:styleId="TableTextLeftIndent">
    <w:name w:val="Table Text Left Indent"/>
    <w:basedOn w:val="TableTextLeft"/>
    <w:qFormat/>
    <w:rsid w:val="005B654A"/>
    <w:pPr>
      <w:ind w:left="144"/>
      <w:contextualSpacing/>
      <w:textboxTightWrap w:val="allLines"/>
    </w:pPr>
  </w:style>
  <w:style w:type="table" w:customStyle="1" w:styleId="MPRBaseTable">
    <w:name w:val="MPR Base Table"/>
    <w:basedOn w:val="TableNormal"/>
    <w:rsid w:val="000A01AC"/>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eading1Blue">
    <w:name w:val="Heading 1_Blue"/>
    <w:basedOn w:val="Normal"/>
    <w:next w:val="Normal"/>
    <w:semiHidden/>
    <w:rsid w:val="000A01AC"/>
    <w:pPr>
      <w:tabs>
        <w:tab w:val="left" w:pos="432"/>
      </w:tabs>
      <w:spacing w:before="240"/>
      <w:jc w:val="center"/>
    </w:pPr>
    <w:rPr>
      <w:rFonts w:ascii="Lucida Sans" w:hAnsi="Lucida Sans"/>
      <w:b/>
      <w:caps/>
      <w:color w:val="345294"/>
      <w:szCs w:val="24"/>
    </w:rPr>
  </w:style>
  <w:style w:type="paragraph" w:customStyle="1" w:styleId="Heading2Blue">
    <w:name w:val="Heading 2_Blue"/>
    <w:basedOn w:val="Normal"/>
    <w:next w:val="Normal"/>
    <w:semiHidden/>
    <w:rsid w:val="000A01AC"/>
    <w:pPr>
      <w:keepNext/>
      <w:tabs>
        <w:tab w:val="left" w:pos="432"/>
      </w:tabs>
      <w:ind w:left="432" w:hanging="432"/>
      <w:jc w:val="both"/>
    </w:pPr>
    <w:rPr>
      <w:rFonts w:ascii="Lucida Sans" w:hAnsi="Lucida Sans"/>
      <w:b/>
      <w:color w:val="345294"/>
      <w:szCs w:val="24"/>
    </w:rPr>
  </w:style>
  <w:style w:type="paragraph" w:customStyle="1" w:styleId="TableListBullet2">
    <w:name w:val="Table List Bullet 2"/>
    <w:basedOn w:val="TableListBullet"/>
    <w:qFormat/>
    <w:rsid w:val="005A094F"/>
    <w:pPr>
      <w:numPr>
        <w:numId w:val="38"/>
      </w:numPr>
    </w:pPr>
  </w:style>
  <w:style w:type="character" w:styleId="PlaceholderText">
    <w:name w:val="Placeholder Text"/>
    <w:basedOn w:val="DefaultParagraphFont"/>
    <w:semiHidden/>
    <w:rsid w:val="005A094F"/>
    <w:rPr>
      <w:color w:val="808080"/>
    </w:rPr>
  </w:style>
  <w:style w:type="table" w:customStyle="1" w:styleId="MPRBaseTable1">
    <w:name w:val="MPR Base Table1"/>
    <w:basedOn w:val="TableNormal"/>
    <w:rsid w:val="000A01AC"/>
    <w:pPr>
      <w:spacing w:before="40" w:after="20"/>
      <w:textboxTightWrap w:val="allLines"/>
    </w:pPr>
    <w:rPr>
      <w:rFonts w:ascii="Arial" w:eastAsia="Times New Roman" w:hAnsi="Arial" w:cs="Times New Roman"/>
      <w:sz w:val="18"/>
    </w:rPr>
    <w:tblPr>
      <w:tblStyleRowBandSize w:val="1"/>
      <w:tblInd w:w="0" w:type="nil"/>
      <w:tblBorders>
        <w:bottom w:val="single" w:sz="4" w:space="0" w:color="auto"/>
      </w:tblBorders>
      <w:tblCellMar>
        <w:left w:w="115" w:type="dxa"/>
        <w:right w:w="115" w:type="dxa"/>
      </w:tblCellMar>
    </w:tblPr>
    <w:tblStylePr w:type="firstRow">
      <w:pPr>
        <w:wordWrap/>
        <w:spacing w:beforeLines="0" w:before="100" w:beforeAutospacing="1" w:afterLines="0" w:after="100" w:afterAutospacing="1" w:line="240" w:lineRule="auto"/>
        <w:ind w:leftChars="0" w:left="0" w:rightChars="0" w:right="0" w:firstLineChars="0" w:firstLine="0"/>
        <w:jc w:val="left"/>
        <w:outlineLvl w:val="9"/>
      </w:pPr>
      <w:rPr>
        <w:rFonts w:ascii="Arial" w:hAnsi="Arial" w:cs="Arial" w:hint="default"/>
        <w:b w:val="0"/>
        <w:i w:val="0"/>
        <w:caps w:val="0"/>
        <w:smallCaps w:val="0"/>
        <w:strike w:val="0"/>
        <w:dstrike w:val="0"/>
        <w:vanish w:val="0"/>
        <w:webHidden w:val="0"/>
        <w:color w:val="auto"/>
        <w:spacing w:val="0"/>
        <w:kern w:val="0"/>
        <w:position w:val="6"/>
        <w:sz w:val="18"/>
        <w:szCs w:val="18"/>
        <w:u w:val="none"/>
        <w:effect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cPr>
        <w:tcBorders>
          <w:top w:val="nil"/>
          <w:left w:val="nil"/>
          <w:bottom w:val="nil"/>
          <w:right w:val="nil"/>
          <w:insideH w:val="nil"/>
          <w:insideV w:val="nil"/>
        </w:tcBorders>
        <w:shd w:val="clear" w:color="auto" w:fill="046B5C"/>
        <w:vAlign w:val="bottom"/>
      </w:tcPr>
    </w:tblStylePr>
    <w:tblStylePr w:type="lastRow">
      <w:pPr>
        <w:jc w:val="left"/>
      </w:pPr>
      <w:rPr>
        <w:b w:val="0"/>
        <w:color w:val="FFFFFF"/>
      </w:rPr>
      <w:tblPr/>
      <w:tcPr>
        <w:shd w:val="clear" w:color="auto" w:fill="046B5C"/>
        <w:vAlign w:val="center"/>
      </w:tcPr>
    </w:tblStylePr>
    <w:tblStylePr w:type="firstCol">
      <w:pPr>
        <w:wordWrap/>
        <w:spacing w:beforeLines="0" w:before="100" w:beforeAutospacing="1" w:afterLines="0" w:after="100" w:afterAutospacing="1"/>
        <w:contextualSpacing/>
        <w:jc w:val="left"/>
      </w:pPr>
      <w:rPr>
        <w:color w:val="000000"/>
      </w:rPr>
      <w:tblPr/>
      <w:tcPr>
        <w:shd w:val="clear" w:color="auto" w:fill="E0D4B5"/>
      </w:tcPr>
    </w:tblStylePr>
    <w:tblStylePr w:type="lastCol">
      <w:pPr>
        <w:jc w:val="left"/>
      </w:pPr>
    </w:tblStylePr>
  </w:style>
  <w:style w:type="paragraph" w:customStyle="1" w:styleId="TableSource">
    <w:name w:val="Table Source"/>
    <w:basedOn w:val="FigureSource"/>
    <w:qFormat/>
    <w:rsid w:val="005A094F"/>
  </w:style>
  <w:style w:type="paragraph" w:styleId="BodyText">
    <w:name w:val="Body Text"/>
    <w:basedOn w:val="Normal"/>
    <w:link w:val="BodyTextChar"/>
    <w:semiHidden/>
    <w:rsid w:val="005A094F"/>
    <w:pPr>
      <w:spacing w:after="120"/>
    </w:pPr>
  </w:style>
  <w:style w:type="character" w:customStyle="1" w:styleId="BodyTextChar">
    <w:name w:val="Body Text Char"/>
    <w:basedOn w:val="DefaultParagraphFont"/>
    <w:link w:val="BodyText"/>
    <w:semiHidden/>
    <w:rsid w:val="005A094F"/>
    <w:rPr>
      <w:rFonts w:asciiTheme="minorHAnsi" w:eastAsiaTheme="minorHAnsi" w:hAnsiTheme="minorHAnsi"/>
      <w:sz w:val="22"/>
      <w:szCs w:val="22"/>
    </w:rPr>
  </w:style>
  <w:style w:type="paragraph" w:customStyle="1" w:styleId="TableListAlpha">
    <w:name w:val="Table List Alpha"/>
    <w:basedOn w:val="TableListNumber"/>
    <w:qFormat/>
    <w:rsid w:val="002967C7"/>
    <w:pPr>
      <w:numPr>
        <w:numId w:val="22"/>
      </w:numPr>
      <w:textboxTightWrap w:val="allLines"/>
    </w:pPr>
  </w:style>
  <w:style w:type="paragraph" w:customStyle="1" w:styleId="BoxText">
    <w:name w:val="Box Text"/>
    <w:basedOn w:val="BodyText"/>
    <w:semiHidden/>
    <w:rsid w:val="0061169D"/>
    <w:rPr>
      <w:rFonts w:ascii="Arial" w:hAnsi="Arial" w:cs="Arial"/>
      <w:sz w:val="18"/>
    </w:rPr>
  </w:style>
  <w:style w:type="table" w:customStyle="1" w:styleId="MathUBaseTable">
    <w:name w:val="MathU Base Table"/>
    <w:basedOn w:val="TableNormal"/>
    <w:rsid w:val="005A094F"/>
    <w:pPr>
      <w:spacing w:before="40" w:after="20"/>
    </w:pPr>
    <w:rPr>
      <w:rFonts w:asciiTheme="majorHAnsi" w:eastAsiaTheme="minorHAnsi" w:hAnsiTheme="majorHAnsi"/>
      <w:sz w:val="18"/>
      <w:szCs w:val="22"/>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paragraph" w:styleId="EndnoteText">
    <w:name w:val="endnote text"/>
    <w:basedOn w:val="Normal"/>
    <w:link w:val="EndnoteTextChar"/>
    <w:semiHidden/>
    <w:rsid w:val="005A094F"/>
    <w:pPr>
      <w:spacing w:after="0"/>
    </w:pPr>
    <w:rPr>
      <w:sz w:val="20"/>
      <w:szCs w:val="20"/>
    </w:rPr>
  </w:style>
  <w:style w:type="character" w:customStyle="1" w:styleId="EndnoteTextChar">
    <w:name w:val="Endnote Text Char"/>
    <w:basedOn w:val="DefaultParagraphFont"/>
    <w:link w:val="EndnoteText"/>
    <w:rsid w:val="005A094F"/>
    <w:rPr>
      <w:rFonts w:asciiTheme="minorHAnsi" w:eastAsiaTheme="minorHAnsi" w:hAnsiTheme="minorHAnsi"/>
      <w:sz w:val="20"/>
      <w:szCs w:val="20"/>
    </w:rPr>
  </w:style>
  <w:style w:type="character" w:styleId="EndnoteReference">
    <w:name w:val="endnote reference"/>
    <w:basedOn w:val="DefaultParagraphFont"/>
    <w:semiHidden/>
    <w:rsid w:val="005A094F"/>
    <w:rPr>
      <w:vertAlign w:val="superscript"/>
    </w:rPr>
  </w:style>
  <w:style w:type="character" w:customStyle="1" w:styleId="Italic">
    <w:name w:val="Italic"/>
    <w:basedOn w:val="DefaultParagraphFont"/>
    <w:qFormat/>
    <w:rsid w:val="005A094F"/>
    <w:rPr>
      <w:i/>
    </w:rPr>
  </w:style>
  <w:style w:type="paragraph" w:customStyle="1" w:styleId="H1">
    <w:name w:val="H1"/>
    <w:basedOn w:val="Heading1"/>
    <w:next w:val="ParagraphContinued"/>
    <w:link w:val="H1Char"/>
    <w:qFormat/>
    <w:rsid w:val="005A094F"/>
    <w:pPr>
      <w:ind w:left="432" w:hanging="432"/>
      <w:outlineLvl w:val="1"/>
    </w:pPr>
    <w:rPr>
      <w:b/>
      <w:color w:val="046B5C" w:themeColor="text2"/>
      <w:sz w:val="28"/>
    </w:rPr>
  </w:style>
  <w:style w:type="table" w:styleId="GridTable2-Accent1">
    <w:name w:val="Grid Table 2 Accent 1"/>
    <w:basedOn w:val="TableNormal"/>
    <w:rsid w:val="005A094F"/>
    <w:pPr>
      <w:spacing w:after="0"/>
    </w:pPr>
    <w:rPr>
      <w:rFonts w:asciiTheme="minorHAnsi" w:eastAsiaTheme="minorHAnsi" w:hAnsiTheme="minorHAnsi"/>
      <w:sz w:val="22"/>
      <w:szCs w:val="22"/>
    </w:r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ListNumber2">
    <w:name w:val="List Number 2"/>
    <w:basedOn w:val="Normal"/>
    <w:qFormat/>
    <w:rsid w:val="005A094F"/>
    <w:pPr>
      <w:numPr>
        <w:numId w:val="18"/>
      </w:numPr>
      <w:adjustRightInd w:val="0"/>
      <w:spacing w:after="80"/>
    </w:pPr>
  </w:style>
  <w:style w:type="paragraph" w:styleId="ListBullet2">
    <w:name w:val="List Bullet 2"/>
    <w:basedOn w:val="Normal"/>
    <w:qFormat/>
    <w:rsid w:val="005A094F"/>
    <w:pPr>
      <w:numPr>
        <w:numId w:val="15"/>
      </w:numPr>
      <w:spacing w:after="80"/>
    </w:pPr>
  </w:style>
  <w:style w:type="paragraph" w:styleId="List">
    <w:name w:val="List"/>
    <w:basedOn w:val="Normal"/>
    <w:qFormat/>
    <w:rsid w:val="005A094F"/>
    <w:pPr>
      <w:numPr>
        <w:numId w:val="28"/>
      </w:numPr>
      <w:spacing w:after="80"/>
    </w:pPr>
  </w:style>
  <w:style w:type="paragraph" w:styleId="ListContinue">
    <w:name w:val="List Continue"/>
    <w:basedOn w:val="Normal"/>
    <w:qFormat/>
    <w:rsid w:val="005A094F"/>
    <w:pPr>
      <w:spacing w:after="80"/>
      <w:ind w:left="360"/>
    </w:pPr>
  </w:style>
  <w:style w:type="character" w:styleId="Emphasis">
    <w:name w:val="Emphasis"/>
    <w:basedOn w:val="DefaultParagraphFont"/>
    <w:semiHidden/>
    <w:rsid w:val="005A094F"/>
    <w:rPr>
      <w:i/>
      <w:iCs/>
    </w:rPr>
  </w:style>
  <w:style w:type="paragraph" w:styleId="ListContinue2">
    <w:name w:val="List Continue 2"/>
    <w:basedOn w:val="Normal"/>
    <w:qFormat/>
    <w:rsid w:val="005A094F"/>
    <w:pPr>
      <w:spacing w:after="80"/>
      <w:ind w:left="720"/>
    </w:pPr>
  </w:style>
  <w:style w:type="paragraph" w:customStyle="1" w:styleId="Acknowledgment">
    <w:name w:val="Acknowledgment"/>
    <w:basedOn w:val="H1"/>
    <w:next w:val="ParagraphContinued"/>
    <w:semiHidden/>
    <w:rsid w:val="005A094F"/>
    <w:rPr>
      <w:b w:val="0"/>
      <w:bCs/>
    </w:rPr>
  </w:style>
  <w:style w:type="paragraph" w:styleId="NoteHeading">
    <w:name w:val="Note Heading"/>
    <w:basedOn w:val="H1"/>
    <w:next w:val="Notes"/>
    <w:link w:val="NoteHeadingChar"/>
    <w:semiHidden/>
    <w:rsid w:val="005A094F"/>
    <w:pPr>
      <w:ind w:left="0" w:firstLine="0"/>
      <w:outlineLvl w:val="9"/>
    </w:pPr>
    <w:rPr>
      <w:color w:val="0B2949" w:themeColor="accent1"/>
      <w:sz w:val="20"/>
    </w:rPr>
  </w:style>
  <w:style w:type="character" w:customStyle="1" w:styleId="NoteHeadingChar">
    <w:name w:val="Note Heading Char"/>
    <w:basedOn w:val="DefaultParagraphFont"/>
    <w:link w:val="NoteHeading"/>
    <w:rsid w:val="005A094F"/>
    <w:rPr>
      <w:rFonts w:asciiTheme="majorHAnsi" w:eastAsiaTheme="majorEastAsia" w:hAnsiTheme="majorHAnsi" w:cstheme="majorBidi"/>
      <w:b/>
      <w:color w:val="0B2949" w:themeColor="accent1"/>
      <w:sz w:val="20"/>
      <w:szCs w:val="32"/>
    </w:rPr>
  </w:style>
  <w:style w:type="paragraph" w:customStyle="1" w:styleId="Anchor">
    <w:name w:val="Anchor"/>
    <w:semiHidden/>
    <w:rsid w:val="005A094F"/>
    <w:pPr>
      <w:spacing w:after="0" w:line="20" w:lineRule="exact"/>
    </w:pPr>
    <w:rPr>
      <w:rFonts w:asciiTheme="minorHAnsi" w:eastAsiaTheme="minorHAnsi" w:hAnsiTheme="minorHAnsi"/>
      <w:b/>
      <w:bCs/>
      <w:color w:val="FFFFFF" w:themeColor="background1"/>
      <w:sz w:val="2"/>
      <w:szCs w:val="22"/>
    </w:rPr>
  </w:style>
  <w:style w:type="paragraph" w:customStyle="1" w:styleId="AppendixTitle">
    <w:name w:val="Appendix Title"/>
    <w:basedOn w:val="H1"/>
    <w:next w:val="H2"/>
    <w:qFormat/>
    <w:rsid w:val="005A094F"/>
    <w:pPr>
      <w:ind w:left="0" w:firstLine="0"/>
      <w:jc w:val="center"/>
    </w:pPr>
    <w:rPr>
      <w:bCs/>
    </w:rPr>
  </w:style>
  <w:style w:type="paragraph" w:customStyle="1" w:styleId="AttachmentTitle">
    <w:name w:val="Attachment Title"/>
    <w:basedOn w:val="H1"/>
    <w:next w:val="H2"/>
    <w:semiHidden/>
    <w:rsid w:val="005A094F"/>
    <w:pPr>
      <w:jc w:val="center"/>
    </w:pPr>
    <w:rPr>
      <w:bCs/>
    </w:rPr>
  </w:style>
  <w:style w:type="paragraph" w:customStyle="1" w:styleId="Banner">
    <w:name w:val="Banner"/>
    <w:basedOn w:val="H1"/>
    <w:semiHidden/>
    <w:rsid w:val="005A094F"/>
    <w:pPr>
      <w:shd w:val="clear" w:color="auto" w:fill="FFFFFF" w:themeFill="background1"/>
    </w:pPr>
    <w:rPr>
      <w:b w:val="0"/>
      <w:bCs/>
      <w:color w:val="0B2949" w:themeColor="accent1"/>
    </w:rPr>
  </w:style>
  <w:style w:type="paragraph" w:styleId="Bibliography">
    <w:name w:val="Bibliography"/>
    <w:basedOn w:val="Normal"/>
    <w:qFormat/>
    <w:rsid w:val="005A094F"/>
  </w:style>
  <w:style w:type="paragraph" w:styleId="BodyText2">
    <w:name w:val="Body Text 2"/>
    <w:basedOn w:val="Normal"/>
    <w:link w:val="BodyText2Char"/>
    <w:semiHidden/>
    <w:rsid w:val="005A094F"/>
    <w:pPr>
      <w:spacing w:after="120" w:line="480" w:lineRule="auto"/>
    </w:pPr>
  </w:style>
  <w:style w:type="character" w:customStyle="1" w:styleId="BodyText2Char">
    <w:name w:val="Body Text 2 Char"/>
    <w:basedOn w:val="DefaultParagraphFont"/>
    <w:link w:val="BodyText2"/>
    <w:semiHidden/>
    <w:rsid w:val="005A094F"/>
    <w:rPr>
      <w:rFonts w:asciiTheme="minorHAnsi" w:eastAsiaTheme="minorHAnsi" w:hAnsiTheme="minorHAnsi"/>
      <w:sz w:val="22"/>
      <w:szCs w:val="22"/>
    </w:rPr>
  </w:style>
  <w:style w:type="paragraph" w:styleId="BodyText3">
    <w:name w:val="Body Text 3"/>
    <w:basedOn w:val="Normal"/>
    <w:link w:val="BodyText3Char"/>
    <w:semiHidden/>
    <w:rsid w:val="005A094F"/>
    <w:pPr>
      <w:spacing w:after="120"/>
    </w:pPr>
    <w:rPr>
      <w:sz w:val="16"/>
      <w:szCs w:val="16"/>
    </w:rPr>
  </w:style>
  <w:style w:type="character" w:customStyle="1" w:styleId="BodyText3Char">
    <w:name w:val="Body Text 3 Char"/>
    <w:basedOn w:val="DefaultParagraphFont"/>
    <w:link w:val="BodyText3"/>
    <w:semiHidden/>
    <w:rsid w:val="005A094F"/>
    <w:rPr>
      <w:rFonts w:asciiTheme="minorHAnsi" w:eastAsiaTheme="minorHAnsi" w:hAnsiTheme="minorHAnsi"/>
      <w:sz w:val="16"/>
      <w:szCs w:val="16"/>
    </w:rPr>
  </w:style>
  <w:style w:type="paragraph" w:styleId="BodyTextFirstIndent">
    <w:name w:val="Body Text First Indent"/>
    <w:basedOn w:val="BodyText"/>
    <w:link w:val="BodyTextFirstIndentChar"/>
    <w:semiHidden/>
    <w:rsid w:val="005A094F"/>
    <w:pPr>
      <w:spacing w:after="160"/>
      <w:ind w:firstLine="360"/>
    </w:pPr>
  </w:style>
  <w:style w:type="character" w:customStyle="1" w:styleId="BodyTextFirstIndentChar">
    <w:name w:val="Body Text First Indent Char"/>
    <w:basedOn w:val="BodyTextChar"/>
    <w:link w:val="BodyTextFirstIndent"/>
    <w:semiHidden/>
    <w:rsid w:val="005A094F"/>
    <w:rPr>
      <w:rFonts w:asciiTheme="minorHAnsi" w:eastAsiaTheme="minorHAnsi" w:hAnsiTheme="minorHAnsi"/>
      <w:sz w:val="22"/>
      <w:szCs w:val="22"/>
    </w:rPr>
  </w:style>
  <w:style w:type="paragraph" w:styleId="BodyTextIndent">
    <w:name w:val="Body Text Indent"/>
    <w:basedOn w:val="Normal"/>
    <w:link w:val="BodyTextIndentChar"/>
    <w:semiHidden/>
    <w:rsid w:val="005A094F"/>
    <w:pPr>
      <w:spacing w:after="120"/>
      <w:ind w:left="360"/>
    </w:pPr>
  </w:style>
  <w:style w:type="character" w:customStyle="1" w:styleId="BodyTextIndentChar">
    <w:name w:val="Body Text Indent Char"/>
    <w:basedOn w:val="DefaultParagraphFont"/>
    <w:link w:val="BodyTextIndent"/>
    <w:semiHidden/>
    <w:rsid w:val="005A094F"/>
    <w:rPr>
      <w:rFonts w:asciiTheme="minorHAnsi" w:eastAsiaTheme="minorHAnsi" w:hAnsiTheme="minorHAnsi"/>
      <w:sz w:val="22"/>
      <w:szCs w:val="22"/>
    </w:rPr>
  </w:style>
  <w:style w:type="paragraph" w:styleId="BodyTextFirstIndent2">
    <w:name w:val="Body Text First Indent 2"/>
    <w:basedOn w:val="BodyTextIndent"/>
    <w:link w:val="BodyTextFirstIndent2Char"/>
    <w:semiHidden/>
    <w:rsid w:val="005A094F"/>
    <w:pPr>
      <w:spacing w:after="160"/>
      <w:ind w:firstLine="360"/>
    </w:pPr>
  </w:style>
  <w:style w:type="character" w:customStyle="1" w:styleId="BodyTextFirstIndent2Char">
    <w:name w:val="Body Text First Indent 2 Char"/>
    <w:basedOn w:val="BodyTextIndentChar"/>
    <w:link w:val="BodyTextFirstIndent2"/>
    <w:semiHidden/>
    <w:rsid w:val="005A094F"/>
    <w:rPr>
      <w:rFonts w:asciiTheme="minorHAnsi" w:eastAsiaTheme="minorHAnsi" w:hAnsiTheme="minorHAnsi"/>
      <w:sz w:val="22"/>
      <w:szCs w:val="22"/>
    </w:rPr>
  </w:style>
  <w:style w:type="paragraph" w:styleId="BodyTextIndent2">
    <w:name w:val="Body Text Indent 2"/>
    <w:basedOn w:val="Normal"/>
    <w:link w:val="BodyTextIndent2Char"/>
    <w:semiHidden/>
    <w:rsid w:val="005A094F"/>
    <w:pPr>
      <w:spacing w:after="120" w:line="480" w:lineRule="auto"/>
      <w:ind w:left="360"/>
    </w:pPr>
  </w:style>
  <w:style w:type="character" w:customStyle="1" w:styleId="BodyTextIndent2Char">
    <w:name w:val="Body Text Indent 2 Char"/>
    <w:basedOn w:val="DefaultParagraphFont"/>
    <w:link w:val="BodyTextIndent2"/>
    <w:semiHidden/>
    <w:rsid w:val="005A094F"/>
    <w:rPr>
      <w:rFonts w:asciiTheme="minorHAnsi" w:eastAsiaTheme="minorHAnsi" w:hAnsiTheme="minorHAnsi"/>
      <w:sz w:val="22"/>
      <w:szCs w:val="22"/>
    </w:rPr>
  </w:style>
  <w:style w:type="paragraph" w:styleId="BodyTextIndent3">
    <w:name w:val="Body Text Indent 3"/>
    <w:basedOn w:val="Normal"/>
    <w:link w:val="BodyTextIndent3Char"/>
    <w:semiHidden/>
    <w:rsid w:val="005A094F"/>
    <w:pPr>
      <w:spacing w:after="120"/>
      <w:ind w:left="360"/>
    </w:pPr>
    <w:rPr>
      <w:sz w:val="16"/>
      <w:szCs w:val="16"/>
    </w:rPr>
  </w:style>
  <w:style w:type="character" w:customStyle="1" w:styleId="BodyTextIndent3Char">
    <w:name w:val="Body Text Indent 3 Char"/>
    <w:basedOn w:val="DefaultParagraphFont"/>
    <w:link w:val="BodyTextIndent3"/>
    <w:semiHidden/>
    <w:rsid w:val="005A094F"/>
    <w:rPr>
      <w:rFonts w:asciiTheme="minorHAnsi" w:eastAsiaTheme="minorHAnsi" w:hAnsiTheme="minorHAnsi"/>
      <w:sz w:val="16"/>
      <w:szCs w:val="16"/>
    </w:rPr>
  </w:style>
  <w:style w:type="character" w:styleId="BookTitle">
    <w:name w:val="Book Title"/>
    <w:basedOn w:val="DefaultParagraphFont"/>
    <w:semiHidden/>
    <w:rsid w:val="005A094F"/>
    <w:rPr>
      <w:b/>
      <w:bCs/>
      <w:i/>
      <w:iCs/>
      <w:spacing w:val="5"/>
    </w:rPr>
  </w:style>
  <w:style w:type="paragraph" w:customStyle="1" w:styleId="Blank">
    <w:name w:val="Blank"/>
    <w:basedOn w:val="Normal"/>
    <w:semiHidden/>
    <w:rsid w:val="005A094F"/>
    <w:pPr>
      <w:spacing w:before="5120" w:after="0"/>
      <w:jc w:val="center"/>
    </w:pPr>
    <w:rPr>
      <w:b/>
      <w:bCs/>
    </w:rPr>
  </w:style>
  <w:style w:type="paragraph" w:customStyle="1" w:styleId="Byline">
    <w:name w:val="Byline"/>
    <w:basedOn w:val="Normal"/>
    <w:semiHidden/>
    <w:rsid w:val="005A094F"/>
    <w:pPr>
      <w:spacing w:after="0"/>
      <w:jc w:val="right"/>
    </w:pPr>
    <w:rPr>
      <w:rFonts w:asciiTheme="majorHAnsi" w:hAnsiTheme="majorHAnsi"/>
      <w:bCs/>
    </w:rPr>
  </w:style>
  <w:style w:type="paragraph" w:customStyle="1" w:styleId="Callout">
    <w:name w:val="Callout"/>
    <w:basedOn w:val="Normal"/>
    <w:semiHidden/>
    <w:rsid w:val="005A094F"/>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5A094F"/>
    <w:rPr>
      <w:rFonts w:asciiTheme="majorHAnsi" w:hAnsiTheme="majorHAnsi"/>
      <w:b/>
    </w:rPr>
  </w:style>
  <w:style w:type="character" w:customStyle="1" w:styleId="DateChar">
    <w:name w:val="Date Char"/>
    <w:basedOn w:val="DefaultParagraphFont"/>
    <w:link w:val="Date"/>
    <w:rsid w:val="005A094F"/>
    <w:rPr>
      <w:rFonts w:asciiTheme="majorHAnsi" w:eastAsiaTheme="minorHAnsi" w:hAnsiTheme="majorHAnsi"/>
      <w:b/>
      <w:sz w:val="22"/>
      <w:szCs w:val="22"/>
    </w:rPr>
  </w:style>
  <w:style w:type="paragraph" w:customStyle="1" w:styleId="CoverTitle">
    <w:name w:val="Cover Title"/>
    <w:semiHidden/>
    <w:rsid w:val="005A094F"/>
    <w:pPr>
      <w:spacing w:before="360" w:after="600" w:line="264" w:lineRule="auto"/>
      <w:outlineLvl w:val="0"/>
    </w:pPr>
    <w:rPr>
      <w:rFonts w:asciiTheme="majorHAnsi" w:eastAsiaTheme="minorHAnsi" w:hAnsiTheme="majorHAnsi"/>
      <w:b/>
      <w:bCs/>
      <w:color w:val="FFFFFF" w:themeColor="background1"/>
      <w:spacing w:val="5"/>
      <w:sz w:val="44"/>
      <w:szCs w:val="22"/>
    </w:rPr>
  </w:style>
  <w:style w:type="paragraph" w:customStyle="1" w:styleId="CoverDate">
    <w:name w:val="Cover Date"/>
    <w:semiHidden/>
    <w:rsid w:val="005A094F"/>
    <w:pPr>
      <w:spacing w:after="160" w:line="264" w:lineRule="auto"/>
    </w:pPr>
    <w:rPr>
      <w:rFonts w:asciiTheme="majorHAnsi" w:eastAsiaTheme="minorHAnsi" w:hAnsiTheme="majorHAnsi"/>
      <w:b/>
      <w:bCs/>
      <w:color w:val="0B2949" w:themeColor="accent1"/>
      <w:szCs w:val="22"/>
    </w:rPr>
  </w:style>
  <w:style w:type="paragraph" w:styleId="ListNumber3">
    <w:name w:val="List Number 3"/>
    <w:basedOn w:val="Normal"/>
    <w:qFormat/>
    <w:rsid w:val="005A094F"/>
    <w:pPr>
      <w:numPr>
        <w:numId w:val="19"/>
      </w:numPr>
      <w:adjustRightInd w:val="0"/>
      <w:spacing w:after="80"/>
    </w:pPr>
  </w:style>
  <w:style w:type="paragraph" w:styleId="ListNumber4">
    <w:name w:val="List Number 4"/>
    <w:basedOn w:val="Normal"/>
    <w:semiHidden/>
    <w:rsid w:val="005A094F"/>
    <w:pPr>
      <w:numPr>
        <w:numId w:val="20"/>
      </w:numPr>
      <w:ind w:left="1440"/>
      <w:contextualSpacing/>
    </w:pPr>
  </w:style>
  <w:style w:type="paragraph" w:customStyle="1" w:styleId="CoverSubtitle">
    <w:name w:val="Cover Subtitle"/>
    <w:semiHidden/>
    <w:rsid w:val="005A094F"/>
    <w:pPr>
      <w:spacing w:before="600"/>
    </w:pPr>
    <w:rPr>
      <w:rFonts w:asciiTheme="majorHAnsi" w:eastAsiaTheme="minorHAnsi" w:hAnsiTheme="majorHAnsi"/>
      <w:b/>
      <w:color w:val="FFFFFF" w:themeColor="background1"/>
      <w:spacing w:val="5"/>
      <w:sz w:val="34"/>
      <w:szCs w:val="22"/>
    </w:rPr>
  </w:style>
  <w:style w:type="paragraph" w:customStyle="1" w:styleId="CoverText">
    <w:name w:val="Cover Text"/>
    <w:semiHidden/>
    <w:rsid w:val="005A094F"/>
    <w:pPr>
      <w:spacing w:after="300" w:line="276" w:lineRule="auto"/>
      <w:contextualSpacing/>
    </w:pPr>
    <w:rPr>
      <w:rFonts w:ascii="Georgia" w:eastAsiaTheme="minorHAnsi" w:hAnsi="Georgia"/>
      <w:color w:val="0B2949" w:themeColor="accent1"/>
      <w:sz w:val="22"/>
      <w:szCs w:val="22"/>
    </w:rPr>
  </w:style>
  <w:style w:type="paragraph" w:customStyle="1" w:styleId="CoverHead">
    <w:name w:val="Cover Head"/>
    <w:basedOn w:val="CoverDate"/>
    <w:semiHidden/>
    <w:rsid w:val="005A094F"/>
    <w:pPr>
      <w:spacing w:after="90" w:line="276" w:lineRule="auto"/>
    </w:pPr>
    <w:rPr>
      <w:rFonts w:ascii="Georgia" w:hAnsi="Georgia"/>
      <w:sz w:val="22"/>
    </w:rPr>
  </w:style>
  <w:style w:type="paragraph" w:customStyle="1" w:styleId="CoverAuthor">
    <w:name w:val="Cover Author"/>
    <w:basedOn w:val="CoverDate"/>
    <w:semiHidden/>
    <w:rsid w:val="005A094F"/>
    <w:pPr>
      <w:spacing w:after="0"/>
    </w:pPr>
    <w:rPr>
      <w:b w:val="0"/>
    </w:rPr>
  </w:style>
  <w:style w:type="paragraph" w:customStyle="1" w:styleId="Addressee">
    <w:name w:val="Addressee"/>
    <w:basedOn w:val="Normal"/>
    <w:semiHidden/>
    <w:rsid w:val="005A094F"/>
    <w:pPr>
      <w:tabs>
        <w:tab w:val="left" w:pos="576"/>
      </w:tabs>
      <w:spacing w:before="240"/>
      <w:ind w:left="576" w:hanging="576"/>
    </w:pPr>
  </w:style>
  <w:style w:type="paragraph" w:customStyle="1" w:styleId="PubinfoAuthor">
    <w:name w:val="Pubinfo Author"/>
    <w:basedOn w:val="Pubinfo"/>
    <w:semiHidden/>
    <w:rsid w:val="005A094F"/>
    <w:pPr>
      <w:spacing w:after="0"/>
    </w:pPr>
  </w:style>
  <w:style w:type="paragraph" w:customStyle="1" w:styleId="ExhibitFootnote">
    <w:name w:val="Exhibit Footnote"/>
    <w:basedOn w:val="TableTextLeft"/>
    <w:qFormat/>
    <w:rsid w:val="005A094F"/>
    <w:pPr>
      <w:spacing w:after="60"/>
    </w:pPr>
  </w:style>
  <w:style w:type="paragraph" w:styleId="Closing">
    <w:name w:val="Closing"/>
    <w:basedOn w:val="Normal"/>
    <w:link w:val="ClosingChar"/>
    <w:semiHidden/>
    <w:rsid w:val="005A094F"/>
    <w:pPr>
      <w:spacing w:after="240" w:line="240" w:lineRule="auto"/>
      <w:ind w:left="4320"/>
      <w:contextualSpacing/>
    </w:pPr>
  </w:style>
  <w:style w:type="character" w:customStyle="1" w:styleId="ClosingChar">
    <w:name w:val="Closing Char"/>
    <w:basedOn w:val="DefaultParagraphFont"/>
    <w:link w:val="Closing"/>
    <w:rsid w:val="005A094F"/>
    <w:rPr>
      <w:rFonts w:asciiTheme="minorHAnsi" w:eastAsiaTheme="minorHAnsi" w:hAnsiTheme="minorHAnsi"/>
      <w:sz w:val="22"/>
      <w:szCs w:val="22"/>
    </w:rPr>
  </w:style>
  <w:style w:type="paragraph" w:customStyle="1" w:styleId="ESH1">
    <w:name w:val="ES H1"/>
    <w:basedOn w:val="H1"/>
    <w:next w:val="ESParagraphContinued"/>
    <w:semiHidden/>
    <w:rsid w:val="005A094F"/>
    <w:pPr>
      <w:outlineLvl w:val="9"/>
    </w:pPr>
  </w:style>
  <w:style w:type="paragraph" w:customStyle="1" w:styleId="ESH2">
    <w:name w:val="ES H2"/>
    <w:basedOn w:val="ESH1"/>
    <w:next w:val="ESParagraphContinued"/>
    <w:semiHidden/>
    <w:rsid w:val="005A094F"/>
    <w:rPr>
      <w:b w:val="0"/>
      <w:sz w:val="24"/>
    </w:rPr>
  </w:style>
  <w:style w:type="paragraph" w:customStyle="1" w:styleId="ESListBullet">
    <w:name w:val="ES List Bullet"/>
    <w:basedOn w:val="ESParagraph"/>
    <w:semiHidden/>
    <w:rsid w:val="005A094F"/>
    <w:pPr>
      <w:numPr>
        <w:numId w:val="30"/>
      </w:numPr>
    </w:pPr>
  </w:style>
  <w:style w:type="paragraph" w:customStyle="1" w:styleId="ESListNumber">
    <w:name w:val="ES List Number"/>
    <w:basedOn w:val="ESParagraph"/>
    <w:semiHidden/>
    <w:rsid w:val="005A094F"/>
    <w:pPr>
      <w:numPr>
        <w:numId w:val="31"/>
      </w:numPr>
    </w:pPr>
  </w:style>
  <w:style w:type="paragraph" w:customStyle="1" w:styleId="ESParagraph">
    <w:name w:val="ES Paragraph"/>
    <w:basedOn w:val="Normal"/>
    <w:semiHidden/>
    <w:rsid w:val="005A094F"/>
    <w:rPr>
      <w:rFonts w:asciiTheme="majorHAnsi" w:hAnsiTheme="majorHAnsi"/>
      <w:color w:val="000000" w:themeColor="text1"/>
    </w:rPr>
  </w:style>
  <w:style w:type="paragraph" w:customStyle="1" w:styleId="ESParagraphContinued">
    <w:name w:val="ES Paragraph Continued"/>
    <w:basedOn w:val="ESParagraph"/>
    <w:next w:val="ESParagraph"/>
    <w:semiHidden/>
    <w:rsid w:val="005A094F"/>
    <w:pPr>
      <w:spacing w:before="160"/>
    </w:pPr>
  </w:style>
  <w:style w:type="paragraph" w:customStyle="1" w:styleId="ExhibitSource">
    <w:name w:val="Exhibit Source"/>
    <w:basedOn w:val="TableTextLeft"/>
    <w:qFormat/>
    <w:rsid w:val="005A094F"/>
    <w:pPr>
      <w:spacing w:after="60"/>
      <w:ind w:left="792" w:hanging="792"/>
    </w:pPr>
  </w:style>
  <w:style w:type="paragraph" w:customStyle="1" w:styleId="ExhibitSignificance">
    <w:name w:val="Exhibit Significance"/>
    <w:basedOn w:val="TableTextLeft"/>
    <w:qFormat/>
    <w:rsid w:val="005A094F"/>
    <w:pPr>
      <w:tabs>
        <w:tab w:val="right" w:pos="180"/>
        <w:tab w:val="left" w:pos="270"/>
      </w:tabs>
      <w:spacing w:after="60"/>
      <w:ind w:left="270" w:hanging="270"/>
    </w:pPr>
  </w:style>
  <w:style w:type="paragraph" w:customStyle="1" w:styleId="FAQQuestion">
    <w:name w:val="FAQ Question"/>
    <w:basedOn w:val="H1"/>
    <w:next w:val="ParagraphContinued"/>
    <w:semiHidden/>
    <w:rsid w:val="005A094F"/>
    <w:rPr>
      <w:color w:val="0B2949" w:themeColor="accent1"/>
    </w:rPr>
  </w:style>
  <w:style w:type="paragraph" w:customStyle="1" w:styleId="Feature1">
    <w:name w:val="Feature1"/>
    <w:basedOn w:val="Normal"/>
    <w:semiHidden/>
    <w:rsid w:val="005A094F"/>
    <w:pPr>
      <w:spacing w:after="0"/>
    </w:pPr>
  </w:style>
  <w:style w:type="paragraph" w:customStyle="1" w:styleId="Feature1Title">
    <w:name w:val="Feature1 Title"/>
    <w:basedOn w:val="H1"/>
    <w:next w:val="Feature1"/>
    <w:semiHidden/>
    <w:rsid w:val="005A094F"/>
  </w:style>
  <w:style w:type="paragraph" w:customStyle="1" w:styleId="Feature1ListBullet">
    <w:name w:val="Feature1 List Bullet"/>
    <w:basedOn w:val="Feature1"/>
    <w:semiHidden/>
    <w:rsid w:val="005A094F"/>
  </w:style>
  <w:style w:type="paragraph" w:customStyle="1" w:styleId="Feature1ListNumber">
    <w:name w:val="Feature1 List Number"/>
    <w:basedOn w:val="Feature1"/>
    <w:semiHidden/>
    <w:rsid w:val="005A094F"/>
  </w:style>
  <w:style w:type="paragraph" w:customStyle="1" w:styleId="Feature1Head">
    <w:name w:val="Feature1 Head"/>
    <w:basedOn w:val="Feature1Title"/>
    <w:next w:val="Feature1"/>
    <w:semiHidden/>
    <w:rsid w:val="005A094F"/>
  </w:style>
  <w:style w:type="paragraph" w:customStyle="1" w:styleId="Feature20">
    <w:name w:val="Feature2"/>
    <w:basedOn w:val="Normal"/>
    <w:semiHidden/>
    <w:rsid w:val="005A094F"/>
    <w:pPr>
      <w:spacing w:after="0"/>
    </w:pPr>
  </w:style>
  <w:style w:type="paragraph" w:customStyle="1" w:styleId="Feature2Title">
    <w:name w:val="Feature2 Title"/>
    <w:basedOn w:val="H1"/>
    <w:semiHidden/>
    <w:rsid w:val="005A094F"/>
  </w:style>
  <w:style w:type="paragraph" w:customStyle="1" w:styleId="Feature2Head">
    <w:name w:val="Feature2 Head"/>
    <w:basedOn w:val="Feature2Title"/>
    <w:next w:val="Feature20"/>
    <w:semiHidden/>
    <w:rsid w:val="005A094F"/>
  </w:style>
  <w:style w:type="paragraph" w:customStyle="1" w:styleId="Feature2ListBullet">
    <w:name w:val="Feature2 List Bullet"/>
    <w:basedOn w:val="Feature20"/>
    <w:semiHidden/>
    <w:rsid w:val="005A094F"/>
  </w:style>
  <w:style w:type="paragraph" w:customStyle="1" w:styleId="Feature2ListNumber">
    <w:name w:val="Feature2 List Number"/>
    <w:basedOn w:val="Feature20"/>
    <w:semiHidden/>
    <w:rsid w:val="005A094F"/>
  </w:style>
  <w:style w:type="paragraph" w:customStyle="1" w:styleId="Feature1ListHead">
    <w:name w:val="Feature1 List Head"/>
    <w:basedOn w:val="Feature1"/>
    <w:next w:val="Feature1ListBullet"/>
    <w:semiHidden/>
    <w:rsid w:val="005A094F"/>
    <w:rPr>
      <w:b/>
    </w:rPr>
  </w:style>
  <w:style w:type="paragraph" w:customStyle="1" w:styleId="Feature2ListHead">
    <w:name w:val="Feature2 List Head"/>
    <w:basedOn w:val="Feature20"/>
    <w:next w:val="Feature2ListBullet"/>
    <w:semiHidden/>
    <w:rsid w:val="005A094F"/>
    <w:rPr>
      <w:b/>
    </w:rPr>
  </w:style>
  <w:style w:type="paragraph" w:customStyle="1" w:styleId="FigureFootnote">
    <w:name w:val="Figure Footnote"/>
    <w:basedOn w:val="ExhibitFootnote"/>
    <w:qFormat/>
    <w:rsid w:val="005A094F"/>
  </w:style>
  <w:style w:type="paragraph" w:customStyle="1" w:styleId="FigureSignificance">
    <w:name w:val="Figure Significance"/>
    <w:basedOn w:val="ExhibitSignificance"/>
    <w:qFormat/>
    <w:rsid w:val="005A094F"/>
  </w:style>
  <w:style w:type="paragraph" w:customStyle="1" w:styleId="FigureSource">
    <w:name w:val="Figure Source"/>
    <w:basedOn w:val="ExhibitSource"/>
    <w:qFormat/>
    <w:rsid w:val="005A094F"/>
  </w:style>
  <w:style w:type="paragraph" w:customStyle="1" w:styleId="FigureTitle">
    <w:name w:val="Figure Title"/>
    <w:basedOn w:val="ExhibitTitle"/>
    <w:qFormat/>
    <w:rsid w:val="005A094F"/>
  </w:style>
  <w:style w:type="paragraph" w:customStyle="1" w:styleId="H2">
    <w:name w:val="H2"/>
    <w:basedOn w:val="H1"/>
    <w:next w:val="ParagraphContinued"/>
    <w:qFormat/>
    <w:rsid w:val="005A094F"/>
    <w:pPr>
      <w:outlineLvl w:val="2"/>
    </w:pPr>
    <w:rPr>
      <w:b w:val="0"/>
      <w:sz w:val="24"/>
    </w:rPr>
  </w:style>
  <w:style w:type="paragraph" w:customStyle="1" w:styleId="H4">
    <w:name w:val="H4"/>
    <w:basedOn w:val="H1"/>
    <w:next w:val="ParagraphContinued"/>
    <w:qFormat/>
    <w:rsid w:val="005A094F"/>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5A094F"/>
    <w:pPr>
      <w:spacing w:after="0" w:line="240" w:lineRule="auto"/>
      <w:ind w:left="200" w:hanging="200"/>
    </w:pPr>
  </w:style>
  <w:style w:type="paragraph" w:styleId="IndexHeading">
    <w:name w:val="index heading"/>
    <w:basedOn w:val="Normal"/>
    <w:next w:val="Index1"/>
    <w:semiHidden/>
    <w:rsid w:val="005A094F"/>
    <w:rPr>
      <w:rFonts w:asciiTheme="majorHAnsi" w:eastAsiaTheme="majorEastAsia" w:hAnsiTheme="majorHAnsi" w:cstheme="majorBidi"/>
      <w:b/>
      <w:bCs/>
    </w:rPr>
  </w:style>
  <w:style w:type="paragraph" w:customStyle="1" w:styleId="Introduction">
    <w:name w:val="Introduction"/>
    <w:basedOn w:val="Normal"/>
    <w:semiHidden/>
    <w:rsid w:val="005A094F"/>
    <w:pPr>
      <w:spacing w:after="0"/>
    </w:pPr>
    <w:rPr>
      <w:rFonts w:asciiTheme="majorHAnsi" w:hAnsiTheme="majorHAnsi"/>
      <w:color w:val="000000" w:themeColor="text1"/>
    </w:rPr>
  </w:style>
  <w:style w:type="paragraph" w:styleId="MacroText">
    <w:name w:val="macro"/>
    <w:link w:val="MacroTextChar"/>
    <w:semiHidden/>
    <w:rsid w:val="005A094F"/>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heme="minorHAnsi" w:hAnsi="Consolas"/>
      <w:sz w:val="20"/>
      <w:szCs w:val="20"/>
    </w:rPr>
  </w:style>
  <w:style w:type="character" w:customStyle="1" w:styleId="MacroTextChar">
    <w:name w:val="Macro Text Char"/>
    <w:basedOn w:val="DefaultParagraphFont"/>
    <w:link w:val="MacroText"/>
    <w:semiHidden/>
    <w:rsid w:val="005A094F"/>
    <w:rPr>
      <w:rFonts w:ascii="Consolas" w:eastAsiaTheme="minorHAnsi" w:hAnsi="Consolas"/>
      <w:sz w:val="20"/>
      <w:szCs w:val="20"/>
    </w:rPr>
  </w:style>
  <w:style w:type="paragraph" w:customStyle="1" w:styleId="Notes">
    <w:name w:val="Notes"/>
    <w:basedOn w:val="Normal"/>
    <w:semiHidden/>
    <w:rsid w:val="005A094F"/>
    <w:rPr>
      <w:color w:val="046B5C" w:themeColor="text2"/>
    </w:rPr>
  </w:style>
  <w:style w:type="paragraph" w:customStyle="1" w:styleId="Pubinfo">
    <w:name w:val="Pubinfo"/>
    <w:basedOn w:val="Normal"/>
    <w:semiHidden/>
    <w:rsid w:val="005A094F"/>
    <w:rPr>
      <w:b/>
    </w:rPr>
  </w:style>
  <w:style w:type="paragraph" w:customStyle="1" w:styleId="PubinfoCategory">
    <w:name w:val="Pubinfo Category"/>
    <w:basedOn w:val="Pubinfo"/>
    <w:semiHidden/>
    <w:rsid w:val="005A094F"/>
  </w:style>
  <w:style w:type="paragraph" w:customStyle="1" w:styleId="PubinfoDate">
    <w:name w:val="Pubinfo Date"/>
    <w:basedOn w:val="PubinfoCategory"/>
    <w:semiHidden/>
    <w:rsid w:val="005A094F"/>
  </w:style>
  <w:style w:type="paragraph" w:customStyle="1" w:styleId="PubinfoHead">
    <w:name w:val="Pubinfo Head"/>
    <w:basedOn w:val="Pubinfo"/>
    <w:semiHidden/>
    <w:rsid w:val="005A094F"/>
  </w:style>
  <w:style w:type="paragraph" w:customStyle="1" w:styleId="PubinfoList">
    <w:name w:val="Pubinfo List"/>
    <w:basedOn w:val="Pubinfo"/>
    <w:semiHidden/>
    <w:rsid w:val="005A094F"/>
  </w:style>
  <w:style w:type="paragraph" w:customStyle="1" w:styleId="PubinfoNumber">
    <w:name w:val="Pubinfo Number"/>
    <w:basedOn w:val="Pubinfo"/>
    <w:semiHidden/>
    <w:rsid w:val="005A094F"/>
  </w:style>
  <w:style w:type="paragraph" w:styleId="Quote">
    <w:name w:val="Quote"/>
    <w:basedOn w:val="Normal"/>
    <w:link w:val="QuoteChar"/>
    <w:semiHidden/>
    <w:rsid w:val="005A094F"/>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5A094F"/>
    <w:rPr>
      <w:rFonts w:asciiTheme="majorHAnsi" w:eastAsiaTheme="minorHAnsi" w:hAnsiTheme="majorHAnsi"/>
      <w:b/>
      <w:iCs/>
      <w:color w:val="0B2949" w:themeColor="accent1"/>
      <w:sz w:val="21"/>
      <w:szCs w:val="21"/>
    </w:rPr>
  </w:style>
  <w:style w:type="paragraph" w:customStyle="1" w:styleId="QuoteAttribution">
    <w:name w:val="Quote Attribution"/>
    <w:basedOn w:val="Quote"/>
    <w:semiHidden/>
    <w:rsid w:val="005A094F"/>
    <w:pPr>
      <w:jc w:val="right"/>
    </w:pPr>
    <w:rPr>
      <w:i/>
    </w:rPr>
  </w:style>
  <w:style w:type="paragraph" w:styleId="Subtitle">
    <w:name w:val="Subtitle"/>
    <w:basedOn w:val="Normal"/>
    <w:next w:val="Normal"/>
    <w:link w:val="SubtitleChar"/>
    <w:semiHidden/>
    <w:rsid w:val="005A094F"/>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5A094F"/>
    <w:rPr>
      <w:rFonts w:asciiTheme="majorHAnsi" w:hAnsiTheme="majorHAnsi"/>
      <w:color w:val="046B5C" w:themeColor="text2"/>
      <w:spacing w:val="15"/>
      <w:sz w:val="32"/>
      <w:szCs w:val="22"/>
    </w:rPr>
  </w:style>
  <w:style w:type="paragraph" w:customStyle="1" w:styleId="SidebarTitle">
    <w:name w:val="Sidebar Title"/>
    <w:basedOn w:val="H1"/>
    <w:next w:val="Sidebar"/>
    <w:semiHidden/>
    <w:rsid w:val="005A094F"/>
    <w:pPr>
      <w:ind w:left="0" w:firstLine="0"/>
    </w:pPr>
    <w:rPr>
      <w:color w:val="0B2949" w:themeColor="accent1"/>
      <w:sz w:val="22"/>
    </w:rPr>
  </w:style>
  <w:style w:type="paragraph" w:customStyle="1" w:styleId="SidebarHead">
    <w:name w:val="Sidebar Head"/>
    <w:basedOn w:val="SidebarTitle"/>
    <w:next w:val="Sidebar"/>
    <w:semiHidden/>
    <w:rsid w:val="005A094F"/>
    <w:pPr>
      <w:spacing w:before="100" w:after="80"/>
    </w:pPr>
  </w:style>
  <w:style w:type="paragraph" w:customStyle="1" w:styleId="TableFootnote">
    <w:name w:val="Table Footnote"/>
    <w:basedOn w:val="ExhibitFootnote"/>
    <w:qFormat/>
    <w:rsid w:val="005A094F"/>
  </w:style>
  <w:style w:type="paragraph" w:customStyle="1" w:styleId="TableSignificance">
    <w:name w:val="Table Significance"/>
    <w:basedOn w:val="FigureSignificance"/>
    <w:qFormat/>
    <w:rsid w:val="005A094F"/>
  </w:style>
  <w:style w:type="paragraph" w:customStyle="1" w:styleId="TableTextRight">
    <w:name w:val="Table Text Right"/>
    <w:basedOn w:val="TableTextLeft"/>
    <w:qFormat/>
    <w:rsid w:val="005A094F"/>
    <w:pPr>
      <w:jc w:val="right"/>
    </w:pPr>
  </w:style>
  <w:style w:type="paragraph" w:customStyle="1" w:styleId="TableTitle">
    <w:name w:val="Table Title"/>
    <w:basedOn w:val="ExhibitTitle"/>
    <w:qFormat/>
    <w:rsid w:val="005A094F"/>
  </w:style>
  <w:style w:type="paragraph" w:styleId="List2">
    <w:name w:val="List 2"/>
    <w:basedOn w:val="Normal"/>
    <w:qFormat/>
    <w:rsid w:val="005A094F"/>
    <w:pPr>
      <w:numPr>
        <w:ilvl w:val="1"/>
        <w:numId w:val="28"/>
      </w:numPr>
      <w:contextualSpacing/>
    </w:pPr>
  </w:style>
  <w:style w:type="paragraph" w:styleId="List3">
    <w:name w:val="List 3"/>
    <w:basedOn w:val="Normal"/>
    <w:qFormat/>
    <w:rsid w:val="005A094F"/>
    <w:pPr>
      <w:numPr>
        <w:ilvl w:val="2"/>
        <w:numId w:val="28"/>
      </w:numPr>
      <w:contextualSpacing/>
    </w:pPr>
  </w:style>
  <w:style w:type="paragraph" w:customStyle="1" w:styleId="ListAlpha">
    <w:name w:val="List Alpha"/>
    <w:basedOn w:val="List"/>
    <w:qFormat/>
    <w:rsid w:val="005A094F"/>
    <w:pPr>
      <w:numPr>
        <w:numId w:val="23"/>
      </w:numPr>
    </w:pPr>
  </w:style>
  <w:style w:type="paragraph" w:customStyle="1" w:styleId="ListAlpha2">
    <w:name w:val="List Alpha 2"/>
    <w:basedOn w:val="List2"/>
    <w:qFormat/>
    <w:rsid w:val="005A094F"/>
    <w:pPr>
      <w:numPr>
        <w:ilvl w:val="0"/>
        <w:numId w:val="24"/>
      </w:numPr>
      <w:spacing w:after="80"/>
      <w:contextualSpacing w:val="0"/>
    </w:pPr>
  </w:style>
  <w:style w:type="paragraph" w:customStyle="1" w:styleId="ListAlpha3">
    <w:name w:val="List Alpha 3"/>
    <w:basedOn w:val="List3"/>
    <w:qFormat/>
    <w:rsid w:val="005A094F"/>
    <w:pPr>
      <w:numPr>
        <w:ilvl w:val="0"/>
        <w:numId w:val="25"/>
      </w:numPr>
      <w:spacing w:after="80"/>
      <w:contextualSpacing w:val="0"/>
    </w:pPr>
  </w:style>
  <w:style w:type="paragraph" w:styleId="List4">
    <w:name w:val="List 4"/>
    <w:basedOn w:val="Normal"/>
    <w:qFormat/>
    <w:rsid w:val="005A094F"/>
    <w:pPr>
      <w:numPr>
        <w:ilvl w:val="3"/>
        <w:numId w:val="28"/>
      </w:numPr>
      <w:contextualSpacing/>
    </w:pPr>
  </w:style>
  <w:style w:type="paragraph" w:customStyle="1" w:styleId="Outline1">
    <w:name w:val="Outline 1"/>
    <w:basedOn w:val="List"/>
    <w:semiHidden/>
    <w:rsid w:val="005A094F"/>
    <w:pPr>
      <w:numPr>
        <w:numId w:val="0"/>
      </w:numPr>
      <w:spacing w:after="0"/>
    </w:pPr>
  </w:style>
  <w:style w:type="paragraph" w:customStyle="1" w:styleId="Outline2">
    <w:name w:val="Outline 2"/>
    <w:basedOn w:val="List2"/>
    <w:semiHidden/>
    <w:rsid w:val="005A094F"/>
    <w:pPr>
      <w:numPr>
        <w:numId w:val="27"/>
      </w:numPr>
      <w:spacing w:after="0"/>
    </w:pPr>
  </w:style>
  <w:style w:type="paragraph" w:customStyle="1" w:styleId="Outline3">
    <w:name w:val="Outline 3"/>
    <w:basedOn w:val="List3"/>
    <w:semiHidden/>
    <w:rsid w:val="005A094F"/>
    <w:pPr>
      <w:numPr>
        <w:numId w:val="27"/>
      </w:numPr>
      <w:spacing w:after="0"/>
    </w:pPr>
  </w:style>
  <w:style w:type="paragraph" w:customStyle="1" w:styleId="Outline4">
    <w:name w:val="Outline 4"/>
    <w:basedOn w:val="List4"/>
    <w:semiHidden/>
    <w:rsid w:val="005A094F"/>
    <w:pPr>
      <w:numPr>
        <w:ilvl w:val="0"/>
        <w:numId w:val="0"/>
      </w:numPr>
      <w:spacing w:after="0"/>
      <w:ind w:left="1440" w:hanging="360"/>
    </w:pPr>
  </w:style>
  <w:style w:type="character" w:customStyle="1" w:styleId="BoldItalic">
    <w:name w:val="Bold Italic"/>
    <w:basedOn w:val="DefaultParagraphFont"/>
    <w:qFormat/>
    <w:rsid w:val="005A094F"/>
    <w:rPr>
      <w:b/>
      <w:i/>
    </w:rPr>
  </w:style>
  <w:style w:type="character" w:customStyle="1" w:styleId="BoldUnderline">
    <w:name w:val="Bold Underline"/>
    <w:basedOn w:val="DefaultParagraphFont"/>
    <w:qFormat/>
    <w:rsid w:val="005A094F"/>
    <w:rPr>
      <w:b/>
      <w:u w:val="single"/>
    </w:rPr>
  </w:style>
  <w:style w:type="character" w:customStyle="1" w:styleId="HighlightBlue">
    <w:name w:val="Highlight Blue"/>
    <w:basedOn w:val="DefaultParagraphFont"/>
    <w:semiHidden/>
    <w:rsid w:val="005A094F"/>
    <w:rPr>
      <w:bdr w:val="none" w:sz="0" w:space="0" w:color="auto"/>
      <w:shd w:val="clear" w:color="auto" w:fill="D9E8F9" w:themeFill="accent1" w:themeFillTint="1A"/>
    </w:rPr>
  </w:style>
  <w:style w:type="character" w:customStyle="1" w:styleId="HighlightYellow">
    <w:name w:val="Highlight Yellow"/>
    <w:basedOn w:val="DefaultParagraphFont"/>
    <w:semiHidden/>
    <w:rsid w:val="005A094F"/>
    <w:rPr>
      <w:bdr w:val="none" w:sz="0" w:space="0" w:color="auto"/>
      <w:shd w:val="clear" w:color="auto" w:fill="FCF0D1" w:themeFill="accent4" w:themeFillTint="33"/>
    </w:rPr>
  </w:style>
  <w:style w:type="character" w:customStyle="1" w:styleId="RunIn">
    <w:name w:val="Run In"/>
    <w:basedOn w:val="DefaultParagraphFont"/>
    <w:qFormat/>
    <w:rsid w:val="005A094F"/>
    <w:rPr>
      <w:b/>
      <w:color w:val="0B2949" w:themeColor="accent1"/>
    </w:rPr>
  </w:style>
  <w:style w:type="character" w:customStyle="1" w:styleId="TableTextTight">
    <w:name w:val="Table Text Tight"/>
    <w:basedOn w:val="DefaultParagraphFont"/>
    <w:qFormat/>
    <w:rsid w:val="005A094F"/>
    <w:rPr>
      <w:sz w:val="16"/>
    </w:rPr>
  </w:style>
  <w:style w:type="character" w:customStyle="1" w:styleId="TitleSubtitle">
    <w:name w:val="Title_Subtitle"/>
    <w:basedOn w:val="DefaultParagraphFont"/>
    <w:semiHidden/>
    <w:rsid w:val="005A094F"/>
    <w:rPr>
      <w:b/>
    </w:rPr>
  </w:style>
  <w:style w:type="paragraph" w:customStyle="1" w:styleId="TableTextDecimalWide">
    <w:name w:val="Table Text Decimal Wide"/>
    <w:basedOn w:val="TableTextDecimal"/>
    <w:qFormat/>
    <w:rsid w:val="005A094F"/>
    <w:pPr>
      <w:tabs>
        <w:tab w:val="clear" w:pos="576"/>
        <w:tab w:val="decimal" w:pos="864"/>
      </w:tabs>
    </w:pPr>
  </w:style>
  <w:style w:type="paragraph" w:customStyle="1" w:styleId="TableTextDecimalNarrow">
    <w:name w:val="Table Text Decimal Narrow"/>
    <w:basedOn w:val="TableTextDecimalWide"/>
    <w:qFormat/>
    <w:rsid w:val="005A094F"/>
    <w:pPr>
      <w:tabs>
        <w:tab w:val="clear" w:pos="864"/>
        <w:tab w:val="decimal" w:pos="360"/>
      </w:tabs>
    </w:pPr>
  </w:style>
  <w:style w:type="paragraph" w:styleId="ListBullet4">
    <w:name w:val="List Bullet 4"/>
    <w:basedOn w:val="Normal"/>
    <w:semiHidden/>
    <w:rsid w:val="005A094F"/>
    <w:pPr>
      <w:numPr>
        <w:numId w:val="16"/>
      </w:numPr>
      <w:ind w:left="1440"/>
      <w:contextualSpacing/>
    </w:pPr>
  </w:style>
  <w:style w:type="paragraph" w:styleId="ListBullet5">
    <w:name w:val="List Bullet 5"/>
    <w:basedOn w:val="Normal"/>
    <w:semiHidden/>
    <w:rsid w:val="005A094F"/>
    <w:pPr>
      <w:numPr>
        <w:numId w:val="17"/>
      </w:numPr>
      <w:ind w:left="1800"/>
      <w:contextualSpacing/>
    </w:pPr>
  </w:style>
  <w:style w:type="paragraph" w:styleId="ListNumber5">
    <w:name w:val="List Number 5"/>
    <w:basedOn w:val="Normal"/>
    <w:semiHidden/>
    <w:rsid w:val="005A094F"/>
    <w:pPr>
      <w:numPr>
        <w:numId w:val="21"/>
      </w:numPr>
      <w:ind w:left="1800"/>
      <w:contextualSpacing/>
    </w:pPr>
  </w:style>
  <w:style w:type="paragraph" w:customStyle="1" w:styleId="Sidebar">
    <w:name w:val="Sidebar"/>
    <w:basedOn w:val="Normal"/>
    <w:semiHidden/>
    <w:rsid w:val="005A094F"/>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5A094F"/>
    <w:pPr>
      <w:numPr>
        <w:numId w:val="34"/>
      </w:numPr>
    </w:pPr>
  </w:style>
  <w:style w:type="paragraph" w:customStyle="1" w:styleId="SidebarListNumber">
    <w:name w:val="Sidebar List Number"/>
    <w:basedOn w:val="Sidebar"/>
    <w:semiHidden/>
    <w:rsid w:val="005A094F"/>
    <w:pPr>
      <w:numPr>
        <w:numId w:val="33"/>
      </w:numPr>
      <w:adjustRightInd w:val="0"/>
      <w:spacing w:line="264" w:lineRule="auto"/>
    </w:pPr>
  </w:style>
  <w:style w:type="paragraph" w:customStyle="1" w:styleId="TableListNumber2">
    <w:name w:val="Table List Number 2"/>
    <w:basedOn w:val="TableListNumber"/>
    <w:qFormat/>
    <w:rsid w:val="005A094F"/>
    <w:pPr>
      <w:numPr>
        <w:numId w:val="26"/>
      </w:numPr>
    </w:pPr>
  </w:style>
  <w:style w:type="paragraph" w:styleId="ListContinue3">
    <w:name w:val="List Continue 3"/>
    <w:basedOn w:val="Normal"/>
    <w:qFormat/>
    <w:rsid w:val="005A094F"/>
    <w:pPr>
      <w:spacing w:after="80"/>
      <w:ind w:left="1080"/>
    </w:pPr>
  </w:style>
  <w:style w:type="paragraph" w:styleId="List5">
    <w:name w:val="List 5"/>
    <w:basedOn w:val="Normal"/>
    <w:qFormat/>
    <w:rsid w:val="005A094F"/>
    <w:pPr>
      <w:numPr>
        <w:ilvl w:val="4"/>
        <w:numId w:val="28"/>
      </w:numPr>
      <w:contextualSpacing/>
    </w:pPr>
  </w:style>
  <w:style w:type="character" w:customStyle="1" w:styleId="H1Char">
    <w:name w:val="H1 Char"/>
    <w:basedOn w:val="DefaultParagraphFont"/>
    <w:link w:val="H1"/>
    <w:rsid w:val="005A094F"/>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A094F"/>
    <w:pPr>
      <w:spacing w:before="240" w:after="0"/>
    </w:pPr>
    <w:rPr>
      <w:b/>
    </w:rPr>
  </w:style>
  <w:style w:type="character" w:customStyle="1" w:styleId="Bold">
    <w:name w:val="Bold"/>
    <w:basedOn w:val="DefaultParagraphFont"/>
    <w:qFormat/>
    <w:rsid w:val="005A094F"/>
    <w:rPr>
      <w:b/>
    </w:rPr>
  </w:style>
  <w:style w:type="paragraph" w:customStyle="1" w:styleId="mathematicaorg">
    <w:name w:val="mathematica.org"/>
    <w:link w:val="mathematicaorgChar"/>
    <w:semiHidden/>
    <w:rsid w:val="005A094F"/>
    <w:pPr>
      <w:spacing w:after="100"/>
      <w:jc w:val="right"/>
    </w:pPr>
    <w:rPr>
      <w:rFonts w:asciiTheme="majorHAnsi" w:eastAsia="Times New Roman" w:hAnsiTheme="majorHAnsi" w:cs="Times New Roman"/>
      <w:noProof/>
      <w:sz w:val="20"/>
      <w:szCs w:val="19"/>
    </w:rPr>
  </w:style>
  <w:style w:type="table" w:customStyle="1" w:styleId="CoverTable">
    <w:name w:val="Cover Table"/>
    <w:basedOn w:val="TableNormal"/>
    <w:rsid w:val="005A094F"/>
    <w:pPr>
      <w:spacing w:after="0"/>
    </w:pPr>
    <w:rPr>
      <w:rFonts w:ascii="Georgia" w:hAnsi="Georgia"/>
      <w:sz w:val="22"/>
    </w:rPr>
    <w:tblPr/>
    <w:tcPr>
      <w:noWrap/>
      <w:tcMar>
        <w:left w:w="0" w:type="dxa"/>
        <w:right w:w="0" w:type="dxa"/>
      </w:tcMar>
    </w:tcPr>
  </w:style>
  <w:style w:type="paragraph" w:customStyle="1" w:styleId="CoverRFP">
    <w:name w:val="Cover RFP"/>
    <w:basedOn w:val="CoverDate"/>
    <w:semiHidden/>
    <w:rsid w:val="005A094F"/>
    <w:pPr>
      <w:spacing w:before="3000" w:after="0" w:line="252" w:lineRule="auto"/>
    </w:pPr>
    <w:rPr>
      <w:rFonts w:eastAsia="Times New Roman" w:cs="Times New Roman"/>
      <w:bCs w:val="0"/>
      <w:spacing w:val="2"/>
      <w:szCs w:val="20"/>
    </w:rPr>
  </w:style>
  <w:style w:type="numbering" w:customStyle="1" w:styleId="Feature2">
    <w:name w:val="Feature 2"/>
    <w:semiHidden/>
    <w:rsid w:val="005A094F"/>
    <w:pPr>
      <w:numPr>
        <w:numId w:val="29"/>
      </w:numPr>
    </w:pPr>
  </w:style>
  <w:style w:type="paragraph" w:customStyle="1" w:styleId="Covertextborder">
    <w:name w:val="Cover text border"/>
    <w:semiHidden/>
    <w:rsid w:val="005A094F"/>
    <w:pPr>
      <w:pBdr>
        <w:bottom w:val="single" w:sz="36" w:space="1" w:color="F1B51C" w:themeColor="accent4"/>
      </w:pBdr>
      <w:spacing w:before="120" w:after="480"/>
      <w:ind w:right="6480"/>
    </w:pPr>
    <w:rPr>
      <w:rFonts w:ascii="Arial" w:eastAsiaTheme="minorHAnsi" w:hAnsi="Arial" w:cs="Arial"/>
      <w:color w:val="0B2949" w:themeColor="accent1"/>
      <w:spacing w:val="2"/>
      <w:sz w:val="8"/>
      <w:szCs w:val="4"/>
    </w:rPr>
  </w:style>
  <w:style w:type="paragraph" w:customStyle="1" w:styleId="CoverRFPNumber">
    <w:name w:val="Cover RFP Number"/>
    <w:semiHidden/>
    <w:rsid w:val="005A094F"/>
    <w:pPr>
      <w:widowControl w:val="0"/>
      <w:spacing w:before="1200" w:after="0" w:line="252" w:lineRule="auto"/>
    </w:pPr>
    <w:rPr>
      <w:rFonts w:ascii="Arial" w:eastAsiaTheme="minorHAnsi" w:hAnsi="Arial" w:cs="Arial"/>
      <w:b/>
      <w:color w:val="0B2949" w:themeColor="accent1"/>
      <w:spacing w:val="2"/>
    </w:rPr>
  </w:style>
  <w:style w:type="paragraph" w:customStyle="1" w:styleId="CoverProposalVolume">
    <w:name w:val="Cover Proposal Volume"/>
    <w:semiHidden/>
    <w:rsid w:val="005A094F"/>
    <w:pPr>
      <w:spacing w:after="0" w:line="252" w:lineRule="auto"/>
    </w:pPr>
    <w:rPr>
      <w:rFonts w:ascii="Arial" w:eastAsiaTheme="minorHAnsi" w:hAnsi="Arial" w:cs="Arial"/>
      <w:b/>
      <w:color w:val="0B2949" w:themeColor="accent1"/>
      <w:spacing w:val="2"/>
    </w:rPr>
  </w:style>
  <w:style w:type="paragraph" w:customStyle="1" w:styleId="Reference">
    <w:name w:val="Reference"/>
    <w:basedOn w:val="ListContinue"/>
    <w:qFormat/>
    <w:rsid w:val="005A094F"/>
    <w:pPr>
      <w:keepLines/>
      <w:ind w:hanging="360"/>
    </w:pPr>
  </w:style>
  <w:style w:type="paragraph" w:customStyle="1" w:styleId="Disclaimer">
    <w:name w:val="Disclaimer"/>
    <w:basedOn w:val="Footer"/>
    <w:semiHidden/>
    <w:rsid w:val="005A094F"/>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5A094F"/>
    <w:rPr>
      <w:vertAlign w:val="subscript"/>
    </w:rPr>
  </w:style>
  <w:style w:type="paragraph" w:styleId="Salutation">
    <w:name w:val="Salutation"/>
    <w:basedOn w:val="Normal"/>
    <w:next w:val="Paragraph"/>
    <w:link w:val="SalutationChar"/>
    <w:semiHidden/>
    <w:rsid w:val="005A094F"/>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5A094F"/>
    <w:rPr>
      <w:rFonts w:asciiTheme="minorHAnsi" w:eastAsiaTheme="minorHAnsi" w:hAnsiTheme="minorHAnsi"/>
      <w:sz w:val="22"/>
      <w:szCs w:val="22"/>
    </w:rPr>
  </w:style>
  <w:style w:type="numbering" w:styleId="111111">
    <w:name w:val="Outline List 2"/>
    <w:basedOn w:val="NoList"/>
    <w:semiHidden/>
    <w:unhideWhenUsed/>
    <w:rsid w:val="005A094F"/>
    <w:pPr>
      <w:numPr>
        <w:numId w:val="32"/>
      </w:numPr>
    </w:pPr>
  </w:style>
  <w:style w:type="character" w:customStyle="1" w:styleId="Superscript">
    <w:name w:val="Superscript"/>
    <w:basedOn w:val="DefaultParagraphFont"/>
    <w:qFormat/>
    <w:rsid w:val="005A094F"/>
    <w:rPr>
      <w:vertAlign w:val="superscript"/>
    </w:rPr>
  </w:style>
  <w:style w:type="character" w:customStyle="1" w:styleId="Underline">
    <w:name w:val="Underline"/>
    <w:basedOn w:val="DefaultParagraphFont"/>
    <w:qFormat/>
    <w:rsid w:val="005A094F"/>
    <w:rPr>
      <w:u w:val="single"/>
    </w:rPr>
  </w:style>
  <w:style w:type="numbering" w:styleId="1ai">
    <w:name w:val="Outline List 1"/>
    <w:basedOn w:val="NoList"/>
    <w:semiHidden/>
    <w:unhideWhenUsed/>
    <w:rsid w:val="005A094F"/>
    <w:pPr>
      <w:numPr>
        <w:numId w:val="35"/>
      </w:numPr>
    </w:pPr>
  </w:style>
  <w:style w:type="numbering" w:styleId="ArticleSection">
    <w:name w:val="Outline List 3"/>
    <w:basedOn w:val="NoList"/>
    <w:semiHidden/>
    <w:unhideWhenUsed/>
    <w:rsid w:val="005A094F"/>
    <w:pPr>
      <w:numPr>
        <w:numId w:val="36"/>
      </w:numPr>
    </w:pPr>
  </w:style>
  <w:style w:type="table" w:styleId="ColorfulGrid">
    <w:name w:val="Colorful Grid"/>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locked/>
    <w:rsid w:val="005A094F"/>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locked/>
    <w:rsid w:val="005A094F"/>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locked/>
    <w:rsid w:val="005A094F"/>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locked/>
    <w:rsid w:val="005A094F"/>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locked/>
    <w:rsid w:val="005A094F"/>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locked/>
    <w:rsid w:val="005A094F"/>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locked/>
    <w:rsid w:val="005A094F"/>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5A094F"/>
    <w:pPr>
      <w:spacing w:after="0" w:line="240" w:lineRule="auto"/>
    </w:pPr>
  </w:style>
  <w:style w:type="character" w:customStyle="1" w:styleId="E-mailSignatureChar">
    <w:name w:val="E-mail Signature Char"/>
    <w:basedOn w:val="DefaultParagraphFont"/>
    <w:link w:val="E-mailSignature"/>
    <w:semiHidden/>
    <w:rsid w:val="005A094F"/>
    <w:rPr>
      <w:rFonts w:asciiTheme="minorHAnsi" w:eastAsiaTheme="minorHAnsi" w:hAnsiTheme="minorHAnsi"/>
      <w:sz w:val="22"/>
      <w:szCs w:val="22"/>
    </w:rPr>
  </w:style>
  <w:style w:type="paragraph" w:styleId="EnvelopeAddress">
    <w:name w:val="envelope address"/>
    <w:basedOn w:val="Normal"/>
    <w:semiHidden/>
    <w:rsid w:val="005A094F"/>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5A094F"/>
    <w:pPr>
      <w:spacing w:after="0" w:line="240" w:lineRule="auto"/>
    </w:pPr>
    <w:rPr>
      <w:rFonts w:asciiTheme="majorHAnsi" w:eastAsiaTheme="majorEastAsia" w:hAnsiTheme="majorHAnsi" w:cstheme="majorBidi"/>
      <w:sz w:val="20"/>
      <w:szCs w:val="20"/>
    </w:rPr>
  </w:style>
  <w:style w:type="table" w:styleId="GridTable1Light">
    <w:name w:val="Grid Table 1 Light"/>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5A094F"/>
    <w:pPr>
      <w:spacing w:after="0"/>
    </w:pPr>
    <w:rPr>
      <w:rFonts w:asciiTheme="minorHAnsi" w:eastAsiaTheme="minorHAnsi" w:hAnsiTheme="minorHAns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5A094F"/>
    <w:pPr>
      <w:spacing w:after="0"/>
    </w:pPr>
    <w:rPr>
      <w:rFonts w:asciiTheme="minorHAnsi" w:eastAsiaTheme="minorHAnsi" w:hAnsiTheme="minorHAnsi"/>
      <w:sz w:val="22"/>
      <w:szCs w:val="22"/>
    </w:r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5A094F"/>
    <w:pPr>
      <w:spacing w:after="0"/>
    </w:pPr>
    <w:rPr>
      <w:rFonts w:asciiTheme="minorHAnsi" w:eastAsiaTheme="minorHAnsi" w:hAnsiTheme="minorHAnsi"/>
      <w:sz w:val="22"/>
      <w:szCs w:val="22"/>
    </w:r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5A094F"/>
    <w:pPr>
      <w:spacing w:after="0"/>
    </w:pPr>
    <w:rPr>
      <w:rFonts w:asciiTheme="minorHAnsi" w:eastAsiaTheme="minorHAnsi" w:hAnsiTheme="minorHAnsi"/>
      <w:sz w:val="22"/>
      <w:szCs w:val="22"/>
    </w:r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5A094F"/>
    <w:pPr>
      <w:spacing w:after="0"/>
    </w:pPr>
    <w:rPr>
      <w:rFonts w:asciiTheme="minorHAnsi" w:eastAsiaTheme="minorHAnsi" w:hAnsiTheme="minorHAnsi"/>
      <w:sz w:val="22"/>
      <w:szCs w:val="22"/>
    </w:r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5A094F"/>
    <w:pPr>
      <w:spacing w:after="0"/>
    </w:pPr>
    <w:rPr>
      <w:rFonts w:asciiTheme="minorHAnsi" w:eastAsiaTheme="minorHAnsi" w:hAnsiTheme="minorHAnsi"/>
      <w:sz w:val="22"/>
      <w:szCs w:val="22"/>
    </w:r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5A094F"/>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5A094F"/>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5A094F"/>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5A094F"/>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5A094F"/>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5A094F"/>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5A094F"/>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5A094F"/>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5A094F"/>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5A094F"/>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5A094F"/>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5A094F"/>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5A094F"/>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5A094F"/>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5A094F"/>
    <w:rPr>
      <w:color w:val="2B579A"/>
      <w:shd w:val="clear" w:color="auto" w:fill="E1DFDD"/>
    </w:rPr>
  </w:style>
  <w:style w:type="character" w:styleId="HTMLAcronym">
    <w:name w:val="HTML Acronym"/>
    <w:basedOn w:val="DefaultParagraphFont"/>
    <w:semiHidden/>
    <w:rsid w:val="005A094F"/>
  </w:style>
  <w:style w:type="paragraph" w:styleId="HTMLAddress">
    <w:name w:val="HTML Address"/>
    <w:basedOn w:val="Normal"/>
    <w:link w:val="HTMLAddressChar"/>
    <w:semiHidden/>
    <w:rsid w:val="005A094F"/>
    <w:pPr>
      <w:spacing w:after="0" w:line="240" w:lineRule="auto"/>
    </w:pPr>
    <w:rPr>
      <w:i/>
      <w:iCs/>
    </w:rPr>
  </w:style>
  <w:style w:type="character" w:customStyle="1" w:styleId="HTMLAddressChar">
    <w:name w:val="HTML Address Char"/>
    <w:basedOn w:val="DefaultParagraphFont"/>
    <w:link w:val="HTMLAddress"/>
    <w:semiHidden/>
    <w:rsid w:val="005A094F"/>
    <w:rPr>
      <w:rFonts w:asciiTheme="minorHAnsi" w:eastAsiaTheme="minorHAnsi" w:hAnsiTheme="minorHAnsi"/>
      <w:i/>
      <w:iCs/>
      <w:sz w:val="22"/>
      <w:szCs w:val="22"/>
    </w:rPr>
  </w:style>
  <w:style w:type="character" w:styleId="HTMLCite">
    <w:name w:val="HTML Cite"/>
    <w:basedOn w:val="DefaultParagraphFont"/>
    <w:semiHidden/>
    <w:rsid w:val="005A094F"/>
    <w:rPr>
      <w:i/>
      <w:iCs/>
    </w:rPr>
  </w:style>
  <w:style w:type="character" w:styleId="HTMLCode">
    <w:name w:val="HTML Code"/>
    <w:basedOn w:val="DefaultParagraphFont"/>
    <w:semiHidden/>
    <w:rsid w:val="005A094F"/>
    <w:rPr>
      <w:rFonts w:ascii="Consolas" w:hAnsi="Consolas"/>
      <w:sz w:val="20"/>
      <w:szCs w:val="20"/>
    </w:rPr>
  </w:style>
  <w:style w:type="character" w:styleId="HTMLDefinition">
    <w:name w:val="HTML Definition"/>
    <w:basedOn w:val="DefaultParagraphFont"/>
    <w:semiHidden/>
    <w:rsid w:val="005A094F"/>
    <w:rPr>
      <w:i/>
      <w:iCs/>
    </w:rPr>
  </w:style>
  <w:style w:type="character" w:styleId="HTMLKeyboard">
    <w:name w:val="HTML Keyboard"/>
    <w:basedOn w:val="DefaultParagraphFont"/>
    <w:semiHidden/>
    <w:rsid w:val="005A094F"/>
    <w:rPr>
      <w:rFonts w:ascii="Consolas" w:hAnsi="Consolas"/>
      <w:sz w:val="20"/>
      <w:szCs w:val="20"/>
    </w:rPr>
  </w:style>
  <w:style w:type="paragraph" w:styleId="HTMLPreformatted">
    <w:name w:val="HTML Preformatted"/>
    <w:basedOn w:val="Normal"/>
    <w:link w:val="HTMLPreformattedChar"/>
    <w:semiHidden/>
    <w:rsid w:val="005A094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5A094F"/>
    <w:rPr>
      <w:rFonts w:ascii="Consolas" w:eastAsiaTheme="minorHAnsi" w:hAnsi="Consolas"/>
      <w:sz w:val="20"/>
      <w:szCs w:val="20"/>
    </w:rPr>
  </w:style>
  <w:style w:type="character" w:styleId="HTMLSample">
    <w:name w:val="HTML Sample"/>
    <w:basedOn w:val="DefaultParagraphFont"/>
    <w:semiHidden/>
    <w:rsid w:val="005A094F"/>
    <w:rPr>
      <w:rFonts w:ascii="Consolas" w:hAnsi="Consolas"/>
      <w:sz w:val="24"/>
      <w:szCs w:val="24"/>
    </w:rPr>
  </w:style>
  <w:style w:type="character" w:styleId="HTMLTypewriter">
    <w:name w:val="HTML Typewriter"/>
    <w:basedOn w:val="DefaultParagraphFont"/>
    <w:semiHidden/>
    <w:unhideWhenUsed/>
    <w:rsid w:val="005A094F"/>
    <w:rPr>
      <w:rFonts w:ascii="Consolas" w:hAnsi="Consolas"/>
      <w:sz w:val="20"/>
      <w:szCs w:val="20"/>
    </w:rPr>
  </w:style>
  <w:style w:type="character" w:styleId="HTMLVariable">
    <w:name w:val="HTML Variable"/>
    <w:basedOn w:val="DefaultParagraphFont"/>
    <w:semiHidden/>
    <w:unhideWhenUsed/>
    <w:rsid w:val="005A094F"/>
    <w:rPr>
      <w:i/>
      <w:iCs/>
    </w:rPr>
  </w:style>
  <w:style w:type="paragraph" w:styleId="Index2">
    <w:name w:val="index 2"/>
    <w:basedOn w:val="Normal"/>
    <w:next w:val="Normal"/>
    <w:autoRedefine/>
    <w:semiHidden/>
    <w:rsid w:val="005A094F"/>
    <w:pPr>
      <w:spacing w:after="0" w:line="240" w:lineRule="auto"/>
      <w:ind w:left="440" w:hanging="220"/>
    </w:pPr>
  </w:style>
  <w:style w:type="paragraph" w:styleId="Index3">
    <w:name w:val="index 3"/>
    <w:basedOn w:val="Normal"/>
    <w:next w:val="Normal"/>
    <w:autoRedefine/>
    <w:semiHidden/>
    <w:rsid w:val="005A094F"/>
    <w:pPr>
      <w:spacing w:after="0" w:line="240" w:lineRule="auto"/>
      <w:ind w:left="660" w:hanging="220"/>
    </w:pPr>
  </w:style>
  <w:style w:type="paragraph" w:styleId="Index4">
    <w:name w:val="index 4"/>
    <w:basedOn w:val="Normal"/>
    <w:next w:val="Normal"/>
    <w:autoRedefine/>
    <w:semiHidden/>
    <w:rsid w:val="005A094F"/>
    <w:pPr>
      <w:spacing w:after="0" w:line="240" w:lineRule="auto"/>
      <w:ind w:left="880" w:hanging="220"/>
    </w:pPr>
  </w:style>
  <w:style w:type="paragraph" w:styleId="Index5">
    <w:name w:val="index 5"/>
    <w:basedOn w:val="Normal"/>
    <w:next w:val="Normal"/>
    <w:autoRedefine/>
    <w:semiHidden/>
    <w:rsid w:val="005A094F"/>
    <w:pPr>
      <w:spacing w:after="0" w:line="240" w:lineRule="auto"/>
      <w:ind w:left="1100" w:hanging="220"/>
    </w:pPr>
  </w:style>
  <w:style w:type="paragraph" w:styleId="Index6">
    <w:name w:val="index 6"/>
    <w:basedOn w:val="Normal"/>
    <w:next w:val="Normal"/>
    <w:autoRedefine/>
    <w:semiHidden/>
    <w:rsid w:val="005A094F"/>
    <w:pPr>
      <w:spacing w:after="0" w:line="240" w:lineRule="auto"/>
      <w:ind w:left="1320" w:hanging="220"/>
    </w:pPr>
  </w:style>
  <w:style w:type="paragraph" w:styleId="Index7">
    <w:name w:val="index 7"/>
    <w:basedOn w:val="Normal"/>
    <w:next w:val="Normal"/>
    <w:autoRedefine/>
    <w:semiHidden/>
    <w:rsid w:val="005A094F"/>
    <w:pPr>
      <w:spacing w:after="0" w:line="240" w:lineRule="auto"/>
      <w:ind w:left="1540" w:hanging="220"/>
    </w:pPr>
  </w:style>
  <w:style w:type="paragraph" w:styleId="Index8">
    <w:name w:val="index 8"/>
    <w:basedOn w:val="Normal"/>
    <w:next w:val="Normal"/>
    <w:autoRedefine/>
    <w:semiHidden/>
    <w:rsid w:val="005A094F"/>
    <w:pPr>
      <w:spacing w:after="0" w:line="240" w:lineRule="auto"/>
      <w:ind w:left="1760" w:hanging="220"/>
    </w:pPr>
  </w:style>
  <w:style w:type="paragraph" w:styleId="Index9">
    <w:name w:val="index 9"/>
    <w:basedOn w:val="Normal"/>
    <w:next w:val="Normal"/>
    <w:autoRedefine/>
    <w:semiHidden/>
    <w:rsid w:val="005A094F"/>
    <w:pPr>
      <w:spacing w:after="0" w:line="240" w:lineRule="auto"/>
      <w:ind w:left="1980" w:hanging="220"/>
    </w:pPr>
  </w:style>
  <w:style w:type="character" w:styleId="IntenseEmphasis">
    <w:name w:val="Intense Emphasis"/>
    <w:basedOn w:val="DefaultParagraphFont"/>
    <w:semiHidden/>
    <w:rsid w:val="005A094F"/>
    <w:rPr>
      <w:i/>
      <w:iCs/>
      <w:color w:val="0B2949" w:themeColor="accent1"/>
    </w:rPr>
  </w:style>
  <w:style w:type="paragraph" w:styleId="IntenseQuote">
    <w:name w:val="Intense Quote"/>
    <w:basedOn w:val="Normal"/>
    <w:next w:val="Normal"/>
    <w:link w:val="IntenseQuoteChar"/>
    <w:semiHidden/>
    <w:rsid w:val="005A094F"/>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5A094F"/>
    <w:rPr>
      <w:rFonts w:asciiTheme="minorHAnsi" w:eastAsiaTheme="minorHAnsi" w:hAnsiTheme="minorHAnsi"/>
      <w:i/>
      <w:iCs/>
      <w:color w:val="0B2949" w:themeColor="accent1"/>
      <w:sz w:val="22"/>
      <w:szCs w:val="22"/>
    </w:rPr>
  </w:style>
  <w:style w:type="character" w:styleId="IntenseReference">
    <w:name w:val="Intense Reference"/>
    <w:basedOn w:val="DefaultParagraphFont"/>
    <w:semiHidden/>
    <w:rsid w:val="005A094F"/>
    <w:rPr>
      <w:b/>
      <w:bCs/>
      <w:smallCaps/>
      <w:color w:val="0B2949" w:themeColor="accent1"/>
      <w:spacing w:val="5"/>
    </w:rPr>
  </w:style>
  <w:style w:type="table" w:styleId="LightGrid">
    <w:name w:val="Light Grid"/>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locked/>
    <w:rsid w:val="005A094F"/>
    <w:pPr>
      <w:spacing w:after="0"/>
    </w:pPr>
    <w:rPr>
      <w:rFonts w:asciiTheme="minorHAnsi" w:eastAsiaTheme="minorHAnsi" w:hAnsiTheme="minorHAns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locked/>
    <w:rsid w:val="005A094F"/>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locked/>
    <w:rsid w:val="005A094F"/>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locked/>
    <w:rsid w:val="005A094F"/>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locked/>
    <w:rsid w:val="005A094F"/>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locked/>
    <w:rsid w:val="005A094F"/>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locked/>
    <w:rsid w:val="005A094F"/>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5A094F"/>
  </w:style>
  <w:style w:type="paragraph" w:styleId="ListContinue4">
    <w:name w:val="List Continue 4"/>
    <w:basedOn w:val="Normal"/>
    <w:semiHidden/>
    <w:rsid w:val="005A094F"/>
    <w:pPr>
      <w:spacing w:after="120"/>
      <w:ind w:left="1440"/>
      <w:contextualSpacing/>
    </w:pPr>
  </w:style>
  <w:style w:type="paragraph" w:styleId="ListContinue5">
    <w:name w:val="List Continue 5"/>
    <w:basedOn w:val="Normal"/>
    <w:semiHidden/>
    <w:rsid w:val="005A094F"/>
    <w:pPr>
      <w:spacing w:after="120"/>
      <w:ind w:left="1800"/>
      <w:contextualSpacing/>
    </w:pPr>
  </w:style>
  <w:style w:type="table" w:styleId="ListTable1Light">
    <w:name w:val="List Table 1 Light"/>
    <w:basedOn w:val="TableNormal"/>
    <w:rsid w:val="005A094F"/>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5A094F"/>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5A094F"/>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5A094F"/>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5A094F"/>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5A094F"/>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5A094F"/>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5A094F"/>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5A094F"/>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5A094F"/>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5A094F"/>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5A094F"/>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5A094F"/>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5A094F"/>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5A094F"/>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5A094F"/>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5A094F"/>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5A094F"/>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5A094F"/>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5A094F"/>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5A094F"/>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5A094F"/>
    <w:pPr>
      <w:spacing w:after="0"/>
    </w:pPr>
    <w:rPr>
      <w:rFonts w:asciiTheme="minorHAnsi" w:eastAsiaTheme="minorHAnsi" w:hAnsiTheme="minorHAnsi"/>
      <w:color w:val="000000" w:themeColor="text1"/>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5A094F"/>
    <w:pPr>
      <w:spacing w:after="0"/>
    </w:pPr>
    <w:rPr>
      <w:rFonts w:asciiTheme="minorHAnsi" w:eastAsiaTheme="minorHAnsi" w:hAnsiTheme="minorHAnsi"/>
      <w:color w:val="081E36"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5A094F"/>
    <w:pPr>
      <w:spacing w:after="0"/>
    </w:pPr>
    <w:rPr>
      <w:rFonts w:asciiTheme="minorHAnsi" w:eastAsiaTheme="minorHAnsi" w:hAnsiTheme="minorHAnsi"/>
      <w:color w:val="9B201D" w:themeColor="accent2"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5A094F"/>
    <w:pPr>
      <w:spacing w:after="0"/>
    </w:pPr>
    <w:rPr>
      <w:rFonts w:asciiTheme="minorHAnsi" w:eastAsiaTheme="minorHAnsi" w:hAnsiTheme="minorHAnsi"/>
      <w:color w:val="444D54" w:themeColor="accent3"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5A094F"/>
    <w:pPr>
      <w:spacing w:after="0"/>
    </w:pPr>
    <w:rPr>
      <w:rFonts w:asciiTheme="minorHAnsi" w:eastAsiaTheme="minorHAnsi" w:hAnsiTheme="minorHAnsi"/>
      <w:color w:val="BD8B0B" w:themeColor="accent4"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5A094F"/>
    <w:pPr>
      <w:spacing w:after="0"/>
    </w:pPr>
    <w:rPr>
      <w:rFonts w:asciiTheme="minorHAnsi" w:eastAsiaTheme="minorHAnsi" w:hAnsiTheme="minorHAnsi"/>
      <w:color w:val="126D6E"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5A094F"/>
    <w:pPr>
      <w:spacing w:after="0"/>
    </w:pPr>
    <w:rPr>
      <w:rFonts w:asciiTheme="minorHAnsi" w:eastAsiaTheme="minorHAnsi" w:hAnsiTheme="minorHAnsi"/>
      <w:color w:val="117C55" w:themeColor="accent6"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locked/>
    <w:rsid w:val="005A094F"/>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locked/>
    <w:rsid w:val="005A094F"/>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locked/>
    <w:rsid w:val="005A094F"/>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locked/>
    <w:rsid w:val="005A094F"/>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locked/>
    <w:rsid w:val="005A094F"/>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locked/>
    <w:rsid w:val="005A094F"/>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locked/>
    <w:rsid w:val="005A094F"/>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locked/>
    <w:rsid w:val="005A094F"/>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locked/>
    <w:rsid w:val="005A094F"/>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locked/>
    <w:rsid w:val="005A094F"/>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locked/>
    <w:rsid w:val="005A094F"/>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locked/>
    <w:rsid w:val="005A094F"/>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locked/>
    <w:rsid w:val="005A094F"/>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locked/>
    <w:rsid w:val="005A094F"/>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5A094F"/>
    <w:rPr>
      <w:color w:val="2B579A"/>
      <w:shd w:val="clear" w:color="auto" w:fill="E1DFDD"/>
    </w:rPr>
  </w:style>
  <w:style w:type="paragraph" w:styleId="MessageHeader">
    <w:name w:val="Message Header"/>
    <w:basedOn w:val="Normal"/>
    <w:link w:val="MessageHeaderChar"/>
    <w:semiHidden/>
    <w:rsid w:val="005A094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A094F"/>
    <w:rPr>
      <w:rFonts w:asciiTheme="majorHAnsi" w:eastAsiaTheme="majorEastAsia" w:hAnsiTheme="majorHAnsi" w:cstheme="majorBidi"/>
      <w:shd w:val="pct20" w:color="auto" w:fill="auto"/>
    </w:rPr>
  </w:style>
  <w:style w:type="paragraph" w:styleId="NormalIndent">
    <w:name w:val="Normal Indent"/>
    <w:basedOn w:val="Normal"/>
    <w:semiHidden/>
    <w:rsid w:val="005A094F"/>
    <w:pPr>
      <w:ind w:left="720"/>
    </w:pPr>
  </w:style>
  <w:style w:type="table" w:styleId="PlainTable1">
    <w:name w:val="Plain Table 1"/>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5A094F"/>
    <w:pPr>
      <w:spacing w:after="0"/>
    </w:pPr>
    <w:rPr>
      <w:rFonts w:asciiTheme="minorHAnsi" w:eastAsiaTheme="minorHAnsi" w:hAnsiTheme="minorHAns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5A094F"/>
    <w:pPr>
      <w:spacing w:after="0"/>
    </w:pPr>
    <w:rPr>
      <w:rFonts w:asciiTheme="minorHAnsi" w:eastAsiaTheme="minorHAnsi" w:hAnsiTheme="minorHAns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5A094F"/>
    <w:pPr>
      <w:spacing w:after="0"/>
    </w:pPr>
    <w:rPr>
      <w:rFonts w:asciiTheme="minorHAnsi" w:eastAsiaTheme="minorHAnsi" w:hAnsiTheme="minorHAns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5A094F"/>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5A094F"/>
    <w:rPr>
      <w:rFonts w:ascii="Consolas" w:eastAsiaTheme="minorHAnsi" w:hAnsi="Consolas"/>
      <w:sz w:val="21"/>
      <w:szCs w:val="21"/>
    </w:rPr>
  </w:style>
  <w:style w:type="paragraph" w:styleId="Signature">
    <w:name w:val="Signature"/>
    <w:basedOn w:val="Normal"/>
    <w:link w:val="SignatureChar"/>
    <w:semiHidden/>
    <w:rsid w:val="005A094F"/>
    <w:pPr>
      <w:spacing w:after="0" w:line="240" w:lineRule="auto"/>
      <w:ind w:left="4320"/>
    </w:pPr>
  </w:style>
  <w:style w:type="character" w:customStyle="1" w:styleId="SignatureChar">
    <w:name w:val="Signature Char"/>
    <w:basedOn w:val="DefaultParagraphFont"/>
    <w:link w:val="Signature"/>
    <w:rsid w:val="005A094F"/>
    <w:rPr>
      <w:rFonts w:asciiTheme="minorHAnsi" w:eastAsiaTheme="minorHAnsi" w:hAnsiTheme="minorHAnsi"/>
      <w:sz w:val="22"/>
      <w:szCs w:val="22"/>
    </w:rPr>
  </w:style>
  <w:style w:type="character" w:styleId="SmartHyperlink">
    <w:name w:val="Smart Hyperlink"/>
    <w:basedOn w:val="DefaultParagraphFont"/>
    <w:semiHidden/>
    <w:rsid w:val="005A094F"/>
    <w:rPr>
      <w:u w:val="dotted"/>
    </w:rPr>
  </w:style>
  <w:style w:type="character" w:styleId="SubtleEmphasis">
    <w:name w:val="Subtle Emphasis"/>
    <w:basedOn w:val="DefaultParagraphFont"/>
    <w:semiHidden/>
    <w:rsid w:val="005A094F"/>
    <w:rPr>
      <w:i/>
      <w:iCs/>
      <w:color w:val="404040" w:themeColor="text1" w:themeTint="BF"/>
    </w:rPr>
  </w:style>
  <w:style w:type="character" w:styleId="SubtleReference">
    <w:name w:val="Subtle Reference"/>
    <w:basedOn w:val="DefaultParagraphFont"/>
    <w:semiHidden/>
    <w:rsid w:val="005A094F"/>
    <w:rPr>
      <w:smallCaps/>
      <w:color w:val="5A5A5A" w:themeColor="text1" w:themeTint="A5"/>
    </w:rPr>
  </w:style>
  <w:style w:type="table" w:styleId="Table3Deffects1">
    <w:name w:val="Table 3D effects 1"/>
    <w:basedOn w:val="TableNormal"/>
    <w:unhideWhenUsed/>
    <w:rsid w:val="005A094F"/>
    <w:pPr>
      <w:spacing w:after="160" w:line="264" w:lineRule="auto"/>
    </w:pPr>
    <w:rPr>
      <w:rFonts w:asciiTheme="minorHAnsi" w:eastAsiaTheme="minorHAnsi" w:hAnsiTheme="minorHAns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5A094F"/>
    <w:pPr>
      <w:spacing w:after="160" w:line="264" w:lineRule="auto"/>
    </w:pPr>
    <w:rPr>
      <w:rFonts w:asciiTheme="minorHAnsi" w:eastAsiaTheme="minorHAnsi" w:hAnsiTheme="minorHAns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5A094F"/>
    <w:pPr>
      <w:spacing w:after="160" w:line="264" w:lineRule="auto"/>
    </w:pPr>
    <w:rPr>
      <w:rFonts w:asciiTheme="minorHAnsi" w:eastAsiaTheme="minorHAnsi" w:hAnsiTheme="minorHAns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5A094F"/>
    <w:pPr>
      <w:spacing w:after="160" w:line="264" w:lineRule="auto"/>
    </w:pPr>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5A094F"/>
    <w:pPr>
      <w:spacing w:after="160" w:line="264" w:lineRule="auto"/>
    </w:pPr>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5A094F"/>
    <w:pPr>
      <w:spacing w:after="160" w:line="264" w:lineRule="auto"/>
    </w:pPr>
    <w:rPr>
      <w:rFonts w:asciiTheme="minorHAnsi" w:eastAsiaTheme="minorHAnsi" w:hAnsiTheme="minorHAns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5A094F"/>
    <w:pPr>
      <w:spacing w:after="160" w:line="264" w:lineRule="auto"/>
    </w:pPr>
    <w:rPr>
      <w:rFonts w:asciiTheme="minorHAnsi" w:eastAsiaTheme="minorHAnsi" w:hAnsiTheme="minorHAns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5A094F"/>
    <w:pPr>
      <w:spacing w:after="160" w:line="264" w:lineRule="auto"/>
    </w:pPr>
    <w:rPr>
      <w:rFonts w:asciiTheme="minorHAnsi" w:eastAsiaTheme="minorHAnsi" w:hAnsiTheme="minorHAns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5A094F"/>
    <w:pPr>
      <w:spacing w:after="160" w:line="264" w:lineRule="auto"/>
    </w:pPr>
    <w:rPr>
      <w:rFonts w:asciiTheme="minorHAnsi" w:eastAsiaTheme="minorHAnsi" w:hAnsiTheme="minorHAns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5A094F"/>
    <w:pPr>
      <w:spacing w:after="160" w:line="264" w:lineRule="auto"/>
    </w:pPr>
    <w:rPr>
      <w:rFonts w:asciiTheme="minorHAnsi" w:eastAsiaTheme="minorHAnsi" w:hAnsiTheme="minorHAns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5A094F"/>
    <w:pPr>
      <w:spacing w:after="160" w:line="264" w:lineRule="auto"/>
    </w:pPr>
    <w:rPr>
      <w:rFonts w:asciiTheme="minorHAnsi" w:eastAsiaTheme="minorHAnsi" w:hAnsiTheme="minorHAns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5A094F"/>
    <w:pPr>
      <w:spacing w:after="160" w:line="264" w:lineRule="auto"/>
    </w:pPr>
    <w:rPr>
      <w:rFonts w:asciiTheme="minorHAnsi" w:eastAsiaTheme="minorHAnsi" w:hAnsiTheme="minorHAns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5A094F"/>
    <w:pPr>
      <w:spacing w:after="160" w:line="264" w:lineRule="auto"/>
    </w:pPr>
    <w:rPr>
      <w:rFonts w:asciiTheme="minorHAnsi" w:eastAsiaTheme="minorHAnsi" w:hAnsiTheme="minorHAns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5A094F"/>
    <w:pPr>
      <w:spacing w:after="160" w:line="264" w:lineRule="auto"/>
    </w:pPr>
    <w:rPr>
      <w:rFonts w:asciiTheme="minorHAnsi" w:eastAsiaTheme="minorHAnsi" w:hAnsiTheme="minorHAns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5A094F"/>
    <w:pPr>
      <w:spacing w:after="160" w:line="264" w:lineRule="auto"/>
    </w:pPr>
    <w:rPr>
      <w:rFonts w:asciiTheme="minorHAnsi" w:eastAsiaTheme="minorHAnsi" w:hAnsiTheme="minorHAns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5A094F"/>
    <w:pPr>
      <w:spacing w:after="160" w:line="264" w:lineRule="auto"/>
    </w:pPr>
    <w:rPr>
      <w:rFonts w:asciiTheme="minorHAnsi" w:eastAsiaTheme="minorHAnsi" w:hAnsiTheme="minorHAns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5A094F"/>
    <w:pPr>
      <w:spacing w:after="160" w:line="264" w:lineRule="auto"/>
    </w:pPr>
    <w:rPr>
      <w:rFonts w:asciiTheme="minorHAnsi" w:eastAsiaTheme="minorHAnsi" w:hAnsiTheme="minorHAns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nhideWhenUsed/>
    <w:rsid w:val="005A094F"/>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5A094F"/>
    <w:pPr>
      <w:spacing w:after="160" w:line="264" w:lineRule="auto"/>
    </w:pPr>
    <w:rPr>
      <w:rFonts w:asciiTheme="minorHAnsi" w:eastAsiaTheme="minorHAnsi" w:hAnsiTheme="minorHAns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5A094F"/>
    <w:pPr>
      <w:spacing w:after="160" w:line="264" w:lineRule="auto"/>
    </w:pPr>
    <w:rPr>
      <w:rFonts w:asciiTheme="minorHAnsi" w:eastAsiaTheme="minorHAnsi" w:hAnsiTheme="minorHAns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5A094F"/>
    <w:pPr>
      <w:spacing w:after="160" w:line="264" w:lineRule="auto"/>
    </w:pPr>
    <w:rPr>
      <w:rFonts w:asciiTheme="minorHAnsi" w:eastAsiaTheme="minorHAnsi" w:hAnsiTheme="minorHAns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5A094F"/>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5A094F"/>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5A094F"/>
    <w:pPr>
      <w:spacing w:after="160" w:line="264" w:lineRule="auto"/>
    </w:pPr>
    <w:rPr>
      <w:rFonts w:asciiTheme="minorHAnsi" w:eastAsiaTheme="minorHAnsi" w:hAnsiTheme="minorHAns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5A094F"/>
    <w:pPr>
      <w:spacing w:after="160" w:line="264" w:lineRule="auto"/>
    </w:pPr>
    <w:rPr>
      <w:rFonts w:asciiTheme="minorHAnsi" w:eastAsiaTheme="minorHAnsi" w:hAnsiTheme="minorHAns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5A094F"/>
    <w:pPr>
      <w:spacing w:after="0"/>
    </w:pPr>
    <w:rPr>
      <w:rFonts w:asciiTheme="minorHAnsi" w:eastAsiaTheme="minorHAnsi" w:hAnsi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5A094F"/>
    <w:pPr>
      <w:spacing w:after="160" w:line="264" w:lineRule="auto"/>
    </w:pPr>
    <w:rPr>
      <w:rFonts w:asciiTheme="minorHAnsi" w:eastAsiaTheme="minorHAnsi" w:hAnsiTheme="minorHAns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5A094F"/>
    <w:pPr>
      <w:spacing w:after="160" w:line="264" w:lineRule="auto"/>
    </w:pPr>
    <w:rPr>
      <w:rFonts w:asciiTheme="minorHAnsi" w:eastAsiaTheme="minorHAnsi" w:hAnsiTheme="minorHAns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5A094F"/>
    <w:pPr>
      <w:spacing w:after="160" w:line="264" w:lineRule="auto"/>
    </w:pPr>
    <w:rPr>
      <w:rFonts w:asciiTheme="minorHAnsi" w:eastAsiaTheme="minorHAnsi" w:hAnsiTheme="minorHAns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5A094F"/>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5A094F"/>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5A094F"/>
    <w:pPr>
      <w:spacing w:after="160" w:line="264" w:lineRule="auto"/>
    </w:pPr>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5A094F"/>
    <w:pPr>
      <w:spacing w:after="160" w:line="264" w:lineRule="auto"/>
    </w:pPr>
    <w:rPr>
      <w:rFonts w:asciiTheme="minorHAnsi" w:eastAsiaTheme="minorHAnsi" w:hAnsiTheme="minorHAns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5A094F"/>
    <w:pPr>
      <w:spacing w:after="160" w:line="264" w:lineRule="auto"/>
    </w:pPr>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5A094F"/>
    <w:pPr>
      <w:spacing w:after="0"/>
      <w:ind w:left="220" w:hanging="220"/>
    </w:pPr>
  </w:style>
  <w:style w:type="table" w:styleId="TableProfessional">
    <w:name w:val="Table Professional"/>
    <w:basedOn w:val="TableNormal"/>
    <w:unhideWhenUsed/>
    <w:rsid w:val="005A094F"/>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5A094F"/>
    <w:pPr>
      <w:spacing w:after="160" w:line="264" w:lineRule="auto"/>
    </w:pPr>
    <w:rPr>
      <w:rFonts w:asciiTheme="minorHAnsi" w:eastAsiaTheme="minorHAnsi" w:hAnsiTheme="minorHAns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5A094F"/>
    <w:pPr>
      <w:spacing w:after="160" w:line="264" w:lineRule="auto"/>
    </w:pPr>
    <w:rPr>
      <w:rFonts w:asciiTheme="minorHAnsi" w:eastAsiaTheme="minorHAnsi" w:hAnsiTheme="minorHAns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5A094F"/>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5A094F"/>
    <w:pPr>
      <w:spacing w:after="160" w:line="264" w:lineRule="auto"/>
    </w:pPr>
    <w:rPr>
      <w:rFonts w:asciiTheme="minorHAnsi" w:eastAsiaTheme="minorHAnsi" w:hAnsiTheme="minorHAns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5A094F"/>
    <w:pPr>
      <w:spacing w:after="160" w:line="264" w:lineRule="auto"/>
    </w:pPr>
    <w:rPr>
      <w:rFonts w:asciiTheme="minorHAnsi" w:eastAsiaTheme="minorHAnsi" w:hAnsiTheme="minorHAns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5A094F"/>
    <w:pPr>
      <w:spacing w:after="160" w:line="264" w:lineRule="auto"/>
    </w:pPr>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5A094F"/>
    <w:pPr>
      <w:spacing w:after="160" w:line="264" w:lineRule="auto"/>
    </w:pPr>
    <w:rPr>
      <w:rFonts w:asciiTheme="minorHAnsi" w:eastAsiaTheme="minorHAnsi" w:hAnsiTheme="minorHAns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5A094F"/>
    <w:pPr>
      <w:spacing w:after="160" w:line="264" w:lineRule="auto"/>
    </w:pPr>
    <w:rPr>
      <w:rFonts w:asciiTheme="minorHAnsi" w:eastAsiaTheme="minorHAnsi" w:hAnsiTheme="minorHAns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5A094F"/>
    <w:pPr>
      <w:spacing w:after="160" w:line="264" w:lineRule="auto"/>
    </w:pPr>
    <w:rPr>
      <w:rFonts w:asciiTheme="minorHAnsi" w:eastAsiaTheme="minorHAnsi" w:hAnsiTheme="minorHAns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5A094F"/>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5A094F"/>
    <w:pPr>
      <w:spacing w:after="100"/>
      <w:ind w:left="880"/>
    </w:pPr>
    <w:rPr>
      <w:rFonts w:asciiTheme="majorHAnsi" w:hAnsiTheme="majorHAnsi"/>
    </w:rPr>
  </w:style>
  <w:style w:type="paragraph" w:styleId="TOC6">
    <w:name w:val="toc 6"/>
    <w:basedOn w:val="Normal"/>
    <w:next w:val="Normal"/>
    <w:semiHidden/>
    <w:rsid w:val="005A094F"/>
    <w:pPr>
      <w:spacing w:after="100"/>
      <w:ind w:left="1100"/>
    </w:pPr>
    <w:rPr>
      <w:rFonts w:asciiTheme="majorHAnsi" w:hAnsiTheme="majorHAnsi"/>
    </w:rPr>
  </w:style>
  <w:style w:type="paragraph" w:styleId="TOC7">
    <w:name w:val="toc 7"/>
    <w:basedOn w:val="Normal"/>
    <w:next w:val="Normal"/>
    <w:semiHidden/>
    <w:rsid w:val="005A094F"/>
    <w:pPr>
      <w:spacing w:after="100"/>
      <w:ind w:left="1320"/>
    </w:pPr>
    <w:rPr>
      <w:rFonts w:asciiTheme="majorHAnsi" w:hAnsiTheme="majorHAnsi"/>
    </w:rPr>
  </w:style>
  <w:style w:type="paragraph" w:styleId="TOC9">
    <w:name w:val="toc 9"/>
    <w:basedOn w:val="Normal"/>
    <w:next w:val="Normal"/>
    <w:semiHidden/>
    <w:rsid w:val="005A094F"/>
    <w:pPr>
      <w:spacing w:before="160"/>
      <w:ind w:left="720" w:right="720" w:hanging="720"/>
    </w:pPr>
    <w:rPr>
      <w:rFonts w:asciiTheme="majorHAnsi" w:hAnsiTheme="majorHAnsi"/>
    </w:rPr>
  </w:style>
  <w:style w:type="character" w:styleId="SmartLink">
    <w:name w:val="Smart Link"/>
    <w:basedOn w:val="DefaultParagraphFont"/>
    <w:semiHidden/>
    <w:unhideWhenUsed/>
    <w:rsid w:val="005A094F"/>
    <w:rPr>
      <w:color w:val="0563C1" w:themeColor="hyperlink"/>
      <w:u w:val="single"/>
      <w:shd w:val="clear" w:color="auto" w:fill="E1DFDD"/>
    </w:rPr>
  </w:style>
  <w:style w:type="character" w:customStyle="1" w:styleId="SmartLinkError">
    <w:name w:val="Smart Link Error"/>
    <w:basedOn w:val="DefaultParagraphFont"/>
    <w:semiHidden/>
    <w:unhideWhenUsed/>
    <w:rsid w:val="005A094F"/>
    <w:rPr>
      <w:color w:val="FF0000"/>
    </w:rPr>
  </w:style>
  <w:style w:type="paragraph" w:customStyle="1" w:styleId="FootnoteSep">
    <w:name w:val="Footnote Sep"/>
    <w:basedOn w:val="Normal"/>
    <w:semiHidden/>
    <w:rsid w:val="005A094F"/>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5A094F"/>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5A094F"/>
    <w:pPr>
      <w:spacing w:line="252" w:lineRule="auto"/>
      <w:ind w:left="-720"/>
    </w:pPr>
    <w:rPr>
      <w:b/>
      <w:bCs w:val="0"/>
      <w:smallCaps/>
    </w:rPr>
  </w:style>
  <w:style w:type="table" w:customStyle="1" w:styleId="MathUSidebar">
    <w:name w:val="MathU Sidebar"/>
    <w:basedOn w:val="TableNormal"/>
    <w:rsid w:val="005A094F"/>
    <w:pPr>
      <w:spacing w:after="0"/>
    </w:pPr>
    <w:rPr>
      <w:rFonts w:asciiTheme="minorHAnsi" w:eastAsiaTheme="minorHAnsi" w:hAnsiTheme="minorHAnsi"/>
      <w:sz w:val="22"/>
      <w:szCs w:val="22"/>
    </w:r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5A094F"/>
    <w:pPr>
      <w:ind w:left="216"/>
    </w:pPr>
  </w:style>
  <w:style w:type="paragraph" w:customStyle="1" w:styleId="TableTextIndent2">
    <w:name w:val="Table Text Indent 2"/>
    <w:basedOn w:val="TableTextLeft"/>
    <w:qFormat/>
    <w:rsid w:val="005A094F"/>
    <w:pPr>
      <w:ind w:left="432"/>
    </w:pPr>
  </w:style>
  <w:style w:type="table" w:customStyle="1" w:styleId="MathUVerticals">
    <w:name w:val="MathU Verticals"/>
    <w:basedOn w:val="TableNormal"/>
    <w:rsid w:val="005A094F"/>
    <w:pPr>
      <w:spacing w:before="40" w:after="20"/>
    </w:pPr>
    <w:rPr>
      <w:rFonts w:asciiTheme="majorHAnsi" w:eastAsiaTheme="minorHAnsi" w:hAnsiTheme="majorHAnsi"/>
      <w:sz w:val="18"/>
      <w:szCs w:val="22"/>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A32C9"/>
    <w:rPr>
      <w:rFonts w:asciiTheme="majorHAnsi" w:eastAsia="Times New Roman" w:hAnsiTheme="majorHAnsi" w:cs="Times New Roman"/>
      <w:noProof/>
      <w:sz w:val="20"/>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45273">
      <w:bodyDiv w:val="1"/>
      <w:marLeft w:val="0"/>
      <w:marRight w:val="0"/>
      <w:marTop w:val="0"/>
      <w:marBottom w:val="0"/>
      <w:divBdr>
        <w:top w:val="none" w:sz="0" w:space="0" w:color="auto"/>
        <w:left w:val="none" w:sz="0" w:space="0" w:color="auto"/>
        <w:bottom w:val="none" w:sz="0" w:space="0" w:color="auto"/>
        <w:right w:val="none" w:sz="0" w:space="0" w:color="auto"/>
      </w:divBdr>
    </w:div>
    <w:div w:id="95636838">
      <w:bodyDiv w:val="1"/>
      <w:marLeft w:val="0"/>
      <w:marRight w:val="0"/>
      <w:marTop w:val="0"/>
      <w:marBottom w:val="0"/>
      <w:divBdr>
        <w:top w:val="none" w:sz="0" w:space="0" w:color="auto"/>
        <w:left w:val="none" w:sz="0" w:space="0" w:color="auto"/>
        <w:bottom w:val="none" w:sz="0" w:space="0" w:color="auto"/>
        <w:right w:val="none" w:sz="0" w:space="0" w:color="auto"/>
      </w:divBdr>
    </w:div>
    <w:div w:id="228463328">
      <w:bodyDiv w:val="1"/>
      <w:marLeft w:val="0"/>
      <w:marRight w:val="0"/>
      <w:marTop w:val="0"/>
      <w:marBottom w:val="0"/>
      <w:divBdr>
        <w:top w:val="none" w:sz="0" w:space="0" w:color="auto"/>
        <w:left w:val="none" w:sz="0" w:space="0" w:color="auto"/>
        <w:bottom w:val="none" w:sz="0" w:space="0" w:color="auto"/>
        <w:right w:val="none" w:sz="0" w:space="0" w:color="auto"/>
      </w:divBdr>
    </w:div>
    <w:div w:id="373048131">
      <w:bodyDiv w:val="1"/>
      <w:marLeft w:val="0"/>
      <w:marRight w:val="0"/>
      <w:marTop w:val="0"/>
      <w:marBottom w:val="0"/>
      <w:divBdr>
        <w:top w:val="none" w:sz="0" w:space="0" w:color="auto"/>
        <w:left w:val="none" w:sz="0" w:space="0" w:color="auto"/>
        <w:bottom w:val="none" w:sz="0" w:space="0" w:color="auto"/>
        <w:right w:val="none" w:sz="0" w:space="0" w:color="auto"/>
      </w:divBdr>
    </w:div>
    <w:div w:id="390424172">
      <w:bodyDiv w:val="1"/>
      <w:marLeft w:val="0"/>
      <w:marRight w:val="0"/>
      <w:marTop w:val="0"/>
      <w:marBottom w:val="0"/>
      <w:divBdr>
        <w:top w:val="none" w:sz="0" w:space="0" w:color="auto"/>
        <w:left w:val="none" w:sz="0" w:space="0" w:color="auto"/>
        <w:bottom w:val="none" w:sz="0" w:space="0" w:color="auto"/>
        <w:right w:val="none" w:sz="0" w:space="0" w:color="auto"/>
      </w:divBdr>
    </w:div>
    <w:div w:id="508955214">
      <w:bodyDiv w:val="1"/>
      <w:marLeft w:val="0"/>
      <w:marRight w:val="0"/>
      <w:marTop w:val="0"/>
      <w:marBottom w:val="0"/>
      <w:divBdr>
        <w:top w:val="none" w:sz="0" w:space="0" w:color="auto"/>
        <w:left w:val="none" w:sz="0" w:space="0" w:color="auto"/>
        <w:bottom w:val="none" w:sz="0" w:space="0" w:color="auto"/>
        <w:right w:val="none" w:sz="0" w:space="0" w:color="auto"/>
      </w:divBdr>
    </w:div>
    <w:div w:id="543181320">
      <w:bodyDiv w:val="1"/>
      <w:marLeft w:val="0"/>
      <w:marRight w:val="0"/>
      <w:marTop w:val="0"/>
      <w:marBottom w:val="0"/>
      <w:divBdr>
        <w:top w:val="none" w:sz="0" w:space="0" w:color="auto"/>
        <w:left w:val="none" w:sz="0" w:space="0" w:color="auto"/>
        <w:bottom w:val="none" w:sz="0" w:space="0" w:color="auto"/>
        <w:right w:val="none" w:sz="0" w:space="0" w:color="auto"/>
      </w:divBdr>
    </w:div>
    <w:div w:id="661353603">
      <w:bodyDiv w:val="1"/>
      <w:marLeft w:val="0"/>
      <w:marRight w:val="0"/>
      <w:marTop w:val="0"/>
      <w:marBottom w:val="0"/>
      <w:divBdr>
        <w:top w:val="none" w:sz="0" w:space="0" w:color="auto"/>
        <w:left w:val="none" w:sz="0" w:space="0" w:color="auto"/>
        <w:bottom w:val="none" w:sz="0" w:space="0" w:color="auto"/>
        <w:right w:val="none" w:sz="0" w:space="0" w:color="auto"/>
      </w:divBdr>
    </w:div>
    <w:div w:id="700597143">
      <w:bodyDiv w:val="1"/>
      <w:marLeft w:val="0"/>
      <w:marRight w:val="0"/>
      <w:marTop w:val="0"/>
      <w:marBottom w:val="0"/>
      <w:divBdr>
        <w:top w:val="none" w:sz="0" w:space="0" w:color="auto"/>
        <w:left w:val="none" w:sz="0" w:space="0" w:color="auto"/>
        <w:bottom w:val="none" w:sz="0" w:space="0" w:color="auto"/>
        <w:right w:val="none" w:sz="0" w:space="0" w:color="auto"/>
      </w:divBdr>
    </w:div>
    <w:div w:id="967932926">
      <w:bodyDiv w:val="1"/>
      <w:marLeft w:val="0"/>
      <w:marRight w:val="0"/>
      <w:marTop w:val="0"/>
      <w:marBottom w:val="0"/>
      <w:divBdr>
        <w:top w:val="none" w:sz="0" w:space="0" w:color="auto"/>
        <w:left w:val="none" w:sz="0" w:space="0" w:color="auto"/>
        <w:bottom w:val="none" w:sz="0" w:space="0" w:color="auto"/>
        <w:right w:val="none" w:sz="0" w:space="0" w:color="auto"/>
      </w:divBdr>
    </w:div>
    <w:div w:id="1019232662">
      <w:bodyDiv w:val="1"/>
      <w:marLeft w:val="0"/>
      <w:marRight w:val="0"/>
      <w:marTop w:val="0"/>
      <w:marBottom w:val="0"/>
      <w:divBdr>
        <w:top w:val="none" w:sz="0" w:space="0" w:color="auto"/>
        <w:left w:val="none" w:sz="0" w:space="0" w:color="auto"/>
        <w:bottom w:val="none" w:sz="0" w:space="0" w:color="auto"/>
        <w:right w:val="none" w:sz="0" w:space="0" w:color="auto"/>
      </w:divBdr>
    </w:div>
    <w:div w:id="1093815044">
      <w:bodyDiv w:val="1"/>
      <w:marLeft w:val="0"/>
      <w:marRight w:val="0"/>
      <w:marTop w:val="0"/>
      <w:marBottom w:val="0"/>
      <w:divBdr>
        <w:top w:val="none" w:sz="0" w:space="0" w:color="auto"/>
        <w:left w:val="none" w:sz="0" w:space="0" w:color="auto"/>
        <w:bottom w:val="none" w:sz="0" w:space="0" w:color="auto"/>
        <w:right w:val="none" w:sz="0" w:space="0" w:color="auto"/>
      </w:divBdr>
    </w:div>
    <w:div w:id="1121529683">
      <w:bodyDiv w:val="1"/>
      <w:marLeft w:val="0"/>
      <w:marRight w:val="0"/>
      <w:marTop w:val="0"/>
      <w:marBottom w:val="0"/>
      <w:divBdr>
        <w:top w:val="none" w:sz="0" w:space="0" w:color="auto"/>
        <w:left w:val="none" w:sz="0" w:space="0" w:color="auto"/>
        <w:bottom w:val="none" w:sz="0" w:space="0" w:color="auto"/>
        <w:right w:val="none" w:sz="0" w:space="0" w:color="auto"/>
      </w:divBdr>
    </w:div>
    <w:div w:id="1193374119">
      <w:bodyDiv w:val="1"/>
      <w:marLeft w:val="0"/>
      <w:marRight w:val="0"/>
      <w:marTop w:val="0"/>
      <w:marBottom w:val="0"/>
      <w:divBdr>
        <w:top w:val="none" w:sz="0" w:space="0" w:color="auto"/>
        <w:left w:val="none" w:sz="0" w:space="0" w:color="auto"/>
        <w:bottom w:val="none" w:sz="0" w:space="0" w:color="auto"/>
        <w:right w:val="none" w:sz="0" w:space="0" w:color="auto"/>
      </w:divBdr>
    </w:div>
    <w:div w:id="1224440387">
      <w:bodyDiv w:val="1"/>
      <w:marLeft w:val="0"/>
      <w:marRight w:val="0"/>
      <w:marTop w:val="0"/>
      <w:marBottom w:val="0"/>
      <w:divBdr>
        <w:top w:val="none" w:sz="0" w:space="0" w:color="auto"/>
        <w:left w:val="none" w:sz="0" w:space="0" w:color="auto"/>
        <w:bottom w:val="none" w:sz="0" w:space="0" w:color="auto"/>
        <w:right w:val="none" w:sz="0" w:space="0" w:color="auto"/>
      </w:divBdr>
    </w:div>
    <w:div w:id="1371610294">
      <w:bodyDiv w:val="1"/>
      <w:marLeft w:val="0"/>
      <w:marRight w:val="0"/>
      <w:marTop w:val="0"/>
      <w:marBottom w:val="0"/>
      <w:divBdr>
        <w:top w:val="none" w:sz="0" w:space="0" w:color="auto"/>
        <w:left w:val="none" w:sz="0" w:space="0" w:color="auto"/>
        <w:bottom w:val="none" w:sz="0" w:space="0" w:color="auto"/>
        <w:right w:val="none" w:sz="0" w:space="0" w:color="auto"/>
      </w:divBdr>
    </w:div>
    <w:div w:id="1410738160">
      <w:bodyDiv w:val="1"/>
      <w:marLeft w:val="0"/>
      <w:marRight w:val="0"/>
      <w:marTop w:val="0"/>
      <w:marBottom w:val="0"/>
      <w:divBdr>
        <w:top w:val="none" w:sz="0" w:space="0" w:color="auto"/>
        <w:left w:val="none" w:sz="0" w:space="0" w:color="auto"/>
        <w:bottom w:val="none" w:sz="0" w:space="0" w:color="auto"/>
        <w:right w:val="none" w:sz="0" w:space="0" w:color="auto"/>
      </w:divBdr>
    </w:div>
    <w:div w:id="1467628370">
      <w:bodyDiv w:val="1"/>
      <w:marLeft w:val="0"/>
      <w:marRight w:val="0"/>
      <w:marTop w:val="0"/>
      <w:marBottom w:val="0"/>
      <w:divBdr>
        <w:top w:val="none" w:sz="0" w:space="0" w:color="auto"/>
        <w:left w:val="none" w:sz="0" w:space="0" w:color="auto"/>
        <w:bottom w:val="none" w:sz="0" w:space="0" w:color="auto"/>
        <w:right w:val="none" w:sz="0" w:space="0" w:color="auto"/>
      </w:divBdr>
    </w:div>
    <w:div w:id="1665161947">
      <w:bodyDiv w:val="1"/>
      <w:marLeft w:val="0"/>
      <w:marRight w:val="0"/>
      <w:marTop w:val="0"/>
      <w:marBottom w:val="0"/>
      <w:divBdr>
        <w:top w:val="none" w:sz="0" w:space="0" w:color="auto"/>
        <w:left w:val="none" w:sz="0" w:space="0" w:color="auto"/>
        <w:bottom w:val="none" w:sz="0" w:space="0" w:color="auto"/>
        <w:right w:val="none" w:sz="0" w:space="0" w:color="auto"/>
      </w:divBdr>
    </w:div>
    <w:div w:id="1897161903">
      <w:bodyDiv w:val="1"/>
      <w:marLeft w:val="0"/>
      <w:marRight w:val="0"/>
      <w:marTop w:val="0"/>
      <w:marBottom w:val="0"/>
      <w:divBdr>
        <w:top w:val="none" w:sz="0" w:space="0" w:color="auto"/>
        <w:left w:val="none" w:sz="0" w:space="0" w:color="auto"/>
        <w:bottom w:val="none" w:sz="0" w:space="0" w:color="auto"/>
        <w:right w:val="none" w:sz="0" w:space="0" w:color="auto"/>
      </w:divBdr>
    </w:div>
    <w:div w:id="1901750223">
      <w:bodyDiv w:val="1"/>
      <w:marLeft w:val="0"/>
      <w:marRight w:val="0"/>
      <w:marTop w:val="0"/>
      <w:marBottom w:val="0"/>
      <w:divBdr>
        <w:top w:val="none" w:sz="0" w:space="0" w:color="auto"/>
        <w:left w:val="none" w:sz="0" w:space="0" w:color="auto"/>
        <w:bottom w:val="none" w:sz="0" w:space="0" w:color="auto"/>
        <w:right w:val="none" w:sz="0" w:space="0" w:color="auto"/>
      </w:divBdr>
    </w:div>
    <w:div w:id="1960644176">
      <w:bodyDiv w:val="1"/>
      <w:marLeft w:val="0"/>
      <w:marRight w:val="0"/>
      <w:marTop w:val="0"/>
      <w:marBottom w:val="0"/>
      <w:divBdr>
        <w:top w:val="none" w:sz="0" w:space="0" w:color="auto"/>
        <w:left w:val="none" w:sz="0" w:space="0" w:color="auto"/>
        <w:bottom w:val="none" w:sz="0" w:space="0" w:color="auto"/>
        <w:right w:val="none" w:sz="0" w:space="0" w:color="auto"/>
      </w:divBdr>
    </w:div>
    <w:div w:id="2042245379">
      <w:bodyDiv w:val="1"/>
      <w:marLeft w:val="0"/>
      <w:marRight w:val="0"/>
      <w:marTop w:val="0"/>
      <w:marBottom w:val="0"/>
      <w:divBdr>
        <w:top w:val="none" w:sz="0" w:space="0" w:color="auto"/>
        <w:left w:val="none" w:sz="0" w:space="0" w:color="auto"/>
        <w:bottom w:val="none" w:sz="0" w:space="0" w:color="auto"/>
        <w:right w:val="none" w:sz="0" w:space="0" w:color="auto"/>
      </w:divBdr>
      <w:divsChild>
        <w:div w:id="1017542150">
          <w:marLeft w:val="0"/>
          <w:marRight w:val="0"/>
          <w:marTop w:val="0"/>
          <w:marBottom w:val="0"/>
          <w:divBdr>
            <w:top w:val="none" w:sz="0" w:space="0" w:color="auto"/>
            <w:left w:val="none" w:sz="0" w:space="0" w:color="auto"/>
            <w:bottom w:val="none" w:sz="0" w:space="0" w:color="auto"/>
            <w:right w:val="none" w:sz="0" w:space="0" w:color="auto"/>
          </w:divBdr>
          <w:divsChild>
            <w:div w:id="1778987810">
              <w:marLeft w:val="0"/>
              <w:marRight w:val="0"/>
              <w:marTop w:val="90"/>
              <w:marBottom w:val="0"/>
              <w:divBdr>
                <w:top w:val="none" w:sz="0" w:space="0" w:color="auto"/>
                <w:left w:val="none" w:sz="0" w:space="0" w:color="auto"/>
                <w:bottom w:val="none" w:sz="0" w:space="0" w:color="auto"/>
                <w:right w:val="none" w:sz="0" w:space="0" w:color="auto"/>
              </w:divBdr>
              <w:divsChild>
                <w:div w:id="81070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935190">
      <w:bodyDiv w:val="1"/>
      <w:marLeft w:val="0"/>
      <w:marRight w:val="0"/>
      <w:marTop w:val="0"/>
      <w:marBottom w:val="0"/>
      <w:divBdr>
        <w:top w:val="none" w:sz="0" w:space="0" w:color="auto"/>
        <w:left w:val="none" w:sz="0" w:space="0" w:color="auto"/>
        <w:bottom w:val="none" w:sz="0" w:space="0" w:color="auto"/>
        <w:right w:val="none" w:sz="0" w:space="0" w:color="auto"/>
      </w:divBdr>
    </w:div>
    <w:div w:id="208568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2EEFC1CC989C48A1560E4A0665BA86" ma:contentTypeVersion="0" ma:contentTypeDescription="Create a new document." ma:contentTypeScope="" ma:versionID="25969c8bb881c346412eb9811cd4342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BFCE80-DF21-4624-B7C6-B21845271FE2}">
  <ds:schemaRefs>
    <ds:schemaRef ds:uri="http://schemas.microsoft.com/sharepoint/v3/contenttype/forms"/>
  </ds:schemaRefs>
</ds:datastoreItem>
</file>

<file path=customXml/itemProps2.xml><?xml version="1.0" encoding="utf-8"?>
<ds:datastoreItem xmlns:ds="http://schemas.openxmlformats.org/officeDocument/2006/customXml" ds:itemID="{81D8F27A-3F3E-4D0E-92EE-06C445816E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3190B7-8EA9-4411-8BA1-41324366B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5EFFF24-E3B1-493E-8523-CBDB59967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159</TotalTime>
  <Pages>20</Pages>
  <Words>6377</Words>
  <Characters>36352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OMB</dc:subject>
  <dc:creator>MATHEMATICA</dc:creator>
  <cp:lastModifiedBy>Forest Crigler</cp:lastModifiedBy>
  <cp:revision>42</cp:revision>
  <cp:lastPrinted>2019-07-30T20:36:00Z</cp:lastPrinted>
  <dcterms:created xsi:type="dcterms:W3CDTF">2022-04-20T19:15:00Z</dcterms:created>
  <dcterms:modified xsi:type="dcterms:W3CDTF">2022-05-04T20:17:00Z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0x010100822EEFC1CC989C48A1560E4A0665BA86</vt:lpwstr>
  </property>
</Properties>
</file>